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0823">
      <w:pPr>
        <w:pStyle w:val="27"/>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三门县三江六岸山水画廊及生态环境提升项目—工业大道西延段工程</w:t>
      </w:r>
    </w:p>
    <w:p w14:paraId="74A2A773">
      <w:pPr>
        <w:pStyle w:val="9"/>
        <w:kinsoku w:val="0"/>
        <w:spacing w:before="2"/>
        <w:ind w:left="0"/>
        <w:rPr>
          <w:sz w:val="23"/>
          <w:szCs w:val="23"/>
          <w:highlight w:val="none"/>
        </w:rPr>
      </w:pPr>
    </w:p>
    <w:p w14:paraId="3259A864">
      <w:pPr>
        <w:pStyle w:val="10"/>
        <w:ind w:firstLine="210"/>
        <w:rPr>
          <w:highlight w:val="none"/>
        </w:rPr>
      </w:pPr>
    </w:p>
    <w:p w14:paraId="7D0C0A01">
      <w:pPr>
        <w:rPr>
          <w:highlight w:val="none"/>
        </w:rPr>
      </w:pPr>
    </w:p>
    <w:p w14:paraId="44DB9134">
      <w:pPr>
        <w:pStyle w:val="9"/>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075</w:t>
      </w:r>
      <w:r>
        <w:rPr>
          <w:rFonts w:hint="eastAsia"/>
          <w:spacing w:val="-1"/>
          <w:sz w:val="28"/>
          <w:szCs w:val="28"/>
          <w:highlight w:val="none"/>
        </w:rPr>
        <w:t>号</w:t>
      </w:r>
      <w:r>
        <w:rPr>
          <w:rFonts w:hint="eastAsia"/>
          <w:sz w:val="28"/>
          <w:szCs w:val="28"/>
          <w:highlight w:val="none"/>
        </w:rPr>
        <w:t>）</w:t>
      </w:r>
    </w:p>
    <w:p w14:paraId="6B95C9C0">
      <w:pPr>
        <w:pStyle w:val="9"/>
        <w:kinsoku w:val="0"/>
        <w:ind w:left="0"/>
        <w:rPr>
          <w:sz w:val="20"/>
          <w:szCs w:val="20"/>
          <w:highlight w:val="none"/>
        </w:rPr>
      </w:pPr>
    </w:p>
    <w:p w14:paraId="5350086C">
      <w:pPr>
        <w:pStyle w:val="9"/>
        <w:kinsoku w:val="0"/>
        <w:ind w:left="0"/>
        <w:rPr>
          <w:sz w:val="20"/>
          <w:szCs w:val="20"/>
          <w:highlight w:val="none"/>
        </w:rPr>
      </w:pPr>
    </w:p>
    <w:p w14:paraId="3DFC5CE8">
      <w:pPr>
        <w:pStyle w:val="9"/>
        <w:kinsoku w:val="0"/>
        <w:ind w:left="0"/>
        <w:rPr>
          <w:sz w:val="20"/>
          <w:szCs w:val="20"/>
          <w:highlight w:val="none"/>
        </w:rPr>
      </w:pPr>
    </w:p>
    <w:p w14:paraId="6228E8AC">
      <w:pPr>
        <w:pStyle w:val="9"/>
        <w:kinsoku w:val="0"/>
        <w:ind w:left="0"/>
        <w:rPr>
          <w:sz w:val="20"/>
          <w:szCs w:val="20"/>
          <w:highlight w:val="none"/>
        </w:rPr>
      </w:pPr>
    </w:p>
    <w:p w14:paraId="30D65922">
      <w:pPr>
        <w:pStyle w:val="9"/>
        <w:kinsoku w:val="0"/>
        <w:ind w:left="0"/>
        <w:rPr>
          <w:sz w:val="20"/>
          <w:szCs w:val="20"/>
          <w:highlight w:val="none"/>
        </w:rPr>
      </w:pPr>
    </w:p>
    <w:p w14:paraId="22E495A6">
      <w:pPr>
        <w:pStyle w:val="9"/>
        <w:kinsoku w:val="0"/>
        <w:spacing w:before="106"/>
        <w:ind w:right="4"/>
        <w:jc w:val="center"/>
        <w:rPr>
          <w:b/>
          <w:bCs/>
          <w:kern w:val="2"/>
          <w:sz w:val="96"/>
          <w:highlight w:val="none"/>
        </w:rPr>
      </w:pPr>
    </w:p>
    <w:p w14:paraId="5973460F">
      <w:pPr>
        <w:pStyle w:val="9"/>
        <w:kinsoku w:val="0"/>
        <w:spacing w:before="106"/>
        <w:ind w:right="4"/>
        <w:jc w:val="center"/>
        <w:rPr>
          <w:b/>
          <w:bCs/>
          <w:kern w:val="2"/>
          <w:sz w:val="96"/>
          <w:highlight w:val="none"/>
        </w:rPr>
      </w:pPr>
      <w:r>
        <w:rPr>
          <w:rFonts w:hint="eastAsia"/>
          <w:b/>
          <w:bCs/>
          <w:kern w:val="2"/>
          <w:sz w:val="96"/>
          <w:highlight w:val="none"/>
        </w:rPr>
        <w:t>招标文件</w:t>
      </w:r>
    </w:p>
    <w:p w14:paraId="7D90C488">
      <w:pPr>
        <w:pStyle w:val="10"/>
        <w:ind w:firstLine="210"/>
        <w:rPr>
          <w:highlight w:val="none"/>
        </w:rPr>
      </w:pPr>
    </w:p>
    <w:p w14:paraId="33B2AEC8">
      <w:pPr>
        <w:pStyle w:val="10"/>
        <w:ind w:firstLine="210"/>
        <w:rPr>
          <w:highlight w:val="none"/>
        </w:rPr>
      </w:pPr>
    </w:p>
    <w:p w14:paraId="560BC6C9">
      <w:pPr>
        <w:pStyle w:val="9"/>
        <w:kinsoku w:val="0"/>
        <w:ind w:left="0"/>
        <w:rPr>
          <w:sz w:val="44"/>
          <w:szCs w:val="44"/>
          <w:highlight w:val="none"/>
        </w:rPr>
      </w:pPr>
    </w:p>
    <w:p w14:paraId="182950F8">
      <w:pPr>
        <w:pStyle w:val="10"/>
        <w:ind w:firstLine="440"/>
        <w:rPr>
          <w:sz w:val="44"/>
          <w:szCs w:val="44"/>
          <w:highlight w:val="none"/>
        </w:rPr>
      </w:pPr>
    </w:p>
    <w:p w14:paraId="2D0E5477">
      <w:pPr>
        <w:pStyle w:val="18"/>
        <w:ind w:left="2400"/>
        <w:rPr>
          <w:sz w:val="44"/>
          <w:szCs w:val="44"/>
          <w:highlight w:val="none"/>
        </w:rPr>
      </w:pPr>
    </w:p>
    <w:p w14:paraId="2ECD0BF1">
      <w:pPr>
        <w:rPr>
          <w:highlight w:val="none"/>
        </w:rPr>
      </w:pPr>
    </w:p>
    <w:p w14:paraId="667CCE95">
      <w:pPr>
        <w:rPr>
          <w:highlight w:val="none"/>
        </w:rPr>
      </w:pPr>
    </w:p>
    <w:p w14:paraId="6B28E6EC">
      <w:pPr>
        <w:pStyle w:val="9"/>
        <w:kinsoku w:val="0"/>
        <w:spacing w:before="8" w:line="360" w:lineRule="auto"/>
        <w:ind w:left="0"/>
        <w:jc w:val="center"/>
        <w:rPr>
          <w:sz w:val="33"/>
          <w:szCs w:val="33"/>
          <w:highlight w:val="none"/>
        </w:rPr>
      </w:pPr>
    </w:p>
    <w:p w14:paraId="2004C09A">
      <w:pPr>
        <w:pStyle w:val="9"/>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三门县滨海科技城开发建设有限公司</w:t>
      </w:r>
    </w:p>
    <w:p w14:paraId="6AA8A168">
      <w:pPr>
        <w:ind w:firstLine="1120" w:firstLineChars="400"/>
        <w:jc w:val="distribute"/>
        <w:rPr>
          <w:sz w:val="28"/>
          <w:szCs w:val="28"/>
          <w:highlight w:val="none"/>
        </w:rPr>
      </w:pPr>
    </w:p>
    <w:p w14:paraId="2EEEE85C">
      <w:pPr>
        <w:pStyle w:val="9"/>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浙江省三门县工程建设监理有限公司</w:t>
      </w:r>
    </w:p>
    <w:p w14:paraId="22423B7B">
      <w:pPr>
        <w:pStyle w:val="10"/>
        <w:ind w:firstLine="840" w:firstLineChars="400"/>
        <w:jc w:val="distribute"/>
        <w:rPr>
          <w:highlight w:val="none"/>
        </w:rPr>
      </w:pPr>
    </w:p>
    <w:p w14:paraId="613EA512">
      <w:pPr>
        <w:pStyle w:val="10"/>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0E541570">
      <w:pPr>
        <w:pStyle w:val="9"/>
        <w:tabs>
          <w:tab w:val="left" w:pos="3611"/>
          <w:tab w:val="left" w:pos="4626"/>
          <w:tab w:val="left" w:pos="5642"/>
        </w:tabs>
        <w:kinsoku w:val="0"/>
        <w:spacing w:before="14" w:line="360" w:lineRule="auto"/>
        <w:ind w:left="0" w:right="175"/>
        <w:rPr>
          <w:color w:val="0000FF"/>
          <w:sz w:val="28"/>
          <w:szCs w:val="28"/>
          <w:highlight w:val="none"/>
          <w:u w:val="single"/>
        </w:rPr>
      </w:pPr>
    </w:p>
    <w:p w14:paraId="38D80000">
      <w:pPr>
        <w:pStyle w:val="9"/>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九</w:t>
      </w:r>
      <w:r>
        <w:rPr>
          <w:rFonts w:hint="eastAsia" w:ascii="宋体" w:hAnsi="宋体"/>
          <w:b/>
          <w:bCs/>
          <w:sz w:val="30"/>
          <w:szCs w:val="30"/>
          <w:highlight w:val="none"/>
        </w:rPr>
        <w:t>月</w:t>
      </w:r>
    </w:p>
    <w:tbl>
      <w:tblPr>
        <w:tblStyle w:val="21"/>
        <w:tblW w:w="9260" w:type="dxa"/>
        <w:tblInd w:w="87" w:type="dxa"/>
        <w:tblLayout w:type="fixed"/>
        <w:tblCellMar>
          <w:top w:w="0" w:type="dxa"/>
          <w:left w:w="108" w:type="dxa"/>
          <w:bottom w:w="0" w:type="dxa"/>
          <w:right w:w="108" w:type="dxa"/>
        </w:tblCellMar>
      </w:tblPr>
      <w:tblGrid>
        <w:gridCol w:w="9260"/>
      </w:tblGrid>
      <w:tr w14:paraId="5414A5BC">
        <w:tblPrEx>
          <w:tblCellMar>
            <w:top w:w="0" w:type="dxa"/>
            <w:left w:w="108" w:type="dxa"/>
            <w:bottom w:w="0" w:type="dxa"/>
            <w:right w:w="108" w:type="dxa"/>
          </w:tblCellMar>
        </w:tblPrEx>
        <w:trPr>
          <w:trHeight w:val="12735" w:hRule="atLeast"/>
        </w:trPr>
        <w:tc>
          <w:tcPr>
            <w:tcW w:w="9260" w:type="dxa"/>
          </w:tcPr>
          <w:p w14:paraId="7BF8B633">
            <w:pPr>
              <w:jc w:val="center"/>
              <w:rPr>
                <w:rFonts w:ascii="宋体" w:hAnsi="宋体"/>
                <w:b/>
                <w:bCs/>
                <w:sz w:val="48"/>
                <w:szCs w:val="48"/>
                <w:highlight w:val="none"/>
              </w:rPr>
            </w:pPr>
            <w:bookmarkStart w:id="0" w:name="bookmark1"/>
            <w:bookmarkEnd w:id="0"/>
            <w:bookmarkStart w:id="1" w:name="_Toc22828050"/>
            <w:bookmarkStart w:id="2" w:name="_Toc13432"/>
          </w:p>
          <w:p w14:paraId="606AB3BF">
            <w:pPr>
              <w:jc w:val="center"/>
              <w:rPr>
                <w:rFonts w:ascii="宋体" w:hAnsi="宋体"/>
                <w:b/>
                <w:bCs/>
                <w:sz w:val="48"/>
                <w:szCs w:val="48"/>
                <w:highlight w:val="none"/>
              </w:rPr>
            </w:pPr>
            <w:r>
              <w:rPr>
                <w:rFonts w:hint="eastAsia" w:ascii="宋体" w:hAnsi="宋体"/>
                <w:b/>
                <w:bCs/>
                <w:sz w:val="48"/>
                <w:szCs w:val="48"/>
                <w:highlight w:val="none"/>
              </w:rPr>
              <w:t>三   门   县</w:t>
            </w:r>
          </w:p>
          <w:p w14:paraId="6838BFEA">
            <w:pPr>
              <w:jc w:val="center"/>
              <w:rPr>
                <w:rFonts w:ascii="宋体" w:hAnsi="宋体"/>
                <w:b/>
                <w:bCs/>
                <w:sz w:val="48"/>
                <w:szCs w:val="48"/>
                <w:highlight w:val="none"/>
              </w:rPr>
            </w:pPr>
          </w:p>
          <w:p w14:paraId="5EF249B1">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14:paraId="70EDB467">
            <w:pPr>
              <w:spacing w:line="460" w:lineRule="exact"/>
              <w:jc w:val="center"/>
              <w:rPr>
                <w:rFonts w:ascii="宋体" w:hAnsi="宋体"/>
                <w:b/>
                <w:sz w:val="30"/>
                <w:szCs w:val="30"/>
                <w:highlight w:val="none"/>
              </w:rPr>
            </w:pPr>
          </w:p>
          <w:p w14:paraId="4D88DF96">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075</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14:paraId="1F71E7C6">
            <w:pPr>
              <w:spacing w:line="500" w:lineRule="exact"/>
              <w:rPr>
                <w:rFonts w:ascii="宋体" w:hAnsi="宋体"/>
                <w:b/>
                <w:bCs/>
                <w:sz w:val="36"/>
                <w:szCs w:val="36"/>
                <w:highlight w:val="none"/>
              </w:rPr>
            </w:pPr>
          </w:p>
          <w:p w14:paraId="0750F50F">
            <w:pPr>
              <w:spacing w:line="640" w:lineRule="exact"/>
              <w:ind w:left="2576" w:leftChars="451" w:hanging="1494" w:hangingChars="496"/>
              <w:rPr>
                <w:rFonts w:hint="eastAsia" w:ascii="宋体" w:hAnsi="宋体" w:eastAsia="宋体"/>
                <w:b/>
                <w:bCs/>
                <w:sz w:val="30"/>
                <w:szCs w:val="30"/>
                <w:highlight w:val="none"/>
                <w:lang w:eastAsia="zh-CN"/>
              </w:rPr>
            </w:pPr>
            <w:bookmarkStart w:id="3" w:name="_Toc445724915"/>
            <w:bookmarkStart w:id="4" w:name="_Toc4506575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三门县三江六岸山水画廊及生态环境提升项目—工业大道西延段工程</w:t>
            </w:r>
          </w:p>
          <w:p w14:paraId="54EBB61B">
            <w:pPr>
              <w:pStyle w:val="9"/>
              <w:rPr>
                <w:highlight w:val="none"/>
              </w:rPr>
            </w:pPr>
          </w:p>
          <w:p w14:paraId="22963B3F">
            <w:pPr>
              <w:pStyle w:val="9"/>
              <w:rPr>
                <w:highlight w:val="none"/>
              </w:rPr>
            </w:pPr>
          </w:p>
          <w:p w14:paraId="11120DFE">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三门县滨海科技城开发建设有限公司</w:t>
            </w:r>
            <w:r>
              <w:rPr>
                <w:rFonts w:hint="eastAsia" w:ascii="宋体" w:hAnsi="宋体"/>
                <w:b/>
                <w:bCs/>
                <w:sz w:val="30"/>
                <w:szCs w:val="30"/>
                <w:highlight w:val="none"/>
              </w:rPr>
              <w:t xml:space="preserve">（盖章） </w:t>
            </w:r>
          </w:p>
          <w:p w14:paraId="4E6B9AFC">
            <w:pPr>
              <w:spacing w:line="640" w:lineRule="exact"/>
              <w:ind w:left="144" w:firstLine="810" w:firstLineChars="269"/>
              <w:rPr>
                <w:rFonts w:hint="eastAsia" w:ascii="宋体" w:hAnsi="宋体" w:eastAsia="宋体"/>
                <w:b/>
                <w:bCs/>
                <w:sz w:val="30"/>
                <w:highlight w:val="none"/>
                <w:lang w:eastAsia="zh-CN"/>
              </w:rPr>
            </w:pPr>
            <w:r>
              <w:rPr>
                <w:rFonts w:hint="eastAsia" w:ascii="宋体" w:hAnsi="宋体"/>
                <w:b/>
                <w:bCs/>
                <w:sz w:val="30"/>
                <w:highlight w:val="none"/>
              </w:rPr>
              <w:t>联 系 人：</w:t>
            </w:r>
            <w:r>
              <w:rPr>
                <w:rFonts w:hint="eastAsia" w:ascii="宋体" w:hAnsi="宋体"/>
                <w:b/>
                <w:bCs/>
                <w:sz w:val="30"/>
                <w:highlight w:val="none"/>
                <w:lang w:val="en-US" w:eastAsia="zh-CN"/>
              </w:rPr>
              <w:t xml:space="preserve"> 郑荣</w:t>
            </w:r>
          </w:p>
          <w:p w14:paraId="16D256B9">
            <w:pPr>
              <w:spacing w:line="640" w:lineRule="exact"/>
              <w:ind w:left="144" w:firstLine="810" w:firstLineChars="269"/>
              <w:rPr>
                <w:rFonts w:hint="default" w:ascii="宋体" w:hAnsi="宋体" w:eastAsia="宋体"/>
                <w:b/>
                <w:bCs/>
                <w:sz w:val="30"/>
                <w:szCs w:val="30"/>
                <w:highlight w:val="none"/>
                <w:lang w:val="en-US" w:eastAsia="zh-CN"/>
              </w:rPr>
            </w:pPr>
            <w:r>
              <w:rPr>
                <w:rFonts w:hint="eastAsia" w:ascii="宋体" w:hAnsi="宋体"/>
                <w:b/>
                <w:bCs/>
                <w:sz w:val="30"/>
                <w:szCs w:val="30"/>
                <w:highlight w:val="none"/>
              </w:rPr>
              <w:t>联系电话：</w:t>
            </w:r>
            <w:r>
              <w:rPr>
                <w:rFonts w:hint="eastAsia" w:ascii="宋体" w:hAnsi="宋体"/>
                <w:b/>
                <w:bCs/>
                <w:sz w:val="30"/>
                <w:szCs w:val="30"/>
                <w:highlight w:val="none"/>
                <w:lang w:val="en-US" w:eastAsia="zh-CN"/>
              </w:rPr>
              <w:t xml:space="preserve"> 0576-83300511</w:t>
            </w:r>
          </w:p>
          <w:p w14:paraId="1BC5B38F">
            <w:pPr>
              <w:spacing w:line="440" w:lineRule="exact"/>
              <w:ind w:left="144" w:firstLine="810" w:firstLineChars="269"/>
              <w:rPr>
                <w:rFonts w:ascii="宋体" w:hAnsi="宋体"/>
                <w:b/>
                <w:bCs/>
                <w:sz w:val="30"/>
                <w:szCs w:val="30"/>
                <w:highlight w:val="none"/>
              </w:rPr>
            </w:pPr>
          </w:p>
          <w:p w14:paraId="1253FEC9">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浙江省三门县工程建设监理有限公司</w:t>
            </w:r>
            <w:r>
              <w:rPr>
                <w:rFonts w:hint="eastAsia" w:ascii="宋体" w:hAnsi="宋体"/>
                <w:b/>
                <w:bCs/>
                <w:sz w:val="30"/>
                <w:szCs w:val="30"/>
                <w:highlight w:val="none"/>
              </w:rPr>
              <w:t>（盖章）</w:t>
            </w:r>
          </w:p>
          <w:p w14:paraId="3908C90D">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张星星</w:t>
            </w:r>
          </w:p>
          <w:p w14:paraId="5E1C1C4B">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0576-83325775</w:t>
            </w:r>
          </w:p>
          <w:p w14:paraId="4D356DB3">
            <w:pPr>
              <w:spacing w:line="640" w:lineRule="exact"/>
              <w:ind w:left="144" w:firstLine="810" w:firstLineChars="269"/>
              <w:rPr>
                <w:rFonts w:ascii="宋体" w:hAnsi="宋体"/>
                <w:b/>
                <w:bCs/>
                <w:sz w:val="30"/>
                <w:szCs w:val="30"/>
                <w:highlight w:val="none"/>
              </w:rPr>
            </w:pPr>
          </w:p>
          <w:p w14:paraId="73A7C6F0">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14:paraId="605ACFBB">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14:paraId="24410AC4">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九</w:t>
            </w:r>
            <w:r>
              <w:rPr>
                <w:rFonts w:hint="eastAsia" w:ascii="宋体" w:hAnsi="宋体"/>
                <w:b/>
                <w:bCs/>
                <w:sz w:val="30"/>
                <w:szCs w:val="30"/>
                <w:highlight w:val="none"/>
              </w:rPr>
              <w:t>月</w:t>
            </w:r>
          </w:p>
        </w:tc>
      </w:tr>
    </w:tbl>
    <w:p w14:paraId="1C87E3AF">
      <w:pPr>
        <w:pStyle w:val="28"/>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1CEAB3D1">
      <w:pPr>
        <w:pStyle w:val="15"/>
        <w:tabs>
          <w:tab w:val="right" w:leader="dot" w:pos="890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_Toc31333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rPr>
          <w:highlight w:val="none"/>
        </w:rPr>
        <w:tab/>
      </w:r>
      <w:r>
        <w:rPr>
          <w:highlight w:val="none"/>
        </w:rPr>
        <w:fldChar w:fldCharType="begin"/>
      </w:r>
      <w:r>
        <w:rPr>
          <w:highlight w:val="none"/>
        </w:rPr>
        <w:instrText xml:space="preserve"> PAGEREF _Toc31333 \h </w:instrText>
      </w:r>
      <w:r>
        <w:rPr>
          <w:highlight w:val="none"/>
        </w:rPr>
        <w:fldChar w:fldCharType="separate"/>
      </w:r>
      <w:r>
        <w:rPr>
          <w:highlight w:val="none"/>
        </w:rPr>
        <w:t>5</w:t>
      </w:r>
      <w:r>
        <w:rPr>
          <w:highlight w:val="none"/>
        </w:rPr>
        <w:fldChar w:fldCharType="end"/>
      </w:r>
      <w:r>
        <w:rPr>
          <w:highlight w:val="none"/>
        </w:rPr>
        <w:fldChar w:fldCharType="end"/>
      </w:r>
    </w:p>
    <w:p w14:paraId="75463DCF">
      <w:pPr>
        <w:pStyle w:val="15"/>
        <w:tabs>
          <w:tab w:val="right" w:leader="dot" w:pos="8900"/>
        </w:tabs>
        <w:rPr>
          <w:highlight w:val="none"/>
        </w:rPr>
      </w:pPr>
      <w:r>
        <w:rPr>
          <w:bCs/>
          <w:highlight w:val="none"/>
          <w:lang w:val="zh-CN"/>
        </w:rPr>
        <w:fldChar w:fldCharType="begin"/>
      </w:r>
      <w:r>
        <w:rPr>
          <w:bCs/>
          <w:highlight w:val="none"/>
          <w:lang w:val="zh-CN"/>
        </w:rPr>
        <w:instrText xml:space="preserve"> HYPERLINK \l _Toc4493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rPr>
          <w:highlight w:val="none"/>
        </w:rPr>
        <w:tab/>
      </w:r>
      <w:r>
        <w:rPr>
          <w:highlight w:val="none"/>
        </w:rPr>
        <w:fldChar w:fldCharType="begin"/>
      </w:r>
      <w:r>
        <w:rPr>
          <w:highlight w:val="none"/>
        </w:rPr>
        <w:instrText xml:space="preserve"> PAGEREF _Toc4493 \h </w:instrText>
      </w:r>
      <w:r>
        <w:rPr>
          <w:highlight w:val="none"/>
        </w:rPr>
        <w:fldChar w:fldCharType="separate"/>
      </w:r>
      <w:r>
        <w:rPr>
          <w:highlight w:val="none"/>
        </w:rPr>
        <w:t>8</w:t>
      </w:r>
      <w:r>
        <w:rPr>
          <w:highlight w:val="none"/>
        </w:rPr>
        <w:fldChar w:fldCharType="end"/>
      </w:r>
      <w:r>
        <w:rPr>
          <w:bCs/>
          <w:highlight w:val="none"/>
          <w:lang w:val="zh-CN"/>
        </w:rPr>
        <w:fldChar w:fldCharType="end"/>
      </w:r>
    </w:p>
    <w:p w14:paraId="29D6F599">
      <w:pPr>
        <w:pStyle w:val="15"/>
        <w:tabs>
          <w:tab w:val="right" w:leader="dot" w:pos="8900"/>
        </w:tabs>
        <w:rPr>
          <w:highlight w:val="none"/>
        </w:rPr>
      </w:pPr>
      <w:r>
        <w:rPr>
          <w:bCs/>
          <w:highlight w:val="none"/>
          <w:lang w:val="zh-CN"/>
        </w:rPr>
        <w:fldChar w:fldCharType="begin"/>
      </w:r>
      <w:r>
        <w:rPr>
          <w:bCs/>
          <w:highlight w:val="none"/>
          <w:lang w:val="zh-CN"/>
        </w:rPr>
        <w:instrText xml:space="preserve"> HYPERLINK \l _Toc16474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rPr>
          <w:highlight w:val="none"/>
        </w:rPr>
        <w:tab/>
      </w:r>
      <w:r>
        <w:rPr>
          <w:highlight w:val="none"/>
        </w:rPr>
        <w:fldChar w:fldCharType="begin"/>
      </w:r>
      <w:r>
        <w:rPr>
          <w:highlight w:val="none"/>
        </w:rPr>
        <w:instrText xml:space="preserve"> PAGEREF _Toc16474 \h </w:instrText>
      </w:r>
      <w:r>
        <w:rPr>
          <w:highlight w:val="none"/>
        </w:rPr>
        <w:fldChar w:fldCharType="separate"/>
      </w:r>
      <w:r>
        <w:rPr>
          <w:highlight w:val="none"/>
        </w:rPr>
        <w:t>32</w:t>
      </w:r>
      <w:r>
        <w:rPr>
          <w:highlight w:val="none"/>
        </w:rPr>
        <w:fldChar w:fldCharType="end"/>
      </w:r>
      <w:r>
        <w:rPr>
          <w:bCs/>
          <w:highlight w:val="none"/>
          <w:lang w:val="zh-CN"/>
        </w:rPr>
        <w:fldChar w:fldCharType="end"/>
      </w:r>
    </w:p>
    <w:p w14:paraId="39AADF6B">
      <w:pPr>
        <w:pStyle w:val="15"/>
        <w:tabs>
          <w:tab w:val="right" w:leader="dot" w:pos="8900"/>
        </w:tabs>
        <w:rPr>
          <w:highlight w:val="none"/>
        </w:rPr>
      </w:pPr>
      <w:r>
        <w:rPr>
          <w:bCs/>
          <w:highlight w:val="none"/>
          <w:lang w:val="zh-CN"/>
        </w:rPr>
        <w:fldChar w:fldCharType="begin"/>
      </w:r>
      <w:r>
        <w:rPr>
          <w:bCs/>
          <w:highlight w:val="none"/>
          <w:lang w:val="zh-CN"/>
        </w:rPr>
        <w:instrText xml:space="preserve"> HYPERLINK \l _Toc8345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rPr>
          <w:highlight w:val="none"/>
        </w:rPr>
        <w:tab/>
      </w:r>
      <w:r>
        <w:rPr>
          <w:highlight w:val="none"/>
        </w:rPr>
        <w:fldChar w:fldCharType="begin"/>
      </w:r>
      <w:r>
        <w:rPr>
          <w:highlight w:val="none"/>
        </w:rPr>
        <w:instrText xml:space="preserve"> PAGEREF _Toc8345 \h </w:instrText>
      </w:r>
      <w:r>
        <w:rPr>
          <w:highlight w:val="none"/>
        </w:rPr>
        <w:fldChar w:fldCharType="separate"/>
      </w:r>
      <w:r>
        <w:rPr>
          <w:highlight w:val="none"/>
        </w:rPr>
        <w:t>35</w:t>
      </w:r>
      <w:r>
        <w:rPr>
          <w:highlight w:val="none"/>
        </w:rPr>
        <w:fldChar w:fldCharType="end"/>
      </w:r>
      <w:r>
        <w:rPr>
          <w:bCs/>
          <w:highlight w:val="none"/>
          <w:lang w:val="zh-CN"/>
        </w:rPr>
        <w:fldChar w:fldCharType="end"/>
      </w:r>
    </w:p>
    <w:p w14:paraId="6B87BD68">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_Toc7580 </w:instrText>
      </w:r>
      <w:r>
        <w:rPr>
          <w:bCs/>
          <w:highlight w:val="none"/>
          <w:lang w:val="zh-CN"/>
        </w:rPr>
        <w:fldChar w:fldCharType="separate"/>
      </w:r>
      <w:r>
        <w:rPr>
          <w:szCs w:val="32"/>
          <w:highlight w:val="none"/>
        </w:rPr>
        <w:t>第一部分　　合同协议书</w:t>
      </w:r>
      <w:r>
        <w:rPr>
          <w:highlight w:val="none"/>
        </w:rPr>
        <w:tab/>
      </w:r>
      <w:r>
        <w:rPr>
          <w:highlight w:val="none"/>
        </w:rPr>
        <w:fldChar w:fldCharType="begin"/>
      </w:r>
      <w:r>
        <w:rPr>
          <w:highlight w:val="none"/>
        </w:rPr>
        <w:instrText xml:space="preserve"> PAGEREF _Toc7580 \h </w:instrText>
      </w:r>
      <w:r>
        <w:rPr>
          <w:highlight w:val="none"/>
        </w:rPr>
        <w:fldChar w:fldCharType="separate"/>
      </w:r>
      <w:r>
        <w:rPr>
          <w:highlight w:val="none"/>
        </w:rPr>
        <w:t>36</w:t>
      </w:r>
      <w:r>
        <w:rPr>
          <w:highlight w:val="none"/>
        </w:rPr>
        <w:fldChar w:fldCharType="end"/>
      </w:r>
      <w:r>
        <w:rPr>
          <w:bCs/>
          <w:highlight w:val="none"/>
          <w:lang w:val="zh-CN"/>
        </w:rPr>
        <w:fldChar w:fldCharType="end"/>
      </w:r>
    </w:p>
    <w:p w14:paraId="4E8ABB7B">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_Toc25153 </w:instrText>
      </w:r>
      <w:r>
        <w:rPr>
          <w:bCs/>
          <w:highlight w:val="none"/>
          <w:lang w:val="zh-CN"/>
        </w:rPr>
        <w:fldChar w:fldCharType="separate"/>
      </w:r>
      <w:r>
        <w:rPr>
          <w:rFonts w:hint="eastAsia" w:ascii="宋体" w:hAnsi="宋体" w:eastAsia="宋体" w:cs="宋体"/>
          <w:szCs w:val="24"/>
          <w:highlight w:val="none"/>
        </w:rPr>
        <w:t>第二部分   通用合同条款</w:t>
      </w:r>
      <w:r>
        <w:rPr>
          <w:highlight w:val="none"/>
        </w:rPr>
        <w:tab/>
      </w:r>
      <w:r>
        <w:rPr>
          <w:highlight w:val="none"/>
        </w:rPr>
        <w:fldChar w:fldCharType="begin"/>
      </w:r>
      <w:r>
        <w:rPr>
          <w:highlight w:val="none"/>
        </w:rPr>
        <w:instrText xml:space="preserve"> PAGEREF _Toc25153 \h </w:instrText>
      </w:r>
      <w:r>
        <w:rPr>
          <w:highlight w:val="none"/>
        </w:rPr>
        <w:fldChar w:fldCharType="separate"/>
      </w:r>
      <w:r>
        <w:rPr>
          <w:highlight w:val="none"/>
        </w:rPr>
        <w:t>39</w:t>
      </w:r>
      <w:r>
        <w:rPr>
          <w:highlight w:val="none"/>
        </w:rPr>
        <w:fldChar w:fldCharType="end"/>
      </w:r>
      <w:r>
        <w:rPr>
          <w:bCs/>
          <w:highlight w:val="none"/>
          <w:lang w:val="zh-CN"/>
        </w:rPr>
        <w:fldChar w:fldCharType="end"/>
      </w:r>
    </w:p>
    <w:p w14:paraId="45E6C5BA">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_Toc25206 </w:instrText>
      </w:r>
      <w:r>
        <w:rPr>
          <w:bCs/>
          <w:highlight w:val="none"/>
          <w:lang w:val="zh-CN"/>
        </w:rPr>
        <w:fldChar w:fldCharType="separate"/>
      </w:r>
      <w:r>
        <w:rPr>
          <w:rFonts w:hint="eastAsia" w:ascii="宋体" w:hAnsi="宋体" w:eastAsia="宋体" w:cs="宋体"/>
          <w:szCs w:val="24"/>
          <w:highlight w:val="none"/>
        </w:rPr>
        <w:t>第三部分　　专用合同条款</w:t>
      </w:r>
      <w:r>
        <w:rPr>
          <w:highlight w:val="none"/>
        </w:rPr>
        <w:tab/>
      </w:r>
      <w:r>
        <w:rPr>
          <w:highlight w:val="none"/>
        </w:rPr>
        <w:fldChar w:fldCharType="begin"/>
      </w:r>
      <w:r>
        <w:rPr>
          <w:highlight w:val="none"/>
        </w:rPr>
        <w:instrText xml:space="preserve"> PAGEREF _Toc25206 \h </w:instrText>
      </w:r>
      <w:r>
        <w:rPr>
          <w:highlight w:val="none"/>
        </w:rPr>
        <w:fldChar w:fldCharType="separate"/>
      </w:r>
      <w:r>
        <w:rPr>
          <w:highlight w:val="none"/>
        </w:rPr>
        <w:t>39</w:t>
      </w:r>
      <w:r>
        <w:rPr>
          <w:highlight w:val="none"/>
        </w:rPr>
        <w:fldChar w:fldCharType="end"/>
      </w:r>
      <w:r>
        <w:rPr>
          <w:bCs/>
          <w:highlight w:val="none"/>
          <w:lang w:val="zh-CN"/>
        </w:rPr>
        <w:fldChar w:fldCharType="end"/>
      </w:r>
    </w:p>
    <w:p w14:paraId="5152D66B">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_Toc13274 </w:instrText>
      </w:r>
      <w:r>
        <w:rPr>
          <w:bCs/>
          <w:highlight w:val="none"/>
          <w:lang w:val="zh-CN"/>
        </w:rPr>
        <w:fldChar w:fldCharType="separate"/>
      </w:r>
      <w:r>
        <w:rPr>
          <w:rFonts w:hint="eastAsia" w:ascii="宋体" w:hAnsi="宋体" w:eastAsia="宋体" w:cs="宋体"/>
          <w:szCs w:val="32"/>
          <w:highlight w:val="none"/>
        </w:rPr>
        <w:t>第四部分    工程建设项目廉政责任书</w:t>
      </w:r>
      <w:r>
        <w:rPr>
          <w:highlight w:val="none"/>
        </w:rPr>
        <w:tab/>
      </w:r>
      <w:r>
        <w:rPr>
          <w:highlight w:val="none"/>
        </w:rPr>
        <w:fldChar w:fldCharType="begin"/>
      </w:r>
      <w:r>
        <w:rPr>
          <w:highlight w:val="none"/>
        </w:rPr>
        <w:instrText xml:space="preserve"> PAGEREF _Toc13274 \h </w:instrText>
      </w:r>
      <w:r>
        <w:rPr>
          <w:highlight w:val="none"/>
        </w:rPr>
        <w:fldChar w:fldCharType="separate"/>
      </w:r>
      <w:r>
        <w:rPr>
          <w:highlight w:val="none"/>
        </w:rPr>
        <w:t>69</w:t>
      </w:r>
      <w:r>
        <w:rPr>
          <w:highlight w:val="none"/>
        </w:rPr>
        <w:fldChar w:fldCharType="end"/>
      </w:r>
      <w:r>
        <w:rPr>
          <w:bCs/>
          <w:highlight w:val="none"/>
          <w:lang w:val="zh-CN"/>
        </w:rPr>
        <w:fldChar w:fldCharType="end"/>
      </w:r>
    </w:p>
    <w:p w14:paraId="3BFC6276">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_Toc21589 </w:instrText>
      </w:r>
      <w:r>
        <w:rPr>
          <w:bCs/>
          <w:highlight w:val="none"/>
          <w:lang w:val="zh-CN"/>
        </w:rPr>
        <w:fldChar w:fldCharType="separate"/>
      </w:r>
      <w:r>
        <w:rPr>
          <w:rFonts w:hint="eastAsia" w:ascii="宋体" w:hAnsi="宋体" w:eastAsia="宋体" w:cs="宋体"/>
          <w:szCs w:val="32"/>
          <w:highlight w:val="none"/>
        </w:rPr>
        <w:t>第五部分    安全生产协议书</w:t>
      </w:r>
      <w:r>
        <w:rPr>
          <w:highlight w:val="none"/>
        </w:rPr>
        <w:tab/>
      </w:r>
      <w:r>
        <w:rPr>
          <w:highlight w:val="none"/>
        </w:rPr>
        <w:fldChar w:fldCharType="begin"/>
      </w:r>
      <w:r>
        <w:rPr>
          <w:highlight w:val="none"/>
        </w:rPr>
        <w:instrText xml:space="preserve"> PAGEREF _Toc21589 \h </w:instrText>
      </w:r>
      <w:r>
        <w:rPr>
          <w:highlight w:val="none"/>
        </w:rPr>
        <w:fldChar w:fldCharType="separate"/>
      </w:r>
      <w:r>
        <w:rPr>
          <w:highlight w:val="none"/>
        </w:rPr>
        <w:t>71</w:t>
      </w:r>
      <w:r>
        <w:rPr>
          <w:highlight w:val="none"/>
        </w:rPr>
        <w:fldChar w:fldCharType="end"/>
      </w:r>
      <w:r>
        <w:rPr>
          <w:bCs/>
          <w:highlight w:val="none"/>
          <w:lang w:val="zh-CN"/>
        </w:rPr>
        <w:fldChar w:fldCharType="end"/>
      </w:r>
    </w:p>
    <w:p w14:paraId="5ACEB114">
      <w:pPr>
        <w:pStyle w:val="15"/>
        <w:tabs>
          <w:tab w:val="right" w:leader="dot" w:pos="8900"/>
        </w:tabs>
        <w:rPr>
          <w:highlight w:val="none"/>
        </w:rPr>
      </w:pPr>
      <w:r>
        <w:rPr>
          <w:bCs/>
          <w:highlight w:val="none"/>
          <w:lang w:val="zh-CN"/>
        </w:rPr>
        <w:fldChar w:fldCharType="begin"/>
      </w:r>
      <w:r>
        <w:rPr>
          <w:bCs/>
          <w:highlight w:val="none"/>
          <w:lang w:val="zh-CN"/>
        </w:rPr>
        <w:instrText xml:space="preserve"> HYPERLINK \l _Toc21727 </w:instrText>
      </w:r>
      <w:r>
        <w:rPr>
          <w:bCs/>
          <w:highlight w:val="none"/>
          <w:lang w:val="zh-CN"/>
        </w:rPr>
        <w:fldChar w:fldCharType="separate"/>
      </w:r>
      <w:r>
        <w:rPr>
          <w:rFonts w:hint="eastAsia"/>
          <w:highlight w:val="none"/>
        </w:rPr>
        <w:t>第五章  工程量清单编制</w:t>
      </w:r>
      <w:r>
        <w:rPr>
          <w:highlight w:val="none"/>
        </w:rPr>
        <w:tab/>
      </w:r>
      <w:r>
        <w:rPr>
          <w:highlight w:val="none"/>
        </w:rPr>
        <w:fldChar w:fldCharType="begin"/>
      </w:r>
      <w:r>
        <w:rPr>
          <w:highlight w:val="none"/>
        </w:rPr>
        <w:instrText xml:space="preserve"> PAGEREF _Toc21727 \h </w:instrText>
      </w:r>
      <w:r>
        <w:rPr>
          <w:highlight w:val="none"/>
        </w:rPr>
        <w:fldChar w:fldCharType="separate"/>
      </w:r>
      <w:r>
        <w:rPr>
          <w:highlight w:val="none"/>
        </w:rPr>
        <w:t>74</w:t>
      </w:r>
      <w:r>
        <w:rPr>
          <w:highlight w:val="none"/>
        </w:rPr>
        <w:fldChar w:fldCharType="end"/>
      </w:r>
      <w:r>
        <w:rPr>
          <w:bCs/>
          <w:highlight w:val="none"/>
          <w:lang w:val="zh-CN"/>
        </w:rPr>
        <w:fldChar w:fldCharType="end"/>
      </w:r>
    </w:p>
    <w:p w14:paraId="1910E2F7">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_Toc3458 </w:instrText>
      </w:r>
      <w:r>
        <w:rPr>
          <w:bCs/>
          <w:highlight w:val="none"/>
          <w:lang w:val="zh-CN"/>
        </w:rPr>
        <w:fldChar w:fldCharType="separate"/>
      </w:r>
      <w:r>
        <w:rPr>
          <w:highlight w:val="none"/>
        </w:rPr>
        <w:t>1. 投标报价组成</w:t>
      </w:r>
      <w:r>
        <w:rPr>
          <w:highlight w:val="none"/>
        </w:rPr>
        <w:tab/>
      </w:r>
      <w:r>
        <w:rPr>
          <w:highlight w:val="none"/>
        </w:rPr>
        <w:fldChar w:fldCharType="begin"/>
      </w:r>
      <w:r>
        <w:rPr>
          <w:highlight w:val="none"/>
        </w:rPr>
        <w:instrText xml:space="preserve"> PAGEREF _Toc3458 \h </w:instrText>
      </w:r>
      <w:r>
        <w:rPr>
          <w:highlight w:val="none"/>
        </w:rPr>
        <w:fldChar w:fldCharType="separate"/>
      </w:r>
      <w:r>
        <w:rPr>
          <w:highlight w:val="none"/>
        </w:rPr>
        <w:t>74</w:t>
      </w:r>
      <w:r>
        <w:rPr>
          <w:highlight w:val="none"/>
        </w:rPr>
        <w:fldChar w:fldCharType="end"/>
      </w:r>
      <w:r>
        <w:rPr>
          <w:bCs/>
          <w:highlight w:val="none"/>
          <w:lang w:val="zh-CN"/>
        </w:rPr>
        <w:fldChar w:fldCharType="end"/>
      </w:r>
    </w:p>
    <w:p w14:paraId="484857ED">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_Toc21573 </w:instrText>
      </w:r>
      <w:r>
        <w:rPr>
          <w:bCs/>
          <w:highlight w:val="none"/>
          <w:lang w:val="zh-CN"/>
        </w:rPr>
        <w:fldChar w:fldCharType="separate"/>
      </w:r>
      <w:r>
        <w:rPr>
          <w:highlight w:val="none"/>
        </w:rPr>
        <w:t>2. 投标报价要求</w:t>
      </w:r>
      <w:r>
        <w:rPr>
          <w:highlight w:val="none"/>
        </w:rPr>
        <w:tab/>
      </w:r>
      <w:r>
        <w:rPr>
          <w:highlight w:val="none"/>
        </w:rPr>
        <w:fldChar w:fldCharType="begin"/>
      </w:r>
      <w:r>
        <w:rPr>
          <w:highlight w:val="none"/>
        </w:rPr>
        <w:instrText xml:space="preserve"> PAGEREF _Toc21573 \h </w:instrText>
      </w:r>
      <w:r>
        <w:rPr>
          <w:highlight w:val="none"/>
        </w:rPr>
        <w:fldChar w:fldCharType="separate"/>
      </w:r>
      <w:r>
        <w:rPr>
          <w:highlight w:val="none"/>
        </w:rPr>
        <w:t>75</w:t>
      </w:r>
      <w:r>
        <w:rPr>
          <w:highlight w:val="none"/>
        </w:rPr>
        <w:fldChar w:fldCharType="end"/>
      </w:r>
      <w:r>
        <w:rPr>
          <w:bCs/>
          <w:highlight w:val="none"/>
          <w:lang w:val="zh-CN"/>
        </w:rPr>
        <w:fldChar w:fldCharType="end"/>
      </w:r>
    </w:p>
    <w:p w14:paraId="5B522DA4">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_Toc4005 </w:instrText>
      </w:r>
      <w:r>
        <w:rPr>
          <w:bCs/>
          <w:highlight w:val="none"/>
          <w:lang w:val="zh-CN"/>
        </w:rPr>
        <w:fldChar w:fldCharType="separate"/>
      </w:r>
      <w:r>
        <w:rPr>
          <w:highlight w:val="none"/>
        </w:rPr>
        <w:t>3. 工程量清单与计价表</w:t>
      </w:r>
      <w:r>
        <w:rPr>
          <w:highlight w:val="none"/>
        </w:rPr>
        <w:tab/>
      </w:r>
      <w:r>
        <w:rPr>
          <w:highlight w:val="none"/>
        </w:rPr>
        <w:fldChar w:fldCharType="begin"/>
      </w:r>
      <w:r>
        <w:rPr>
          <w:highlight w:val="none"/>
        </w:rPr>
        <w:instrText xml:space="preserve"> PAGEREF _Toc4005 \h </w:instrText>
      </w:r>
      <w:r>
        <w:rPr>
          <w:highlight w:val="none"/>
        </w:rPr>
        <w:fldChar w:fldCharType="separate"/>
      </w:r>
      <w:r>
        <w:rPr>
          <w:highlight w:val="none"/>
        </w:rPr>
        <w:t>76</w:t>
      </w:r>
      <w:r>
        <w:rPr>
          <w:highlight w:val="none"/>
        </w:rPr>
        <w:fldChar w:fldCharType="end"/>
      </w:r>
      <w:r>
        <w:rPr>
          <w:bCs/>
          <w:highlight w:val="none"/>
          <w:lang w:val="zh-CN"/>
        </w:rPr>
        <w:fldChar w:fldCharType="end"/>
      </w:r>
    </w:p>
    <w:p w14:paraId="10F14E7C">
      <w:pPr>
        <w:pStyle w:val="15"/>
        <w:tabs>
          <w:tab w:val="right" w:leader="dot" w:pos="8900"/>
        </w:tabs>
        <w:rPr>
          <w:highlight w:val="none"/>
        </w:rPr>
      </w:pPr>
      <w:r>
        <w:rPr>
          <w:bCs/>
          <w:highlight w:val="none"/>
          <w:lang w:val="zh-CN"/>
        </w:rPr>
        <w:fldChar w:fldCharType="begin"/>
      </w:r>
      <w:r>
        <w:rPr>
          <w:bCs/>
          <w:highlight w:val="none"/>
          <w:lang w:val="zh-CN"/>
        </w:rPr>
        <w:instrText xml:space="preserve"> HYPERLINK \l _Toc18809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rPr>
          <w:highlight w:val="none"/>
        </w:rPr>
        <w:tab/>
      </w:r>
      <w:r>
        <w:rPr>
          <w:highlight w:val="none"/>
        </w:rPr>
        <w:fldChar w:fldCharType="begin"/>
      </w:r>
      <w:r>
        <w:rPr>
          <w:highlight w:val="none"/>
        </w:rPr>
        <w:instrText xml:space="preserve"> PAGEREF _Toc18809 \h </w:instrText>
      </w:r>
      <w:r>
        <w:rPr>
          <w:highlight w:val="none"/>
        </w:rPr>
        <w:fldChar w:fldCharType="separate"/>
      </w:r>
      <w:r>
        <w:rPr>
          <w:highlight w:val="none"/>
        </w:rPr>
        <w:t>79</w:t>
      </w:r>
      <w:r>
        <w:rPr>
          <w:highlight w:val="none"/>
        </w:rPr>
        <w:fldChar w:fldCharType="end"/>
      </w:r>
      <w:r>
        <w:rPr>
          <w:bCs/>
          <w:highlight w:val="none"/>
          <w:lang w:val="zh-CN"/>
        </w:rPr>
        <w:fldChar w:fldCharType="end"/>
      </w:r>
    </w:p>
    <w:p w14:paraId="4EB9E568">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_Toc18263 </w:instrText>
      </w:r>
      <w:r>
        <w:rPr>
          <w:bCs/>
          <w:highlight w:val="none"/>
          <w:lang w:val="zh-CN"/>
        </w:rPr>
        <w:fldChar w:fldCharType="separate"/>
      </w:r>
      <w:r>
        <w:rPr>
          <w:rFonts w:hint="eastAsia"/>
          <w:highlight w:val="none"/>
        </w:rPr>
        <w:t>1. 工程概况</w:t>
      </w:r>
      <w:r>
        <w:rPr>
          <w:highlight w:val="none"/>
        </w:rPr>
        <w:tab/>
      </w:r>
      <w:r>
        <w:rPr>
          <w:highlight w:val="none"/>
        </w:rPr>
        <w:fldChar w:fldCharType="begin"/>
      </w:r>
      <w:r>
        <w:rPr>
          <w:highlight w:val="none"/>
        </w:rPr>
        <w:instrText xml:space="preserve"> PAGEREF _Toc18263 \h </w:instrText>
      </w:r>
      <w:r>
        <w:rPr>
          <w:highlight w:val="none"/>
        </w:rPr>
        <w:fldChar w:fldCharType="separate"/>
      </w:r>
      <w:r>
        <w:rPr>
          <w:highlight w:val="none"/>
        </w:rPr>
        <w:t>80</w:t>
      </w:r>
      <w:r>
        <w:rPr>
          <w:highlight w:val="none"/>
        </w:rPr>
        <w:fldChar w:fldCharType="end"/>
      </w:r>
      <w:r>
        <w:rPr>
          <w:bCs/>
          <w:highlight w:val="none"/>
          <w:lang w:val="zh-CN"/>
        </w:rPr>
        <w:fldChar w:fldCharType="end"/>
      </w:r>
    </w:p>
    <w:p w14:paraId="149F5BDF">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_Toc15903 </w:instrText>
      </w:r>
      <w:r>
        <w:rPr>
          <w:bCs/>
          <w:highlight w:val="none"/>
          <w:lang w:val="zh-CN"/>
        </w:rPr>
        <w:fldChar w:fldCharType="separate"/>
      </w:r>
      <w:r>
        <w:rPr>
          <w:rFonts w:hint="eastAsia"/>
          <w:highlight w:val="none"/>
        </w:rPr>
        <w:t>2. 技术规范及标准</w:t>
      </w:r>
      <w:r>
        <w:rPr>
          <w:highlight w:val="none"/>
        </w:rPr>
        <w:tab/>
      </w:r>
      <w:r>
        <w:rPr>
          <w:highlight w:val="none"/>
        </w:rPr>
        <w:fldChar w:fldCharType="begin"/>
      </w:r>
      <w:r>
        <w:rPr>
          <w:highlight w:val="none"/>
        </w:rPr>
        <w:instrText xml:space="preserve"> PAGEREF _Toc15903 \h </w:instrText>
      </w:r>
      <w:r>
        <w:rPr>
          <w:highlight w:val="none"/>
        </w:rPr>
        <w:fldChar w:fldCharType="separate"/>
      </w:r>
      <w:r>
        <w:rPr>
          <w:highlight w:val="none"/>
        </w:rPr>
        <w:t>80</w:t>
      </w:r>
      <w:r>
        <w:rPr>
          <w:highlight w:val="none"/>
        </w:rPr>
        <w:fldChar w:fldCharType="end"/>
      </w:r>
      <w:r>
        <w:rPr>
          <w:bCs/>
          <w:highlight w:val="none"/>
          <w:lang w:val="zh-CN"/>
        </w:rPr>
        <w:fldChar w:fldCharType="end"/>
      </w:r>
    </w:p>
    <w:p w14:paraId="6F86CE92">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_Toc29007 </w:instrText>
      </w:r>
      <w:r>
        <w:rPr>
          <w:bCs/>
          <w:highlight w:val="none"/>
          <w:lang w:val="zh-CN"/>
        </w:rPr>
        <w:fldChar w:fldCharType="separate"/>
      </w:r>
      <w:r>
        <w:rPr>
          <w:rFonts w:hint="eastAsia"/>
          <w:highlight w:val="none"/>
        </w:rPr>
        <w:t>3</w:t>
      </w:r>
      <w:r>
        <w:rPr>
          <w:highlight w:val="none"/>
        </w:rPr>
        <w:t>．材料质量要求</w:t>
      </w:r>
      <w:r>
        <w:rPr>
          <w:highlight w:val="none"/>
        </w:rPr>
        <w:tab/>
      </w:r>
      <w:r>
        <w:rPr>
          <w:highlight w:val="none"/>
        </w:rPr>
        <w:fldChar w:fldCharType="begin"/>
      </w:r>
      <w:r>
        <w:rPr>
          <w:highlight w:val="none"/>
        </w:rPr>
        <w:instrText xml:space="preserve"> PAGEREF _Toc29007 \h </w:instrText>
      </w:r>
      <w:r>
        <w:rPr>
          <w:highlight w:val="none"/>
        </w:rPr>
        <w:fldChar w:fldCharType="separate"/>
      </w:r>
      <w:r>
        <w:rPr>
          <w:highlight w:val="none"/>
        </w:rPr>
        <w:t>81</w:t>
      </w:r>
      <w:r>
        <w:rPr>
          <w:highlight w:val="none"/>
        </w:rPr>
        <w:fldChar w:fldCharType="end"/>
      </w:r>
      <w:r>
        <w:rPr>
          <w:bCs/>
          <w:highlight w:val="none"/>
          <w:lang w:val="zh-CN"/>
        </w:rPr>
        <w:fldChar w:fldCharType="end"/>
      </w:r>
    </w:p>
    <w:p w14:paraId="3276B46D">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_Toc5910 </w:instrText>
      </w:r>
      <w:r>
        <w:rPr>
          <w:bCs/>
          <w:highlight w:val="none"/>
          <w:lang w:val="zh-CN"/>
        </w:rPr>
        <w:fldChar w:fldCharType="separate"/>
      </w:r>
      <w:r>
        <w:rPr>
          <w:rFonts w:hint="eastAsia"/>
          <w:highlight w:val="none"/>
        </w:rPr>
        <w:t>4</w:t>
      </w:r>
      <w:r>
        <w:rPr>
          <w:highlight w:val="none"/>
        </w:rPr>
        <w:t>．工程管理的要求</w:t>
      </w:r>
      <w:r>
        <w:rPr>
          <w:highlight w:val="none"/>
        </w:rPr>
        <w:tab/>
      </w:r>
      <w:r>
        <w:rPr>
          <w:highlight w:val="none"/>
        </w:rPr>
        <w:fldChar w:fldCharType="begin"/>
      </w:r>
      <w:r>
        <w:rPr>
          <w:highlight w:val="none"/>
        </w:rPr>
        <w:instrText xml:space="preserve"> PAGEREF _Toc5910 \h </w:instrText>
      </w:r>
      <w:r>
        <w:rPr>
          <w:highlight w:val="none"/>
        </w:rPr>
        <w:fldChar w:fldCharType="separate"/>
      </w:r>
      <w:r>
        <w:rPr>
          <w:highlight w:val="none"/>
        </w:rPr>
        <w:t>82</w:t>
      </w:r>
      <w:r>
        <w:rPr>
          <w:highlight w:val="none"/>
        </w:rPr>
        <w:fldChar w:fldCharType="end"/>
      </w:r>
      <w:r>
        <w:rPr>
          <w:bCs/>
          <w:highlight w:val="none"/>
          <w:lang w:val="zh-CN"/>
        </w:rPr>
        <w:fldChar w:fldCharType="end"/>
      </w:r>
    </w:p>
    <w:p w14:paraId="700E63B8">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_Toc5614 </w:instrText>
      </w:r>
      <w:r>
        <w:rPr>
          <w:bCs/>
          <w:highlight w:val="none"/>
          <w:lang w:val="zh-CN"/>
        </w:rPr>
        <w:fldChar w:fldCharType="separate"/>
      </w:r>
      <w:r>
        <w:rPr>
          <w:highlight w:val="none"/>
        </w:rPr>
        <w:t>5．其他</w:t>
      </w:r>
      <w:r>
        <w:rPr>
          <w:highlight w:val="none"/>
        </w:rPr>
        <w:tab/>
      </w:r>
      <w:r>
        <w:rPr>
          <w:highlight w:val="none"/>
        </w:rPr>
        <w:fldChar w:fldCharType="begin"/>
      </w:r>
      <w:r>
        <w:rPr>
          <w:highlight w:val="none"/>
        </w:rPr>
        <w:instrText xml:space="preserve"> PAGEREF _Toc5614 \h </w:instrText>
      </w:r>
      <w:r>
        <w:rPr>
          <w:highlight w:val="none"/>
        </w:rPr>
        <w:fldChar w:fldCharType="separate"/>
      </w:r>
      <w:r>
        <w:rPr>
          <w:highlight w:val="none"/>
        </w:rPr>
        <w:t>82</w:t>
      </w:r>
      <w:r>
        <w:rPr>
          <w:highlight w:val="none"/>
        </w:rPr>
        <w:fldChar w:fldCharType="end"/>
      </w:r>
      <w:r>
        <w:rPr>
          <w:bCs/>
          <w:highlight w:val="none"/>
          <w:lang w:val="zh-CN"/>
        </w:rPr>
        <w:fldChar w:fldCharType="end"/>
      </w:r>
    </w:p>
    <w:p w14:paraId="1CE09F41">
      <w:pPr>
        <w:pStyle w:val="15"/>
        <w:tabs>
          <w:tab w:val="right" w:leader="dot" w:pos="8900"/>
        </w:tabs>
        <w:rPr>
          <w:highlight w:val="none"/>
        </w:rPr>
      </w:pPr>
      <w:r>
        <w:rPr>
          <w:bCs/>
          <w:highlight w:val="none"/>
          <w:lang w:val="zh-CN"/>
        </w:rPr>
        <w:fldChar w:fldCharType="begin"/>
      </w:r>
      <w:r>
        <w:rPr>
          <w:bCs/>
          <w:highlight w:val="none"/>
          <w:lang w:val="zh-CN"/>
        </w:rPr>
        <w:instrText xml:space="preserve"> HYPERLINK \l _Toc32331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rPr>
          <w:highlight w:val="none"/>
        </w:rPr>
        <w:tab/>
      </w:r>
      <w:r>
        <w:rPr>
          <w:highlight w:val="none"/>
        </w:rPr>
        <w:fldChar w:fldCharType="begin"/>
      </w:r>
      <w:r>
        <w:rPr>
          <w:highlight w:val="none"/>
        </w:rPr>
        <w:instrText xml:space="preserve"> PAGEREF _Toc32331 \h </w:instrText>
      </w:r>
      <w:r>
        <w:rPr>
          <w:highlight w:val="none"/>
        </w:rPr>
        <w:fldChar w:fldCharType="separate"/>
      </w:r>
      <w:r>
        <w:rPr>
          <w:highlight w:val="none"/>
        </w:rPr>
        <w:t>84</w:t>
      </w:r>
      <w:r>
        <w:rPr>
          <w:highlight w:val="none"/>
        </w:rPr>
        <w:fldChar w:fldCharType="end"/>
      </w:r>
      <w:r>
        <w:rPr>
          <w:bCs/>
          <w:highlight w:val="none"/>
          <w:lang w:val="zh-CN"/>
        </w:rPr>
        <w:fldChar w:fldCharType="end"/>
      </w:r>
    </w:p>
    <w:p w14:paraId="1FF0AC1D">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_Toc13879 </w:instrText>
      </w:r>
      <w:r>
        <w:rPr>
          <w:bCs/>
          <w:highlight w:val="none"/>
          <w:lang w:val="zh-CN"/>
        </w:rPr>
        <w:fldChar w:fldCharType="separate"/>
      </w:r>
      <w:r>
        <w:rPr>
          <w:rFonts w:hint="eastAsia"/>
          <w:szCs w:val="28"/>
          <w:highlight w:val="none"/>
        </w:rPr>
        <w:t>一、项目负责人简历表</w:t>
      </w:r>
      <w:r>
        <w:rPr>
          <w:highlight w:val="none"/>
        </w:rPr>
        <w:tab/>
      </w:r>
      <w:r>
        <w:rPr>
          <w:highlight w:val="none"/>
        </w:rPr>
        <w:fldChar w:fldCharType="begin"/>
      </w:r>
      <w:r>
        <w:rPr>
          <w:highlight w:val="none"/>
        </w:rPr>
        <w:instrText xml:space="preserve"> PAGEREF _Toc13879 \h </w:instrText>
      </w:r>
      <w:r>
        <w:rPr>
          <w:highlight w:val="none"/>
        </w:rPr>
        <w:fldChar w:fldCharType="separate"/>
      </w:r>
      <w:r>
        <w:rPr>
          <w:highlight w:val="none"/>
        </w:rPr>
        <w:t>85</w:t>
      </w:r>
      <w:r>
        <w:rPr>
          <w:highlight w:val="none"/>
        </w:rPr>
        <w:fldChar w:fldCharType="end"/>
      </w:r>
      <w:r>
        <w:rPr>
          <w:bCs/>
          <w:highlight w:val="none"/>
          <w:lang w:val="zh-CN"/>
        </w:rPr>
        <w:fldChar w:fldCharType="end"/>
      </w:r>
    </w:p>
    <w:p w14:paraId="534714EB">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_Toc7256 </w:instrText>
      </w:r>
      <w:r>
        <w:rPr>
          <w:bCs/>
          <w:highlight w:val="none"/>
          <w:lang w:val="zh-CN"/>
        </w:rPr>
        <w:fldChar w:fldCharType="separate"/>
      </w:r>
      <w:r>
        <w:rPr>
          <w:rFonts w:hint="eastAsia"/>
          <w:szCs w:val="28"/>
          <w:highlight w:val="none"/>
        </w:rPr>
        <w:t>二、技术负责人简历表</w:t>
      </w:r>
      <w:r>
        <w:rPr>
          <w:highlight w:val="none"/>
        </w:rPr>
        <w:tab/>
      </w:r>
      <w:r>
        <w:rPr>
          <w:highlight w:val="none"/>
        </w:rPr>
        <w:fldChar w:fldCharType="begin"/>
      </w:r>
      <w:r>
        <w:rPr>
          <w:highlight w:val="none"/>
        </w:rPr>
        <w:instrText xml:space="preserve"> PAGEREF _Toc7256 \h </w:instrText>
      </w:r>
      <w:r>
        <w:rPr>
          <w:highlight w:val="none"/>
        </w:rPr>
        <w:fldChar w:fldCharType="separate"/>
      </w:r>
      <w:r>
        <w:rPr>
          <w:highlight w:val="none"/>
        </w:rPr>
        <w:t>86</w:t>
      </w:r>
      <w:r>
        <w:rPr>
          <w:highlight w:val="none"/>
        </w:rPr>
        <w:fldChar w:fldCharType="end"/>
      </w:r>
      <w:r>
        <w:rPr>
          <w:bCs/>
          <w:highlight w:val="none"/>
          <w:lang w:val="zh-CN"/>
        </w:rPr>
        <w:fldChar w:fldCharType="end"/>
      </w:r>
    </w:p>
    <w:p w14:paraId="3828510D">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_Toc23925 </w:instrText>
      </w:r>
      <w:r>
        <w:rPr>
          <w:bCs/>
          <w:highlight w:val="none"/>
          <w:lang w:val="zh-CN"/>
        </w:rPr>
        <w:fldChar w:fldCharType="separate"/>
      </w:r>
      <w:r>
        <w:rPr>
          <w:rFonts w:hint="eastAsia"/>
          <w:szCs w:val="28"/>
          <w:highlight w:val="none"/>
        </w:rPr>
        <w:t>三、主要施工机械设备表</w:t>
      </w:r>
      <w:r>
        <w:rPr>
          <w:highlight w:val="none"/>
        </w:rPr>
        <w:tab/>
      </w:r>
      <w:r>
        <w:rPr>
          <w:highlight w:val="none"/>
        </w:rPr>
        <w:fldChar w:fldCharType="begin"/>
      </w:r>
      <w:r>
        <w:rPr>
          <w:highlight w:val="none"/>
        </w:rPr>
        <w:instrText xml:space="preserve"> PAGEREF _Toc23925 \h </w:instrText>
      </w:r>
      <w:r>
        <w:rPr>
          <w:highlight w:val="none"/>
        </w:rPr>
        <w:fldChar w:fldCharType="separate"/>
      </w:r>
      <w:r>
        <w:rPr>
          <w:highlight w:val="none"/>
        </w:rPr>
        <w:t>87</w:t>
      </w:r>
      <w:r>
        <w:rPr>
          <w:highlight w:val="none"/>
        </w:rPr>
        <w:fldChar w:fldCharType="end"/>
      </w:r>
      <w:r>
        <w:rPr>
          <w:bCs/>
          <w:highlight w:val="none"/>
          <w:lang w:val="zh-CN"/>
        </w:rPr>
        <w:fldChar w:fldCharType="end"/>
      </w:r>
    </w:p>
    <w:p w14:paraId="0CA55231">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_Toc10256 </w:instrText>
      </w:r>
      <w:r>
        <w:rPr>
          <w:bCs/>
          <w:highlight w:val="none"/>
          <w:lang w:val="zh-CN"/>
        </w:rPr>
        <w:fldChar w:fldCharType="separate"/>
      </w:r>
      <w:r>
        <w:rPr>
          <w:rFonts w:hint="eastAsia"/>
          <w:szCs w:val="28"/>
          <w:highlight w:val="none"/>
        </w:rPr>
        <w:t>四、台州市建设工程投标人资格自查表</w:t>
      </w:r>
      <w:r>
        <w:rPr>
          <w:highlight w:val="none"/>
        </w:rPr>
        <w:tab/>
      </w:r>
      <w:r>
        <w:rPr>
          <w:highlight w:val="none"/>
        </w:rPr>
        <w:fldChar w:fldCharType="begin"/>
      </w:r>
      <w:r>
        <w:rPr>
          <w:highlight w:val="none"/>
        </w:rPr>
        <w:instrText xml:space="preserve"> PAGEREF _Toc10256 \h </w:instrText>
      </w:r>
      <w:r>
        <w:rPr>
          <w:highlight w:val="none"/>
        </w:rPr>
        <w:fldChar w:fldCharType="separate"/>
      </w:r>
      <w:r>
        <w:rPr>
          <w:highlight w:val="none"/>
        </w:rPr>
        <w:t>88</w:t>
      </w:r>
      <w:r>
        <w:rPr>
          <w:highlight w:val="none"/>
        </w:rPr>
        <w:fldChar w:fldCharType="end"/>
      </w:r>
      <w:r>
        <w:rPr>
          <w:bCs/>
          <w:highlight w:val="none"/>
          <w:lang w:val="zh-CN"/>
        </w:rPr>
        <w:fldChar w:fldCharType="end"/>
      </w:r>
    </w:p>
    <w:p w14:paraId="2D00C004">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_Toc9498 </w:instrText>
      </w:r>
      <w:r>
        <w:rPr>
          <w:bCs/>
          <w:highlight w:val="none"/>
          <w:lang w:val="zh-CN"/>
        </w:rPr>
        <w:fldChar w:fldCharType="separate"/>
      </w:r>
      <w:r>
        <w:rPr>
          <w:rFonts w:hint="eastAsia"/>
          <w:szCs w:val="28"/>
          <w:highlight w:val="none"/>
        </w:rPr>
        <w:t>五、台州市建设工程投标项目负责人资格自查表</w:t>
      </w:r>
      <w:r>
        <w:rPr>
          <w:highlight w:val="none"/>
        </w:rPr>
        <w:tab/>
      </w:r>
      <w:r>
        <w:rPr>
          <w:highlight w:val="none"/>
        </w:rPr>
        <w:fldChar w:fldCharType="begin"/>
      </w:r>
      <w:r>
        <w:rPr>
          <w:highlight w:val="none"/>
        </w:rPr>
        <w:instrText xml:space="preserve"> PAGEREF _Toc9498 \h </w:instrText>
      </w:r>
      <w:r>
        <w:rPr>
          <w:highlight w:val="none"/>
        </w:rPr>
        <w:fldChar w:fldCharType="separate"/>
      </w:r>
      <w:r>
        <w:rPr>
          <w:highlight w:val="none"/>
        </w:rPr>
        <w:t>89</w:t>
      </w:r>
      <w:r>
        <w:rPr>
          <w:highlight w:val="none"/>
        </w:rPr>
        <w:fldChar w:fldCharType="end"/>
      </w:r>
      <w:r>
        <w:rPr>
          <w:bCs/>
          <w:highlight w:val="none"/>
          <w:lang w:val="zh-CN"/>
        </w:rPr>
        <w:fldChar w:fldCharType="end"/>
      </w:r>
    </w:p>
    <w:p w14:paraId="2B4682C2">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_Toc17244 </w:instrText>
      </w:r>
      <w:r>
        <w:rPr>
          <w:bCs/>
          <w:highlight w:val="none"/>
          <w:lang w:val="zh-CN"/>
        </w:rPr>
        <w:fldChar w:fldCharType="separate"/>
      </w:r>
      <w:r>
        <w:rPr>
          <w:rFonts w:hint="eastAsia" w:ascii="黑体" w:hAnsi="黑体" w:eastAsia="黑体" w:cs="黑体"/>
          <w:szCs w:val="28"/>
          <w:highlight w:val="none"/>
        </w:rPr>
        <w:t>六、建设工程投标人及项目负责人资信分自查表</w:t>
      </w:r>
      <w:r>
        <w:rPr>
          <w:highlight w:val="none"/>
        </w:rPr>
        <w:tab/>
      </w:r>
      <w:r>
        <w:rPr>
          <w:highlight w:val="none"/>
        </w:rPr>
        <w:fldChar w:fldCharType="begin"/>
      </w:r>
      <w:r>
        <w:rPr>
          <w:highlight w:val="none"/>
        </w:rPr>
        <w:instrText xml:space="preserve"> PAGEREF _Toc17244 \h </w:instrText>
      </w:r>
      <w:r>
        <w:rPr>
          <w:highlight w:val="none"/>
        </w:rPr>
        <w:fldChar w:fldCharType="separate"/>
      </w:r>
      <w:r>
        <w:rPr>
          <w:highlight w:val="none"/>
        </w:rPr>
        <w:t>90</w:t>
      </w:r>
      <w:r>
        <w:rPr>
          <w:highlight w:val="none"/>
        </w:rPr>
        <w:fldChar w:fldCharType="end"/>
      </w:r>
      <w:r>
        <w:rPr>
          <w:bCs/>
          <w:highlight w:val="none"/>
          <w:lang w:val="zh-CN"/>
        </w:rPr>
        <w:fldChar w:fldCharType="end"/>
      </w:r>
    </w:p>
    <w:p w14:paraId="4802C35C">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_Toc25762 </w:instrText>
      </w:r>
      <w:r>
        <w:rPr>
          <w:bCs/>
          <w:highlight w:val="none"/>
          <w:lang w:val="zh-CN"/>
        </w:rPr>
        <w:fldChar w:fldCharType="separate"/>
      </w:r>
      <w:r>
        <w:rPr>
          <w:rFonts w:hint="eastAsia" w:ascii="黑体" w:hAnsi="黑体" w:eastAsia="黑体" w:cs="黑体"/>
          <w:szCs w:val="28"/>
          <w:highlight w:val="none"/>
        </w:rPr>
        <w:t>七、台州市建设工程诚信投标承诺书</w:t>
      </w:r>
      <w:r>
        <w:rPr>
          <w:highlight w:val="none"/>
        </w:rPr>
        <w:tab/>
      </w:r>
      <w:r>
        <w:rPr>
          <w:highlight w:val="none"/>
        </w:rPr>
        <w:fldChar w:fldCharType="begin"/>
      </w:r>
      <w:r>
        <w:rPr>
          <w:highlight w:val="none"/>
        </w:rPr>
        <w:instrText xml:space="preserve"> PAGEREF _Toc25762 \h </w:instrText>
      </w:r>
      <w:r>
        <w:rPr>
          <w:highlight w:val="none"/>
        </w:rPr>
        <w:fldChar w:fldCharType="separate"/>
      </w:r>
      <w:r>
        <w:rPr>
          <w:highlight w:val="none"/>
        </w:rPr>
        <w:t>91</w:t>
      </w:r>
      <w:r>
        <w:rPr>
          <w:highlight w:val="none"/>
        </w:rPr>
        <w:fldChar w:fldCharType="end"/>
      </w:r>
      <w:r>
        <w:rPr>
          <w:bCs/>
          <w:highlight w:val="none"/>
          <w:lang w:val="zh-CN"/>
        </w:rPr>
        <w:fldChar w:fldCharType="end"/>
      </w:r>
    </w:p>
    <w:p w14:paraId="12BB1CDC">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_Toc6172 </w:instrText>
      </w:r>
      <w:r>
        <w:rPr>
          <w:bCs/>
          <w:highlight w:val="none"/>
          <w:lang w:val="zh-CN"/>
        </w:rPr>
        <w:fldChar w:fldCharType="separate"/>
      </w:r>
      <w:r>
        <w:rPr>
          <w:rFonts w:hint="eastAsia"/>
          <w:szCs w:val="28"/>
          <w:highlight w:val="none"/>
        </w:rPr>
        <w:t>八、法定代表人授权委托书</w:t>
      </w:r>
      <w:r>
        <w:rPr>
          <w:highlight w:val="none"/>
        </w:rPr>
        <w:tab/>
      </w:r>
      <w:r>
        <w:rPr>
          <w:highlight w:val="none"/>
        </w:rPr>
        <w:fldChar w:fldCharType="begin"/>
      </w:r>
      <w:r>
        <w:rPr>
          <w:highlight w:val="none"/>
        </w:rPr>
        <w:instrText xml:space="preserve"> PAGEREF _Toc6172 \h </w:instrText>
      </w:r>
      <w:r>
        <w:rPr>
          <w:highlight w:val="none"/>
        </w:rPr>
        <w:fldChar w:fldCharType="separate"/>
      </w:r>
      <w:r>
        <w:rPr>
          <w:highlight w:val="none"/>
        </w:rPr>
        <w:t>92</w:t>
      </w:r>
      <w:r>
        <w:rPr>
          <w:highlight w:val="none"/>
        </w:rPr>
        <w:fldChar w:fldCharType="end"/>
      </w:r>
      <w:r>
        <w:rPr>
          <w:bCs/>
          <w:highlight w:val="none"/>
          <w:lang w:val="zh-CN"/>
        </w:rPr>
        <w:fldChar w:fldCharType="end"/>
      </w:r>
    </w:p>
    <w:p w14:paraId="74E815DD">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_Toc21885 </w:instrText>
      </w:r>
      <w:r>
        <w:rPr>
          <w:bCs/>
          <w:highlight w:val="none"/>
          <w:lang w:val="zh-CN"/>
        </w:rPr>
        <w:fldChar w:fldCharType="separate"/>
      </w:r>
      <w:r>
        <w:rPr>
          <w:rFonts w:hint="eastAsia"/>
          <w:szCs w:val="28"/>
          <w:highlight w:val="none"/>
        </w:rPr>
        <w:t>九、台州市建设工程安全生产任职资格承诺书</w:t>
      </w:r>
      <w:r>
        <w:rPr>
          <w:highlight w:val="none"/>
        </w:rPr>
        <w:tab/>
      </w:r>
      <w:r>
        <w:rPr>
          <w:highlight w:val="none"/>
        </w:rPr>
        <w:fldChar w:fldCharType="begin"/>
      </w:r>
      <w:r>
        <w:rPr>
          <w:highlight w:val="none"/>
        </w:rPr>
        <w:instrText xml:space="preserve"> PAGEREF _Toc21885 \h </w:instrText>
      </w:r>
      <w:r>
        <w:rPr>
          <w:highlight w:val="none"/>
        </w:rPr>
        <w:fldChar w:fldCharType="separate"/>
      </w:r>
      <w:r>
        <w:rPr>
          <w:highlight w:val="none"/>
        </w:rPr>
        <w:t>93</w:t>
      </w:r>
      <w:r>
        <w:rPr>
          <w:highlight w:val="none"/>
        </w:rPr>
        <w:fldChar w:fldCharType="end"/>
      </w:r>
      <w:r>
        <w:rPr>
          <w:bCs/>
          <w:highlight w:val="none"/>
          <w:lang w:val="zh-CN"/>
        </w:rPr>
        <w:fldChar w:fldCharType="end"/>
      </w:r>
    </w:p>
    <w:p w14:paraId="58ABC73B">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_Toc31970 </w:instrText>
      </w:r>
      <w:r>
        <w:rPr>
          <w:bCs/>
          <w:highlight w:val="none"/>
          <w:lang w:val="zh-CN"/>
        </w:rPr>
        <w:fldChar w:fldCharType="separate"/>
      </w:r>
      <w:r>
        <w:rPr>
          <w:rFonts w:hint="eastAsia"/>
          <w:szCs w:val="28"/>
          <w:highlight w:val="none"/>
        </w:rPr>
        <w:t>十．停工证明</w:t>
      </w:r>
      <w:r>
        <w:rPr>
          <w:highlight w:val="none"/>
        </w:rPr>
        <w:tab/>
      </w:r>
      <w:r>
        <w:rPr>
          <w:highlight w:val="none"/>
        </w:rPr>
        <w:fldChar w:fldCharType="begin"/>
      </w:r>
      <w:r>
        <w:rPr>
          <w:highlight w:val="none"/>
        </w:rPr>
        <w:instrText xml:space="preserve"> PAGEREF _Toc31970 \h </w:instrText>
      </w:r>
      <w:r>
        <w:rPr>
          <w:highlight w:val="none"/>
        </w:rPr>
        <w:fldChar w:fldCharType="separate"/>
      </w:r>
      <w:r>
        <w:rPr>
          <w:highlight w:val="none"/>
        </w:rPr>
        <w:t>94</w:t>
      </w:r>
      <w:r>
        <w:rPr>
          <w:highlight w:val="none"/>
        </w:rPr>
        <w:fldChar w:fldCharType="end"/>
      </w:r>
      <w:r>
        <w:rPr>
          <w:bCs/>
          <w:highlight w:val="none"/>
          <w:lang w:val="zh-CN"/>
        </w:rPr>
        <w:fldChar w:fldCharType="end"/>
      </w:r>
    </w:p>
    <w:p w14:paraId="3728D969">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_Toc29512 </w:instrText>
      </w:r>
      <w:r>
        <w:rPr>
          <w:bCs/>
          <w:highlight w:val="none"/>
          <w:lang w:val="zh-CN"/>
        </w:rPr>
        <w:fldChar w:fldCharType="separate"/>
      </w:r>
      <w:r>
        <w:rPr>
          <w:rFonts w:hint="eastAsia"/>
          <w:szCs w:val="28"/>
          <w:highlight w:val="none"/>
        </w:rPr>
        <w:t>十</w:t>
      </w:r>
      <w:r>
        <w:rPr>
          <w:rFonts w:hint="eastAsia"/>
          <w:szCs w:val="28"/>
          <w:highlight w:val="none"/>
          <w:lang w:eastAsia="zh-CN"/>
        </w:rPr>
        <w:t>一</w:t>
      </w:r>
      <w:r>
        <w:rPr>
          <w:rFonts w:hint="eastAsia"/>
          <w:szCs w:val="28"/>
          <w:highlight w:val="none"/>
        </w:rPr>
        <w:t>．未验收证明</w:t>
      </w:r>
      <w:r>
        <w:rPr>
          <w:highlight w:val="none"/>
        </w:rPr>
        <w:tab/>
      </w:r>
      <w:r>
        <w:rPr>
          <w:highlight w:val="none"/>
        </w:rPr>
        <w:fldChar w:fldCharType="begin"/>
      </w:r>
      <w:r>
        <w:rPr>
          <w:highlight w:val="none"/>
        </w:rPr>
        <w:instrText xml:space="preserve"> PAGEREF _Toc29512 \h </w:instrText>
      </w:r>
      <w:r>
        <w:rPr>
          <w:highlight w:val="none"/>
        </w:rPr>
        <w:fldChar w:fldCharType="separate"/>
      </w:r>
      <w:r>
        <w:rPr>
          <w:highlight w:val="none"/>
        </w:rPr>
        <w:t>95</w:t>
      </w:r>
      <w:r>
        <w:rPr>
          <w:highlight w:val="none"/>
        </w:rPr>
        <w:fldChar w:fldCharType="end"/>
      </w:r>
      <w:r>
        <w:rPr>
          <w:bCs/>
          <w:highlight w:val="none"/>
          <w:lang w:val="zh-CN"/>
        </w:rPr>
        <w:fldChar w:fldCharType="end"/>
      </w:r>
    </w:p>
    <w:p w14:paraId="09EA5EBE">
      <w:pPr>
        <w:pStyle w:val="19"/>
        <w:tabs>
          <w:tab w:val="right" w:leader="dot" w:pos="8900"/>
        </w:tabs>
        <w:rPr>
          <w:highlight w:val="none"/>
        </w:rPr>
      </w:pPr>
      <w:r>
        <w:rPr>
          <w:bCs/>
          <w:highlight w:val="none"/>
          <w:lang w:val="zh-CN"/>
        </w:rPr>
        <w:fldChar w:fldCharType="begin"/>
      </w:r>
      <w:r>
        <w:rPr>
          <w:bCs/>
          <w:highlight w:val="none"/>
          <w:lang w:val="zh-CN"/>
        </w:rPr>
        <w:instrText xml:space="preserve"> HYPERLINK \l _Toc26824 </w:instrText>
      </w:r>
      <w:r>
        <w:rPr>
          <w:bCs/>
          <w:highlight w:val="none"/>
          <w:lang w:val="zh-CN"/>
        </w:rPr>
        <w:fldChar w:fldCharType="separate"/>
      </w:r>
      <w:r>
        <w:rPr>
          <w:rFonts w:hint="eastAsia"/>
          <w:szCs w:val="28"/>
          <w:highlight w:val="none"/>
        </w:rPr>
        <w:t>十</w:t>
      </w:r>
      <w:r>
        <w:rPr>
          <w:rFonts w:hint="eastAsia"/>
          <w:szCs w:val="28"/>
          <w:highlight w:val="none"/>
          <w:lang w:eastAsia="zh-CN"/>
        </w:rPr>
        <w:t>二</w:t>
      </w:r>
      <w:r>
        <w:rPr>
          <w:rFonts w:hint="eastAsia"/>
          <w:szCs w:val="28"/>
          <w:highlight w:val="none"/>
        </w:rPr>
        <w:t>．法定代表人身份证明</w:t>
      </w:r>
      <w:r>
        <w:rPr>
          <w:highlight w:val="none"/>
        </w:rPr>
        <w:tab/>
      </w:r>
      <w:r>
        <w:rPr>
          <w:highlight w:val="none"/>
        </w:rPr>
        <w:fldChar w:fldCharType="begin"/>
      </w:r>
      <w:r>
        <w:rPr>
          <w:highlight w:val="none"/>
        </w:rPr>
        <w:instrText xml:space="preserve"> PAGEREF _Toc26824 \h </w:instrText>
      </w:r>
      <w:r>
        <w:rPr>
          <w:highlight w:val="none"/>
        </w:rPr>
        <w:fldChar w:fldCharType="separate"/>
      </w:r>
      <w:r>
        <w:rPr>
          <w:highlight w:val="none"/>
        </w:rPr>
        <w:t>96</w:t>
      </w:r>
      <w:r>
        <w:rPr>
          <w:highlight w:val="none"/>
        </w:rPr>
        <w:fldChar w:fldCharType="end"/>
      </w:r>
      <w:r>
        <w:rPr>
          <w:bCs/>
          <w:highlight w:val="none"/>
          <w:lang w:val="zh-CN"/>
        </w:rPr>
        <w:fldChar w:fldCharType="end"/>
      </w:r>
    </w:p>
    <w:p w14:paraId="2AF45911">
      <w:pPr>
        <w:ind w:firstLine="480" w:firstLineChars="200"/>
        <w:rPr>
          <w:highlight w:val="none"/>
        </w:rPr>
      </w:pPr>
      <w:r>
        <w:rPr>
          <w:bCs/>
          <w:highlight w:val="none"/>
          <w:lang w:val="zh-CN"/>
        </w:rPr>
        <w:fldChar w:fldCharType="end"/>
      </w:r>
    </w:p>
    <w:p w14:paraId="566FD848">
      <w:pPr>
        <w:rPr>
          <w:highlight w:val="none"/>
        </w:rPr>
        <w:sectPr>
          <w:footerReference r:id="rId3" w:type="default"/>
          <w:pgSz w:w="12240" w:h="15840"/>
          <w:pgMar w:top="1503" w:right="1639" w:bottom="1304" w:left="1701" w:header="0" w:footer="919" w:gutter="0"/>
          <w:pgNumType w:start="1"/>
          <w:cols w:space="720" w:num="1"/>
        </w:sectPr>
      </w:pPr>
    </w:p>
    <w:p w14:paraId="4B96D384">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14:paraId="364AC7F3">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14:paraId="53A8FE1D">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14:paraId="6EBB57C7">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14:paraId="119098F5">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14:paraId="0050A24F">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5"/>
          <w:color w:val="auto"/>
          <w:highlight w:val="none"/>
        </w:rPr>
        <w:t>http://commkey.pminfo.cn/R</w:t>
      </w:r>
      <w:bookmarkStart w:id="6" w:name="_Hlt44403249"/>
      <w:bookmarkStart w:id="7" w:name="_Hlt44403250"/>
      <w:r>
        <w:rPr>
          <w:rStyle w:val="25"/>
          <w:color w:val="auto"/>
          <w:highlight w:val="none"/>
        </w:rPr>
        <w:t>e</w:t>
      </w:r>
      <w:bookmarkEnd w:id="6"/>
      <w:bookmarkEnd w:id="7"/>
      <w:r>
        <w:rPr>
          <w:rStyle w:val="25"/>
          <w:color w:val="auto"/>
          <w:highlight w:val="none"/>
        </w:rPr>
        <w:t>gisterRockey/Login/Login.aspx</w:t>
      </w:r>
      <w:r>
        <w:rPr>
          <w:rStyle w:val="25"/>
          <w:color w:val="auto"/>
          <w:highlight w:val="none"/>
        </w:rPr>
        <w:fldChar w:fldCharType="end"/>
      </w:r>
      <w:r>
        <w:rPr>
          <w:rFonts w:hint="eastAsia"/>
          <w:spacing w:val="-2"/>
          <w:highlight w:val="none"/>
        </w:rPr>
        <w:t>。</w:t>
      </w:r>
    </w:p>
    <w:p w14:paraId="0F1E6136">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440" w:lineRule="exact"/>
        <w:ind w:firstLine="480" w:firstLineChars="200"/>
        <w:rPr>
          <w:highlight w:val="none"/>
        </w:rPr>
      </w:pPr>
      <w:r>
        <w:rPr>
          <w:rFonts w:hint="eastAsia"/>
          <w:highlight w:val="none"/>
        </w:rPr>
        <w:t>重要事项说明：</w:t>
      </w:r>
    </w:p>
    <w:p w14:paraId="485E1FF0">
      <w:pPr>
        <w:spacing w:line="440" w:lineRule="exact"/>
        <w:ind w:firstLine="480" w:firstLineChars="200"/>
        <w:rPr>
          <w:highlight w:val="none"/>
        </w:rPr>
      </w:pPr>
      <w:r>
        <w:rPr>
          <w:rFonts w:hint="eastAsia"/>
          <w:highlight w:val="none"/>
        </w:rPr>
        <w:t>（1）开标项目的时间均以国家授时中心发布的时间为准。</w:t>
      </w:r>
    </w:p>
    <w:p w14:paraId="2777BA76">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14:paraId="06F33DA3">
      <w:pPr>
        <w:spacing w:line="440" w:lineRule="exact"/>
        <w:ind w:firstLine="480" w:firstLineChars="200"/>
        <w:rPr>
          <w:highlight w:val="none"/>
        </w:rPr>
      </w:pPr>
      <w:r>
        <w:rPr>
          <w:rFonts w:hint="eastAsia"/>
          <w:highlight w:val="none"/>
        </w:rPr>
        <w:t>（3）投标人未在规定时间内解密、解密失败或解密超时，视为放弃投标。</w:t>
      </w:r>
    </w:p>
    <w:p w14:paraId="6D562F6C">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14:paraId="27918A9B">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14:paraId="65B0CDCE">
      <w:pPr>
        <w:pStyle w:val="2"/>
        <w:ind w:left="6" w:firstLine="880" w:firstLineChars="200"/>
        <w:rPr>
          <w:highlight w:val="none"/>
        </w:rPr>
      </w:pPr>
    </w:p>
    <w:p w14:paraId="4F67208E">
      <w:pPr>
        <w:pStyle w:val="2"/>
        <w:ind w:left="6" w:firstLine="880" w:firstLineChars="200"/>
        <w:rPr>
          <w:highlight w:val="none"/>
        </w:rPr>
      </w:pPr>
    </w:p>
    <w:p w14:paraId="65031669">
      <w:pPr>
        <w:pStyle w:val="2"/>
        <w:ind w:left="6" w:firstLine="880" w:firstLineChars="200"/>
        <w:rPr>
          <w:highlight w:val="none"/>
        </w:rPr>
      </w:pPr>
    </w:p>
    <w:p w14:paraId="6C4BD220">
      <w:pPr>
        <w:pStyle w:val="2"/>
        <w:ind w:left="6" w:firstLine="880" w:firstLineChars="200"/>
        <w:rPr>
          <w:highlight w:val="none"/>
        </w:rPr>
      </w:pPr>
    </w:p>
    <w:p w14:paraId="3EEC74AA">
      <w:pPr>
        <w:pStyle w:val="2"/>
        <w:ind w:left="6" w:firstLine="880" w:firstLineChars="200"/>
        <w:rPr>
          <w:highlight w:val="none"/>
        </w:rPr>
      </w:pPr>
    </w:p>
    <w:p w14:paraId="355DB939">
      <w:pPr>
        <w:pStyle w:val="2"/>
        <w:ind w:left="6" w:firstLine="880" w:firstLineChars="200"/>
        <w:rPr>
          <w:highlight w:val="none"/>
        </w:rPr>
      </w:pPr>
    </w:p>
    <w:p w14:paraId="1BE5BFCB">
      <w:pPr>
        <w:pStyle w:val="2"/>
        <w:ind w:left="6" w:firstLine="880" w:firstLineChars="200"/>
        <w:rPr>
          <w:highlight w:val="none"/>
        </w:rPr>
      </w:pPr>
    </w:p>
    <w:p w14:paraId="193B2E73">
      <w:pPr>
        <w:pStyle w:val="2"/>
        <w:ind w:left="6" w:firstLine="880" w:firstLineChars="200"/>
        <w:rPr>
          <w:highlight w:val="none"/>
        </w:rPr>
      </w:pPr>
    </w:p>
    <w:p w14:paraId="001B5CE8">
      <w:pPr>
        <w:rPr>
          <w:highlight w:val="none"/>
        </w:rPr>
      </w:pPr>
    </w:p>
    <w:p w14:paraId="50DE0B57">
      <w:pPr>
        <w:pStyle w:val="9"/>
        <w:rPr>
          <w:highlight w:val="none"/>
        </w:rPr>
      </w:pPr>
    </w:p>
    <w:p w14:paraId="39711F6B">
      <w:pPr>
        <w:pStyle w:val="2"/>
        <w:ind w:left="6" w:firstLine="880" w:firstLineChars="200"/>
        <w:rPr>
          <w:highlight w:val="none"/>
        </w:rPr>
      </w:pPr>
    </w:p>
    <w:p w14:paraId="2BA42197">
      <w:pPr>
        <w:rPr>
          <w:highlight w:val="none"/>
        </w:rPr>
      </w:pPr>
    </w:p>
    <w:p w14:paraId="6532BE22">
      <w:pPr>
        <w:pStyle w:val="2"/>
        <w:ind w:left="6" w:firstLine="880" w:firstLineChars="200"/>
        <w:rPr>
          <w:highlight w:val="none"/>
        </w:rPr>
      </w:pPr>
    </w:p>
    <w:p w14:paraId="71B41B7B">
      <w:pPr>
        <w:pStyle w:val="2"/>
        <w:ind w:left="6" w:firstLine="880" w:firstLineChars="200"/>
        <w:rPr>
          <w:highlight w:val="none"/>
        </w:rPr>
      </w:pPr>
      <w:bookmarkStart w:id="8" w:name="_Toc31333"/>
      <w:r>
        <w:rPr>
          <w:rFonts w:hint="eastAsia"/>
          <w:highlight w:val="none"/>
        </w:rPr>
        <w:t>第一章</w:t>
      </w:r>
      <w:r>
        <w:rPr>
          <w:highlight w:val="none"/>
        </w:rPr>
        <w:t xml:space="preserve"> </w:t>
      </w:r>
      <w:r>
        <w:rPr>
          <w:rFonts w:hint="eastAsia"/>
          <w:highlight w:val="none"/>
        </w:rPr>
        <w:t>招标公告</w:t>
      </w:r>
      <w:bookmarkEnd w:id="8"/>
    </w:p>
    <w:p w14:paraId="676A6D25">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三门县三江六岸山水画廊及生态环境提升项目—工业大道西延段工程</w:t>
      </w:r>
    </w:p>
    <w:p w14:paraId="03D7B4E4">
      <w:pPr>
        <w:spacing w:line="480" w:lineRule="exact"/>
        <w:ind w:firstLine="562" w:firstLineChars="200"/>
        <w:jc w:val="center"/>
        <w:rPr>
          <w:b/>
          <w:sz w:val="28"/>
          <w:szCs w:val="28"/>
          <w:highlight w:val="none"/>
        </w:rPr>
      </w:pPr>
      <w:r>
        <w:rPr>
          <w:rFonts w:hint="eastAsia"/>
          <w:b/>
          <w:sz w:val="28"/>
          <w:szCs w:val="28"/>
          <w:highlight w:val="none"/>
        </w:rPr>
        <w:t>招标公告</w:t>
      </w:r>
    </w:p>
    <w:p w14:paraId="5A18090A">
      <w:pPr>
        <w:spacing w:line="480" w:lineRule="exact"/>
        <w:rPr>
          <w:rFonts w:ascii="宋体" w:hAnsi="宋体"/>
          <w:b/>
          <w:sz w:val="28"/>
          <w:szCs w:val="28"/>
          <w:highlight w:val="none"/>
        </w:rPr>
      </w:pPr>
      <w:r>
        <w:rPr>
          <w:rFonts w:ascii="宋体" w:hAnsi="宋体"/>
          <w:b/>
          <w:sz w:val="28"/>
          <w:szCs w:val="28"/>
          <w:highlight w:val="none"/>
        </w:rPr>
        <w:t>1.招标条件</w:t>
      </w:r>
    </w:p>
    <w:p w14:paraId="66D2E8C4">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三门县三江六岸山水画廊及生态环境提升项目—工业大道西延段工程</w:t>
      </w:r>
      <w:r>
        <w:rPr>
          <w:rFonts w:hint="eastAsia"/>
          <w:spacing w:val="-1"/>
          <w:highlight w:val="none"/>
        </w:rPr>
        <w:t>已</w:t>
      </w:r>
      <w:r>
        <w:rPr>
          <w:rFonts w:hint="eastAsia"/>
          <w:spacing w:val="-1"/>
          <w:highlight w:val="none"/>
          <w:u w:val="single"/>
        </w:rPr>
        <w:t xml:space="preserve"> 三门县发展和改革局</w:t>
      </w:r>
      <w:r>
        <w:rPr>
          <w:rFonts w:hint="eastAsia"/>
          <w:spacing w:val="-5"/>
          <w:highlight w:val="none"/>
        </w:rPr>
        <w:t>以</w:t>
      </w:r>
      <w:r>
        <w:rPr>
          <w:rFonts w:hint="eastAsia"/>
          <w:spacing w:val="-4"/>
          <w:highlight w:val="none"/>
          <w:u w:val="single"/>
        </w:rPr>
        <w:t xml:space="preserve"> </w:t>
      </w:r>
      <w:r>
        <w:rPr>
          <w:rFonts w:hint="eastAsia" w:ascii="宋体" w:hAnsi="宋体" w:cs="宋体"/>
          <w:szCs w:val="21"/>
          <w:highlight w:val="none"/>
          <w:u w:val="single"/>
          <w:lang w:val="en-US" w:eastAsia="zh-CN"/>
        </w:rPr>
        <w:t>2310-331022-04-01-528493</w:t>
      </w:r>
      <w:r>
        <w:rPr>
          <w:rFonts w:hint="eastAsia" w:ascii="宋体" w:hAnsi="宋体" w:cs="宋体"/>
          <w:szCs w:val="21"/>
          <w:highlight w:val="none"/>
          <w:u w:val="single"/>
        </w:rPr>
        <w:t>号</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rPr>
        <w:t xml:space="preserve"> </w:t>
      </w:r>
      <w:r>
        <w:rPr>
          <w:rFonts w:hint="eastAsia" w:ascii="宋体" w:hAnsi="宋体" w:cs="宋体"/>
          <w:szCs w:val="21"/>
          <w:highlight w:val="none"/>
          <w:u w:val="single"/>
          <w:lang w:eastAsia="zh-CN"/>
        </w:rPr>
        <w:t>自筹</w:t>
      </w:r>
      <w:r>
        <w:rPr>
          <w:rFonts w:hint="eastAsia"/>
          <w:spacing w:val="-12"/>
          <w:highlight w:val="none"/>
          <w:u w:val="single"/>
        </w:rPr>
        <w:t xml:space="preserve"> </w:t>
      </w:r>
      <w:r>
        <w:rPr>
          <w:rFonts w:hint="eastAsia"/>
          <w:spacing w:val="-12"/>
          <w:highlight w:val="none"/>
        </w:rPr>
        <w:t>，出资比例为</w:t>
      </w:r>
      <w:r>
        <w:rPr>
          <w:rFonts w:hint="eastAsia"/>
          <w:spacing w:val="-12"/>
          <w:highlight w:val="none"/>
          <w:u w:val="single"/>
        </w:rPr>
        <w:t xml:space="preserve"> </w:t>
      </w:r>
      <w:r>
        <w:rPr>
          <w:rFonts w:hint="eastAsia"/>
          <w:spacing w:val="-12"/>
          <w:highlight w:val="none"/>
          <w:u w:val="single"/>
          <w:lang w:eastAsia="zh-CN"/>
        </w:rPr>
        <w:t>自筹</w:t>
      </w:r>
      <w:r>
        <w:rPr>
          <w:rFonts w:hint="eastAsia"/>
          <w:spacing w:val="-12"/>
          <w:highlight w:val="none"/>
          <w:u w:val="single"/>
        </w:rPr>
        <w:t>100%</w:t>
      </w:r>
      <w:r>
        <w:rPr>
          <w:rFonts w:hint="eastAsia"/>
          <w:spacing w:val="-6"/>
          <w:highlight w:val="none"/>
        </w:rPr>
        <w:t>，项目业主为</w:t>
      </w:r>
      <w:r>
        <w:rPr>
          <w:spacing w:val="-6"/>
          <w:highlight w:val="none"/>
          <w:u w:val="single"/>
        </w:rPr>
        <w:t xml:space="preserve"> </w:t>
      </w:r>
      <w:r>
        <w:rPr>
          <w:rFonts w:hint="eastAsia" w:ascii="宋体" w:hAnsi="宋体" w:cs="宋体"/>
          <w:szCs w:val="21"/>
          <w:highlight w:val="none"/>
          <w:u w:val="single"/>
          <w:lang w:eastAsia="zh-CN"/>
        </w:rPr>
        <w:t>三门县滨海科技城开发建设有限公司</w:t>
      </w:r>
      <w:r>
        <w:rPr>
          <w:spacing w:val="-6"/>
          <w:highlight w:val="none"/>
          <w:u w:val="single"/>
        </w:rPr>
        <w:t xml:space="preserve"> </w:t>
      </w:r>
      <w:r>
        <w:rPr>
          <w:rFonts w:hint="eastAsia"/>
          <w:spacing w:val="-6"/>
          <w:highlight w:val="none"/>
        </w:rPr>
        <w:t>，招标人为</w:t>
      </w:r>
      <w:r>
        <w:rPr>
          <w:rFonts w:hint="eastAsia" w:ascii="宋体" w:hAnsi="宋体" w:cs="宋体"/>
          <w:szCs w:val="21"/>
          <w:highlight w:val="none"/>
          <w:u w:val="single"/>
          <w:lang w:eastAsia="zh-CN"/>
        </w:rPr>
        <w:t>三门县滨海科技城开发建设有限公司</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浙江省三门县工程建设监理有限公司</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三门县三江六岸山水画廊及生态环境提升项目—工业大道西延段工程</w:t>
      </w:r>
      <w:r>
        <w:rPr>
          <w:rFonts w:hint="eastAsia"/>
          <w:highlight w:val="none"/>
          <w:u w:val="single"/>
        </w:rPr>
        <w:t xml:space="preserve"> </w:t>
      </w:r>
      <w:r>
        <w:rPr>
          <w:rFonts w:hint="eastAsia"/>
          <w:highlight w:val="none"/>
        </w:rPr>
        <w:t>的施工进行公开招标。</w:t>
      </w:r>
    </w:p>
    <w:p w14:paraId="61005A4D">
      <w:pPr>
        <w:spacing w:line="480" w:lineRule="exact"/>
        <w:rPr>
          <w:rFonts w:ascii="宋体" w:hAnsi="宋体"/>
          <w:b/>
          <w:sz w:val="28"/>
          <w:szCs w:val="28"/>
          <w:highlight w:val="none"/>
        </w:rPr>
      </w:pPr>
      <w:r>
        <w:rPr>
          <w:rFonts w:ascii="宋体" w:hAnsi="宋体"/>
          <w:b/>
          <w:sz w:val="28"/>
          <w:szCs w:val="28"/>
          <w:highlight w:val="none"/>
        </w:rPr>
        <w:t>2.项目概况与招标范围</w:t>
      </w:r>
    </w:p>
    <w:p w14:paraId="34752853">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2.1</w:t>
      </w:r>
      <w:r>
        <w:rPr>
          <w:rFonts w:hint="eastAsia" w:ascii="宋体" w:hAnsi="宋体"/>
          <w:highlight w:val="none"/>
        </w:rPr>
        <w:t>项目概况：本项目</w:t>
      </w:r>
      <w:r>
        <w:rPr>
          <w:rFonts w:hint="eastAsia" w:ascii="宋体" w:hAnsi="宋体"/>
          <w:highlight w:val="none"/>
          <w:u w:val="single"/>
        </w:rPr>
        <w:t>位于</w:t>
      </w:r>
      <w:r>
        <w:rPr>
          <w:rFonts w:hint="eastAsia" w:ascii="宋体" w:hAnsi="宋体"/>
          <w:highlight w:val="none"/>
          <w:u w:val="single"/>
          <w:lang w:eastAsia="zh-CN"/>
        </w:rPr>
        <w:t>三门县</w:t>
      </w:r>
      <w:r>
        <w:rPr>
          <w:rFonts w:hint="eastAsia" w:hAnsi="宋体"/>
          <w:sz w:val="24"/>
          <w:highlight w:val="none"/>
          <w:u w:val="single"/>
          <w:lang w:val="en-US" w:eastAsia="zh-CN"/>
        </w:rPr>
        <w:t>三江口</w:t>
      </w:r>
      <w:r>
        <w:rPr>
          <w:rFonts w:hint="eastAsia" w:ascii="宋体" w:hAnsi="宋体"/>
          <w:highlight w:val="none"/>
          <w:u w:val="single"/>
          <w:lang w:eastAsia="zh-CN"/>
        </w:rPr>
        <w:t>，主要建设内容为设计图范围内的道路、给排水等工程</w:t>
      </w:r>
      <w:r>
        <w:rPr>
          <w:rFonts w:hint="eastAsia" w:ascii="宋体" w:hAnsi="宋体"/>
          <w:highlight w:val="none"/>
        </w:rPr>
        <w:t>。</w:t>
      </w:r>
    </w:p>
    <w:p w14:paraId="48658AF4">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14:paraId="3FF7C2C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single"/>
        </w:rPr>
        <w:t>价</w:t>
      </w:r>
      <w:r>
        <w:rPr>
          <w:rFonts w:hint="eastAsia" w:ascii="宋体" w:hAnsi="宋体"/>
          <w:highlight w:val="none"/>
          <w:u w:val="single"/>
          <w:lang w:val="en-US" w:eastAsia="zh-CN"/>
        </w:rPr>
        <w:t xml:space="preserve"> 4997904</w:t>
      </w:r>
      <w:r>
        <w:rPr>
          <w:rFonts w:hint="eastAsia" w:ascii="宋体" w:hAnsi="宋体"/>
          <w:highlight w:val="none"/>
          <w:u w:val="single"/>
        </w:rPr>
        <w:t>元</w:t>
      </w:r>
      <w:r>
        <w:rPr>
          <w:rFonts w:hint="eastAsia" w:ascii="宋体" w:hAnsi="宋体"/>
          <w:highlight w:val="none"/>
        </w:rPr>
        <w:t>。</w:t>
      </w:r>
    </w:p>
    <w:p w14:paraId="2598078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u w:val="single"/>
        </w:rPr>
      </w:pPr>
      <w:r>
        <w:rPr>
          <w:rFonts w:ascii="宋体" w:hAnsi="宋体"/>
          <w:highlight w:val="none"/>
        </w:rPr>
        <w:t>2.3</w:t>
      </w:r>
      <w:r>
        <w:rPr>
          <w:rFonts w:hint="eastAsia" w:ascii="宋体" w:hAnsi="宋体"/>
          <w:highlight w:val="none"/>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90</w:t>
      </w:r>
      <w:r>
        <w:rPr>
          <w:rFonts w:hint="eastAsia" w:ascii="宋体" w:hAnsi="宋体" w:cs="宋体"/>
          <w:szCs w:val="21"/>
          <w:highlight w:val="none"/>
        </w:rPr>
        <w:t>日历天（投标人在投标文件中必须明确工期天数）</w:t>
      </w:r>
      <w:r>
        <w:rPr>
          <w:rFonts w:hint="eastAsia" w:ascii="宋体" w:hAnsi="宋体"/>
          <w:highlight w:val="none"/>
        </w:rPr>
        <w:t>。</w:t>
      </w:r>
    </w:p>
    <w:p w14:paraId="127F278E">
      <w:pPr>
        <w:spacing w:line="480" w:lineRule="exact"/>
        <w:rPr>
          <w:rFonts w:ascii="宋体" w:hAnsi="宋体"/>
          <w:b/>
          <w:sz w:val="28"/>
          <w:szCs w:val="28"/>
          <w:highlight w:val="none"/>
        </w:rPr>
      </w:pPr>
      <w:r>
        <w:rPr>
          <w:rFonts w:ascii="宋体" w:hAnsi="宋体"/>
          <w:b/>
          <w:sz w:val="28"/>
          <w:szCs w:val="28"/>
          <w:highlight w:val="none"/>
        </w:rPr>
        <w:t>3.投标人资格要求</w:t>
      </w:r>
    </w:p>
    <w:p w14:paraId="7A607313">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14:paraId="6C8E3EBE">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rPr>
        <w:t>具备</w:t>
      </w:r>
      <w:r>
        <w:rPr>
          <w:rFonts w:hint="eastAsia"/>
          <w:szCs w:val="21"/>
          <w:highlight w:val="none"/>
          <w:u w:val="single"/>
          <w:lang w:eastAsia="zh-CN"/>
        </w:rPr>
        <w:t>市政公用</w:t>
      </w:r>
      <w:r>
        <w:rPr>
          <w:rFonts w:hint="eastAsia"/>
          <w:szCs w:val="21"/>
          <w:highlight w:val="none"/>
          <w:u w:val="single"/>
        </w:rPr>
        <w:t>施工总承包三级及以上</w:t>
      </w:r>
      <w:r>
        <w:rPr>
          <w:rFonts w:ascii="宋体" w:hAnsi="宋体"/>
          <w:highlight w:val="none"/>
          <w:u w:val="single"/>
        </w:rPr>
        <w:t xml:space="preserve"> </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14:paraId="56DFB80D">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14:paraId="1B41818B">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14:paraId="13F809D0">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工程专业二级及以上</w:t>
      </w:r>
      <w:r>
        <w:rPr>
          <w:rFonts w:hint="eastAsia" w:ascii="宋体" w:hAnsi="宋体"/>
          <w:highlight w:val="none"/>
        </w:rPr>
        <w:t>建造师执业资格,无在建工程。</w:t>
      </w:r>
    </w:p>
    <w:p w14:paraId="40E5DB6A">
      <w:pPr>
        <w:spacing w:line="480" w:lineRule="exact"/>
        <w:rPr>
          <w:rFonts w:ascii="宋体" w:hAnsi="宋体"/>
          <w:b/>
          <w:sz w:val="28"/>
          <w:szCs w:val="28"/>
          <w:highlight w:val="none"/>
        </w:rPr>
      </w:pPr>
      <w:r>
        <w:rPr>
          <w:rFonts w:ascii="宋体" w:hAnsi="宋体"/>
          <w:b/>
          <w:sz w:val="28"/>
          <w:szCs w:val="28"/>
          <w:highlight w:val="none"/>
        </w:rPr>
        <w:t>4.招投标方式</w:t>
      </w:r>
    </w:p>
    <w:p w14:paraId="1C21C259">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14:paraId="4BF314D7">
      <w:pPr>
        <w:spacing w:line="480" w:lineRule="exact"/>
        <w:rPr>
          <w:rFonts w:ascii="宋体" w:hAnsi="宋体"/>
          <w:b/>
          <w:sz w:val="28"/>
          <w:szCs w:val="28"/>
          <w:highlight w:val="none"/>
        </w:rPr>
      </w:pPr>
      <w:r>
        <w:rPr>
          <w:rFonts w:ascii="宋体" w:hAnsi="宋体"/>
          <w:b/>
          <w:sz w:val="28"/>
          <w:szCs w:val="28"/>
          <w:highlight w:val="none"/>
        </w:rPr>
        <w:t>5.招标文件的获取</w:t>
      </w:r>
    </w:p>
    <w:p w14:paraId="3D04FB9C">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14:paraId="0D362658">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14:paraId="2F511138">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14:paraId="50E45F53">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14:paraId="431569C0">
      <w:pPr>
        <w:spacing w:line="480" w:lineRule="exact"/>
        <w:rPr>
          <w:rFonts w:ascii="宋体" w:hAnsi="宋体"/>
          <w:b/>
          <w:sz w:val="28"/>
          <w:szCs w:val="28"/>
          <w:highlight w:val="none"/>
        </w:rPr>
      </w:pPr>
      <w:r>
        <w:rPr>
          <w:rFonts w:ascii="宋体" w:hAnsi="宋体"/>
          <w:b/>
          <w:sz w:val="28"/>
          <w:szCs w:val="28"/>
          <w:highlight w:val="none"/>
        </w:rPr>
        <w:t>6.投标文件的递交</w:t>
      </w:r>
    </w:p>
    <w:p w14:paraId="547517E4">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10</w:t>
      </w:r>
      <w:r>
        <w:rPr>
          <w:rFonts w:hint="eastAsia" w:ascii="宋体" w:hAnsi="宋体"/>
          <w:highlight w:val="none"/>
        </w:rPr>
        <w:t>月</w:t>
      </w:r>
      <w:r>
        <w:rPr>
          <w:rFonts w:hint="eastAsia" w:ascii="宋体" w:hAnsi="宋体"/>
          <w:highlight w:val="none"/>
          <w:u w:val="single"/>
          <w:lang w:val="en-US" w:eastAsia="zh-CN"/>
        </w:rPr>
        <w:t>29</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17229479">
      <w:pPr>
        <w:pStyle w:val="9"/>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14:paraId="34635A43">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14:paraId="69B2666B">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14:paraId="605D6B65">
      <w:pPr>
        <w:pStyle w:val="10"/>
        <w:ind w:firstLine="210"/>
        <w:rPr>
          <w:highlight w:val="none"/>
        </w:rPr>
      </w:pPr>
    </w:p>
    <w:p w14:paraId="2FA8DD5C">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14:paraId="0FE60899">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eastAsia="zh-CN"/>
        </w:rPr>
        <w:t>三门县滨海科技城开发建设有限公司</w:t>
      </w:r>
    </w:p>
    <w:p w14:paraId="24579C1E">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地</w:t>
      </w:r>
      <w:r>
        <w:rPr>
          <w:highlight w:val="none"/>
        </w:rPr>
        <w:t xml:space="preserve">    </w:t>
      </w:r>
      <w:r>
        <w:rPr>
          <w:rFonts w:hint="eastAsia" w:ascii="宋体" w:hAnsi="宋体" w:cs="宋体"/>
          <w:szCs w:val="21"/>
          <w:highlight w:val="none"/>
        </w:rPr>
        <w:t>址：</w:t>
      </w:r>
      <w:r>
        <w:rPr>
          <w:rFonts w:hint="eastAsia" w:ascii="宋体" w:hAnsi="宋体" w:cs="宋体"/>
          <w:bCs/>
          <w:highlight w:val="none"/>
        </w:rPr>
        <w:t>浙江省台州市三门县海润街道朝阳路39号</w:t>
      </w:r>
      <w:r>
        <w:rPr>
          <w:rFonts w:hint="eastAsia" w:ascii="宋体" w:hAnsi="宋体" w:cs="宋体"/>
          <w:szCs w:val="21"/>
          <w:highlight w:val="none"/>
          <w:lang w:val="en-US" w:eastAsia="zh-CN"/>
        </w:rPr>
        <w:t xml:space="preserve"> </w:t>
      </w:r>
    </w:p>
    <w:p w14:paraId="0F9C01AB">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val="en-US" w:eastAsia="zh-CN"/>
        </w:rPr>
        <w:t xml:space="preserve"> 郑荣</w:t>
      </w:r>
    </w:p>
    <w:p w14:paraId="5F69B678">
      <w:pPr>
        <w:pStyle w:val="9"/>
        <w:tabs>
          <w:tab w:val="left" w:pos="4228"/>
          <w:tab w:val="left" w:pos="7975"/>
        </w:tabs>
        <w:kinsoku w:val="0"/>
        <w:spacing w:line="480" w:lineRule="exact"/>
        <w:ind w:left="0" w:firstLine="480" w:firstLineChars="200"/>
        <w:jc w:val="both"/>
        <w:rPr>
          <w:rFonts w:hint="default" w:eastAsia="宋体"/>
          <w:highlight w:val="none"/>
          <w:u w:val="single"/>
          <w:lang w:val="en-US"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highlight w:val="none"/>
          <w:lang w:val="en-US" w:eastAsia="zh-CN"/>
        </w:rPr>
        <w:t xml:space="preserve"> 0576-83300511</w:t>
      </w:r>
    </w:p>
    <w:p w14:paraId="32FE6947">
      <w:pPr>
        <w:pStyle w:val="9"/>
        <w:tabs>
          <w:tab w:val="left" w:pos="4228"/>
          <w:tab w:val="left" w:pos="7975"/>
        </w:tabs>
        <w:kinsoku w:val="0"/>
        <w:spacing w:line="480" w:lineRule="exact"/>
        <w:ind w:left="0" w:right="905" w:firstLine="5520" w:firstLineChars="2300"/>
        <w:jc w:val="both"/>
        <w:rPr>
          <w:highlight w:val="none"/>
        </w:rPr>
      </w:pPr>
    </w:p>
    <w:p w14:paraId="153ADFEF">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浙江省三门县工程建设监理有限公司</w:t>
      </w:r>
    </w:p>
    <w:p w14:paraId="78E7FC37">
      <w:pPr>
        <w:pStyle w:val="9"/>
        <w:tabs>
          <w:tab w:val="left" w:pos="4228"/>
          <w:tab w:val="left" w:pos="7975"/>
        </w:tabs>
        <w:kinsoku w:val="0"/>
        <w:spacing w:line="480" w:lineRule="exact"/>
        <w:ind w:left="0" w:firstLine="480" w:firstLineChars="200"/>
        <w:jc w:val="both"/>
        <w:rPr>
          <w:rFonts w:hint="eastAsia"/>
          <w:highlight w:val="none"/>
          <w:lang w:val="en-US" w:eastAsia="zh-CN"/>
        </w:rPr>
      </w:pPr>
      <w:r>
        <w:rPr>
          <w:rFonts w:hint="eastAsia"/>
          <w:highlight w:val="none"/>
        </w:rPr>
        <w:t>地</w:t>
      </w:r>
      <w:r>
        <w:rPr>
          <w:highlight w:val="none"/>
        </w:rPr>
        <w:t xml:space="preserve">     </w:t>
      </w:r>
      <w:r>
        <w:rPr>
          <w:spacing w:val="5"/>
          <w:highlight w:val="none"/>
        </w:rPr>
        <w:t xml:space="preserve"> </w:t>
      </w:r>
      <w:r>
        <w:rPr>
          <w:rFonts w:hint="eastAsia"/>
          <w:highlight w:val="none"/>
        </w:rPr>
        <w:t>址：三门县海游街道环湖南路39-14</w:t>
      </w:r>
    </w:p>
    <w:p w14:paraId="09876D48">
      <w:pPr>
        <w:pStyle w:val="9"/>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eastAsia="zh-CN"/>
        </w:rPr>
        <w:t>张星星</w:t>
      </w:r>
      <w:r>
        <w:rPr>
          <w:rFonts w:hint="eastAsia" w:ascii="宋体" w:hAnsi="宋体" w:cs="宋体"/>
          <w:szCs w:val="21"/>
          <w:highlight w:val="none"/>
          <w:lang w:val="en-US" w:eastAsia="zh-CN"/>
        </w:rPr>
        <w:t xml:space="preserve">  </w:t>
      </w:r>
    </w:p>
    <w:p w14:paraId="19F822B9">
      <w:pPr>
        <w:pStyle w:val="9"/>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eastAsia="zh-CN"/>
        </w:rPr>
        <w:t>0576-83325775</w:t>
      </w:r>
      <w:r>
        <w:rPr>
          <w:rFonts w:hint="eastAsia" w:ascii="宋体" w:hAnsi="宋体" w:cs="宋体"/>
          <w:szCs w:val="21"/>
          <w:highlight w:val="none"/>
          <w:lang w:val="en-US" w:eastAsia="zh-CN"/>
        </w:rPr>
        <w:t>/13958533735</w:t>
      </w:r>
    </w:p>
    <w:p w14:paraId="1D564DA1">
      <w:pPr>
        <w:pStyle w:val="10"/>
        <w:spacing w:line="480" w:lineRule="exact"/>
        <w:ind w:firstLine="210"/>
        <w:rPr>
          <w:highlight w:val="none"/>
        </w:rPr>
      </w:pPr>
    </w:p>
    <w:p w14:paraId="25F7B7AE">
      <w:pPr>
        <w:pStyle w:val="9"/>
        <w:tabs>
          <w:tab w:val="left" w:pos="4228"/>
          <w:tab w:val="left" w:pos="7975"/>
        </w:tabs>
        <w:kinsoku w:val="0"/>
        <w:spacing w:line="480" w:lineRule="exact"/>
        <w:ind w:left="0" w:right="905" w:firstLine="5520" w:firstLineChars="2300"/>
        <w:jc w:val="both"/>
        <w:rPr>
          <w:highlight w:val="none"/>
        </w:rPr>
      </w:pPr>
    </w:p>
    <w:p w14:paraId="228644C9">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三门县滨海科技城开发建设有限公司</w:t>
      </w:r>
      <w:r>
        <w:rPr>
          <w:rFonts w:hint="eastAsia" w:ascii="宋体" w:hAnsi="宋体" w:cs="宋体"/>
          <w:szCs w:val="21"/>
          <w:highlight w:val="none"/>
        </w:rPr>
        <w:t xml:space="preserve"> </w:t>
      </w:r>
    </w:p>
    <w:p w14:paraId="6172A69B">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浙江省三门县工程建设监理有限公司</w:t>
      </w:r>
    </w:p>
    <w:p w14:paraId="2D55205B">
      <w:pPr>
        <w:widowControl/>
        <w:autoSpaceDE/>
        <w:autoSpaceDN/>
        <w:adjustRightInd/>
        <w:spacing w:line="480" w:lineRule="exact"/>
        <w:jc w:val="right"/>
        <w:rPr>
          <w:highlight w:val="none"/>
        </w:rPr>
      </w:pPr>
      <w:r>
        <w:rPr>
          <w:rFonts w:hint="eastAsia" w:ascii="宋体" w:hAnsi="宋体" w:cs="宋体"/>
          <w:szCs w:val="21"/>
          <w:highlight w:val="none"/>
        </w:rPr>
        <w:t>三门县住房和城乡建设局</w:t>
      </w:r>
    </w:p>
    <w:p w14:paraId="7010F62E">
      <w:pPr>
        <w:pStyle w:val="9"/>
        <w:tabs>
          <w:tab w:val="left" w:pos="4228"/>
          <w:tab w:val="left" w:pos="7975"/>
          <w:tab w:val="left" w:pos="8364"/>
        </w:tabs>
        <w:kinsoku w:val="0"/>
        <w:spacing w:line="480" w:lineRule="exact"/>
        <w:ind w:left="0" w:right="-79"/>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spacing w:val="-3"/>
          <w:highlight w:val="none"/>
        </w:rPr>
        <w:t>月</w:t>
      </w:r>
      <w:r>
        <w:rPr>
          <w:rFonts w:hint="eastAsia"/>
          <w:spacing w:val="-3"/>
          <w:highlight w:val="none"/>
          <w:lang w:val="en-US" w:eastAsia="zh-CN"/>
        </w:rPr>
        <w:t>09</w:t>
      </w:r>
      <w:r>
        <w:rPr>
          <w:rFonts w:hint="eastAsia"/>
          <w:spacing w:val="-3"/>
          <w:highlight w:val="none"/>
        </w:rPr>
        <w:t>日</w:t>
      </w:r>
      <w:r>
        <w:rPr>
          <w:highlight w:val="none"/>
        </w:rPr>
        <w:t xml:space="preserve"> </w:t>
      </w:r>
      <w:r>
        <w:rPr>
          <w:highlight w:val="none"/>
        </w:rPr>
        <w:br w:type="page"/>
      </w:r>
    </w:p>
    <w:bookmarkEnd w:id="1"/>
    <w:bookmarkEnd w:id="2"/>
    <w:bookmarkEnd w:id="5"/>
    <w:p w14:paraId="3A2E3FFF">
      <w:pPr>
        <w:pStyle w:val="2"/>
        <w:ind w:left="6"/>
        <w:rPr>
          <w:highlight w:val="none"/>
        </w:rPr>
      </w:pPr>
      <w:bookmarkStart w:id="9" w:name="bookmark20"/>
      <w:bookmarkEnd w:id="9"/>
      <w:bookmarkStart w:id="10" w:name="_Toc22828066"/>
      <w:bookmarkStart w:id="11" w:name="_Toc45697229"/>
      <w:bookmarkStart w:id="12" w:name="_Toc4493"/>
      <w:bookmarkStart w:id="13" w:name="_Toc1035"/>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14:paraId="4554484F">
      <w:pPr>
        <w:jc w:val="center"/>
        <w:rPr>
          <w:b/>
          <w:sz w:val="32"/>
          <w:szCs w:val="32"/>
          <w:highlight w:val="none"/>
        </w:rPr>
      </w:pPr>
      <w:bookmarkStart w:id="14" w:name="bookmark21"/>
      <w:bookmarkEnd w:id="14"/>
      <w:bookmarkStart w:id="15" w:name="_Toc22828067"/>
      <w:bookmarkStart w:id="16" w:name="_Toc45697230"/>
      <w:bookmarkStart w:id="17" w:name="_Toc17203"/>
      <w:r>
        <w:rPr>
          <w:rFonts w:hint="eastAsia"/>
          <w:b/>
          <w:sz w:val="32"/>
          <w:szCs w:val="32"/>
          <w:highlight w:val="none"/>
        </w:rPr>
        <w:t>投标人须知前附表</w:t>
      </w:r>
      <w:bookmarkEnd w:id="15"/>
      <w:bookmarkEnd w:id="16"/>
      <w:bookmarkEnd w:id="17"/>
    </w:p>
    <w:p w14:paraId="63AD7B03">
      <w:pPr>
        <w:pStyle w:val="9"/>
        <w:kinsoku w:val="0"/>
        <w:spacing w:before="12"/>
        <w:ind w:left="0"/>
        <w:rPr>
          <w:rFonts w:ascii="Microsoft JhengHei" w:eastAsia="Microsoft JhengHei" w:cs="Microsoft JhengHei"/>
          <w:b/>
          <w:bCs/>
          <w:sz w:val="12"/>
          <w:szCs w:val="12"/>
          <w:highlight w:val="none"/>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14:paraId="25CE15E5">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B619F7E">
            <w:pPr>
              <w:pStyle w:val="31"/>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61FE0975">
            <w:pPr>
              <w:pStyle w:val="31"/>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67DE35AF">
            <w:pPr>
              <w:pStyle w:val="31"/>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14:paraId="790AECA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15B7A3">
            <w:pPr>
              <w:pStyle w:val="31"/>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3D38D3">
            <w:pPr>
              <w:pStyle w:val="31"/>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14:paraId="1AB607F2">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三门县滨海科技城开发建设有限公司</w:t>
            </w:r>
          </w:p>
          <w:p w14:paraId="363FBC5D">
            <w:pPr>
              <w:spacing w:line="400" w:lineRule="exact"/>
              <w:rPr>
                <w:rFonts w:hint="eastAsia" w:ascii="宋体" w:hAnsi="宋体" w:cs="宋体"/>
                <w:bCs/>
                <w:highlight w:val="none"/>
                <w:lang w:val="en-US" w:eastAsia="zh-CN"/>
              </w:rPr>
            </w:pPr>
            <w:r>
              <w:rPr>
                <w:rFonts w:hint="eastAsia" w:ascii="宋体" w:hAnsi="宋体" w:cs="宋体"/>
                <w:highlight w:val="none"/>
              </w:rPr>
              <w:t>地址：</w:t>
            </w:r>
            <w:r>
              <w:rPr>
                <w:rFonts w:hint="eastAsia" w:ascii="宋体" w:hAnsi="宋体" w:cs="宋体"/>
                <w:bCs/>
                <w:highlight w:val="none"/>
              </w:rPr>
              <w:t>三门县海润街道</w:t>
            </w:r>
            <w:r>
              <w:rPr>
                <w:rFonts w:hint="eastAsia" w:ascii="宋体" w:hAnsi="宋体" w:cs="宋体"/>
                <w:bCs/>
                <w:highlight w:val="none"/>
                <w:lang w:val="en-US" w:eastAsia="zh-CN"/>
              </w:rPr>
              <w:t xml:space="preserve"> </w:t>
            </w:r>
          </w:p>
          <w:p w14:paraId="45E48DD2">
            <w:pPr>
              <w:spacing w:line="40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郑荣</w:t>
            </w:r>
            <w:r>
              <w:rPr>
                <w:rFonts w:hint="eastAsia" w:ascii="宋体" w:hAnsi="宋体" w:cs="宋体"/>
                <w:highlight w:val="none"/>
                <w:lang w:val="en-US" w:eastAsia="zh-CN"/>
              </w:rPr>
              <w:t xml:space="preserve"> </w:t>
            </w:r>
          </w:p>
          <w:p w14:paraId="2386DDF8">
            <w:pPr>
              <w:pStyle w:val="31"/>
              <w:kinsoku w:val="0"/>
              <w:spacing w:line="400" w:lineRule="exact"/>
              <w:rPr>
                <w:rFonts w:ascii="宋体" w:hAnsi="宋体" w:cs="宋体"/>
                <w:highlight w:val="none"/>
              </w:rPr>
            </w:pPr>
            <w:r>
              <w:rPr>
                <w:rFonts w:hint="eastAsia" w:ascii="宋体" w:hAnsi="宋体" w:cs="宋体"/>
                <w:highlight w:val="none"/>
              </w:rPr>
              <w:t>联系电话：</w:t>
            </w:r>
            <w:r>
              <w:rPr>
                <w:rFonts w:hint="eastAsia" w:ascii="宋体" w:hAnsi="宋体" w:cs="宋体"/>
                <w:highlight w:val="none"/>
                <w:lang w:val="en-US" w:eastAsia="zh-CN"/>
              </w:rPr>
              <w:t xml:space="preserve">0576-83300511 </w:t>
            </w:r>
          </w:p>
        </w:tc>
      </w:tr>
      <w:tr w14:paraId="4C43F7F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85CC220">
            <w:pPr>
              <w:pStyle w:val="31"/>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415A442">
            <w:pPr>
              <w:pStyle w:val="31"/>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14:paraId="5EDF8FFE">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浙江省三门县工程建设监理有限公司</w:t>
            </w:r>
          </w:p>
          <w:p w14:paraId="5E26F18D">
            <w:pPr>
              <w:pStyle w:val="9"/>
              <w:tabs>
                <w:tab w:val="left" w:pos="4228"/>
                <w:tab w:val="left" w:pos="7975"/>
              </w:tabs>
              <w:kinsoku w:val="0"/>
              <w:spacing w:line="480" w:lineRule="exact"/>
              <w:ind w:left="0"/>
              <w:jc w:val="both"/>
              <w:rPr>
                <w:w w:val="28"/>
                <w:highlight w:val="none"/>
                <w:u w:val="single"/>
              </w:rPr>
            </w:pPr>
            <w:r>
              <w:rPr>
                <w:rFonts w:hint="eastAsia" w:ascii="宋体" w:hAnsi="宋体" w:cs="宋体"/>
                <w:highlight w:val="none"/>
              </w:rPr>
              <w:t>地址：</w:t>
            </w:r>
            <w:r>
              <w:rPr>
                <w:rFonts w:hint="eastAsia"/>
                <w:highlight w:val="none"/>
              </w:rPr>
              <w:t>三门县海游街道环湖南路39-14</w:t>
            </w:r>
          </w:p>
          <w:p w14:paraId="374187AB">
            <w:pPr>
              <w:pStyle w:val="31"/>
              <w:kinsoku w:val="0"/>
              <w:spacing w:line="400" w:lineRule="exact"/>
              <w:rPr>
                <w:rFonts w:hint="eastAsia" w:ascii="宋体" w:hAnsi="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张星星</w:t>
            </w:r>
          </w:p>
          <w:p w14:paraId="0FDDF968">
            <w:pPr>
              <w:pStyle w:val="31"/>
              <w:kinsoku w:val="0"/>
              <w:spacing w:line="400" w:lineRule="exact"/>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eastAsia="zh-CN"/>
              </w:rPr>
              <w:t>0576-83325775</w:t>
            </w:r>
            <w:r>
              <w:rPr>
                <w:rFonts w:hint="eastAsia" w:ascii="宋体" w:hAnsi="宋体" w:cs="宋体"/>
                <w:highlight w:val="none"/>
                <w:lang w:val="en-US" w:eastAsia="zh-CN"/>
              </w:rPr>
              <w:t>/13958533735</w:t>
            </w:r>
          </w:p>
        </w:tc>
      </w:tr>
      <w:tr w14:paraId="2A71275C">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8960A4">
            <w:pPr>
              <w:pStyle w:val="31"/>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0053476F">
            <w:pPr>
              <w:pStyle w:val="31"/>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16E1231D">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三门县三江六岸山水画廊及生态环境提升项目—工业大道西延段工程</w:t>
            </w:r>
          </w:p>
        </w:tc>
      </w:tr>
      <w:tr w14:paraId="23E63D86">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EB5BFC3">
            <w:pPr>
              <w:pStyle w:val="31"/>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3EB4F71A">
            <w:pPr>
              <w:pStyle w:val="31"/>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14:paraId="4E0F8EAF">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w:t>
            </w:r>
            <w:r>
              <w:rPr>
                <w:rFonts w:hint="eastAsia" w:ascii="宋体" w:hAnsi="宋体" w:cs="宋体"/>
                <w:highlight w:val="none"/>
                <w:lang w:val="en-US" w:eastAsia="zh-CN"/>
              </w:rPr>
              <w:t>三江口</w:t>
            </w:r>
          </w:p>
        </w:tc>
      </w:tr>
      <w:tr w14:paraId="2FC057F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E98ED32">
            <w:pPr>
              <w:pStyle w:val="31"/>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09E3A4">
            <w:pPr>
              <w:pStyle w:val="31"/>
              <w:kinsoku w:val="0"/>
              <w:spacing w:line="400" w:lineRule="exact"/>
              <w:jc w:val="center"/>
              <w:rPr>
                <w:rFonts w:ascii="宋体" w:hAnsi="宋体" w:cs="宋体"/>
                <w:highlight w:val="none"/>
              </w:rPr>
            </w:pPr>
            <w:r>
              <w:rPr>
                <w:rFonts w:hint="eastAsia" w:ascii="宋体" w:hAnsi="宋体" w:cs="宋体"/>
                <w:highlight w:val="none"/>
              </w:rPr>
              <w:t>资金来源及</w:t>
            </w:r>
          </w:p>
          <w:p w14:paraId="2B313C5A">
            <w:pPr>
              <w:pStyle w:val="31"/>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14:paraId="229D3AAB">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自筹</w:t>
            </w:r>
          </w:p>
        </w:tc>
      </w:tr>
      <w:tr w14:paraId="351E42A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205C6A9">
            <w:pPr>
              <w:pStyle w:val="31"/>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279508">
            <w:pPr>
              <w:pStyle w:val="31"/>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14:paraId="183FF3D1">
            <w:pPr>
              <w:spacing w:line="400" w:lineRule="exact"/>
              <w:rPr>
                <w:rFonts w:ascii="宋体" w:hAnsi="宋体" w:cs="宋体"/>
                <w:highlight w:val="none"/>
              </w:rPr>
            </w:pPr>
            <w:r>
              <w:rPr>
                <w:rFonts w:hint="eastAsia" w:ascii="宋体" w:hAnsi="宋体" w:cs="宋体"/>
                <w:highlight w:val="none"/>
              </w:rPr>
              <w:t>已落实</w:t>
            </w:r>
          </w:p>
        </w:tc>
      </w:tr>
      <w:tr w14:paraId="0683CA42">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500AE66">
            <w:pPr>
              <w:pStyle w:val="31"/>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D2150C">
            <w:pPr>
              <w:pStyle w:val="31"/>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14:paraId="6C6EA408">
            <w:pPr>
              <w:spacing w:line="40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4918DA9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D658CB1">
            <w:pPr>
              <w:pStyle w:val="31"/>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3337E680">
            <w:pPr>
              <w:pStyle w:val="31"/>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45A73DF">
            <w:pPr>
              <w:spacing w:line="40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90</w:t>
            </w:r>
            <w:r>
              <w:rPr>
                <w:rFonts w:hint="eastAsia" w:ascii="宋体" w:hAnsi="宋体" w:cs="宋体"/>
                <w:highlight w:val="none"/>
              </w:rPr>
              <w:t>日历天（投标人在投标文件中必须明确工期天数）</w:t>
            </w:r>
          </w:p>
        </w:tc>
      </w:tr>
      <w:tr w14:paraId="7D68BCB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791E6A91">
            <w:pPr>
              <w:pStyle w:val="31"/>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5A9F6CAF">
            <w:pPr>
              <w:pStyle w:val="31"/>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14:paraId="6FC149B9">
            <w:pPr>
              <w:spacing w:line="400" w:lineRule="exact"/>
              <w:jc w:val="both"/>
              <w:rPr>
                <w:rFonts w:ascii="宋体" w:hAnsi="宋体" w:cs="宋体"/>
                <w:highlight w:val="none"/>
              </w:rPr>
            </w:pPr>
            <w:r>
              <w:rPr>
                <w:rFonts w:hint="eastAsia" w:ascii="宋体" w:hAnsi="宋体" w:cs="宋体"/>
                <w:highlight w:val="none"/>
              </w:rPr>
              <w:t>合格</w:t>
            </w:r>
          </w:p>
        </w:tc>
      </w:tr>
      <w:tr w14:paraId="7B158DF1">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3E8EEA70">
            <w:pPr>
              <w:pStyle w:val="31"/>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E7EF521">
            <w:pPr>
              <w:pStyle w:val="31"/>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14:paraId="63393417">
            <w:pPr>
              <w:pStyle w:val="31"/>
              <w:kinsoku w:val="0"/>
              <w:spacing w:line="400" w:lineRule="exact"/>
              <w:jc w:val="both"/>
              <w:rPr>
                <w:rFonts w:ascii="宋体" w:hAnsi="宋体" w:cs="宋体"/>
                <w:highlight w:val="none"/>
              </w:rPr>
            </w:pPr>
            <w:r>
              <w:rPr>
                <w:rFonts w:hint="eastAsia" w:ascii="宋体" w:hAnsi="宋体" w:cs="宋体"/>
                <w:highlight w:val="none"/>
              </w:rPr>
              <w:t>见招标公告</w:t>
            </w:r>
          </w:p>
        </w:tc>
      </w:tr>
      <w:tr w14:paraId="3507428A">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CB98188">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5F20C62E">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3FECC67A">
            <w:pPr>
              <w:spacing w:line="260" w:lineRule="exact"/>
              <w:rPr>
                <w:rFonts w:ascii="宋体" w:hAnsi="宋体"/>
                <w:highlight w:val="none"/>
              </w:rPr>
            </w:pPr>
            <w:r>
              <w:rPr>
                <w:rFonts w:ascii="宋体" w:hAnsi="宋体"/>
                <w:b/>
                <w:szCs w:val="21"/>
                <w:highlight w:val="none"/>
              </w:rPr>
              <w:t>项目负责人不得同时在两个或者两个以上单位受聘或者执业（仅指项目负责人不得同时是其他单位的公务员或者事业单位在编人员，涉及到其他情形的，投标资格不受影响）。</w:t>
            </w:r>
          </w:p>
        </w:tc>
      </w:tr>
      <w:tr w14:paraId="6464AE3D">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E6F01A">
            <w:pPr>
              <w:pStyle w:val="31"/>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58E4C9">
            <w:pPr>
              <w:pStyle w:val="31"/>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14:paraId="2580632F">
            <w:pPr>
              <w:pStyle w:val="8"/>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14:paraId="28FD0DA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42E12C">
            <w:pPr>
              <w:pStyle w:val="31"/>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58594426">
            <w:pPr>
              <w:pStyle w:val="31"/>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359D7E51">
            <w:pPr>
              <w:pStyle w:val="31"/>
              <w:kinsoku w:val="0"/>
              <w:spacing w:line="400" w:lineRule="exact"/>
              <w:jc w:val="both"/>
              <w:rPr>
                <w:rFonts w:ascii="宋体" w:hAnsi="宋体" w:cs="宋体"/>
                <w:highlight w:val="none"/>
              </w:rPr>
            </w:pPr>
            <w:r>
              <w:rPr>
                <w:rFonts w:hint="eastAsia" w:ascii="宋体" w:hAnsi="宋体" w:cs="宋体"/>
                <w:highlight w:val="none"/>
              </w:rPr>
              <w:t>采用资格后审</w:t>
            </w:r>
          </w:p>
        </w:tc>
      </w:tr>
      <w:tr w14:paraId="6BE38ADF">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DE74773">
            <w:pPr>
              <w:pStyle w:val="31"/>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A603B2">
            <w:pPr>
              <w:pStyle w:val="31"/>
              <w:kinsoku w:val="0"/>
              <w:spacing w:line="400" w:lineRule="exact"/>
              <w:jc w:val="center"/>
              <w:rPr>
                <w:rFonts w:ascii="宋体" w:hAnsi="宋体" w:cs="宋体"/>
                <w:highlight w:val="none"/>
              </w:rPr>
            </w:pPr>
            <w:r>
              <w:rPr>
                <w:rFonts w:hint="eastAsia" w:ascii="宋体" w:hAnsi="宋体" w:cs="宋体"/>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14:paraId="39C25720">
            <w:pPr>
              <w:pStyle w:val="31"/>
              <w:kinsoku w:val="0"/>
              <w:spacing w:line="400" w:lineRule="exact"/>
              <w:jc w:val="both"/>
              <w:rPr>
                <w:rFonts w:ascii="宋体" w:hAnsi="宋体" w:cs="宋体"/>
                <w:highlight w:val="none"/>
              </w:rPr>
            </w:pPr>
            <w:r>
              <w:rPr>
                <w:rFonts w:hint="eastAsia" w:ascii="宋体" w:hAnsi="宋体" w:cs="宋体"/>
                <w:highlight w:val="none"/>
              </w:rPr>
              <w:t>投标人自行踏勘</w:t>
            </w:r>
          </w:p>
        </w:tc>
      </w:tr>
      <w:tr w14:paraId="15A84B7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CC13E42">
            <w:pPr>
              <w:pStyle w:val="31"/>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81377E3">
            <w:pPr>
              <w:pStyle w:val="31"/>
              <w:kinsoku w:val="0"/>
              <w:spacing w:line="400" w:lineRule="exact"/>
              <w:ind w:right="1"/>
              <w:jc w:val="center"/>
              <w:rPr>
                <w:rFonts w:ascii="宋体" w:hAnsi="宋体" w:cs="宋体"/>
                <w:highlight w:val="none"/>
              </w:rPr>
            </w:pPr>
            <w:r>
              <w:rPr>
                <w:rFonts w:hint="eastAsia" w:ascii="宋体" w:hAnsi="宋体" w:cs="宋体"/>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14:paraId="379AA4C8">
            <w:pPr>
              <w:pStyle w:val="31"/>
              <w:kinsoku w:val="0"/>
              <w:spacing w:line="400" w:lineRule="exact"/>
              <w:jc w:val="both"/>
              <w:rPr>
                <w:rFonts w:ascii="宋体" w:hAnsi="宋体" w:cs="宋体"/>
                <w:kern w:val="2"/>
                <w:highlight w:val="none"/>
              </w:rPr>
            </w:pPr>
            <w:r>
              <w:rPr>
                <w:rFonts w:hint="eastAsia" w:ascii="宋体" w:hAnsi="宋体" w:cs="宋体"/>
                <w:highlight w:val="none"/>
              </w:rPr>
              <w:t>不召开</w:t>
            </w:r>
          </w:p>
        </w:tc>
      </w:tr>
      <w:tr w14:paraId="63B223BB">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77D7E2A">
            <w:pPr>
              <w:pStyle w:val="31"/>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2BEC644">
            <w:pPr>
              <w:pStyle w:val="31"/>
              <w:kinsoku w:val="0"/>
              <w:spacing w:line="400" w:lineRule="exact"/>
              <w:jc w:val="center"/>
              <w:rPr>
                <w:rFonts w:ascii="宋体" w:hAnsi="宋体" w:cs="宋体"/>
                <w:highlight w:val="none"/>
              </w:rPr>
            </w:pPr>
            <w:r>
              <w:rPr>
                <w:rFonts w:hint="eastAsia" w:ascii="宋体" w:hAnsi="宋体" w:cs="宋体"/>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14:paraId="0EA3864D">
            <w:pPr>
              <w:pStyle w:val="31"/>
              <w:kinsoku w:val="0"/>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不允许</w:t>
            </w:r>
          </w:p>
          <w:p w14:paraId="33F12D99">
            <w:pPr>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允许，分包内容要求：承包人不得将工程主体、关键性工作分包。工程的其他部分或工作如需分包，须经发包人同意。</w:t>
            </w:r>
          </w:p>
          <w:p w14:paraId="495C395B">
            <w:pPr>
              <w:pStyle w:val="31"/>
              <w:kinsoku w:val="0"/>
              <w:spacing w:line="400" w:lineRule="exact"/>
              <w:ind w:firstLine="480" w:firstLineChars="200"/>
              <w:jc w:val="both"/>
              <w:rPr>
                <w:rFonts w:ascii="宋体" w:hAnsi="宋体" w:cs="宋体"/>
                <w:highlight w:val="none"/>
              </w:rPr>
            </w:pPr>
            <w:r>
              <w:rPr>
                <w:rFonts w:hint="eastAsia" w:ascii="宋体" w:hAnsi="宋体" w:cs="宋体"/>
                <w:highlight w:val="none"/>
              </w:rPr>
              <w:t>接受分包的第三人资质要求：分包人的资格能力应与其分包工程的标准和规模相适应。</w:t>
            </w:r>
          </w:p>
        </w:tc>
      </w:tr>
      <w:tr w14:paraId="460A1DF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DB85D9D">
            <w:pPr>
              <w:pStyle w:val="31"/>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D31F07">
            <w:pPr>
              <w:pStyle w:val="31"/>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14:paraId="043E9B55">
            <w:pPr>
              <w:pStyle w:val="31"/>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14:paraId="6BCF9E2F">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F53A80">
            <w:pPr>
              <w:pStyle w:val="31"/>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F31681">
            <w:pPr>
              <w:pStyle w:val="31"/>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14:paraId="7DFD6CCA">
            <w:pPr>
              <w:spacing w:line="400" w:lineRule="exact"/>
              <w:rPr>
                <w:rFonts w:ascii="宋体" w:hAnsi="宋体" w:cs="宋体"/>
                <w:highlight w:val="none"/>
              </w:rPr>
            </w:pPr>
            <w:r>
              <w:rPr>
                <w:rFonts w:hint="eastAsia" w:ascii="宋体" w:hAnsi="宋体" w:cs="宋体"/>
                <w:highlight w:val="none"/>
              </w:rPr>
              <w:t>其他材料：</w:t>
            </w:r>
          </w:p>
          <w:p w14:paraId="409166D0">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14:paraId="1D1F88A9">
            <w:pPr>
              <w:spacing w:line="400" w:lineRule="exact"/>
              <w:rPr>
                <w:rFonts w:ascii="宋体" w:hAnsi="宋体" w:cs="宋体"/>
                <w:highlight w:val="none"/>
              </w:rPr>
            </w:pPr>
            <w:r>
              <w:rPr>
                <w:rFonts w:hint="eastAsia" w:ascii="宋体" w:hAnsi="宋体" w:cs="宋体"/>
                <w:highlight w:val="none"/>
              </w:rPr>
              <w:t>2）施工图纸电子文档；</w:t>
            </w:r>
          </w:p>
          <w:p w14:paraId="45BC552A">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14:paraId="76A2B8DA">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14:paraId="7AB4CB38">
            <w:pPr>
              <w:pStyle w:val="31"/>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2B8AEB1">
            <w:pPr>
              <w:pStyle w:val="31"/>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14:paraId="2D9F8C9C">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14:paraId="047250D9">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eastAsia="zh-CN"/>
              </w:rPr>
              <w:t>0576-83325775</w:t>
            </w:r>
            <w:r>
              <w:rPr>
                <w:rFonts w:hint="eastAsia" w:ascii="宋体" w:hAnsi="宋体" w:cs="宋体"/>
                <w:highlight w:val="none"/>
              </w:rPr>
              <w:t xml:space="preserve">    联系人：</w:t>
            </w:r>
            <w:r>
              <w:rPr>
                <w:rFonts w:hint="eastAsia" w:ascii="宋体" w:hAnsi="宋体" w:cs="宋体"/>
                <w:highlight w:val="none"/>
                <w:lang w:eastAsia="zh-CN"/>
              </w:rPr>
              <w:t>张星星</w:t>
            </w:r>
          </w:p>
        </w:tc>
      </w:tr>
      <w:tr w14:paraId="4FD44CBE">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14:paraId="5B319018">
            <w:pPr>
              <w:pStyle w:val="31"/>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700CBF28">
            <w:pPr>
              <w:pStyle w:val="31"/>
              <w:kinsoku w:val="0"/>
              <w:spacing w:line="400" w:lineRule="exact"/>
              <w:jc w:val="center"/>
              <w:rPr>
                <w:rFonts w:ascii="宋体" w:hAnsi="宋体" w:cs="宋体"/>
                <w:highlight w:val="none"/>
              </w:rPr>
            </w:pPr>
            <w:r>
              <w:rPr>
                <w:rFonts w:hint="eastAsia" w:ascii="宋体" w:hAnsi="宋体" w:cs="宋体"/>
                <w:highlight w:val="none"/>
              </w:rPr>
              <w:t>招标文件澄清</w:t>
            </w:r>
          </w:p>
          <w:p w14:paraId="34EB26FA">
            <w:pPr>
              <w:pStyle w:val="31"/>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182253FB">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32B4D97D">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14:paraId="039B10A6">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14:paraId="3B4CA8DF">
            <w:pPr>
              <w:pStyle w:val="31"/>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FE3D327">
            <w:pPr>
              <w:pStyle w:val="31"/>
              <w:kinsoku w:val="0"/>
              <w:spacing w:line="400" w:lineRule="exact"/>
              <w:jc w:val="center"/>
              <w:rPr>
                <w:rFonts w:ascii="宋体" w:hAnsi="宋体" w:cs="宋体"/>
                <w:highlight w:val="none"/>
              </w:rPr>
            </w:pPr>
            <w:r>
              <w:rPr>
                <w:rFonts w:hint="eastAsia" w:ascii="宋体" w:hAnsi="宋体" w:cs="宋体"/>
                <w:highlight w:val="none"/>
              </w:rPr>
              <w:t>投标人确认</w:t>
            </w:r>
          </w:p>
          <w:p w14:paraId="41FD8B92">
            <w:pPr>
              <w:pStyle w:val="31"/>
              <w:kinsoku w:val="0"/>
              <w:spacing w:line="400" w:lineRule="exact"/>
              <w:jc w:val="center"/>
              <w:rPr>
                <w:rFonts w:ascii="宋体" w:hAnsi="宋体" w:cs="宋体"/>
                <w:highlight w:val="none"/>
              </w:rPr>
            </w:pPr>
            <w:r>
              <w:rPr>
                <w:rFonts w:hint="eastAsia" w:ascii="宋体" w:hAnsi="宋体" w:cs="宋体"/>
                <w:highlight w:val="none"/>
              </w:rPr>
              <w:t>收到招标文件</w:t>
            </w:r>
          </w:p>
          <w:p w14:paraId="397A0DA2">
            <w:pPr>
              <w:pStyle w:val="31"/>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14:paraId="18A852C1">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14:paraId="0DCEABBB">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460A549">
            <w:pPr>
              <w:pStyle w:val="31"/>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9CBDD50">
            <w:pPr>
              <w:pStyle w:val="31"/>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D765FD0">
            <w:pPr>
              <w:snapToGrid w:val="0"/>
              <w:spacing w:line="400" w:lineRule="exact"/>
              <w:rPr>
                <w:rFonts w:ascii="宋体" w:hAnsi="宋体" w:cs="宋体"/>
                <w:highlight w:val="none"/>
              </w:rPr>
            </w:pPr>
            <w:r>
              <w:rPr>
                <w:rFonts w:hint="eastAsia" w:ascii="宋体" w:hAnsi="宋体" w:cs="宋体"/>
                <w:highlight w:val="none"/>
              </w:rPr>
              <w:t>同2.2.1</w:t>
            </w:r>
          </w:p>
        </w:tc>
      </w:tr>
      <w:tr w14:paraId="31170AE3">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84AA817">
            <w:pPr>
              <w:pStyle w:val="31"/>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AC26BB">
            <w:pPr>
              <w:pStyle w:val="31"/>
              <w:kinsoku w:val="0"/>
              <w:spacing w:line="400" w:lineRule="exact"/>
              <w:jc w:val="center"/>
              <w:rPr>
                <w:rFonts w:ascii="宋体" w:hAnsi="宋体" w:cs="宋体"/>
                <w:highlight w:val="none"/>
              </w:rPr>
            </w:pPr>
            <w:r>
              <w:rPr>
                <w:rFonts w:hint="eastAsia" w:ascii="宋体" w:hAnsi="宋体" w:cs="宋体"/>
                <w:highlight w:val="none"/>
              </w:rPr>
              <w:t>投标文件的</w:t>
            </w:r>
          </w:p>
          <w:p w14:paraId="2CE2C687">
            <w:pPr>
              <w:pStyle w:val="31"/>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14:paraId="51053CE1">
            <w:pPr>
              <w:pStyle w:val="31"/>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投标文件由资格标、资信标和商务标</w:t>
            </w:r>
            <w:r>
              <w:rPr>
                <w:rFonts w:hint="eastAsia" w:ascii="宋体" w:hAnsi="宋体" w:cs="宋体"/>
                <w:b/>
                <w:bCs/>
                <w:snapToGrid w:val="0"/>
                <w:highlight w:val="none"/>
                <w:lang w:eastAsia="zh-CN"/>
              </w:rPr>
              <w:t>三</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14:paraId="7E66E224">
            <w:pPr>
              <w:pStyle w:val="6"/>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14:paraId="24189369">
            <w:pPr>
              <w:pStyle w:val="6"/>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w:t>
            </w:r>
            <w:r>
              <w:rPr>
                <w:rFonts w:hint="eastAsia" w:ascii="宋体" w:hAnsi="宋体" w:cs="宋体"/>
                <w:highlight w:val="none"/>
                <w:lang w:eastAsia="zh-CN"/>
              </w:rPr>
              <w:t>格</w:t>
            </w:r>
            <w:r>
              <w:rPr>
                <w:rFonts w:hint="eastAsia" w:ascii="宋体" w:hAnsi="宋体" w:cs="宋体"/>
                <w:highlight w:val="none"/>
              </w:rPr>
              <w:t>标电子投标文件包括：</w:t>
            </w:r>
          </w:p>
          <w:p w14:paraId="37762818">
            <w:pPr>
              <w:pStyle w:val="6"/>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14:paraId="06FB9440">
            <w:pPr>
              <w:pStyle w:val="6"/>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14:paraId="10F976A0">
            <w:pPr>
              <w:pStyle w:val="6"/>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14:paraId="361C97A0">
            <w:pPr>
              <w:pStyle w:val="6"/>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14:paraId="7CA605BD">
            <w:pPr>
              <w:pStyle w:val="6"/>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w:t>
            </w:r>
            <w:r>
              <w:rPr>
                <w:rFonts w:hint="eastAsia" w:ascii="宋体" w:hAnsi="宋体" w:cs="宋体"/>
                <w:highlight w:val="none"/>
                <w:lang w:eastAsia="zh-CN"/>
              </w:rPr>
              <w:t>五</w:t>
            </w:r>
            <w:r>
              <w:rPr>
                <w:rFonts w:hint="eastAsia" w:ascii="宋体" w:hAnsi="宋体" w:cs="宋体"/>
                <w:highlight w:val="none"/>
              </w:rPr>
              <w:t>）；</w:t>
            </w:r>
          </w:p>
          <w:p w14:paraId="2B82A147">
            <w:pPr>
              <w:pStyle w:val="6"/>
              <w:spacing w:line="400" w:lineRule="exact"/>
              <w:ind w:firstLine="0" w:firstLineChars="0"/>
              <w:jc w:val="both"/>
              <w:rPr>
                <w:rFonts w:ascii="宋体" w:hAnsi="宋体" w:cs="宋体"/>
                <w:highlight w:val="none"/>
              </w:rPr>
            </w:pPr>
            <w:r>
              <w:rPr>
                <w:rFonts w:hint="eastAsia" w:ascii="宋体" w:hAnsi="宋体" w:cs="宋体"/>
                <w:highlight w:val="none"/>
              </w:rPr>
              <w:t>（6）台州市建设工程诚信投标承诺书（投标文件格式七）；</w:t>
            </w:r>
          </w:p>
          <w:p w14:paraId="35D0BD81">
            <w:pPr>
              <w:pStyle w:val="6"/>
              <w:spacing w:line="400" w:lineRule="exact"/>
              <w:ind w:firstLine="0" w:firstLineChars="0"/>
              <w:jc w:val="both"/>
              <w:rPr>
                <w:rFonts w:ascii="宋体" w:hAnsi="宋体" w:cs="宋体"/>
                <w:highlight w:val="none"/>
              </w:rPr>
            </w:pPr>
            <w:r>
              <w:rPr>
                <w:rFonts w:hint="eastAsia" w:ascii="宋体" w:hAnsi="宋体" w:cs="宋体"/>
                <w:highlight w:val="none"/>
              </w:rPr>
              <w:t>（7）台州市建设工程安全生产任职资格承诺书（投标文件格式九）；</w:t>
            </w:r>
          </w:p>
          <w:p w14:paraId="551713F2">
            <w:pPr>
              <w:pStyle w:val="6"/>
              <w:spacing w:line="400" w:lineRule="exact"/>
              <w:ind w:firstLine="0" w:firstLineChars="0"/>
              <w:rPr>
                <w:rFonts w:ascii="宋体" w:hAnsi="宋体" w:cs="宋体"/>
                <w:highlight w:val="none"/>
              </w:rPr>
            </w:pPr>
            <w:r>
              <w:rPr>
                <w:rFonts w:hint="eastAsia" w:ascii="宋体" w:hAnsi="宋体" w:cs="宋体"/>
                <w:highlight w:val="none"/>
              </w:rPr>
              <w:t>（8）证书材料：</w:t>
            </w:r>
          </w:p>
          <w:p w14:paraId="2A1418E7">
            <w:pPr>
              <w:pStyle w:val="6"/>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highlight w:val="none"/>
                <w:lang w:eastAsia="zh-CN"/>
              </w:rPr>
              <w:t>；</w:t>
            </w:r>
            <w:r>
              <w:rPr>
                <w:rFonts w:hint="eastAsia" w:ascii="宋体" w:hAnsi="宋体" w:cs="宋体"/>
                <w:i/>
                <w:highlight w:val="none"/>
              </w:rPr>
              <w:t xml:space="preserve"> </w:t>
            </w:r>
          </w:p>
          <w:p w14:paraId="685A5B68">
            <w:pPr>
              <w:pStyle w:val="6"/>
              <w:spacing w:line="240" w:lineRule="auto"/>
              <w:ind w:firstLine="482"/>
              <w:jc w:val="both"/>
              <w:rPr>
                <w:rFonts w:ascii="宋体" w:hAnsi="宋体" w:cs="宋体"/>
                <w:highlight w:val="none"/>
              </w:rPr>
            </w:pP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sz w:val="24"/>
                <w:szCs w:val="24"/>
                <w:highlight w:val="none"/>
                <w:lang w:val="en-US" w:eastAsia="zh-CN" w:bidi="ar-SA"/>
              </w:rPr>
              <w:t xml:space="preserve"> </w:t>
            </w:r>
          </w:p>
          <w:p w14:paraId="638CA146">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14:paraId="6EF67DE2">
            <w:pPr>
              <w:pStyle w:val="6"/>
              <w:spacing w:line="400" w:lineRule="exact"/>
              <w:ind w:firstLine="358" w:firstLineChars="150"/>
              <w:rPr>
                <w:rFonts w:ascii="宋体" w:hAnsi="宋体" w:cs="宋体"/>
                <w:b/>
                <w:bCs/>
                <w:highlight w:val="none"/>
              </w:rPr>
            </w:pPr>
            <w:r>
              <w:rPr>
                <w:rFonts w:hint="eastAsia" w:ascii="宋体" w:hAnsi="宋体" w:cs="宋体"/>
                <w:b/>
                <w:bCs/>
                <w:spacing w:val="-1"/>
                <w:highlight w:val="none"/>
              </w:rPr>
              <w:t>项目负责人提供投标截止时间前近</w:t>
            </w:r>
            <w:r>
              <w:rPr>
                <w:rFonts w:hint="eastAsia" w:ascii="宋体" w:hAnsi="宋体" w:cs="宋体"/>
                <w:b/>
                <w:bCs/>
                <w:highlight w:val="none"/>
              </w:rPr>
              <w:t>3</w:t>
            </w:r>
            <w:r>
              <w:rPr>
                <w:rFonts w:hint="eastAsia" w:ascii="宋体" w:hAnsi="宋体" w:cs="宋体"/>
                <w:b/>
                <w:bCs/>
                <w:spacing w:val="-1"/>
                <w:highlight w:val="none"/>
              </w:rPr>
              <w:t>个月内任一个月的</w:t>
            </w:r>
            <w:r>
              <w:rPr>
                <w:rFonts w:hint="eastAsia" w:ascii="宋体" w:hAnsi="宋体" w:cs="宋体"/>
                <w:b/>
                <w:bCs/>
                <w:spacing w:val="-8"/>
                <w:highlight w:val="none"/>
              </w:rPr>
              <w:t>社保缴纳证明</w:t>
            </w:r>
            <w:r>
              <w:rPr>
                <w:rFonts w:hint="eastAsia" w:ascii="宋体" w:hAnsi="宋体" w:cs="宋体"/>
                <w:b/>
                <w:bCs/>
                <w:highlight w:val="none"/>
              </w:rPr>
              <w:t>（</w:t>
            </w:r>
            <w:r>
              <w:rPr>
                <w:rFonts w:hint="eastAsia" w:ascii="宋体" w:hAnsi="宋体" w:cs="宋体"/>
                <w:b/>
                <w:bCs/>
                <w:spacing w:val="-3"/>
                <w:highlight w:val="none"/>
              </w:rPr>
              <w:t>提供有效证明材料</w:t>
            </w:r>
            <w:r>
              <w:rPr>
                <w:rFonts w:hint="eastAsia" w:ascii="宋体" w:hAnsi="宋体" w:cs="宋体"/>
                <w:b/>
                <w:bCs/>
                <w:spacing w:val="-73"/>
                <w:highlight w:val="none"/>
              </w:rPr>
              <w:t>）</w:t>
            </w:r>
            <w:r>
              <w:rPr>
                <w:rFonts w:hint="eastAsia" w:ascii="宋体" w:hAnsi="宋体" w:cs="宋体"/>
                <w:b/>
                <w:bCs/>
                <w:spacing w:val="-10"/>
                <w:highlight w:val="none"/>
              </w:rPr>
              <w:t>，若项目负责人已退休但仍可执业的，</w:t>
            </w:r>
            <w:r>
              <w:rPr>
                <w:rFonts w:hint="eastAsia" w:ascii="宋体" w:hAnsi="宋体" w:cs="宋体"/>
                <w:b/>
                <w:bCs/>
                <w:highlight w:val="none"/>
              </w:rPr>
              <w:t>社保缴纳证明可凭社保部门出具的退休证明及聘用合同替代。</w:t>
            </w:r>
          </w:p>
          <w:p w14:paraId="3C4C9918">
            <w:pPr>
              <w:pStyle w:val="6"/>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w:t>
            </w:r>
            <w:r>
              <w:rPr>
                <w:rFonts w:hint="eastAsia" w:ascii="宋体" w:hAnsi="宋体" w:cs="宋体"/>
                <w:highlight w:val="none"/>
                <w:lang w:eastAsia="zh-CN"/>
              </w:rPr>
              <w:t>二</w:t>
            </w:r>
            <w:r>
              <w:rPr>
                <w:rFonts w:hint="eastAsia" w:ascii="宋体" w:hAnsi="宋体" w:cs="宋体"/>
                <w:highlight w:val="none"/>
              </w:rPr>
              <w:t>）</w:t>
            </w:r>
          </w:p>
          <w:p w14:paraId="608A9FD2">
            <w:pPr>
              <w:widowControl/>
              <w:spacing w:line="400" w:lineRule="exact"/>
              <w:rPr>
                <w:rFonts w:ascii="宋体" w:hAnsi="宋体" w:cs="宋体"/>
                <w:color w:val="000000"/>
                <w:highlight w:val="none"/>
                <w:lang w:bidi="ar"/>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color w:val="000000"/>
                <w:highlight w:val="none"/>
                <w:lang w:bidi="ar"/>
              </w:rPr>
              <w:t xml:space="preserve">投标保证金：提供相关凭证(以现金形式缴纳的提供银行转帐回单；以工程保函形式递交的，提供相关保函保单凭证)； </w:t>
            </w:r>
          </w:p>
          <w:p w14:paraId="61A457EE">
            <w:pPr>
              <w:pStyle w:val="6"/>
              <w:spacing w:line="400" w:lineRule="exact"/>
              <w:ind w:firstLine="0" w:firstLineChars="0"/>
              <w:jc w:val="both"/>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）其他证明材料（如有）</w:t>
            </w:r>
            <w:r>
              <w:rPr>
                <w:rFonts w:hint="eastAsia" w:ascii="宋体" w:hAnsi="宋体" w:cs="宋体"/>
                <w:highlight w:val="none"/>
                <w:lang w:eastAsia="zh-CN"/>
              </w:rPr>
              <w:t>；</w:t>
            </w:r>
          </w:p>
          <w:p w14:paraId="55037AB0">
            <w:pPr>
              <w:pStyle w:val="6"/>
              <w:spacing w:line="400" w:lineRule="exact"/>
              <w:ind w:firstLine="0" w:firstLineChars="0"/>
              <w:jc w:val="both"/>
              <w:rPr>
                <w:rFonts w:hint="default" w:ascii="宋体" w:hAnsi="宋体" w:eastAsia="宋体" w:cs="宋体"/>
                <w:b/>
                <w:bCs/>
                <w:highlight w:val="none"/>
                <w:lang w:val="en-US" w:eastAsia="zh-CN"/>
              </w:rPr>
            </w:pPr>
            <w:r>
              <w:rPr>
                <w:rFonts w:hint="eastAsia" w:ascii="宋体" w:hAnsi="宋体" w:cs="宋体"/>
                <w:b/>
                <w:bCs/>
                <w:highlight w:val="none"/>
                <w:lang w:eastAsia="zh-CN"/>
              </w:rPr>
              <w:t>（</w:t>
            </w:r>
            <w:r>
              <w:rPr>
                <w:rFonts w:hint="eastAsia" w:ascii="宋体" w:hAnsi="宋体" w:cs="宋体"/>
                <w:b/>
                <w:bCs/>
                <w:highlight w:val="none"/>
                <w:lang w:val="en-US" w:eastAsia="zh-CN"/>
              </w:rPr>
              <w:t>12）投标人2024年10月28日在“浙江省建筑市场监管公共服务系统”上，参与投标资质的“资质动态核查结果证明”。</w:t>
            </w:r>
          </w:p>
          <w:p w14:paraId="4CEFFEF1">
            <w:pPr>
              <w:pStyle w:val="6"/>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14:paraId="368D5BAA">
            <w:pPr>
              <w:pStyle w:val="6"/>
              <w:spacing w:line="400" w:lineRule="exact"/>
              <w:ind w:firstLine="0" w:firstLineChars="0"/>
              <w:rPr>
                <w:rFonts w:ascii="宋体" w:hAnsi="宋体" w:cs="宋体"/>
                <w:b/>
                <w:bCs/>
                <w:highlight w:val="none"/>
              </w:rPr>
            </w:pPr>
            <w:r>
              <w:rPr>
                <w:rFonts w:hint="eastAsia" w:ascii="宋体" w:hAnsi="宋体" w:cs="宋体"/>
                <w:snapToGrid w:val="0"/>
                <w:highlight w:val="none"/>
              </w:rPr>
              <w:t>（1）以上资</w:t>
            </w:r>
            <w:r>
              <w:rPr>
                <w:rFonts w:hint="eastAsia" w:ascii="宋体" w:hAnsi="宋体" w:cs="宋体"/>
                <w:snapToGrid w:val="0"/>
                <w:highlight w:val="none"/>
                <w:lang w:eastAsia="zh-CN"/>
              </w:rPr>
              <w:t>格</w:t>
            </w:r>
            <w:r>
              <w:rPr>
                <w:rFonts w:hint="eastAsia" w:ascii="宋体" w:hAnsi="宋体" w:cs="宋体"/>
                <w:snapToGrid w:val="0"/>
                <w:highlight w:val="none"/>
              </w:rPr>
              <w:t>标内容均需在</w:t>
            </w:r>
            <w:bookmarkStart w:id="788" w:name="_GoBack"/>
            <w:bookmarkEnd w:id="788"/>
            <w:r>
              <w:rPr>
                <w:rFonts w:hint="eastAsia" w:ascii="宋体" w:hAnsi="宋体" w:cs="宋体"/>
                <w:bCs/>
                <w:snapToGrid w:val="0"/>
                <w:highlight w:val="none"/>
              </w:rPr>
              <w:t>三门投标编制4.0.2.8版本</w:t>
            </w:r>
            <w:r>
              <w:rPr>
                <w:rFonts w:hint="eastAsia" w:ascii="宋体" w:hAnsi="宋体" w:cs="宋体"/>
                <w:snapToGrid w:val="0"/>
                <w:highlight w:val="none"/>
              </w:rPr>
              <w:t>中的资</w:t>
            </w:r>
            <w:r>
              <w:rPr>
                <w:rFonts w:hint="eastAsia" w:ascii="宋体" w:hAnsi="宋体" w:cs="宋体"/>
                <w:snapToGrid w:val="0"/>
                <w:highlight w:val="none"/>
                <w:lang w:eastAsia="zh-CN"/>
              </w:rPr>
              <w:t>格</w:t>
            </w:r>
            <w:r>
              <w:rPr>
                <w:rFonts w:hint="eastAsia" w:ascii="宋体" w:hAnsi="宋体" w:cs="宋体"/>
                <w:snapToGrid w:val="0"/>
                <w:highlight w:val="none"/>
              </w:rPr>
              <w:t>标对应处自行添加后自动生成，添加的内容须为清晰的电子文档</w:t>
            </w:r>
            <w:r>
              <w:rPr>
                <w:rFonts w:hint="eastAsia" w:ascii="宋体" w:hAnsi="宋体" w:cs="宋体"/>
                <w:bCs/>
                <w:highlight w:val="none"/>
              </w:rPr>
              <w:t>。</w:t>
            </w:r>
          </w:p>
          <w:p w14:paraId="6B105D0E">
            <w:pPr>
              <w:pStyle w:val="6"/>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14:paraId="49DC49B0">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2、资信标</w:t>
            </w:r>
          </w:p>
          <w:p w14:paraId="42555DE6">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（1）投标人根据招标文件评标办法内容在三门投标编制4.0.2.8版本中资信标相对应处自行添加后自动生成。</w:t>
            </w:r>
          </w:p>
          <w:p w14:paraId="2298F76A">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（2）建设工程投标人及项目负责人资信自查表（投标文件格式</w:t>
            </w:r>
            <w:r>
              <w:rPr>
                <w:rFonts w:hint="eastAsia" w:ascii="宋体" w:hAnsi="宋体" w:cs="宋体"/>
                <w:b/>
                <w:highlight w:val="none"/>
                <w:lang w:eastAsia="zh-CN"/>
              </w:rPr>
              <w:t>六</w:t>
            </w:r>
            <w:r>
              <w:rPr>
                <w:rFonts w:hint="eastAsia" w:ascii="宋体" w:hAnsi="宋体" w:cs="宋体"/>
                <w:b/>
                <w:highlight w:val="none"/>
              </w:rPr>
              <w:t>）。</w:t>
            </w:r>
            <w:r>
              <w:rPr>
                <w:rFonts w:hint="eastAsia" w:ascii="宋体" w:hAnsi="宋体" w:cs="宋体"/>
                <w:b w:val="0"/>
                <w:bCs/>
                <w:highlight w:val="none"/>
              </w:rPr>
              <w:t>投标人、项目负责人有信用等级得分的，投标文件中提供信用等级网页查询截图。</w:t>
            </w:r>
            <w:r>
              <w:rPr>
                <w:rFonts w:hint="eastAsia" w:ascii="宋体" w:hAnsi="宋体" w:cs="宋体"/>
                <w:b/>
                <w:highlight w:val="none"/>
              </w:rPr>
              <w:t>如未提供相关信用等级证明的，按未取得信用等级得分。</w:t>
            </w:r>
          </w:p>
          <w:p w14:paraId="2AD296AD">
            <w:pPr>
              <w:snapToGrid w:val="0"/>
              <w:spacing w:line="400" w:lineRule="exact"/>
              <w:jc w:val="both"/>
              <w:rPr>
                <w:rFonts w:ascii="宋体" w:hAnsi="宋体" w:cs="宋体"/>
                <w:b/>
                <w:bCs/>
                <w:snapToGrid w:val="0"/>
                <w:highlight w:val="none"/>
              </w:rPr>
            </w:pPr>
            <w:r>
              <w:rPr>
                <w:rFonts w:hint="eastAsia" w:ascii="宋体" w:hAnsi="宋体" w:cs="宋体"/>
                <w:b/>
                <w:highlight w:val="none"/>
                <w:lang w:val="en-US" w:eastAsia="zh-CN"/>
              </w:rPr>
              <w:t>3、</w:t>
            </w:r>
            <w:r>
              <w:rPr>
                <w:rFonts w:hint="eastAsia" w:ascii="宋体" w:hAnsi="宋体" w:cs="宋体"/>
                <w:b/>
                <w:bCs/>
                <w:snapToGrid w:val="0"/>
                <w:highlight w:val="none"/>
              </w:rPr>
              <w:t>商务标</w:t>
            </w:r>
          </w:p>
          <w:p w14:paraId="5035C331">
            <w:pPr>
              <w:pStyle w:val="6"/>
              <w:spacing w:line="400" w:lineRule="exact"/>
              <w:ind w:firstLine="480"/>
              <w:jc w:val="both"/>
              <w:rPr>
                <w:rFonts w:hint="eastAsia" w:ascii="宋体" w:hAnsi="宋体" w:cs="宋体"/>
                <w:highlight w:val="none"/>
              </w:rPr>
            </w:pPr>
            <w:r>
              <w:rPr>
                <w:rFonts w:hint="eastAsia" w:ascii="宋体" w:hAnsi="宋体" w:cs="宋体"/>
                <w:highlight w:val="none"/>
              </w:rPr>
              <w:t>由三门投标编制 4.0.2.8 版本生成的商务标电子投标文件。</w:t>
            </w:r>
          </w:p>
          <w:p w14:paraId="54F76382">
            <w:pPr>
              <w:pStyle w:val="6"/>
              <w:spacing w:line="400" w:lineRule="exact"/>
              <w:ind w:left="0" w:leftChars="0" w:firstLine="0" w:firstLineChars="0"/>
              <w:jc w:val="both"/>
              <w:rPr>
                <w:rFonts w:hint="eastAsia" w:ascii="宋体" w:hAnsi="宋体" w:cs="宋体"/>
                <w:highlight w:val="none"/>
              </w:rPr>
            </w:pPr>
            <w:r>
              <w:rPr>
                <w:rFonts w:hint="eastAsia" w:ascii="宋体" w:hAnsi="宋体" w:cs="宋体"/>
                <w:b/>
                <w:highlight w:val="none"/>
                <w:lang w:val="en-US" w:eastAsia="zh-CN"/>
              </w:rPr>
              <w:t>注：资料不全（模糊不清者视为不全），资格审查不予通过。资格审查未通过，无资格进入下阶段评审。</w:t>
            </w:r>
          </w:p>
        </w:tc>
      </w:tr>
      <w:tr w14:paraId="6491B549">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40E5E9D">
            <w:pPr>
              <w:pStyle w:val="31"/>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037FAC">
            <w:pPr>
              <w:pStyle w:val="31"/>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36B0796D">
            <w:pPr>
              <w:snapToGrid w:val="0"/>
              <w:spacing w:line="400" w:lineRule="exact"/>
              <w:jc w:val="both"/>
              <w:rPr>
                <w:rFonts w:ascii="宋体" w:hAnsi="宋体" w:cs="宋体"/>
                <w:highlight w:val="none"/>
              </w:rPr>
            </w:pPr>
            <w:r>
              <w:rPr>
                <w:rFonts w:hint="eastAsia" w:ascii="宋体" w:hAnsi="宋体" w:cs="宋体"/>
                <w:highlight w:val="none"/>
              </w:rPr>
              <w:t>一般计税法</w:t>
            </w:r>
          </w:p>
        </w:tc>
      </w:tr>
      <w:tr w14:paraId="48C7E3C6">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95F0FED">
            <w:pPr>
              <w:pStyle w:val="31"/>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730F72F">
            <w:pPr>
              <w:pStyle w:val="31"/>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B59C925">
            <w:pPr>
              <w:snapToGrid w:val="0"/>
              <w:spacing w:line="400" w:lineRule="exact"/>
              <w:jc w:val="both"/>
              <w:rPr>
                <w:rFonts w:ascii="宋体" w:hAnsi="宋体" w:cs="宋体"/>
                <w:highlight w:val="none"/>
              </w:rPr>
            </w:pPr>
            <w:r>
              <w:rPr>
                <w:rFonts w:hint="eastAsia" w:ascii="宋体" w:hAnsi="宋体" w:cs="宋体"/>
                <w:highlight w:val="none"/>
              </w:rPr>
              <w:t>综合单价法</w:t>
            </w:r>
          </w:p>
        </w:tc>
      </w:tr>
      <w:tr w14:paraId="3CE29F3E">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3A0D0E7">
            <w:pPr>
              <w:pStyle w:val="31"/>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B4DD6B6">
            <w:pPr>
              <w:pStyle w:val="31"/>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14:paraId="052C4098">
            <w:pPr>
              <w:snapToGrid w:val="0"/>
              <w:spacing w:line="400" w:lineRule="exact"/>
              <w:rPr>
                <w:rFonts w:ascii="宋体" w:hAnsi="宋体" w:cs="宋体"/>
                <w:b/>
                <w:highlight w:val="none"/>
              </w:rPr>
            </w:pPr>
            <w:r>
              <w:rPr>
                <w:rFonts w:hint="eastAsia" w:ascii="宋体" w:hAnsi="宋体" w:cs="宋体"/>
                <w:b/>
                <w:highlight w:val="none"/>
              </w:rPr>
              <w:t>最高投标限价：</w:t>
            </w:r>
            <w:r>
              <w:rPr>
                <w:rFonts w:hint="eastAsia" w:ascii="宋体" w:hAnsi="宋体" w:cs="宋体"/>
                <w:b/>
                <w:highlight w:val="none"/>
                <w:u w:val="single"/>
                <w:lang w:val="en-US" w:eastAsia="zh-CN"/>
              </w:rPr>
              <w:t>4373166</w:t>
            </w:r>
            <w:r>
              <w:rPr>
                <w:rFonts w:hint="eastAsia" w:ascii="宋体" w:hAnsi="宋体" w:cs="宋体"/>
                <w:b/>
                <w:highlight w:val="none"/>
              </w:rPr>
              <w:t>元。（</w:t>
            </w:r>
            <w:r>
              <w:rPr>
                <w:rFonts w:hint="eastAsia" w:ascii="宋体" w:hAnsi="宋体" w:cs="宋体"/>
                <w:color w:val="000000"/>
                <w:highlight w:val="none"/>
                <w:lang w:eastAsia="zh-CN" w:bidi="ar"/>
              </w:rPr>
              <w:t>市政</w:t>
            </w:r>
            <w:r>
              <w:rPr>
                <w:rFonts w:hint="eastAsia" w:ascii="宋体" w:hAnsi="宋体" w:cs="宋体"/>
                <w:color w:val="000000"/>
                <w:highlight w:val="none"/>
                <w:lang w:bidi="ar"/>
              </w:rPr>
              <w:t>工程：招标控制价×8</w:t>
            </w:r>
            <w:r>
              <w:rPr>
                <w:rFonts w:hint="eastAsia" w:ascii="宋体" w:hAnsi="宋体" w:cs="宋体"/>
                <w:color w:val="000000"/>
                <w:highlight w:val="none"/>
                <w:lang w:val="en-US" w:eastAsia="zh-CN" w:bidi="ar"/>
              </w:rPr>
              <w:t>7.5</w:t>
            </w:r>
            <w:r>
              <w:rPr>
                <w:rFonts w:hint="eastAsia" w:ascii="宋体" w:hAnsi="宋体" w:cs="宋体"/>
                <w:color w:val="000000"/>
                <w:highlight w:val="none"/>
                <w:lang w:bidi="ar"/>
              </w:rPr>
              <w:t>%；</w:t>
            </w:r>
            <w:r>
              <w:rPr>
                <w:rFonts w:hint="eastAsia" w:ascii="宋体" w:hAnsi="宋体" w:cs="宋体"/>
                <w:b/>
                <w:highlight w:val="none"/>
              </w:rPr>
              <w:t>）</w:t>
            </w:r>
          </w:p>
        </w:tc>
      </w:tr>
      <w:tr w14:paraId="3F8CAEC8">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DAD17C6">
            <w:pPr>
              <w:pStyle w:val="31"/>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25DEA79E">
            <w:pPr>
              <w:pStyle w:val="31"/>
              <w:kinsoku w:val="0"/>
              <w:spacing w:line="400" w:lineRule="exact"/>
              <w:jc w:val="center"/>
              <w:rPr>
                <w:rFonts w:ascii="宋体" w:hAnsi="宋体" w:cs="宋体"/>
                <w:highlight w:val="none"/>
              </w:rPr>
            </w:pPr>
            <w:r>
              <w:rPr>
                <w:rFonts w:hint="eastAsia" w:ascii="宋体" w:hAnsi="宋体" w:cs="宋体"/>
                <w:highlight w:val="none"/>
              </w:rPr>
              <w:t>投标报价的</w:t>
            </w:r>
          </w:p>
          <w:p w14:paraId="5742BD6C">
            <w:pPr>
              <w:pStyle w:val="31"/>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5BB723E0">
            <w:pPr>
              <w:snapToGrid w:val="0"/>
              <w:spacing w:line="400" w:lineRule="exact"/>
              <w:rPr>
                <w:rFonts w:ascii="宋体" w:hAnsi="宋体" w:cs="宋体"/>
                <w:highlight w:val="none"/>
                <w:u w:val="single"/>
              </w:rPr>
            </w:pPr>
            <w:r>
              <w:rPr>
                <w:rFonts w:hint="eastAsia" w:ascii="宋体" w:hAnsi="宋体" w:cs="宋体"/>
                <w:highlight w:val="none"/>
                <w:u w:val="single"/>
              </w:rPr>
              <w:t xml:space="preserve"> / </w:t>
            </w:r>
            <w:r>
              <w:rPr>
                <w:rFonts w:hint="eastAsia" w:ascii="宋体" w:hAnsi="宋体" w:cs="宋体"/>
                <w:highlight w:val="none"/>
              </w:rPr>
              <w:t>。</w:t>
            </w:r>
          </w:p>
        </w:tc>
      </w:tr>
      <w:tr w14:paraId="026B8A23">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14:paraId="6F575603">
            <w:pPr>
              <w:pStyle w:val="31"/>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71AF0B">
            <w:pPr>
              <w:pStyle w:val="31"/>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14:paraId="6D4703D3">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7BFD5C0F">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CD6B27">
            <w:pPr>
              <w:pStyle w:val="31"/>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B0035F">
            <w:pPr>
              <w:pStyle w:val="31"/>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14:paraId="252BA2E3">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115EBE81">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1、担保金额：</w:t>
            </w:r>
            <w:r>
              <w:rPr>
                <w:rFonts w:hint="eastAsia" w:ascii="宋体" w:hAnsi="宋体" w:cs="宋体"/>
                <w:highlight w:val="none"/>
                <w:lang w:eastAsia="zh-CN"/>
              </w:rPr>
              <w:t>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rPr>
              <w:t>万元</w:t>
            </w:r>
            <w:r>
              <w:rPr>
                <w:rFonts w:hint="eastAsia" w:ascii="宋体" w:hAnsi="宋体" w:cs="宋体"/>
                <w:color w:val="auto"/>
                <w:highlight w:val="none"/>
                <w:lang w:eastAsia="zh-CN"/>
              </w:rPr>
              <w:t>（</w:t>
            </w:r>
            <w:r>
              <w:rPr>
                <w:rFonts w:hint="eastAsia" w:ascii="宋体" w:hAnsi="宋体" w:cs="宋体"/>
                <w:color w:val="auto"/>
                <w:highlight w:val="none"/>
              </w:rPr>
              <w:t>不得超过项目估算价的2%，且</w:t>
            </w:r>
          </w:p>
          <w:p w14:paraId="665E0BFC">
            <w:pPr>
              <w:autoSpaceDE/>
              <w:autoSpaceDN/>
              <w:adjustRightInd/>
              <w:spacing w:line="400" w:lineRule="exact"/>
              <w:rPr>
                <w:rFonts w:ascii="宋体" w:hAnsi="宋体" w:cs="宋体"/>
                <w:highlight w:val="none"/>
              </w:rPr>
            </w:pPr>
            <w:r>
              <w:rPr>
                <w:rFonts w:hint="eastAsia" w:ascii="宋体" w:hAnsi="宋体" w:cs="宋体"/>
                <w:color w:val="auto"/>
                <w:highlight w:val="none"/>
              </w:rPr>
              <w:t>最高不得超过50万元。）</w:t>
            </w:r>
          </w:p>
          <w:p w14:paraId="47C8029F">
            <w:pPr>
              <w:autoSpaceDE/>
              <w:autoSpaceDN/>
              <w:adjustRightInd/>
              <w:spacing w:line="400" w:lineRule="exact"/>
              <w:rPr>
                <w:rFonts w:ascii="宋体" w:hAnsi="宋体" w:cs="宋体"/>
                <w:highlight w:val="none"/>
              </w:rPr>
            </w:pPr>
            <w:r>
              <w:rPr>
                <w:rFonts w:hint="eastAsia" w:ascii="宋体" w:hAnsi="宋体" w:cs="宋体"/>
                <w:kern w:val="2"/>
                <w:highlight w:val="none"/>
              </w:rPr>
              <w:t>2、</w:t>
            </w:r>
            <w:r>
              <w:rPr>
                <w:rFonts w:hint="eastAsia" w:ascii="宋体" w:hAnsi="宋体" w:cs="宋体"/>
                <w:highlight w:val="none"/>
              </w:rPr>
              <w:t>投标保证金缴纳方式（任选一种）：现金、银行保函、保险机构保证保险保单、融资担保公司保函。</w:t>
            </w:r>
          </w:p>
          <w:p w14:paraId="1088309C">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14:paraId="6E5B98AF">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DF5F850">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14:paraId="21D85398">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14:paraId="32A213F6">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三门县滨海科技城开发建设有限公司</w:t>
            </w:r>
            <w:r>
              <w:rPr>
                <w:rFonts w:hint="eastAsia" w:ascii="宋体" w:hAnsi="宋体" w:cs="宋体"/>
                <w:highlight w:val="none"/>
                <w:u w:val="single"/>
              </w:rPr>
              <w:t xml:space="preserve"> </w:t>
            </w:r>
            <w:r>
              <w:rPr>
                <w:rFonts w:hint="eastAsia" w:ascii="宋体" w:hAnsi="宋体" w:cs="宋体"/>
                <w:highlight w:val="none"/>
              </w:rPr>
              <w:t>（招标人名称）；</w:t>
            </w:r>
          </w:p>
          <w:p w14:paraId="56B834F9">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highlight w:val="none"/>
              </w:rPr>
              <w:t>；</w:t>
            </w:r>
          </w:p>
          <w:p w14:paraId="3712E183">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14:paraId="47D552F9">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4D6ADC4F">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3FC7C067">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8C871FD">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递交方式二（非电子保函系统）：</w:t>
            </w:r>
          </w:p>
          <w:p w14:paraId="41F1CC67">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14:paraId="633080BA">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递交方式：现场递交；</w:t>
            </w:r>
          </w:p>
          <w:p w14:paraId="3E7701C2">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①若是投标人的法定代表人递交工程保函的，应持法定代表人身份证明原件（参考格式见附录1）及身份证原件，否则工程保函不予签收。</w:t>
            </w:r>
          </w:p>
          <w:p w14:paraId="64764927">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②若是投标人委托代理人递交工程保函的，应持针对本项目的法定代表人授权委托书原件（参考格式见附录1）及身份证原件，否则工程保函不予签收。</w:t>
            </w:r>
          </w:p>
          <w:p w14:paraId="7A66D28C">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③递交工程保函时所要求提供的法定代表人授权委托书或法定代表人身份证明中的人员须与投标文件组成中提供的人员一致，若提供的不一致则以无效标处理。</w:t>
            </w:r>
          </w:p>
          <w:p w14:paraId="253B0FD3">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递交时间：同投标文件递交截止时间；</w:t>
            </w:r>
          </w:p>
          <w:p w14:paraId="2273699E">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递交地点：三门县公共资源交易中心交易大厅（一）或（二）；</w:t>
            </w:r>
          </w:p>
          <w:p w14:paraId="79804571">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w:t>
            </w:r>
            <w:r>
              <w:rPr>
                <w:rFonts w:hint="eastAsia" w:ascii="宋体" w:hAnsi="宋体" w:cs="宋体"/>
                <w:b w:val="0"/>
                <w:bCs w:val="0"/>
                <w:highlight w:val="none"/>
                <w:lang w:eastAsia="zh-CN"/>
              </w:rPr>
              <w:t>浙江省三门县工程建设监理有限公司</w:t>
            </w:r>
            <w:r>
              <w:rPr>
                <w:rFonts w:hint="eastAsia" w:ascii="宋体" w:hAnsi="宋体" w:cs="宋体"/>
                <w:b w:val="0"/>
                <w:bCs w:val="0"/>
                <w:highlight w:val="none"/>
              </w:rPr>
              <w:t>；</w:t>
            </w:r>
          </w:p>
          <w:p w14:paraId="730759E4">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接收人联系方式：</w:t>
            </w:r>
            <w:r>
              <w:rPr>
                <w:rFonts w:hint="eastAsia" w:ascii="宋体" w:hAnsi="宋体" w:cs="宋体"/>
                <w:b w:val="0"/>
                <w:bCs w:val="0"/>
                <w:highlight w:val="none"/>
                <w:lang w:eastAsia="zh-CN"/>
              </w:rPr>
              <w:t>张星星</w:t>
            </w:r>
            <w:r>
              <w:rPr>
                <w:rFonts w:hint="eastAsia" w:ascii="宋体" w:hAnsi="宋体" w:cs="宋体"/>
                <w:b w:val="0"/>
                <w:bCs w:val="0"/>
                <w:highlight w:val="none"/>
                <w:lang w:val="en-US" w:eastAsia="zh-CN"/>
              </w:rPr>
              <w:t xml:space="preserve"> 13958533735</w:t>
            </w:r>
            <w:r>
              <w:rPr>
                <w:rFonts w:hint="eastAsia" w:ascii="宋体" w:hAnsi="宋体" w:cs="宋体"/>
                <w:b w:val="0"/>
                <w:bCs w:val="0"/>
                <w:highlight w:val="none"/>
              </w:rPr>
              <w:t>；</w:t>
            </w:r>
          </w:p>
          <w:p w14:paraId="371AC3C0">
            <w:pPr>
              <w:autoSpaceDE/>
              <w:autoSpaceDN/>
              <w:adjustRightInd/>
              <w:spacing w:line="400" w:lineRule="exact"/>
              <w:ind w:firstLine="309" w:firstLineChars="129"/>
              <w:rPr>
                <w:rFonts w:ascii="宋体" w:hAnsi="宋体" w:cs="宋体"/>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6B92144B">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14:paraId="59F4FE83">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14:paraId="254AF124">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14:paraId="40CCCE09">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14:paraId="412694BA">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14:paraId="76756336">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14:paraId="06A11A56">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14:paraId="0FF0B5DD">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195075E">
            <w:pPr>
              <w:pStyle w:val="31"/>
              <w:kinsoku w:val="0"/>
              <w:spacing w:before="110"/>
              <w:ind w:left="103"/>
              <w:jc w:val="center"/>
              <w:rPr>
                <w:rFonts w:ascii="宋体" w:hAnsi="宋体"/>
                <w:highlight w:val="none"/>
              </w:rPr>
            </w:pPr>
            <w:r>
              <w:rPr>
                <w:rFonts w:ascii="宋体" w:hAnsi="宋体"/>
                <w:highlight w:val="none"/>
              </w:rPr>
              <w:t>3.7.3</w:t>
            </w:r>
          </w:p>
          <w:p w14:paraId="5FFFADE7">
            <w:pPr>
              <w:pStyle w:val="31"/>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14:paraId="3D45CBF7">
            <w:pPr>
              <w:pStyle w:val="31"/>
              <w:kinsoku w:val="0"/>
              <w:spacing w:line="400" w:lineRule="exact"/>
              <w:jc w:val="center"/>
              <w:rPr>
                <w:rFonts w:ascii="宋体" w:hAnsi="宋体" w:cs="宋体"/>
                <w:highlight w:val="none"/>
              </w:rPr>
            </w:pPr>
            <w:r>
              <w:rPr>
                <w:rFonts w:hint="eastAsia" w:ascii="宋体" w:hAnsi="宋体" w:cs="宋体"/>
                <w:highlight w:val="none"/>
              </w:rPr>
              <w:t>电子投标文件</w:t>
            </w:r>
          </w:p>
          <w:p w14:paraId="688E7391">
            <w:pPr>
              <w:pStyle w:val="31"/>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14:paraId="1B8BE6B3">
            <w:pPr>
              <w:pStyle w:val="31"/>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5EC29E5">
            <w:pPr>
              <w:pStyle w:val="31"/>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14:paraId="111E9E5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3C9D0B7">
            <w:pPr>
              <w:pStyle w:val="31"/>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602BE9F">
            <w:pPr>
              <w:pStyle w:val="31"/>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9F876EB">
            <w:pPr>
              <w:pStyle w:val="31"/>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67814A1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9DBFD8C">
            <w:pPr>
              <w:pStyle w:val="31"/>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CE32F6">
            <w:pPr>
              <w:pStyle w:val="31"/>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14:paraId="04F50714">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14:paraId="420BFF6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04A9F37">
            <w:pPr>
              <w:pStyle w:val="31"/>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DDEBD40">
            <w:pPr>
              <w:pStyle w:val="31"/>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14:paraId="70C6A3DE">
            <w:pPr>
              <w:pStyle w:val="6"/>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1F37699">
            <w:pPr>
              <w:pStyle w:val="6"/>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14:paraId="1F0065A5">
            <w:pPr>
              <w:pStyle w:val="6"/>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14:paraId="7853BE9D">
            <w:pPr>
              <w:pStyle w:val="6"/>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14:paraId="4FB8D45C">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4A79F7C1">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951F77">
            <w:pPr>
              <w:pStyle w:val="31"/>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34F0116">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56DF76F1">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14:paraId="3266ACB7">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14:paraId="077617F7">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14:paraId="3660E38F">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1D18166E">
            <w:pPr>
              <w:pStyle w:val="31"/>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14:paraId="32729A94">
            <w:pPr>
              <w:pStyle w:val="31"/>
              <w:kinsoku w:val="0"/>
              <w:spacing w:line="400" w:lineRule="exact"/>
              <w:jc w:val="center"/>
              <w:rPr>
                <w:rFonts w:ascii="宋体" w:hAnsi="宋体" w:cs="宋体"/>
                <w:highlight w:val="none"/>
              </w:rPr>
            </w:pPr>
            <w:r>
              <w:rPr>
                <w:rFonts w:hint="eastAsia" w:ascii="宋体" w:hAnsi="宋体" w:cs="宋体"/>
                <w:highlight w:val="none"/>
              </w:rPr>
              <w:t>开标时间</w:t>
            </w:r>
          </w:p>
          <w:p w14:paraId="54D27AE9">
            <w:pPr>
              <w:pStyle w:val="31"/>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14:paraId="1D17CE10">
            <w:pPr>
              <w:pStyle w:val="31"/>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1.开标时间：同电子投标文件上传截止时间。</w:t>
            </w:r>
          </w:p>
          <w:p w14:paraId="77F08940">
            <w:pPr>
              <w:pStyle w:val="31"/>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14:paraId="07AD6300">
            <w:pPr>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3.开标平台:不见面开标大厅</w:t>
            </w:r>
          </w:p>
          <w:p w14:paraId="7ACC5953">
            <w:pPr>
              <w:spacing w:line="400" w:lineRule="exact"/>
              <w:rPr>
                <w:rFonts w:ascii="宋体" w:hAnsi="宋体" w:cs="宋体"/>
                <w:highlight w:val="none"/>
              </w:rPr>
            </w:pPr>
            <w:r>
              <w:rPr>
                <w:rFonts w:hint="eastAsia" w:ascii="宋体" w:hAnsi="宋体" w:eastAsia="宋体" w:cs="宋体"/>
                <w:sz w:val="24"/>
                <w:szCs w:val="24"/>
                <w:highlight w:val="none"/>
              </w:rPr>
              <w:t>4.其他：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4915C56D">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4A509673">
            <w:pPr>
              <w:pStyle w:val="31"/>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C7C2781">
            <w:pPr>
              <w:pStyle w:val="31"/>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14:paraId="5EF347DC">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7852A632">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14:paraId="579C2B4C">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4EE1FE5C">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14:paraId="0A27A6C4">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14:paraId="7B31C2C6">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14:paraId="3BC96A83">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7560C3D">
            <w:pPr>
              <w:pStyle w:val="31"/>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54B173C0">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B26B900">
            <w:pPr>
              <w:pStyle w:val="31"/>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EAB6EC">
            <w:pPr>
              <w:pStyle w:val="31"/>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14:paraId="4D2DB3EC">
            <w:pPr>
              <w:pStyle w:val="10"/>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14:paraId="11309977">
            <w:pPr>
              <w:pStyle w:val="10"/>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331CC9B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C0F13CA">
            <w:pPr>
              <w:pStyle w:val="31"/>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A7E6C14">
            <w:pPr>
              <w:pStyle w:val="31"/>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14:paraId="79B3D899">
            <w:pPr>
              <w:pStyle w:val="32"/>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407A5C8D">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983917">
            <w:pPr>
              <w:pStyle w:val="31"/>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217CFFE0">
            <w:pPr>
              <w:pStyle w:val="31"/>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73506764">
            <w:pPr>
              <w:pStyle w:val="31"/>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highlight w:val="none"/>
              </w:rPr>
              <w:t>资信商务评估法：资信标评分（</w:t>
            </w:r>
            <w:r>
              <w:rPr>
                <w:rFonts w:hint="eastAsia" w:ascii="宋体" w:hAnsi="宋体"/>
                <w:highlight w:val="none"/>
                <w:lang w:val="en-US" w:eastAsia="zh-CN"/>
              </w:rPr>
              <w:t>5</w:t>
            </w:r>
            <w:r>
              <w:rPr>
                <w:rFonts w:hint="eastAsia" w:ascii="宋体" w:hAnsi="宋体"/>
                <w:highlight w:val="none"/>
              </w:rPr>
              <w:t>分）</w:t>
            </w:r>
            <w:r>
              <w:rPr>
                <w:rFonts w:ascii="宋体" w:hAnsi="宋体"/>
                <w:highlight w:val="none"/>
              </w:rPr>
              <w:t>,</w:t>
            </w:r>
            <w:r>
              <w:rPr>
                <w:rFonts w:hint="eastAsia" w:ascii="宋体" w:hAnsi="宋体"/>
                <w:highlight w:val="none"/>
              </w:rPr>
              <w:t>商务标评分（9</w:t>
            </w:r>
            <w:r>
              <w:rPr>
                <w:rFonts w:hint="eastAsia" w:ascii="宋体" w:hAnsi="宋体"/>
                <w:highlight w:val="none"/>
                <w:lang w:val="en-US" w:eastAsia="zh-CN"/>
              </w:rPr>
              <w:t>0</w:t>
            </w:r>
            <w:r>
              <w:rPr>
                <w:rFonts w:hint="eastAsia" w:ascii="宋体" w:hAnsi="宋体"/>
                <w:highlight w:val="none"/>
              </w:rPr>
              <w:t>分）。</w:t>
            </w:r>
          </w:p>
        </w:tc>
      </w:tr>
      <w:tr w14:paraId="0F804B52">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3B32A3A">
            <w:pPr>
              <w:pStyle w:val="31"/>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79044">
            <w:pPr>
              <w:pStyle w:val="31"/>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659F58D0">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14:paraId="5E19C9F9">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003AF974">
            <w:pPr>
              <w:pStyle w:val="31"/>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29B701E4">
            <w:pPr>
              <w:pStyle w:val="31"/>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14:paraId="6FA69652">
            <w:pPr>
              <w:pStyle w:val="15"/>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14:paraId="2781C63B">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06A0A624">
            <w:pPr>
              <w:pStyle w:val="31"/>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14:paraId="384B6427">
            <w:pPr>
              <w:pStyle w:val="31"/>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14:paraId="59A090E9">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2E58F1D5">
            <w:pPr>
              <w:pStyle w:val="31"/>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6017DB2F">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6EC44EB2">
            <w:pPr>
              <w:pStyle w:val="31"/>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4D2D3311">
            <w:pPr>
              <w:pStyle w:val="31"/>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14:paraId="1B15ADA0">
            <w:pPr>
              <w:pStyle w:val="31"/>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14:paraId="5E3DD65C">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14:paraId="57CC3E23">
            <w:pPr>
              <w:pStyle w:val="31"/>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14:paraId="680472A7">
            <w:pPr>
              <w:pStyle w:val="31"/>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6B507C3B">
            <w:pPr>
              <w:pStyle w:val="31"/>
              <w:kinsoku w:val="0"/>
              <w:snapToGrid w:val="0"/>
              <w:spacing w:line="400" w:lineRule="exact"/>
              <w:jc w:val="both"/>
              <w:rPr>
                <w:rFonts w:hint="eastAsia" w:ascii="宋体" w:hAnsi="宋体" w:eastAsia="宋体" w:cs="宋体"/>
                <w:highlight w:val="none"/>
                <w:lang w:eastAsia="zh-CN"/>
              </w:rPr>
            </w:pPr>
            <w:r>
              <w:rPr>
                <w:rFonts w:hint="eastAsia" w:ascii="宋体" w:hAnsi="宋体" w:cs="宋体"/>
                <w:highlight w:val="none"/>
                <w:lang w:eastAsia="zh-CN"/>
              </w:rPr>
              <w:t>是</w:t>
            </w:r>
          </w:p>
        </w:tc>
      </w:tr>
      <w:tr w14:paraId="6722D8B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10B3E3C">
            <w:pPr>
              <w:pStyle w:val="31"/>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0608001B">
            <w:pPr>
              <w:pStyle w:val="31"/>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14:paraId="48B9CE9F">
            <w:pPr>
              <w:pStyle w:val="6"/>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72018E14">
            <w:pPr>
              <w:pStyle w:val="6"/>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14:paraId="60680C0D">
            <w:pPr>
              <w:pStyle w:val="15"/>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180C09A7">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9E29350">
            <w:pPr>
              <w:pStyle w:val="31"/>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24288B1">
            <w:pPr>
              <w:pStyle w:val="31"/>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4B7A94CB">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14:paraId="4C37D17D">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14:paraId="573BECA9">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14:paraId="17034D9E">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0DA99C0">
            <w:pPr>
              <w:pStyle w:val="31"/>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B49D47C">
            <w:pPr>
              <w:pStyle w:val="31"/>
              <w:kinsoku w:val="0"/>
              <w:spacing w:line="400" w:lineRule="exact"/>
              <w:ind w:right="1"/>
              <w:jc w:val="center"/>
              <w:rPr>
                <w:rFonts w:ascii="宋体" w:hAnsi="宋体" w:cs="宋体"/>
                <w:highlight w:val="none"/>
              </w:rPr>
            </w:pPr>
            <w:r>
              <w:rPr>
                <w:rFonts w:hint="eastAsia" w:ascii="宋体" w:hAnsi="宋体" w:cs="宋体"/>
                <w:highlight w:val="none"/>
              </w:rPr>
              <w:t>不再招标的</w:t>
            </w:r>
          </w:p>
          <w:p w14:paraId="058E643A">
            <w:pPr>
              <w:pStyle w:val="31"/>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7675A78">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4C6DD625">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E5C2B7E">
            <w:pPr>
              <w:pStyle w:val="31"/>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99D98">
            <w:pPr>
              <w:pStyle w:val="31"/>
              <w:kinsoku w:val="0"/>
              <w:spacing w:line="400" w:lineRule="exact"/>
              <w:jc w:val="center"/>
              <w:rPr>
                <w:rFonts w:ascii="宋体" w:hAnsi="宋体" w:cs="宋体"/>
                <w:highlight w:val="none"/>
              </w:rPr>
            </w:pPr>
            <w:r>
              <w:rPr>
                <w:rFonts w:hint="eastAsia" w:ascii="宋体" w:hAnsi="宋体" w:cs="宋体"/>
                <w:highlight w:val="none"/>
              </w:rPr>
              <w:t>需要补充的</w:t>
            </w:r>
          </w:p>
          <w:p w14:paraId="3B586684">
            <w:pPr>
              <w:pStyle w:val="31"/>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14:paraId="03F59EB7">
            <w:pPr>
              <w:snapToGrid w:val="0"/>
              <w:spacing w:line="40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3632E2CE">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22B988A7">
            <w:pPr>
              <w:pStyle w:val="31"/>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B19FF">
            <w:pPr>
              <w:pStyle w:val="31"/>
              <w:kinsoku w:val="0"/>
              <w:spacing w:line="400" w:lineRule="exact"/>
              <w:jc w:val="center"/>
              <w:rPr>
                <w:rFonts w:ascii="宋体" w:hAnsi="宋体" w:cs="宋体"/>
                <w:highlight w:val="none"/>
              </w:rPr>
            </w:pPr>
            <w:r>
              <w:rPr>
                <w:rFonts w:hint="eastAsia" w:ascii="宋体" w:hAnsi="宋体" w:cs="宋体"/>
                <w:highlight w:val="none"/>
              </w:rPr>
              <w:t>商务标编制</w:t>
            </w:r>
          </w:p>
          <w:p w14:paraId="3A8DF38A">
            <w:pPr>
              <w:pStyle w:val="31"/>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14:paraId="4C64C6A0">
            <w:pPr>
              <w:snapToGrid w:val="0"/>
              <w:spacing w:line="400" w:lineRule="exact"/>
              <w:jc w:val="both"/>
              <w:rPr>
                <w:rFonts w:hint="eastAsia"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14:paraId="6BF7DE94">
            <w:pPr>
              <w:snapToGrid w:val="0"/>
              <w:spacing w:line="400" w:lineRule="exact"/>
              <w:jc w:val="both"/>
              <w:rPr>
                <w:rFonts w:hint="eastAsia" w:ascii="宋体" w:hAnsi="宋体" w:cs="宋体"/>
                <w:highlight w:val="none"/>
              </w:rPr>
            </w:pPr>
            <w:r>
              <w:rPr>
                <w:rFonts w:hint="eastAsia" w:ascii="宋体" w:hAnsi="宋体" w:cs="宋体"/>
                <w:highlight w:val="none"/>
              </w:rPr>
              <w:t>1.投标报价应由投标人或受其委托具有相应能力的工程造价咨询人编制。</w:t>
            </w:r>
          </w:p>
          <w:p w14:paraId="1F1174FE">
            <w:pPr>
              <w:snapToGrid w:val="0"/>
              <w:spacing w:line="400" w:lineRule="exact"/>
              <w:jc w:val="both"/>
              <w:rPr>
                <w:rFonts w:hint="eastAsia"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p w14:paraId="30ED2D39">
            <w:pPr>
              <w:snapToGrid w:val="0"/>
              <w:spacing w:line="400" w:lineRule="exact"/>
              <w:jc w:val="both"/>
              <w:rPr>
                <w:rFonts w:ascii="宋体" w:hAnsi="宋体" w:cs="宋体"/>
                <w:highlight w:val="none"/>
              </w:rPr>
            </w:pPr>
            <w:r>
              <w:rPr>
                <w:rFonts w:hint="eastAsia" w:ascii="宋体" w:hAnsi="宋体" w:cs="宋体"/>
                <w:highlight w:val="none"/>
              </w:rPr>
              <w:t xml:space="preserve">3. </w:t>
            </w:r>
            <w:r>
              <w:rPr>
                <w:rFonts w:hint="eastAsia" w:ascii="宋体" w:hAnsi="宋体" w:cs="宋体"/>
                <w:b/>
                <w:bCs/>
                <w:highlight w:val="none"/>
              </w:rPr>
              <w:t>投标函格式由“三门商务标投标(18定额)”自动生成。</w:t>
            </w:r>
          </w:p>
        </w:tc>
      </w:tr>
      <w:tr w14:paraId="67D9252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80DF6B8">
            <w:pPr>
              <w:pStyle w:val="31"/>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9EEC3D">
            <w:pPr>
              <w:pStyle w:val="31"/>
              <w:kinsoku w:val="0"/>
              <w:spacing w:line="400" w:lineRule="exact"/>
              <w:jc w:val="center"/>
              <w:rPr>
                <w:rFonts w:ascii="宋体" w:hAnsi="宋体" w:cs="宋体"/>
                <w:highlight w:val="none"/>
              </w:rPr>
            </w:pPr>
            <w:r>
              <w:rPr>
                <w:rFonts w:hint="eastAsia" w:ascii="宋体" w:hAnsi="宋体" w:cs="宋体"/>
                <w:highlight w:val="none"/>
              </w:rPr>
              <w:t>投标文件的</w:t>
            </w:r>
          </w:p>
          <w:p w14:paraId="090BCD20">
            <w:pPr>
              <w:pStyle w:val="31"/>
              <w:kinsoku w:val="0"/>
              <w:spacing w:line="400" w:lineRule="exact"/>
              <w:jc w:val="center"/>
              <w:rPr>
                <w:rFonts w:ascii="宋体" w:hAnsi="宋体" w:cs="宋体"/>
                <w:highlight w:val="none"/>
              </w:rPr>
            </w:pPr>
            <w:r>
              <w:rPr>
                <w:rFonts w:hint="eastAsia" w:ascii="宋体" w:hAnsi="宋体" w:cs="宋体"/>
                <w:highlight w:val="none"/>
              </w:rPr>
              <w:t>澄清、说明</w:t>
            </w:r>
          </w:p>
          <w:p w14:paraId="53ADBC09">
            <w:pPr>
              <w:pStyle w:val="31"/>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14:paraId="36DF0B56">
            <w:pPr>
              <w:pStyle w:val="32"/>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06E97352">
            <w:pPr>
              <w:pStyle w:val="32"/>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14:paraId="5EE93BC2">
            <w:pPr>
              <w:pStyle w:val="32"/>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14:paraId="4A46A783">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DBB6FC9">
            <w:pPr>
              <w:pStyle w:val="31"/>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2F62F553">
            <w:pPr>
              <w:pStyle w:val="31"/>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60D896EC">
            <w:pPr>
              <w:pStyle w:val="10"/>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14:paraId="32D17113">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74E56B15">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14:paraId="3DD3A46C">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14:paraId="6E2F5626">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14:paraId="77E0451E">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313F5F9C">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64AA1F5E">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A2E2D51">
            <w:pPr>
              <w:pStyle w:val="31"/>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16F2B30E">
            <w:pPr>
              <w:pStyle w:val="31"/>
              <w:kinsoku w:val="0"/>
              <w:spacing w:line="400" w:lineRule="exact"/>
              <w:jc w:val="center"/>
              <w:rPr>
                <w:rFonts w:ascii="宋体" w:hAnsi="宋体" w:cs="宋体"/>
                <w:highlight w:val="none"/>
              </w:rPr>
            </w:pPr>
            <w:r>
              <w:rPr>
                <w:rFonts w:hint="eastAsia" w:ascii="宋体" w:hAnsi="宋体" w:cs="宋体"/>
                <w:highlight w:val="none"/>
              </w:rPr>
              <w:t>否决投标的</w:t>
            </w:r>
          </w:p>
          <w:p w14:paraId="37C69A21">
            <w:pPr>
              <w:pStyle w:val="31"/>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A98A98B">
            <w:pPr>
              <w:pStyle w:val="33"/>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14:paraId="735B71E4">
            <w:pPr>
              <w:pStyle w:val="33"/>
              <w:snapToGrid w:val="0"/>
              <w:spacing w:line="400" w:lineRule="exact"/>
              <w:ind w:right="276" w:rightChars="115" w:firstLine="0" w:firstLineChars="0"/>
              <w:jc w:val="both"/>
              <w:rPr>
                <w:b/>
                <w:bCs/>
                <w:szCs w:val="24"/>
                <w:highlight w:val="none"/>
              </w:rPr>
            </w:pPr>
            <w:r>
              <w:rPr>
                <w:rFonts w:hint="eastAsia"/>
                <w:b/>
                <w:bCs/>
                <w:szCs w:val="24"/>
                <w:highlight w:val="none"/>
              </w:rPr>
              <w:t>（1）资格评审内容：</w:t>
            </w:r>
          </w:p>
          <w:p w14:paraId="76B33303">
            <w:pPr>
              <w:pStyle w:val="33"/>
              <w:snapToGrid w:val="0"/>
              <w:spacing w:line="400" w:lineRule="exact"/>
              <w:jc w:val="both"/>
              <w:rPr>
                <w:szCs w:val="24"/>
                <w:highlight w:val="none"/>
              </w:rPr>
            </w:pPr>
            <w:r>
              <w:rPr>
                <w:rFonts w:hint="eastAsia"/>
                <w:szCs w:val="24"/>
                <w:highlight w:val="none"/>
              </w:rPr>
              <w:t>①投标人不满足招标文件载明的企业资质、人员资格、安全生产许可证、业绩条件（若有）的；</w:t>
            </w:r>
          </w:p>
          <w:p w14:paraId="35B7F015">
            <w:pPr>
              <w:pStyle w:val="33"/>
              <w:snapToGrid w:val="0"/>
              <w:spacing w:line="400" w:lineRule="exact"/>
              <w:jc w:val="both"/>
              <w:rPr>
                <w:szCs w:val="24"/>
                <w:highlight w:val="none"/>
              </w:rPr>
            </w:pPr>
            <w:r>
              <w:rPr>
                <w:rFonts w:hint="eastAsia"/>
                <w:szCs w:val="24"/>
                <w:highlight w:val="none"/>
              </w:rPr>
              <w:t>②投标人未按照招标文件的要求提交投标保证金的；</w:t>
            </w:r>
          </w:p>
          <w:p w14:paraId="082BEFC5">
            <w:pPr>
              <w:pStyle w:val="33"/>
              <w:snapToGrid w:val="0"/>
              <w:spacing w:line="400" w:lineRule="exact"/>
              <w:jc w:val="both"/>
              <w:rPr>
                <w:szCs w:val="24"/>
                <w:highlight w:val="none"/>
              </w:rPr>
            </w:pPr>
            <w:r>
              <w:rPr>
                <w:rFonts w:hint="eastAsia"/>
                <w:szCs w:val="24"/>
                <w:highlight w:val="none"/>
              </w:rPr>
              <w:t>③投标人被有关行政监管部门依法限制投标且在限制期内的；</w:t>
            </w:r>
          </w:p>
          <w:p w14:paraId="35634B4F">
            <w:pPr>
              <w:pStyle w:val="33"/>
              <w:snapToGrid w:val="0"/>
              <w:spacing w:line="400" w:lineRule="exact"/>
              <w:jc w:val="both"/>
              <w:rPr>
                <w:szCs w:val="24"/>
                <w:highlight w:val="none"/>
              </w:rPr>
            </w:pPr>
            <w:r>
              <w:rPr>
                <w:rFonts w:hint="eastAsia"/>
                <w:szCs w:val="24"/>
                <w:highlight w:val="none"/>
              </w:rPr>
              <w:t>④不同投标人的投标文件水印码一致的；</w:t>
            </w:r>
          </w:p>
          <w:p w14:paraId="3EF5A1D9">
            <w:pPr>
              <w:spacing w:line="320" w:lineRule="exact"/>
              <w:ind w:firstLine="360" w:firstLineChars="150"/>
              <w:rPr>
                <w:highlight w:val="none"/>
              </w:rPr>
            </w:pPr>
            <w:r>
              <w:rPr>
                <w:rFonts w:hint="eastAsia"/>
                <w:highlight w:val="none"/>
              </w:rPr>
              <w:t>⑤委托代理人未提供有效的授权委托书的；法定代表人未提供有效法定代表人身份证明；</w:t>
            </w:r>
          </w:p>
          <w:p w14:paraId="452FC3C4">
            <w:pPr>
              <w:pStyle w:val="33"/>
              <w:snapToGrid w:val="0"/>
              <w:spacing w:line="400" w:lineRule="exact"/>
              <w:jc w:val="both"/>
              <w:rPr>
                <w:szCs w:val="24"/>
                <w:highlight w:val="none"/>
              </w:rPr>
            </w:pPr>
            <w:r>
              <w:rPr>
                <w:rFonts w:hint="eastAsia"/>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377E9EE0">
            <w:pPr>
              <w:pStyle w:val="33"/>
              <w:snapToGrid w:val="0"/>
              <w:spacing w:line="400" w:lineRule="exact"/>
              <w:jc w:val="both"/>
              <w:rPr>
                <w:szCs w:val="24"/>
                <w:highlight w:val="none"/>
              </w:rPr>
            </w:pPr>
            <w:r>
              <w:rPr>
                <w:rFonts w:hint="eastAsia"/>
                <w:szCs w:val="24"/>
                <w:highlight w:val="none"/>
              </w:rPr>
              <w:t>⑦</w:t>
            </w:r>
            <w:r>
              <w:rPr>
                <w:rFonts w:hint="eastAsia"/>
                <w:highlight w:val="none"/>
              </w:rPr>
              <w:t>投标文件要求投标人盖章，未经投标人盖章的；投标文件要求法定代表人签字或盖章，未经法定代表人签字也未盖章的；</w:t>
            </w:r>
          </w:p>
          <w:p w14:paraId="01E85B7F">
            <w:pPr>
              <w:pStyle w:val="33"/>
              <w:snapToGrid w:val="0"/>
              <w:spacing w:line="400" w:lineRule="exact"/>
              <w:jc w:val="both"/>
              <w:rPr>
                <w:szCs w:val="24"/>
                <w:highlight w:val="none"/>
              </w:rPr>
            </w:pPr>
            <w:r>
              <w:rPr>
                <w:rFonts w:hint="eastAsia"/>
                <w:szCs w:val="24"/>
                <w:highlight w:val="none"/>
              </w:rPr>
              <w:t>⑧组成联合体投标的，投标文件未附联合体各方共同投标协议的；</w:t>
            </w:r>
          </w:p>
          <w:p w14:paraId="600D2326">
            <w:pPr>
              <w:pStyle w:val="33"/>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14:paraId="3C892372">
            <w:pPr>
              <w:pStyle w:val="33"/>
              <w:snapToGrid w:val="0"/>
              <w:spacing w:line="400" w:lineRule="exact"/>
              <w:ind w:right="276" w:rightChars="115"/>
              <w:jc w:val="both"/>
              <w:rPr>
                <w:rFonts w:hint="eastAsia" w:eastAsia="宋体"/>
                <w:szCs w:val="24"/>
                <w:highlight w:val="none"/>
                <w:lang w:eastAsia="zh-CN"/>
              </w:rPr>
            </w:pPr>
            <w:r>
              <w:rPr>
                <w:rFonts w:hint="eastAsia"/>
                <w:szCs w:val="24"/>
                <w:highlight w:val="none"/>
              </w:rPr>
              <w:t>⑩存在法律、法规、规章规定的其他否决投标的情形</w:t>
            </w:r>
            <w:r>
              <w:rPr>
                <w:rFonts w:hint="eastAsia"/>
                <w:szCs w:val="24"/>
                <w:highlight w:val="none"/>
                <w:lang w:eastAsia="zh-CN"/>
              </w:rPr>
              <w:t>；</w:t>
            </w:r>
          </w:p>
          <w:p w14:paraId="009AF793">
            <w:pPr>
              <w:pStyle w:val="33"/>
              <w:snapToGrid w:val="0"/>
              <w:spacing w:line="400" w:lineRule="exact"/>
              <w:ind w:right="276" w:rightChars="115"/>
              <w:jc w:val="both"/>
              <w:rPr>
                <w:rFonts w:hint="default"/>
                <w:b/>
                <w:bCs/>
                <w:szCs w:val="24"/>
                <w:highlight w:val="none"/>
                <w:lang w:val="en-US" w:eastAsia="zh-CN"/>
              </w:rPr>
            </w:pPr>
            <w:r>
              <w:rPr>
                <w:rFonts w:hint="eastAsia" w:ascii="微软雅黑" w:hAnsi="微软雅黑" w:eastAsia="微软雅黑" w:cs="微软雅黑"/>
                <w:b/>
                <w:bCs/>
                <w:szCs w:val="24"/>
                <w:highlight w:val="none"/>
              </w:rPr>
              <w:t>⑪</w:t>
            </w:r>
            <w:r>
              <w:rPr>
                <w:rFonts w:hint="eastAsia"/>
                <w:b/>
                <w:bCs/>
                <w:szCs w:val="24"/>
                <w:highlight w:val="none"/>
                <w:lang w:eastAsia="zh-CN"/>
              </w:rPr>
              <w:t>投标人提供的</w:t>
            </w:r>
            <w:r>
              <w:rPr>
                <w:rFonts w:hint="eastAsia"/>
                <w:b/>
                <w:bCs/>
                <w:szCs w:val="24"/>
                <w:highlight w:val="none"/>
                <w:lang w:val="en-US" w:eastAsia="zh-CN"/>
              </w:rPr>
              <w:t>2024年10月28日的资质动态核查证明为“不合格”状态的（或者资质“合格”状态的等级低于投标要求的资质等级）或者未提供资质动态核查证明的。</w:t>
            </w:r>
          </w:p>
          <w:p w14:paraId="5A87E83C">
            <w:pPr>
              <w:pStyle w:val="33"/>
              <w:kinsoku w:val="0"/>
              <w:snapToGrid w:val="0"/>
              <w:spacing w:line="370" w:lineRule="exact"/>
              <w:ind w:right="276" w:rightChars="115" w:firstLine="0" w:firstLineChars="0"/>
              <w:rPr>
                <w:b/>
                <w:szCs w:val="24"/>
                <w:highlight w:val="none"/>
              </w:rPr>
            </w:pPr>
            <w:r>
              <w:rPr>
                <w:rFonts w:hint="eastAsia"/>
                <w:b/>
                <w:szCs w:val="24"/>
                <w:highlight w:val="none"/>
              </w:rPr>
              <w:t>（2）资信标评审内容</w:t>
            </w:r>
          </w:p>
          <w:p w14:paraId="06033948">
            <w:pPr>
              <w:pStyle w:val="33"/>
              <w:snapToGrid w:val="0"/>
              <w:spacing w:line="400" w:lineRule="exact"/>
              <w:jc w:val="both"/>
              <w:rPr>
                <w:rFonts w:hint="eastAsia"/>
                <w:szCs w:val="24"/>
                <w:highlight w:val="none"/>
              </w:rPr>
            </w:pPr>
            <w:r>
              <w:rPr>
                <w:rFonts w:hint="eastAsia"/>
                <w:szCs w:val="24"/>
                <w:highlight w:val="none"/>
              </w:rPr>
              <w:t>①不同投标人的投标文件检测码（或制作码、创建码）一致的；</w:t>
            </w:r>
          </w:p>
          <w:p w14:paraId="63C09349">
            <w:pPr>
              <w:pStyle w:val="33"/>
              <w:snapToGrid w:val="0"/>
              <w:spacing w:line="400" w:lineRule="exact"/>
              <w:jc w:val="both"/>
              <w:rPr>
                <w:rFonts w:hint="eastAsia"/>
                <w:szCs w:val="24"/>
                <w:highlight w:val="none"/>
              </w:rPr>
            </w:pPr>
            <w:r>
              <w:rPr>
                <w:rFonts w:hint="eastAsia"/>
                <w:szCs w:val="24"/>
                <w:highlight w:val="none"/>
              </w:rPr>
              <w:t>②投标文件组成不符合投标人须知3.1条款的；</w:t>
            </w:r>
          </w:p>
          <w:p w14:paraId="5492527A">
            <w:pPr>
              <w:pStyle w:val="33"/>
              <w:snapToGrid w:val="0"/>
              <w:spacing w:line="400" w:lineRule="exact"/>
              <w:jc w:val="both"/>
              <w:rPr>
                <w:rFonts w:hint="eastAsia"/>
                <w:szCs w:val="24"/>
                <w:highlight w:val="none"/>
              </w:rPr>
            </w:pPr>
            <w:r>
              <w:rPr>
                <w:rFonts w:hint="eastAsia"/>
                <w:szCs w:val="24"/>
                <w:highlight w:val="none"/>
              </w:rPr>
              <w:t>③存在法律、法规、规章规定的其它否决投标情形的；</w:t>
            </w:r>
          </w:p>
          <w:p w14:paraId="4E7D3684">
            <w:pPr>
              <w:pStyle w:val="33"/>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3</w:t>
            </w:r>
            <w:r>
              <w:rPr>
                <w:rFonts w:hint="eastAsia"/>
                <w:b/>
                <w:szCs w:val="24"/>
                <w:highlight w:val="none"/>
              </w:rPr>
              <w:t>）商务标评审内容：</w:t>
            </w:r>
          </w:p>
          <w:p w14:paraId="4CAC0026">
            <w:pPr>
              <w:pStyle w:val="33"/>
              <w:snapToGrid w:val="0"/>
              <w:spacing w:line="400" w:lineRule="exact"/>
              <w:jc w:val="both"/>
              <w:rPr>
                <w:szCs w:val="24"/>
                <w:highlight w:val="none"/>
              </w:rPr>
            </w:pPr>
            <w:r>
              <w:rPr>
                <w:rFonts w:hint="eastAsia"/>
                <w:szCs w:val="24"/>
                <w:highlight w:val="none"/>
              </w:rPr>
              <w:t>①投标报价高于最高限价的；</w:t>
            </w:r>
          </w:p>
          <w:p w14:paraId="47DF82AA">
            <w:pPr>
              <w:pStyle w:val="33"/>
              <w:snapToGrid w:val="0"/>
              <w:spacing w:line="400" w:lineRule="exact"/>
              <w:ind w:right="276" w:rightChars="115"/>
              <w:jc w:val="both"/>
              <w:rPr>
                <w:szCs w:val="24"/>
                <w:highlight w:val="none"/>
              </w:rPr>
            </w:pPr>
            <w:r>
              <w:rPr>
                <w:rFonts w:hint="eastAsia"/>
                <w:szCs w:val="24"/>
                <w:highlight w:val="none"/>
              </w:rPr>
              <w:t>②不同投标人的投标文件水印码一致的；</w:t>
            </w:r>
          </w:p>
          <w:p w14:paraId="0019CC35">
            <w:pPr>
              <w:pStyle w:val="33"/>
              <w:snapToGrid w:val="0"/>
              <w:spacing w:line="400" w:lineRule="exact"/>
              <w:jc w:val="both"/>
              <w:rPr>
                <w:szCs w:val="24"/>
                <w:highlight w:val="none"/>
              </w:rPr>
            </w:pPr>
            <w:r>
              <w:rPr>
                <w:rFonts w:hint="eastAsia"/>
                <w:szCs w:val="24"/>
                <w:highlight w:val="none"/>
              </w:rPr>
              <w:t>③投标文件中投标函或投标承诺书未按要求填写；</w:t>
            </w:r>
          </w:p>
          <w:p w14:paraId="389E8E7A">
            <w:pPr>
              <w:pStyle w:val="33"/>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14:paraId="6D632BA3">
            <w:pPr>
              <w:pStyle w:val="33"/>
              <w:snapToGrid w:val="0"/>
              <w:spacing w:line="400" w:lineRule="exact"/>
              <w:jc w:val="both"/>
              <w:rPr>
                <w:szCs w:val="24"/>
                <w:highlight w:val="none"/>
              </w:rPr>
            </w:pPr>
            <w:r>
              <w:rPr>
                <w:rFonts w:hint="eastAsia"/>
                <w:szCs w:val="24"/>
                <w:highlight w:val="none"/>
              </w:rPr>
              <w:t>⑤规费、税金报价不符合现行规定的；</w:t>
            </w:r>
          </w:p>
          <w:p w14:paraId="7CE682A9">
            <w:pPr>
              <w:pStyle w:val="33"/>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14:paraId="6429E139">
            <w:pPr>
              <w:pStyle w:val="33"/>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14:paraId="5FB47D67">
            <w:pPr>
              <w:pStyle w:val="33"/>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14:paraId="1E1C6C73">
            <w:pPr>
              <w:pStyle w:val="33"/>
              <w:snapToGrid w:val="0"/>
              <w:spacing w:line="400" w:lineRule="exact"/>
              <w:jc w:val="both"/>
              <w:rPr>
                <w:szCs w:val="24"/>
                <w:highlight w:val="none"/>
              </w:rPr>
            </w:pPr>
            <w:r>
              <w:rPr>
                <w:rFonts w:hint="eastAsia"/>
                <w:szCs w:val="24"/>
                <w:highlight w:val="none"/>
              </w:rPr>
              <w:t>⑨</w:t>
            </w:r>
            <w:r>
              <w:rPr>
                <w:rFonts w:hint="eastAsia"/>
                <w:highlight w:val="none"/>
              </w:rPr>
              <w:t>投标文件要求投标人盖章，未经投标人盖章的；投标文件要求法定代表人签字或盖章，未经法定代表人签字也未盖章的；</w:t>
            </w:r>
          </w:p>
          <w:p w14:paraId="77CC8867">
            <w:pPr>
              <w:pStyle w:val="33"/>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14:paraId="1036689D">
            <w:pPr>
              <w:pStyle w:val="33"/>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4</w:t>
            </w:r>
            <w:r>
              <w:rPr>
                <w:rFonts w:hint="eastAsia"/>
                <w:b/>
                <w:szCs w:val="24"/>
                <w:highlight w:val="none"/>
              </w:rPr>
              <w:t>）其他：</w:t>
            </w:r>
          </w:p>
          <w:p w14:paraId="2E1487DE">
            <w:pPr>
              <w:pStyle w:val="33"/>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14:paraId="3644DE9B">
            <w:pPr>
              <w:pStyle w:val="33"/>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14:paraId="21F88D76">
            <w:pPr>
              <w:pStyle w:val="33"/>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14:paraId="4BC99DCB">
            <w:pPr>
              <w:pStyle w:val="33"/>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14:paraId="2F870ED0">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6A6DA49">
            <w:pPr>
              <w:pStyle w:val="31"/>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14:paraId="57B60BC9">
            <w:pPr>
              <w:pStyle w:val="31"/>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1E049273">
            <w:pPr>
              <w:pStyle w:val="27"/>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14:paraId="2F82887E">
            <w:pPr>
              <w:pStyle w:val="27"/>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14:paraId="66AADA15">
            <w:pPr>
              <w:pStyle w:val="27"/>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14:paraId="00C58749">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150254C8">
            <w:pPr>
              <w:pStyle w:val="31"/>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14:paraId="1BABF266">
            <w:pPr>
              <w:spacing w:line="400" w:lineRule="exact"/>
              <w:jc w:val="center"/>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14:paraId="29B13B15">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5"/>
                <w:rFonts w:hint="eastAsia" w:ascii="宋体" w:hAnsi="宋体" w:cs="宋体"/>
                <w:bCs/>
                <w:color w:val="auto"/>
                <w:highlight w:val="none"/>
              </w:rPr>
              <w:t>https://jyzx.sanmen.gov.cn//Download</w:t>
            </w:r>
            <w:r>
              <w:rPr>
                <w:rStyle w:val="25"/>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7C6C5303">
            <w:pPr>
              <w:spacing w:line="40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14:paraId="1B39C208">
            <w:pPr>
              <w:spacing w:line="400" w:lineRule="exact"/>
              <w:ind w:firstLine="240" w:firstLineChars="100"/>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联系电话：章宏涛  13968512856， 周辉  15606579820</w:t>
            </w:r>
          </w:p>
        </w:tc>
      </w:tr>
      <w:tr w14:paraId="5364462B">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9A230E">
            <w:pPr>
              <w:pStyle w:val="31"/>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10BAD5C6">
            <w:pPr>
              <w:pStyle w:val="31"/>
              <w:kinsoku w:val="0"/>
              <w:overflowPunct w:val="0"/>
              <w:spacing w:line="400" w:lineRule="exact"/>
              <w:ind w:right="255" w:rightChars="0"/>
              <w:jc w:val="center"/>
              <w:rPr>
                <w:rFonts w:ascii="宋体" w:hAnsi="宋体" w:eastAsia="宋体" w:cs="宋体"/>
                <w:b/>
                <w:sz w:val="24"/>
                <w:szCs w:val="24"/>
                <w:highlight w:val="none"/>
                <w:lang w:val="en-US" w:eastAsia="zh-CN" w:bidi="ar-SA"/>
              </w:rPr>
            </w:pPr>
            <w:r>
              <w:rPr>
                <w:rFonts w:hint="eastAsia" w:ascii="宋体" w:hAnsi="宋体" w:cs="宋体"/>
                <w:b/>
                <w:bCs/>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vAlign w:val="top"/>
          </w:tcPr>
          <w:p w14:paraId="2F64AEAC">
            <w:pPr>
              <w:pStyle w:val="31"/>
              <w:kinsoku w:val="0"/>
              <w:overflowPunct w:val="0"/>
              <w:spacing w:line="400" w:lineRule="exact"/>
              <w:ind w:firstLine="414" w:firstLineChars="0"/>
              <w:rPr>
                <w:rFonts w:ascii="宋体" w:hAnsi="宋体" w:eastAsia="宋体" w:cs="宋体"/>
                <w:b/>
                <w:sz w:val="24"/>
                <w:szCs w:val="24"/>
                <w:highlight w:val="none"/>
                <w:lang w:val="en-US" w:eastAsia="zh-CN" w:bidi="ar-SA"/>
              </w:rPr>
            </w:pPr>
            <w:r>
              <w:rPr>
                <w:rFonts w:hint="eastAsia" w:ascii="宋体" w:hAnsi="宋体" w:cs="宋体"/>
                <w:b/>
                <w:bCs/>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14:paraId="70C5C054">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D78792">
            <w:pPr>
              <w:pStyle w:val="31"/>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10C944BC">
            <w:pPr>
              <w:pStyle w:val="31"/>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vAlign w:val="top"/>
          </w:tcPr>
          <w:p w14:paraId="34FCE8E5">
            <w:pPr>
              <w:pStyle w:val="31"/>
              <w:kinsoku w:val="0"/>
              <w:overflowPunct w:val="0"/>
              <w:spacing w:line="300" w:lineRule="exact"/>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投标人须在递交投标保证金前在三门县工程建设电子交易平台中注册并核验通过。</w:t>
            </w:r>
          </w:p>
        </w:tc>
      </w:tr>
      <w:tr w14:paraId="26F5886F">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44A0470">
            <w:pPr>
              <w:pStyle w:val="31"/>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58294">
            <w:pPr>
              <w:pStyle w:val="31"/>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14:paraId="2286CB9D">
            <w:pPr>
              <w:spacing w:line="300" w:lineRule="exact"/>
              <w:rPr>
                <w:rFonts w:ascii="Calibri" w:hAnsi="宋体" w:eastAsia="宋体" w:cs="Microsoft JhengHei"/>
                <w:b/>
                <w:bCs/>
                <w:sz w:val="24"/>
                <w:szCs w:val="21"/>
                <w:highlight w:val="none"/>
                <w:lang w:val="en-US" w:eastAsia="zh-CN" w:bidi="ar-SA"/>
              </w:rPr>
            </w:pPr>
            <w:r>
              <w:rPr>
                <w:rFonts w:hint="eastAsia" w:hAnsi="宋体" w:cs="Microsoft JhengHei"/>
                <w:b/>
                <w:bCs/>
                <w:szCs w:val="21"/>
                <w:highlight w:val="none"/>
              </w:rPr>
              <w:t>开标后，经核查若不同投标人投标工具软件</w:t>
            </w:r>
            <w:r>
              <w:rPr>
                <w:rFonts w:hAnsi="宋体"/>
                <w:b/>
                <w:bCs/>
                <w:szCs w:val="21"/>
                <w:highlight w:val="none"/>
              </w:rPr>
              <w:t>USB</w:t>
            </w:r>
            <w:r>
              <w:rPr>
                <w:rFonts w:hint="eastAsia" w:hAnsi="宋体" w:cs="Microsoft JhengHei"/>
                <w:b/>
                <w:bCs/>
                <w:szCs w:val="21"/>
                <w:highlight w:val="none"/>
              </w:rPr>
              <w:t>加密锁号相同，所涉及投标文件均按无效标处理，同时投标保证金总额中的人民币</w:t>
            </w:r>
            <w:r>
              <w:rPr>
                <w:rFonts w:hAnsi="宋体" w:cs="Microsoft JhengHei"/>
                <w:b/>
                <w:bCs/>
                <w:szCs w:val="21"/>
                <w:highlight w:val="none"/>
              </w:rPr>
              <w:t xml:space="preserve"> </w:t>
            </w:r>
            <w:r>
              <w:rPr>
                <w:rFonts w:hint="eastAsia" w:hAnsi="宋体"/>
                <w:b/>
                <w:bCs/>
                <w:szCs w:val="21"/>
                <w:highlight w:val="none"/>
              </w:rPr>
              <w:t>3</w:t>
            </w:r>
            <w:r>
              <w:rPr>
                <w:rFonts w:hint="eastAsia" w:hAnsi="宋体" w:cs="Microsoft JhengHei"/>
                <w:b/>
                <w:bCs/>
                <w:szCs w:val="21"/>
                <w:highlight w:val="none"/>
              </w:rPr>
              <w:t>万元不予以退还（如采用保函的，需补缴纳人民币</w:t>
            </w:r>
            <w:r>
              <w:rPr>
                <w:rFonts w:hAnsi="宋体" w:cs="Microsoft JhengHei"/>
                <w:b/>
                <w:bCs/>
                <w:szCs w:val="21"/>
                <w:highlight w:val="none"/>
              </w:rPr>
              <w:t>3</w:t>
            </w:r>
            <w:r>
              <w:rPr>
                <w:rFonts w:hint="eastAsia" w:hAnsi="宋体" w:cs="Microsoft JhengHei"/>
                <w:b/>
                <w:bCs/>
                <w:szCs w:val="21"/>
                <w:highlight w:val="none"/>
              </w:rPr>
              <w:t>万元）。</w:t>
            </w:r>
          </w:p>
        </w:tc>
      </w:tr>
    </w:tbl>
    <w:p w14:paraId="3B9A01B3">
      <w:pPr>
        <w:rPr>
          <w:highlight w:val="none"/>
        </w:rPr>
        <w:sectPr>
          <w:footerReference r:id="rId4" w:type="default"/>
          <w:pgSz w:w="12240" w:h="15840"/>
          <w:pgMar w:top="1360" w:right="1100" w:bottom="1100" w:left="1580" w:header="0" w:footer="901" w:gutter="0"/>
          <w:cols w:space="720" w:num="1"/>
        </w:sectPr>
      </w:pPr>
    </w:p>
    <w:p w14:paraId="157C5D12">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723"/>
      <w:bookmarkStart w:id="20" w:name="_Toc45697231"/>
      <w:bookmarkStart w:id="21" w:name="_Toc22828068"/>
      <w:r>
        <w:rPr>
          <w:rFonts w:hint="eastAsia" w:ascii="黑体" w:hAnsi="黑体" w:eastAsia="黑体"/>
          <w:sz w:val="44"/>
          <w:szCs w:val="44"/>
          <w:highlight w:val="none"/>
        </w:rPr>
        <w:t>投标人须知</w:t>
      </w:r>
      <w:bookmarkEnd w:id="19"/>
      <w:bookmarkEnd w:id="20"/>
    </w:p>
    <w:p w14:paraId="363CA850">
      <w:pPr>
        <w:spacing w:line="360" w:lineRule="auto"/>
        <w:jc w:val="both"/>
        <w:rPr>
          <w:rFonts w:ascii="宋体" w:hAnsi="宋体"/>
          <w:b/>
          <w:sz w:val="32"/>
          <w:szCs w:val="32"/>
          <w:highlight w:val="none"/>
        </w:rPr>
      </w:pPr>
      <w:bookmarkStart w:id="22" w:name="_Toc45697232"/>
      <w:bookmarkStart w:id="23" w:name="_Toc18780"/>
      <w:r>
        <w:rPr>
          <w:rFonts w:ascii="宋体" w:hAnsi="宋体"/>
          <w:b/>
          <w:sz w:val="32"/>
          <w:szCs w:val="32"/>
          <w:highlight w:val="none"/>
        </w:rPr>
        <w:t>1.总则</w:t>
      </w:r>
      <w:bookmarkEnd w:id="21"/>
      <w:bookmarkEnd w:id="22"/>
      <w:bookmarkEnd w:id="23"/>
    </w:p>
    <w:p w14:paraId="4089A49F">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14:paraId="45C57E52">
      <w:pPr>
        <w:pStyle w:val="9"/>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14:paraId="74C70910">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14:paraId="6EC2A7F3">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14:paraId="48D04B18">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14:paraId="3EEE7ED8">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14:paraId="6A38B5DB">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14:paraId="441FF078">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14:paraId="08B75429">
      <w:pPr>
        <w:pStyle w:val="9"/>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14:paraId="0E33C53B">
      <w:pPr>
        <w:pStyle w:val="9"/>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14:paraId="6401E0D2">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14:paraId="04CFFFD6">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14:paraId="220176A1">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14:paraId="2D752E3E">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14:paraId="2C9AF541">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14:paraId="51929821">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14:paraId="0A20C744">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14:paraId="3F8728D6">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14:paraId="57C28A02">
      <w:pPr>
        <w:pStyle w:val="9"/>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14:paraId="2BCC129A">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14:paraId="33CB5746">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14:paraId="2FD5DDE0">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14:paraId="621849FB">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14:paraId="5981E7B4">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14:paraId="3E331BE8">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14:paraId="3817BB95">
      <w:pPr>
        <w:pStyle w:val="9"/>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14:paraId="40C944E0">
      <w:pPr>
        <w:pStyle w:val="9"/>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14:paraId="4DBB0D35">
      <w:pPr>
        <w:pStyle w:val="9"/>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14:paraId="09D58832">
      <w:pPr>
        <w:pStyle w:val="9"/>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14:paraId="00161952">
      <w:pPr>
        <w:pStyle w:val="9"/>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14:paraId="7CA926DF">
      <w:pPr>
        <w:pStyle w:val="9"/>
        <w:kinsoku w:val="0"/>
        <w:spacing w:line="360" w:lineRule="auto"/>
        <w:ind w:left="480" w:leftChars="200"/>
        <w:jc w:val="both"/>
        <w:rPr>
          <w:rFonts w:hAnsi="宋体"/>
          <w:highlight w:val="none"/>
        </w:rPr>
      </w:pPr>
      <w:r>
        <w:rPr>
          <w:rFonts w:hint="eastAsia" w:hAnsi="宋体"/>
          <w:highlight w:val="none"/>
        </w:rPr>
        <w:t>（5）为本标段的监理人；</w:t>
      </w:r>
    </w:p>
    <w:p w14:paraId="62322EF2">
      <w:pPr>
        <w:pStyle w:val="9"/>
        <w:kinsoku w:val="0"/>
        <w:spacing w:line="360" w:lineRule="auto"/>
        <w:ind w:left="0" w:firstLine="480" w:firstLineChars="200"/>
        <w:jc w:val="both"/>
        <w:rPr>
          <w:rFonts w:hAnsi="宋体"/>
          <w:highlight w:val="none"/>
        </w:rPr>
      </w:pPr>
      <w:r>
        <w:rPr>
          <w:rFonts w:hint="eastAsia" w:hAnsi="宋体"/>
          <w:highlight w:val="none"/>
        </w:rPr>
        <w:t>（6）为本标段的代建人；</w:t>
      </w:r>
    </w:p>
    <w:p w14:paraId="6593B02F">
      <w:pPr>
        <w:pStyle w:val="9"/>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14:paraId="3F0CCD07">
      <w:pPr>
        <w:pStyle w:val="9"/>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14:paraId="40701AFD">
      <w:pPr>
        <w:pStyle w:val="9"/>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14:paraId="794B2EE1">
      <w:pPr>
        <w:pStyle w:val="9"/>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14:paraId="0E9C7F92">
      <w:pPr>
        <w:pStyle w:val="9"/>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14:paraId="32C2327E">
      <w:pPr>
        <w:pStyle w:val="9"/>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14:paraId="3AB98A21">
      <w:pPr>
        <w:pStyle w:val="9"/>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14:paraId="19A8A46B">
      <w:pPr>
        <w:pStyle w:val="9"/>
        <w:kinsoku w:val="0"/>
        <w:spacing w:line="360" w:lineRule="auto"/>
        <w:ind w:left="0" w:firstLine="480" w:firstLineChars="200"/>
        <w:jc w:val="both"/>
        <w:rPr>
          <w:highlight w:val="none"/>
        </w:rPr>
      </w:pPr>
      <w:r>
        <w:rPr>
          <w:rFonts w:hint="eastAsia"/>
          <w:highlight w:val="none"/>
        </w:rPr>
        <w:t>（14）法律法规或投标人须知前附表规定的其他情形。</w:t>
      </w:r>
    </w:p>
    <w:p w14:paraId="34466594">
      <w:pPr>
        <w:pStyle w:val="9"/>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14:paraId="14AA918D">
      <w:pPr>
        <w:pStyle w:val="9"/>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14:paraId="4513C45E">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1AA69256">
      <w:pPr>
        <w:pStyle w:val="9"/>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14:paraId="609E30F6">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14:paraId="514EA3B7">
      <w:pPr>
        <w:pStyle w:val="9"/>
        <w:kinsoku w:val="0"/>
        <w:spacing w:line="360" w:lineRule="auto"/>
        <w:ind w:right="44"/>
        <w:jc w:val="both"/>
        <w:rPr>
          <w:rFonts w:hAnsi="宋体"/>
          <w:highlight w:val="none"/>
        </w:rPr>
      </w:pPr>
      <w:r>
        <w:rPr>
          <w:rFonts w:hint="eastAsia" w:hAnsi="宋体"/>
          <w:highlight w:val="none"/>
        </w:rPr>
        <w:t>投标人准备和参加投标活动发生的费用自理。</w:t>
      </w:r>
    </w:p>
    <w:p w14:paraId="4019B4AE">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14:paraId="78BA00F0">
      <w:pPr>
        <w:pStyle w:val="9"/>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4B272171">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14:paraId="21C5EDF7">
      <w:pPr>
        <w:pStyle w:val="9"/>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045FCB23">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14:paraId="67318A8E">
      <w:pPr>
        <w:pStyle w:val="9"/>
        <w:kinsoku w:val="0"/>
        <w:spacing w:line="360" w:lineRule="auto"/>
        <w:ind w:right="44"/>
        <w:jc w:val="both"/>
        <w:rPr>
          <w:rFonts w:hAnsi="宋体"/>
          <w:highlight w:val="none"/>
        </w:rPr>
      </w:pPr>
      <w:r>
        <w:rPr>
          <w:rFonts w:hint="eastAsia" w:hAnsi="宋体"/>
          <w:highlight w:val="none"/>
        </w:rPr>
        <w:t>所有计量均采用中华人民共和国法定计量单位。</w:t>
      </w:r>
    </w:p>
    <w:p w14:paraId="2AC52E09">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14:paraId="0CFE45A2">
      <w:pPr>
        <w:pStyle w:val="9"/>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3B522C99">
      <w:pPr>
        <w:pStyle w:val="9"/>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14:paraId="34CDC9A2">
      <w:pPr>
        <w:pStyle w:val="9"/>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BE15596">
      <w:pPr>
        <w:pStyle w:val="9"/>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4286FE7">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14:paraId="02671E01">
      <w:pPr>
        <w:pStyle w:val="9"/>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011C6985">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14:paraId="210093B4">
      <w:pPr>
        <w:pStyle w:val="9"/>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14:paraId="036DE2BA">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14:paraId="09E8FEEE">
      <w:pPr>
        <w:pStyle w:val="9"/>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7270DD34">
      <w:pPr>
        <w:pStyle w:val="9"/>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404DB37">
      <w:pPr>
        <w:spacing w:line="360" w:lineRule="auto"/>
        <w:jc w:val="both"/>
        <w:rPr>
          <w:rFonts w:ascii="宋体" w:hAnsi="宋体"/>
          <w:b/>
          <w:sz w:val="32"/>
          <w:szCs w:val="32"/>
          <w:highlight w:val="none"/>
        </w:rPr>
      </w:pPr>
      <w:bookmarkStart w:id="37" w:name="_Toc22828069"/>
      <w:bookmarkStart w:id="38" w:name="_Toc12149"/>
      <w:bookmarkStart w:id="39" w:name="_Toc45697233"/>
      <w:r>
        <w:rPr>
          <w:rFonts w:ascii="宋体" w:hAnsi="宋体"/>
          <w:b/>
          <w:sz w:val="32"/>
          <w:szCs w:val="32"/>
          <w:highlight w:val="none"/>
        </w:rPr>
        <w:t>2.招标文件</w:t>
      </w:r>
      <w:bookmarkEnd w:id="37"/>
      <w:bookmarkEnd w:id="38"/>
      <w:bookmarkEnd w:id="39"/>
    </w:p>
    <w:p w14:paraId="12EFC3C8">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14:paraId="0C8D079D">
      <w:pPr>
        <w:pStyle w:val="9"/>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14:paraId="7ABB54D7">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14:paraId="29C870A1">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14:paraId="42044B12">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14:paraId="77AC861B">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14:paraId="1F70C95D">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14:paraId="409F7860">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14:paraId="2F8B090F">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14:paraId="74ED7275">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14:paraId="6B6862EE">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235E5770">
      <w:pPr>
        <w:pStyle w:val="9"/>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644F2745">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14:paraId="6784499A">
      <w:pPr>
        <w:pStyle w:val="9"/>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7448F903">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14:paraId="2E83AC57">
      <w:pPr>
        <w:pStyle w:val="9"/>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95AE777">
      <w:pPr>
        <w:pStyle w:val="9"/>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1F2BAF3E">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45697234"/>
      <w:bookmarkStart w:id="46" w:name="_Toc22828070"/>
      <w:bookmarkStart w:id="47" w:name="_Toc12864"/>
      <w:r>
        <w:rPr>
          <w:rFonts w:ascii="宋体" w:hAnsi="宋体"/>
          <w:b/>
          <w:sz w:val="32"/>
          <w:szCs w:val="32"/>
          <w:highlight w:val="none"/>
        </w:rPr>
        <w:t>3.投标文件</w:t>
      </w:r>
      <w:bookmarkEnd w:id="45"/>
      <w:bookmarkEnd w:id="46"/>
      <w:bookmarkEnd w:id="47"/>
    </w:p>
    <w:p w14:paraId="22325D99">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14:paraId="2463872E">
      <w:pPr>
        <w:pStyle w:val="15"/>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14:paraId="2A443374">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14:paraId="3CD7F9B8">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49D337F8">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667A1382">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11ECD22D">
      <w:pPr>
        <w:pStyle w:val="9"/>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4165BECA">
      <w:pPr>
        <w:pStyle w:val="9"/>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27C17ACC">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14:paraId="16652244">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B7CB679">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162B76C2">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B6B4BFB">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14:paraId="2B7C5A50">
      <w:pPr>
        <w:pStyle w:val="9"/>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25112446">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62AC0E09">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14:paraId="401381E6">
      <w:pPr>
        <w:pStyle w:val="9"/>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14:paraId="12E88731">
      <w:pPr>
        <w:pStyle w:val="9"/>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14:paraId="1B9F597F">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14:paraId="3A346379">
      <w:pPr>
        <w:pStyle w:val="9"/>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7E6CBA4C">
      <w:pPr>
        <w:pStyle w:val="9"/>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14:paraId="33751FF8">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14:paraId="21164981">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14:paraId="7C3C4691">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14:paraId="1E1E0B4D">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14:paraId="2EB21F58">
      <w:pPr>
        <w:pStyle w:val="9"/>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14:paraId="356C7008">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14:paraId="2593D8AD">
      <w:pPr>
        <w:pStyle w:val="9"/>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48873160">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14:paraId="77592024">
      <w:pPr>
        <w:pStyle w:val="9"/>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40B5AE4">
      <w:pPr>
        <w:pStyle w:val="9"/>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C56C960">
      <w:pPr>
        <w:pStyle w:val="9"/>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1F16E344">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14:paraId="384DB821">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14:paraId="16A92D9C">
      <w:pPr>
        <w:pStyle w:val="9"/>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14:paraId="398215C9">
      <w:pPr>
        <w:pStyle w:val="9"/>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79AF4B30">
      <w:pPr>
        <w:pStyle w:val="9"/>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14:paraId="24AC76CB">
      <w:pPr>
        <w:spacing w:line="360" w:lineRule="auto"/>
        <w:jc w:val="both"/>
        <w:rPr>
          <w:rFonts w:ascii="宋体" w:hAnsi="宋体"/>
          <w:b/>
          <w:sz w:val="32"/>
          <w:szCs w:val="32"/>
          <w:highlight w:val="none"/>
        </w:rPr>
      </w:pPr>
      <w:bookmarkStart w:id="54" w:name="bookmark49"/>
      <w:bookmarkEnd w:id="54"/>
      <w:bookmarkStart w:id="55" w:name="_Toc45697235"/>
      <w:bookmarkStart w:id="56" w:name="_Toc22828071"/>
      <w:bookmarkStart w:id="57" w:name="_Toc9226"/>
      <w:r>
        <w:rPr>
          <w:rFonts w:ascii="宋体" w:hAnsi="宋体"/>
          <w:b/>
          <w:sz w:val="32"/>
          <w:szCs w:val="32"/>
          <w:highlight w:val="none"/>
        </w:rPr>
        <w:t>4.投标</w:t>
      </w:r>
      <w:bookmarkEnd w:id="55"/>
      <w:bookmarkEnd w:id="56"/>
      <w:bookmarkEnd w:id="57"/>
    </w:p>
    <w:p w14:paraId="1C51E93A">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14:paraId="2C50A9A9">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11C80FE8">
      <w:pPr>
        <w:spacing w:line="360" w:lineRule="auto"/>
        <w:jc w:val="both"/>
        <w:rPr>
          <w:rFonts w:ascii="宋体" w:hAnsi="宋体"/>
          <w:b/>
          <w:sz w:val="28"/>
          <w:highlight w:val="none"/>
        </w:rPr>
      </w:pPr>
      <w:r>
        <w:rPr>
          <w:rFonts w:hint="eastAsia" w:ascii="宋体" w:hAnsi="宋体"/>
          <w:b/>
          <w:sz w:val="28"/>
          <w:highlight w:val="none"/>
        </w:rPr>
        <w:t>4.2投标文件的递交</w:t>
      </w:r>
    </w:p>
    <w:p w14:paraId="0426702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14:paraId="35B69C9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14:paraId="044283F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14:paraId="12D1E43E">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5AB0A24F">
      <w:pPr>
        <w:pStyle w:val="9"/>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69351359">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14:paraId="0BD4D875">
      <w:pPr>
        <w:pStyle w:val="9"/>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2D66CFDE">
      <w:pPr>
        <w:pStyle w:val="9"/>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16BC6DDB">
      <w:pPr>
        <w:pStyle w:val="9"/>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05B87E11">
      <w:pPr>
        <w:pStyle w:val="9"/>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56A7BD65">
      <w:pPr>
        <w:spacing w:line="360" w:lineRule="auto"/>
        <w:jc w:val="both"/>
        <w:rPr>
          <w:rFonts w:ascii="宋体" w:hAnsi="宋体"/>
          <w:b/>
          <w:sz w:val="32"/>
          <w:szCs w:val="32"/>
          <w:highlight w:val="none"/>
        </w:rPr>
      </w:pPr>
      <w:bookmarkStart w:id="60" w:name="bookmark53"/>
      <w:bookmarkEnd w:id="60"/>
      <w:bookmarkStart w:id="61" w:name="_Toc45697236"/>
      <w:bookmarkStart w:id="62" w:name="_Toc21471"/>
      <w:bookmarkStart w:id="63" w:name="_Toc22828072"/>
      <w:r>
        <w:rPr>
          <w:rFonts w:ascii="宋体" w:hAnsi="宋体"/>
          <w:b/>
          <w:sz w:val="32"/>
          <w:szCs w:val="32"/>
          <w:highlight w:val="none"/>
        </w:rPr>
        <w:t>5.开标</w:t>
      </w:r>
      <w:bookmarkEnd w:id="61"/>
      <w:bookmarkEnd w:id="62"/>
      <w:bookmarkEnd w:id="63"/>
    </w:p>
    <w:p w14:paraId="1FDB957F">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14:paraId="549680E6">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1239C5B1">
      <w:pPr>
        <w:spacing w:line="360" w:lineRule="auto"/>
        <w:jc w:val="both"/>
        <w:rPr>
          <w:rFonts w:ascii="宋体" w:hAnsi="宋体"/>
          <w:b/>
          <w:sz w:val="28"/>
          <w:highlight w:val="none"/>
        </w:rPr>
      </w:pPr>
      <w:bookmarkStart w:id="65" w:name="bookmark55"/>
      <w:bookmarkEnd w:id="65"/>
      <w:bookmarkStart w:id="66" w:name="bookmark56"/>
      <w:bookmarkEnd w:id="66"/>
      <w:r>
        <w:rPr>
          <w:rFonts w:hint="eastAsia" w:ascii="宋体" w:hAnsi="宋体"/>
          <w:b/>
          <w:sz w:val="28"/>
          <w:highlight w:val="none"/>
        </w:rPr>
        <w:t>5.2开标程序</w:t>
      </w:r>
    </w:p>
    <w:p w14:paraId="17F9DD76">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48A1019C">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14:paraId="4D3BB5C2">
      <w:pPr>
        <w:pStyle w:val="9"/>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26A332DA">
      <w:pPr>
        <w:spacing w:line="360" w:lineRule="auto"/>
        <w:jc w:val="both"/>
        <w:rPr>
          <w:rFonts w:ascii="宋体" w:hAnsi="宋体"/>
          <w:b/>
          <w:sz w:val="28"/>
          <w:highlight w:val="none"/>
        </w:rPr>
      </w:pPr>
      <w:r>
        <w:rPr>
          <w:rFonts w:hint="eastAsia" w:ascii="宋体" w:hAnsi="宋体"/>
          <w:b/>
          <w:sz w:val="28"/>
          <w:highlight w:val="none"/>
        </w:rPr>
        <w:t>5.4特殊情况处置</w:t>
      </w:r>
    </w:p>
    <w:p w14:paraId="308D41E9">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728D9EB0">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45697237"/>
      <w:bookmarkStart w:id="70" w:name="_Toc22828073"/>
      <w:bookmarkStart w:id="71" w:name="_Toc6578"/>
      <w:r>
        <w:rPr>
          <w:rFonts w:hint="eastAsia" w:ascii="宋体" w:hAnsi="宋体"/>
          <w:b/>
          <w:sz w:val="32"/>
          <w:szCs w:val="32"/>
          <w:highlight w:val="none"/>
        </w:rPr>
        <w:t>评标</w:t>
      </w:r>
      <w:bookmarkEnd w:id="69"/>
      <w:bookmarkEnd w:id="70"/>
      <w:bookmarkEnd w:id="71"/>
    </w:p>
    <w:p w14:paraId="3A6646A6">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14:paraId="617FFE62">
      <w:pPr>
        <w:pStyle w:val="9"/>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B8EA4F">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14:paraId="7171B3AC">
      <w:pPr>
        <w:pStyle w:val="9"/>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7ED0DD28">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14:paraId="572345E0">
      <w:pPr>
        <w:pStyle w:val="9"/>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67040335">
      <w:pPr>
        <w:pStyle w:val="9"/>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D295817">
      <w:pPr>
        <w:spacing w:line="480" w:lineRule="exact"/>
        <w:jc w:val="both"/>
        <w:rPr>
          <w:rFonts w:ascii="宋体" w:hAnsi="宋体"/>
          <w:b/>
          <w:sz w:val="32"/>
          <w:szCs w:val="32"/>
          <w:highlight w:val="none"/>
        </w:rPr>
      </w:pPr>
      <w:bookmarkStart w:id="75" w:name="bookmark62"/>
      <w:bookmarkEnd w:id="75"/>
      <w:bookmarkStart w:id="76" w:name="_Toc45697238"/>
      <w:bookmarkStart w:id="77" w:name="_Toc22828074"/>
      <w:bookmarkStart w:id="78" w:name="_Toc22898"/>
      <w:r>
        <w:rPr>
          <w:rFonts w:ascii="宋体" w:hAnsi="宋体"/>
          <w:b/>
          <w:sz w:val="32"/>
          <w:szCs w:val="32"/>
          <w:highlight w:val="none"/>
        </w:rPr>
        <w:t>7.合同授予</w:t>
      </w:r>
      <w:bookmarkEnd w:id="76"/>
      <w:bookmarkEnd w:id="77"/>
      <w:bookmarkEnd w:id="78"/>
    </w:p>
    <w:p w14:paraId="6F200E0A">
      <w:pPr>
        <w:spacing w:line="480" w:lineRule="exact"/>
        <w:jc w:val="both"/>
        <w:rPr>
          <w:rFonts w:ascii="宋体" w:hAnsi="宋体"/>
          <w:b/>
          <w:sz w:val="28"/>
          <w:highlight w:val="none"/>
        </w:rPr>
      </w:pPr>
      <w:bookmarkStart w:id="79" w:name="bookmark63"/>
      <w:bookmarkEnd w:id="79"/>
      <w:bookmarkStart w:id="80" w:name="bookmark66"/>
      <w:bookmarkEnd w:id="80"/>
      <w:r>
        <w:rPr>
          <w:rFonts w:hint="eastAsia" w:ascii="宋体" w:hAnsi="宋体"/>
          <w:b/>
          <w:sz w:val="28"/>
          <w:highlight w:val="none"/>
        </w:rPr>
        <w:t>7.1中标候选人公示媒介及期限</w:t>
      </w:r>
    </w:p>
    <w:p w14:paraId="2D79D9CD">
      <w:pPr>
        <w:pStyle w:val="9"/>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14:paraId="31A3762A">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6C378A55">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14:paraId="73A116B8">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14:paraId="553A31AA">
      <w:pPr>
        <w:spacing w:line="480" w:lineRule="exact"/>
        <w:ind w:firstLine="480" w:firstLineChars="200"/>
        <w:jc w:val="both"/>
        <w:rPr>
          <w:rFonts w:hint="eastAsia"/>
          <w:highlight w:val="none"/>
        </w:rPr>
      </w:pPr>
      <w:r>
        <w:rPr>
          <w:rFonts w:hint="eastAsia"/>
          <w:highlight w:val="none"/>
        </w:rPr>
        <w:t>国有资金占控股或者主导地位的依法必须进行招标的项目，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w:t>
      </w:r>
      <w:r>
        <w:rPr>
          <w:rFonts w:hint="eastAsia"/>
          <w:highlight w:val="none"/>
        </w:rPr>
        <w:t>放弃中标、因不可抗力不能履行合同、不按照招标文件要求提交履约保证金，或者被查实存在影响中标结果的违法行为等情形，不符合中标条件的，本次招标失败，重新组织招标。</w:t>
      </w:r>
    </w:p>
    <w:p w14:paraId="7E9A00E9">
      <w:pPr>
        <w:spacing w:line="360" w:lineRule="auto"/>
        <w:jc w:val="both"/>
        <w:rPr>
          <w:rFonts w:ascii="宋体" w:hAnsi="宋体"/>
          <w:b/>
          <w:sz w:val="28"/>
          <w:highlight w:val="none"/>
        </w:rPr>
      </w:pPr>
      <w:r>
        <w:rPr>
          <w:rFonts w:hint="eastAsia" w:ascii="宋体" w:hAnsi="宋体"/>
          <w:b/>
          <w:sz w:val="28"/>
          <w:highlight w:val="none"/>
        </w:rPr>
        <w:t>7.3中标通知</w:t>
      </w:r>
    </w:p>
    <w:p w14:paraId="35F4FFC5">
      <w:pPr>
        <w:pStyle w:val="9"/>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49331A09">
      <w:pPr>
        <w:spacing w:line="360" w:lineRule="auto"/>
        <w:jc w:val="both"/>
        <w:rPr>
          <w:rFonts w:ascii="宋体" w:hAnsi="宋体"/>
          <w:b/>
          <w:sz w:val="28"/>
          <w:highlight w:val="none"/>
        </w:rPr>
      </w:pPr>
      <w:bookmarkStart w:id="82" w:name="bookmark68"/>
      <w:bookmarkEnd w:id="82"/>
      <w:bookmarkStart w:id="83" w:name="bookmark69"/>
      <w:bookmarkEnd w:id="83"/>
      <w:r>
        <w:rPr>
          <w:rFonts w:hint="eastAsia" w:ascii="宋体" w:hAnsi="宋体"/>
          <w:b/>
          <w:sz w:val="28"/>
          <w:highlight w:val="none"/>
        </w:rPr>
        <w:t>7.4履约担保</w:t>
      </w:r>
    </w:p>
    <w:p w14:paraId="04CA291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059DC81A">
      <w:pPr>
        <w:pStyle w:val="9"/>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661445F7">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14:paraId="600604B9">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A02F63B">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0478A0C">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2E01CA5A">
      <w:pPr>
        <w:spacing w:line="360" w:lineRule="auto"/>
        <w:jc w:val="both"/>
        <w:rPr>
          <w:rFonts w:ascii="宋体" w:hAnsi="宋体"/>
          <w:b/>
          <w:sz w:val="32"/>
          <w:szCs w:val="32"/>
          <w:highlight w:val="none"/>
        </w:rPr>
      </w:pPr>
      <w:bookmarkStart w:id="85" w:name="bookmark71"/>
      <w:bookmarkEnd w:id="85"/>
      <w:bookmarkStart w:id="86" w:name="_Toc45697239"/>
      <w:bookmarkStart w:id="87" w:name="_Toc29433"/>
      <w:bookmarkStart w:id="88" w:name="_Toc494121485"/>
      <w:bookmarkStart w:id="89" w:name="_Toc22828075"/>
      <w:r>
        <w:rPr>
          <w:rFonts w:ascii="宋体" w:hAnsi="宋体"/>
          <w:b/>
          <w:sz w:val="32"/>
          <w:szCs w:val="32"/>
          <w:highlight w:val="none"/>
        </w:rPr>
        <w:t>8.重新招标和不再招标</w:t>
      </w:r>
      <w:bookmarkEnd w:id="86"/>
      <w:bookmarkEnd w:id="87"/>
      <w:bookmarkEnd w:id="88"/>
    </w:p>
    <w:p w14:paraId="2334E385">
      <w:pPr>
        <w:spacing w:line="360" w:lineRule="auto"/>
        <w:jc w:val="both"/>
        <w:rPr>
          <w:rFonts w:ascii="宋体" w:hAnsi="宋体"/>
          <w:b/>
          <w:sz w:val="28"/>
          <w:highlight w:val="none"/>
        </w:rPr>
      </w:pPr>
      <w:r>
        <w:rPr>
          <w:rFonts w:hint="eastAsia" w:ascii="宋体" w:hAnsi="宋体"/>
          <w:b/>
          <w:sz w:val="28"/>
          <w:highlight w:val="none"/>
        </w:rPr>
        <w:t>8.1重新招标</w:t>
      </w:r>
    </w:p>
    <w:p w14:paraId="4AE7FDCD">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14:paraId="11CE0EB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14:paraId="12F8B5BE">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14:paraId="7FA0436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14:paraId="23B346E6">
      <w:pPr>
        <w:spacing w:line="360" w:lineRule="auto"/>
        <w:jc w:val="both"/>
        <w:rPr>
          <w:rFonts w:ascii="宋体" w:hAnsi="宋体"/>
          <w:b/>
          <w:sz w:val="28"/>
          <w:highlight w:val="none"/>
        </w:rPr>
      </w:pPr>
      <w:r>
        <w:rPr>
          <w:rFonts w:hint="eastAsia" w:ascii="宋体" w:hAnsi="宋体"/>
          <w:b/>
          <w:sz w:val="28"/>
          <w:highlight w:val="none"/>
        </w:rPr>
        <w:t>8.2不再招标</w:t>
      </w:r>
    </w:p>
    <w:p w14:paraId="11F0522A">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14:paraId="5E41B8DC">
      <w:pPr>
        <w:spacing w:line="360" w:lineRule="auto"/>
        <w:jc w:val="both"/>
        <w:rPr>
          <w:rFonts w:ascii="宋体" w:hAnsi="宋体"/>
          <w:b/>
          <w:sz w:val="32"/>
          <w:szCs w:val="32"/>
          <w:highlight w:val="none"/>
        </w:rPr>
      </w:pPr>
      <w:bookmarkStart w:id="90" w:name="bookmark77"/>
      <w:bookmarkEnd w:id="90"/>
      <w:bookmarkStart w:id="91" w:name="_Toc14014"/>
      <w:bookmarkStart w:id="92" w:name="_Toc45697240"/>
      <w:bookmarkStart w:id="93" w:name="_Toc494121486"/>
      <w:bookmarkStart w:id="94" w:name="_Toc22828076"/>
      <w:r>
        <w:rPr>
          <w:rFonts w:ascii="宋体" w:hAnsi="宋体"/>
          <w:b/>
          <w:sz w:val="32"/>
          <w:szCs w:val="32"/>
          <w:highlight w:val="none"/>
        </w:rPr>
        <w:t>9.纪律和监督</w:t>
      </w:r>
      <w:bookmarkEnd w:id="91"/>
      <w:bookmarkEnd w:id="92"/>
      <w:bookmarkEnd w:id="93"/>
    </w:p>
    <w:p w14:paraId="6D4E6141">
      <w:pPr>
        <w:spacing w:line="360" w:lineRule="auto"/>
        <w:jc w:val="both"/>
        <w:rPr>
          <w:rFonts w:ascii="宋体" w:hAnsi="宋体"/>
          <w:b/>
          <w:sz w:val="28"/>
          <w:highlight w:val="none"/>
        </w:rPr>
      </w:pPr>
      <w:r>
        <w:rPr>
          <w:rFonts w:hint="eastAsia" w:ascii="宋体" w:hAnsi="宋体"/>
          <w:b/>
          <w:sz w:val="28"/>
          <w:highlight w:val="none"/>
        </w:rPr>
        <w:t>9.1对招标人的纪律要求</w:t>
      </w:r>
    </w:p>
    <w:p w14:paraId="044A27DF">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13592D1E">
      <w:pPr>
        <w:spacing w:line="360" w:lineRule="auto"/>
        <w:jc w:val="both"/>
        <w:rPr>
          <w:rFonts w:ascii="宋体" w:hAnsi="宋体"/>
          <w:b/>
          <w:sz w:val="28"/>
          <w:highlight w:val="none"/>
        </w:rPr>
      </w:pPr>
      <w:r>
        <w:rPr>
          <w:rFonts w:hint="eastAsia" w:ascii="宋体" w:hAnsi="宋体"/>
          <w:b/>
          <w:sz w:val="28"/>
          <w:highlight w:val="none"/>
        </w:rPr>
        <w:t>9.2对投标人的纪律要求</w:t>
      </w:r>
    </w:p>
    <w:p w14:paraId="50B3DD8E">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2C6EED">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14:paraId="1D2DE556">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F47661B">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14:paraId="6A0BD539">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67A957">
      <w:pPr>
        <w:spacing w:line="360" w:lineRule="auto"/>
        <w:jc w:val="both"/>
        <w:rPr>
          <w:rFonts w:ascii="宋体" w:hAnsi="宋体"/>
          <w:b/>
          <w:sz w:val="28"/>
          <w:highlight w:val="none"/>
        </w:rPr>
      </w:pPr>
      <w:r>
        <w:rPr>
          <w:rFonts w:hint="eastAsia" w:ascii="宋体" w:hAnsi="宋体"/>
          <w:b/>
          <w:sz w:val="28"/>
          <w:highlight w:val="none"/>
        </w:rPr>
        <w:t>9.5异议和投诉</w:t>
      </w:r>
    </w:p>
    <w:p w14:paraId="0B67456F">
      <w:pPr>
        <w:snapToGrid w:val="0"/>
        <w:spacing w:line="360" w:lineRule="auto"/>
        <w:ind w:firstLine="480" w:firstLineChars="200"/>
        <w:jc w:val="both"/>
        <w:rPr>
          <w:rFonts w:ascii="宋体" w:hAnsi="宋体"/>
          <w:highlight w:val="none"/>
        </w:rPr>
      </w:pPr>
      <w:r>
        <w:rPr>
          <w:rFonts w:ascii="宋体" w:hAnsi="宋体"/>
          <w:highlight w:val="none"/>
        </w:rPr>
        <w:t>9.5.1异议</w:t>
      </w:r>
    </w:p>
    <w:p w14:paraId="1CA2E850">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14:paraId="56C0EAEF">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14:paraId="342A0B6D">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14:paraId="24BF8052">
      <w:pPr>
        <w:snapToGrid w:val="0"/>
        <w:spacing w:line="360" w:lineRule="auto"/>
        <w:ind w:firstLine="480" w:firstLineChars="200"/>
        <w:jc w:val="both"/>
        <w:rPr>
          <w:rFonts w:ascii="宋体" w:hAnsi="宋体"/>
          <w:highlight w:val="none"/>
        </w:rPr>
      </w:pPr>
      <w:r>
        <w:rPr>
          <w:rFonts w:ascii="宋体" w:hAnsi="宋体"/>
          <w:highlight w:val="none"/>
        </w:rPr>
        <w:t>9.5.2投诉</w:t>
      </w:r>
    </w:p>
    <w:p w14:paraId="73A2DEF2">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5DF38C2D">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14:paraId="7ADBCA95">
      <w:pPr>
        <w:spacing w:line="360" w:lineRule="auto"/>
        <w:jc w:val="both"/>
        <w:rPr>
          <w:rFonts w:ascii="宋体" w:hAnsi="宋体"/>
          <w:b/>
          <w:sz w:val="28"/>
          <w:highlight w:val="none"/>
        </w:rPr>
      </w:pPr>
      <w:bookmarkStart w:id="95" w:name="bookmark78"/>
      <w:bookmarkEnd w:id="95"/>
      <w:bookmarkStart w:id="96" w:name="_Toc8305366"/>
      <w:bookmarkStart w:id="97" w:name="_Toc149922238"/>
      <w:bookmarkStart w:id="98" w:name="_Toc16521964"/>
      <w:bookmarkStart w:id="99" w:name="_Toc144974547"/>
      <w:bookmarkStart w:id="100" w:name="_Toc1392"/>
      <w:bookmarkStart w:id="101" w:name="_Toc152045580"/>
      <w:bookmarkStart w:id="102" w:name="_Toc152042357"/>
      <w:r>
        <w:rPr>
          <w:rFonts w:hint="eastAsia" w:ascii="宋体" w:hAnsi="宋体"/>
          <w:b/>
          <w:sz w:val="28"/>
          <w:highlight w:val="none"/>
        </w:rPr>
        <w:t>10. 需要补充的其他内容</w:t>
      </w:r>
      <w:bookmarkEnd w:id="96"/>
      <w:bookmarkEnd w:id="97"/>
      <w:bookmarkEnd w:id="98"/>
      <w:bookmarkEnd w:id="99"/>
      <w:bookmarkEnd w:id="100"/>
      <w:bookmarkEnd w:id="101"/>
      <w:bookmarkEnd w:id="102"/>
    </w:p>
    <w:p w14:paraId="72B54915">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470E5852">
      <w:pPr>
        <w:rPr>
          <w:highlight w:val="none"/>
        </w:rPr>
        <w:sectPr>
          <w:footerReference r:id="rId5" w:type="default"/>
          <w:pgSz w:w="12240" w:h="15840"/>
          <w:pgMar w:top="1400" w:right="1434" w:bottom="1123" w:left="1434" w:header="0" w:footer="918" w:gutter="0"/>
          <w:cols w:space="0" w:num="1"/>
        </w:sectPr>
      </w:pPr>
    </w:p>
    <w:p w14:paraId="4903A55B">
      <w:pPr>
        <w:pStyle w:val="2"/>
        <w:rPr>
          <w:highlight w:val="none"/>
        </w:rPr>
      </w:pPr>
      <w:bookmarkStart w:id="103" w:name="_Toc22828078"/>
      <w:bookmarkStart w:id="104" w:name="_Toc45697242"/>
      <w:bookmarkStart w:id="105" w:name="_Toc16474"/>
      <w:bookmarkStart w:id="106" w:name="_Toc19767"/>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14:paraId="6FD7AE78">
      <w:pPr>
        <w:pStyle w:val="10"/>
        <w:spacing w:line="360" w:lineRule="auto"/>
        <w:ind w:left="0" w:firstLine="480" w:firstLineChars="200"/>
        <w:jc w:val="both"/>
        <w:rPr>
          <w:sz w:val="24"/>
          <w:highlight w:val="none"/>
        </w:rPr>
      </w:pPr>
      <w:bookmarkStart w:id="107" w:name="bookmark94"/>
      <w:bookmarkEnd w:id="107"/>
      <w:r>
        <w:rPr>
          <w:rFonts w:hint="eastAsia"/>
          <w:sz w:val="24"/>
          <w:highlight w:val="none"/>
        </w:rPr>
        <w:t>本项目评标办法采用资信商务评估法。</w:t>
      </w:r>
    </w:p>
    <w:p w14:paraId="578ED5CC">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一、评</w:t>
      </w:r>
      <w:bookmarkStart w:id="108" w:name="_Toc67589034"/>
      <w:r>
        <w:rPr>
          <w:rFonts w:hint="eastAsia" w:ascii="宋体" w:hAnsi="宋体"/>
          <w:highlight w:val="none"/>
        </w:rPr>
        <w:t>标程序</w:t>
      </w:r>
    </w:p>
    <w:p w14:paraId="7F7A429E">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（一）商</w:t>
      </w:r>
      <w:bookmarkEnd w:id="108"/>
      <w:r>
        <w:rPr>
          <w:rFonts w:hint="eastAsia" w:ascii="宋体" w:hAnsi="宋体"/>
          <w:highlight w:val="none"/>
        </w:rPr>
        <w:t>务标评审</w:t>
      </w:r>
    </w:p>
    <w:p w14:paraId="23FF1DF8">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（二）资信标评审</w:t>
      </w:r>
    </w:p>
    <w:p w14:paraId="7FCD5337">
      <w:pPr>
        <w:pStyle w:val="27"/>
        <w:snapToGrid w:val="0"/>
        <w:spacing w:line="360" w:lineRule="auto"/>
        <w:ind w:firstLine="480" w:firstLineChars="200"/>
        <w:jc w:val="both"/>
        <w:rPr>
          <w:rFonts w:ascii="宋体" w:hAnsi="宋体"/>
          <w:highlight w:val="none"/>
        </w:rPr>
      </w:pPr>
      <w:r>
        <w:rPr>
          <w:rFonts w:hint="eastAsia" w:ascii="宋体" w:hAnsi="宋体"/>
          <w:highlight w:val="none"/>
        </w:rPr>
        <w:t>（三）评标总得分的确定</w:t>
      </w:r>
    </w:p>
    <w:p w14:paraId="279F5AAB">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（四）资格审查并推荐中标候选人</w:t>
      </w:r>
    </w:p>
    <w:p w14:paraId="3101832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二、商务标评审（9</w:t>
      </w:r>
      <w:r>
        <w:rPr>
          <w:rFonts w:hint="eastAsia" w:ascii="宋体" w:hAnsi="宋体"/>
          <w:highlight w:val="none"/>
          <w:lang w:val="en-US" w:eastAsia="zh-CN"/>
        </w:rPr>
        <w:t>0</w:t>
      </w:r>
      <w:r>
        <w:rPr>
          <w:rFonts w:hint="eastAsia" w:ascii="宋体" w:hAnsi="宋体"/>
          <w:highlight w:val="none"/>
        </w:rPr>
        <w:t>分）</w:t>
      </w:r>
    </w:p>
    <w:p w14:paraId="04DD8F9C">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14:paraId="5374EBA0">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评标委员会对确定为实质上响应招标文件要求的投标文件进行复核, 看其是否有计算上、累计上或表达上的错误。修正错误的顺序和原则如下：</w:t>
      </w:r>
    </w:p>
    <w:p w14:paraId="6BB0AB44">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526B4C5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（2）在总报价不变的前提下，评标委员会以合理原则，通过调整组价的相应内容使其一致。</w:t>
      </w:r>
    </w:p>
    <w:p w14:paraId="16FEF20F">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5F171F37">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（一）评标标底价</w:t>
      </w:r>
    </w:p>
    <w:p w14:paraId="4BD72DFB">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最高投标限价乘以调整系数作为评标标底价，即评标标底价＝最高投标限价×调整系数。（以元为单位，保留整数，小数点后第1位四舍五入）</w:t>
      </w:r>
    </w:p>
    <w:p w14:paraId="13CB7FE1">
      <w:pPr>
        <w:pStyle w:val="27"/>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14:paraId="3F78D8B3">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（二）商务标得分</w:t>
      </w:r>
    </w:p>
    <w:p w14:paraId="3693D0E8">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5FE483C0">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1F60EB3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三、资信标评审（</w:t>
      </w:r>
      <w:r>
        <w:rPr>
          <w:rFonts w:hint="eastAsia" w:ascii="宋体" w:hAnsi="宋体"/>
          <w:highlight w:val="none"/>
          <w:lang w:val="en-US" w:eastAsia="zh-CN"/>
        </w:rPr>
        <w:t>5</w:t>
      </w:r>
      <w:r>
        <w:rPr>
          <w:rFonts w:hint="eastAsia" w:ascii="宋体" w:hAnsi="宋体"/>
          <w:highlight w:val="none"/>
        </w:rPr>
        <w:t>分）</w:t>
      </w:r>
    </w:p>
    <w:p w14:paraId="5895A0B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评标委员会发现投标人投标文件资信标存在招标文件规定应当否决投标情形的，应先对投标人进行书面询问核对，情况属实的，否决其投标。</w:t>
      </w:r>
    </w:p>
    <w:p w14:paraId="5E9F900B">
      <w:pPr>
        <w:pStyle w:val="27"/>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（一）投标人的信用评价分（</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7F2AAC5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0AD6756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A级：110分以上（含110分）</w:t>
      </w:r>
    </w:p>
    <w:p w14:paraId="1431395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B级：105-110分（含105分）</w:t>
      </w:r>
    </w:p>
    <w:p w14:paraId="7CD011A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C级：100-105分（含100分）</w:t>
      </w:r>
    </w:p>
    <w:p w14:paraId="7F44941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D级：90-100分（含90分）</w:t>
      </w:r>
    </w:p>
    <w:p w14:paraId="045D623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E级：90分以下。</w:t>
      </w:r>
    </w:p>
    <w:p w14:paraId="54A5944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与招标项目相同专业类别的投标人信用等级C及以上的，得3分；D的，得2.8分；E的，得2.3分；未取得与招标项目相同专业类别信用等级的投标人，其信用评价分为1.8分。</w:t>
      </w:r>
    </w:p>
    <w:p w14:paraId="69E0C22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投标人的信用等级</w:t>
      </w:r>
      <w:r>
        <w:rPr>
          <w:rFonts w:hint="eastAsia" w:ascii="宋体" w:hAnsi="宋体" w:eastAsia="宋体" w:cs="宋体"/>
          <w:color w:val="auto"/>
          <w:kern w:val="2"/>
          <w:sz w:val="24"/>
          <w:szCs w:val="24"/>
          <w:highlight w:val="none"/>
          <w:lang w:eastAsia="zh-CN"/>
        </w:rPr>
        <w:t>及得分</w:t>
      </w:r>
      <w:r>
        <w:rPr>
          <w:rFonts w:hint="eastAsia" w:ascii="宋体" w:hAnsi="宋体" w:eastAsia="宋体" w:cs="宋体"/>
          <w:color w:val="auto"/>
          <w:kern w:val="2"/>
          <w:sz w:val="24"/>
          <w:szCs w:val="24"/>
          <w:highlight w:val="none"/>
        </w:rPr>
        <w:t>情况根据本工程投标截止日前两个月，经台州市建筑业信息管理网网站</w:t>
      </w:r>
      <w:r>
        <w:rPr>
          <w:rFonts w:hint="eastAsia" w:ascii="宋体" w:hAnsi="宋体" w:eastAsia="宋体" w:cs="宋体"/>
          <w:color w:val="auto"/>
          <w:kern w:val="2"/>
          <w:sz w:val="24"/>
          <w:szCs w:val="24"/>
          <w:highlight w:val="none"/>
          <w:lang w:val="en-US" w:eastAsia="zh-CN"/>
        </w:rPr>
        <w:t>省信用评价公示公布</w:t>
      </w:r>
      <w:r>
        <w:rPr>
          <w:rFonts w:hint="eastAsia" w:ascii="宋体" w:hAnsi="宋体" w:eastAsia="宋体" w:cs="宋体"/>
          <w:color w:val="auto"/>
          <w:kern w:val="2"/>
          <w:sz w:val="24"/>
          <w:szCs w:val="24"/>
          <w:highlight w:val="none"/>
        </w:rPr>
        <w:t>发布的评审结果为准（例：投标截止日为7月X日采用台州市建筑业信息管理网网站发布的5月份信用等级）。</w:t>
      </w:r>
    </w:p>
    <w:p w14:paraId="6BA1FADD">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(二）</w:t>
      </w:r>
      <w:r>
        <w:rPr>
          <w:rFonts w:hint="eastAsia" w:ascii="宋体" w:hAnsi="宋体" w:eastAsia="宋体" w:cs="宋体"/>
          <w:b/>
          <w:bCs/>
          <w:color w:val="auto"/>
          <w:kern w:val="2"/>
          <w:sz w:val="24"/>
          <w:szCs w:val="24"/>
          <w:highlight w:val="none"/>
          <w:lang w:eastAsia="zh-CN"/>
        </w:rPr>
        <w:t>项目负责人</w:t>
      </w:r>
      <w:r>
        <w:rPr>
          <w:rFonts w:hint="eastAsia" w:ascii="宋体" w:hAnsi="宋体" w:eastAsia="宋体" w:cs="宋体"/>
          <w:b/>
          <w:bCs/>
          <w:color w:val="auto"/>
          <w:kern w:val="2"/>
          <w:sz w:val="24"/>
          <w:szCs w:val="24"/>
          <w:highlight w:val="none"/>
        </w:rPr>
        <w:t>的信用评价分（</w:t>
      </w: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分）</w:t>
      </w:r>
    </w:p>
    <w:p w14:paraId="08DE611E">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此项所有项目负责人均得满分</w:t>
      </w:r>
      <w:r>
        <w:rPr>
          <w:rFonts w:hint="eastAsia" w:ascii="宋体" w:hAnsi="宋体" w:cs="宋体"/>
          <w:b/>
          <w:bCs/>
          <w:color w:val="auto"/>
          <w:kern w:val="2"/>
          <w:sz w:val="24"/>
          <w:szCs w:val="24"/>
          <w:highlight w:val="none"/>
          <w:lang w:val="en-US" w:eastAsia="zh-CN"/>
        </w:rPr>
        <w:t>。</w:t>
      </w:r>
    </w:p>
    <w:p w14:paraId="38F83562">
      <w:pPr>
        <w:keepNext w:val="0"/>
        <w:keepLines w:val="0"/>
        <w:pageBreakBefore w:val="0"/>
        <w:numPr>
          <w:ilvl w:val="0"/>
          <w:numId w:val="0"/>
        </w:numPr>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（三）</w:t>
      </w:r>
      <w:r>
        <w:rPr>
          <w:rFonts w:hint="eastAsia" w:ascii="宋体" w:hAnsi="宋体" w:eastAsia="宋体" w:cs="宋体"/>
          <w:b/>
          <w:bCs/>
          <w:color w:val="auto"/>
          <w:kern w:val="2"/>
          <w:sz w:val="24"/>
          <w:szCs w:val="24"/>
          <w:highlight w:val="none"/>
        </w:rPr>
        <w:t>资信标得分＝投标人的信用评价分</w:t>
      </w:r>
      <w:r>
        <w:rPr>
          <w:rFonts w:hint="eastAsia" w:ascii="宋体" w:hAnsi="宋体" w:eastAsia="宋体" w:cs="宋体"/>
          <w:b/>
          <w:bCs/>
          <w:color w:val="auto"/>
          <w:kern w:val="2"/>
          <w:sz w:val="24"/>
          <w:szCs w:val="24"/>
          <w:highlight w:val="none"/>
          <w:lang w:val="en-US" w:eastAsia="zh-CN"/>
        </w:rPr>
        <w:t>+项目负责人的信用评价分</w:t>
      </w:r>
      <w:r>
        <w:rPr>
          <w:rFonts w:hint="eastAsia" w:ascii="宋体" w:hAnsi="宋体" w:eastAsia="宋体" w:cs="宋体"/>
          <w:b/>
          <w:bCs/>
          <w:color w:val="auto"/>
          <w:sz w:val="24"/>
          <w:szCs w:val="24"/>
          <w:highlight w:val="none"/>
          <w:lang w:eastAsia="zh-CN"/>
        </w:rPr>
        <w:t>。</w:t>
      </w:r>
    </w:p>
    <w:p w14:paraId="35B8622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四、评标总得分的确定（小数点后保留2位，小数点后第3位四舍五入）</w:t>
      </w:r>
    </w:p>
    <w:p w14:paraId="78340EC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投标人的评标总得分＝资信标得分＋商务标得分。</w:t>
      </w:r>
    </w:p>
    <w:p w14:paraId="2ED4192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五、资格审查并推荐中标候选人</w:t>
      </w:r>
    </w:p>
    <w:p w14:paraId="2FD198F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对投标人按评标总得分从高到低进行排名，即总得分最高者排名第一，次高者排名第二。如出现总得分相同的，按照以下优先顺序确定排序：（一）资信标得分高者；（二）投标报价低者；（三）抽签确定。</w:t>
      </w:r>
    </w:p>
    <w:p w14:paraId="7F295DF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按排名顺序依次对拟推荐为中标候选人（中标候选人的人数见投标人须知前附表）的投标人和其拟派的项目负责人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74DC351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当有效投标人＜3个时，评标委员会应判定本次投标是否具有竞争力，若评标委员会认为本次投标明显缺乏竞争的，可以否决全部投标。</w:t>
      </w:r>
    </w:p>
    <w:p w14:paraId="683C9BCC">
      <w:pPr>
        <w:pStyle w:val="2"/>
        <w:rPr>
          <w:rFonts w:hint="eastAsia"/>
          <w:highlight w:val="none"/>
        </w:rPr>
      </w:pPr>
      <w:bookmarkStart w:id="109" w:name="_Toc22828079"/>
      <w:bookmarkStart w:id="110" w:name="_Toc45697243"/>
      <w:bookmarkStart w:id="111" w:name="_Toc25289"/>
    </w:p>
    <w:p w14:paraId="090E9A06">
      <w:pPr>
        <w:pStyle w:val="2"/>
        <w:rPr>
          <w:rFonts w:hint="eastAsia"/>
          <w:highlight w:val="none"/>
        </w:rPr>
      </w:pPr>
    </w:p>
    <w:p w14:paraId="4EF4046F">
      <w:pPr>
        <w:pStyle w:val="2"/>
        <w:rPr>
          <w:rFonts w:hint="eastAsia"/>
          <w:highlight w:val="none"/>
        </w:rPr>
      </w:pPr>
    </w:p>
    <w:p w14:paraId="4BC263AD">
      <w:pPr>
        <w:pStyle w:val="2"/>
        <w:rPr>
          <w:rFonts w:hint="eastAsia"/>
          <w:highlight w:val="none"/>
        </w:rPr>
      </w:pPr>
    </w:p>
    <w:p w14:paraId="7ACC6159">
      <w:pPr>
        <w:pStyle w:val="2"/>
        <w:rPr>
          <w:rFonts w:hint="eastAsia"/>
          <w:highlight w:val="none"/>
        </w:rPr>
      </w:pPr>
    </w:p>
    <w:p w14:paraId="086B431C">
      <w:pPr>
        <w:pStyle w:val="2"/>
        <w:rPr>
          <w:rFonts w:hint="eastAsia"/>
          <w:highlight w:val="none"/>
        </w:rPr>
      </w:pPr>
    </w:p>
    <w:p w14:paraId="58C7B0F1">
      <w:pPr>
        <w:pStyle w:val="2"/>
        <w:rPr>
          <w:rFonts w:hint="eastAsia"/>
          <w:highlight w:val="none"/>
        </w:rPr>
      </w:pPr>
    </w:p>
    <w:p w14:paraId="1F3D3748">
      <w:pPr>
        <w:pStyle w:val="2"/>
        <w:rPr>
          <w:rFonts w:hint="eastAsia"/>
          <w:highlight w:val="none"/>
        </w:rPr>
      </w:pPr>
    </w:p>
    <w:p w14:paraId="6C3FFB3A">
      <w:pPr>
        <w:pStyle w:val="2"/>
        <w:rPr>
          <w:rFonts w:hint="eastAsia"/>
          <w:highlight w:val="none"/>
        </w:rPr>
      </w:pPr>
    </w:p>
    <w:p w14:paraId="06F0D44D">
      <w:pPr>
        <w:pStyle w:val="2"/>
        <w:rPr>
          <w:rFonts w:hint="eastAsia"/>
          <w:highlight w:val="none"/>
        </w:rPr>
      </w:pPr>
    </w:p>
    <w:p w14:paraId="5DA71F65">
      <w:pPr>
        <w:pStyle w:val="2"/>
        <w:rPr>
          <w:rFonts w:hint="eastAsia"/>
          <w:highlight w:val="none"/>
        </w:rPr>
      </w:pPr>
    </w:p>
    <w:p w14:paraId="2298A256">
      <w:pPr>
        <w:pStyle w:val="2"/>
        <w:rPr>
          <w:rFonts w:hint="eastAsia"/>
          <w:highlight w:val="none"/>
        </w:rPr>
      </w:pPr>
    </w:p>
    <w:p w14:paraId="66DFA401">
      <w:pPr>
        <w:pStyle w:val="2"/>
        <w:rPr>
          <w:rFonts w:hint="eastAsia"/>
          <w:highlight w:val="none"/>
        </w:rPr>
      </w:pPr>
    </w:p>
    <w:p w14:paraId="09C4572A">
      <w:pPr>
        <w:pStyle w:val="2"/>
        <w:rPr>
          <w:highlight w:val="none"/>
        </w:rPr>
      </w:pPr>
      <w:bookmarkStart w:id="112" w:name="_Toc8345"/>
      <w:r>
        <w:rPr>
          <w:rFonts w:hint="eastAsia"/>
          <w:highlight w:val="none"/>
        </w:rPr>
        <w:t>第四章</w:t>
      </w:r>
      <w:r>
        <w:rPr>
          <w:highlight w:val="none"/>
        </w:rPr>
        <w:t xml:space="preserve"> </w:t>
      </w:r>
      <w:r>
        <w:rPr>
          <w:rFonts w:hint="eastAsia"/>
          <w:highlight w:val="none"/>
        </w:rPr>
        <w:t>合同条款及格式</w:t>
      </w:r>
      <w:bookmarkEnd w:id="109"/>
      <w:bookmarkEnd w:id="110"/>
      <w:bookmarkEnd w:id="111"/>
      <w:bookmarkEnd w:id="112"/>
    </w:p>
    <w:p w14:paraId="0A74E550">
      <w:pPr>
        <w:pStyle w:val="9"/>
        <w:kinsoku w:val="0"/>
        <w:ind w:left="0"/>
        <w:rPr>
          <w:rFonts w:ascii="Microsoft JhengHei" w:eastAsia="等线" w:cs="Microsoft JhengHei"/>
          <w:b/>
          <w:bCs/>
          <w:sz w:val="20"/>
          <w:szCs w:val="20"/>
          <w:highlight w:val="none"/>
        </w:rPr>
      </w:pPr>
      <w:bookmarkStart w:id="113" w:name="bookmark180"/>
      <w:bookmarkEnd w:id="113"/>
    </w:p>
    <w:p w14:paraId="2A08718E">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1CB3BDE5">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65CCE673">
      <w:pPr>
        <w:spacing w:line="440" w:lineRule="exact"/>
        <w:jc w:val="both"/>
        <w:rPr>
          <w:rFonts w:ascii="宋体" w:hAnsi="宋体" w:cs="宋体"/>
          <w:highlight w:val="none"/>
        </w:rPr>
      </w:pPr>
      <w:bookmarkStart w:id="114" w:name="_Toc151471690"/>
      <w:bookmarkStart w:id="115" w:name="_Toc149922241"/>
      <w:r>
        <w:rPr>
          <w:rFonts w:hint="eastAsia" w:ascii="宋体" w:hAnsi="宋体" w:cs="宋体"/>
          <w:highlight w:val="none"/>
        </w:rPr>
        <w:t>合同专用条款中的主要条款将由招标人(发包人)与中标人(承包人)根据投标文件签订。</w:t>
      </w:r>
      <w:bookmarkEnd w:id="114"/>
      <w:bookmarkEnd w:id="115"/>
      <w:bookmarkStart w:id="116" w:name="bookmark181"/>
      <w:bookmarkEnd w:id="116"/>
    </w:p>
    <w:p w14:paraId="73966AC4">
      <w:pPr>
        <w:pStyle w:val="2"/>
        <w:ind w:firstLine="420" w:firstLineChars="200"/>
        <w:rPr>
          <w:sz w:val="21"/>
          <w:szCs w:val="21"/>
          <w:highlight w:val="none"/>
        </w:rPr>
      </w:pPr>
    </w:p>
    <w:p w14:paraId="51E32C4F">
      <w:pPr>
        <w:pStyle w:val="2"/>
        <w:ind w:firstLine="422" w:firstLineChars="200"/>
        <w:rPr>
          <w:sz w:val="21"/>
          <w:szCs w:val="21"/>
          <w:highlight w:val="none"/>
        </w:rPr>
      </w:pPr>
      <w:r>
        <w:rPr>
          <w:rFonts w:ascii="宋体" w:hAnsi="宋体"/>
          <w:b/>
          <w:sz w:val="21"/>
          <w:szCs w:val="21"/>
          <w:highlight w:val="none"/>
        </w:rPr>
        <w:br w:type="page"/>
      </w:r>
      <w:bookmarkStart w:id="117" w:name="_Toc45697245"/>
    </w:p>
    <w:p w14:paraId="58B6A809">
      <w:pPr>
        <w:spacing w:line="360" w:lineRule="exact"/>
        <w:ind w:firstLine="640" w:firstLineChars="200"/>
        <w:jc w:val="center"/>
        <w:rPr>
          <w:rFonts w:eastAsia="黑体"/>
          <w:b/>
          <w:szCs w:val="21"/>
          <w:highlight w:val="none"/>
        </w:rPr>
      </w:pPr>
      <w:r>
        <w:rPr>
          <w:sz w:val="32"/>
          <w:szCs w:val="32"/>
          <w:highlight w:val="none"/>
        </w:rPr>
        <w:t>第一部分　　合同协议书</w:t>
      </w:r>
    </w:p>
    <w:p w14:paraId="40BF780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三门县滨海科技城开发建设有限公司</w:t>
      </w:r>
    </w:p>
    <w:p w14:paraId="49394D5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lang w:val="en-US" w:eastAsia="zh-CN"/>
        </w:rPr>
        <w:t xml:space="preserve">            </w:t>
      </w:r>
    </w:p>
    <w:p w14:paraId="01568D4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bookmarkStart w:id="118" w:name="_Toc351203481"/>
      <w:r>
        <w:rPr>
          <w:rFonts w:hint="eastAsia" w:ascii="宋体" w:hAnsi="宋体" w:eastAsia="宋体" w:cs="宋体"/>
          <w:sz w:val="24"/>
          <w:szCs w:val="24"/>
          <w:highlight w:val="none"/>
        </w:rPr>
        <w:t>根据《</w:t>
      </w:r>
      <w:r>
        <w:rPr>
          <w:rFonts w:hint="eastAsia" w:ascii="宋体" w:hAnsi="宋体" w:eastAsia="宋体" w:cs="宋体"/>
          <w:spacing w:val="-17"/>
          <w:sz w:val="24"/>
          <w:szCs w:val="24"/>
          <w:highlight w:val="none"/>
        </w:rPr>
        <w:t>中华人民共和国民法典</w:t>
      </w:r>
      <w:r>
        <w:rPr>
          <w:rFonts w:hint="eastAsia" w:ascii="宋体" w:hAnsi="宋体" w:eastAsia="宋体" w:cs="宋体"/>
          <w:sz w:val="24"/>
          <w:szCs w:val="24"/>
          <w:highlight w:val="none"/>
        </w:rPr>
        <w:t>》、《中华人民共和国建筑法》及有关法律规定，遵循平等、自愿、公平和诚实信用的原则，双方就</w:t>
      </w:r>
      <w:r>
        <w:rPr>
          <w:rFonts w:hint="eastAsia" w:ascii="宋体" w:hAnsi="宋体" w:eastAsia="宋体" w:cs="宋体"/>
          <w:bCs/>
          <w:sz w:val="24"/>
          <w:szCs w:val="24"/>
          <w:highlight w:val="none"/>
          <w:u w:val="single"/>
          <w:lang w:eastAsia="zh-CN"/>
        </w:rPr>
        <w:t>三门县三江六岸山水画廊及生态环境提升项目—工业大道西延段工程</w:t>
      </w:r>
      <w:r>
        <w:rPr>
          <w:rFonts w:hint="eastAsia" w:ascii="宋体" w:hAnsi="宋体" w:eastAsia="宋体" w:cs="宋体"/>
          <w:sz w:val="24"/>
          <w:szCs w:val="24"/>
          <w:highlight w:val="none"/>
        </w:rPr>
        <w:t>施工及有关事项协商一致，共同达成如下协议：</w:t>
      </w:r>
    </w:p>
    <w:p w14:paraId="6E021116">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一、工程概况</w:t>
      </w:r>
      <w:bookmarkEnd w:id="118"/>
    </w:p>
    <w:p w14:paraId="6EFE19C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u w:val="single"/>
        </w:rPr>
      </w:pPr>
      <w:bookmarkStart w:id="119" w:name="_Toc351203482"/>
      <w:r>
        <w:rPr>
          <w:rFonts w:hint="eastAsia" w:ascii="宋体" w:hAnsi="宋体" w:eastAsia="宋体" w:cs="宋体"/>
          <w:bCs/>
          <w:sz w:val="24"/>
          <w:szCs w:val="24"/>
          <w:highlight w:val="none"/>
        </w:rPr>
        <w:t>1．工程名称：</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eastAsia="zh-CN"/>
        </w:rPr>
        <w:t>三门县三江六岸山水画廊及生态环境提升项目—工业大道西延段工程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14:paraId="70B9D2F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2．工程地点：</w:t>
      </w:r>
      <w:r>
        <w:rPr>
          <w:rFonts w:hint="eastAsia" w:ascii="宋体" w:hAnsi="宋体" w:eastAsia="宋体" w:cs="宋体"/>
          <w:bCs/>
          <w:sz w:val="24"/>
          <w:szCs w:val="24"/>
          <w:highlight w:val="none"/>
          <w:u w:val="single"/>
        </w:rPr>
        <w:t></w:t>
      </w:r>
      <w:r>
        <w:rPr>
          <w:rFonts w:hint="eastAsia" w:ascii="宋体" w:hAnsi="宋体" w:eastAsia="宋体" w:cs="宋体"/>
          <w:spacing w:val="-3"/>
          <w:sz w:val="24"/>
          <w:szCs w:val="24"/>
          <w:highlight w:val="none"/>
          <w:u w:val="single"/>
        </w:rPr>
        <w:t>三门县</w:t>
      </w:r>
      <w:r>
        <w:rPr>
          <w:rFonts w:hint="eastAsia" w:ascii="宋体" w:hAnsi="宋体" w:cs="宋体"/>
          <w:spacing w:val="-3"/>
          <w:sz w:val="24"/>
          <w:szCs w:val="24"/>
          <w:highlight w:val="none"/>
          <w:u w:val="single"/>
          <w:lang w:val="en-US" w:eastAsia="zh-CN"/>
        </w:rPr>
        <w:t>三江口</w:t>
      </w:r>
      <w:r>
        <w:rPr>
          <w:rFonts w:hint="eastAsia" w:ascii="宋体" w:hAnsi="宋体" w:eastAsia="宋体" w:cs="宋体"/>
          <w:bCs/>
          <w:sz w:val="24"/>
          <w:szCs w:val="24"/>
          <w:highlight w:val="none"/>
        </w:rPr>
        <w:t>。</w:t>
      </w:r>
    </w:p>
    <w:p w14:paraId="6C5BF382">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3．工程立项批准文号：</w:t>
      </w:r>
      <w:r>
        <w:rPr>
          <w:rFonts w:hint="eastAsia" w:ascii="宋体" w:hAnsi="宋体" w:eastAsia="宋体" w:cs="宋体"/>
          <w:bCs/>
          <w:sz w:val="24"/>
          <w:szCs w:val="24"/>
          <w:highlight w:val="none"/>
          <w:u w:val="single"/>
        </w:rPr>
        <w:t>2310-331022-04-01-528493号</w:t>
      </w:r>
      <w:r>
        <w:rPr>
          <w:rFonts w:hint="eastAsia" w:ascii="宋体" w:hAnsi="宋体" w:eastAsia="宋体" w:cs="宋体"/>
          <w:bCs/>
          <w:sz w:val="24"/>
          <w:szCs w:val="24"/>
          <w:highlight w:val="none"/>
        </w:rPr>
        <w:t>。</w:t>
      </w:r>
    </w:p>
    <w:p w14:paraId="10B54B3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自有资金</w:t>
      </w:r>
      <w:r>
        <w:rPr>
          <w:rFonts w:hint="eastAsia" w:ascii="宋体" w:hAnsi="宋体" w:eastAsia="宋体" w:cs="宋体"/>
          <w:bCs/>
          <w:sz w:val="24"/>
          <w:szCs w:val="24"/>
          <w:highlight w:val="none"/>
        </w:rPr>
        <w:t>。</w:t>
      </w:r>
    </w:p>
    <w:p w14:paraId="1CCB16D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u w:val="none"/>
          <w:lang w:val="en-US" w:eastAsia="zh-CN"/>
        </w:rPr>
        <w:t>5．工程内容：</w:t>
      </w:r>
      <w:r>
        <w:rPr>
          <w:rFonts w:hint="eastAsia" w:ascii="宋体" w:hAnsi="宋体" w:eastAsia="宋体" w:cs="宋体"/>
          <w:bCs/>
          <w:sz w:val="24"/>
          <w:szCs w:val="24"/>
          <w:highlight w:val="none"/>
          <w:u w:val="single"/>
          <w:lang w:val="en-US" w:eastAsia="zh-CN"/>
        </w:rPr>
        <w:t>招标人提供的施工图纸范围内及预算审核书中所包含的所有内容。</w:t>
      </w:r>
    </w:p>
    <w:p w14:paraId="675B2FE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群体工程应附《承包人承揽工程项目一览表》（附件1）。</w:t>
      </w:r>
    </w:p>
    <w:p w14:paraId="56DE219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6．工程承包范围：</w:t>
      </w:r>
    </w:p>
    <w:p w14:paraId="3FF2E0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（1）发包人提供的施工图纸范围内所包含的所有内容，为施工总承包；</w:t>
      </w:r>
    </w:p>
    <w:p w14:paraId="72A11674">
      <w:pPr>
        <w:pStyle w:val="9"/>
        <w:keepNext w:val="0"/>
        <w:keepLines w:val="0"/>
        <w:pageBreakBefore w:val="0"/>
        <w:kinsoku/>
        <w:wordWrap/>
        <w:overflowPunct/>
        <w:topLinePunct w:val="0"/>
        <w:autoSpaceDE w:val="0"/>
        <w:autoSpaceDN w:val="0"/>
        <w:bidi w:val="0"/>
        <w:adjustRightInd w:val="0"/>
        <w:snapToGrid/>
        <w:spacing w:after="0" w:line="360" w:lineRule="auto"/>
        <w:ind w:firstLine="360" w:firstLineChars="1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（2）不包括发包人另行发包的</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专业工程。</w:t>
      </w:r>
    </w:p>
    <w:p w14:paraId="01BA1BD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二、合同工期</w:t>
      </w:r>
      <w:bookmarkEnd w:id="119"/>
    </w:p>
    <w:p w14:paraId="1638922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14:paraId="2FA07D4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14:paraId="54A7768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天。工期总日历天数与根据前述计划开竣工日期计算的工期天数不一致的，以工期总日历天数为准。</w:t>
      </w:r>
    </w:p>
    <w:p w14:paraId="2C6E72DF">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0" w:name="_Toc351203483"/>
      <w:r>
        <w:rPr>
          <w:rFonts w:hint="eastAsia" w:ascii="宋体" w:hAnsi="宋体" w:eastAsia="宋体" w:cs="宋体"/>
          <w:b/>
          <w:sz w:val="24"/>
          <w:szCs w:val="24"/>
          <w:highlight w:val="none"/>
        </w:rPr>
        <w:t>三、质量标准</w:t>
      </w:r>
      <w:bookmarkEnd w:id="120"/>
    </w:p>
    <w:p w14:paraId="15DD18C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工程质量符合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标准。</w:t>
      </w:r>
    </w:p>
    <w:p w14:paraId="36854BC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1" w:name="_Toc351203484"/>
      <w:r>
        <w:rPr>
          <w:rFonts w:hint="eastAsia" w:ascii="宋体" w:hAnsi="宋体" w:eastAsia="宋体" w:cs="宋体"/>
          <w:b/>
          <w:sz w:val="24"/>
          <w:szCs w:val="24"/>
          <w:highlight w:val="none"/>
        </w:rPr>
        <w:t>四、签约合同价与合同价格形式</w:t>
      </w:r>
      <w:bookmarkEnd w:id="121"/>
      <w:r>
        <w:rPr>
          <w:rFonts w:hint="eastAsia" w:ascii="宋体" w:hAnsi="宋体" w:eastAsia="宋体" w:cs="宋体"/>
          <w:b/>
          <w:sz w:val="24"/>
          <w:szCs w:val="24"/>
          <w:highlight w:val="none"/>
        </w:rPr>
        <w:tab/>
      </w:r>
    </w:p>
    <w:p w14:paraId="03C0650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4D92CEE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元）；</w:t>
      </w:r>
    </w:p>
    <w:p w14:paraId="6E6DF28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p w14:paraId="5457F2B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（1）安全文明施工费：</w:t>
      </w:r>
    </w:p>
    <w:p w14:paraId="6F1744E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23C87E2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14:paraId="1DB7DAC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53FF94B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14:paraId="30BD4AD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0FEF19D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（4）暂列金额：</w:t>
      </w:r>
    </w:p>
    <w:p w14:paraId="1039959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32CBC44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单价合同</w:t>
      </w:r>
      <w:r>
        <w:rPr>
          <w:rFonts w:hint="eastAsia" w:ascii="宋体" w:hAnsi="宋体" w:eastAsia="宋体" w:cs="宋体"/>
          <w:sz w:val="24"/>
          <w:szCs w:val="24"/>
          <w:highlight w:val="none"/>
        </w:rPr>
        <w:t>。</w:t>
      </w:r>
    </w:p>
    <w:p w14:paraId="1AC39BC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bookmarkStart w:id="122" w:name="_Toc351203485"/>
      <w:r>
        <w:rPr>
          <w:rFonts w:hint="eastAsia" w:ascii="宋体" w:hAnsi="宋体" w:eastAsia="宋体" w:cs="宋体"/>
          <w:sz w:val="24"/>
          <w:szCs w:val="24"/>
          <w:highlight w:val="none"/>
        </w:rPr>
        <w:t>3．发包人向承包人支付工程价款及其他应当支付的款项均须汇入承包人合同协议书中的银行账户。</w:t>
      </w:r>
    </w:p>
    <w:p w14:paraId="490D3B9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承包人完成本合同项下应税行为的计税方式按以下第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种方法，并与工程计价时采用的计税方法一致。</w:t>
      </w:r>
    </w:p>
    <w:p w14:paraId="1EE0B5E3">
      <w:pPr>
        <w:keepNext w:val="0"/>
        <w:keepLines w:val="0"/>
        <w:pageBreakBefore w:val="0"/>
        <w:kinsoku/>
        <w:wordWrap/>
        <w:overflowPunct/>
        <w:topLinePunct w:val="0"/>
        <w:autoSpaceDE w:val="0"/>
        <w:autoSpaceDN w:val="0"/>
        <w:bidi w:val="0"/>
        <w:adjustRightInd w:val="0"/>
        <w:snapToGrid/>
        <w:spacing w:line="360" w:lineRule="auto"/>
        <w:ind w:firstLine="403" w:firstLineChars="1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（1）一般计税方法。</w:t>
      </w:r>
    </w:p>
    <w:p w14:paraId="24B18B8F">
      <w:pPr>
        <w:keepNext w:val="0"/>
        <w:keepLines w:val="0"/>
        <w:pageBreakBefore w:val="0"/>
        <w:kinsoku/>
        <w:wordWrap/>
        <w:overflowPunct/>
        <w:topLinePunct w:val="0"/>
        <w:autoSpaceDE w:val="0"/>
        <w:autoSpaceDN w:val="0"/>
        <w:bidi w:val="0"/>
        <w:adjustRightInd w:val="0"/>
        <w:snapToGrid/>
        <w:spacing w:line="360" w:lineRule="auto"/>
        <w:ind w:firstLine="403" w:firstLineChars="1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shd w:val="clear" w:color="auto" w:fill="FFFFFF"/>
        </w:rPr>
        <w:t>简易计税方法。</w:t>
      </w:r>
    </w:p>
    <w:p w14:paraId="271A08E2">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bookmarkEnd w:id="122"/>
      <w:r>
        <w:rPr>
          <w:rFonts w:hint="eastAsia" w:ascii="宋体" w:hAnsi="宋体" w:eastAsia="宋体" w:cs="宋体"/>
          <w:b/>
          <w:sz w:val="24"/>
          <w:szCs w:val="24"/>
          <w:highlight w:val="none"/>
        </w:rPr>
        <w:t>项目经理</w:t>
      </w:r>
    </w:p>
    <w:p w14:paraId="5C7D363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98892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3" w:name="_Toc351203486"/>
      <w:r>
        <w:rPr>
          <w:rFonts w:hint="eastAsia" w:ascii="宋体" w:hAnsi="宋体" w:eastAsia="宋体" w:cs="宋体"/>
          <w:b/>
          <w:sz w:val="24"/>
          <w:szCs w:val="24"/>
          <w:highlight w:val="none"/>
        </w:rPr>
        <w:t>六、合同文件构成</w:t>
      </w:r>
      <w:bookmarkEnd w:id="123"/>
    </w:p>
    <w:p w14:paraId="6A6AE8A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70620BF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（1）中标通知书（如果有）；</w:t>
      </w:r>
    </w:p>
    <w:p w14:paraId="43C21B1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（2）投标函及其附录（如果有）；</w:t>
      </w:r>
    </w:p>
    <w:p w14:paraId="5E554CB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（3）专用合同条款及其附件；</w:t>
      </w:r>
    </w:p>
    <w:p w14:paraId="70F443A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（4）通用合同条款；</w:t>
      </w:r>
    </w:p>
    <w:p w14:paraId="57B6A96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（5）技术标准和要求；</w:t>
      </w:r>
    </w:p>
    <w:p w14:paraId="03DCB76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（6）图纸；</w:t>
      </w:r>
    </w:p>
    <w:p w14:paraId="4F02CC3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（7）已标价工程量清单或预算审核书；</w:t>
      </w:r>
    </w:p>
    <w:p w14:paraId="2981644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（8）其他合同文件。</w:t>
      </w:r>
    </w:p>
    <w:p w14:paraId="015A48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bookmarkStart w:id="124" w:name="_Toc351203487"/>
      <w:r>
        <w:rPr>
          <w:rFonts w:hint="eastAsia" w:ascii="宋体" w:hAnsi="宋体" w:eastAsia="宋体" w:cs="宋体"/>
          <w:bCs/>
          <w:sz w:val="24"/>
          <w:szCs w:val="24"/>
          <w:highlight w:val="none"/>
        </w:rPr>
        <w:t>在合同订立及履行过程中形成的与合同有关的文件均构成合同文件组成部分。</w:t>
      </w:r>
    </w:p>
    <w:p w14:paraId="2CD2D7E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DEF8878">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七、</w:t>
      </w:r>
      <w:bookmarkEnd w:id="124"/>
      <w:r>
        <w:rPr>
          <w:rFonts w:hint="eastAsia" w:ascii="宋体" w:hAnsi="宋体" w:eastAsia="宋体" w:cs="宋体"/>
          <w:b/>
          <w:sz w:val="24"/>
          <w:szCs w:val="24"/>
          <w:highlight w:val="none"/>
        </w:rPr>
        <w:t>创优目标</w:t>
      </w:r>
    </w:p>
    <w:p w14:paraId="598ED9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bookmarkStart w:id="125" w:name="_Toc351203488"/>
      <w:r>
        <w:rPr>
          <w:rFonts w:hint="eastAsia" w:ascii="宋体" w:hAnsi="宋体" w:eastAsia="宋体" w:cs="宋体"/>
          <w:bCs/>
          <w:sz w:val="24"/>
          <w:szCs w:val="24"/>
          <w:highlight w:val="none"/>
        </w:rPr>
        <w:t>工程质量创〔/〕优质工程。</w:t>
      </w:r>
    </w:p>
    <w:p w14:paraId="045B375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安全文明施工创</w:t>
      </w:r>
      <w:r>
        <w:rPr>
          <w:rFonts w:hint="eastAsia" w:ascii="宋体" w:hAnsi="宋体" w:eastAsia="宋体" w:cs="宋体"/>
          <w:sz w:val="24"/>
          <w:szCs w:val="24"/>
          <w:highlight w:val="none"/>
          <w:u w:val="single"/>
        </w:rPr>
        <w:t>[ / ]安全文明标准化工地。</w:t>
      </w:r>
    </w:p>
    <w:p w14:paraId="67FCF6DB">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八、承诺</w:t>
      </w:r>
    </w:p>
    <w:p w14:paraId="1BBBF2B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1．发包人承诺按照法律规定履行项目审批手续、筹集工程建设资金并按照合同约定的期限和方式支付合同价款。</w:t>
      </w:r>
    </w:p>
    <w:p w14:paraId="77E6045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2．承包人承诺按照法律规定及合同约定组织完成工程施工，确保工程质量和安全，不进行转包及违法分包，并在缺陷责任期及保修期内承担相应的工程维修责任。</w:t>
      </w:r>
    </w:p>
    <w:p w14:paraId="0B83F1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承包人承诺不拖欠工人工资，因拖欠工资造成的一切后果，均由承包人承担，发包人有权将应拔付的工程款，先代付工人工资。</w:t>
      </w:r>
    </w:p>
    <w:p w14:paraId="0375546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4．发包人和承包人通过招投标形式签订合同的，双方理解并承诺不再就同一工程另行签订与合同实质性内容相背离的协议。</w:t>
      </w:r>
    </w:p>
    <w:p w14:paraId="0CC07F72">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九、词语含义</w:t>
      </w:r>
      <w:bookmarkEnd w:id="125"/>
    </w:p>
    <w:p w14:paraId="4366A58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59AA5A2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bookmarkStart w:id="126" w:name="_Toc351203489"/>
      <w:r>
        <w:rPr>
          <w:rFonts w:hint="eastAsia" w:ascii="宋体" w:hAnsi="宋体" w:eastAsia="宋体" w:cs="宋体"/>
          <w:bCs/>
          <w:sz w:val="24"/>
          <w:szCs w:val="24"/>
          <w:highlight w:val="none"/>
        </w:rPr>
        <w:t>十</w:t>
      </w:r>
      <w:r>
        <w:rPr>
          <w:rFonts w:hint="eastAsia" w:ascii="宋体" w:hAnsi="宋体" w:eastAsia="宋体" w:cs="宋体"/>
          <w:b/>
          <w:sz w:val="24"/>
          <w:szCs w:val="24"/>
          <w:highlight w:val="none"/>
        </w:rPr>
        <w:t>、签订时间</w:t>
      </w:r>
      <w:bookmarkEnd w:id="126"/>
    </w:p>
    <w:p w14:paraId="389985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本合同于 </w:t>
      </w:r>
      <w:r>
        <w:rPr>
          <w:rFonts w:hint="eastAsia" w:ascii="宋体" w:hAnsi="宋体" w:eastAsia="宋体" w:cs="宋体"/>
          <w:bCs/>
          <w:sz w:val="24"/>
          <w:szCs w:val="24"/>
          <w:highlight w:val="none"/>
          <w:u w:val="single"/>
        </w:rPr>
        <w:t xml:space="preserve">2024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7452141D">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7" w:name="_Toc351203490"/>
      <w:r>
        <w:rPr>
          <w:rFonts w:hint="eastAsia" w:ascii="宋体" w:hAnsi="宋体" w:eastAsia="宋体" w:cs="宋体"/>
          <w:b/>
          <w:sz w:val="24"/>
          <w:szCs w:val="24"/>
          <w:highlight w:val="none"/>
        </w:rPr>
        <w:t>十一、签订地点</w:t>
      </w:r>
      <w:bookmarkEnd w:id="127"/>
    </w:p>
    <w:p w14:paraId="1E92325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b/>
          <w:sz w:val="24"/>
          <w:szCs w:val="24"/>
          <w:highlight w:val="none"/>
          <w:u w:val="single"/>
        </w:rPr>
        <w:t>三门县滨海科技城开发建设有限公司会议室</w:t>
      </w:r>
      <w:r>
        <w:rPr>
          <w:rFonts w:hint="eastAsia" w:ascii="宋体" w:hAnsi="宋体" w:eastAsia="宋体" w:cs="宋体"/>
          <w:bCs/>
          <w:sz w:val="24"/>
          <w:szCs w:val="24"/>
          <w:highlight w:val="none"/>
        </w:rPr>
        <w:t>签订。</w:t>
      </w:r>
    </w:p>
    <w:p w14:paraId="77A6048A">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8" w:name="_Toc351203491"/>
      <w:r>
        <w:rPr>
          <w:rFonts w:hint="eastAsia" w:ascii="宋体" w:hAnsi="宋体" w:eastAsia="宋体" w:cs="宋体"/>
          <w:b/>
          <w:sz w:val="24"/>
          <w:szCs w:val="24"/>
          <w:highlight w:val="none"/>
        </w:rPr>
        <w:t>十二、补充协议</w:t>
      </w:r>
      <w:bookmarkEnd w:id="128"/>
    </w:p>
    <w:p w14:paraId="21AFE2C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4EB12CEF">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9" w:name="_Toc351203492"/>
      <w:r>
        <w:rPr>
          <w:rFonts w:hint="eastAsia" w:ascii="宋体" w:hAnsi="宋体" w:eastAsia="宋体" w:cs="宋体"/>
          <w:b/>
          <w:sz w:val="24"/>
          <w:szCs w:val="24"/>
          <w:highlight w:val="none"/>
        </w:rPr>
        <w:t>十三、合同生效</w:t>
      </w:r>
      <w:bookmarkEnd w:id="129"/>
    </w:p>
    <w:p w14:paraId="69BBC7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bCs/>
          <w:sz w:val="24"/>
          <w:szCs w:val="24"/>
          <w:highlight w:val="none"/>
          <w:u w:val="single"/>
        </w:rPr>
        <w:t>双方法定代表人或委托代理人签字，并加盖公章后</w:t>
      </w:r>
      <w:r>
        <w:rPr>
          <w:rFonts w:hint="eastAsia" w:ascii="宋体" w:hAnsi="宋体" w:eastAsia="宋体" w:cs="宋体"/>
          <w:bCs/>
          <w:sz w:val="24"/>
          <w:szCs w:val="24"/>
          <w:highlight w:val="none"/>
        </w:rPr>
        <w:t>生效。</w:t>
      </w:r>
    </w:p>
    <w:p w14:paraId="35C1A8B8">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30" w:name="_Toc351203493"/>
      <w:r>
        <w:rPr>
          <w:rFonts w:hint="eastAsia" w:ascii="宋体" w:hAnsi="宋体" w:eastAsia="宋体" w:cs="宋体"/>
          <w:b/>
          <w:sz w:val="24"/>
          <w:szCs w:val="24"/>
          <w:highlight w:val="none"/>
        </w:rPr>
        <w:t>十四、合同份数</w:t>
      </w:r>
      <w:bookmarkEnd w:id="130"/>
    </w:p>
    <w:p w14:paraId="7F636F7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捌</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肆</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叁</w:t>
      </w:r>
      <w:r>
        <w:rPr>
          <w:rFonts w:hint="eastAsia" w:ascii="宋体" w:hAnsi="宋体" w:eastAsia="宋体" w:cs="宋体"/>
          <w:bCs/>
          <w:sz w:val="24"/>
          <w:szCs w:val="24"/>
          <w:highlight w:val="none"/>
        </w:rPr>
        <w:t>份，合同备案机构执</w:t>
      </w:r>
      <w:r>
        <w:rPr>
          <w:rFonts w:hint="eastAsia" w:ascii="宋体" w:hAnsi="宋体" w:eastAsia="宋体" w:cs="宋体"/>
          <w:bCs/>
          <w:sz w:val="24"/>
          <w:szCs w:val="24"/>
          <w:highlight w:val="none"/>
          <w:u w:val="single"/>
        </w:rPr>
        <w:t>壹</w:t>
      </w:r>
      <w:r>
        <w:rPr>
          <w:rFonts w:hint="eastAsia" w:ascii="宋体" w:hAnsi="宋体" w:eastAsia="宋体" w:cs="宋体"/>
          <w:bCs/>
          <w:sz w:val="24"/>
          <w:szCs w:val="24"/>
          <w:highlight w:val="none"/>
        </w:rPr>
        <w:t>份。</w:t>
      </w:r>
    </w:p>
    <w:p w14:paraId="333208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p>
    <w:p w14:paraId="456FBEE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p>
    <w:p w14:paraId="2621761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  (公章)                       承包人：  (公章)</w:t>
      </w:r>
    </w:p>
    <w:p w14:paraId="290E65C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            法定代表人或其委托代理人：</w:t>
      </w:r>
    </w:p>
    <w:p w14:paraId="59D5288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                               （签字）</w:t>
      </w:r>
    </w:p>
    <w:p w14:paraId="25D757A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p>
    <w:p w14:paraId="23C12B02">
      <w:pPr>
        <w:keepNext w:val="0"/>
        <w:keepLines w:val="0"/>
        <w:pageBreakBefore w:val="0"/>
        <w:tabs>
          <w:tab w:val="left" w:pos="441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统一社会信用代码：                      统一社会信用代码：</w:t>
      </w:r>
    </w:p>
    <w:p w14:paraId="478E84B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sz w:val="24"/>
          <w:szCs w:val="24"/>
          <w:highlight w:val="none"/>
        </w:rPr>
        <w:t>地  址：                                地  址：</w:t>
      </w:r>
    </w:p>
    <w:p w14:paraId="0313C57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邮政编码：                              邮政编码：</w:t>
      </w:r>
      <w:r>
        <w:rPr>
          <w:rFonts w:hint="eastAsia" w:ascii="宋体" w:hAnsi="宋体" w:eastAsia="宋体" w:cs="宋体"/>
          <w:color w:val="000000"/>
          <w:sz w:val="24"/>
          <w:szCs w:val="24"/>
          <w:highlight w:val="none"/>
          <w:lang w:val="en-US" w:eastAsia="zh-CN"/>
        </w:rPr>
        <w:t xml:space="preserve"> </w:t>
      </w:r>
    </w:p>
    <w:p w14:paraId="5CB0595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19ECD63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委托代理人：</w:t>
      </w:r>
    </w:p>
    <w:p w14:paraId="165E184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7CF96F6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14:paraId="519F661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                              电子信箱：</w:t>
      </w:r>
    </w:p>
    <w:p w14:paraId="1632DCF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25689E4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账  号：                                账  号：</w:t>
      </w:r>
    </w:p>
    <w:p w14:paraId="50ED9201">
      <w:pPr>
        <w:spacing w:line="360" w:lineRule="exact"/>
        <w:ind w:firstLine="480" w:firstLineChars="200"/>
        <w:rPr>
          <w:szCs w:val="21"/>
          <w:highlight w:val="none"/>
        </w:rPr>
      </w:pPr>
    </w:p>
    <w:p w14:paraId="14348E1F">
      <w:pPr>
        <w:spacing w:line="360" w:lineRule="exact"/>
        <w:ind w:firstLine="480" w:firstLineChars="200"/>
        <w:rPr>
          <w:szCs w:val="21"/>
          <w:highlight w:val="none"/>
        </w:rPr>
      </w:pPr>
    </w:p>
    <w:p w14:paraId="207B3A63">
      <w:pPr>
        <w:pStyle w:val="34"/>
        <w:spacing w:before="0"/>
        <w:jc w:val="center"/>
        <w:rPr>
          <w:highlight w:val="none"/>
        </w:rPr>
      </w:pPr>
      <w:r>
        <w:rPr>
          <w:szCs w:val="21"/>
          <w:highlight w:val="none"/>
        </w:rPr>
        <w:br w:type="page"/>
      </w:r>
      <w:bookmarkStart w:id="131" w:name="_Toc228163246"/>
      <w:bookmarkStart w:id="132" w:name="_Toc394573946"/>
      <w:bookmarkStart w:id="133" w:name="_Toc16349"/>
      <w:r>
        <w:rPr>
          <w:rFonts w:cs="Times New Roman"/>
          <w:sz w:val="32"/>
          <w:szCs w:val="32"/>
          <w:highlight w:val="none"/>
        </w:rPr>
        <w:t>第二部分   通用合同条款</w:t>
      </w:r>
      <w:bookmarkEnd w:id="131"/>
      <w:bookmarkEnd w:id="132"/>
      <w:bookmarkEnd w:id="133"/>
    </w:p>
    <w:p w14:paraId="12835158">
      <w:pPr>
        <w:pStyle w:val="35"/>
        <w:ind w:firstLine="420"/>
        <w:rPr>
          <w:rFonts w:cs="Times New Roman"/>
          <w:color w:val="auto"/>
          <w:sz w:val="24"/>
          <w:szCs w:val="24"/>
          <w:highlight w:val="none"/>
        </w:rPr>
      </w:pPr>
      <w:r>
        <w:rPr>
          <w:color w:val="auto"/>
          <w:sz w:val="24"/>
          <w:szCs w:val="24"/>
          <w:highlight w:val="none"/>
        </w:rPr>
        <w:t>合同通用条款采用《建设工程施工合同（示范文本）》的通用条款（GF—201</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0201</w:t>
      </w:r>
      <w:r>
        <w:rPr>
          <w:color w:val="auto"/>
          <w:sz w:val="24"/>
          <w:szCs w:val="24"/>
          <w:highlight w:val="none"/>
        </w:rPr>
        <w:t>）</w:t>
      </w:r>
    </w:p>
    <w:p w14:paraId="642E2108">
      <w:pPr>
        <w:pStyle w:val="34"/>
        <w:spacing w:before="0"/>
        <w:jc w:val="center"/>
        <w:rPr>
          <w:rFonts w:cs="Times New Roman"/>
          <w:sz w:val="32"/>
          <w:szCs w:val="32"/>
          <w:highlight w:val="none"/>
        </w:rPr>
      </w:pPr>
      <w:bookmarkStart w:id="134" w:name="_Toc26372"/>
      <w:bookmarkStart w:id="135" w:name="_Toc278377207"/>
      <w:bookmarkStart w:id="136" w:name="_Toc267919286"/>
      <w:bookmarkStart w:id="137" w:name="_Toc394573947"/>
      <w:r>
        <w:rPr>
          <w:rFonts w:cs="Times New Roman"/>
          <w:sz w:val="32"/>
          <w:szCs w:val="32"/>
          <w:highlight w:val="none"/>
        </w:rPr>
        <w:t>第三部分　　专用合同条款</w:t>
      </w:r>
      <w:bookmarkEnd w:id="134"/>
      <w:bookmarkEnd w:id="135"/>
      <w:bookmarkEnd w:id="136"/>
      <w:bookmarkEnd w:id="137"/>
    </w:p>
    <w:p w14:paraId="5102B954">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138" w:name="_Toc351203633"/>
      <w:bookmarkStart w:id="139" w:name="_Toc228163249"/>
      <w:r>
        <w:rPr>
          <w:rFonts w:hint="eastAsia" w:ascii="宋体" w:hAnsi="宋体" w:eastAsia="宋体" w:cs="宋体"/>
          <w:sz w:val="24"/>
          <w:szCs w:val="24"/>
          <w:highlight w:val="none"/>
        </w:rPr>
        <w:t>1</w:t>
      </w:r>
      <w:bookmarkStart w:id="140" w:name="_Toc296503156"/>
      <w:bookmarkStart w:id="141" w:name="_Toc296891196"/>
      <w:bookmarkStart w:id="142" w:name="_Toc296890984"/>
      <w:bookmarkStart w:id="143" w:name="_Toc296347155"/>
      <w:bookmarkStart w:id="144" w:name="_Toc297120456"/>
      <w:bookmarkStart w:id="145" w:name="_Toc292559361"/>
      <w:bookmarkStart w:id="146" w:name="_Toc292559866"/>
      <w:bookmarkStart w:id="147" w:name="_Toc296944495"/>
      <w:bookmarkStart w:id="148" w:name="_Toc297048342"/>
      <w:bookmarkStart w:id="149" w:name="_Toc296346657"/>
      <w:r>
        <w:rPr>
          <w:rFonts w:hint="eastAsia" w:ascii="宋体" w:hAnsi="宋体" w:eastAsia="宋体" w:cs="宋体"/>
          <w:sz w:val="24"/>
          <w:szCs w:val="24"/>
          <w:highlight w:val="none"/>
        </w:rPr>
        <w:t>. 一般约定</w:t>
      </w:r>
      <w:bookmarkEnd w:id="138"/>
    </w:p>
    <w:bookmarkEnd w:id="140"/>
    <w:bookmarkEnd w:id="141"/>
    <w:bookmarkEnd w:id="142"/>
    <w:bookmarkEnd w:id="143"/>
    <w:bookmarkEnd w:id="144"/>
    <w:bookmarkEnd w:id="145"/>
    <w:bookmarkEnd w:id="146"/>
    <w:bookmarkEnd w:id="147"/>
    <w:bookmarkEnd w:id="148"/>
    <w:bookmarkEnd w:id="149"/>
    <w:p w14:paraId="200E3F6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词语定义</w:t>
      </w:r>
    </w:p>
    <w:p w14:paraId="7FBB55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1.1.1合同</w:t>
      </w:r>
    </w:p>
    <w:p w14:paraId="30AFA3B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1.1.1.10其他合同文件包括：</w:t>
      </w:r>
      <w:r>
        <w:rPr>
          <w:rFonts w:hint="eastAsia" w:ascii="宋体" w:hAnsi="宋体" w:eastAsia="宋体" w:cs="宋体"/>
          <w:kern w:val="0"/>
          <w:sz w:val="24"/>
          <w:szCs w:val="24"/>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4B5E1C4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14:paraId="14B6F03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1.1.2.4监理人：</w:t>
      </w:r>
    </w:p>
    <w:p w14:paraId="7A351DD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2B583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615ACEA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3D1159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F6050F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CBBE4E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1.1.2.5 设计人：</w:t>
      </w:r>
    </w:p>
    <w:p w14:paraId="6939F7A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641636C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E004EB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F8CD9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0995B4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313FBB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工程和设备</w:t>
      </w:r>
    </w:p>
    <w:p w14:paraId="2E7F231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1.1.3.9 永久占地包括：</w:t>
      </w:r>
      <w:r>
        <w:rPr>
          <w:rFonts w:hint="eastAsia" w:ascii="宋体" w:hAnsi="宋体" w:eastAsia="宋体" w:cs="宋体"/>
          <w:spacing w:val="-3"/>
          <w:sz w:val="24"/>
          <w:szCs w:val="24"/>
          <w:highlight w:val="none"/>
          <w:u w:val="single"/>
        </w:rPr>
        <w:t>建设工程规划用地红线范围内的占地</w:t>
      </w:r>
      <w:r>
        <w:rPr>
          <w:rFonts w:hint="eastAsia" w:ascii="宋体" w:hAnsi="宋体" w:eastAsia="宋体" w:cs="宋体"/>
          <w:kern w:val="0"/>
          <w:sz w:val="24"/>
          <w:szCs w:val="24"/>
          <w:highlight w:val="none"/>
        </w:rPr>
        <w:t>。</w:t>
      </w:r>
    </w:p>
    <w:p w14:paraId="7B3D504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1.1.3.10 临时占地包括：</w:t>
      </w:r>
      <w:r>
        <w:rPr>
          <w:rFonts w:hint="eastAsia" w:ascii="宋体" w:hAnsi="宋体" w:eastAsia="宋体" w:cs="宋体"/>
          <w:sz w:val="24"/>
          <w:szCs w:val="24"/>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eastAsia="宋体" w:cs="宋体"/>
          <w:spacing w:val="-3"/>
          <w:sz w:val="24"/>
          <w:szCs w:val="24"/>
          <w:highlight w:val="none"/>
          <w:u w:val="single"/>
        </w:rPr>
        <w:t>现场情况自行合理安排，费用由承包人承担。</w:t>
      </w:r>
    </w:p>
    <w:p w14:paraId="47972C0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1.3法律 </w:t>
      </w:r>
    </w:p>
    <w:p w14:paraId="550ED6F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50500-2013）及工程所在地现行的有关工程造价方面规定。</w:t>
      </w:r>
    </w:p>
    <w:p w14:paraId="6DAA2C75">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 标准和规范</w:t>
      </w:r>
    </w:p>
    <w:p w14:paraId="7028EE31">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按现行的国家、省、市施工验收规范、质量评定标准及有关规定。合同工期内的标准、规范，招标文件中的技术要求等</w:t>
      </w:r>
      <w:r>
        <w:rPr>
          <w:rFonts w:hint="eastAsia" w:ascii="宋体" w:hAnsi="宋体" w:eastAsia="宋体" w:cs="宋体"/>
          <w:sz w:val="24"/>
          <w:szCs w:val="24"/>
          <w:highlight w:val="none"/>
        </w:rPr>
        <w:t>。</w:t>
      </w:r>
    </w:p>
    <w:p w14:paraId="3C9A1164">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1.4.2 发包人提供国外标准、规范的名称：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61FDFB3">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发包人提供国外标准、规范的份数：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CFD921B">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发包人提供国外标准、规范的名称：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43DE423">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r>
        <w:rPr>
          <w:rFonts w:hint="eastAsia" w:ascii="宋体" w:hAnsi="宋体" w:eastAsia="宋体" w:cs="宋体"/>
          <w:sz w:val="24"/>
          <w:szCs w:val="24"/>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eastAsia="宋体" w:cs="宋体"/>
          <w:sz w:val="24"/>
          <w:szCs w:val="24"/>
          <w:highlight w:val="none"/>
        </w:rPr>
        <w:t>。</w:t>
      </w:r>
    </w:p>
    <w:p w14:paraId="3FABA9FB">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 合同文件的优先顺序</w:t>
      </w:r>
    </w:p>
    <w:p w14:paraId="03B9DF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合同文件组成及优先顺序为：</w:t>
      </w:r>
      <w:r>
        <w:rPr>
          <w:rFonts w:hint="eastAsia" w:ascii="宋体" w:hAnsi="宋体" w:eastAsia="宋体" w:cs="宋体"/>
          <w:sz w:val="24"/>
          <w:szCs w:val="24"/>
          <w:highlight w:val="none"/>
          <w:u w:val="single"/>
        </w:rPr>
        <w:t>按合同协议书执行</w:t>
      </w:r>
      <w:r>
        <w:rPr>
          <w:rFonts w:hint="eastAsia" w:ascii="宋体" w:hAnsi="宋体" w:eastAsia="宋体" w:cs="宋体"/>
          <w:sz w:val="24"/>
          <w:szCs w:val="24"/>
          <w:highlight w:val="none"/>
        </w:rPr>
        <w:t>。</w:t>
      </w:r>
    </w:p>
    <w:p w14:paraId="381755D4">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1.6 图纸和承包人文件</w:t>
      </w:r>
      <w:r>
        <w:rPr>
          <w:rFonts w:hint="eastAsia" w:ascii="宋体" w:hAnsi="宋体" w:eastAsia="宋体" w:cs="宋体"/>
          <w:b/>
          <w:sz w:val="24"/>
          <w:szCs w:val="24"/>
          <w:highlight w:val="none"/>
        </w:rPr>
        <w:tab/>
      </w:r>
    </w:p>
    <w:p w14:paraId="5868E5F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 图纸的提供</w:t>
      </w:r>
    </w:p>
    <w:p w14:paraId="2988FB8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开工日期前14天前</w:t>
      </w:r>
      <w:r>
        <w:rPr>
          <w:rFonts w:hint="eastAsia" w:ascii="宋体" w:hAnsi="宋体" w:eastAsia="宋体" w:cs="宋体"/>
          <w:sz w:val="24"/>
          <w:szCs w:val="24"/>
          <w:highlight w:val="none"/>
        </w:rPr>
        <w:t>；</w:t>
      </w:r>
    </w:p>
    <w:p w14:paraId="53C6B7D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纸质施工图〔3 〕套并附目录清单及与其一致的电子版施工图</w:t>
      </w:r>
      <w:r>
        <w:rPr>
          <w:rFonts w:hint="eastAsia" w:ascii="宋体" w:hAnsi="宋体" w:eastAsia="宋体" w:cs="宋体"/>
          <w:sz w:val="24"/>
          <w:szCs w:val="24"/>
          <w:highlight w:val="none"/>
        </w:rPr>
        <w:t>；</w:t>
      </w:r>
    </w:p>
    <w:p w14:paraId="50C38A7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（须载明施工图纸名称、工程号、版本、出图日期、目录、已有的变更联系单编号等）</w:t>
      </w:r>
      <w:r>
        <w:rPr>
          <w:rFonts w:hint="eastAsia" w:ascii="宋体" w:hAnsi="宋体" w:eastAsia="宋体" w:cs="宋体"/>
          <w:sz w:val="24"/>
          <w:szCs w:val="24"/>
          <w:highlight w:val="none"/>
        </w:rPr>
        <w:t>。</w:t>
      </w:r>
    </w:p>
    <w:p w14:paraId="4A90F3C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1.6.4 承包人文件</w:t>
      </w:r>
    </w:p>
    <w:p w14:paraId="3FBD108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3A66B9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0661499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按发包人要求         </w:t>
      </w:r>
      <w:r>
        <w:rPr>
          <w:rFonts w:hint="eastAsia" w:ascii="宋体" w:hAnsi="宋体" w:eastAsia="宋体" w:cs="宋体"/>
          <w:sz w:val="24"/>
          <w:szCs w:val="24"/>
          <w:highlight w:val="none"/>
        </w:rPr>
        <w:t>；</w:t>
      </w:r>
    </w:p>
    <w:p w14:paraId="746E977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纸质及电子版本     </w:t>
      </w:r>
      <w:r>
        <w:rPr>
          <w:rFonts w:hint="eastAsia" w:ascii="宋体" w:hAnsi="宋体" w:eastAsia="宋体" w:cs="宋体"/>
          <w:sz w:val="24"/>
          <w:szCs w:val="24"/>
          <w:highlight w:val="none"/>
        </w:rPr>
        <w:t>；</w:t>
      </w:r>
    </w:p>
    <w:p w14:paraId="3F55270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收到相应文件后7天内 </w:t>
      </w:r>
      <w:r>
        <w:rPr>
          <w:rFonts w:hint="eastAsia" w:ascii="宋体" w:hAnsi="宋体" w:eastAsia="宋体" w:cs="宋体"/>
          <w:sz w:val="24"/>
          <w:szCs w:val="24"/>
          <w:highlight w:val="none"/>
        </w:rPr>
        <w:t>。</w:t>
      </w:r>
    </w:p>
    <w:p w14:paraId="28BD30B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1.6.5 现场图纸准备</w:t>
      </w:r>
    </w:p>
    <w:p w14:paraId="213996E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由监理人在现场保管一套完整施工图，供发包人、监理人及有关人员进行工程检查等活动时使用 </w:t>
      </w:r>
      <w:r>
        <w:rPr>
          <w:rFonts w:hint="eastAsia" w:ascii="宋体" w:hAnsi="宋体" w:eastAsia="宋体" w:cs="宋体"/>
          <w:sz w:val="24"/>
          <w:szCs w:val="24"/>
          <w:highlight w:val="none"/>
        </w:rPr>
        <w:t>。</w:t>
      </w:r>
    </w:p>
    <w:p w14:paraId="352AF18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 联络</w:t>
      </w:r>
    </w:p>
    <w:p w14:paraId="5C53EB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1.7.1发包人和承包人应当在</w:t>
      </w:r>
      <w:r>
        <w:rPr>
          <w:rFonts w:hint="eastAsia" w:ascii="宋体" w:hAnsi="宋体" w:eastAsia="宋体" w:cs="宋体"/>
          <w:kern w:val="0"/>
          <w:sz w:val="24"/>
          <w:szCs w:val="24"/>
          <w:highlight w:val="none"/>
          <w:u w:val="single"/>
        </w:rPr>
        <w:t xml:space="preserve">7  </w:t>
      </w:r>
      <w:r>
        <w:rPr>
          <w:rFonts w:hint="eastAsia" w:ascii="宋体" w:hAnsi="宋体" w:eastAsia="宋体" w:cs="宋体"/>
          <w:kern w:val="0"/>
          <w:sz w:val="24"/>
          <w:szCs w:val="24"/>
          <w:highlight w:val="none"/>
        </w:rPr>
        <w:t>天内将与合同有关的通知、批准、证明、证书、指示、指令、要求、请求、同意、意见、确定和决定等书面函件送达对方当事人。</w:t>
      </w:r>
    </w:p>
    <w:p w14:paraId="3E96F2D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1.7.2发包人接收文件的地点：</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3193822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发包人接收文件的电子信箱：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w:t>
      </w:r>
    </w:p>
    <w:p w14:paraId="235CB5A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发包人指定的接收人为：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（注：2人以上及联系电话）</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73C873D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承包人接收文件的地点：</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3EF8A5B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承包人接收文件的电子信箱：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33B5BEA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承包人指定的接收人为：</w:t>
      </w:r>
      <w:r>
        <w:rPr>
          <w:rFonts w:hint="eastAsia" w:ascii="宋体" w:hAnsi="宋体" w:eastAsia="宋体" w:cs="宋体"/>
          <w:kern w:val="0"/>
          <w:sz w:val="24"/>
          <w:szCs w:val="24"/>
          <w:highlight w:val="none"/>
          <w:u w:val="single"/>
        </w:rPr>
        <w:t xml:space="preserve">  （注：2人以上及联系电话）</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0A47D26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监理人接收文件的地点：</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5C00E44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监理人接收文件的电子信箱：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764E104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监理人指定的接收人为：</w:t>
      </w:r>
      <w:r>
        <w:rPr>
          <w:rFonts w:hint="eastAsia" w:ascii="宋体" w:hAnsi="宋体" w:eastAsia="宋体" w:cs="宋体"/>
          <w:kern w:val="0"/>
          <w:sz w:val="24"/>
          <w:szCs w:val="24"/>
          <w:highlight w:val="none"/>
          <w:u w:val="single"/>
        </w:rPr>
        <w:t xml:space="preserve">    （注：2人以上及联系电话）     </w:t>
      </w:r>
      <w:r>
        <w:rPr>
          <w:rFonts w:hint="eastAsia" w:ascii="宋体" w:hAnsi="宋体" w:eastAsia="宋体" w:cs="宋体"/>
          <w:kern w:val="0"/>
          <w:sz w:val="24"/>
          <w:szCs w:val="24"/>
          <w:highlight w:val="none"/>
        </w:rPr>
        <w:t xml:space="preserve"> 。</w:t>
      </w:r>
    </w:p>
    <w:p w14:paraId="5CF8DE4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发包人、承包人、监理人的文件接收地址、接收人（含联系电话）发生变动的，应提前7天通知各方。</w:t>
      </w:r>
    </w:p>
    <w:p w14:paraId="1BE4670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1.10 交通运输</w:t>
      </w:r>
    </w:p>
    <w:p w14:paraId="4908E86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50" w:name="_Toc303539100"/>
      <w:bookmarkStart w:id="151" w:name="_Toc300934943"/>
      <w:bookmarkStart w:id="152" w:name="_Toc312677986"/>
      <w:bookmarkStart w:id="153" w:name="_Toc304295521"/>
      <w:bookmarkStart w:id="154" w:name="_Toc318581155"/>
      <w:r>
        <w:rPr>
          <w:rFonts w:hint="eastAsia" w:ascii="宋体" w:hAnsi="宋体" w:eastAsia="宋体" w:cs="宋体"/>
          <w:sz w:val="24"/>
          <w:szCs w:val="24"/>
          <w:highlight w:val="none"/>
        </w:rPr>
        <w:t>.10.1 出入现场的权利</w:t>
      </w:r>
    </w:p>
    <w:p w14:paraId="4006A26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bookmarkEnd w:id="150"/>
    <w:bookmarkEnd w:id="151"/>
    <w:bookmarkEnd w:id="152"/>
    <w:bookmarkEnd w:id="153"/>
    <w:bookmarkEnd w:id="154"/>
    <w:p w14:paraId="32A20F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55" w:name="_Toc300934944"/>
      <w:bookmarkStart w:id="156" w:name="_Toc304295522"/>
      <w:bookmarkStart w:id="157" w:name="_Toc318581156"/>
      <w:bookmarkStart w:id="158" w:name="_Toc303539101"/>
      <w:bookmarkStart w:id="159" w:name="_Toc312677987"/>
      <w:r>
        <w:rPr>
          <w:rFonts w:hint="eastAsia" w:ascii="宋体" w:hAnsi="宋体" w:eastAsia="宋体" w:cs="宋体"/>
          <w:sz w:val="24"/>
          <w:szCs w:val="24"/>
          <w:highlight w:val="none"/>
        </w:rPr>
        <w:t>.10.3 场内交通</w:t>
      </w:r>
    </w:p>
    <w:bookmarkEnd w:id="155"/>
    <w:bookmarkEnd w:id="156"/>
    <w:bookmarkEnd w:id="157"/>
    <w:bookmarkEnd w:id="158"/>
    <w:bookmarkEnd w:id="159"/>
    <w:p w14:paraId="07631AD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关于场外交通和场内交通的边界的约定：</w:t>
      </w:r>
      <w:r>
        <w:rPr>
          <w:rFonts w:hint="eastAsia" w:ascii="宋体" w:hAnsi="宋体" w:eastAsia="宋体" w:cs="宋体"/>
          <w:sz w:val="24"/>
          <w:szCs w:val="24"/>
          <w:highlight w:val="none"/>
          <w:u w:val="single"/>
        </w:rPr>
        <w:t>场外交通的边界按现状，场内按施工平面图边界所属范围内</w:t>
      </w:r>
      <w:r>
        <w:rPr>
          <w:rFonts w:hint="eastAsia" w:ascii="宋体" w:hAnsi="宋体" w:eastAsia="宋体" w:cs="宋体"/>
          <w:kern w:val="0"/>
          <w:sz w:val="24"/>
          <w:szCs w:val="24"/>
          <w:highlight w:val="none"/>
        </w:rPr>
        <w:t>。</w:t>
      </w:r>
    </w:p>
    <w:p w14:paraId="3EE6E504">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关于发包人向承包人免费提供满足工程施工需要的场内道路和交通设施的约定：</w:t>
      </w:r>
      <w:r>
        <w:rPr>
          <w:rFonts w:hint="eastAsia" w:ascii="宋体" w:hAnsi="宋体" w:eastAsia="宋体" w:cs="宋体"/>
          <w:b/>
          <w:kern w:val="0"/>
          <w:sz w:val="24"/>
          <w:szCs w:val="24"/>
          <w:highlight w:val="none"/>
          <w:u w:val="single"/>
        </w:rPr>
        <w:t>由</w:t>
      </w:r>
      <w:r>
        <w:rPr>
          <w:rFonts w:hint="eastAsia" w:ascii="宋体" w:hAnsi="宋体" w:eastAsia="宋体" w:cs="宋体"/>
          <w:b/>
          <w:bCs/>
          <w:kern w:val="0"/>
          <w:sz w:val="24"/>
          <w:szCs w:val="24"/>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CE6B6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1.10.4超大件和超重件的运输</w:t>
      </w:r>
    </w:p>
    <w:p w14:paraId="3AE020A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承包人在报价中综合考虑，并承担相应费用</w:t>
      </w:r>
      <w:r>
        <w:rPr>
          <w:rFonts w:hint="eastAsia" w:ascii="宋体" w:hAnsi="宋体" w:eastAsia="宋体" w:cs="宋体"/>
          <w:sz w:val="24"/>
          <w:szCs w:val="24"/>
          <w:highlight w:val="none"/>
        </w:rPr>
        <w:t>。</w:t>
      </w:r>
    </w:p>
    <w:p w14:paraId="02FE39E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知识产权</w:t>
      </w:r>
    </w:p>
    <w:p w14:paraId="7D19D09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 xml:space="preserve">按通用合同条款  </w:t>
      </w:r>
      <w:r>
        <w:rPr>
          <w:rFonts w:hint="eastAsia" w:ascii="宋体" w:hAnsi="宋体" w:eastAsia="宋体" w:cs="宋体"/>
          <w:sz w:val="24"/>
          <w:szCs w:val="24"/>
          <w:highlight w:val="none"/>
        </w:rPr>
        <w:t>。</w:t>
      </w:r>
    </w:p>
    <w:p w14:paraId="0837BB3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关于发包人提供的上述文件的使用限制的要求：</w:t>
      </w:r>
      <w:r>
        <w:rPr>
          <w:rFonts w:hint="eastAsia" w:ascii="宋体" w:hAnsi="宋体" w:eastAsia="宋体" w:cs="宋体"/>
          <w:sz w:val="24"/>
          <w:szCs w:val="24"/>
          <w:highlight w:val="none"/>
          <w:u w:val="single"/>
        </w:rPr>
        <w:t xml:space="preserve"> 按通用合同条款</w:t>
      </w:r>
      <w:r>
        <w:rPr>
          <w:rFonts w:hint="eastAsia" w:ascii="宋体" w:hAnsi="宋体" w:eastAsia="宋体" w:cs="宋体"/>
          <w:sz w:val="24"/>
          <w:szCs w:val="24"/>
          <w:highlight w:val="none"/>
        </w:rPr>
        <w:t>。</w:t>
      </w:r>
    </w:p>
    <w:p w14:paraId="5AB2227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 关于承包人为实施工程所编制文件的著作权的归属：</w:t>
      </w:r>
      <w:r>
        <w:rPr>
          <w:rFonts w:hint="eastAsia" w:ascii="宋体" w:hAnsi="宋体" w:eastAsia="宋体" w:cs="宋体"/>
          <w:sz w:val="24"/>
          <w:szCs w:val="24"/>
          <w:highlight w:val="none"/>
          <w:u w:val="single"/>
        </w:rPr>
        <w:t xml:space="preserve"> 发包人</w:t>
      </w:r>
      <w:r>
        <w:rPr>
          <w:rFonts w:hint="eastAsia" w:ascii="宋体" w:hAnsi="宋体" w:eastAsia="宋体" w:cs="宋体"/>
          <w:sz w:val="24"/>
          <w:szCs w:val="24"/>
          <w:highlight w:val="none"/>
        </w:rPr>
        <w:t>。</w:t>
      </w:r>
    </w:p>
    <w:p w14:paraId="67CE908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5AF28EE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 xml:space="preserve">包含在合同价内  </w:t>
      </w:r>
      <w:r>
        <w:rPr>
          <w:rFonts w:hint="eastAsia" w:ascii="宋体" w:hAnsi="宋体" w:eastAsia="宋体" w:cs="宋体"/>
          <w:sz w:val="24"/>
          <w:szCs w:val="24"/>
          <w:highlight w:val="none"/>
        </w:rPr>
        <w:t>。</w:t>
      </w:r>
    </w:p>
    <w:p w14:paraId="06098E8C">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1.13工程量清单错误的修正</w:t>
      </w:r>
    </w:p>
    <w:p w14:paraId="5D2DE20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160" w:name="_Toc351203634"/>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工程量清单特征描述不符引起造价变化的子目及工程量清单漏项子目按专用条款10.4.1（2）（3）（4）条约定调整合同价格 。</w:t>
      </w:r>
    </w:p>
    <w:p w14:paraId="4509116D">
      <w:pPr>
        <w:pStyle w:val="5"/>
        <w:pageBreakBefore w:val="0"/>
        <w:kinsoku/>
        <w:wordWrap/>
        <w:overflowPunct/>
        <w:topLinePunct w:val="0"/>
        <w:autoSpaceDE w:val="0"/>
        <w:autoSpaceDN w:val="0"/>
        <w:bidi w:val="0"/>
        <w:spacing w:before="0" w:after="0" w:line="360" w:lineRule="auto"/>
        <w:ind w:firstLine="480" w:firstLineChars="200"/>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14:paraId="549014CD">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Start w:id="161" w:name="_Toc292559362"/>
      <w:bookmarkStart w:id="162" w:name="_Toc296503157"/>
      <w:bookmarkStart w:id="163" w:name="_Toc292559867"/>
      <w:bookmarkStart w:id="164" w:name="_Toc297048343"/>
      <w:bookmarkStart w:id="165" w:name="_Toc296944496"/>
      <w:bookmarkStart w:id="166" w:name="_Toc296347156"/>
      <w:bookmarkStart w:id="167" w:name="_Toc297120457"/>
      <w:bookmarkStart w:id="168" w:name="_Toc296346658"/>
      <w:bookmarkStart w:id="169" w:name="_Toc296890985"/>
      <w:bookmarkStart w:id="170" w:name="_Toc296891197"/>
      <w:r>
        <w:rPr>
          <w:rFonts w:hint="eastAsia" w:ascii="宋体" w:hAnsi="宋体" w:eastAsia="宋体" w:cs="宋体"/>
          <w:sz w:val="24"/>
          <w:szCs w:val="24"/>
          <w:highlight w:val="none"/>
        </w:rPr>
        <w:t>. 发包人</w:t>
      </w:r>
      <w:bookmarkEnd w:id="160"/>
    </w:p>
    <w:bookmarkEnd w:id="161"/>
    <w:bookmarkEnd w:id="162"/>
    <w:bookmarkEnd w:id="163"/>
    <w:bookmarkEnd w:id="164"/>
    <w:bookmarkEnd w:id="165"/>
    <w:bookmarkEnd w:id="166"/>
    <w:bookmarkEnd w:id="167"/>
    <w:bookmarkEnd w:id="168"/>
    <w:bookmarkEnd w:id="169"/>
    <w:bookmarkEnd w:id="170"/>
    <w:p w14:paraId="6DD1A0F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发包人代表</w:t>
      </w:r>
    </w:p>
    <w:p w14:paraId="2D64CB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发包人代表：</w:t>
      </w:r>
    </w:p>
    <w:p w14:paraId="02E4671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5683A93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3D38D4C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095F1C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w:t>
      </w:r>
      <w:r>
        <w:rPr>
          <w:rFonts w:hint="eastAsia" w:ascii="宋体" w:hAnsi="宋体" w:eastAsia="宋体" w:cs="宋体"/>
          <w:spacing w:val="-7"/>
          <w:sz w:val="24"/>
          <w:szCs w:val="24"/>
          <w:highlight w:val="none"/>
          <w:u w:val="single"/>
        </w:rPr>
        <w:t>①有对工程建设的所有外部关系的协调权。 ②</w:t>
      </w:r>
      <w:r>
        <w:rPr>
          <w:rFonts w:hint="eastAsia" w:ascii="宋体" w:hAnsi="宋体" w:eastAsia="宋体" w:cs="宋体"/>
          <w:spacing w:val="-3"/>
          <w:sz w:val="24"/>
          <w:szCs w:val="24"/>
          <w:highlight w:val="none"/>
          <w:u w:val="single"/>
        </w:rPr>
        <w:t>对工程图纸会审、协调会的组织、主持权。③对工程设计变更的确认权。④有权要求对不称职的施工、监理人人员更换的权利。⑤有组织主持竣工验收的权利。</w:t>
      </w:r>
    </w:p>
    <w:p w14:paraId="38CB6A3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施工现场、施工条件和基础资料的提供</w:t>
      </w:r>
    </w:p>
    <w:p w14:paraId="419216F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 提供施工现场</w:t>
      </w:r>
    </w:p>
    <w:p w14:paraId="4F5D3AD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开工日期7天前  。</w:t>
      </w:r>
    </w:p>
    <w:p w14:paraId="1A665ED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 提供施工条件</w:t>
      </w:r>
    </w:p>
    <w:p w14:paraId="406DF65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关于发包人应负责提供施工所需要的条件，包括：</w:t>
      </w:r>
      <w:r>
        <w:rPr>
          <w:rFonts w:hint="eastAsia" w:ascii="宋体" w:hAnsi="宋体" w:eastAsia="宋体" w:cs="宋体"/>
          <w:spacing w:val="-3"/>
          <w:sz w:val="24"/>
          <w:szCs w:val="24"/>
          <w:highlight w:val="none"/>
          <w:u w:val="single"/>
        </w:rPr>
        <w:t>施工现场临水和临电接入点由发包人落实到位，涉及场地有关的接表、接线及其他接入点之后的工作，施工期间的设施维护工作由承包人负责。</w:t>
      </w:r>
    </w:p>
    <w:p w14:paraId="5B0895B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资金来源证明及支付担保</w:t>
      </w:r>
    </w:p>
    <w:p w14:paraId="0E8EFA6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发包人提供资金来源证明的期限要求：</w:t>
      </w:r>
      <w:r>
        <w:rPr>
          <w:rFonts w:hint="eastAsia" w:ascii="宋体" w:hAnsi="宋体" w:eastAsia="宋体" w:cs="宋体"/>
          <w:sz w:val="24"/>
          <w:szCs w:val="24"/>
          <w:highlight w:val="none"/>
          <w:u w:val="single"/>
        </w:rPr>
        <w:t> 不提供</w:t>
      </w:r>
      <w:r>
        <w:rPr>
          <w:rFonts w:hint="eastAsia" w:ascii="宋体" w:hAnsi="宋体" w:eastAsia="宋体" w:cs="宋体"/>
          <w:sz w:val="24"/>
          <w:szCs w:val="24"/>
          <w:highlight w:val="none"/>
        </w:rPr>
        <w:t>。</w:t>
      </w:r>
    </w:p>
    <w:p w14:paraId="5CD097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发包人是否提供支付担保：</w:t>
      </w:r>
      <w:r>
        <w:rPr>
          <w:rFonts w:hint="eastAsia" w:ascii="宋体" w:hAnsi="宋体" w:eastAsia="宋体" w:cs="宋体"/>
          <w:sz w:val="24"/>
          <w:szCs w:val="24"/>
          <w:highlight w:val="none"/>
          <w:u w:val="single"/>
        </w:rPr>
        <w:t>无</w:t>
      </w:r>
      <w:r>
        <w:rPr>
          <w:rFonts w:hint="eastAsia" w:ascii="宋体" w:hAnsi="宋体" w:eastAsia="宋体" w:cs="宋体"/>
          <w:sz w:val="24"/>
          <w:szCs w:val="24"/>
          <w:highlight w:val="none"/>
        </w:rPr>
        <w:t>。</w:t>
      </w:r>
    </w:p>
    <w:p w14:paraId="479C958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发包人提供支付担保的形式：</w:t>
      </w:r>
      <w:r>
        <w:rPr>
          <w:rFonts w:hint="eastAsia" w:ascii="宋体" w:hAnsi="宋体" w:eastAsia="宋体" w:cs="宋体"/>
          <w:sz w:val="24"/>
          <w:szCs w:val="24"/>
          <w:highlight w:val="none"/>
          <w:u w:val="single"/>
        </w:rPr>
        <w:t>   无</w:t>
      </w:r>
      <w:r>
        <w:rPr>
          <w:rFonts w:hint="eastAsia" w:ascii="宋体" w:hAnsi="宋体" w:eastAsia="宋体" w:cs="宋体"/>
          <w:sz w:val="24"/>
          <w:szCs w:val="24"/>
          <w:highlight w:val="none"/>
        </w:rPr>
        <w:t>。</w:t>
      </w:r>
    </w:p>
    <w:p w14:paraId="5DD5F5B6">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rPr>
      </w:pPr>
      <w:bookmarkStart w:id="171" w:name="_Toc351203635"/>
      <w:r>
        <w:rPr>
          <w:rFonts w:hint="eastAsia" w:ascii="宋体" w:hAnsi="宋体" w:eastAsia="宋体" w:cs="宋体"/>
          <w:b/>
          <w:bCs/>
          <w:sz w:val="24"/>
          <w:szCs w:val="24"/>
          <w:highlight w:val="none"/>
        </w:rPr>
        <w:t>2.6 支付合同价款</w:t>
      </w:r>
    </w:p>
    <w:p w14:paraId="0559E48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发包人应按合同约定向承包人及时支付合同价款。</w:t>
      </w:r>
    </w:p>
    <w:p w14:paraId="7D90D7C6">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2.7 组织竣工验收</w:t>
      </w:r>
    </w:p>
    <w:p w14:paraId="4B0FFEC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发包人应按合同约定及时组织竣工验收。</w:t>
      </w:r>
    </w:p>
    <w:p w14:paraId="42443DC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承包人完成合同范围内工程内容，发包人应根据施工图纸、现行施工验收规范和质量验收标准及时组织工程质量验收。</w:t>
      </w:r>
    </w:p>
    <w:p w14:paraId="204B9633">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72" w:name="_Toc296503158"/>
      <w:bookmarkStart w:id="173" w:name="_Toc292559868"/>
      <w:bookmarkStart w:id="174" w:name="_Toc297120458"/>
      <w:bookmarkStart w:id="175" w:name="_Toc297048344"/>
      <w:bookmarkStart w:id="176" w:name="_Toc292559363"/>
      <w:bookmarkStart w:id="177" w:name="_Toc296346659"/>
      <w:bookmarkStart w:id="178" w:name="_Toc296944497"/>
      <w:bookmarkStart w:id="179" w:name="_Toc296347157"/>
      <w:bookmarkStart w:id="180" w:name="_Toc296891198"/>
      <w:bookmarkStart w:id="181" w:name="_Toc296890986"/>
      <w:r>
        <w:rPr>
          <w:rFonts w:hint="eastAsia" w:ascii="宋体" w:hAnsi="宋体" w:eastAsia="宋体" w:cs="宋体"/>
          <w:sz w:val="24"/>
          <w:szCs w:val="24"/>
          <w:highlight w:val="none"/>
        </w:rPr>
        <w:t>. 承包人</w:t>
      </w:r>
      <w:bookmarkEnd w:id="171"/>
    </w:p>
    <w:bookmarkEnd w:id="172"/>
    <w:bookmarkEnd w:id="173"/>
    <w:bookmarkEnd w:id="174"/>
    <w:bookmarkEnd w:id="175"/>
    <w:bookmarkEnd w:id="176"/>
    <w:bookmarkEnd w:id="177"/>
    <w:bookmarkEnd w:id="178"/>
    <w:bookmarkEnd w:id="179"/>
    <w:bookmarkEnd w:id="180"/>
    <w:bookmarkEnd w:id="181"/>
    <w:p w14:paraId="1144AF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14:paraId="3DE37F1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（9）承包人提交的竣工资料的内容：</w:t>
      </w:r>
      <w:r>
        <w:rPr>
          <w:rFonts w:hint="eastAsia" w:ascii="宋体" w:hAnsi="宋体" w:eastAsia="宋体" w:cs="宋体"/>
          <w:sz w:val="24"/>
          <w:szCs w:val="24"/>
          <w:highlight w:val="none"/>
          <w:u w:val="single"/>
        </w:rPr>
        <w:t>向发包人提交按规范规定应由承包人编制部分的竣工资料，包括含施工过程中验收、检查时拍摄或录制的相片、影像资料</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竣工验收检测、三门县测绘院提供的-地下雨污检测管线检测成果报告书（检测费由承包人承担）等</w:t>
      </w:r>
      <w:r>
        <w:rPr>
          <w:rFonts w:hint="eastAsia" w:ascii="宋体" w:hAnsi="宋体" w:eastAsia="宋体" w:cs="宋体"/>
          <w:sz w:val="24"/>
          <w:szCs w:val="24"/>
          <w:highlight w:val="none"/>
          <w:u w:val="single"/>
        </w:rPr>
        <w:t>，并符合建设工程资料存档要求</w:t>
      </w:r>
      <w:r>
        <w:rPr>
          <w:rFonts w:hint="eastAsia" w:ascii="宋体" w:hAnsi="宋体" w:eastAsia="宋体" w:cs="宋体"/>
          <w:sz w:val="24"/>
          <w:szCs w:val="24"/>
          <w:highlight w:val="none"/>
        </w:rPr>
        <w:t>。</w:t>
      </w:r>
    </w:p>
    <w:p w14:paraId="6B11CF5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r>
        <w:rPr>
          <w:rFonts w:hint="eastAsia" w:ascii="宋体" w:hAnsi="宋体" w:eastAsia="宋体" w:cs="宋体"/>
          <w:sz w:val="24"/>
          <w:szCs w:val="24"/>
          <w:highlight w:val="none"/>
          <w:u w:val="single"/>
        </w:rPr>
        <w:t>按发包人实际需求</w:t>
      </w:r>
      <w:r>
        <w:rPr>
          <w:rFonts w:hint="eastAsia" w:ascii="宋体" w:hAnsi="宋体" w:eastAsia="宋体" w:cs="宋体"/>
          <w:sz w:val="24"/>
          <w:szCs w:val="24"/>
          <w:highlight w:val="none"/>
        </w:rPr>
        <w:t>。</w:t>
      </w:r>
    </w:p>
    <w:p w14:paraId="3BA42AC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r>
        <w:rPr>
          <w:rFonts w:hint="eastAsia" w:ascii="宋体" w:hAnsi="宋体" w:eastAsia="宋体" w:cs="宋体"/>
          <w:sz w:val="24"/>
          <w:szCs w:val="24"/>
          <w:highlight w:val="none"/>
          <w:u w:val="single"/>
        </w:rPr>
        <w:t xml:space="preserve">由承包人承担  </w:t>
      </w:r>
      <w:r>
        <w:rPr>
          <w:rFonts w:hint="eastAsia" w:ascii="宋体" w:hAnsi="宋体" w:eastAsia="宋体" w:cs="宋体"/>
          <w:sz w:val="24"/>
          <w:szCs w:val="24"/>
          <w:highlight w:val="none"/>
        </w:rPr>
        <w:t>。</w:t>
      </w:r>
    </w:p>
    <w:p w14:paraId="1726BDF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r>
        <w:rPr>
          <w:rFonts w:hint="eastAsia" w:ascii="宋体" w:hAnsi="宋体" w:eastAsia="宋体" w:cs="宋体"/>
          <w:sz w:val="24"/>
          <w:szCs w:val="24"/>
          <w:highlight w:val="none"/>
          <w:u w:val="single"/>
        </w:rPr>
        <w:t>工程竣工验收合格后7天内</w:t>
      </w:r>
      <w:r>
        <w:rPr>
          <w:rFonts w:hint="eastAsia" w:ascii="宋体" w:hAnsi="宋体" w:eastAsia="宋体" w:cs="宋体"/>
          <w:sz w:val="24"/>
          <w:szCs w:val="24"/>
          <w:highlight w:val="none"/>
        </w:rPr>
        <w:t>。</w:t>
      </w:r>
    </w:p>
    <w:p w14:paraId="53D42D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r>
        <w:rPr>
          <w:rFonts w:hint="eastAsia" w:ascii="宋体" w:hAnsi="宋体" w:eastAsia="宋体" w:cs="宋体"/>
          <w:sz w:val="24"/>
          <w:szCs w:val="24"/>
          <w:highlight w:val="none"/>
          <w:u w:val="single"/>
        </w:rPr>
        <w:t xml:space="preserve">   纸质及相关电子数据  </w:t>
      </w:r>
      <w:r>
        <w:rPr>
          <w:rFonts w:hint="eastAsia" w:ascii="宋体" w:hAnsi="宋体" w:eastAsia="宋体" w:cs="宋体"/>
          <w:sz w:val="24"/>
          <w:szCs w:val="24"/>
          <w:highlight w:val="none"/>
        </w:rPr>
        <w:t>。</w:t>
      </w:r>
    </w:p>
    <w:p w14:paraId="4654AF2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（10）承包人应履行的其他义务：</w:t>
      </w:r>
    </w:p>
    <w:p w14:paraId="3B7C0A1D">
      <w:pPr>
        <w:pStyle w:val="27"/>
        <w:pageBreakBefore w:val="0"/>
        <w:tabs>
          <w:tab w:val="left" w:pos="1345"/>
        </w:tabs>
        <w:kinsoku/>
        <w:wordWrap/>
        <w:overflowPunct/>
        <w:topLinePunct w:val="0"/>
        <w:autoSpaceDE w:val="0"/>
        <w:autoSpaceDN w:val="0"/>
        <w:bidi w:val="0"/>
        <w:spacing w:line="360" w:lineRule="auto"/>
        <w:ind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a.</w:t>
      </w:r>
      <w:r>
        <w:rPr>
          <w:rFonts w:hint="eastAsia" w:ascii="宋体" w:hAnsi="宋体" w:eastAsia="宋体" w:cs="宋体"/>
          <w:spacing w:val="-4"/>
          <w:sz w:val="24"/>
          <w:szCs w:val="24"/>
          <w:highlight w:val="none"/>
          <w:u w:val="single"/>
        </w:rPr>
        <w:t>向发包人、监理人提供施工现场办公室各1</w:t>
      </w:r>
      <w:r>
        <w:rPr>
          <w:rFonts w:hint="eastAsia" w:ascii="宋体" w:hAnsi="宋体" w:eastAsia="宋体" w:cs="宋体"/>
          <w:spacing w:val="-3"/>
          <w:sz w:val="24"/>
          <w:szCs w:val="24"/>
          <w:highlight w:val="none"/>
          <w:u w:val="single"/>
        </w:rPr>
        <w:t>间免费使用</w:t>
      </w:r>
      <w:r>
        <w:rPr>
          <w:rFonts w:hint="eastAsia" w:ascii="宋体" w:hAnsi="宋体" w:eastAsia="宋体" w:cs="宋体"/>
          <w:sz w:val="24"/>
          <w:szCs w:val="24"/>
          <w:highlight w:val="none"/>
          <w:u w:val="single"/>
        </w:rPr>
        <w:t>。</w:t>
      </w:r>
    </w:p>
    <w:p w14:paraId="5EA118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b.在施工中必须严格按照规范操作，</w:t>
      </w:r>
      <w:r>
        <w:rPr>
          <w:rFonts w:hint="eastAsia" w:ascii="宋体" w:hAnsi="宋体" w:eastAsia="宋体" w:cs="宋体"/>
          <w:spacing w:val="-3"/>
          <w:sz w:val="24"/>
          <w:szCs w:val="24"/>
          <w:highlight w:val="none"/>
          <w:u w:val="single"/>
        </w:rPr>
        <w:t>并针对周围树木、管线和邻近建筑物实际情况</w:t>
      </w:r>
      <w:r>
        <w:rPr>
          <w:rFonts w:hint="eastAsia" w:ascii="宋体" w:hAnsi="宋体" w:eastAsia="宋体" w:cs="宋体"/>
          <w:sz w:val="24"/>
          <w:szCs w:val="24"/>
          <w:highlight w:val="none"/>
          <w:u w:val="single"/>
        </w:rPr>
        <w:t>，采取相应防护措施，对不按规范要求施工或未采取防护措施的，造成的损失由承包人承担。</w:t>
      </w:r>
    </w:p>
    <w:p w14:paraId="64BDC35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c.本项目施工安全由承包人负总责。</w:t>
      </w:r>
    </w:p>
    <w:p w14:paraId="40F43B7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d.按当地有关部门要求，由承包人办理的有关施工场地交通、环卫和施工噪音管理等手续。</w:t>
      </w:r>
    </w:p>
    <w:p w14:paraId="42248804">
      <w:pPr>
        <w:pStyle w:val="27"/>
        <w:pageBreakBefore w:val="0"/>
        <w:tabs>
          <w:tab w:val="left" w:pos="1120"/>
        </w:tabs>
        <w:kinsoku/>
        <w:wordWrap/>
        <w:overflowPunct/>
        <w:topLinePunct w:val="0"/>
        <w:autoSpaceDE w:val="0"/>
        <w:autoSpaceDN w:val="0"/>
        <w:bidi w:val="0"/>
        <w:spacing w:line="360" w:lineRule="auto"/>
        <w:ind w:firstLineChars="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u w:val="single"/>
        </w:rPr>
        <w:t>f.</w:t>
      </w:r>
      <w:r>
        <w:rPr>
          <w:rFonts w:hint="eastAsia" w:ascii="宋体" w:hAnsi="宋体" w:eastAsia="宋体" w:cs="宋体"/>
          <w:b/>
          <w:sz w:val="24"/>
          <w:szCs w:val="24"/>
          <w:highlight w:val="none"/>
          <w:u w:val="single"/>
        </w:rPr>
        <w:t>其他：</w:t>
      </w:r>
    </w:p>
    <w:p w14:paraId="5FE36AFB">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①</w:t>
      </w:r>
      <w:r>
        <w:rPr>
          <w:rFonts w:hint="eastAsia" w:ascii="宋体" w:hAnsi="宋体" w:eastAsia="宋体" w:cs="宋体"/>
          <w:b/>
          <w:sz w:val="24"/>
          <w:szCs w:val="24"/>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sz w:val="24"/>
          <w:szCs w:val="24"/>
          <w:highlight w:val="none"/>
        </w:rPr>
        <w:t>。</w:t>
      </w:r>
    </w:p>
    <w:p w14:paraId="03AB42EF">
      <w:pPr>
        <w:pageBreakBefore w:val="0"/>
        <w:kinsoku/>
        <w:wordWrap/>
        <w:overflowPunct/>
        <w:topLinePunct w:val="0"/>
        <w:autoSpaceDE w:val="0"/>
        <w:autoSpaceDN w:val="0"/>
        <w:bidi w:val="0"/>
        <w:snapToGrid w:val="0"/>
        <w:spacing w:line="360" w:lineRule="auto"/>
        <w:ind w:firstLine="506" w:firstLineChars="21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②</w:t>
      </w:r>
      <w:r>
        <w:rPr>
          <w:rFonts w:hint="eastAsia" w:ascii="宋体" w:hAnsi="宋体" w:eastAsia="宋体" w:cs="宋体"/>
          <w:b/>
          <w:sz w:val="24"/>
          <w:szCs w:val="24"/>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5669B53">
      <w:pPr>
        <w:pageBreakBefore w:val="0"/>
        <w:widowControl/>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③</w:t>
      </w:r>
      <w:r>
        <w:rPr>
          <w:rFonts w:hint="eastAsia" w:ascii="宋体" w:hAnsi="宋体" w:eastAsia="宋体" w:cs="宋体"/>
          <w:b/>
          <w:sz w:val="24"/>
          <w:szCs w:val="24"/>
          <w:highlight w:val="none"/>
          <w:u w:val="single"/>
        </w:rPr>
        <w:t>对发包人的现场监督工作予以充分的配合与协助。承包人服从发包人、监理公司的管理，做好交叉施工事宜及其他与本工程施工相关的工作。</w:t>
      </w:r>
    </w:p>
    <w:p w14:paraId="684A128C">
      <w:pPr>
        <w:pageBreakBefore w:val="0"/>
        <w:widowControl/>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④</w:t>
      </w:r>
      <w:r>
        <w:rPr>
          <w:rFonts w:hint="eastAsia" w:ascii="宋体" w:hAnsi="宋体" w:eastAsia="宋体" w:cs="宋体"/>
          <w:b/>
          <w:sz w:val="24"/>
          <w:szCs w:val="24"/>
          <w:highlight w:val="none"/>
          <w:u w:val="single"/>
        </w:rPr>
        <w:t>承包人承担施工期间的水、电费用，承包人必须每月按水、电部门的计价标准，按所需缴纳金额及时足额向水、电部门缴纳，若承包人不按时缴纳，则发包人有权采取相应措施。</w:t>
      </w:r>
    </w:p>
    <w:p w14:paraId="26948E80">
      <w:pPr>
        <w:pageBreakBefore w:val="0"/>
        <w:tabs>
          <w:tab w:val="left" w:pos="450"/>
        </w:tabs>
        <w:kinsoku/>
        <w:wordWrap/>
        <w:overflowPunct/>
        <w:topLinePunct w:val="0"/>
        <w:autoSpaceDE w:val="0"/>
        <w:autoSpaceDN w:val="0"/>
        <w:bidi w:val="0"/>
        <w:snapToGrid w:val="0"/>
        <w:spacing w:line="360" w:lineRule="auto"/>
        <w:ind w:firstLine="542" w:firstLineChars="225"/>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⑤</w:t>
      </w:r>
      <w:r>
        <w:rPr>
          <w:rFonts w:hint="eastAsia" w:ascii="宋体" w:hAnsi="宋体" w:eastAsia="宋体" w:cs="宋体"/>
          <w:b/>
          <w:sz w:val="24"/>
          <w:szCs w:val="24"/>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72268DF7">
      <w:pPr>
        <w:pageBreakBefore w:val="0"/>
        <w:widowControl/>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⑥</w:t>
      </w:r>
      <w:r>
        <w:rPr>
          <w:rFonts w:hint="eastAsia" w:ascii="宋体" w:hAnsi="宋体" w:eastAsia="宋体" w:cs="宋体"/>
          <w:b/>
          <w:sz w:val="24"/>
          <w:szCs w:val="24"/>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5F83E915">
      <w:pPr>
        <w:pageBreakBefore w:val="0"/>
        <w:kinsoku/>
        <w:wordWrap/>
        <w:overflowPunct/>
        <w:topLinePunct w:val="0"/>
        <w:autoSpaceDE w:val="0"/>
        <w:autoSpaceDN w:val="0"/>
        <w:bidi w:val="0"/>
        <w:snapToGrid w:val="0"/>
        <w:spacing w:line="360" w:lineRule="auto"/>
        <w:ind w:firstLine="506" w:firstLineChars="21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⑦</w:t>
      </w:r>
      <w:r>
        <w:rPr>
          <w:rFonts w:hint="eastAsia" w:ascii="宋体" w:hAnsi="宋体" w:eastAsia="宋体" w:cs="宋体"/>
          <w:b/>
          <w:sz w:val="24"/>
          <w:szCs w:val="24"/>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683A426E">
      <w:pPr>
        <w:pageBreakBefore w:val="0"/>
        <w:kinsoku/>
        <w:wordWrap/>
        <w:overflowPunct/>
        <w:topLinePunct w:val="0"/>
        <w:autoSpaceDE w:val="0"/>
        <w:autoSpaceDN w:val="0"/>
        <w:bidi w:val="0"/>
        <w:snapToGrid w:val="0"/>
        <w:spacing w:line="360" w:lineRule="auto"/>
        <w:ind w:firstLine="506" w:firstLineChars="21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⑧</w:t>
      </w:r>
      <w:r>
        <w:rPr>
          <w:rFonts w:hint="eastAsia" w:ascii="宋体" w:hAnsi="宋体" w:eastAsia="宋体" w:cs="宋体"/>
          <w:b/>
          <w:sz w:val="24"/>
          <w:szCs w:val="24"/>
          <w:highlight w:val="none"/>
          <w:u w:val="single"/>
        </w:rPr>
        <w:t>承包人在合同履行过程中，应严格遵守和执行发包人制定的各项管理制度和规定，严格执行发包人关于工程设计变更、签证等方面的审批程序及制度。</w:t>
      </w:r>
    </w:p>
    <w:p w14:paraId="7019036B">
      <w:pPr>
        <w:pageBreakBefore w:val="0"/>
        <w:tabs>
          <w:tab w:val="left" w:pos="450"/>
        </w:tabs>
        <w:kinsoku/>
        <w:wordWrap/>
        <w:overflowPunct/>
        <w:topLinePunct w:val="0"/>
        <w:autoSpaceDE w:val="0"/>
        <w:autoSpaceDN w:val="0"/>
        <w:bidi w:val="0"/>
        <w:snapToGrid w:val="0"/>
        <w:spacing w:line="360" w:lineRule="auto"/>
        <w:ind w:firstLine="542" w:firstLineChars="225"/>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⑨</w:t>
      </w:r>
      <w:r>
        <w:rPr>
          <w:rFonts w:hint="eastAsia" w:ascii="宋体" w:hAnsi="宋体" w:eastAsia="宋体" w:cs="宋体"/>
          <w:b/>
          <w:sz w:val="24"/>
          <w:szCs w:val="24"/>
          <w:highlight w:val="none"/>
          <w:u w:val="single"/>
        </w:rPr>
        <w:t>由承包人的质量安全职能部门每月对本工程施工现场的质量、安全文明、进度等进行全面督查，并将督查结果向发包人汇报。</w:t>
      </w:r>
    </w:p>
    <w:p w14:paraId="6921534F">
      <w:pPr>
        <w:pageBreakBefore w:val="0"/>
        <w:tabs>
          <w:tab w:val="left" w:pos="450"/>
        </w:tabs>
        <w:kinsoku/>
        <w:wordWrap/>
        <w:overflowPunct/>
        <w:topLinePunct w:val="0"/>
        <w:autoSpaceDE w:val="0"/>
        <w:autoSpaceDN w:val="0"/>
        <w:bidi w:val="0"/>
        <w:snapToGrid w:val="0"/>
        <w:spacing w:line="360" w:lineRule="auto"/>
        <w:ind w:firstLine="542" w:firstLineChars="225"/>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⑩</w:t>
      </w:r>
      <w:r>
        <w:rPr>
          <w:rFonts w:hint="eastAsia" w:ascii="宋体" w:hAnsi="宋体" w:eastAsia="宋体" w:cs="宋体"/>
          <w:b/>
          <w:sz w:val="24"/>
          <w:szCs w:val="24"/>
          <w:highlight w:val="none"/>
          <w:u w:val="single"/>
        </w:rPr>
        <w:t>已竣工工程未验收合格之前，承包人按协议条款约定负责已完工程的保护工作，保护期间发生损坏，责任方自费予以修复至符合验收条件。</w:t>
      </w:r>
    </w:p>
    <w:p w14:paraId="6C36A22B">
      <w:pPr>
        <w:pageBreakBefore w:val="0"/>
        <w:tabs>
          <w:tab w:val="left" w:pos="450"/>
        </w:tabs>
        <w:kinsoku/>
        <w:wordWrap/>
        <w:overflowPunct/>
        <w:topLinePunct w:val="0"/>
        <w:autoSpaceDE w:val="0"/>
        <w:autoSpaceDN w:val="0"/>
        <w:bidi w:val="0"/>
        <w:snapToGrid w:val="0"/>
        <w:spacing w:line="360" w:lineRule="auto"/>
        <w:ind w:firstLine="354" w:firstLineChars="147"/>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f、农民工工资按三人社〔2019〕41号关于全面治理拖欠农民工工资问题的实施意见执行。</w:t>
      </w:r>
    </w:p>
    <w:p w14:paraId="6A44A5D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（11）承包人诚实信用的承诺：</w:t>
      </w:r>
      <w:r>
        <w:rPr>
          <w:rFonts w:hint="eastAsia" w:ascii="宋体" w:hAnsi="宋体" w:eastAsia="宋体" w:cs="宋体"/>
          <w:kern w:val="0"/>
          <w:sz w:val="24"/>
          <w:szCs w:val="24"/>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sz w:val="24"/>
          <w:szCs w:val="24"/>
          <w:highlight w:val="none"/>
          <w:u w:val="single"/>
        </w:rPr>
        <w:t xml:space="preserve"> 。</w:t>
      </w:r>
    </w:p>
    <w:p w14:paraId="52D6E0D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（12）承包人使用新技术、工法、工艺的承诺：</w:t>
      </w:r>
      <w:r>
        <w:rPr>
          <w:rFonts w:hint="eastAsia" w:ascii="宋体" w:hAnsi="宋体" w:eastAsia="宋体" w:cs="宋体"/>
          <w:sz w:val="24"/>
          <w:szCs w:val="24"/>
          <w:highlight w:val="none"/>
          <w:u w:val="single"/>
        </w:rPr>
        <w:t xml:space="preserve">  /       。</w:t>
      </w:r>
    </w:p>
    <w:p w14:paraId="0F2C1B6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项目经理</w:t>
      </w:r>
    </w:p>
    <w:p w14:paraId="0FECA14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sz w:val="24"/>
          <w:szCs w:val="24"/>
          <w:highlight w:val="none"/>
        </w:rPr>
        <w:t>项目经理：</w:t>
      </w:r>
    </w:p>
    <w:p w14:paraId="59EA785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6C9D09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8ADDE0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8F870B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67F2B6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DD2943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 xml:space="preserve">本项目施工过程中的管理、统筹协调     </w:t>
      </w:r>
      <w:r>
        <w:rPr>
          <w:rFonts w:hint="eastAsia" w:ascii="宋体" w:hAnsi="宋体" w:eastAsia="宋体" w:cs="宋体"/>
          <w:sz w:val="24"/>
          <w:szCs w:val="24"/>
          <w:highlight w:val="none"/>
        </w:rPr>
        <w:t>。</w:t>
      </w:r>
    </w:p>
    <w:p w14:paraId="301F74F0">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关于项目经理每月在施工现场的时间要求：</w:t>
      </w:r>
      <w:r>
        <w:rPr>
          <w:rFonts w:hint="eastAsia" w:ascii="宋体" w:hAnsi="宋体" w:eastAsia="宋体" w:cs="宋体"/>
          <w:kern w:val="0"/>
          <w:sz w:val="24"/>
          <w:szCs w:val="24"/>
          <w:highlight w:val="none"/>
          <w:u w:val="single"/>
        </w:rPr>
        <w:t xml:space="preserve"> 月到岗须不少于24天；</w:t>
      </w:r>
    </w:p>
    <w:p w14:paraId="7E1E0E76">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月到岗达不到约定天数，按相关行业主管部发布的规定处理；遇有工程检查、验收或参观等活动时，无特殊原因不得离开施工现场。</w:t>
      </w:r>
    </w:p>
    <w:p w14:paraId="5331CA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pacing w:val="-1"/>
          <w:sz w:val="24"/>
          <w:szCs w:val="24"/>
          <w:highlight w:val="none"/>
          <w:u w:val="single"/>
        </w:rPr>
      </w:pPr>
      <w:r>
        <w:rPr>
          <w:rFonts w:hint="eastAsia" w:ascii="宋体" w:hAnsi="宋体" w:eastAsia="宋体" w:cs="宋体"/>
          <w:kern w:val="0"/>
          <w:sz w:val="24"/>
          <w:szCs w:val="24"/>
          <w:highlight w:val="none"/>
        </w:rPr>
        <w:t>承包人未提交劳动合同，以及没有为项目经理缴纳社会保险证明的违约责任：</w:t>
      </w:r>
      <w:r>
        <w:rPr>
          <w:rFonts w:hint="eastAsia" w:ascii="宋体" w:hAnsi="宋体" w:eastAsia="宋体" w:cs="宋体"/>
          <w:spacing w:val="-1"/>
          <w:sz w:val="24"/>
          <w:szCs w:val="24"/>
          <w:highlight w:val="none"/>
          <w:u w:val="single"/>
        </w:rPr>
        <w:t>发包人有权要求更换项目负责人，由此增加的费用和（或）延误的工期由承包人承担，并承担违约责任。</w:t>
      </w:r>
    </w:p>
    <w:p w14:paraId="2EB3AF8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项目经理未经批准，擅自离开施工现场的违约责任：</w:t>
      </w:r>
      <w:r>
        <w:rPr>
          <w:rFonts w:hint="eastAsia" w:ascii="宋体" w:hAnsi="宋体" w:eastAsia="宋体" w:cs="宋体"/>
          <w:sz w:val="24"/>
          <w:szCs w:val="24"/>
          <w:highlight w:val="none"/>
          <w:u w:val="single" w:color="000000"/>
        </w:rPr>
        <w:t>月</w:t>
      </w:r>
      <w:r>
        <w:rPr>
          <w:rFonts w:hint="eastAsia" w:ascii="宋体" w:hAnsi="宋体" w:eastAsia="宋体" w:cs="宋体"/>
          <w:spacing w:val="-3"/>
          <w:sz w:val="24"/>
          <w:szCs w:val="24"/>
          <w:highlight w:val="none"/>
          <w:u w:val="single" w:color="000000"/>
        </w:rPr>
        <w:t>到</w:t>
      </w:r>
      <w:r>
        <w:rPr>
          <w:rFonts w:hint="eastAsia" w:ascii="宋体" w:hAnsi="宋体" w:eastAsia="宋体" w:cs="宋体"/>
          <w:sz w:val="24"/>
          <w:szCs w:val="24"/>
          <w:highlight w:val="none"/>
          <w:u w:val="single" w:color="000000"/>
        </w:rPr>
        <w:t>岗率</w:t>
      </w:r>
      <w:r>
        <w:rPr>
          <w:rFonts w:hint="eastAsia" w:ascii="宋体" w:hAnsi="宋体" w:eastAsia="宋体" w:cs="宋体"/>
          <w:spacing w:val="-3"/>
          <w:sz w:val="24"/>
          <w:szCs w:val="24"/>
          <w:highlight w:val="none"/>
          <w:u w:val="single" w:color="000000"/>
        </w:rPr>
        <w:t>须不少于24天，不足天数，</w:t>
      </w:r>
      <w:r>
        <w:rPr>
          <w:rFonts w:hint="eastAsia" w:ascii="宋体" w:hAnsi="宋体" w:eastAsia="宋体" w:cs="宋体"/>
          <w:kern w:val="0"/>
          <w:sz w:val="24"/>
          <w:szCs w:val="24"/>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4ADC83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7EA438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3.2.4 承包人无正当理由拒绝更换项目经理的违约责任：</w:t>
      </w:r>
      <w:r>
        <w:rPr>
          <w:rFonts w:hint="eastAsia" w:ascii="宋体" w:hAnsi="宋体" w:eastAsia="宋体" w:cs="宋体"/>
          <w:sz w:val="24"/>
          <w:szCs w:val="24"/>
          <w:highlight w:val="none"/>
          <w:u w:val="single"/>
        </w:rPr>
        <w:t>发包人可通知承包人全部解除合同，所有履约担保金归发包人，同时赔偿发包人损失。</w:t>
      </w:r>
    </w:p>
    <w:p w14:paraId="359581B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 承包人人员</w:t>
      </w:r>
    </w:p>
    <w:p w14:paraId="1FCDE9D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 xml:space="preserve"> 接到开工通知（或确定开工日期）后7天内 </w:t>
      </w:r>
      <w:r>
        <w:rPr>
          <w:rFonts w:hint="eastAsia" w:ascii="宋体" w:hAnsi="宋体" w:eastAsia="宋体" w:cs="宋体"/>
          <w:sz w:val="24"/>
          <w:szCs w:val="24"/>
          <w:highlight w:val="none"/>
        </w:rPr>
        <w:t>。</w:t>
      </w:r>
    </w:p>
    <w:p w14:paraId="10E80F5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发包人可通知承包人全部解除合同，所有履约担保金归发包人，同时赔偿发包人损失。</w:t>
      </w:r>
    </w:p>
    <w:p w14:paraId="60FF6E9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3.3.4 承包人主要施工管理人员离开施工现场的批准要求：</w:t>
      </w:r>
      <w:r>
        <w:rPr>
          <w:rFonts w:hint="eastAsia" w:ascii="宋体" w:hAnsi="宋体" w:eastAsia="宋体" w:cs="宋体"/>
          <w:sz w:val="24"/>
          <w:szCs w:val="24"/>
          <w:highlight w:val="none"/>
          <w:u w:val="single"/>
        </w:rPr>
        <w:t>按通用条款执行；未经批准擅自离开施工现场按相关行业主管部发布的规定处理；另遇有工程检查、验收或参观等活动时，无特殊原因不得请假。</w:t>
      </w:r>
    </w:p>
    <w:p w14:paraId="36394BE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5F03B35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3B9073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82" w:name="_Toc297216151"/>
      <w:bookmarkStart w:id="183" w:name="_Toc312677988"/>
      <w:bookmarkStart w:id="184" w:name="_Toc292559364"/>
      <w:bookmarkStart w:id="185" w:name="_Toc297048345"/>
      <w:bookmarkStart w:id="186" w:name="_Toc303539102"/>
      <w:bookmarkStart w:id="187" w:name="_Toc296890987"/>
      <w:bookmarkStart w:id="188" w:name="_Toc296944498"/>
      <w:bookmarkStart w:id="189" w:name="_Toc297120459"/>
      <w:bookmarkStart w:id="190" w:name="_Toc296346660"/>
      <w:bookmarkStart w:id="191" w:name="_Toc304295523"/>
      <w:bookmarkStart w:id="192" w:name="_Toc300934945"/>
      <w:bookmarkStart w:id="193" w:name="_Toc296891199"/>
      <w:bookmarkStart w:id="194" w:name="_Toc296347158"/>
      <w:bookmarkStart w:id="195" w:name="_Toc292559869"/>
      <w:bookmarkStart w:id="196" w:name="_Toc296503159"/>
      <w:bookmarkStart w:id="197" w:name="_Toc297123492"/>
      <w:r>
        <w:rPr>
          <w:rFonts w:hint="eastAsia" w:ascii="宋体" w:hAnsi="宋体" w:eastAsia="宋体" w:cs="宋体"/>
          <w:sz w:val="24"/>
          <w:szCs w:val="24"/>
          <w:highlight w:val="none"/>
        </w:rPr>
        <w:t>.5 分包</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334E5AD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198" w:name="_Toc312677990"/>
      <w:bookmarkStart w:id="199" w:name="_Toc318581159"/>
      <w:r>
        <w:rPr>
          <w:rFonts w:hint="eastAsia" w:ascii="宋体" w:hAnsi="宋体" w:eastAsia="宋体" w:cs="宋体"/>
          <w:sz w:val="24"/>
          <w:szCs w:val="24"/>
          <w:highlight w:val="none"/>
        </w:rPr>
        <w:t>3</w:t>
      </w:r>
      <w:bookmarkStart w:id="200" w:name="_Toc297123493"/>
      <w:bookmarkStart w:id="201" w:name="_Toc296944499"/>
      <w:bookmarkStart w:id="202" w:name="_Toc297216152"/>
      <w:bookmarkStart w:id="203" w:name="_Toc296890988"/>
      <w:bookmarkStart w:id="204" w:name="_Toc304295524"/>
      <w:bookmarkStart w:id="205" w:name="_Toc296503160"/>
      <w:bookmarkStart w:id="206" w:name="_Toc303539103"/>
      <w:bookmarkStart w:id="207" w:name="_Toc292559365"/>
      <w:bookmarkStart w:id="208" w:name="_Toc296347159"/>
      <w:bookmarkStart w:id="209" w:name="_Toc296346661"/>
      <w:bookmarkStart w:id="210" w:name="_Toc292559870"/>
      <w:bookmarkStart w:id="211" w:name="_Toc300934946"/>
      <w:bookmarkStart w:id="212" w:name="_Toc297048346"/>
      <w:bookmarkStart w:id="213" w:name="_Toc296891200"/>
      <w:bookmarkStart w:id="214" w:name="_Toc297120460"/>
      <w:bookmarkStart w:id="215" w:name="_Toc312677989"/>
      <w:bookmarkStart w:id="216" w:name="_Toc318581158"/>
      <w:r>
        <w:rPr>
          <w:rFonts w:hint="eastAsia" w:ascii="宋体" w:hAnsi="宋体" w:eastAsia="宋体" w:cs="宋体"/>
          <w:sz w:val="24"/>
          <w:szCs w:val="24"/>
          <w:highlight w:val="none"/>
        </w:rPr>
        <w:t>.5.1 分包的一般约定</w:t>
      </w:r>
    </w:p>
    <w:p w14:paraId="50BF70A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禁止分包的工程包括：</w:t>
      </w:r>
      <w:r>
        <w:rPr>
          <w:rFonts w:hint="eastAsia" w:ascii="宋体" w:hAnsi="宋体" w:eastAsia="宋体" w:cs="宋体"/>
          <w:sz w:val="24"/>
          <w:szCs w:val="24"/>
          <w:highlight w:val="none"/>
          <w:u w:val="single"/>
        </w:rPr>
        <w:t>工程主体结构、关键性工作</w:t>
      </w:r>
      <w:r>
        <w:rPr>
          <w:rFonts w:hint="eastAsia" w:ascii="宋体" w:hAnsi="宋体" w:eastAsia="宋体" w:cs="宋体"/>
          <w:sz w:val="24"/>
          <w:szCs w:val="24"/>
          <w:highlight w:val="none"/>
        </w:rPr>
        <w:t>。</w:t>
      </w:r>
    </w:p>
    <w:p w14:paraId="4DB1E46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主体结构、关键性工作的范围：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Start w:id="217" w:name="_Toc304295525"/>
      <w:bookmarkStart w:id="218" w:name="_Toc300934947"/>
      <w:bookmarkStart w:id="219" w:name="_Toc297123494"/>
      <w:bookmarkStart w:id="220" w:name="_Toc296944500"/>
      <w:bookmarkStart w:id="221" w:name="_Toc296891201"/>
      <w:bookmarkStart w:id="222" w:name="_Toc297048347"/>
      <w:bookmarkStart w:id="223" w:name="_Toc296890989"/>
      <w:bookmarkStart w:id="224" w:name="_Toc296346662"/>
      <w:bookmarkStart w:id="225" w:name="_Toc296503161"/>
      <w:bookmarkStart w:id="226" w:name="_Toc296347160"/>
      <w:bookmarkStart w:id="227" w:name="_Toc297216153"/>
      <w:bookmarkStart w:id="228" w:name="_Toc297120461"/>
      <w:bookmarkStart w:id="229" w:name="_Toc303539104"/>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14:paraId="096F8DB9">
      <w:pPr>
        <w:pageBreakBefore w:val="0"/>
        <w:kinsoku/>
        <w:wordWrap/>
        <w:overflowPunct/>
        <w:topLinePunct w:val="0"/>
        <w:autoSpaceDE w:val="0"/>
        <w:autoSpaceDN w:val="0"/>
        <w:bidi w:val="0"/>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3.5.2分包的确定</w:t>
      </w:r>
    </w:p>
    <w:p w14:paraId="16B926F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允许分包的专业工程包括：</w:t>
      </w:r>
      <w:r>
        <w:rPr>
          <w:rFonts w:hint="eastAsia" w:ascii="宋体" w:hAnsi="宋体" w:eastAsia="宋体" w:cs="宋体"/>
          <w:sz w:val="24"/>
          <w:szCs w:val="24"/>
          <w:highlight w:val="none"/>
          <w:u w:val="single"/>
        </w:rPr>
        <w:t xml:space="preserve">      /          </w:t>
      </w:r>
    </w:p>
    <w:p w14:paraId="4A9481A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其他关于分包的约定：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1F3F0C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3.5.4 分包合同价款</w:t>
      </w:r>
    </w:p>
    <w:p w14:paraId="39357B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198"/>
    <w:bookmarkEnd w:id="199"/>
    <w:p w14:paraId="6B8866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14:paraId="6F2FCD8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承包人负责照管工程及工程相关的材料、工程设备的起始时间：</w:t>
      </w:r>
      <w:r>
        <w:rPr>
          <w:rFonts w:hint="eastAsia" w:ascii="宋体" w:hAnsi="宋体" w:eastAsia="宋体" w:cs="宋体"/>
          <w:kern w:val="0"/>
          <w:sz w:val="24"/>
          <w:szCs w:val="24"/>
          <w:highlight w:val="none"/>
          <w:u w:val="single"/>
        </w:rPr>
        <w:t>按通用合同条款执行</w:t>
      </w:r>
      <w:r>
        <w:rPr>
          <w:rFonts w:hint="eastAsia" w:ascii="宋体" w:hAnsi="宋体" w:eastAsia="宋体" w:cs="宋体"/>
          <w:kern w:val="0"/>
          <w:sz w:val="24"/>
          <w:szCs w:val="24"/>
          <w:highlight w:val="none"/>
        </w:rPr>
        <w:t>。</w:t>
      </w:r>
    </w:p>
    <w:p w14:paraId="4FA7A12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 履约担保</w:t>
      </w:r>
    </w:p>
    <w:p w14:paraId="3F1424D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bookmarkStart w:id="230" w:name="_Toc351203636"/>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提供履约担保</w:t>
      </w:r>
      <w:r>
        <w:rPr>
          <w:rFonts w:hint="eastAsia" w:ascii="宋体" w:hAnsi="宋体" w:eastAsia="宋体" w:cs="宋体"/>
          <w:sz w:val="24"/>
          <w:szCs w:val="24"/>
          <w:highlight w:val="none"/>
        </w:rPr>
        <w:t>。</w:t>
      </w:r>
    </w:p>
    <w:p w14:paraId="356C8893">
      <w:pPr>
        <w:pageBreakBefore w:val="0"/>
        <w:widowControl/>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承包人提供履约担保的形式、金额：</w:t>
      </w:r>
      <w:r>
        <w:rPr>
          <w:rFonts w:hint="eastAsia" w:ascii="宋体" w:hAnsi="宋体" w:eastAsia="宋体" w:cs="宋体"/>
          <w:b/>
          <w:sz w:val="24"/>
          <w:szCs w:val="24"/>
          <w:highlight w:val="none"/>
          <w:u w:val="single"/>
        </w:rPr>
        <w:t>履约担保在签订工程合同时提供，履约担保的形式为现金或履约保函（银行保函或保险机构保证保险保单），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eastAsia="宋体" w:cs="宋体"/>
          <w:b/>
          <w:sz w:val="24"/>
          <w:szCs w:val="24"/>
          <w:highlight w:val="none"/>
        </w:rPr>
        <w:t>。</w:t>
      </w:r>
    </w:p>
    <w:p w14:paraId="3B6D0A6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发包人在工程完工验收合格后10天内，向承包人全额返还；承包人应保证履约担保在工程完工验收合格前持续有效。</w:t>
      </w:r>
    </w:p>
    <w:p w14:paraId="4ADE65E6">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非承包人原因导致的工期延长，承包人继续提供履约担保所增加的费用由发包人承担。</w:t>
      </w:r>
    </w:p>
    <w:p w14:paraId="4FBF90A8">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bookmarkStart w:id="231" w:name="_Toc292559871"/>
      <w:bookmarkStart w:id="232" w:name="_Toc297048348"/>
      <w:bookmarkStart w:id="233" w:name="_Toc292559366"/>
      <w:bookmarkStart w:id="234" w:name="_Toc296944501"/>
      <w:bookmarkStart w:id="235" w:name="_Toc296346663"/>
      <w:bookmarkStart w:id="236" w:name="_Toc297120462"/>
      <w:bookmarkStart w:id="237" w:name="_Toc296347161"/>
      <w:bookmarkStart w:id="238" w:name="_Toc296890990"/>
      <w:bookmarkStart w:id="239" w:name="_Toc296891202"/>
      <w:bookmarkStart w:id="240" w:name="_Toc296503162"/>
      <w:bookmarkStart w:id="241" w:name="_Toc267251413"/>
      <w:r>
        <w:rPr>
          <w:rFonts w:hint="eastAsia" w:ascii="宋体" w:hAnsi="宋体" w:eastAsia="宋体" w:cs="宋体"/>
          <w:sz w:val="24"/>
          <w:szCs w:val="24"/>
          <w:highlight w:val="none"/>
        </w:rPr>
        <w:t>. 监</w:t>
      </w:r>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sz w:val="24"/>
          <w:szCs w:val="24"/>
          <w:highlight w:val="none"/>
        </w:rPr>
        <w:t>理人</w:t>
      </w:r>
      <w:bookmarkEnd w:id="230"/>
    </w:p>
    <w:p w14:paraId="67F7D50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bookmarkStart w:id="242" w:name="_Toc267251418"/>
      <w:r>
        <w:rPr>
          <w:rFonts w:hint="eastAsia" w:ascii="宋体" w:hAnsi="宋体" w:eastAsia="宋体" w:cs="宋体"/>
          <w:sz w:val="24"/>
          <w:szCs w:val="24"/>
          <w:highlight w:val="none"/>
        </w:rPr>
        <w:t>4.1监理人的一般规定</w:t>
      </w:r>
    </w:p>
    <w:p w14:paraId="31E3422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 xml:space="preserve"> 按本工程监理合同约定内容</w:t>
      </w:r>
      <w:r>
        <w:rPr>
          <w:rFonts w:hint="eastAsia" w:ascii="宋体" w:hAnsi="宋体" w:eastAsia="宋体" w:cs="宋体"/>
          <w:sz w:val="24"/>
          <w:szCs w:val="24"/>
          <w:highlight w:val="none"/>
        </w:rPr>
        <w:t>。</w:t>
      </w:r>
    </w:p>
    <w:p w14:paraId="01E602D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按本工程监理合同约定内容，涉及工程变更（含设计变更等参建各方变更）均需报发包人审批后生效</w:t>
      </w:r>
      <w:r>
        <w:rPr>
          <w:rFonts w:hint="eastAsia" w:ascii="宋体" w:hAnsi="宋体" w:eastAsia="宋体" w:cs="宋体"/>
          <w:sz w:val="24"/>
          <w:szCs w:val="24"/>
          <w:highlight w:val="none"/>
        </w:rPr>
        <w:t>〕。</w:t>
      </w:r>
    </w:p>
    <w:p w14:paraId="0CFEB31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r>
        <w:rPr>
          <w:rFonts w:hint="eastAsia" w:ascii="宋体" w:hAnsi="宋体" w:eastAsia="宋体" w:cs="宋体"/>
          <w:sz w:val="24"/>
          <w:szCs w:val="24"/>
          <w:highlight w:val="none"/>
          <w:u w:val="single"/>
        </w:rPr>
        <w:t xml:space="preserve"> 由承包人免费提供办公室1间使用。</w:t>
      </w:r>
    </w:p>
    <w:p w14:paraId="45022F5B">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 监理人员</w:t>
      </w:r>
    </w:p>
    <w:p w14:paraId="503A5BB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w:t>
      </w:r>
    </w:p>
    <w:p w14:paraId="491D47A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A1603F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监理工程师执业资格证书号：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F8E194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C61DC9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关于监理人的其他约定：</w:t>
      </w:r>
    </w:p>
    <w:p w14:paraId="3B0D452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（1）监理人授权超出合同约定，承包人有权提出异议，如监理人对于承包人合理的异议不予接受，则承包人可要求发包人就该事项作出处理决定；</w:t>
      </w:r>
    </w:p>
    <w:p w14:paraId="15FDC559">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（2）对于监理人更换其委派的监理人员的，监理人在征得发包人同意后应当提前48小时书面通知承包人；</w:t>
      </w:r>
    </w:p>
    <w:p w14:paraId="0FFD2C0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（3）监理人对其监理人员的任何授权，承包人均应当要求监理人提供书面的授权，否则，承包人有权拒绝接受监理人员的指示。</w:t>
      </w:r>
    </w:p>
    <w:p w14:paraId="13D5909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 商定或确定</w:t>
      </w:r>
    </w:p>
    <w:p w14:paraId="371D198B">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在发包人和承包人不能通过协商达成一致意见时，发包人授权监理人对以下事项进行确定：</w:t>
      </w:r>
    </w:p>
    <w:p w14:paraId="1349310E">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D9DB9C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AADFFB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DFD1D49">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243" w:name="_Toc351203637"/>
      <w:r>
        <w:rPr>
          <w:rFonts w:hint="eastAsia" w:ascii="宋体" w:hAnsi="宋体" w:eastAsia="宋体" w:cs="宋体"/>
          <w:sz w:val="24"/>
          <w:szCs w:val="24"/>
          <w:highlight w:val="none"/>
        </w:rPr>
        <w:t>5</w:t>
      </w:r>
      <w:bookmarkEnd w:id="242"/>
      <w:bookmarkStart w:id="244" w:name="_Toc297120463"/>
      <w:bookmarkStart w:id="245" w:name="_Toc297048349"/>
      <w:bookmarkStart w:id="246" w:name="_Toc292559872"/>
      <w:bookmarkStart w:id="247" w:name="_Toc296891203"/>
      <w:bookmarkStart w:id="248" w:name="_Toc292559367"/>
      <w:bookmarkStart w:id="249" w:name="_Toc296347162"/>
      <w:bookmarkStart w:id="250" w:name="_Toc296346664"/>
      <w:bookmarkStart w:id="251" w:name="_Toc296944502"/>
      <w:bookmarkStart w:id="252" w:name="_Toc296890991"/>
      <w:bookmarkStart w:id="253" w:name="_Toc296503163"/>
      <w:r>
        <w:rPr>
          <w:rFonts w:hint="eastAsia" w:ascii="宋体" w:hAnsi="宋体" w:eastAsia="宋体" w:cs="宋体"/>
          <w:sz w:val="24"/>
          <w:szCs w:val="24"/>
          <w:highlight w:val="none"/>
        </w:rPr>
        <w:t>. 工程质量</w:t>
      </w:r>
      <w:bookmarkEnd w:id="243"/>
    </w:p>
    <w:p w14:paraId="37687E44">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bookmarkStart w:id="254" w:name="_Toc300934949"/>
      <w:bookmarkStart w:id="255" w:name="_Toc297216155"/>
      <w:bookmarkStart w:id="256" w:name="_Toc312677997"/>
      <w:bookmarkStart w:id="257" w:name="_Toc304295527"/>
      <w:bookmarkStart w:id="258" w:name="_Toc303539106"/>
      <w:bookmarkStart w:id="259" w:name="_Toc297123496"/>
      <w:bookmarkStart w:id="260" w:name="_Toc318581164"/>
      <w:r>
        <w:rPr>
          <w:rFonts w:hint="eastAsia" w:ascii="宋体" w:hAnsi="宋体" w:eastAsia="宋体" w:cs="宋体"/>
          <w:sz w:val="24"/>
          <w:szCs w:val="24"/>
          <w:highlight w:val="none"/>
        </w:rPr>
        <w:t>5.1 质量要求</w:t>
      </w:r>
    </w:p>
    <w:p w14:paraId="7E7E0750">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 特殊质量标准和要求：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1C8F982">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DD639FE">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 隐蔽工程检查</w:t>
      </w:r>
    </w:p>
    <w:p w14:paraId="0C349B61">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5.3.2承包人提前通知监理人隐蔽工程检查的期限的约定：</w:t>
      </w:r>
      <w:r>
        <w:rPr>
          <w:rFonts w:hint="eastAsia" w:ascii="宋体" w:hAnsi="宋体" w:eastAsia="宋体" w:cs="宋体"/>
          <w:sz w:val="24"/>
          <w:szCs w:val="24"/>
          <w:highlight w:val="none"/>
          <w:u w:val="single"/>
        </w:rPr>
        <w:t xml:space="preserve"> 按通用合同条款执行。</w:t>
      </w:r>
    </w:p>
    <w:p w14:paraId="1A2FA30A">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502F064C">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小时，由此导致工期延误的，工期予以顺延。</w:t>
      </w:r>
    </w:p>
    <w:p w14:paraId="041ED842">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重要节点的隐蔽工程验收过程、验收部位除办理纸质验收记录，承包 人还应保留验收部位、验收过程、验收人员相片、影像等资料。</w:t>
      </w:r>
    </w:p>
    <w:p w14:paraId="64FEE709">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b w:val="0"/>
          <w:sz w:val="24"/>
          <w:szCs w:val="24"/>
          <w:highlight w:val="none"/>
        </w:rPr>
      </w:pPr>
      <w:bookmarkStart w:id="261" w:name="_Toc351203638"/>
      <w:r>
        <w:rPr>
          <w:rFonts w:hint="eastAsia" w:ascii="宋体" w:hAnsi="宋体" w:eastAsia="宋体" w:cs="宋体"/>
          <w:sz w:val="24"/>
          <w:szCs w:val="24"/>
          <w:highlight w:val="none"/>
        </w:rPr>
        <w:t>6. 安全文明施工与环境保护</w:t>
      </w:r>
      <w:bookmarkEnd w:id="261"/>
    </w:p>
    <w:p w14:paraId="256941C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6.1安全文明施工</w:t>
      </w:r>
    </w:p>
    <w:p w14:paraId="4A7045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6.1.1 项目安全生产的达标目标及相应事项的约定：</w:t>
      </w:r>
      <w:r>
        <w:rPr>
          <w:rFonts w:hint="eastAsia" w:ascii="宋体" w:hAnsi="宋体" w:eastAsia="宋体" w:cs="宋体"/>
          <w:sz w:val="24"/>
          <w:szCs w:val="24"/>
          <w:highlight w:val="none"/>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25B1D708">
      <w:pPr>
        <w:pStyle w:val="27"/>
        <w:pageBreakBefore w:val="0"/>
        <w:tabs>
          <w:tab w:val="left" w:pos="1516"/>
        </w:tabs>
        <w:kinsoku/>
        <w:wordWrap/>
        <w:overflowPunct/>
        <w:topLinePunct w:val="0"/>
        <w:autoSpaceDE w:val="0"/>
        <w:autoSpaceDN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u w:val="single"/>
        </w:rPr>
        <w:t>（1）承包人在施工期间，应严格执行工程所在地有关建设工程安全、文明施工的规定，由于</w:t>
      </w:r>
      <w:r>
        <w:rPr>
          <w:rFonts w:hint="eastAsia" w:ascii="宋体" w:hAnsi="宋体" w:eastAsia="宋体" w:cs="宋体"/>
          <w:spacing w:val="-3"/>
          <w:sz w:val="24"/>
          <w:szCs w:val="24"/>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eastAsia="宋体" w:cs="宋体"/>
          <w:sz w:val="24"/>
          <w:szCs w:val="24"/>
          <w:highlight w:val="none"/>
        </w:rPr>
        <w:t>。</w:t>
      </w:r>
    </w:p>
    <w:p w14:paraId="4C8426CC">
      <w:pPr>
        <w:pStyle w:val="27"/>
        <w:pageBreakBefore w:val="0"/>
        <w:tabs>
          <w:tab w:val="left" w:pos="1516"/>
        </w:tabs>
        <w:kinsoku/>
        <w:wordWrap/>
        <w:overflowPunct/>
        <w:topLinePunct w:val="0"/>
        <w:autoSpaceDE w:val="0"/>
        <w:autoSpaceDN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rPr>
        <w:t>（2）承包人在施工过程中造成发包人或第三方人身、财产等损失的，由承包人承担赔偿责任</w:t>
      </w:r>
      <w:r>
        <w:rPr>
          <w:rFonts w:hint="eastAsia" w:ascii="宋体" w:hAnsi="宋体" w:eastAsia="宋体" w:cs="宋体"/>
          <w:sz w:val="24"/>
          <w:szCs w:val="24"/>
          <w:highlight w:val="none"/>
        </w:rPr>
        <w:t>。</w:t>
      </w:r>
    </w:p>
    <w:p w14:paraId="1297A01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5CE3969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06129F2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6.1.5 文明施工</w:t>
      </w:r>
    </w:p>
    <w:p w14:paraId="4EDC4E1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r>
        <w:rPr>
          <w:rFonts w:hint="eastAsia" w:ascii="宋体" w:hAnsi="宋体" w:eastAsia="宋体" w:cs="宋体"/>
          <w:sz w:val="24"/>
          <w:szCs w:val="24"/>
          <w:highlight w:val="none"/>
          <w:u w:val="single"/>
        </w:rPr>
        <w:t>按省、市发有关文明施工管理规定执行。</w:t>
      </w:r>
    </w:p>
    <w:p w14:paraId="7F08F5C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z w:val="24"/>
          <w:szCs w:val="24"/>
          <w:highlight w:val="none"/>
          <w:u w:val="single"/>
        </w:rPr>
        <w:t>安全文明施工费预付费用包含在工程预付款内，与工程预付款一并支付，支付比例为安全文明施工费（不含创标化工地增加费）总额的50 %，</w:t>
      </w:r>
      <w:r>
        <w:rPr>
          <w:rFonts w:hint="eastAsia" w:ascii="宋体" w:hAnsi="宋体" w:eastAsia="宋体" w:cs="宋体"/>
          <w:spacing w:val="-3"/>
          <w:sz w:val="24"/>
          <w:szCs w:val="24"/>
          <w:highlight w:val="none"/>
          <w:u w:val="single"/>
        </w:rPr>
        <w:t>金额为</w:t>
      </w:r>
      <w:r>
        <w:rPr>
          <w:rFonts w:hint="eastAsia" w:ascii="宋体" w:hAnsi="宋体" w:eastAsia="宋体" w:cs="宋体"/>
          <w:sz w:val="24"/>
          <w:szCs w:val="24"/>
          <w:highlight w:val="none"/>
          <w:u w:val="single"/>
        </w:rPr>
        <w:t>（）</w:t>
      </w:r>
      <w:r>
        <w:rPr>
          <w:rFonts w:hint="eastAsia" w:ascii="宋体" w:hAnsi="宋体" w:eastAsia="宋体" w:cs="宋体"/>
          <w:spacing w:val="-3"/>
          <w:sz w:val="24"/>
          <w:szCs w:val="24"/>
          <w:highlight w:val="none"/>
          <w:u w:val="single"/>
        </w:rPr>
        <w:t>元</w:t>
      </w:r>
      <w:r>
        <w:rPr>
          <w:rFonts w:hint="eastAsia" w:ascii="宋体" w:hAnsi="宋体" w:eastAsia="宋体" w:cs="宋体"/>
          <w:sz w:val="24"/>
          <w:szCs w:val="24"/>
          <w:highlight w:val="none"/>
          <w:u w:val="single"/>
        </w:rPr>
        <w:t>。其余部分与进度款同期支付。安全文明施工费的使用按通用合同条款执行。</w:t>
      </w:r>
    </w:p>
    <w:p w14:paraId="41D9C49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sz w:val="24"/>
          <w:szCs w:val="24"/>
          <w:highlight w:val="none"/>
        </w:rPr>
        <w:t>。</w:t>
      </w:r>
    </w:p>
    <w:bookmarkEnd w:id="254"/>
    <w:bookmarkEnd w:id="255"/>
    <w:bookmarkEnd w:id="256"/>
    <w:bookmarkEnd w:id="257"/>
    <w:bookmarkEnd w:id="258"/>
    <w:bookmarkEnd w:id="259"/>
    <w:bookmarkEnd w:id="260"/>
    <w:p w14:paraId="1C369618">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262" w:name="_Toc351203639"/>
      <w:r>
        <w:rPr>
          <w:rFonts w:hint="eastAsia" w:ascii="宋体" w:hAnsi="宋体" w:eastAsia="宋体" w:cs="宋体"/>
          <w:sz w:val="24"/>
          <w:szCs w:val="24"/>
          <w:highlight w:val="none"/>
        </w:rPr>
        <w:t>7. 工期和进度</w:t>
      </w:r>
      <w:bookmarkEnd w:id="262"/>
    </w:p>
    <w:p w14:paraId="4675862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施工组织设计</w:t>
      </w:r>
    </w:p>
    <w:p w14:paraId="4ACEE8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7.1.1 合同当事人约定的施工组织设计应包括的其他内容：</w:t>
      </w:r>
      <w:r>
        <w:rPr>
          <w:rFonts w:hint="eastAsia" w:ascii="宋体" w:hAnsi="宋体" w:eastAsia="宋体" w:cs="宋体"/>
          <w:sz w:val="24"/>
          <w:szCs w:val="24"/>
          <w:highlight w:val="none"/>
          <w:u w:val="single"/>
        </w:rPr>
        <w:t xml:space="preserve"> 对特殊工艺施工、危险性较大分部分项工程施工（如基坑支护方案、高大支模架方案、外墙悬挑架等专项施工方案），应按规定组织专家论证及办理审批手续。</w:t>
      </w:r>
    </w:p>
    <w:p w14:paraId="7322DD0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34EE5F8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7.1.2 施工组织设计的提交和修改</w:t>
      </w:r>
    </w:p>
    <w:p w14:paraId="16570A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承包人提交详细施工组织设计的期限的约定：</w:t>
      </w:r>
      <w:r>
        <w:rPr>
          <w:rFonts w:hint="eastAsia" w:ascii="宋体" w:hAnsi="宋体" w:eastAsia="宋体" w:cs="宋体"/>
          <w:sz w:val="24"/>
          <w:szCs w:val="24"/>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s="宋体"/>
          <w:sz w:val="24"/>
          <w:szCs w:val="24"/>
          <w:highlight w:val="none"/>
        </w:rPr>
        <w:t>；</w:t>
      </w:r>
    </w:p>
    <w:p w14:paraId="517A9B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发包人和监理人在收到详细的施工组织设计后确认或提出修改意见的期限：</w:t>
      </w:r>
      <w:r>
        <w:rPr>
          <w:rFonts w:hint="eastAsia" w:ascii="宋体" w:hAnsi="宋体" w:eastAsia="宋体" w:cs="宋体"/>
          <w:sz w:val="24"/>
          <w:szCs w:val="24"/>
          <w:highlight w:val="none"/>
          <w:u w:val="single"/>
        </w:rPr>
        <w:t>收到相应文件后7天内</w:t>
      </w:r>
      <w:r>
        <w:rPr>
          <w:rFonts w:hint="eastAsia" w:ascii="宋体" w:hAnsi="宋体" w:eastAsia="宋体" w:cs="宋体"/>
          <w:sz w:val="24"/>
          <w:szCs w:val="24"/>
          <w:highlight w:val="none"/>
        </w:rPr>
        <w:t>。</w:t>
      </w:r>
    </w:p>
    <w:p w14:paraId="0C4CC08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63" w:name="_Toc300934966"/>
      <w:bookmarkStart w:id="264" w:name="_Toc303539123"/>
      <w:bookmarkStart w:id="265" w:name="_Toc304295541"/>
      <w:bookmarkStart w:id="266" w:name="_Toc312678005"/>
      <w:bookmarkStart w:id="267" w:name="_Toc297216173"/>
      <w:bookmarkStart w:id="268" w:name="_Toc312677479"/>
      <w:bookmarkStart w:id="269" w:name="_Toc297123514"/>
      <w:r>
        <w:rPr>
          <w:rFonts w:hint="eastAsia" w:ascii="宋体" w:hAnsi="宋体" w:eastAsia="宋体" w:cs="宋体"/>
          <w:sz w:val="24"/>
          <w:szCs w:val="24"/>
          <w:highlight w:val="none"/>
        </w:rPr>
        <w:t>.2 施工进度计划</w:t>
      </w:r>
    </w:p>
    <w:p w14:paraId="443C2F6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14:paraId="171AAF8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发包人和监理人在收到修订的施工进度计划后确认或提出修改意见的期限：</w:t>
      </w:r>
      <w:r>
        <w:rPr>
          <w:rFonts w:hint="eastAsia" w:ascii="宋体" w:hAnsi="宋体" w:eastAsia="宋体" w:cs="宋体"/>
          <w:sz w:val="24"/>
          <w:szCs w:val="24"/>
          <w:highlight w:val="none"/>
          <w:u w:val="single"/>
        </w:rPr>
        <w:t xml:space="preserve"> 收到相应文件后7天内 </w:t>
      </w:r>
      <w:r>
        <w:rPr>
          <w:rFonts w:hint="eastAsia" w:ascii="宋体" w:hAnsi="宋体" w:eastAsia="宋体" w:cs="宋体"/>
          <w:sz w:val="24"/>
          <w:szCs w:val="24"/>
          <w:highlight w:val="none"/>
        </w:rPr>
        <w:t>。</w:t>
      </w:r>
    </w:p>
    <w:p w14:paraId="65A7727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 开工</w:t>
      </w:r>
    </w:p>
    <w:bookmarkEnd w:id="263"/>
    <w:bookmarkEnd w:id="264"/>
    <w:bookmarkEnd w:id="265"/>
    <w:bookmarkEnd w:id="266"/>
    <w:bookmarkEnd w:id="267"/>
    <w:bookmarkEnd w:id="268"/>
    <w:bookmarkEnd w:id="269"/>
    <w:p w14:paraId="4225375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7.3.1 开工准备</w:t>
      </w:r>
    </w:p>
    <w:p w14:paraId="3C06EA4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关于承包人提交工程开工报审表的期限：</w:t>
      </w:r>
      <w:r>
        <w:rPr>
          <w:rFonts w:hint="eastAsia" w:ascii="宋体" w:hAnsi="宋体" w:eastAsia="宋体" w:cs="宋体"/>
          <w:sz w:val="24"/>
          <w:szCs w:val="24"/>
          <w:highlight w:val="none"/>
          <w:u w:val="single"/>
        </w:rPr>
        <w:t>合同签订后7天内</w:t>
      </w:r>
      <w:r>
        <w:rPr>
          <w:rFonts w:hint="eastAsia" w:ascii="宋体" w:hAnsi="宋体" w:eastAsia="宋体" w:cs="宋体"/>
          <w:sz w:val="24"/>
          <w:szCs w:val="24"/>
          <w:highlight w:val="none"/>
        </w:rPr>
        <w:t>。</w:t>
      </w:r>
    </w:p>
    <w:p w14:paraId="7ACB047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开工前7天</w:t>
      </w:r>
      <w:r>
        <w:rPr>
          <w:rFonts w:hint="eastAsia" w:ascii="宋体" w:hAnsi="宋体" w:eastAsia="宋体" w:cs="宋体"/>
          <w:sz w:val="24"/>
          <w:szCs w:val="24"/>
          <w:highlight w:val="none"/>
        </w:rPr>
        <w:t>。</w:t>
      </w:r>
    </w:p>
    <w:p w14:paraId="4587C8A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开工前。</w:t>
      </w:r>
    </w:p>
    <w:p w14:paraId="64E5FF6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7.3.2开工通知</w:t>
      </w:r>
    </w:p>
    <w:p w14:paraId="4715554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发包人（或监理人）在计划开工日期前7天向承包人发出开工通知，工期自开工通知中载明的开工日期起算。</w:t>
      </w:r>
    </w:p>
    <w:p w14:paraId="46A5E32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238EE78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测量放线</w:t>
      </w:r>
    </w:p>
    <w:p w14:paraId="606B936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7.4.1发包人通过监理人向承包人提供测量基准点、基准线和水准点及其书面资料的期限：</w:t>
      </w:r>
      <w:r>
        <w:rPr>
          <w:rFonts w:hint="eastAsia" w:ascii="宋体" w:hAnsi="宋体" w:eastAsia="宋体" w:cs="宋体"/>
          <w:sz w:val="24"/>
          <w:szCs w:val="24"/>
          <w:highlight w:val="none"/>
          <w:u w:val="single"/>
        </w:rPr>
        <w:t>按通用合同条款执行。</w:t>
      </w:r>
    </w:p>
    <w:p w14:paraId="2B621D0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70" w:name="_Toc297216175"/>
      <w:bookmarkStart w:id="271" w:name="_Toc297123516"/>
      <w:bookmarkStart w:id="272" w:name="_Toc312677484"/>
      <w:bookmarkStart w:id="273" w:name="_Toc312678010"/>
      <w:bookmarkStart w:id="274" w:name="_Toc300934968"/>
      <w:bookmarkStart w:id="275" w:name="_Toc303539125"/>
      <w:bookmarkStart w:id="276" w:name="_Toc304295546"/>
      <w:r>
        <w:rPr>
          <w:rFonts w:hint="eastAsia" w:ascii="宋体" w:hAnsi="宋体" w:eastAsia="宋体" w:cs="宋体"/>
          <w:sz w:val="24"/>
          <w:szCs w:val="24"/>
          <w:highlight w:val="none"/>
        </w:rPr>
        <w:t>.5 工期延误</w:t>
      </w:r>
    </w:p>
    <w:bookmarkEnd w:id="270"/>
    <w:bookmarkEnd w:id="271"/>
    <w:bookmarkEnd w:id="272"/>
    <w:bookmarkEnd w:id="273"/>
    <w:bookmarkEnd w:id="274"/>
    <w:bookmarkEnd w:id="275"/>
    <w:bookmarkEnd w:id="276"/>
    <w:p w14:paraId="6FDF301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277" w:name="_Toc312678014"/>
      <w:bookmarkStart w:id="278" w:name="_Toc318581171"/>
      <w:r>
        <w:rPr>
          <w:rFonts w:hint="eastAsia" w:ascii="宋体" w:hAnsi="宋体" w:eastAsia="宋体" w:cs="宋体"/>
          <w:sz w:val="24"/>
          <w:szCs w:val="24"/>
          <w:highlight w:val="none"/>
        </w:rPr>
        <w:t>7.5.1 因发包人原因导致工期延误</w:t>
      </w:r>
    </w:p>
    <w:p w14:paraId="7711820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①重大设计变更；②因政策处理不完善导致无法施工</w:t>
      </w:r>
      <w:r>
        <w:rPr>
          <w:rFonts w:hint="eastAsia" w:ascii="宋体" w:hAnsi="宋体" w:eastAsia="宋体" w:cs="宋体"/>
          <w:sz w:val="24"/>
          <w:szCs w:val="24"/>
          <w:highlight w:val="none"/>
        </w:rPr>
        <w:t>。</w:t>
      </w:r>
    </w:p>
    <w:p w14:paraId="6BE8ECE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79" w:name="_Toc318581169"/>
      <w:bookmarkStart w:id="280" w:name="_Toc312677486"/>
      <w:bookmarkStart w:id="281" w:name="_Toc312678012"/>
      <w:bookmarkStart w:id="282" w:name="_Toc304295548"/>
      <w:bookmarkStart w:id="283" w:name="_Toc297123518"/>
      <w:bookmarkStart w:id="284" w:name="_Toc303539127"/>
      <w:bookmarkStart w:id="285" w:name="_Toc300934970"/>
      <w:bookmarkStart w:id="286" w:name="_Toc297216177"/>
      <w:r>
        <w:rPr>
          <w:rFonts w:hint="eastAsia" w:ascii="宋体" w:hAnsi="宋体" w:eastAsia="宋体" w:cs="宋体"/>
          <w:sz w:val="24"/>
          <w:szCs w:val="24"/>
          <w:highlight w:val="none"/>
        </w:rPr>
        <w:t>.5.2 因承包人原因导致工期延误</w:t>
      </w:r>
    </w:p>
    <w:bookmarkEnd w:id="279"/>
    <w:bookmarkEnd w:id="280"/>
    <w:bookmarkEnd w:id="281"/>
    <w:p w14:paraId="37D79E76">
      <w:pPr>
        <w:pStyle w:val="9"/>
        <w:pageBreakBefore w:val="0"/>
        <w:kinsoku/>
        <w:wordWrap/>
        <w:overflowPunct/>
        <w:topLinePunct w:val="0"/>
        <w:autoSpaceDE w:val="0"/>
        <w:autoSpaceDN w:val="0"/>
        <w:bidi w:val="0"/>
        <w:spacing w:after="0" w:line="360" w:lineRule="auto"/>
        <w:ind w:right="523"/>
        <w:textAlignment w:val="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因</w:t>
      </w:r>
      <w:bookmarkStart w:id="287" w:name="_Toc312678013"/>
      <w:bookmarkStart w:id="288" w:name="_Toc312677487"/>
      <w:bookmarkStart w:id="289" w:name="_Toc318581170"/>
      <w:r>
        <w:rPr>
          <w:rFonts w:hint="eastAsia" w:ascii="宋体" w:hAnsi="宋体" w:eastAsia="宋体" w:cs="宋体"/>
          <w:sz w:val="24"/>
          <w:szCs w:val="24"/>
          <w:highlight w:val="none"/>
        </w:rPr>
        <w:t>承包人原因造成工期延误，逾期竣工违约金的计算方法为：</w:t>
      </w:r>
      <w:bookmarkEnd w:id="282"/>
      <w:bookmarkEnd w:id="283"/>
      <w:bookmarkEnd w:id="284"/>
      <w:bookmarkEnd w:id="285"/>
      <w:bookmarkEnd w:id="286"/>
      <w:bookmarkEnd w:id="287"/>
      <w:bookmarkEnd w:id="288"/>
      <w:r>
        <w:rPr>
          <w:rFonts w:hint="eastAsia" w:ascii="宋体" w:hAnsi="宋体" w:eastAsia="宋体" w:cs="宋体"/>
          <w:sz w:val="24"/>
          <w:szCs w:val="24"/>
          <w:highlight w:val="none"/>
          <w:u w:val="single"/>
        </w:rPr>
        <w:t>承包人应在合同约定的时间内竣工（经监理审核属合理工期索赔延期的除外），每延误一天的误期赔偿费人</w:t>
      </w:r>
      <w:r>
        <w:rPr>
          <w:rFonts w:hint="eastAsia" w:ascii="宋体" w:hAnsi="宋体" w:eastAsia="宋体" w:cs="宋体"/>
          <w:spacing w:val="-3"/>
          <w:sz w:val="24"/>
          <w:szCs w:val="24"/>
          <w:highlight w:val="none"/>
          <w:u w:val="single"/>
        </w:rPr>
        <w:t>民币</w:t>
      </w:r>
      <w:r>
        <w:rPr>
          <w:rFonts w:hint="eastAsia" w:ascii="宋体" w:hAnsi="宋体" w:eastAsia="宋体" w:cs="宋体"/>
          <w:sz w:val="24"/>
          <w:szCs w:val="24"/>
          <w:highlight w:val="none"/>
          <w:u w:val="single"/>
        </w:rPr>
        <w:t>2000元</w:t>
      </w:r>
      <w:r>
        <w:rPr>
          <w:rFonts w:hint="eastAsia" w:ascii="宋体" w:hAnsi="宋体" w:eastAsia="宋体" w:cs="宋体"/>
          <w:sz w:val="24"/>
          <w:szCs w:val="24"/>
          <w:highlight w:val="none"/>
        </w:rPr>
        <w:t>。</w:t>
      </w:r>
    </w:p>
    <w:bookmarkEnd w:id="289"/>
    <w:p w14:paraId="09F5D8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因承包人原因造成工期延误，逾期竣工违约金的上限：</w:t>
      </w:r>
      <w:r>
        <w:rPr>
          <w:rFonts w:hint="eastAsia" w:ascii="宋体" w:hAnsi="宋体" w:eastAsia="宋体" w:cs="宋体"/>
          <w:sz w:val="24"/>
          <w:szCs w:val="24"/>
          <w:highlight w:val="none"/>
          <w:u w:val="single"/>
        </w:rPr>
        <w:t>履约保证金额度，对发包人造成损失超过违约金的，除承担违约金外同时赔偿发包人损失</w:t>
      </w:r>
      <w:r>
        <w:rPr>
          <w:rFonts w:hint="eastAsia" w:ascii="宋体" w:hAnsi="宋体" w:eastAsia="宋体" w:cs="宋体"/>
          <w:sz w:val="24"/>
          <w:szCs w:val="24"/>
          <w:highlight w:val="none"/>
        </w:rPr>
        <w:t>。</w:t>
      </w:r>
    </w:p>
    <w:bookmarkEnd w:id="277"/>
    <w:bookmarkEnd w:id="278"/>
    <w:p w14:paraId="4CEB710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90" w:name="_Toc312678015"/>
      <w:bookmarkStart w:id="291" w:name="_Toc297123519"/>
      <w:bookmarkStart w:id="292" w:name="_Toc300934971"/>
      <w:bookmarkStart w:id="293" w:name="_Toc304295549"/>
      <w:bookmarkStart w:id="294" w:name="_Toc303539128"/>
      <w:bookmarkStart w:id="295" w:name="_Toc297216178"/>
      <w:r>
        <w:rPr>
          <w:rFonts w:hint="eastAsia" w:ascii="宋体" w:hAnsi="宋体" w:eastAsia="宋体" w:cs="宋体"/>
          <w:sz w:val="24"/>
          <w:szCs w:val="24"/>
          <w:highlight w:val="none"/>
        </w:rPr>
        <w:t>.6 不</w:t>
      </w:r>
      <w:bookmarkEnd w:id="290"/>
      <w:bookmarkEnd w:id="291"/>
      <w:bookmarkEnd w:id="292"/>
      <w:bookmarkEnd w:id="293"/>
      <w:bookmarkEnd w:id="294"/>
      <w:bookmarkEnd w:id="295"/>
      <w:r>
        <w:rPr>
          <w:rFonts w:hint="eastAsia" w:ascii="宋体" w:hAnsi="宋体" w:eastAsia="宋体" w:cs="宋体"/>
          <w:sz w:val="24"/>
          <w:szCs w:val="24"/>
          <w:highlight w:val="none"/>
        </w:rPr>
        <w:t>利物质条件</w:t>
      </w:r>
    </w:p>
    <w:p w14:paraId="68EA22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296" w:name="_Toc297123520"/>
      <w:bookmarkStart w:id="297" w:name="_Toc303539129"/>
      <w:bookmarkStart w:id="298" w:name="_Toc312678016"/>
      <w:bookmarkStart w:id="299" w:name="_Toc318581172"/>
      <w:bookmarkStart w:id="300" w:name="_Toc304295550"/>
      <w:bookmarkStart w:id="301" w:name="_Toc297216179"/>
      <w:bookmarkStart w:id="302" w:name="_Toc300934972"/>
      <w:r>
        <w:rPr>
          <w:rFonts w:hint="eastAsia" w:ascii="宋体" w:hAnsi="宋体" w:eastAsia="宋体" w:cs="宋体"/>
          <w:sz w:val="24"/>
          <w:szCs w:val="24"/>
          <w:highlight w:val="none"/>
        </w:rPr>
        <w:t>不利物质条件的其他情形和有关约定：</w:t>
      </w:r>
    </w:p>
    <w:p w14:paraId="3B11B32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每天连续停水、停电超过8小时以上。</w:t>
      </w:r>
    </w:p>
    <w:p w14:paraId="5995839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因政府行政命令（因承包人原因的除外）。</w:t>
      </w:r>
    </w:p>
    <w:p w14:paraId="2FB2D3C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非因双方原因而无法控制的爆炸、火灾等事件。</w:t>
      </w:r>
    </w:p>
    <w:p w14:paraId="751A75A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施工场地周围地下管线保护，地下障碍物和污染物排除，邻近建筑物、构筑物的保护要求。</w:t>
      </w:r>
    </w:p>
    <w:p w14:paraId="7FDD74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（5）地质勘探资料未涉及的地下管道、暗沟、岩层等。</w:t>
      </w:r>
    </w:p>
    <w:p w14:paraId="3C0680D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6"/>
    <w:bookmarkEnd w:id="297"/>
    <w:bookmarkEnd w:id="298"/>
    <w:bookmarkEnd w:id="299"/>
    <w:bookmarkEnd w:id="300"/>
    <w:bookmarkEnd w:id="301"/>
    <w:bookmarkEnd w:id="302"/>
    <w:p w14:paraId="35EFCF5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303" w:name="_Toc300934973"/>
      <w:bookmarkStart w:id="304" w:name="_Toc297123521"/>
      <w:bookmarkStart w:id="305" w:name="_Toc304295551"/>
      <w:bookmarkStart w:id="306" w:name="_Toc297216180"/>
      <w:bookmarkStart w:id="307" w:name="_Toc312678017"/>
      <w:bookmarkStart w:id="308" w:name="_Toc303539130"/>
      <w:r>
        <w:rPr>
          <w:rFonts w:hint="eastAsia" w:ascii="宋体" w:hAnsi="宋体" w:eastAsia="宋体" w:cs="宋体"/>
          <w:sz w:val="24"/>
          <w:szCs w:val="24"/>
          <w:highlight w:val="none"/>
        </w:rPr>
        <w:t>.7异常恶劣的气候条件</w:t>
      </w:r>
    </w:p>
    <w:bookmarkEnd w:id="303"/>
    <w:bookmarkEnd w:id="304"/>
    <w:bookmarkEnd w:id="305"/>
    <w:bookmarkEnd w:id="306"/>
    <w:bookmarkEnd w:id="307"/>
    <w:bookmarkEnd w:id="308"/>
    <w:p w14:paraId="674D669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14:paraId="4E4AC74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8-10级（含10级）持续24小时的大风（台风）；</w:t>
      </w:r>
    </w:p>
    <w:p w14:paraId="4434744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24小时内持续降雨且降水量为200mm以上 </w:t>
      </w:r>
      <w:r>
        <w:rPr>
          <w:rFonts w:hint="eastAsia" w:ascii="宋体" w:hAnsi="宋体" w:eastAsia="宋体" w:cs="宋体"/>
          <w:sz w:val="24"/>
          <w:szCs w:val="24"/>
          <w:highlight w:val="none"/>
        </w:rPr>
        <w:t>；</w:t>
      </w:r>
    </w:p>
    <w:p w14:paraId="23375FE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xml:space="preserve">40摄氏度及以上且持续2天以上的高温天气 </w:t>
      </w:r>
      <w:r>
        <w:rPr>
          <w:rFonts w:hint="eastAsia" w:ascii="宋体" w:hAnsi="宋体" w:eastAsia="宋体" w:cs="宋体"/>
          <w:sz w:val="24"/>
          <w:szCs w:val="24"/>
          <w:highlight w:val="none"/>
        </w:rPr>
        <w:t>。</w:t>
      </w:r>
    </w:p>
    <w:p w14:paraId="558ABFF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50247BFD">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309" w:name="_Toc351203640"/>
      <w:r>
        <w:rPr>
          <w:rFonts w:hint="eastAsia" w:ascii="宋体" w:hAnsi="宋体" w:eastAsia="宋体" w:cs="宋体"/>
          <w:sz w:val="24"/>
          <w:szCs w:val="24"/>
          <w:highlight w:val="none"/>
        </w:rPr>
        <w:t>8. 材料与设备</w:t>
      </w:r>
      <w:bookmarkEnd w:id="309"/>
    </w:p>
    <w:bookmarkEnd w:id="244"/>
    <w:bookmarkEnd w:id="245"/>
    <w:bookmarkEnd w:id="246"/>
    <w:bookmarkEnd w:id="247"/>
    <w:bookmarkEnd w:id="248"/>
    <w:bookmarkEnd w:id="249"/>
    <w:bookmarkEnd w:id="250"/>
    <w:bookmarkEnd w:id="251"/>
    <w:bookmarkEnd w:id="252"/>
    <w:bookmarkEnd w:id="253"/>
    <w:p w14:paraId="38332E3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bookmarkStart w:id="310" w:name="_Toc303539137"/>
      <w:bookmarkStart w:id="311" w:name="_Toc297120468"/>
      <w:bookmarkStart w:id="312" w:name="_Toc318581173"/>
      <w:bookmarkStart w:id="313" w:name="_Toc296503168"/>
      <w:bookmarkStart w:id="314" w:name="_Toc312678020"/>
      <w:bookmarkStart w:id="315" w:name="_Toc296890996"/>
      <w:bookmarkStart w:id="316" w:name="_Toc296944507"/>
      <w:bookmarkStart w:id="317" w:name="_Toc297216187"/>
      <w:bookmarkStart w:id="318" w:name="_Toc300934980"/>
      <w:bookmarkStart w:id="319" w:name="_Toc312677494"/>
      <w:bookmarkStart w:id="320" w:name="_Toc296891208"/>
      <w:bookmarkStart w:id="321" w:name="_Toc297123528"/>
      <w:bookmarkStart w:id="322" w:name="_Toc297048354"/>
      <w:bookmarkStart w:id="323" w:name="_Toc296346669"/>
      <w:bookmarkStart w:id="324" w:name="_Toc296347167"/>
      <w:bookmarkStart w:id="325" w:name="_Toc304295557"/>
      <w:bookmarkStart w:id="326" w:name="_Toc267251424"/>
      <w:bookmarkStart w:id="327" w:name="_Toc280868656"/>
      <w:bookmarkStart w:id="328" w:name="_Toc280868655"/>
      <w:r>
        <w:rPr>
          <w:rFonts w:hint="eastAsia" w:ascii="宋体" w:hAnsi="宋体" w:eastAsia="宋体" w:cs="宋体"/>
          <w:sz w:val="24"/>
          <w:szCs w:val="24"/>
          <w:highlight w:val="none"/>
        </w:rPr>
        <w:t>8.1 发包人供应材料与工程设备</w:t>
      </w:r>
    </w:p>
    <w:p w14:paraId="2A35EA8B">
      <w:pPr>
        <w:pageBreakBefore w:val="0"/>
        <w:kinsoku/>
        <w:wordWrap/>
        <w:overflowPunct/>
        <w:topLinePunct w:val="0"/>
        <w:autoSpaceDE w:val="0"/>
        <w:autoSpaceDN w:val="0"/>
        <w:bidi w:val="0"/>
        <w:spacing w:line="360" w:lineRule="auto"/>
        <w:ind w:firstLine="61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本工程中</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材料由发包人提供，详见附件2：发包人供应材料设备一览表。</w:t>
      </w:r>
    </w:p>
    <w:p w14:paraId="3C4521D9">
      <w:pPr>
        <w:pageBreakBefore w:val="0"/>
        <w:kinsoku/>
        <w:wordWrap/>
        <w:overflowPunct/>
        <w:topLinePunct w:val="0"/>
        <w:autoSpaceDE w:val="0"/>
        <w:autoSpaceDN w:val="0"/>
        <w:bidi w:val="0"/>
        <w:spacing w:line="360" w:lineRule="auto"/>
        <w:ind w:firstLine="61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材料费用（除税价款）在每期应付工程款（或竣工结算）的税前工程造价中扣回。（适用一般计税方法）</w:t>
      </w:r>
    </w:p>
    <w:p w14:paraId="72F046A4">
      <w:pPr>
        <w:pageBreakBefore w:val="0"/>
        <w:kinsoku/>
        <w:wordWrap/>
        <w:overflowPunct/>
        <w:topLinePunct w:val="0"/>
        <w:autoSpaceDE w:val="0"/>
        <w:autoSpaceDN w:val="0"/>
        <w:bidi w:val="0"/>
        <w:spacing w:line="360" w:lineRule="auto"/>
        <w:ind w:firstLine="61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（注：应具体约定发包人提供材料数量、价格的计算方法</w:t>
      </w:r>
      <w:r>
        <w:rPr>
          <w:rFonts w:hint="eastAsia" w:ascii="宋体" w:hAnsi="宋体" w:eastAsia="宋体" w:cs="宋体"/>
          <w:sz w:val="24"/>
          <w:szCs w:val="24"/>
          <w:highlight w:val="none"/>
        </w:rPr>
        <w:t>）</w:t>
      </w:r>
    </w:p>
    <w:p w14:paraId="546C72A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 承包人采购材料与工程设备</w:t>
      </w:r>
    </w:p>
    <w:p w14:paraId="29519F2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14:paraId="19A6D20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（2）本工程已确定承包价的建筑材料均由承包人自行询价、采购、运输和保管。</w:t>
      </w:r>
    </w:p>
    <w:p w14:paraId="2B1DF5D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（3）本工程要求使用材料要求：石渣来源必须合法，石渣粒径须经发包人确认。</w:t>
      </w:r>
    </w:p>
    <w:p w14:paraId="12743B2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（4）所有材料必须有质保书或合格证，符合施工图纸和规范要求，且品牌、产地需报发包人备案，否则，因此产生的后果均由承包人负责。</w:t>
      </w:r>
    </w:p>
    <w:p w14:paraId="6185DF9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pacing w:val="-3"/>
          <w:sz w:val="24"/>
          <w:szCs w:val="24"/>
          <w:highlight w:val="none"/>
          <w:u w:val="single"/>
        </w:rPr>
      </w:pPr>
      <w:r>
        <w:rPr>
          <w:rFonts w:hint="eastAsia" w:ascii="宋体" w:hAnsi="宋体" w:eastAsia="宋体" w:cs="宋体"/>
          <w:sz w:val="24"/>
          <w:szCs w:val="24"/>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14:paraId="3C491C8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329" w:name="_Toc312677493"/>
      <w:bookmarkStart w:id="330" w:name="_Toc296944506"/>
      <w:bookmarkStart w:id="331" w:name="_Toc296891207"/>
      <w:bookmarkStart w:id="332" w:name="_Toc292559877"/>
      <w:bookmarkStart w:id="333" w:name="_Toc303539136"/>
      <w:bookmarkStart w:id="334" w:name="_Toc297123527"/>
      <w:bookmarkStart w:id="335" w:name="_Toc297216186"/>
      <w:bookmarkStart w:id="336" w:name="_Toc297120467"/>
      <w:bookmarkStart w:id="337" w:name="_Toc296347166"/>
      <w:bookmarkStart w:id="338" w:name="_Toc292559372"/>
      <w:bookmarkStart w:id="339" w:name="_Toc304295556"/>
      <w:bookmarkStart w:id="340" w:name="_Toc296890995"/>
      <w:bookmarkStart w:id="341" w:name="_Toc312678019"/>
      <w:bookmarkStart w:id="342" w:name="_Toc296346668"/>
      <w:bookmarkStart w:id="343" w:name="_Toc280868654"/>
      <w:bookmarkStart w:id="344" w:name="_Toc296503167"/>
      <w:bookmarkStart w:id="345" w:name="_Toc297048353"/>
      <w:bookmarkStart w:id="346" w:name="_Toc300934979"/>
      <w:r>
        <w:rPr>
          <w:rFonts w:hint="eastAsia" w:ascii="宋体" w:hAnsi="宋体" w:eastAsia="宋体" w:cs="宋体"/>
          <w:sz w:val="24"/>
          <w:szCs w:val="24"/>
          <w:highlight w:val="none"/>
        </w:rPr>
        <w:t>.4材料与工程设备的保管与使用</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63EE88A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347" w:name="_Toc292559878"/>
      <w:bookmarkStart w:id="348" w:name="_Toc292559373"/>
      <w:r>
        <w:rPr>
          <w:rFonts w:hint="eastAsia" w:ascii="宋体" w:hAnsi="宋体" w:eastAsia="宋体" w:cs="宋体"/>
          <w:sz w:val="24"/>
          <w:szCs w:val="24"/>
          <w:highlight w:val="none"/>
        </w:rPr>
        <w:t>.4.1发包人供应的材料设备的保管费用的承担：</w:t>
      </w:r>
      <w:bookmarkEnd w:id="347"/>
      <w:bookmarkEnd w:id="348"/>
    </w:p>
    <w:p w14:paraId="44693A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发包人支付承包人保管费（或称总承包服务费），以提供材料金额（含进项税）为基数，乘以费率（  /  ）%计算。</w:t>
      </w:r>
    </w:p>
    <w:p w14:paraId="74EA6CE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发包人支付承包人保管费（或称总承包服务费），以提供设备金额（含进项税）为基数，乘以费率（  /   ）%计算。</w:t>
      </w:r>
    </w:p>
    <w:p w14:paraId="3F60AD6E">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 样品</w:t>
      </w:r>
    </w:p>
    <w:p w14:paraId="1EDD628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8.6.1 样品的报送与封存</w:t>
      </w:r>
    </w:p>
    <w:p w14:paraId="1ED6434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需要承包人报送样品的材料或工程设备，样品的种类、名称、规格、数量要求：</w:t>
      </w:r>
      <w:r>
        <w:rPr>
          <w:rFonts w:hint="eastAsia" w:ascii="宋体" w:hAnsi="宋体" w:eastAsia="宋体" w:cs="宋体"/>
          <w:spacing w:val="-2"/>
          <w:sz w:val="24"/>
          <w:szCs w:val="24"/>
          <w:highlight w:val="none"/>
          <w:u w:val="single"/>
        </w:rPr>
        <w:t>承包人须按发包</w:t>
      </w:r>
      <w:r>
        <w:rPr>
          <w:rFonts w:hint="eastAsia" w:ascii="宋体" w:hAnsi="宋体" w:eastAsia="宋体" w:cs="宋体"/>
          <w:spacing w:val="-3"/>
          <w:sz w:val="24"/>
          <w:szCs w:val="24"/>
          <w:highlight w:val="none"/>
          <w:u w:val="single"/>
        </w:rPr>
        <w:t>人要求提供样品，样品的报送与封存按合同通用条款执行。样品费用包含在合同价内，不再另行计取，承包人综合考虑。</w:t>
      </w:r>
    </w:p>
    <w:p w14:paraId="5AF9F32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 施工设备和临时设施</w:t>
      </w:r>
    </w:p>
    <w:p w14:paraId="34DAE73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14:paraId="55680D9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 xml:space="preserve"> 由承包人承担  </w:t>
      </w:r>
      <w:r>
        <w:rPr>
          <w:rFonts w:hint="eastAsia" w:ascii="宋体" w:hAnsi="宋体" w:eastAsia="宋体" w:cs="宋体"/>
          <w:sz w:val="24"/>
          <w:szCs w:val="24"/>
          <w:highlight w:val="none"/>
        </w:rPr>
        <w:t>。</w:t>
      </w:r>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5CA47490">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349" w:name="_Toc351203641"/>
      <w:r>
        <w:rPr>
          <w:rFonts w:hint="eastAsia" w:ascii="宋体" w:hAnsi="宋体" w:eastAsia="宋体" w:cs="宋体"/>
          <w:sz w:val="24"/>
          <w:szCs w:val="24"/>
          <w:highlight w:val="none"/>
        </w:rPr>
        <w:t>9</w:t>
      </w:r>
      <w:bookmarkEnd w:id="326"/>
      <w:bookmarkEnd w:id="327"/>
      <w:bookmarkEnd w:id="328"/>
      <w:bookmarkStart w:id="350" w:name="_Toc300934982"/>
      <w:bookmarkStart w:id="351" w:name="_Toc312678021"/>
      <w:bookmarkStart w:id="352" w:name="_Toc297123533"/>
      <w:bookmarkStart w:id="353" w:name="_Toc303539139"/>
      <w:bookmarkStart w:id="354" w:name="_Toc304295559"/>
      <w:bookmarkStart w:id="355" w:name="_Toc297216192"/>
      <w:bookmarkStart w:id="356" w:name="_Toc312677495"/>
      <w:bookmarkStart w:id="357" w:name="_Toc292559883"/>
      <w:bookmarkStart w:id="358" w:name="_Toc296891213"/>
      <w:bookmarkStart w:id="359" w:name="_Toc292559378"/>
      <w:bookmarkStart w:id="360" w:name="_Toc296346674"/>
      <w:bookmarkStart w:id="361" w:name="_Toc267251427"/>
      <w:bookmarkStart w:id="362" w:name="_Toc297048359"/>
      <w:bookmarkStart w:id="363" w:name="_Toc296503173"/>
      <w:bookmarkStart w:id="364" w:name="_Toc267251428"/>
      <w:bookmarkStart w:id="365" w:name="_Toc297120473"/>
      <w:bookmarkStart w:id="366" w:name="_Toc296944512"/>
      <w:bookmarkStart w:id="367" w:name="_Toc296891001"/>
      <w:bookmarkStart w:id="368" w:name="_Toc296347172"/>
      <w:r>
        <w:rPr>
          <w:rFonts w:hint="eastAsia" w:ascii="宋体" w:hAnsi="宋体" w:eastAsia="宋体" w:cs="宋体"/>
          <w:sz w:val="24"/>
          <w:szCs w:val="24"/>
          <w:highlight w:val="none"/>
        </w:rPr>
        <w:t>. 试验与检验</w:t>
      </w:r>
      <w:bookmarkEnd w:id="349"/>
    </w:p>
    <w:bookmarkEnd w:id="350"/>
    <w:bookmarkEnd w:id="351"/>
    <w:bookmarkEnd w:id="352"/>
    <w:bookmarkEnd w:id="353"/>
    <w:bookmarkEnd w:id="354"/>
    <w:bookmarkEnd w:id="355"/>
    <w:bookmarkEnd w:id="356"/>
    <w:p w14:paraId="0969E70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369" w:name="_Toc297216195"/>
      <w:bookmarkStart w:id="370" w:name="_Toc312677498"/>
      <w:bookmarkStart w:id="371" w:name="_Toc318581174"/>
      <w:bookmarkStart w:id="372" w:name="_Toc304295562"/>
      <w:bookmarkStart w:id="373" w:name="_Toc303539142"/>
      <w:bookmarkStart w:id="374" w:name="_Toc300934985"/>
      <w:bookmarkStart w:id="375" w:name="_Toc312678024"/>
      <w:bookmarkStart w:id="376" w:name="_Toc297123536"/>
      <w:r>
        <w:rPr>
          <w:rFonts w:hint="eastAsia" w:ascii="宋体" w:hAnsi="宋体" w:eastAsia="宋体" w:cs="宋体"/>
          <w:sz w:val="24"/>
          <w:szCs w:val="24"/>
          <w:highlight w:val="none"/>
        </w:rPr>
        <w:t>9</w:t>
      </w:r>
      <w:bookmarkStart w:id="377" w:name="_Toc300934983"/>
      <w:bookmarkStart w:id="378" w:name="_Toc304295560"/>
      <w:bookmarkStart w:id="379" w:name="_Toc297123534"/>
      <w:bookmarkStart w:id="380" w:name="_Toc312677496"/>
      <w:bookmarkStart w:id="381" w:name="_Toc297216193"/>
      <w:bookmarkStart w:id="382" w:name="_Toc303539140"/>
      <w:bookmarkStart w:id="383" w:name="_Toc312678022"/>
      <w:r>
        <w:rPr>
          <w:rFonts w:hint="eastAsia" w:ascii="宋体" w:hAnsi="宋体" w:eastAsia="宋体" w:cs="宋体"/>
          <w:sz w:val="24"/>
          <w:szCs w:val="24"/>
          <w:highlight w:val="none"/>
        </w:rPr>
        <w:t>.1试验设备与试验人员</w:t>
      </w:r>
    </w:p>
    <w:bookmarkEnd w:id="377"/>
    <w:bookmarkEnd w:id="378"/>
    <w:bookmarkEnd w:id="379"/>
    <w:bookmarkEnd w:id="380"/>
    <w:bookmarkEnd w:id="381"/>
    <w:bookmarkEnd w:id="382"/>
    <w:bookmarkEnd w:id="383"/>
    <w:p w14:paraId="1EDC0A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384" w:name="_Toc312677497"/>
      <w:bookmarkStart w:id="385" w:name="_Toc304295561"/>
      <w:bookmarkStart w:id="386" w:name="_Toc312678023"/>
      <w:bookmarkStart w:id="387" w:name="_Toc303539141"/>
      <w:bookmarkStart w:id="388" w:name="_Toc297216194"/>
      <w:bookmarkStart w:id="389" w:name="_Toc297123535"/>
      <w:bookmarkStart w:id="390" w:name="_Toc300934984"/>
      <w:r>
        <w:rPr>
          <w:rFonts w:hint="eastAsia" w:ascii="宋体" w:hAnsi="宋体" w:eastAsia="宋体" w:cs="宋体"/>
          <w:sz w:val="24"/>
          <w:szCs w:val="24"/>
          <w:highlight w:val="none"/>
        </w:rPr>
        <w:t>.1.2 试验设备</w:t>
      </w:r>
    </w:p>
    <w:p w14:paraId="7492C1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bookmarkEnd w:id="384"/>
      <w:bookmarkEnd w:id="385"/>
      <w:bookmarkEnd w:id="386"/>
      <w:bookmarkEnd w:id="387"/>
      <w:bookmarkEnd w:id="388"/>
      <w:bookmarkEnd w:id="389"/>
      <w:bookmarkEnd w:id="390"/>
      <w:r>
        <w:rPr>
          <w:rFonts w:hint="eastAsia" w:ascii="宋体" w:hAnsi="宋体" w:eastAsia="宋体" w:cs="宋体"/>
          <w:sz w:val="24"/>
          <w:szCs w:val="24"/>
          <w:highlight w:val="none"/>
          <w:u w:val="single"/>
        </w:rPr>
        <w:t>按规范及（当地）建设行政主管部门要求配置</w:t>
      </w:r>
      <w:r>
        <w:rPr>
          <w:rFonts w:hint="eastAsia" w:ascii="宋体" w:hAnsi="宋体" w:eastAsia="宋体" w:cs="宋体"/>
          <w:sz w:val="24"/>
          <w:szCs w:val="24"/>
          <w:highlight w:val="none"/>
        </w:rPr>
        <w:t>。</w:t>
      </w:r>
    </w:p>
    <w:p w14:paraId="0310881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按规范及（当地）建设行政主管部门要求配置</w:t>
      </w:r>
      <w:r>
        <w:rPr>
          <w:rFonts w:hint="eastAsia" w:ascii="宋体" w:hAnsi="宋体" w:eastAsia="宋体" w:cs="宋体"/>
          <w:sz w:val="24"/>
          <w:szCs w:val="24"/>
          <w:highlight w:val="none"/>
        </w:rPr>
        <w:t>。</w:t>
      </w:r>
    </w:p>
    <w:p w14:paraId="74E0546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施工现场需要具备的其他试验条件：</w:t>
      </w:r>
      <w:r>
        <w:rPr>
          <w:rFonts w:hint="eastAsia" w:ascii="宋体" w:hAnsi="宋体" w:eastAsia="宋体" w:cs="宋体"/>
          <w:sz w:val="24"/>
          <w:szCs w:val="24"/>
          <w:highlight w:val="none"/>
          <w:u w:val="single"/>
        </w:rPr>
        <w:t>按规范及（当地）建设行政主管部门要求配置</w:t>
      </w:r>
      <w:r>
        <w:rPr>
          <w:rFonts w:hint="eastAsia" w:ascii="宋体" w:hAnsi="宋体" w:eastAsia="宋体" w:cs="宋体"/>
          <w:sz w:val="24"/>
          <w:szCs w:val="24"/>
          <w:highlight w:val="none"/>
        </w:rPr>
        <w:t>。</w:t>
      </w:r>
    </w:p>
    <w:p w14:paraId="1EDC2D1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 材料、工程设备和工程的试验和检验</w:t>
      </w:r>
    </w:p>
    <w:p w14:paraId="24F3490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9.3.4材料、设备和工程的试验和检验的费用：</w:t>
      </w:r>
      <w:r>
        <w:rPr>
          <w:rFonts w:hint="eastAsia" w:ascii="宋体" w:hAnsi="宋体" w:eastAsia="宋体" w:cs="宋体"/>
          <w:sz w:val="24"/>
          <w:szCs w:val="24"/>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F7F9DB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r>
        <w:rPr>
          <w:rFonts w:hint="eastAsia" w:ascii="宋体" w:hAnsi="宋体" w:cs="宋体"/>
          <w:sz w:val="24"/>
          <w:szCs w:val="24"/>
          <w:highlight w:val="none"/>
          <w:u w:val="single"/>
          <w:lang w:eastAsia="zh-CN"/>
        </w:rPr>
        <w:t>；道路和管道的检测费由</w:t>
      </w:r>
      <w:r>
        <w:rPr>
          <w:rFonts w:hint="eastAsia" w:ascii="宋体" w:hAnsi="宋体" w:cs="宋体"/>
          <w:sz w:val="24"/>
          <w:szCs w:val="24"/>
          <w:highlight w:val="none"/>
          <w:u w:val="single"/>
          <w:lang w:val="en-US" w:eastAsia="zh-CN"/>
        </w:rPr>
        <w:t>承</w:t>
      </w:r>
      <w:r>
        <w:rPr>
          <w:rFonts w:hint="eastAsia" w:ascii="宋体" w:hAnsi="宋体" w:cs="宋体"/>
          <w:sz w:val="24"/>
          <w:szCs w:val="24"/>
          <w:highlight w:val="none"/>
          <w:u w:val="single"/>
          <w:lang w:eastAsia="zh-CN"/>
        </w:rPr>
        <w:t>包人承担</w:t>
      </w:r>
      <w:r>
        <w:rPr>
          <w:rFonts w:hint="eastAsia" w:ascii="宋体" w:hAnsi="宋体" w:eastAsia="宋体" w:cs="宋体"/>
          <w:sz w:val="24"/>
          <w:szCs w:val="24"/>
          <w:highlight w:val="none"/>
          <w:u w:val="single"/>
        </w:rPr>
        <w:t>。</w:t>
      </w:r>
    </w:p>
    <w:p w14:paraId="50F11CB9">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C11483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710AD8B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 现场工艺试验</w:t>
      </w:r>
    </w:p>
    <w:p w14:paraId="657C629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pacing w:val="-9"/>
          <w:sz w:val="24"/>
          <w:szCs w:val="24"/>
          <w:highlight w:val="none"/>
          <w:u w:val="single"/>
        </w:rPr>
        <w:t>按通用合同条款执行，试验检验应符合施工图纸、验收规范要</w:t>
      </w:r>
      <w:r>
        <w:rPr>
          <w:rFonts w:hint="eastAsia" w:ascii="宋体" w:hAnsi="宋体" w:eastAsia="宋体" w:cs="宋体"/>
          <w:sz w:val="24"/>
          <w:szCs w:val="24"/>
          <w:highlight w:val="none"/>
          <w:u w:val="single"/>
        </w:rPr>
        <w:t>求，并符合</w:t>
      </w:r>
      <w:r>
        <w:rPr>
          <w:rFonts w:hint="eastAsia" w:ascii="宋体" w:hAnsi="宋体" w:eastAsia="宋体" w:cs="宋体"/>
          <w:spacing w:val="-3"/>
          <w:sz w:val="24"/>
          <w:szCs w:val="24"/>
          <w:highlight w:val="none"/>
          <w:u w:val="single"/>
        </w:rPr>
        <w:t>工程所在地质量监督部门的要求</w:t>
      </w:r>
      <w:r>
        <w:rPr>
          <w:rFonts w:hint="eastAsia" w:ascii="宋体" w:hAnsi="宋体" w:eastAsia="宋体" w:cs="宋体"/>
          <w:sz w:val="24"/>
          <w:szCs w:val="24"/>
          <w:highlight w:val="none"/>
        </w:rPr>
        <w:t>。</w:t>
      </w:r>
    </w:p>
    <w:bookmarkEnd w:id="369"/>
    <w:bookmarkEnd w:id="370"/>
    <w:bookmarkEnd w:id="371"/>
    <w:bookmarkEnd w:id="372"/>
    <w:bookmarkEnd w:id="373"/>
    <w:bookmarkEnd w:id="374"/>
    <w:bookmarkEnd w:id="375"/>
    <w:bookmarkEnd w:id="376"/>
    <w:p w14:paraId="4C33A324">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391" w:name="_Toc351203642"/>
      <w:r>
        <w:rPr>
          <w:rFonts w:hint="eastAsia" w:ascii="宋体" w:hAnsi="宋体" w:eastAsia="宋体" w:cs="宋体"/>
          <w:sz w:val="24"/>
          <w:szCs w:val="24"/>
          <w:highlight w:val="none"/>
        </w:rPr>
        <w:t>1</w:t>
      </w:r>
      <w:bookmarkEnd w:id="357"/>
      <w:bookmarkEnd w:id="358"/>
      <w:bookmarkEnd w:id="359"/>
      <w:bookmarkEnd w:id="360"/>
      <w:bookmarkEnd w:id="361"/>
      <w:bookmarkEnd w:id="362"/>
      <w:bookmarkEnd w:id="363"/>
      <w:bookmarkEnd w:id="364"/>
      <w:bookmarkEnd w:id="365"/>
      <w:bookmarkEnd w:id="366"/>
      <w:bookmarkEnd w:id="367"/>
      <w:bookmarkEnd w:id="368"/>
      <w:bookmarkStart w:id="392" w:name="_Toc292559398"/>
      <w:bookmarkStart w:id="393" w:name="_Toc297048379"/>
      <w:bookmarkStart w:id="394" w:name="_Toc296944532"/>
      <w:bookmarkStart w:id="395" w:name="_Toc297123540"/>
      <w:bookmarkStart w:id="396" w:name="_Toc303539146"/>
      <w:bookmarkStart w:id="397" w:name="_Toc296891233"/>
      <w:bookmarkStart w:id="398" w:name="_Toc296347192"/>
      <w:bookmarkStart w:id="399" w:name="_Toc296891021"/>
      <w:bookmarkStart w:id="400" w:name="_Toc296346694"/>
      <w:bookmarkStart w:id="401" w:name="_Toc296503193"/>
      <w:bookmarkStart w:id="402" w:name="_Toc297120493"/>
      <w:bookmarkStart w:id="403" w:name="_Toc297216199"/>
      <w:bookmarkStart w:id="404" w:name="_Toc304295566"/>
      <w:bookmarkStart w:id="405" w:name="_Toc292559903"/>
      <w:bookmarkStart w:id="406" w:name="_Toc300934989"/>
      <w:bookmarkStart w:id="407" w:name="_Toc312678025"/>
      <w:bookmarkStart w:id="408" w:name="_Toc312677499"/>
      <w:bookmarkStart w:id="409" w:name="_Toc267251441"/>
      <w:bookmarkStart w:id="410" w:name="_Toc267251439"/>
      <w:bookmarkStart w:id="411" w:name="_Toc267251440"/>
      <w:bookmarkStart w:id="412" w:name="_Toc267251435"/>
      <w:bookmarkStart w:id="413" w:name="_Toc267251433"/>
      <w:bookmarkStart w:id="414" w:name="_Toc267251437"/>
      <w:bookmarkStart w:id="415" w:name="_Toc267251442"/>
      <w:r>
        <w:rPr>
          <w:rFonts w:hint="eastAsia" w:ascii="宋体" w:hAnsi="宋体" w:eastAsia="宋体" w:cs="宋体"/>
          <w:sz w:val="24"/>
          <w:szCs w:val="24"/>
          <w:highlight w:val="none"/>
        </w:rPr>
        <w:t>0. 变更</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bookmarkEnd w:id="407"/>
    <w:bookmarkEnd w:id="408"/>
    <w:p w14:paraId="2212366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416" w:name="_Toc292559399"/>
      <w:bookmarkStart w:id="417" w:name="_Toc296891022"/>
      <w:bookmarkStart w:id="418" w:name="_Toc297123541"/>
      <w:bookmarkStart w:id="419" w:name="_Toc297048380"/>
      <w:bookmarkStart w:id="420" w:name="_Toc312677500"/>
      <w:bookmarkStart w:id="421" w:name="_Toc296944533"/>
      <w:bookmarkStart w:id="422" w:name="_Toc303539147"/>
      <w:bookmarkStart w:id="423" w:name="_Toc296891234"/>
      <w:bookmarkStart w:id="424" w:name="_Toc292559904"/>
      <w:bookmarkStart w:id="425" w:name="_Toc297216200"/>
      <w:bookmarkStart w:id="426" w:name="_Toc296503194"/>
      <w:bookmarkStart w:id="427" w:name="_Toc296346695"/>
      <w:bookmarkStart w:id="428" w:name="_Toc304295567"/>
      <w:bookmarkStart w:id="429" w:name="_Toc297120494"/>
      <w:bookmarkStart w:id="430" w:name="_Toc296347193"/>
      <w:bookmarkStart w:id="431" w:name="_Toc312678026"/>
      <w:bookmarkStart w:id="432" w:name="_Toc300934990"/>
      <w:r>
        <w:rPr>
          <w:rFonts w:hint="eastAsia" w:ascii="宋体" w:hAnsi="宋体" w:eastAsia="宋体" w:cs="宋体"/>
          <w:sz w:val="24"/>
          <w:szCs w:val="24"/>
          <w:highlight w:val="none"/>
        </w:rPr>
        <w:t>0.1变更的范围</w:t>
      </w:r>
    </w:p>
    <w:p w14:paraId="623634F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关于变更的范围的约定：</w:t>
      </w:r>
      <w:r>
        <w:rPr>
          <w:rFonts w:hint="eastAsia" w:ascii="宋体" w:hAnsi="宋体" w:eastAsia="宋体" w:cs="宋体"/>
          <w:sz w:val="24"/>
          <w:szCs w:val="24"/>
          <w:highlight w:val="none"/>
          <w:u w:val="single"/>
        </w:rPr>
        <w:t>按通用合同条款。工程变更引起工程量的减少或增加，承包人不得因此拒绝施工。</w:t>
      </w:r>
    </w:p>
    <w:p w14:paraId="2817C34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 变更估价</w:t>
      </w:r>
    </w:p>
    <w:p w14:paraId="13F75509">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14:paraId="528CA83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关于变更估价的约定: </w:t>
      </w:r>
    </w:p>
    <w:p w14:paraId="50B6E8B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14:paraId="1B892EE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综合单价异常：</w:t>
      </w:r>
      <w:r>
        <w:rPr>
          <w:rFonts w:hint="eastAsia" w:ascii="宋体" w:hAnsi="宋体" w:eastAsia="宋体" w:cs="宋体"/>
          <w:b/>
          <w:bCs/>
          <w:sz w:val="24"/>
          <w:szCs w:val="24"/>
          <w:highlight w:val="none"/>
          <w:u w:val="single"/>
        </w:rPr>
        <w:t>投标综合单价与按本项目招标控制价（或预算审核价）编制依据计算的综合单价偏差±30%以上）</w:t>
      </w:r>
    </w:p>
    <w:p w14:paraId="0AA2FB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（2）变更后项目与投标人已标价工程量清单中没有适用的综合单价，但有类似的工程项目综合单价，承包人可参照类似工程项目综合单价计算，并报发包人确定。</w:t>
      </w:r>
    </w:p>
    <w:p w14:paraId="61BF705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a、</w:t>
      </w:r>
      <w:r>
        <w:rPr>
          <w:rFonts w:hint="eastAsia" w:ascii="宋体" w:hAnsi="宋体" w:eastAsia="宋体" w:cs="宋体"/>
          <w:sz w:val="24"/>
          <w:szCs w:val="24"/>
          <w:highlight w:val="none"/>
          <w:u w:val="single"/>
        </w:rPr>
        <w:t>某种材料（或半成品及成品）等级、标准变化的，清单组合子目不变，仅调整不同的材料市场价格之差；</w:t>
      </w:r>
    </w:p>
    <w:p w14:paraId="29015F7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b、</w:t>
      </w:r>
      <w:r>
        <w:rPr>
          <w:rFonts w:hint="eastAsia" w:ascii="宋体" w:hAnsi="宋体" w:eastAsia="宋体" w:cs="宋体"/>
          <w:sz w:val="24"/>
          <w:szCs w:val="24"/>
          <w:highlight w:val="none"/>
          <w:u w:val="single"/>
        </w:rPr>
        <w:t>清单项目组合内容中某一个（或多个）定额子目发生变化，不影响其他特征及工程内容价格的，仅调整发生变化的定额子目价格。</w:t>
      </w:r>
    </w:p>
    <w:p w14:paraId="6ADCF55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c、</w:t>
      </w:r>
      <w:r>
        <w:rPr>
          <w:rFonts w:hint="eastAsia" w:ascii="宋体" w:hAnsi="宋体" w:eastAsia="宋体" w:cs="宋体"/>
          <w:sz w:val="24"/>
          <w:szCs w:val="24"/>
          <w:highlight w:val="none"/>
          <w:u w:val="single"/>
        </w:rPr>
        <w:t>如该类似工程项目的综合单价异常，则不宜参照，按专用条款10.4.1（3）（4）款重新计算综合单价。</w:t>
      </w:r>
    </w:p>
    <w:p w14:paraId="6F1D357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B531EB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（4）如按以上编制依据缺项的内容，承包人应通过市场调查等手段提出单价，并报发包人确定后执行。</w:t>
      </w:r>
    </w:p>
    <w:p w14:paraId="6F1683A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u w:val="single"/>
        </w:rPr>
        <w:t>（5）清单项目组合内容项目特征描述中，局部工程内容对应的工程数量变化，可仅调整计算变化部分的差价。</w:t>
      </w:r>
    </w:p>
    <w:p w14:paraId="59EED30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10.4.2 变更估价程序</w:t>
      </w:r>
    </w:p>
    <w:p w14:paraId="549D0D4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承包人收到发包人、监理人、设计单位的变更指示后14天内向发包人提交变更估价申请。</w:t>
      </w:r>
    </w:p>
    <w:p w14:paraId="4CD1022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承包人提出工程变更、施工方案调整等变更应同时提交变更估价申请。</w:t>
      </w:r>
    </w:p>
    <w:p w14:paraId="3BA8D1E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承包人提交的变更估价申请，发包人和监理人应予以签收，并在 14 天内审批完毕。</w:t>
      </w:r>
    </w:p>
    <w:p w14:paraId="27F5ED83">
      <w:pPr>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kern w:val="0"/>
          <w:sz w:val="24"/>
          <w:szCs w:val="24"/>
          <w:highlight w:val="none"/>
          <w:u w:val="single"/>
        </w:rPr>
        <w:t>上述管理办法如有变动时，按从新原则执行。</w:t>
      </w:r>
    </w:p>
    <w:p w14:paraId="1E5F3CD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Start w:id="433" w:name="_Toc300934993"/>
      <w:bookmarkStart w:id="434" w:name="_Toc296503197"/>
      <w:bookmarkStart w:id="435" w:name="_Toc296347196"/>
      <w:bookmarkStart w:id="436" w:name="_Toc292559402"/>
      <w:bookmarkStart w:id="437" w:name="_Toc297120497"/>
      <w:bookmarkStart w:id="438" w:name="_Toc296891237"/>
      <w:bookmarkStart w:id="439" w:name="_Toc296944536"/>
      <w:bookmarkStart w:id="440" w:name="_Toc292559907"/>
      <w:bookmarkStart w:id="441" w:name="_Toc296891025"/>
      <w:bookmarkStart w:id="442" w:name="_Toc297216203"/>
      <w:bookmarkStart w:id="443" w:name="_Toc296346698"/>
      <w:bookmarkStart w:id="444" w:name="_Toc303539150"/>
      <w:bookmarkStart w:id="445" w:name="_Toc297048383"/>
      <w:bookmarkStart w:id="446" w:name="_Toc297123544"/>
      <w:bookmarkStart w:id="447" w:name="_Toc312677503"/>
      <w:bookmarkStart w:id="448" w:name="_Toc304295570"/>
      <w:bookmarkStart w:id="449" w:name="_Toc312678029"/>
      <w:r>
        <w:rPr>
          <w:rFonts w:hint="eastAsia" w:ascii="宋体" w:hAnsi="宋体" w:eastAsia="宋体" w:cs="宋体"/>
          <w:sz w:val="24"/>
          <w:szCs w:val="24"/>
          <w:highlight w:val="none"/>
        </w:rPr>
        <w:t>0.5承</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Start w:id="450" w:name="_Toc296503203"/>
      <w:bookmarkStart w:id="451" w:name="_Toc296346704"/>
      <w:bookmarkStart w:id="452" w:name="_Toc292559408"/>
      <w:bookmarkStart w:id="453" w:name="_Toc292559913"/>
      <w:bookmarkStart w:id="454" w:name="_Toc296944542"/>
      <w:bookmarkStart w:id="455" w:name="_Toc296891031"/>
      <w:bookmarkStart w:id="456" w:name="_Toc303539151"/>
      <w:bookmarkStart w:id="457" w:name="_Toc296891243"/>
      <w:bookmarkStart w:id="458" w:name="_Toc297123545"/>
      <w:bookmarkStart w:id="459" w:name="_Toc297048389"/>
      <w:bookmarkStart w:id="460" w:name="_Toc300934994"/>
      <w:bookmarkStart w:id="461" w:name="_Toc296347202"/>
      <w:bookmarkStart w:id="462" w:name="_Toc297216204"/>
      <w:bookmarkStart w:id="463" w:name="_Toc297120503"/>
      <w:r>
        <w:rPr>
          <w:rFonts w:hint="eastAsia" w:ascii="宋体" w:hAnsi="宋体" w:eastAsia="宋体" w:cs="宋体"/>
          <w:sz w:val="24"/>
          <w:szCs w:val="24"/>
          <w:highlight w:val="none"/>
        </w:rPr>
        <w:t>包人的合理化建议</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675D049B">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监理人审查承包人合理化建议的期限：</w:t>
      </w:r>
      <w:r>
        <w:rPr>
          <w:rFonts w:hint="eastAsia" w:ascii="宋体" w:hAnsi="宋体" w:eastAsia="宋体" w:cs="宋体"/>
          <w:sz w:val="24"/>
          <w:szCs w:val="24"/>
          <w:highlight w:val="none"/>
          <w:u w:val="single"/>
        </w:rPr>
        <w:t xml:space="preserve"> 按通用条款执行  </w:t>
      </w:r>
      <w:r>
        <w:rPr>
          <w:rFonts w:hint="eastAsia" w:ascii="宋体" w:hAnsi="宋体" w:eastAsia="宋体" w:cs="宋体"/>
          <w:sz w:val="24"/>
          <w:szCs w:val="24"/>
          <w:highlight w:val="none"/>
        </w:rPr>
        <w:t>。</w:t>
      </w:r>
    </w:p>
    <w:p w14:paraId="4989C0D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 xml:space="preserve">按通用条款执行   </w:t>
      </w:r>
      <w:r>
        <w:rPr>
          <w:rFonts w:hint="eastAsia" w:ascii="宋体" w:hAnsi="宋体" w:eastAsia="宋体" w:cs="宋体"/>
          <w:sz w:val="24"/>
          <w:szCs w:val="24"/>
          <w:highlight w:val="none"/>
        </w:rPr>
        <w:t>。</w:t>
      </w:r>
    </w:p>
    <w:p w14:paraId="02CC94F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w:t>
      </w:r>
      <w:bookmarkStart w:id="464" w:name="_Toc304295571"/>
      <w:bookmarkStart w:id="465" w:name="_Toc292559409"/>
      <w:bookmarkStart w:id="466" w:name="_Toc297120504"/>
      <w:bookmarkStart w:id="467" w:name="_Toc297123546"/>
      <w:bookmarkStart w:id="468" w:name="_Toc296891032"/>
      <w:bookmarkStart w:id="469" w:name="_Toc296347203"/>
      <w:bookmarkStart w:id="470" w:name="_Toc312678030"/>
      <w:bookmarkStart w:id="471" w:name="_Toc300934995"/>
      <w:bookmarkStart w:id="472" w:name="_Toc296944543"/>
      <w:bookmarkStart w:id="473" w:name="_Toc297048390"/>
      <w:bookmarkStart w:id="474" w:name="_Toc292559914"/>
      <w:bookmarkStart w:id="475" w:name="_Toc312677504"/>
      <w:bookmarkStart w:id="476" w:name="_Toc297216205"/>
      <w:bookmarkStart w:id="477" w:name="_Toc296891244"/>
      <w:bookmarkStart w:id="478" w:name="_Toc318581175"/>
      <w:bookmarkStart w:id="479" w:name="_Toc303539152"/>
      <w:bookmarkStart w:id="480" w:name="_Toc296503204"/>
      <w:bookmarkStart w:id="481" w:name="_Toc296346705"/>
      <w:r>
        <w:rPr>
          <w:rFonts w:hint="eastAsia" w:ascii="宋体" w:hAnsi="宋体" w:eastAsia="宋体" w:cs="宋体"/>
          <w:sz w:val="24"/>
          <w:szCs w:val="24"/>
          <w:highlight w:val="none"/>
        </w:rPr>
        <w:t>包人提出的合理化建议降低了合同价格或者提高了工程经济效益的奖励的方法和金额为：。</w:t>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2ED2406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482" w:name="_Toc304295574"/>
      <w:bookmarkStart w:id="483" w:name="_Toc292559404"/>
      <w:bookmarkStart w:id="484" w:name="_Toc296944538"/>
      <w:bookmarkStart w:id="485" w:name="_Toc297048385"/>
      <w:bookmarkStart w:id="486" w:name="_Toc296346700"/>
      <w:bookmarkStart w:id="487" w:name="_Toc297120499"/>
      <w:bookmarkStart w:id="488" w:name="_Toc296891239"/>
      <w:bookmarkStart w:id="489" w:name="_Toc300934997"/>
      <w:bookmarkStart w:id="490" w:name="_Toc297123548"/>
      <w:bookmarkStart w:id="491" w:name="_Toc296503199"/>
      <w:bookmarkStart w:id="492" w:name="_Toc292559909"/>
      <w:bookmarkStart w:id="493" w:name="_Toc303539154"/>
      <w:bookmarkStart w:id="494" w:name="_Toc296891027"/>
      <w:bookmarkStart w:id="495" w:name="_Toc297216207"/>
      <w:bookmarkStart w:id="496" w:name="_Toc312677507"/>
      <w:bookmarkStart w:id="497" w:name="_Toc312678033"/>
      <w:bookmarkStart w:id="498" w:name="_Toc296347198"/>
      <w:r>
        <w:rPr>
          <w:rFonts w:hint="eastAsia" w:ascii="宋体" w:hAnsi="宋体" w:eastAsia="宋体" w:cs="宋体"/>
          <w:sz w:val="24"/>
          <w:szCs w:val="24"/>
          <w:highlight w:val="none"/>
        </w:rPr>
        <w:t>0.7 暂估价</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0366F2A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暂</w:t>
      </w:r>
      <w:bookmarkStart w:id="499" w:name="_Toc312677508"/>
      <w:bookmarkStart w:id="500" w:name="_Toc312678034"/>
      <w:bookmarkStart w:id="501" w:name="_Toc318581176"/>
      <w:r>
        <w:rPr>
          <w:rFonts w:hint="eastAsia" w:ascii="宋体" w:hAnsi="宋体" w:eastAsia="宋体" w:cs="宋体"/>
          <w:sz w:val="24"/>
          <w:szCs w:val="24"/>
          <w:highlight w:val="none"/>
        </w:rPr>
        <w:t>估价材料和工程设备的明细详见附件11：《暂估价一览表》。</w:t>
      </w:r>
    </w:p>
    <w:bookmarkEnd w:id="499"/>
    <w:bookmarkEnd w:id="500"/>
    <w:bookmarkEnd w:id="501"/>
    <w:p w14:paraId="7EAA412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502" w:name="_Toc318581177"/>
      <w:bookmarkStart w:id="503" w:name="_Toc312677509"/>
      <w:bookmarkStart w:id="504" w:name="_Toc312678035"/>
      <w:r>
        <w:rPr>
          <w:rFonts w:hint="eastAsia" w:ascii="宋体" w:hAnsi="宋体" w:eastAsia="宋体" w:cs="宋体"/>
          <w:sz w:val="24"/>
          <w:szCs w:val="24"/>
          <w:highlight w:val="none"/>
        </w:rPr>
        <w:t>0.7.1 依法必须招标的暂估价项目</w:t>
      </w:r>
    </w:p>
    <w:bookmarkEnd w:id="502"/>
    <w:bookmarkEnd w:id="503"/>
    <w:bookmarkEnd w:id="504"/>
    <w:p w14:paraId="2B76257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无承包价（暂定价）或工程变更新增的单项材料、设备、专业分包工程估算价在（50）万元以上的（指可以向同一家供应商采购的同类材料总价），须由发、承包双方通过招标确定价格、供应商或分包人。承包人应按 照施工进度计划，在招标工作启动前 28 天通知发包人，并提交暂估价招标 方案和工作分工。与组织招标工作有关的费用由发包人承担。</w:t>
      </w:r>
    </w:p>
    <w:p w14:paraId="1611F5B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10.7.2 不属于依法必须招标的暂估价项目：</w:t>
      </w:r>
      <w:r>
        <w:rPr>
          <w:rFonts w:hint="eastAsia" w:ascii="宋体" w:hAnsi="宋体" w:eastAsia="宋体" w:cs="宋体"/>
          <w:sz w:val="24"/>
          <w:szCs w:val="24"/>
          <w:highlight w:val="none"/>
          <w:u w:val="single"/>
        </w:rPr>
        <w:t xml:space="preserve"> 按通用合同条款。</w:t>
      </w:r>
    </w:p>
    <w:p w14:paraId="0137C81E">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第3种方式：承包人直接实施的暂估价项目</w:t>
      </w:r>
    </w:p>
    <w:p w14:paraId="1D643EB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承包人直接实施的暂估价项目的约定：</w:t>
      </w:r>
      <w:r>
        <w:rPr>
          <w:rFonts w:hint="eastAsia" w:ascii="宋体" w:hAnsi="宋体" w:eastAsia="宋体" w:cs="宋体"/>
          <w:b/>
          <w:sz w:val="24"/>
          <w:szCs w:val="24"/>
          <w:highlight w:val="none"/>
          <w:u w:val="single"/>
        </w:rPr>
        <w:t>/</w:t>
      </w:r>
      <w:r>
        <w:rPr>
          <w:rFonts w:hint="eastAsia" w:ascii="宋体" w:hAnsi="宋体" w:eastAsia="宋体" w:cs="宋体"/>
          <w:sz w:val="24"/>
          <w:szCs w:val="24"/>
          <w:highlight w:val="none"/>
        </w:rPr>
        <w:t>。</w:t>
      </w:r>
    </w:p>
    <w:p w14:paraId="79A9B96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10.7.4专业发包工程管理费</w:t>
      </w:r>
    </w:p>
    <w:p w14:paraId="0FEBB6EB">
      <w:pPr>
        <w:pStyle w:val="9"/>
        <w:pageBreakBefore w:val="0"/>
        <w:kinsoku/>
        <w:wordWrap/>
        <w:overflowPunct/>
        <w:topLinePunct w:val="0"/>
        <w:autoSpaceDE w:val="0"/>
        <w:autoSpaceDN w:val="0"/>
        <w:bidi w:val="0"/>
        <w:spacing w:after="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本项目无专业发包 </w:t>
      </w:r>
    </w:p>
    <w:p w14:paraId="75C134E0">
      <w:pPr>
        <w:pStyle w:val="9"/>
        <w:pageBreakBefore w:val="0"/>
        <w:kinsoku/>
        <w:wordWrap/>
        <w:overflowPunct/>
        <w:topLinePunct w:val="0"/>
        <w:autoSpaceDE w:val="0"/>
        <w:autoSpaceDN w:val="0"/>
        <w:bidi w:val="0"/>
        <w:spacing w:after="0" w:line="360" w:lineRule="auto"/>
        <w:ind w:firstLine="53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需总承包人配合的具体事项：</w:t>
      </w:r>
      <w:r>
        <w:rPr>
          <w:rFonts w:hint="eastAsia" w:ascii="宋体" w:hAnsi="宋体" w:eastAsia="宋体" w:cs="宋体"/>
          <w:b/>
          <w:sz w:val="24"/>
          <w:szCs w:val="24"/>
          <w:highlight w:val="none"/>
          <w:u w:val="single"/>
        </w:rPr>
        <w:t xml:space="preserve"> /  </w:t>
      </w:r>
      <w:r>
        <w:rPr>
          <w:rFonts w:hint="eastAsia" w:ascii="宋体" w:hAnsi="宋体" w:eastAsia="宋体" w:cs="宋体"/>
          <w:sz w:val="24"/>
          <w:szCs w:val="24"/>
          <w:highlight w:val="none"/>
        </w:rPr>
        <w:t>。</w:t>
      </w:r>
    </w:p>
    <w:p w14:paraId="32FB2B2D">
      <w:pPr>
        <w:pStyle w:val="10"/>
        <w:pageBreakBefore w:val="0"/>
        <w:kinsoku/>
        <w:wordWrap/>
        <w:overflowPunct/>
        <w:topLinePunct w:val="0"/>
        <w:autoSpaceDE w:val="0"/>
        <w:autoSpaceDN w:val="0"/>
        <w:bidi w:val="0"/>
        <w:spacing w:after="0" w:line="360" w:lineRule="auto"/>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发包人另行发包的专业工程：</w:t>
      </w:r>
      <w:r>
        <w:rPr>
          <w:rFonts w:hint="eastAsia" w:ascii="宋体" w:hAnsi="宋体" w:eastAsia="宋体" w:cs="宋体"/>
          <w:b/>
          <w:sz w:val="24"/>
          <w:szCs w:val="24"/>
          <w:highlight w:val="none"/>
          <w:u w:val="single"/>
        </w:rPr>
        <w:t xml:space="preserve"> / </w:t>
      </w:r>
      <w:r>
        <w:rPr>
          <w:rFonts w:hint="eastAsia" w:ascii="宋体" w:hAnsi="宋体" w:eastAsia="宋体" w:cs="宋体"/>
          <w:sz w:val="24"/>
          <w:szCs w:val="24"/>
          <w:highlight w:val="none"/>
        </w:rPr>
        <w:t>。</w:t>
      </w:r>
    </w:p>
    <w:p w14:paraId="7573AC2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 暂列金额</w:t>
      </w:r>
    </w:p>
    <w:p w14:paraId="42F8B49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合同当事人关于暂列金额使用的约定：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E97C51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创标化工地增加费计算方式：</w:t>
      </w:r>
      <w:r>
        <w:rPr>
          <w:rFonts w:hint="eastAsia" w:ascii="宋体" w:hAnsi="宋体" w:eastAsia="宋体" w:cs="宋体"/>
          <w:kern w:val="0"/>
          <w:sz w:val="24"/>
          <w:szCs w:val="24"/>
          <w:highlight w:val="none"/>
          <w:u w:val="single"/>
        </w:rPr>
        <w:t xml:space="preserve">  本工程无创标化工地目标    </w:t>
      </w:r>
      <w:r>
        <w:rPr>
          <w:rFonts w:hint="eastAsia" w:ascii="宋体" w:hAnsi="宋体" w:eastAsia="宋体" w:cs="宋体"/>
          <w:sz w:val="24"/>
          <w:szCs w:val="24"/>
          <w:highlight w:val="none"/>
          <w:u w:val="single"/>
        </w:rPr>
        <w:t>。</w:t>
      </w:r>
    </w:p>
    <w:p w14:paraId="2290595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创优质工程增加费计算方式：</w:t>
      </w:r>
      <w:r>
        <w:rPr>
          <w:rFonts w:hint="eastAsia" w:ascii="宋体" w:hAnsi="宋体" w:eastAsia="宋体" w:cs="宋体"/>
          <w:kern w:val="0"/>
          <w:sz w:val="24"/>
          <w:szCs w:val="24"/>
          <w:highlight w:val="none"/>
          <w:u w:val="single"/>
        </w:rPr>
        <w:t>本工程无创标化工地目标</w:t>
      </w:r>
      <w:r>
        <w:rPr>
          <w:rFonts w:hint="eastAsia" w:ascii="宋体" w:hAnsi="宋体" w:eastAsia="宋体" w:cs="宋体"/>
          <w:sz w:val="24"/>
          <w:szCs w:val="24"/>
          <w:highlight w:val="none"/>
        </w:rPr>
        <w:t>。</w:t>
      </w:r>
    </w:p>
    <w:p w14:paraId="75841E08">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505" w:name="_Toc351203643"/>
      <w:r>
        <w:rPr>
          <w:rFonts w:hint="eastAsia" w:ascii="宋体" w:hAnsi="宋体" w:eastAsia="宋体" w:cs="宋体"/>
          <w:sz w:val="24"/>
          <w:szCs w:val="24"/>
          <w:highlight w:val="none"/>
        </w:rPr>
        <w:t>11. 价格调整</w:t>
      </w:r>
      <w:bookmarkEnd w:id="505"/>
    </w:p>
    <w:p w14:paraId="70EB1C07">
      <w:pPr>
        <w:pStyle w:val="27"/>
        <w:pageBreakBefore w:val="0"/>
        <w:tabs>
          <w:tab w:val="left" w:pos="1486"/>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z w:val="24"/>
          <w:szCs w:val="24"/>
          <w:highlight w:val="none"/>
        </w:rPr>
      </w:pPr>
      <w:bookmarkStart w:id="506" w:name="_Toc296944540"/>
      <w:bookmarkStart w:id="507" w:name="_Toc297123550"/>
      <w:bookmarkStart w:id="508" w:name="_Toc297216209"/>
      <w:bookmarkStart w:id="509" w:name="_Toc296891029"/>
      <w:bookmarkStart w:id="510" w:name="_Toc296346702"/>
      <w:bookmarkStart w:id="511" w:name="_Toc296347200"/>
      <w:bookmarkStart w:id="512" w:name="_Toc297048387"/>
      <w:bookmarkStart w:id="513" w:name="_Toc292559911"/>
      <w:bookmarkStart w:id="514" w:name="_Toc303539157"/>
      <w:bookmarkStart w:id="515" w:name="_Toc304295577"/>
      <w:bookmarkStart w:id="516" w:name="_Toc300935000"/>
      <w:bookmarkStart w:id="517" w:name="_Toc312678039"/>
      <w:bookmarkStart w:id="518" w:name="_Toc296503201"/>
      <w:bookmarkStart w:id="519" w:name="_Toc296891241"/>
      <w:bookmarkStart w:id="520" w:name="_Toc292559406"/>
      <w:bookmarkStart w:id="521" w:name="_Toc297120501"/>
      <w:r>
        <w:rPr>
          <w:rFonts w:hint="eastAsia" w:ascii="宋体" w:hAnsi="宋体" w:eastAsia="宋体" w:cs="宋体"/>
          <w:sz w:val="24"/>
          <w:szCs w:val="24"/>
          <w:highlight w:val="none"/>
        </w:rPr>
        <w:t>1.1市场价格波动引起的调整</w:t>
      </w:r>
    </w:p>
    <w:p w14:paraId="242E5A96">
      <w:pPr>
        <w:pStyle w:val="27"/>
        <w:pageBreakBefore w:val="0"/>
        <w:tabs>
          <w:tab w:val="left" w:pos="1486"/>
        </w:tabs>
        <w:kinsoku/>
        <w:wordWrap/>
        <w:overflowPunct/>
        <w:topLinePunct w:val="0"/>
        <w:autoSpaceDE w:val="0"/>
        <w:autoSpaceDN w:val="0"/>
        <w:bidi w:val="0"/>
        <w:adjustRightInd w:val="0"/>
        <w:snapToGrid w:val="0"/>
        <w:spacing w:line="360" w:lineRule="auto"/>
        <w:ind w:firstLine="720" w:firstLineChars="300"/>
        <w:jc w:val="left"/>
        <w:textAlignment w:val="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 xml:space="preserve">市场价格波动是否调整合同价格的约定： </w:t>
      </w:r>
      <w:r>
        <w:rPr>
          <w:rFonts w:hint="eastAsia" w:ascii="宋体" w:hAnsi="宋体" w:eastAsia="宋体" w:cs="宋体"/>
          <w:b/>
          <w:bCs/>
          <w:sz w:val="24"/>
          <w:szCs w:val="24"/>
          <w:highlight w:val="none"/>
          <w:u w:val="single"/>
        </w:rPr>
        <w:t>分部分项及技术措施项目综合单价中的〔具体调整的材料（沥青混凝土、水泥、商品砼、砂、石子）〕市场价格波动调整价格，再按投标含量调整综合单价；其余材料及人工市场价格波动不调整。调整时间均为在合同工期范围内。</w:t>
      </w:r>
    </w:p>
    <w:p w14:paraId="3498238F">
      <w:pPr>
        <w:pStyle w:val="9"/>
        <w:pageBreakBefore w:val="0"/>
        <w:kinsoku/>
        <w:wordWrap/>
        <w:overflowPunct/>
        <w:topLinePunct w:val="0"/>
        <w:autoSpaceDE w:val="0"/>
        <w:autoSpaceDN w:val="0"/>
        <w:bidi w:val="0"/>
        <w:adjustRightInd w:val="0"/>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因市场价格波动调整合同价格，采用以下第</w:t>
      </w:r>
      <w:r>
        <w:rPr>
          <w:rFonts w:hint="eastAsia" w:ascii="宋体" w:hAnsi="宋体" w:eastAsia="宋体" w:cs="宋体"/>
          <w:sz w:val="24"/>
          <w:szCs w:val="24"/>
          <w:highlight w:val="none"/>
          <w:u w:val="single"/>
        </w:rPr>
        <w:t xml:space="preserve">2 </w:t>
      </w:r>
      <w:r>
        <w:rPr>
          <w:rFonts w:hint="eastAsia" w:ascii="宋体" w:hAnsi="宋体" w:eastAsia="宋体" w:cs="宋体"/>
          <w:sz w:val="24"/>
          <w:szCs w:val="24"/>
          <w:highlight w:val="none"/>
        </w:rPr>
        <w:t xml:space="preserve"> 种方式对合同价格进行调整： </w:t>
      </w:r>
    </w:p>
    <w:p w14:paraId="2E2E1186">
      <w:pPr>
        <w:pStyle w:val="9"/>
        <w:pageBreakBefore w:val="0"/>
        <w:kinsoku/>
        <w:wordWrap/>
        <w:overflowPunct/>
        <w:topLinePunct w:val="0"/>
        <w:autoSpaceDE w:val="0"/>
        <w:autoSpaceDN w:val="0"/>
        <w:bidi w:val="0"/>
        <w:adjustRightInd w:val="0"/>
        <w:snapToGrid w:val="0"/>
        <w:spacing w:after="0" w:line="360" w:lineRule="auto"/>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 1 种方式：采用价格指数进行价格调整。</w:t>
      </w:r>
    </w:p>
    <w:p w14:paraId="6679577F">
      <w:pPr>
        <w:pStyle w:val="9"/>
        <w:pageBreakBefore w:val="0"/>
        <w:tabs>
          <w:tab w:val="left" w:pos="8155"/>
          <w:tab w:val="left" w:pos="9367"/>
        </w:tabs>
        <w:kinsoku/>
        <w:wordWrap/>
        <w:overflowPunct/>
        <w:topLinePunct w:val="0"/>
        <w:autoSpaceDE w:val="0"/>
        <w:autoSpaceDN w:val="0"/>
        <w:bidi w:val="0"/>
        <w:adjustRightInd w:val="0"/>
        <w:snapToGrid w:val="0"/>
        <w:spacing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关于各可调因子、定值和变值权重，以及基本价格指数及其来源的约定：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2DD2172">
      <w:pPr>
        <w:pStyle w:val="9"/>
        <w:pageBreakBefore w:val="0"/>
        <w:tabs>
          <w:tab w:val="left" w:pos="8155"/>
          <w:tab w:val="left" w:pos="9367"/>
        </w:tabs>
        <w:kinsoku/>
        <w:wordWrap/>
        <w:overflowPunct/>
        <w:topLinePunct w:val="0"/>
        <w:autoSpaceDE w:val="0"/>
        <w:autoSpaceDN w:val="0"/>
        <w:bidi w:val="0"/>
        <w:adjustRightInd w:val="0"/>
        <w:snapToGrid w:val="0"/>
        <w:spacing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 2 种方式：采用造价信息进行价格调整。</w:t>
      </w:r>
    </w:p>
    <w:p w14:paraId="16EFBE42">
      <w:pPr>
        <w:pStyle w:val="10"/>
        <w:pageBreakBefore w:val="0"/>
        <w:kinsoku/>
        <w:wordWrap/>
        <w:overflowPunct/>
        <w:topLinePunct w:val="0"/>
        <w:autoSpaceDE w:val="0"/>
        <w:autoSpaceDN w:val="0"/>
        <w:bidi w:val="0"/>
        <w:spacing w:after="0" w:line="360" w:lineRule="auto"/>
        <w:ind w:firstLine="600" w:firstLineChars="2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（1）关于基准价格的约定：A1=编制招标控制价（预算审核书）时所采用 《台州造价》（工程所在地）对应的人工、材料价格。</w:t>
      </w:r>
    </w:p>
    <w:p w14:paraId="42368B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（2）市场价格约定：A2＝施工期所对应的《台州造价》（正刊）三门信息价所对应的材料（人工）信息价算术平均价。</w:t>
      </w:r>
    </w:p>
    <w:p w14:paraId="071FAF42">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（3）调整方法 </w:t>
      </w:r>
    </w:p>
    <w:p w14:paraId="6AFADBBD">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a.当 A2＞A1 时，该材料（人工）结算单价按超出的金额调增，即该材 料（人工）结算单价=承包人的投标单价+（A2－A1）； </w:t>
      </w:r>
    </w:p>
    <w:p w14:paraId="63F65E11">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b.当 A2＜A1 时，该材料（人工）结算单价按低于的金额调减，即该材 料（人工）结算单价=承包人的投标单价－（A1－A2）； </w:t>
      </w:r>
    </w:p>
    <w:p w14:paraId="1F086234">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c.当 A2＝A1 时，该材料（人工）结算单价不作调整。</w:t>
      </w:r>
    </w:p>
    <w:p w14:paraId="5A56E226">
      <w:pPr>
        <w:pStyle w:val="9"/>
        <w:pageBreakBefore w:val="0"/>
        <w:tabs>
          <w:tab w:val="left" w:pos="4953"/>
          <w:tab w:val="left" w:pos="6316"/>
        </w:tabs>
        <w:kinsoku/>
        <w:wordWrap/>
        <w:overflowPunct/>
        <w:topLinePunct w:val="0"/>
        <w:autoSpaceDE w:val="0"/>
        <w:autoSpaceDN w:val="0"/>
        <w:bidi w:val="0"/>
        <w:adjustRightInd w:val="0"/>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 3 种方式：其他价格调整方式：</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22768CD0">
      <w:pPr>
        <w:pStyle w:val="27"/>
        <w:pageBreakBefore w:val="0"/>
        <w:tabs>
          <w:tab w:val="left" w:pos="1591"/>
          <w:tab w:val="left" w:pos="1592"/>
        </w:tabs>
        <w:kinsoku/>
        <w:wordWrap/>
        <w:overflowPunct/>
        <w:topLinePunct w:val="0"/>
        <w:autoSpaceDE w:val="0"/>
        <w:autoSpaceDN w:val="0"/>
        <w:bidi w:val="0"/>
        <w:adjustRightInd w:val="0"/>
        <w:snapToGrid w:val="0"/>
        <w:spacing w:line="360" w:lineRule="auto"/>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11.2法律变化引起的调整 ：</w:t>
      </w:r>
      <w:r>
        <w:rPr>
          <w:rFonts w:hint="eastAsia" w:ascii="宋体" w:hAnsi="宋体" w:eastAsia="宋体" w:cs="宋体"/>
          <w:sz w:val="24"/>
          <w:szCs w:val="24"/>
          <w:highlight w:val="none"/>
          <w:u w:val="single"/>
        </w:rPr>
        <w:t>基准日期以后变化由发包人承担，但由承包人原因导致工期延误时的法律变化引起合同价增加的由承包人承担，合同价下降的由发包人受益。</w:t>
      </w:r>
    </w:p>
    <w:bookmarkEnd w:id="409"/>
    <w:bookmarkEnd w:id="410"/>
    <w:bookmarkEnd w:id="411"/>
    <w:bookmarkEnd w:id="412"/>
    <w:bookmarkEnd w:id="413"/>
    <w:bookmarkEnd w:id="41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69CF76E3">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522" w:name="_Toc296944544"/>
      <w:bookmarkStart w:id="523" w:name="_Toc292559410"/>
      <w:bookmarkStart w:id="524" w:name="_Toc292559915"/>
      <w:bookmarkStart w:id="525" w:name="_Toc296891245"/>
      <w:bookmarkStart w:id="526" w:name="_Toc296503205"/>
      <w:bookmarkStart w:id="527" w:name="_Toc296347204"/>
      <w:bookmarkStart w:id="528" w:name="_Toc297120505"/>
      <w:bookmarkStart w:id="529" w:name="_Toc296891033"/>
      <w:bookmarkStart w:id="530" w:name="_Toc297048391"/>
      <w:bookmarkStart w:id="531" w:name="_Toc296346706"/>
      <w:bookmarkStart w:id="532" w:name="_Toc351203644"/>
      <w:bookmarkStart w:id="533" w:name="_Toc312678040"/>
      <w:bookmarkStart w:id="534" w:name="_Toc297123552"/>
      <w:bookmarkStart w:id="535" w:name="_Toc304295579"/>
      <w:bookmarkStart w:id="536" w:name="_Toc300935002"/>
      <w:bookmarkStart w:id="537" w:name="_Toc297216211"/>
      <w:bookmarkStart w:id="538" w:name="_Toc303539159"/>
      <w:r>
        <w:rPr>
          <w:rFonts w:hint="eastAsia" w:ascii="宋体" w:hAnsi="宋体" w:eastAsia="宋体" w:cs="宋体"/>
          <w:sz w:val="24"/>
          <w:szCs w:val="24"/>
          <w:highlight w:val="none"/>
        </w:rPr>
        <w:t xml:space="preserve">12. </w:t>
      </w:r>
      <w:bookmarkEnd w:id="522"/>
      <w:bookmarkEnd w:id="523"/>
      <w:bookmarkEnd w:id="524"/>
      <w:bookmarkEnd w:id="525"/>
      <w:bookmarkEnd w:id="526"/>
      <w:bookmarkEnd w:id="527"/>
      <w:bookmarkEnd w:id="528"/>
      <w:bookmarkEnd w:id="529"/>
      <w:bookmarkEnd w:id="530"/>
      <w:bookmarkEnd w:id="531"/>
      <w:r>
        <w:rPr>
          <w:rFonts w:hint="eastAsia" w:ascii="宋体" w:hAnsi="宋体" w:eastAsia="宋体" w:cs="宋体"/>
          <w:sz w:val="24"/>
          <w:szCs w:val="24"/>
          <w:highlight w:val="none"/>
        </w:rPr>
        <w:t>合同价格、计量与支付</w:t>
      </w:r>
      <w:bookmarkEnd w:id="532"/>
    </w:p>
    <w:bookmarkEnd w:id="533"/>
    <w:bookmarkEnd w:id="534"/>
    <w:bookmarkEnd w:id="535"/>
    <w:bookmarkEnd w:id="536"/>
    <w:bookmarkEnd w:id="537"/>
    <w:bookmarkEnd w:id="538"/>
    <w:p w14:paraId="2F8000B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539" w:name="_Toc292559411"/>
      <w:bookmarkStart w:id="540" w:name="_Toc267251461"/>
      <w:bookmarkStart w:id="541" w:name="_Toc292559916"/>
      <w:bookmarkStart w:id="542" w:name="_Toc297048392"/>
      <w:bookmarkStart w:id="543" w:name="_Toc296347205"/>
      <w:bookmarkStart w:id="544" w:name="_Toc296891246"/>
      <w:bookmarkStart w:id="545" w:name="_Toc296346707"/>
      <w:bookmarkStart w:id="546" w:name="_Toc296891034"/>
      <w:bookmarkStart w:id="547" w:name="_Toc296503206"/>
      <w:bookmarkStart w:id="548" w:name="_Toc296944545"/>
      <w:bookmarkStart w:id="549" w:name="_Toc297120506"/>
      <w:bookmarkStart w:id="550" w:name="_Toc312678041"/>
      <w:bookmarkStart w:id="551" w:name="_Toc297123553"/>
      <w:bookmarkStart w:id="552" w:name="_Toc303539160"/>
      <w:bookmarkStart w:id="553" w:name="_Toc300935003"/>
      <w:bookmarkStart w:id="554" w:name="_Toc297216212"/>
      <w:bookmarkStart w:id="555" w:name="_Toc304295580"/>
      <w:r>
        <w:rPr>
          <w:rFonts w:hint="eastAsia" w:ascii="宋体" w:hAnsi="宋体" w:eastAsia="宋体" w:cs="宋体"/>
          <w:sz w:val="24"/>
          <w:szCs w:val="24"/>
          <w:highlight w:val="none"/>
        </w:rPr>
        <w:t>12.1 合</w:t>
      </w:r>
      <w:bookmarkEnd w:id="539"/>
      <w:bookmarkEnd w:id="540"/>
      <w:bookmarkEnd w:id="541"/>
      <w:r>
        <w:rPr>
          <w:rFonts w:hint="eastAsia" w:ascii="宋体" w:hAnsi="宋体" w:eastAsia="宋体" w:cs="宋体"/>
          <w:sz w:val="24"/>
          <w:szCs w:val="24"/>
          <w:highlight w:val="none"/>
        </w:rPr>
        <w:t>同价</w:t>
      </w:r>
      <w:bookmarkEnd w:id="542"/>
      <w:bookmarkEnd w:id="543"/>
      <w:bookmarkEnd w:id="544"/>
      <w:bookmarkEnd w:id="545"/>
      <w:bookmarkEnd w:id="546"/>
      <w:bookmarkEnd w:id="547"/>
      <w:bookmarkEnd w:id="548"/>
      <w:bookmarkEnd w:id="549"/>
      <w:r>
        <w:rPr>
          <w:rFonts w:hint="eastAsia" w:ascii="宋体" w:hAnsi="宋体" w:eastAsia="宋体" w:cs="宋体"/>
          <w:sz w:val="24"/>
          <w:szCs w:val="24"/>
          <w:highlight w:val="none"/>
        </w:rPr>
        <w:t>格形式</w:t>
      </w:r>
    </w:p>
    <w:p w14:paraId="1A934AC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本合同价款采用第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w:t>
      </w:r>
      <w:r>
        <w:rPr>
          <w:rFonts w:hint="eastAsia" w:ascii="宋体" w:hAnsi="宋体" w:eastAsia="宋体" w:cs="宋体"/>
          <w:sz w:val="24"/>
          <w:szCs w:val="24"/>
          <w:highlight w:val="none"/>
          <w:u w:val="single"/>
        </w:rPr>
        <w:t xml:space="preserve">  单价合同   </w:t>
      </w:r>
      <w:r>
        <w:rPr>
          <w:rFonts w:hint="eastAsia" w:ascii="宋体" w:hAnsi="宋体" w:eastAsia="宋体" w:cs="宋体"/>
          <w:sz w:val="24"/>
          <w:szCs w:val="24"/>
          <w:highlight w:val="none"/>
        </w:rPr>
        <w:t>确定。</w:t>
      </w:r>
    </w:p>
    <w:bookmarkEnd w:id="550"/>
    <w:bookmarkEnd w:id="551"/>
    <w:bookmarkEnd w:id="552"/>
    <w:bookmarkEnd w:id="553"/>
    <w:bookmarkEnd w:id="554"/>
    <w:bookmarkEnd w:id="555"/>
    <w:p w14:paraId="11EF234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w:t>
      </w:r>
    </w:p>
    <w:p w14:paraId="34A9DF2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p>
    <w:p w14:paraId="1523CCB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本工程结算价的计算方式同投标价。除风险范围以外约定的调整外，以下内容按承包人的投标承诺一次性包定：</w:t>
      </w:r>
    </w:p>
    <w:p w14:paraId="61AC3E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（1）综合单价；</w:t>
      </w:r>
    </w:p>
    <w:p w14:paraId="1D0627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（2）施工组织措施项目费的费项及费率；</w:t>
      </w:r>
    </w:p>
    <w:p w14:paraId="0D7C08A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（3）规费费率、税金税率；</w:t>
      </w:r>
    </w:p>
    <w:p w14:paraId="74FE874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（4）计日工单价：技术工310元/工日、普工205元/工日，工日数经发包人签证，该项费用仅另计算税金；</w:t>
      </w:r>
    </w:p>
    <w:p w14:paraId="6CC2BC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（5）以下可能发生的费用，已包含在合同价内，不再另行计取：</w:t>
      </w:r>
    </w:p>
    <w:p w14:paraId="0A31CFE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a. 自备发电机、储水设施费用：包括由于停电、停水及施工用水加压而增加的费用。</w:t>
      </w:r>
    </w:p>
    <w:p w14:paraId="034E987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570562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c.实际施工中可能发生街道管理费、干扰费、环保费、占道押金等其它管理费。</w:t>
      </w:r>
    </w:p>
    <w:p w14:paraId="0F0ED23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d.土方开挖及外运、处置及泥浆外运、处置按当地有关要求办理，施工过程中不管运距是否有变化，不再另行计取费用，承包人报价自行考虑。</w:t>
      </w:r>
    </w:p>
    <w:p w14:paraId="3A37A7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e.除合同另有规定外，承包人应在工程完工后竣工验收前，无条件清除施工区和生活区及其附近的施工废弃物，并按监理人批准的环境保护措施计划完成环境恢复。</w:t>
      </w:r>
    </w:p>
    <w:p w14:paraId="3BCA068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f.建筑垃圾外运应按当地有关要求办理，如垃圾运至指定地点集中处理等。建筑垃圾外运及场地清理费用发生的费用已包含在合同价内，不再另行计取。</w:t>
      </w:r>
    </w:p>
    <w:p w14:paraId="13DE71F1">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g.商品砼运距、弃方运距由承包人报价时综合考虑，施工过程中不管运距是否有变化，综合单价都不予调整。</w:t>
      </w:r>
    </w:p>
    <w:p w14:paraId="07C5D261">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h.本项目中关于土、石方挖方量、回填量、拆除利旧的量，无论是否发生变化，含合同价内，不作调整。</w:t>
      </w:r>
    </w:p>
    <w:p w14:paraId="4DBF9607">
      <w:pPr>
        <w:pStyle w:val="9"/>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u w:val="single"/>
        </w:rPr>
        <w:t>I.本项目涉及到的土方优先用于内部回填。</w:t>
      </w:r>
    </w:p>
    <w:p w14:paraId="0FA7EBC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已包含在合同价内</w:t>
      </w:r>
      <w:r>
        <w:rPr>
          <w:rFonts w:hint="eastAsia" w:ascii="宋体" w:hAnsi="宋体" w:eastAsia="宋体" w:cs="宋体"/>
          <w:sz w:val="24"/>
          <w:szCs w:val="24"/>
          <w:highlight w:val="none"/>
        </w:rPr>
        <w:t>。</w:t>
      </w:r>
    </w:p>
    <w:p w14:paraId="260F309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p>
    <w:p w14:paraId="65F6366D">
      <w:pPr>
        <w:pageBreakBefore w:val="0"/>
        <w:kinsoku/>
        <w:wordWrap/>
        <w:overflowPunct/>
        <w:topLinePunct w:val="0"/>
        <w:autoSpaceDE w:val="0"/>
        <w:autoSpaceDN w:val="0"/>
        <w:bidi w:val="0"/>
        <w:spacing w:line="360" w:lineRule="auto"/>
        <w:ind w:left="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（1）工程量按照专用条款12.3.1条规定，由承包人计量，发包人及有委托的相关机构审核。</w:t>
      </w:r>
    </w:p>
    <w:p w14:paraId="5C0B5445">
      <w:pPr>
        <w:pageBreakBefore w:val="0"/>
        <w:kinsoku/>
        <w:wordWrap/>
        <w:overflowPunct/>
        <w:topLinePunct w:val="0"/>
        <w:autoSpaceDE w:val="0"/>
        <w:autoSpaceDN w:val="0"/>
        <w:bidi w:val="0"/>
        <w:spacing w:line="360" w:lineRule="auto"/>
        <w:ind w:left="420"/>
        <w:textAlignment w:val="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（2）市场价格波动引起的调整按专用合同条款第11.1款的约定调整。</w:t>
      </w:r>
    </w:p>
    <w:p w14:paraId="2441A1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（3）因发包人提供的工程量清单项目工程数量计算偏差或工程变更引 起的工程量增加，综合单价的确定按专用条款10.4.1条执行。</w:t>
      </w:r>
    </w:p>
    <w:p w14:paraId="43BFDD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14:paraId="7FC32E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（5）因非承包人原因的分部分项工程量清单漏项、错项、工程变更及清单工程量增减等，引起措施项目内容、工程数量发生变化，则调整措施项目费用：</w:t>
      </w:r>
    </w:p>
    <w:p w14:paraId="132DDFF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a、采用综合单价计价的按专用条款第10.4.1条计算综合单价。</w:t>
      </w:r>
    </w:p>
    <w:p w14:paraId="1721A86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b、计量单位采用以“项”计价的措施项目，工程量清单项目及工程数量变化引起措施变动部分重新组价。</w:t>
      </w:r>
    </w:p>
    <w:p w14:paraId="218E461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c、施工组织措施项目，按合同约定费率内容，调整措施费用计算基数。</w:t>
      </w:r>
    </w:p>
    <w:p w14:paraId="2C03BF4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（6）未在投标价中包含的专项施工方案（注：主要指超过一定规模的危险性较大的分部分项工程）的施工及论证费用，根据施工现场实际参照 合同专用条款10.4.1款约定方法确定或签证。</w:t>
      </w:r>
    </w:p>
    <w:p w14:paraId="525FC4A3">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b/>
          <w:sz w:val="24"/>
          <w:szCs w:val="24"/>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kern w:val="0"/>
          <w:sz w:val="24"/>
          <w:szCs w:val="24"/>
          <w:highlight w:val="none"/>
          <w:u w:val="single"/>
        </w:rPr>
        <w:t>上述管理办法如有变动时，按从新原则执行。</w:t>
      </w:r>
    </w:p>
    <w:p w14:paraId="4E9C33DE">
      <w:pPr>
        <w:pStyle w:val="6"/>
        <w:pageBreakBefore w:val="0"/>
        <w:kinsoku/>
        <w:wordWrap/>
        <w:overflowPunct/>
        <w:topLinePunct w:val="0"/>
        <w:autoSpaceDE w:val="0"/>
        <w:autoSpaceDN w:val="0"/>
        <w:bidi w:val="0"/>
        <w:spacing w:line="360" w:lineRule="auto"/>
        <w:ind w:firstLine="422"/>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（8）投标人使用招标文件中推荐品牌材料以外的其他相当于推荐品牌产品时必须在采购前一个月内征得发包人同意，否则由投标人自行承担不计价等相应后果。</w:t>
      </w:r>
    </w:p>
    <w:p w14:paraId="7F95600E">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w:t>
      </w:r>
    </w:p>
    <w:p w14:paraId="4575F231">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总价包含的风险范围：</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 </w:t>
      </w:r>
    </w:p>
    <w:p w14:paraId="1CC69E7F">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 </w:t>
      </w:r>
    </w:p>
    <w:p w14:paraId="4D60B07F">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 </w:t>
      </w:r>
    </w:p>
    <w:p w14:paraId="2577E7F7">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18B5A2A8">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rPr>
      </w:pPr>
      <w:bookmarkStart w:id="556" w:name="_Toc300935004"/>
      <w:bookmarkStart w:id="557" w:name="_Toc297216213"/>
      <w:bookmarkStart w:id="558" w:name="_Toc303539161"/>
      <w:bookmarkStart w:id="559" w:name="_Toc304295581"/>
      <w:bookmarkStart w:id="560" w:name="_Toc297123554"/>
      <w:bookmarkStart w:id="561" w:name="_Toc312678042"/>
      <w:r>
        <w:rPr>
          <w:rFonts w:hint="eastAsia" w:ascii="宋体" w:hAnsi="宋体" w:eastAsia="宋体" w:cs="宋体"/>
          <w:b/>
          <w:bCs/>
          <w:sz w:val="24"/>
          <w:szCs w:val="24"/>
          <w:highlight w:val="none"/>
        </w:rPr>
        <w:t>12.2 预付款</w:t>
      </w:r>
    </w:p>
    <w:p w14:paraId="0CDDD687">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12.2.1预付款的支付</w:t>
      </w:r>
    </w:p>
    <w:p w14:paraId="251535EE">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预付款支付比例或金额：</w:t>
      </w:r>
      <w:r>
        <w:rPr>
          <w:rFonts w:hint="eastAsia" w:ascii="宋体" w:hAnsi="宋体" w:eastAsia="宋体" w:cs="宋体"/>
          <w:sz w:val="24"/>
          <w:szCs w:val="24"/>
          <w:highlight w:val="none"/>
          <w:u w:val="single"/>
        </w:rPr>
        <w:t xml:space="preserve">签约合同价的10%，金额（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）元，包含专用条款6.1.6条所列的安全文明施工费。</w:t>
      </w:r>
    </w:p>
    <w:p w14:paraId="681B9723">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预付款支付期限： </w:t>
      </w:r>
      <w:r>
        <w:rPr>
          <w:rFonts w:hint="eastAsia" w:ascii="宋体" w:hAnsi="宋体" w:eastAsia="宋体" w:cs="宋体"/>
          <w:sz w:val="24"/>
          <w:szCs w:val="24"/>
          <w:highlight w:val="none"/>
          <w:u w:val="single"/>
        </w:rPr>
        <w:t xml:space="preserve">开工通知载明的开工日期7天前支付 </w:t>
      </w:r>
      <w:r>
        <w:rPr>
          <w:rFonts w:hint="eastAsia" w:ascii="宋体" w:hAnsi="宋体" w:eastAsia="宋体" w:cs="宋体"/>
          <w:sz w:val="24"/>
          <w:szCs w:val="24"/>
          <w:highlight w:val="none"/>
        </w:rPr>
        <w:t>。</w:t>
      </w:r>
    </w:p>
    <w:p w14:paraId="58451553">
      <w:pPr>
        <w:pageBreakBefore w:val="0"/>
        <w:widowControl/>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预付款扣回的方式：</w:t>
      </w:r>
      <w:r>
        <w:rPr>
          <w:rFonts w:hint="eastAsia" w:ascii="宋体" w:hAnsi="宋体" w:eastAsia="宋体" w:cs="宋体"/>
          <w:sz w:val="24"/>
          <w:szCs w:val="24"/>
          <w:highlight w:val="none"/>
          <w:u w:val="single"/>
        </w:rPr>
        <w:t>待竣工验收合格，计量价款付至合同价的 90% 时，转为工程款。</w:t>
      </w:r>
    </w:p>
    <w:bookmarkEnd w:id="556"/>
    <w:bookmarkEnd w:id="557"/>
    <w:bookmarkEnd w:id="558"/>
    <w:bookmarkEnd w:id="559"/>
    <w:bookmarkEnd w:id="560"/>
    <w:bookmarkEnd w:id="561"/>
    <w:p w14:paraId="5916736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12.2.2  预付款担保</w:t>
      </w:r>
    </w:p>
    <w:p w14:paraId="6E5A11D2">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承包人提交预付款担保的期限：</w:t>
      </w:r>
      <w:r>
        <w:rPr>
          <w:rFonts w:hint="eastAsia" w:ascii="宋体" w:hAnsi="宋体" w:eastAsia="宋体" w:cs="宋体"/>
          <w:sz w:val="24"/>
          <w:szCs w:val="24"/>
          <w:highlight w:val="none"/>
          <w:u w:val="single"/>
        </w:rPr>
        <w:t xml:space="preserve"> /。</w:t>
      </w:r>
    </w:p>
    <w:p w14:paraId="4D5A3A4E">
      <w:pPr>
        <w:pageBreakBefore w:val="0"/>
        <w:widowControl/>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预付款担保的形式为：</w:t>
      </w:r>
      <w:r>
        <w:rPr>
          <w:rFonts w:hint="eastAsia" w:ascii="宋体" w:hAnsi="宋体" w:eastAsia="宋体" w:cs="宋体"/>
          <w:sz w:val="24"/>
          <w:szCs w:val="24"/>
          <w:highlight w:val="none"/>
          <w:u w:val="single"/>
        </w:rPr>
        <w:t xml:space="preserve">  /。</w:t>
      </w:r>
    </w:p>
    <w:p w14:paraId="320586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 计量</w:t>
      </w:r>
    </w:p>
    <w:p w14:paraId="04BBEB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12.3.1 计量原则</w:t>
      </w:r>
    </w:p>
    <w:p w14:paraId="3712592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工程量计算按照实际完成施工图纸范围内和经发包人同意增加的施工内容按实计算，工程量计算规则按：《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50500-2013）及工程所在地现行的有关工程造价方面规定及发包人提供的工程量清单中说明的工程量计算规则计算，由承包人计量、发包人及有关部门审核。</w:t>
      </w:r>
    </w:p>
    <w:p w14:paraId="0683AC8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12.3.2 计量周期：</w:t>
      </w:r>
    </w:p>
    <w:p w14:paraId="5C96B80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关于计量周期的约定：</w:t>
      </w:r>
      <w:r>
        <w:rPr>
          <w:rFonts w:hint="eastAsia" w:ascii="宋体" w:hAnsi="宋体" w:eastAsia="宋体" w:cs="宋体"/>
          <w:sz w:val="24"/>
          <w:szCs w:val="24"/>
          <w:highlight w:val="none"/>
          <w:u w:val="single"/>
        </w:rPr>
        <w:t>按月计量</w:t>
      </w:r>
      <w:r>
        <w:rPr>
          <w:rFonts w:hint="eastAsia" w:ascii="宋体" w:hAnsi="宋体" w:eastAsia="宋体" w:cs="宋体"/>
          <w:sz w:val="24"/>
          <w:szCs w:val="24"/>
          <w:highlight w:val="none"/>
        </w:rPr>
        <w:t>。</w:t>
      </w:r>
    </w:p>
    <w:p w14:paraId="17D6642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12.3.3 单价合同的计量</w:t>
      </w:r>
    </w:p>
    <w:p w14:paraId="011B839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关于单价合同计量的约定：</w:t>
      </w:r>
      <w:r>
        <w:rPr>
          <w:rFonts w:hint="eastAsia" w:ascii="宋体" w:hAnsi="宋体" w:eastAsia="宋体" w:cs="宋体"/>
          <w:sz w:val="24"/>
          <w:szCs w:val="24"/>
          <w:highlight w:val="none"/>
          <w:u w:val="single"/>
        </w:rPr>
        <w:t>按通用合同条款执行，但确认的工程量和单价仅作为本期工程款支付的依据</w:t>
      </w:r>
      <w:r>
        <w:rPr>
          <w:rFonts w:hint="eastAsia" w:ascii="宋体" w:hAnsi="宋体" w:eastAsia="宋体" w:cs="宋体"/>
          <w:sz w:val="24"/>
          <w:szCs w:val="24"/>
          <w:highlight w:val="none"/>
        </w:rPr>
        <w:t>。</w:t>
      </w:r>
    </w:p>
    <w:p w14:paraId="72D4D93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12.3.6 其他价格形式合同的计量</w:t>
      </w:r>
    </w:p>
    <w:p w14:paraId="055EFEE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rPr>
        <w:t xml:space="preserve">   /   。</w:t>
      </w:r>
    </w:p>
    <w:p w14:paraId="165DD7B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 工程进度款支付</w:t>
      </w:r>
    </w:p>
    <w:p w14:paraId="522E809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562" w:name="_Toc297120511"/>
      <w:bookmarkStart w:id="563" w:name="_Toc292559921"/>
      <w:bookmarkStart w:id="564" w:name="_Toc296347210"/>
      <w:bookmarkStart w:id="565" w:name="_Toc296891251"/>
      <w:bookmarkStart w:id="566" w:name="_Toc292559416"/>
      <w:bookmarkStart w:id="567" w:name="_Toc300935006"/>
      <w:bookmarkStart w:id="568" w:name="_Toc296891039"/>
      <w:bookmarkStart w:id="569" w:name="_Toc297048397"/>
      <w:bookmarkStart w:id="570" w:name="_Toc296346712"/>
      <w:bookmarkStart w:id="571" w:name="_Toc297123556"/>
      <w:bookmarkStart w:id="572" w:name="_Toc297216215"/>
      <w:bookmarkStart w:id="573" w:name="_Toc303539163"/>
      <w:bookmarkStart w:id="574" w:name="_Toc296503211"/>
      <w:bookmarkStart w:id="575" w:name="_Toc296944550"/>
      <w:r>
        <w:rPr>
          <w:rFonts w:hint="eastAsia" w:ascii="宋体" w:hAnsi="宋体" w:eastAsia="宋体" w:cs="宋体"/>
          <w:sz w:val="24"/>
          <w:szCs w:val="24"/>
          <w:highlight w:val="none"/>
        </w:rPr>
        <w:t>12.4.1 付款周期</w:t>
      </w:r>
    </w:p>
    <w:p w14:paraId="1837EBB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关于付款周期的约定：</w:t>
      </w:r>
      <w:r>
        <w:rPr>
          <w:rFonts w:hint="eastAsia" w:ascii="宋体" w:hAnsi="宋体" w:eastAsia="宋体" w:cs="宋体"/>
          <w:sz w:val="24"/>
          <w:szCs w:val="24"/>
          <w:highlight w:val="none"/>
          <w:u w:val="single"/>
        </w:rPr>
        <w:t>按月支付</w:t>
      </w:r>
      <w:r>
        <w:rPr>
          <w:rFonts w:hint="eastAsia" w:ascii="宋体" w:hAnsi="宋体" w:eastAsia="宋体" w:cs="宋体"/>
          <w:sz w:val="24"/>
          <w:szCs w:val="24"/>
          <w:highlight w:val="none"/>
        </w:rPr>
        <w:t>。</w:t>
      </w:r>
    </w:p>
    <w:p w14:paraId="3542C30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12.4.2 进度付款申请单的编制</w:t>
      </w:r>
    </w:p>
    <w:p w14:paraId="7DB4578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关于进度付款申请单编制的约定：</w:t>
      </w:r>
    </w:p>
    <w:p w14:paraId="2F0F9B8A">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14:paraId="4E78B0E3">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（2）工程结算款经审定后付至结算价100%。发包人支付完成最后工程结算付款前，承包人向发包人提供1.5%的工程结算价款的质量保证金保函。</w:t>
      </w:r>
    </w:p>
    <w:p w14:paraId="79474ED8">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（3）发包人将当期应付工程进度款的[20]%单独拨付到承包人开设的农民工工资（劳务费）专用账户，承包人应确保专款专用。</w:t>
      </w:r>
    </w:p>
    <w:p w14:paraId="01E3E74A">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（4）其余按合同通用条款。承包人收取备料款及每期工程款</w:t>
      </w:r>
      <w:r>
        <w:rPr>
          <w:rFonts w:hint="eastAsia" w:ascii="宋体" w:hAnsi="宋体" w:cs="宋体"/>
          <w:b/>
          <w:sz w:val="24"/>
          <w:szCs w:val="24"/>
          <w:highlight w:val="none"/>
          <w:u w:val="single"/>
          <w:lang w:val="en-US" w:eastAsia="zh-CN"/>
        </w:rPr>
        <w:t>前</w:t>
      </w:r>
      <w:r>
        <w:rPr>
          <w:rFonts w:hint="eastAsia" w:ascii="宋体" w:hAnsi="宋体" w:eastAsia="宋体" w:cs="宋体"/>
          <w:b/>
          <w:sz w:val="24"/>
          <w:szCs w:val="24"/>
          <w:highlight w:val="none"/>
          <w:u w:val="single"/>
        </w:rPr>
        <w:t>应开具正式发票。</w:t>
      </w:r>
    </w:p>
    <w:p w14:paraId="21DA6AE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hint="eastAsia" w:ascii="宋体" w:hAnsi="宋体" w:eastAsia="宋体" w:cs="宋体"/>
          <w:sz w:val="24"/>
          <w:szCs w:val="24"/>
          <w:highlight w:val="none"/>
        </w:rPr>
        <w:t>2.4.3 进度付款申请单的提交</w:t>
      </w:r>
    </w:p>
    <w:p w14:paraId="14CD655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1C35EB0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3835AF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（3）其他价格形式合同进度付款申请单提交的约定：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D2B35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12.4.4 进度款审核和支付</w:t>
      </w:r>
    </w:p>
    <w:p w14:paraId="7EF916D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（1）监理人审查并报送发包人的期限：</w:t>
      </w:r>
      <w:r>
        <w:rPr>
          <w:rFonts w:hint="eastAsia" w:ascii="宋体" w:hAnsi="宋体" w:eastAsia="宋体" w:cs="宋体"/>
          <w:sz w:val="24"/>
          <w:szCs w:val="24"/>
          <w:highlight w:val="none"/>
          <w:u w:val="single"/>
        </w:rPr>
        <w:t xml:space="preserve">按通用合同条款 </w:t>
      </w:r>
      <w:r>
        <w:rPr>
          <w:rFonts w:hint="eastAsia" w:ascii="宋体" w:hAnsi="宋体" w:eastAsia="宋体" w:cs="宋体"/>
          <w:sz w:val="24"/>
          <w:szCs w:val="24"/>
          <w:highlight w:val="none"/>
        </w:rPr>
        <w:t>。</w:t>
      </w:r>
    </w:p>
    <w:p w14:paraId="0A7EF83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发包人完成审批并签发进度款支付证书的期限：</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117456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（2）发包人支付进度款的期限：</w:t>
      </w:r>
      <w:r>
        <w:rPr>
          <w:rFonts w:hint="eastAsia" w:ascii="宋体" w:hAnsi="宋体" w:eastAsia="宋体" w:cs="宋体"/>
          <w:sz w:val="24"/>
          <w:szCs w:val="24"/>
          <w:highlight w:val="none"/>
          <w:u w:val="single"/>
        </w:rPr>
        <w:t>在发包人确认计量结果后14天内完成支付。</w:t>
      </w:r>
    </w:p>
    <w:p w14:paraId="0D4B3B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发包人将当期应付工程进度款（含预付款）的[20]%单独拨付到承包人开设的农民工工资（劳务费）专用账户，承包人应确保专款专用。</w:t>
      </w:r>
    </w:p>
    <w:p w14:paraId="4FD4719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发包人逾期支付进度款的违约金的计算方式：</w:t>
      </w:r>
      <w:r>
        <w:rPr>
          <w:rFonts w:hint="eastAsia" w:ascii="宋体" w:hAnsi="宋体" w:eastAsia="宋体" w:cs="宋体"/>
          <w:sz w:val="24"/>
          <w:szCs w:val="24"/>
          <w:highlight w:val="none"/>
          <w:u w:val="single"/>
        </w:rPr>
        <w:t>支付应付工程进度（备料）款的利息，利率</w:t>
      </w:r>
      <w:r>
        <w:rPr>
          <w:rFonts w:hint="eastAsia" w:ascii="宋体" w:hAnsi="宋体" w:eastAsia="宋体" w:cs="宋体"/>
          <w:b/>
          <w:bCs/>
          <w:kern w:val="0"/>
          <w:sz w:val="24"/>
          <w:szCs w:val="24"/>
          <w:highlight w:val="none"/>
          <w:u w:val="single"/>
        </w:rPr>
        <w:t>按同期全国银行间同业拆借中心公布的贷款市场报价利率</w:t>
      </w:r>
      <w:r>
        <w:rPr>
          <w:rFonts w:hint="eastAsia" w:ascii="宋体" w:hAnsi="宋体" w:eastAsia="宋体" w:cs="宋体"/>
          <w:sz w:val="24"/>
          <w:szCs w:val="24"/>
          <w:highlight w:val="none"/>
          <w:u w:val="single"/>
        </w:rPr>
        <w:t>，时间为从约定应付之日起至支付之日止计算利息</w:t>
      </w:r>
      <w:r>
        <w:rPr>
          <w:rFonts w:hint="eastAsia" w:ascii="宋体" w:hAnsi="宋体" w:eastAsia="宋体" w:cs="宋体"/>
          <w:sz w:val="24"/>
          <w:szCs w:val="24"/>
          <w:highlight w:val="none"/>
        </w:rPr>
        <w:t>。</w:t>
      </w:r>
    </w:p>
    <w:p w14:paraId="7CF57B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发包人每月签发的工程量审核报告、进度款支付证书或临时进度 款支付证书，仅为本期工程进度款支付依据，不作为发包人已同意、批准或接受了承包人完成的相应部分工作或已确认计量结果。</w:t>
      </w:r>
    </w:p>
    <w:p w14:paraId="01745997">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12.4.6 支付分解表的编制</w:t>
      </w:r>
    </w:p>
    <w:p w14:paraId="5D1766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2、总价合同支付分解表的编制与审批：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D29087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3、单价合同的总价项目支付分解表的编制与审批：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176320CD">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12.5 支付账户：</w:t>
      </w:r>
    </w:p>
    <w:bookmarkEnd w:id="415"/>
    <w:p w14:paraId="6E47240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bookmarkStart w:id="576" w:name="_Toc351203645"/>
      <w:bookmarkStart w:id="577" w:name="_Toc297048405"/>
      <w:bookmarkStart w:id="578" w:name="_Toc296944558"/>
      <w:bookmarkStart w:id="579" w:name="_Toc292559929"/>
      <w:bookmarkStart w:id="580" w:name="_Toc304295593"/>
      <w:bookmarkStart w:id="581" w:name="_Toc297123564"/>
      <w:bookmarkStart w:id="582" w:name="_Toc296347218"/>
      <w:bookmarkStart w:id="583" w:name="_Toc297216223"/>
      <w:bookmarkStart w:id="584" w:name="_Toc296346720"/>
      <w:bookmarkStart w:id="585" w:name="_Toc303539172"/>
      <w:bookmarkStart w:id="586" w:name="_Toc312678053"/>
      <w:bookmarkStart w:id="587" w:name="_Toc300935015"/>
      <w:bookmarkStart w:id="588" w:name="_Toc297120519"/>
      <w:bookmarkStart w:id="589" w:name="_Toc296891047"/>
      <w:bookmarkStart w:id="590" w:name="_Toc296503219"/>
      <w:bookmarkStart w:id="591" w:name="_Toc296891259"/>
      <w:bookmarkStart w:id="592" w:name="_Toc292559424"/>
      <w:r>
        <w:rPr>
          <w:rFonts w:hint="eastAsia" w:ascii="宋体" w:hAnsi="宋体" w:eastAsia="宋体" w:cs="宋体"/>
          <w:sz w:val="24"/>
          <w:szCs w:val="24"/>
          <w:highlight w:val="none"/>
          <w:u w:val="single"/>
        </w:rPr>
        <w:t>发包人将当期应付工程进度款的（20）%拨付到承包人的农民工工资专用账户：          ；</w:t>
      </w:r>
    </w:p>
    <w:p w14:paraId="364A02D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其余合同价款支付至合同协议书中约定的承包人帐户。</w:t>
      </w:r>
    </w:p>
    <w:p w14:paraId="03073E2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如承包人因经营需要将工程款支付至其他指定帐户时，应向发包人书面申请，并由承包人法定代表人或授权代表签字、盖章。</w:t>
      </w:r>
    </w:p>
    <w:p w14:paraId="72BEAA3C">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6"/>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00E6C27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593" w:name="_Toc280868709"/>
      <w:bookmarkStart w:id="594" w:name="_Toc267251472"/>
      <w:bookmarkStart w:id="595" w:name="_Toc267251476"/>
      <w:bookmarkStart w:id="596" w:name="_Toc267251473"/>
      <w:bookmarkStart w:id="597" w:name="_Toc267251475"/>
      <w:bookmarkStart w:id="598" w:name="_Toc267251474"/>
      <w:bookmarkStart w:id="599" w:name="_Toc267251471"/>
      <w:bookmarkStart w:id="600" w:name="_Toc267251470"/>
      <w:r>
        <w:rPr>
          <w:rFonts w:hint="eastAsia" w:ascii="宋体" w:hAnsi="宋体" w:eastAsia="宋体" w:cs="宋体"/>
          <w:sz w:val="24"/>
          <w:szCs w:val="24"/>
          <w:highlight w:val="none"/>
        </w:rPr>
        <w:t>13.1 分部分项工程验收</w:t>
      </w:r>
    </w:p>
    <w:p w14:paraId="24A8E8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3878682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w:t>
      </w:r>
    </w:p>
    <w:p w14:paraId="016F9AE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u w:val="single"/>
        </w:rPr>
        <w:t>工程验收过程、验收部位除办理纸质验收记录，还应留置验收部位、验收过程、主要验收人员相片、影像等资料。</w:t>
      </w:r>
    </w:p>
    <w:p w14:paraId="130EB9A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601" w:name="_Toc297123565"/>
      <w:bookmarkStart w:id="602" w:name="_Toc303539173"/>
      <w:bookmarkStart w:id="603" w:name="_Toc300935016"/>
      <w:bookmarkStart w:id="604" w:name="_Toc292559428"/>
      <w:bookmarkStart w:id="605" w:name="_Toc297216224"/>
      <w:bookmarkStart w:id="606" w:name="_Toc296503223"/>
      <w:bookmarkStart w:id="607" w:name="_Toc312678056"/>
      <w:bookmarkStart w:id="608" w:name="_Toc296891051"/>
      <w:bookmarkStart w:id="609" w:name="_Toc296891263"/>
      <w:bookmarkStart w:id="610" w:name="_Toc297120523"/>
      <w:bookmarkStart w:id="611" w:name="_Toc297048409"/>
      <w:bookmarkStart w:id="612" w:name="_Toc304295596"/>
      <w:bookmarkStart w:id="613" w:name="_Toc296346724"/>
      <w:bookmarkStart w:id="614" w:name="_Toc292559933"/>
      <w:bookmarkStart w:id="615" w:name="_Toc296944562"/>
      <w:bookmarkStart w:id="616" w:name="_Toc296347222"/>
      <w:r>
        <w:rPr>
          <w:rFonts w:hint="eastAsia" w:ascii="宋体" w:hAnsi="宋体" w:eastAsia="宋体" w:cs="宋体"/>
          <w:sz w:val="24"/>
          <w:szCs w:val="24"/>
          <w:highlight w:val="none"/>
        </w:rPr>
        <w:t>13.2 竣工验收</w:t>
      </w:r>
    </w:p>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5EC0002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617" w:name="_Toc280868704"/>
      <w:bookmarkStart w:id="618" w:name="_Toc280868705"/>
      <w:bookmarkStart w:id="619" w:name="_Toc280868706"/>
      <w:bookmarkStart w:id="620" w:name="_Toc280868707"/>
      <w:bookmarkStart w:id="621" w:name="_Toc280868708"/>
      <w:r>
        <w:rPr>
          <w:rFonts w:hint="eastAsia" w:ascii="宋体" w:hAnsi="宋体" w:eastAsia="宋体" w:cs="宋体"/>
          <w:sz w:val="24"/>
          <w:szCs w:val="24"/>
          <w:highlight w:val="none"/>
        </w:rPr>
        <w:t>13.2.2竣工验收程序</w:t>
      </w:r>
    </w:p>
    <w:bookmarkEnd w:id="617"/>
    <w:p w14:paraId="339CE39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关于竣工验收程序的约定：</w:t>
      </w:r>
      <w:r>
        <w:rPr>
          <w:rFonts w:hint="eastAsia" w:ascii="宋体" w:hAnsi="宋体" w:eastAsia="宋体" w:cs="宋体"/>
          <w:sz w:val="24"/>
          <w:szCs w:val="24"/>
          <w:highlight w:val="none"/>
          <w:u w:val="single"/>
        </w:rPr>
        <w:t xml:space="preserve">竣工验收程序按合同通用条款    </w:t>
      </w:r>
      <w:r>
        <w:rPr>
          <w:rFonts w:hint="eastAsia" w:ascii="宋体" w:hAnsi="宋体" w:eastAsia="宋体" w:cs="宋体"/>
          <w:sz w:val="24"/>
          <w:szCs w:val="24"/>
          <w:highlight w:val="none"/>
        </w:rPr>
        <w:t>。</w:t>
      </w:r>
    </w:p>
    <w:p w14:paraId="420466B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3206363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发包人不按照本项约定组织竣工验收、颁发工程接收证书的违约金的计算方法</w:t>
      </w:r>
      <w:r>
        <w:rPr>
          <w:rFonts w:hint="eastAsia" w:ascii="宋体" w:hAnsi="宋体" w:eastAsia="宋体" w:cs="宋体"/>
          <w:sz w:val="24"/>
          <w:szCs w:val="24"/>
          <w:highlight w:val="none"/>
          <w:u w:val="single"/>
        </w:rPr>
        <w:t>：不计违约金。</w:t>
      </w:r>
    </w:p>
    <w:p w14:paraId="011255D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因发包人原因，未在监理人接收到承包人提交的验收申请报告42天内完成验收，或完成验收不予签发工程接收证书的，以提交验收申请报告的日期为实际竣工日期。</w:t>
      </w:r>
    </w:p>
    <w:p w14:paraId="47559E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13.2.3竣工日期</w:t>
      </w:r>
    </w:p>
    <w:p w14:paraId="29FCC1B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（1）承包人完成合同范围内的全部工程以及有关工作，工程经验收合格的，以承包人提交验收申请报告之日为合同工期计算终止日。</w:t>
      </w:r>
    </w:p>
    <w:p w14:paraId="07C825D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（2）其余按通用合同条款。</w:t>
      </w:r>
    </w:p>
    <w:bookmarkEnd w:id="618"/>
    <w:p w14:paraId="2CC6DA9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bookmarkEnd w:id="619"/>
    <w:p w14:paraId="29CB9A3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承包人向发包人移交工程的期限：</w:t>
      </w:r>
      <w:r>
        <w:rPr>
          <w:rFonts w:hint="eastAsia" w:ascii="宋体" w:hAnsi="宋体" w:eastAsia="宋体" w:cs="宋体"/>
          <w:sz w:val="24"/>
          <w:szCs w:val="24"/>
          <w:highlight w:val="none"/>
          <w:u w:val="single"/>
        </w:rPr>
        <w:t xml:space="preserve">  按通用条款执行  </w:t>
      </w:r>
      <w:r>
        <w:rPr>
          <w:rFonts w:hint="eastAsia" w:ascii="宋体" w:hAnsi="宋体" w:eastAsia="宋体" w:cs="宋体"/>
          <w:sz w:val="24"/>
          <w:szCs w:val="24"/>
          <w:highlight w:val="none"/>
        </w:rPr>
        <w:t>。</w:t>
      </w:r>
    </w:p>
    <w:p w14:paraId="1D26367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发包人未按本合同约定接收全部或部分工程的，违约金的计算方法为：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bookmarkEnd w:id="620"/>
    <w:p w14:paraId="04F9855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D049A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工程试车</w:t>
      </w:r>
    </w:p>
    <w:bookmarkEnd w:id="621"/>
    <w:p w14:paraId="34AB80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13.3.1 试车程序</w:t>
      </w:r>
    </w:p>
    <w:p w14:paraId="187B65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工程试车内容：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D64A30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（1）单机无负荷试车费用由</w:t>
      </w:r>
      <w:r>
        <w:rPr>
          <w:rFonts w:hint="eastAsia" w:ascii="宋体" w:hAnsi="宋体" w:eastAsia="宋体" w:cs="宋体"/>
          <w:sz w:val="24"/>
          <w:szCs w:val="24"/>
          <w:highlight w:val="none"/>
          <w:u w:val="single"/>
        </w:rPr>
        <w:t>承包人</w:t>
      </w:r>
      <w:r>
        <w:rPr>
          <w:rFonts w:hint="eastAsia" w:ascii="宋体" w:hAnsi="宋体" w:eastAsia="宋体" w:cs="宋体"/>
          <w:sz w:val="24"/>
          <w:szCs w:val="24"/>
          <w:highlight w:val="none"/>
        </w:rPr>
        <w:t>承担；</w:t>
      </w:r>
    </w:p>
    <w:p w14:paraId="15AD355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（2）无负荷联动试车费用由</w:t>
      </w:r>
      <w:r>
        <w:rPr>
          <w:rFonts w:hint="eastAsia" w:ascii="宋体" w:hAnsi="宋体" w:eastAsia="宋体" w:cs="宋体"/>
          <w:sz w:val="24"/>
          <w:szCs w:val="24"/>
          <w:highlight w:val="none"/>
          <w:u w:val="single"/>
        </w:rPr>
        <w:t>承包人</w:t>
      </w:r>
      <w:r>
        <w:rPr>
          <w:rFonts w:hint="eastAsia" w:ascii="宋体" w:hAnsi="宋体" w:eastAsia="宋体" w:cs="宋体"/>
          <w:sz w:val="24"/>
          <w:szCs w:val="24"/>
          <w:highlight w:val="none"/>
        </w:rPr>
        <w:t>承担。</w:t>
      </w:r>
    </w:p>
    <w:p w14:paraId="09678EF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13.3.3 投料试车</w:t>
      </w:r>
    </w:p>
    <w:p w14:paraId="6516FC6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关于投料试车相关事项的约定：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6CEF24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 竣工退场</w:t>
      </w:r>
    </w:p>
    <w:p w14:paraId="2E7B254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13.6.1 竣工退场</w:t>
      </w:r>
    </w:p>
    <w:p w14:paraId="612B04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承包人完成竣工退场的期限：</w:t>
      </w:r>
      <w:r>
        <w:rPr>
          <w:rFonts w:hint="eastAsia" w:ascii="宋体" w:hAnsi="宋体" w:eastAsia="宋体" w:cs="宋体"/>
          <w:sz w:val="24"/>
          <w:szCs w:val="24"/>
          <w:highlight w:val="none"/>
          <w:u w:val="single"/>
        </w:rPr>
        <w:t xml:space="preserve"> 颁发工程接收证书后7天内</w:t>
      </w:r>
      <w:r>
        <w:rPr>
          <w:rFonts w:hint="eastAsia" w:ascii="宋体" w:hAnsi="宋体" w:eastAsia="宋体" w:cs="宋体"/>
          <w:sz w:val="24"/>
          <w:szCs w:val="24"/>
          <w:highlight w:val="none"/>
        </w:rPr>
        <w:t>。</w:t>
      </w:r>
    </w:p>
    <w:p w14:paraId="193034A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13.6.2地表还原</w:t>
      </w:r>
    </w:p>
    <w:p w14:paraId="72FFA1D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9C21EA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本工程场地恢复的要求：</w:t>
      </w:r>
    </w:p>
    <w:p w14:paraId="60B3540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（1）清理完成施工现场垃圾，临建的拆除与场地复原；</w:t>
      </w:r>
    </w:p>
    <w:p w14:paraId="35AB92A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（2）施工后废弃材料、设备清理撤离；</w:t>
      </w:r>
    </w:p>
    <w:p w14:paraId="70E353D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（3）承包人造成的施工现场周边施工堆积物及场地清理。</w:t>
      </w:r>
    </w:p>
    <w:p w14:paraId="5A14708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（4）其它要求：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0A266C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622" w:name="_Toc351203646"/>
      <w:r>
        <w:rPr>
          <w:rFonts w:hint="eastAsia" w:ascii="宋体" w:hAnsi="宋体" w:eastAsia="宋体" w:cs="宋体"/>
          <w:sz w:val="24"/>
          <w:szCs w:val="24"/>
          <w:highlight w:val="none"/>
        </w:rPr>
        <w:t>14. 竣工结算</w:t>
      </w:r>
      <w:bookmarkEnd w:id="622"/>
    </w:p>
    <w:p w14:paraId="52AFE63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14.1竣工付款申请</w:t>
      </w:r>
    </w:p>
    <w:p w14:paraId="1720A45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1.承包人提交竣工结算申请的期限：</w:t>
      </w:r>
    </w:p>
    <w:p w14:paraId="69D4B51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206F50D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2C6A074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2.竣工结算申请单应包括的内容：</w:t>
      </w:r>
      <w:r>
        <w:rPr>
          <w:rFonts w:hint="eastAsia" w:ascii="宋体" w:hAnsi="宋体" w:eastAsia="宋体" w:cs="宋体"/>
          <w:sz w:val="24"/>
          <w:szCs w:val="24"/>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FEB127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2DD097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（1）发包人结算审核时间：发包人收到承包人递交的竣工结算报告及结算资料后，在（ 30 ）天内送第三方审计。待审计结束后，并签发竣工结算证书。</w:t>
      </w:r>
    </w:p>
    <w:p w14:paraId="000B5C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1E6F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14:paraId="376E3FC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3A96BEB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结算特殊要求：</w:t>
      </w:r>
      <w:r>
        <w:rPr>
          <w:rFonts w:hint="eastAsia" w:ascii="宋体" w:hAnsi="宋体" w:eastAsia="宋体" w:cs="宋体"/>
          <w:b/>
          <w:sz w:val="24"/>
          <w:szCs w:val="24"/>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4DA59E6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 最终结清</w:t>
      </w:r>
    </w:p>
    <w:p w14:paraId="43C7858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14.4.1 最终结清申请单</w:t>
      </w:r>
    </w:p>
    <w:p w14:paraId="39BD66D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承包人提交最终结清申请单的份数：</w:t>
      </w:r>
      <w:r>
        <w:rPr>
          <w:rFonts w:hint="eastAsia" w:ascii="宋体" w:hAnsi="宋体" w:eastAsia="宋体" w:cs="宋体"/>
          <w:sz w:val="24"/>
          <w:szCs w:val="24"/>
          <w:highlight w:val="none"/>
          <w:u w:val="single"/>
        </w:rPr>
        <w:t>按发包人实际需求  。</w:t>
      </w:r>
    </w:p>
    <w:p w14:paraId="21F0595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承包人提交最终结算申请单的期限：</w:t>
      </w:r>
      <w:r>
        <w:rPr>
          <w:rFonts w:hint="eastAsia" w:ascii="宋体" w:hAnsi="宋体" w:eastAsia="宋体" w:cs="宋体"/>
          <w:spacing w:val="-3"/>
          <w:sz w:val="24"/>
          <w:szCs w:val="24"/>
          <w:highlight w:val="none"/>
          <w:u w:val="single"/>
        </w:rPr>
        <w:t>缺</w:t>
      </w:r>
      <w:r>
        <w:rPr>
          <w:rFonts w:hint="eastAsia" w:ascii="宋体" w:hAnsi="宋体" w:eastAsia="宋体" w:cs="宋体"/>
          <w:sz w:val="24"/>
          <w:szCs w:val="24"/>
          <w:highlight w:val="none"/>
          <w:u w:val="single"/>
        </w:rPr>
        <w:t>陷</w:t>
      </w:r>
      <w:r>
        <w:rPr>
          <w:rFonts w:hint="eastAsia" w:ascii="宋体" w:hAnsi="宋体" w:eastAsia="宋体" w:cs="宋体"/>
          <w:spacing w:val="-3"/>
          <w:sz w:val="24"/>
          <w:szCs w:val="24"/>
          <w:highlight w:val="none"/>
          <w:u w:val="single"/>
        </w:rPr>
        <w:t>责</w:t>
      </w:r>
      <w:r>
        <w:rPr>
          <w:rFonts w:hint="eastAsia" w:ascii="宋体" w:hAnsi="宋体" w:eastAsia="宋体" w:cs="宋体"/>
          <w:sz w:val="24"/>
          <w:szCs w:val="24"/>
          <w:highlight w:val="none"/>
          <w:u w:val="single"/>
        </w:rPr>
        <w:t>任</w:t>
      </w:r>
      <w:r>
        <w:rPr>
          <w:rFonts w:hint="eastAsia" w:ascii="宋体" w:hAnsi="宋体" w:eastAsia="宋体" w:cs="宋体"/>
          <w:spacing w:val="-3"/>
          <w:sz w:val="24"/>
          <w:szCs w:val="24"/>
          <w:highlight w:val="none"/>
          <w:u w:val="single"/>
        </w:rPr>
        <w:t>期</w:t>
      </w:r>
      <w:r>
        <w:rPr>
          <w:rFonts w:hint="eastAsia" w:ascii="宋体" w:hAnsi="宋体" w:eastAsia="宋体" w:cs="宋体"/>
          <w:sz w:val="24"/>
          <w:szCs w:val="24"/>
          <w:highlight w:val="none"/>
          <w:u w:val="single"/>
        </w:rPr>
        <w:t>终</w:t>
      </w:r>
      <w:r>
        <w:rPr>
          <w:rFonts w:hint="eastAsia" w:ascii="宋体" w:hAnsi="宋体" w:eastAsia="宋体" w:cs="宋体"/>
          <w:spacing w:val="-3"/>
          <w:sz w:val="24"/>
          <w:szCs w:val="24"/>
          <w:highlight w:val="none"/>
          <w:u w:val="single"/>
        </w:rPr>
        <w:t>止</w:t>
      </w:r>
      <w:r>
        <w:rPr>
          <w:rFonts w:hint="eastAsia" w:ascii="宋体" w:hAnsi="宋体" w:eastAsia="宋体" w:cs="宋体"/>
          <w:sz w:val="24"/>
          <w:szCs w:val="24"/>
          <w:highlight w:val="none"/>
          <w:u w:val="single"/>
        </w:rPr>
        <w:t>后7</w:t>
      </w:r>
      <w:r>
        <w:rPr>
          <w:rFonts w:hint="eastAsia" w:ascii="宋体" w:hAnsi="宋体" w:eastAsia="宋体" w:cs="宋体"/>
          <w:spacing w:val="-3"/>
          <w:sz w:val="24"/>
          <w:szCs w:val="24"/>
          <w:highlight w:val="none"/>
          <w:u w:val="single"/>
        </w:rPr>
        <w:t>天</w:t>
      </w:r>
      <w:r>
        <w:rPr>
          <w:rFonts w:hint="eastAsia" w:ascii="宋体" w:hAnsi="宋体" w:eastAsia="宋体" w:cs="宋体"/>
          <w:sz w:val="24"/>
          <w:szCs w:val="24"/>
          <w:highlight w:val="none"/>
          <w:u w:val="single"/>
        </w:rPr>
        <w:t xml:space="preserve">内  。 </w:t>
      </w:r>
    </w:p>
    <w:p w14:paraId="2D1B838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28507C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sz w:val="24"/>
          <w:szCs w:val="24"/>
          <w:highlight w:val="none"/>
          <w:u w:val="single"/>
        </w:rPr>
        <w:t xml:space="preserve">  按通用合同条款  。</w:t>
      </w:r>
    </w:p>
    <w:p w14:paraId="68EBA0D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sz w:val="24"/>
          <w:szCs w:val="24"/>
          <w:highlight w:val="none"/>
          <w:u w:val="single"/>
        </w:rPr>
        <w:t>按通用合同条款。</w:t>
      </w:r>
    </w:p>
    <w:bookmarkEnd w:id="593"/>
    <w:bookmarkEnd w:id="594"/>
    <w:bookmarkEnd w:id="595"/>
    <w:bookmarkEnd w:id="596"/>
    <w:bookmarkEnd w:id="597"/>
    <w:bookmarkEnd w:id="598"/>
    <w:bookmarkEnd w:id="599"/>
    <w:bookmarkEnd w:id="600"/>
    <w:p w14:paraId="323AAF1B">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b w:val="0"/>
          <w:sz w:val="24"/>
          <w:szCs w:val="24"/>
          <w:highlight w:val="none"/>
        </w:rPr>
      </w:pPr>
      <w:bookmarkStart w:id="623" w:name="_Toc351203647"/>
      <w:bookmarkStart w:id="624" w:name="_Toc267251485"/>
      <w:bookmarkStart w:id="625" w:name="_Toc267251483"/>
      <w:bookmarkStart w:id="626" w:name="_Toc267251482"/>
      <w:bookmarkStart w:id="627" w:name="_Toc267251484"/>
      <w:bookmarkStart w:id="628" w:name="_Toc267251490"/>
      <w:bookmarkStart w:id="629" w:name="_Toc267251489"/>
      <w:bookmarkStart w:id="630" w:name="_Toc267251486"/>
      <w:bookmarkStart w:id="631" w:name="_Toc267251488"/>
      <w:bookmarkStart w:id="632" w:name="_Toc267251494"/>
      <w:bookmarkStart w:id="633" w:name="_Toc267251492"/>
      <w:bookmarkStart w:id="634" w:name="_Toc267251493"/>
      <w:bookmarkStart w:id="635" w:name="_Toc267251495"/>
      <w:bookmarkStart w:id="636" w:name="_Toc267251498"/>
      <w:bookmarkStart w:id="637" w:name="_Toc267251497"/>
      <w:bookmarkStart w:id="638" w:name="_Toc267251499"/>
      <w:bookmarkStart w:id="639" w:name="_Toc267251502"/>
      <w:bookmarkStart w:id="640" w:name="_Toc267251491"/>
      <w:bookmarkStart w:id="641" w:name="_Toc267251501"/>
      <w:bookmarkStart w:id="642" w:name="_Toc267251503"/>
      <w:bookmarkStart w:id="643" w:name="_Toc267251496"/>
      <w:bookmarkStart w:id="644" w:name="_Toc267251506"/>
      <w:bookmarkStart w:id="645" w:name="_Toc267251513"/>
      <w:bookmarkStart w:id="646" w:name="_Toc267251508"/>
      <w:bookmarkStart w:id="647" w:name="_Toc267251515"/>
      <w:bookmarkStart w:id="648" w:name="_Toc267251510"/>
      <w:bookmarkStart w:id="649" w:name="_Toc267251509"/>
      <w:bookmarkStart w:id="650" w:name="_Toc267251507"/>
      <w:bookmarkStart w:id="651" w:name="_Toc267251511"/>
      <w:bookmarkStart w:id="652" w:name="_Toc267251504"/>
      <w:bookmarkStart w:id="653" w:name="_Toc267251514"/>
      <w:r>
        <w:rPr>
          <w:rFonts w:hint="eastAsia" w:ascii="宋体" w:hAnsi="宋体" w:eastAsia="宋体" w:cs="宋体"/>
          <w:sz w:val="24"/>
          <w:szCs w:val="24"/>
          <w:highlight w:val="none"/>
        </w:rPr>
        <w:t>15. 缺陷责任期与保修</w:t>
      </w:r>
      <w:bookmarkEnd w:id="623"/>
    </w:p>
    <w:bookmarkEnd w:id="624"/>
    <w:bookmarkEnd w:id="625"/>
    <w:bookmarkEnd w:id="626"/>
    <w:bookmarkEnd w:id="627"/>
    <w:p w14:paraId="46470A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15.2缺陷责任期</w:t>
      </w:r>
    </w:p>
    <w:p w14:paraId="7487CDA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缺陷责任期的具体期限：</w:t>
      </w:r>
      <w:r>
        <w:rPr>
          <w:rFonts w:hint="eastAsia" w:ascii="宋体" w:hAnsi="宋体" w:eastAsia="宋体" w:cs="宋体"/>
          <w:sz w:val="24"/>
          <w:szCs w:val="24"/>
          <w:highlight w:val="none"/>
          <w:u w:val="single"/>
        </w:rPr>
        <w:t xml:space="preserve"> 缺陷责任期24个月，其余按通用合同条款执行</w:t>
      </w:r>
      <w:r>
        <w:rPr>
          <w:rFonts w:hint="eastAsia" w:ascii="宋体" w:hAnsi="宋体" w:eastAsia="宋体" w:cs="宋体"/>
          <w:sz w:val="24"/>
          <w:szCs w:val="24"/>
          <w:highlight w:val="none"/>
        </w:rPr>
        <w:t>。</w:t>
      </w:r>
    </w:p>
    <w:p w14:paraId="555AA45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 质量保证金</w:t>
      </w:r>
    </w:p>
    <w:p w14:paraId="56D3675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r>
        <w:rPr>
          <w:rFonts w:hint="eastAsia" w:ascii="宋体" w:hAnsi="宋体" w:eastAsia="宋体" w:cs="宋体"/>
          <w:sz w:val="24"/>
          <w:szCs w:val="24"/>
          <w:highlight w:val="none"/>
          <w:u w:val="single"/>
        </w:rPr>
        <w:t>留置质量保证金</w:t>
      </w:r>
      <w:r>
        <w:rPr>
          <w:rFonts w:hint="eastAsia" w:ascii="宋体" w:hAnsi="宋体" w:eastAsia="宋体" w:cs="宋体"/>
          <w:sz w:val="24"/>
          <w:szCs w:val="24"/>
          <w:highlight w:val="none"/>
        </w:rPr>
        <w:t>。</w:t>
      </w:r>
    </w:p>
    <w:p w14:paraId="5E1C6A6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14:paraId="2EC22E5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质量保证金采用以下第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w:t>
      </w:r>
    </w:p>
    <w:p w14:paraId="6F2289D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（1）质量保证金保函，</w:t>
      </w:r>
      <w:r>
        <w:rPr>
          <w:rFonts w:hint="eastAsia" w:ascii="宋体" w:hAnsi="宋体" w:eastAsia="宋体" w:cs="宋体"/>
          <w:sz w:val="24"/>
          <w:szCs w:val="24"/>
          <w:highlight w:val="none"/>
        </w:rPr>
        <w:t>保函形式为银行保函〔保险保函〕，</w:t>
      </w:r>
      <w:r>
        <w:rPr>
          <w:rFonts w:hint="eastAsia" w:ascii="宋体" w:hAnsi="宋体" w:eastAsia="宋体" w:cs="宋体"/>
          <w:kern w:val="0"/>
          <w:sz w:val="24"/>
          <w:szCs w:val="24"/>
          <w:highlight w:val="none"/>
        </w:rPr>
        <w:t xml:space="preserve">金额为1.5 %的工程结算价款； </w:t>
      </w:r>
    </w:p>
    <w:p w14:paraId="14CADD3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u w:val="single"/>
        </w:rPr>
        <w:t xml:space="preserve"> 1.5 %</w:t>
      </w:r>
      <w:r>
        <w:rPr>
          <w:rFonts w:hint="eastAsia" w:ascii="宋体" w:hAnsi="宋体" w:eastAsia="宋体" w:cs="宋体"/>
          <w:kern w:val="0"/>
          <w:sz w:val="24"/>
          <w:szCs w:val="24"/>
          <w:highlight w:val="none"/>
        </w:rPr>
        <w:t>的工程结算价款；</w:t>
      </w:r>
    </w:p>
    <w:p w14:paraId="40B4DBC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（3）其他方式:</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w:t>
      </w:r>
    </w:p>
    <w:p w14:paraId="51C3B76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15.3.2 质量保证金的扣留 </w:t>
      </w:r>
    </w:p>
    <w:p w14:paraId="655B4DE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质量保证金的扣留采取以下第</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 xml:space="preserve">种方式： </w:t>
      </w:r>
    </w:p>
    <w:p w14:paraId="31F1BCD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（1）在支付工程进度款时逐次扣留，在此情形下，质量保证金的计算基数不包括预付款的支付、扣回以及价格调整的金额；</w:t>
      </w:r>
    </w:p>
    <w:p w14:paraId="7DEF4E8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（2）工程竣工结算时一次性扣留质量保证金；</w:t>
      </w:r>
    </w:p>
    <w:p w14:paraId="706BA7D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（3）其他扣留方式：</w:t>
      </w:r>
      <w:r>
        <w:rPr>
          <w:rFonts w:hint="eastAsia" w:ascii="宋体" w:hAnsi="宋体" w:eastAsia="宋体" w:cs="宋体"/>
          <w:sz w:val="24"/>
          <w:szCs w:val="24"/>
          <w:highlight w:val="none"/>
          <w:u w:val="single"/>
        </w:rPr>
        <w:t xml:space="preserve">发包人支付完成最后工程结算付款前，承包人提供质量保证金保函 </w:t>
      </w:r>
      <w:r>
        <w:rPr>
          <w:rFonts w:hint="eastAsia" w:ascii="宋体" w:hAnsi="宋体" w:eastAsia="宋体" w:cs="宋体"/>
          <w:sz w:val="24"/>
          <w:szCs w:val="24"/>
          <w:highlight w:val="none"/>
        </w:rPr>
        <w:t>。</w:t>
      </w:r>
    </w:p>
    <w:p w14:paraId="64F2591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关于质量保证金的补充约定：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A56F2B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15.3.3 质量保证金的退还</w:t>
      </w:r>
    </w:p>
    <w:p w14:paraId="42D7127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质量保证金按以下第</w:t>
      </w:r>
      <w:r>
        <w:rPr>
          <w:rFonts w:hint="eastAsia" w:ascii="宋体" w:hAnsi="宋体" w:eastAsia="宋体" w:cs="宋体"/>
          <w:b/>
          <w:sz w:val="24"/>
          <w:szCs w:val="24"/>
          <w:highlight w:val="none"/>
          <w:u w:val="single"/>
        </w:rPr>
        <w:t>（4）</w:t>
      </w:r>
      <w:r>
        <w:rPr>
          <w:rFonts w:hint="eastAsia" w:ascii="宋体" w:hAnsi="宋体" w:eastAsia="宋体" w:cs="宋体"/>
          <w:sz w:val="24"/>
          <w:szCs w:val="24"/>
          <w:highlight w:val="none"/>
        </w:rPr>
        <w:t>方式退回：</w:t>
      </w:r>
    </w:p>
    <w:p w14:paraId="6A2653D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（1）缺陷责任期终止后，发包人退还剩余的质量保证金（约定是否计息）。</w:t>
      </w:r>
    </w:p>
    <w:p w14:paraId="2AF02AD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pacing w:val="-106"/>
          <w:sz w:val="24"/>
          <w:szCs w:val="24"/>
          <w:highlight w:val="none"/>
          <w:u w:val="single"/>
        </w:rPr>
      </w:pPr>
      <w:r>
        <w:rPr>
          <w:rFonts w:hint="eastAsia" w:ascii="宋体" w:hAnsi="宋体" w:eastAsia="宋体" w:cs="宋体"/>
          <w:sz w:val="24"/>
          <w:szCs w:val="24"/>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eastAsia="宋体" w:cs="宋体"/>
          <w:spacing w:val="-3"/>
          <w:sz w:val="24"/>
          <w:szCs w:val="24"/>
          <w:highlight w:val="none"/>
          <w:u w:val="single"/>
        </w:rPr>
        <w:t>不计息，保函形式提交的不予退还，到期</w:t>
      </w:r>
      <w:r>
        <w:rPr>
          <w:rFonts w:hint="eastAsia" w:ascii="宋体" w:hAnsi="宋体" w:eastAsia="宋体" w:cs="宋体"/>
          <w:sz w:val="24"/>
          <w:szCs w:val="24"/>
          <w:highlight w:val="none"/>
          <w:u w:val="single"/>
        </w:rPr>
        <w:t>保函自动失效。）</w:t>
      </w:r>
    </w:p>
    <w:p w14:paraId="7E0DC0C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（3）市政工程：工程实际竣工验收合格后满二年可返还全部质量保证金。</w:t>
      </w:r>
    </w:p>
    <w:p w14:paraId="37852D6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（4）其它：</w:t>
      </w:r>
      <w:r>
        <w:rPr>
          <w:rFonts w:hint="eastAsia" w:ascii="宋体" w:hAnsi="宋体" w:eastAsia="宋体" w:cs="宋体"/>
          <w:sz w:val="24"/>
          <w:szCs w:val="24"/>
          <w:highlight w:val="none"/>
          <w:u w:val="single"/>
        </w:rPr>
        <w:t>缺陷责任期终止后，质量保证金保函自动失效。</w:t>
      </w:r>
    </w:p>
    <w:p w14:paraId="4887D26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15.4保修</w:t>
      </w:r>
    </w:p>
    <w:p w14:paraId="699D891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15.4.1 保修责任</w:t>
      </w:r>
    </w:p>
    <w:p w14:paraId="2A1EFDB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工程保修期为：</w:t>
      </w:r>
      <w:r>
        <w:rPr>
          <w:rFonts w:hint="eastAsia" w:ascii="宋体" w:hAnsi="宋体" w:eastAsia="宋体" w:cs="宋体"/>
          <w:sz w:val="24"/>
          <w:szCs w:val="24"/>
          <w:highlight w:val="none"/>
          <w:u w:val="single"/>
        </w:rPr>
        <w:t xml:space="preserve"> 按本合同附件3《工程质量保修书》 </w:t>
      </w:r>
      <w:r>
        <w:rPr>
          <w:rFonts w:hint="eastAsia" w:ascii="宋体" w:hAnsi="宋体" w:eastAsia="宋体" w:cs="宋体"/>
          <w:sz w:val="24"/>
          <w:szCs w:val="24"/>
          <w:highlight w:val="none"/>
        </w:rPr>
        <w:t>。</w:t>
      </w:r>
    </w:p>
    <w:p w14:paraId="5B874FF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15.4.3 修复通知</w:t>
      </w:r>
    </w:p>
    <w:p w14:paraId="5571DCF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承包人收到保修通知并到达工程现场的合理时间：</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bookmarkEnd w:id="628"/>
    <w:bookmarkEnd w:id="629"/>
    <w:bookmarkEnd w:id="630"/>
    <w:bookmarkEnd w:id="631"/>
    <w:p w14:paraId="31BF552F">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654" w:name="_Toc351203648"/>
      <w:bookmarkStart w:id="655" w:name="_Toc280868717"/>
      <w:bookmarkStart w:id="656" w:name="_Toc280868718"/>
      <w:r>
        <w:rPr>
          <w:rFonts w:hint="eastAsia" w:ascii="宋体" w:hAnsi="宋体" w:eastAsia="宋体" w:cs="宋体"/>
          <w:sz w:val="24"/>
          <w:szCs w:val="24"/>
          <w:highlight w:val="none"/>
        </w:rPr>
        <w:t>16. 违约</w:t>
      </w:r>
      <w:bookmarkEnd w:id="654"/>
    </w:p>
    <w:p w14:paraId="1DD9D79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 发包人违约</w:t>
      </w:r>
    </w:p>
    <w:p w14:paraId="66E6341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14:paraId="0289064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发包人违约的其他情形：</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7CF8D1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16.1.2 发包人违约的责任</w:t>
      </w:r>
    </w:p>
    <w:p w14:paraId="1093907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发包人违约责任的承担方式和计算方法：</w:t>
      </w:r>
    </w:p>
    <w:p w14:paraId="16C4F95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（1）因发包人原因未能在计划开工日期前7天内下达开工通知的违约责任：</w:t>
      </w:r>
      <w:r>
        <w:rPr>
          <w:rFonts w:hint="eastAsia" w:ascii="宋体" w:hAnsi="宋体" w:eastAsia="宋体" w:cs="宋体"/>
          <w:sz w:val="24"/>
          <w:szCs w:val="24"/>
          <w:highlight w:val="none"/>
          <w:u w:val="single"/>
        </w:rPr>
        <w:t>赔偿承包人相关损失；属于专用合同条款 7.3.2 条约定情形的，按该条款约定处理；</w:t>
      </w:r>
    </w:p>
    <w:p w14:paraId="3EA3B77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（2）因发包人原因未能按合同约定支付合同价款的违约责任：</w:t>
      </w:r>
      <w:r>
        <w:rPr>
          <w:rFonts w:hint="eastAsia" w:ascii="宋体" w:hAnsi="宋体" w:eastAsia="宋体" w:cs="宋体"/>
          <w:sz w:val="24"/>
          <w:szCs w:val="24"/>
          <w:highlight w:val="none"/>
          <w:u w:val="single"/>
        </w:rPr>
        <w:t>支付违约金，违约金为应付合同价款的利息，</w:t>
      </w:r>
      <w:r>
        <w:rPr>
          <w:rFonts w:hint="eastAsia" w:ascii="宋体" w:hAnsi="宋体" w:eastAsia="宋体" w:cs="宋体"/>
          <w:bCs/>
          <w:kern w:val="0"/>
          <w:sz w:val="24"/>
          <w:szCs w:val="24"/>
          <w:highlight w:val="none"/>
          <w:u w:val="single"/>
        </w:rPr>
        <w:t>利率按同期全国银行间同业拆借中心公布的贷款市场报价利率，利息计算时间为应付工程款日起至支付工程款日止；</w:t>
      </w:r>
      <w:r>
        <w:rPr>
          <w:rFonts w:hint="eastAsia" w:ascii="宋体" w:hAnsi="宋体" w:eastAsia="宋体" w:cs="宋体"/>
          <w:sz w:val="24"/>
          <w:szCs w:val="24"/>
          <w:highlight w:val="none"/>
          <w:u w:val="single"/>
        </w:rPr>
        <w:t>造成工期延误的顺延工期，并承担承包人的相应损失费用；</w:t>
      </w:r>
    </w:p>
    <w:p w14:paraId="54D5D5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（3）发包人违反第10.1款〔变更的范围〕第（2）项约定，自行实施被取消的工作或转由他人实施的违约责任：</w:t>
      </w:r>
      <w:r>
        <w:rPr>
          <w:rFonts w:hint="eastAsia" w:ascii="宋体" w:hAnsi="宋体" w:eastAsia="宋体" w:cs="宋体"/>
          <w:sz w:val="24"/>
          <w:szCs w:val="24"/>
          <w:highlight w:val="none"/>
          <w:u w:val="single"/>
        </w:rPr>
        <w:t>支付承包人该项工作合理利润，按取消工作签约合同价（ ）%计算；</w:t>
      </w:r>
    </w:p>
    <w:p w14:paraId="154163E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sz w:val="24"/>
          <w:szCs w:val="24"/>
          <w:highlight w:val="none"/>
          <w:u w:val="single"/>
        </w:rPr>
        <w:t>造成工期延误的顺延工期，并承担增加的造价及承包人的相应损失费用等；</w:t>
      </w:r>
    </w:p>
    <w:p w14:paraId="54F04A4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（5）因发包人违反合同约定造成暂停施工的违约责任：</w:t>
      </w:r>
      <w:r>
        <w:rPr>
          <w:rFonts w:hint="eastAsia" w:ascii="宋体" w:hAnsi="宋体" w:eastAsia="宋体" w:cs="宋体"/>
          <w:sz w:val="24"/>
          <w:szCs w:val="24"/>
          <w:highlight w:val="none"/>
          <w:u w:val="single"/>
        </w:rPr>
        <w:t>造成工期延误的顺延工期，并承担增加的造价及承包人的相应损失费用等。</w:t>
      </w:r>
    </w:p>
    <w:p w14:paraId="19F3F73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（6）发包人无正当理由没有在约定期限内发出复工指示，导致承包人无法复工的违约责任：</w:t>
      </w:r>
      <w:r>
        <w:rPr>
          <w:rFonts w:hint="eastAsia" w:ascii="宋体" w:hAnsi="宋体" w:eastAsia="宋体" w:cs="宋体"/>
          <w:sz w:val="24"/>
          <w:szCs w:val="24"/>
          <w:highlight w:val="none"/>
          <w:u w:val="single"/>
        </w:rPr>
        <w:t>造成工期延误的顺延工期，并承担增加的造价及承包人的相应损失费用等。</w:t>
      </w:r>
    </w:p>
    <w:p w14:paraId="21F1C85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（7）其他：</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6BA4EA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14:paraId="139D19E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承包人按16.1.1项〔发包人违约的情形〕约定暂停施工满</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天后发包人仍不纠正其违约行为并致使合同目的不能实现的，承包人有权解除合同。</w:t>
      </w:r>
    </w:p>
    <w:p w14:paraId="73F1525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 承包人违约</w:t>
      </w:r>
    </w:p>
    <w:p w14:paraId="37940C2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16.2.1 承包人违约的情形</w:t>
      </w:r>
    </w:p>
    <w:p w14:paraId="2689D1D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承包人违约的其他情形：</w:t>
      </w:r>
    </w:p>
    <w:p w14:paraId="006F413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）机械设备、施工项目班子未按投标承诺及时到位；</w:t>
      </w:r>
    </w:p>
    <w:p w14:paraId="04ED42E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）本工程在实施过程中，如承包人的施工队伍素质、力量、现场管理班子、现场安全文明施工不符合投标书的承诺，造成现场管理混乱、工程质量和进度达不到投标所承诺的要求；</w:t>
      </w:r>
    </w:p>
    <w:p w14:paraId="7F5B82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）承包人允许其他人挂靠经营、私自转包</w:t>
      </w:r>
      <w:r>
        <w:rPr>
          <w:rFonts w:hint="eastAsia" w:ascii="宋体" w:hAnsi="宋体" w:eastAsia="宋体" w:cs="宋体"/>
          <w:sz w:val="24"/>
          <w:szCs w:val="24"/>
          <w:highlight w:val="none"/>
        </w:rPr>
        <w:t>；</w:t>
      </w:r>
    </w:p>
    <w:p w14:paraId="715AB4AA">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u w:val="single"/>
        </w:rPr>
        <w:t>）承包人未达到投标时所承诺的诚信与技术标准。</w:t>
      </w:r>
    </w:p>
    <w:p w14:paraId="4D96E72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16.2.2承包人违约的责任</w:t>
      </w:r>
    </w:p>
    <w:p w14:paraId="23A3FA9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承包人违约责任的承担方式和计算方法：</w:t>
      </w:r>
    </w:p>
    <w:p w14:paraId="34940DA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机械设备未按投标承诺到位，每项扣除履约担保金2%；</w:t>
      </w:r>
    </w:p>
    <w:p w14:paraId="7CFD9F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61B50FA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发现承包人允许其他人挂靠经营、私自转包，所有履约担保归发包人，同时赔偿发包人损失，并责令退出工地。</w:t>
      </w:r>
    </w:p>
    <w:p w14:paraId="1C4FDC4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未达到投标所承诺的诚信与技术标准，按每一项扣减履约担保金的〔10〕%。</w:t>
      </w:r>
    </w:p>
    <w:p w14:paraId="3C2FAD4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w:t>
      </w:r>
      <w:r>
        <w:rPr>
          <w:rFonts w:hint="eastAsia" w:ascii="宋体" w:hAnsi="宋体" w:eastAsia="宋体" w:cs="宋体"/>
          <w:sz w:val="24"/>
          <w:szCs w:val="24"/>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w:t>
      </w:r>
      <w:r>
        <w:rPr>
          <w:rFonts w:hint="eastAsia" w:ascii="宋体" w:hAnsi="宋体" w:cs="宋体"/>
          <w:sz w:val="24"/>
          <w:szCs w:val="24"/>
          <w:highlight w:val="none"/>
          <w:u w:val="single"/>
          <w:lang w:val="en-US" w:eastAsia="zh-CN"/>
        </w:rPr>
        <w:t>发包人</w:t>
      </w:r>
      <w:r>
        <w:rPr>
          <w:rFonts w:hint="eastAsia" w:ascii="宋体" w:hAnsi="宋体" w:eastAsia="宋体" w:cs="宋体"/>
          <w:sz w:val="24"/>
          <w:szCs w:val="24"/>
          <w:highlight w:val="none"/>
          <w:u w:val="single"/>
        </w:rPr>
        <w:t>可解除施工合同。</w:t>
      </w:r>
    </w:p>
    <w:p w14:paraId="284FCC9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w:t>
      </w:r>
      <w:r>
        <w:rPr>
          <w:rFonts w:hint="eastAsia" w:ascii="宋体" w:hAnsi="宋体" w:eastAsia="宋体" w:cs="宋体"/>
          <w:sz w:val="24"/>
          <w:szCs w:val="24"/>
          <w:highlight w:val="none"/>
          <w:u w:val="single"/>
        </w:rPr>
        <w:t>承包人无法继续履行、明确表示不履行或实质上已停止履行合同，发包人可通知承包人全部解除合同，所有履约担保归发包人，同时赔偿发包人损失。</w:t>
      </w:r>
    </w:p>
    <w:p w14:paraId="19AD5F1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r>
        <w:rPr>
          <w:rFonts w:hint="eastAsia" w:ascii="宋体" w:hAnsi="宋体" w:eastAsia="宋体" w:cs="宋体"/>
          <w:sz w:val="24"/>
          <w:szCs w:val="24"/>
          <w:highlight w:val="none"/>
        </w:rPr>
        <w:tab/>
      </w:r>
    </w:p>
    <w:p w14:paraId="681BA7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关于承包人违约解除合同的特别约定：</w:t>
      </w:r>
      <w:r>
        <w:rPr>
          <w:rFonts w:hint="eastAsia" w:ascii="宋体" w:hAnsi="宋体" w:eastAsia="宋体" w:cs="宋体"/>
          <w:b/>
          <w:bCs/>
          <w:sz w:val="24"/>
          <w:szCs w:val="24"/>
          <w:highlight w:val="none"/>
          <w:u w:val="single"/>
        </w:rPr>
        <w:t>如符合16.2.1（4）条款，在发包人要求改正期限30天拒不改正，发包人有权解决合同</w:t>
      </w:r>
      <w:r>
        <w:rPr>
          <w:rFonts w:hint="eastAsia" w:ascii="宋体" w:hAnsi="宋体" w:eastAsia="宋体" w:cs="宋体"/>
          <w:sz w:val="24"/>
          <w:szCs w:val="24"/>
          <w:highlight w:val="none"/>
          <w:u w:val="single"/>
        </w:rPr>
        <w:t xml:space="preserve"> 。</w:t>
      </w:r>
    </w:p>
    <w:p w14:paraId="1EA1F22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 w:val="24"/>
          <w:szCs w:val="24"/>
          <w:highlight w:val="none"/>
        </w:rPr>
        <w:t>。</w:t>
      </w:r>
    </w:p>
    <w:p w14:paraId="0164178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16.2.4 因承包人违约解除合同后的处理：</w:t>
      </w:r>
      <w:r>
        <w:rPr>
          <w:rFonts w:hint="eastAsia" w:ascii="宋体" w:hAnsi="宋体" w:eastAsia="宋体" w:cs="宋体"/>
          <w:sz w:val="24"/>
          <w:szCs w:val="24"/>
          <w:highlight w:val="none"/>
          <w:u w:val="single"/>
        </w:rPr>
        <w:t>/          。</w:t>
      </w:r>
    </w:p>
    <w:p w14:paraId="3C6358E4">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b w:val="0"/>
          <w:sz w:val="24"/>
          <w:szCs w:val="24"/>
          <w:highlight w:val="none"/>
        </w:rPr>
      </w:pPr>
      <w:bookmarkStart w:id="657" w:name="_Toc351203649"/>
      <w:r>
        <w:rPr>
          <w:rFonts w:hint="eastAsia" w:ascii="宋体" w:hAnsi="宋体" w:eastAsia="宋体" w:cs="宋体"/>
          <w:sz w:val="24"/>
          <w:szCs w:val="24"/>
          <w:highlight w:val="none"/>
        </w:rPr>
        <w:t>17. 不可抗力</w:t>
      </w:r>
      <w:bookmarkEnd w:id="655"/>
      <w:bookmarkEnd w:id="657"/>
    </w:p>
    <w:p w14:paraId="3D9AAA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 不可抗力的确认</w:t>
      </w:r>
    </w:p>
    <w:p w14:paraId="247BC1D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除通用合同条款约定的不可抗力事件之外，视为不可抗力的其他情形：</w:t>
      </w:r>
      <w:r>
        <w:rPr>
          <w:rFonts w:hint="eastAsia" w:ascii="宋体" w:hAnsi="宋体" w:eastAsia="宋体" w:cs="宋体"/>
          <w:sz w:val="24"/>
          <w:szCs w:val="24"/>
          <w:highlight w:val="none"/>
          <w:u w:val="single"/>
        </w:rPr>
        <w:t>10 级（</w:t>
      </w:r>
      <w:r>
        <w:rPr>
          <w:rFonts w:hint="eastAsia" w:ascii="宋体" w:hAnsi="宋体" w:eastAsia="宋体" w:cs="宋体"/>
          <w:spacing w:val="-16"/>
          <w:sz w:val="24"/>
          <w:szCs w:val="24"/>
          <w:highlight w:val="none"/>
          <w:u w:val="single"/>
        </w:rPr>
        <w:t xml:space="preserve">不含 </w:t>
      </w:r>
      <w:r>
        <w:rPr>
          <w:rFonts w:hint="eastAsia" w:ascii="宋体" w:hAnsi="宋体" w:eastAsia="宋体" w:cs="宋体"/>
          <w:sz w:val="24"/>
          <w:szCs w:val="24"/>
          <w:highlight w:val="none"/>
          <w:u w:val="single"/>
        </w:rPr>
        <w:t>1</w:t>
      </w:r>
      <w:r>
        <w:rPr>
          <w:rFonts w:hint="eastAsia" w:ascii="宋体" w:hAnsi="宋体" w:eastAsia="宋体" w:cs="宋体"/>
          <w:spacing w:val="-3"/>
          <w:sz w:val="24"/>
          <w:szCs w:val="24"/>
          <w:highlight w:val="none"/>
          <w:u w:val="single"/>
        </w:rPr>
        <w:t>0 级）以上台风、</w:t>
      </w:r>
      <w:r>
        <w:rPr>
          <w:rFonts w:hint="eastAsia" w:ascii="宋体" w:hAnsi="宋体" w:eastAsia="宋体" w:cs="宋体"/>
          <w:sz w:val="24"/>
          <w:szCs w:val="24"/>
          <w:highlight w:val="none"/>
          <w:u w:val="single"/>
        </w:rPr>
        <w:t xml:space="preserve">10年一遇洪水、暴风雪、干旱， 罢工、政府禁令 </w:t>
      </w:r>
      <w:r>
        <w:rPr>
          <w:rFonts w:hint="eastAsia" w:ascii="宋体" w:hAnsi="宋体" w:eastAsia="宋体" w:cs="宋体"/>
          <w:sz w:val="24"/>
          <w:szCs w:val="24"/>
          <w:highlight w:val="none"/>
        </w:rPr>
        <w:t>。</w:t>
      </w:r>
    </w:p>
    <w:p w14:paraId="6DDA6E2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 不可抗力的通知</w:t>
      </w:r>
    </w:p>
    <w:p w14:paraId="6F68B4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6008B12">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17.3不可抗力后果的承担</w:t>
      </w:r>
    </w:p>
    <w:p w14:paraId="1DA5C307">
      <w:pPr>
        <w:pStyle w:val="10"/>
        <w:pageBreakBefore w:val="0"/>
        <w:kinsoku/>
        <w:wordWrap/>
        <w:overflowPunct/>
        <w:topLinePunct w:val="0"/>
        <w:autoSpaceDE w:val="0"/>
        <w:autoSpaceDN w:val="0"/>
        <w:bidi w:val="0"/>
        <w:spacing w:after="0" w:line="360" w:lineRule="auto"/>
        <w:ind w:firstLine="600" w:firstLineChars="2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按通用条款。</w:t>
      </w:r>
    </w:p>
    <w:p w14:paraId="29E59C1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 因不可抗力解除合同</w:t>
      </w:r>
    </w:p>
    <w:p w14:paraId="55AEEB7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w:t>
      </w:r>
      <w:r>
        <w:rPr>
          <w:rFonts w:hint="eastAsia" w:ascii="宋体" w:hAnsi="宋体" w:eastAsia="宋体" w:cs="宋体"/>
          <w:sz w:val="24"/>
          <w:szCs w:val="24"/>
          <w:highlight w:val="none"/>
          <w:u w:val="single"/>
        </w:rPr>
        <w:t>60</w:t>
      </w:r>
      <w:r>
        <w:rPr>
          <w:rFonts w:hint="eastAsia" w:ascii="宋体" w:hAnsi="宋体" w:eastAsia="宋体" w:cs="宋体"/>
          <w:sz w:val="24"/>
          <w:szCs w:val="24"/>
          <w:highlight w:val="none"/>
        </w:rPr>
        <w:t>天内完成款项的支付。</w:t>
      </w:r>
    </w:p>
    <w:p w14:paraId="59641F93">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658" w:name="_Toc351203650"/>
      <w:r>
        <w:rPr>
          <w:rFonts w:hint="eastAsia" w:ascii="宋体" w:hAnsi="宋体" w:eastAsia="宋体" w:cs="宋体"/>
          <w:sz w:val="24"/>
          <w:szCs w:val="24"/>
          <w:highlight w:val="none"/>
        </w:rPr>
        <w:t>18. 保险</w:t>
      </w:r>
      <w:bookmarkEnd w:id="658"/>
    </w:p>
    <w:bookmarkEnd w:id="656"/>
    <w:p w14:paraId="431425D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 工程保险</w:t>
      </w:r>
    </w:p>
    <w:p w14:paraId="596527C9">
      <w:pPr>
        <w:pageBreakBefore w:val="0"/>
        <w:widowControl/>
        <w:kinsoku/>
        <w:wordWrap/>
        <w:overflowPunct/>
        <w:topLinePunct w:val="0"/>
        <w:autoSpaceDE w:val="0"/>
        <w:autoSpaceDN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关于工程保险的特别约定：</w:t>
      </w:r>
      <w:r>
        <w:rPr>
          <w:rFonts w:hint="eastAsia" w:ascii="宋体" w:hAnsi="宋体" w:eastAsia="宋体" w:cs="宋体"/>
          <w:sz w:val="24"/>
          <w:szCs w:val="24"/>
          <w:highlight w:val="none"/>
          <w:u w:val="single"/>
        </w:rPr>
        <w:t xml:space="preserve">工程一切险、第三者责任险、安全生产责任险由发包人委托承包人投保，工程一切险（按合同总额的3‰计算）、安全生产责任险、第三者责任险事故次数不限（不计免赔额）。承包人根据保险单及发票纳入工程结算。 </w:t>
      </w:r>
    </w:p>
    <w:p w14:paraId="46753DB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18.3 其他保险</w:t>
      </w:r>
    </w:p>
    <w:p w14:paraId="25496A5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关于其他保险的约定：</w:t>
      </w:r>
      <w:r>
        <w:rPr>
          <w:rFonts w:hint="eastAsia" w:ascii="宋体" w:hAnsi="宋体" w:eastAsia="宋体" w:cs="宋体"/>
          <w:sz w:val="24"/>
          <w:szCs w:val="24"/>
          <w:highlight w:val="none"/>
          <w:u w:val="single"/>
        </w:rPr>
        <w:t>农民工工伤保险按规定执行</w:t>
      </w:r>
      <w:r>
        <w:rPr>
          <w:rFonts w:hint="eastAsia" w:ascii="宋体" w:hAnsi="宋体" w:eastAsia="宋体" w:cs="宋体"/>
          <w:sz w:val="24"/>
          <w:szCs w:val="24"/>
          <w:highlight w:val="none"/>
        </w:rPr>
        <w:t>。</w:t>
      </w:r>
    </w:p>
    <w:p w14:paraId="677CEE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承包人是否应为其施工设备等办理财产保险：</w:t>
      </w:r>
      <w:r>
        <w:rPr>
          <w:rFonts w:hint="eastAsia" w:ascii="宋体" w:hAnsi="宋体" w:eastAsia="宋体" w:cs="宋体"/>
          <w:sz w:val="24"/>
          <w:szCs w:val="24"/>
          <w:highlight w:val="none"/>
          <w:u w:val="single"/>
        </w:rPr>
        <w:t>由承包人自行确定</w:t>
      </w:r>
      <w:r>
        <w:rPr>
          <w:rFonts w:hint="eastAsia" w:ascii="宋体" w:hAnsi="宋体" w:eastAsia="宋体" w:cs="宋体"/>
          <w:sz w:val="24"/>
          <w:szCs w:val="24"/>
          <w:highlight w:val="none"/>
        </w:rPr>
        <w:t>。</w:t>
      </w:r>
    </w:p>
    <w:p w14:paraId="6A2DD4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18.7 通知义务</w:t>
      </w:r>
    </w:p>
    <w:p w14:paraId="1A5749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关于变更保险合同时的通知义务的约定：</w:t>
      </w:r>
      <w:r>
        <w:rPr>
          <w:rFonts w:hint="eastAsia" w:ascii="宋体" w:hAnsi="宋体" w:eastAsia="宋体" w:cs="宋体"/>
          <w:sz w:val="24"/>
          <w:szCs w:val="24"/>
          <w:highlight w:val="none"/>
          <w:u w:val="single"/>
        </w:rPr>
        <w:t>按通用合同条款规定执行</w:t>
      </w:r>
      <w:r>
        <w:rPr>
          <w:rFonts w:hint="eastAsia" w:ascii="宋体" w:hAnsi="宋体" w:eastAsia="宋体" w:cs="宋体"/>
          <w:sz w:val="24"/>
          <w:szCs w:val="24"/>
          <w:highlight w:val="none"/>
        </w:rPr>
        <w:t>。</w:t>
      </w:r>
    </w:p>
    <w:bookmarkEnd w:id="632"/>
    <w:bookmarkEnd w:id="633"/>
    <w:bookmarkEnd w:id="634"/>
    <w:bookmarkEnd w:id="635"/>
    <w:bookmarkEnd w:id="636"/>
    <w:bookmarkEnd w:id="637"/>
    <w:bookmarkEnd w:id="638"/>
    <w:bookmarkEnd w:id="639"/>
    <w:bookmarkEnd w:id="640"/>
    <w:bookmarkEnd w:id="641"/>
    <w:bookmarkEnd w:id="642"/>
    <w:bookmarkEnd w:id="643"/>
    <w:p w14:paraId="54E1616E">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659" w:name="_Toc351203651"/>
      <w:r>
        <w:rPr>
          <w:rFonts w:hint="eastAsia" w:ascii="宋体" w:hAnsi="宋体" w:eastAsia="宋体" w:cs="宋体"/>
          <w:sz w:val="24"/>
          <w:szCs w:val="24"/>
          <w:highlight w:val="none"/>
        </w:rPr>
        <w:t>20. 争议解决</w:t>
      </w:r>
      <w:bookmarkEnd w:id="659"/>
    </w:p>
    <w:bookmarkEnd w:id="644"/>
    <w:bookmarkEnd w:id="645"/>
    <w:bookmarkEnd w:id="646"/>
    <w:bookmarkEnd w:id="647"/>
    <w:bookmarkEnd w:id="648"/>
    <w:bookmarkEnd w:id="649"/>
    <w:bookmarkEnd w:id="650"/>
    <w:bookmarkEnd w:id="651"/>
    <w:bookmarkEnd w:id="652"/>
    <w:bookmarkEnd w:id="653"/>
    <w:p w14:paraId="467475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 争议评审</w:t>
      </w:r>
    </w:p>
    <w:p w14:paraId="7E3AC5A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合同当事人是否同意将工程争议提交争议评审小组决定：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1A0BDF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20.3.1 争议评审小组的确定</w:t>
      </w:r>
    </w:p>
    <w:p w14:paraId="17BFF7F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争议评审小组成员的确定：</w:t>
      </w:r>
      <w:r>
        <w:rPr>
          <w:rFonts w:hint="eastAsia" w:ascii="宋体" w:hAnsi="宋体" w:eastAsia="宋体" w:cs="宋体"/>
          <w:sz w:val="24"/>
          <w:szCs w:val="24"/>
          <w:highlight w:val="none"/>
          <w:u w:val="single"/>
        </w:rPr>
        <w:t xml:space="preserve">   提交争议评审时再选定 </w:t>
      </w:r>
      <w:r>
        <w:rPr>
          <w:rFonts w:hint="eastAsia" w:ascii="宋体" w:hAnsi="宋体" w:eastAsia="宋体" w:cs="宋体"/>
          <w:sz w:val="24"/>
          <w:szCs w:val="24"/>
          <w:highlight w:val="none"/>
        </w:rPr>
        <w:t>。</w:t>
      </w:r>
    </w:p>
    <w:p w14:paraId="2D7075A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选定争议评审员的期限：</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3874E3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65D252D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8E00C4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20.3.2 争议评审小组的决定</w:t>
      </w:r>
    </w:p>
    <w:p w14:paraId="5153298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合同当事人关于本项的约定：</w:t>
      </w:r>
      <w:r>
        <w:rPr>
          <w:rFonts w:hint="eastAsia" w:ascii="宋体" w:hAnsi="宋体" w:eastAsia="宋体" w:cs="宋体"/>
          <w:sz w:val="24"/>
          <w:szCs w:val="24"/>
          <w:highlight w:val="none"/>
          <w:u w:val="single"/>
        </w:rPr>
        <w:t>按通用合同条款规定执行。</w:t>
      </w:r>
    </w:p>
    <w:p w14:paraId="2702192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20.3.3 争议评审小组决定的效力：按合同通用条款规定执行。</w:t>
      </w:r>
    </w:p>
    <w:p w14:paraId="0D0D7FA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20.4仲裁或诉讼</w:t>
      </w:r>
    </w:p>
    <w:p w14:paraId="1038F8F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种方式解决：</w:t>
      </w:r>
    </w:p>
    <w:p w14:paraId="0A6D1B1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台州</w:t>
      </w:r>
      <w:r>
        <w:rPr>
          <w:rFonts w:hint="eastAsia" w:ascii="宋体" w:hAnsi="宋体" w:eastAsia="宋体" w:cs="宋体"/>
          <w:sz w:val="24"/>
          <w:szCs w:val="24"/>
          <w:highlight w:val="none"/>
        </w:rPr>
        <w:t>仲裁委员会申请仲裁；</w:t>
      </w:r>
    </w:p>
    <w:p w14:paraId="24899BE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 xml:space="preserve">三门县 </w:t>
      </w:r>
      <w:r>
        <w:rPr>
          <w:rFonts w:hint="eastAsia" w:ascii="宋体" w:hAnsi="宋体" w:eastAsia="宋体" w:cs="宋体"/>
          <w:sz w:val="24"/>
          <w:szCs w:val="24"/>
          <w:highlight w:val="none"/>
        </w:rPr>
        <w:t>人民法院起诉。</w:t>
      </w:r>
    </w:p>
    <w:p w14:paraId="621BD9F1">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21.补充条款</w:t>
      </w:r>
    </w:p>
    <w:p w14:paraId="2125139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承包人必须按期负责其劳务及职员的雇佣、工资的支付。发包人有权监督承包人对工人工资的发放，因承包人在雇佣、工资的支付等方面造成较坏社会影响 (如上访、劳动仲裁、斗殴、媒体报道等) ，发包人有权没收全部履约保证金。必要时可直接向工人支付劳工工资。并有权直接从进度款或结算款中予以扣除。 </w:t>
      </w:r>
    </w:p>
    <w:p w14:paraId="38BABB8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 (建设工程监理与相关服务收费管理规定附表四) 收费。 </w:t>
      </w:r>
    </w:p>
    <w:p w14:paraId="3783007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21.3承包人须按文明施工要求施工，工完场清，清理费用承包人自行承担。 </w:t>
      </w:r>
    </w:p>
    <w:p w14:paraId="4EEA7A5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21.4双方同意，若对本工程质量有争议，则由发包人指定的鉴定机构鉴定，鉴定费用由造成质量瑕疵的责任方承担。 </w:t>
      </w:r>
    </w:p>
    <w:p w14:paraId="2B1F399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21.5本工程的施工现场执行《建筑施工安全检查标准》 (JGJ59-2011) 。承包人必须按国家有关规定，切实落实各项安全技术措施，确保施工现场的安全生产和文明施工。在施工过程中由于承包人原因而发生的人身伤亡、财产损失及其它一切事故，其责任全部由承包人承担。 </w:t>
      </w:r>
    </w:p>
    <w:p w14:paraId="67821D7F">
      <w:pPr>
        <w:pStyle w:val="9"/>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p>
    <w:p w14:paraId="5CBE52AE">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                        承包人(公章)：</w:t>
      </w:r>
    </w:p>
    <w:p w14:paraId="6E10483C">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14:paraId="0048762A">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                    法定代表人(签字)：</w:t>
      </w:r>
    </w:p>
    <w:p w14:paraId="5D2DC589">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                    委托代理人(签字)：</w:t>
      </w:r>
    </w:p>
    <w:p w14:paraId="0834973B">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46E95685">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传  真：                              传  真：</w:t>
      </w:r>
    </w:p>
    <w:p w14:paraId="79D945E5">
      <w:pPr>
        <w:spacing w:line="360" w:lineRule="exact"/>
        <w:rPr>
          <w:szCs w:val="21"/>
          <w:highlight w:val="none"/>
        </w:rPr>
      </w:pPr>
    </w:p>
    <w:p w14:paraId="7A9A16F1">
      <w:pPr>
        <w:pStyle w:val="9"/>
        <w:rPr>
          <w:szCs w:val="21"/>
          <w:highlight w:val="none"/>
        </w:rPr>
      </w:pPr>
    </w:p>
    <w:p w14:paraId="2E519226">
      <w:pPr>
        <w:pStyle w:val="10"/>
        <w:rPr>
          <w:szCs w:val="21"/>
          <w:highlight w:val="none"/>
        </w:rPr>
      </w:pPr>
    </w:p>
    <w:p w14:paraId="6AA212C4">
      <w:pPr>
        <w:rPr>
          <w:szCs w:val="21"/>
          <w:highlight w:val="none"/>
        </w:rPr>
      </w:pPr>
    </w:p>
    <w:p w14:paraId="0878DD68">
      <w:pPr>
        <w:pStyle w:val="9"/>
        <w:rPr>
          <w:szCs w:val="21"/>
          <w:highlight w:val="none"/>
        </w:rPr>
      </w:pPr>
    </w:p>
    <w:p w14:paraId="0CC4B933">
      <w:pPr>
        <w:pStyle w:val="10"/>
        <w:rPr>
          <w:szCs w:val="21"/>
          <w:highlight w:val="none"/>
        </w:rPr>
      </w:pPr>
    </w:p>
    <w:p w14:paraId="13D56EB7">
      <w:pPr>
        <w:rPr>
          <w:szCs w:val="21"/>
          <w:highlight w:val="none"/>
        </w:rPr>
      </w:pPr>
    </w:p>
    <w:p w14:paraId="4D75BF2D">
      <w:pPr>
        <w:rPr>
          <w:szCs w:val="21"/>
          <w:highlight w:val="none"/>
        </w:rPr>
      </w:pPr>
    </w:p>
    <w:p w14:paraId="3DA94FBF">
      <w:pPr>
        <w:rPr>
          <w:szCs w:val="21"/>
          <w:highlight w:val="none"/>
        </w:rPr>
      </w:pPr>
    </w:p>
    <w:p w14:paraId="6BA5FBFD">
      <w:pPr>
        <w:rPr>
          <w:szCs w:val="21"/>
          <w:highlight w:val="none"/>
        </w:rPr>
      </w:pPr>
    </w:p>
    <w:p w14:paraId="05F03D2C">
      <w:pPr>
        <w:rPr>
          <w:szCs w:val="21"/>
          <w:highlight w:val="none"/>
        </w:rPr>
      </w:pPr>
    </w:p>
    <w:p w14:paraId="5156E1FE">
      <w:pPr>
        <w:rPr>
          <w:szCs w:val="21"/>
          <w:highlight w:val="none"/>
        </w:rPr>
      </w:pPr>
    </w:p>
    <w:p w14:paraId="731C6317">
      <w:pPr>
        <w:pStyle w:val="10"/>
        <w:rPr>
          <w:szCs w:val="21"/>
          <w:highlight w:val="none"/>
        </w:rPr>
      </w:pPr>
    </w:p>
    <w:p w14:paraId="43DDB31F">
      <w:pPr>
        <w:rPr>
          <w:highlight w:val="none"/>
        </w:rPr>
      </w:pPr>
    </w:p>
    <w:p w14:paraId="1C8E9BD9">
      <w:pPr>
        <w:pStyle w:val="10"/>
        <w:ind w:firstLine="210"/>
        <w:rPr>
          <w:highlight w:val="none"/>
        </w:rPr>
      </w:pPr>
      <w:bookmarkStart w:id="660" w:name="_Toc351203652"/>
    </w:p>
    <w:p w14:paraId="4197A716">
      <w:pPr>
        <w:rPr>
          <w:highlight w:val="none"/>
        </w:rPr>
      </w:pPr>
    </w:p>
    <w:p w14:paraId="5FC40618">
      <w:pPr>
        <w:pStyle w:val="5"/>
        <w:spacing w:before="0" w:after="0" w:line="560" w:lineRule="exact"/>
        <w:ind w:firstLine="525" w:firstLineChars="249"/>
        <w:rPr>
          <w:rFonts w:ascii="Times New Roman" w:hAnsi="Times New Roman"/>
          <w:b w:val="0"/>
          <w:szCs w:val="21"/>
          <w:highlight w:val="none"/>
        </w:rPr>
      </w:pPr>
      <w:r>
        <w:rPr>
          <w:rFonts w:ascii="Times New Roman" w:hAnsi="Times New Roman"/>
          <w:sz w:val="21"/>
          <w:szCs w:val="21"/>
          <w:highlight w:val="none"/>
        </w:rPr>
        <w:t>附件</w:t>
      </w:r>
      <w:bookmarkEnd w:id="660"/>
    </w:p>
    <w:p w14:paraId="57274B19">
      <w:pPr>
        <w:spacing w:line="560" w:lineRule="exact"/>
        <w:ind w:firstLine="480" w:firstLineChars="200"/>
        <w:rPr>
          <w:szCs w:val="21"/>
          <w:highlight w:val="none"/>
        </w:rPr>
      </w:pPr>
      <w:r>
        <w:rPr>
          <w:szCs w:val="21"/>
          <w:highlight w:val="none"/>
        </w:rPr>
        <w:t>专用合同条款附件：</w:t>
      </w:r>
    </w:p>
    <w:p w14:paraId="00D0A87D">
      <w:pPr>
        <w:spacing w:line="560" w:lineRule="exact"/>
        <w:ind w:firstLine="480" w:firstLineChars="200"/>
        <w:rPr>
          <w:szCs w:val="21"/>
          <w:highlight w:val="none"/>
        </w:rPr>
      </w:pPr>
      <w:r>
        <w:rPr>
          <w:szCs w:val="21"/>
          <w:highlight w:val="none"/>
        </w:rPr>
        <w:t>附件3：工程质量保修书</w:t>
      </w:r>
    </w:p>
    <w:p w14:paraId="736B8B4A">
      <w:pPr>
        <w:spacing w:line="560" w:lineRule="exact"/>
        <w:ind w:firstLine="480" w:firstLineChars="200"/>
        <w:rPr>
          <w:szCs w:val="21"/>
          <w:highlight w:val="none"/>
        </w:rPr>
      </w:pPr>
      <w:r>
        <w:rPr>
          <w:rFonts w:hint="eastAsia"/>
          <w:szCs w:val="21"/>
          <w:highlight w:val="none"/>
        </w:rPr>
        <w:t>附件11：暂估价一览表</w:t>
      </w:r>
    </w:p>
    <w:p w14:paraId="6D114E08">
      <w:pPr>
        <w:pStyle w:val="9"/>
        <w:rPr>
          <w:highlight w:val="none"/>
        </w:rPr>
        <w:sectPr>
          <w:footerReference r:id="rId6" w:type="default"/>
          <w:pgSz w:w="11906" w:h="16838"/>
          <w:pgMar w:top="1304" w:right="1304" w:bottom="1304" w:left="1304" w:header="851" w:footer="992" w:gutter="0"/>
          <w:cols w:space="0" w:num="1"/>
          <w:docGrid w:linePitch="312" w:charSpace="0"/>
        </w:sectPr>
      </w:pPr>
    </w:p>
    <w:p w14:paraId="0D2E1BF2">
      <w:pPr>
        <w:pStyle w:val="5"/>
        <w:spacing w:before="0" w:after="0" w:line="360" w:lineRule="exact"/>
        <w:ind w:firstLine="422" w:firstLineChars="200"/>
        <w:rPr>
          <w:rFonts w:ascii="Times New Roman" w:hAnsi="Times New Roman"/>
          <w:sz w:val="21"/>
          <w:szCs w:val="21"/>
          <w:highlight w:val="none"/>
        </w:rPr>
      </w:pPr>
      <w:r>
        <w:rPr>
          <w:rFonts w:ascii="Times New Roman" w:hAnsi="Times New Roman"/>
          <w:sz w:val="21"/>
          <w:szCs w:val="21"/>
          <w:highlight w:val="none"/>
        </w:rPr>
        <w:t>附</w:t>
      </w:r>
      <w:bookmarkStart w:id="661" w:name="_Toc296346727"/>
      <w:bookmarkStart w:id="662" w:name="_Toc296347225"/>
      <w:bookmarkStart w:id="663" w:name="_Toc296503226"/>
      <w:bookmarkStart w:id="664" w:name="_Toc296891266"/>
      <w:bookmarkStart w:id="665" w:name="_Toc296891054"/>
      <w:bookmarkStart w:id="666" w:name="_Toc267261693"/>
      <w:bookmarkStart w:id="667" w:name="_Toc296944565"/>
      <w:r>
        <w:rPr>
          <w:rFonts w:ascii="Times New Roman" w:hAnsi="Times New Roman"/>
          <w:sz w:val="21"/>
          <w:szCs w:val="21"/>
          <w:highlight w:val="none"/>
        </w:rPr>
        <w:t>件3：</w:t>
      </w:r>
      <w:bookmarkEnd w:id="661"/>
      <w:bookmarkEnd w:id="662"/>
      <w:bookmarkEnd w:id="663"/>
      <w:bookmarkEnd w:id="664"/>
      <w:bookmarkEnd w:id="665"/>
      <w:bookmarkEnd w:id="666"/>
      <w:bookmarkEnd w:id="667"/>
    </w:p>
    <w:p w14:paraId="2D97ABA8">
      <w:pPr>
        <w:spacing w:line="360" w:lineRule="exact"/>
        <w:ind w:firstLine="480" w:firstLineChars="200"/>
        <w:jc w:val="center"/>
        <w:rPr>
          <w:rFonts w:eastAsia="黑体"/>
          <w:bCs/>
          <w:sz w:val="24"/>
          <w:highlight w:val="none"/>
        </w:rPr>
      </w:pPr>
      <w:r>
        <w:rPr>
          <w:rFonts w:eastAsia="黑体"/>
          <w:bCs/>
          <w:sz w:val="24"/>
          <w:highlight w:val="none"/>
        </w:rPr>
        <w:t>工程质量保修书</w:t>
      </w:r>
    </w:p>
    <w:p w14:paraId="2A6CDEE1">
      <w:pPr>
        <w:spacing w:line="360" w:lineRule="exact"/>
        <w:ind w:firstLine="480" w:firstLineChars="200"/>
        <w:rPr>
          <w:rFonts w:eastAsia="黑体"/>
          <w:bCs/>
          <w:sz w:val="24"/>
          <w:highlight w:val="none"/>
        </w:rPr>
      </w:pPr>
    </w:p>
    <w:p w14:paraId="258023EF">
      <w:pPr>
        <w:spacing w:line="400" w:lineRule="exact"/>
        <w:ind w:firstLine="480" w:firstLineChars="200"/>
        <w:rPr>
          <w:bCs/>
          <w:szCs w:val="21"/>
          <w:highlight w:val="none"/>
        </w:rPr>
      </w:pPr>
      <w:r>
        <w:rPr>
          <w:bCs/>
          <w:szCs w:val="21"/>
          <w:highlight w:val="none"/>
        </w:rPr>
        <w:t>发包人（全称）：</w:t>
      </w:r>
      <w:r>
        <w:rPr>
          <w:rFonts w:hint="eastAsia"/>
          <w:bCs/>
          <w:szCs w:val="21"/>
          <w:highlight w:val="none"/>
          <w:u w:val="single"/>
        </w:rPr>
        <w:t>三门县滨海科技城开发建设有限公司</w:t>
      </w:r>
    </w:p>
    <w:p w14:paraId="49BA63F1">
      <w:pPr>
        <w:spacing w:line="400" w:lineRule="exact"/>
        <w:ind w:firstLine="480" w:firstLineChars="200"/>
        <w:rPr>
          <w:bCs/>
          <w:szCs w:val="21"/>
          <w:highlight w:val="none"/>
        </w:rPr>
      </w:pPr>
      <w:r>
        <w:rPr>
          <w:bCs/>
          <w:szCs w:val="21"/>
          <w:highlight w:val="none"/>
        </w:rPr>
        <w:t>承包人（全称）：</w:t>
      </w:r>
      <w:r>
        <w:rPr>
          <w:rFonts w:hint="eastAsia"/>
          <w:bCs/>
          <w:szCs w:val="21"/>
          <w:highlight w:val="none"/>
          <w:u w:val="single"/>
        </w:rPr>
        <w:t xml:space="preserve"> </w:t>
      </w:r>
      <w:r>
        <w:rPr>
          <w:rFonts w:hint="eastAsia"/>
          <w:bCs/>
          <w:szCs w:val="21"/>
          <w:highlight w:val="none"/>
          <w:u w:val="single"/>
          <w:lang w:val="en-US" w:eastAsia="zh-CN"/>
        </w:rPr>
        <w:t xml:space="preserve">                          </w:t>
      </w:r>
      <w:r>
        <w:rPr>
          <w:rFonts w:hint="eastAsia"/>
          <w:bCs/>
          <w:szCs w:val="21"/>
          <w:highlight w:val="none"/>
          <w:u w:val="single"/>
        </w:rPr>
        <w:t xml:space="preserve"> </w:t>
      </w:r>
    </w:p>
    <w:p w14:paraId="533C009F">
      <w:pPr>
        <w:spacing w:line="400" w:lineRule="exact"/>
        <w:ind w:firstLine="480" w:firstLineChars="200"/>
        <w:rPr>
          <w:bCs/>
          <w:szCs w:val="21"/>
          <w:highlight w:val="none"/>
        </w:rPr>
      </w:pPr>
    </w:p>
    <w:p w14:paraId="494B5C6A">
      <w:pPr>
        <w:spacing w:line="400" w:lineRule="exact"/>
        <w:ind w:firstLine="480" w:firstLineChars="200"/>
        <w:rPr>
          <w:bCs/>
          <w:szCs w:val="21"/>
          <w:highlight w:val="none"/>
        </w:rPr>
      </w:pPr>
      <w:r>
        <w:rPr>
          <w:bCs/>
          <w:szCs w:val="21"/>
          <w:highlight w:val="none"/>
        </w:rPr>
        <w:t>发包人和承包人根据《中华人民共和国建筑法》和《建设工程质量管理条例》，经协商一致就</w:t>
      </w:r>
      <w:r>
        <w:rPr>
          <w:rFonts w:hint="eastAsia" w:ascii="宋体" w:hAnsi="宋体"/>
          <w:highlight w:val="none"/>
          <w:u w:val="single"/>
          <w:lang w:eastAsia="zh-CN"/>
        </w:rPr>
        <w:t>三门县三江六岸山水画廊及生态环境提升项目—工业大道西延段工程</w:t>
      </w:r>
      <w:r>
        <w:rPr>
          <w:bCs/>
          <w:szCs w:val="21"/>
          <w:highlight w:val="none"/>
        </w:rPr>
        <w:t>（工程全称）签订工程质量保修书。</w:t>
      </w:r>
    </w:p>
    <w:p w14:paraId="3972CF55">
      <w:pPr>
        <w:spacing w:line="400" w:lineRule="exact"/>
        <w:ind w:firstLine="480" w:firstLineChars="200"/>
        <w:rPr>
          <w:bCs/>
          <w:szCs w:val="21"/>
          <w:highlight w:val="none"/>
        </w:rPr>
      </w:pPr>
      <w:r>
        <w:rPr>
          <w:bCs/>
          <w:szCs w:val="21"/>
          <w:highlight w:val="none"/>
        </w:rPr>
        <w:t>一、工程质量保修范围和内容</w:t>
      </w:r>
    </w:p>
    <w:p w14:paraId="73A054EB">
      <w:pPr>
        <w:spacing w:line="400" w:lineRule="exact"/>
        <w:ind w:firstLine="480" w:firstLineChars="200"/>
        <w:rPr>
          <w:bCs/>
          <w:szCs w:val="21"/>
          <w:highlight w:val="none"/>
        </w:rPr>
      </w:pPr>
      <w:r>
        <w:rPr>
          <w:bCs/>
          <w:szCs w:val="21"/>
          <w:highlight w:val="none"/>
        </w:rPr>
        <w:t>承包人在质量保修期内，按照有关法律规定和合同约定，承担工程质量保修责任。</w:t>
      </w:r>
    </w:p>
    <w:p w14:paraId="017D7323">
      <w:pPr>
        <w:spacing w:line="400" w:lineRule="exact"/>
        <w:ind w:firstLine="480" w:firstLineChars="200"/>
        <w:rPr>
          <w:bCs/>
          <w:szCs w:val="21"/>
          <w:highlight w:val="none"/>
        </w:rPr>
      </w:pPr>
      <w:r>
        <w:rPr>
          <w:bCs/>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highlight w:val="none"/>
          <w:u w:val="single"/>
        </w:rPr>
        <w:t>招标人</w:t>
      </w:r>
      <w:r>
        <w:rPr>
          <w:rFonts w:hAnsi="宋体" w:cs="宋体"/>
          <w:kern w:val="0"/>
          <w:highlight w:val="none"/>
          <w:u w:val="single"/>
        </w:rPr>
        <w:t>提供的</w:t>
      </w:r>
      <w:r>
        <w:rPr>
          <w:rFonts w:hint="eastAsia" w:hAnsi="宋体" w:cs="宋体"/>
          <w:kern w:val="0"/>
          <w:highlight w:val="none"/>
          <w:u w:val="single"/>
        </w:rPr>
        <w:t>竣工图纸范围内包含的全部内容。</w:t>
      </w:r>
    </w:p>
    <w:p w14:paraId="5B8D7FC5">
      <w:pPr>
        <w:spacing w:line="400" w:lineRule="exact"/>
        <w:ind w:firstLine="480" w:firstLineChars="200"/>
        <w:rPr>
          <w:bCs/>
          <w:szCs w:val="21"/>
          <w:highlight w:val="none"/>
        </w:rPr>
      </w:pPr>
      <w:r>
        <w:rPr>
          <w:bCs/>
          <w:szCs w:val="21"/>
          <w:highlight w:val="none"/>
        </w:rPr>
        <w:t>二、质量保修期</w:t>
      </w:r>
    </w:p>
    <w:p w14:paraId="320C58F6">
      <w:pPr>
        <w:spacing w:line="400" w:lineRule="exact"/>
        <w:ind w:firstLine="480" w:firstLineChars="200"/>
        <w:rPr>
          <w:bCs/>
          <w:szCs w:val="21"/>
          <w:highlight w:val="none"/>
        </w:rPr>
      </w:pPr>
      <w:r>
        <w:rPr>
          <w:bCs/>
          <w:szCs w:val="21"/>
          <w:highlight w:val="none"/>
        </w:rPr>
        <w:t>根据《建设工程质量管理条例》及有关规定，工程的质量保修期如下：</w:t>
      </w:r>
    </w:p>
    <w:p w14:paraId="4A4DD881">
      <w:pPr>
        <w:spacing w:line="400" w:lineRule="exact"/>
        <w:ind w:firstLine="480" w:firstLineChars="200"/>
        <w:rPr>
          <w:bCs/>
          <w:szCs w:val="21"/>
          <w:highlight w:val="none"/>
        </w:rPr>
      </w:pPr>
      <w:r>
        <w:rPr>
          <w:bCs/>
          <w:szCs w:val="21"/>
          <w:highlight w:val="none"/>
        </w:rPr>
        <w:t>1．地基基础工程和主体结构工程为设计文件规定的工程合理使用年限；</w:t>
      </w:r>
    </w:p>
    <w:p w14:paraId="7D6CACE9">
      <w:pPr>
        <w:spacing w:line="400" w:lineRule="exact"/>
        <w:ind w:firstLine="480" w:firstLineChars="200"/>
        <w:rPr>
          <w:bCs/>
          <w:szCs w:val="21"/>
          <w:highlight w:val="none"/>
        </w:rPr>
      </w:pPr>
      <w:r>
        <w:rPr>
          <w:bCs/>
          <w:szCs w:val="21"/>
          <w:highlight w:val="none"/>
        </w:rPr>
        <w:t>2．屋面防水工程、有防水要求的卫生间、房间和外墙面的防渗为</w:t>
      </w:r>
      <w:r>
        <w:rPr>
          <w:rFonts w:hint="eastAsia"/>
          <w:bCs/>
          <w:szCs w:val="21"/>
          <w:highlight w:val="none"/>
          <w:u w:val="single"/>
        </w:rPr>
        <w:t>5</w:t>
      </w:r>
      <w:r>
        <w:rPr>
          <w:bCs/>
          <w:szCs w:val="21"/>
          <w:highlight w:val="none"/>
        </w:rPr>
        <w:t>年；</w:t>
      </w:r>
    </w:p>
    <w:p w14:paraId="14355B1A">
      <w:pPr>
        <w:spacing w:line="400" w:lineRule="exact"/>
        <w:ind w:firstLine="480" w:firstLineChars="200"/>
        <w:rPr>
          <w:bCs/>
          <w:szCs w:val="21"/>
          <w:highlight w:val="none"/>
        </w:rPr>
      </w:pPr>
      <w:r>
        <w:rPr>
          <w:bCs/>
          <w:szCs w:val="21"/>
          <w:highlight w:val="none"/>
        </w:rPr>
        <w:t>3．装修工程为</w:t>
      </w:r>
      <w:r>
        <w:rPr>
          <w:rFonts w:hint="eastAsia"/>
          <w:bCs/>
          <w:szCs w:val="21"/>
          <w:highlight w:val="none"/>
          <w:u w:val="single"/>
        </w:rPr>
        <w:t>2</w:t>
      </w:r>
      <w:r>
        <w:rPr>
          <w:bCs/>
          <w:szCs w:val="21"/>
          <w:highlight w:val="none"/>
        </w:rPr>
        <w:t>年；</w:t>
      </w:r>
    </w:p>
    <w:p w14:paraId="60956A41">
      <w:pPr>
        <w:spacing w:line="400" w:lineRule="exact"/>
        <w:ind w:firstLine="480" w:firstLineChars="200"/>
        <w:rPr>
          <w:bCs/>
          <w:szCs w:val="21"/>
          <w:highlight w:val="none"/>
        </w:rPr>
      </w:pPr>
      <w:r>
        <w:rPr>
          <w:bCs/>
          <w:szCs w:val="21"/>
          <w:highlight w:val="none"/>
        </w:rPr>
        <w:t>4．电气管线、给排水管道、设备安装工程为</w:t>
      </w:r>
      <w:r>
        <w:rPr>
          <w:rFonts w:hint="eastAsia"/>
          <w:bCs/>
          <w:szCs w:val="21"/>
          <w:highlight w:val="none"/>
          <w:u w:val="single"/>
        </w:rPr>
        <w:t>2</w:t>
      </w:r>
      <w:r>
        <w:rPr>
          <w:bCs/>
          <w:szCs w:val="21"/>
          <w:highlight w:val="none"/>
        </w:rPr>
        <w:t>年；</w:t>
      </w:r>
    </w:p>
    <w:p w14:paraId="21CDBB42">
      <w:pPr>
        <w:spacing w:line="400" w:lineRule="exact"/>
        <w:ind w:firstLine="480" w:firstLineChars="200"/>
        <w:rPr>
          <w:bCs/>
          <w:szCs w:val="21"/>
          <w:highlight w:val="none"/>
        </w:rPr>
      </w:pPr>
      <w:r>
        <w:rPr>
          <w:bCs/>
          <w:szCs w:val="21"/>
          <w:highlight w:val="none"/>
        </w:rPr>
        <w:t>5．供热与供冷系统为</w:t>
      </w:r>
      <w:r>
        <w:rPr>
          <w:rFonts w:hint="eastAsia"/>
          <w:bCs/>
          <w:szCs w:val="21"/>
          <w:highlight w:val="none"/>
          <w:u w:val="single"/>
        </w:rPr>
        <w:t>2</w:t>
      </w:r>
      <w:r>
        <w:rPr>
          <w:bCs/>
          <w:szCs w:val="21"/>
          <w:highlight w:val="none"/>
        </w:rPr>
        <w:t>个采暖期、供冷期；</w:t>
      </w:r>
    </w:p>
    <w:p w14:paraId="691891D5">
      <w:pPr>
        <w:spacing w:line="400" w:lineRule="exact"/>
        <w:ind w:firstLine="480" w:firstLineChars="200"/>
        <w:rPr>
          <w:bCs/>
          <w:szCs w:val="21"/>
          <w:highlight w:val="none"/>
        </w:rPr>
      </w:pPr>
      <w:r>
        <w:rPr>
          <w:bCs/>
          <w:szCs w:val="21"/>
          <w:highlight w:val="none"/>
        </w:rPr>
        <w:t>6．住宅小区内的给排水设施、道路等配套工程为</w:t>
      </w:r>
      <w:r>
        <w:rPr>
          <w:rFonts w:hint="eastAsia"/>
          <w:bCs/>
          <w:szCs w:val="21"/>
          <w:highlight w:val="none"/>
          <w:u w:val="single"/>
        </w:rPr>
        <w:t>2</w:t>
      </w:r>
      <w:r>
        <w:rPr>
          <w:bCs/>
          <w:szCs w:val="21"/>
          <w:highlight w:val="none"/>
        </w:rPr>
        <w:t>年；</w:t>
      </w:r>
    </w:p>
    <w:p w14:paraId="0FAC02DF">
      <w:pPr>
        <w:spacing w:line="400" w:lineRule="exact"/>
        <w:ind w:firstLine="480" w:firstLineChars="200"/>
        <w:rPr>
          <w:rFonts w:ascii="宋体" w:hAnsi="宋体"/>
          <w:szCs w:val="21"/>
          <w:highlight w:val="none"/>
        </w:rPr>
      </w:pPr>
      <w:r>
        <w:rPr>
          <w:bCs/>
          <w:szCs w:val="21"/>
          <w:highlight w:val="none"/>
        </w:rPr>
        <w:t>7．其他项目保修期限约定如下：</w:t>
      </w:r>
      <w:r>
        <w:rPr>
          <w:rFonts w:hint="eastAsia"/>
          <w:bCs/>
          <w:szCs w:val="21"/>
          <w:highlight w:val="none"/>
          <w:u w:val="single"/>
        </w:rPr>
        <w:t xml:space="preserve">本项目质量保修期为2年。 </w:t>
      </w:r>
    </w:p>
    <w:p w14:paraId="3F1C6E9E">
      <w:pPr>
        <w:spacing w:line="400" w:lineRule="exact"/>
        <w:ind w:firstLine="480" w:firstLineChars="200"/>
        <w:rPr>
          <w:bCs/>
          <w:szCs w:val="21"/>
          <w:highlight w:val="none"/>
        </w:rPr>
      </w:pPr>
      <w:r>
        <w:rPr>
          <w:bCs/>
          <w:szCs w:val="21"/>
          <w:highlight w:val="none"/>
        </w:rPr>
        <w:t>质量保修期自工程竣工验收合格之日起计算。</w:t>
      </w:r>
    </w:p>
    <w:p w14:paraId="5373EFB4">
      <w:pPr>
        <w:spacing w:line="400" w:lineRule="exact"/>
        <w:ind w:firstLine="480" w:firstLineChars="200"/>
        <w:rPr>
          <w:bCs/>
          <w:szCs w:val="21"/>
          <w:highlight w:val="none"/>
        </w:rPr>
      </w:pPr>
      <w:r>
        <w:rPr>
          <w:bCs/>
          <w:szCs w:val="21"/>
          <w:highlight w:val="none"/>
        </w:rPr>
        <w:t>三、缺陷责任期</w:t>
      </w:r>
    </w:p>
    <w:p w14:paraId="3C642BF1">
      <w:pPr>
        <w:spacing w:line="400" w:lineRule="exact"/>
        <w:ind w:firstLine="480" w:firstLineChars="200"/>
        <w:rPr>
          <w:bCs/>
          <w:szCs w:val="21"/>
          <w:highlight w:val="none"/>
        </w:rPr>
      </w:pPr>
      <w:r>
        <w:rPr>
          <w:bCs/>
          <w:szCs w:val="21"/>
          <w:highlight w:val="none"/>
        </w:rPr>
        <w:t>工程缺陷责任期为</w:t>
      </w:r>
      <w:r>
        <w:rPr>
          <w:rFonts w:hint="eastAsia"/>
          <w:bCs/>
          <w:szCs w:val="21"/>
          <w:highlight w:val="none"/>
          <w:u w:val="single"/>
        </w:rPr>
        <w:t>24</w:t>
      </w:r>
      <w:r>
        <w:rPr>
          <w:bCs/>
          <w:szCs w:val="21"/>
          <w:highlight w:val="none"/>
        </w:rPr>
        <w:t>个月，缺陷责任期自工程竣工验收合格之日起计算。单位工程先于全部工程进行验收，单位工程缺陷责任期自单位工程验收合格之日起算。</w:t>
      </w:r>
    </w:p>
    <w:p w14:paraId="1C17E448">
      <w:pPr>
        <w:spacing w:line="400" w:lineRule="exact"/>
        <w:ind w:firstLine="480" w:firstLineChars="200"/>
        <w:rPr>
          <w:bCs/>
          <w:szCs w:val="21"/>
          <w:highlight w:val="none"/>
        </w:rPr>
      </w:pPr>
      <w:r>
        <w:rPr>
          <w:bCs/>
          <w:szCs w:val="21"/>
          <w:highlight w:val="none"/>
        </w:rPr>
        <w:t>四、质量保修责任</w:t>
      </w:r>
    </w:p>
    <w:p w14:paraId="6D484BF0">
      <w:pPr>
        <w:spacing w:line="400" w:lineRule="exact"/>
        <w:ind w:firstLine="480" w:firstLineChars="200"/>
        <w:rPr>
          <w:bCs/>
          <w:szCs w:val="21"/>
          <w:highlight w:val="none"/>
        </w:rPr>
      </w:pPr>
      <w:r>
        <w:rPr>
          <w:bCs/>
          <w:szCs w:val="21"/>
          <w:highlight w:val="none"/>
        </w:rPr>
        <w:t>1．属于保修范围、内容的项目，承包人应当在接到保修通知之日起7天内派人保修。承包人不在约定期限内派人保修的，发包人可以委托他人修理。</w:t>
      </w:r>
    </w:p>
    <w:p w14:paraId="5F401A6B">
      <w:pPr>
        <w:spacing w:line="400" w:lineRule="exact"/>
        <w:ind w:firstLine="480" w:firstLineChars="200"/>
        <w:rPr>
          <w:bCs/>
          <w:szCs w:val="21"/>
          <w:highlight w:val="none"/>
        </w:rPr>
      </w:pPr>
      <w:r>
        <w:rPr>
          <w:bCs/>
          <w:szCs w:val="21"/>
          <w:highlight w:val="none"/>
        </w:rPr>
        <w:t>2．发生紧急事故需抢修的，承包人在接到事故通知后，应当立即到达事故现场抢修。</w:t>
      </w:r>
    </w:p>
    <w:p w14:paraId="5A776A58">
      <w:pPr>
        <w:spacing w:line="400" w:lineRule="exact"/>
        <w:ind w:firstLine="480" w:firstLineChars="200"/>
        <w:rPr>
          <w:bCs/>
          <w:szCs w:val="21"/>
          <w:highlight w:val="none"/>
        </w:rPr>
      </w:pPr>
      <w:r>
        <w:rPr>
          <w:bCs/>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3B424AF">
      <w:pPr>
        <w:spacing w:line="400" w:lineRule="exact"/>
        <w:ind w:firstLine="480" w:firstLineChars="200"/>
        <w:rPr>
          <w:bCs/>
          <w:szCs w:val="21"/>
          <w:highlight w:val="none"/>
        </w:rPr>
      </w:pPr>
      <w:r>
        <w:rPr>
          <w:bCs/>
          <w:szCs w:val="21"/>
          <w:highlight w:val="none"/>
        </w:rPr>
        <w:t>4．质量保修完成后，由发包人组织验收。</w:t>
      </w:r>
    </w:p>
    <w:p w14:paraId="676EA074">
      <w:pPr>
        <w:spacing w:line="400" w:lineRule="exact"/>
        <w:ind w:firstLine="480" w:firstLineChars="200"/>
        <w:rPr>
          <w:bCs/>
          <w:szCs w:val="21"/>
          <w:highlight w:val="none"/>
        </w:rPr>
      </w:pPr>
      <w:r>
        <w:rPr>
          <w:bCs/>
          <w:szCs w:val="21"/>
          <w:highlight w:val="none"/>
        </w:rPr>
        <w:t>五、保修费用</w:t>
      </w:r>
    </w:p>
    <w:p w14:paraId="32BE3CCF">
      <w:pPr>
        <w:spacing w:line="400" w:lineRule="exact"/>
        <w:ind w:firstLine="480" w:firstLineChars="200"/>
        <w:rPr>
          <w:bCs/>
          <w:szCs w:val="21"/>
          <w:highlight w:val="none"/>
        </w:rPr>
      </w:pPr>
      <w:r>
        <w:rPr>
          <w:bCs/>
          <w:szCs w:val="21"/>
          <w:highlight w:val="none"/>
        </w:rPr>
        <w:t>保修费用由造成质量缺陷的责任方承担。</w:t>
      </w:r>
    </w:p>
    <w:p w14:paraId="129BBBA7">
      <w:pPr>
        <w:widowControl/>
        <w:spacing w:line="400" w:lineRule="exact"/>
        <w:jc w:val="left"/>
        <w:rPr>
          <w:rFonts w:hAnsi="宋体" w:cs="宋体"/>
          <w:kern w:val="0"/>
          <w:highlight w:val="none"/>
          <w:u w:val="single"/>
        </w:rPr>
      </w:pPr>
      <w:r>
        <w:rPr>
          <w:bCs/>
          <w:szCs w:val="21"/>
          <w:highlight w:val="none"/>
        </w:rPr>
        <w:t>六、双方约定的其他工程质量保修事项：</w:t>
      </w:r>
      <w:r>
        <w:rPr>
          <w:rFonts w:hAnsi="宋体" w:cs="宋体"/>
          <w:kern w:val="0"/>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0DCB8559">
      <w:pPr>
        <w:spacing w:line="400" w:lineRule="exact"/>
        <w:ind w:firstLine="480" w:firstLineChars="200"/>
        <w:rPr>
          <w:bCs/>
          <w:szCs w:val="21"/>
          <w:highlight w:val="none"/>
        </w:rPr>
      </w:pPr>
      <w:r>
        <w:rPr>
          <w:bCs/>
          <w:szCs w:val="21"/>
          <w:highlight w:val="none"/>
        </w:rPr>
        <w:t>工程质量保修书由发包人、承包人在工程竣工验收前共同签署，作为施工合同附件，其有效期限至保修期满。</w:t>
      </w:r>
    </w:p>
    <w:p w14:paraId="506077BE">
      <w:pPr>
        <w:spacing w:line="360" w:lineRule="exact"/>
        <w:ind w:firstLine="480" w:firstLineChars="200"/>
        <w:rPr>
          <w:bCs/>
          <w:szCs w:val="21"/>
          <w:highlight w:val="none"/>
        </w:rPr>
      </w:pPr>
    </w:p>
    <w:p w14:paraId="53C2049F">
      <w:pPr>
        <w:spacing w:line="360" w:lineRule="exact"/>
        <w:ind w:firstLine="480" w:firstLineChars="200"/>
        <w:rPr>
          <w:bCs/>
          <w:szCs w:val="21"/>
          <w:highlight w:val="none"/>
        </w:rPr>
      </w:pPr>
    </w:p>
    <w:p w14:paraId="75052C47">
      <w:pPr>
        <w:spacing w:line="400" w:lineRule="exact"/>
        <w:ind w:firstLine="480" w:firstLineChars="200"/>
        <w:rPr>
          <w:rFonts w:hint="eastAsia"/>
          <w:bCs/>
          <w:szCs w:val="21"/>
          <w:highlight w:val="none"/>
          <w:u w:val="single"/>
          <w:lang w:val="en-US" w:eastAsia="zh-CN"/>
        </w:rPr>
      </w:pPr>
      <w:r>
        <w:rPr>
          <w:bCs/>
          <w:szCs w:val="21"/>
          <w:highlight w:val="none"/>
        </w:rPr>
        <w:t>发包人（公章）：</w:t>
      </w:r>
      <w:r>
        <w:rPr>
          <w:bCs/>
          <w:szCs w:val="21"/>
          <w:highlight w:val="none"/>
          <w:u w:val="single"/>
        </w:rPr>
        <w:t xml:space="preserve">    </w:t>
      </w:r>
      <w:r>
        <w:rPr>
          <w:bCs/>
          <w:szCs w:val="21"/>
          <w:highlight w:val="none"/>
        </w:rPr>
        <w:t xml:space="preserve"> </w:t>
      </w:r>
      <w:r>
        <w:rPr>
          <w:rFonts w:hint="eastAsia"/>
          <w:bCs/>
          <w:szCs w:val="21"/>
          <w:highlight w:val="none"/>
        </w:rPr>
        <w:t xml:space="preserve">  </w:t>
      </w:r>
      <w:r>
        <w:rPr>
          <w:bCs/>
          <w:szCs w:val="21"/>
          <w:highlight w:val="none"/>
        </w:rPr>
        <w:t>承包人（公章）：</w:t>
      </w:r>
      <w:r>
        <w:rPr>
          <w:rFonts w:hint="eastAsia"/>
          <w:bCs/>
          <w:szCs w:val="21"/>
          <w:highlight w:val="none"/>
          <w:u w:val="single"/>
          <w:lang w:val="en-US" w:eastAsia="zh-CN"/>
        </w:rPr>
        <w:t xml:space="preserve">               </w:t>
      </w:r>
    </w:p>
    <w:p w14:paraId="0AAC7C50">
      <w:pPr>
        <w:spacing w:line="400" w:lineRule="exact"/>
        <w:ind w:firstLine="480" w:firstLineChars="200"/>
        <w:rPr>
          <w:rFonts w:hint="default" w:eastAsia="宋体"/>
          <w:bCs/>
          <w:szCs w:val="21"/>
          <w:highlight w:val="none"/>
          <w:lang w:val="en-US" w:eastAsia="zh-CN"/>
        </w:rPr>
      </w:pPr>
      <w:r>
        <w:rPr>
          <w:bCs/>
          <w:szCs w:val="21"/>
          <w:highlight w:val="none"/>
        </w:rPr>
        <w:t>地  址：</w:t>
      </w:r>
      <w:r>
        <w:rPr>
          <w:bCs/>
          <w:szCs w:val="21"/>
          <w:highlight w:val="none"/>
          <w:u w:val="single"/>
        </w:rPr>
        <w:t xml:space="preserve">     </w:t>
      </w:r>
      <w:r>
        <w:rPr>
          <w:bCs/>
          <w:szCs w:val="21"/>
          <w:highlight w:val="none"/>
        </w:rPr>
        <w:t xml:space="preserve"> 地  址：</w:t>
      </w:r>
      <w:r>
        <w:rPr>
          <w:rFonts w:hint="eastAsia"/>
          <w:bCs/>
          <w:szCs w:val="21"/>
          <w:highlight w:val="none"/>
          <w:u w:val="single"/>
          <w:lang w:val="en-US" w:eastAsia="zh-CN"/>
        </w:rPr>
        <w:t xml:space="preserve">                      </w:t>
      </w:r>
    </w:p>
    <w:p w14:paraId="7F12AB54">
      <w:pPr>
        <w:spacing w:line="400" w:lineRule="exact"/>
        <w:ind w:firstLine="480" w:firstLineChars="200"/>
        <w:rPr>
          <w:bCs/>
          <w:szCs w:val="21"/>
          <w:highlight w:val="none"/>
        </w:rPr>
      </w:pPr>
      <w:r>
        <w:rPr>
          <w:bCs/>
          <w:szCs w:val="21"/>
          <w:highlight w:val="none"/>
        </w:rPr>
        <w:t>法定代表人（签字）：</w:t>
      </w:r>
      <w:r>
        <w:rPr>
          <w:bCs/>
          <w:szCs w:val="21"/>
          <w:highlight w:val="none"/>
          <w:u w:val="single"/>
        </w:rPr>
        <w:t xml:space="preserve">  </w:t>
      </w:r>
      <w:r>
        <w:rPr>
          <w:rFonts w:hint="eastAsia"/>
          <w:bCs/>
          <w:szCs w:val="21"/>
          <w:highlight w:val="none"/>
          <w:u w:val="single"/>
        </w:rPr>
        <w:t xml:space="preserve">  </w:t>
      </w:r>
      <w:r>
        <w:rPr>
          <w:bCs/>
          <w:szCs w:val="21"/>
          <w:highlight w:val="none"/>
        </w:rPr>
        <w:t xml:space="preserve"> 法定代表人（签字）：</w:t>
      </w:r>
      <w:r>
        <w:rPr>
          <w:bCs/>
          <w:szCs w:val="21"/>
          <w:highlight w:val="none"/>
          <w:u w:val="single"/>
        </w:rPr>
        <w:t xml:space="preserve">  </w:t>
      </w:r>
    </w:p>
    <w:p w14:paraId="1FDDF81B">
      <w:pPr>
        <w:spacing w:line="400" w:lineRule="exact"/>
        <w:ind w:firstLine="480" w:firstLineChars="200"/>
        <w:rPr>
          <w:bCs/>
          <w:szCs w:val="21"/>
          <w:highlight w:val="none"/>
        </w:rPr>
      </w:pPr>
      <w:r>
        <w:rPr>
          <w:bCs/>
          <w:szCs w:val="21"/>
          <w:highlight w:val="none"/>
        </w:rPr>
        <w:t>委托代理人（签字）：</w:t>
      </w:r>
      <w:r>
        <w:rPr>
          <w:bCs/>
          <w:szCs w:val="21"/>
          <w:highlight w:val="none"/>
          <w:u w:val="single"/>
        </w:rPr>
        <w:t xml:space="preserve">   </w:t>
      </w:r>
      <w:r>
        <w:rPr>
          <w:bCs/>
          <w:szCs w:val="21"/>
          <w:highlight w:val="none"/>
        </w:rPr>
        <w:t xml:space="preserve"> </w:t>
      </w:r>
      <w:r>
        <w:rPr>
          <w:rFonts w:hint="eastAsia"/>
          <w:bCs/>
          <w:szCs w:val="21"/>
          <w:highlight w:val="none"/>
        </w:rPr>
        <w:t xml:space="preserve"> </w:t>
      </w:r>
      <w:r>
        <w:rPr>
          <w:bCs/>
          <w:szCs w:val="21"/>
          <w:highlight w:val="none"/>
        </w:rPr>
        <w:t>委托代理人（签字）：</w:t>
      </w:r>
      <w:r>
        <w:rPr>
          <w:bCs/>
          <w:szCs w:val="21"/>
          <w:highlight w:val="none"/>
          <w:u w:val="single"/>
        </w:rPr>
        <w:t xml:space="preserve">  </w:t>
      </w:r>
    </w:p>
    <w:p w14:paraId="10EDC26B">
      <w:pPr>
        <w:spacing w:line="400" w:lineRule="exact"/>
        <w:ind w:firstLine="480" w:firstLineChars="200"/>
        <w:rPr>
          <w:bCs/>
          <w:szCs w:val="21"/>
          <w:highlight w:val="none"/>
        </w:rPr>
      </w:pPr>
      <w:r>
        <w:rPr>
          <w:bCs/>
          <w:szCs w:val="21"/>
          <w:highlight w:val="none"/>
        </w:rPr>
        <w:t>电  话：</w:t>
      </w:r>
      <w:r>
        <w:rPr>
          <w:bCs/>
          <w:szCs w:val="21"/>
          <w:highlight w:val="none"/>
          <w:u w:val="single"/>
        </w:rPr>
        <w:t></w:t>
      </w:r>
      <w:r>
        <w:rPr>
          <w:bCs/>
          <w:szCs w:val="21"/>
          <w:highlight w:val="none"/>
        </w:rPr>
        <w:t xml:space="preserve"> </w:t>
      </w:r>
      <w:r>
        <w:rPr>
          <w:rFonts w:hint="eastAsia"/>
          <w:bCs/>
          <w:szCs w:val="21"/>
          <w:highlight w:val="none"/>
        </w:rPr>
        <w:t xml:space="preserve">   </w:t>
      </w:r>
      <w:r>
        <w:rPr>
          <w:bCs/>
          <w:szCs w:val="21"/>
          <w:highlight w:val="none"/>
        </w:rPr>
        <w:t>电  话：</w:t>
      </w:r>
      <w:r>
        <w:rPr>
          <w:bCs/>
          <w:szCs w:val="21"/>
          <w:highlight w:val="none"/>
          <w:u w:val="single"/>
        </w:rPr>
        <w:t></w:t>
      </w:r>
      <w:r>
        <w:rPr>
          <w:rFonts w:hint="eastAsia"/>
          <w:bCs/>
          <w:szCs w:val="21"/>
          <w:highlight w:val="none"/>
          <w:u w:val="single"/>
          <w:lang w:val="en-US" w:eastAsia="zh-CN"/>
        </w:rPr>
        <w:t xml:space="preserve">            </w:t>
      </w:r>
      <w:r>
        <w:rPr>
          <w:bCs/>
          <w:szCs w:val="21"/>
          <w:highlight w:val="none"/>
          <w:u w:val="single"/>
        </w:rPr>
        <w:t xml:space="preserve">      </w:t>
      </w:r>
    </w:p>
    <w:p w14:paraId="674591D8">
      <w:pPr>
        <w:spacing w:line="400" w:lineRule="exact"/>
        <w:ind w:firstLine="480" w:firstLineChars="200"/>
        <w:rPr>
          <w:bCs/>
          <w:szCs w:val="21"/>
          <w:highlight w:val="none"/>
        </w:rPr>
      </w:pPr>
      <w:r>
        <w:rPr>
          <w:bCs/>
          <w:szCs w:val="21"/>
          <w:highlight w:val="none"/>
        </w:rPr>
        <w:t>传  真：</w:t>
      </w:r>
      <w:r>
        <w:rPr>
          <w:bCs/>
          <w:szCs w:val="21"/>
          <w:highlight w:val="none"/>
          <w:u w:val="single"/>
        </w:rPr>
        <w:t xml:space="preserve">   </w:t>
      </w:r>
      <w:r>
        <w:rPr>
          <w:bCs/>
          <w:szCs w:val="21"/>
          <w:highlight w:val="none"/>
        </w:rPr>
        <w:t xml:space="preserve"> 传  真：</w:t>
      </w:r>
      <w:r>
        <w:rPr>
          <w:bCs/>
          <w:szCs w:val="21"/>
          <w:highlight w:val="none"/>
          <w:u w:val="single"/>
        </w:rPr>
        <w:t></w:t>
      </w:r>
      <w:r>
        <w:rPr>
          <w:rFonts w:hint="eastAsia"/>
          <w:bCs/>
          <w:szCs w:val="21"/>
          <w:highlight w:val="none"/>
          <w:u w:val="single"/>
          <w:lang w:val="en-US" w:eastAsia="zh-CN"/>
        </w:rPr>
        <w:t xml:space="preserve">              </w:t>
      </w:r>
      <w:r>
        <w:rPr>
          <w:rFonts w:hint="eastAsia"/>
          <w:bCs/>
          <w:szCs w:val="21"/>
          <w:highlight w:val="none"/>
          <w:u w:val="single"/>
        </w:rPr>
        <w:t xml:space="preserve"> </w:t>
      </w:r>
      <w:r>
        <w:rPr>
          <w:bCs/>
          <w:szCs w:val="21"/>
          <w:highlight w:val="none"/>
          <w:u w:val="single"/>
        </w:rPr>
        <w:t xml:space="preserve">      </w:t>
      </w:r>
    </w:p>
    <w:p w14:paraId="7E216EC1">
      <w:pPr>
        <w:spacing w:line="400" w:lineRule="exact"/>
        <w:ind w:firstLine="480" w:firstLineChars="200"/>
        <w:rPr>
          <w:bCs/>
          <w:szCs w:val="21"/>
          <w:highlight w:val="none"/>
        </w:rPr>
      </w:pPr>
      <w:r>
        <w:rPr>
          <w:bCs/>
          <w:szCs w:val="21"/>
          <w:highlight w:val="none"/>
        </w:rPr>
        <w:t>开户银行：</w:t>
      </w:r>
      <w:r>
        <w:rPr>
          <w:bCs/>
          <w:szCs w:val="21"/>
          <w:highlight w:val="none"/>
          <w:u w:val="single"/>
        </w:rPr>
        <w:t xml:space="preserve">   </w:t>
      </w:r>
      <w:r>
        <w:rPr>
          <w:bCs/>
          <w:szCs w:val="21"/>
          <w:highlight w:val="none"/>
        </w:rPr>
        <w:t xml:space="preserve"> 开户银行：</w:t>
      </w:r>
      <w:r>
        <w:rPr>
          <w:bCs/>
          <w:szCs w:val="21"/>
          <w:highlight w:val="none"/>
          <w:u w:val="single"/>
        </w:rPr>
        <w:t></w:t>
      </w:r>
      <w:r>
        <w:rPr>
          <w:rFonts w:hint="eastAsia"/>
          <w:bCs/>
          <w:szCs w:val="21"/>
          <w:highlight w:val="none"/>
          <w:u w:val="single"/>
          <w:lang w:val="en-US" w:eastAsia="zh-CN"/>
        </w:rPr>
        <w:t xml:space="preserve">               </w:t>
      </w:r>
      <w:r>
        <w:rPr>
          <w:bCs/>
          <w:szCs w:val="21"/>
          <w:highlight w:val="none"/>
          <w:u w:val="single"/>
        </w:rPr>
        <w:t xml:space="preserve">    </w:t>
      </w:r>
    </w:p>
    <w:p w14:paraId="520EBEDF">
      <w:pPr>
        <w:spacing w:line="400" w:lineRule="exact"/>
        <w:ind w:firstLine="480" w:firstLineChars="200"/>
        <w:rPr>
          <w:bCs/>
          <w:szCs w:val="21"/>
          <w:highlight w:val="none"/>
        </w:rPr>
      </w:pPr>
      <w:r>
        <w:rPr>
          <w:bCs/>
          <w:szCs w:val="21"/>
          <w:highlight w:val="none"/>
        </w:rPr>
        <w:t>账  号：</w:t>
      </w:r>
      <w:r>
        <w:rPr>
          <w:bCs/>
          <w:szCs w:val="21"/>
          <w:highlight w:val="none"/>
          <w:u w:val="single"/>
        </w:rPr>
        <w:t xml:space="preserve">     </w:t>
      </w:r>
      <w:r>
        <w:rPr>
          <w:rFonts w:hint="eastAsia"/>
          <w:bCs/>
          <w:szCs w:val="21"/>
          <w:highlight w:val="none"/>
          <w:u w:val="single"/>
        </w:rPr>
        <w:t xml:space="preserve">   </w:t>
      </w:r>
      <w:r>
        <w:rPr>
          <w:bCs/>
          <w:szCs w:val="21"/>
          <w:highlight w:val="none"/>
        </w:rPr>
        <w:t>账  号：</w:t>
      </w:r>
      <w:r>
        <w:rPr>
          <w:bCs/>
          <w:szCs w:val="21"/>
          <w:highlight w:val="none"/>
          <w:u w:val="single"/>
        </w:rPr>
        <w:t></w:t>
      </w:r>
      <w:r>
        <w:rPr>
          <w:rFonts w:hint="eastAsia"/>
          <w:bCs/>
          <w:szCs w:val="21"/>
          <w:highlight w:val="none"/>
          <w:u w:val="single"/>
          <w:lang w:val="en-US" w:eastAsia="zh-CN"/>
        </w:rPr>
        <w:t xml:space="preserve">                  </w:t>
      </w:r>
      <w:r>
        <w:rPr>
          <w:rFonts w:hint="eastAsia"/>
          <w:bCs/>
          <w:szCs w:val="21"/>
          <w:highlight w:val="none"/>
          <w:u w:val="single"/>
        </w:rPr>
        <w:t xml:space="preserve"> </w:t>
      </w:r>
    </w:p>
    <w:p w14:paraId="7CBF54DA">
      <w:pPr>
        <w:spacing w:line="400" w:lineRule="exact"/>
        <w:ind w:firstLine="480" w:firstLineChars="200"/>
        <w:rPr>
          <w:szCs w:val="21"/>
          <w:highlight w:val="none"/>
          <w:u w:val="single"/>
        </w:rPr>
      </w:pPr>
      <w:r>
        <w:rPr>
          <w:bCs/>
          <w:szCs w:val="21"/>
          <w:highlight w:val="none"/>
        </w:rPr>
        <w:t>邮政编码：</w:t>
      </w:r>
      <w:r>
        <w:rPr>
          <w:bCs/>
          <w:szCs w:val="21"/>
          <w:highlight w:val="none"/>
          <w:u w:val="single"/>
        </w:rPr>
        <w:t xml:space="preserve">   </w:t>
      </w:r>
      <w:r>
        <w:rPr>
          <w:rFonts w:hint="eastAsia"/>
          <w:bCs/>
          <w:szCs w:val="21"/>
          <w:highlight w:val="none"/>
          <w:u w:val="single"/>
        </w:rPr>
        <w:t xml:space="preserve">  </w:t>
      </w:r>
      <w:r>
        <w:rPr>
          <w:bCs/>
          <w:szCs w:val="21"/>
          <w:highlight w:val="none"/>
        </w:rPr>
        <w:t xml:space="preserve"> 邮政编码：</w:t>
      </w:r>
      <w:r>
        <w:rPr>
          <w:bCs/>
          <w:szCs w:val="21"/>
          <w:highlight w:val="none"/>
          <w:u w:val="single"/>
        </w:rPr>
        <w:t></w:t>
      </w:r>
      <w:r>
        <w:rPr>
          <w:rFonts w:hint="eastAsia"/>
          <w:bCs/>
          <w:szCs w:val="21"/>
          <w:highlight w:val="none"/>
          <w:u w:val="single"/>
        </w:rPr>
        <w:t></w:t>
      </w:r>
      <w:r>
        <w:rPr>
          <w:rFonts w:hint="eastAsia"/>
          <w:bCs/>
          <w:szCs w:val="21"/>
          <w:highlight w:val="none"/>
          <w:u w:val="single"/>
          <w:lang w:val="en-US" w:eastAsia="zh-CN"/>
        </w:rPr>
        <w:t xml:space="preserve">           </w:t>
      </w:r>
      <w:r>
        <w:rPr>
          <w:bCs/>
          <w:szCs w:val="21"/>
          <w:highlight w:val="none"/>
          <w:u w:val="single"/>
        </w:rPr>
        <w:t xml:space="preserve">    </w:t>
      </w:r>
    </w:p>
    <w:p w14:paraId="3850D3C5">
      <w:pPr>
        <w:spacing w:line="360" w:lineRule="exact"/>
        <w:ind w:firstLine="480" w:firstLineChars="200"/>
        <w:rPr>
          <w:szCs w:val="21"/>
          <w:highlight w:val="none"/>
          <w:u w:val="single"/>
        </w:rPr>
      </w:pPr>
    </w:p>
    <w:p w14:paraId="5021E672">
      <w:pPr>
        <w:spacing w:line="360" w:lineRule="exact"/>
        <w:ind w:firstLine="480" w:firstLineChars="200"/>
        <w:rPr>
          <w:szCs w:val="21"/>
          <w:highlight w:val="none"/>
          <w:u w:val="single"/>
        </w:rPr>
      </w:pPr>
    </w:p>
    <w:p w14:paraId="40BFF0CA">
      <w:pPr>
        <w:spacing w:line="360" w:lineRule="exact"/>
        <w:ind w:firstLine="480" w:firstLineChars="200"/>
        <w:rPr>
          <w:szCs w:val="21"/>
          <w:highlight w:val="none"/>
          <w:u w:val="single"/>
        </w:rPr>
      </w:pPr>
    </w:p>
    <w:p w14:paraId="46F09E5D">
      <w:pPr>
        <w:spacing w:line="360" w:lineRule="exact"/>
        <w:ind w:firstLine="480" w:firstLineChars="200"/>
        <w:rPr>
          <w:szCs w:val="21"/>
          <w:highlight w:val="none"/>
          <w:u w:val="single"/>
        </w:rPr>
      </w:pPr>
    </w:p>
    <w:p w14:paraId="07EDFE57">
      <w:pPr>
        <w:spacing w:line="360" w:lineRule="exact"/>
        <w:ind w:firstLine="480" w:firstLineChars="200"/>
        <w:rPr>
          <w:szCs w:val="21"/>
          <w:highlight w:val="none"/>
          <w:u w:val="single"/>
        </w:rPr>
      </w:pPr>
    </w:p>
    <w:p w14:paraId="75EB6E90">
      <w:pPr>
        <w:spacing w:line="360" w:lineRule="exact"/>
        <w:ind w:firstLine="480" w:firstLineChars="200"/>
        <w:rPr>
          <w:szCs w:val="21"/>
          <w:highlight w:val="none"/>
          <w:u w:val="single"/>
        </w:rPr>
      </w:pPr>
    </w:p>
    <w:p w14:paraId="574C5046">
      <w:pPr>
        <w:spacing w:line="360" w:lineRule="exact"/>
        <w:ind w:firstLine="480" w:firstLineChars="200"/>
        <w:rPr>
          <w:szCs w:val="21"/>
          <w:highlight w:val="none"/>
          <w:u w:val="single"/>
        </w:rPr>
      </w:pPr>
    </w:p>
    <w:p w14:paraId="0FC91E1C">
      <w:pPr>
        <w:spacing w:line="360" w:lineRule="exact"/>
        <w:ind w:firstLine="480" w:firstLineChars="200"/>
        <w:rPr>
          <w:szCs w:val="21"/>
          <w:highlight w:val="none"/>
          <w:u w:val="single"/>
        </w:rPr>
      </w:pPr>
    </w:p>
    <w:p w14:paraId="27EE1EDD">
      <w:pPr>
        <w:spacing w:line="360" w:lineRule="exact"/>
        <w:ind w:firstLine="480" w:firstLineChars="200"/>
        <w:rPr>
          <w:szCs w:val="21"/>
          <w:highlight w:val="none"/>
          <w:u w:val="single"/>
        </w:rPr>
      </w:pPr>
    </w:p>
    <w:p w14:paraId="7A82BC70">
      <w:pPr>
        <w:spacing w:line="360" w:lineRule="exact"/>
        <w:ind w:firstLine="480" w:firstLineChars="200"/>
        <w:rPr>
          <w:szCs w:val="21"/>
          <w:highlight w:val="none"/>
          <w:u w:val="single"/>
        </w:rPr>
      </w:pPr>
    </w:p>
    <w:p w14:paraId="0ADDF4FB">
      <w:pPr>
        <w:spacing w:line="360" w:lineRule="exact"/>
        <w:ind w:firstLine="480" w:firstLineChars="200"/>
        <w:rPr>
          <w:szCs w:val="21"/>
          <w:highlight w:val="none"/>
          <w:u w:val="single"/>
        </w:rPr>
      </w:pPr>
    </w:p>
    <w:p w14:paraId="32C3E8EC">
      <w:pPr>
        <w:spacing w:line="360" w:lineRule="exact"/>
        <w:rPr>
          <w:szCs w:val="21"/>
          <w:highlight w:val="none"/>
          <w:u w:val="single"/>
        </w:rPr>
      </w:pPr>
    </w:p>
    <w:p w14:paraId="76FE627D">
      <w:pPr>
        <w:spacing w:line="360" w:lineRule="exact"/>
        <w:rPr>
          <w:szCs w:val="21"/>
          <w:highlight w:val="none"/>
          <w:u w:val="single"/>
        </w:rPr>
      </w:pPr>
    </w:p>
    <w:bookmarkEnd w:id="139"/>
    <w:p w14:paraId="570A1770">
      <w:pPr>
        <w:adjustRightInd w:val="0"/>
        <w:snapToGrid w:val="0"/>
        <w:spacing w:line="360" w:lineRule="auto"/>
        <w:rPr>
          <w:szCs w:val="21"/>
          <w:highlight w:val="none"/>
        </w:rPr>
      </w:pPr>
      <w:bookmarkStart w:id="668" w:name="_Toc3978"/>
      <w:bookmarkStart w:id="669" w:name="_Toc283886261"/>
      <w:bookmarkStart w:id="670" w:name="_Toc282596316"/>
      <w:bookmarkStart w:id="671" w:name="_Toc394573948"/>
      <w:bookmarkStart w:id="672" w:name="_Toc283976552"/>
    </w:p>
    <w:p w14:paraId="617FB317">
      <w:pPr>
        <w:adjustRightInd w:val="0"/>
        <w:snapToGrid w:val="0"/>
        <w:spacing w:line="360" w:lineRule="auto"/>
        <w:jc w:val="center"/>
        <w:rPr>
          <w:rFonts w:eastAsia="黑体"/>
          <w:sz w:val="32"/>
          <w:szCs w:val="32"/>
          <w:highlight w:val="none"/>
        </w:rPr>
      </w:pPr>
      <w:r>
        <w:rPr>
          <w:rFonts w:hint="eastAsia" w:eastAsia="黑体"/>
          <w:sz w:val="32"/>
          <w:szCs w:val="32"/>
          <w:highlight w:val="none"/>
        </w:rPr>
        <w:t>第四部分    工程建设项目廉政责任书</w:t>
      </w:r>
      <w:bookmarkEnd w:id="668"/>
      <w:bookmarkEnd w:id="669"/>
      <w:bookmarkEnd w:id="670"/>
      <w:bookmarkEnd w:id="671"/>
      <w:bookmarkEnd w:id="672"/>
    </w:p>
    <w:p w14:paraId="04E94A43">
      <w:pPr>
        <w:autoSpaceDE w:val="0"/>
        <w:autoSpaceDN w:val="0"/>
        <w:spacing w:line="360" w:lineRule="exact"/>
        <w:ind w:firstLine="482"/>
        <w:rPr>
          <w:rFonts w:hint="eastAsia" w:eastAsia="宋体"/>
          <w:sz w:val="24"/>
          <w:szCs w:val="24"/>
          <w:highlight w:val="none"/>
          <w:u w:val="single"/>
          <w:lang w:eastAsia="zh-CN"/>
        </w:rPr>
      </w:pPr>
      <w:r>
        <w:rPr>
          <w:sz w:val="24"/>
          <w:szCs w:val="24"/>
          <w:highlight w:val="none"/>
        </w:rPr>
        <w:t>工程项目名称：</w:t>
      </w:r>
      <w:r>
        <w:rPr>
          <w:rFonts w:hint="eastAsia"/>
          <w:sz w:val="24"/>
          <w:szCs w:val="24"/>
          <w:highlight w:val="none"/>
          <w:u w:val="single"/>
        </w:rPr>
        <w:t xml:space="preserve"> </w:t>
      </w:r>
      <w:r>
        <w:rPr>
          <w:rFonts w:hint="eastAsia"/>
          <w:sz w:val="24"/>
          <w:szCs w:val="24"/>
          <w:highlight w:val="none"/>
          <w:u w:val="single"/>
          <w:lang w:eastAsia="zh-CN"/>
        </w:rPr>
        <w:t>三门县三江六岸山水画廊及生态环境提升项目—工业大道西延段工程</w:t>
      </w:r>
    </w:p>
    <w:p w14:paraId="4337FA50">
      <w:pPr>
        <w:autoSpaceDE w:val="0"/>
        <w:autoSpaceDN w:val="0"/>
        <w:spacing w:line="360" w:lineRule="exact"/>
        <w:ind w:firstLine="482"/>
        <w:rPr>
          <w:sz w:val="24"/>
          <w:szCs w:val="24"/>
          <w:highlight w:val="none"/>
        </w:rPr>
      </w:pPr>
      <w:r>
        <w:rPr>
          <w:sz w:val="24"/>
          <w:szCs w:val="24"/>
          <w:highlight w:val="none"/>
        </w:rPr>
        <w:t>工程项目地址：</w:t>
      </w:r>
      <w:r>
        <w:rPr>
          <w:rFonts w:hint="eastAsia"/>
          <w:sz w:val="24"/>
          <w:szCs w:val="24"/>
          <w:highlight w:val="none"/>
          <w:u w:val="single"/>
        </w:rPr>
        <w:t xml:space="preserve"> 三门县</w:t>
      </w:r>
      <w:r>
        <w:rPr>
          <w:rFonts w:hint="eastAsia"/>
          <w:sz w:val="24"/>
          <w:szCs w:val="24"/>
          <w:highlight w:val="none"/>
          <w:u w:val="single"/>
          <w:lang w:eastAsia="zh-CN"/>
        </w:rPr>
        <w:t>三江口</w:t>
      </w:r>
      <w:r>
        <w:rPr>
          <w:rFonts w:hint="eastAsia"/>
          <w:sz w:val="24"/>
          <w:szCs w:val="24"/>
          <w:highlight w:val="none"/>
          <w:u w:val="single"/>
        </w:rPr>
        <w:t xml:space="preserve">   </w:t>
      </w:r>
    </w:p>
    <w:p w14:paraId="043EF0F4">
      <w:pPr>
        <w:autoSpaceDE w:val="0"/>
        <w:autoSpaceDN w:val="0"/>
        <w:spacing w:line="360" w:lineRule="exact"/>
        <w:ind w:firstLine="482"/>
        <w:rPr>
          <w:sz w:val="24"/>
          <w:szCs w:val="24"/>
          <w:highlight w:val="none"/>
        </w:rPr>
      </w:pPr>
      <w:r>
        <w:rPr>
          <w:sz w:val="24"/>
          <w:szCs w:val="24"/>
          <w:highlight w:val="none"/>
        </w:rPr>
        <w:t>建设单位（甲方）：</w:t>
      </w:r>
      <w:r>
        <w:rPr>
          <w:rFonts w:hint="eastAsia"/>
          <w:sz w:val="24"/>
          <w:szCs w:val="24"/>
          <w:highlight w:val="none"/>
          <w:u w:val="single"/>
        </w:rPr>
        <w:t>三门县滨海科技城开发建设有限公司</w:t>
      </w:r>
    </w:p>
    <w:p w14:paraId="04775D83">
      <w:pPr>
        <w:autoSpaceDE w:val="0"/>
        <w:autoSpaceDN w:val="0"/>
        <w:spacing w:line="360" w:lineRule="exact"/>
        <w:ind w:firstLine="482"/>
        <w:rPr>
          <w:rFonts w:hint="default" w:eastAsia="宋体"/>
          <w:sz w:val="24"/>
          <w:szCs w:val="24"/>
          <w:highlight w:val="none"/>
          <w:lang w:val="en-US" w:eastAsia="zh-CN"/>
        </w:rPr>
      </w:pPr>
      <w:r>
        <w:rPr>
          <w:sz w:val="24"/>
          <w:szCs w:val="24"/>
          <w:highlight w:val="none"/>
        </w:rPr>
        <w:t>施工单位（乙方）：</w:t>
      </w:r>
      <w:r>
        <w:rPr>
          <w:rFonts w:hint="eastAsia"/>
          <w:bCs/>
          <w:sz w:val="24"/>
          <w:szCs w:val="24"/>
          <w:highlight w:val="none"/>
          <w:u w:val="single"/>
          <w:lang w:val="en-US" w:eastAsia="zh-CN"/>
        </w:rPr>
        <w:t xml:space="preserve">               </w:t>
      </w:r>
    </w:p>
    <w:p w14:paraId="15446434">
      <w:pPr>
        <w:autoSpaceDE w:val="0"/>
        <w:autoSpaceDN w:val="0"/>
        <w:spacing w:line="360" w:lineRule="exact"/>
        <w:ind w:firstLine="482"/>
        <w:rPr>
          <w:sz w:val="24"/>
          <w:szCs w:val="24"/>
          <w:highlight w:val="none"/>
        </w:rPr>
      </w:pPr>
    </w:p>
    <w:p w14:paraId="00027D01">
      <w:pPr>
        <w:autoSpaceDE w:val="0"/>
        <w:autoSpaceDN w:val="0"/>
        <w:spacing w:line="360" w:lineRule="exact"/>
        <w:ind w:firstLine="482"/>
        <w:rPr>
          <w:sz w:val="24"/>
          <w:szCs w:val="24"/>
          <w:highlight w:val="none"/>
        </w:rPr>
      </w:pPr>
      <w:r>
        <w:rPr>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3DC50F9">
      <w:pPr>
        <w:autoSpaceDE w:val="0"/>
        <w:autoSpaceDN w:val="0"/>
        <w:spacing w:line="360" w:lineRule="exact"/>
        <w:rPr>
          <w:sz w:val="24"/>
          <w:szCs w:val="24"/>
          <w:highlight w:val="none"/>
        </w:rPr>
      </w:pPr>
      <w:r>
        <w:rPr>
          <w:sz w:val="24"/>
          <w:szCs w:val="24"/>
          <w:highlight w:val="none"/>
        </w:rPr>
        <w:t>　　第一条 甲乙双方的责任</w:t>
      </w:r>
    </w:p>
    <w:p w14:paraId="28FFBD95">
      <w:pPr>
        <w:pStyle w:val="8"/>
        <w:spacing w:line="360" w:lineRule="exact"/>
        <w:jc w:val="left"/>
        <w:rPr>
          <w:rFonts w:ascii="Times New Roman"/>
          <w:sz w:val="24"/>
          <w:szCs w:val="24"/>
          <w:highlight w:val="none"/>
        </w:rPr>
      </w:pPr>
      <w:r>
        <w:rPr>
          <w:rFonts w:ascii="Times New Roman"/>
          <w:sz w:val="24"/>
          <w:szCs w:val="24"/>
          <w:highlight w:val="none"/>
        </w:rPr>
        <w:t>　　（一）应严格遵守国家关于市场准入、项目招标投标、工程建设、施工安装和市场活动等有关法律、法规，相关政策，以及廉政建设的各项规定。</w:t>
      </w:r>
    </w:p>
    <w:p w14:paraId="317C41C6">
      <w:pPr>
        <w:autoSpaceDE w:val="0"/>
        <w:autoSpaceDN w:val="0"/>
        <w:spacing w:line="360" w:lineRule="exact"/>
        <w:rPr>
          <w:sz w:val="24"/>
          <w:szCs w:val="24"/>
          <w:highlight w:val="none"/>
        </w:rPr>
      </w:pPr>
      <w:r>
        <w:rPr>
          <w:sz w:val="24"/>
          <w:szCs w:val="24"/>
          <w:highlight w:val="none"/>
        </w:rPr>
        <w:t>　　（二）严格执行建设工程项目承发包合同文件，自觉按合同办事。</w:t>
      </w:r>
    </w:p>
    <w:p w14:paraId="46A819E9">
      <w:pPr>
        <w:pStyle w:val="8"/>
        <w:spacing w:line="360" w:lineRule="exact"/>
        <w:rPr>
          <w:rFonts w:ascii="Times New Roman"/>
          <w:sz w:val="24"/>
          <w:szCs w:val="24"/>
          <w:highlight w:val="none"/>
        </w:rPr>
      </w:pPr>
      <w:r>
        <w:rPr>
          <w:rFonts w:ascii="Times New Roman"/>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596B0EE2">
      <w:pPr>
        <w:pStyle w:val="8"/>
        <w:spacing w:line="360" w:lineRule="exact"/>
        <w:jc w:val="left"/>
        <w:rPr>
          <w:rFonts w:ascii="Times New Roman"/>
          <w:sz w:val="24"/>
          <w:szCs w:val="24"/>
          <w:highlight w:val="none"/>
        </w:rPr>
      </w:pPr>
      <w:r>
        <w:rPr>
          <w:rFonts w:ascii="Times New Roman"/>
          <w:sz w:val="24"/>
          <w:szCs w:val="24"/>
          <w:highlight w:val="none"/>
        </w:rPr>
        <w:t>　　（四）发现对方在业务活动中有违规、违纪、违法行为的，应及时提醒对方，情节严重的，应向其上级主管部门或纪检监察、司法等有关机关举报。</w:t>
      </w:r>
    </w:p>
    <w:p w14:paraId="7219F955">
      <w:pPr>
        <w:autoSpaceDE w:val="0"/>
        <w:autoSpaceDN w:val="0"/>
        <w:spacing w:line="360" w:lineRule="exact"/>
        <w:rPr>
          <w:sz w:val="24"/>
          <w:szCs w:val="24"/>
          <w:highlight w:val="none"/>
        </w:rPr>
      </w:pPr>
      <w:r>
        <w:rPr>
          <w:sz w:val="24"/>
          <w:szCs w:val="24"/>
          <w:highlight w:val="none"/>
        </w:rPr>
        <w:t>　　第二条 甲方的责任</w:t>
      </w:r>
    </w:p>
    <w:p w14:paraId="169A2060">
      <w:pPr>
        <w:autoSpaceDE w:val="0"/>
        <w:autoSpaceDN w:val="0"/>
        <w:spacing w:line="360" w:lineRule="exact"/>
        <w:rPr>
          <w:sz w:val="24"/>
          <w:szCs w:val="24"/>
          <w:highlight w:val="none"/>
        </w:rPr>
      </w:pPr>
      <w:r>
        <w:rPr>
          <w:sz w:val="24"/>
          <w:szCs w:val="24"/>
          <w:highlight w:val="none"/>
        </w:rPr>
        <w:t>　　甲方的领导和从事该建设工程项目的工作人员，在工程建设的事前、事中、事后应遵守以下规定：</w:t>
      </w:r>
    </w:p>
    <w:p w14:paraId="5D4E2EA7">
      <w:pPr>
        <w:autoSpaceDE w:val="0"/>
        <w:autoSpaceDN w:val="0"/>
        <w:spacing w:line="360" w:lineRule="exact"/>
        <w:rPr>
          <w:sz w:val="24"/>
          <w:szCs w:val="24"/>
          <w:highlight w:val="none"/>
        </w:rPr>
      </w:pPr>
      <w:r>
        <w:rPr>
          <w:sz w:val="24"/>
          <w:szCs w:val="24"/>
          <w:highlight w:val="none"/>
        </w:rPr>
        <w:t>　　（一）不准向乙方和相关单位索要或接受回扣、礼金、有价证券、贵重物品和好处费、感谢费等。</w:t>
      </w:r>
    </w:p>
    <w:p w14:paraId="6E5F8A1D">
      <w:pPr>
        <w:autoSpaceDE w:val="0"/>
        <w:autoSpaceDN w:val="0"/>
        <w:spacing w:line="360" w:lineRule="exact"/>
        <w:rPr>
          <w:sz w:val="24"/>
          <w:szCs w:val="24"/>
          <w:highlight w:val="none"/>
        </w:rPr>
      </w:pPr>
      <w:r>
        <w:rPr>
          <w:sz w:val="24"/>
          <w:szCs w:val="24"/>
          <w:highlight w:val="none"/>
        </w:rPr>
        <w:t>　　（二）不准在乙方和相关单位报销任何应由甲方或个人支付的费用。</w:t>
      </w:r>
    </w:p>
    <w:p w14:paraId="28EF2992">
      <w:pPr>
        <w:pStyle w:val="8"/>
        <w:spacing w:line="360" w:lineRule="exact"/>
        <w:jc w:val="left"/>
        <w:rPr>
          <w:rFonts w:ascii="Times New Roman"/>
          <w:sz w:val="24"/>
          <w:szCs w:val="24"/>
          <w:highlight w:val="none"/>
        </w:rPr>
      </w:pPr>
      <w:r>
        <w:rPr>
          <w:rFonts w:ascii="Times New Roman"/>
          <w:sz w:val="24"/>
          <w:szCs w:val="24"/>
          <w:highlight w:val="none"/>
        </w:rPr>
        <w:t>　　（三）不准要求、暗示和接受乙方和相关单位为个人装修住房、婚丧嫁娶、配偶子女的工作安排以及出国（境）、旅游等提供方便。</w:t>
      </w:r>
    </w:p>
    <w:p w14:paraId="76A4EFE1">
      <w:pPr>
        <w:autoSpaceDE w:val="0"/>
        <w:autoSpaceDN w:val="0"/>
        <w:spacing w:line="360" w:lineRule="exact"/>
        <w:rPr>
          <w:sz w:val="24"/>
          <w:szCs w:val="24"/>
          <w:highlight w:val="none"/>
        </w:rPr>
      </w:pPr>
      <w:r>
        <w:rPr>
          <w:sz w:val="24"/>
          <w:szCs w:val="24"/>
          <w:highlight w:val="none"/>
        </w:rPr>
        <w:t>　　（四）不准参加有可能影响公正执行公务的乙方和相关单位的宴请和健身、娱乐等活动。</w:t>
      </w:r>
    </w:p>
    <w:p w14:paraId="1DD176B0">
      <w:pPr>
        <w:pStyle w:val="8"/>
        <w:spacing w:line="360" w:lineRule="exact"/>
        <w:jc w:val="left"/>
        <w:rPr>
          <w:rFonts w:ascii="Times New Roman"/>
          <w:sz w:val="24"/>
          <w:szCs w:val="24"/>
          <w:highlight w:val="none"/>
        </w:rPr>
      </w:pPr>
      <w:r>
        <w:rPr>
          <w:rFonts w:ascii="Times New Roman"/>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1B38193">
      <w:pPr>
        <w:autoSpaceDE w:val="0"/>
        <w:autoSpaceDN w:val="0"/>
        <w:spacing w:line="360" w:lineRule="exact"/>
        <w:rPr>
          <w:sz w:val="24"/>
          <w:szCs w:val="24"/>
          <w:highlight w:val="none"/>
        </w:rPr>
      </w:pPr>
      <w:r>
        <w:rPr>
          <w:sz w:val="24"/>
          <w:szCs w:val="24"/>
          <w:highlight w:val="none"/>
        </w:rPr>
        <w:t>　　第三条 乙方的责任</w:t>
      </w:r>
    </w:p>
    <w:p w14:paraId="570C8D51">
      <w:pPr>
        <w:pStyle w:val="8"/>
        <w:spacing w:line="360" w:lineRule="exact"/>
        <w:jc w:val="left"/>
        <w:rPr>
          <w:rFonts w:ascii="Times New Roman"/>
          <w:sz w:val="24"/>
          <w:szCs w:val="24"/>
          <w:highlight w:val="none"/>
        </w:rPr>
      </w:pPr>
      <w:r>
        <w:rPr>
          <w:rFonts w:ascii="Times New Roman"/>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1F505CF7">
      <w:pPr>
        <w:pStyle w:val="8"/>
        <w:spacing w:line="360" w:lineRule="exact"/>
        <w:jc w:val="left"/>
        <w:rPr>
          <w:rFonts w:ascii="Times New Roman"/>
          <w:sz w:val="24"/>
          <w:szCs w:val="24"/>
          <w:highlight w:val="none"/>
        </w:rPr>
      </w:pPr>
      <w:r>
        <w:rPr>
          <w:rFonts w:ascii="Times New Roman"/>
          <w:sz w:val="24"/>
          <w:szCs w:val="24"/>
          <w:highlight w:val="none"/>
        </w:rPr>
        <w:t>　　（一）不准以任何理由向甲方、相关单位及其工作人员索要、接受或赠送礼金、有价证券、贵重物品和回扣、好处费、感谢费等。</w:t>
      </w:r>
    </w:p>
    <w:p w14:paraId="34354C84">
      <w:pPr>
        <w:autoSpaceDE w:val="0"/>
        <w:autoSpaceDN w:val="0"/>
        <w:spacing w:line="360" w:lineRule="exact"/>
        <w:rPr>
          <w:sz w:val="24"/>
          <w:szCs w:val="24"/>
          <w:highlight w:val="none"/>
        </w:rPr>
      </w:pPr>
      <w:r>
        <w:rPr>
          <w:sz w:val="24"/>
          <w:szCs w:val="24"/>
          <w:highlight w:val="none"/>
        </w:rPr>
        <w:t>　　（二）不准以任何理由为甲方和相关单位报销应由对方或个人支付的费用。</w:t>
      </w:r>
    </w:p>
    <w:p w14:paraId="55F1771E">
      <w:pPr>
        <w:pStyle w:val="8"/>
        <w:spacing w:line="360" w:lineRule="exact"/>
        <w:jc w:val="left"/>
        <w:rPr>
          <w:rFonts w:ascii="Times New Roman"/>
          <w:sz w:val="24"/>
          <w:szCs w:val="24"/>
          <w:highlight w:val="none"/>
        </w:rPr>
      </w:pPr>
      <w:r>
        <w:rPr>
          <w:rFonts w:ascii="Times New Roman"/>
          <w:sz w:val="24"/>
          <w:szCs w:val="24"/>
          <w:highlight w:val="none"/>
        </w:rPr>
        <w:t>　　（三）不准接受或暗示为甲方、相关单位或个人装修住房、婚丧嫁娶、配偶子女的工作安排以及出国（境）、旅游等提供方便。</w:t>
      </w:r>
    </w:p>
    <w:p w14:paraId="089855CC">
      <w:pPr>
        <w:pStyle w:val="8"/>
        <w:spacing w:line="360" w:lineRule="exact"/>
        <w:jc w:val="left"/>
        <w:rPr>
          <w:rFonts w:ascii="Times New Roman"/>
          <w:sz w:val="24"/>
          <w:szCs w:val="24"/>
          <w:highlight w:val="none"/>
        </w:rPr>
      </w:pPr>
      <w:r>
        <w:rPr>
          <w:rFonts w:ascii="Times New Roman"/>
          <w:sz w:val="24"/>
          <w:szCs w:val="24"/>
          <w:highlight w:val="none"/>
        </w:rPr>
        <w:t>　　（四）不准以任何理由为甲方、相关单位或个人组织有可能影响公正执行公务的宴请、健身、娱乐等活动。</w:t>
      </w:r>
    </w:p>
    <w:p w14:paraId="0A54B5B3">
      <w:pPr>
        <w:autoSpaceDE w:val="0"/>
        <w:autoSpaceDN w:val="0"/>
        <w:spacing w:line="360" w:lineRule="exact"/>
        <w:rPr>
          <w:sz w:val="24"/>
          <w:szCs w:val="24"/>
          <w:highlight w:val="none"/>
        </w:rPr>
      </w:pPr>
      <w:r>
        <w:rPr>
          <w:sz w:val="24"/>
          <w:szCs w:val="24"/>
          <w:highlight w:val="none"/>
        </w:rPr>
        <w:t>　　第四条 违约责任</w:t>
      </w:r>
    </w:p>
    <w:p w14:paraId="2102FB34">
      <w:pPr>
        <w:pStyle w:val="8"/>
        <w:spacing w:line="360" w:lineRule="exact"/>
        <w:jc w:val="left"/>
        <w:rPr>
          <w:rFonts w:ascii="Times New Roman"/>
          <w:sz w:val="24"/>
          <w:szCs w:val="24"/>
          <w:highlight w:val="none"/>
        </w:rPr>
      </w:pPr>
      <w:r>
        <w:rPr>
          <w:rFonts w:ascii="Times New Roman"/>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2C58FB4">
      <w:pPr>
        <w:pStyle w:val="8"/>
        <w:spacing w:line="360" w:lineRule="exact"/>
        <w:jc w:val="left"/>
        <w:rPr>
          <w:rFonts w:ascii="Times New Roman"/>
          <w:sz w:val="24"/>
          <w:szCs w:val="24"/>
          <w:highlight w:val="none"/>
        </w:rPr>
      </w:pPr>
      <w:r>
        <w:rPr>
          <w:rFonts w:ascii="Times New Roman"/>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6C8B9B3">
      <w:pPr>
        <w:autoSpaceDE w:val="0"/>
        <w:autoSpaceDN w:val="0"/>
        <w:spacing w:line="360" w:lineRule="exact"/>
        <w:rPr>
          <w:sz w:val="24"/>
          <w:szCs w:val="24"/>
          <w:highlight w:val="none"/>
        </w:rPr>
      </w:pPr>
      <w:r>
        <w:rPr>
          <w:sz w:val="24"/>
          <w:szCs w:val="24"/>
          <w:highlight w:val="none"/>
        </w:rPr>
        <w:t>　　第五条 本责任书作为工程施工合同的附件，与工程施工合同具有同等法律效力。经双方签署后立即生效。</w:t>
      </w:r>
    </w:p>
    <w:p w14:paraId="1F1B2306">
      <w:pPr>
        <w:autoSpaceDE w:val="0"/>
        <w:autoSpaceDN w:val="0"/>
        <w:spacing w:line="360" w:lineRule="exact"/>
        <w:rPr>
          <w:sz w:val="24"/>
          <w:szCs w:val="24"/>
          <w:highlight w:val="none"/>
        </w:rPr>
      </w:pPr>
      <w:r>
        <w:rPr>
          <w:sz w:val="24"/>
          <w:szCs w:val="24"/>
          <w:highlight w:val="none"/>
        </w:rPr>
        <w:t>　　第六条 本责任书的有效期为双方签署之日起至该工程项目竣工验收合格时止。</w:t>
      </w:r>
    </w:p>
    <w:p w14:paraId="57BC996B">
      <w:pPr>
        <w:autoSpaceDE w:val="0"/>
        <w:autoSpaceDN w:val="0"/>
        <w:spacing w:line="360" w:lineRule="exact"/>
        <w:rPr>
          <w:sz w:val="24"/>
          <w:szCs w:val="24"/>
          <w:highlight w:val="none"/>
        </w:rPr>
      </w:pPr>
      <w:r>
        <w:rPr>
          <w:sz w:val="24"/>
          <w:szCs w:val="24"/>
          <w:highlight w:val="none"/>
        </w:rPr>
        <w:t>　　第七条 本责任书一式四份，由甲乙双方各执一份，送交甲乙双方的监督单位各一份。</w:t>
      </w:r>
    </w:p>
    <w:p w14:paraId="0F474C14">
      <w:pPr>
        <w:autoSpaceDE w:val="0"/>
        <w:autoSpaceDN w:val="0"/>
        <w:spacing w:line="360" w:lineRule="exact"/>
        <w:ind w:firstLine="482"/>
        <w:rPr>
          <w:sz w:val="24"/>
          <w:szCs w:val="24"/>
          <w:highlight w:val="none"/>
        </w:rPr>
      </w:pPr>
    </w:p>
    <w:p w14:paraId="7B44A876">
      <w:pPr>
        <w:autoSpaceDE w:val="0"/>
        <w:autoSpaceDN w:val="0"/>
        <w:spacing w:line="360" w:lineRule="exact"/>
        <w:ind w:firstLine="482"/>
        <w:rPr>
          <w:sz w:val="24"/>
          <w:szCs w:val="24"/>
          <w:highlight w:val="none"/>
        </w:rPr>
      </w:pPr>
    </w:p>
    <w:p w14:paraId="2FFD395D">
      <w:pPr>
        <w:autoSpaceDE w:val="0"/>
        <w:autoSpaceDN w:val="0"/>
        <w:spacing w:line="360" w:lineRule="exact"/>
        <w:ind w:firstLine="482"/>
        <w:rPr>
          <w:sz w:val="24"/>
          <w:szCs w:val="24"/>
          <w:highlight w:val="none"/>
        </w:rPr>
      </w:pPr>
      <w:r>
        <w:rPr>
          <w:sz w:val="24"/>
          <w:szCs w:val="24"/>
          <w:highlight w:val="none"/>
        </w:rPr>
        <w:t>甲方单位：（盖章）　　　　　　　　 乙方单位：（盖章）</w:t>
      </w:r>
    </w:p>
    <w:p w14:paraId="6FD497FB">
      <w:pPr>
        <w:autoSpaceDE w:val="0"/>
        <w:autoSpaceDN w:val="0"/>
        <w:spacing w:line="360" w:lineRule="exact"/>
        <w:ind w:firstLine="482"/>
        <w:rPr>
          <w:sz w:val="24"/>
          <w:szCs w:val="24"/>
          <w:highlight w:val="none"/>
        </w:rPr>
      </w:pPr>
      <w:r>
        <w:rPr>
          <w:sz w:val="24"/>
          <w:szCs w:val="24"/>
          <w:highlight w:val="none"/>
        </w:rPr>
        <w:t>法定代表人：　　　　　　　　　    法定代表人：</w:t>
      </w:r>
    </w:p>
    <w:p w14:paraId="5BB899B8">
      <w:pPr>
        <w:autoSpaceDE w:val="0"/>
        <w:autoSpaceDN w:val="0"/>
        <w:spacing w:line="360" w:lineRule="exact"/>
        <w:ind w:firstLine="482"/>
        <w:rPr>
          <w:sz w:val="24"/>
          <w:szCs w:val="24"/>
          <w:highlight w:val="none"/>
        </w:rPr>
      </w:pPr>
      <w:r>
        <w:rPr>
          <w:sz w:val="24"/>
          <w:szCs w:val="24"/>
          <w:highlight w:val="none"/>
        </w:rPr>
        <w:t>地址：　　　　　　　　　　　　　  地址：</w:t>
      </w:r>
    </w:p>
    <w:p w14:paraId="71988249">
      <w:pPr>
        <w:autoSpaceDE w:val="0"/>
        <w:autoSpaceDN w:val="0"/>
        <w:spacing w:line="360" w:lineRule="exact"/>
        <w:ind w:firstLine="482"/>
        <w:rPr>
          <w:rFonts w:hint="eastAsia"/>
          <w:bCs/>
          <w:sz w:val="24"/>
          <w:szCs w:val="24"/>
          <w:highlight w:val="none"/>
        </w:rPr>
      </w:pPr>
      <w:r>
        <w:rPr>
          <w:sz w:val="24"/>
          <w:szCs w:val="24"/>
          <w:highlight w:val="none"/>
        </w:rPr>
        <w:t>电话：　　　　　　　　　　　　　　电话</w:t>
      </w:r>
      <w:r>
        <w:rPr>
          <w:rFonts w:hint="eastAsia"/>
          <w:bCs/>
          <w:sz w:val="24"/>
          <w:szCs w:val="24"/>
          <w:highlight w:val="none"/>
        </w:rPr>
        <w:t>：</w:t>
      </w:r>
    </w:p>
    <w:p w14:paraId="0087938B">
      <w:pPr>
        <w:pStyle w:val="9"/>
        <w:rPr>
          <w:sz w:val="24"/>
          <w:szCs w:val="24"/>
          <w:highlight w:val="none"/>
        </w:rPr>
      </w:pPr>
    </w:p>
    <w:p w14:paraId="392EA841">
      <w:pPr>
        <w:autoSpaceDE w:val="0"/>
        <w:autoSpaceDN w:val="0"/>
        <w:spacing w:line="360" w:lineRule="exact"/>
        <w:ind w:firstLine="1200" w:firstLineChars="500"/>
        <w:rPr>
          <w:sz w:val="24"/>
          <w:szCs w:val="24"/>
          <w:highlight w:val="none"/>
        </w:rPr>
      </w:pPr>
      <w:r>
        <w:rPr>
          <w:sz w:val="24"/>
          <w:szCs w:val="24"/>
          <w:highlight w:val="none"/>
        </w:rPr>
        <w:t>年　</w:t>
      </w:r>
      <w:r>
        <w:rPr>
          <w:rFonts w:hint="eastAsia"/>
          <w:sz w:val="24"/>
          <w:szCs w:val="24"/>
          <w:highlight w:val="none"/>
        </w:rPr>
        <w:t xml:space="preserve">   </w:t>
      </w:r>
      <w:r>
        <w:rPr>
          <w:sz w:val="24"/>
          <w:szCs w:val="24"/>
          <w:highlight w:val="none"/>
        </w:rPr>
        <w:t>月　</w:t>
      </w:r>
      <w:r>
        <w:rPr>
          <w:rFonts w:hint="eastAsia"/>
          <w:sz w:val="24"/>
          <w:szCs w:val="24"/>
          <w:highlight w:val="none"/>
        </w:rPr>
        <w:t xml:space="preserve">  </w:t>
      </w:r>
      <w:r>
        <w:rPr>
          <w:sz w:val="24"/>
          <w:szCs w:val="24"/>
          <w:highlight w:val="none"/>
        </w:rPr>
        <w:t>日　　　　　　　　　　　年　</w:t>
      </w:r>
      <w:r>
        <w:rPr>
          <w:rFonts w:hint="eastAsia"/>
          <w:sz w:val="24"/>
          <w:szCs w:val="24"/>
          <w:highlight w:val="none"/>
        </w:rPr>
        <w:t xml:space="preserve">  </w:t>
      </w:r>
      <w:r>
        <w:rPr>
          <w:sz w:val="24"/>
          <w:szCs w:val="24"/>
          <w:highlight w:val="none"/>
        </w:rPr>
        <w:t>月　</w:t>
      </w:r>
      <w:r>
        <w:rPr>
          <w:rFonts w:hint="eastAsia"/>
          <w:sz w:val="24"/>
          <w:szCs w:val="24"/>
          <w:highlight w:val="none"/>
        </w:rPr>
        <w:t xml:space="preserve"> </w:t>
      </w:r>
      <w:r>
        <w:rPr>
          <w:sz w:val="24"/>
          <w:szCs w:val="24"/>
          <w:highlight w:val="none"/>
        </w:rPr>
        <w:t>日</w:t>
      </w:r>
    </w:p>
    <w:p w14:paraId="1B6FEA57">
      <w:pPr>
        <w:autoSpaceDE w:val="0"/>
        <w:autoSpaceDN w:val="0"/>
        <w:spacing w:line="360" w:lineRule="exact"/>
        <w:ind w:firstLine="482"/>
        <w:jc w:val="right"/>
        <w:rPr>
          <w:highlight w:val="none"/>
        </w:rPr>
      </w:pPr>
    </w:p>
    <w:p w14:paraId="053EF9B8">
      <w:pPr>
        <w:pStyle w:val="34"/>
        <w:jc w:val="center"/>
        <w:rPr>
          <w:rFonts w:cs="Times New Roman"/>
          <w:sz w:val="32"/>
          <w:szCs w:val="32"/>
          <w:highlight w:val="none"/>
        </w:rPr>
      </w:pPr>
      <w:r>
        <w:rPr>
          <w:highlight w:val="none"/>
        </w:rPr>
        <w:br w:type="page"/>
      </w:r>
      <w:bookmarkStart w:id="673" w:name="_Toc531360472"/>
      <w:bookmarkStart w:id="674" w:name="_Toc54333551"/>
      <w:r>
        <w:rPr>
          <w:rFonts w:cs="Times New Roman"/>
          <w:sz w:val="32"/>
          <w:szCs w:val="32"/>
          <w:highlight w:val="none"/>
        </w:rPr>
        <w:t>第</w:t>
      </w:r>
      <w:r>
        <w:rPr>
          <w:rFonts w:hint="eastAsia" w:cs="Times New Roman"/>
          <w:sz w:val="32"/>
          <w:szCs w:val="32"/>
          <w:highlight w:val="none"/>
        </w:rPr>
        <w:t>五</w:t>
      </w:r>
      <w:r>
        <w:rPr>
          <w:rFonts w:cs="Times New Roman"/>
          <w:sz w:val="32"/>
          <w:szCs w:val="32"/>
          <w:highlight w:val="none"/>
        </w:rPr>
        <w:t>部分    安全生产协议书</w:t>
      </w:r>
      <w:bookmarkEnd w:id="673"/>
      <w:bookmarkEnd w:id="674"/>
    </w:p>
    <w:p w14:paraId="28709056">
      <w:pPr>
        <w:pStyle w:val="38"/>
        <w:spacing w:line="360" w:lineRule="exact"/>
        <w:jc w:val="center"/>
        <w:rPr>
          <w:rFonts w:ascii="Times New Roman" w:hAnsi="Times New Roman"/>
          <w:b/>
          <w:sz w:val="32"/>
          <w:szCs w:val="32"/>
          <w:highlight w:val="none"/>
        </w:rPr>
      </w:pPr>
    </w:p>
    <w:p w14:paraId="208F45CD">
      <w:pPr>
        <w:pStyle w:val="38"/>
        <w:spacing w:line="360" w:lineRule="exact"/>
        <w:jc w:val="center"/>
        <w:rPr>
          <w:rFonts w:hint="eastAsia"/>
          <w:b/>
          <w:sz w:val="32"/>
          <w:szCs w:val="32"/>
          <w:highlight w:val="none"/>
        </w:rPr>
      </w:pPr>
      <w:r>
        <w:rPr>
          <w:rFonts w:ascii="Times New Roman" w:hAnsi="Times New Roman"/>
          <w:b/>
          <w:sz w:val="32"/>
          <w:szCs w:val="32"/>
          <w:highlight w:val="none"/>
        </w:rPr>
        <w:t>安全生产协议书</w:t>
      </w:r>
    </w:p>
    <w:p w14:paraId="513E35B7">
      <w:pPr>
        <w:pStyle w:val="38"/>
        <w:spacing w:line="360" w:lineRule="exact"/>
        <w:ind w:firstLine="420" w:firstLineChars="200"/>
        <w:rPr>
          <w:rFonts w:hint="eastAsia"/>
          <w:highlight w:val="none"/>
        </w:rPr>
      </w:pPr>
    </w:p>
    <w:p w14:paraId="438C851B">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三门县滨海科技城开发建设有限公司</w:t>
      </w:r>
    </w:p>
    <w:p w14:paraId="7673CDCF">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86D2DF9">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一、管理目标：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 杜绝重大安全事故，工亡事故为零；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 重伤频率控制在万分之三以下，负伤频率控制在千分之四以下；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3. 现场内的安全隐患整改率必须保证在时限内达到100%，杜绝现场重大隐患的出现；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4. 现场内不发生火灾事故，火险隐患整改率必须保证在时限内达到100%；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5. 不发生重大中毒事故以及群发性传染病；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6. 必须保证施工现场创建文明安全施工工地。</w:t>
      </w:r>
    </w:p>
    <w:p w14:paraId="3D300B8B">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二、安全生产要求</w:t>
      </w:r>
    </w:p>
    <w:p w14:paraId="53494713">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0DAB998E">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乙方必须尊重并且服从甲方现行的有关安全生产各项规章制度和管理方式，并按经济合同有关条款加强自身管理，履行乙方责任。</w:t>
      </w:r>
    </w:p>
    <w:p w14:paraId="2FC83D31">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13364532">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B8C4613">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三、甲、乙双方的责任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1、甲方对施工现场的安全生产全面负责。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2、甲方有权对乙方进入现场所带机械设备、电气设备的安全防护设施及用品进行监督检查，对不符合安全规定的设施、用品有权禁止使用。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3、甲方有权对乙方在施工中出现的不安全隐患签发隐患通知书，并限期整改，对情节严重又不按期整改的，甲方有权停止乙方的作业，由此产生的后果由乙方承担一切责任。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5、乙方在施工现场内施工，必须服从甲方及监理单位、安全监督单位的安全生产管理，乙方不服从管理导致生产安全事故的，由乙方承担全部责任。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6、施工人员进场前，必须先将现场负责人，施工人员（包括管理人员、施工人员、特殊作业人员）花名册，企业资质证书和委托书等原件或复印件送甲方备案。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7、进入施工现场必须按要求正确佩戴合格的劳动防护用品。现场严禁垂直交叉作业；高处作业禁止将工具、配件及物件上下抛掷；危险性较大的作业项目，乙方必须设专人监护。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9、乙方应教育本单位作业人员做到文明施工、安全生产，在平时的工作中做到活完场清，工完场冷，材料码放有序，保持施工现场的宏观整洁，防止造成环境污染。</w:t>
      </w:r>
    </w:p>
    <w:p w14:paraId="7A1F8BA6">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四、事故责任与处理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1、由于乙方管理或乙方作业人员自身责任造成的伤、残、亡事故，要立即向甲方报告，同时由乙方参照国家现行规定负责处理，并负责事故人员及家属的全部经济补偿。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2、由于乙方以外的责任造成乙方作业人员伤、残、亡事故的，在执行事故处理时，参照国家现行政策，由责任方一次性给予乙方经济补偿，其善后事宜由乙方处理。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14:paraId="4F596B73">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4、乙方在施工过程中，应不妨碍甲方既有污水处理设施的正常运行，由于乙方原因造成甲方生产损失的，由乙方承担全部经济损失。</w:t>
      </w:r>
    </w:p>
    <w:p w14:paraId="42C2017E">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五、本协议一式四份，甲方、乙方各执一份，上报各自主管部门一份。</w:t>
      </w:r>
    </w:p>
    <w:p w14:paraId="4969141C">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六、本协议有效期为：从签订之日起至乙方的工程项目竣工（完工）及所有人员全部撤出现场为止。</w:t>
      </w:r>
    </w:p>
    <w:p w14:paraId="327D131A">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p>
    <w:p w14:paraId="497B9535">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    方：                                  乙    方： </w:t>
      </w:r>
    </w:p>
    <w:p w14:paraId="7FF971D6">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7E64EAAD">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p>
    <w:p w14:paraId="0520EA9F">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委托代理人：</w:t>
      </w:r>
    </w:p>
    <w:p w14:paraId="1FA1299A">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p>
    <w:p w14:paraId="5F84D04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签订时间：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签订时间： </w:t>
      </w:r>
    </w:p>
    <w:p w14:paraId="5281C436">
      <w:pPr>
        <w:pStyle w:val="9"/>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highlight w:val="none"/>
        </w:rPr>
      </w:pPr>
    </w:p>
    <w:p w14:paraId="7AD3FBD6">
      <w:pPr>
        <w:keepNext w:val="0"/>
        <w:keepLines w:val="0"/>
        <w:pageBreakBefore w:val="0"/>
        <w:widowControl w:val="0"/>
        <w:kinsoku/>
        <w:wordWrap/>
        <w:overflowPunct/>
        <w:topLinePunct w:val="0"/>
        <w:bidi w:val="0"/>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2DD8C254">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206325D">
      <w:pPr>
        <w:pStyle w:val="2"/>
        <w:rPr>
          <w:highlight w:val="none"/>
        </w:rPr>
      </w:pPr>
      <w:bookmarkStart w:id="675" w:name="_Toc21727"/>
      <w:r>
        <w:rPr>
          <w:rFonts w:hint="eastAsia"/>
          <w:highlight w:val="none"/>
        </w:rPr>
        <w:t>第五章  工程量清单编制</w:t>
      </w:r>
      <w:bookmarkEnd w:id="117"/>
      <w:bookmarkEnd w:id="675"/>
    </w:p>
    <w:p w14:paraId="6E182F84">
      <w:pPr>
        <w:jc w:val="both"/>
        <w:rPr>
          <w:highlight w:val="none"/>
        </w:rPr>
      </w:pPr>
    </w:p>
    <w:p w14:paraId="4A71252A">
      <w:pPr>
        <w:pStyle w:val="34"/>
        <w:spacing w:before="0" w:line="440" w:lineRule="exact"/>
        <w:jc w:val="center"/>
        <w:rPr>
          <w:highlight w:val="none"/>
        </w:rPr>
      </w:pPr>
      <w:bookmarkStart w:id="676" w:name="_Toc372899880"/>
      <w:bookmarkStart w:id="677" w:name="_Toc3458"/>
      <w:bookmarkStart w:id="678" w:name="_Toc288556305"/>
      <w:bookmarkStart w:id="679" w:name="_Toc394573950"/>
      <w:bookmarkStart w:id="680" w:name="_Toc24267"/>
      <w:bookmarkStart w:id="681" w:name="_Toc152045775"/>
      <w:bookmarkStart w:id="682" w:name="_Toc152042557"/>
      <w:bookmarkStart w:id="683" w:name="_Toc144974837"/>
      <w:bookmarkStart w:id="684" w:name="_Toc45697246"/>
      <w:r>
        <w:rPr>
          <w:highlight w:val="none"/>
        </w:rPr>
        <w:t>1. 投标报价组成</w:t>
      </w:r>
      <w:bookmarkEnd w:id="676"/>
      <w:bookmarkEnd w:id="677"/>
      <w:bookmarkEnd w:id="678"/>
      <w:bookmarkEnd w:id="679"/>
      <w:bookmarkEnd w:id="680"/>
    </w:p>
    <w:p w14:paraId="43D8284D">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14:paraId="1750A3F4">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51AE20ED">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68D6BB75">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highlight w:val="none"/>
          <w:lang w:val="zh-CN"/>
        </w:rPr>
        <w:t>《园林绿化工程工程量计算规范（GB50858-2013）》、</w:t>
      </w:r>
      <w:r>
        <w:rPr>
          <w:rFonts w:hint="eastAsia" w:ascii="宋体" w:hAnsi="宋体" w:cs="宋体"/>
          <w:highlight w:val="non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14:paraId="5D12CA47">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3D73235A">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2C9019B2">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E893C5D">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14:paraId="565D98D1">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14:paraId="1E490513">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14:paraId="28C10729">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14:paraId="6DBDCFD0">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14:paraId="0AF742B6">
      <w:pPr>
        <w:pStyle w:val="9"/>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14:paraId="113DD397">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14:paraId="39D7457D">
      <w:pPr>
        <w:autoSpaceDE/>
        <w:autoSpaceDN/>
        <w:spacing w:line="440" w:lineRule="exact"/>
        <w:rPr>
          <w:highlight w:val="none"/>
        </w:rPr>
      </w:pPr>
    </w:p>
    <w:p w14:paraId="0E919F08">
      <w:pPr>
        <w:pStyle w:val="34"/>
        <w:spacing w:before="0" w:line="440" w:lineRule="exact"/>
        <w:jc w:val="center"/>
        <w:rPr>
          <w:highlight w:val="none"/>
        </w:rPr>
      </w:pPr>
      <w:bookmarkStart w:id="685" w:name="_Toc144974836"/>
      <w:bookmarkStart w:id="686" w:name="_Toc152042556"/>
      <w:bookmarkStart w:id="687" w:name="_Toc152045774"/>
      <w:bookmarkStart w:id="688" w:name="_Toc6621"/>
      <w:bookmarkStart w:id="689" w:name="_Toc21573"/>
      <w:bookmarkStart w:id="690" w:name="_Toc288556306"/>
      <w:bookmarkStart w:id="691" w:name="_Toc394573951"/>
      <w:bookmarkStart w:id="692" w:name="_Toc372899881"/>
      <w:r>
        <w:rPr>
          <w:highlight w:val="none"/>
        </w:rPr>
        <w:t>2. 投标报价</w:t>
      </w:r>
      <w:bookmarkEnd w:id="685"/>
      <w:bookmarkEnd w:id="686"/>
      <w:bookmarkEnd w:id="687"/>
      <w:r>
        <w:rPr>
          <w:highlight w:val="none"/>
        </w:rPr>
        <w:t>要求</w:t>
      </w:r>
      <w:bookmarkEnd w:id="688"/>
      <w:bookmarkEnd w:id="689"/>
      <w:bookmarkEnd w:id="690"/>
      <w:bookmarkEnd w:id="691"/>
      <w:bookmarkEnd w:id="692"/>
    </w:p>
    <w:p w14:paraId="0C817D89">
      <w:pPr>
        <w:pStyle w:val="9"/>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00B65C9B">
      <w:pPr>
        <w:pStyle w:val="9"/>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14:paraId="6A6B16C1">
      <w:pPr>
        <w:pStyle w:val="9"/>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1CC6A7A8">
      <w:pPr>
        <w:pStyle w:val="9"/>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14:paraId="781BC964">
      <w:pPr>
        <w:pStyle w:val="9"/>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14:paraId="64B0925F">
      <w:pPr>
        <w:pStyle w:val="9"/>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14:paraId="21078E45">
      <w:pPr>
        <w:pStyle w:val="9"/>
        <w:tabs>
          <w:tab w:val="left" w:pos="574"/>
        </w:tabs>
        <w:autoSpaceDE/>
        <w:autoSpaceDN/>
        <w:spacing w:line="440" w:lineRule="exact"/>
        <w:rPr>
          <w:highlight w:val="none"/>
        </w:rPr>
      </w:pPr>
      <w:r>
        <w:rPr>
          <w:rFonts w:hint="eastAsia"/>
          <w:b/>
          <w:bCs/>
          <w:highlight w:val="none"/>
        </w:rPr>
        <w:t>2.7</w:t>
      </w:r>
      <w:r>
        <w:rPr>
          <w:rFonts w:hint="eastAsia"/>
          <w:highlight w:val="none"/>
        </w:rPr>
        <w:t xml:space="preserve">本项目商品砼和余土外运运距由投标单位报价时自行考虑，结算时不再调整。 </w:t>
      </w:r>
    </w:p>
    <w:p w14:paraId="11D68DF9">
      <w:pPr>
        <w:pStyle w:val="34"/>
        <w:spacing w:line="440" w:lineRule="exact"/>
        <w:jc w:val="center"/>
        <w:rPr>
          <w:highlight w:val="none"/>
        </w:rPr>
      </w:pPr>
      <w:bookmarkStart w:id="693" w:name="_Toc27218"/>
      <w:bookmarkStart w:id="694" w:name="_Toc394573952"/>
      <w:bookmarkStart w:id="695" w:name="_Toc4005"/>
      <w:bookmarkStart w:id="696" w:name="_Toc288556307"/>
      <w:bookmarkStart w:id="697" w:name="_Toc372899882"/>
      <w:r>
        <w:rPr>
          <w:highlight w:val="none"/>
        </w:rPr>
        <w:t>3. 工程量清单与计价表</w:t>
      </w:r>
      <w:bookmarkEnd w:id="693"/>
      <w:bookmarkEnd w:id="694"/>
      <w:bookmarkEnd w:id="695"/>
      <w:bookmarkEnd w:id="696"/>
      <w:bookmarkEnd w:id="697"/>
    </w:p>
    <w:p w14:paraId="12977733">
      <w:pPr>
        <w:spacing w:line="440" w:lineRule="exact"/>
        <w:rPr>
          <w:highlight w:val="none"/>
        </w:rPr>
      </w:pPr>
    </w:p>
    <w:p w14:paraId="7B7F9D46">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14:paraId="324588EB">
      <w:pPr>
        <w:pStyle w:val="9"/>
        <w:ind w:left="0"/>
        <w:rPr>
          <w:highlight w:val="none"/>
        </w:rPr>
      </w:pPr>
      <w:r>
        <w:rPr>
          <w:rFonts w:hint="eastAsia"/>
          <w:highlight w:val="none"/>
        </w:rPr>
        <w:t>3.2、工程量清单编制说明</w:t>
      </w:r>
    </w:p>
    <w:p w14:paraId="7E295A16">
      <w:pPr>
        <w:topLinePunct/>
        <w:spacing w:line="440" w:lineRule="exact"/>
        <w:jc w:val="center"/>
        <w:rPr>
          <w:rFonts w:ascii="Times New Roman" w:hAnsi="Times New Roman" w:eastAsia="黑体"/>
          <w:kern w:val="2"/>
          <w:sz w:val="28"/>
          <w:szCs w:val="20"/>
          <w:highlight w:val="none"/>
        </w:rPr>
      </w:pPr>
    </w:p>
    <w:p w14:paraId="23BF46A7">
      <w:pPr>
        <w:topLinePunct/>
        <w:spacing w:line="440" w:lineRule="exact"/>
        <w:jc w:val="center"/>
        <w:rPr>
          <w:rFonts w:ascii="Times New Roman" w:hAnsi="Times New Roman" w:eastAsia="黑体"/>
          <w:kern w:val="2"/>
          <w:sz w:val="28"/>
          <w:szCs w:val="20"/>
          <w:highlight w:val="none"/>
        </w:rPr>
      </w:pPr>
    </w:p>
    <w:p w14:paraId="7C3B7892">
      <w:pPr>
        <w:topLinePunct/>
        <w:spacing w:line="440" w:lineRule="exact"/>
        <w:jc w:val="center"/>
        <w:rPr>
          <w:rFonts w:ascii="Times New Roman" w:hAnsi="Times New Roman" w:eastAsia="黑体"/>
          <w:kern w:val="2"/>
          <w:sz w:val="28"/>
          <w:szCs w:val="20"/>
          <w:highlight w:val="none"/>
        </w:rPr>
      </w:pPr>
    </w:p>
    <w:p w14:paraId="0FCB55E7">
      <w:pPr>
        <w:topLinePunct/>
        <w:spacing w:line="440" w:lineRule="exact"/>
        <w:jc w:val="center"/>
        <w:rPr>
          <w:rFonts w:ascii="Times New Roman" w:hAnsi="Times New Roman" w:eastAsia="黑体"/>
          <w:kern w:val="2"/>
          <w:sz w:val="28"/>
          <w:szCs w:val="20"/>
          <w:highlight w:val="none"/>
        </w:rPr>
      </w:pPr>
    </w:p>
    <w:p w14:paraId="7D906B83">
      <w:pPr>
        <w:topLinePunct/>
        <w:spacing w:line="440" w:lineRule="exact"/>
        <w:jc w:val="center"/>
        <w:rPr>
          <w:rFonts w:ascii="Times New Roman" w:hAnsi="Times New Roman" w:eastAsia="黑体"/>
          <w:kern w:val="2"/>
          <w:sz w:val="28"/>
          <w:szCs w:val="20"/>
          <w:highlight w:val="none"/>
        </w:rPr>
      </w:pPr>
    </w:p>
    <w:p w14:paraId="4A8ACE68">
      <w:pPr>
        <w:topLinePunct/>
        <w:spacing w:line="440" w:lineRule="exact"/>
        <w:jc w:val="center"/>
        <w:rPr>
          <w:rFonts w:ascii="Times New Roman" w:hAnsi="Times New Roman" w:eastAsia="黑体"/>
          <w:kern w:val="2"/>
          <w:sz w:val="28"/>
          <w:szCs w:val="20"/>
          <w:highlight w:val="none"/>
        </w:rPr>
      </w:pPr>
    </w:p>
    <w:p w14:paraId="4675F682">
      <w:pPr>
        <w:topLinePunct/>
        <w:spacing w:line="440" w:lineRule="exact"/>
        <w:jc w:val="center"/>
        <w:rPr>
          <w:rFonts w:ascii="Times New Roman" w:hAnsi="Times New Roman" w:eastAsia="黑体"/>
          <w:kern w:val="2"/>
          <w:sz w:val="28"/>
          <w:szCs w:val="20"/>
          <w:highlight w:val="none"/>
        </w:rPr>
      </w:pPr>
    </w:p>
    <w:p w14:paraId="084F9C77">
      <w:pPr>
        <w:topLinePunct/>
        <w:spacing w:line="440" w:lineRule="exact"/>
        <w:jc w:val="center"/>
        <w:rPr>
          <w:rFonts w:ascii="Times New Roman" w:hAnsi="Times New Roman" w:eastAsia="黑体"/>
          <w:kern w:val="2"/>
          <w:sz w:val="28"/>
          <w:szCs w:val="20"/>
          <w:highlight w:val="none"/>
        </w:rPr>
      </w:pPr>
    </w:p>
    <w:p w14:paraId="621E0A08">
      <w:pPr>
        <w:topLinePunct/>
        <w:spacing w:line="440" w:lineRule="exact"/>
        <w:jc w:val="center"/>
        <w:rPr>
          <w:rFonts w:ascii="Times New Roman" w:hAnsi="Times New Roman" w:eastAsia="黑体"/>
          <w:kern w:val="2"/>
          <w:sz w:val="28"/>
          <w:szCs w:val="20"/>
          <w:highlight w:val="none"/>
        </w:rPr>
      </w:pPr>
    </w:p>
    <w:p w14:paraId="61C213E2">
      <w:pPr>
        <w:topLinePunct/>
        <w:spacing w:line="440" w:lineRule="exact"/>
        <w:jc w:val="center"/>
        <w:rPr>
          <w:rFonts w:ascii="Times New Roman" w:hAnsi="Times New Roman" w:eastAsia="黑体"/>
          <w:kern w:val="2"/>
          <w:sz w:val="28"/>
          <w:szCs w:val="20"/>
          <w:highlight w:val="none"/>
        </w:rPr>
      </w:pPr>
    </w:p>
    <w:p w14:paraId="689B6A37">
      <w:pPr>
        <w:topLinePunct/>
        <w:spacing w:line="440" w:lineRule="exact"/>
        <w:jc w:val="center"/>
        <w:rPr>
          <w:rFonts w:ascii="Times New Roman" w:hAnsi="Times New Roman" w:eastAsia="黑体"/>
          <w:kern w:val="2"/>
          <w:sz w:val="28"/>
          <w:szCs w:val="20"/>
          <w:highlight w:val="none"/>
        </w:rPr>
      </w:pPr>
    </w:p>
    <w:p w14:paraId="622EF364">
      <w:pPr>
        <w:topLinePunct/>
        <w:spacing w:line="440" w:lineRule="exact"/>
        <w:jc w:val="center"/>
        <w:rPr>
          <w:rFonts w:ascii="Times New Roman" w:hAnsi="Times New Roman" w:eastAsia="黑体"/>
          <w:kern w:val="2"/>
          <w:sz w:val="28"/>
          <w:szCs w:val="20"/>
          <w:highlight w:val="none"/>
        </w:rPr>
      </w:pPr>
    </w:p>
    <w:p w14:paraId="0F868981">
      <w:pPr>
        <w:topLinePunct/>
        <w:spacing w:line="440" w:lineRule="exact"/>
        <w:jc w:val="center"/>
        <w:rPr>
          <w:rFonts w:ascii="Times New Roman" w:hAnsi="Times New Roman" w:eastAsia="黑体"/>
          <w:kern w:val="2"/>
          <w:sz w:val="28"/>
          <w:szCs w:val="20"/>
          <w:highlight w:val="none"/>
        </w:rPr>
      </w:pPr>
    </w:p>
    <w:p w14:paraId="0ED2936C">
      <w:pPr>
        <w:topLinePunct/>
        <w:spacing w:line="440" w:lineRule="exact"/>
        <w:jc w:val="center"/>
        <w:rPr>
          <w:rFonts w:ascii="Times New Roman" w:hAnsi="Times New Roman" w:eastAsia="黑体"/>
          <w:kern w:val="2"/>
          <w:sz w:val="28"/>
          <w:szCs w:val="20"/>
          <w:highlight w:val="none"/>
        </w:rPr>
      </w:pPr>
    </w:p>
    <w:p w14:paraId="2A31C101">
      <w:pPr>
        <w:topLinePunct/>
        <w:spacing w:line="440" w:lineRule="exact"/>
        <w:jc w:val="center"/>
        <w:rPr>
          <w:rFonts w:ascii="Times New Roman" w:hAnsi="Times New Roman" w:eastAsia="黑体"/>
          <w:kern w:val="2"/>
          <w:sz w:val="28"/>
          <w:szCs w:val="20"/>
          <w:highlight w:val="none"/>
        </w:rPr>
      </w:pPr>
    </w:p>
    <w:p w14:paraId="101B85B0">
      <w:pPr>
        <w:topLinePunct/>
        <w:spacing w:line="440" w:lineRule="exact"/>
        <w:jc w:val="center"/>
        <w:rPr>
          <w:rFonts w:ascii="Times New Roman" w:hAnsi="Times New Roman" w:eastAsia="黑体"/>
          <w:kern w:val="2"/>
          <w:sz w:val="28"/>
          <w:szCs w:val="20"/>
          <w:highlight w:val="none"/>
        </w:rPr>
      </w:pPr>
    </w:p>
    <w:p w14:paraId="7A7873A3">
      <w:pPr>
        <w:topLinePunct/>
        <w:spacing w:line="440" w:lineRule="exact"/>
        <w:jc w:val="center"/>
        <w:rPr>
          <w:rFonts w:ascii="Times New Roman" w:hAnsi="Times New Roman" w:eastAsia="黑体"/>
          <w:kern w:val="2"/>
          <w:sz w:val="28"/>
          <w:szCs w:val="20"/>
          <w:highlight w:val="none"/>
        </w:rPr>
      </w:pPr>
    </w:p>
    <w:p w14:paraId="35D290C8">
      <w:pPr>
        <w:topLinePunct/>
        <w:spacing w:line="440" w:lineRule="exact"/>
        <w:jc w:val="center"/>
        <w:rPr>
          <w:rFonts w:ascii="Times New Roman" w:hAnsi="Times New Roman" w:eastAsia="黑体"/>
          <w:kern w:val="2"/>
          <w:sz w:val="28"/>
          <w:szCs w:val="20"/>
          <w:highlight w:val="none"/>
        </w:rPr>
      </w:pPr>
    </w:p>
    <w:p w14:paraId="0C9E3A81">
      <w:pPr>
        <w:topLinePunct/>
        <w:spacing w:line="440" w:lineRule="exact"/>
        <w:jc w:val="center"/>
        <w:rPr>
          <w:rFonts w:ascii="Times New Roman" w:hAnsi="Times New Roman" w:eastAsia="黑体"/>
          <w:kern w:val="2"/>
          <w:sz w:val="28"/>
          <w:szCs w:val="20"/>
          <w:highlight w:val="none"/>
        </w:rPr>
      </w:pPr>
    </w:p>
    <w:p w14:paraId="15052C32">
      <w:pPr>
        <w:topLinePunct/>
        <w:spacing w:line="440" w:lineRule="exact"/>
        <w:jc w:val="center"/>
        <w:rPr>
          <w:rFonts w:ascii="Times New Roman" w:hAnsi="Times New Roman" w:eastAsia="黑体"/>
          <w:kern w:val="2"/>
          <w:sz w:val="28"/>
          <w:szCs w:val="20"/>
          <w:highlight w:val="none"/>
        </w:rPr>
      </w:pPr>
    </w:p>
    <w:p w14:paraId="7149CFA6">
      <w:pPr>
        <w:topLinePunct/>
        <w:spacing w:line="440" w:lineRule="exact"/>
        <w:jc w:val="center"/>
        <w:rPr>
          <w:rFonts w:ascii="Times New Roman" w:hAnsi="Times New Roman" w:eastAsia="黑体"/>
          <w:kern w:val="2"/>
          <w:sz w:val="28"/>
          <w:szCs w:val="20"/>
          <w:highlight w:val="none"/>
        </w:rPr>
      </w:pPr>
    </w:p>
    <w:p w14:paraId="0800E855">
      <w:pPr>
        <w:topLinePunct/>
        <w:spacing w:line="440" w:lineRule="exact"/>
        <w:jc w:val="center"/>
        <w:rPr>
          <w:rFonts w:ascii="Times New Roman" w:hAnsi="Times New Roman" w:eastAsia="黑体"/>
          <w:kern w:val="2"/>
          <w:sz w:val="28"/>
          <w:szCs w:val="20"/>
          <w:highlight w:val="none"/>
        </w:rPr>
      </w:pPr>
    </w:p>
    <w:p w14:paraId="1CB55078">
      <w:pPr>
        <w:topLinePunct/>
        <w:spacing w:line="440" w:lineRule="exact"/>
        <w:jc w:val="center"/>
        <w:rPr>
          <w:rFonts w:ascii="Times New Roman" w:hAnsi="Times New Roman" w:eastAsia="黑体"/>
          <w:kern w:val="2"/>
          <w:sz w:val="28"/>
          <w:szCs w:val="20"/>
          <w:highlight w:val="none"/>
        </w:rPr>
      </w:pPr>
    </w:p>
    <w:p w14:paraId="5CE6CE40">
      <w:pPr>
        <w:topLinePunct/>
        <w:spacing w:line="440" w:lineRule="exact"/>
        <w:jc w:val="center"/>
        <w:rPr>
          <w:rFonts w:ascii="Times New Roman" w:hAnsi="Times New Roman" w:eastAsia="黑体"/>
          <w:kern w:val="2"/>
          <w:sz w:val="28"/>
          <w:szCs w:val="20"/>
          <w:highlight w:val="none"/>
        </w:rPr>
      </w:pPr>
    </w:p>
    <w:p w14:paraId="2C69E8A2">
      <w:pPr>
        <w:topLinePunct/>
        <w:spacing w:line="440" w:lineRule="exact"/>
        <w:jc w:val="center"/>
        <w:rPr>
          <w:rFonts w:ascii="Times New Roman" w:hAnsi="Times New Roman" w:eastAsia="黑体"/>
          <w:kern w:val="2"/>
          <w:sz w:val="28"/>
          <w:szCs w:val="20"/>
          <w:highlight w:val="none"/>
        </w:rPr>
      </w:pPr>
    </w:p>
    <w:p w14:paraId="2837B187">
      <w:pPr>
        <w:topLinePunct/>
        <w:spacing w:line="440" w:lineRule="exact"/>
        <w:jc w:val="center"/>
        <w:rPr>
          <w:rFonts w:ascii="Times New Roman" w:hAnsi="Times New Roman" w:eastAsia="黑体"/>
          <w:kern w:val="2"/>
          <w:sz w:val="28"/>
          <w:szCs w:val="20"/>
          <w:highlight w:val="none"/>
        </w:rPr>
      </w:pPr>
    </w:p>
    <w:p w14:paraId="7FE40DA8">
      <w:pPr>
        <w:topLinePunct/>
        <w:spacing w:line="440" w:lineRule="exact"/>
        <w:jc w:val="center"/>
        <w:rPr>
          <w:rFonts w:ascii="Times New Roman" w:hAnsi="Times New Roman" w:eastAsia="黑体"/>
          <w:kern w:val="2"/>
          <w:sz w:val="28"/>
          <w:szCs w:val="20"/>
          <w:highlight w:val="none"/>
        </w:rPr>
      </w:pPr>
    </w:p>
    <w:p w14:paraId="6D8B5B00">
      <w:pPr>
        <w:topLinePunct/>
        <w:spacing w:line="440" w:lineRule="exact"/>
        <w:jc w:val="center"/>
        <w:rPr>
          <w:rFonts w:ascii="Times New Roman" w:hAnsi="Times New Roman" w:eastAsia="黑体"/>
          <w:kern w:val="2"/>
          <w:sz w:val="28"/>
          <w:szCs w:val="20"/>
          <w:highlight w:val="none"/>
        </w:rPr>
      </w:pPr>
    </w:p>
    <w:bookmarkEnd w:id="681"/>
    <w:bookmarkEnd w:id="682"/>
    <w:bookmarkEnd w:id="683"/>
    <w:p w14:paraId="64EFD799">
      <w:pPr>
        <w:bidi w:val="0"/>
        <w:jc w:val="center"/>
        <w:rPr>
          <w:b/>
          <w:bCs/>
          <w:sz w:val="36"/>
          <w:szCs w:val="36"/>
          <w:highlight w:val="none"/>
          <w:lang w:eastAsia="zh-CN"/>
        </w:rPr>
      </w:pPr>
      <w:r>
        <w:rPr>
          <w:rFonts w:hint="eastAsia"/>
          <w:b/>
          <w:bCs/>
          <w:sz w:val="36"/>
          <w:szCs w:val="36"/>
          <w:highlight w:val="none"/>
          <w:lang w:eastAsia="zh-CN"/>
        </w:rPr>
        <w:t>三门县三江六岸山水画廊及生态环境提升项目—工业大道西延段工程</w:t>
      </w:r>
    </w:p>
    <w:p w14:paraId="6E7D2ECD">
      <w:pPr>
        <w:bidi w:val="0"/>
        <w:jc w:val="center"/>
        <w:rPr>
          <w:rFonts w:hint="eastAsia"/>
          <w:b/>
          <w:bCs/>
          <w:sz w:val="36"/>
          <w:szCs w:val="36"/>
          <w:highlight w:val="none"/>
          <w:lang w:eastAsia="zh-CN"/>
        </w:rPr>
      </w:pPr>
      <w:r>
        <w:rPr>
          <w:rFonts w:hint="eastAsia"/>
          <w:b/>
          <w:bCs/>
          <w:sz w:val="36"/>
          <w:szCs w:val="36"/>
          <w:highlight w:val="none"/>
          <w:lang w:eastAsia="zh-CN"/>
        </w:rPr>
        <w:t>工程量清单编制说明</w:t>
      </w:r>
    </w:p>
    <w:p w14:paraId="4602FF34">
      <w:pPr>
        <w:widowControl w:val="0"/>
        <w:spacing w:after="0" w:line="360" w:lineRule="auto"/>
        <w:jc w:val="both"/>
        <w:rPr>
          <w:rFonts w:hint="eastAsia" w:ascii="宋体" w:hAnsi="宋体"/>
          <w:b/>
          <w:spacing w:val="20"/>
          <w:sz w:val="24"/>
          <w:szCs w:val="24"/>
          <w:highlight w:val="none"/>
          <w:lang w:eastAsia="zh-CN"/>
        </w:rPr>
      </w:pPr>
      <w:r>
        <w:rPr>
          <w:rFonts w:hint="eastAsia" w:ascii="宋体" w:hAnsi="宋体"/>
          <w:b/>
          <w:spacing w:val="20"/>
          <w:sz w:val="24"/>
          <w:szCs w:val="24"/>
          <w:highlight w:val="none"/>
          <w:lang w:eastAsia="zh-CN"/>
        </w:rPr>
        <w:t>一、工程概况</w:t>
      </w:r>
    </w:p>
    <w:p w14:paraId="6517458F">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本工程项目由三门县滨海科技城开发建设有限公司负责建设，由苏交科集团股份限公司负责施工图设计。建设工程位于三门县亚达地块，起点接现状江汇路交叉口，终点接现状工业大道道路边线。主要建设内容沥青路面铺设、雨污水管及路灯过路管埋设等，其中人行道结构层及面层、交通标识标牌、路灯工程（除过路管埋设外）、给水管敷设不在本次范围内。</w:t>
      </w:r>
    </w:p>
    <w:p w14:paraId="7F09B854">
      <w:pPr>
        <w:widowControl w:val="0"/>
        <w:spacing w:after="0" w:line="360" w:lineRule="auto"/>
        <w:ind w:firstLine="551" w:firstLineChars="196"/>
        <w:jc w:val="both"/>
        <w:rPr>
          <w:rFonts w:hint="eastAsia" w:ascii="宋体" w:hAnsi="宋体"/>
          <w:b/>
          <w:spacing w:val="20"/>
          <w:sz w:val="24"/>
          <w:szCs w:val="24"/>
          <w:highlight w:val="none"/>
          <w:lang w:eastAsia="zh-CN"/>
        </w:rPr>
      </w:pPr>
      <w:r>
        <w:rPr>
          <w:rFonts w:hint="eastAsia" w:ascii="宋体" w:hAnsi="宋体"/>
          <w:b/>
          <w:spacing w:val="20"/>
          <w:sz w:val="24"/>
          <w:szCs w:val="24"/>
          <w:highlight w:val="none"/>
          <w:lang w:eastAsia="zh-CN"/>
        </w:rPr>
        <w:t>二、综合说明</w:t>
      </w:r>
    </w:p>
    <w:p w14:paraId="7E7E3CBF">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1．编制依据</w:t>
      </w:r>
    </w:p>
    <w:p w14:paraId="6A27B1BF">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1）《房屋建筑与装饰工程工程量计算规范》（GB50854-2013）、《通用安装工程工程量计算规范》（GB50856-2013）、《市政工程工程量计算规范》 GB50857-2013、《园林绿化工程工程量计算规范》 GB50858-2013；《浙江省建设工程工程量清单计价指引》、浙江省补充条款及浙江省有关13清单的补充规定。</w:t>
      </w:r>
    </w:p>
    <w:p w14:paraId="1DF4E6D6">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2）《浙江省建设工程计价规则》（2018版）、</w:t>
      </w:r>
      <w:bookmarkStart w:id="698" w:name="OLE_LINK11"/>
      <w:bookmarkStart w:id="699" w:name="OLE_LINK10"/>
      <w:bookmarkStart w:id="700" w:name="OLE_LINK9"/>
      <w:r>
        <w:rPr>
          <w:rFonts w:hint="eastAsia" w:ascii="宋体" w:hAnsi="宋体"/>
          <w:spacing w:val="20"/>
          <w:sz w:val="24"/>
          <w:szCs w:val="24"/>
          <w:highlight w:val="none"/>
          <w:lang w:eastAsia="zh-CN"/>
        </w:rPr>
        <w:t>《浙江省市政工程预算定额》（2018版）、《浙江省园林绿化及仿古建筑工程预算定额》（2018版）、</w:t>
      </w:r>
      <w:bookmarkEnd w:id="698"/>
      <w:bookmarkEnd w:id="699"/>
      <w:bookmarkEnd w:id="700"/>
      <w:r>
        <w:rPr>
          <w:rFonts w:hint="eastAsia" w:ascii="宋体" w:hAnsi="宋体"/>
          <w:spacing w:val="20"/>
          <w:sz w:val="24"/>
          <w:szCs w:val="24"/>
          <w:highlight w:val="none"/>
          <w:lang w:eastAsia="zh-CN"/>
        </w:rPr>
        <w:t>《浙江省安装工程预算定额》（2018版）、《浙江省建设工程施工机械台班费用定额》（2018版）及计价文件、综合解释、问题解答等有关计价依据。</w:t>
      </w:r>
    </w:p>
    <w:p w14:paraId="4A4B0CAF">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3）苏交科集团股份限公司提供的设计图纸及答疑。</w:t>
      </w:r>
    </w:p>
    <w:p w14:paraId="25D8069E">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4）其它相关文件、解释等。</w:t>
      </w:r>
    </w:p>
    <w:p w14:paraId="5395DF5B">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2．本次工程量清单编制范围包括沥青路面铺设、雨污水管及路灯过路管埋设等，其中人行道结构层及面层、交通标识标牌、路灯工程（除过路管埋设外）、给水管敷设、雨污水CCTV检测费用不在本次编制范围内，人行道范围内的挖填土、塘渣填筑计入。</w:t>
      </w:r>
    </w:p>
    <w:p w14:paraId="7CEDA893">
      <w:pPr>
        <w:widowControl w:val="0"/>
        <w:spacing w:after="0" w:line="360" w:lineRule="auto"/>
        <w:jc w:val="both"/>
        <w:rPr>
          <w:rFonts w:hint="eastAsia" w:ascii="宋体" w:hAnsi="宋体"/>
          <w:b/>
          <w:spacing w:val="20"/>
          <w:sz w:val="24"/>
          <w:szCs w:val="24"/>
          <w:highlight w:val="none"/>
          <w:lang w:eastAsia="zh-CN"/>
        </w:rPr>
      </w:pPr>
      <w:r>
        <w:rPr>
          <w:rFonts w:hint="eastAsia" w:ascii="宋体" w:hAnsi="宋体"/>
          <w:b/>
          <w:spacing w:val="20"/>
          <w:sz w:val="24"/>
          <w:szCs w:val="24"/>
          <w:highlight w:val="none"/>
          <w:lang w:eastAsia="zh-CN"/>
        </w:rPr>
        <w:t>三、工程说明</w:t>
      </w:r>
    </w:p>
    <w:p w14:paraId="7114DF1E">
      <w:pPr>
        <w:widowControl w:val="0"/>
        <w:spacing w:after="0" w:line="360" w:lineRule="auto"/>
        <w:ind w:firstLine="548" w:firstLineChars="196"/>
        <w:jc w:val="both"/>
        <w:rPr>
          <w:rFonts w:hint="eastAsia" w:ascii="宋体" w:hAnsi="宋体"/>
          <w:spacing w:val="20"/>
          <w:sz w:val="24"/>
          <w:szCs w:val="24"/>
          <w:highlight w:val="none"/>
          <w:lang w:eastAsia="zh-CN"/>
        </w:rPr>
      </w:pPr>
      <w:bookmarkStart w:id="701" w:name="_Hlk67002757"/>
      <w:r>
        <w:rPr>
          <w:rFonts w:hint="eastAsia" w:ascii="宋体" w:hAnsi="宋体"/>
          <w:spacing w:val="20"/>
          <w:sz w:val="24"/>
          <w:szCs w:val="24"/>
          <w:highlight w:val="none"/>
          <w:lang w:eastAsia="zh-CN"/>
        </w:rPr>
        <w:t>1.</w:t>
      </w:r>
      <w:r>
        <w:rPr>
          <w:rFonts w:ascii="宋体" w:hAnsi="宋体"/>
          <w:szCs w:val="21"/>
          <w:highlight w:val="none"/>
          <w:lang w:eastAsia="zh-CN"/>
        </w:rPr>
        <w:t xml:space="preserve"> </w:t>
      </w:r>
      <w:r>
        <w:rPr>
          <w:rFonts w:ascii="宋体" w:hAnsi="宋体"/>
          <w:spacing w:val="20"/>
          <w:sz w:val="24"/>
          <w:szCs w:val="24"/>
          <w:highlight w:val="none"/>
          <w:lang w:eastAsia="zh-CN"/>
        </w:rPr>
        <w:t>排</w:t>
      </w:r>
      <w:r>
        <w:rPr>
          <w:rFonts w:hint="eastAsia" w:ascii="宋体" w:hAnsi="宋体"/>
          <w:spacing w:val="20"/>
          <w:sz w:val="24"/>
          <w:szCs w:val="24"/>
          <w:highlight w:val="none"/>
          <w:lang w:eastAsia="zh-CN"/>
        </w:rPr>
        <w:t>水工程开挖面标高按原地面标高计算。</w:t>
      </w:r>
    </w:p>
    <w:p w14:paraId="2CB18C92">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2.</w:t>
      </w:r>
      <w:r>
        <w:rPr>
          <w:rFonts w:hint="eastAsia" w:ascii="宋体" w:hAnsi="宋体"/>
          <w:szCs w:val="21"/>
          <w:highlight w:val="none"/>
          <w:lang w:eastAsia="zh-CN"/>
        </w:rPr>
        <w:t xml:space="preserve"> </w:t>
      </w:r>
      <w:r>
        <w:rPr>
          <w:rFonts w:hint="eastAsia" w:ascii="宋体" w:hAnsi="宋体"/>
          <w:spacing w:val="20"/>
          <w:sz w:val="24"/>
          <w:szCs w:val="24"/>
          <w:highlight w:val="none"/>
          <w:lang w:eastAsia="zh-CN"/>
        </w:rPr>
        <w:t>混凝土管座做法按垫层用C20，</w:t>
      </w:r>
      <w:r>
        <w:rPr>
          <w:rFonts w:ascii="宋体" w:hAnsi="宋体"/>
          <w:spacing w:val="20"/>
          <w:sz w:val="24"/>
          <w:szCs w:val="24"/>
          <w:highlight w:val="none"/>
          <w:lang w:eastAsia="zh-CN"/>
        </w:rPr>
        <w:t>管座</w:t>
      </w:r>
      <w:r>
        <w:rPr>
          <w:rFonts w:hint="eastAsia" w:ascii="宋体" w:hAnsi="宋体"/>
          <w:spacing w:val="20"/>
          <w:sz w:val="24"/>
          <w:szCs w:val="24"/>
          <w:highlight w:val="none"/>
          <w:lang w:eastAsia="zh-CN"/>
        </w:rPr>
        <w:t>混凝土等级C30计算。</w:t>
      </w:r>
    </w:p>
    <w:p w14:paraId="6C38A23E">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3. 地下水位按2m左右计算。</w:t>
      </w:r>
    </w:p>
    <w:p w14:paraId="2ED04C40">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 xml:space="preserve">4. 雨水篦子过梁及预制板混凝土等级按C30计算。。 </w:t>
      </w:r>
    </w:p>
    <w:p w14:paraId="46503817">
      <w:pPr>
        <w:widowControl w:val="0"/>
        <w:spacing w:after="0" w:line="360" w:lineRule="auto"/>
        <w:ind w:firstLine="548" w:firstLineChars="196"/>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5.砂浆均按现浇现拌砂浆计入。</w:t>
      </w:r>
    </w:p>
    <w:p w14:paraId="41B16474">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6.砼按设计同标号商品砼计入，是否泵送由投标单位自行考虑，结算时不做调整。</w:t>
      </w:r>
    </w:p>
    <w:p w14:paraId="5C32A482">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7.模板工程量按与砼实际接触面积计入，除道路工程措施清单中单列的模板外，其他工程的模板不单列清单，其费用含在分部分项工程项目清单中。</w:t>
      </w:r>
    </w:p>
    <w:p w14:paraId="02DA0197">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8.大型机械安拆及进出场费按“项”计量，由投标单位自行报价考虑，结算不做调整。</w:t>
      </w:r>
    </w:p>
    <w:p w14:paraId="3D29FA58">
      <w:pPr>
        <w:widowControl w:val="0"/>
        <w:spacing w:after="0" w:line="360" w:lineRule="auto"/>
        <w:ind w:firstLine="548" w:firstLineChars="196"/>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9.土方工程清单工程量按《浙江省建筑工程预算定额》(2018版)规定的工程量计算规则计算。</w:t>
      </w:r>
    </w:p>
    <w:p w14:paraId="7D571C7A">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10.土方工程均优先考虑场内平衡利用，投标人报价时应充分考虑弃置及短驳费，结算时不另增加费用。</w:t>
      </w:r>
    </w:p>
    <w:p w14:paraId="6B5C4246">
      <w:pPr>
        <w:widowControl w:val="0"/>
        <w:spacing w:after="0" w:line="360" w:lineRule="auto"/>
        <w:ind w:firstLine="548" w:firstLineChars="196"/>
        <w:jc w:val="both"/>
        <w:rPr>
          <w:rFonts w:hint="eastAsia" w:ascii="宋体" w:hAnsi="宋体"/>
          <w:spacing w:val="20"/>
          <w:sz w:val="24"/>
          <w:szCs w:val="24"/>
          <w:highlight w:val="none"/>
          <w:lang w:eastAsia="zh-CN"/>
        </w:rPr>
      </w:pPr>
    </w:p>
    <w:bookmarkEnd w:id="701"/>
    <w:p w14:paraId="5309A07D">
      <w:pPr>
        <w:widowControl w:val="0"/>
        <w:spacing w:after="0" w:line="360" w:lineRule="auto"/>
        <w:jc w:val="both"/>
        <w:rPr>
          <w:rFonts w:hint="eastAsia" w:ascii="宋体" w:hAnsi="宋体"/>
          <w:b/>
          <w:spacing w:val="20"/>
          <w:sz w:val="24"/>
          <w:szCs w:val="24"/>
          <w:highlight w:val="none"/>
          <w:lang w:eastAsia="zh-CN"/>
        </w:rPr>
      </w:pPr>
      <w:r>
        <w:rPr>
          <w:rFonts w:hint="eastAsia" w:ascii="宋体" w:hAnsi="宋体"/>
          <w:b/>
          <w:spacing w:val="20"/>
          <w:sz w:val="24"/>
          <w:szCs w:val="24"/>
          <w:highlight w:val="none"/>
          <w:lang w:eastAsia="zh-CN"/>
        </w:rPr>
        <w:t>四、其他有关事项说明</w:t>
      </w:r>
    </w:p>
    <w:p w14:paraId="024EE71C">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1.工程量清单中的任何内容不得随意更改及删除，不得擅自对招标人提供的工程量清单内容（计量单位、工程数量等）进行变动。工程量清单中所列工程量的变动，丝毫不会降低或影响合同条件的效力，也不免除投标人按规定的标准进行施工和修复缺陷的责任。</w:t>
      </w:r>
    </w:p>
    <w:p w14:paraId="084196D9">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2.投标人报价表中对招标人提供的清单项目未填报价，其费用应视为已分摊在本合同工程其他细目的综合单价之中。</w:t>
      </w:r>
    </w:p>
    <w:p w14:paraId="6B2964A7">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3.</w:t>
      </w:r>
      <w:r>
        <w:rPr>
          <w:rFonts w:ascii="宋体" w:hAnsi="宋体"/>
          <w:spacing w:val="20"/>
          <w:sz w:val="24"/>
          <w:szCs w:val="24"/>
          <w:highlight w:val="none"/>
          <w:lang w:eastAsia="zh-CN"/>
        </w:rPr>
        <w:t>投标应充分考虑与其他施工单位交叉作业所带来的工效降低，其费用应在</w:t>
      </w:r>
      <w:r>
        <w:rPr>
          <w:rFonts w:hint="eastAsia" w:ascii="宋体" w:hAnsi="宋体"/>
          <w:spacing w:val="20"/>
          <w:sz w:val="24"/>
          <w:szCs w:val="24"/>
          <w:highlight w:val="none"/>
          <w:lang w:eastAsia="zh-CN"/>
        </w:rPr>
        <w:t>投标总</w:t>
      </w:r>
      <w:r>
        <w:rPr>
          <w:rFonts w:ascii="宋体" w:hAnsi="宋体"/>
          <w:spacing w:val="20"/>
          <w:sz w:val="24"/>
          <w:szCs w:val="24"/>
          <w:highlight w:val="none"/>
          <w:lang w:eastAsia="zh-CN"/>
        </w:rPr>
        <w:t>价中充分考虑</w:t>
      </w:r>
      <w:r>
        <w:rPr>
          <w:rFonts w:hint="eastAsia" w:ascii="宋体" w:hAnsi="宋体"/>
          <w:spacing w:val="20"/>
          <w:sz w:val="24"/>
          <w:szCs w:val="24"/>
          <w:highlight w:val="none"/>
          <w:lang w:eastAsia="zh-CN"/>
        </w:rPr>
        <w:t>。</w:t>
      </w:r>
      <w:r>
        <w:rPr>
          <w:rFonts w:ascii="宋体" w:hAnsi="宋体"/>
          <w:spacing w:val="20"/>
          <w:sz w:val="24"/>
          <w:szCs w:val="24"/>
          <w:highlight w:val="none"/>
          <w:lang w:eastAsia="zh-CN"/>
        </w:rPr>
        <w:br w:type="textWrapping"/>
      </w:r>
      <w:r>
        <w:rPr>
          <w:rFonts w:ascii="宋体" w:hAnsi="宋体"/>
          <w:spacing w:val="20"/>
          <w:sz w:val="24"/>
          <w:szCs w:val="24"/>
          <w:highlight w:val="none"/>
          <w:lang w:eastAsia="zh-CN"/>
        </w:rPr>
        <w:t xml:space="preserve">   </w:t>
      </w:r>
      <w:r>
        <w:rPr>
          <w:rFonts w:hint="eastAsia" w:ascii="宋体" w:hAnsi="宋体"/>
          <w:spacing w:val="20"/>
          <w:sz w:val="24"/>
          <w:szCs w:val="24"/>
          <w:highlight w:val="none"/>
          <w:lang w:eastAsia="zh-CN"/>
        </w:rPr>
        <w:t>4.</w:t>
      </w:r>
      <w:r>
        <w:rPr>
          <w:rFonts w:ascii="宋体" w:hAnsi="宋体"/>
          <w:spacing w:val="20"/>
          <w:sz w:val="24"/>
          <w:szCs w:val="24"/>
          <w:highlight w:val="none"/>
          <w:lang w:eastAsia="zh-CN"/>
        </w:rPr>
        <w:t>根据现有施工场地等实际情况，投标人应充分考虑必须发生和可能发生的费用，如材料、设备的存储堆放（含甲供材料）、二次搬运、保管、水平运输、垂直运输、临时安全消防、临时设施租用、垃圾清运、夜间施工、赶工措施、工程变更造成的窝工、结构偏差等产生的费用，其费用应在</w:t>
      </w:r>
      <w:r>
        <w:rPr>
          <w:rFonts w:hint="eastAsia" w:ascii="宋体" w:hAnsi="宋体"/>
          <w:spacing w:val="20"/>
          <w:sz w:val="24"/>
          <w:szCs w:val="24"/>
          <w:highlight w:val="none"/>
          <w:lang w:eastAsia="zh-CN"/>
        </w:rPr>
        <w:t>投标总</w:t>
      </w:r>
      <w:r>
        <w:rPr>
          <w:rFonts w:ascii="宋体" w:hAnsi="宋体"/>
          <w:spacing w:val="20"/>
          <w:sz w:val="24"/>
          <w:szCs w:val="24"/>
          <w:highlight w:val="none"/>
          <w:lang w:eastAsia="zh-CN"/>
        </w:rPr>
        <w:t>价中充分考虑</w:t>
      </w:r>
      <w:r>
        <w:rPr>
          <w:rFonts w:hint="eastAsia" w:ascii="宋体" w:hAnsi="宋体"/>
          <w:spacing w:val="20"/>
          <w:sz w:val="24"/>
          <w:szCs w:val="24"/>
          <w:highlight w:val="none"/>
          <w:lang w:eastAsia="zh-CN"/>
        </w:rPr>
        <w:t>。</w:t>
      </w:r>
    </w:p>
    <w:p w14:paraId="360B9ECB">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5.工程量清单应与投标须知、合同条件、合同协议条款、技术规范、清单说明及其组成文件等资料结合起来理解或解释。</w:t>
      </w:r>
    </w:p>
    <w:p w14:paraId="6A937962">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6.清单中如出现项目特征未描述详尽的, 投标人报价应根据招标人提供的项目编码所针对的工作内容并结合施工图纸、设计回复的图纸答疑完整报价，</w:t>
      </w:r>
      <w:r>
        <w:rPr>
          <w:rFonts w:ascii="宋体" w:hAnsi="宋体"/>
          <w:spacing w:val="20"/>
          <w:sz w:val="24"/>
          <w:szCs w:val="24"/>
          <w:highlight w:val="none"/>
          <w:lang w:eastAsia="zh-CN"/>
        </w:rPr>
        <w:t>否则视为已计入相应项目综合单价中，中标后将不调整综合单价</w:t>
      </w:r>
      <w:r>
        <w:rPr>
          <w:rFonts w:hint="eastAsia" w:ascii="宋体" w:hAnsi="宋体"/>
          <w:spacing w:val="20"/>
          <w:sz w:val="24"/>
          <w:szCs w:val="24"/>
          <w:highlight w:val="none"/>
          <w:lang w:eastAsia="zh-CN"/>
        </w:rPr>
        <w:t>。</w:t>
      </w:r>
    </w:p>
    <w:p w14:paraId="09452819">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7.</w:t>
      </w:r>
      <w:r>
        <w:rPr>
          <w:rFonts w:ascii="宋体" w:hAnsi="宋体"/>
          <w:spacing w:val="20"/>
          <w:sz w:val="24"/>
          <w:szCs w:val="24"/>
          <w:highlight w:val="none"/>
          <w:lang w:eastAsia="zh-CN"/>
        </w:rPr>
        <w:t xml:space="preserve"> 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r>
        <w:rPr>
          <w:rFonts w:hint="eastAsia" w:ascii="宋体" w:hAnsi="宋体"/>
          <w:spacing w:val="20"/>
          <w:sz w:val="24"/>
          <w:szCs w:val="24"/>
          <w:highlight w:val="none"/>
          <w:lang w:eastAsia="zh-CN"/>
        </w:rPr>
        <w:t>。</w:t>
      </w:r>
    </w:p>
    <w:p w14:paraId="72A3F831">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8.</w:t>
      </w:r>
      <w:r>
        <w:rPr>
          <w:rFonts w:ascii="宋体" w:hAnsi="宋体"/>
          <w:spacing w:val="20"/>
          <w:sz w:val="24"/>
          <w:szCs w:val="24"/>
          <w:highlight w:val="none"/>
          <w:lang w:eastAsia="zh-CN"/>
        </w:rPr>
        <w:t>在施工过程中，如遇停水停电或用水用电高峰期，</w:t>
      </w:r>
      <w:r>
        <w:rPr>
          <w:rFonts w:hint="eastAsia" w:ascii="宋体" w:hAnsi="宋体"/>
          <w:spacing w:val="20"/>
          <w:sz w:val="24"/>
          <w:szCs w:val="24"/>
          <w:highlight w:val="none"/>
          <w:lang w:eastAsia="zh-CN"/>
        </w:rPr>
        <w:t>投标人</w:t>
      </w:r>
      <w:r>
        <w:rPr>
          <w:rFonts w:ascii="宋体" w:hAnsi="宋体"/>
          <w:spacing w:val="20"/>
          <w:sz w:val="24"/>
          <w:szCs w:val="24"/>
          <w:highlight w:val="none"/>
          <w:lang w:eastAsia="zh-CN"/>
        </w:rPr>
        <w:t>准备相应的措施（如修蓄水池、加压泵、发电机等），费用自行考虑在</w:t>
      </w:r>
      <w:r>
        <w:rPr>
          <w:rFonts w:hint="eastAsia" w:ascii="宋体" w:hAnsi="宋体"/>
          <w:spacing w:val="20"/>
          <w:sz w:val="24"/>
          <w:szCs w:val="24"/>
          <w:highlight w:val="none"/>
          <w:lang w:eastAsia="zh-CN"/>
        </w:rPr>
        <w:t>投标总价</w:t>
      </w:r>
      <w:r>
        <w:rPr>
          <w:rFonts w:ascii="宋体" w:hAnsi="宋体"/>
          <w:spacing w:val="20"/>
          <w:sz w:val="24"/>
          <w:szCs w:val="24"/>
          <w:highlight w:val="none"/>
          <w:lang w:eastAsia="zh-CN"/>
        </w:rPr>
        <w:t>中</w:t>
      </w:r>
      <w:r>
        <w:rPr>
          <w:rFonts w:hint="eastAsia" w:ascii="宋体" w:hAnsi="宋体"/>
          <w:spacing w:val="20"/>
          <w:sz w:val="24"/>
          <w:szCs w:val="24"/>
          <w:highlight w:val="none"/>
          <w:lang w:eastAsia="zh-CN"/>
        </w:rPr>
        <w:t>。</w:t>
      </w:r>
    </w:p>
    <w:p w14:paraId="2DD54ECB">
      <w:pPr>
        <w:widowControl/>
        <w:autoSpaceDE/>
        <w:autoSpaceDN/>
        <w:adjustRightInd/>
        <w:rPr>
          <w:rFonts w:ascii="Times New Roman" w:hAnsi="Times New Roman" w:eastAsia="黑体"/>
          <w:bCs/>
          <w:kern w:val="44"/>
          <w:sz w:val="44"/>
          <w:szCs w:val="44"/>
          <w:highlight w:val="none"/>
        </w:rPr>
      </w:pPr>
      <w:r>
        <w:rPr>
          <w:rFonts w:hint="eastAsia" w:ascii="宋体" w:hAnsi="宋体"/>
          <w:spacing w:val="20"/>
          <w:sz w:val="24"/>
          <w:szCs w:val="24"/>
          <w:highlight w:val="none"/>
          <w:lang w:eastAsia="zh-CN"/>
        </w:rPr>
        <w:t>9.</w:t>
      </w:r>
      <w:r>
        <w:rPr>
          <w:rFonts w:ascii="宋体" w:hAnsi="宋体"/>
          <w:spacing w:val="20"/>
          <w:sz w:val="24"/>
          <w:szCs w:val="24"/>
          <w:highlight w:val="none"/>
          <w:lang w:eastAsia="zh-CN"/>
        </w:rPr>
        <w:t>投标人应结合当地气候条件和现场情况，将防台、防汛、排洪等考虑在</w:t>
      </w:r>
      <w:r>
        <w:rPr>
          <w:rFonts w:hint="eastAsia" w:ascii="宋体" w:hAnsi="宋体"/>
          <w:spacing w:val="20"/>
          <w:sz w:val="24"/>
          <w:szCs w:val="24"/>
          <w:highlight w:val="none"/>
          <w:lang w:eastAsia="zh-CN"/>
        </w:rPr>
        <w:t>投标总价</w:t>
      </w:r>
      <w:r>
        <w:rPr>
          <w:rFonts w:ascii="宋体" w:hAnsi="宋体"/>
          <w:spacing w:val="20"/>
          <w:sz w:val="24"/>
          <w:szCs w:val="24"/>
          <w:highlight w:val="none"/>
          <w:lang w:eastAsia="zh-CN"/>
        </w:rPr>
        <w:t>中。</w:t>
      </w:r>
    </w:p>
    <w:p w14:paraId="49D0C4C6">
      <w:pPr>
        <w:pStyle w:val="9"/>
        <w:rPr>
          <w:rFonts w:ascii="Times New Roman" w:hAnsi="Times New Roman" w:eastAsia="黑体"/>
          <w:bCs/>
          <w:kern w:val="44"/>
          <w:sz w:val="44"/>
          <w:szCs w:val="44"/>
          <w:highlight w:val="none"/>
        </w:rPr>
      </w:pPr>
    </w:p>
    <w:p w14:paraId="6966D77F">
      <w:pPr>
        <w:pStyle w:val="10"/>
        <w:rPr>
          <w:rFonts w:ascii="Times New Roman" w:hAnsi="Times New Roman" w:eastAsia="黑体"/>
          <w:bCs/>
          <w:kern w:val="44"/>
          <w:sz w:val="44"/>
          <w:szCs w:val="44"/>
          <w:highlight w:val="none"/>
        </w:rPr>
      </w:pPr>
    </w:p>
    <w:p w14:paraId="2CC74E14">
      <w:pPr>
        <w:rPr>
          <w:rFonts w:ascii="Times New Roman" w:hAnsi="Times New Roman" w:eastAsia="黑体"/>
          <w:bCs/>
          <w:kern w:val="44"/>
          <w:sz w:val="44"/>
          <w:szCs w:val="44"/>
          <w:highlight w:val="none"/>
        </w:rPr>
      </w:pPr>
    </w:p>
    <w:p w14:paraId="72317271">
      <w:pPr>
        <w:pStyle w:val="9"/>
        <w:rPr>
          <w:rFonts w:ascii="Times New Roman" w:hAnsi="Times New Roman" w:eastAsia="黑体"/>
          <w:bCs/>
          <w:kern w:val="44"/>
          <w:sz w:val="44"/>
          <w:szCs w:val="44"/>
          <w:highlight w:val="none"/>
        </w:rPr>
      </w:pPr>
    </w:p>
    <w:p w14:paraId="021B06ED">
      <w:pPr>
        <w:pStyle w:val="10"/>
        <w:rPr>
          <w:rFonts w:ascii="Times New Roman" w:hAnsi="Times New Roman" w:eastAsia="黑体"/>
          <w:bCs/>
          <w:kern w:val="44"/>
          <w:sz w:val="44"/>
          <w:szCs w:val="44"/>
          <w:highlight w:val="none"/>
        </w:rPr>
      </w:pPr>
    </w:p>
    <w:p w14:paraId="3D31DE37">
      <w:pPr>
        <w:rPr>
          <w:rFonts w:ascii="Times New Roman" w:hAnsi="Times New Roman" w:eastAsia="黑体"/>
          <w:bCs/>
          <w:kern w:val="44"/>
          <w:sz w:val="44"/>
          <w:szCs w:val="44"/>
          <w:highlight w:val="none"/>
        </w:rPr>
      </w:pPr>
    </w:p>
    <w:p w14:paraId="0ECBF6B9">
      <w:pPr>
        <w:pStyle w:val="9"/>
        <w:rPr>
          <w:rFonts w:ascii="Times New Roman" w:hAnsi="Times New Roman" w:eastAsia="黑体"/>
          <w:bCs/>
          <w:kern w:val="44"/>
          <w:sz w:val="44"/>
          <w:szCs w:val="44"/>
          <w:highlight w:val="none"/>
        </w:rPr>
      </w:pPr>
    </w:p>
    <w:p w14:paraId="2D7CC478">
      <w:pPr>
        <w:pStyle w:val="10"/>
        <w:rPr>
          <w:rFonts w:ascii="Times New Roman" w:hAnsi="Times New Roman" w:eastAsia="黑体"/>
          <w:bCs/>
          <w:kern w:val="44"/>
          <w:sz w:val="44"/>
          <w:szCs w:val="44"/>
          <w:highlight w:val="none"/>
        </w:rPr>
      </w:pPr>
    </w:p>
    <w:p w14:paraId="29D610EE">
      <w:pPr>
        <w:rPr>
          <w:rFonts w:ascii="Times New Roman" w:hAnsi="Times New Roman" w:eastAsia="黑体"/>
          <w:bCs/>
          <w:kern w:val="44"/>
          <w:sz w:val="44"/>
          <w:szCs w:val="44"/>
          <w:highlight w:val="none"/>
        </w:rPr>
      </w:pPr>
    </w:p>
    <w:p w14:paraId="4CB19472">
      <w:pPr>
        <w:pStyle w:val="9"/>
        <w:rPr>
          <w:rFonts w:ascii="Times New Roman" w:hAnsi="Times New Roman" w:eastAsia="黑体"/>
          <w:bCs/>
          <w:kern w:val="44"/>
          <w:sz w:val="44"/>
          <w:szCs w:val="44"/>
          <w:highlight w:val="none"/>
        </w:rPr>
      </w:pPr>
    </w:p>
    <w:p w14:paraId="450DC49C">
      <w:pPr>
        <w:pStyle w:val="10"/>
        <w:rPr>
          <w:rFonts w:ascii="Times New Roman" w:hAnsi="Times New Roman" w:eastAsia="黑体"/>
          <w:bCs/>
          <w:kern w:val="44"/>
          <w:sz w:val="44"/>
          <w:szCs w:val="44"/>
          <w:highlight w:val="none"/>
        </w:rPr>
      </w:pPr>
    </w:p>
    <w:p w14:paraId="3A54E774">
      <w:pPr>
        <w:rPr>
          <w:rFonts w:ascii="Times New Roman" w:hAnsi="Times New Roman" w:eastAsia="黑体"/>
          <w:bCs/>
          <w:kern w:val="44"/>
          <w:sz w:val="44"/>
          <w:szCs w:val="44"/>
          <w:highlight w:val="none"/>
        </w:rPr>
      </w:pPr>
    </w:p>
    <w:p w14:paraId="63331024">
      <w:pPr>
        <w:pStyle w:val="9"/>
        <w:rPr>
          <w:rFonts w:ascii="Times New Roman" w:hAnsi="Times New Roman" w:eastAsia="黑体"/>
          <w:bCs/>
          <w:kern w:val="44"/>
          <w:sz w:val="44"/>
          <w:szCs w:val="44"/>
          <w:highlight w:val="none"/>
        </w:rPr>
      </w:pPr>
    </w:p>
    <w:p w14:paraId="5856B75E">
      <w:pPr>
        <w:pStyle w:val="10"/>
        <w:rPr>
          <w:highlight w:val="none"/>
        </w:rPr>
      </w:pPr>
    </w:p>
    <w:p w14:paraId="7F9DD54A">
      <w:pPr>
        <w:pStyle w:val="15"/>
        <w:rPr>
          <w:highlight w:val="none"/>
        </w:rPr>
      </w:pPr>
    </w:p>
    <w:p w14:paraId="43CAF26B">
      <w:pPr>
        <w:widowControl/>
        <w:autoSpaceDE/>
        <w:autoSpaceDN/>
        <w:adjustRightInd/>
        <w:rPr>
          <w:rFonts w:ascii="Times New Roman" w:hAnsi="Times New Roman" w:eastAsia="黑体"/>
          <w:bCs/>
          <w:kern w:val="44"/>
          <w:sz w:val="44"/>
          <w:szCs w:val="44"/>
          <w:highlight w:val="none"/>
        </w:rPr>
      </w:pPr>
    </w:p>
    <w:p w14:paraId="282FBB2C">
      <w:pPr>
        <w:widowControl/>
        <w:autoSpaceDE/>
        <w:autoSpaceDN/>
        <w:adjustRightInd/>
        <w:rPr>
          <w:rFonts w:ascii="Times New Roman" w:hAnsi="Times New Roman" w:eastAsia="黑体"/>
          <w:bCs/>
          <w:kern w:val="44"/>
          <w:sz w:val="44"/>
          <w:szCs w:val="44"/>
          <w:highlight w:val="none"/>
        </w:rPr>
      </w:pPr>
    </w:p>
    <w:p w14:paraId="3C021FB9">
      <w:pPr>
        <w:widowControl/>
        <w:autoSpaceDE/>
        <w:autoSpaceDN/>
        <w:adjustRightInd/>
        <w:rPr>
          <w:rFonts w:ascii="Times New Roman" w:hAnsi="Times New Roman" w:eastAsia="黑体"/>
          <w:bCs/>
          <w:kern w:val="44"/>
          <w:sz w:val="44"/>
          <w:szCs w:val="44"/>
          <w:highlight w:val="none"/>
        </w:rPr>
      </w:pPr>
    </w:p>
    <w:p w14:paraId="4A4DF027">
      <w:pPr>
        <w:widowControl/>
        <w:autoSpaceDE/>
        <w:autoSpaceDN/>
        <w:adjustRightInd/>
        <w:rPr>
          <w:rFonts w:ascii="Times New Roman" w:hAnsi="Times New Roman" w:eastAsia="黑体"/>
          <w:bCs/>
          <w:kern w:val="44"/>
          <w:sz w:val="44"/>
          <w:szCs w:val="44"/>
          <w:highlight w:val="none"/>
        </w:rPr>
      </w:pPr>
    </w:p>
    <w:p w14:paraId="2FCFA762">
      <w:pPr>
        <w:pStyle w:val="9"/>
        <w:rPr>
          <w:rFonts w:ascii="Times New Roman" w:hAnsi="Times New Roman" w:eastAsia="黑体"/>
          <w:bCs/>
          <w:kern w:val="44"/>
          <w:sz w:val="44"/>
          <w:szCs w:val="44"/>
          <w:highlight w:val="none"/>
        </w:rPr>
      </w:pPr>
    </w:p>
    <w:p w14:paraId="7B1EFBD1">
      <w:pPr>
        <w:pStyle w:val="10"/>
        <w:rPr>
          <w:highlight w:val="none"/>
        </w:rPr>
      </w:pPr>
    </w:p>
    <w:p w14:paraId="3950A058">
      <w:pPr>
        <w:widowControl/>
        <w:autoSpaceDE/>
        <w:autoSpaceDN/>
        <w:adjustRightInd/>
        <w:rPr>
          <w:rFonts w:ascii="Times New Roman" w:hAnsi="Times New Roman" w:eastAsia="黑体"/>
          <w:bCs/>
          <w:kern w:val="44"/>
          <w:sz w:val="44"/>
          <w:szCs w:val="44"/>
          <w:highlight w:val="none"/>
        </w:rPr>
      </w:pPr>
    </w:p>
    <w:p w14:paraId="739DD8EF">
      <w:pPr>
        <w:widowControl/>
        <w:autoSpaceDE/>
        <w:autoSpaceDN/>
        <w:adjustRightInd/>
        <w:rPr>
          <w:rFonts w:ascii="Times New Roman" w:hAnsi="Times New Roman" w:eastAsia="黑体"/>
          <w:bCs/>
          <w:kern w:val="44"/>
          <w:sz w:val="44"/>
          <w:szCs w:val="44"/>
          <w:highlight w:val="none"/>
        </w:rPr>
      </w:pPr>
    </w:p>
    <w:p w14:paraId="589A197B">
      <w:pPr>
        <w:widowControl/>
        <w:autoSpaceDE/>
        <w:autoSpaceDN/>
        <w:adjustRightInd/>
        <w:rPr>
          <w:rFonts w:ascii="Times New Roman" w:hAnsi="Times New Roman" w:eastAsia="黑体"/>
          <w:bCs/>
          <w:kern w:val="44"/>
          <w:sz w:val="44"/>
          <w:szCs w:val="44"/>
          <w:highlight w:val="none"/>
        </w:rPr>
      </w:pPr>
    </w:p>
    <w:p w14:paraId="01F3492B">
      <w:pPr>
        <w:widowControl/>
        <w:autoSpaceDE/>
        <w:autoSpaceDN/>
        <w:adjustRightInd/>
        <w:rPr>
          <w:rFonts w:ascii="Times New Roman" w:hAnsi="Times New Roman" w:eastAsia="黑体"/>
          <w:bCs/>
          <w:kern w:val="44"/>
          <w:sz w:val="44"/>
          <w:szCs w:val="44"/>
          <w:highlight w:val="none"/>
        </w:rPr>
      </w:pPr>
    </w:p>
    <w:p w14:paraId="41B8217D">
      <w:pPr>
        <w:pStyle w:val="2"/>
        <w:ind w:left="0"/>
        <w:rPr>
          <w:highlight w:val="none"/>
        </w:rPr>
      </w:pPr>
      <w:bookmarkStart w:id="702" w:name="_Toc18809"/>
      <w:r>
        <w:rPr>
          <w:rFonts w:hint="eastAsia"/>
          <w:highlight w:val="none"/>
        </w:rPr>
        <w:t>第六章</w:t>
      </w:r>
      <w:r>
        <w:rPr>
          <w:highlight w:val="none"/>
        </w:rPr>
        <w:t xml:space="preserve">  </w:t>
      </w:r>
      <w:r>
        <w:rPr>
          <w:rFonts w:hint="eastAsia"/>
          <w:highlight w:val="none"/>
        </w:rPr>
        <w:t>图纸</w:t>
      </w:r>
      <w:bookmarkEnd w:id="702"/>
    </w:p>
    <w:bookmarkEnd w:id="684"/>
    <w:p w14:paraId="0F6A4E1A">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C7C9D27">
      <w:pPr>
        <w:pStyle w:val="12"/>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6E9F428C">
      <w:pPr>
        <w:pStyle w:val="12"/>
        <w:spacing w:line="440" w:lineRule="exact"/>
        <w:jc w:val="center"/>
        <w:rPr>
          <w:rFonts w:hAnsi="宋体"/>
          <w:sz w:val="24"/>
          <w:szCs w:val="24"/>
          <w:highlight w:val="none"/>
        </w:rPr>
      </w:pPr>
    </w:p>
    <w:p w14:paraId="541BB811">
      <w:pPr>
        <w:pStyle w:val="12"/>
        <w:spacing w:line="440" w:lineRule="exact"/>
        <w:jc w:val="center"/>
        <w:rPr>
          <w:rFonts w:hAnsi="宋体"/>
          <w:sz w:val="24"/>
          <w:szCs w:val="24"/>
          <w:highlight w:val="none"/>
        </w:rPr>
      </w:pPr>
    </w:p>
    <w:p w14:paraId="5B668ACC">
      <w:pPr>
        <w:pStyle w:val="12"/>
        <w:spacing w:line="440" w:lineRule="exact"/>
        <w:rPr>
          <w:rFonts w:hAnsi="宋体"/>
          <w:sz w:val="24"/>
          <w:szCs w:val="24"/>
          <w:highlight w:val="none"/>
        </w:rPr>
      </w:pPr>
    </w:p>
    <w:p w14:paraId="6ACA3ED0">
      <w:pPr>
        <w:pStyle w:val="12"/>
        <w:spacing w:line="440" w:lineRule="exact"/>
        <w:jc w:val="center"/>
        <w:rPr>
          <w:rFonts w:hAnsi="宋体"/>
          <w:sz w:val="24"/>
          <w:szCs w:val="24"/>
          <w:highlight w:val="none"/>
        </w:rPr>
      </w:pPr>
    </w:p>
    <w:p w14:paraId="16401412">
      <w:pPr>
        <w:pStyle w:val="12"/>
        <w:spacing w:line="440" w:lineRule="exact"/>
        <w:rPr>
          <w:rFonts w:hAnsi="宋体"/>
          <w:sz w:val="24"/>
          <w:szCs w:val="24"/>
          <w:highlight w:val="none"/>
        </w:rPr>
      </w:pPr>
      <w:r>
        <w:rPr>
          <w:rFonts w:hAnsi="宋体"/>
          <w:sz w:val="24"/>
          <w:szCs w:val="24"/>
          <w:highlight w:val="none"/>
        </w:rPr>
        <w:br w:type="page"/>
      </w:r>
    </w:p>
    <w:p w14:paraId="3EDE39AF">
      <w:pPr>
        <w:pStyle w:val="12"/>
        <w:numPr>
          <w:ilvl w:val="0"/>
          <w:numId w:val="20"/>
        </w:numPr>
        <w:spacing w:line="440" w:lineRule="exact"/>
        <w:jc w:val="center"/>
        <w:rPr>
          <w:rFonts w:ascii="Times New Roman" w:hAnsi="Times New Roman" w:eastAsia="黑体"/>
          <w:bCs/>
          <w:kern w:val="44"/>
          <w:sz w:val="44"/>
          <w:szCs w:val="44"/>
          <w:highlight w:val="none"/>
        </w:rPr>
      </w:pPr>
      <w:bookmarkStart w:id="703" w:name="_Toc494121492"/>
      <w:bookmarkStart w:id="704" w:name="_Toc494360706"/>
      <w:r>
        <w:rPr>
          <w:rFonts w:hint="eastAsia" w:ascii="Times New Roman" w:hAnsi="Times New Roman" w:eastAsia="黑体"/>
          <w:bCs/>
          <w:kern w:val="44"/>
          <w:sz w:val="44"/>
          <w:szCs w:val="44"/>
          <w:highlight w:val="none"/>
        </w:rPr>
        <w:t>技术标准和要求</w:t>
      </w:r>
      <w:bookmarkEnd w:id="703"/>
      <w:bookmarkEnd w:id="704"/>
    </w:p>
    <w:p w14:paraId="1106B9A3">
      <w:pPr>
        <w:spacing w:line="360" w:lineRule="auto"/>
        <w:rPr>
          <w:rFonts w:ascii="宋体" w:hAnsi="宋体"/>
          <w:i/>
          <w:sz w:val="28"/>
          <w:szCs w:val="28"/>
          <w:highlight w:val="none"/>
        </w:rPr>
      </w:pPr>
    </w:p>
    <w:p w14:paraId="5ED9139B">
      <w:pPr>
        <w:pStyle w:val="34"/>
        <w:spacing w:before="0" w:line="480" w:lineRule="exact"/>
        <w:ind w:firstLine="562" w:firstLineChars="200"/>
        <w:jc w:val="center"/>
        <w:rPr>
          <w:highlight w:val="none"/>
        </w:rPr>
      </w:pPr>
      <w:bookmarkStart w:id="705" w:name="_Toc12041"/>
      <w:bookmarkStart w:id="706" w:name="_Toc16521982"/>
      <w:bookmarkStart w:id="707" w:name="_Toc18263"/>
      <w:bookmarkStart w:id="708" w:name="_Toc8305386"/>
      <w:bookmarkStart w:id="709" w:name="_Toc372899887"/>
      <w:bookmarkStart w:id="710" w:name="_Toc283886271"/>
      <w:bookmarkStart w:id="711" w:name="_Toc394573957"/>
      <w:bookmarkStart w:id="712" w:name="_Toc282596326"/>
      <w:bookmarkStart w:id="713" w:name="_Toc288556313"/>
      <w:bookmarkStart w:id="714" w:name="_Toc283976561"/>
      <w:r>
        <w:rPr>
          <w:rFonts w:hint="eastAsia"/>
          <w:highlight w:val="none"/>
        </w:rPr>
        <w:t>1. 工程概况</w:t>
      </w:r>
      <w:bookmarkEnd w:id="705"/>
      <w:bookmarkEnd w:id="706"/>
      <w:bookmarkEnd w:id="707"/>
      <w:bookmarkEnd w:id="708"/>
    </w:p>
    <w:p w14:paraId="379C1089">
      <w:pPr>
        <w:pStyle w:val="36"/>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三门县三江六岸山水画廊及生态环境提升项目—工业大道西延段工程</w:t>
      </w:r>
      <w:r>
        <w:rPr>
          <w:rFonts w:hint="eastAsia" w:ascii="Times New Roman" w:hAnsi="Times New Roman"/>
          <w:highlight w:val="none"/>
        </w:rPr>
        <w:t xml:space="preserve"> </w:t>
      </w:r>
    </w:p>
    <w:p w14:paraId="4DDD4259">
      <w:pPr>
        <w:pStyle w:val="36"/>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1.2建设规模：详见施工图。                   </w:t>
      </w:r>
    </w:p>
    <w:p w14:paraId="5D6D237B">
      <w:pPr>
        <w:pStyle w:val="36"/>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Times New Roman" w:hAnsi="Times New Roman"/>
          <w:color w:val="auto"/>
          <w:highlight w:val="none"/>
          <w:lang w:val="en-US" w:eastAsia="zh-CN"/>
        </w:rPr>
        <w:t xml:space="preserve"> 4997904</w:t>
      </w:r>
      <w:r>
        <w:rPr>
          <w:rFonts w:hint="eastAsia" w:ascii="Times New Roman" w:hAnsi="Times New Roman"/>
          <w:color w:val="auto"/>
          <w:highlight w:val="none"/>
        </w:rPr>
        <w:t xml:space="preserve">元 </w:t>
      </w:r>
    </w:p>
    <w:p w14:paraId="325D8A68">
      <w:pPr>
        <w:pStyle w:val="36"/>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三门县</w:t>
      </w:r>
      <w:r>
        <w:rPr>
          <w:rFonts w:hint="eastAsia" w:ascii="宋体" w:hAnsi="宋体"/>
          <w:szCs w:val="21"/>
          <w:highlight w:val="none"/>
          <w:lang w:val="en-US" w:eastAsia="zh-CN"/>
        </w:rPr>
        <w:t>三江口</w:t>
      </w:r>
      <w:r>
        <w:rPr>
          <w:rFonts w:hint="eastAsia" w:ascii="Times New Roman" w:hAnsi="Times New Roman"/>
          <w:highlight w:val="none"/>
        </w:rPr>
        <w:t xml:space="preserve">                 </w:t>
      </w:r>
    </w:p>
    <w:p w14:paraId="34A13BA5">
      <w:pPr>
        <w:pStyle w:val="34"/>
        <w:spacing w:before="0" w:line="480" w:lineRule="exact"/>
        <w:ind w:firstLine="562" w:firstLineChars="200"/>
        <w:jc w:val="center"/>
        <w:rPr>
          <w:highlight w:val="none"/>
        </w:rPr>
      </w:pPr>
      <w:bookmarkStart w:id="715" w:name="_Toc16521983"/>
      <w:bookmarkStart w:id="716" w:name="_Toc15903"/>
      <w:bookmarkStart w:id="717" w:name="_Toc8305387"/>
      <w:bookmarkStart w:id="718" w:name="_Toc9504"/>
      <w:r>
        <w:rPr>
          <w:rFonts w:hint="eastAsia"/>
          <w:highlight w:val="none"/>
        </w:rPr>
        <w:t>2. 技术规范及标准</w:t>
      </w:r>
      <w:bookmarkEnd w:id="715"/>
      <w:bookmarkEnd w:id="716"/>
      <w:bookmarkEnd w:id="717"/>
      <w:bookmarkEnd w:id="718"/>
    </w:p>
    <w:p w14:paraId="2301708B">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32C6004D">
      <w:pPr>
        <w:pStyle w:val="36"/>
        <w:spacing w:line="480" w:lineRule="exact"/>
        <w:ind w:firstLine="480"/>
        <w:jc w:val="both"/>
        <w:rPr>
          <w:rFonts w:hint="eastAsia" w:cs="宋体"/>
          <w:szCs w:val="20"/>
          <w:highlight w:val="none"/>
        </w:rPr>
      </w:pPr>
      <w:r>
        <w:rPr>
          <w:rFonts w:hint="eastAsia" w:cs="宋体"/>
          <w:szCs w:val="20"/>
          <w:highlight w:val="none"/>
        </w:rPr>
        <w:t>《工程测量标准》GB50026-2020</w:t>
      </w:r>
    </w:p>
    <w:p w14:paraId="51B75DC4">
      <w:pPr>
        <w:pStyle w:val="36"/>
        <w:spacing w:line="480" w:lineRule="exact"/>
        <w:ind w:firstLine="480"/>
        <w:jc w:val="both"/>
        <w:rPr>
          <w:rFonts w:hint="eastAsia" w:cs="宋体"/>
          <w:szCs w:val="20"/>
          <w:highlight w:val="none"/>
        </w:rPr>
      </w:pPr>
      <w:r>
        <w:rPr>
          <w:rFonts w:hint="eastAsia" w:cs="宋体"/>
          <w:szCs w:val="20"/>
          <w:highlight w:val="none"/>
        </w:rPr>
        <w:t xml:space="preserve"> 《城镇道路工程施工与质量验收规范》CJJ1-2008</w:t>
      </w:r>
    </w:p>
    <w:p w14:paraId="6DD09B06">
      <w:pPr>
        <w:pStyle w:val="36"/>
        <w:spacing w:line="480" w:lineRule="exact"/>
        <w:ind w:firstLine="480"/>
        <w:jc w:val="both"/>
        <w:rPr>
          <w:rFonts w:hint="eastAsia" w:cs="宋体"/>
          <w:szCs w:val="20"/>
          <w:highlight w:val="none"/>
        </w:rPr>
      </w:pPr>
      <w:r>
        <w:rPr>
          <w:rFonts w:hint="eastAsia" w:cs="宋体"/>
          <w:szCs w:val="20"/>
          <w:highlight w:val="none"/>
        </w:rPr>
        <w:t xml:space="preserve"> 《给水排水管道工程施工及验收规范》GB50268-2008</w:t>
      </w:r>
    </w:p>
    <w:p w14:paraId="1FBF83BA">
      <w:pPr>
        <w:pStyle w:val="36"/>
        <w:spacing w:line="480" w:lineRule="exact"/>
        <w:ind w:firstLine="480"/>
        <w:jc w:val="both"/>
        <w:rPr>
          <w:rFonts w:hint="eastAsia" w:cs="宋体"/>
          <w:szCs w:val="20"/>
          <w:highlight w:val="none"/>
        </w:rPr>
      </w:pPr>
      <w:r>
        <w:rPr>
          <w:rFonts w:hint="eastAsia" w:cs="宋体"/>
          <w:szCs w:val="20"/>
          <w:highlight w:val="none"/>
        </w:rPr>
        <w:t xml:space="preserve"> 《建筑地面工程施工质量验收规范》GB50209-2002</w:t>
      </w:r>
    </w:p>
    <w:p w14:paraId="00BFC13C">
      <w:pPr>
        <w:pStyle w:val="36"/>
        <w:spacing w:line="480" w:lineRule="exact"/>
        <w:ind w:firstLine="480"/>
        <w:jc w:val="both"/>
        <w:rPr>
          <w:rFonts w:hint="eastAsia" w:cs="宋体"/>
          <w:szCs w:val="20"/>
          <w:highlight w:val="none"/>
        </w:rPr>
      </w:pPr>
      <w:r>
        <w:rPr>
          <w:rFonts w:hint="eastAsia" w:cs="宋体"/>
          <w:szCs w:val="20"/>
          <w:highlight w:val="none"/>
        </w:rPr>
        <w:t xml:space="preserve"> 《建筑基坑支护技术规程》JGJ120-2012</w:t>
      </w:r>
    </w:p>
    <w:p w14:paraId="3819F144">
      <w:pPr>
        <w:pStyle w:val="36"/>
        <w:spacing w:line="480" w:lineRule="exact"/>
        <w:ind w:firstLine="480"/>
        <w:jc w:val="both"/>
        <w:rPr>
          <w:rFonts w:hint="eastAsia" w:cs="宋体"/>
          <w:szCs w:val="20"/>
          <w:highlight w:val="none"/>
        </w:rPr>
      </w:pPr>
      <w:r>
        <w:rPr>
          <w:rFonts w:hint="eastAsia" w:cs="宋体"/>
          <w:szCs w:val="20"/>
          <w:highlight w:val="none"/>
        </w:rPr>
        <w:t xml:space="preserve"> 《建筑地基处理技术规范》JGJ79-2012</w:t>
      </w:r>
    </w:p>
    <w:p w14:paraId="6A61C16F">
      <w:pPr>
        <w:pStyle w:val="36"/>
        <w:spacing w:line="480" w:lineRule="exact"/>
        <w:ind w:firstLine="480"/>
        <w:jc w:val="both"/>
        <w:rPr>
          <w:rFonts w:hint="eastAsia" w:cs="宋体"/>
          <w:szCs w:val="20"/>
          <w:highlight w:val="none"/>
        </w:rPr>
      </w:pPr>
      <w:r>
        <w:rPr>
          <w:rFonts w:hint="eastAsia" w:cs="宋体"/>
          <w:szCs w:val="20"/>
          <w:highlight w:val="none"/>
        </w:rPr>
        <w:t xml:space="preserve"> 《混凝土结构工程施工质量验收规范》GB50204-2015</w:t>
      </w:r>
    </w:p>
    <w:p w14:paraId="1FBBB6B1">
      <w:pPr>
        <w:pStyle w:val="36"/>
        <w:spacing w:line="480" w:lineRule="exact"/>
        <w:ind w:firstLine="480"/>
        <w:jc w:val="both"/>
        <w:rPr>
          <w:rFonts w:hint="eastAsia" w:cs="宋体"/>
          <w:szCs w:val="20"/>
          <w:highlight w:val="none"/>
        </w:rPr>
      </w:pPr>
      <w:r>
        <w:rPr>
          <w:rFonts w:hint="eastAsia" w:cs="宋体"/>
          <w:szCs w:val="20"/>
          <w:highlight w:val="none"/>
        </w:rPr>
        <w:t xml:space="preserve"> 《混凝土质量控制标准》GB50164-2011</w:t>
      </w:r>
    </w:p>
    <w:p w14:paraId="43C236C0">
      <w:pPr>
        <w:pStyle w:val="36"/>
        <w:spacing w:line="480" w:lineRule="exact"/>
        <w:ind w:firstLine="480"/>
        <w:jc w:val="both"/>
        <w:rPr>
          <w:rFonts w:hint="eastAsia" w:cs="宋体"/>
          <w:szCs w:val="20"/>
          <w:highlight w:val="none"/>
        </w:rPr>
      </w:pPr>
      <w:r>
        <w:rPr>
          <w:rFonts w:hint="eastAsia" w:cs="宋体"/>
          <w:szCs w:val="20"/>
          <w:highlight w:val="none"/>
        </w:rPr>
        <w:t xml:space="preserve"> 《普通混凝土用砂、石质量及检验方法标准》JGJ52-2006</w:t>
      </w:r>
    </w:p>
    <w:p w14:paraId="27E16744">
      <w:pPr>
        <w:pStyle w:val="36"/>
        <w:spacing w:line="480" w:lineRule="exact"/>
        <w:ind w:firstLine="480"/>
        <w:jc w:val="both"/>
        <w:rPr>
          <w:rFonts w:hint="eastAsia" w:cs="宋体"/>
          <w:szCs w:val="20"/>
          <w:highlight w:val="none"/>
        </w:rPr>
      </w:pPr>
      <w:r>
        <w:rPr>
          <w:rFonts w:hint="eastAsia" w:cs="宋体"/>
          <w:szCs w:val="20"/>
          <w:highlight w:val="none"/>
        </w:rPr>
        <w:t xml:space="preserve"> 《混凝土外加剂应用技术规范》GB50119-2013</w:t>
      </w:r>
    </w:p>
    <w:p w14:paraId="1ECAC1EA">
      <w:pPr>
        <w:pStyle w:val="36"/>
        <w:spacing w:line="480" w:lineRule="exact"/>
        <w:ind w:firstLine="480"/>
        <w:jc w:val="both"/>
        <w:rPr>
          <w:rFonts w:hint="eastAsia" w:cs="宋体"/>
          <w:szCs w:val="20"/>
          <w:highlight w:val="none"/>
        </w:rPr>
      </w:pPr>
      <w:r>
        <w:rPr>
          <w:rFonts w:hint="eastAsia" w:cs="宋体"/>
          <w:szCs w:val="20"/>
          <w:highlight w:val="none"/>
        </w:rPr>
        <w:t xml:space="preserve"> 《钢筋机械连接技术规程》JGJ107-2016</w:t>
      </w:r>
    </w:p>
    <w:p w14:paraId="600AAD12">
      <w:pPr>
        <w:pStyle w:val="36"/>
        <w:spacing w:line="480" w:lineRule="exact"/>
        <w:ind w:firstLine="480"/>
        <w:jc w:val="both"/>
        <w:rPr>
          <w:rFonts w:hint="eastAsia" w:cs="宋体"/>
          <w:szCs w:val="20"/>
          <w:highlight w:val="none"/>
        </w:rPr>
      </w:pPr>
      <w:r>
        <w:rPr>
          <w:rFonts w:hint="eastAsia" w:cs="宋体"/>
          <w:szCs w:val="20"/>
          <w:highlight w:val="none"/>
        </w:rPr>
        <w:t xml:space="preserve"> 《砌体结构工程施工质量验收规范》GB50203-2011</w:t>
      </w:r>
    </w:p>
    <w:p w14:paraId="17D431AC">
      <w:pPr>
        <w:pStyle w:val="36"/>
        <w:spacing w:line="480" w:lineRule="exact"/>
        <w:ind w:firstLine="480"/>
        <w:jc w:val="both"/>
        <w:rPr>
          <w:rFonts w:hint="eastAsia" w:cs="宋体"/>
          <w:szCs w:val="20"/>
          <w:highlight w:val="none"/>
        </w:rPr>
      </w:pPr>
      <w:r>
        <w:rPr>
          <w:rFonts w:hint="eastAsia" w:cs="宋体"/>
          <w:szCs w:val="20"/>
          <w:highlight w:val="none"/>
        </w:rPr>
        <w:t xml:space="preserve"> 《屋面工程技术规范》GB50345-2012</w:t>
      </w:r>
    </w:p>
    <w:p w14:paraId="7A1404BD">
      <w:pPr>
        <w:pStyle w:val="36"/>
        <w:spacing w:line="480" w:lineRule="exact"/>
        <w:ind w:firstLine="480"/>
        <w:jc w:val="both"/>
        <w:rPr>
          <w:rFonts w:hint="eastAsia" w:cs="宋体"/>
          <w:szCs w:val="20"/>
          <w:highlight w:val="none"/>
        </w:rPr>
      </w:pPr>
      <w:r>
        <w:rPr>
          <w:rFonts w:hint="eastAsia" w:cs="宋体"/>
          <w:szCs w:val="20"/>
          <w:highlight w:val="none"/>
        </w:rPr>
        <w:t xml:space="preserve"> 《建筑钢结构焊接技术规程》JGJ81-2002</w:t>
      </w:r>
    </w:p>
    <w:p w14:paraId="2912AD71">
      <w:pPr>
        <w:pStyle w:val="36"/>
        <w:spacing w:line="480" w:lineRule="exact"/>
        <w:ind w:firstLine="480"/>
        <w:jc w:val="both"/>
        <w:rPr>
          <w:rFonts w:hint="eastAsia" w:cs="宋体"/>
          <w:szCs w:val="20"/>
          <w:highlight w:val="none"/>
        </w:rPr>
      </w:pPr>
      <w:r>
        <w:rPr>
          <w:rFonts w:hint="eastAsia" w:cs="宋体"/>
          <w:szCs w:val="20"/>
          <w:highlight w:val="none"/>
        </w:rPr>
        <w:t xml:space="preserve"> 《冷弯薄壁型钢结构技术规范》GB50018-2002</w:t>
      </w:r>
    </w:p>
    <w:p w14:paraId="66AE9B7D">
      <w:pPr>
        <w:pStyle w:val="36"/>
        <w:spacing w:line="480" w:lineRule="exact"/>
        <w:ind w:firstLine="480"/>
        <w:jc w:val="both"/>
        <w:rPr>
          <w:rFonts w:hint="eastAsia" w:cs="宋体"/>
          <w:szCs w:val="20"/>
          <w:highlight w:val="none"/>
        </w:rPr>
      </w:pPr>
      <w:r>
        <w:rPr>
          <w:rFonts w:hint="eastAsia" w:cs="宋体"/>
          <w:szCs w:val="20"/>
          <w:highlight w:val="none"/>
        </w:rPr>
        <w:t xml:space="preserve"> 《混凝土结构设计规范》GB50010-2010</w:t>
      </w:r>
    </w:p>
    <w:p w14:paraId="33D22A54">
      <w:pPr>
        <w:pStyle w:val="36"/>
        <w:spacing w:line="480" w:lineRule="exact"/>
        <w:ind w:firstLine="480"/>
        <w:jc w:val="both"/>
        <w:rPr>
          <w:rFonts w:hint="eastAsia" w:cs="宋体"/>
          <w:szCs w:val="20"/>
          <w:highlight w:val="none"/>
        </w:rPr>
      </w:pPr>
      <w:r>
        <w:rPr>
          <w:rFonts w:hint="eastAsia" w:cs="宋体"/>
          <w:szCs w:val="20"/>
          <w:highlight w:val="none"/>
        </w:rPr>
        <w:t xml:space="preserve"> 《钢结构工程施工质量验收标准》GB50205-2020</w:t>
      </w:r>
    </w:p>
    <w:p w14:paraId="3B9730C2">
      <w:pPr>
        <w:pStyle w:val="36"/>
        <w:spacing w:line="480" w:lineRule="exact"/>
        <w:ind w:firstLine="480"/>
        <w:jc w:val="both"/>
        <w:rPr>
          <w:rFonts w:hint="eastAsia" w:cs="宋体"/>
          <w:szCs w:val="20"/>
          <w:highlight w:val="none"/>
        </w:rPr>
      </w:pPr>
      <w:r>
        <w:rPr>
          <w:rFonts w:hint="eastAsia" w:cs="宋体"/>
          <w:szCs w:val="20"/>
          <w:highlight w:val="none"/>
        </w:rPr>
        <w:t xml:space="preserve"> 《钢结构防火涂料应用技术规程》CECS24-2020</w:t>
      </w:r>
    </w:p>
    <w:p w14:paraId="2E819265">
      <w:pPr>
        <w:pStyle w:val="36"/>
        <w:spacing w:line="480" w:lineRule="exact"/>
        <w:ind w:firstLine="480"/>
        <w:jc w:val="both"/>
        <w:rPr>
          <w:rFonts w:hint="eastAsia" w:cs="宋体"/>
          <w:szCs w:val="20"/>
          <w:highlight w:val="none"/>
        </w:rPr>
      </w:pPr>
      <w:r>
        <w:rPr>
          <w:rFonts w:hint="eastAsia" w:cs="宋体"/>
          <w:szCs w:val="20"/>
          <w:highlight w:val="none"/>
        </w:rPr>
        <w:t xml:space="preserve"> 《门式刚架轻型房屋钢结构技术规范》GB51022-2015</w:t>
      </w:r>
    </w:p>
    <w:p w14:paraId="24AD94B3">
      <w:pPr>
        <w:pStyle w:val="36"/>
        <w:spacing w:line="480" w:lineRule="exact"/>
        <w:ind w:firstLine="480"/>
        <w:jc w:val="both"/>
        <w:rPr>
          <w:rFonts w:hint="eastAsia" w:cs="宋体"/>
          <w:szCs w:val="20"/>
          <w:highlight w:val="none"/>
        </w:rPr>
      </w:pPr>
      <w:r>
        <w:rPr>
          <w:rFonts w:hint="eastAsia" w:cs="宋体"/>
          <w:szCs w:val="20"/>
          <w:highlight w:val="none"/>
        </w:rPr>
        <w:t xml:space="preserve"> 《钢结构高强度螺栓连接技术规程》JGJ82-2011</w:t>
      </w:r>
    </w:p>
    <w:p w14:paraId="2A7782DD">
      <w:pPr>
        <w:pStyle w:val="36"/>
        <w:spacing w:line="480" w:lineRule="exact"/>
        <w:ind w:firstLine="480"/>
        <w:jc w:val="both"/>
        <w:rPr>
          <w:rFonts w:hint="eastAsia" w:cs="宋体"/>
          <w:szCs w:val="20"/>
          <w:highlight w:val="none"/>
        </w:rPr>
      </w:pPr>
      <w:r>
        <w:rPr>
          <w:rFonts w:hint="eastAsia" w:cs="宋体"/>
          <w:szCs w:val="20"/>
          <w:highlight w:val="none"/>
        </w:rPr>
        <w:t xml:space="preserve"> 《涂装前钢材表面锈蚀等级和除锈等级》GB8923.1-2011</w:t>
      </w:r>
    </w:p>
    <w:p w14:paraId="69146E35">
      <w:pPr>
        <w:pStyle w:val="36"/>
        <w:spacing w:line="480" w:lineRule="exact"/>
        <w:ind w:firstLine="480"/>
        <w:jc w:val="both"/>
        <w:rPr>
          <w:rFonts w:hint="eastAsia" w:cs="宋体"/>
          <w:szCs w:val="20"/>
          <w:highlight w:val="none"/>
        </w:rPr>
      </w:pPr>
      <w:r>
        <w:rPr>
          <w:rFonts w:hint="eastAsia" w:cs="宋体"/>
          <w:szCs w:val="20"/>
          <w:highlight w:val="none"/>
        </w:rPr>
        <w:t xml:space="preserve"> 《施工现场临时用电安全技术规范》JGJ46-2005</w:t>
      </w:r>
    </w:p>
    <w:p w14:paraId="3B2FA2B5">
      <w:pPr>
        <w:pStyle w:val="36"/>
        <w:spacing w:line="480" w:lineRule="exact"/>
        <w:ind w:firstLine="480"/>
        <w:jc w:val="both"/>
        <w:rPr>
          <w:rFonts w:hint="eastAsia" w:cs="宋体"/>
          <w:szCs w:val="20"/>
          <w:highlight w:val="none"/>
        </w:rPr>
      </w:pPr>
      <w:r>
        <w:rPr>
          <w:rFonts w:hint="eastAsia" w:cs="宋体"/>
          <w:szCs w:val="20"/>
          <w:highlight w:val="none"/>
        </w:rPr>
        <w:t xml:space="preserve"> 《建筑施工高处作业安全技术规范》JGJ80-2016</w:t>
      </w:r>
    </w:p>
    <w:p w14:paraId="2B2B883F">
      <w:pPr>
        <w:pStyle w:val="36"/>
        <w:spacing w:line="480" w:lineRule="exact"/>
        <w:ind w:firstLine="480"/>
        <w:jc w:val="both"/>
        <w:rPr>
          <w:rFonts w:hint="eastAsia" w:cs="宋体"/>
          <w:szCs w:val="20"/>
          <w:highlight w:val="none"/>
        </w:rPr>
      </w:pPr>
      <w:r>
        <w:rPr>
          <w:rFonts w:hint="eastAsia" w:cs="宋体"/>
          <w:szCs w:val="20"/>
          <w:highlight w:val="none"/>
        </w:rPr>
        <w:t xml:space="preserve"> 《建筑机械使用安全技术规程》JGJ33-2012</w:t>
      </w:r>
    </w:p>
    <w:p w14:paraId="5E2315E1">
      <w:pPr>
        <w:pStyle w:val="36"/>
        <w:spacing w:line="480" w:lineRule="exact"/>
        <w:ind w:firstLine="480"/>
        <w:jc w:val="both"/>
        <w:rPr>
          <w:rFonts w:hint="eastAsia" w:cs="宋体"/>
          <w:szCs w:val="20"/>
          <w:highlight w:val="none"/>
        </w:rPr>
      </w:pPr>
      <w:r>
        <w:rPr>
          <w:rFonts w:hint="eastAsia" w:cs="宋体"/>
          <w:szCs w:val="20"/>
          <w:highlight w:val="none"/>
        </w:rPr>
        <w:t xml:space="preserve"> 《建筑内部装修设计防火规范》GB50222-2017</w:t>
      </w:r>
    </w:p>
    <w:p w14:paraId="649ACFFC">
      <w:pPr>
        <w:pStyle w:val="36"/>
        <w:spacing w:line="480" w:lineRule="exact"/>
        <w:ind w:firstLine="480"/>
        <w:jc w:val="both"/>
        <w:rPr>
          <w:rFonts w:hint="eastAsia" w:cs="宋体"/>
          <w:szCs w:val="20"/>
          <w:highlight w:val="none"/>
        </w:rPr>
      </w:pPr>
      <w:r>
        <w:rPr>
          <w:rFonts w:hint="eastAsia" w:cs="宋体"/>
          <w:szCs w:val="20"/>
          <w:highlight w:val="none"/>
        </w:rPr>
        <w:t xml:space="preserve"> 《建筑装饰装修工程质量验收标准》GB50210-2018</w:t>
      </w:r>
    </w:p>
    <w:p w14:paraId="3CAA47B9">
      <w:pPr>
        <w:pStyle w:val="36"/>
        <w:spacing w:line="480" w:lineRule="exact"/>
        <w:ind w:firstLine="480"/>
        <w:jc w:val="both"/>
        <w:rPr>
          <w:rFonts w:hint="eastAsia" w:cs="宋体"/>
          <w:szCs w:val="20"/>
          <w:highlight w:val="none"/>
        </w:rPr>
      </w:pPr>
      <w:r>
        <w:rPr>
          <w:rFonts w:hint="eastAsia" w:cs="宋体"/>
          <w:szCs w:val="20"/>
          <w:highlight w:val="none"/>
        </w:rPr>
        <w:t xml:space="preserve">《民用建筑工程室内环境污染控制标准》GB50325-2020 </w:t>
      </w:r>
    </w:p>
    <w:p w14:paraId="1CED35EA">
      <w:pPr>
        <w:pStyle w:val="36"/>
        <w:spacing w:line="480" w:lineRule="exact"/>
        <w:ind w:firstLine="480"/>
        <w:jc w:val="both"/>
        <w:rPr>
          <w:rFonts w:hint="eastAsia" w:cs="宋体"/>
          <w:szCs w:val="20"/>
          <w:highlight w:val="none"/>
        </w:rPr>
      </w:pPr>
      <w:r>
        <w:rPr>
          <w:rFonts w:hint="eastAsia" w:cs="宋体"/>
          <w:szCs w:val="20"/>
          <w:highlight w:val="none"/>
        </w:rPr>
        <w:t xml:space="preserve">《采暖通风与空气调节设计规范》GBJ19-2003 </w:t>
      </w:r>
    </w:p>
    <w:p w14:paraId="7EDE8401">
      <w:pPr>
        <w:pStyle w:val="36"/>
        <w:spacing w:line="480" w:lineRule="exact"/>
        <w:ind w:firstLine="480"/>
        <w:jc w:val="both"/>
        <w:rPr>
          <w:rFonts w:hint="eastAsia" w:cs="宋体"/>
          <w:szCs w:val="20"/>
          <w:highlight w:val="none"/>
        </w:rPr>
      </w:pPr>
      <w:r>
        <w:rPr>
          <w:rFonts w:hint="eastAsia" w:cs="宋体"/>
          <w:szCs w:val="20"/>
          <w:highlight w:val="none"/>
        </w:rPr>
        <w:t xml:space="preserve">《建筑电气工程施工质量验收规范》GB50303-2015 </w:t>
      </w:r>
    </w:p>
    <w:p w14:paraId="2CA5165B">
      <w:pPr>
        <w:pStyle w:val="36"/>
        <w:spacing w:line="480" w:lineRule="exact"/>
        <w:ind w:firstLine="480"/>
        <w:jc w:val="both"/>
        <w:rPr>
          <w:rFonts w:hint="eastAsia" w:cs="宋体"/>
          <w:szCs w:val="20"/>
          <w:highlight w:val="none"/>
        </w:rPr>
      </w:pPr>
      <w:r>
        <w:rPr>
          <w:rFonts w:hint="eastAsia" w:cs="宋体"/>
          <w:szCs w:val="20"/>
          <w:highlight w:val="none"/>
        </w:rPr>
        <w:t xml:space="preserve">《建筑给水排水及采暖施工质量验收规程》GB50242-2002 </w:t>
      </w:r>
    </w:p>
    <w:p w14:paraId="10350B36">
      <w:pPr>
        <w:pStyle w:val="36"/>
        <w:spacing w:line="480" w:lineRule="exact"/>
        <w:ind w:firstLine="480"/>
        <w:jc w:val="both"/>
        <w:rPr>
          <w:rFonts w:hint="eastAsia" w:cs="宋体"/>
          <w:szCs w:val="20"/>
          <w:highlight w:val="none"/>
        </w:rPr>
      </w:pPr>
      <w:r>
        <w:rPr>
          <w:rFonts w:hint="eastAsia" w:cs="宋体"/>
          <w:szCs w:val="20"/>
          <w:highlight w:val="none"/>
        </w:rPr>
        <w:t xml:space="preserve">《通风与空调工程施工质量验收规范》GB50243-2016 </w:t>
      </w:r>
    </w:p>
    <w:p w14:paraId="73A5E4EE">
      <w:pPr>
        <w:pStyle w:val="36"/>
        <w:spacing w:line="480" w:lineRule="exact"/>
        <w:ind w:firstLine="480"/>
        <w:jc w:val="both"/>
        <w:rPr>
          <w:rFonts w:hint="eastAsia" w:cs="宋体"/>
          <w:szCs w:val="20"/>
          <w:highlight w:val="none"/>
        </w:rPr>
      </w:pPr>
      <w:r>
        <w:rPr>
          <w:rFonts w:hint="eastAsia" w:cs="宋体"/>
          <w:szCs w:val="20"/>
          <w:highlight w:val="none"/>
        </w:rPr>
        <w:t xml:space="preserve">《火灾自动报警系统设计规范》GB50116-2013 </w:t>
      </w:r>
    </w:p>
    <w:p w14:paraId="28A27058">
      <w:pPr>
        <w:pStyle w:val="36"/>
        <w:spacing w:line="480" w:lineRule="exact"/>
        <w:ind w:firstLine="480"/>
        <w:jc w:val="both"/>
        <w:rPr>
          <w:rFonts w:hint="eastAsia" w:cs="宋体"/>
          <w:szCs w:val="20"/>
          <w:highlight w:val="none"/>
        </w:rPr>
      </w:pPr>
      <w:r>
        <w:rPr>
          <w:rFonts w:hint="eastAsia" w:cs="宋体"/>
          <w:szCs w:val="20"/>
          <w:highlight w:val="none"/>
        </w:rPr>
        <w:t xml:space="preserve">《火灾自动报警系统施工及验收标准》GB 50166-2019 </w:t>
      </w:r>
    </w:p>
    <w:p w14:paraId="29F75003">
      <w:pPr>
        <w:pStyle w:val="36"/>
        <w:spacing w:line="480" w:lineRule="exact"/>
        <w:ind w:firstLine="480"/>
        <w:jc w:val="both"/>
        <w:rPr>
          <w:rFonts w:hint="eastAsia" w:cs="宋体"/>
          <w:szCs w:val="20"/>
          <w:highlight w:val="none"/>
        </w:rPr>
      </w:pPr>
      <w:r>
        <w:rPr>
          <w:rFonts w:hint="eastAsia" w:cs="宋体"/>
          <w:szCs w:val="20"/>
          <w:highlight w:val="none"/>
        </w:rPr>
        <w:t xml:space="preserve">《自动喷水灭火系统施工及验收规范》GB 50261-2017 </w:t>
      </w:r>
    </w:p>
    <w:p w14:paraId="3C77C2AF">
      <w:pPr>
        <w:pStyle w:val="36"/>
        <w:spacing w:line="480" w:lineRule="exact"/>
        <w:ind w:firstLine="480"/>
        <w:jc w:val="both"/>
        <w:rPr>
          <w:rFonts w:hint="eastAsia" w:cs="宋体"/>
          <w:szCs w:val="20"/>
          <w:highlight w:val="none"/>
        </w:rPr>
      </w:pPr>
      <w:r>
        <w:rPr>
          <w:rFonts w:hint="eastAsia" w:cs="宋体"/>
          <w:szCs w:val="20"/>
          <w:highlight w:val="none"/>
        </w:rPr>
        <w:t xml:space="preserve">《浙江省园林绿化工程施工质量验收规范》 </w:t>
      </w:r>
    </w:p>
    <w:p w14:paraId="26AA6D39">
      <w:pPr>
        <w:pStyle w:val="36"/>
        <w:spacing w:line="480" w:lineRule="exact"/>
        <w:ind w:firstLine="480"/>
        <w:jc w:val="both"/>
        <w:rPr>
          <w:rFonts w:hint="eastAsia" w:cs="宋体"/>
          <w:szCs w:val="20"/>
          <w:highlight w:val="none"/>
        </w:rPr>
      </w:pPr>
      <w:r>
        <w:rPr>
          <w:rFonts w:hint="eastAsia" w:cs="宋体"/>
          <w:szCs w:val="20"/>
          <w:highlight w:val="none"/>
        </w:rPr>
        <w:t>《浙江省园林绿化技术规程(试行)》DB33/T1009-2001、DB33/T1009.1-2001</w:t>
      </w:r>
    </w:p>
    <w:p w14:paraId="44BA9046">
      <w:pPr>
        <w:pStyle w:val="36"/>
        <w:spacing w:line="480" w:lineRule="exact"/>
        <w:ind w:firstLine="480"/>
        <w:jc w:val="both"/>
        <w:rPr>
          <w:rFonts w:hint="eastAsia" w:cs="宋体"/>
          <w:szCs w:val="20"/>
          <w:highlight w:val="none"/>
        </w:rPr>
      </w:pPr>
      <w:r>
        <w:rPr>
          <w:rFonts w:hint="eastAsia" w:cs="宋体"/>
          <w:szCs w:val="20"/>
          <w:highlight w:val="none"/>
        </w:rPr>
        <w:t>……</w:t>
      </w:r>
    </w:p>
    <w:p w14:paraId="4FB5F253">
      <w:pPr>
        <w:pStyle w:val="36"/>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E38F338">
      <w:pPr>
        <w:pStyle w:val="34"/>
        <w:spacing w:before="0" w:line="480" w:lineRule="exact"/>
        <w:ind w:firstLine="562" w:firstLineChars="200"/>
        <w:jc w:val="center"/>
        <w:rPr>
          <w:highlight w:val="none"/>
        </w:rPr>
      </w:pPr>
      <w:bookmarkStart w:id="719" w:name="_Toc8305388"/>
      <w:bookmarkStart w:id="720" w:name="_Toc29007"/>
      <w:bookmarkStart w:id="721" w:name="_Toc20876"/>
      <w:bookmarkStart w:id="722" w:name="_Toc16521984"/>
      <w:r>
        <w:rPr>
          <w:rFonts w:hint="eastAsia"/>
          <w:highlight w:val="none"/>
        </w:rPr>
        <w:t>3</w:t>
      </w:r>
      <w:r>
        <w:rPr>
          <w:highlight w:val="none"/>
        </w:rPr>
        <w:t>．材料质量要求</w:t>
      </w:r>
      <w:bookmarkEnd w:id="719"/>
      <w:bookmarkEnd w:id="720"/>
      <w:bookmarkEnd w:id="721"/>
      <w:bookmarkEnd w:id="722"/>
    </w:p>
    <w:p w14:paraId="61B953A0">
      <w:pPr>
        <w:pStyle w:val="36"/>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7DCC5A18">
      <w:pPr>
        <w:pStyle w:val="36"/>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29B27455">
      <w:pPr>
        <w:pStyle w:val="36"/>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32330C4">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58D12443">
      <w:pPr>
        <w:pStyle w:val="36"/>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504DF490">
      <w:pPr>
        <w:pStyle w:val="36"/>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0F13EC34">
      <w:pPr>
        <w:pStyle w:val="36"/>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2B1694DD">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0D956D35">
      <w:pPr>
        <w:pStyle w:val="36"/>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028A9AF5">
      <w:pPr>
        <w:pStyle w:val="36"/>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2178F36A">
      <w:pPr>
        <w:pStyle w:val="34"/>
        <w:spacing w:before="0" w:line="480" w:lineRule="exact"/>
        <w:ind w:firstLine="562" w:firstLineChars="200"/>
        <w:jc w:val="center"/>
        <w:rPr>
          <w:highlight w:val="none"/>
        </w:rPr>
      </w:pPr>
      <w:bookmarkStart w:id="723" w:name="_Toc5910"/>
      <w:bookmarkStart w:id="724" w:name="_Toc16521985"/>
      <w:bookmarkStart w:id="725" w:name="_Toc8305389"/>
      <w:bookmarkStart w:id="726" w:name="_Toc26660"/>
      <w:r>
        <w:rPr>
          <w:rFonts w:hint="eastAsia"/>
          <w:highlight w:val="none"/>
        </w:rPr>
        <w:t>4</w:t>
      </w:r>
      <w:r>
        <w:rPr>
          <w:highlight w:val="none"/>
        </w:rPr>
        <w:t>．工程管理的要求</w:t>
      </w:r>
      <w:bookmarkEnd w:id="723"/>
      <w:bookmarkEnd w:id="724"/>
      <w:bookmarkEnd w:id="725"/>
      <w:bookmarkEnd w:id="726"/>
    </w:p>
    <w:p w14:paraId="7BCBA2BA">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25E9FC75">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09"/>
    <w:bookmarkEnd w:id="710"/>
    <w:bookmarkEnd w:id="711"/>
    <w:bookmarkEnd w:id="712"/>
    <w:bookmarkEnd w:id="713"/>
    <w:bookmarkEnd w:id="714"/>
    <w:p w14:paraId="2D22F68C">
      <w:pPr>
        <w:pStyle w:val="34"/>
        <w:spacing w:before="0" w:line="480" w:lineRule="exact"/>
        <w:ind w:firstLine="562" w:firstLineChars="200"/>
        <w:jc w:val="center"/>
        <w:rPr>
          <w:highlight w:val="none"/>
        </w:rPr>
        <w:sectPr>
          <w:footerReference r:id="rId7" w:type="default"/>
          <w:pgSz w:w="11906" w:h="16838"/>
          <w:pgMar w:top="1440" w:right="1400" w:bottom="1440" w:left="1400" w:header="851" w:footer="992" w:gutter="0"/>
          <w:cols w:space="0" w:num="1"/>
          <w:docGrid w:linePitch="312" w:charSpace="0"/>
        </w:sectPr>
      </w:pPr>
      <w:bookmarkStart w:id="727" w:name="_Toc5614"/>
      <w:bookmarkStart w:id="728" w:name="_Toc372899891"/>
      <w:bookmarkStart w:id="729" w:name="_Toc283976564"/>
      <w:bookmarkStart w:id="730" w:name="_Toc288556317"/>
      <w:bookmarkStart w:id="731" w:name="_Toc16521986"/>
      <w:bookmarkStart w:id="732" w:name="_Toc14581"/>
      <w:bookmarkStart w:id="733" w:name="_Toc8305390"/>
      <w:bookmarkStart w:id="734" w:name="_Toc229990374"/>
      <w:bookmarkStart w:id="735" w:name="_Toc394573961"/>
      <w:bookmarkStart w:id="736" w:name="_Toc282596329"/>
      <w:bookmarkStart w:id="737" w:name="_Toc283886274"/>
      <w:r>
        <w:rPr>
          <w:highlight w:val="none"/>
        </w:rPr>
        <w:t>5．其他</w:t>
      </w:r>
      <w:bookmarkEnd w:id="727"/>
      <w:bookmarkEnd w:id="728"/>
      <w:bookmarkEnd w:id="729"/>
      <w:bookmarkEnd w:id="730"/>
      <w:bookmarkEnd w:id="731"/>
      <w:bookmarkEnd w:id="732"/>
      <w:bookmarkEnd w:id="733"/>
      <w:bookmarkEnd w:id="734"/>
      <w:bookmarkEnd w:id="735"/>
      <w:bookmarkEnd w:id="736"/>
      <w:bookmarkEnd w:id="737"/>
    </w:p>
    <w:p w14:paraId="34BDB8E5">
      <w:pPr>
        <w:rPr>
          <w:b/>
          <w:highlight w:val="none"/>
        </w:rPr>
      </w:pPr>
      <w:bookmarkStart w:id="738" w:name="_Toc151471707"/>
      <w:bookmarkStart w:id="739" w:name="_Toc149922258"/>
      <w:bookmarkStart w:id="740" w:name="_Toc8305391"/>
      <w:bookmarkStart w:id="741" w:name="_Toc283976565"/>
      <w:bookmarkStart w:id="742" w:name="_Toc4130"/>
      <w:bookmarkStart w:id="743" w:name="_Toc283886275"/>
      <w:bookmarkStart w:id="744" w:name="_Toc282596330"/>
      <w:bookmarkStart w:id="745" w:name="_Toc288556318"/>
      <w:bookmarkStart w:id="746" w:name="_Toc229990375"/>
      <w:bookmarkStart w:id="747" w:name="_Toc394573962"/>
      <w:bookmarkStart w:id="748" w:name="_Toc372899892"/>
      <w:bookmarkStart w:id="749" w:name="_Toc16521987"/>
      <w:r>
        <w:rPr>
          <w:b/>
          <w:highlight w:val="none"/>
        </w:rPr>
        <w:t>附件：主要设备材料备选品牌一览表</w:t>
      </w:r>
      <w:bookmarkEnd w:id="738"/>
      <w:bookmarkEnd w:id="739"/>
    </w:p>
    <w:bookmarkEnd w:id="740"/>
    <w:bookmarkEnd w:id="741"/>
    <w:bookmarkEnd w:id="742"/>
    <w:bookmarkEnd w:id="743"/>
    <w:bookmarkEnd w:id="744"/>
    <w:bookmarkEnd w:id="745"/>
    <w:bookmarkEnd w:id="746"/>
    <w:bookmarkEnd w:id="747"/>
    <w:bookmarkEnd w:id="748"/>
    <w:bookmarkEnd w:id="749"/>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14:paraId="29E0B766">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14B9004F">
            <w:pPr>
              <w:widowControl/>
              <w:autoSpaceDE/>
              <w:autoSpaceDN/>
              <w:adjustRightInd/>
              <w:jc w:val="center"/>
              <w:rPr>
                <w:rFonts w:cs="宋体" w:asciiTheme="minorEastAsia" w:hAnsiTheme="minorEastAsia" w:eastAsiaTheme="minorEastAsia"/>
                <w:b/>
                <w:bCs/>
                <w:sz w:val="36"/>
                <w:szCs w:val="36"/>
                <w:highlight w:val="none"/>
              </w:rPr>
            </w:pPr>
            <w:bookmarkStart w:id="750" w:name="_Toc45697247"/>
            <w:r>
              <w:rPr>
                <w:rFonts w:hint="eastAsia" w:cs="宋体" w:asciiTheme="minorEastAsia" w:hAnsiTheme="minorEastAsia" w:eastAsiaTheme="minorEastAsia"/>
                <w:b/>
                <w:bCs/>
                <w:sz w:val="36"/>
                <w:szCs w:val="36"/>
                <w:highlight w:val="none"/>
              </w:rPr>
              <w:t>主材设备材料备选品牌一览表</w:t>
            </w:r>
          </w:p>
        </w:tc>
      </w:tr>
      <w:tr w14:paraId="7C7C0A7F">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4270C2D">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46E78F4A">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3384AAD9">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267D4451">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14:paraId="4B6958A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33706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7A6F1EA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3AE2C8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A268E2C">
            <w:pPr>
              <w:widowControl/>
              <w:autoSpaceDE/>
              <w:autoSpaceDN/>
              <w:adjustRightInd/>
              <w:jc w:val="center"/>
              <w:rPr>
                <w:rFonts w:ascii="宋体" w:hAnsi="宋体" w:cs="宋体"/>
                <w:sz w:val="22"/>
                <w:szCs w:val="22"/>
                <w:highlight w:val="none"/>
              </w:rPr>
            </w:pPr>
          </w:p>
        </w:tc>
      </w:tr>
      <w:tr w14:paraId="053C711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C4712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2071F9F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558A56">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3A937B0">
            <w:pPr>
              <w:widowControl/>
              <w:autoSpaceDE/>
              <w:autoSpaceDN/>
              <w:adjustRightInd/>
              <w:jc w:val="center"/>
              <w:rPr>
                <w:rFonts w:ascii="宋体" w:hAnsi="宋体" w:cs="宋体"/>
                <w:sz w:val="22"/>
                <w:szCs w:val="22"/>
                <w:highlight w:val="none"/>
              </w:rPr>
            </w:pPr>
          </w:p>
        </w:tc>
      </w:tr>
      <w:tr w14:paraId="6649BDB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F29855">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2EBEABD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0F1AC4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682B578">
            <w:pPr>
              <w:widowControl/>
              <w:autoSpaceDE/>
              <w:autoSpaceDN/>
              <w:adjustRightInd/>
              <w:jc w:val="center"/>
              <w:rPr>
                <w:rFonts w:ascii="宋体" w:hAnsi="宋体" w:cs="宋体"/>
                <w:sz w:val="22"/>
                <w:szCs w:val="22"/>
                <w:highlight w:val="none"/>
              </w:rPr>
            </w:pPr>
          </w:p>
        </w:tc>
      </w:tr>
      <w:tr w14:paraId="4405074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510C11D">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14F4BFF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F8220D0">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9B90959">
            <w:pPr>
              <w:widowControl/>
              <w:autoSpaceDE/>
              <w:autoSpaceDN/>
              <w:adjustRightInd/>
              <w:jc w:val="center"/>
              <w:rPr>
                <w:rFonts w:ascii="宋体" w:hAnsi="宋体" w:cs="宋体"/>
                <w:sz w:val="22"/>
                <w:szCs w:val="22"/>
                <w:highlight w:val="none"/>
              </w:rPr>
            </w:pPr>
          </w:p>
        </w:tc>
      </w:tr>
      <w:tr w14:paraId="4085B79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64F3EC0">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69FB1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4C41F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AFCEEC8">
            <w:pPr>
              <w:widowControl/>
              <w:autoSpaceDE/>
              <w:autoSpaceDN/>
              <w:adjustRightInd/>
              <w:jc w:val="center"/>
              <w:rPr>
                <w:rFonts w:ascii="宋体" w:hAnsi="宋体" w:cs="宋体"/>
                <w:sz w:val="22"/>
                <w:szCs w:val="22"/>
                <w:highlight w:val="none"/>
              </w:rPr>
            </w:pPr>
          </w:p>
        </w:tc>
      </w:tr>
      <w:tr w14:paraId="6CC870B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2D9350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795BD03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C969CC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F02146A">
            <w:pPr>
              <w:widowControl/>
              <w:autoSpaceDE/>
              <w:autoSpaceDN/>
              <w:adjustRightInd/>
              <w:jc w:val="center"/>
              <w:rPr>
                <w:rFonts w:ascii="宋体" w:hAnsi="宋体" w:cs="宋体"/>
                <w:sz w:val="22"/>
                <w:szCs w:val="22"/>
                <w:highlight w:val="none"/>
              </w:rPr>
            </w:pPr>
          </w:p>
        </w:tc>
      </w:tr>
      <w:tr w14:paraId="3BD4031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FF5CEE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5C482A1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BF3D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C5655C6">
            <w:pPr>
              <w:widowControl/>
              <w:autoSpaceDE/>
              <w:autoSpaceDN/>
              <w:adjustRightInd/>
              <w:jc w:val="center"/>
              <w:rPr>
                <w:rFonts w:ascii="宋体" w:hAnsi="宋体" w:cs="宋体"/>
                <w:sz w:val="22"/>
                <w:szCs w:val="22"/>
                <w:highlight w:val="none"/>
              </w:rPr>
            </w:pPr>
          </w:p>
        </w:tc>
      </w:tr>
      <w:tr w14:paraId="5ABF084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82DA90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0A44669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644829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806F86B">
            <w:pPr>
              <w:widowControl/>
              <w:autoSpaceDE/>
              <w:autoSpaceDN/>
              <w:adjustRightInd/>
              <w:jc w:val="center"/>
              <w:rPr>
                <w:rFonts w:ascii="宋体" w:hAnsi="宋体" w:cs="宋体"/>
                <w:sz w:val="22"/>
                <w:szCs w:val="22"/>
                <w:highlight w:val="none"/>
              </w:rPr>
            </w:pPr>
          </w:p>
        </w:tc>
      </w:tr>
      <w:tr w14:paraId="2537015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E6739B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930ECC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900CA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AF4358D">
            <w:pPr>
              <w:widowControl/>
              <w:autoSpaceDE/>
              <w:autoSpaceDN/>
              <w:adjustRightInd/>
              <w:jc w:val="center"/>
              <w:rPr>
                <w:rFonts w:ascii="宋体" w:hAnsi="宋体" w:cs="宋体"/>
                <w:sz w:val="22"/>
                <w:szCs w:val="22"/>
                <w:highlight w:val="none"/>
              </w:rPr>
            </w:pPr>
          </w:p>
        </w:tc>
      </w:tr>
      <w:tr w14:paraId="4D182BB9">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FFB3F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67CAB3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356402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5A77C99">
            <w:pPr>
              <w:widowControl/>
              <w:autoSpaceDE/>
              <w:autoSpaceDN/>
              <w:adjustRightInd/>
              <w:jc w:val="center"/>
              <w:rPr>
                <w:rFonts w:ascii="宋体" w:hAnsi="宋体" w:cs="宋体"/>
                <w:sz w:val="22"/>
                <w:szCs w:val="22"/>
                <w:highlight w:val="none"/>
              </w:rPr>
            </w:pPr>
          </w:p>
        </w:tc>
      </w:tr>
      <w:tr w14:paraId="09898E5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ABC41B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21DCDAA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D2458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9163E88">
            <w:pPr>
              <w:widowControl/>
              <w:autoSpaceDE/>
              <w:autoSpaceDN/>
              <w:adjustRightInd/>
              <w:jc w:val="center"/>
              <w:rPr>
                <w:rFonts w:ascii="宋体" w:hAnsi="宋体" w:cs="宋体"/>
                <w:sz w:val="22"/>
                <w:szCs w:val="22"/>
                <w:highlight w:val="none"/>
              </w:rPr>
            </w:pPr>
          </w:p>
        </w:tc>
      </w:tr>
      <w:tr w14:paraId="0CA98CE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6BC5C2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32B2368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A616F89">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45570E2">
            <w:pPr>
              <w:widowControl/>
              <w:autoSpaceDE/>
              <w:autoSpaceDN/>
              <w:adjustRightInd/>
              <w:jc w:val="center"/>
              <w:rPr>
                <w:rFonts w:ascii="宋体" w:hAnsi="宋体" w:cs="宋体"/>
                <w:sz w:val="22"/>
                <w:szCs w:val="22"/>
                <w:highlight w:val="none"/>
              </w:rPr>
            </w:pPr>
          </w:p>
        </w:tc>
      </w:tr>
      <w:tr w14:paraId="61F00A5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305D3C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55F33D94">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2C743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1134C52">
            <w:pPr>
              <w:widowControl/>
              <w:autoSpaceDE/>
              <w:autoSpaceDN/>
              <w:adjustRightInd/>
              <w:jc w:val="center"/>
              <w:rPr>
                <w:rFonts w:ascii="宋体" w:hAnsi="宋体" w:cs="宋体"/>
                <w:sz w:val="22"/>
                <w:szCs w:val="22"/>
                <w:highlight w:val="none"/>
              </w:rPr>
            </w:pPr>
          </w:p>
        </w:tc>
      </w:tr>
    </w:tbl>
    <w:p w14:paraId="78CBB3BA">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184C9A2F">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2DE105E0">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567D2413">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25EE44F3">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16B80CA9">
      <w:pPr>
        <w:pStyle w:val="2"/>
        <w:rPr>
          <w:bCs w:val="0"/>
          <w:highlight w:val="none"/>
        </w:rPr>
      </w:pPr>
    </w:p>
    <w:p w14:paraId="1E39DFFF">
      <w:pPr>
        <w:pStyle w:val="10"/>
        <w:ind w:left="0" w:leftChars="0" w:firstLine="0" w:firstLineChars="0"/>
        <w:rPr>
          <w:rFonts w:ascii="Times New Roman" w:hAnsi="Times New Roman" w:eastAsia="黑体"/>
          <w:kern w:val="44"/>
          <w:sz w:val="44"/>
          <w:szCs w:val="44"/>
          <w:highlight w:val="none"/>
        </w:rPr>
      </w:pPr>
    </w:p>
    <w:p w14:paraId="6AB5F73B">
      <w:pPr>
        <w:pStyle w:val="9"/>
        <w:ind w:left="0" w:leftChars="0" w:firstLine="0" w:firstLineChars="0"/>
        <w:rPr>
          <w:rFonts w:ascii="Times New Roman" w:hAnsi="Times New Roman" w:eastAsia="黑体"/>
          <w:kern w:val="44"/>
          <w:sz w:val="44"/>
          <w:szCs w:val="44"/>
          <w:highlight w:val="none"/>
        </w:rPr>
      </w:pPr>
    </w:p>
    <w:p w14:paraId="144E9E6D">
      <w:pPr>
        <w:pStyle w:val="10"/>
        <w:rPr>
          <w:highlight w:val="none"/>
        </w:rPr>
      </w:pPr>
    </w:p>
    <w:p w14:paraId="3844F5DC">
      <w:pPr>
        <w:pStyle w:val="2"/>
        <w:rPr>
          <w:highlight w:val="none"/>
        </w:rPr>
      </w:pPr>
      <w:bookmarkStart w:id="751" w:name="_Toc32331"/>
      <w:r>
        <w:rPr>
          <w:rFonts w:hint="eastAsia"/>
          <w:bCs w:val="0"/>
          <w:highlight w:val="none"/>
        </w:rPr>
        <w:t>第八章</w:t>
      </w:r>
      <w:r>
        <w:rPr>
          <w:bCs w:val="0"/>
          <w:highlight w:val="none"/>
        </w:rPr>
        <w:t xml:space="preserve">  </w:t>
      </w:r>
      <w:r>
        <w:rPr>
          <w:rFonts w:hint="eastAsia"/>
          <w:bCs w:val="0"/>
          <w:highlight w:val="none"/>
        </w:rPr>
        <w:t>投标文件格式</w:t>
      </w:r>
      <w:bookmarkEnd w:id="750"/>
      <w:bookmarkEnd w:id="751"/>
    </w:p>
    <w:p w14:paraId="7F01F6F6">
      <w:pPr>
        <w:pStyle w:val="12"/>
        <w:spacing w:line="360" w:lineRule="auto"/>
        <w:ind w:firstLine="602"/>
        <w:jc w:val="center"/>
        <w:rPr>
          <w:b/>
          <w:bCs/>
          <w:sz w:val="30"/>
          <w:highlight w:val="none"/>
        </w:rPr>
      </w:pPr>
    </w:p>
    <w:p w14:paraId="32A1EA19">
      <w:pPr>
        <w:pStyle w:val="12"/>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619528A3">
      <w:pPr>
        <w:spacing w:line="540" w:lineRule="exact"/>
        <w:ind w:firstLine="480" w:firstLineChars="200"/>
        <w:rPr>
          <w:highlight w:val="none"/>
        </w:rPr>
      </w:pPr>
      <w:r>
        <w:rPr>
          <w:rFonts w:hint="eastAsia"/>
          <w:highlight w:val="none"/>
        </w:rPr>
        <w:t>一、项目负责人简历表</w:t>
      </w:r>
    </w:p>
    <w:p w14:paraId="59019DC7">
      <w:pPr>
        <w:spacing w:line="540" w:lineRule="exact"/>
        <w:ind w:firstLine="480" w:firstLineChars="200"/>
        <w:rPr>
          <w:highlight w:val="none"/>
        </w:rPr>
      </w:pPr>
      <w:r>
        <w:rPr>
          <w:rFonts w:hint="eastAsia"/>
          <w:highlight w:val="none"/>
        </w:rPr>
        <w:t>二、技术负责人简历表</w:t>
      </w:r>
    </w:p>
    <w:p w14:paraId="2001751F">
      <w:pPr>
        <w:spacing w:line="540" w:lineRule="exact"/>
        <w:ind w:firstLine="480" w:firstLineChars="200"/>
        <w:rPr>
          <w:highlight w:val="none"/>
        </w:rPr>
      </w:pPr>
      <w:r>
        <w:rPr>
          <w:rFonts w:hint="eastAsia"/>
          <w:highlight w:val="none"/>
        </w:rPr>
        <w:t>三、主要施工机械设备表</w:t>
      </w:r>
    </w:p>
    <w:p w14:paraId="2CC46AE6">
      <w:pPr>
        <w:spacing w:line="540" w:lineRule="exact"/>
        <w:ind w:firstLine="480" w:firstLineChars="200"/>
        <w:rPr>
          <w:highlight w:val="none"/>
        </w:rPr>
      </w:pPr>
      <w:r>
        <w:rPr>
          <w:rFonts w:hint="eastAsia"/>
          <w:highlight w:val="none"/>
        </w:rPr>
        <w:t>四、台州市建设工程投标人资格自查表</w:t>
      </w:r>
    </w:p>
    <w:p w14:paraId="5D66E0E5">
      <w:pPr>
        <w:spacing w:line="540" w:lineRule="exact"/>
        <w:ind w:firstLine="480" w:firstLineChars="200"/>
        <w:rPr>
          <w:highlight w:val="none"/>
        </w:rPr>
      </w:pPr>
      <w:r>
        <w:rPr>
          <w:rFonts w:hint="eastAsia"/>
          <w:highlight w:val="none"/>
        </w:rPr>
        <w:t>五、台州市建设工程投标项目负责人资格自查表</w:t>
      </w:r>
    </w:p>
    <w:p w14:paraId="27504D0C">
      <w:pPr>
        <w:spacing w:line="540" w:lineRule="exact"/>
        <w:ind w:firstLine="480" w:firstLineChars="200"/>
        <w:rPr>
          <w:highlight w:val="none"/>
        </w:rPr>
      </w:pPr>
      <w:r>
        <w:rPr>
          <w:rFonts w:hint="eastAsia"/>
          <w:highlight w:val="none"/>
        </w:rPr>
        <w:t>六、建设工程投标人及项目负责人资信分自查表</w:t>
      </w:r>
    </w:p>
    <w:p w14:paraId="62749EDF">
      <w:pPr>
        <w:spacing w:line="540" w:lineRule="exact"/>
        <w:ind w:firstLine="480" w:firstLineChars="200"/>
        <w:rPr>
          <w:highlight w:val="none"/>
        </w:rPr>
      </w:pPr>
      <w:r>
        <w:rPr>
          <w:rFonts w:hint="eastAsia"/>
          <w:highlight w:val="none"/>
        </w:rPr>
        <w:t>七、台州市建设工程诚信投标承诺书</w:t>
      </w:r>
    </w:p>
    <w:p w14:paraId="4AE8B297">
      <w:pPr>
        <w:spacing w:line="540" w:lineRule="exact"/>
        <w:ind w:firstLine="480" w:firstLineChars="200"/>
        <w:rPr>
          <w:highlight w:val="none"/>
        </w:rPr>
      </w:pPr>
      <w:r>
        <w:rPr>
          <w:rFonts w:hint="eastAsia"/>
          <w:highlight w:val="none"/>
        </w:rPr>
        <w:t>八、法定代表人授权委托书</w:t>
      </w:r>
    </w:p>
    <w:p w14:paraId="061F3F87">
      <w:pPr>
        <w:spacing w:line="540" w:lineRule="exact"/>
        <w:ind w:firstLine="480" w:firstLineChars="200"/>
        <w:rPr>
          <w:highlight w:val="none"/>
        </w:rPr>
      </w:pPr>
      <w:r>
        <w:rPr>
          <w:rFonts w:hint="eastAsia"/>
          <w:highlight w:val="none"/>
        </w:rPr>
        <w:t>九、台州市建设工程安全生产任职资格承诺书</w:t>
      </w:r>
    </w:p>
    <w:p w14:paraId="0F90D9C1">
      <w:pPr>
        <w:spacing w:line="540" w:lineRule="exact"/>
        <w:ind w:firstLine="480" w:firstLineChars="200"/>
        <w:rPr>
          <w:highlight w:val="none"/>
        </w:rPr>
      </w:pPr>
      <w:r>
        <w:rPr>
          <w:rFonts w:hint="eastAsia"/>
          <w:highlight w:val="none"/>
        </w:rPr>
        <w:t>十、停工证明（若有）</w:t>
      </w:r>
    </w:p>
    <w:p w14:paraId="4E061F5D">
      <w:pPr>
        <w:spacing w:line="540" w:lineRule="exact"/>
        <w:ind w:firstLine="480" w:firstLineChars="200"/>
        <w:rPr>
          <w:highlight w:val="none"/>
        </w:rPr>
      </w:pPr>
      <w:r>
        <w:rPr>
          <w:rFonts w:hint="eastAsia"/>
          <w:highlight w:val="none"/>
        </w:rPr>
        <w:t>十</w:t>
      </w:r>
      <w:r>
        <w:rPr>
          <w:rFonts w:hint="eastAsia"/>
          <w:highlight w:val="none"/>
          <w:lang w:eastAsia="zh-CN"/>
        </w:rPr>
        <w:t>一</w:t>
      </w:r>
      <w:r>
        <w:rPr>
          <w:rFonts w:hint="eastAsia"/>
          <w:highlight w:val="none"/>
        </w:rPr>
        <w:t>、未验收证明（若有）</w:t>
      </w:r>
    </w:p>
    <w:p w14:paraId="6BEE725F">
      <w:pPr>
        <w:spacing w:line="540" w:lineRule="exact"/>
        <w:ind w:firstLine="480" w:firstLineChars="200"/>
        <w:rPr>
          <w:highlight w:val="none"/>
        </w:rPr>
      </w:pPr>
      <w:r>
        <w:rPr>
          <w:rFonts w:hint="eastAsia"/>
          <w:highlight w:val="none"/>
        </w:rPr>
        <w:t>十</w:t>
      </w:r>
      <w:r>
        <w:rPr>
          <w:rFonts w:hint="eastAsia"/>
          <w:highlight w:val="none"/>
          <w:lang w:eastAsia="zh-CN"/>
        </w:rPr>
        <w:t>二</w:t>
      </w:r>
      <w:r>
        <w:rPr>
          <w:rFonts w:hint="eastAsia"/>
          <w:highlight w:val="none"/>
        </w:rPr>
        <w:t>、法定代表人身份证明</w:t>
      </w:r>
    </w:p>
    <w:p w14:paraId="641621AD">
      <w:pPr>
        <w:spacing w:line="540" w:lineRule="exact"/>
        <w:rPr>
          <w:highlight w:val="none"/>
        </w:rPr>
      </w:pPr>
    </w:p>
    <w:p w14:paraId="46D00148">
      <w:pPr>
        <w:pStyle w:val="12"/>
        <w:spacing w:after="156" w:afterLines="50" w:line="480" w:lineRule="auto"/>
        <w:ind w:firstLine="640"/>
        <w:jc w:val="center"/>
        <w:rPr>
          <w:sz w:val="32"/>
          <w:highlight w:val="none"/>
        </w:rPr>
      </w:pPr>
    </w:p>
    <w:p w14:paraId="2E6DD38F">
      <w:pPr>
        <w:pStyle w:val="12"/>
        <w:spacing w:line="440" w:lineRule="exact"/>
        <w:jc w:val="center"/>
        <w:rPr>
          <w:sz w:val="24"/>
          <w:highlight w:val="none"/>
        </w:rPr>
      </w:pPr>
    </w:p>
    <w:p w14:paraId="7F4CACC1">
      <w:pPr>
        <w:pStyle w:val="12"/>
        <w:spacing w:line="440" w:lineRule="exact"/>
        <w:jc w:val="center"/>
        <w:rPr>
          <w:sz w:val="24"/>
          <w:highlight w:val="none"/>
        </w:rPr>
      </w:pPr>
    </w:p>
    <w:p w14:paraId="4341FBD3">
      <w:pPr>
        <w:pStyle w:val="34"/>
        <w:rPr>
          <w:rFonts w:ascii="宋体" w:hAnsi="宋体"/>
          <w:sz w:val="32"/>
          <w:szCs w:val="21"/>
          <w:highlight w:val="none"/>
        </w:rPr>
      </w:pPr>
      <w:r>
        <w:rPr>
          <w:sz w:val="24"/>
          <w:highlight w:val="none"/>
        </w:rPr>
        <w:br w:type="page"/>
      </w:r>
      <w:bookmarkStart w:id="752" w:name="_Toc16521988"/>
      <w:bookmarkStart w:id="753" w:name="_Toc13879"/>
      <w:bookmarkStart w:id="754" w:name="_Toc24059"/>
      <w:r>
        <w:rPr>
          <w:rFonts w:hint="eastAsia"/>
          <w:szCs w:val="28"/>
          <w:highlight w:val="none"/>
        </w:rPr>
        <w:t>一、项目负责人简历表</w:t>
      </w:r>
      <w:bookmarkEnd w:id="752"/>
      <w:bookmarkEnd w:id="753"/>
      <w:bookmarkEnd w:id="754"/>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0CDC736">
      <w:pPr>
        <w:spacing w:line="360" w:lineRule="auto"/>
        <w:jc w:val="center"/>
        <w:rPr>
          <w:rFonts w:eastAsia="黑体"/>
          <w:sz w:val="44"/>
          <w:highlight w:val="none"/>
        </w:rPr>
      </w:pPr>
      <w:r>
        <w:rPr>
          <w:rFonts w:hint="eastAsia" w:eastAsia="黑体"/>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FE2E8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828">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D7F1A2A">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061CF83A">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542950A">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171C15E">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2243C227">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33E76FF">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2FF656B">
            <w:pPr>
              <w:widowControl/>
              <w:jc w:val="center"/>
              <w:rPr>
                <w:rFonts w:cs="宋体"/>
                <w:highlight w:val="none"/>
              </w:rPr>
            </w:pPr>
            <w:r>
              <w:rPr>
                <w:rFonts w:hint="eastAsia" w:cs="宋体"/>
                <w:highlight w:val="none"/>
              </w:rPr>
              <w:t>　</w:t>
            </w:r>
          </w:p>
        </w:tc>
      </w:tr>
      <w:tr w14:paraId="12BB7C9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3E1B">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B481CF7">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43C48C16">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30506E6">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3FF45620">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0752548C">
            <w:pPr>
              <w:widowControl/>
              <w:jc w:val="center"/>
              <w:rPr>
                <w:rFonts w:cs="宋体"/>
                <w:highlight w:val="none"/>
              </w:rPr>
            </w:pPr>
            <w:r>
              <w:rPr>
                <w:rFonts w:hint="eastAsia" w:cs="宋体"/>
                <w:highlight w:val="none"/>
              </w:rPr>
              <w:t>　</w:t>
            </w:r>
          </w:p>
        </w:tc>
      </w:tr>
      <w:tr w14:paraId="2B7016A4">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ABEE">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79044A41">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7FD32BF">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4AA4C59B">
            <w:pPr>
              <w:widowControl/>
              <w:rPr>
                <w:rFonts w:cs="宋体"/>
                <w:highlight w:val="none"/>
              </w:rPr>
            </w:pPr>
            <w:r>
              <w:rPr>
                <w:rFonts w:hint="eastAsia" w:cs="宋体"/>
                <w:highlight w:val="none"/>
              </w:rPr>
              <w:t>　</w:t>
            </w:r>
          </w:p>
        </w:tc>
      </w:tr>
      <w:tr w14:paraId="2930AD5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E1A6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3FD30FF5">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2091049D">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E992A37">
            <w:pPr>
              <w:widowControl/>
              <w:jc w:val="center"/>
              <w:rPr>
                <w:rFonts w:cs="宋体"/>
                <w:highlight w:val="none"/>
              </w:rPr>
            </w:pPr>
            <w:r>
              <w:rPr>
                <w:rFonts w:hint="eastAsia" w:cs="宋体"/>
                <w:highlight w:val="none"/>
              </w:rPr>
              <w:t>　</w:t>
            </w:r>
          </w:p>
        </w:tc>
      </w:tr>
      <w:tr w14:paraId="6527160B">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00E0FDB">
            <w:pPr>
              <w:widowControl/>
              <w:jc w:val="center"/>
              <w:rPr>
                <w:rFonts w:cs="宋体"/>
                <w:highlight w:val="none"/>
              </w:rPr>
            </w:pPr>
            <w:r>
              <w:rPr>
                <w:rFonts w:hint="eastAsia" w:cs="宋体"/>
                <w:highlight w:val="none"/>
              </w:rPr>
              <w:t>简</w:t>
            </w:r>
          </w:p>
          <w:p w14:paraId="6BFC473B">
            <w:pPr>
              <w:widowControl/>
              <w:jc w:val="center"/>
              <w:rPr>
                <w:rFonts w:cs="宋体"/>
                <w:highlight w:val="none"/>
              </w:rPr>
            </w:pPr>
          </w:p>
          <w:p w14:paraId="4CF4B0F0">
            <w:pPr>
              <w:widowControl/>
              <w:jc w:val="center"/>
              <w:rPr>
                <w:rFonts w:cs="宋体"/>
                <w:highlight w:val="none"/>
              </w:rPr>
            </w:pPr>
          </w:p>
          <w:p w14:paraId="2C1D588F">
            <w:pPr>
              <w:widowControl/>
              <w:jc w:val="center"/>
              <w:rPr>
                <w:rFonts w:cs="宋体"/>
                <w:highlight w:val="none"/>
              </w:rPr>
            </w:pPr>
          </w:p>
          <w:p w14:paraId="4D095C05">
            <w:pPr>
              <w:widowControl/>
              <w:jc w:val="center"/>
              <w:rPr>
                <w:rFonts w:cs="宋体"/>
                <w:highlight w:val="none"/>
              </w:rPr>
            </w:pPr>
          </w:p>
          <w:p w14:paraId="19EF2409">
            <w:pPr>
              <w:widowControl/>
              <w:jc w:val="center"/>
              <w:rPr>
                <w:rFonts w:cs="宋体"/>
                <w:highlight w:val="none"/>
              </w:rPr>
            </w:pPr>
          </w:p>
          <w:p w14:paraId="7B6DF014">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9D48CF8">
            <w:pPr>
              <w:widowControl/>
              <w:rPr>
                <w:rFonts w:cs="宋体"/>
                <w:highlight w:val="none"/>
              </w:rPr>
            </w:pPr>
          </w:p>
        </w:tc>
      </w:tr>
      <w:tr w14:paraId="001F2E3E">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5C4742FB">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FEFD8EF">
            <w:pPr>
              <w:widowControl/>
              <w:rPr>
                <w:rFonts w:cs="宋体"/>
                <w:sz w:val="22"/>
                <w:szCs w:val="22"/>
                <w:highlight w:val="none"/>
              </w:rPr>
            </w:pPr>
          </w:p>
        </w:tc>
      </w:tr>
    </w:tbl>
    <w:p w14:paraId="3D76B49E">
      <w:pPr>
        <w:spacing w:line="440" w:lineRule="exact"/>
        <w:ind w:right="480"/>
        <w:rPr>
          <w:highlight w:val="none"/>
        </w:rPr>
      </w:pPr>
    </w:p>
    <w:p w14:paraId="16A79F46">
      <w:pPr>
        <w:spacing w:line="440" w:lineRule="exact"/>
        <w:ind w:right="480"/>
        <w:rPr>
          <w:highlight w:val="none"/>
        </w:rPr>
      </w:pPr>
      <w:r>
        <w:rPr>
          <w:rFonts w:hint="eastAsia"/>
          <w:highlight w:val="none"/>
        </w:rPr>
        <w:t xml:space="preserve">法定代表人（签字或盖章）        </w:t>
      </w:r>
    </w:p>
    <w:p w14:paraId="1FC222AD">
      <w:pPr>
        <w:spacing w:line="440" w:lineRule="exact"/>
        <w:ind w:right="480"/>
        <w:rPr>
          <w:highlight w:val="none"/>
        </w:rPr>
      </w:pPr>
      <w:r>
        <w:rPr>
          <w:rFonts w:hint="eastAsia"/>
          <w:highlight w:val="none"/>
        </w:rPr>
        <w:t xml:space="preserve">投 标 人（盖章）：  </w:t>
      </w:r>
    </w:p>
    <w:p w14:paraId="698ECFBE">
      <w:pPr>
        <w:spacing w:line="440" w:lineRule="exact"/>
        <w:ind w:right="480"/>
        <w:rPr>
          <w:highlight w:val="none"/>
        </w:rPr>
      </w:pPr>
      <w:r>
        <w:rPr>
          <w:rFonts w:hint="eastAsia"/>
          <w:highlight w:val="none"/>
        </w:rPr>
        <w:t>日期：    年   月   日</w:t>
      </w:r>
    </w:p>
    <w:p w14:paraId="7086874D">
      <w:pPr>
        <w:spacing w:line="440" w:lineRule="exact"/>
        <w:ind w:right="480"/>
        <w:jc w:val="right"/>
        <w:rPr>
          <w:highlight w:val="none"/>
        </w:rPr>
      </w:pPr>
    </w:p>
    <w:p w14:paraId="77916C90">
      <w:pPr>
        <w:pStyle w:val="34"/>
        <w:rPr>
          <w:szCs w:val="28"/>
          <w:highlight w:val="none"/>
        </w:rPr>
      </w:pPr>
      <w:bookmarkStart w:id="755" w:name="_Toc16521989"/>
      <w:bookmarkStart w:id="756" w:name="_Toc11309"/>
      <w:bookmarkStart w:id="757" w:name="_Toc7256"/>
      <w:r>
        <w:rPr>
          <w:rFonts w:hint="eastAsia"/>
          <w:szCs w:val="28"/>
          <w:highlight w:val="none"/>
        </w:rPr>
        <w:t>二、技术负责人简历表</w:t>
      </w:r>
      <w:bookmarkEnd w:id="755"/>
      <w:bookmarkEnd w:id="756"/>
      <w:bookmarkEnd w:id="757"/>
    </w:p>
    <w:p w14:paraId="3E6DD89A">
      <w:pPr>
        <w:spacing w:line="440" w:lineRule="exact"/>
        <w:jc w:val="center"/>
        <w:rPr>
          <w:rFonts w:eastAsia="黑体"/>
          <w:sz w:val="20"/>
          <w:szCs w:val="20"/>
          <w:highlight w:val="none"/>
        </w:rPr>
      </w:pPr>
    </w:p>
    <w:p w14:paraId="29F4C3D2">
      <w:pPr>
        <w:spacing w:line="360" w:lineRule="auto"/>
        <w:jc w:val="center"/>
        <w:rPr>
          <w:highlight w:val="none"/>
        </w:rPr>
      </w:pPr>
      <w:r>
        <w:rPr>
          <w:rFonts w:hint="eastAsia"/>
          <w:highlight w:val="none"/>
          <w:u w:val="single"/>
        </w:rPr>
        <w:t xml:space="preserve">                              </w:t>
      </w:r>
      <w:r>
        <w:rPr>
          <w:rFonts w:hint="eastAsia"/>
          <w:highlight w:val="none"/>
        </w:rPr>
        <w:t>工程</w:t>
      </w:r>
    </w:p>
    <w:p w14:paraId="4247C56C">
      <w:pPr>
        <w:spacing w:line="360" w:lineRule="auto"/>
        <w:jc w:val="center"/>
        <w:rPr>
          <w:rFonts w:eastAsia="黑体"/>
          <w:sz w:val="44"/>
          <w:highlight w:val="none"/>
        </w:rPr>
      </w:pPr>
      <w:r>
        <w:rPr>
          <w:rFonts w:hint="eastAsia" w:eastAsia="黑体"/>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4AAF36F">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64E5">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DFC4208">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872877F">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4BD965B2">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96B13A2">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5E27D55F">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E796271">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A6BD16">
            <w:pPr>
              <w:widowControl/>
              <w:jc w:val="center"/>
              <w:rPr>
                <w:rFonts w:cs="宋体"/>
                <w:highlight w:val="none"/>
              </w:rPr>
            </w:pPr>
            <w:r>
              <w:rPr>
                <w:rFonts w:hint="eastAsia" w:cs="宋体"/>
                <w:highlight w:val="none"/>
              </w:rPr>
              <w:t>　</w:t>
            </w:r>
          </w:p>
        </w:tc>
      </w:tr>
      <w:tr w14:paraId="0BD8EE88">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0F5AF8">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9BDDECB">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E8544A8">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174856E">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6EA50427">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8134DE4">
            <w:pPr>
              <w:widowControl/>
              <w:jc w:val="center"/>
              <w:rPr>
                <w:rFonts w:cs="宋体"/>
                <w:highlight w:val="none"/>
              </w:rPr>
            </w:pPr>
            <w:r>
              <w:rPr>
                <w:rFonts w:hint="eastAsia" w:cs="宋体"/>
                <w:highlight w:val="none"/>
              </w:rPr>
              <w:t>　</w:t>
            </w:r>
          </w:p>
        </w:tc>
      </w:tr>
      <w:tr w14:paraId="289E822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98F25">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F7BA79A">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4CC1AF7">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6D5857C">
            <w:pPr>
              <w:widowControl/>
              <w:jc w:val="center"/>
              <w:rPr>
                <w:rFonts w:cs="宋体"/>
                <w:highlight w:val="none"/>
              </w:rPr>
            </w:pPr>
            <w:r>
              <w:rPr>
                <w:rFonts w:hint="eastAsia" w:cs="宋体"/>
                <w:highlight w:val="none"/>
              </w:rPr>
              <w:t>　</w:t>
            </w:r>
          </w:p>
        </w:tc>
      </w:tr>
      <w:tr w14:paraId="3BE9D45E">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58689350">
            <w:pPr>
              <w:widowControl/>
              <w:jc w:val="center"/>
              <w:rPr>
                <w:rFonts w:cs="宋体"/>
                <w:highlight w:val="none"/>
              </w:rPr>
            </w:pPr>
            <w:r>
              <w:rPr>
                <w:rFonts w:hint="eastAsia" w:cs="宋体"/>
                <w:highlight w:val="none"/>
              </w:rPr>
              <w:t>简</w:t>
            </w:r>
          </w:p>
          <w:p w14:paraId="5B728D7E">
            <w:pPr>
              <w:widowControl/>
              <w:jc w:val="center"/>
              <w:rPr>
                <w:rFonts w:cs="宋体"/>
                <w:highlight w:val="none"/>
              </w:rPr>
            </w:pPr>
          </w:p>
          <w:p w14:paraId="58347293">
            <w:pPr>
              <w:widowControl/>
              <w:jc w:val="center"/>
              <w:rPr>
                <w:rFonts w:cs="宋体"/>
                <w:highlight w:val="none"/>
              </w:rPr>
            </w:pPr>
          </w:p>
          <w:p w14:paraId="71AAE20F">
            <w:pPr>
              <w:widowControl/>
              <w:jc w:val="center"/>
              <w:rPr>
                <w:rFonts w:cs="宋体"/>
                <w:highlight w:val="none"/>
              </w:rPr>
            </w:pPr>
          </w:p>
          <w:p w14:paraId="13D307F3">
            <w:pPr>
              <w:widowControl/>
              <w:jc w:val="center"/>
              <w:rPr>
                <w:rFonts w:cs="宋体"/>
                <w:highlight w:val="none"/>
              </w:rPr>
            </w:pPr>
          </w:p>
          <w:p w14:paraId="49ED4B82">
            <w:pPr>
              <w:widowControl/>
              <w:jc w:val="center"/>
              <w:rPr>
                <w:rFonts w:cs="宋体"/>
                <w:highlight w:val="none"/>
              </w:rPr>
            </w:pPr>
          </w:p>
          <w:p w14:paraId="356F8A86">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C70B731">
            <w:pPr>
              <w:widowControl/>
              <w:rPr>
                <w:rFonts w:cs="宋体"/>
                <w:highlight w:val="none"/>
              </w:rPr>
            </w:pPr>
            <w:r>
              <w:rPr>
                <w:rFonts w:hint="eastAsia" w:cs="宋体"/>
                <w:highlight w:val="none"/>
              </w:rPr>
              <w:t>　</w:t>
            </w:r>
          </w:p>
        </w:tc>
      </w:tr>
    </w:tbl>
    <w:p w14:paraId="42EEA90D">
      <w:pPr>
        <w:spacing w:line="440" w:lineRule="exact"/>
        <w:ind w:right="480"/>
        <w:rPr>
          <w:highlight w:val="none"/>
        </w:rPr>
      </w:pPr>
    </w:p>
    <w:p w14:paraId="4A747A36">
      <w:pPr>
        <w:spacing w:line="440" w:lineRule="exact"/>
        <w:ind w:right="480"/>
        <w:rPr>
          <w:highlight w:val="none"/>
        </w:rPr>
      </w:pPr>
      <w:r>
        <w:rPr>
          <w:rFonts w:hint="eastAsia"/>
          <w:highlight w:val="none"/>
        </w:rPr>
        <w:t xml:space="preserve">法定代表人（签字或盖章）：  </w:t>
      </w:r>
    </w:p>
    <w:p w14:paraId="5E829F90">
      <w:pPr>
        <w:spacing w:line="440" w:lineRule="exact"/>
        <w:ind w:right="480"/>
        <w:jc w:val="both"/>
        <w:rPr>
          <w:highlight w:val="none"/>
        </w:rPr>
      </w:pPr>
      <w:r>
        <w:rPr>
          <w:rFonts w:hint="eastAsia"/>
          <w:highlight w:val="none"/>
        </w:rPr>
        <w:t xml:space="preserve">投 标 人（盖章）：  </w:t>
      </w:r>
    </w:p>
    <w:p w14:paraId="0CBE1421">
      <w:pPr>
        <w:spacing w:line="440" w:lineRule="exact"/>
        <w:jc w:val="both"/>
        <w:rPr>
          <w:highlight w:val="none"/>
        </w:rPr>
      </w:pPr>
      <w:r>
        <w:rPr>
          <w:rFonts w:hint="eastAsia"/>
          <w:highlight w:val="none"/>
        </w:rPr>
        <w:t>日期：    年   月   日</w:t>
      </w:r>
    </w:p>
    <w:p w14:paraId="3ABB69F2">
      <w:pPr>
        <w:pStyle w:val="15"/>
        <w:ind w:firstLine="217"/>
        <w:rPr>
          <w:highlight w:val="none"/>
        </w:rPr>
      </w:pPr>
    </w:p>
    <w:p w14:paraId="67B9397A">
      <w:pPr>
        <w:rPr>
          <w:highlight w:val="none"/>
        </w:rPr>
      </w:pPr>
    </w:p>
    <w:p w14:paraId="274BA95C">
      <w:pPr>
        <w:pStyle w:val="15"/>
        <w:rPr>
          <w:highlight w:val="none"/>
        </w:rPr>
      </w:pPr>
    </w:p>
    <w:p w14:paraId="5673378F">
      <w:pPr>
        <w:rPr>
          <w:highlight w:val="none"/>
        </w:rPr>
      </w:pPr>
    </w:p>
    <w:p w14:paraId="1EBAA867">
      <w:pPr>
        <w:rPr>
          <w:highlight w:val="none"/>
        </w:rPr>
      </w:pPr>
    </w:p>
    <w:p w14:paraId="217A265C">
      <w:pPr>
        <w:pStyle w:val="15"/>
        <w:adjustRightInd w:val="0"/>
        <w:snapToGrid w:val="0"/>
        <w:spacing w:after="0" w:line="360" w:lineRule="auto"/>
        <w:ind w:firstLine="480" w:firstLineChars="200"/>
        <w:rPr>
          <w:rFonts w:ascii="宋体" w:hAnsi="宋体" w:eastAsia="宋体"/>
          <w:sz w:val="24"/>
          <w:szCs w:val="24"/>
          <w:highlight w:val="none"/>
        </w:rPr>
      </w:pPr>
    </w:p>
    <w:p w14:paraId="30A71AA0">
      <w:pPr>
        <w:pStyle w:val="34"/>
        <w:rPr>
          <w:szCs w:val="28"/>
          <w:highlight w:val="none"/>
        </w:rPr>
      </w:pPr>
      <w:bookmarkStart w:id="758" w:name="_Toc16521990"/>
      <w:bookmarkStart w:id="759" w:name="_Toc23925"/>
      <w:bookmarkStart w:id="760" w:name="_Toc30347"/>
      <w:r>
        <w:rPr>
          <w:rFonts w:hint="eastAsia"/>
          <w:szCs w:val="28"/>
          <w:highlight w:val="none"/>
        </w:rPr>
        <w:t>三、主要施工机械设备表</w:t>
      </w:r>
      <w:bookmarkEnd w:id="758"/>
      <w:bookmarkEnd w:id="759"/>
      <w:bookmarkEnd w:id="760"/>
    </w:p>
    <w:p w14:paraId="487FCA65">
      <w:pPr>
        <w:spacing w:line="440" w:lineRule="exact"/>
        <w:jc w:val="center"/>
        <w:rPr>
          <w:rFonts w:eastAsia="黑体"/>
          <w:sz w:val="20"/>
          <w:szCs w:val="20"/>
          <w:highlight w:val="none"/>
        </w:rPr>
      </w:pPr>
    </w:p>
    <w:p w14:paraId="1CAE8A77">
      <w:pPr>
        <w:spacing w:line="360" w:lineRule="auto"/>
        <w:jc w:val="center"/>
        <w:rPr>
          <w:highlight w:val="none"/>
        </w:rPr>
      </w:pPr>
      <w:r>
        <w:rPr>
          <w:rFonts w:hint="eastAsia"/>
          <w:highlight w:val="none"/>
          <w:u w:val="single"/>
        </w:rPr>
        <w:t xml:space="preserve">                              </w:t>
      </w:r>
      <w:r>
        <w:rPr>
          <w:rFonts w:hint="eastAsia"/>
          <w:highlight w:val="none"/>
        </w:rPr>
        <w:t>工程</w:t>
      </w:r>
    </w:p>
    <w:p w14:paraId="617BF453">
      <w:pPr>
        <w:spacing w:line="360" w:lineRule="auto"/>
        <w:jc w:val="center"/>
        <w:rPr>
          <w:rFonts w:eastAsia="黑体"/>
          <w:sz w:val="44"/>
          <w:highlight w:val="none"/>
        </w:rPr>
      </w:pPr>
      <w:r>
        <w:rPr>
          <w:rFonts w:hint="eastAsia" w:eastAsia="黑体"/>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0ACC60F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17F2">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3AAAA9">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983A6A">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59F4693">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D17D2A">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78603B">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0F8EDA1">
            <w:pPr>
              <w:widowControl/>
              <w:jc w:val="center"/>
              <w:rPr>
                <w:rFonts w:cs="宋体"/>
                <w:sz w:val="22"/>
                <w:szCs w:val="22"/>
                <w:highlight w:val="none"/>
              </w:rPr>
            </w:pPr>
            <w:r>
              <w:rPr>
                <w:rFonts w:hint="eastAsia" w:cs="宋体"/>
                <w:sz w:val="22"/>
                <w:szCs w:val="22"/>
                <w:highlight w:val="none"/>
              </w:rPr>
              <w:t>备注</w:t>
            </w:r>
          </w:p>
        </w:tc>
      </w:tr>
      <w:tr w14:paraId="34970BF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554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39542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321A8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25B30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BB501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47426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4A57DCF">
            <w:pPr>
              <w:widowControl/>
              <w:jc w:val="center"/>
              <w:rPr>
                <w:rFonts w:cs="宋体"/>
                <w:sz w:val="22"/>
                <w:szCs w:val="22"/>
                <w:highlight w:val="none"/>
              </w:rPr>
            </w:pPr>
          </w:p>
        </w:tc>
      </w:tr>
      <w:tr w14:paraId="073BCF9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52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148D7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E2D9C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45C14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2ABAA2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FC203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FD2A877">
            <w:pPr>
              <w:widowControl/>
              <w:jc w:val="center"/>
              <w:rPr>
                <w:rFonts w:cs="宋体"/>
                <w:sz w:val="22"/>
                <w:szCs w:val="22"/>
                <w:highlight w:val="none"/>
              </w:rPr>
            </w:pPr>
          </w:p>
        </w:tc>
      </w:tr>
      <w:tr w14:paraId="0745884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59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BB8B1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342E0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557D8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F579CF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B9B84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8D4FF57">
            <w:pPr>
              <w:widowControl/>
              <w:jc w:val="center"/>
              <w:rPr>
                <w:rFonts w:cs="宋体"/>
                <w:sz w:val="22"/>
                <w:szCs w:val="22"/>
                <w:highlight w:val="none"/>
              </w:rPr>
            </w:pPr>
          </w:p>
        </w:tc>
      </w:tr>
      <w:tr w14:paraId="391FD57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7DB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5986B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E3BF5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94A4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85BA3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03749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23065D8">
            <w:pPr>
              <w:widowControl/>
              <w:jc w:val="center"/>
              <w:rPr>
                <w:rFonts w:cs="宋体"/>
                <w:sz w:val="22"/>
                <w:szCs w:val="22"/>
                <w:highlight w:val="none"/>
              </w:rPr>
            </w:pPr>
          </w:p>
        </w:tc>
      </w:tr>
      <w:tr w14:paraId="510D599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1E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1049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C66D01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DDD9A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F8E02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1B98F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FEF132">
            <w:pPr>
              <w:widowControl/>
              <w:jc w:val="center"/>
              <w:rPr>
                <w:rFonts w:cs="宋体"/>
                <w:sz w:val="22"/>
                <w:szCs w:val="22"/>
                <w:highlight w:val="none"/>
              </w:rPr>
            </w:pPr>
          </w:p>
        </w:tc>
      </w:tr>
      <w:tr w14:paraId="5DB2412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661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1B742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A25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802DFB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F393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B6CAF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88E4C7">
            <w:pPr>
              <w:widowControl/>
              <w:jc w:val="center"/>
              <w:rPr>
                <w:rFonts w:cs="宋体"/>
                <w:sz w:val="22"/>
                <w:szCs w:val="22"/>
                <w:highlight w:val="none"/>
              </w:rPr>
            </w:pPr>
          </w:p>
        </w:tc>
      </w:tr>
      <w:tr w14:paraId="2FEB2A1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2A7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B7F04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A32DB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AC60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36271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F99351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3178844">
            <w:pPr>
              <w:widowControl/>
              <w:jc w:val="center"/>
              <w:rPr>
                <w:rFonts w:cs="宋体"/>
                <w:sz w:val="22"/>
                <w:szCs w:val="22"/>
                <w:highlight w:val="none"/>
              </w:rPr>
            </w:pPr>
          </w:p>
        </w:tc>
      </w:tr>
      <w:tr w14:paraId="59BFABE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921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4CFBB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22E1F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AE7B2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CB3F6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5834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A1BC45">
            <w:pPr>
              <w:widowControl/>
              <w:jc w:val="center"/>
              <w:rPr>
                <w:rFonts w:cs="宋体"/>
                <w:sz w:val="22"/>
                <w:szCs w:val="22"/>
                <w:highlight w:val="none"/>
              </w:rPr>
            </w:pPr>
          </w:p>
        </w:tc>
      </w:tr>
      <w:tr w14:paraId="1CB7E2E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4B3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1520E21">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1916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54939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8E60F7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90A15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0D1D2FE">
            <w:pPr>
              <w:widowControl/>
              <w:jc w:val="center"/>
              <w:rPr>
                <w:rFonts w:cs="宋体"/>
                <w:sz w:val="22"/>
                <w:szCs w:val="22"/>
                <w:highlight w:val="none"/>
              </w:rPr>
            </w:pPr>
          </w:p>
        </w:tc>
      </w:tr>
      <w:tr w14:paraId="71F82A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69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710D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3B1A9D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54DB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C3C95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AFE57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E098E1">
            <w:pPr>
              <w:widowControl/>
              <w:jc w:val="center"/>
              <w:rPr>
                <w:rFonts w:cs="宋体"/>
                <w:sz w:val="22"/>
                <w:szCs w:val="22"/>
                <w:highlight w:val="none"/>
              </w:rPr>
            </w:pPr>
          </w:p>
        </w:tc>
      </w:tr>
      <w:tr w14:paraId="58FC92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F52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C8D29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4B00D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D7BE4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9A1BA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BBC23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9ADEDEA">
            <w:pPr>
              <w:widowControl/>
              <w:jc w:val="center"/>
              <w:rPr>
                <w:rFonts w:cs="宋体"/>
                <w:sz w:val="22"/>
                <w:szCs w:val="22"/>
                <w:highlight w:val="none"/>
              </w:rPr>
            </w:pPr>
          </w:p>
        </w:tc>
      </w:tr>
      <w:tr w14:paraId="1015A3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165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DB727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24087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A35E99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380A8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295BD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26FF3F">
            <w:pPr>
              <w:widowControl/>
              <w:jc w:val="center"/>
              <w:rPr>
                <w:rFonts w:cs="宋体"/>
                <w:sz w:val="22"/>
                <w:szCs w:val="22"/>
                <w:highlight w:val="none"/>
              </w:rPr>
            </w:pPr>
          </w:p>
        </w:tc>
      </w:tr>
      <w:tr w14:paraId="4A5DF1F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60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EE97F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9D9176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5757E4">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C1F26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E3C7E0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8EC14BB">
            <w:pPr>
              <w:widowControl/>
              <w:jc w:val="center"/>
              <w:rPr>
                <w:rFonts w:cs="宋体"/>
                <w:sz w:val="22"/>
                <w:szCs w:val="22"/>
                <w:highlight w:val="none"/>
              </w:rPr>
            </w:pPr>
          </w:p>
        </w:tc>
      </w:tr>
    </w:tbl>
    <w:p w14:paraId="248DD2DF">
      <w:pPr>
        <w:spacing w:line="440" w:lineRule="exact"/>
        <w:ind w:right="480"/>
        <w:rPr>
          <w:highlight w:val="none"/>
        </w:rPr>
      </w:pPr>
    </w:p>
    <w:p w14:paraId="7DDE47B6">
      <w:pPr>
        <w:spacing w:line="440" w:lineRule="exact"/>
        <w:ind w:right="480"/>
        <w:rPr>
          <w:highlight w:val="none"/>
        </w:rPr>
      </w:pPr>
      <w:r>
        <w:rPr>
          <w:rFonts w:hint="eastAsia"/>
          <w:highlight w:val="none"/>
        </w:rPr>
        <w:t xml:space="preserve">法定代表人（签字或盖章）：  </w:t>
      </w:r>
    </w:p>
    <w:p w14:paraId="57958AE6">
      <w:pPr>
        <w:spacing w:line="440" w:lineRule="exact"/>
        <w:ind w:right="480"/>
        <w:jc w:val="both"/>
        <w:rPr>
          <w:highlight w:val="none"/>
        </w:rPr>
      </w:pPr>
      <w:r>
        <w:rPr>
          <w:rFonts w:hint="eastAsia"/>
          <w:highlight w:val="none"/>
        </w:rPr>
        <w:t xml:space="preserve">投 标 人（盖章）：   </w:t>
      </w:r>
    </w:p>
    <w:p w14:paraId="12E38451">
      <w:pPr>
        <w:spacing w:line="440" w:lineRule="exact"/>
        <w:jc w:val="both"/>
        <w:rPr>
          <w:highlight w:val="none"/>
        </w:rPr>
      </w:pPr>
      <w:r>
        <w:rPr>
          <w:rFonts w:hint="eastAsia"/>
          <w:highlight w:val="none"/>
        </w:rPr>
        <w:t>日期：    年   月   日</w:t>
      </w:r>
      <w:bookmarkStart w:id="761" w:name="_Toc288556325"/>
      <w:bookmarkStart w:id="762" w:name="_Toc10562"/>
      <w:bookmarkStart w:id="763" w:name="_Toc16521991"/>
      <w:bookmarkStart w:id="764" w:name="_Toc365645478"/>
      <w:bookmarkStart w:id="765" w:name="_Toc12085"/>
      <w:bookmarkStart w:id="766" w:name="_Toc370743415"/>
    </w:p>
    <w:p w14:paraId="578743C5">
      <w:pPr>
        <w:spacing w:line="440" w:lineRule="exact"/>
        <w:rPr>
          <w:szCs w:val="28"/>
          <w:highlight w:val="none"/>
        </w:rPr>
      </w:pPr>
    </w:p>
    <w:p w14:paraId="3BA61CC1">
      <w:pPr>
        <w:pStyle w:val="34"/>
        <w:rPr>
          <w:szCs w:val="28"/>
          <w:highlight w:val="none"/>
        </w:rPr>
        <w:sectPr>
          <w:pgSz w:w="11906" w:h="16838"/>
          <w:pgMar w:top="1418" w:right="1588" w:bottom="1418" w:left="1588" w:header="851" w:footer="992" w:gutter="0"/>
          <w:cols w:space="720" w:num="1"/>
          <w:docGrid w:type="lines" w:linePitch="312" w:charSpace="0"/>
        </w:sectPr>
      </w:pPr>
    </w:p>
    <w:p w14:paraId="4E51CE2D">
      <w:pPr>
        <w:pStyle w:val="34"/>
        <w:rPr>
          <w:szCs w:val="28"/>
          <w:highlight w:val="none"/>
        </w:rPr>
      </w:pPr>
      <w:bookmarkStart w:id="767" w:name="_Toc10256"/>
      <w:r>
        <w:rPr>
          <w:rFonts w:hint="eastAsia"/>
          <w:szCs w:val="28"/>
          <w:highlight w:val="none"/>
        </w:rPr>
        <w:t>四、</w:t>
      </w:r>
      <w:bookmarkEnd w:id="761"/>
      <w:r>
        <w:rPr>
          <w:rFonts w:hint="eastAsia"/>
          <w:szCs w:val="28"/>
          <w:highlight w:val="none"/>
        </w:rPr>
        <w:t>台州市建设工程投标人资格自查表</w:t>
      </w:r>
      <w:bookmarkEnd w:id="762"/>
      <w:bookmarkEnd w:id="763"/>
      <w:bookmarkEnd w:id="764"/>
      <w:bookmarkEnd w:id="765"/>
      <w:bookmarkEnd w:id="766"/>
      <w:bookmarkEnd w:id="767"/>
    </w:p>
    <w:p w14:paraId="4AD17ACB">
      <w:pPr>
        <w:spacing w:line="360" w:lineRule="auto"/>
        <w:jc w:val="center"/>
        <w:rPr>
          <w:highlight w:val="none"/>
        </w:rPr>
      </w:pPr>
      <w:r>
        <w:rPr>
          <w:rFonts w:hint="eastAsia"/>
          <w:highlight w:val="none"/>
          <w:u w:val="single"/>
        </w:rPr>
        <w:t xml:space="preserve">                              </w:t>
      </w:r>
      <w:r>
        <w:rPr>
          <w:rFonts w:hint="eastAsia"/>
          <w:highlight w:val="none"/>
        </w:rPr>
        <w:t>工程</w:t>
      </w:r>
    </w:p>
    <w:p w14:paraId="40912C4C">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602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73609373">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14:paraId="65446D49">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14:paraId="02F8B4F0">
            <w:pPr>
              <w:snapToGrid w:val="0"/>
              <w:jc w:val="center"/>
              <w:rPr>
                <w:rFonts w:eastAsia="黑体"/>
                <w:b/>
                <w:sz w:val="21"/>
                <w:szCs w:val="21"/>
                <w:highlight w:val="none"/>
              </w:rPr>
            </w:pPr>
            <w:r>
              <w:rPr>
                <w:rFonts w:eastAsia="黑体"/>
                <w:b/>
                <w:sz w:val="21"/>
                <w:szCs w:val="21"/>
                <w:highlight w:val="none"/>
              </w:rPr>
              <w:t>招标文件</w:t>
            </w:r>
          </w:p>
          <w:p w14:paraId="7644BB9D">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14:paraId="1283DA99">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14:paraId="4D3BFF42">
            <w:pPr>
              <w:spacing w:line="360" w:lineRule="auto"/>
              <w:jc w:val="center"/>
              <w:rPr>
                <w:rFonts w:eastAsia="黑体"/>
                <w:b/>
                <w:sz w:val="21"/>
                <w:szCs w:val="21"/>
                <w:highlight w:val="none"/>
              </w:rPr>
            </w:pPr>
            <w:r>
              <w:rPr>
                <w:rFonts w:eastAsia="黑体"/>
                <w:b/>
                <w:sz w:val="21"/>
                <w:szCs w:val="21"/>
                <w:highlight w:val="none"/>
              </w:rPr>
              <w:t>自查情况</w:t>
            </w:r>
          </w:p>
        </w:tc>
      </w:tr>
      <w:tr w14:paraId="7797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6DF30BF">
            <w:pPr>
              <w:spacing w:line="360" w:lineRule="auto"/>
              <w:jc w:val="center"/>
              <w:rPr>
                <w:sz w:val="21"/>
                <w:szCs w:val="21"/>
                <w:highlight w:val="none"/>
              </w:rPr>
            </w:pPr>
            <w:r>
              <w:rPr>
                <w:sz w:val="21"/>
                <w:szCs w:val="21"/>
                <w:highlight w:val="none"/>
              </w:rPr>
              <w:t>1</w:t>
            </w:r>
          </w:p>
        </w:tc>
        <w:tc>
          <w:tcPr>
            <w:tcW w:w="4712" w:type="dxa"/>
            <w:vAlign w:val="center"/>
          </w:tcPr>
          <w:p w14:paraId="19F1C460">
            <w:pPr>
              <w:rPr>
                <w:sz w:val="21"/>
                <w:szCs w:val="21"/>
                <w:highlight w:val="none"/>
              </w:rPr>
            </w:pPr>
            <w:r>
              <w:rPr>
                <w:sz w:val="21"/>
                <w:szCs w:val="21"/>
                <w:highlight w:val="none"/>
              </w:rPr>
              <w:t>投标人资质条件是否符合</w:t>
            </w:r>
          </w:p>
        </w:tc>
        <w:tc>
          <w:tcPr>
            <w:tcW w:w="1401" w:type="dxa"/>
            <w:vAlign w:val="center"/>
          </w:tcPr>
          <w:p w14:paraId="1B30D13D">
            <w:pPr>
              <w:spacing w:line="360" w:lineRule="auto"/>
              <w:jc w:val="center"/>
              <w:rPr>
                <w:sz w:val="21"/>
                <w:szCs w:val="21"/>
                <w:highlight w:val="none"/>
              </w:rPr>
            </w:pPr>
            <w:r>
              <w:rPr>
                <w:sz w:val="21"/>
                <w:szCs w:val="21"/>
                <w:highlight w:val="none"/>
              </w:rPr>
              <w:t>1.4.1（1）</w:t>
            </w:r>
          </w:p>
        </w:tc>
        <w:tc>
          <w:tcPr>
            <w:tcW w:w="1258" w:type="dxa"/>
            <w:vAlign w:val="center"/>
          </w:tcPr>
          <w:p w14:paraId="62E8CFA7">
            <w:pPr>
              <w:spacing w:line="360" w:lineRule="auto"/>
              <w:jc w:val="center"/>
              <w:rPr>
                <w:sz w:val="21"/>
                <w:szCs w:val="21"/>
                <w:highlight w:val="none"/>
              </w:rPr>
            </w:pPr>
            <w:r>
              <w:rPr>
                <w:sz w:val="21"/>
                <w:szCs w:val="21"/>
                <w:highlight w:val="none"/>
              </w:rPr>
              <w:t>是</w:t>
            </w:r>
          </w:p>
        </w:tc>
        <w:tc>
          <w:tcPr>
            <w:tcW w:w="1276" w:type="dxa"/>
            <w:vAlign w:val="center"/>
          </w:tcPr>
          <w:p w14:paraId="4DB8AE11">
            <w:pPr>
              <w:spacing w:line="360" w:lineRule="auto"/>
              <w:jc w:val="center"/>
              <w:rPr>
                <w:rFonts w:eastAsia="黑体"/>
                <w:b/>
                <w:sz w:val="21"/>
                <w:szCs w:val="21"/>
                <w:highlight w:val="none"/>
              </w:rPr>
            </w:pPr>
          </w:p>
        </w:tc>
      </w:tr>
      <w:tr w14:paraId="46F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C81C657">
            <w:pPr>
              <w:spacing w:line="360" w:lineRule="auto"/>
              <w:jc w:val="center"/>
              <w:rPr>
                <w:sz w:val="21"/>
                <w:szCs w:val="21"/>
                <w:highlight w:val="none"/>
              </w:rPr>
            </w:pPr>
            <w:r>
              <w:rPr>
                <w:sz w:val="21"/>
                <w:szCs w:val="21"/>
                <w:highlight w:val="none"/>
              </w:rPr>
              <w:t>2</w:t>
            </w:r>
          </w:p>
        </w:tc>
        <w:tc>
          <w:tcPr>
            <w:tcW w:w="4712" w:type="dxa"/>
            <w:vAlign w:val="center"/>
          </w:tcPr>
          <w:p w14:paraId="0F5067AF">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14:paraId="3EB423FC">
            <w:pPr>
              <w:spacing w:line="360" w:lineRule="auto"/>
              <w:jc w:val="center"/>
              <w:rPr>
                <w:sz w:val="21"/>
                <w:szCs w:val="21"/>
                <w:highlight w:val="none"/>
              </w:rPr>
            </w:pPr>
            <w:r>
              <w:rPr>
                <w:sz w:val="21"/>
                <w:szCs w:val="21"/>
                <w:highlight w:val="none"/>
              </w:rPr>
              <w:t>1.4.4（1）</w:t>
            </w:r>
          </w:p>
        </w:tc>
        <w:tc>
          <w:tcPr>
            <w:tcW w:w="1258" w:type="dxa"/>
            <w:vAlign w:val="center"/>
          </w:tcPr>
          <w:p w14:paraId="488AD4BD">
            <w:pPr>
              <w:spacing w:line="360" w:lineRule="auto"/>
              <w:jc w:val="center"/>
              <w:rPr>
                <w:sz w:val="21"/>
                <w:szCs w:val="21"/>
                <w:highlight w:val="none"/>
              </w:rPr>
            </w:pPr>
            <w:r>
              <w:rPr>
                <w:sz w:val="21"/>
                <w:szCs w:val="21"/>
                <w:highlight w:val="none"/>
              </w:rPr>
              <w:t>否</w:t>
            </w:r>
          </w:p>
        </w:tc>
        <w:tc>
          <w:tcPr>
            <w:tcW w:w="1276" w:type="dxa"/>
            <w:vAlign w:val="center"/>
          </w:tcPr>
          <w:p w14:paraId="42B159A2">
            <w:pPr>
              <w:spacing w:line="360" w:lineRule="auto"/>
              <w:jc w:val="center"/>
              <w:rPr>
                <w:rFonts w:eastAsia="黑体"/>
                <w:b/>
                <w:sz w:val="21"/>
                <w:szCs w:val="21"/>
                <w:highlight w:val="none"/>
              </w:rPr>
            </w:pPr>
          </w:p>
        </w:tc>
      </w:tr>
      <w:tr w14:paraId="7A7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423AB37">
            <w:pPr>
              <w:spacing w:line="360" w:lineRule="auto"/>
              <w:jc w:val="center"/>
              <w:rPr>
                <w:sz w:val="21"/>
                <w:szCs w:val="21"/>
                <w:highlight w:val="none"/>
              </w:rPr>
            </w:pPr>
            <w:r>
              <w:rPr>
                <w:rFonts w:hint="eastAsia"/>
                <w:sz w:val="21"/>
                <w:szCs w:val="21"/>
                <w:highlight w:val="none"/>
              </w:rPr>
              <w:t>3</w:t>
            </w:r>
          </w:p>
        </w:tc>
        <w:tc>
          <w:tcPr>
            <w:tcW w:w="4712" w:type="dxa"/>
            <w:vAlign w:val="center"/>
          </w:tcPr>
          <w:p w14:paraId="34C018A9">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14:paraId="1DA1999A">
            <w:pPr>
              <w:spacing w:line="360" w:lineRule="auto"/>
              <w:jc w:val="center"/>
              <w:rPr>
                <w:sz w:val="21"/>
                <w:szCs w:val="21"/>
                <w:highlight w:val="none"/>
              </w:rPr>
            </w:pPr>
            <w:r>
              <w:rPr>
                <w:rFonts w:hint="eastAsia"/>
                <w:sz w:val="21"/>
                <w:szCs w:val="21"/>
                <w:highlight w:val="none"/>
              </w:rPr>
              <w:t>1.4.4（2）</w:t>
            </w:r>
          </w:p>
        </w:tc>
        <w:tc>
          <w:tcPr>
            <w:tcW w:w="1258" w:type="dxa"/>
            <w:vAlign w:val="center"/>
          </w:tcPr>
          <w:p w14:paraId="090CD0C6">
            <w:pPr>
              <w:spacing w:line="360" w:lineRule="auto"/>
              <w:jc w:val="center"/>
              <w:rPr>
                <w:sz w:val="21"/>
                <w:szCs w:val="21"/>
                <w:highlight w:val="none"/>
              </w:rPr>
            </w:pPr>
            <w:r>
              <w:rPr>
                <w:rFonts w:hint="eastAsia"/>
                <w:sz w:val="21"/>
                <w:szCs w:val="21"/>
                <w:highlight w:val="none"/>
              </w:rPr>
              <w:t>否</w:t>
            </w:r>
          </w:p>
        </w:tc>
        <w:tc>
          <w:tcPr>
            <w:tcW w:w="1276" w:type="dxa"/>
            <w:vAlign w:val="center"/>
          </w:tcPr>
          <w:p w14:paraId="3A5B5E5B">
            <w:pPr>
              <w:spacing w:line="360" w:lineRule="auto"/>
              <w:jc w:val="center"/>
              <w:rPr>
                <w:rFonts w:eastAsia="黑体"/>
                <w:b/>
                <w:sz w:val="21"/>
                <w:szCs w:val="21"/>
                <w:highlight w:val="none"/>
              </w:rPr>
            </w:pPr>
          </w:p>
        </w:tc>
      </w:tr>
      <w:tr w14:paraId="69B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0AA64D1">
            <w:pPr>
              <w:spacing w:line="360" w:lineRule="auto"/>
              <w:jc w:val="center"/>
              <w:rPr>
                <w:sz w:val="21"/>
                <w:szCs w:val="21"/>
                <w:highlight w:val="none"/>
              </w:rPr>
            </w:pPr>
            <w:r>
              <w:rPr>
                <w:rFonts w:hint="eastAsia"/>
                <w:sz w:val="21"/>
                <w:szCs w:val="21"/>
                <w:highlight w:val="none"/>
              </w:rPr>
              <w:t>4</w:t>
            </w:r>
          </w:p>
        </w:tc>
        <w:tc>
          <w:tcPr>
            <w:tcW w:w="4712" w:type="dxa"/>
            <w:vAlign w:val="center"/>
          </w:tcPr>
          <w:p w14:paraId="6B238D21">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14:paraId="07EBD847">
            <w:pPr>
              <w:spacing w:line="360" w:lineRule="auto"/>
              <w:jc w:val="center"/>
              <w:rPr>
                <w:sz w:val="21"/>
                <w:szCs w:val="21"/>
                <w:highlight w:val="none"/>
              </w:rPr>
            </w:pPr>
            <w:r>
              <w:rPr>
                <w:rFonts w:hint="eastAsia"/>
                <w:sz w:val="21"/>
                <w:szCs w:val="21"/>
                <w:highlight w:val="none"/>
              </w:rPr>
              <w:t>1.4.4（3）</w:t>
            </w:r>
          </w:p>
        </w:tc>
        <w:tc>
          <w:tcPr>
            <w:tcW w:w="1258" w:type="dxa"/>
            <w:vAlign w:val="center"/>
          </w:tcPr>
          <w:p w14:paraId="64CCE9BE">
            <w:pPr>
              <w:spacing w:line="360" w:lineRule="auto"/>
              <w:jc w:val="center"/>
              <w:rPr>
                <w:sz w:val="21"/>
                <w:szCs w:val="21"/>
                <w:highlight w:val="none"/>
              </w:rPr>
            </w:pPr>
            <w:r>
              <w:rPr>
                <w:rFonts w:hint="eastAsia"/>
                <w:sz w:val="21"/>
                <w:szCs w:val="21"/>
                <w:highlight w:val="none"/>
              </w:rPr>
              <w:t>否</w:t>
            </w:r>
          </w:p>
        </w:tc>
        <w:tc>
          <w:tcPr>
            <w:tcW w:w="1276" w:type="dxa"/>
            <w:vAlign w:val="center"/>
          </w:tcPr>
          <w:p w14:paraId="2EE93FFF">
            <w:pPr>
              <w:spacing w:line="360" w:lineRule="auto"/>
              <w:jc w:val="center"/>
              <w:rPr>
                <w:rFonts w:eastAsia="黑体"/>
                <w:b/>
                <w:sz w:val="21"/>
                <w:szCs w:val="21"/>
                <w:highlight w:val="none"/>
              </w:rPr>
            </w:pPr>
          </w:p>
        </w:tc>
      </w:tr>
      <w:tr w14:paraId="6EC8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281E1415">
            <w:pPr>
              <w:spacing w:line="360" w:lineRule="auto"/>
              <w:jc w:val="center"/>
              <w:rPr>
                <w:sz w:val="21"/>
                <w:szCs w:val="21"/>
                <w:highlight w:val="none"/>
              </w:rPr>
            </w:pPr>
            <w:r>
              <w:rPr>
                <w:sz w:val="21"/>
                <w:szCs w:val="21"/>
                <w:highlight w:val="none"/>
              </w:rPr>
              <w:t>5</w:t>
            </w:r>
          </w:p>
        </w:tc>
        <w:tc>
          <w:tcPr>
            <w:tcW w:w="4712" w:type="dxa"/>
            <w:vAlign w:val="center"/>
          </w:tcPr>
          <w:p w14:paraId="207D41F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14:paraId="68F66C5D">
            <w:pPr>
              <w:spacing w:line="360" w:lineRule="auto"/>
              <w:jc w:val="center"/>
              <w:rPr>
                <w:sz w:val="21"/>
                <w:szCs w:val="21"/>
                <w:highlight w:val="none"/>
              </w:rPr>
            </w:pPr>
            <w:r>
              <w:rPr>
                <w:sz w:val="21"/>
                <w:szCs w:val="21"/>
                <w:highlight w:val="none"/>
              </w:rPr>
              <w:t>1.4.4（4）</w:t>
            </w:r>
          </w:p>
        </w:tc>
        <w:tc>
          <w:tcPr>
            <w:tcW w:w="1258" w:type="dxa"/>
            <w:vAlign w:val="center"/>
          </w:tcPr>
          <w:p w14:paraId="0ECD8038">
            <w:pPr>
              <w:spacing w:line="360" w:lineRule="auto"/>
              <w:jc w:val="center"/>
              <w:rPr>
                <w:sz w:val="21"/>
                <w:szCs w:val="21"/>
                <w:highlight w:val="none"/>
              </w:rPr>
            </w:pPr>
            <w:r>
              <w:rPr>
                <w:sz w:val="21"/>
                <w:szCs w:val="21"/>
                <w:highlight w:val="none"/>
              </w:rPr>
              <w:t>否</w:t>
            </w:r>
          </w:p>
        </w:tc>
        <w:tc>
          <w:tcPr>
            <w:tcW w:w="1276" w:type="dxa"/>
            <w:vAlign w:val="center"/>
          </w:tcPr>
          <w:p w14:paraId="70320D6E">
            <w:pPr>
              <w:spacing w:line="360" w:lineRule="auto"/>
              <w:jc w:val="center"/>
              <w:rPr>
                <w:rFonts w:eastAsia="黑体"/>
                <w:b/>
                <w:sz w:val="21"/>
                <w:szCs w:val="21"/>
                <w:highlight w:val="none"/>
              </w:rPr>
            </w:pPr>
          </w:p>
        </w:tc>
      </w:tr>
      <w:tr w14:paraId="2704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7F9D76BB">
            <w:pPr>
              <w:spacing w:line="360" w:lineRule="auto"/>
              <w:jc w:val="center"/>
              <w:rPr>
                <w:sz w:val="21"/>
                <w:szCs w:val="21"/>
                <w:highlight w:val="none"/>
              </w:rPr>
            </w:pPr>
            <w:r>
              <w:rPr>
                <w:sz w:val="21"/>
                <w:szCs w:val="21"/>
                <w:highlight w:val="none"/>
              </w:rPr>
              <w:t>6</w:t>
            </w:r>
          </w:p>
        </w:tc>
        <w:tc>
          <w:tcPr>
            <w:tcW w:w="4712" w:type="dxa"/>
            <w:vAlign w:val="center"/>
          </w:tcPr>
          <w:p w14:paraId="3A1C899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14:paraId="5277B059">
            <w:pPr>
              <w:spacing w:line="360" w:lineRule="auto"/>
              <w:jc w:val="center"/>
              <w:rPr>
                <w:sz w:val="21"/>
                <w:szCs w:val="21"/>
                <w:highlight w:val="none"/>
              </w:rPr>
            </w:pPr>
            <w:r>
              <w:rPr>
                <w:sz w:val="21"/>
                <w:szCs w:val="21"/>
                <w:highlight w:val="none"/>
              </w:rPr>
              <w:t>1.4.4（5）</w:t>
            </w:r>
          </w:p>
        </w:tc>
        <w:tc>
          <w:tcPr>
            <w:tcW w:w="1258" w:type="dxa"/>
            <w:vAlign w:val="center"/>
          </w:tcPr>
          <w:p w14:paraId="6EB435B5">
            <w:pPr>
              <w:spacing w:line="360" w:lineRule="auto"/>
              <w:jc w:val="center"/>
              <w:rPr>
                <w:sz w:val="21"/>
                <w:szCs w:val="21"/>
                <w:highlight w:val="none"/>
              </w:rPr>
            </w:pPr>
            <w:r>
              <w:rPr>
                <w:sz w:val="21"/>
                <w:szCs w:val="21"/>
                <w:highlight w:val="none"/>
              </w:rPr>
              <w:t>否</w:t>
            </w:r>
          </w:p>
        </w:tc>
        <w:tc>
          <w:tcPr>
            <w:tcW w:w="1276" w:type="dxa"/>
            <w:vAlign w:val="center"/>
          </w:tcPr>
          <w:p w14:paraId="3D98C38E">
            <w:pPr>
              <w:spacing w:line="360" w:lineRule="auto"/>
              <w:jc w:val="center"/>
              <w:rPr>
                <w:rFonts w:eastAsia="黑体"/>
                <w:b/>
                <w:sz w:val="21"/>
                <w:szCs w:val="21"/>
                <w:highlight w:val="none"/>
              </w:rPr>
            </w:pPr>
          </w:p>
        </w:tc>
      </w:tr>
      <w:tr w14:paraId="673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6C429BF4">
            <w:pPr>
              <w:spacing w:line="360" w:lineRule="auto"/>
              <w:jc w:val="center"/>
              <w:rPr>
                <w:sz w:val="21"/>
                <w:szCs w:val="21"/>
                <w:highlight w:val="none"/>
              </w:rPr>
            </w:pPr>
            <w:r>
              <w:rPr>
                <w:sz w:val="21"/>
                <w:szCs w:val="21"/>
                <w:highlight w:val="none"/>
              </w:rPr>
              <w:t>7</w:t>
            </w:r>
          </w:p>
        </w:tc>
        <w:tc>
          <w:tcPr>
            <w:tcW w:w="4712" w:type="dxa"/>
            <w:vAlign w:val="center"/>
          </w:tcPr>
          <w:p w14:paraId="5DFEBED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14:paraId="49576E80">
            <w:pPr>
              <w:spacing w:line="360" w:lineRule="auto"/>
              <w:jc w:val="center"/>
              <w:rPr>
                <w:sz w:val="21"/>
                <w:szCs w:val="21"/>
                <w:highlight w:val="none"/>
              </w:rPr>
            </w:pPr>
            <w:r>
              <w:rPr>
                <w:sz w:val="21"/>
                <w:szCs w:val="21"/>
                <w:highlight w:val="none"/>
              </w:rPr>
              <w:t>1.4.4（6）</w:t>
            </w:r>
          </w:p>
        </w:tc>
        <w:tc>
          <w:tcPr>
            <w:tcW w:w="1258" w:type="dxa"/>
            <w:vAlign w:val="center"/>
          </w:tcPr>
          <w:p w14:paraId="0D677628">
            <w:pPr>
              <w:spacing w:line="360" w:lineRule="auto"/>
              <w:jc w:val="center"/>
              <w:rPr>
                <w:sz w:val="21"/>
                <w:szCs w:val="21"/>
                <w:highlight w:val="none"/>
              </w:rPr>
            </w:pPr>
            <w:r>
              <w:rPr>
                <w:sz w:val="21"/>
                <w:szCs w:val="21"/>
                <w:highlight w:val="none"/>
              </w:rPr>
              <w:t>否</w:t>
            </w:r>
          </w:p>
        </w:tc>
        <w:tc>
          <w:tcPr>
            <w:tcW w:w="1276" w:type="dxa"/>
            <w:vAlign w:val="center"/>
          </w:tcPr>
          <w:p w14:paraId="37EF8373">
            <w:pPr>
              <w:spacing w:line="360" w:lineRule="auto"/>
              <w:jc w:val="center"/>
              <w:rPr>
                <w:rFonts w:eastAsia="黑体"/>
                <w:b/>
                <w:sz w:val="21"/>
                <w:szCs w:val="21"/>
                <w:highlight w:val="none"/>
              </w:rPr>
            </w:pPr>
          </w:p>
        </w:tc>
      </w:tr>
      <w:tr w14:paraId="641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787ADF72">
            <w:pPr>
              <w:spacing w:line="360" w:lineRule="auto"/>
              <w:jc w:val="center"/>
              <w:rPr>
                <w:sz w:val="21"/>
                <w:szCs w:val="21"/>
                <w:highlight w:val="none"/>
              </w:rPr>
            </w:pPr>
            <w:r>
              <w:rPr>
                <w:sz w:val="21"/>
                <w:szCs w:val="21"/>
                <w:highlight w:val="none"/>
              </w:rPr>
              <w:t>8</w:t>
            </w:r>
          </w:p>
        </w:tc>
        <w:tc>
          <w:tcPr>
            <w:tcW w:w="4712" w:type="dxa"/>
            <w:vAlign w:val="center"/>
          </w:tcPr>
          <w:p w14:paraId="48FF4F52">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14:paraId="345AA3BD">
            <w:pPr>
              <w:spacing w:line="360" w:lineRule="auto"/>
              <w:jc w:val="center"/>
              <w:rPr>
                <w:sz w:val="21"/>
                <w:szCs w:val="21"/>
                <w:highlight w:val="none"/>
              </w:rPr>
            </w:pPr>
            <w:r>
              <w:rPr>
                <w:sz w:val="21"/>
                <w:szCs w:val="21"/>
                <w:highlight w:val="none"/>
              </w:rPr>
              <w:t>1.4.4（7）</w:t>
            </w:r>
          </w:p>
        </w:tc>
        <w:tc>
          <w:tcPr>
            <w:tcW w:w="1258" w:type="dxa"/>
            <w:vAlign w:val="center"/>
          </w:tcPr>
          <w:p w14:paraId="1DD58948">
            <w:pPr>
              <w:spacing w:line="360" w:lineRule="auto"/>
              <w:jc w:val="center"/>
              <w:rPr>
                <w:sz w:val="21"/>
                <w:szCs w:val="21"/>
                <w:highlight w:val="none"/>
              </w:rPr>
            </w:pPr>
            <w:r>
              <w:rPr>
                <w:sz w:val="21"/>
                <w:szCs w:val="21"/>
                <w:highlight w:val="none"/>
              </w:rPr>
              <w:t>否</w:t>
            </w:r>
          </w:p>
        </w:tc>
        <w:tc>
          <w:tcPr>
            <w:tcW w:w="1276" w:type="dxa"/>
            <w:vAlign w:val="center"/>
          </w:tcPr>
          <w:p w14:paraId="1775BE9B">
            <w:pPr>
              <w:spacing w:line="360" w:lineRule="auto"/>
              <w:jc w:val="center"/>
              <w:rPr>
                <w:rFonts w:eastAsia="黑体"/>
                <w:b/>
                <w:sz w:val="21"/>
                <w:szCs w:val="21"/>
                <w:highlight w:val="none"/>
              </w:rPr>
            </w:pPr>
          </w:p>
        </w:tc>
      </w:tr>
      <w:tr w14:paraId="1C2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25F97B41">
            <w:pPr>
              <w:spacing w:line="360" w:lineRule="auto"/>
              <w:jc w:val="center"/>
              <w:rPr>
                <w:sz w:val="21"/>
                <w:szCs w:val="21"/>
                <w:highlight w:val="none"/>
              </w:rPr>
            </w:pPr>
            <w:r>
              <w:rPr>
                <w:sz w:val="21"/>
                <w:szCs w:val="21"/>
                <w:highlight w:val="none"/>
              </w:rPr>
              <w:t>9</w:t>
            </w:r>
          </w:p>
        </w:tc>
        <w:tc>
          <w:tcPr>
            <w:tcW w:w="4712" w:type="dxa"/>
            <w:vAlign w:val="center"/>
          </w:tcPr>
          <w:p w14:paraId="45758D84">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14:paraId="5DFA2FC0">
            <w:pPr>
              <w:spacing w:line="360" w:lineRule="auto"/>
              <w:jc w:val="center"/>
              <w:rPr>
                <w:sz w:val="21"/>
                <w:szCs w:val="21"/>
                <w:highlight w:val="none"/>
              </w:rPr>
            </w:pPr>
            <w:r>
              <w:rPr>
                <w:sz w:val="21"/>
                <w:szCs w:val="21"/>
                <w:highlight w:val="none"/>
              </w:rPr>
              <w:t>1.4.4（8）</w:t>
            </w:r>
          </w:p>
        </w:tc>
        <w:tc>
          <w:tcPr>
            <w:tcW w:w="1258" w:type="dxa"/>
            <w:vAlign w:val="center"/>
          </w:tcPr>
          <w:p w14:paraId="37CAA101">
            <w:pPr>
              <w:spacing w:line="360" w:lineRule="auto"/>
              <w:jc w:val="center"/>
              <w:rPr>
                <w:sz w:val="21"/>
                <w:szCs w:val="21"/>
                <w:highlight w:val="none"/>
              </w:rPr>
            </w:pPr>
            <w:r>
              <w:rPr>
                <w:sz w:val="21"/>
                <w:szCs w:val="21"/>
                <w:highlight w:val="none"/>
              </w:rPr>
              <w:t>否</w:t>
            </w:r>
          </w:p>
        </w:tc>
        <w:tc>
          <w:tcPr>
            <w:tcW w:w="1276" w:type="dxa"/>
            <w:vAlign w:val="center"/>
          </w:tcPr>
          <w:p w14:paraId="36888484">
            <w:pPr>
              <w:spacing w:line="360" w:lineRule="auto"/>
              <w:jc w:val="center"/>
              <w:rPr>
                <w:rFonts w:eastAsia="黑体"/>
                <w:b/>
                <w:sz w:val="21"/>
                <w:szCs w:val="21"/>
                <w:highlight w:val="none"/>
              </w:rPr>
            </w:pPr>
          </w:p>
        </w:tc>
      </w:tr>
      <w:tr w14:paraId="207D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1209F69A">
            <w:pPr>
              <w:spacing w:line="360" w:lineRule="auto"/>
              <w:jc w:val="center"/>
              <w:rPr>
                <w:sz w:val="21"/>
                <w:szCs w:val="21"/>
                <w:highlight w:val="none"/>
              </w:rPr>
            </w:pPr>
            <w:r>
              <w:rPr>
                <w:sz w:val="21"/>
                <w:szCs w:val="21"/>
                <w:highlight w:val="none"/>
              </w:rPr>
              <w:t>10</w:t>
            </w:r>
          </w:p>
        </w:tc>
        <w:tc>
          <w:tcPr>
            <w:tcW w:w="4712" w:type="dxa"/>
            <w:vAlign w:val="center"/>
          </w:tcPr>
          <w:p w14:paraId="2B11700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14:paraId="6042371B">
            <w:pPr>
              <w:spacing w:line="360" w:lineRule="auto"/>
              <w:jc w:val="center"/>
              <w:rPr>
                <w:sz w:val="21"/>
                <w:szCs w:val="21"/>
                <w:highlight w:val="none"/>
              </w:rPr>
            </w:pPr>
            <w:r>
              <w:rPr>
                <w:sz w:val="21"/>
                <w:szCs w:val="21"/>
                <w:highlight w:val="none"/>
              </w:rPr>
              <w:t>1.4.4（9）</w:t>
            </w:r>
          </w:p>
        </w:tc>
        <w:tc>
          <w:tcPr>
            <w:tcW w:w="1258" w:type="dxa"/>
            <w:vAlign w:val="center"/>
          </w:tcPr>
          <w:p w14:paraId="52ECA24B">
            <w:pPr>
              <w:spacing w:line="360" w:lineRule="auto"/>
              <w:jc w:val="center"/>
              <w:rPr>
                <w:sz w:val="21"/>
                <w:szCs w:val="21"/>
                <w:highlight w:val="none"/>
              </w:rPr>
            </w:pPr>
            <w:r>
              <w:rPr>
                <w:sz w:val="21"/>
                <w:szCs w:val="21"/>
                <w:highlight w:val="none"/>
              </w:rPr>
              <w:t>否</w:t>
            </w:r>
          </w:p>
        </w:tc>
        <w:tc>
          <w:tcPr>
            <w:tcW w:w="1276" w:type="dxa"/>
            <w:vAlign w:val="center"/>
          </w:tcPr>
          <w:p w14:paraId="28485D81">
            <w:pPr>
              <w:spacing w:line="360" w:lineRule="auto"/>
              <w:jc w:val="center"/>
              <w:rPr>
                <w:rFonts w:eastAsia="黑体"/>
                <w:b/>
                <w:sz w:val="21"/>
                <w:szCs w:val="21"/>
                <w:highlight w:val="none"/>
              </w:rPr>
            </w:pPr>
          </w:p>
        </w:tc>
      </w:tr>
      <w:tr w14:paraId="0D1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6CAAD804">
            <w:pPr>
              <w:spacing w:line="360" w:lineRule="auto"/>
              <w:jc w:val="center"/>
              <w:rPr>
                <w:sz w:val="21"/>
                <w:szCs w:val="21"/>
                <w:highlight w:val="none"/>
              </w:rPr>
            </w:pPr>
            <w:r>
              <w:rPr>
                <w:sz w:val="21"/>
                <w:szCs w:val="21"/>
                <w:highlight w:val="none"/>
              </w:rPr>
              <w:t>11</w:t>
            </w:r>
          </w:p>
        </w:tc>
        <w:tc>
          <w:tcPr>
            <w:tcW w:w="4712" w:type="dxa"/>
            <w:vAlign w:val="center"/>
          </w:tcPr>
          <w:p w14:paraId="748212F7">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14:paraId="6D7B466F">
            <w:pPr>
              <w:spacing w:line="360" w:lineRule="auto"/>
              <w:jc w:val="center"/>
              <w:rPr>
                <w:sz w:val="21"/>
                <w:szCs w:val="21"/>
                <w:highlight w:val="none"/>
              </w:rPr>
            </w:pPr>
            <w:r>
              <w:rPr>
                <w:sz w:val="21"/>
                <w:szCs w:val="21"/>
                <w:highlight w:val="none"/>
              </w:rPr>
              <w:t>1.4.4（10）</w:t>
            </w:r>
          </w:p>
        </w:tc>
        <w:tc>
          <w:tcPr>
            <w:tcW w:w="1258" w:type="dxa"/>
            <w:vAlign w:val="center"/>
          </w:tcPr>
          <w:p w14:paraId="49162B40">
            <w:pPr>
              <w:spacing w:line="360" w:lineRule="auto"/>
              <w:jc w:val="center"/>
              <w:rPr>
                <w:sz w:val="21"/>
                <w:szCs w:val="21"/>
                <w:highlight w:val="none"/>
              </w:rPr>
            </w:pPr>
            <w:r>
              <w:rPr>
                <w:sz w:val="21"/>
                <w:szCs w:val="21"/>
                <w:highlight w:val="none"/>
              </w:rPr>
              <w:t>否</w:t>
            </w:r>
          </w:p>
        </w:tc>
        <w:tc>
          <w:tcPr>
            <w:tcW w:w="1276" w:type="dxa"/>
            <w:vAlign w:val="center"/>
          </w:tcPr>
          <w:p w14:paraId="7A697DDB">
            <w:pPr>
              <w:spacing w:line="360" w:lineRule="auto"/>
              <w:jc w:val="center"/>
              <w:rPr>
                <w:rFonts w:eastAsia="黑体"/>
                <w:b/>
                <w:sz w:val="21"/>
                <w:szCs w:val="21"/>
                <w:highlight w:val="none"/>
              </w:rPr>
            </w:pPr>
          </w:p>
        </w:tc>
      </w:tr>
      <w:tr w14:paraId="5E50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1262BD2">
            <w:pPr>
              <w:spacing w:line="360" w:lineRule="auto"/>
              <w:jc w:val="center"/>
              <w:rPr>
                <w:sz w:val="21"/>
                <w:szCs w:val="21"/>
                <w:highlight w:val="none"/>
              </w:rPr>
            </w:pPr>
            <w:r>
              <w:rPr>
                <w:sz w:val="21"/>
                <w:szCs w:val="21"/>
                <w:highlight w:val="none"/>
              </w:rPr>
              <w:t>12</w:t>
            </w:r>
          </w:p>
        </w:tc>
        <w:tc>
          <w:tcPr>
            <w:tcW w:w="4712" w:type="dxa"/>
            <w:vAlign w:val="center"/>
          </w:tcPr>
          <w:p w14:paraId="06D0FC2F">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14:paraId="3C0EFC5C">
            <w:pPr>
              <w:spacing w:line="360" w:lineRule="auto"/>
              <w:jc w:val="center"/>
              <w:rPr>
                <w:sz w:val="21"/>
                <w:szCs w:val="21"/>
                <w:highlight w:val="none"/>
              </w:rPr>
            </w:pPr>
            <w:r>
              <w:rPr>
                <w:sz w:val="21"/>
                <w:szCs w:val="21"/>
                <w:highlight w:val="none"/>
              </w:rPr>
              <w:t>1.4.4（11）</w:t>
            </w:r>
          </w:p>
        </w:tc>
        <w:tc>
          <w:tcPr>
            <w:tcW w:w="1258" w:type="dxa"/>
            <w:vAlign w:val="center"/>
          </w:tcPr>
          <w:p w14:paraId="7B0300BA">
            <w:pPr>
              <w:spacing w:line="360" w:lineRule="auto"/>
              <w:jc w:val="center"/>
              <w:rPr>
                <w:sz w:val="21"/>
                <w:szCs w:val="21"/>
                <w:highlight w:val="none"/>
              </w:rPr>
            </w:pPr>
            <w:r>
              <w:rPr>
                <w:sz w:val="21"/>
                <w:szCs w:val="21"/>
                <w:highlight w:val="none"/>
              </w:rPr>
              <w:t>否</w:t>
            </w:r>
          </w:p>
        </w:tc>
        <w:tc>
          <w:tcPr>
            <w:tcW w:w="1276" w:type="dxa"/>
            <w:vAlign w:val="center"/>
          </w:tcPr>
          <w:p w14:paraId="3408C7F1">
            <w:pPr>
              <w:spacing w:line="360" w:lineRule="auto"/>
              <w:jc w:val="center"/>
              <w:rPr>
                <w:rFonts w:eastAsia="黑体"/>
                <w:b/>
                <w:sz w:val="21"/>
                <w:szCs w:val="21"/>
                <w:highlight w:val="none"/>
              </w:rPr>
            </w:pPr>
          </w:p>
        </w:tc>
      </w:tr>
      <w:tr w14:paraId="372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79DCD02">
            <w:pPr>
              <w:spacing w:line="360" w:lineRule="auto"/>
              <w:jc w:val="center"/>
              <w:rPr>
                <w:sz w:val="21"/>
                <w:szCs w:val="21"/>
                <w:highlight w:val="none"/>
              </w:rPr>
            </w:pPr>
            <w:r>
              <w:rPr>
                <w:sz w:val="21"/>
                <w:szCs w:val="21"/>
                <w:highlight w:val="none"/>
              </w:rPr>
              <w:t>13</w:t>
            </w:r>
          </w:p>
        </w:tc>
        <w:tc>
          <w:tcPr>
            <w:tcW w:w="4712" w:type="dxa"/>
            <w:vAlign w:val="center"/>
          </w:tcPr>
          <w:p w14:paraId="4DE8072F">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14:paraId="02C1BFF0">
            <w:pPr>
              <w:spacing w:line="360" w:lineRule="auto"/>
              <w:jc w:val="center"/>
              <w:rPr>
                <w:sz w:val="21"/>
                <w:szCs w:val="21"/>
                <w:highlight w:val="none"/>
              </w:rPr>
            </w:pPr>
            <w:r>
              <w:rPr>
                <w:sz w:val="21"/>
                <w:szCs w:val="21"/>
                <w:highlight w:val="none"/>
              </w:rPr>
              <w:t>1.4.4（12）</w:t>
            </w:r>
          </w:p>
        </w:tc>
        <w:tc>
          <w:tcPr>
            <w:tcW w:w="1258" w:type="dxa"/>
            <w:vAlign w:val="center"/>
          </w:tcPr>
          <w:p w14:paraId="2E470D6F">
            <w:pPr>
              <w:spacing w:line="360" w:lineRule="auto"/>
              <w:jc w:val="center"/>
              <w:rPr>
                <w:sz w:val="21"/>
                <w:szCs w:val="21"/>
                <w:highlight w:val="none"/>
              </w:rPr>
            </w:pPr>
            <w:r>
              <w:rPr>
                <w:sz w:val="21"/>
                <w:szCs w:val="21"/>
                <w:highlight w:val="none"/>
              </w:rPr>
              <w:t>否</w:t>
            </w:r>
          </w:p>
        </w:tc>
        <w:tc>
          <w:tcPr>
            <w:tcW w:w="1276" w:type="dxa"/>
            <w:vAlign w:val="center"/>
          </w:tcPr>
          <w:p w14:paraId="509E1DE2">
            <w:pPr>
              <w:spacing w:line="360" w:lineRule="auto"/>
              <w:jc w:val="center"/>
              <w:rPr>
                <w:rFonts w:eastAsia="黑体"/>
                <w:b/>
                <w:sz w:val="21"/>
                <w:szCs w:val="21"/>
                <w:highlight w:val="none"/>
              </w:rPr>
            </w:pPr>
          </w:p>
        </w:tc>
      </w:tr>
      <w:tr w14:paraId="1DD7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B04BB61">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14:paraId="7761FF8F">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14:paraId="7A51DF0C">
            <w:pPr>
              <w:spacing w:line="360" w:lineRule="auto"/>
              <w:jc w:val="center"/>
              <w:rPr>
                <w:sz w:val="21"/>
                <w:szCs w:val="21"/>
                <w:highlight w:val="none"/>
              </w:rPr>
            </w:pPr>
            <w:r>
              <w:rPr>
                <w:rFonts w:hint="eastAsia"/>
                <w:sz w:val="21"/>
                <w:szCs w:val="21"/>
                <w:highlight w:val="none"/>
              </w:rPr>
              <w:t>1.4.4（13）</w:t>
            </w:r>
          </w:p>
        </w:tc>
        <w:tc>
          <w:tcPr>
            <w:tcW w:w="1258" w:type="dxa"/>
            <w:vAlign w:val="center"/>
          </w:tcPr>
          <w:p w14:paraId="39560E88">
            <w:pPr>
              <w:spacing w:line="360" w:lineRule="auto"/>
              <w:jc w:val="center"/>
              <w:rPr>
                <w:sz w:val="21"/>
                <w:szCs w:val="21"/>
                <w:highlight w:val="none"/>
              </w:rPr>
            </w:pPr>
            <w:r>
              <w:rPr>
                <w:rFonts w:hint="eastAsia"/>
                <w:sz w:val="21"/>
                <w:szCs w:val="21"/>
                <w:highlight w:val="none"/>
              </w:rPr>
              <w:t>否</w:t>
            </w:r>
          </w:p>
        </w:tc>
        <w:tc>
          <w:tcPr>
            <w:tcW w:w="1276" w:type="dxa"/>
            <w:vAlign w:val="center"/>
          </w:tcPr>
          <w:p w14:paraId="7D7EFA97">
            <w:pPr>
              <w:spacing w:line="360" w:lineRule="auto"/>
              <w:jc w:val="center"/>
              <w:rPr>
                <w:rFonts w:eastAsia="黑体"/>
                <w:b/>
                <w:sz w:val="21"/>
                <w:szCs w:val="21"/>
                <w:highlight w:val="none"/>
              </w:rPr>
            </w:pPr>
          </w:p>
        </w:tc>
      </w:tr>
      <w:tr w14:paraId="4FC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7968EBD0">
            <w:pPr>
              <w:spacing w:line="360" w:lineRule="auto"/>
              <w:jc w:val="center"/>
              <w:rPr>
                <w:sz w:val="21"/>
                <w:szCs w:val="21"/>
                <w:highlight w:val="none"/>
              </w:rPr>
            </w:pPr>
            <w:r>
              <w:rPr>
                <w:rFonts w:hint="eastAsia"/>
                <w:sz w:val="21"/>
                <w:szCs w:val="21"/>
                <w:highlight w:val="none"/>
              </w:rPr>
              <w:t>15</w:t>
            </w:r>
          </w:p>
        </w:tc>
        <w:tc>
          <w:tcPr>
            <w:tcW w:w="4712" w:type="dxa"/>
            <w:vAlign w:val="center"/>
          </w:tcPr>
          <w:p w14:paraId="0807E55D">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14:paraId="71A76E8B">
            <w:pPr>
              <w:spacing w:line="360" w:lineRule="auto"/>
              <w:jc w:val="center"/>
              <w:rPr>
                <w:sz w:val="21"/>
                <w:szCs w:val="21"/>
                <w:highlight w:val="none"/>
              </w:rPr>
            </w:pPr>
            <w:r>
              <w:rPr>
                <w:rFonts w:hint="eastAsia"/>
                <w:sz w:val="21"/>
                <w:szCs w:val="21"/>
                <w:highlight w:val="none"/>
              </w:rPr>
              <w:t>1.4.4（14）</w:t>
            </w:r>
          </w:p>
        </w:tc>
        <w:tc>
          <w:tcPr>
            <w:tcW w:w="1258" w:type="dxa"/>
            <w:vAlign w:val="center"/>
          </w:tcPr>
          <w:p w14:paraId="4575FFFC">
            <w:pPr>
              <w:spacing w:line="360" w:lineRule="auto"/>
              <w:jc w:val="center"/>
              <w:rPr>
                <w:sz w:val="21"/>
                <w:szCs w:val="21"/>
                <w:highlight w:val="none"/>
              </w:rPr>
            </w:pPr>
            <w:r>
              <w:rPr>
                <w:rFonts w:hint="eastAsia"/>
                <w:sz w:val="21"/>
                <w:szCs w:val="21"/>
                <w:highlight w:val="none"/>
              </w:rPr>
              <w:t>否</w:t>
            </w:r>
          </w:p>
        </w:tc>
        <w:tc>
          <w:tcPr>
            <w:tcW w:w="1276" w:type="dxa"/>
            <w:vAlign w:val="center"/>
          </w:tcPr>
          <w:p w14:paraId="49C74FF3">
            <w:pPr>
              <w:spacing w:line="360" w:lineRule="auto"/>
              <w:jc w:val="center"/>
              <w:rPr>
                <w:rFonts w:eastAsia="黑体"/>
                <w:b/>
                <w:sz w:val="21"/>
                <w:szCs w:val="21"/>
                <w:highlight w:val="none"/>
              </w:rPr>
            </w:pPr>
          </w:p>
        </w:tc>
      </w:tr>
      <w:tr w14:paraId="124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7FD96019">
            <w:pPr>
              <w:spacing w:line="360" w:lineRule="auto"/>
              <w:jc w:val="center"/>
              <w:rPr>
                <w:sz w:val="21"/>
                <w:szCs w:val="21"/>
                <w:highlight w:val="none"/>
              </w:rPr>
            </w:pPr>
            <w:r>
              <w:rPr>
                <w:sz w:val="21"/>
                <w:szCs w:val="21"/>
                <w:highlight w:val="none"/>
              </w:rPr>
              <w:t>16</w:t>
            </w:r>
          </w:p>
        </w:tc>
        <w:tc>
          <w:tcPr>
            <w:tcW w:w="4712" w:type="dxa"/>
            <w:vAlign w:val="center"/>
          </w:tcPr>
          <w:p w14:paraId="00DD598C">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14:paraId="1E332E89">
            <w:pPr>
              <w:spacing w:line="360" w:lineRule="auto"/>
              <w:jc w:val="center"/>
              <w:rPr>
                <w:sz w:val="21"/>
                <w:szCs w:val="21"/>
                <w:highlight w:val="none"/>
              </w:rPr>
            </w:pPr>
            <w:r>
              <w:rPr>
                <w:sz w:val="21"/>
                <w:szCs w:val="21"/>
                <w:highlight w:val="none"/>
              </w:rPr>
              <w:t>1.4.4（15）</w:t>
            </w:r>
          </w:p>
        </w:tc>
        <w:tc>
          <w:tcPr>
            <w:tcW w:w="1258" w:type="dxa"/>
            <w:vAlign w:val="center"/>
          </w:tcPr>
          <w:p w14:paraId="2FD55063">
            <w:pPr>
              <w:spacing w:line="360" w:lineRule="auto"/>
              <w:jc w:val="center"/>
              <w:rPr>
                <w:sz w:val="21"/>
                <w:szCs w:val="21"/>
                <w:highlight w:val="none"/>
              </w:rPr>
            </w:pPr>
            <w:r>
              <w:rPr>
                <w:sz w:val="21"/>
                <w:szCs w:val="21"/>
                <w:highlight w:val="none"/>
              </w:rPr>
              <w:t>否</w:t>
            </w:r>
          </w:p>
        </w:tc>
        <w:tc>
          <w:tcPr>
            <w:tcW w:w="1276" w:type="dxa"/>
            <w:vAlign w:val="center"/>
          </w:tcPr>
          <w:p w14:paraId="32C27F45">
            <w:pPr>
              <w:spacing w:line="360" w:lineRule="auto"/>
              <w:jc w:val="center"/>
              <w:rPr>
                <w:rFonts w:eastAsia="黑体"/>
                <w:b/>
                <w:sz w:val="21"/>
                <w:szCs w:val="21"/>
                <w:highlight w:val="none"/>
              </w:rPr>
            </w:pPr>
          </w:p>
        </w:tc>
      </w:tr>
      <w:tr w14:paraId="547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667204F">
            <w:pPr>
              <w:spacing w:line="360" w:lineRule="auto"/>
              <w:jc w:val="center"/>
              <w:rPr>
                <w:sz w:val="21"/>
                <w:szCs w:val="21"/>
                <w:highlight w:val="none"/>
              </w:rPr>
            </w:pPr>
            <w:r>
              <w:rPr>
                <w:rFonts w:hint="eastAsia"/>
                <w:sz w:val="21"/>
                <w:szCs w:val="21"/>
                <w:highlight w:val="none"/>
              </w:rPr>
              <w:t>17</w:t>
            </w:r>
          </w:p>
        </w:tc>
        <w:tc>
          <w:tcPr>
            <w:tcW w:w="4712" w:type="dxa"/>
            <w:vAlign w:val="center"/>
          </w:tcPr>
          <w:p w14:paraId="667BFBF8">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14:paraId="5ECE7219">
            <w:pPr>
              <w:spacing w:line="360" w:lineRule="auto"/>
              <w:jc w:val="center"/>
              <w:rPr>
                <w:sz w:val="21"/>
                <w:szCs w:val="21"/>
                <w:highlight w:val="none"/>
              </w:rPr>
            </w:pPr>
            <w:r>
              <w:rPr>
                <w:rFonts w:hint="eastAsia"/>
                <w:sz w:val="21"/>
                <w:szCs w:val="21"/>
                <w:highlight w:val="none"/>
              </w:rPr>
              <w:t>1.4.4（16）</w:t>
            </w:r>
          </w:p>
        </w:tc>
        <w:tc>
          <w:tcPr>
            <w:tcW w:w="1258" w:type="dxa"/>
            <w:vAlign w:val="center"/>
          </w:tcPr>
          <w:p w14:paraId="7BD7E500">
            <w:pPr>
              <w:spacing w:line="360" w:lineRule="auto"/>
              <w:jc w:val="center"/>
              <w:rPr>
                <w:sz w:val="21"/>
                <w:szCs w:val="21"/>
                <w:highlight w:val="none"/>
              </w:rPr>
            </w:pPr>
            <w:r>
              <w:rPr>
                <w:rFonts w:hint="eastAsia"/>
                <w:sz w:val="21"/>
                <w:szCs w:val="21"/>
                <w:highlight w:val="none"/>
              </w:rPr>
              <w:t>否</w:t>
            </w:r>
          </w:p>
        </w:tc>
        <w:tc>
          <w:tcPr>
            <w:tcW w:w="1276" w:type="dxa"/>
            <w:vAlign w:val="center"/>
          </w:tcPr>
          <w:p w14:paraId="786B2348">
            <w:pPr>
              <w:spacing w:line="360" w:lineRule="auto"/>
              <w:jc w:val="center"/>
              <w:rPr>
                <w:rFonts w:eastAsia="黑体"/>
                <w:b/>
                <w:sz w:val="21"/>
                <w:szCs w:val="21"/>
                <w:highlight w:val="none"/>
              </w:rPr>
            </w:pPr>
          </w:p>
        </w:tc>
      </w:tr>
      <w:tr w14:paraId="11E7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6D75B9F8">
            <w:pPr>
              <w:spacing w:line="360" w:lineRule="auto"/>
              <w:jc w:val="center"/>
              <w:rPr>
                <w:sz w:val="21"/>
                <w:szCs w:val="21"/>
                <w:highlight w:val="none"/>
              </w:rPr>
            </w:pPr>
            <w:r>
              <w:rPr>
                <w:sz w:val="21"/>
                <w:szCs w:val="21"/>
                <w:highlight w:val="none"/>
              </w:rPr>
              <w:t>18</w:t>
            </w:r>
          </w:p>
        </w:tc>
        <w:tc>
          <w:tcPr>
            <w:tcW w:w="4712" w:type="dxa"/>
            <w:vAlign w:val="center"/>
          </w:tcPr>
          <w:p w14:paraId="046A26D0">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38DC4DA1">
            <w:pPr>
              <w:spacing w:line="360" w:lineRule="auto"/>
              <w:jc w:val="center"/>
              <w:rPr>
                <w:sz w:val="21"/>
                <w:szCs w:val="21"/>
                <w:highlight w:val="none"/>
              </w:rPr>
            </w:pPr>
            <w:r>
              <w:rPr>
                <w:sz w:val="21"/>
                <w:szCs w:val="21"/>
                <w:highlight w:val="none"/>
              </w:rPr>
              <w:t>1.4.4（17）</w:t>
            </w:r>
          </w:p>
        </w:tc>
        <w:tc>
          <w:tcPr>
            <w:tcW w:w="1258" w:type="dxa"/>
            <w:vAlign w:val="center"/>
          </w:tcPr>
          <w:p w14:paraId="379E8481">
            <w:pPr>
              <w:spacing w:line="360" w:lineRule="auto"/>
              <w:jc w:val="center"/>
              <w:rPr>
                <w:sz w:val="21"/>
                <w:szCs w:val="21"/>
                <w:highlight w:val="none"/>
              </w:rPr>
            </w:pPr>
            <w:r>
              <w:rPr>
                <w:sz w:val="21"/>
                <w:szCs w:val="21"/>
                <w:highlight w:val="none"/>
              </w:rPr>
              <w:t>否</w:t>
            </w:r>
          </w:p>
        </w:tc>
        <w:tc>
          <w:tcPr>
            <w:tcW w:w="1276" w:type="dxa"/>
            <w:vAlign w:val="center"/>
          </w:tcPr>
          <w:p w14:paraId="64D2F68A">
            <w:pPr>
              <w:spacing w:line="360" w:lineRule="auto"/>
              <w:jc w:val="center"/>
              <w:rPr>
                <w:rFonts w:eastAsia="黑体"/>
                <w:b/>
                <w:sz w:val="21"/>
                <w:szCs w:val="21"/>
                <w:highlight w:val="none"/>
              </w:rPr>
            </w:pPr>
          </w:p>
        </w:tc>
      </w:tr>
      <w:tr w14:paraId="211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0A383D3E">
            <w:pPr>
              <w:spacing w:line="360" w:lineRule="auto"/>
              <w:jc w:val="center"/>
              <w:rPr>
                <w:sz w:val="21"/>
                <w:szCs w:val="21"/>
                <w:highlight w:val="none"/>
              </w:rPr>
            </w:pPr>
            <w:r>
              <w:rPr>
                <w:sz w:val="21"/>
                <w:szCs w:val="21"/>
                <w:highlight w:val="none"/>
              </w:rPr>
              <w:t>19</w:t>
            </w:r>
          </w:p>
        </w:tc>
        <w:tc>
          <w:tcPr>
            <w:tcW w:w="4712" w:type="dxa"/>
            <w:vAlign w:val="center"/>
          </w:tcPr>
          <w:p w14:paraId="15B33063">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6E45429B">
            <w:pPr>
              <w:spacing w:line="360" w:lineRule="auto"/>
              <w:jc w:val="center"/>
              <w:rPr>
                <w:sz w:val="21"/>
                <w:szCs w:val="21"/>
                <w:highlight w:val="none"/>
              </w:rPr>
            </w:pPr>
            <w:r>
              <w:rPr>
                <w:sz w:val="21"/>
                <w:szCs w:val="21"/>
                <w:highlight w:val="none"/>
              </w:rPr>
              <w:t>1.4.4（18）</w:t>
            </w:r>
          </w:p>
        </w:tc>
        <w:tc>
          <w:tcPr>
            <w:tcW w:w="1258" w:type="dxa"/>
            <w:vAlign w:val="center"/>
          </w:tcPr>
          <w:p w14:paraId="50DAFB31">
            <w:pPr>
              <w:spacing w:line="360" w:lineRule="auto"/>
              <w:jc w:val="center"/>
              <w:rPr>
                <w:sz w:val="21"/>
                <w:szCs w:val="21"/>
                <w:highlight w:val="none"/>
              </w:rPr>
            </w:pPr>
            <w:r>
              <w:rPr>
                <w:sz w:val="21"/>
                <w:szCs w:val="21"/>
                <w:highlight w:val="none"/>
              </w:rPr>
              <w:t>否</w:t>
            </w:r>
          </w:p>
        </w:tc>
        <w:tc>
          <w:tcPr>
            <w:tcW w:w="1276" w:type="dxa"/>
            <w:vAlign w:val="center"/>
          </w:tcPr>
          <w:p w14:paraId="444330EC">
            <w:pPr>
              <w:spacing w:line="360" w:lineRule="auto"/>
              <w:jc w:val="center"/>
              <w:rPr>
                <w:rFonts w:eastAsia="黑体"/>
                <w:b/>
                <w:sz w:val="21"/>
                <w:szCs w:val="21"/>
                <w:highlight w:val="none"/>
              </w:rPr>
            </w:pPr>
          </w:p>
        </w:tc>
      </w:tr>
    </w:tbl>
    <w:p w14:paraId="1758DC37">
      <w:pPr>
        <w:spacing w:line="360" w:lineRule="exact"/>
        <w:jc w:val="both"/>
        <w:rPr>
          <w:szCs w:val="21"/>
          <w:highlight w:val="none"/>
        </w:rPr>
      </w:pPr>
      <w:r>
        <w:rPr>
          <w:rFonts w:hint="eastAsia"/>
          <w:szCs w:val="21"/>
          <w:highlight w:val="none"/>
        </w:rPr>
        <w:t xml:space="preserve">法定代表人（签字或盖章）：           </w:t>
      </w:r>
    </w:p>
    <w:p w14:paraId="6A3B0CB6">
      <w:pPr>
        <w:spacing w:line="360" w:lineRule="exact"/>
        <w:jc w:val="both"/>
        <w:rPr>
          <w:szCs w:val="21"/>
          <w:highlight w:val="none"/>
        </w:rPr>
      </w:pPr>
      <w:r>
        <w:rPr>
          <w:rFonts w:hint="eastAsia"/>
          <w:szCs w:val="21"/>
          <w:highlight w:val="none"/>
        </w:rPr>
        <w:t xml:space="preserve">投  标  人（盖章）：           </w:t>
      </w:r>
    </w:p>
    <w:p w14:paraId="6E06AF76">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14:paraId="37971EDD">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14:paraId="64C26E87">
      <w:pPr>
        <w:pStyle w:val="34"/>
        <w:rPr>
          <w:szCs w:val="28"/>
          <w:highlight w:val="none"/>
        </w:rPr>
      </w:pPr>
      <w:bookmarkStart w:id="768" w:name="_Toc2452"/>
      <w:bookmarkStart w:id="769" w:name="_Toc365645479"/>
      <w:bookmarkStart w:id="770" w:name="_Toc16521992"/>
      <w:bookmarkStart w:id="771" w:name="_Toc9498"/>
      <w:bookmarkStart w:id="772" w:name="_Toc370743416"/>
      <w:r>
        <w:rPr>
          <w:rFonts w:hint="eastAsia"/>
          <w:szCs w:val="28"/>
          <w:highlight w:val="none"/>
        </w:rPr>
        <w:t>五、台州市建设工程投标项目负责人资格自查表</w:t>
      </w:r>
      <w:bookmarkEnd w:id="768"/>
      <w:bookmarkEnd w:id="769"/>
      <w:bookmarkEnd w:id="770"/>
      <w:bookmarkEnd w:id="771"/>
      <w:bookmarkEnd w:id="772"/>
    </w:p>
    <w:p w14:paraId="640F1669">
      <w:pPr>
        <w:spacing w:line="360" w:lineRule="auto"/>
        <w:jc w:val="center"/>
        <w:rPr>
          <w:highlight w:val="none"/>
        </w:rPr>
      </w:pPr>
      <w:r>
        <w:rPr>
          <w:rFonts w:hint="eastAsia"/>
          <w:highlight w:val="none"/>
          <w:u w:val="single"/>
        </w:rPr>
        <w:t xml:space="preserve">                              </w:t>
      </w:r>
      <w:r>
        <w:rPr>
          <w:rFonts w:hint="eastAsia"/>
          <w:highlight w:val="none"/>
        </w:rPr>
        <w:t>工程</w:t>
      </w:r>
    </w:p>
    <w:p w14:paraId="24825707">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77E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00B69478">
            <w:pPr>
              <w:snapToGrid w:val="0"/>
              <w:jc w:val="center"/>
              <w:rPr>
                <w:rFonts w:eastAsia="黑体"/>
                <w:b/>
                <w:szCs w:val="21"/>
                <w:highlight w:val="none"/>
              </w:rPr>
            </w:pPr>
            <w:r>
              <w:rPr>
                <w:rFonts w:eastAsia="黑体"/>
                <w:b/>
                <w:szCs w:val="21"/>
                <w:highlight w:val="none"/>
              </w:rPr>
              <w:t>序号</w:t>
            </w:r>
          </w:p>
        </w:tc>
        <w:tc>
          <w:tcPr>
            <w:tcW w:w="4680" w:type="dxa"/>
            <w:vAlign w:val="center"/>
          </w:tcPr>
          <w:p w14:paraId="5407A575">
            <w:pPr>
              <w:snapToGrid w:val="0"/>
              <w:jc w:val="center"/>
              <w:rPr>
                <w:rFonts w:eastAsia="黑体"/>
                <w:b/>
                <w:szCs w:val="21"/>
                <w:highlight w:val="none"/>
              </w:rPr>
            </w:pPr>
            <w:r>
              <w:rPr>
                <w:rFonts w:eastAsia="黑体"/>
                <w:b/>
                <w:szCs w:val="21"/>
                <w:highlight w:val="none"/>
              </w:rPr>
              <w:t>自查内容</w:t>
            </w:r>
          </w:p>
        </w:tc>
        <w:tc>
          <w:tcPr>
            <w:tcW w:w="1301" w:type="dxa"/>
            <w:vAlign w:val="center"/>
          </w:tcPr>
          <w:p w14:paraId="53E7271E">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14:paraId="283B0DE8">
            <w:pPr>
              <w:snapToGrid w:val="0"/>
              <w:jc w:val="center"/>
              <w:rPr>
                <w:rFonts w:eastAsia="黑体"/>
                <w:b/>
                <w:szCs w:val="21"/>
                <w:highlight w:val="none"/>
              </w:rPr>
            </w:pPr>
            <w:r>
              <w:rPr>
                <w:rFonts w:eastAsia="黑体"/>
                <w:b/>
                <w:szCs w:val="21"/>
                <w:highlight w:val="none"/>
              </w:rPr>
              <w:t>投标要求</w:t>
            </w:r>
          </w:p>
        </w:tc>
        <w:tc>
          <w:tcPr>
            <w:tcW w:w="907" w:type="dxa"/>
            <w:vAlign w:val="center"/>
          </w:tcPr>
          <w:p w14:paraId="53A6FFAB">
            <w:pPr>
              <w:snapToGrid w:val="0"/>
              <w:jc w:val="center"/>
              <w:rPr>
                <w:rFonts w:eastAsia="黑体"/>
                <w:b/>
                <w:szCs w:val="21"/>
                <w:highlight w:val="none"/>
              </w:rPr>
            </w:pPr>
            <w:r>
              <w:rPr>
                <w:rFonts w:eastAsia="黑体"/>
                <w:b/>
                <w:szCs w:val="21"/>
                <w:highlight w:val="none"/>
              </w:rPr>
              <w:t>自查情况</w:t>
            </w:r>
          </w:p>
        </w:tc>
      </w:tr>
      <w:tr w14:paraId="0E2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68F4657B">
            <w:pPr>
              <w:spacing w:line="360" w:lineRule="auto"/>
              <w:jc w:val="center"/>
              <w:rPr>
                <w:szCs w:val="21"/>
                <w:highlight w:val="none"/>
              </w:rPr>
            </w:pPr>
            <w:r>
              <w:rPr>
                <w:szCs w:val="21"/>
                <w:highlight w:val="none"/>
              </w:rPr>
              <w:t>1</w:t>
            </w:r>
          </w:p>
        </w:tc>
        <w:tc>
          <w:tcPr>
            <w:tcW w:w="4680" w:type="dxa"/>
            <w:vAlign w:val="center"/>
          </w:tcPr>
          <w:p w14:paraId="5994AFDB">
            <w:pPr>
              <w:rPr>
                <w:b/>
                <w:szCs w:val="21"/>
                <w:highlight w:val="none"/>
              </w:rPr>
            </w:pPr>
            <w:r>
              <w:rPr>
                <w:szCs w:val="21"/>
                <w:highlight w:val="none"/>
              </w:rPr>
              <w:t>投标项目负责人建造师专业和等级是否符合</w:t>
            </w:r>
          </w:p>
        </w:tc>
        <w:tc>
          <w:tcPr>
            <w:tcW w:w="1301" w:type="dxa"/>
            <w:vAlign w:val="center"/>
          </w:tcPr>
          <w:p w14:paraId="0D3F4DA8">
            <w:pPr>
              <w:spacing w:line="360" w:lineRule="auto"/>
              <w:jc w:val="center"/>
              <w:rPr>
                <w:szCs w:val="21"/>
                <w:highlight w:val="none"/>
              </w:rPr>
            </w:pPr>
            <w:r>
              <w:rPr>
                <w:szCs w:val="21"/>
                <w:highlight w:val="none"/>
              </w:rPr>
              <w:t>1.4.1（3）</w:t>
            </w:r>
          </w:p>
        </w:tc>
        <w:tc>
          <w:tcPr>
            <w:tcW w:w="1440" w:type="dxa"/>
            <w:vAlign w:val="center"/>
          </w:tcPr>
          <w:p w14:paraId="57EB5848">
            <w:pPr>
              <w:spacing w:line="360" w:lineRule="auto"/>
              <w:jc w:val="center"/>
              <w:rPr>
                <w:rFonts w:eastAsia="黑体"/>
                <w:szCs w:val="21"/>
                <w:highlight w:val="none"/>
              </w:rPr>
            </w:pPr>
            <w:r>
              <w:rPr>
                <w:rFonts w:eastAsia="黑体"/>
                <w:szCs w:val="21"/>
                <w:highlight w:val="none"/>
              </w:rPr>
              <w:t>是</w:t>
            </w:r>
          </w:p>
        </w:tc>
        <w:tc>
          <w:tcPr>
            <w:tcW w:w="907" w:type="dxa"/>
          </w:tcPr>
          <w:p w14:paraId="28E2558B">
            <w:pPr>
              <w:spacing w:line="360" w:lineRule="auto"/>
              <w:jc w:val="center"/>
              <w:rPr>
                <w:rFonts w:eastAsia="黑体"/>
                <w:b/>
                <w:szCs w:val="21"/>
                <w:highlight w:val="none"/>
              </w:rPr>
            </w:pPr>
          </w:p>
        </w:tc>
      </w:tr>
      <w:tr w14:paraId="62A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41113675">
            <w:pPr>
              <w:spacing w:line="360" w:lineRule="auto"/>
              <w:jc w:val="center"/>
              <w:rPr>
                <w:b/>
                <w:szCs w:val="21"/>
                <w:highlight w:val="none"/>
              </w:rPr>
            </w:pPr>
            <w:r>
              <w:rPr>
                <w:b/>
                <w:szCs w:val="21"/>
                <w:highlight w:val="none"/>
              </w:rPr>
              <w:t>2</w:t>
            </w:r>
          </w:p>
        </w:tc>
        <w:tc>
          <w:tcPr>
            <w:tcW w:w="4680" w:type="dxa"/>
            <w:vAlign w:val="center"/>
          </w:tcPr>
          <w:p w14:paraId="52973560">
            <w:pPr>
              <w:snapToGrid w:val="0"/>
              <w:rPr>
                <w:rFonts w:ascii="宋体" w:hAnsi="宋体"/>
                <w:b/>
                <w:highlight w:val="none"/>
              </w:rPr>
            </w:pPr>
            <w:r>
              <w:rPr>
                <w:rFonts w:hint="eastAsia" w:ascii="宋体" w:hAnsi="宋体"/>
                <w:b/>
                <w:highlight w:val="none"/>
              </w:rPr>
              <w:t>投标项目负责人在建状态存在下列四种之一情形的：</w:t>
            </w:r>
          </w:p>
          <w:p w14:paraId="5FE88CFE">
            <w:pPr>
              <w:snapToGrid w:val="0"/>
              <w:ind w:firstLine="472" w:firstLineChars="196"/>
              <w:rPr>
                <w:rFonts w:ascii="宋体" w:hAnsi="宋体"/>
                <w:b/>
                <w:highlight w:val="none"/>
              </w:rPr>
            </w:pPr>
            <w:r>
              <w:rPr>
                <w:rFonts w:hint="eastAsia" w:ascii="宋体" w:hAnsi="宋体"/>
                <w:b/>
                <w:highlight w:val="none"/>
              </w:rPr>
              <w:t>（1）无在建；</w:t>
            </w:r>
          </w:p>
          <w:p w14:paraId="015C620C">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14:paraId="79232674">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14:paraId="5253936F">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14:paraId="00899057">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14:paraId="74C758D0">
            <w:pPr>
              <w:spacing w:line="360" w:lineRule="auto"/>
              <w:jc w:val="center"/>
              <w:rPr>
                <w:szCs w:val="21"/>
                <w:highlight w:val="none"/>
              </w:rPr>
            </w:pPr>
            <w:r>
              <w:rPr>
                <w:szCs w:val="21"/>
                <w:highlight w:val="none"/>
              </w:rPr>
              <w:t>10.3</w:t>
            </w:r>
          </w:p>
        </w:tc>
        <w:tc>
          <w:tcPr>
            <w:tcW w:w="1440" w:type="dxa"/>
            <w:vAlign w:val="center"/>
          </w:tcPr>
          <w:p w14:paraId="11919DA6">
            <w:pPr>
              <w:spacing w:line="360" w:lineRule="auto"/>
              <w:rPr>
                <w:szCs w:val="21"/>
                <w:highlight w:val="none"/>
              </w:rPr>
            </w:pPr>
            <w:r>
              <w:rPr>
                <w:b/>
                <w:szCs w:val="21"/>
                <w:highlight w:val="none"/>
              </w:rPr>
              <w:t>应是（1）、（2）、（3）、（4）之一情形。自查应填写属何种情形</w:t>
            </w:r>
          </w:p>
        </w:tc>
        <w:tc>
          <w:tcPr>
            <w:tcW w:w="907" w:type="dxa"/>
            <w:vAlign w:val="center"/>
          </w:tcPr>
          <w:p w14:paraId="2475F9E5">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14:paraId="2EB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60674D8B">
            <w:pPr>
              <w:spacing w:line="360" w:lineRule="auto"/>
              <w:jc w:val="center"/>
              <w:rPr>
                <w:b/>
                <w:szCs w:val="21"/>
                <w:highlight w:val="none"/>
              </w:rPr>
            </w:pPr>
            <w:r>
              <w:rPr>
                <w:b/>
                <w:szCs w:val="21"/>
                <w:highlight w:val="none"/>
              </w:rPr>
              <w:t>3</w:t>
            </w:r>
          </w:p>
        </w:tc>
        <w:tc>
          <w:tcPr>
            <w:tcW w:w="4680" w:type="dxa"/>
            <w:vAlign w:val="center"/>
          </w:tcPr>
          <w:p w14:paraId="0BC46861">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23661165">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14:paraId="26F6838D">
            <w:pPr>
              <w:spacing w:line="360" w:lineRule="auto"/>
              <w:jc w:val="center"/>
              <w:rPr>
                <w:szCs w:val="21"/>
                <w:highlight w:val="none"/>
              </w:rPr>
            </w:pPr>
            <w:r>
              <w:rPr>
                <w:szCs w:val="21"/>
                <w:highlight w:val="none"/>
              </w:rPr>
              <w:t>否</w:t>
            </w:r>
          </w:p>
        </w:tc>
        <w:tc>
          <w:tcPr>
            <w:tcW w:w="907" w:type="dxa"/>
          </w:tcPr>
          <w:p w14:paraId="19AA58DE">
            <w:pPr>
              <w:spacing w:line="360" w:lineRule="auto"/>
              <w:rPr>
                <w:rFonts w:eastAsia="黑体"/>
                <w:b/>
                <w:szCs w:val="21"/>
                <w:highlight w:val="none"/>
              </w:rPr>
            </w:pPr>
          </w:p>
        </w:tc>
      </w:tr>
      <w:tr w14:paraId="436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505DCFCC">
            <w:pPr>
              <w:spacing w:line="360" w:lineRule="auto"/>
              <w:jc w:val="center"/>
              <w:rPr>
                <w:szCs w:val="21"/>
                <w:highlight w:val="none"/>
              </w:rPr>
            </w:pPr>
            <w:r>
              <w:rPr>
                <w:szCs w:val="21"/>
                <w:highlight w:val="none"/>
              </w:rPr>
              <w:t>4</w:t>
            </w:r>
          </w:p>
        </w:tc>
        <w:tc>
          <w:tcPr>
            <w:tcW w:w="4680" w:type="dxa"/>
            <w:vAlign w:val="center"/>
          </w:tcPr>
          <w:p w14:paraId="0CA5B18E">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14:paraId="60FC1275">
            <w:pPr>
              <w:spacing w:line="360" w:lineRule="auto"/>
              <w:jc w:val="center"/>
              <w:rPr>
                <w:szCs w:val="21"/>
                <w:highlight w:val="none"/>
              </w:rPr>
            </w:pPr>
            <w:r>
              <w:rPr>
                <w:szCs w:val="21"/>
                <w:highlight w:val="none"/>
              </w:rPr>
              <w:t>1.4.3（13）</w:t>
            </w:r>
          </w:p>
        </w:tc>
        <w:tc>
          <w:tcPr>
            <w:tcW w:w="1440" w:type="dxa"/>
            <w:vAlign w:val="center"/>
          </w:tcPr>
          <w:p w14:paraId="5CDF3C10">
            <w:pPr>
              <w:spacing w:line="360" w:lineRule="auto"/>
              <w:jc w:val="center"/>
              <w:rPr>
                <w:szCs w:val="21"/>
                <w:highlight w:val="none"/>
              </w:rPr>
            </w:pPr>
            <w:r>
              <w:rPr>
                <w:szCs w:val="21"/>
                <w:highlight w:val="none"/>
              </w:rPr>
              <w:t>否</w:t>
            </w:r>
          </w:p>
        </w:tc>
        <w:tc>
          <w:tcPr>
            <w:tcW w:w="907" w:type="dxa"/>
          </w:tcPr>
          <w:p w14:paraId="34C98AEC">
            <w:pPr>
              <w:spacing w:line="360" w:lineRule="auto"/>
              <w:rPr>
                <w:rFonts w:eastAsia="黑体"/>
                <w:b/>
                <w:szCs w:val="21"/>
                <w:highlight w:val="none"/>
              </w:rPr>
            </w:pPr>
          </w:p>
        </w:tc>
      </w:tr>
      <w:tr w14:paraId="341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017846F1">
            <w:pPr>
              <w:spacing w:line="360" w:lineRule="auto"/>
              <w:jc w:val="center"/>
              <w:rPr>
                <w:szCs w:val="21"/>
                <w:highlight w:val="none"/>
              </w:rPr>
            </w:pPr>
            <w:r>
              <w:rPr>
                <w:rFonts w:hint="eastAsia"/>
                <w:szCs w:val="21"/>
                <w:highlight w:val="none"/>
              </w:rPr>
              <w:t>5</w:t>
            </w:r>
          </w:p>
        </w:tc>
        <w:tc>
          <w:tcPr>
            <w:tcW w:w="4680" w:type="dxa"/>
            <w:vAlign w:val="center"/>
          </w:tcPr>
          <w:p w14:paraId="28F57918">
            <w:pPr>
              <w:snapToGrid w:val="0"/>
              <w:rPr>
                <w:szCs w:val="21"/>
                <w:highlight w:val="none"/>
              </w:rPr>
            </w:pPr>
            <w:r>
              <w:rPr>
                <w:szCs w:val="21"/>
                <w:highlight w:val="none"/>
              </w:rPr>
              <w:t>投标项目负责人安全生产任职资格是否符合相关规定</w:t>
            </w:r>
          </w:p>
        </w:tc>
        <w:tc>
          <w:tcPr>
            <w:tcW w:w="1301" w:type="dxa"/>
            <w:vAlign w:val="center"/>
          </w:tcPr>
          <w:p w14:paraId="2F66C691">
            <w:pPr>
              <w:spacing w:line="360" w:lineRule="auto"/>
              <w:jc w:val="center"/>
              <w:rPr>
                <w:szCs w:val="21"/>
                <w:highlight w:val="none"/>
              </w:rPr>
            </w:pPr>
            <w:r>
              <w:rPr>
                <w:szCs w:val="21"/>
                <w:highlight w:val="none"/>
              </w:rPr>
              <w:t>1.4.3（16）</w:t>
            </w:r>
          </w:p>
        </w:tc>
        <w:tc>
          <w:tcPr>
            <w:tcW w:w="1440" w:type="dxa"/>
            <w:vAlign w:val="center"/>
          </w:tcPr>
          <w:p w14:paraId="69F54E97">
            <w:pPr>
              <w:spacing w:line="360" w:lineRule="auto"/>
              <w:jc w:val="center"/>
              <w:rPr>
                <w:szCs w:val="21"/>
                <w:highlight w:val="none"/>
              </w:rPr>
            </w:pPr>
            <w:r>
              <w:rPr>
                <w:szCs w:val="21"/>
                <w:highlight w:val="none"/>
              </w:rPr>
              <w:t>是</w:t>
            </w:r>
          </w:p>
        </w:tc>
        <w:tc>
          <w:tcPr>
            <w:tcW w:w="907" w:type="dxa"/>
          </w:tcPr>
          <w:p w14:paraId="6ADB6734">
            <w:pPr>
              <w:spacing w:line="360" w:lineRule="auto"/>
              <w:rPr>
                <w:rFonts w:eastAsia="黑体"/>
                <w:b/>
                <w:szCs w:val="21"/>
                <w:highlight w:val="none"/>
              </w:rPr>
            </w:pPr>
          </w:p>
        </w:tc>
      </w:tr>
      <w:tr w14:paraId="3CD4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2172E8A7">
            <w:pPr>
              <w:spacing w:line="360" w:lineRule="auto"/>
              <w:jc w:val="center"/>
              <w:rPr>
                <w:szCs w:val="21"/>
                <w:highlight w:val="none"/>
              </w:rPr>
            </w:pPr>
            <w:r>
              <w:rPr>
                <w:szCs w:val="21"/>
                <w:highlight w:val="none"/>
              </w:rPr>
              <w:t>6</w:t>
            </w:r>
          </w:p>
        </w:tc>
        <w:tc>
          <w:tcPr>
            <w:tcW w:w="4680" w:type="dxa"/>
            <w:vAlign w:val="center"/>
          </w:tcPr>
          <w:p w14:paraId="2271FB4E">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14:paraId="54EE16D8">
            <w:pPr>
              <w:spacing w:line="360" w:lineRule="auto"/>
              <w:ind w:left="509" w:hanging="508" w:hangingChars="212"/>
              <w:jc w:val="center"/>
              <w:rPr>
                <w:szCs w:val="21"/>
                <w:highlight w:val="none"/>
              </w:rPr>
            </w:pPr>
            <w:r>
              <w:rPr>
                <w:szCs w:val="21"/>
                <w:highlight w:val="none"/>
              </w:rPr>
              <w:t>1.4.3（17）</w:t>
            </w:r>
          </w:p>
        </w:tc>
        <w:tc>
          <w:tcPr>
            <w:tcW w:w="1440" w:type="dxa"/>
            <w:vAlign w:val="center"/>
          </w:tcPr>
          <w:p w14:paraId="25BF25F5">
            <w:pPr>
              <w:spacing w:line="360" w:lineRule="auto"/>
              <w:jc w:val="center"/>
              <w:rPr>
                <w:szCs w:val="21"/>
                <w:highlight w:val="none"/>
              </w:rPr>
            </w:pPr>
            <w:r>
              <w:rPr>
                <w:szCs w:val="21"/>
                <w:highlight w:val="none"/>
              </w:rPr>
              <w:t>否</w:t>
            </w:r>
          </w:p>
        </w:tc>
        <w:tc>
          <w:tcPr>
            <w:tcW w:w="907" w:type="dxa"/>
          </w:tcPr>
          <w:p w14:paraId="30DC31B8">
            <w:pPr>
              <w:spacing w:line="360" w:lineRule="auto"/>
              <w:rPr>
                <w:rFonts w:eastAsia="黑体"/>
                <w:b/>
                <w:szCs w:val="21"/>
                <w:highlight w:val="none"/>
              </w:rPr>
            </w:pPr>
          </w:p>
        </w:tc>
      </w:tr>
    </w:tbl>
    <w:p w14:paraId="057BCEC2">
      <w:pPr>
        <w:autoSpaceDE/>
        <w:autoSpaceDN/>
        <w:snapToGrid w:val="0"/>
        <w:spacing w:line="340" w:lineRule="exact"/>
        <w:rPr>
          <w:szCs w:val="21"/>
          <w:highlight w:val="none"/>
        </w:rPr>
      </w:pPr>
    </w:p>
    <w:p w14:paraId="55910699">
      <w:pPr>
        <w:autoSpaceDE/>
        <w:autoSpaceDN/>
        <w:snapToGrid w:val="0"/>
        <w:spacing w:line="340" w:lineRule="exact"/>
        <w:rPr>
          <w:szCs w:val="21"/>
          <w:highlight w:val="none"/>
        </w:rPr>
      </w:pPr>
      <w:r>
        <w:rPr>
          <w:rFonts w:hint="eastAsia"/>
          <w:szCs w:val="21"/>
          <w:highlight w:val="none"/>
        </w:rPr>
        <w:t xml:space="preserve">法定代表人（签字或盖章）：               </w:t>
      </w:r>
    </w:p>
    <w:p w14:paraId="4120EC14">
      <w:pPr>
        <w:autoSpaceDE/>
        <w:autoSpaceDN/>
        <w:snapToGrid w:val="0"/>
        <w:spacing w:line="340" w:lineRule="exact"/>
        <w:ind w:right="640"/>
        <w:jc w:val="both"/>
        <w:rPr>
          <w:highlight w:val="none"/>
        </w:rPr>
      </w:pPr>
      <w:r>
        <w:rPr>
          <w:rFonts w:hint="eastAsia"/>
          <w:highlight w:val="none"/>
        </w:rPr>
        <w:t xml:space="preserve">投  标  人（盖章）：              </w:t>
      </w:r>
    </w:p>
    <w:p w14:paraId="3A656165">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73" w:name="_Toc13671"/>
      <w:bookmarkStart w:id="774" w:name="_Toc402426895"/>
      <w:bookmarkStart w:id="775" w:name="_Toc16521993"/>
      <w:r>
        <w:rPr>
          <w:rFonts w:ascii="黑体" w:hAnsi="黑体" w:eastAsia="黑体" w:cs="黑体"/>
          <w:sz w:val="28"/>
          <w:szCs w:val="28"/>
          <w:highlight w:val="none"/>
        </w:rPr>
        <w:br w:type="page"/>
      </w:r>
    </w:p>
    <w:p w14:paraId="175500B7">
      <w:pPr>
        <w:pStyle w:val="3"/>
        <w:ind w:left="0"/>
        <w:rPr>
          <w:rFonts w:ascii="黑体" w:hAnsi="黑体" w:eastAsia="黑体" w:cs="黑体"/>
          <w:sz w:val="28"/>
          <w:szCs w:val="28"/>
          <w:highlight w:val="none"/>
        </w:rPr>
      </w:pPr>
      <w:bookmarkStart w:id="776" w:name="_Toc17244"/>
      <w:r>
        <w:rPr>
          <w:rFonts w:hint="eastAsia" w:ascii="黑体" w:hAnsi="黑体" w:eastAsia="黑体" w:cs="黑体"/>
          <w:sz w:val="28"/>
          <w:szCs w:val="28"/>
          <w:highlight w:val="none"/>
        </w:rPr>
        <w:t>六、建设工程投标人及项目负责人资信分自查表</w:t>
      </w:r>
      <w:bookmarkEnd w:id="773"/>
      <w:bookmarkEnd w:id="774"/>
      <w:bookmarkEnd w:id="775"/>
      <w:bookmarkEnd w:id="776"/>
    </w:p>
    <w:p w14:paraId="0CC9694F">
      <w:pPr>
        <w:rPr>
          <w:rFonts w:ascii="宋体" w:hAnsi="宋体"/>
          <w:b/>
          <w:sz w:val="28"/>
          <w:szCs w:val="28"/>
          <w:highlight w:val="none"/>
        </w:rPr>
      </w:pPr>
    </w:p>
    <w:p w14:paraId="1ECA8006">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14:paraId="2239888B">
      <w:pPr>
        <w:jc w:val="center"/>
        <w:rPr>
          <w:rFonts w:ascii="宋体" w:hAnsi="宋体"/>
          <w:b/>
          <w:color w:val="auto"/>
          <w:sz w:val="30"/>
          <w:szCs w:val="30"/>
          <w:highlight w:val="none"/>
        </w:rPr>
      </w:pPr>
      <w:r>
        <w:rPr>
          <w:rFonts w:hint="eastAsia" w:ascii="宋体" w:hAnsi="宋体"/>
          <w:b/>
          <w:color w:val="auto"/>
          <w:sz w:val="30"/>
          <w:szCs w:val="30"/>
          <w:highlight w:val="none"/>
        </w:rPr>
        <w:t>建设工程投标人及项目负责人资信分自查表</w:t>
      </w:r>
    </w:p>
    <w:p w14:paraId="0702009D">
      <w:pPr>
        <w:ind w:firstLine="560" w:firstLineChars="200"/>
        <w:rPr>
          <w:rFonts w:hint="eastAsia" w:ascii="宋体" w:hAnsi="宋体"/>
          <w:color w:val="auto"/>
          <w:sz w:val="10"/>
          <w:szCs w:val="10"/>
          <w:highlight w:val="none"/>
        </w:rPr>
      </w:pPr>
      <w:r>
        <w:rPr>
          <w:rFonts w:hint="eastAsia" w:ascii="宋体" w:hAnsi="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w:t>
      </w:r>
      <w:r>
        <w:rPr>
          <w:rFonts w:hint="eastAsia" w:ascii="宋体" w:hAnsi="宋体" w:cs="Times New Roman"/>
          <w:color w:val="auto"/>
          <w:kern w:val="0"/>
          <w:sz w:val="28"/>
          <w:szCs w:val="28"/>
          <w:highlight w:val="none"/>
        </w:rPr>
        <w:t>以及省信用评价总分</w:t>
      </w:r>
      <w:r>
        <w:rPr>
          <w:rFonts w:hint="eastAsia" w:ascii="宋体" w:hAnsi="宋体"/>
          <w:color w:val="auto"/>
          <w:sz w:val="28"/>
          <w:szCs w:val="28"/>
          <w:highlight w:val="none"/>
        </w:rPr>
        <w:t>如下：</w:t>
      </w:r>
    </w:p>
    <w:p w14:paraId="5C3221D9">
      <w:pPr>
        <w:rPr>
          <w:rFonts w:hint="eastAsia" w:ascii="宋体" w:hAnsi="宋体"/>
          <w:color w:val="auto"/>
          <w:sz w:val="10"/>
          <w:szCs w:val="10"/>
          <w:highlight w:val="none"/>
        </w:rPr>
      </w:pPr>
    </w:p>
    <w:tbl>
      <w:tblPr>
        <w:tblStyle w:val="21"/>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3688"/>
        <w:gridCol w:w="3207"/>
      </w:tblGrid>
      <w:tr w14:paraId="59F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57AB14FF">
            <w:pPr>
              <w:jc w:val="center"/>
              <w:rPr>
                <w:rFonts w:hint="eastAsia" w:ascii="宋体" w:hAnsi="宋体"/>
                <w:color w:val="auto"/>
                <w:sz w:val="28"/>
                <w:szCs w:val="28"/>
                <w:highlight w:val="none"/>
              </w:rPr>
            </w:pPr>
          </w:p>
        </w:tc>
        <w:tc>
          <w:tcPr>
            <w:tcW w:w="3688" w:type="dxa"/>
            <w:noWrap w:val="0"/>
            <w:vAlign w:val="center"/>
          </w:tcPr>
          <w:p w14:paraId="65ADB265">
            <w:pPr>
              <w:jc w:val="center"/>
              <w:rPr>
                <w:rFonts w:hint="eastAsia" w:ascii="宋体" w:hAnsi="宋体"/>
                <w:color w:val="auto"/>
                <w:sz w:val="28"/>
                <w:szCs w:val="28"/>
                <w:highlight w:val="none"/>
              </w:rPr>
            </w:pPr>
            <w:r>
              <w:rPr>
                <w:rFonts w:hint="eastAsia" w:ascii="宋体" w:hAnsi="宋体"/>
                <w:color w:val="auto"/>
                <w:sz w:val="28"/>
                <w:szCs w:val="28"/>
                <w:highlight w:val="none"/>
              </w:rPr>
              <w:t>信用评价等级</w:t>
            </w:r>
          </w:p>
        </w:tc>
        <w:tc>
          <w:tcPr>
            <w:tcW w:w="3207" w:type="dxa"/>
            <w:noWrap w:val="0"/>
            <w:vAlign w:val="center"/>
          </w:tcPr>
          <w:p w14:paraId="01426B99">
            <w:pPr>
              <w:jc w:val="center"/>
              <w:rPr>
                <w:rFonts w:hint="eastAsia" w:ascii="宋体" w:hAnsi="宋体"/>
                <w:color w:val="auto"/>
                <w:sz w:val="28"/>
                <w:szCs w:val="28"/>
                <w:highlight w:val="none"/>
              </w:rPr>
            </w:pPr>
            <w:r>
              <w:rPr>
                <w:rFonts w:hint="eastAsia" w:ascii="宋体" w:hAnsi="宋体"/>
                <w:color w:val="auto"/>
                <w:sz w:val="28"/>
                <w:szCs w:val="28"/>
                <w:highlight w:val="none"/>
              </w:rPr>
              <w:t>省信用评价总分</w:t>
            </w:r>
          </w:p>
        </w:tc>
      </w:tr>
      <w:tr w14:paraId="6AAD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396B5A84">
            <w:pPr>
              <w:jc w:val="center"/>
              <w:rPr>
                <w:rFonts w:hint="eastAsia" w:ascii="宋体" w:hAnsi="宋体"/>
                <w:color w:val="auto"/>
                <w:sz w:val="28"/>
                <w:szCs w:val="28"/>
                <w:highlight w:val="none"/>
              </w:rPr>
            </w:pPr>
            <w:r>
              <w:rPr>
                <w:rFonts w:hint="eastAsia" w:ascii="宋体" w:hAnsi="宋体"/>
                <w:color w:val="auto"/>
                <w:sz w:val="28"/>
                <w:szCs w:val="28"/>
                <w:highlight w:val="none"/>
              </w:rPr>
              <w:t>投标人</w:t>
            </w:r>
          </w:p>
        </w:tc>
        <w:tc>
          <w:tcPr>
            <w:tcW w:w="3688" w:type="dxa"/>
            <w:noWrap w:val="0"/>
            <w:vAlign w:val="center"/>
          </w:tcPr>
          <w:p w14:paraId="29D736C2">
            <w:pPr>
              <w:jc w:val="center"/>
              <w:rPr>
                <w:rFonts w:hint="eastAsia" w:ascii="宋体" w:hAnsi="宋体"/>
                <w:color w:val="auto"/>
                <w:sz w:val="28"/>
                <w:szCs w:val="28"/>
                <w:highlight w:val="none"/>
              </w:rPr>
            </w:pPr>
          </w:p>
        </w:tc>
        <w:tc>
          <w:tcPr>
            <w:tcW w:w="3207" w:type="dxa"/>
            <w:noWrap w:val="0"/>
            <w:vAlign w:val="center"/>
          </w:tcPr>
          <w:p w14:paraId="4B1000D8">
            <w:pPr>
              <w:jc w:val="center"/>
              <w:rPr>
                <w:rFonts w:hint="eastAsia" w:ascii="宋体" w:hAnsi="宋体"/>
                <w:color w:val="auto"/>
                <w:sz w:val="28"/>
                <w:szCs w:val="28"/>
                <w:highlight w:val="none"/>
              </w:rPr>
            </w:pPr>
          </w:p>
        </w:tc>
      </w:tr>
      <w:tr w14:paraId="7141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118068FB">
            <w:pPr>
              <w:jc w:val="center"/>
              <w:rPr>
                <w:rFonts w:hint="eastAsia" w:ascii="宋体" w:hAnsi="宋体"/>
                <w:color w:val="auto"/>
                <w:sz w:val="28"/>
                <w:szCs w:val="28"/>
                <w:highlight w:val="none"/>
              </w:rPr>
            </w:pPr>
            <w:r>
              <w:rPr>
                <w:rFonts w:hint="eastAsia" w:ascii="宋体" w:hAnsi="宋体"/>
                <w:color w:val="auto"/>
                <w:sz w:val="28"/>
                <w:szCs w:val="28"/>
                <w:highlight w:val="none"/>
              </w:rPr>
              <w:t>项目负责人</w:t>
            </w:r>
          </w:p>
        </w:tc>
        <w:tc>
          <w:tcPr>
            <w:tcW w:w="3688" w:type="dxa"/>
            <w:noWrap w:val="0"/>
            <w:vAlign w:val="center"/>
          </w:tcPr>
          <w:p w14:paraId="2FC524D0">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w:t>
            </w:r>
          </w:p>
        </w:tc>
        <w:tc>
          <w:tcPr>
            <w:tcW w:w="3207" w:type="dxa"/>
            <w:noWrap w:val="0"/>
            <w:vAlign w:val="center"/>
          </w:tcPr>
          <w:p w14:paraId="55EE293B">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w:t>
            </w:r>
          </w:p>
        </w:tc>
      </w:tr>
    </w:tbl>
    <w:p w14:paraId="5FD344F2">
      <w:pPr>
        <w:rPr>
          <w:rFonts w:hint="eastAsia" w:ascii="宋体" w:hAnsi="宋体"/>
          <w:color w:val="auto"/>
          <w:sz w:val="28"/>
          <w:szCs w:val="28"/>
          <w:highlight w:val="none"/>
          <w:u w:val="single"/>
        </w:rPr>
      </w:pPr>
    </w:p>
    <w:tbl>
      <w:tblPr>
        <w:tblStyle w:val="22"/>
        <w:tblpPr w:leftFromText="180" w:rightFromText="180" w:vertAnchor="text" w:horzAnchor="page" w:tblpX="1674" w:tblpY="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4286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63B2CBF9">
            <w:pPr>
              <w:jc w:val="both"/>
              <w:rPr>
                <w:rFonts w:hint="eastAsia" w:ascii="宋体" w:hAnsi="宋体"/>
                <w:color w:val="auto"/>
                <w:sz w:val="28"/>
                <w:szCs w:val="28"/>
                <w:highlight w:val="none"/>
                <w:u w:val="single"/>
                <w:vertAlign w:val="baseline"/>
              </w:rPr>
            </w:pPr>
          </w:p>
        </w:tc>
        <w:tc>
          <w:tcPr>
            <w:tcW w:w="4473" w:type="dxa"/>
            <w:noWrap w:val="0"/>
            <w:vAlign w:val="top"/>
          </w:tcPr>
          <w:p w14:paraId="4C3630BA">
            <w:pPr>
              <w:jc w:val="center"/>
              <w:rPr>
                <w:rFonts w:hint="eastAsia" w:ascii="宋体" w:hAnsi="宋体" w:eastAsia="宋体"/>
                <w:color w:val="auto"/>
                <w:sz w:val="28"/>
                <w:szCs w:val="28"/>
                <w:highlight w:val="none"/>
                <w:u w:val="single"/>
                <w:vertAlign w:val="baseline"/>
                <w:lang w:eastAsia="zh-CN"/>
              </w:rPr>
            </w:pPr>
            <w:r>
              <w:rPr>
                <w:rFonts w:hint="eastAsia" w:ascii="宋体" w:hAnsi="宋体"/>
                <w:color w:val="auto"/>
                <w:sz w:val="28"/>
                <w:szCs w:val="28"/>
                <w:highlight w:val="none"/>
                <w:u w:val="single"/>
                <w:vertAlign w:val="baseline"/>
                <w:lang w:eastAsia="zh-CN"/>
              </w:rPr>
              <w:t>姓名</w:t>
            </w:r>
          </w:p>
        </w:tc>
      </w:tr>
      <w:tr w14:paraId="38C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3BF30DE2">
            <w:pPr>
              <w:jc w:val="center"/>
              <w:rPr>
                <w:rFonts w:hint="eastAsia" w:ascii="宋体" w:hAnsi="宋体" w:eastAsia="宋体"/>
                <w:color w:val="auto"/>
                <w:sz w:val="28"/>
                <w:szCs w:val="28"/>
                <w:highlight w:val="none"/>
                <w:u w:val="single"/>
                <w:vertAlign w:val="baseline"/>
                <w:lang w:eastAsia="zh-CN"/>
              </w:rPr>
            </w:pPr>
            <w:r>
              <w:rPr>
                <w:rFonts w:hint="eastAsia" w:ascii="宋体" w:hAnsi="宋体"/>
                <w:color w:val="auto"/>
                <w:sz w:val="28"/>
                <w:szCs w:val="28"/>
                <w:highlight w:val="none"/>
                <w:u w:val="single"/>
                <w:vertAlign w:val="baseline"/>
                <w:lang w:eastAsia="zh-CN"/>
              </w:rPr>
              <w:t>项目负责人</w:t>
            </w:r>
          </w:p>
        </w:tc>
        <w:tc>
          <w:tcPr>
            <w:tcW w:w="4473" w:type="dxa"/>
            <w:noWrap w:val="0"/>
            <w:vAlign w:val="top"/>
          </w:tcPr>
          <w:p w14:paraId="42F84808">
            <w:pPr>
              <w:jc w:val="both"/>
              <w:rPr>
                <w:rFonts w:hint="eastAsia" w:ascii="宋体" w:hAnsi="宋体"/>
                <w:color w:val="auto"/>
                <w:sz w:val="28"/>
                <w:szCs w:val="28"/>
                <w:highlight w:val="none"/>
                <w:u w:val="single"/>
                <w:vertAlign w:val="baseline"/>
              </w:rPr>
            </w:pPr>
          </w:p>
        </w:tc>
      </w:tr>
    </w:tbl>
    <w:p w14:paraId="3DCE9030">
      <w:pPr>
        <w:rPr>
          <w:rFonts w:ascii="宋体" w:hAnsi="宋体"/>
          <w:color w:val="auto"/>
          <w:sz w:val="28"/>
          <w:szCs w:val="28"/>
          <w:highlight w:val="none"/>
        </w:rPr>
      </w:pPr>
    </w:p>
    <w:p w14:paraId="3C255E18">
      <w:pPr>
        <w:rPr>
          <w:rFonts w:ascii="宋体" w:hAnsi="宋体"/>
          <w:sz w:val="28"/>
          <w:szCs w:val="28"/>
          <w:highlight w:val="none"/>
          <w:u w:val="single"/>
        </w:rPr>
      </w:pPr>
    </w:p>
    <w:p w14:paraId="05C55D25">
      <w:pPr>
        <w:rPr>
          <w:rFonts w:ascii="宋体" w:hAnsi="宋体"/>
          <w:sz w:val="28"/>
          <w:szCs w:val="28"/>
          <w:highlight w:val="none"/>
        </w:rPr>
      </w:pPr>
    </w:p>
    <w:p w14:paraId="221BDB5A">
      <w:pPr>
        <w:snapToGrid w:val="0"/>
        <w:spacing w:line="360" w:lineRule="auto"/>
        <w:jc w:val="both"/>
        <w:rPr>
          <w:szCs w:val="21"/>
          <w:highlight w:val="none"/>
        </w:rPr>
      </w:pPr>
      <w:r>
        <w:rPr>
          <w:rFonts w:hint="eastAsia"/>
          <w:szCs w:val="21"/>
          <w:highlight w:val="none"/>
        </w:rPr>
        <w:t xml:space="preserve">法定代表人（签字或盖章）：                </w:t>
      </w:r>
    </w:p>
    <w:p w14:paraId="238AAF7E">
      <w:pPr>
        <w:snapToGrid w:val="0"/>
        <w:spacing w:line="586" w:lineRule="exact"/>
        <w:ind w:right="640"/>
        <w:jc w:val="both"/>
        <w:rPr>
          <w:highlight w:val="none"/>
        </w:rPr>
      </w:pPr>
      <w:r>
        <w:rPr>
          <w:rFonts w:hint="eastAsia"/>
          <w:highlight w:val="none"/>
        </w:rPr>
        <w:t xml:space="preserve">投  标  人（盖章）：              </w:t>
      </w:r>
    </w:p>
    <w:p w14:paraId="54B9B16F">
      <w:pPr>
        <w:snapToGrid w:val="0"/>
        <w:spacing w:line="586" w:lineRule="exact"/>
        <w:ind w:right="640"/>
        <w:jc w:val="both"/>
        <w:rPr>
          <w:highlight w:val="none"/>
        </w:rPr>
      </w:pPr>
      <w:r>
        <w:rPr>
          <w:rFonts w:hint="eastAsia"/>
          <w:highlight w:val="none"/>
        </w:rPr>
        <w:t>日期：      年    月    日</w:t>
      </w:r>
    </w:p>
    <w:p w14:paraId="4AA57571">
      <w:pPr>
        <w:snapToGrid w:val="0"/>
        <w:spacing w:line="586" w:lineRule="exact"/>
        <w:ind w:right="640"/>
        <w:jc w:val="both"/>
        <w:rPr>
          <w:highlight w:val="none"/>
        </w:rPr>
      </w:pPr>
    </w:p>
    <w:p w14:paraId="6F96A802">
      <w:pPr>
        <w:snapToGrid w:val="0"/>
        <w:spacing w:line="586" w:lineRule="exact"/>
        <w:ind w:right="640"/>
        <w:jc w:val="both"/>
        <w:rPr>
          <w:highlight w:val="none"/>
        </w:rPr>
      </w:pPr>
    </w:p>
    <w:p w14:paraId="02E9AC74">
      <w:pPr>
        <w:pStyle w:val="9"/>
        <w:ind w:left="0" w:leftChars="0" w:firstLine="0" w:firstLineChars="0"/>
        <w:rPr>
          <w:highlight w:val="none"/>
        </w:rPr>
      </w:pPr>
    </w:p>
    <w:p w14:paraId="723FC056">
      <w:pPr>
        <w:pStyle w:val="9"/>
        <w:ind w:left="0" w:leftChars="0" w:firstLine="0" w:firstLineChars="0"/>
        <w:rPr>
          <w:highlight w:val="none"/>
        </w:rPr>
      </w:pPr>
    </w:p>
    <w:p w14:paraId="23BB87B3">
      <w:pPr>
        <w:pStyle w:val="3"/>
        <w:ind w:left="0"/>
        <w:rPr>
          <w:rFonts w:ascii="黑体" w:hAnsi="黑体" w:eastAsia="黑体" w:cs="黑体"/>
          <w:sz w:val="28"/>
          <w:szCs w:val="28"/>
          <w:highlight w:val="none"/>
        </w:rPr>
      </w:pPr>
      <w:bookmarkStart w:id="777" w:name="_Toc25762"/>
      <w:r>
        <w:rPr>
          <w:rFonts w:hint="eastAsia" w:ascii="黑体" w:hAnsi="黑体" w:eastAsia="黑体" w:cs="黑体"/>
          <w:sz w:val="28"/>
          <w:szCs w:val="28"/>
          <w:highlight w:val="none"/>
        </w:rPr>
        <w:t>七、台州市建设工程诚信投标承诺书</w:t>
      </w:r>
      <w:bookmarkEnd w:id="777"/>
    </w:p>
    <w:p w14:paraId="5D15F0B7">
      <w:pPr>
        <w:jc w:val="center"/>
        <w:rPr>
          <w:sz w:val="30"/>
          <w:szCs w:val="30"/>
          <w:highlight w:val="none"/>
        </w:rPr>
      </w:pPr>
      <w:bookmarkStart w:id="778" w:name="_Toc26720_WPSOffice_Level2"/>
      <w:bookmarkStart w:id="779" w:name="_Toc22238_WPSOffice_Level2"/>
      <w:bookmarkStart w:id="780" w:name="_Toc837"/>
      <w:r>
        <w:rPr>
          <w:rFonts w:hint="eastAsia"/>
          <w:sz w:val="30"/>
          <w:szCs w:val="30"/>
          <w:highlight w:val="none"/>
        </w:rPr>
        <w:t>台州市建设工程诚信投标承诺书</w:t>
      </w:r>
      <w:bookmarkEnd w:id="778"/>
      <w:bookmarkEnd w:id="779"/>
      <w:bookmarkEnd w:id="780"/>
    </w:p>
    <w:p w14:paraId="3F2BC8CD">
      <w:pPr>
        <w:snapToGrid w:val="0"/>
        <w:spacing w:line="360" w:lineRule="auto"/>
        <w:rPr>
          <w:highlight w:val="none"/>
        </w:rPr>
      </w:pPr>
    </w:p>
    <w:p w14:paraId="6611F595">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14:paraId="79F419AF">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14:paraId="7DCEF1F0">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14:paraId="1CFA773B">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14:paraId="3B1BF493">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14:paraId="03F96260">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14:paraId="055C933A">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14:paraId="3EC73298">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0E00FB1">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14:paraId="5B4670FA">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14:paraId="4CAAC88B">
      <w:pPr>
        <w:snapToGrid w:val="0"/>
        <w:spacing w:line="420" w:lineRule="auto"/>
        <w:rPr>
          <w:rFonts w:ascii="宋体" w:hAnsi="宋体"/>
          <w:highlight w:val="none"/>
          <w:u w:val="single"/>
        </w:rPr>
      </w:pPr>
    </w:p>
    <w:p w14:paraId="4D369451">
      <w:pPr>
        <w:snapToGrid w:val="0"/>
        <w:spacing w:line="360" w:lineRule="auto"/>
        <w:rPr>
          <w:rFonts w:ascii="宋体" w:hAnsi="宋体"/>
          <w:highlight w:val="none"/>
        </w:rPr>
      </w:pPr>
      <w:r>
        <w:rPr>
          <w:rFonts w:hint="eastAsia" w:ascii="宋体" w:hAnsi="宋体"/>
          <w:highlight w:val="none"/>
        </w:rPr>
        <w:t>法定代表人（签字或盖章）：</w:t>
      </w:r>
    </w:p>
    <w:p w14:paraId="4654C5FC">
      <w:pPr>
        <w:snapToGrid w:val="0"/>
        <w:spacing w:line="360" w:lineRule="auto"/>
        <w:rPr>
          <w:rFonts w:ascii="宋体" w:hAnsi="宋体"/>
          <w:highlight w:val="none"/>
        </w:rPr>
      </w:pPr>
      <w:r>
        <w:rPr>
          <w:rFonts w:hint="eastAsia" w:ascii="宋体" w:hAnsi="宋体"/>
          <w:highlight w:val="none"/>
        </w:rPr>
        <w:t>投  标  人（盖章）：</w:t>
      </w:r>
    </w:p>
    <w:p w14:paraId="0811A0B5">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14:paraId="1D851335">
      <w:pPr>
        <w:widowControl/>
        <w:autoSpaceDE/>
        <w:autoSpaceDN/>
        <w:adjustRightInd/>
        <w:rPr>
          <w:rFonts w:ascii="黑体" w:hAnsi="黑体" w:eastAsia="黑体" w:cs="黑体"/>
          <w:b/>
          <w:bCs/>
          <w:sz w:val="28"/>
          <w:szCs w:val="28"/>
          <w:highlight w:val="none"/>
        </w:rPr>
      </w:pPr>
      <w:bookmarkStart w:id="781" w:name="_Toc4248"/>
      <w:bookmarkStart w:id="782" w:name="_Toc16521995"/>
    </w:p>
    <w:p w14:paraId="2894FC3A">
      <w:pPr>
        <w:pStyle w:val="34"/>
        <w:rPr>
          <w:szCs w:val="28"/>
          <w:highlight w:val="none"/>
        </w:rPr>
      </w:pPr>
      <w:bookmarkStart w:id="783" w:name="_Toc6172"/>
      <w:r>
        <w:rPr>
          <w:rFonts w:hint="eastAsia"/>
          <w:szCs w:val="28"/>
          <w:highlight w:val="none"/>
        </w:rPr>
        <w:t>八、法定代表人授权委托书</w:t>
      </w:r>
      <w:bookmarkEnd w:id="781"/>
      <w:bookmarkEnd w:id="782"/>
      <w:bookmarkEnd w:id="783"/>
    </w:p>
    <w:p w14:paraId="00580439">
      <w:pPr>
        <w:spacing w:line="440" w:lineRule="exact"/>
        <w:rPr>
          <w:rFonts w:ascii="Microsoft JhengHei" w:eastAsia="Microsoft JhengHei" w:cs="Microsoft JhengHei"/>
          <w:b/>
          <w:bCs/>
          <w:highlight w:val="none"/>
        </w:rPr>
      </w:pPr>
    </w:p>
    <w:p w14:paraId="1B12B8C5">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14:paraId="2D267236">
      <w:pPr>
        <w:snapToGrid w:val="0"/>
        <w:spacing w:before="156"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15"/>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0E73DCF">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41CB5F85">
      <w:pPr>
        <w:rPr>
          <w:highlight w:val="none"/>
        </w:rPr>
      </w:pPr>
    </w:p>
    <w:p w14:paraId="080B779C">
      <w:pPr>
        <w:snapToGrid w:val="0"/>
        <w:ind w:firstLine="480" w:firstLineChars="200"/>
        <w:rPr>
          <w:highlight w:val="none"/>
        </w:rPr>
      </w:pPr>
    </w:p>
    <w:p w14:paraId="0C889F41">
      <w:pPr>
        <w:wordWrap w:val="0"/>
        <w:snapToGrid w:val="0"/>
        <w:ind w:firstLine="640" w:firstLineChars="200"/>
        <w:jc w:val="right"/>
        <w:rPr>
          <w:rFonts w:ascii="宋体" w:hAnsi="宋体"/>
          <w:bCs/>
          <w:sz w:val="32"/>
          <w:szCs w:val="32"/>
          <w:highlight w:val="none"/>
        </w:rPr>
      </w:pPr>
    </w:p>
    <w:p w14:paraId="12B9BC8A">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13FA5C93">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13FA5C93">
                      <w:pPr>
                        <w:jc w:val="center"/>
                      </w:pPr>
                      <w:r>
                        <w:rPr>
                          <w:rFonts w:hint="eastAsia"/>
                        </w:rPr>
                        <w:t>代理人身份证正面复印件粘贴处</w:t>
                      </w:r>
                    </w:p>
                  </w:txbxContent>
                </v:textbox>
              </v:shape>
            </w:pict>
          </mc:Fallback>
        </mc:AlternateContent>
      </w:r>
    </w:p>
    <w:p w14:paraId="3C14625D">
      <w:pPr>
        <w:wordWrap w:val="0"/>
        <w:snapToGrid w:val="0"/>
        <w:ind w:firstLine="640" w:firstLineChars="200"/>
        <w:jc w:val="right"/>
        <w:rPr>
          <w:rFonts w:ascii="宋体" w:hAnsi="宋体"/>
          <w:bCs/>
          <w:sz w:val="32"/>
          <w:szCs w:val="32"/>
          <w:highlight w:val="none"/>
        </w:rPr>
      </w:pPr>
    </w:p>
    <w:p w14:paraId="07DA4EFB">
      <w:pPr>
        <w:wordWrap w:val="0"/>
        <w:snapToGrid w:val="0"/>
        <w:ind w:firstLine="640" w:firstLineChars="200"/>
        <w:jc w:val="right"/>
        <w:rPr>
          <w:rFonts w:ascii="宋体" w:hAnsi="宋体"/>
          <w:bCs/>
          <w:sz w:val="32"/>
          <w:szCs w:val="32"/>
          <w:highlight w:val="none"/>
        </w:rPr>
      </w:pPr>
    </w:p>
    <w:p w14:paraId="68286607">
      <w:pPr>
        <w:wordWrap w:val="0"/>
        <w:snapToGrid w:val="0"/>
        <w:ind w:firstLine="640" w:firstLineChars="200"/>
        <w:jc w:val="right"/>
        <w:rPr>
          <w:rFonts w:ascii="宋体" w:hAnsi="宋体"/>
          <w:bCs/>
          <w:sz w:val="32"/>
          <w:szCs w:val="32"/>
          <w:highlight w:val="none"/>
        </w:rPr>
      </w:pPr>
    </w:p>
    <w:p w14:paraId="6CFD8655">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62CC61FB">
      <w:pPr>
        <w:wordWrap w:val="0"/>
        <w:snapToGrid w:val="0"/>
        <w:ind w:firstLine="640" w:firstLineChars="200"/>
        <w:jc w:val="right"/>
        <w:rPr>
          <w:rFonts w:ascii="宋体" w:hAnsi="宋体"/>
          <w:bCs/>
          <w:sz w:val="32"/>
          <w:szCs w:val="32"/>
          <w:highlight w:val="none"/>
        </w:rPr>
      </w:pPr>
    </w:p>
    <w:p w14:paraId="13067491">
      <w:pPr>
        <w:wordWrap w:val="0"/>
        <w:snapToGrid w:val="0"/>
        <w:ind w:firstLine="640" w:firstLineChars="200"/>
        <w:jc w:val="right"/>
        <w:rPr>
          <w:rFonts w:ascii="宋体" w:hAnsi="宋体"/>
          <w:bCs/>
          <w:sz w:val="32"/>
          <w:szCs w:val="32"/>
          <w:highlight w:val="none"/>
        </w:rPr>
      </w:pPr>
    </w:p>
    <w:p w14:paraId="71399E1F">
      <w:pPr>
        <w:wordWrap w:val="0"/>
        <w:snapToGrid w:val="0"/>
        <w:ind w:firstLine="640" w:firstLineChars="200"/>
        <w:jc w:val="right"/>
        <w:rPr>
          <w:rFonts w:ascii="宋体" w:hAnsi="宋体"/>
          <w:bCs/>
          <w:sz w:val="32"/>
          <w:szCs w:val="32"/>
          <w:highlight w:val="none"/>
        </w:rPr>
      </w:pPr>
    </w:p>
    <w:p w14:paraId="4AB92DFA">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E0B9575">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5E0B9575">
                      <w:pPr>
                        <w:jc w:val="center"/>
                      </w:pPr>
                      <w:r>
                        <w:rPr>
                          <w:rFonts w:hint="eastAsia"/>
                        </w:rPr>
                        <w:t>代理人身份证背面复印件粘贴处</w:t>
                      </w:r>
                    </w:p>
                  </w:txbxContent>
                </v:textbox>
              </v:shape>
            </w:pict>
          </mc:Fallback>
        </mc:AlternateContent>
      </w:r>
    </w:p>
    <w:p w14:paraId="341E2946">
      <w:pPr>
        <w:wordWrap w:val="0"/>
        <w:snapToGrid w:val="0"/>
        <w:ind w:firstLine="640" w:firstLineChars="200"/>
        <w:jc w:val="right"/>
        <w:rPr>
          <w:rFonts w:ascii="宋体" w:hAnsi="宋体"/>
          <w:bCs/>
          <w:sz w:val="32"/>
          <w:szCs w:val="32"/>
          <w:highlight w:val="none"/>
        </w:rPr>
      </w:pPr>
    </w:p>
    <w:p w14:paraId="7DD1B417">
      <w:pPr>
        <w:wordWrap w:val="0"/>
        <w:snapToGrid w:val="0"/>
        <w:ind w:firstLine="640" w:firstLineChars="200"/>
        <w:jc w:val="right"/>
        <w:rPr>
          <w:rFonts w:ascii="宋体" w:hAnsi="宋体"/>
          <w:bCs/>
          <w:sz w:val="32"/>
          <w:szCs w:val="32"/>
          <w:highlight w:val="none"/>
        </w:rPr>
      </w:pPr>
    </w:p>
    <w:p w14:paraId="4F3E44EB">
      <w:pPr>
        <w:wordWrap w:val="0"/>
        <w:snapToGrid w:val="0"/>
        <w:ind w:firstLine="640" w:firstLineChars="200"/>
        <w:jc w:val="right"/>
        <w:rPr>
          <w:rFonts w:ascii="宋体" w:hAnsi="宋体"/>
          <w:bCs/>
          <w:sz w:val="32"/>
          <w:szCs w:val="32"/>
          <w:highlight w:val="none"/>
        </w:rPr>
      </w:pPr>
    </w:p>
    <w:p w14:paraId="440CFEE8">
      <w:pPr>
        <w:snapToGrid w:val="0"/>
        <w:ind w:firstLine="640" w:firstLineChars="200"/>
        <w:jc w:val="right"/>
        <w:rPr>
          <w:rFonts w:ascii="宋体" w:hAnsi="宋体"/>
          <w:bCs/>
          <w:sz w:val="32"/>
          <w:szCs w:val="32"/>
          <w:highlight w:val="none"/>
        </w:rPr>
      </w:pPr>
    </w:p>
    <w:p w14:paraId="10690CA8">
      <w:pPr>
        <w:snapToGrid w:val="0"/>
        <w:jc w:val="both"/>
        <w:rPr>
          <w:rFonts w:ascii="宋体" w:hAnsi="宋体"/>
          <w:bCs/>
          <w:sz w:val="32"/>
          <w:szCs w:val="32"/>
          <w:highlight w:val="none"/>
        </w:rPr>
      </w:pPr>
    </w:p>
    <w:p w14:paraId="27C65FAF">
      <w:pPr>
        <w:snapToGrid w:val="0"/>
        <w:spacing w:line="360" w:lineRule="auto"/>
        <w:rPr>
          <w:rFonts w:ascii="宋体" w:hAnsi="宋体"/>
          <w:highlight w:val="none"/>
        </w:rPr>
      </w:pPr>
      <w:r>
        <w:rPr>
          <w:rFonts w:hint="eastAsia" w:ascii="宋体" w:hAnsi="宋体"/>
          <w:highlight w:val="none"/>
        </w:rPr>
        <w:t xml:space="preserve">投标人（单位盖章）：            </w:t>
      </w:r>
    </w:p>
    <w:p w14:paraId="32AA39DB">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86C7DA1">
      <w:pPr>
        <w:snapToGrid w:val="0"/>
        <w:spacing w:line="360" w:lineRule="auto"/>
        <w:rPr>
          <w:rFonts w:ascii="宋体" w:hAnsi="宋体"/>
          <w:highlight w:val="none"/>
        </w:rPr>
      </w:pPr>
      <w:r>
        <w:rPr>
          <w:rFonts w:hint="eastAsia" w:ascii="宋体" w:hAnsi="宋体"/>
          <w:highlight w:val="none"/>
        </w:rPr>
        <w:t>日期：   年    月    日</w:t>
      </w:r>
    </w:p>
    <w:p w14:paraId="3095CD9B">
      <w:pPr>
        <w:pStyle w:val="34"/>
        <w:rPr>
          <w:szCs w:val="28"/>
          <w:highlight w:val="none"/>
        </w:rPr>
      </w:pPr>
      <w:r>
        <w:rPr>
          <w:rFonts w:ascii="黑体" w:hAnsi="黑体" w:cs="黑体"/>
          <w:b w:val="0"/>
          <w:szCs w:val="28"/>
          <w:highlight w:val="none"/>
        </w:rPr>
        <w:br w:type="page"/>
      </w:r>
      <w:bookmarkStart w:id="784" w:name="_Toc21885"/>
      <w:r>
        <w:rPr>
          <w:rFonts w:hint="eastAsia"/>
          <w:szCs w:val="28"/>
          <w:highlight w:val="none"/>
        </w:rPr>
        <w:t>九、台州市建设工程安全生产任职资格承诺书</w:t>
      </w:r>
      <w:bookmarkEnd w:id="784"/>
    </w:p>
    <w:p w14:paraId="13698902">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1258ED8A">
      <w:pPr>
        <w:snapToGrid w:val="0"/>
        <w:rPr>
          <w:rFonts w:ascii="宋体" w:hAnsi="宋体"/>
          <w:b/>
          <w:sz w:val="32"/>
          <w:szCs w:val="32"/>
          <w:highlight w:val="none"/>
        </w:rPr>
      </w:pPr>
    </w:p>
    <w:p w14:paraId="164B34E6">
      <w:pPr>
        <w:snapToGrid w:val="0"/>
        <w:jc w:val="center"/>
        <w:rPr>
          <w:b/>
          <w:sz w:val="32"/>
          <w:szCs w:val="32"/>
          <w:highlight w:val="none"/>
        </w:rPr>
      </w:pPr>
      <w:r>
        <w:rPr>
          <w:rFonts w:hint="eastAsia"/>
          <w:b/>
          <w:sz w:val="32"/>
          <w:szCs w:val="32"/>
          <w:highlight w:val="none"/>
        </w:rPr>
        <w:t>台州市建设工程安全生产任职资格承诺书</w:t>
      </w:r>
    </w:p>
    <w:p w14:paraId="406BDB2E">
      <w:pPr>
        <w:snapToGrid w:val="0"/>
        <w:jc w:val="center"/>
        <w:rPr>
          <w:rFonts w:ascii="宋体" w:hAnsi="宋体"/>
          <w:b/>
          <w:sz w:val="32"/>
          <w:szCs w:val="32"/>
          <w:highlight w:val="none"/>
        </w:rPr>
      </w:pPr>
    </w:p>
    <w:p w14:paraId="285DCA9F">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5404496C">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05BA956F">
      <w:pPr>
        <w:snapToGrid w:val="0"/>
        <w:spacing w:before="156" w:beforeLines="50" w:line="360" w:lineRule="auto"/>
        <w:rPr>
          <w:rFonts w:ascii="宋体" w:hAnsi="宋体"/>
          <w:sz w:val="30"/>
          <w:szCs w:val="30"/>
          <w:highlight w:val="none"/>
        </w:rPr>
      </w:pPr>
    </w:p>
    <w:p w14:paraId="443E6417">
      <w:pPr>
        <w:snapToGrid w:val="0"/>
        <w:spacing w:line="360" w:lineRule="auto"/>
        <w:ind w:firstLine="480" w:firstLineChars="200"/>
        <w:rPr>
          <w:highlight w:val="none"/>
        </w:rPr>
      </w:pPr>
      <w:r>
        <w:rPr>
          <w:rFonts w:hint="eastAsia"/>
          <w:highlight w:val="none"/>
        </w:rPr>
        <w:t xml:space="preserve">法定代表人（签字或盖章）：                </w:t>
      </w:r>
    </w:p>
    <w:p w14:paraId="496115B6">
      <w:pPr>
        <w:snapToGrid w:val="0"/>
        <w:spacing w:line="586" w:lineRule="exact"/>
        <w:ind w:right="640" w:firstLine="480" w:firstLineChars="200"/>
        <w:rPr>
          <w:highlight w:val="none"/>
        </w:rPr>
      </w:pPr>
      <w:r>
        <w:rPr>
          <w:rFonts w:hint="eastAsia"/>
          <w:highlight w:val="none"/>
        </w:rPr>
        <w:t xml:space="preserve">投  标  人（盖章）：         </w:t>
      </w:r>
    </w:p>
    <w:p w14:paraId="6542B3F5">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5C6DCBAD">
      <w:pPr>
        <w:widowControl/>
        <w:spacing w:line="360" w:lineRule="auto"/>
        <w:jc w:val="both"/>
        <w:rPr>
          <w:highlight w:val="none"/>
        </w:rPr>
      </w:pPr>
    </w:p>
    <w:p w14:paraId="0CF1EB4F">
      <w:pPr>
        <w:snapToGrid w:val="0"/>
        <w:spacing w:before="156" w:beforeLines="50" w:line="360" w:lineRule="auto"/>
        <w:rPr>
          <w:rFonts w:ascii="黑体" w:hAnsi="黑体" w:eastAsia="黑体" w:cs="黑体"/>
          <w:b/>
          <w:sz w:val="28"/>
          <w:szCs w:val="28"/>
          <w:highlight w:val="none"/>
        </w:rPr>
      </w:pPr>
    </w:p>
    <w:p w14:paraId="1248E5D4">
      <w:pPr>
        <w:snapToGrid w:val="0"/>
        <w:spacing w:before="156" w:beforeLines="50" w:line="360" w:lineRule="auto"/>
        <w:rPr>
          <w:rFonts w:ascii="黑体" w:hAnsi="黑体" w:eastAsia="黑体" w:cs="黑体"/>
          <w:b/>
          <w:sz w:val="28"/>
          <w:szCs w:val="28"/>
          <w:highlight w:val="none"/>
        </w:rPr>
      </w:pPr>
    </w:p>
    <w:p w14:paraId="56802B1A">
      <w:pPr>
        <w:snapToGrid w:val="0"/>
        <w:spacing w:before="156" w:beforeLines="50" w:line="360" w:lineRule="auto"/>
        <w:rPr>
          <w:rFonts w:ascii="黑体" w:hAnsi="黑体" w:eastAsia="黑体" w:cs="黑体"/>
          <w:b/>
          <w:sz w:val="28"/>
          <w:szCs w:val="28"/>
          <w:highlight w:val="none"/>
        </w:rPr>
      </w:pPr>
    </w:p>
    <w:p w14:paraId="6B65F471">
      <w:pPr>
        <w:snapToGrid w:val="0"/>
        <w:spacing w:before="156" w:beforeLines="50" w:line="360" w:lineRule="auto"/>
        <w:rPr>
          <w:rFonts w:ascii="黑体" w:hAnsi="黑体" w:eastAsia="黑体" w:cs="黑体"/>
          <w:b/>
          <w:sz w:val="28"/>
          <w:szCs w:val="28"/>
          <w:highlight w:val="none"/>
        </w:rPr>
      </w:pPr>
    </w:p>
    <w:p w14:paraId="3DDF8814">
      <w:pPr>
        <w:pStyle w:val="9"/>
        <w:rPr>
          <w:rFonts w:ascii="黑体" w:hAnsi="黑体" w:eastAsia="黑体" w:cs="黑体"/>
          <w:b/>
          <w:sz w:val="28"/>
          <w:szCs w:val="28"/>
          <w:highlight w:val="none"/>
        </w:rPr>
      </w:pPr>
    </w:p>
    <w:p w14:paraId="646F479A">
      <w:pPr>
        <w:pStyle w:val="10"/>
        <w:ind w:firstLine="281"/>
        <w:rPr>
          <w:rFonts w:ascii="黑体" w:hAnsi="黑体" w:eastAsia="黑体" w:cs="黑体"/>
          <w:b/>
          <w:sz w:val="28"/>
          <w:szCs w:val="28"/>
          <w:highlight w:val="none"/>
        </w:rPr>
      </w:pPr>
    </w:p>
    <w:p w14:paraId="3599AD7D">
      <w:pPr>
        <w:rPr>
          <w:rFonts w:ascii="黑体" w:hAnsi="黑体" w:eastAsia="黑体" w:cs="黑体"/>
          <w:b/>
          <w:sz w:val="28"/>
          <w:szCs w:val="28"/>
          <w:highlight w:val="none"/>
        </w:rPr>
      </w:pPr>
    </w:p>
    <w:p w14:paraId="0A890B9D">
      <w:pPr>
        <w:pStyle w:val="9"/>
        <w:rPr>
          <w:highlight w:val="none"/>
        </w:rPr>
      </w:pPr>
    </w:p>
    <w:p w14:paraId="407D3279">
      <w:pPr>
        <w:snapToGrid w:val="0"/>
        <w:spacing w:before="156" w:beforeLines="50" w:line="360" w:lineRule="auto"/>
        <w:rPr>
          <w:rFonts w:ascii="黑体" w:hAnsi="黑体" w:eastAsia="黑体" w:cs="黑体"/>
          <w:b/>
          <w:sz w:val="28"/>
          <w:szCs w:val="28"/>
          <w:highlight w:val="none"/>
        </w:rPr>
      </w:pPr>
    </w:p>
    <w:p w14:paraId="4D790BA1">
      <w:pPr>
        <w:widowControl/>
        <w:autoSpaceDE/>
        <w:autoSpaceDN/>
        <w:adjustRightInd/>
        <w:rPr>
          <w:highlight w:val="none"/>
        </w:rPr>
      </w:pPr>
      <w:r>
        <w:rPr>
          <w:rFonts w:ascii="黑体" w:hAnsi="黑体" w:eastAsia="黑体" w:cs="黑体"/>
          <w:b/>
          <w:sz w:val="28"/>
          <w:szCs w:val="28"/>
          <w:highlight w:val="none"/>
        </w:rPr>
        <w:br w:type="page"/>
      </w:r>
    </w:p>
    <w:p w14:paraId="2307A15A">
      <w:pPr>
        <w:pStyle w:val="34"/>
        <w:rPr>
          <w:rFonts w:ascii="黑体" w:hAnsi="黑体" w:cs="黑体"/>
          <w:b w:val="0"/>
          <w:szCs w:val="28"/>
          <w:highlight w:val="none"/>
        </w:rPr>
      </w:pPr>
      <w:bookmarkStart w:id="785" w:name="_Toc31970"/>
      <w:r>
        <w:rPr>
          <w:rFonts w:hint="eastAsia"/>
          <w:szCs w:val="28"/>
          <w:highlight w:val="none"/>
        </w:rPr>
        <w:t>十．停工证明</w:t>
      </w:r>
      <w:bookmarkEnd w:id="785"/>
    </w:p>
    <w:p w14:paraId="48F38E5A">
      <w:pPr>
        <w:rPr>
          <w:highlight w:val="none"/>
        </w:rPr>
      </w:pPr>
    </w:p>
    <w:p w14:paraId="24C9E13F">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69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716DAFC5">
            <w:pPr>
              <w:spacing w:line="360" w:lineRule="auto"/>
              <w:jc w:val="both"/>
              <w:rPr>
                <w:sz w:val="28"/>
                <w:szCs w:val="28"/>
                <w:highlight w:val="none"/>
              </w:rPr>
            </w:pPr>
            <w:r>
              <w:rPr>
                <w:rFonts w:hint="eastAsia"/>
                <w:sz w:val="28"/>
                <w:szCs w:val="28"/>
                <w:highlight w:val="none"/>
              </w:rPr>
              <w:t>____________(原建设单位）：</w:t>
            </w:r>
          </w:p>
          <w:p w14:paraId="5DF01710">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6D1F737B">
            <w:pPr>
              <w:spacing w:line="360" w:lineRule="auto"/>
              <w:ind w:firstLine="560" w:firstLineChars="200"/>
              <w:jc w:val="both"/>
              <w:rPr>
                <w:sz w:val="28"/>
                <w:szCs w:val="28"/>
                <w:highlight w:val="none"/>
              </w:rPr>
            </w:pPr>
            <w:r>
              <w:rPr>
                <w:rFonts w:hint="eastAsia"/>
                <w:sz w:val="28"/>
                <w:szCs w:val="28"/>
                <w:highlight w:val="none"/>
              </w:rPr>
              <w:t>特此报告。</w:t>
            </w:r>
          </w:p>
          <w:p w14:paraId="283B614E">
            <w:pPr>
              <w:spacing w:line="360" w:lineRule="auto"/>
              <w:ind w:firstLine="560" w:firstLineChars="200"/>
              <w:jc w:val="right"/>
              <w:rPr>
                <w:sz w:val="28"/>
                <w:szCs w:val="28"/>
                <w:highlight w:val="none"/>
              </w:rPr>
            </w:pPr>
            <w:r>
              <w:rPr>
                <w:rFonts w:hint="eastAsia"/>
                <w:sz w:val="28"/>
                <w:szCs w:val="28"/>
                <w:highlight w:val="none"/>
              </w:rPr>
              <w:t>承包人（盖章）</w:t>
            </w:r>
          </w:p>
          <w:p w14:paraId="51E1826A">
            <w:pPr>
              <w:spacing w:line="360" w:lineRule="auto"/>
              <w:ind w:firstLine="560" w:firstLineChars="200"/>
              <w:jc w:val="right"/>
              <w:rPr>
                <w:highlight w:val="none"/>
              </w:rPr>
            </w:pPr>
            <w:r>
              <w:rPr>
                <w:rFonts w:hint="eastAsia"/>
                <w:sz w:val="28"/>
                <w:szCs w:val="28"/>
                <w:highlight w:val="none"/>
              </w:rPr>
              <w:t>___年___月___日</w:t>
            </w:r>
          </w:p>
        </w:tc>
      </w:tr>
      <w:tr w14:paraId="7C9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C65DB56">
            <w:pPr>
              <w:spacing w:line="360" w:lineRule="auto"/>
              <w:rPr>
                <w:sz w:val="28"/>
                <w:szCs w:val="28"/>
                <w:highlight w:val="none"/>
              </w:rPr>
            </w:pPr>
            <w:r>
              <w:rPr>
                <w:rFonts w:hint="eastAsia"/>
                <w:sz w:val="28"/>
                <w:szCs w:val="28"/>
                <w:highlight w:val="none"/>
              </w:rPr>
              <w:t>原建设单位意见：</w:t>
            </w:r>
          </w:p>
          <w:p w14:paraId="300106FC">
            <w:pPr>
              <w:spacing w:line="360" w:lineRule="auto"/>
              <w:rPr>
                <w:sz w:val="28"/>
                <w:szCs w:val="28"/>
                <w:highlight w:val="none"/>
              </w:rPr>
            </w:pPr>
          </w:p>
          <w:p w14:paraId="13E2DC98">
            <w:pPr>
              <w:spacing w:line="360" w:lineRule="auto"/>
              <w:jc w:val="right"/>
              <w:rPr>
                <w:sz w:val="28"/>
                <w:szCs w:val="28"/>
                <w:highlight w:val="none"/>
              </w:rPr>
            </w:pPr>
            <w:r>
              <w:rPr>
                <w:rFonts w:hint="eastAsia"/>
                <w:sz w:val="28"/>
                <w:szCs w:val="28"/>
                <w:highlight w:val="none"/>
              </w:rPr>
              <w:t>原建设单位（盖章）：</w:t>
            </w:r>
          </w:p>
          <w:p w14:paraId="6C35C0DD">
            <w:pPr>
              <w:spacing w:line="360" w:lineRule="auto"/>
              <w:jc w:val="right"/>
              <w:rPr>
                <w:sz w:val="28"/>
                <w:szCs w:val="28"/>
                <w:highlight w:val="none"/>
              </w:rPr>
            </w:pPr>
            <w:r>
              <w:rPr>
                <w:rFonts w:hint="eastAsia"/>
                <w:sz w:val="28"/>
                <w:szCs w:val="28"/>
                <w:highlight w:val="none"/>
              </w:rPr>
              <w:t>___年___月___日</w:t>
            </w:r>
          </w:p>
          <w:p w14:paraId="1506C496">
            <w:pPr>
              <w:spacing w:line="360" w:lineRule="auto"/>
              <w:rPr>
                <w:highlight w:val="none"/>
              </w:rPr>
            </w:pPr>
          </w:p>
        </w:tc>
      </w:tr>
      <w:tr w14:paraId="0ED1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764AAC7F">
            <w:pPr>
              <w:spacing w:line="360" w:lineRule="auto"/>
              <w:rPr>
                <w:sz w:val="28"/>
                <w:szCs w:val="28"/>
                <w:highlight w:val="none"/>
              </w:rPr>
            </w:pPr>
            <w:r>
              <w:rPr>
                <w:rFonts w:hint="eastAsia"/>
                <w:sz w:val="28"/>
                <w:szCs w:val="28"/>
                <w:highlight w:val="none"/>
              </w:rPr>
              <w:t>行政主管部门证明：</w:t>
            </w:r>
          </w:p>
          <w:p w14:paraId="68D7D214">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851C4B0">
            <w:pPr>
              <w:spacing w:line="360" w:lineRule="auto"/>
              <w:jc w:val="right"/>
              <w:rPr>
                <w:sz w:val="28"/>
                <w:szCs w:val="28"/>
                <w:highlight w:val="none"/>
              </w:rPr>
            </w:pPr>
          </w:p>
          <w:p w14:paraId="3CEC8322">
            <w:pPr>
              <w:spacing w:line="360" w:lineRule="auto"/>
              <w:jc w:val="right"/>
              <w:rPr>
                <w:sz w:val="28"/>
                <w:szCs w:val="28"/>
                <w:highlight w:val="none"/>
              </w:rPr>
            </w:pPr>
            <w:r>
              <w:rPr>
                <w:rFonts w:hint="eastAsia"/>
                <w:sz w:val="28"/>
                <w:szCs w:val="28"/>
                <w:highlight w:val="none"/>
              </w:rPr>
              <w:t>行政主管部门（盖章）：</w:t>
            </w:r>
          </w:p>
          <w:p w14:paraId="7C900567">
            <w:pPr>
              <w:spacing w:line="360" w:lineRule="auto"/>
              <w:jc w:val="right"/>
              <w:rPr>
                <w:highlight w:val="none"/>
              </w:rPr>
            </w:pPr>
            <w:r>
              <w:rPr>
                <w:rFonts w:hint="eastAsia"/>
                <w:sz w:val="28"/>
                <w:szCs w:val="28"/>
                <w:highlight w:val="none"/>
              </w:rPr>
              <w:t>___年___月___日</w:t>
            </w:r>
          </w:p>
        </w:tc>
      </w:tr>
    </w:tbl>
    <w:p w14:paraId="34140294">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547BF593">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26ADF24C">
      <w:pPr>
        <w:pStyle w:val="34"/>
        <w:rPr>
          <w:szCs w:val="28"/>
          <w:highlight w:val="none"/>
        </w:rPr>
      </w:pPr>
      <w:bookmarkStart w:id="786" w:name="_Toc29512"/>
      <w:r>
        <w:rPr>
          <w:rFonts w:hint="eastAsia"/>
          <w:szCs w:val="28"/>
          <w:highlight w:val="none"/>
        </w:rPr>
        <w:t>十</w:t>
      </w:r>
      <w:r>
        <w:rPr>
          <w:rFonts w:hint="eastAsia"/>
          <w:szCs w:val="28"/>
          <w:highlight w:val="none"/>
          <w:lang w:eastAsia="zh-CN"/>
        </w:rPr>
        <w:t>一</w:t>
      </w:r>
      <w:r>
        <w:rPr>
          <w:rFonts w:hint="eastAsia"/>
          <w:szCs w:val="28"/>
          <w:highlight w:val="none"/>
        </w:rPr>
        <w:t>．未验收证明</w:t>
      </w:r>
      <w:bookmarkEnd w:id="786"/>
    </w:p>
    <w:p w14:paraId="6F95F788">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00C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E41836E">
            <w:pPr>
              <w:spacing w:line="360" w:lineRule="auto"/>
              <w:rPr>
                <w:sz w:val="28"/>
                <w:szCs w:val="28"/>
                <w:highlight w:val="none"/>
              </w:rPr>
            </w:pPr>
            <w:r>
              <w:rPr>
                <w:rFonts w:hint="eastAsia"/>
                <w:sz w:val="28"/>
                <w:szCs w:val="28"/>
                <w:highlight w:val="none"/>
              </w:rPr>
              <w:t>____________(原建设单位）：</w:t>
            </w:r>
          </w:p>
          <w:p w14:paraId="365C14F6">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34D15A0">
            <w:pPr>
              <w:spacing w:line="360" w:lineRule="auto"/>
              <w:ind w:firstLine="560" w:firstLineChars="200"/>
              <w:jc w:val="both"/>
              <w:rPr>
                <w:sz w:val="28"/>
                <w:szCs w:val="28"/>
                <w:highlight w:val="none"/>
              </w:rPr>
            </w:pPr>
            <w:r>
              <w:rPr>
                <w:rFonts w:hint="eastAsia"/>
                <w:sz w:val="28"/>
                <w:szCs w:val="28"/>
                <w:highlight w:val="none"/>
              </w:rPr>
              <w:t>特此报告。</w:t>
            </w:r>
          </w:p>
          <w:p w14:paraId="4B4AA19F">
            <w:pPr>
              <w:spacing w:line="360" w:lineRule="auto"/>
              <w:ind w:firstLine="560" w:firstLineChars="200"/>
              <w:jc w:val="right"/>
              <w:rPr>
                <w:sz w:val="28"/>
                <w:szCs w:val="28"/>
                <w:highlight w:val="none"/>
              </w:rPr>
            </w:pPr>
            <w:r>
              <w:rPr>
                <w:rFonts w:hint="eastAsia"/>
                <w:sz w:val="28"/>
                <w:szCs w:val="28"/>
                <w:highlight w:val="none"/>
              </w:rPr>
              <w:t>承包人（盖章）</w:t>
            </w:r>
          </w:p>
          <w:p w14:paraId="2C858B6D">
            <w:pPr>
              <w:spacing w:line="360" w:lineRule="auto"/>
              <w:ind w:firstLine="560" w:firstLineChars="200"/>
              <w:jc w:val="right"/>
              <w:rPr>
                <w:highlight w:val="none"/>
              </w:rPr>
            </w:pPr>
            <w:r>
              <w:rPr>
                <w:rFonts w:hint="eastAsia"/>
                <w:sz w:val="28"/>
                <w:szCs w:val="28"/>
                <w:highlight w:val="none"/>
              </w:rPr>
              <w:t>___年___月___日</w:t>
            </w:r>
          </w:p>
        </w:tc>
      </w:tr>
      <w:tr w14:paraId="3F2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21E09CAD">
            <w:pPr>
              <w:spacing w:line="360" w:lineRule="auto"/>
              <w:rPr>
                <w:sz w:val="28"/>
                <w:szCs w:val="28"/>
                <w:highlight w:val="none"/>
              </w:rPr>
            </w:pPr>
            <w:r>
              <w:rPr>
                <w:rFonts w:hint="eastAsia"/>
                <w:sz w:val="28"/>
                <w:szCs w:val="28"/>
                <w:highlight w:val="none"/>
              </w:rPr>
              <w:t>原建设单位意见：</w:t>
            </w:r>
          </w:p>
          <w:p w14:paraId="7A19F963">
            <w:pPr>
              <w:spacing w:line="360" w:lineRule="auto"/>
              <w:rPr>
                <w:sz w:val="28"/>
                <w:szCs w:val="28"/>
                <w:highlight w:val="none"/>
              </w:rPr>
            </w:pPr>
          </w:p>
          <w:p w14:paraId="3EF20E5E">
            <w:pPr>
              <w:spacing w:line="360" w:lineRule="auto"/>
              <w:jc w:val="right"/>
              <w:rPr>
                <w:sz w:val="28"/>
                <w:szCs w:val="28"/>
                <w:highlight w:val="none"/>
              </w:rPr>
            </w:pPr>
            <w:r>
              <w:rPr>
                <w:rFonts w:hint="eastAsia"/>
                <w:sz w:val="28"/>
                <w:szCs w:val="28"/>
                <w:highlight w:val="none"/>
              </w:rPr>
              <w:t>原建设单位（盖章）：</w:t>
            </w:r>
          </w:p>
          <w:p w14:paraId="40CE47C7">
            <w:pPr>
              <w:spacing w:line="360" w:lineRule="auto"/>
              <w:jc w:val="right"/>
              <w:rPr>
                <w:highlight w:val="none"/>
              </w:rPr>
            </w:pPr>
            <w:r>
              <w:rPr>
                <w:rFonts w:hint="eastAsia"/>
                <w:sz w:val="28"/>
                <w:szCs w:val="28"/>
                <w:highlight w:val="none"/>
              </w:rPr>
              <w:t>___年___月___日</w:t>
            </w:r>
          </w:p>
        </w:tc>
      </w:tr>
      <w:tr w14:paraId="31EF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729FD65">
            <w:pPr>
              <w:spacing w:line="360" w:lineRule="auto"/>
              <w:rPr>
                <w:sz w:val="28"/>
                <w:szCs w:val="28"/>
                <w:highlight w:val="none"/>
              </w:rPr>
            </w:pPr>
            <w:r>
              <w:rPr>
                <w:rFonts w:hint="eastAsia"/>
                <w:sz w:val="28"/>
                <w:szCs w:val="28"/>
                <w:highlight w:val="none"/>
              </w:rPr>
              <w:t>行政主管部门证明：</w:t>
            </w:r>
          </w:p>
          <w:p w14:paraId="0F92DF88">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0636AEB7">
            <w:pPr>
              <w:spacing w:line="360" w:lineRule="auto"/>
              <w:jc w:val="right"/>
              <w:rPr>
                <w:sz w:val="28"/>
                <w:szCs w:val="28"/>
                <w:highlight w:val="none"/>
              </w:rPr>
            </w:pPr>
            <w:r>
              <w:rPr>
                <w:rFonts w:hint="eastAsia"/>
                <w:sz w:val="28"/>
                <w:szCs w:val="28"/>
                <w:highlight w:val="none"/>
              </w:rPr>
              <w:t>行政主管部门（盖章）：</w:t>
            </w:r>
          </w:p>
          <w:p w14:paraId="4F727815">
            <w:pPr>
              <w:spacing w:line="360" w:lineRule="auto"/>
              <w:jc w:val="right"/>
              <w:rPr>
                <w:highlight w:val="none"/>
              </w:rPr>
            </w:pPr>
            <w:r>
              <w:rPr>
                <w:rFonts w:hint="eastAsia"/>
                <w:sz w:val="28"/>
                <w:szCs w:val="28"/>
                <w:highlight w:val="none"/>
              </w:rPr>
              <w:t>___年___月___日</w:t>
            </w:r>
          </w:p>
        </w:tc>
      </w:tr>
    </w:tbl>
    <w:p w14:paraId="09A0356E">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61B0CB13">
      <w:pPr>
        <w:pStyle w:val="34"/>
        <w:spacing w:before="0"/>
        <w:jc w:val="left"/>
        <w:rPr>
          <w:szCs w:val="28"/>
          <w:highlight w:val="none"/>
        </w:rPr>
      </w:pPr>
      <w:bookmarkStart w:id="787" w:name="_Toc26824"/>
      <w:r>
        <w:rPr>
          <w:rFonts w:hint="eastAsia"/>
          <w:szCs w:val="28"/>
          <w:highlight w:val="none"/>
        </w:rPr>
        <w:t>十</w:t>
      </w:r>
      <w:r>
        <w:rPr>
          <w:rFonts w:hint="eastAsia"/>
          <w:szCs w:val="28"/>
          <w:highlight w:val="none"/>
          <w:lang w:eastAsia="zh-CN"/>
        </w:rPr>
        <w:t>二</w:t>
      </w:r>
      <w:r>
        <w:rPr>
          <w:rFonts w:hint="eastAsia"/>
          <w:szCs w:val="28"/>
          <w:highlight w:val="none"/>
        </w:rPr>
        <w:t>．法定代表人身份证明</w:t>
      </w:r>
      <w:bookmarkEnd w:id="787"/>
    </w:p>
    <w:p w14:paraId="4BE16A60">
      <w:pPr>
        <w:widowControl/>
        <w:spacing w:line="360" w:lineRule="auto"/>
        <w:jc w:val="both"/>
        <w:rPr>
          <w:highlight w:val="none"/>
        </w:rPr>
      </w:pPr>
    </w:p>
    <w:p w14:paraId="6B408D4D">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4E9B817">
      <w:pPr>
        <w:widowControl/>
        <w:snapToGrid w:val="0"/>
        <w:spacing w:before="120" w:beforeLines="50" w:line="360" w:lineRule="auto"/>
        <w:jc w:val="center"/>
        <w:rPr>
          <w:rFonts w:ascii="Arial Unicode MS" w:hAnsi="Arial Unicode MS"/>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1D56AE69">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14:paraId="752B62EE">
      <w:pPr>
        <w:snapToGrid w:val="0"/>
        <w:spacing w:line="360" w:lineRule="auto"/>
        <w:ind w:firstLine="560" w:firstLineChars="200"/>
        <w:jc w:val="right"/>
        <w:textAlignment w:val="baseline"/>
        <w:rPr>
          <w:rFonts w:ascii="宋体" w:hAnsi="宋体"/>
          <w:sz w:val="28"/>
          <w:szCs w:val="28"/>
          <w:highlight w:val="none"/>
        </w:rPr>
      </w:pPr>
    </w:p>
    <w:p w14:paraId="1EB0ADF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4D9E07EF">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4D9E07EF">
                      <w:pPr>
                        <w:jc w:val="center"/>
                      </w:pPr>
                      <w:r>
                        <w:rPr>
                          <w:rFonts w:hint="eastAsia"/>
                        </w:rPr>
                        <w:t>法定代表人身份证正面复印件粘贴处</w:t>
                      </w:r>
                    </w:p>
                  </w:txbxContent>
                </v:textbox>
              </v:shape>
            </w:pict>
          </mc:Fallback>
        </mc:AlternateContent>
      </w:r>
    </w:p>
    <w:p w14:paraId="0E1F22CE">
      <w:pPr>
        <w:snapToGrid w:val="0"/>
        <w:spacing w:line="360" w:lineRule="auto"/>
        <w:ind w:firstLine="560" w:firstLineChars="200"/>
        <w:jc w:val="right"/>
        <w:textAlignment w:val="baseline"/>
        <w:rPr>
          <w:rFonts w:ascii="宋体" w:hAnsi="宋体"/>
          <w:sz w:val="28"/>
          <w:szCs w:val="28"/>
          <w:highlight w:val="none"/>
        </w:rPr>
      </w:pPr>
    </w:p>
    <w:p w14:paraId="5F01145B">
      <w:pPr>
        <w:snapToGrid w:val="0"/>
        <w:spacing w:line="360" w:lineRule="auto"/>
        <w:ind w:firstLine="560" w:firstLineChars="200"/>
        <w:jc w:val="right"/>
        <w:textAlignment w:val="baseline"/>
        <w:rPr>
          <w:rFonts w:ascii="宋体" w:hAnsi="宋体"/>
          <w:sz w:val="28"/>
          <w:szCs w:val="28"/>
          <w:highlight w:val="none"/>
        </w:rPr>
      </w:pPr>
    </w:p>
    <w:p w14:paraId="75DC3414">
      <w:pPr>
        <w:snapToGrid w:val="0"/>
        <w:spacing w:line="360" w:lineRule="auto"/>
        <w:ind w:firstLine="560" w:firstLineChars="200"/>
        <w:jc w:val="right"/>
        <w:textAlignment w:val="baseline"/>
        <w:rPr>
          <w:rFonts w:ascii="宋体" w:hAnsi="宋体"/>
          <w:sz w:val="28"/>
          <w:szCs w:val="28"/>
          <w:highlight w:val="none"/>
        </w:rPr>
      </w:pPr>
    </w:p>
    <w:p w14:paraId="3C21ADE9">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466C52E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DF4B023">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7DF4B023">
                      <w:pPr>
                        <w:jc w:val="center"/>
                      </w:pPr>
                      <w:r>
                        <w:rPr>
                          <w:rFonts w:hint="eastAsia"/>
                        </w:rPr>
                        <w:t>法定代表人身份证反面复印件粘贴处</w:t>
                      </w:r>
                    </w:p>
                  </w:txbxContent>
                </v:textbox>
              </v:shape>
            </w:pict>
          </mc:Fallback>
        </mc:AlternateContent>
      </w:r>
    </w:p>
    <w:p w14:paraId="3931A037">
      <w:pPr>
        <w:snapToGrid w:val="0"/>
        <w:spacing w:line="360" w:lineRule="auto"/>
        <w:ind w:firstLine="560" w:firstLineChars="200"/>
        <w:jc w:val="right"/>
        <w:textAlignment w:val="baseline"/>
        <w:rPr>
          <w:rFonts w:ascii="宋体" w:hAnsi="宋体"/>
          <w:sz w:val="28"/>
          <w:szCs w:val="28"/>
          <w:highlight w:val="none"/>
        </w:rPr>
      </w:pPr>
    </w:p>
    <w:p w14:paraId="499689E2">
      <w:pPr>
        <w:snapToGrid w:val="0"/>
        <w:spacing w:line="360" w:lineRule="auto"/>
        <w:ind w:firstLine="560" w:firstLineChars="200"/>
        <w:jc w:val="right"/>
        <w:textAlignment w:val="baseline"/>
        <w:rPr>
          <w:rFonts w:ascii="宋体" w:hAnsi="宋体"/>
          <w:sz w:val="28"/>
          <w:szCs w:val="28"/>
          <w:highlight w:val="none"/>
        </w:rPr>
      </w:pPr>
    </w:p>
    <w:p w14:paraId="793ACC85">
      <w:pPr>
        <w:snapToGrid w:val="0"/>
        <w:spacing w:line="360" w:lineRule="auto"/>
        <w:ind w:firstLine="560" w:firstLineChars="200"/>
        <w:jc w:val="right"/>
        <w:textAlignment w:val="baseline"/>
        <w:rPr>
          <w:rFonts w:ascii="宋体" w:hAnsi="宋体"/>
          <w:sz w:val="28"/>
          <w:szCs w:val="28"/>
          <w:highlight w:val="none"/>
        </w:rPr>
      </w:pPr>
    </w:p>
    <w:p w14:paraId="5F29EE4D">
      <w:pPr>
        <w:snapToGrid w:val="0"/>
        <w:spacing w:line="360" w:lineRule="auto"/>
        <w:ind w:firstLine="560" w:firstLineChars="200"/>
        <w:jc w:val="right"/>
        <w:textAlignment w:val="baseline"/>
        <w:rPr>
          <w:rFonts w:ascii="宋体" w:hAnsi="宋体"/>
          <w:sz w:val="28"/>
          <w:szCs w:val="28"/>
          <w:highlight w:val="none"/>
        </w:rPr>
      </w:pPr>
    </w:p>
    <w:p w14:paraId="79289DAB">
      <w:pPr>
        <w:snapToGrid w:val="0"/>
        <w:spacing w:line="360" w:lineRule="auto"/>
        <w:ind w:firstLine="560" w:firstLineChars="200"/>
        <w:jc w:val="right"/>
        <w:textAlignment w:val="baseline"/>
        <w:rPr>
          <w:rFonts w:ascii="宋体" w:hAnsi="宋体"/>
          <w:sz w:val="28"/>
          <w:szCs w:val="28"/>
          <w:highlight w:val="none"/>
        </w:rPr>
      </w:pPr>
    </w:p>
    <w:p w14:paraId="64686095">
      <w:pPr>
        <w:snapToGrid w:val="0"/>
        <w:spacing w:line="360" w:lineRule="auto"/>
        <w:ind w:firstLine="560" w:firstLineChars="200"/>
        <w:jc w:val="right"/>
        <w:textAlignment w:val="baseline"/>
        <w:rPr>
          <w:rFonts w:ascii="宋体" w:hAnsi="宋体"/>
          <w:sz w:val="28"/>
          <w:szCs w:val="28"/>
          <w:highlight w:val="none"/>
        </w:rPr>
      </w:pPr>
    </w:p>
    <w:p w14:paraId="50921334">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6CBF0522">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1FE96E1">
      <w:pPr>
        <w:snapToGrid w:val="0"/>
        <w:spacing w:line="360" w:lineRule="auto"/>
        <w:rPr>
          <w:highlight w:val="none"/>
        </w:rPr>
      </w:pPr>
    </w:p>
    <w:p w14:paraId="7AA00254">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5438DF76">
      <w:pPr>
        <w:pStyle w:val="3"/>
        <w:spacing w:before="0"/>
        <w:rPr>
          <w:rFonts w:hint="eastAsia" w:ascii="黑体" w:hAnsi="黑体" w:cs="宋体"/>
          <w:b w:val="0"/>
          <w:bCs/>
          <w:sz w:val="28"/>
          <w:szCs w:val="28"/>
          <w:highlight w:val="none"/>
        </w:rPr>
      </w:pPr>
    </w:p>
    <w:p w14:paraId="13AA2F07">
      <w:pPr>
        <w:pStyle w:val="6"/>
        <w:rPr>
          <w:highlight w:val="none"/>
        </w:rPr>
      </w:pPr>
    </w:p>
    <w:p w14:paraId="1EC7761F">
      <w:pPr>
        <w:spacing w:line="460" w:lineRule="exact"/>
        <w:jc w:val="center"/>
        <w:rPr>
          <w:rFonts w:ascii="宋体" w:hAnsi="宋体"/>
          <w:sz w:val="36"/>
          <w:highlight w:val="none"/>
        </w:rPr>
      </w:pPr>
      <w:r>
        <w:rPr>
          <w:rFonts w:ascii="宋体" w:hAnsi="宋体"/>
          <w:b/>
          <w:sz w:val="36"/>
          <w:highlight w:val="none"/>
        </w:rPr>
        <w:t>法定代表人身份证明</w:t>
      </w:r>
    </w:p>
    <w:p w14:paraId="66710EC0">
      <w:pPr>
        <w:snapToGrid w:val="0"/>
        <w:spacing w:line="360" w:lineRule="auto"/>
        <w:ind w:firstLine="480"/>
        <w:rPr>
          <w:rFonts w:ascii="宋体" w:hAnsi="宋体"/>
          <w:b/>
          <w:szCs w:val="21"/>
          <w:highlight w:val="none"/>
        </w:rPr>
      </w:pPr>
    </w:p>
    <w:p w14:paraId="67F39E2F">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2F209FAF">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2E61134F">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1FC158DC">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06BCA739">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71F77223">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76DD9878">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23EE9EB3">
      <w:pPr>
        <w:spacing w:line="360" w:lineRule="auto"/>
        <w:rPr>
          <w:rFonts w:hint="eastAsia" w:ascii="宋体" w:hAnsi="宋体"/>
          <w:szCs w:val="21"/>
          <w:highlight w:val="none"/>
        </w:rPr>
      </w:pPr>
    </w:p>
    <w:p w14:paraId="11029B71">
      <w:pPr>
        <w:spacing w:line="360" w:lineRule="auto"/>
        <w:rPr>
          <w:rFonts w:hint="eastAsia" w:ascii="宋体" w:hAnsi="宋体"/>
          <w:szCs w:val="21"/>
          <w:highlight w:val="none"/>
        </w:rPr>
      </w:pPr>
    </w:p>
    <w:p w14:paraId="3D1D30F5">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51534FD4">
      <w:pPr>
        <w:spacing w:line="360" w:lineRule="auto"/>
        <w:rPr>
          <w:rFonts w:hint="eastAsia" w:ascii="宋体" w:hAnsi="宋体"/>
          <w:szCs w:val="21"/>
          <w:highlight w:val="none"/>
        </w:rPr>
      </w:pPr>
    </w:p>
    <w:p w14:paraId="5E2779F7">
      <w:pPr>
        <w:spacing w:line="360" w:lineRule="auto"/>
        <w:rPr>
          <w:rFonts w:hint="eastAsia" w:ascii="宋体" w:hAnsi="宋体"/>
          <w:szCs w:val="21"/>
          <w:highlight w:val="none"/>
        </w:rPr>
      </w:pPr>
    </w:p>
    <w:p w14:paraId="59986177">
      <w:pPr>
        <w:spacing w:line="500" w:lineRule="exact"/>
        <w:ind w:firstLine="3840"/>
        <w:rPr>
          <w:rFonts w:ascii="宋体" w:hAnsi="宋体"/>
          <w:highlight w:val="none"/>
        </w:rPr>
      </w:pPr>
    </w:p>
    <w:p w14:paraId="30327A24">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4C861789">
      <w:pPr>
        <w:spacing w:line="360" w:lineRule="auto"/>
        <w:ind w:firstLine="5160"/>
        <w:rPr>
          <w:rFonts w:ascii="宋体" w:hAnsi="宋体"/>
          <w:highlight w:val="none"/>
        </w:rPr>
      </w:pPr>
    </w:p>
    <w:p w14:paraId="572AE948">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BE037C4">
      <w:pPr>
        <w:rPr>
          <w:rFonts w:ascii="宋体" w:hAnsi="宋体"/>
          <w:szCs w:val="21"/>
          <w:highlight w:val="none"/>
        </w:rPr>
      </w:pPr>
    </w:p>
    <w:p w14:paraId="36580EAF">
      <w:pPr>
        <w:spacing w:line="460" w:lineRule="exact"/>
        <w:rPr>
          <w:rFonts w:ascii="宋体" w:hAnsi="宋体"/>
          <w:b/>
          <w:highlight w:val="none"/>
        </w:rPr>
      </w:pPr>
    </w:p>
    <w:p w14:paraId="08C1486A">
      <w:pPr>
        <w:spacing w:line="460" w:lineRule="exact"/>
        <w:rPr>
          <w:rFonts w:ascii="宋体" w:hAnsi="宋体"/>
          <w:b/>
          <w:highlight w:val="none"/>
        </w:rPr>
      </w:pPr>
    </w:p>
    <w:p w14:paraId="625B997E">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5CB4F4CA">
      <w:pPr>
        <w:spacing w:line="460" w:lineRule="exact"/>
        <w:rPr>
          <w:rFonts w:ascii="宋体" w:hAnsi="宋体"/>
          <w:b/>
          <w:highlight w:val="none"/>
        </w:rPr>
      </w:pPr>
    </w:p>
    <w:p w14:paraId="6CA6C1BF">
      <w:pPr>
        <w:spacing w:line="460" w:lineRule="exact"/>
        <w:rPr>
          <w:rFonts w:ascii="宋体" w:hAnsi="宋体"/>
          <w:b/>
          <w:highlight w:val="none"/>
        </w:rPr>
      </w:pPr>
    </w:p>
    <w:p w14:paraId="3EA63C43">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66272C15">
      <w:pPr>
        <w:spacing w:line="460" w:lineRule="exact"/>
        <w:jc w:val="center"/>
        <w:rPr>
          <w:rFonts w:ascii="宋体" w:hAnsi="宋体"/>
          <w:b/>
          <w:sz w:val="36"/>
          <w:highlight w:val="none"/>
        </w:rPr>
      </w:pPr>
      <w:r>
        <w:rPr>
          <w:rFonts w:ascii="宋体" w:hAnsi="宋体"/>
          <w:b/>
          <w:sz w:val="36"/>
          <w:highlight w:val="none"/>
        </w:rPr>
        <w:t>授权委托书</w:t>
      </w:r>
    </w:p>
    <w:p w14:paraId="084C086A">
      <w:pPr>
        <w:snapToGrid w:val="0"/>
        <w:spacing w:line="360" w:lineRule="auto"/>
        <w:ind w:firstLine="480"/>
        <w:rPr>
          <w:rFonts w:ascii="宋体" w:hAnsi="宋体"/>
          <w:b/>
          <w:szCs w:val="21"/>
          <w:highlight w:val="none"/>
        </w:rPr>
      </w:pPr>
    </w:p>
    <w:p w14:paraId="2BD49D5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55C49C99">
      <w:pPr>
        <w:snapToGrid w:val="0"/>
        <w:spacing w:line="360" w:lineRule="auto"/>
        <w:ind w:firstLine="480"/>
        <w:rPr>
          <w:rFonts w:ascii="宋体" w:hAnsi="宋体"/>
          <w:highlight w:val="none"/>
        </w:rPr>
      </w:pPr>
      <w:r>
        <w:rPr>
          <w:rFonts w:ascii="宋体" w:hAnsi="宋体"/>
          <w:szCs w:val="21"/>
          <w:highlight w:val="none"/>
        </w:rPr>
        <w:t>代理人无转委托权。</w:t>
      </w:r>
    </w:p>
    <w:p w14:paraId="6CF528B3">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5CD8C3C9">
      <w:pPr>
        <w:snapToGrid w:val="0"/>
        <w:spacing w:line="360" w:lineRule="auto"/>
        <w:ind w:firstLine="480"/>
        <w:rPr>
          <w:rFonts w:ascii="宋体" w:hAnsi="宋体"/>
          <w:szCs w:val="21"/>
          <w:highlight w:val="none"/>
        </w:rPr>
      </w:pPr>
    </w:p>
    <w:p w14:paraId="48C18386">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3E1AB528">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06B3E1B">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19D41270">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BDB3361">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293253D">
      <w:pPr>
        <w:pStyle w:val="40"/>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33334099">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1A3D86A7">
      <w:pPr>
        <w:snapToGrid w:val="0"/>
        <w:spacing w:line="360" w:lineRule="auto"/>
        <w:ind w:firstLine="210"/>
        <w:rPr>
          <w:rFonts w:hint="eastAsia" w:ascii="宋体" w:hAnsi="宋体"/>
          <w:highlight w:val="none"/>
        </w:rPr>
      </w:pPr>
    </w:p>
    <w:p w14:paraId="6030D26C">
      <w:pPr>
        <w:snapToGrid w:val="0"/>
        <w:spacing w:line="360" w:lineRule="auto"/>
        <w:ind w:firstLine="210"/>
        <w:rPr>
          <w:rFonts w:hint="eastAsia" w:ascii="宋体" w:hAnsi="宋体"/>
          <w:highlight w:val="none"/>
        </w:rPr>
      </w:pPr>
    </w:p>
    <w:p w14:paraId="79B624D2">
      <w:pPr>
        <w:snapToGrid w:val="0"/>
        <w:spacing w:line="360" w:lineRule="auto"/>
        <w:ind w:firstLine="210"/>
        <w:rPr>
          <w:rFonts w:hint="eastAsia" w:ascii="宋体" w:hAnsi="宋体"/>
          <w:highlight w:val="none"/>
        </w:rPr>
      </w:pPr>
    </w:p>
    <w:p w14:paraId="257AE36F">
      <w:pPr>
        <w:snapToGrid w:val="0"/>
        <w:spacing w:line="360" w:lineRule="auto"/>
        <w:ind w:firstLine="210"/>
        <w:rPr>
          <w:rFonts w:hint="eastAsia" w:ascii="宋体" w:hAnsi="宋体"/>
          <w:highlight w:val="none"/>
        </w:rPr>
      </w:pPr>
    </w:p>
    <w:p w14:paraId="2FE11366">
      <w:pPr>
        <w:snapToGrid w:val="0"/>
        <w:spacing w:line="360" w:lineRule="auto"/>
        <w:ind w:firstLine="210"/>
        <w:rPr>
          <w:rFonts w:hint="eastAsia" w:ascii="宋体" w:hAnsi="宋体"/>
          <w:highlight w:val="none"/>
        </w:rPr>
      </w:pPr>
    </w:p>
    <w:p w14:paraId="28446175">
      <w:pPr>
        <w:pStyle w:val="40"/>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55E8ECF5">
      <w:pPr>
        <w:pStyle w:val="40"/>
        <w:ind w:firstLine="240"/>
        <w:rPr>
          <w:rFonts w:ascii="宋体" w:hAnsi="宋体"/>
          <w:highlight w:val="none"/>
        </w:rPr>
      </w:pPr>
      <w:r>
        <w:rPr>
          <w:rFonts w:hint="eastAsia" w:ascii="宋体" w:hAnsi="宋体"/>
          <w:highlight w:val="none"/>
        </w:rPr>
        <w:t>2. 仅用于递交工程保函时出具，须采用线下盖章。</w:t>
      </w:r>
    </w:p>
    <w:p w14:paraId="08CB25A2">
      <w:pPr>
        <w:rPr>
          <w:rFonts w:hint="eastAsia"/>
          <w:highlight w:val="none"/>
        </w:rPr>
      </w:pPr>
    </w:p>
    <w:p w14:paraId="2C4F2B3A">
      <w:pPr>
        <w:spacing w:line="360" w:lineRule="auto"/>
        <w:rPr>
          <w:highlight w:val="none"/>
        </w:rPr>
      </w:pPr>
    </w:p>
    <w:p w14:paraId="73E751CF">
      <w:pPr>
        <w:pStyle w:val="15"/>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F777B6-33F8-4F39-899A-F9B12891463F}"/>
  </w:font>
  <w:font w:name="Arial">
    <w:panose1 w:val="020B0604020202020204"/>
    <w:charset w:val="01"/>
    <w:family w:val="swiss"/>
    <w:pitch w:val="default"/>
    <w:sig w:usb0="E0002AFF" w:usb1="C0007843" w:usb2="00000009" w:usb3="00000000" w:csb0="400001FF" w:csb1="FFFF0000"/>
    <w:embedRegular r:id="rId2" w:fontKey="{7FF134D4-933B-4188-9F05-7F65B76E5989}"/>
  </w:font>
  <w:font w:name="黑体">
    <w:panose1 w:val="02010609060101010101"/>
    <w:charset w:val="86"/>
    <w:family w:val="auto"/>
    <w:pitch w:val="default"/>
    <w:sig w:usb0="800002BF" w:usb1="38CF7CFA" w:usb2="00000016" w:usb3="00000000" w:csb0="00040001" w:csb1="00000000"/>
    <w:embedRegular r:id="rId3" w:fontKey="{7FE6EF53-4083-4A42-A775-8D1846116A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EBFE26F-837B-4C68-A19E-FBBA6CF6C79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embedRegular r:id="rId5" w:fontKey="{D5901566-D9A5-4FB8-B20D-4474CC1F12A4}"/>
  </w:font>
  <w:font w:name="仿宋_GB2312">
    <w:altName w:val="仿宋"/>
    <w:panose1 w:val="0201060903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embedRegular r:id="rId6" w:fontKey="{D0745FE6-44B0-4343-BF30-F3B26EFAC8ED}"/>
  </w:font>
  <w:font w:name="Wingdings 2">
    <w:panose1 w:val="05020102010507070707"/>
    <w:charset w:val="02"/>
    <w:family w:val="roman"/>
    <w:pitch w:val="default"/>
    <w:sig w:usb0="00000000" w:usb1="00000000" w:usb2="00000000" w:usb3="00000000" w:csb0="80000000" w:csb1="00000000"/>
    <w:embedRegular r:id="rId7" w:fontKey="{42A5BF58-3B79-43A3-BD46-E84ACE3D4C59}"/>
  </w:font>
  <w:font w:name="微软雅黑">
    <w:panose1 w:val="020B0503020204020204"/>
    <w:charset w:val="86"/>
    <w:family w:val="auto"/>
    <w:pitch w:val="default"/>
    <w:sig w:usb0="80000287" w:usb1="280F3C52" w:usb2="00000016" w:usb3="00000000" w:csb0="0004001F" w:csb1="00000000"/>
    <w:embedRegular r:id="rId8" w:fontKey="{767C5173-003A-4180-8257-B6DCCE123895}"/>
  </w:font>
  <w:font w:name="Arial Unicode MS">
    <w:panose1 w:val="020B0604020202020204"/>
    <w:charset w:val="86"/>
    <w:family w:val="auto"/>
    <w:pitch w:val="default"/>
    <w:sig w:usb0="FFFFFFFF" w:usb1="E9FFFFFF" w:usb2="0000003F" w:usb3="00000000" w:csb0="603F01FF" w:csb1="FFFF0000"/>
    <w:embedRegular r:id="rId9" w:fontKey="{603EABDA-3B27-4BC6-8614-3F031B22748F}"/>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A884">
    <w:pPr>
      <w:pStyle w:val="13"/>
      <w:jc w:val="center"/>
    </w:pPr>
    <w:r>
      <w:fldChar w:fldCharType="begin"/>
    </w:r>
    <w:r>
      <w:instrText xml:space="preserve">PAGE   \* MERGEFORMAT</w:instrText>
    </w:r>
    <w:r>
      <w:fldChar w:fldCharType="separate"/>
    </w:r>
    <w:r>
      <w:rPr>
        <w:lang w:val="zh-CN"/>
      </w:rPr>
      <w:t>2</w:t>
    </w:r>
    <w:r>
      <w:rPr>
        <w:lang w:val="zh-CN"/>
      </w:rPr>
      <w:fldChar w:fldCharType="end"/>
    </w:r>
  </w:p>
  <w:p w14:paraId="1F6AAFFC">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2D3C">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75116E4">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675116E4">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BF2A2EE">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4840">
    <w:pPr>
      <w:pStyle w:val="13"/>
      <w:jc w:val="center"/>
    </w:pPr>
    <w:r>
      <w:fldChar w:fldCharType="begin"/>
    </w:r>
    <w:r>
      <w:instrText xml:space="preserve">PAGE   \* MERGEFORMAT</w:instrText>
    </w:r>
    <w:r>
      <w:fldChar w:fldCharType="separate"/>
    </w:r>
    <w:r>
      <w:rPr>
        <w:lang w:val="zh-CN"/>
      </w:rPr>
      <w:t>34</w:t>
    </w:r>
    <w:r>
      <w:rPr>
        <w:lang w:val="zh-CN"/>
      </w:rPr>
      <w:fldChar w:fldCharType="end"/>
    </w:r>
  </w:p>
  <w:p w14:paraId="68FA0F9A">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0FD3">
    <w:pPr>
      <w:pStyle w:val="13"/>
      <w:jc w:val="center"/>
    </w:pPr>
    <w:r>
      <w:fldChar w:fldCharType="begin"/>
    </w:r>
    <w:r>
      <w:rPr>
        <w:rStyle w:val="24"/>
      </w:rPr>
      <w:instrText xml:space="preserve"> PAGE </w:instrText>
    </w:r>
    <w:r>
      <w:fldChar w:fldCharType="separate"/>
    </w:r>
    <w:r>
      <w:rPr>
        <w:rStyle w:val="24"/>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955">
    <w:pPr>
      <w:pStyle w:val="13"/>
      <w:jc w:val="center"/>
    </w:pPr>
    <w:r>
      <w:fldChar w:fldCharType="begin"/>
    </w:r>
    <w:r>
      <w:rPr>
        <w:rStyle w:val="24"/>
      </w:rPr>
      <w:instrText xml:space="preserve"> PAGE </w:instrText>
    </w:r>
    <w:r>
      <w:fldChar w:fldCharType="separate"/>
    </w:r>
    <w:r>
      <w:rPr>
        <w:rStyle w:val="24"/>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81D6AF1"/>
    <w:multiLevelType w:val="multilevel"/>
    <w:tmpl w:val="381D6AF1"/>
    <w:lvl w:ilvl="0" w:tentative="0">
      <w:start w:val="1"/>
      <w:numFmt w:val="decimalEnclosedCircle"/>
      <w:pStyle w:val="4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8">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4">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5">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9">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7"/>
  </w:num>
  <w:num w:numId="2">
    <w:abstractNumId w:val="15"/>
  </w:num>
  <w:num w:numId="3">
    <w:abstractNumId w:val="2"/>
  </w:num>
  <w:num w:numId="4">
    <w:abstractNumId w:val="16"/>
  </w:num>
  <w:num w:numId="5">
    <w:abstractNumId w:val="3"/>
  </w:num>
  <w:num w:numId="6">
    <w:abstractNumId w:val="9"/>
  </w:num>
  <w:num w:numId="7">
    <w:abstractNumId w:val="18"/>
  </w:num>
  <w:num w:numId="8">
    <w:abstractNumId w:val="14"/>
  </w:num>
  <w:num w:numId="9">
    <w:abstractNumId w:val="12"/>
  </w:num>
  <w:num w:numId="10">
    <w:abstractNumId w:val="6"/>
  </w:num>
  <w:num w:numId="11">
    <w:abstractNumId w:val="8"/>
  </w:num>
  <w:num w:numId="12">
    <w:abstractNumId w:val="13"/>
  </w:num>
  <w:num w:numId="13">
    <w:abstractNumId w:val="4"/>
  </w:num>
  <w:num w:numId="14">
    <w:abstractNumId w:val="1"/>
  </w:num>
  <w:num w:numId="15">
    <w:abstractNumId w:val="17"/>
  </w:num>
  <w:num w:numId="16">
    <w:abstractNumId w:val="19"/>
  </w:num>
  <w:num w:numId="17">
    <w:abstractNumId w:val="10"/>
  </w:num>
  <w:num w:numId="18">
    <w:abstractNumId w:val="1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36D72A9"/>
    <w:rsid w:val="038841A5"/>
    <w:rsid w:val="03A17523"/>
    <w:rsid w:val="04BD30CA"/>
    <w:rsid w:val="050B79A4"/>
    <w:rsid w:val="07593D76"/>
    <w:rsid w:val="07F8752D"/>
    <w:rsid w:val="0A611779"/>
    <w:rsid w:val="0B422D0F"/>
    <w:rsid w:val="0B8D432E"/>
    <w:rsid w:val="0C225742"/>
    <w:rsid w:val="0DEC40AD"/>
    <w:rsid w:val="0F7B0F31"/>
    <w:rsid w:val="0F9314B7"/>
    <w:rsid w:val="106B3EB1"/>
    <w:rsid w:val="10D26947"/>
    <w:rsid w:val="11560D51"/>
    <w:rsid w:val="12D13F8C"/>
    <w:rsid w:val="135426E8"/>
    <w:rsid w:val="13B41CD4"/>
    <w:rsid w:val="14004CA6"/>
    <w:rsid w:val="14395539"/>
    <w:rsid w:val="16073465"/>
    <w:rsid w:val="16873D30"/>
    <w:rsid w:val="191D5E20"/>
    <w:rsid w:val="1A2C356C"/>
    <w:rsid w:val="1A554870"/>
    <w:rsid w:val="1A68680D"/>
    <w:rsid w:val="1CAD1EF7"/>
    <w:rsid w:val="1D833C3B"/>
    <w:rsid w:val="1E067226"/>
    <w:rsid w:val="1F2677BD"/>
    <w:rsid w:val="1F5E5F16"/>
    <w:rsid w:val="1FB06213"/>
    <w:rsid w:val="1FBF6AB4"/>
    <w:rsid w:val="22582EC6"/>
    <w:rsid w:val="24362564"/>
    <w:rsid w:val="255A5461"/>
    <w:rsid w:val="2593624D"/>
    <w:rsid w:val="25C10EBD"/>
    <w:rsid w:val="2719175A"/>
    <w:rsid w:val="27FA0805"/>
    <w:rsid w:val="280C1715"/>
    <w:rsid w:val="298A0CC3"/>
    <w:rsid w:val="2B960416"/>
    <w:rsid w:val="2BB83BC0"/>
    <w:rsid w:val="2BDC52A4"/>
    <w:rsid w:val="308C0339"/>
    <w:rsid w:val="30EB2BE7"/>
    <w:rsid w:val="322A1CE7"/>
    <w:rsid w:val="32C71E0E"/>
    <w:rsid w:val="32E04683"/>
    <w:rsid w:val="357B288D"/>
    <w:rsid w:val="363B4A32"/>
    <w:rsid w:val="36EB6A98"/>
    <w:rsid w:val="3823793B"/>
    <w:rsid w:val="384E32D5"/>
    <w:rsid w:val="39095FE3"/>
    <w:rsid w:val="39F942E5"/>
    <w:rsid w:val="3AEC66D3"/>
    <w:rsid w:val="3AFF53F4"/>
    <w:rsid w:val="3C5430A6"/>
    <w:rsid w:val="3D7776CD"/>
    <w:rsid w:val="3D8C5F4C"/>
    <w:rsid w:val="3DBD010D"/>
    <w:rsid w:val="3E380F87"/>
    <w:rsid w:val="405A7C3B"/>
    <w:rsid w:val="40777598"/>
    <w:rsid w:val="4159388A"/>
    <w:rsid w:val="43B835F7"/>
    <w:rsid w:val="43E8694C"/>
    <w:rsid w:val="449E3697"/>
    <w:rsid w:val="464A4E09"/>
    <w:rsid w:val="464D6F18"/>
    <w:rsid w:val="46732CA2"/>
    <w:rsid w:val="48DF22EC"/>
    <w:rsid w:val="48E10B59"/>
    <w:rsid w:val="49531BD2"/>
    <w:rsid w:val="498B3013"/>
    <w:rsid w:val="49CF46F0"/>
    <w:rsid w:val="4C6476C3"/>
    <w:rsid w:val="4C7F7875"/>
    <w:rsid w:val="4DB841F3"/>
    <w:rsid w:val="4F100D86"/>
    <w:rsid w:val="4FE308C7"/>
    <w:rsid w:val="512A30B9"/>
    <w:rsid w:val="52164080"/>
    <w:rsid w:val="521B32CF"/>
    <w:rsid w:val="525E2AB0"/>
    <w:rsid w:val="52A82B52"/>
    <w:rsid w:val="54136738"/>
    <w:rsid w:val="54B2709A"/>
    <w:rsid w:val="54D45DB6"/>
    <w:rsid w:val="55231F90"/>
    <w:rsid w:val="55EE36DA"/>
    <w:rsid w:val="56F7216A"/>
    <w:rsid w:val="585B490D"/>
    <w:rsid w:val="598051A6"/>
    <w:rsid w:val="5A6424C2"/>
    <w:rsid w:val="5AE96334"/>
    <w:rsid w:val="5C4D24BD"/>
    <w:rsid w:val="5DA36C10"/>
    <w:rsid w:val="6554596A"/>
    <w:rsid w:val="67140294"/>
    <w:rsid w:val="69593970"/>
    <w:rsid w:val="697C158B"/>
    <w:rsid w:val="6C541536"/>
    <w:rsid w:val="6E0307C8"/>
    <w:rsid w:val="6E773DF6"/>
    <w:rsid w:val="6E7E7825"/>
    <w:rsid w:val="6F2F210F"/>
    <w:rsid w:val="6FA64830"/>
    <w:rsid w:val="6FFD0124"/>
    <w:rsid w:val="700F42B3"/>
    <w:rsid w:val="708F7F54"/>
    <w:rsid w:val="72147B1A"/>
    <w:rsid w:val="73B6012D"/>
    <w:rsid w:val="75C27A34"/>
    <w:rsid w:val="75CA11B6"/>
    <w:rsid w:val="773A73E7"/>
    <w:rsid w:val="7800586F"/>
    <w:rsid w:val="795C4159"/>
    <w:rsid w:val="7A763A9A"/>
    <w:rsid w:val="7AC176CD"/>
    <w:rsid w:val="7B294552"/>
    <w:rsid w:val="7B3A4896"/>
    <w:rsid w:val="7B6D10D7"/>
    <w:rsid w:val="7B91002B"/>
    <w:rsid w:val="7BA01B0D"/>
    <w:rsid w:val="7C1D31F3"/>
    <w:rsid w:val="7C4A77F6"/>
    <w:rsid w:val="7D563147"/>
    <w:rsid w:val="7DBA7435"/>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autoRedefine/>
    <w:qFormat/>
    <w:uiPriority w:val="0"/>
    <w:pPr>
      <w:ind w:left="3"/>
      <w:outlineLvl w:val="1"/>
    </w:pPr>
    <w:rPr>
      <w:rFonts w:ascii="Cambria" w:hAnsi="Cambria"/>
      <w:b/>
      <w:bCs/>
      <w:sz w:val="32"/>
      <w:szCs w:val="32"/>
    </w:rPr>
  </w:style>
  <w:style w:type="paragraph" w:styleId="4">
    <w:name w:val="heading 3"/>
    <w:basedOn w:val="1"/>
    <w:next w:val="1"/>
    <w:qFormat/>
    <w:uiPriority w:val="0"/>
    <w:pPr>
      <w:ind w:left="100"/>
      <w:outlineLvl w:val="2"/>
    </w:pPr>
    <w:rPr>
      <w:rFonts w:ascii="Times New Roman" w:hAnsi="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ascii="Times New Roman" w:hAnsi="Times New Roman"/>
    </w:rPr>
  </w:style>
  <w:style w:type="paragraph" w:styleId="7">
    <w:name w:val="Body Text Indent"/>
    <w:basedOn w:val="1"/>
    <w:next w:val="1"/>
    <w:qFormat/>
    <w:uiPriority w:val="0"/>
    <w:pPr>
      <w:spacing w:after="120"/>
      <w:ind w:left="420" w:leftChars="200"/>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next w:val="10"/>
    <w:qFormat/>
    <w:uiPriority w:val="0"/>
    <w:pPr>
      <w:ind w:left="520"/>
    </w:pPr>
    <w:rPr>
      <w:rFonts w:ascii="Times New Roman" w:hAnsi="Times New Roman"/>
    </w:rPr>
  </w:style>
  <w:style w:type="paragraph" w:styleId="10">
    <w:name w:val="Body Text First Indent"/>
    <w:basedOn w:val="9"/>
    <w:next w:val="1"/>
    <w:qFormat/>
    <w:uiPriority w:val="0"/>
    <w:pPr>
      <w:tabs>
        <w:tab w:val="left" w:pos="9360"/>
      </w:tabs>
      <w:adjustRightInd/>
      <w:ind w:firstLine="420" w:firstLineChars="100"/>
    </w:pPr>
    <w:rPr>
      <w:sz w:val="21"/>
    </w:rPr>
  </w:style>
  <w:style w:type="paragraph" w:styleId="11">
    <w:name w:val="toc 3"/>
    <w:basedOn w:val="1"/>
    <w:next w:val="1"/>
    <w:qFormat/>
    <w:uiPriority w:val="39"/>
    <w:pPr>
      <w:ind w:left="840" w:leftChars="4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pPr>
    <w:rPr>
      <w:rFonts w:eastAsia="仿宋_GB2312"/>
      <w:sz w:val="18"/>
      <w:szCs w:val="20"/>
    </w:rPr>
  </w:style>
  <w:style w:type="paragraph" w:styleId="18">
    <w:name w:val="toc 6"/>
    <w:basedOn w:val="1"/>
    <w:next w:val="1"/>
    <w:qFormat/>
    <w:uiPriority w:val="0"/>
    <w:pPr>
      <w:autoSpaceDE/>
      <w:autoSpaceDN/>
      <w:adjustRightInd/>
      <w:ind w:left="2100" w:leftChars="1000"/>
      <w:jc w:val="both"/>
    </w:pPr>
    <w:rPr>
      <w:kern w:val="2"/>
      <w:sz w:val="21"/>
      <w:szCs w:val="22"/>
    </w:rPr>
  </w:style>
  <w:style w:type="paragraph" w:styleId="19">
    <w:name w:val="toc 2"/>
    <w:basedOn w:val="1"/>
    <w:next w:val="1"/>
    <w:qFormat/>
    <w:uiPriority w:val="39"/>
    <w:pPr>
      <w:ind w:left="420" w:leftChars="200"/>
    </w:pPr>
  </w:style>
  <w:style w:type="paragraph" w:styleId="20">
    <w:name w:val="Title"/>
    <w:basedOn w:val="1"/>
    <w:next w:val="1"/>
    <w:qFormat/>
    <w:uiPriority w:val="0"/>
    <w:pPr>
      <w:spacing w:before="240" w:after="60"/>
      <w:jc w:val="center"/>
      <w:outlineLvl w:val="0"/>
    </w:pPr>
    <w:rPr>
      <w:b/>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footnote reference"/>
    <w:semiHidden/>
    <w:qFormat/>
    <w:uiPriority w:val="0"/>
    <w:rPr>
      <w:vertAlign w:val="superscript"/>
    </w:rPr>
  </w:style>
  <w:style w:type="paragraph" w:styleId="27">
    <w:name w:val="List Paragraph"/>
    <w:basedOn w:val="1"/>
    <w:autoRedefine/>
    <w:qFormat/>
    <w:uiPriority w:val="0"/>
  </w:style>
  <w:style w:type="paragraph" w:customStyle="1" w:styleId="28">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9">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Paragraph"/>
    <w:basedOn w:val="1"/>
    <w:autoRedefine/>
    <w:qFormat/>
    <w:uiPriority w:val="1"/>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4">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5">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7">
    <w:name w:val="样式 标题 3 + Arial"/>
    <w:basedOn w:val="4"/>
    <w:qFormat/>
    <w:uiPriority w:val="0"/>
    <w:pPr>
      <w:spacing w:before="100" w:beforeLines="100" w:line="360" w:lineRule="auto"/>
    </w:pPr>
    <w:rPr>
      <w:rFonts w:ascii="Arial" w:hAnsi="Arial"/>
      <w:sz w:val="24"/>
    </w:rPr>
  </w:style>
  <w:style w:type="paragraph" w:customStyle="1" w:styleId="38">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0">
    <w:name w:val="正文文本首行缩进"/>
    <w:basedOn w:val="9"/>
    <w:qFormat/>
    <w:uiPriority w:val="0"/>
    <w:pPr>
      <w:ind w:firstLine="420" w:firstLineChars="100"/>
    </w:pPr>
  </w:style>
  <w:style w:type="paragraph" w:customStyle="1" w:styleId="41">
    <w:name w:val="样式3"/>
    <w:basedOn w:val="1"/>
    <w:autoRedefine/>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104</Pages>
  <Words>56475</Words>
  <Characters>60153</Characters>
  <Lines>494</Lines>
  <Paragraphs>139</Paragraphs>
  <TotalTime>24</TotalTime>
  <ScaleCrop>false</ScaleCrop>
  <LinksUpToDate>false</LinksUpToDate>
  <CharactersWithSpaces>64470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2024-03-13T00:45:00Z</cp:lastPrinted>
  <dcterms:modified xsi:type="dcterms:W3CDTF">2024-09-30T06:52:19Z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7244E097513248E1A137510AB277999F_13</vt:lpwstr>
  </property>
</Properties>
</file>