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33F03">
      <w:pPr>
        <w:pStyle w:val="9"/>
        <w:keepNext w:val="0"/>
        <w:keepLines w:val="0"/>
        <w:pageBreakBefore w:val="0"/>
        <w:widowControl w:val="0"/>
        <w:tabs>
          <w:tab w:val="left" w:pos="5834"/>
        </w:tabs>
        <w:kinsoku w:val="0"/>
        <w:wordWrap/>
        <w:overflowPunct/>
        <w:topLinePunct w:val="0"/>
        <w:autoSpaceDE w:val="0"/>
        <w:autoSpaceDN w:val="0"/>
        <w:bidi w:val="0"/>
        <w:adjustRightInd w:val="0"/>
        <w:snapToGrid w:val="0"/>
        <w:ind w:left="0" w:right="0" w:firstLine="0" w:firstLineChars="0"/>
        <w:jc w:val="center"/>
        <w:textAlignment w:val="auto"/>
        <w:rPr>
          <w:rFonts w:hint="default" w:ascii="Calibri" w:hAnsi="Calibri" w:eastAsia="宋体" w:cs="Times New Roman"/>
          <w:sz w:val="36"/>
          <w:szCs w:val="36"/>
          <w:u w:val="none"/>
          <w:lang w:val="en-US" w:eastAsia="zh-CN" w:bidi="ar-SA"/>
        </w:rPr>
      </w:pPr>
      <w:r>
        <w:rPr>
          <w:rFonts w:hint="eastAsia" w:ascii="Calibri" w:hAnsi="Calibri" w:cs="Times New Roman"/>
          <w:sz w:val="36"/>
          <w:szCs w:val="36"/>
          <w:u w:val="none"/>
          <w:lang w:val="en-US" w:eastAsia="zh-CN" w:bidi="ar-SA"/>
        </w:rPr>
        <w:t>三门县饮用水水源地保护及生态修复项目-饮用水水源保护区规范化建设工程</w:t>
      </w:r>
    </w:p>
    <w:p w14:paraId="45B02E35">
      <w:pPr>
        <w:pStyle w:val="9"/>
        <w:keepNext w:val="0"/>
        <w:keepLines w:val="0"/>
        <w:pageBreakBefore w:val="0"/>
        <w:widowControl w:val="0"/>
        <w:tabs>
          <w:tab w:val="left" w:pos="5834"/>
        </w:tabs>
        <w:kinsoku w:val="0"/>
        <w:wordWrap/>
        <w:overflowPunct/>
        <w:topLinePunct w:val="0"/>
        <w:autoSpaceDE w:val="0"/>
        <w:autoSpaceDN w:val="0"/>
        <w:bidi w:val="0"/>
        <w:adjustRightInd w:val="0"/>
        <w:snapToGrid w:val="0"/>
        <w:ind w:left="0" w:right="0" w:firstLine="0" w:firstLineChars="0"/>
        <w:jc w:val="center"/>
        <w:textAlignment w:val="auto"/>
        <w:rPr>
          <w:rFonts w:hint="eastAsia" w:ascii="Calibri" w:hAnsi="Calibri" w:eastAsia="宋体" w:cs="Times New Roman"/>
          <w:sz w:val="36"/>
          <w:szCs w:val="36"/>
          <w:u w:val="none"/>
          <w:lang w:val="en-US" w:eastAsia="zh-CN" w:bidi="ar-SA"/>
        </w:rPr>
      </w:pPr>
    </w:p>
    <w:p w14:paraId="41BA52E0">
      <w:pPr>
        <w:pStyle w:val="22"/>
        <w:tabs>
          <w:tab w:val="left" w:pos="9360"/>
        </w:tabs>
        <w:rPr>
          <w:rFonts w:hint="eastAsia" w:ascii="Calibri" w:hAnsi="Calibri" w:eastAsia="宋体" w:cs="Times New Roman"/>
          <w:sz w:val="36"/>
          <w:szCs w:val="36"/>
          <w:u w:val="none"/>
          <w:lang w:val="en-US" w:eastAsia="zh-CN" w:bidi="ar-SA"/>
        </w:rPr>
      </w:pPr>
    </w:p>
    <w:p w14:paraId="6F7D522A">
      <w:pPr>
        <w:pStyle w:val="18"/>
        <w:rPr>
          <w:rFonts w:hint="eastAsia" w:ascii="Calibri" w:hAnsi="Calibri" w:eastAsia="宋体" w:cs="Times New Roman"/>
          <w:sz w:val="36"/>
          <w:szCs w:val="36"/>
          <w:u w:val="none"/>
          <w:lang w:val="en-US" w:eastAsia="zh-CN" w:bidi="ar-SA"/>
        </w:rPr>
      </w:pPr>
    </w:p>
    <w:p w14:paraId="3BBC0451">
      <w:pPr>
        <w:rPr>
          <w:rFonts w:hint="eastAsia"/>
          <w:lang w:val="en-US" w:eastAsia="zh-CN"/>
        </w:rPr>
      </w:pPr>
    </w:p>
    <w:p w14:paraId="0270CA03">
      <w:pPr>
        <w:pStyle w:val="9"/>
        <w:keepNext w:val="0"/>
        <w:keepLines w:val="0"/>
        <w:pageBreakBefore w:val="0"/>
        <w:widowControl w:val="0"/>
        <w:tabs>
          <w:tab w:val="left" w:pos="5834"/>
        </w:tabs>
        <w:kinsoku w:val="0"/>
        <w:wordWrap/>
        <w:overflowPunct/>
        <w:topLinePunct w:val="0"/>
        <w:autoSpaceDE w:val="0"/>
        <w:autoSpaceDN w:val="0"/>
        <w:bidi w:val="0"/>
        <w:adjustRightInd w:val="0"/>
        <w:snapToGrid w:val="0"/>
        <w:ind w:left="0" w:right="0" w:firstLine="0" w:firstLineChars="0"/>
        <w:jc w:val="center"/>
        <w:textAlignment w:val="auto"/>
        <w:rPr>
          <w:color w:val="FF0000"/>
          <w:sz w:val="28"/>
          <w:szCs w:val="28"/>
        </w:rPr>
      </w:pPr>
      <w:r>
        <w:rPr>
          <w:rFonts w:hint="eastAsia"/>
          <w:spacing w:val="-1"/>
          <w:sz w:val="28"/>
          <w:szCs w:val="28"/>
        </w:rPr>
        <w:t>（招标编号：</w:t>
      </w:r>
      <w:r>
        <w:rPr>
          <w:rFonts w:hint="eastAsia"/>
          <w:i w:val="0"/>
          <w:iCs w:val="0"/>
          <w:spacing w:val="-1"/>
          <w:sz w:val="28"/>
          <w:szCs w:val="28"/>
          <w:u w:val="single"/>
        </w:rPr>
        <w:t>三招建备</w:t>
      </w:r>
      <w:r>
        <w:rPr>
          <w:rFonts w:hint="eastAsia"/>
          <w:i w:val="0"/>
          <w:iCs w:val="0"/>
          <w:color w:val="auto"/>
          <w:spacing w:val="-1"/>
          <w:sz w:val="28"/>
          <w:szCs w:val="28"/>
          <w:u w:val="single"/>
        </w:rPr>
        <w:t>【202</w:t>
      </w:r>
      <w:r>
        <w:rPr>
          <w:rFonts w:hint="eastAsia"/>
          <w:i w:val="0"/>
          <w:iCs w:val="0"/>
          <w:color w:val="auto"/>
          <w:spacing w:val="-1"/>
          <w:sz w:val="28"/>
          <w:szCs w:val="28"/>
          <w:highlight w:val="none"/>
          <w:u w:val="single"/>
          <w:lang w:val="en-US" w:eastAsia="zh-CN"/>
        </w:rPr>
        <w:t xml:space="preserve">4】-064 </w:t>
      </w:r>
      <w:r>
        <w:rPr>
          <w:rFonts w:hint="eastAsia"/>
          <w:color w:val="auto"/>
          <w:sz w:val="28"/>
          <w:szCs w:val="28"/>
        </w:rPr>
        <w:t>）</w:t>
      </w:r>
    </w:p>
    <w:p w14:paraId="6D036588">
      <w:pPr>
        <w:pStyle w:val="9"/>
        <w:keepNext w:val="0"/>
        <w:keepLines w:val="0"/>
        <w:pageBreakBefore w:val="0"/>
        <w:widowControl w:val="0"/>
        <w:kinsoku w:val="0"/>
        <w:wordWrap/>
        <w:overflowPunct/>
        <w:topLinePunct w:val="0"/>
        <w:autoSpaceDE w:val="0"/>
        <w:autoSpaceDN w:val="0"/>
        <w:bidi w:val="0"/>
        <w:adjustRightInd w:val="0"/>
        <w:snapToGrid w:val="0"/>
        <w:ind w:left="0" w:firstLine="0" w:firstLineChars="0"/>
        <w:textAlignment w:val="auto"/>
        <w:rPr>
          <w:sz w:val="20"/>
          <w:szCs w:val="20"/>
        </w:rPr>
      </w:pPr>
    </w:p>
    <w:p w14:paraId="23563553">
      <w:pPr>
        <w:pStyle w:val="9"/>
        <w:keepNext w:val="0"/>
        <w:keepLines w:val="0"/>
        <w:pageBreakBefore w:val="0"/>
        <w:widowControl w:val="0"/>
        <w:kinsoku w:val="0"/>
        <w:wordWrap/>
        <w:overflowPunct/>
        <w:topLinePunct w:val="0"/>
        <w:autoSpaceDE w:val="0"/>
        <w:autoSpaceDN w:val="0"/>
        <w:bidi w:val="0"/>
        <w:adjustRightInd w:val="0"/>
        <w:snapToGrid w:val="0"/>
        <w:ind w:left="0" w:firstLine="0" w:firstLineChars="0"/>
        <w:textAlignment w:val="auto"/>
        <w:rPr>
          <w:sz w:val="20"/>
          <w:szCs w:val="20"/>
        </w:rPr>
      </w:pPr>
    </w:p>
    <w:p w14:paraId="76E45F9E">
      <w:pPr>
        <w:pStyle w:val="9"/>
        <w:keepNext w:val="0"/>
        <w:keepLines w:val="0"/>
        <w:pageBreakBefore w:val="0"/>
        <w:widowControl w:val="0"/>
        <w:kinsoku w:val="0"/>
        <w:wordWrap/>
        <w:overflowPunct/>
        <w:topLinePunct w:val="0"/>
        <w:autoSpaceDE w:val="0"/>
        <w:autoSpaceDN w:val="0"/>
        <w:bidi w:val="0"/>
        <w:adjustRightInd w:val="0"/>
        <w:snapToGrid w:val="0"/>
        <w:ind w:left="0" w:firstLine="0" w:firstLineChars="0"/>
        <w:textAlignment w:val="auto"/>
        <w:rPr>
          <w:sz w:val="20"/>
          <w:szCs w:val="20"/>
        </w:rPr>
      </w:pPr>
    </w:p>
    <w:p w14:paraId="2A80F4A1">
      <w:pPr>
        <w:pStyle w:val="9"/>
        <w:keepNext w:val="0"/>
        <w:keepLines w:val="0"/>
        <w:pageBreakBefore w:val="0"/>
        <w:widowControl w:val="0"/>
        <w:kinsoku w:val="0"/>
        <w:wordWrap/>
        <w:overflowPunct/>
        <w:topLinePunct w:val="0"/>
        <w:autoSpaceDE w:val="0"/>
        <w:autoSpaceDN w:val="0"/>
        <w:bidi w:val="0"/>
        <w:adjustRightInd w:val="0"/>
        <w:snapToGrid w:val="0"/>
        <w:ind w:left="0" w:firstLine="0" w:firstLineChars="0"/>
        <w:textAlignment w:val="auto"/>
        <w:rPr>
          <w:sz w:val="20"/>
          <w:szCs w:val="20"/>
        </w:rPr>
      </w:pPr>
    </w:p>
    <w:p w14:paraId="11BDBB9E">
      <w:pPr>
        <w:pStyle w:val="9"/>
        <w:keepNext w:val="0"/>
        <w:keepLines w:val="0"/>
        <w:pageBreakBefore w:val="0"/>
        <w:widowControl w:val="0"/>
        <w:kinsoku w:val="0"/>
        <w:wordWrap/>
        <w:overflowPunct/>
        <w:topLinePunct w:val="0"/>
        <w:autoSpaceDE w:val="0"/>
        <w:autoSpaceDN w:val="0"/>
        <w:bidi w:val="0"/>
        <w:adjustRightInd w:val="0"/>
        <w:snapToGrid w:val="0"/>
        <w:ind w:left="3" w:right="4" w:firstLine="0" w:firstLineChars="0"/>
        <w:jc w:val="center"/>
        <w:textAlignment w:val="auto"/>
        <w:rPr>
          <w:b/>
          <w:bCs/>
          <w:sz w:val="72"/>
          <w:szCs w:val="72"/>
        </w:rPr>
      </w:pPr>
      <w:r>
        <w:rPr>
          <w:rFonts w:hint="eastAsia"/>
          <w:b/>
          <w:bCs/>
          <w:sz w:val="72"/>
          <w:szCs w:val="72"/>
        </w:rPr>
        <w:t>招标文件</w:t>
      </w:r>
    </w:p>
    <w:p w14:paraId="4DA7FFC3">
      <w:pPr>
        <w:pStyle w:val="9"/>
        <w:keepNext w:val="0"/>
        <w:keepLines w:val="0"/>
        <w:pageBreakBefore w:val="0"/>
        <w:widowControl w:val="0"/>
        <w:kinsoku w:val="0"/>
        <w:wordWrap/>
        <w:overflowPunct/>
        <w:topLinePunct w:val="0"/>
        <w:autoSpaceDE w:val="0"/>
        <w:autoSpaceDN w:val="0"/>
        <w:bidi w:val="0"/>
        <w:adjustRightInd w:val="0"/>
        <w:snapToGrid w:val="0"/>
        <w:ind w:left="0" w:firstLine="0" w:firstLineChars="0"/>
        <w:textAlignment w:val="auto"/>
        <w:rPr>
          <w:sz w:val="44"/>
          <w:szCs w:val="44"/>
        </w:rPr>
      </w:pPr>
    </w:p>
    <w:p w14:paraId="6293A777">
      <w:pPr>
        <w:pStyle w:val="9"/>
        <w:keepNext w:val="0"/>
        <w:keepLines w:val="0"/>
        <w:pageBreakBefore w:val="0"/>
        <w:widowControl w:val="0"/>
        <w:kinsoku w:val="0"/>
        <w:wordWrap/>
        <w:overflowPunct/>
        <w:topLinePunct w:val="0"/>
        <w:autoSpaceDE w:val="0"/>
        <w:autoSpaceDN w:val="0"/>
        <w:bidi w:val="0"/>
        <w:adjustRightInd w:val="0"/>
        <w:snapToGrid w:val="0"/>
        <w:ind w:left="0" w:firstLine="0" w:firstLineChars="0"/>
        <w:textAlignment w:val="auto"/>
        <w:rPr>
          <w:sz w:val="44"/>
          <w:szCs w:val="44"/>
        </w:rPr>
      </w:pPr>
    </w:p>
    <w:p w14:paraId="25C9A82F">
      <w:pPr>
        <w:pStyle w:val="9"/>
        <w:keepNext w:val="0"/>
        <w:keepLines w:val="0"/>
        <w:pageBreakBefore w:val="0"/>
        <w:widowControl w:val="0"/>
        <w:kinsoku w:val="0"/>
        <w:wordWrap/>
        <w:overflowPunct/>
        <w:topLinePunct w:val="0"/>
        <w:autoSpaceDE w:val="0"/>
        <w:autoSpaceDN w:val="0"/>
        <w:bidi w:val="0"/>
        <w:adjustRightInd w:val="0"/>
        <w:snapToGrid w:val="0"/>
        <w:ind w:left="0" w:firstLine="0" w:firstLineChars="0"/>
        <w:textAlignment w:val="auto"/>
        <w:rPr>
          <w:sz w:val="44"/>
          <w:szCs w:val="44"/>
        </w:rPr>
      </w:pPr>
    </w:p>
    <w:p w14:paraId="5D7D8F30">
      <w:pPr>
        <w:pStyle w:val="22"/>
        <w:rPr>
          <w:sz w:val="44"/>
          <w:szCs w:val="44"/>
        </w:rPr>
      </w:pPr>
    </w:p>
    <w:p w14:paraId="2C7FF6D4"/>
    <w:p w14:paraId="28AD3F3C">
      <w:pPr>
        <w:pStyle w:val="9"/>
        <w:keepNext w:val="0"/>
        <w:keepLines w:val="0"/>
        <w:pageBreakBefore w:val="0"/>
        <w:widowControl w:val="0"/>
        <w:kinsoku w:val="0"/>
        <w:wordWrap/>
        <w:overflowPunct/>
        <w:topLinePunct w:val="0"/>
        <w:autoSpaceDE w:val="0"/>
        <w:autoSpaceDN w:val="0"/>
        <w:bidi w:val="0"/>
        <w:adjustRightInd w:val="0"/>
        <w:snapToGrid w:val="0"/>
        <w:spacing w:line="360" w:lineRule="auto"/>
        <w:ind w:left="0" w:firstLine="0" w:firstLineChars="0"/>
        <w:textAlignment w:val="auto"/>
        <w:rPr>
          <w:sz w:val="33"/>
          <w:szCs w:val="33"/>
        </w:rPr>
      </w:pPr>
    </w:p>
    <w:p w14:paraId="6C3DDAC9">
      <w:pPr>
        <w:pStyle w:val="9"/>
        <w:keepNext w:val="0"/>
        <w:keepLines w:val="0"/>
        <w:pageBreakBefore w:val="0"/>
        <w:widowControl w:val="0"/>
        <w:tabs>
          <w:tab w:val="left" w:pos="2593"/>
        </w:tabs>
        <w:kinsoku w:val="0"/>
        <w:wordWrap/>
        <w:overflowPunct/>
        <w:topLinePunct w:val="0"/>
        <w:autoSpaceDE w:val="0"/>
        <w:autoSpaceDN w:val="0"/>
        <w:bidi w:val="0"/>
        <w:adjustRightInd w:val="0"/>
        <w:snapToGrid w:val="0"/>
        <w:spacing w:line="360" w:lineRule="auto"/>
        <w:ind w:left="3" w:leftChars="0" w:right="739" w:rightChars="336" w:firstLine="436" w:firstLineChars="156"/>
        <w:jc w:val="distribute"/>
        <w:textAlignment w:val="auto"/>
        <w:rPr>
          <w:sz w:val="28"/>
          <w:szCs w:val="28"/>
        </w:rPr>
      </w:pPr>
      <w:r>
        <w:rPr>
          <w:rFonts w:hint="eastAsia"/>
          <w:sz w:val="28"/>
          <w:szCs w:val="28"/>
        </w:rPr>
        <w:t>招标人：</w:t>
      </w:r>
      <w:r>
        <w:rPr>
          <w:rFonts w:hint="eastAsia"/>
          <w:i w:val="0"/>
          <w:iCs w:val="0"/>
          <w:sz w:val="28"/>
          <w:szCs w:val="28"/>
          <w:u w:val="single"/>
          <w:lang w:val="en-US" w:eastAsia="zh-CN"/>
        </w:rPr>
        <w:t>三门县环境有限公司</w:t>
      </w:r>
    </w:p>
    <w:p w14:paraId="09E7A33A">
      <w:pPr>
        <w:pStyle w:val="9"/>
        <w:keepNext w:val="0"/>
        <w:keepLines w:val="0"/>
        <w:pageBreakBefore w:val="0"/>
        <w:widowControl w:val="0"/>
        <w:tabs>
          <w:tab w:val="left" w:pos="2593"/>
        </w:tabs>
        <w:kinsoku w:val="0"/>
        <w:wordWrap/>
        <w:overflowPunct/>
        <w:topLinePunct w:val="0"/>
        <w:autoSpaceDE w:val="0"/>
        <w:autoSpaceDN w:val="0"/>
        <w:bidi w:val="0"/>
        <w:adjustRightInd w:val="0"/>
        <w:snapToGrid w:val="0"/>
        <w:spacing w:line="360" w:lineRule="auto"/>
        <w:ind w:left="3" w:leftChars="0" w:right="739" w:rightChars="336" w:firstLine="436" w:firstLineChars="156"/>
        <w:jc w:val="distribute"/>
        <w:textAlignment w:val="auto"/>
        <w:rPr>
          <w:rFonts w:hint="eastAsia"/>
          <w:sz w:val="28"/>
          <w:szCs w:val="28"/>
        </w:rPr>
      </w:pPr>
    </w:p>
    <w:p w14:paraId="5F15D9CE">
      <w:pPr>
        <w:pStyle w:val="9"/>
        <w:keepNext w:val="0"/>
        <w:keepLines w:val="0"/>
        <w:pageBreakBefore w:val="0"/>
        <w:widowControl w:val="0"/>
        <w:tabs>
          <w:tab w:val="left" w:pos="2593"/>
        </w:tabs>
        <w:kinsoku w:val="0"/>
        <w:wordWrap/>
        <w:overflowPunct/>
        <w:topLinePunct w:val="0"/>
        <w:autoSpaceDE w:val="0"/>
        <w:autoSpaceDN w:val="0"/>
        <w:bidi w:val="0"/>
        <w:adjustRightInd w:val="0"/>
        <w:snapToGrid w:val="0"/>
        <w:spacing w:line="360" w:lineRule="auto"/>
        <w:ind w:left="3" w:leftChars="0" w:right="739" w:rightChars="336" w:firstLine="436" w:firstLineChars="156"/>
        <w:jc w:val="distribute"/>
        <w:textAlignment w:val="auto"/>
        <w:rPr>
          <w:sz w:val="28"/>
          <w:szCs w:val="28"/>
        </w:rPr>
      </w:pPr>
      <w:r>
        <w:rPr>
          <w:rFonts w:hint="eastAsia"/>
          <w:sz w:val="28"/>
          <w:szCs w:val="28"/>
        </w:rPr>
        <w:t>招标代理机构：</w:t>
      </w:r>
      <w:r>
        <w:rPr>
          <w:rFonts w:hint="eastAsia"/>
          <w:sz w:val="28"/>
          <w:szCs w:val="28"/>
          <w:u w:val="single"/>
          <w:lang w:val="en-US" w:eastAsia="zh-CN"/>
        </w:rPr>
        <w:t>康润（台州）工程管理有限公司</w:t>
      </w:r>
    </w:p>
    <w:p w14:paraId="3791B18E">
      <w:pPr>
        <w:pStyle w:val="9"/>
        <w:keepNext w:val="0"/>
        <w:keepLines w:val="0"/>
        <w:pageBreakBefore w:val="0"/>
        <w:widowControl w:val="0"/>
        <w:kinsoku w:val="0"/>
        <w:wordWrap/>
        <w:overflowPunct/>
        <w:topLinePunct w:val="0"/>
        <w:autoSpaceDE w:val="0"/>
        <w:autoSpaceDN w:val="0"/>
        <w:bidi w:val="0"/>
        <w:adjustRightInd w:val="0"/>
        <w:snapToGrid w:val="0"/>
        <w:spacing w:line="360" w:lineRule="auto"/>
        <w:ind w:left="3" w:leftChars="0" w:right="739" w:rightChars="336" w:firstLine="358" w:firstLineChars="156"/>
        <w:jc w:val="distribute"/>
        <w:textAlignment w:val="auto"/>
        <w:rPr>
          <w:sz w:val="23"/>
          <w:szCs w:val="23"/>
        </w:rPr>
      </w:pPr>
    </w:p>
    <w:p w14:paraId="24998302">
      <w:pPr>
        <w:pStyle w:val="9"/>
        <w:keepNext w:val="0"/>
        <w:keepLines w:val="0"/>
        <w:pageBreakBefore w:val="0"/>
        <w:widowControl w:val="0"/>
        <w:tabs>
          <w:tab w:val="left" w:pos="2593"/>
        </w:tabs>
        <w:kinsoku w:val="0"/>
        <w:wordWrap/>
        <w:overflowPunct/>
        <w:topLinePunct w:val="0"/>
        <w:autoSpaceDE w:val="0"/>
        <w:autoSpaceDN w:val="0"/>
        <w:bidi w:val="0"/>
        <w:adjustRightInd w:val="0"/>
        <w:snapToGrid w:val="0"/>
        <w:spacing w:line="360" w:lineRule="auto"/>
        <w:ind w:left="3" w:leftChars="0" w:right="739" w:rightChars="336" w:firstLine="436" w:firstLineChars="156"/>
        <w:jc w:val="distribute"/>
        <w:textAlignment w:val="auto"/>
        <w:rPr>
          <w:rFonts w:hint="default"/>
          <w:i w:val="0"/>
          <w:iCs w:val="0"/>
          <w:sz w:val="28"/>
          <w:szCs w:val="28"/>
          <w:u w:val="single"/>
          <w:lang w:val="en-US" w:eastAsia="zh-CN"/>
        </w:rPr>
      </w:pPr>
      <w:r>
        <w:rPr>
          <w:rFonts w:hint="eastAsia"/>
          <w:i w:val="0"/>
          <w:iCs w:val="0"/>
          <w:sz w:val="28"/>
          <w:szCs w:val="28"/>
          <w:u w:val="none"/>
          <w:lang w:val="en-US" w:eastAsia="zh-CN"/>
        </w:rPr>
        <w:t>行业主管部门：</w:t>
      </w:r>
      <w:r>
        <w:rPr>
          <w:rFonts w:hint="eastAsia"/>
          <w:i w:val="0"/>
          <w:iCs w:val="0"/>
          <w:sz w:val="28"/>
          <w:szCs w:val="28"/>
          <w:u w:val="single"/>
          <w:lang w:val="en-US" w:eastAsia="zh-CN"/>
        </w:rPr>
        <w:t>三门县住房和城乡建设局</w:t>
      </w:r>
    </w:p>
    <w:p w14:paraId="3E93E7F1">
      <w:pPr>
        <w:adjustRightInd w:val="0"/>
        <w:snapToGrid w:val="0"/>
        <w:spacing w:line="440" w:lineRule="exact"/>
        <w:jc w:val="center"/>
        <w:rPr>
          <w:sz w:val="28"/>
          <w:szCs w:val="28"/>
          <w:u w:val="single"/>
        </w:rPr>
      </w:pPr>
    </w:p>
    <w:p w14:paraId="78306822">
      <w:pPr>
        <w:adjustRightInd w:val="0"/>
        <w:snapToGrid w:val="0"/>
        <w:spacing w:line="440" w:lineRule="exact"/>
        <w:jc w:val="center"/>
        <w:rPr>
          <w:sz w:val="28"/>
          <w:szCs w:val="28"/>
          <w:u w:val="single"/>
        </w:rPr>
      </w:pPr>
    </w:p>
    <w:p w14:paraId="220FE1B3">
      <w:pPr>
        <w:adjustRightInd w:val="0"/>
        <w:snapToGrid w:val="0"/>
        <w:spacing w:line="440" w:lineRule="exact"/>
        <w:jc w:val="center"/>
        <w:rPr>
          <w:sz w:val="28"/>
          <w:szCs w:val="28"/>
          <w:u w:val="single"/>
        </w:rPr>
      </w:pPr>
    </w:p>
    <w:p w14:paraId="486EE0FF">
      <w:pPr>
        <w:adjustRightInd w:val="0"/>
        <w:snapToGrid w:val="0"/>
        <w:spacing w:line="440" w:lineRule="exact"/>
        <w:jc w:val="center"/>
        <w:rPr>
          <w:rFonts w:hint="default" w:ascii="宋体" w:hAnsi="宋体" w:eastAsia="宋体" w:cs="宋体"/>
          <w:sz w:val="28"/>
          <w:szCs w:val="28"/>
          <w:highlight w:val="none"/>
          <w:lang w:val="en-US" w:eastAsia="zh-CN"/>
        </w:rPr>
      </w:pPr>
      <w:r>
        <w:rPr>
          <w:rFonts w:hint="eastAsia"/>
          <w:sz w:val="28"/>
          <w:szCs w:val="28"/>
          <w:u w:val="single"/>
          <w:lang w:val="en-US" w:eastAsia="zh-CN"/>
        </w:rPr>
        <w:t xml:space="preserve">二 O 二 四 </w:t>
      </w:r>
      <w:r>
        <w:rPr>
          <w:rFonts w:hint="eastAsia"/>
          <w:sz w:val="28"/>
          <w:szCs w:val="28"/>
        </w:rPr>
        <w:t>年</w:t>
      </w:r>
      <w:r>
        <w:rPr>
          <w:rFonts w:hint="eastAsia"/>
          <w:sz w:val="28"/>
          <w:szCs w:val="28"/>
          <w:u w:val="single"/>
          <w:lang w:val="en-US" w:eastAsia="zh-CN"/>
        </w:rPr>
        <w:t xml:space="preserve"> 八 </w:t>
      </w:r>
      <w:r>
        <w:rPr>
          <w:rFonts w:hint="eastAsia"/>
          <w:sz w:val="28"/>
          <w:szCs w:val="28"/>
          <w:u w:val="none"/>
          <w:lang w:val="en-US" w:eastAsia="zh-CN"/>
        </w:rPr>
        <w:t>月</w:t>
      </w:r>
    </w:p>
    <w:p w14:paraId="0F1B8647">
      <w:pPr>
        <w:spacing w:line="200" w:lineRule="exact"/>
        <w:rPr>
          <w:sz w:val="24"/>
          <w:szCs w:val="24"/>
        </w:rPr>
      </w:pPr>
    </w:p>
    <w:p w14:paraId="4A455BC3">
      <w:pPr>
        <w:spacing w:line="200" w:lineRule="exact"/>
        <w:rPr>
          <w:sz w:val="24"/>
          <w:szCs w:val="24"/>
        </w:rPr>
      </w:pPr>
    </w:p>
    <w:p w14:paraId="70AA6BDE">
      <w:pPr>
        <w:spacing w:line="200" w:lineRule="exact"/>
        <w:rPr>
          <w:sz w:val="24"/>
          <w:szCs w:val="24"/>
        </w:rPr>
      </w:pPr>
    </w:p>
    <w:p w14:paraId="2050BF6C">
      <w:pPr>
        <w:spacing w:line="347" w:lineRule="exact"/>
        <w:rPr>
          <w:sz w:val="24"/>
          <w:szCs w:val="24"/>
        </w:rPr>
      </w:pPr>
    </w:p>
    <w:p w14:paraId="09C0D398">
      <w:pPr>
        <w:sectPr>
          <w:type w:val="continuous"/>
          <w:pgSz w:w="11900" w:h="16840"/>
          <w:pgMar w:top="1440" w:right="1360" w:bottom="434" w:left="1440" w:header="0" w:footer="0" w:gutter="0"/>
          <w:pgBorders>
            <w:top w:val="none" w:sz="0" w:space="0"/>
            <w:left w:val="none" w:sz="0" w:space="0"/>
            <w:bottom w:val="none" w:sz="0" w:space="0"/>
            <w:right w:val="none" w:sz="0" w:space="0"/>
          </w:pgBorders>
          <w:pgNumType w:fmt="decimal"/>
          <w:cols w:equalWidth="0" w:num="1">
            <w:col w:w="9100"/>
          </w:cols>
        </w:sectPr>
      </w:pPr>
    </w:p>
    <w:p w14:paraId="17F81D8D">
      <w:pPr>
        <w:spacing w:line="200" w:lineRule="exact"/>
        <w:rPr>
          <w:sz w:val="20"/>
          <w:szCs w:val="20"/>
        </w:rPr>
      </w:pPr>
      <w:bookmarkStart w:id="0" w:name="page2"/>
      <w:bookmarkEnd w:id="0"/>
    </w:p>
    <w:p w14:paraId="2B928B7A">
      <w:pPr>
        <w:tabs>
          <w:tab w:val="left" w:pos="640"/>
        </w:tabs>
        <w:spacing w:line="502" w:lineRule="exact"/>
        <w:ind w:right="120"/>
        <w:jc w:val="center"/>
        <w:outlineLvl w:val="0"/>
        <w:rPr>
          <w:sz w:val="20"/>
          <w:szCs w:val="20"/>
        </w:rPr>
      </w:pPr>
      <w:bookmarkStart w:id="1" w:name="_Toc25457"/>
      <w:bookmarkStart w:id="2" w:name="_Toc7784"/>
      <w:bookmarkStart w:id="3" w:name="_Toc28654"/>
      <w:bookmarkStart w:id="4" w:name="_Toc10261"/>
      <w:bookmarkStart w:id="5" w:name="_Toc9721"/>
      <w:bookmarkStart w:id="6" w:name="_Toc25594"/>
      <w:r>
        <w:rPr>
          <w:rFonts w:ascii="宋体" w:hAnsi="宋体" w:eastAsia="宋体" w:cs="宋体"/>
          <w:b/>
          <w:bCs/>
          <w:sz w:val="44"/>
          <w:szCs w:val="44"/>
        </w:rPr>
        <w:t>三</w:t>
      </w:r>
      <w:r>
        <w:rPr>
          <w:sz w:val="20"/>
          <w:szCs w:val="20"/>
        </w:rPr>
        <w:tab/>
      </w:r>
      <w:r>
        <w:rPr>
          <w:rFonts w:ascii="宋体" w:hAnsi="宋体" w:eastAsia="宋体" w:cs="宋体"/>
          <w:b/>
          <w:bCs/>
          <w:sz w:val="44"/>
          <w:szCs w:val="44"/>
        </w:rPr>
        <w:t>门</w:t>
      </w:r>
      <w:r>
        <w:rPr>
          <w:sz w:val="20"/>
          <w:szCs w:val="20"/>
        </w:rPr>
        <w:tab/>
      </w:r>
      <w:r>
        <w:rPr>
          <w:rFonts w:ascii="宋体" w:hAnsi="宋体" w:eastAsia="宋体" w:cs="宋体"/>
          <w:b/>
          <w:bCs/>
          <w:sz w:val="43"/>
          <w:szCs w:val="43"/>
        </w:rPr>
        <w:t>县</w:t>
      </w:r>
      <w:bookmarkEnd w:id="1"/>
      <w:bookmarkEnd w:id="2"/>
      <w:bookmarkEnd w:id="3"/>
      <w:bookmarkEnd w:id="4"/>
      <w:bookmarkEnd w:id="5"/>
      <w:bookmarkEnd w:id="6"/>
    </w:p>
    <w:p w14:paraId="0EBE5D71">
      <w:pPr>
        <w:spacing w:line="200" w:lineRule="exact"/>
        <w:rPr>
          <w:sz w:val="20"/>
          <w:szCs w:val="20"/>
        </w:rPr>
      </w:pPr>
    </w:p>
    <w:p w14:paraId="7F2FE179">
      <w:pPr>
        <w:spacing w:line="400" w:lineRule="exact"/>
        <w:rPr>
          <w:sz w:val="20"/>
          <w:szCs w:val="20"/>
        </w:rPr>
      </w:pPr>
    </w:p>
    <w:p w14:paraId="30CBBC24">
      <w:pPr>
        <w:spacing w:line="502" w:lineRule="exact"/>
        <w:ind w:left="1780"/>
        <w:rPr>
          <w:sz w:val="20"/>
          <w:szCs w:val="20"/>
        </w:rPr>
      </w:pPr>
      <w:r>
        <w:rPr>
          <w:rFonts w:ascii="宋体" w:hAnsi="宋体" w:eastAsia="宋体" w:cs="宋体"/>
          <w:b/>
          <w:bCs/>
          <w:sz w:val="44"/>
          <w:szCs w:val="44"/>
        </w:rPr>
        <w:t>建 设 工 程 招 标 文 件</w:t>
      </w:r>
    </w:p>
    <w:p w14:paraId="70F1DB2D">
      <w:pPr>
        <w:spacing w:line="200" w:lineRule="exact"/>
        <w:rPr>
          <w:sz w:val="20"/>
          <w:szCs w:val="20"/>
        </w:rPr>
      </w:pPr>
    </w:p>
    <w:p w14:paraId="1211AD41">
      <w:pPr>
        <w:spacing w:line="222" w:lineRule="exact"/>
        <w:rPr>
          <w:sz w:val="20"/>
          <w:szCs w:val="20"/>
        </w:rPr>
      </w:pPr>
    </w:p>
    <w:p w14:paraId="465FFEF7">
      <w:pPr>
        <w:spacing w:line="388" w:lineRule="exact"/>
        <w:ind w:right="120"/>
        <w:jc w:val="center"/>
        <w:outlineLvl w:val="0"/>
        <w:rPr>
          <w:sz w:val="20"/>
          <w:szCs w:val="20"/>
        </w:rPr>
      </w:pPr>
      <w:bookmarkStart w:id="7" w:name="_Toc5727"/>
      <w:bookmarkStart w:id="8" w:name="_Toc16080"/>
      <w:bookmarkStart w:id="9" w:name="_Toc22942"/>
      <w:bookmarkStart w:id="10" w:name="_Toc32344"/>
      <w:bookmarkStart w:id="11" w:name="_Toc26368"/>
      <w:bookmarkStart w:id="12" w:name="_Toc27468"/>
      <w:r>
        <w:rPr>
          <w:rFonts w:ascii="宋体" w:hAnsi="宋体" w:eastAsia="宋体" w:cs="宋体"/>
          <w:b/>
          <w:bCs/>
          <w:sz w:val="32"/>
          <w:szCs w:val="32"/>
        </w:rPr>
        <w:t>（备案登记号：</w:t>
      </w:r>
      <w:r>
        <w:rPr>
          <w:rFonts w:hint="eastAsia" w:ascii="宋体" w:hAnsi="宋体" w:eastAsia="宋体" w:cs="宋体"/>
          <w:b/>
          <w:bCs/>
          <w:sz w:val="32"/>
          <w:szCs w:val="32"/>
          <w:lang w:val="en-US" w:eastAsia="zh-CN"/>
        </w:rPr>
        <w:t>三招建备2024-064</w:t>
      </w:r>
      <w:r>
        <w:rPr>
          <w:rFonts w:ascii="宋体" w:hAnsi="宋体" w:eastAsia="宋体" w:cs="宋体"/>
          <w:b/>
          <w:bCs/>
          <w:sz w:val="32"/>
          <w:szCs w:val="32"/>
        </w:rPr>
        <w:t>）</w:t>
      </w:r>
      <w:bookmarkEnd w:id="7"/>
      <w:bookmarkEnd w:id="8"/>
      <w:bookmarkEnd w:id="9"/>
      <w:bookmarkEnd w:id="10"/>
      <w:bookmarkEnd w:id="11"/>
      <w:bookmarkEnd w:id="12"/>
    </w:p>
    <w:p w14:paraId="63E91B9F">
      <w:pPr>
        <w:spacing w:line="200" w:lineRule="exact"/>
        <w:rPr>
          <w:sz w:val="20"/>
          <w:szCs w:val="20"/>
        </w:rPr>
      </w:pPr>
    </w:p>
    <w:p w14:paraId="6C747960">
      <w:pPr>
        <w:spacing w:line="200" w:lineRule="exact"/>
        <w:rPr>
          <w:sz w:val="20"/>
          <w:szCs w:val="20"/>
        </w:rPr>
      </w:pPr>
    </w:p>
    <w:p w14:paraId="157CBA91">
      <w:pPr>
        <w:spacing w:line="200" w:lineRule="exact"/>
        <w:rPr>
          <w:sz w:val="20"/>
          <w:szCs w:val="20"/>
        </w:rPr>
      </w:pPr>
    </w:p>
    <w:p w14:paraId="32A990B9">
      <w:pPr>
        <w:spacing w:line="251" w:lineRule="exact"/>
        <w:rPr>
          <w:sz w:val="20"/>
          <w:szCs w:val="20"/>
        </w:rPr>
      </w:pPr>
    </w:p>
    <w:p w14:paraId="549E03CE">
      <w:pPr>
        <w:spacing w:line="388" w:lineRule="exact"/>
        <w:jc w:val="center"/>
        <w:rPr>
          <w:rFonts w:hint="eastAsia" w:ascii="宋体" w:hAnsi="宋体" w:eastAsia="宋体" w:cs="宋体"/>
          <w:b/>
          <w:bCs/>
          <w:sz w:val="32"/>
          <w:szCs w:val="32"/>
          <w:lang w:val="en-US" w:eastAsia="zh-CN"/>
        </w:rPr>
      </w:pPr>
      <w:r>
        <w:rPr>
          <w:rFonts w:ascii="宋体" w:hAnsi="宋体" w:eastAsia="宋体" w:cs="宋体"/>
          <w:b/>
          <w:bCs/>
          <w:sz w:val="32"/>
          <w:szCs w:val="32"/>
        </w:rPr>
        <w:t>项目名称：</w:t>
      </w:r>
      <w:r>
        <w:rPr>
          <w:rFonts w:hint="eastAsia" w:ascii="宋体" w:hAnsi="宋体" w:eastAsia="宋体" w:cs="宋体"/>
          <w:b/>
          <w:bCs/>
          <w:sz w:val="32"/>
          <w:szCs w:val="32"/>
          <w:lang w:eastAsia="zh-CN"/>
        </w:rPr>
        <w:t>三门县饮用水水源地保护及生态修复项目-饮用水水源保护区规范化建设工程</w:t>
      </w:r>
    </w:p>
    <w:p w14:paraId="67A32454">
      <w:pPr>
        <w:pStyle w:val="9"/>
        <w:rPr>
          <w:rFonts w:hint="eastAsia"/>
          <w:lang w:eastAsia="zh-CN"/>
        </w:rPr>
      </w:pPr>
    </w:p>
    <w:p w14:paraId="070EF798">
      <w:pPr>
        <w:spacing w:line="200" w:lineRule="exact"/>
        <w:rPr>
          <w:sz w:val="20"/>
          <w:szCs w:val="20"/>
        </w:rPr>
      </w:pPr>
    </w:p>
    <w:p w14:paraId="14C013F9">
      <w:pPr>
        <w:spacing w:line="200" w:lineRule="exact"/>
        <w:rPr>
          <w:sz w:val="20"/>
          <w:szCs w:val="20"/>
        </w:rPr>
      </w:pPr>
    </w:p>
    <w:p w14:paraId="6492D347">
      <w:pPr>
        <w:spacing w:line="317" w:lineRule="exact"/>
        <w:rPr>
          <w:sz w:val="20"/>
          <w:szCs w:val="20"/>
        </w:rPr>
      </w:pPr>
    </w:p>
    <w:p w14:paraId="42452C49">
      <w:pPr>
        <w:spacing w:line="366" w:lineRule="exact"/>
        <w:ind w:firstLine="321" w:firstLineChars="100"/>
        <w:outlineLvl w:val="0"/>
        <w:rPr>
          <w:color w:val="auto"/>
          <w:sz w:val="20"/>
          <w:szCs w:val="20"/>
        </w:rPr>
      </w:pPr>
      <w:bookmarkStart w:id="13" w:name="_Toc10012"/>
      <w:bookmarkStart w:id="14" w:name="_Toc19525"/>
      <w:bookmarkStart w:id="15" w:name="_Toc17147"/>
      <w:bookmarkStart w:id="16" w:name="_Toc31864"/>
      <w:bookmarkStart w:id="17" w:name="_Toc7687"/>
      <w:bookmarkStart w:id="18" w:name="_Toc13573"/>
      <w:r>
        <w:rPr>
          <w:rFonts w:ascii="宋体" w:hAnsi="宋体" w:eastAsia="宋体" w:cs="宋体"/>
          <w:b/>
          <w:bCs/>
          <w:sz w:val="32"/>
          <w:szCs w:val="32"/>
        </w:rPr>
        <w:t>招</w:t>
      </w:r>
      <w:r>
        <w:rPr>
          <w:rFonts w:hint="eastAsia" w:ascii="宋体" w:hAnsi="宋体" w:eastAsia="宋体" w:cs="宋体"/>
          <w:b/>
          <w:bCs/>
          <w:color w:val="auto"/>
          <w:sz w:val="32"/>
          <w:szCs w:val="32"/>
          <w:lang w:val="en-US" w:eastAsia="zh-CN"/>
        </w:rPr>
        <w:t xml:space="preserve"> 标 人：三门县环境有限公司 （盖</w:t>
      </w:r>
      <w:r>
        <w:rPr>
          <w:rFonts w:ascii="宋体" w:hAnsi="宋体" w:eastAsia="宋体" w:cs="宋体"/>
          <w:b/>
          <w:bCs/>
          <w:color w:val="auto"/>
          <w:sz w:val="32"/>
          <w:szCs w:val="32"/>
        </w:rPr>
        <w:t>章）</w:t>
      </w:r>
      <w:bookmarkEnd w:id="13"/>
      <w:bookmarkEnd w:id="14"/>
      <w:bookmarkEnd w:id="15"/>
      <w:bookmarkEnd w:id="16"/>
      <w:bookmarkEnd w:id="17"/>
      <w:bookmarkEnd w:id="18"/>
    </w:p>
    <w:p w14:paraId="16855515">
      <w:pPr>
        <w:spacing w:line="273" w:lineRule="exact"/>
        <w:rPr>
          <w:color w:val="auto"/>
          <w:sz w:val="20"/>
          <w:szCs w:val="20"/>
        </w:rPr>
      </w:pPr>
    </w:p>
    <w:p w14:paraId="563055A1">
      <w:pPr>
        <w:spacing w:line="366" w:lineRule="exact"/>
        <w:ind w:firstLine="321" w:firstLineChars="100"/>
        <w:rPr>
          <w:rFonts w:hint="default" w:eastAsia="宋体"/>
          <w:color w:val="auto"/>
          <w:sz w:val="20"/>
          <w:szCs w:val="20"/>
          <w:lang w:val="en-US" w:eastAsia="zh-CN"/>
        </w:rPr>
      </w:pPr>
      <w:r>
        <w:rPr>
          <w:rFonts w:ascii="宋体" w:hAnsi="宋体" w:eastAsia="宋体" w:cs="宋体"/>
          <w:b/>
          <w:bCs/>
          <w:color w:val="auto"/>
          <w:sz w:val="32"/>
          <w:szCs w:val="32"/>
        </w:rPr>
        <w:t>联 系 人：</w:t>
      </w:r>
      <w:r>
        <w:rPr>
          <w:rFonts w:hint="eastAsia" w:ascii="宋体" w:hAnsi="宋体" w:eastAsia="宋体" w:cs="宋体"/>
          <w:b/>
          <w:bCs/>
          <w:color w:val="auto"/>
          <w:sz w:val="32"/>
          <w:szCs w:val="32"/>
          <w:lang w:val="en-US" w:eastAsia="zh-CN"/>
        </w:rPr>
        <w:t>唐卫府</w:t>
      </w:r>
    </w:p>
    <w:p w14:paraId="5AE43426">
      <w:pPr>
        <w:spacing w:line="253" w:lineRule="exact"/>
        <w:rPr>
          <w:color w:val="auto"/>
          <w:sz w:val="20"/>
          <w:szCs w:val="20"/>
        </w:rPr>
      </w:pPr>
    </w:p>
    <w:p w14:paraId="568219AE">
      <w:pPr>
        <w:tabs>
          <w:tab w:val="left" w:pos="1720"/>
        </w:tabs>
        <w:spacing w:line="388" w:lineRule="exact"/>
        <w:ind w:firstLine="321" w:firstLineChars="100"/>
        <w:rPr>
          <w:rFonts w:hint="default" w:eastAsia="宋体"/>
          <w:color w:val="auto"/>
          <w:sz w:val="20"/>
          <w:szCs w:val="20"/>
          <w:lang w:val="en-US" w:eastAsia="zh-CN"/>
        </w:rPr>
      </w:pPr>
      <w:r>
        <w:rPr>
          <w:rFonts w:ascii="宋体" w:hAnsi="宋体" w:eastAsia="宋体" w:cs="宋体"/>
          <w:b/>
          <w:bCs/>
          <w:color w:val="auto"/>
          <w:sz w:val="32"/>
          <w:szCs w:val="32"/>
        </w:rPr>
        <w:t>电</w:t>
      </w:r>
      <w:r>
        <w:rPr>
          <w:rFonts w:hint="eastAsia" w:ascii="宋体" w:hAnsi="宋体" w:eastAsia="宋体" w:cs="宋体"/>
          <w:b/>
          <w:bCs/>
          <w:color w:val="auto"/>
          <w:sz w:val="32"/>
          <w:szCs w:val="32"/>
          <w:lang w:val="en-US" w:eastAsia="zh-CN"/>
        </w:rPr>
        <w:t xml:space="preserve">    </w:t>
      </w:r>
      <w:r>
        <w:rPr>
          <w:rFonts w:ascii="宋体" w:hAnsi="宋体" w:eastAsia="宋体" w:cs="宋体"/>
          <w:b/>
          <w:bCs/>
          <w:color w:val="auto"/>
          <w:sz w:val="32"/>
          <w:szCs w:val="32"/>
        </w:rPr>
        <w:t>话：</w:t>
      </w:r>
      <w:r>
        <w:rPr>
          <w:rFonts w:hint="eastAsia" w:ascii="宋体" w:hAnsi="宋体" w:eastAsia="宋体" w:cs="宋体"/>
          <w:b/>
          <w:bCs/>
          <w:color w:val="auto"/>
          <w:sz w:val="32"/>
          <w:szCs w:val="32"/>
          <w:lang w:val="en-US" w:eastAsia="zh-CN"/>
        </w:rPr>
        <w:t>18806560299</w:t>
      </w:r>
    </w:p>
    <w:p w14:paraId="568B2962">
      <w:pPr>
        <w:spacing w:line="200" w:lineRule="exact"/>
        <w:rPr>
          <w:color w:val="auto"/>
          <w:sz w:val="20"/>
          <w:szCs w:val="20"/>
        </w:rPr>
      </w:pPr>
    </w:p>
    <w:p w14:paraId="5566843B">
      <w:pPr>
        <w:spacing w:line="388" w:lineRule="exact"/>
        <w:rPr>
          <w:color w:val="auto"/>
          <w:sz w:val="20"/>
          <w:szCs w:val="20"/>
        </w:rPr>
      </w:pPr>
    </w:p>
    <w:p w14:paraId="7033A0B1">
      <w:pPr>
        <w:pStyle w:val="17"/>
        <w:rPr>
          <w:color w:val="auto"/>
        </w:rPr>
      </w:pPr>
    </w:p>
    <w:p w14:paraId="1165F8DC">
      <w:pPr>
        <w:spacing w:line="366" w:lineRule="exact"/>
        <w:ind w:firstLine="317" w:firstLineChars="100"/>
        <w:outlineLvl w:val="0"/>
        <w:rPr>
          <w:sz w:val="20"/>
          <w:szCs w:val="20"/>
        </w:rPr>
      </w:pPr>
      <w:bookmarkStart w:id="19" w:name="_Toc27213"/>
      <w:bookmarkStart w:id="20" w:name="_Toc22095"/>
      <w:bookmarkStart w:id="21" w:name="_Toc8645"/>
      <w:bookmarkStart w:id="22" w:name="_Toc30768"/>
      <w:bookmarkStart w:id="23" w:name="_Toc12638"/>
      <w:bookmarkStart w:id="24" w:name="_Toc27977"/>
      <w:r>
        <w:rPr>
          <w:rFonts w:ascii="宋体" w:hAnsi="宋体" w:eastAsia="宋体" w:cs="宋体"/>
          <w:b/>
          <w:bCs/>
          <w:w w:val="99"/>
          <w:sz w:val="32"/>
          <w:szCs w:val="32"/>
        </w:rPr>
        <w:t>招标代理人：</w:t>
      </w:r>
      <w:r>
        <w:rPr>
          <w:rFonts w:hint="eastAsia" w:ascii="宋体" w:hAnsi="宋体" w:eastAsia="宋体" w:cs="宋体"/>
          <w:b/>
          <w:bCs/>
          <w:w w:val="99"/>
          <w:sz w:val="32"/>
          <w:szCs w:val="32"/>
          <w:lang w:eastAsia="zh-CN"/>
        </w:rPr>
        <w:t>康润（台州）工程管理有限公司</w:t>
      </w:r>
      <w:r>
        <w:rPr>
          <w:rFonts w:ascii="宋体" w:hAnsi="宋体" w:eastAsia="宋体" w:cs="宋体"/>
          <w:b/>
          <w:bCs/>
          <w:w w:val="99"/>
          <w:sz w:val="32"/>
          <w:szCs w:val="32"/>
        </w:rPr>
        <w:t>（盖章）</w:t>
      </w:r>
      <w:bookmarkEnd w:id="19"/>
      <w:bookmarkEnd w:id="20"/>
      <w:bookmarkEnd w:id="21"/>
      <w:bookmarkEnd w:id="22"/>
      <w:bookmarkEnd w:id="23"/>
      <w:bookmarkEnd w:id="24"/>
    </w:p>
    <w:p w14:paraId="37C209F4">
      <w:pPr>
        <w:spacing w:line="273" w:lineRule="exact"/>
        <w:rPr>
          <w:sz w:val="20"/>
          <w:szCs w:val="20"/>
        </w:rPr>
      </w:pPr>
    </w:p>
    <w:p w14:paraId="1647F3FE">
      <w:pPr>
        <w:spacing w:line="366" w:lineRule="exact"/>
        <w:ind w:firstLine="321" w:firstLineChars="100"/>
        <w:outlineLvl w:val="0"/>
        <w:rPr>
          <w:rFonts w:hint="eastAsia" w:ascii="宋体" w:hAnsi="宋体" w:eastAsia="宋体" w:cs="宋体"/>
          <w:b/>
          <w:bCs/>
          <w:sz w:val="32"/>
          <w:szCs w:val="32"/>
          <w:lang w:eastAsia="zh-CN"/>
        </w:rPr>
      </w:pPr>
      <w:bookmarkStart w:id="25" w:name="_Toc19194"/>
      <w:r>
        <w:rPr>
          <w:rFonts w:hint="eastAsia" w:ascii="宋体" w:hAnsi="宋体" w:eastAsia="宋体" w:cs="宋体"/>
          <w:b/>
          <w:bCs/>
          <w:sz w:val="32"/>
          <w:szCs w:val="32"/>
        </w:rPr>
        <w:t>联系人：</w:t>
      </w:r>
      <w:bookmarkEnd w:id="25"/>
      <w:r>
        <w:rPr>
          <w:rFonts w:hint="eastAsia" w:ascii="宋体" w:hAnsi="宋体" w:eastAsia="宋体" w:cs="宋体"/>
          <w:b/>
          <w:bCs/>
          <w:sz w:val="32"/>
          <w:szCs w:val="32"/>
          <w:lang w:eastAsia="zh-CN"/>
        </w:rPr>
        <w:t>李志明</w:t>
      </w:r>
    </w:p>
    <w:p w14:paraId="46D5BC74">
      <w:pPr>
        <w:spacing w:line="366" w:lineRule="exact"/>
        <w:ind w:firstLine="321" w:firstLineChars="100"/>
        <w:outlineLvl w:val="0"/>
        <w:rPr>
          <w:rFonts w:hint="eastAsia" w:ascii="宋体" w:hAnsi="宋体" w:eastAsia="宋体" w:cs="宋体"/>
          <w:b/>
          <w:bCs/>
          <w:sz w:val="32"/>
          <w:szCs w:val="32"/>
        </w:rPr>
      </w:pPr>
    </w:p>
    <w:p w14:paraId="21F5BCDA">
      <w:pPr>
        <w:spacing w:line="366" w:lineRule="exact"/>
        <w:ind w:firstLine="321" w:firstLineChars="100"/>
        <w:outlineLvl w:val="0"/>
        <w:rPr>
          <w:rFonts w:hint="eastAsia" w:ascii="宋体" w:hAnsi="宋体" w:eastAsia="宋体" w:cs="宋体"/>
          <w:b/>
          <w:bCs/>
          <w:sz w:val="32"/>
          <w:szCs w:val="32"/>
          <w:lang w:val="en-US" w:eastAsia="zh-CN"/>
        </w:rPr>
      </w:pPr>
      <w:bookmarkStart w:id="26" w:name="_Toc16918"/>
      <w:r>
        <w:rPr>
          <w:rFonts w:hint="eastAsia" w:ascii="宋体" w:hAnsi="宋体" w:eastAsia="宋体" w:cs="宋体"/>
          <w:b/>
          <w:bCs/>
          <w:sz w:val="32"/>
          <w:szCs w:val="32"/>
        </w:rPr>
        <w:t>联系电话：</w:t>
      </w:r>
      <w:bookmarkEnd w:id="26"/>
      <w:r>
        <w:rPr>
          <w:rFonts w:hint="eastAsia" w:ascii="宋体" w:hAnsi="宋体" w:eastAsia="宋体" w:cs="宋体"/>
          <w:b/>
          <w:bCs/>
          <w:sz w:val="32"/>
          <w:szCs w:val="32"/>
          <w:lang w:eastAsia="zh-CN"/>
        </w:rPr>
        <w:t>13968654889</w:t>
      </w:r>
    </w:p>
    <w:p w14:paraId="7EE048C3">
      <w:pPr>
        <w:spacing w:line="200" w:lineRule="exact"/>
        <w:rPr>
          <w:sz w:val="20"/>
          <w:szCs w:val="20"/>
        </w:rPr>
      </w:pPr>
    </w:p>
    <w:p w14:paraId="08C1F480">
      <w:pPr>
        <w:spacing w:line="200" w:lineRule="exact"/>
        <w:rPr>
          <w:sz w:val="20"/>
          <w:szCs w:val="20"/>
        </w:rPr>
      </w:pPr>
    </w:p>
    <w:p w14:paraId="7285E9FC">
      <w:pPr>
        <w:spacing w:line="200" w:lineRule="exact"/>
        <w:rPr>
          <w:sz w:val="20"/>
          <w:szCs w:val="20"/>
        </w:rPr>
      </w:pPr>
    </w:p>
    <w:p w14:paraId="1B0A8834">
      <w:pPr>
        <w:spacing w:line="200" w:lineRule="exact"/>
        <w:rPr>
          <w:sz w:val="20"/>
          <w:szCs w:val="20"/>
        </w:rPr>
      </w:pPr>
    </w:p>
    <w:p w14:paraId="34D515EB">
      <w:pPr>
        <w:spacing w:line="314" w:lineRule="exact"/>
        <w:rPr>
          <w:sz w:val="20"/>
          <w:szCs w:val="20"/>
        </w:rPr>
      </w:pPr>
    </w:p>
    <w:p w14:paraId="4CF11751">
      <w:pPr>
        <w:spacing w:line="366" w:lineRule="exact"/>
        <w:ind w:firstLine="321" w:firstLineChars="100"/>
        <w:outlineLvl w:val="0"/>
        <w:rPr>
          <w:rFonts w:hint="eastAsia" w:ascii="宋体" w:hAnsi="宋体" w:eastAsia="宋体" w:cs="宋体"/>
          <w:b/>
          <w:bCs/>
          <w:w w:val="99"/>
          <w:sz w:val="32"/>
          <w:szCs w:val="32"/>
        </w:rPr>
      </w:pPr>
      <w:bookmarkStart w:id="27" w:name="_Toc16159"/>
      <w:bookmarkStart w:id="28" w:name="_Toc29955"/>
      <w:r>
        <w:rPr>
          <w:rFonts w:hint="eastAsia" w:ascii="Arial" w:hAnsi="Arial" w:eastAsia="宋体" w:cs="Arial"/>
          <w:b/>
          <w:bCs/>
          <w:sz w:val="32"/>
          <w:szCs w:val="32"/>
        </w:rPr>
        <w:t>行业主管部门：</w:t>
      </w:r>
      <w:r>
        <w:rPr>
          <w:rFonts w:hint="eastAsia" w:ascii="Arial" w:hAnsi="Arial" w:eastAsia="宋体" w:cs="Arial"/>
          <w:b/>
          <w:bCs/>
          <w:sz w:val="32"/>
          <w:szCs w:val="32"/>
          <w:lang w:val="en-US" w:eastAsia="zh-CN"/>
        </w:rPr>
        <w:t>三门县住房和城乡建设局</w:t>
      </w:r>
      <w:r>
        <w:rPr>
          <w:rFonts w:hint="eastAsia" w:ascii="宋体" w:hAnsi="宋体" w:eastAsia="宋体" w:cs="宋体"/>
          <w:b/>
          <w:bCs/>
          <w:w w:val="99"/>
          <w:sz w:val="32"/>
          <w:szCs w:val="32"/>
        </w:rPr>
        <w:t>（盖章）</w:t>
      </w:r>
      <w:bookmarkEnd w:id="27"/>
      <w:bookmarkEnd w:id="28"/>
    </w:p>
    <w:p w14:paraId="5975B6B5">
      <w:pPr>
        <w:spacing w:line="366" w:lineRule="exact"/>
        <w:ind w:left="780"/>
        <w:outlineLvl w:val="0"/>
        <w:rPr>
          <w:rFonts w:hint="eastAsia" w:ascii="宋体" w:hAnsi="宋体" w:eastAsia="宋体" w:cs="宋体"/>
          <w:b/>
          <w:bCs/>
          <w:w w:val="99"/>
          <w:sz w:val="32"/>
          <w:szCs w:val="32"/>
        </w:rPr>
      </w:pPr>
    </w:p>
    <w:p w14:paraId="1864AE33">
      <w:pPr>
        <w:spacing w:line="200" w:lineRule="exact"/>
        <w:rPr>
          <w:sz w:val="20"/>
          <w:szCs w:val="20"/>
        </w:rPr>
      </w:pPr>
    </w:p>
    <w:p w14:paraId="3F63C3ED">
      <w:pPr>
        <w:spacing w:line="259" w:lineRule="exact"/>
        <w:rPr>
          <w:sz w:val="20"/>
          <w:szCs w:val="20"/>
        </w:rPr>
      </w:pPr>
    </w:p>
    <w:p w14:paraId="762FD337">
      <w:pPr>
        <w:pStyle w:val="21"/>
        <w:jc w:val="both"/>
        <w:outlineLvl w:val="9"/>
      </w:pPr>
    </w:p>
    <w:p w14:paraId="6506EE46">
      <w:pPr>
        <w:spacing w:line="366" w:lineRule="exact"/>
        <w:ind w:right="120"/>
        <w:jc w:val="center"/>
        <w:rPr>
          <w:sz w:val="20"/>
          <w:szCs w:val="20"/>
        </w:rPr>
      </w:pPr>
      <w:r>
        <w:rPr>
          <w:rFonts w:ascii="宋体" w:hAnsi="宋体" w:eastAsia="宋体" w:cs="宋体"/>
          <w:sz w:val="32"/>
          <w:szCs w:val="32"/>
        </w:rPr>
        <w:t>二</w:t>
      </w:r>
      <w:r>
        <w:rPr>
          <w:rFonts w:hint="eastAsia" w:ascii="宋体" w:hAnsi="宋体" w:eastAsia="宋体" w:cs="宋体"/>
          <w:sz w:val="32"/>
          <w:szCs w:val="32"/>
          <w:lang w:val="en-US" w:eastAsia="zh-CN"/>
        </w:rPr>
        <w:t xml:space="preserve"> </w:t>
      </w:r>
      <w:r>
        <w:rPr>
          <w:rFonts w:ascii="宋体" w:hAnsi="宋体" w:eastAsia="宋体" w:cs="宋体"/>
          <w:sz w:val="32"/>
          <w:szCs w:val="32"/>
        </w:rPr>
        <w:t>〇</w:t>
      </w:r>
      <w:r>
        <w:rPr>
          <w:rFonts w:hint="eastAsia" w:ascii="宋体" w:hAnsi="宋体" w:eastAsia="宋体" w:cs="宋体"/>
          <w:sz w:val="32"/>
          <w:szCs w:val="32"/>
          <w:lang w:val="en-US" w:eastAsia="zh-CN"/>
        </w:rPr>
        <w:t xml:space="preserve"> </w:t>
      </w:r>
      <w:r>
        <w:rPr>
          <w:rFonts w:ascii="宋体" w:hAnsi="宋体" w:eastAsia="宋体" w:cs="宋体"/>
          <w:sz w:val="32"/>
          <w:szCs w:val="32"/>
        </w:rPr>
        <w:t>二</w:t>
      </w:r>
      <w:r>
        <w:rPr>
          <w:rFonts w:hint="eastAsia" w:ascii="宋体" w:hAnsi="宋体" w:eastAsia="宋体" w:cs="宋体"/>
          <w:sz w:val="32"/>
          <w:szCs w:val="32"/>
          <w:lang w:val="en-US" w:eastAsia="zh-CN"/>
        </w:rPr>
        <w:t xml:space="preserve"> 四 </w:t>
      </w:r>
      <w:r>
        <w:rPr>
          <w:rFonts w:ascii="宋体" w:hAnsi="宋体" w:eastAsia="宋体" w:cs="宋体"/>
          <w:sz w:val="32"/>
          <w:szCs w:val="32"/>
        </w:rPr>
        <w:t>年</w:t>
      </w:r>
      <w:r>
        <w:rPr>
          <w:rFonts w:hint="eastAsia" w:ascii="宋体" w:hAnsi="宋体" w:eastAsia="宋体" w:cs="宋体"/>
          <w:sz w:val="32"/>
          <w:szCs w:val="32"/>
          <w:lang w:val="en-US" w:eastAsia="zh-CN"/>
        </w:rPr>
        <w:t xml:space="preserve"> 八 </w:t>
      </w:r>
      <w:r>
        <w:rPr>
          <w:rFonts w:ascii="宋体" w:hAnsi="宋体" w:eastAsia="宋体" w:cs="宋体"/>
          <w:sz w:val="32"/>
          <w:szCs w:val="32"/>
        </w:rPr>
        <w:t>月</w:t>
      </w:r>
    </w:p>
    <w:p w14:paraId="70384A71">
      <w:pPr>
        <w:sectPr>
          <w:pgSz w:w="11900" w:h="16840"/>
          <w:pgMar w:top="1440" w:right="1320" w:bottom="419" w:left="1440" w:header="0" w:footer="0" w:gutter="0"/>
          <w:pgBorders>
            <w:top w:val="none" w:sz="0" w:space="0"/>
            <w:left w:val="none" w:sz="0" w:space="0"/>
            <w:bottom w:val="none" w:sz="0" w:space="0"/>
            <w:right w:val="none" w:sz="0" w:space="0"/>
          </w:pgBorders>
          <w:pgNumType w:fmt="decimal"/>
          <w:cols w:equalWidth="0" w:num="1">
            <w:col w:w="9140"/>
          </w:cols>
        </w:sectPr>
      </w:pPr>
    </w:p>
    <w:p w14:paraId="757D91CD">
      <w:pPr>
        <w:sectPr>
          <w:type w:val="continuous"/>
          <w:pgSz w:w="11900" w:h="16840"/>
          <w:pgMar w:top="1440" w:right="1320" w:bottom="419" w:left="1440" w:header="0" w:footer="0" w:gutter="0"/>
          <w:pgBorders>
            <w:top w:val="none" w:sz="0" w:space="0"/>
            <w:left w:val="none" w:sz="0" w:space="0"/>
            <w:bottom w:val="none" w:sz="0" w:space="0"/>
            <w:right w:val="none" w:sz="0" w:space="0"/>
          </w:pgBorders>
          <w:pgNumType w:fmt="decimal"/>
          <w:cols w:equalWidth="0" w:num="1">
            <w:col w:w="9140"/>
          </w:cols>
        </w:sectPr>
      </w:pPr>
    </w:p>
    <w:p w14:paraId="5DA0DB57">
      <w:pPr>
        <w:ind w:right="80"/>
        <w:jc w:val="center"/>
        <w:outlineLvl w:val="0"/>
        <w:rPr>
          <w:sz w:val="30"/>
          <w:szCs w:val="30"/>
        </w:rPr>
      </w:pPr>
      <w:bookmarkStart w:id="29" w:name="page3"/>
      <w:bookmarkEnd w:id="29"/>
      <w:bookmarkStart w:id="30" w:name="_Toc10535"/>
      <w:bookmarkStart w:id="31" w:name="_Toc10346"/>
      <w:bookmarkStart w:id="32" w:name="_Toc15105"/>
      <w:bookmarkStart w:id="33" w:name="_Toc736"/>
      <w:bookmarkStart w:id="34" w:name="_Toc10781"/>
      <w:bookmarkStart w:id="35" w:name="_Toc8529"/>
      <w:r>
        <w:rPr>
          <w:rFonts w:ascii="宋体" w:hAnsi="宋体" w:eastAsia="宋体" w:cs="宋体"/>
          <w:b/>
          <w:bCs/>
          <w:sz w:val="30"/>
          <w:szCs w:val="30"/>
        </w:rPr>
        <w:t>三门县公共资源交易不见面开标大厅试运行投标人须知</w:t>
      </w:r>
      <w:bookmarkEnd w:id="30"/>
      <w:bookmarkEnd w:id="31"/>
      <w:bookmarkEnd w:id="32"/>
      <w:bookmarkEnd w:id="33"/>
      <w:bookmarkEnd w:id="34"/>
      <w:bookmarkEnd w:id="35"/>
    </w:p>
    <w:p w14:paraId="444345A5">
      <w:pPr>
        <w:rPr>
          <w:sz w:val="21"/>
          <w:szCs w:val="21"/>
        </w:rPr>
      </w:pPr>
    </w:p>
    <w:p w14:paraId="47FC2B71">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宋体" w:hAnsi="宋体" w:eastAsia="宋体" w:cs="宋体"/>
          <w:sz w:val="21"/>
          <w:szCs w:val="21"/>
        </w:rPr>
      </w:pPr>
      <w:r>
        <w:rPr>
          <w:rFonts w:ascii="Arial" w:hAnsi="Arial" w:eastAsia="Arial" w:cs="Arial"/>
          <w:sz w:val="21"/>
          <w:szCs w:val="21"/>
        </w:rPr>
        <w:t>1</w:t>
      </w:r>
      <w:r>
        <w:rPr>
          <w:rFonts w:ascii="宋体" w:hAnsi="宋体" w:eastAsia="宋体" w:cs="宋体"/>
          <w:sz w:val="21"/>
          <w:szCs w:val="21"/>
        </w:rPr>
        <w:t>、三门县公共资源交易不见面开标大厅（以下简称：不见面开标系统）登录方式：插入</w:t>
      </w:r>
      <w:r>
        <w:rPr>
          <w:rFonts w:ascii="Arial" w:hAnsi="Arial" w:eastAsia="Arial" w:cs="Arial"/>
          <w:sz w:val="21"/>
          <w:szCs w:val="21"/>
        </w:rPr>
        <w:t xml:space="preserve"> CA </w:t>
      </w:r>
      <w:r>
        <w:rPr>
          <w:rFonts w:ascii="宋体" w:hAnsi="宋体" w:eastAsia="宋体" w:cs="宋体"/>
          <w:sz w:val="21"/>
          <w:szCs w:val="21"/>
        </w:rPr>
        <w:t>锁并登录交易系统—业务办理—开评标—进入不见面开标系统。</w:t>
      </w:r>
    </w:p>
    <w:p w14:paraId="28C08B6F">
      <w:pPr>
        <w:keepNext w:val="0"/>
        <w:keepLines w:val="0"/>
        <w:pageBreakBefore w:val="0"/>
        <w:widowControl/>
        <w:kinsoku/>
        <w:wordWrap/>
        <w:overflowPunct/>
        <w:topLinePunct w:val="0"/>
        <w:autoSpaceDE/>
        <w:autoSpaceDN/>
        <w:bidi w:val="0"/>
        <w:adjustRightInd/>
        <w:snapToGrid/>
        <w:spacing w:line="360" w:lineRule="exact"/>
        <w:ind w:left="420"/>
        <w:textAlignment w:val="auto"/>
        <w:rPr>
          <w:sz w:val="21"/>
          <w:szCs w:val="21"/>
        </w:rPr>
      </w:pPr>
      <w:r>
        <w:rPr>
          <w:rFonts w:ascii="Arial" w:hAnsi="Arial" w:eastAsia="Arial" w:cs="Arial"/>
          <w:sz w:val="21"/>
          <w:szCs w:val="21"/>
        </w:rPr>
        <w:t>2</w:t>
      </w:r>
      <w:r>
        <w:rPr>
          <w:rFonts w:ascii="宋体" w:hAnsi="宋体" w:eastAsia="宋体" w:cs="宋体"/>
          <w:sz w:val="21"/>
          <w:szCs w:val="21"/>
        </w:rPr>
        <w:t>、不见面开标系统对投标人终端要求：详见《三门县不见面开标大厅投标人操作手册》。</w:t>
      </w:r>
    </w:p>
    <w:p w14:paraId="01AD463F">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特别提示：</w:t>
      </w:r>
      <w:r>
        <w:rPr>
          <w:rFonts w:ascii="Arial" w:hAnsi="Arial" w:eastAsia="Arial" w:cs="Arial"/>
          <w:sz w:val="21"/>
          <w:szCs w:val="21"/>
        </w:rPr>
        <w:t xml:space="preserve">IE </w:t>
      </w:r>
      <w:r>
        <w:rPr>
          <w:rFonts w:ascii="宋体" w:hAnsi="宋体" w:eastAsia="宋体" w:cs="宋体"/>
          <w:sz w:val="21"/>
          <w:szCs w:val="21"/>
        </w:rPr>
        <w:t>浏览器需安装插件，请按提示自行安装相关插件并按要求进行相关插件的设置。</w:t>
      </w:r>
    </w:p>
    <w:p w14:paraId="5140B521">
      <w:pPr>
        <w:keepNext w:val="0"/>
        <w:keepLines w:val="0"/>
        <w:pageBreakBefore w:val="0"/>
        <w:widowControl/>
        <w:kinsoku/>
        <w:wordWrap/>
        <w:overflowPunct/>
        <w:topLinePunct w:val="0"/>
        <w:autoSpaceDE/>
        <w:autoSpaceDN/>
        <w:bidi w:val="0"/>
        <w:adjustRightInd/>
        <w:snapToGrid/>
        <w:spacing w:line="360" w:lineRule="exact"/>
        <w:ind w:left="420"/>
        <w:textAlignment w:val="auto"/>
        <w:rPr>
          <w:sz w:val="21"/>
          <w:szCs w:val="21"/>
        </w:rPr>
      </w:pPr>
      <w:r>
        <w:rPr>
          <w:rFonts w:ascii="Arial" w:hAnsi="Arial" w:eastAsia="Arial" w:cs="Arial"/>
          <w:sz w:val="21"/>
          <w:szCs w:val="21"/>
        </w:rPr>
        <w:t>3</w:t>
      </w:r>
      <w:r>
        <w:rPr>
          <w:rFonts w:ascii="宋体" w:hAnsi="宋体" w:eastAsia="宋体" w:cs="宋体"/>
          <w:sz w:val="21"/>
          <w:szCs w:val="21"/>
        </w:rPr>
        <w:t>、不见面开标系统需在</w:t>
      </w:r>
      <w:r>
        <w:rPr>
          <w:rFonts w:ascii="Arial" w:hAnsi="Arial" w:eastAsia="Arial" w:cs="Arial"/>
          <w:sz w:val="21"/>
          <w:szCs w:val="21"/>
        </w:rPr>
        <w:t>“</w:t>
      </w:r>
      <w:r>
        <w:rPr>
          <w:rFonts w:ascii="宋体" w:hAnsi="宋体" w:eastAsia="宋体" w:cs="宋体"/>
          <w:sz w:val="21"/>
          <w:szCs w:val="21"/>
        </w:rPr>
        <w:t>三门县工程建设电子交易平台</w:t>
      </w:r>
      <w:r>
        <w:rPr>
          <w:rFonts w:ascii="Arial" w:hAnsi="Arial" w:eastAsia="Arial" w:cs="Arial"/>
          <w:sz w:val="21"/>
          <w:szCs w:val="21"/>
        </w:rPr>
        <w:t>”</w:t>
      </w:r>
      <w:r>
        <w:rPr>
          <w:rFonts w:ascii="宋体" w:hAnsi="宋体" w:eastAsia="宋体" w:cs="宋体"/>
          <w:sz w:val="21"/>
          <w:szCs w:val="21"/>
        </w:rPr>
        <w:t>注册，未注册的请参照《三门县公共</w:t>
      </w:r>
    </w:p>
    <w:p w14:paraId="309EE4FD">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资源电子交易平台企业网上注册登记操作示意卡》自行网上注册并核验通过，见三门县公共资源交易</w:t>
      </w:r>
    </w:p>
    <w:p w14:paraId="475E6899">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网</w:t>
      </w:r>
      <w:r>
        <w:rPr>
          <w:rFonts w:ascii="Arial" w:hAnsi="Arial" w:eastAsia="Arial" w:cs="Arial"/>
          <w:sz w:val="21"/>
          <w:szCs w:val="21"/>
        </w:rPr>
        <w:t>“</w:t>
      </w:r>
      <w:r>
        <w:rPr>
          <w:rFonts w:ascii="宋体" w:hAnsi="宋体" w:eastAsia="宋体" w:cs="宋体"/>
          <w:sz w:val="21"/>
          <w:szCs w:val="21"/>
        </w:rPr>
        <w:t>下载中心</w:t>
      </w:r>
      <w:r>
        <w:rPr>
          <w:rFonts w:ascii="Arial" w:hAnsi="Arial" w:eastAsia="Arial" w:cs="Arial"/>
          <w:sz w:val="21"/>
          <w:szCs w:val="21"/>
        </w:rPr>
        <w:t>”</w:t>
      </w:r>
      <w:r>
        <w:rPr>
          <w:rFonts w:ascii="宋体" w:hAnsi="宋体" w:eastAsia="宋体" w:cs="宋体"/>
          <w:sz w:val="21"/>
          <w:szCs w:val="21"/>
        </w:rPr>
        <w:t>。</w:t>
      </w:r>
    </w:p>
    <w:p w14:paraId="4A987B05">
      <w:pPr>
        <w:keepNext w:val="0"/>
        <w:keepLines w:val="0"/>
        <w:pageBreakBefore w:val="0"/>
        <w:widowControl/>
        <w:kinsoku/>
        <w:wordWrap/>
        <w:overflowPunct/>
        <w:topLinePunct w:val="0"/>
        <w:autoSpaceDE/>
        <w:autoSpaceDN/>
        <w:bidi w:val="0"/>
        <w:adjustRightInd/>
        <w:snapToGrid/>
        <w:spacing w:line="360" w:lineRule="exact"/>
        <w:ind w:left="420"/>
        <w:textAlignment w:val="auto"/>
        <w:rPr>
          <w:sz w:val="21"/>
          <w:szCs w:val="21"/>
        </w:rPr>
      </w:pPr>
      <w:r>
        <w:rPr>
          <w:rFonts w:ascii="Arial" w:hAnsi="Arial" w:eastAsia="Arial" w:cs="Arial"/>
          <w:sz w:val="21"/>
          <w:szCs w:val="21"/>
        </w:rPr>
        <w:t>4</w:t>
      </w:r>
      <w:r>
        <w:rPr>
          <w:rFonts w:ascii="宋体" w:hAnsi="宋体" w:eastAsia="宋体" w:cs="宋体"/>
          <w:sz w:val="21"/>
          <w:szCs w:val="21"/>
        </w:rPr>
        <w:t>、不见面开标系统需使用数字证书（</w:t>
      </w:r>
      <w:r>
        <w:rPr>
          <w:rFonts w:ascii="Arial" w:hAnsi="Arial" w:eastAsia="Arial" w:cs="Arial"/>
          <w:sz w:val="21"/>
          <w:szCs w:val="21"/>
        </w:rPr>
        <w:t>CA</w:t>
      </w:r>
      <w:r>
        <w:rPr>
          <w:rFonts w:ascii="宋体" w:hAnsi="宋体" w:eastAsia="宋体" w:cs="宋体"/>
          <w:sz w:val="21"/>
          <w:szCs w:val="21"/>
        </w:rPr>
        <w:t>）操作，未取得数字证书（</w:t>
      </w:r>
      <w:r>
        <w:rPr>
          <w:rFonts w:ascii="Arial" w:hAnsi="Arial" w:eastAsia="Arial" w:cs="Arial"/>
          <w:sz w:val="21"/>
          <w:szCs w:val="21"/>
        </w:rPr>
        <w:t>CA</w:t>
      </w:r>
      <w:r>
        <w:rPr>
          <w:rFonts w:ascii="宋体" w:hAnsi="宋体" w:eastAsia="宋体" w:cs="宋体"/>
          <w:sz w:val="21"/>
          <w:szCs w:val="21"/>
        </w:rPr>
        <w:t>）的，请前往</w:t>
      </w:r>
      <w:r>
        <w:rPr>
          <w:rFonts w:ascii="Arial" w:hAnsi="Arial" w:eastAsia="Arial" w:cs="Arial"/>
          <w:sz w:val="21"/>
          <w:szCs w:val="21"/>
        </w:rPr>
        <w:t>“</w:t>
      </w:r>
      <w:r>
        <w:rPr>
          <w:rFonts w:ascii="宋体" w:hAnsi="宋体" w:eastAsia="宋体" w:cs="宋体"/>
          <w:sz w:val="21"/>
          <w:szCs w:val="21"/>
        </w:rPr>
        <w:t>三门县公</w:t>
      </w:r>
    </w:p>
    <w:p w14:paraId="1EBCB0E9">
      <w:pPr>
        <w:keepNext w:val="0"/>
        <w:keepLines w:val="0"/>
        <w:pageBreakBefore w:val="0"/>
        <w:widowControl/>
        <w:kinsoku/>
        <w:wordWrap/>
        <w:overflowPunct/>
        <w:topLinePunct w:val="0"/>
        <w:autoSpaceDE/>
        <w:autoSpaceDN/>
        <w:bidi w:val="0"/>
        <w:adjustRightInd/>
        <w:snapToGrid/>
        <w:spacing w:line="360" w:lineRule="exact"/>
        <w:ind w:left="210" w:hanging="210" w:hangingChars="100"/>
        <w:textAlignment w:val="auto"/>
        <w:rPr>
          <w:rFonts w:ascii="宋体" w:hAnsi="宋体" w:eastAsia="宋体" w:cs="宋体"/>
          <w:sz w:val="21"/>
          <w:szCs w:val="21"/>
        </w:rPr>
      </w:pPr>
      <w:r>
        <w:rPr>
          <w:rFonts w:ascii="宋体" w:hAnsi="宋体" w:eastAsia="宋体" w:cs="宋体"/>
          <w:sz w:val="21"/>
          <w:szCs w:val="21"/>
        </w:rPr>
        <w:t>共资源交易专用数字证书用户自助申报系统”自助办理</w:t>
      </w:r>
    </w:p>
    <w:p w14:paraId="30A3EB13">
      <w:pPr>
        <w:keepNext w:val="0"/>
        <w:keepLines w:val="0"/>
        <w:pageBreakBefore w:val="0"/>
        <w:widowControl/>
        <w:kinsoku/>
        <w:wordWrap/>
        <w:overflowPunct/>
        <w:topLinePunct w:val="0"/>
        <w:autoSpaceDE/>
        <w:autoSpaceDN/>
        <w:bidi w:val="0"/>
        <w:adjustRightInd/>
        <w:snapToGrid/>
        <w:spacing w:line="360" w:lineRule="exact"/>
        <w:ind w:left="210" w:hanging="210" w:hangingChars="100"/>
        <w:textAlignment w:val="auto"/>
        <w:rPr>
          <w:rFonts w:eastAsia="宋体"/>
          <w:sz w:val="21"/>
          <w:szCs w:val="21"/>
        </w:rPr>
      </w:pPr>
      <w:r>
        <w:rPr>
          <w:rFonts w:ascii="宋体" w:hAnsi="宋体" w:eastAsia="宋体" w:cs="宋体"/>
          <w:sz w:val="21"/>
          <w:szCs w:val="21"/>
        </w:rPr>
        <w:t>（网</w:t>
      </w:r>
      <w:r>
        <w:rPr>
          <w:rFonts w:hint="eastAsia" w:ascii="宋体" w:hAnsi="宋体" w:eastAsia="宋体" w:cs="宋体"/>
          <w:sz w:val="21"/>
          <w:szCs w:val="21"/>
        </w:rPr>
        <w:t>址</w:t>
      </w:r>
      <w:r>
        <w:rPr>
          <w:rFonts w:ascii="宋体" w:hAnsi="宋体" w:eastAsia="宋体" w:cs="宋体"/>
          <w:sz w:val="21"/>
          <w:szCs w:val="21"/>
        </w:rPr>
        <w:t>http://www.tseal.cn/tcloud/smxztb。</w:t>
      </w:r>
      <w:r>
        <w:rPr>
          <w:rFonts w:hint="eastAsia" w:ascii="宋体" w:hAnsi="宋体" w:eastAsia="宋体" w:cs="宋体"/>
          <w:sz w:val="21"/>
          <w:szCs w:val="21"/>
        </w:rPr>
        <w:t>）</w:t>
      </w:r>
    </w:p>
    <w:p w14:paraId="25D9B5DA">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sz w:val="21"/>
          <w:szCs w:val="21"/>
        </w:rPr>
      </w:pPr>
      <w:r>
        <w:rPr>
          <w:rFonts w:ascii="Arial" w:hAnsi="Arial" w:eastAsia="Arial" w:cs="Arial"/>
          <w:sz w:val="21"/>
          <w:szCs w:val="21"/>
        </w:rPr>
        <w:t>5、</w:t>
      </w:r>
      <w:r>
        <w:rPr>
          <w:rFonts w:ascii="宋体" w:hAnsi="宋体" w:eastAsia="宋体" w:cs="宋体"/>
          <w:sz w:val="21"/>
          <w:szCs w:val="21"/>
        </w:rPr>
        <w:t>不见面开标项目投标文件均用专用招投标工具软件编制，软件下载地址见网站下载中心，投标工具锁申请地址：</w:t>
      </w:r>
      <w:r>
        <w:rPr>
          <w:rFonts w:ascii="Arial" w:hAnsi="Arial" w:eastAsia="Arial" w:cs="Arial"/>
          <w:sz w:val="21"/>
          <w:szCs w:val="21"/>
        </w:rPr>
        <w:t>http://commkey.pminfo.cn/RegisterRockey/Login/Login.aspx</w:t>
      </w:r>
      <w:r>
        <w:rPr>
          <w:rFonts w:ascii="宋体" w:hAnsi="宋体" w:eastAsia="宋体" w:cs="宋体"/>
          <w:sz w:val="21"/>
          <w:szCs w:val="21"/>
        </w:rPr>
        <w:t>。</w:t>
      </w:r>
    </w:p>
    <w:p w14:paraId="58772ECE">
      <w:pPr>
        <w:keepNext w:val="0"/>
        <w:keepLines w:val="0"/>
        <w:pageBreakBefore w:val="0"/>
        <w:widowControl/>
        <w:kinsoku/>
        <w:wordWrap/>
        <w:overflowPunct/>
        <w:topLinePunct w:val="0"/>
        <w:autoSpaceDE/>
        <w:autoSpaceDN/>
        <w:bidi w:val="0"/>
        <w:adjustRightInd/>
        <w:snapToGrid/>
        <w:spacing w:line="360" w:lineRule="exact"/>
        <w:ind w:left="420"/>
        <w:textAlignment w:val="auto"/>
        <w:rPr>
          <w:sz w:val="21"/>
          <w:szCs w:val="21"/>
        </w:rPr>
      </w:pPr>
      <w:r>
        <w:rPr>
          <w:rFonts w:ascii="Arial" w:hAnsi="Arial" w:eastAsia="Arial" w:cs="Arial"/>
          <w:sz w:val="21"/>
          <w:szCs w:val="21"/>
        </w:rPr>
        <w:t>6</w:t>
      </w:r>
      <w:r>
        <w:rPr>
          <w:rFonts w:ascii="宋体" w:hAnsi="宋体" w:eastAsia="宋体" w:cs="宋体"/>
          <w:sz w:val="21"/>
          <w:szCs w:val="21"/>
        </w:rPr>
        <w:t>、投开标当日，投标人不必抵达开标现场，仅需在任意地点通过三门县公共资源交易不见面开</w:t>
      </w:r>
    </w:p>
    <w:p w14:paraId="1335F809">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标大厅参加开标会议，并根据需要使用开标系统与现场招标人进行互动交流、澄清、质疑等活动。未</w:t>
      </w:r>
    </w:p>
    <w:p w14:paraId="506A0FB5">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在投标文件递交截止时间之前进行在线签到或未能在开标会议区内全程参与交互的，视为放弃交互和</w:t>
      </w:r>
    </w:p>
    <w:p w14:paraId="1A94AA3B">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放弃对开评标全过程提疑的权利，投标人将无法进行解密、唱标、评审结果查看等操作，并承担由此</w:t>
      </w:r>
    </w:p>
    <w:p w14:paraId="77669605">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导致的一切后果。</w:t>
      </w:r>
    </w:p>
    <w:p w14:paraId="41C43EFE">
      <w:pPr>
        <w:keepNext w:val="0"/>
        <w:keepLines w:val="0"/>
        <w:pageBreakBefore w:val="0"/>
        <w:widowControl/>
        <w:kinsoku/>
        <w:wordWrap/>
        <w:overflowPunct/>
        <w:topLinePunct w:val="0"/>
        <w:autoSpaceDE/>
        <w:autoSpaceDN/>
        <w:bidi w:val="0"/>
        <w:adjustRightInd/>
        <w:snapToGrid/>
        <w:spacing w:line="360" w:lineRule="exact"/>
        <w:ind w:left="420"/>
        <w:textAlignment w:val="auto"/>
        <w:rPr>
          <w:sz w:val="21"/>
          <w:szCs w:val="21"/>
        </w:rPr>
      </w:pPr>
      <w:r>
        <w:rPr>
          <w:rFonts w:ascii="Arial" w:hAnsi="Arial" w:eastAsia="Arial" w:cs="Arial"/>
          <w:sz w:val="21"/>
          <w:szCs w:val="21"/>
        </w:rPr>
        <w:t>7</w:t>
      </w:r>
      <w:r>
        <w:rPr>
          <w:rFonts w:ascii="宋体" w:hAnsi="宋体" w:eastAsia="宋体" w:cs="宋体"/>
          <w:sz w:val="21"/>
          <w:szCs w:val="21"/>
        </w:rPr>
        <w:t>、投标文件递交截止时间后，主持人将在系统内发出投标文件解密的指令，投标人在各自地点</w:t>
      </w:r>
    </w:p>
    <w:p w14:paraId="421A05BA">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按规定时间自行实施远程解密（投标人远程解密方法详见操作手册），投标人解密需在招标代理设置</w:t>
      </w:r>
    </w:p>
    <w:p w14:paraId="7E8576F6">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的规定时间之内完成。因投标人网络与电源不稳定、未按操作手册要求配置软硬件、解密锁发生故障</w:t>
      </w:r>
    </w:p>
    <w:p w14:paraId="7B46232F">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或用错、故意不在要求时限内完成解密等自身原因，导致投标文件在规定时间内未能解密、解密失败</w:t>
      </w:r>
    </w:p>
    <w:p w14:paraId="6B1A7B8E">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或解密超时，视为投标人放弃投标；因招标人原因或网上招投标平台发生故障等，导致无法按时完成</w:t>
      </w:r>
    </w:p>
    <w:p w14:paraId="5781A97B">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投标文件解密或开、评标工作无法进行的，可根据实际情况相应延迟解密时间或调整开、评标时间。</w:t>
      </w:r>
    </w:p>
    <w:p w14:paraId="48078958">
      <w:pPr>
        <w:keepNext w:val="0"/>
        <w:keepLines w:val="0"/>
        <w:pageBreakBefore w:val="0"/>
        <w:widowControl/>
        <w:kinsoku/>
        <w:wordWrap/>
        <w:overflowPunct/>
        <w:topLinePunct w:val="0"/>
        <w:autoSpaceDE/>
        <w:autoSpaceDN/>
        <w:bidi w:val="0"/>
        <w:adjustRightInd/>
        <w:snapToGrid/>
        <w:spacing w:line="360" w:lineRule="exact"/>
        <w:ind w:left="420"/>
        <w:textAlignment w:val="auto"/>
        <w:rPr>
          <w:sz w:val="21"/>
          <w:szCs w:val="21"/>
        </w:rPr>
      </w:pPr>
      <w:r>
        <w:rPr>
          <w:rFonts w:ascii="Arial" w:hAnsi="Arial" w:eastAsia="Arial" w:cs="Arial"/>
          <w:sz w:val="21"/>
          <w:szCs w:val="21"/>
        </w:rPr>
        <w:t>8</w:t>
      </w:r>
      <w:r>
        <w:rPr>
          <w:rFonts w:ascii="宋体" w:hAnsi="宋体" w:eastAsia="宋体" w:cs="宋体"/>
          <w:sz w:val="21"/>
          <w:szCs w:val="21"/>
        </w:rPr>
        <w:t>、开评标全过程中，各投标人参与远程交互的授权委托人或法人代表应始终为同一个人，中途</w:t>
      </w:r>
    </w:p>
    <w:p w14:paraId="60810915">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不得更换，在解密、唱标、提疑、传送文件等特殊情况下需要交互时，投标人一端参与交互的人员将</w:t>
      </w:r>
    </w:p>
    <w:p w14:paraId="317611EF">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均被视为是投标人的授权委托人或法人代表，投标人不得以不承认交互人员的资格或身份等为借口抵</w:t>
      </w:r>
    </w:p>
    <w:p w14:paraId="468AE846">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赖推脱，投标人自行承担随意更换人员所导致的一切后果。</w:t>
      </w:r>
    </w:p>
    <w:p w14:paraId="1810E391">
      <w:pPr>
        <w:keepNext w:val="0"/>
        <w:keepLines w:val="0"/>
        <w:pageBreakBefore w:val="0"/>
        <w:widowControl/>
        <w:kinsoku/>
        <w:wordWrap/>
        <w:overflowPunct/>
        <w:topLinePunct w:val="0"/>
        <w:autoSpaceDE/>
        <w:autoSpaceDN/>
        <w:bidi w:val="0"/>
        <w:adjustRightInd/>
        <w:snapToGrid/>
        <w:spacing w:line="360" w:lineRule="exact"/>
        <w:ind w:left="420"/>
        <w:textAlignment w:val="auto"/>
        <w:rPr>
          <w:sz w:val="21"/>
          <w:szCs w:val="21"/>
        </w:rPr>
      </w:pPr>
      <w:r>
        <w:rPr>
          <w:rFonts w:ascii="宋体" w:hAnsi="宋体" w:eastAsia="宋体" w:cs="宋体"/>
          <w:sz w:val="21"/>
          <w:szCs w:val="21"/>
        </w:rPr>
        <w:t>重要事项说明：</w:t>
      </w:r>
    </w:p>
    <w:p w14:paraId="00B35607">
      <w:pPr>
        <w:keepNext w:val="0"/>
        <w:keepLines w:val="0"/>
        <w:pageBreakBefore w:val="0"/>
        <w:widowControl/>
        <w:kinsoku/>
        <w:wordWrap/>
        <w:overflowPunct/>
        <w:topLinePunct w:val="0"/>
        <w:autoSpaceDE/>
        <w:autoSpaceDN/>
        <w:bidi w:val="0"/>
        <w:adjustRightInd/>
        <w:snapToGrid/>
        <w:spacing w:line="360" w:lineRule="exact"/>
        <w:ind w:left="420"/>
        <w:textAlignment w:val="auto"/>
        <w:outlineLvl w:val="1"/>
        <w:rPr>
          <w:sz w:val="21"/>
          <w:szCs w:val="21"/>
        </w:rPr>
      </w:pPr>
      <w:bookmarkStart w:id="36" w:name="_Toc25430"/>
      <w:bookmarkStart w:id="37" w:name="_Toc17812"/>
      <w:bookmarkStart w:id="38" w:name="_Toc10970"/>
      <w:bookmarkStart w:id="39" w:name="_Toc12629"/>
      <w:bookmarkStart w:id="40" w:name="_Toc9516"/>
      <w:bookmarkStart w:id="41" w:name="_Toc5759"/>
      <w:r>
        <w:rPr>
          <w:rFonts w:ascii="宋体" w:hAnsi="宋体" w:eastAsia="宋体" w:cs="宋体"/>
          <w:sz w:val="21"/>
          <w:szCs w:val="21"/>
        </w:rPr>
        <w:t>（</w:t>
      </w:r>
      <w:r>
        <w:rPr>
          <w:rFonts w:ascii="Arial" w:hAnsi="Arial" w:eastAsia="Arial" w:cs="Arial"/>
          <w:sz w:val="21"/>
          <w:szCs w:val="21"/>
        </w:rPr>
        <w:t>1</w:t>
      </w:r>
      <w:r>
        <w:rPr>
          <w:rFonts w:ascii="宋体" w:hAnsi="宋体" w:eastAsia="宋体" w:cs="宋体"/>
          <w:sz w:val="21"/>
          <w:szCs w:val="21"/>
        </w:rPr>
        <w:t>）开标项目的时间均以国家授时中心发布的时间为准。</w:t>
      </w:r>
      <w:bookmarkEnd w:id="36"/>
      <w:bookmarkEnd w:id="37"/>
      <w:bookmarkEnd w:id="38"/>
      <w:bookmarkEnd w:id="39"/>
      <w:bookmarkEnd w:id="40"/>
      <w:bookmarkEnd w:id="41"/>
    </w:p>
    <w:p w14:paraId="79DDD902">
      <w:pPr>
        <w:keepNext w:val="0"/>
        <w:keepLines w:val="0"/>
        <w:pageBreakBefore w:val="0"/>
        <w:widowControl/>
        <w:kinsoku/>
        <w:wordWrap/>
        <w:overflowPunct/>
        <w:topLinePunct w:val="0"/>
        <w:autoSpaceDE/>
        <w:autoSpaceDN/>
        <w:bidi w:val="0"/>
        <w:adjustRightInd/>
        <w:snapToGrid/>
        <w:spacing w:line="360" w:lineRule="exact"/>
        <w:ind w:left="420"/>
        <w:textAlignment w:val="auto"/>
        <w:rPr>
          <w:sz w:val="21"/>
          <w:szCs w:val="21"/>
        </w:rPr>
      </w:pPr>
      <w:r>
        <w:rPr>
          <w:rFonts w:ascii="宋体" w:hAnsi="宋体" w:eastAsia="宋体" w:cs="宋体"/>
          <w:sz w:val="21"/>
          <w:szCs w:val="21"/>
        </w:rPr>
        <w:t>（</w:t>
      </w:r>
      <w:r>
        <w:rPr>
          <w:rFonts w:ascii="Arial" w:hAnsi="Arial" w:eastAsia="Arial" w:cs="Arial"/>
          <w:sz w:val="21"/>
          <w:szCs w:val="21"/>
        </w:rPr>
        <w:t>2</w:t>
      </w:r>
      <w:r>
        <w:rPr>
          <w:rFonts w:ascii="宋体" w:hAnsi="宋体" w:eastAsia="宋体" w:cs="宋体"/>
          <w:sz w:val="21"/>
          <w:szCs w:val="21"/>
        </w:rPr>
        <w:t>）投标文件递交截止时间前，各投标人的授权委托人或法人代表应提前进入不见面交易系统</w:t>
      </w:r>
    </w:p>
    <w:p w14:paraId="30E060DB">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pPr>
      <w:r>
        <w:rPr>
          <w:rFonts w:ascii="宋体" w:hAnsi="宋体" w:eastAsia="宋体" w:cs="宋体"/>
          <w:sz w:val="21"/>
          <w:szCs w:val="21"/>
        </w:rPr>
        <w:t>进行在线签到，</w:t>
      </w:r>
      <w:r>
        <w:rPr>
          <w:rFonts w:ascii="宋体" w:hAnsi="宋体" w:eastAsia="宋体" w:cs="宋体"/>
          <w:b/>
          <w:bCs/>
          <w:sz w:val="21"/>
          <w:szCs w:val="21"/>
        </w:rPr>
        <w:t>未完成签到的，将无法解密投标文件，并视为放弃投标</w:t>
      </w:r>
      <w:r>
        <w:rPr>
          <w:rFonts w:ascii="宋体" w:hAnsi="宋体" w:eastAsia="宋体" w:cs="宋体"/>
          <w:sz w:val="21"/>
          <w:szCs w:val="21"/>
        </w:rPr>
        <w:t>。</w:t>
      </w:r>
    </w:p>
    <w:p w14:paraId="688BD3A9">
      <w:pPr>
        <w:keepNext w:val="0"/>
        <w:keepLines w:val="0"/>
        <w:pageBreakBefore w:val="0"/>
        <w:widowControl/>
        <w:kinsoku/>
        <w:wordWrap/>
        <w:overflowPunct/>
        <w:topLinePunct w:val="0"/>
        <w:autoSpaceDE/>
        <w:autoSpaceDN/>
        <w:bidi w:val="0"/>
        <w:adjustRightInd/>
        <w:snapToGrid/>
        <w:spacing w:line="360" w:lineRule="exact"/>
        <w:ind w:left="420"/>
        <w:textAlignment w:val="auto"/>
        <w:rPr>
          <w:sz w:val="21"/>
          <w:szCs w:val="21"/>
        </w:rPr>
      </w:pPr>
      <w:r>
        <w:rPr>
          <w:rFonts w:ascii="宋体" w:hAnsi="宋体" w:eastAsia="宋体" w:cs="宋体"/>
          <w:sz w:val="21"/>
          <w:szCs w:val="21"/>
        </w:rPr>
        <w:t>（</w:t>
      </w:r>
      <w:r>
        <w:rPr>
          <w:rFonts w:ascii="Arial" w:hAnsi="Arial" w:eastAsia="Arial" w:cs="Arial"/>
          <w:sz w:val="21"/>
          <w:szCs w:val="21"/>
        </w:rPr>
        <w:t>3</w:t>
      </w:r>
      <w:r>
        <w:rPr>
          <w:rFonts w:ascii="宋体" w:hAnsi="宋体" w:eastAsia="宋体" w:cs="宋体"/>
          <w:sz w:val="21"/>
          <w:szCs w:val="21"/>
        </w:rPr>
        <w:t>）投标人未在规定时间内解密、解密失败或解密超时，</w:t>
      </w:r>
      <w:r>
        <w:rPr>
          <w:rFonts w:ascii="宋体" w:hAnsi="宋体" w:eastAsia="宋体" w:cs="宋体"/>
          <w:b/>
          <w:bCs/>
          <w:sz w:val="21"/>
          <w:szCs w:val="21"/>
        </w:rPr>
        <w:t>视为放弃投标</w:t>
      </w:r>
      <w:r>
        <w:rPr>
          <w:rFonts w:ascii="宋体" w:hAnsi="宋体" w:eastAsia="宋体" w:cs="宋体"/>
          <w:sz w:val="21"/>
          <w:szCs w:val="21"/>
        </w:rPr>
        <w:t>。</w:t>
      </w:r>
    </w:p>
    <w:p w14:paraId="065F1825">
      <w:pPr>
        <w:keepNext w:val="0"/>
        <w:keepLines w:val="0"/>
        <w:pageBreakBefore w:val="0"/>
        <w:widowControl/>
        <w:kinsoku/>
        <w:wordWrap/>
        <w:overflowPunct/>
        <w:topLinePunct w:val="0"/>
        <w:autoSpaceDE/>
        <w:autoSpaceDN/>
        <w:bidi w:val="0"/>
        <w:adjustRightInd/>
        <w:snapToGrid/>
        <w:spacing w:line="360" w:lineRule="exact"/>
        <w:ind w:left="420"/>
        <w:textAlignment w:val="auto"/>
        <w:rPr>
          <w:rFonts w:ascii="宋体" w:hAnsi="宋体" w:eastAsia="宋体" w:cs="宋体"/>
          <w:sz w:val="21"/>
          <w:szCs w:val="21"/>
        </w:rPr>
      </w:pPr>
      <w:r>
        <w:rPr>
          <w:rFonts w:ascii="宋体" w:hAnsi="宋体" w:eastAsia="宋体" w:cs="宋体"/>
          <w:sz w:val="21"/>
          <w:szCs w:val="21"/>
        </w:rPr>
        <w:t>（</w:t>
      </w:r>
      <w:r>
        <w:rPr>
          <w:rFonts w:ascii="Arial" w:hAnsi="Arial" w:eastAsia="Arial" w:cs="Arial"/>
          <w:sz w:val="21"/>
          <w:szCs w:val="21"/>
        </w:rPr>
        <w:t>4</w:t>
      </w:r>
      <w:r>
        <w:rPr>
          <w:rFonts w:ascii="宋体" w:hAnsi="宋体" w:eastAsia="宋体" w:cs="宋体"/>
          <w:sz w:val="21"/>
          <w:szCs w:val="21"/>
        </w:rPr>
        <w:t>）若投标人已申请多把</w:t>
      </w:r>
      <w:r>
        <w:rPr>
          <w:rFonts w:ascii="Arial" w:hAnsi="Arial" w:eastAsia="Arial" w:cs="Arial"/>
          <w:sz w:val="21"/>
          <w:szCs w:val="21"/>
        </w:rPr>
        <w:t xml:space="preserve"> CA </w:t>
      </w:r>
      <w:r>
        <w:rPr>
          <w:rFonts w:ascii="宋体" w:hAnsi="宋体" w:eastAsia="宋体" w:cs="宋体"/>
          <w:sz w:val="21"/>
          <w:szCs w:val="21"/>
        </w:rPr>
        <w:t>锁，请注意使用差别，确保制作上传加密投标文件和开标解密时使用的</w:t>
      </w:r>
      <w:r>
        <w:rPr>
          <w:rFonts w:ascii="Arial" w:hAnsi="Arial" w:eastAsia="Arial" w:cs="Arial"/>
          <w:sz w:val="21"/>
          <w:szCs w:val="21"/>
        </w:rPr>
        <w:t xml:space="preserve"> CA </w:t>
      </w:r>
      <w:r>
        <w:rPr>
          <w:rFonts w:ascii="宋体" w:hAnsi="宋体" w:eastAsia="宋体" w:cs="宋体"/>
          <w:sz w:val="21"/>
          <w:szCs w:val="21"/>
        </w:rPr>
        <w:t>锁是一致的，否则造成解密失败的，由投标人负责。</w:t>
      </w:r>
    </w:p>
    <w:p w14:paraId="221E54F5">
      <w:pPr>
        <w:keepNext w:val="0"/>
        <w:keepLines w:val="0"/>
        <w:pageBreakBefore w:val="0"/>
        <w:widowControl/>
        <w:kinsoku/>
        <w:wordWrap/>
        <w:overflowPunct/>
        <w:topLinePunct w:val="0"/>
        <w:autoSpaceDE/>
        <w:autoSpaceDN/>
        <w:bidi w:val="0"/>
        <w:adjustRightInd/>
        <w:snapToGrid/>
        <w:spacing w:line="360" w:lineRule="exact"/>
        <w:ind w:left="420"/>
        <w:textAlignment w:val="auto"/>
        <w:rPr>
          <w:sz w:val="21"/>
          <w:szCs w:val="21"/>
        </w:rPr>
      </w:pPr>
      <w:r>
        <w:rPr>
          <w:rFonts w:ascii="宋体" w:hAnsi="宋体" w:eastAsia="宋体" w:cs="宋体"/>
          <w:sz w:val="21"/>
          <w:szCs w:val="21"/>
        </w:rPr>
        <w:t>（</w:t>
      </w:r>
      <w:r>
        <w:rPr>
          <w:rFonts w:ascii="Arial" w:hAnsi="Arial" w:eastAsia="Arial" w:cs="Arial"/>
          <w:sz w:val="21"/>
          <w:szCs w:val="21"/>
        </w:rPr>
        <w:t>5</w:t>
      </w:r>
      <w:r>
        <w:rPr>
          <w:rFonts w:ascii="宋体" w:hAnsi="宋体" w:eastAsia="宋体" w:cs="宋体"/>
          <w:sz w:val="21"/>
          <w:szCs w:val="21"/>
        </w:rPr>
        <w:t>）如有疑问，请咨询品茗公司技术服务电话，技术服务电话：</w:t>
      </w:r>
      <w:r>
        <w:rPr>
          <w:rFonts w:hint="eastAsia" w:ascii="宋体" w:hAnsi="宋体" w:eastAsia="宋体" w:cs="宋体"/>
          <w:sz w:val="21"/>
          <w:szCs w:val="21"/>
          <w:lang w:eastAsia="zh-CN"/>
        </w:rPr>
        <w:t>章宏涛，</w:t>
      </w:r>
      <w:r>
        <w:rPr>
          <w:rFonts w:hint="eastAsia" w:ascii="宋体" w:hAnsi="宋体" w:eastAsia="宋体" w:cs="宋体"/>
          <w:b/>
          <w:bCs/>
          <w:sz w:val="21"/>
          <w:szCs w:val="21"/>
          <w:lang w:eastAsia="zh-CN"/>
        </w:rPr>
        <w:t>13968512856</w:t>
      </w:r>
      <w:r>
        <w:rPr>
          <w:rFonts w:ascii="宋体" w:hAnsi="宋体" w:eastAsia="宋体" w:cs="宋体"/>
          <w:sz w:val="21"/>
          <w:szCs w:val="21"/>
        </w:rPr>
        <w:t>。</w:t>
      </w:r>
      <w:r>
        <w:rPr>
          <w:rFonts w:ascii="Arial" w:hAnsi="Arial" w:eastAsia="Arial" w:cs="Arial"/>
          <w:sz w:val="21"/>
          <w:szCs w:val="21"/>
        </w:rPr>
        <w:t>QQ“</w:t>
      </w:r>
      <w:r>
        <w:rPr>
          <w:rFonts w:ascii="宋体" w:hAnsi="宋体" w:eastAsia="宋体" w:cs="宋体"/>
          <w:sz w:val="21"/>
          <w:szCs w:val="21"/>
        </w:rPr>
        <w:t>三门交易平台交流群</w:t>
      </w:r>
      <w:r>
        <w:rPr>
          <w:rFonts w:ascii="Arial" w:hAnsi="Arial" w:eastAsia="Arial" w:cs="Arial"/>
          <w:sz w:val="21"/>
          <w:szCs w:val="21"/>
        </w:rPr>
        <w:t>”</w:t>
      </w:r>
      <w:r>
        <w:rPr>
          <w:rFonts w:ascii="宋体" w:hAnsi="宋体" w:eastAsia="宋体" w:cs="宋体"/>
          <w:sz w:val="21"/>
          <w:szCs w:val="21"/>
        </w:rPr>
        <w:t>（群号：</w:t>
      </w:r>
      <w:r>
        <w:rPr>
          <w:rFonts w:ascii="Arial" w:hAnsi="Arial" w:eastAsia="Arial" w:cs="Arial"/>
          <w:sz w:val="21"/>
          <w:szCs w:val="21"/>
        </w:rPr>
        <w:t>146117595</w:t>
      </w:r>
      <w:r>
        <w:rPr>
          <w:rFonts w:ascii="宋体" w:hAnsi="宋体" w:eastAsia="宋体" w:cs="宋体"/>
          <w:sz w:val="21"/>
          <w:szCs w:val="21"/>
        </w:rPr>
        <w:t>），进行业务咨询。此群也将作为不见面开标的备用远程交互群。</w:t>
      </w:r>
    </w:p>
    <w:p w14:paraId="34194205">
      <w:pPr>
        <w:keepNext w:val="0"/>
        <w:keepLines w:val="0"/>
        <w:pageBreakBefore w:val="0"/>
        <w:widowControl/>
        <w:kinsoku/>
        <w:wordWrap/>
        <w:overflowPunct/>
        <w:topLinePunct w:val="0"/>
        <w:autoSpaceDE/>
        <w:autoSpaceDN/>
        <w:bidi w:val="0"/>
        <w:adjustRightInd/>
        <w:snapToGrid/>
        <w:spacing w:line="360" w:lineRule="exact"/>
        <w:textAlignment w:val="auto"/>
        <w:rPr>
          <w:sz w:val="21"/>
          <w:szCs w:val="21"/>
        </w:rPr>
        <w:sectPr>
          <w:pgSz w:w="11900" w:h="16840"/>
          <w:pgMar w:top="1191" w:right="1260" w:bottom="419" w:left="1360" w:header="0" w:footer="0" w:gutter="0"/>
          <w:pgBorders>
            <w:top w:val="none" w:sz="0" w:space="0"/>
            <w:left w:val="none" w:sz="0" w:space="0"/>
            <w:bottom w:val="none" w:sz="0" w:space="0"/>
            <w:right w:val="none" w:sz="0" w:space="0"/>
          </w:pgBorders>
          <w:pgNumType w:fmt="decimal"/>
          <w:cols w:equalWidth="0" w:num="1">
            <w:col w:w="9280"/>
          </w:cols>
        </w:sectPr>
      </w:pPr>
    </w:p>
    <w:p w14:paraId="3C72D5B6">
      <w:pPr>
        <w:rPr>
          <w:sz w:val="21"/>
          <w:szCs w:val="21"/>
        </w:rPr>
      </w:pPr>
    </w:p>
    <w:p w14:paraId="7D190509">
      <w:pPr>
        <w:spacing w:line="273" w:lineRule="exact"/>
        <w:rPr>
          <w:sz w:val="21"/>
          <w:szCs w:val="21"/>
        </w:rPr>
      </w:pPr>
    </w:p>
    <w:p w14:paraId="5B8BCDAC">
      <w:pPr>
        <w:rPr>
          <w:sz w:val="21"/>
          <w:szCs w:val="21"/>
        </w:rPr>
        <w:sectPr>
          <w:type w:val="continuous"/>
          <w:pgSz w:w="11900" w:h="16840"/>
          <w:pgMar w:top="1191" w:right="1260" w:bottom="419" w:left="1360" w:header="0" w:footer="0" w:gutter="0"/>
          <w:pgBorders>
            <w:top w:val="none" w:sz="0" w:space="0"/>
            <w:left w:val="none" w:sz="0" w:space="0"/>
            <w:bottom w:val="none" w:sz="0" w:space="0"/>
            <w:right w:val="none" w:sz="0" w:space="0"/>
          </w:pgBorders>
          <w:pgNumType w:fmt="decimal"/>
          <w:cols w:equalWidth="0" w:num="1">
            <w:col w:w="9280"/>
          </w:cols>
        </w:sectPr>
      </w:pPr>
    </w:p>
    <w:sdt>
      <w:sdtPr>
        <w:rPr>
          <w:rFonts w:ascii="宋体" w:hAnsi="宋体" w:eastAsia="宋体" w:cstheme="minorBidi"/>
          <w:sz w:val="48"/>
          <w:szCs w:val="48"/>
          <w:lang w:val="en-US" w:eastAsia="zh-CN" w:bidi="ar-SA"/>
        </w:rPr>
        <w:id w:val="147458748"/>
        <w15:color w:val="DBDBDB"/>
        <w:docPartObj>
          <w:docPartGallery w:val="Table of Contents"/>
          <w:docPartUnique/>
        </w:docPartObj>
      </w:sdtPr>
      <w:sdtEndPr>
        <w:rPr>
          <w:rFonts w:ascii="Arial" w:hAnsi="Arial" w:eastAsia="宋体" w:cstheme="minorBidi"/>
          <w:b/>
          <w:sz w:val="22"/>
          <w:szCs w:val="22"/>
          <w:lang w:val="en-US" w:eastAsia="zh-CN" w:bidi="ar-SA"/>
        </w:rPr>
      </w:sdtEndPr>
      <w:sdtContent>
        <w:p w14:paraId="1017B669">
          <w:pPr>
            <w:spacing w:before="0" w:beforeLines="0" w:after="0" w:afterLines="0" w:line="240" w:lineRule="auto"/>
            <w:ind w:left="0" w:leftChars="0" w:right="0" w:rightChars="0" w:firstLine="0" w:firstLineChars="0"/>
            <w:jc w:val="center"/>
            <w:rPr>
              <w:sz w:val="48"/>
              <w:szCs w:val="48"/>
            </w:rPr>
          </w:pPr>
          <w:bookmarkStart w:id="42" w:name="page4"/>
          <w:bookmarkEnd w:id="42"/>
          <w:r>
            <w:rPr>
              <w:rFonts w:ascii="宋体" w:hAnsi="宋体" w:eastAsia="宋体"/>
              <w:sz w:val="48"/>
              <w:szCs w:val="48"/>
            </w:rPr>
            <w:t>目录</w:t>
          </w:r>
        </w:p>
        <w:p w14:paraId="14B03307">
          <w:pPr>
            <w:pStyle w:val="19"/>
            <w:tabs>
              <w:tab w:val="right" w:leader="dot" w:pos="9240"/>
            </w:tabs>
          </w:pPr>
          <w:r>
            <w:fldChar w:fldCharType="begin"/>
          </w:r>
          <w:r>
            <w:instrText xml:space="preserve">TOC \o "1-3" \h \u </w:instrText>
          </w:r>
          <w:r>
            <w:fldChar w:fldCharType="separate"/>
          </w:r>
        </w:p>
        <w:p w14:paraId="26C28E73">
          <w:pPr>
            <w:pStyle w:val="19"/>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_Toc2573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第一章 招标公告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_Toc2573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0E0AFD8">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_Toc17308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1、招标条件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_Toc17308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D8C7E3C">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_Toc12650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2、项目概况与招标范围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_Toc12650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557A541">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_Toc30914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3、投标人资格要求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_Toc30914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E0C172B">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_Toc4070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4、招投标方式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_Toc4070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AAD2780">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_Toc25763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招标文件的获取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_Toc25763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EFA8CFE">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_Toc18789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6、投标文件的递交</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_Toc18789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C2A6F39">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_Toc19805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7.发布公告的媒介   </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_Toc19805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00C554B">
          <w:pPr>
            <w:pStyle w:val="19"/>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_Toc2380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sz w:val="24"/>
              <w:szCs w:val="24"/>
              <w:lang w:val="en-US" w:eastAsia="zh-CN" w:bidi="ar-SA"/>
            </w:rPr>
            <w:t>8、联系方式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_Toc2380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208E942">
          <w:pPr>
            <w:pStyle w:val="19"/>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_Toc11309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 xml:space="preserve">第二章 </w:t>
          </w:r>
          <w:r>
            <w:rPr>
              <w:rFonts w:hint="eastAsia" w:asciiTheme="minorEastAsia" w:hAnsiTheme="minorEastAsia" w:eastAsiaTheme="minorEastAsia" w:cstheme="minorEastAsia"/>
              <w:sz w:val="24"/>
              <w:szCs w:val="24"/>
              <w:lang w:val="en-US" w:eastAsia="zh-CN"/>
            </w:rPr>
            <w:t>投标人须知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_Toc11309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BB84BA9">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_Toc29935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投标人须知前附表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_Toc29935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CE6D892">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_Toc9773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 总则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_Toc9773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CEF0994">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_Toc31193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 招标文件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_Toc31193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F189EC5">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_Toc3817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 投标文件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_Toc3817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3904E24">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 投标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2171025">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_Toc855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 开标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_Toc855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17C7D60">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_Toc22535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 评标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_Toc22535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C2AEFCA">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_Toc3368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 合同授予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_Toc3368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515DA2F">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_Toc3128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 重新招标和不再招标</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_Toc3128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AD65DF4">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_Toc10489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 纪律和监督</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_Toc10489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1F8F9AA">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_Toc19436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 需要补充的其他内容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_Toc19436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189240B">
          <w:pPr>
            <w:pStyle w:val="19"/>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_Toc5082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第三章 评标办法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_Toc5082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216F2F0">
          <w:pPr>
            <w:pStyle w:val="19"/>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_Toc24415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第四章 合同条款及格式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_Toc24415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6B368E1">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_Toc29205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第一部分  合同协议书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_Toc29205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E349F4F">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_Toc15936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 xml:space="preserve">第二部分 </w:t>
          </w:r>
          <w:r>
            <w:rPr>
              <w:rFonts w:hint="eastAsia" w:asciiTheme="minorEastAsia" w:hAnsiTheme="minorEastAsia" w:eastAsiaTheme="minorEastAsia" w:cstheme="minorEastAsia"/>
              <w:sz w:val="24"/>
              <w:szCs w:val="24"/>
            </w:rPr>
            <w:t>通用合同条款</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5</w:t>
          </w:r>
        </w:p>
        <w:p w14:paraId="086B7B5D">
          <w:pPr>
            <w:pStyle w:val="11"/>
            <w:keepNext w:val="0"/>
            <w:keepLines w:val="0"/>
            <w:pageBreakBefore w:val="0"/>
            <w:widowControl/>
            <w:tabs>
              <w:tab w:val="right" w:pos="4000"/>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_Toc24286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lang w:val="en-US" w:eastAsia="zh-CN"/>
            </w:rPr>
            <w:t>第三部分</w:t>
          </w:r>
          <w:r>
            <w:rPr>
              <w:rFonts w:hint="eastAsia" w:asciiTheme="minorEastAsia" w:hAnsiTheme="minorEastAsia" w:eastAsiaTheme="minorEastAsia" w:cstheme="minorEastAsia"/>
              <w:bCs w:val="0"/>
              <w:sz w:val="24"/>
              <w:szCs w:val="24"/>
              <w:lang w:val="en-US" w:eastAsia="zh-CN"/>
            </w:rPr>
            <w:tab/>
          </w:r>
          <w:r>
            <w:rPr>
              <w:rFonts w:hint="eastAsia" w:asciiTheme="minorEastAsia" w:hAnsiTheme="minorEastAsia" w:eastAsiaTheme="minorEastAsia" w:cstheme="minorEastAsia"/>
              <w:bCs w:val="0"/>
              <w:sz w:val="24"/>
              <w:szCs w:val="24"/>
              <w:lang w:val="en-US" w:eastAsia="zh-CN"/>
            </w:rPr>
            <w:t>专用合同条款</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5</w:t>
          </w:r>
        </w:p>
        <w:p w14:paraId="1F16DA2C">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_Toc6898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1.</w:t>
          </w:r>
          <w:r>
            <w:rPr>
              <w:rFonts w:hint="eastAsia" w:asciiTheme="minorEastAsia" w:hAnsiTheme="minorEastAsia" w:eastAsiaTheme="minorEastAsia" w:cstheme="minorEastAsia"/>
              <w:sz w:val="24"/>
              <w:szCs w:val="24"/>
            </w:rPr>
            <w:t>一般约定</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5</w:t>
          </w:r>
        </w:p>
        <w:p w14:paraId="1054D994">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_Toc24990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2.</w:t>
          </w:r>
          <w:r>
            <w:rPr>
              <w:rFonts w:hint="eastAsia" w:asciiTheme="minorEastAsia" w:hAnsiTheme="minorEastAsia" w:eastAsiaTheme="minorEastAsia" w:cstheme="minorEastAsia"/>
              <w:sz w:val="24"/>
              <w:szCs w:val="24"/>
            </w:rPr>
            <w:t>发包人</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8</w:t>
          </w:r>
        </w:p>
        <w:p w14:paraId="4CB4AEE3">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_Toc24274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3.</w:t>
          </w:r>
          <w:r>
            <w:rPr>
              <w:rFonts w:hint="eastAsia" w:asciiTheme="minorEastAsia" w:hAnsiTheme="minorEastAsia" w:eastAsiaTheme="minorEastAsia" w:cstheme="minorEastAsia"/>
              <w:sz w:val="24"/>
              <w:szCs w:val="24"/>
            </w:rPr>
            <w:t>承包人</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9</w:t>
          </w:r>
        </w:p>
        <w:p w14:paraId="2100CAC5">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_Toc32473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4.</w:t>
          </w:r>
          <w:r>
            <w:rPr>
              <w:rFonts w:hint="eastAsia" w:asciiTheme="minorEastAsia" w:hAnsiTheme="minorEastAsia" w:eastAsiaTheme="minorEastAsia" w:cstheme="minorEastAsia"/>
              <w:sz w:val="24"/>
              <w:szCs w:val="24"/>
            </w:rPr>
            <w:t>监理人</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4</w:t>
          </w:r>
        </w:p>
        <w:p w14:paraId="61F6DF28">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_Toc23960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5.</w:t>
          </w:r>
          <w:r>
            <w:rPr>
              <w:rFonts w:hint="eastAsia" w:asciiTheme="minorEastAsia" w:hAnsiTheme="minorEastAsia" w:eastAsiaTheme="minorEastAsia" w:cstheme="minorEastAsia"/>
              <w:sz w:val="24"/>
              <w:szCs w:val="24"/>
            </w:rPr>
            <w:t>工程质量</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5</w:t>
          </w:r>
        </w:p>
        <w:p w14:paraId="7235B6AA">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_Toc26645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6.</w:t>
          </w:r>
          <w:r>
            <w:rPr>
              <w:rFonts w:hint="eastAsia" w:asciiTheme="minorEastAsia" w:hAnsiTheme="minorEastAsia" w:eastAsiaTheme="minorEastAsia" w:cstheme="minorEastAsia"/>
              <w:sz w:val="24"/>
              <w:szCs w:val="24"/>
            </w:rPr>
            <w:t>安全文明施工与环境保护</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5</w:t>
          </w:r>
        </w:p>
        <w:p w14:paraId="4DF1C3DF">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_Toc32163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7.</w:t>
          </w:r>
          <w:r>
            <w:rPr>
              <w:rFonts w:hint="eastAsia" w:asciiTheme="minorEastAsia" w:hAnsiTheme="minorEastAsia" w:eastAsiaTheme="minorEastAsia" w:cstheme="minorEastAsia"/>
              <w:sz w:val="24"/>
              <w:szCs w:val="24"/>
            </w:rPr>
            <w:t>工期和进度</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5</w:t>
          </w:r>
        </w:p>
        <w:p w14:paraId="3309FE3F">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_Toc25174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8.</w:t>
          </w:r>
          <w:r>
            <w:rPr>
              <w:rFonts w:hint="eastAsia" w:asciiTheme="minorEastAsia" w:hAnsiTheme="minorEastAsia" w:eastAsiaTheme="minorEastAsia" w:cstheme="minorEastAsia"/>
              <w:sz w:val="24"/>
              <w:szCs w:val="24"/>
            </w:rPr>
            <w:t>材料与设备</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7</w:t>
          </w:r>
        </w:p>
        <w:p w14:paraId="4DE9A2CA">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_Toc14038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9.</w:t>
          </w:r>
          <w:r>
            <w:rPr>
              <w:rFonts w:hint="eastAsia" w:asciiTheme="minorEastAsia" w:hAnsiTheme="minorEastAsia" w:eastAsiaTheme="minorEastAsia" w:cstheme="minorEastAsia"/>
              <w:sz w:val="24"/>
              <w:szCs w:val="24"/>
            </w:rPr>
            <w:t>试验与检验</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9</w:t>
          </w:r>
        </w:p>
        <w:p w14:paraId="588A87D5">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_Toc6522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10.</w:t>
          </w:r>
          <w:r>
            <w:rPr>
              <w:rFonts w:hint="eastAsia" w:asciiTheme="minorEastAsia" w:hAnsiTheme="minorEastAsia" w:eastAsiaTheme="minorEastAsia" w:cstheme="minorEastAsia"/>
              <w:sz w:val="24"/>
              <w:szCs w:val="24"/>
            </w:rPr>
            <w:t>变更</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0</w:t>
          </w:r>
        </w:p>
        <w:p w14:paraId="52FEC113">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_Toc22867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11.</w:t>
          </w:r>
          <w:r>
            <w:rPr>
              <w:rFonts w:hint="eastAsia" w:asciiTheme="minorEastAsia" w:hAnsiTheme="minorEastAsia" w:eastAsiaTheme="minorEastAsia" w:cstheme="minorEastAsia"/>
              <w:sz w:val="24"/>
              <w:szCs w:val="24"/>
            </w:rPr>
            <w:t>价格调整</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2</w:t>
          </w:r>
        </w:p>
        <w:p w14:paraId="58AAA786">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_Toc2543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12.</w:t>
          </w:r>
          <w:r>
            <w:rPr>
              <w:rFonts w:hint="eastAsia" w:asciiTheme="minorEastAsia" w:hAnsiTheme="minorEastAsia" w:eastAsiaTheme="minorEastAsia" w:cstheme="minorEastAsia"/>
              <w:sz w:val="24"/>
              <w:szCs w:val="24"/>
            </w:rPr>
            <w:t>合同价格、计量与支付</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3</w:t>
          </w:r>
        </w:p>
        <w:p w14:paraId="1278C09D">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_Toc8379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13.</w:t>
          </w:r>
          <w:r>
            <w:rPr>
              <w:rFonts w:hint="eastAsia" w:asciiTheme="minorEastAsia" w:hAnsiTheme="minorEastAsia" w:eastAsiaTheme="minorEastAsia" w:cstheme="minorEastAsia"/>
              <w:sz w:val="24"/>
              <w:szCs w:val="24"/>
            </w:rPr>
            <w:t>验收和工程试车</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7</w:t>
          </w:r>
        </w:p>
        <w:p w14:paraId="0ED2E99D">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_Toc15271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14.</w:t>
          </w:r>
          <w:r>
            <w:rPr>
              <w:rFonts w:hint="eastAsia" w:asciiTheme="minorEastAsia" w:hAnsiTheme="minorEastAsia" w:eastAsiaTheme="minorEastAsia" w:cstheme="minorEastAsia"/>
              <w:sz w:val="24"/>
              <w:szCs w:val="24"/>
            </w:rPr>
            <w:t>竣工结算</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8</w:t>
          </w:r>
        </w:p>
        <w:p w14:paraId="3DA85375">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_Toc4477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15.</w:t>
          </w:r>
          <w:r>
            <w:rPr>
              <w:rFonts w:hint="eastAsia" w:asciiTheme="minorEastAsia" w:hAnsiTheme="minorEastAsia" w:eastAsiaTheme="minorEastAsia" w:cstheme="minorEastAsia"/>
              <w:sz w:val="24"/>
              <w:szCs w:val="24"/>
            </w:rPr>
            <w:t>缺陷责任期与保修</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9</w:t>
          </w:r>
        </w:p>
        <w:p w14:paraId="2AAD3B8D">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_Toc31435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16.</w:t>
          </w:r>
          <w:r>
            <w:rPr>
              <w:rFonts w:hint="eastAsia" w:asciiTheme="minorEastAsia" w:hAnsiTheme="minorEastAsia" w:eastAsiaTheme="minorEastAsia" w:cstheme="minorEastAsia"/>
              <w:sz w:val="24"/>
              <w:szCs w:val="24"/>
            </w:rPr>
            <w:t>违约</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0</w:t>
          </w:r>
        </w:p>
        <w:p w14:paraId="081AC05D">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_Toc31104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17.</w:t>
          </w:r>
          <w:r>
            <w:rPr>
              <w:rFonts w:hint="eastAsia" w:asciiTheme="minorEastAsia" w:hAnsiTheme="minorEastAsia" w:eastAsiaTheme="minorEastAsia" w:cstheme="minorEastAsia"/>
              <w:sz w:val="24"/>
              <w:szCs w:val="24"/>
            </w:rPr>
            <w:t>不可抗力</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2</w:t>
          </w:r>
        </w:p>
        <w:p w14:paraId="6A6AD50F">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_Toc21815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18.</w:t>
          </w:r>
          <w:r>
            <w:rPr>
              <w:rFonts w:hint="eastAsia" w:asciiTheme="minorEastAsia" w:hAnsiTheme="minorEastAsia" w:eastAsiaTheme="minorEastAsia" w:cstheme="minorEastAsia"/>
              <w:sz w:val="24"/>
              <w:szCs w:val="24"/>
            </w:rPr>
            <w:t>保险</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3</w:t>
          </w:r>
        </w:p>
        <w:p w14:paraId="670C3754">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_Toc25472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bidi="ar-SA"/>
            </w:rPr>
            <w:t>20.</w:t>
          </w:r>
          <w:r>
            <w:rPr>
              <w:rFonts w:hint="eastAsia" w:asciiTheme="minorEastAsia" w:hAnsiTheme="minorEastAsia" w:eastAsiaTheme="minorEastAsia" w:cstheme="minorEastAsia"/>
              <w:sz w:val="24"/>
              <w:szCs w:val="24"/>
            </w:rPr>
            <w:t>争议解决</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3</w:t>
          </w:r>
        </w:p>
        <w:p w14:paraId="33CE516A">
          <w:pPr>
            <w:pStyle w:val="11"/>
            <w:keepNext w:val="0"/>
            <w:keepLines w:val="0"/>
            <w:pageBreakBefore w:val="0"/>
            <w:widowControl/>
            <w:tabs>
              <w:tab w:val="right" w:pos="4000"/>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_Toc9460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lang w:val="en-US" w:eastAsia="zh-CN"/>
            </w:rPr>
            <w:t>第四部分</w:t>
          </w:r>
          <w:r>
            <w:rPr>
              <w:rFonts w:hint="eastAsia" w:asciiTheme="minorEastAsia" w:hAnsiTheme="minorEastAsia" w:eastAsiaTheme="minorEastAsia" w:cstheme="minorEastAsia"/>
              <w:bCs w:val="0"/>
              <w:sz w:val="24"/>
              <w:szCs w:val="24"/>
              <w:lang w:val="en-US" w:eastAsia="zh-CN"/>
            </w:rPr>
            <w:tab/>
          </w:r>
          <w:r>
            <w:rPr>
              <w:rFonts w:hint="eastAsia" w:asciiTheme="minorEastAsia" w:hAnsiTheme="minorEastAsia" w:eastAsiaTheme="minorEastAsia" w:cstheme="minorEastAsia"/>
              <w:bCs w:val="0"/>
              <w:sz w:val="24"/>
              <w:szCs w:val="24"/>
              <w:lang w:val="en-US" w:eastAsia="zh-CN"/>
            </w:rPr>
            <w:t>工程建设项目廉政责任书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_Toc9460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B008C77">
          <w:pPr>
            <w:pStyle w:val="11"/>
            <w:keepNext w:val="0"/>
            <w:keepLines w:val="0"/>
            <w:pageBreakBefore w:val="0"/>
            <w:widowControl/>
            <w:tabs>
              <w:tab w:val="right" w:pos="4000"/>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_Toc17499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lang w:val="en-US" w:eastAsia="zh-CN"/>
            </w:rPr>
            <w:t>第五部分</w:t>
          </w:r>
          <w:r>
            <w:rPr>
              <w:rFonts w:hint="eastAsia" w:asciiTheme="minorEastAsia" w:hAnsiTheme="minorEastAsia" w:eastAsiaTheme="minorEastAsia" w:cstheme="minorEastAsia"/>
              <w:bCs w:val="0"/>
              <w:sz w:val="24"/>
              <w:szCs w:val="24"/>
              <w:lang w:val="en-US" w:eastAsia="zh-CN"/>
            </w:rPr>
            <w:tab/>
          </w:r>
          <w:r>
            <w:rPr>
              <w:rFonts w:hint="eastAsia" w:asciiTheme="minorEastAsia" w:hAnsiTheme="minorEastAsia" w:eastAsiaTheme="minorEastAsia" w:cstheme="minorEastAsia"/>
              <w:bCs w:val="0"/>
              <w:sz w:val="24"/>
              <w:szCs w:val="24"/>
              <w:lang w:val="en-US" w:eastAsia="zh-CN"/>
            </w:rPr>
            <w:t>安全生产合同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_Toc17499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8632211">
          <w:pPr>
            <w:pStyle w:val="19"/>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_Toc20844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第五章 工程量清单</w:t>
          </w:r>
          <w:r>
            <w:rPr>
              <w:rFonts w:hint="eastAsia" w:asciiTheme="minorEastAsia" w:hAnsiTheme="minorEastAsia" w:eastAsiaTheme="minorEastAsia" w:cstheme="minorEastAsia"/>
              <w:sz w:val="24"/>
              <w:szCs w:val="24"/>
              <w:lang w:val="en-US" w:eastAsia="zh-CN"/>
            </w:rPr>
            <w:t>编制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_Toc20844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94BFA5D">
          <w:pPr>
            <w:pStyle w:val="19"/>
            <w:keepNext w:val="0"/>
            <w:keepLines w:val="0"/>
            <w:pageBreakBefore w:val="0"/>
            <w:widowControl/>
            <w:tabs>
              <w:tab w:val="right" w:pos="3600"/>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_Toc27660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第六章</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纸</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_Toc27660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E6A0BB2">
          <w:pPr>
            <w:pStyle w:val="19"/>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_Toc12446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第七章</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技术标准和要求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_Toc12446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3244FAD">
          <w:pPr>
            <w:pStyle w:val="19"/>
            <w:keepNext w:val="0"/>
            <w:keepLines w:val="0"/>
            <w:pageBreakBefore w:val="0"/>
            <w:widowControl/>
            <w:tabs>
              <w:tab w:val="right" w:pos="3200"/>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_Toc29249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第八章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投标文件格式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_Toc29249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1099395">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_Toc27649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 项目负责人简历表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_Toc27649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BCA03A8">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_Toc31514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 技术负责人简历表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_Toc31514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83A7D57">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_Toc8561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 主要施工机械设备表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_Toc8561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570D77A">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_Toc32357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 台州市建设工程投标人资格自查表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_Toc32357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0F9BED0">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_Toc29647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 台州市建设工程投标项目负责人资格自查表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_Toc29647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E76E6D5">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_Toc17484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xml:space="preserve">六、 </w:t>
          </w:r>
          <w:r>
            <w:rPr>
              <w:rFonts w:hint="eastAsia" w:asciiTheme="minorEastAsia" w:hAnsiTheme="minorEastAsia" w:cstheme="minorEastAsia"/>
              <w:sz w:val="24"/>
              <w:szCs w:val="24"/>
              <w:lang w:eastAsia="zh-CN"/>
            </w:rPr>
            <w:t>建设工程投标人及项目负责人资信分自查表</w:t>
          </w:r>
          <w:r>
            <w:rPr>
              <w:rFonts w:hint="eastAsia" w:asciiTheme="minorEastAsia" w:hAnsiTheme="minorEastAsia" w:eastAsiaTheme="minorEastAsia" w:cstheme="minorEastAsia"/>
              <w:sz w:val="24"/>
              <w:szCs w:val="24"/>
            </w:rPr>
            <w:tab/>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val="en-US" w:eastAsia="zh-CN"/>
            </w:rPr>
            <w:t>9</w:t>
          </w:r>
        </w:p>
        <w:p w14:paraId="4218703C">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_Toc845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七、 台州市建设工程诚信投标承诺书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_Toc845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0AFC335">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_Toc27514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八、 法定代表人授权委托书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_Toc27514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90FD545">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_Toc6419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九、 台州市建设工程安全生产任职资格承诺书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_Toc6419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6726FBD">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_Toc3682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 危大工程清单及安全管理措施表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_Toc3682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8CB391A">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_Toc24445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十一、 停工证明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_Toc24445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3EB6755">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_Toc27356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xml:space="preserve">十二、 </w:t>
          </w:r>
          <w:r>
            <w:rPr>
              <w:rFonts w:hint="eastAsia" w:asciiTheme="minorEastAsia" w:hAnsiTheme="minorEastAsia" w:eastAsiaTheme="minorEastAsia" w:cstheme="minorEastAsia"/>
              <w:sz w:val="24"/>
              <w:szCs w:val="24"/>
              <w:lang w:val="en-US" w:eastAsia="zh-CN"/>
            </w:rPr>
            <w:t>未验收</w:t>
          </w:r>
          <w:r>
            <w:rPr>
              <w:rFonts w:hint="eastAsia" w:asciiTheme="minorEastAsia" w:hAnsiTheme="minorEastAsia" w:eastAsiaTheme="minorEastAsia" w:cstheme="minorEastAsia"/>
              <w:sz w:val="24"/>
              <w:szCs w:val="24"/>
            </w:rPr>
            <w:t>证明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_Toc27356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A21A544">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_Toc19993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xml:space="preserve">十三、 </w:t>
          </w:r>
          <w:r>
            <w:rPr>
              <w:rFonts w:hint="eastAsia" w:asciiTheme="minorEastAsia" w:hAnsiTheme="minorEastAsia" w:eastAsiaTheme="minorEastAsia" w:cstheme="minorEastAsia"/>
              <w:sz w:val="24"/>
              <w:szCs w:val="24"/>
              <w:lang w:val="en-US" w:eastAsia="zh-CN"/>
            </w:rPr>
            <w:t>法定代表人身份证明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_Toc19993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E47A5BF">
          <w:pPr>
            <w:pStyle w:val="11"/>
            <w:keepNext w:val="0"/>
            <w:keepLines w:val="0"/>
            <w:pageBreakBefore w:val="0"/>
            <w:widowControl/>
            <w:tabs>
              <w:tab w:val="right" w:leader="dot" w:pos="9240"/>
            </w:tabs>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_Toc20481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xml:space="preserve">十四、 </w:t>
          </w:r>
          <w:r>
            <w:rPr>
              <w:rFonts w:hint="eastAsia" w:asciiTheme="minorEastAsia" w:hAnsiTheme="minorEastAsia" w:eastAsiaTheme="minorEastAsia" w:cstheme="minorEastAsia"/>
              <w:sz w:val="24"/>
              <w:szCs w:val="24"/>
              <w:lang w:val="en-US" w:eastAsia="zh-CN"/>
            </w:rPr>
            <w:t>联合体协议书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_Toc20481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4E87664">
          <w:pPr>
            <w:pStyle w:val="21"/>
            <w:outlineLvl w:val="9"/>
          </w:pPr>
          <w:r>
            <w:fldChar w:fldCharType="end"/>
          </w:r>
        </w:p>
      </w:sdtContent>
    </w:sdt>
    <w:p w14:paraId="127F2318">
      <w:pPr>
        <w:tabs>
          <w:tab w:val="left" w:leader="dot" w:pos="8440"/>
        </w:tabs>
        <w:spacing w:line="380" w:lineRule="exact"/>
        <w:ind w:left="360"/>
        <w:rPr>
          <w:rFonts w:ascii="Arial" w:hAnsi="Arial" w:eastAsia="Arial" w:cs="Arial"/>
          <w:b/>
          <w:bCs/>
          <w:sz w:val="21"/>
          <w:szCs w:val="21"/>
        </w:rPr>
      </w:pPr>
    </w:p>
    <w:p w14:paraId="6C62FB0E">
      <w:pPr>
        <w:tabs>
          <w:tab w:val="left" w:leader="dot" w:pos="8440"/>
        </w:tabs>
        <w:spacing w:line="380" w:lineRule="exact"/>
        <w:ind w:left="360"/>
        <w:rPr>
          <w:rFonts w:ascii="Arial" w:hAnsi="Arial" w:eastAsia="Arial" w:cs="Arial"/>
          <w:b/>
          <w:bCs/>
          <w:sz w:val="21"/>
          <w:szCs w:val="21"/>
        </w:rPr>
      </w:pPr>
    </w:p>
    <w:p w14:paraId="060268B6">
      <w:pPr>
        <w:spacing w:line="200" w:lineRule="exact"/>
        <w:rPr>
          <w:sz w:val="21"/>
          <w:szCs w:val="21"/>
        </w:rPr>
      </w:pPr>
    </w:p>
    <w:p w14:paraId="246E0702">
      <w:pPr>
        <w:spacing w:line="200" w:lineRule="exact"/>
        <w:rPr>
          <w:sz w:val="21"/>
          <w:szCs w:val="21"/>
        </w:rPr>
      </w:pPr>
    </w:p>
    <w:p w14:paraId="2591F618">
      <w:pPr>
        <w:spacing w:line="200" w:lineRule="exact"/>
        <w:rPr>
          <w:sz w:val="21"/>
          <w:szCs w:val="21"/>
        </w:rPr>
      </w:pPr>
    </w:p>
    <w:p w14:paraId="58BFB656">
      <w:pPr>
        <w:spacing w:line="200" w:lineRule="exact"/>
        <w:rPr>
          <w:sz w:val="21"/>
          <w:szCs w:val="21"/>
        </w:rPr>
      </w:pPr>
    </w:p>
    <w:p w14:paraId="1F74BE34">
      <w:pPr>
        <w:spacing w:line="200" w:lineRule="exact"/>
        <w:rPr>
          <w:sz w:val="21"/>
          <w:szCs w:val="21"/>
        </w:rPr>
      </w:pPr>
    </w:p>
    <w:p w14:paraId="790C2515">
      <w:pPr>
        <w:spacing w:line="200" w:lineRule="exact"/>
        <w:rPr>
          <w:sz w:val="21"/>
          <w:szCs w:val="21"/>
        </w:rPr>
      </w:pPr>
    </w:p>
    <w:p w14:paraId="5E84366D">
      <w:pPr>
        <w:spacing w:line="200" w:lineRule="exact"/>
        <w:rPr>
          <w:sz w:val="21"/>
          <w:szCs w:val="21"/>
        </w:rPr>
      </w:pPr>
    </w:p>
    <w:p w14:paraId="16D8C25B">
      <w:pPr>
        <w:spacing w:line="200" w:lineRule="exact"/>
        <w:rPr>
          <w:sz w:val="21"/>
          <w:szCs w:val="21"/>
        </w:rPr>
      </w:pPr>
    </w:p>
    <w:p w14:paraId="45D80359">
      <w:pPr>
        <w:pStyle w:val="22"/>
        <w:sectPr>
          <w:footerReference r:id="rId3" w:type="default"/>
          <w:pgSz w:w="11900" w:h="16840"/>
          <w:pgMar w:top="1407" w:right="1220" w:bottom="434" w:left="1440" w:header="0" w:footer="0" w:gutter="0"/>
          <w:pgBorders>
            <w:top w:val="none" w:sz="0" w:space="0"/>
            <w:left w:val="none" w:sz="0" w:space="0"/>
            <w:bottom w:val="none" w:sz="0" w:space="0"/>
            <w:right w:val="none" w:sz="0" w:space="0"/>
          </w:pgBorders>
          <w:pgNumType w:fmt="decimal" w:start="1"/>
          <w:cols w:equalWidth="0" w:num="1">
            <w:col w:w="9240"/>
          </w:cols>
        </w:sectPr>
      </w:pPr>
      <w:bookmarkStart w:id="43" w:name="page6"/>
      <w:bookmarkEnd w:id="43"/>
    </w:p>
    <w:p w14:paraId="715E8008">
      <w:pPr>
        <w:pStyle w:val="3"/>
        <w:keepNext w:val="0"/>
        <w:keepLines w:val="0"/>
        <w:pageBreakBefore w:val="0"/>
        <w:widowControl/>
        <w:numPr>
          <w:ilvl w:val="0"/>
          <w:numId w:val="0"/>
        </w:numPr>
        <w:tabs>
          <w:tab w:val="left" w:pos="1980"/>
          <w:tab w:val="clear" w:pos="2159"/>
        </w:tabs>
        <w:kinsoku/>
        <w:wordWrap/>
        <w:overflowPunct/>
        <w:topLinePunct w:val="0"/>
        <w:autoSpaceDE/>
        <w:autoSpaceDN/>
        <w:bidi w:val="0"/>
        <w:adjustRightInd/>
        <w:snapToGrid/>
        <w:spacing w:before="0" w:after="0" w:afterLines="0" w:line="240" w:lineRule="auto"/>
        <w:ind w:left="0" w:leftChars="0" w:firstLine="0" w:firstLineChars="0"/>
        <w:textAlignment w:val="auto"/>
        <w:outlineLvl w:val="0"/>
        <w:rPr>
          <w:rFonts w:hint="eastAsia" w:eastAsia="黑体" w:asciiTheme="minorHAnsi" w:hAnsiTheme="minorHAnsi" w:cstheme="minorBidi"/>
          <w:b/>
          <w:sz w:val="32"/>
          <w:szCs w:val="32"/>
          <w:lang w:val="en-US" w:eastAsia="zh-CN" w:bidi="ar-SA"/>
        </w:rPr>
      </w:pPr>
      <w:bookmarkStart w:id="44" w:name="_Toc2573"/>
    </w:p>
    <w:p w14:paraId="21C19A6D">
      <w:pPr>
        <w:pStyle w:val="3"/>
        <w:keepNext w:val="0"/>
        <w:keepLines w:val="0"/>
        <w:pageBreakBefore w:val="0"/>
        <w:widowControl/>
        <w:numPr>
          <w:ilvl w:val="0"/>
          <w:numId w:val="0"/>
        </w:numPr>
        <w:tabs>
          <w:tab w:val="left" w:pos="1980"/>
          <w:tab w:val="clear" w:pos="2159"/>
        </w:tabs>
        <w:kinsoku/>
        <w:wordWrap/>
        <w:overflowPunct/>
        <w:topLinePunct w:val="0"/>
        <w:autoSpaceDE/>
        <w:autoSpaceDN/>
        <w:bidi w:val="0"/>
        <w:adjustRightInd/>
        <w:snapToGrid/>
        <w:spacing w:before="0" w:after="0" w:afterLines="0" w:line="240" w:lineRule="auto"/>
        <w:ind w:left="0" w:leftChars="0" w:firstLine="0" w:firstLineChars="0"/>
        <w:textAlignment w:val="auto"/>
        <w:outlineLvl w:val="0"/>
      </w:pPr>
      <w:r>
        <w:rPr>
          <w:rFonts w:hint="eastAsia" w:eastAsia="黑体" w:asciiTheme="minorHAnsi" w:hAnsiTheme="minorHAnsi" w:cstheme="minorBidi"/>
          <w:b/>
          <w:sz w:val="32"/>
          <w:szCs w:val="32"/>
          <w:lang w:val="en-US" w:eastAsia="zh-CN" w:bidi="ar-SA"/>
        </w:rPr>
        <w:t>第一章　</w:t>
      </w:r>
      <w:r>
        <w:t>招标公告</w:t>
      </w:r>
      <w:bookmarkEnd w:id="44"/>
    </w:p>
    <w:p w14:paraId="4D3EC20B">
      <w:pPr>
        <w:pStyle w:val="5"/>
        <w:keepNext/>
        <w:keepLines/>
        <w:pageBreakBefore w:val="0"/>
        <w:widowControl/>
        <w:kinsoku/>
        <w:wordWrap/>
        <w:overflowPunct/>
        <w:topLinePunct w:val="0"/>
        <w:autoSpaceDE/>
        <w:autoSpaceDN/>
        <w:bidi w:val="0"/>
        <w:adjustRightInd/>
        <w:snapToGrid/>
        <w:spacing w:before="0" w:after="0" w:line="360" w:lineRule="auto"/>
        <w:textAlignment w:val="auto"/>
        <w:outlineLvl w:val="1"/>
        <w:rPr>
          <w:rFonts w:hint="eastAsia"/>
          <w:sz w:val="24"/>
          <w:szCs w:val="24"/>
        </w:rPr>
      </w:pPr>
      <w:bookmarkStart w:id="45" w:name="_Toc448481022"/>
      <w:bookmarkEnd w:id="45"/>
      <w:bookmarkStart w:id="46" w:name="_Toc426899860"/>
      <w:bookmarkEnd w:id="46"/>
      <w:bookmarkStart w:id="47" w:name="_Toc13190"/>
    </w:p>
    <w:p w14:paraId="1B337904">
      <w:pPr>
        <w:pStyle w:val="5"/>
        <w:keepNext/>
        <w:keepLines/>
        <w:pageBreakBefore w:val="0"/>
        <w:widowControl/>
        <w:kinsoku/>
        <w:wordWrap/>
        <w:overflowPunct/>
        <w:topLinePunct w:val="0"/>
        <w:autoSpaceDE/>
        <w:autoSpaceDN/>
        <w:bidi w:val="0"/>
        <w:adjustRightInd/>
        <w:snapToGrid/>
        <w:spacing w:before="0" w:after="0" w:line="360" w:lineRule="auto"/>
        <w:textAlignment w:val="auto"/>
        <w:outlineLvl w:val="1"/>
        <w:rPr>
          <w:sz w:val="24"/>
          <w:szCs w:val="24"/>
        </w:rPr>
      </w:pPr>
      <w:bookmarkStart w:id="48" w:name="_Toc17308"/>
      <w:r>
        <w:rPr>
          <w:rFonts w:hint="eastAsia"/>
          <w:sz w:val="24"/>
          <w:szCs w:val="24"/>
        </w:rPr>
        <w:t>1、招标条件</w:t>
      </w:r>
      <w:bookmarkEnd w:id="47"/>
      <w:bookmarkEnd w:id="48"/>
    </w:p>
    <w:p w14:paraId="3F99220C">
      <w:pPr>
        <w:spacing w:line="360" w:lineRule="auto"/>
        <w:ind w:left="0" w:leftChars="0" w:firstLine="240" w:firstLineChars="100"/>
        <w:jc w:val="both"/>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本招标项目</w:t>
      </w:r>
      <w:r>
        <w:rPr>
          <w:rFonts w:hint="eastAsia" w:ascii="宋体" w:hAnsi="宋体" w:eastAsia="宋体" w:cs="宋体"/>
          <w:color w:val="000000"/>
          <w:sz w:val="24"/>
          <w:szCs w:val="24"/>
          <w:u w:val="single"/>
          <w:shd w:val="clear" w:color="auto" w:fill="FFFFFF"/>
          <w:lang w:val="en-US" w:eastAsia="zh-CN" w:bidi="ar-SA"/>
        </w:rPr>
        <w:t>三门县饮用水水源地保护及生态修复项目-饮用水水源保护区规范化建设工程</w:t>
      </w:r>
      <w:r>
        <w:rPr>
          <w:rFonts w:hint="eastAsia" w:ascii="宋体" w:hAnsi="宋体" w:eastAsia="宋体" w:cs="宋体"/>
          <w:color w:val="000000"/>
          <w:sz w:val="24"/>
          <w:szCs w:val="24"/>
          <w:shd w:val="clear" w:color="auto" w:fill="FFFFFF"/>
        </w:rPr>
        <w:t>已由</w:t>
      </w:r>
      <w:r>
        <w:rPr>
          <w:rFonts w:hint="eastAsia" w:ascii="宋体" w:hAnsi="宋体" w:eastAsia="宋体" w:cs="宋体"/>
          <w:color w:val="000000"/>
          <w:sz w:val="24"/>
          <w:szCs w:val="24"/>
          <w:u w:val="single"/>
          <w:shd w:val="clear" w:color="auto" w:fill="FFFFFF"/>
        </w:rPr>
        <w:t>三门县发展和改革</w:t>
      </w:r>
      <w:r>
        <w:rPr>
          <w:rFonts w:hint="eastAsia" w:ascii="宋体" w:hAnsi="宋体" w:eastAsia="宋体" w:cs="宋体"/>
          <w:color w:val="auto"/>
          <w:sz w:val="24"/>
          <w:szCs w:val="24"/>
          <w:u w:val="single"/>
          <w:shd w:val="clear" w:color="auto" w:fill="FFFFFF"/>
        </w:rPr>
        <w:t>局</w:t>
      </w:r>
      <w:r>
        <w:rPr>
          <w:rFonts w:hint="eastAsia" w:ascii="宋体" w:hAnsi="宋体" w:eastAsia="宋体" w:cs="宋体"/>
          <w:color w:val="auto"/>
          <w:sz w:val="24"/>
          <w:szCs w:val="24"/>
          <w:shd w:val="clear" w:color="auto" w:fill="FFFFFF"/>
        </w:rPr>
        <w:t>以</w:t>
      </w:r>
      <w:r>
        <w:rPr>
          <w:rFonts w:hint="eastAsia" w:ascii="宋体" w:hAnsi="宋体" w:eastAsia="宋体" w:cs="宋体"/>
          <w:color w:val="auto"/>
          <w:sz w:val="24"/>
          <w:szCs w:val="24"/>
          <w:u w:val="single"/>
          <w:shd w:val="clear" w:color="auto" w:fill="FFFFFF"/>
          <w:lang w:eastAsia="zh-CN"/>
        </w:rPr>
        <w:t>三发改审</w:t>
      </w:r>
      <w:r>
        <w:rPr>
          <w:rFonts w:hint="eastAsia" w:ascii="宋体" w:hAnsi="宋体" w:eastAsia="宋体" w:cs="宋体"/>
          <w:color w:val="auto"/>
          <w:sz w:val="24"/>
          <w:szCs w:val="24"/>
          <w:u w:val="single"/>
          <w:shd w:val="clear" w:color="auto" w:fill="FFFFFF"/>
          <w:lang w:val="en-US" w:eastAsia="zh-CN"/>
        </w:rPr>
        <w:t>〔2024〕118</w:t>
      </w:r>
      <w:r>
        <w:rPr>
          <w:rFonts w:hint="eastAsia" w:ascii="宋体" w:hAnsi="宋体" w:eastAsia="宋体" w:cs="宋体"/>
          <w:color w:val="auto"/>
          <w:sz w:val="24"/>
          <w:szCs w:val="24"/>
          <w:u w:val="single"/>
          <w:shd w:val="clear" w:color="auto" w:fill="FFFFFF"/>
          <w:lang w:eastAsia="zh-CN"/>
        </w:rPr>
        <w:t>号</w:t>
      </w:r>
      <w:r>
        <w:rPr>
          <w:rFonts w:hint="eastAsia" w:ascii="宋体" w:hAnsi="宋体" w:eastAsia="宋体" w:cs="宋体"/>
          <w:color w:val="auto"/>
          <w:sz w:val="24"/>
          <w:szCs w:val="24"/>
          <w:u w:val="none"/>
          <w:shd w:val="clear" w:color="auto" w:fill="FFFFFF"/>
        </w:rPr>
        <w:t>批</w:t>
      </w:r>
      <w:r>
        <w:rPr>
          <w:rFonts w:hint="eastAsia" w:ascii="宋体" w:hAnsi="宋体" w:eastAsia="宋体" w:cs="宋体"/>
          <w:color w:val="auto"/>
          <w:sz w:val="24"/>
          <w:szCs w:val="24"/>
          <w:shd w:val="clear" w:color="auto" w:fill="FFFFFF"/>
        </w:rPr>
        <w:t>准</w:t>
      </w:r>
      <w:r>
        <w:rPr>
          <w:rFonts w:hint="eastAsia" w:ascii="宋体" w:hAnsi="宋体" w:eastAsia="宋体" w:cs="宋体"/>
          <w:color w:val="000000"/>
          <w:sz w:val="24"/>
          <w:szCs w:val="24"/>
          <w:shd w:val="clear" w:color="auto" w:fill="FFFFFF"/>
        </w:rPr>
        <w:t>建设，建</w:t>
      </w:r>
      <w:r>
        <w:rPr>
          <w:rFonts w:hint="eastAsia" w:ascii="宋体" w:hAnsi="宋体" w:eastAsia="宋体" w:cs="宋体"/>
          <w:color w:val="000000" w:themeColor="text1"/>
          <w:sz w:val="24"/>
          <w:szCs w:val="24"/>
          <w:shd w:val="clear" w:color="auto" w:fill="FFFFFF"/>
          <w14:textFill>
            <w14:solidFill>
              <w14:schemeClr w14:val="tx1"/>
            </w14:solidFill>
          </w14:textFill>
        </w:rPr>
        <w:t>设资金来自于</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财政资金</w:t>
      </w: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出资比例为</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财政100%</w:t>
      </w:r>
      <w:r>
        <w:rPr>
          <w:rFonts w:hint="eastAsia" w:ascii="宋体" w:hAnsi="宋体" w:eastAsia="宋体" w:cs="宋体"/>
          <w:color w:val="000000" w:themeColor="text1"/>
          <w:sz w:val="24"/>
          <w:szCs w:val="24"/>
          <w:u w:val="none"/>
          <w:shd w:val="clear" w:color="auto" w:fill="FFFFFF"/>
          <w:lang w:val="en-US" w:eastAsia="zh-CN"/>
          <w14:textFill>
            <w14:solidFill>
              <w14:schemeClr w14:val="tx1"/>
            </w14:solidFill>
          </w14:textFill>
        </w:rPr>
        <w:t>，项目业主为</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三门县环境有限公司</w:t>
      </w:r>
      <w:r>
        <w:rPr>
          <w:rFonts w:hint="eastAsia" w:ascii="宋体" w:hAnsi="宋体" w:eastAsia="宋体" w:cs="宋体"/>
          <w:color w:val="000000" w:themeColor="text1"/>
          <w:sz w:val="24"/>
          <w:szCs w:val="24"/>
          <w:u w:val="none"/>
          <w:shd w:val="clear" w:color="auto" w:fill="FFFFFF"/>
          <w:lang w:val="en-US" w:eastAsia="zh-CN"/>
          <w14:textFill>
            <w14:solidFill>
              <w14:schemeClr w14:val="tx1"/>
            </w14:solidFill>
          </w14:textFill>
        </w:rPr>
        <w:t>，</w:t>
      </w:r>
      <w:r>
        <w:rPr>
          <w:rFonts w:hint="eastAsia" w:ascii="宋体" w:hAnsi="宋体" w:eastAsia="宋体" w:cs="宋体"/>
          <w:color w:val="000000" w:themeColor="text1"/>
          <w:sz w:val="24"/>
          <w:szCs w:val="24"/>
          <w:shd w:val="clear" w:color="auto" w:fill="FFFFFF"/>
          <w14:textFill>
            <w14:solidFill>
              <w14:schemeClr w14:val="tx1"/>
            </w14:solidFill>
          </w14:textFill>
        </w:rPr>
        <w:t>招标人为</w:t>
      </w:r>
      <w:r>
        <w:rPr>
          <w:rFonts w:hint="eastAsia" w:ascii="宋体" w:hAnsi="宋体" w:eastAsia="宋体" w:cs="宋体"/>
          <w:color w:val="000000" w:themeColor="text1"/>
          <w:sz w:val="24"/>
          <w:szCs w:val="24"/>
          <w:u w:val="single"/>
          <w:shd w:val="clear" w:color="auto" w:fill="FFFFFF"/>
          <w:lang w:val="en-US" w:eastAsia="zh-CN"/>
          <w14:textFill>
            <w14:solidFill>
              <w14:schemeClr w14:val="tx1"/>
            </w14:solidFill>
          </w14:textFill>
        </w:rPr>
        <w:t>三门县环境有限公司</w:t>
      </w:r>
      <w:r>
        <w:rPr>
          <w:rFonts w:hint="eastAsia" w:ascii="宋体" w:hAnsi="宋体" w:eastAsia="宋体" w:cs="宋体"/>
          <w:color w:val="000000" w:themeColor="text1"/>
          <w:sz w:val="24"/>
          <w:szCs w:val="24"/>
          <w:shd w:val="clear" w:color="auto" w:fill="FFFFFF"/>
          <w14:textFill>
            <w14:solidFill>
              <w14:schemeClr w14:val="tx1"/>
            </w14:solidFill>
          </w14:textFill>
        </w:rPr>
        <w:t>，</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委托</w:t>
      </w:r>
      <w:r>
        <w:rPr>
          <w:rFonts w:hint="eastAsia" w:ascii="宋体" w:hAnsi="宋体" w:eastAsia="宋体" w:cs="宋体"/>
          <w:color w:val="000000"/>
          <w:sz w:val="24"/>
          <w:szCs w:val="24"/>
          <w:shd w:val="clear" w:color="auto" w:fill="FFFFFF"/>
        </w:rPr>
        <w:t>代理机构为</w:t>
      </w:r>
      <w:r>
        <w:rPr>
          <w:rFonts w:hint="eastAsia" w:ascii="宋体" w:hAnsi="宋体" w:eastAsia="宋体" w:cs="宋体"/>
          <w:color w:val="000000"/>
          <w:sz w:val="24"/>
          <w:szCs w:val="24"/>
          <w:u w:val="single"/>
          <w:shd w:val="clear" w:color="auto" w:fill="FFFFFF"/>
          <w:lang w:eastAsia="zh-CN"/>
        </w:rPr>
        <w:t>康润（台州）工程管理有限公司</w:t>
      </w:r>
      <w:r>
        <w:rPr>
          <w:rFonts w:hint="eastAsia" w:ascii="宋体" w:hAnsi="宋体" w:eastAsia="宋体" w:cs="宋体"/>
          <w:color w:val="000000"/>
          <w:sz w:val="24"/>
          <w:szCs w:val="24"/>
          <w:shd w:val="clear" w:color="auto" w:fill="FFFFFF"/>
        </w:rPr>
        <w:t>。项目已具备招标条件，现对该项目</w:t>
      </w:r>
      <w:r>
        <w:rPr>
          <w:rFonts w:hint="eastAsia" w:ascii="宋体" w:hAnsi="宋体" w:eastAsia="宋体" w:cs="宋体"/>
          <w:color w:val="000000"/>
          <w:sz w:val="24"/>
          <w:szCs w:val="24"/>
          <w:shd w:val="clear" w:color="auto" w:fill="FFFFFF"/>
          <w:lang w:val="en-US" w:eastAsia="zh-CN"/>
        </w:rPr>
        <w:t>的</w:t>
      </w:r>
      <w:r>
        <w:rPr>
          <w:rFonts w:hint="eastAsia" w:ascii="宋体" w:hAnsi="宋体" w:eastAsia="宋体" w:cs="宋体"/>
          <w:color w:val="000000"/>
          <w:sz w:val="24"/>
          <w:szCs w:val="24"/>
          <w:u w:val="single"/>
          <w:shd w:val="clear" w:color="auto" w:fill="FFFFFF"/>
          <w:lang w:val="en-US" w:eastAsia="zh-CN" w:bidi="ar-SA"/>
        </w:rPr>
        <w:t>三门县饮用水水源地保护及生态修复项目-饮用水水源保护区规范化建设工程</w:t>
      </w:r>
      <w:r>
        <w:rPr>
          <w:rFonts w:hint="eastAsia" w:ascii="宋体" w:hAnsi="宋体" w:eastAsia="宋体" w:cs="宋体"/>
          <w:color w:val="000000"/>
          <w:sz w:val="24"/>
          <w:szCs w:val="24"/>
          <w:u w:val="none"/>
          <w:shd w:val="clear" w:color="auto" w:fill="FFFFFF"/>
          <w:lang w:val="en-US" w:eastAsia="zh-CN" w:bidi="ar-SA"/>
        </w:rPr>
        <w:t>的施工</w:t>
      </w:r>
      <w:r>
        <w:rPr>
          <w:rFonts w:hint="eastAsia" w:ascii="宋体" w:hAnsi="宋体" w:eastAsia="宋体" w:cs="宋体"/>
          <w:color w:val="000000"/>
          <w:sz w:val="24"/>
          <w:szCs w:val="24"/>
          <w:shd w:val="clear" w:color="auto" w:fill="FFFFFF"/>
        </w:rPr>
        <w:t>进行公开招标。</w:t>
      </w:r>
    </w:p>
    <w:p w14:paraId="4026F434">
      <w:pPr>
        <w:pStyle w:val="5"/>
        <w:keepNext/>
        <w:keepLines/>
        <w:pageBreakBefore w:val="0"/>
        <w:widowControl/>
        <w:kinsoku/>
        <w:wordWrap/>
        <w:overflowPunct/>
        <w:topLinePunct w:val="0"/>
        <w:autoSpaceDE/>
        <w:autoSpaceDN/>
        <w:bidi w:val="0"/>
        <w:adjustRightInd/>
        <w:snapToGrid/>
        <w:spacing w:before="0" w:after="0" w:line="360" w:lineRule="auto"/>
        <w:textAlignment w:val="auto"/>
        <w:outlineLvl w:val="1"/>
        <w:rPr>
          <w:rFonts w:hint="eastAsia"/>
          <w:sz w:val="24"/>
          <w:szCs w:val="24"/>
        </w:rPr>
      </w:pPr>
      <w:bookmarkStart w:id="49" w:name="_Toc12650"/>
      <w:bookmarkStart w:id="50" w:name="_Toc7780"/>
      <w:r>
        <w:rPr>
          <w:rFonts w:hint="eastAsia"/>
          <w:sz w:val="24"/>
          <w:szCs w:val="24"/>
        </w:rPr>
        <w:t>2、项目概况与招标范围</w:t>
      </w:r>
      <w:bookmarkEnd w:id="49"/>
      <w:bookmarkEnd w:id="50"/>
    </w:p>
    <w:p w14:paraId="5F7F271A">
      <w:pPr>
        <w:pStyle w:val="9"/>
        <w:tabs>
          <w:tab w:val="left" w:pos="1343"/>
          <w:tab w:val="left" w:pos="2697"/>
          <w:tab w:val="left" w:pos="3264"/>
          <w:tab w:val="left" w:pos="4896"/>
          <w:tab w:val="left" w:pos="6005"/>
          <w:tab w:val="left" w:pos="7085"/>
          <w:tab w:val="left" w:pos="7498"/>
        </w:tabs>
        <w:kinsoku w:val="0"/>
        <w:snapToGrid w:val="0"/>
        <w:spacing w:line="360" w:lineRule="auto"/>
        <w:ind w:left="0" w:firstLine="480" w:firstLineChars="200"/>
        <w:jc w:val="both"/>
        <w:rPr>
          <w:rFonts w:hint="eastAsia" w:ascii="宋体" w:hAnsi="宋体" w:eastAsia="宋体"/>
          <w:sz w:val="24"/>
          <w:szCs w:val="24"/>
          <w:u w:val="single"/>
          <w:lang w:eastAsia="zh-CN"/>
        </w:rPr>
      </w:pPr>
      <w:bookmarkStart w:id="51" w:name="_Toc448481023"/>
      <w:bookmarkEnd w:id="51"/>
      <w:bookmarkStart w:id="52" w:name="_Toc426899861"/>
      <w:bookmarkEnd w:id="52"/>
      <w:bookmarkStart w:id="53" w:name="_Toc10762"/>
      <w:r>
        <w:rPr>
          <w:rFonts w:ascii="宋体" w:hAnsi="宋体"/>
          <w:sz w:val="24"/>
          <w:szCs w:val="24"/>
        </w:rPr>
        <w:t>2.1</w:t>
      </w:r>
      <w:r>
        <w:rPr>
          <w:rFonts w:hint="eastAsia" w:ascii="宋体" w:hAnsi="宋体"/>
          <w:sz w:val="24"/>
          <w:szCs w:val="24"/>
        </w:rPr>
        <w:t>项目概况：</w:t>
      </w:r>
      <w:r>
        <w:rPr>
          <w:rFonts w:hint="eastAsia"/>
          <w:sz w:val="24"/>
          <w:szCs w:val="24"/>
          <w:u w:val="single"/>
          <w:lang w:eastAsia="zh-CN"/>
        </w:rPr>
        <w:t>本工程由三门县环境有限公司负责建设，浙江省环境工程有限公司负责施工图设计。为进一步完善饮用水水源保护区范围内规范化管理工作，对保护区范围内破损或缺失的界标、警示标志和宣传标志进行替换或增补；同时对保护区原物理隔离防护网进行翻修，防止人为活动等外部因素对饮用水水源地水生态环境造成破坏。建设地点：三门县。</w:t>
      </w:r>
    </w:p>
    <w:p w14:paraId="770433B8">
      <w:pPr>
        <w:pStyle w:val="9"/>
        <w:tabs>
          <w:tab w:val="left" w:pos="1343"/>
          <w:tab w:val="left" w:pos="2697"/>
          <w:tab w:val="left" w:pos="3264"/>
          <w:tab w:val="left" w:pos="4896"/>
          <w:tab w:val="left" w:pos="6005"/>
          <w:tab w:val="left" w:pos="7085"/>
          <w:tab w:val="left" w:pos="7498"/>
        </w:tabs>
        <w:kinsoku w:val="0"/>
        <w:snapToGrid w:val="0"/>
        <w:spacing w:line="360" w:lineRule="auto"/>
        <w:ind w:left="0" w:firstLine="480" w:firstLineChars="200"/>
        <w:jc w:val="both"/>
        <w:rPr>
          <w:rFonts w:hint="eastAsia" w:ascii="宋体" w:hAnsi="宋体"/>
          <w:sz w:val="24"/>
          <w:szCs w:val="24"/>
        </w:rPr>
      </w:pPr>
      <w:r>
        <w:rPr>
          <w:rFonts w:ascii="宋体" w:hAnsi="宋体"/>
          <w:sz w:val="24"/>
          <w:szCs w:val="24"/>
        </w:rPr>
        <w:t>2.2</w:t>
      </w:r>
      <w:r>
        <w:rPr>
          <w:rFonts w:hint="eastAsia" w:ascii="宋体" w:hAnsi="宋体"/>
          <w:sz w:val="24"/>
          <w:szCs w:val="24"/>
        </w:rPr>
        <w:t>招标范围：</w:t>
      </w:r>
      <w:r>
        <w:rPr>
          <w:rFonts w:hint="eastAsia" w:cs="宋体"/>
          <w:kern w:val="2"/>
          <w:sz w:val="24"/>
          <w:szCs w:val="24"/>
          <w:u w:val="single"/>
          <w:lang w:eastAsia="zh-CN"/>
        </w:rPr>
        <w:t>施工图范围内的饮用水水源保护区界标，饮用水水源保护区警示标志，饮用水水源保护区宣传牌，隔离防护网等工程</w:t>
      </w:r>
      <w:r>
        <w:rPr>
          <w:rFonts w:hint="eastAsia" w:ascii="宋体" w:hAnsi="宋体"/>
          <w:sz w:val="24"/>
          <w:szCs w:val="24"/>
        </w:rPr>
        <w:t>。</w:t>
      </w:r>
    </w:p>
    <w:p w14:paraId="75E2CD57">
      <w:pPr>
        <w:pStyle w:val="9"/>
        <w:tabs>
          <w:tab w:val="left" w:pos="1343"/>
          <w:tab w:val="left" w:pos="2697"/>
          <w:tab w:val="left" w:pos="3264"/>
          <w:tab w:val="left" w:pos="4896"/>
          <w:tab w:val="left" w:pos="6005"/>
          <w:tab w:val="left" w:pos="7085"/>
          <w:tab w:val="left" w:pos="7498"/>
        </w:tabs>
        <w:kinsoku w:val="0"/>
        <w:snapToGrid w:val="0"/>
        <w:spacing w:line="360" w:lineRule="auto"/>
        <w:ind w:left="0" w:firstLine="480" w:firstLineChars="200"/>
        <w:jc w:val="both"/>
        <w:rPr>
          <w:rFonts w:ascii="宋体" w:hAnsi="宋体"/>
          <w:color w:val="auto"/>
          <w:sz w:val="24"/>
          <w:szCs w:val="24"/>
        </w:rPr>
      </w:pPr>
      <w:r>
        <w:rPr>
          <w:rFonts w:hint="eastAsia" w:ascii="宋体" w:hAnsi="宋体"/>
          <w:sz w:val="24"/>
          <w:szCs w:val="24"/>
        </w:rPr>
        <w:t>本次招标建安工</w:t>
      </w:r>
      <w:r>
        <w:rPr>
          <w:rFonts w:hint="eastAsia" w:ascii="宋体" w:hAnsi="宋体"/>
          <w:color w:val="auto"/>
          <w:sz w:val="24"/>
          <w:szCs w:val="24"/>
        </w:rPr>
        <w:t>程造价</w:t>
      </w:r>
      <w:r>
        <w:rPr>
          <w:rFonts w:hint="eastAsia"/>
          <w:color w:val="auto"/>
          <w:sz w:val="24"/>
          <w:szCs w:val="24"/>
          <w:u w:val="single"/>
          <w:lang w:val="en-US" w:eastAsia="zh-CN"/>
        </w:rPr>
        <w:t>7764827</w:t>
      </w:r>
      <w:r>
        <w:rPr>
          <w:rFonts w:hint="eastAsia" w:ascii="宋体" w:hAnsi="宋体"/>
          <w:color w:val="auto"/>
          <w:sz w:val="24"/>
          <w:highlight w:val="none"/>
          <w:u w:val="single"/>
        </w:rPr>
        <w:t>元</w:t>
      </w:r>
      <w:r>
        <w:rPr>
          <w:rFonts w:hint="eastAsia"/>
          <w:color w:val="auto"/>
          <w:sz w:val="24"/>
          <w:szCs w:val="24"/>
          <w:u w:val="single"/>
          <w:lang w:eastAsia="zh-CN"/>
        </w:rPr>
        <w:t>（</w:t>
      </w:r>
      <w:r>
        <w:rPr>
          <w:rFonts w:hint="eastAsia"/>
          <w:color w:val="auto"/>
          <w:sz w:val="24"/>
          <w:szCs w:val="24"/>
          <w:u w:val="single"/>
          <w:lang w:val="en-US" w:eastAsia="zh-CN"/>
        </w:rPr>
        <w:t>预算审核价</w:t>
      </w:r>
      <w:r>
        <w:rPr>
          <w:rFonts w:hint="eastAsia"/>
          <w:color w:val="auto"/>
          <w:sz w:val="24"/>
          <w:szCs w:val="24"/>
          <w:u w:val="single"/>
          <w:lang w:eastAsia="zh-CN"/>
        </w:rPr>
        <w:t>）</w:t>
      </w:r>
      <w:r>
        <w:rPr>
          <w:rFonts w:hint="eastAsia" w:ascii="宋体" w:hAnsi="宋体"/>
          <w:color w:val="auto"/>
          <w:sz w:val="24"/>
          <w:szCs w:val="24"/>
        </w:rPr>
        <w:t>。</w:t>
      </w:r>
    </w:p>
    <w:p w14:paraId="002A6582">
      <w:pPr>
        <w:pStyle w:val="9"/>
        <w:tabs>
          <w:tab w:val="left" w:pos="1343"/>
          <w:tab w:val="left" w:pos="2697"/>
          <w:tab w:val="left" w:pos="3264"/>
          <w:tab w:val="left" w:pos="4896"/>
          <w:tab w:val="left" w:pos="6005"/>
          <w:tab w:val="left" w:pos="7085"/>
          <w:tab w:val="left" w:pos="7498"/>
        </w:tabs>
        <w:kinsoku w:val="0"/>
        <w:snapToGrid w:val="0"/>
        <w:spacing w:line="360" w:lineRule="auto"/>
        <w:ind w:left="0" w:firstLine="480" w:firstLineChars="200"/>
        <w:jc w:val="both"/>
        <w:rPr>
          <w:rFonts w:ascii="宋体" w:hAnsi="宋体"/>
          <w:sz w:val="24"/>
          <w:szCs w:val="24"/>
          <w:u w:val="single"/>
        </w:rPr>
      </w:pPr>
      <w:r>
        <w:rPr>
          <w:rFonts w:ascii="宋体" w:hAnsi="宋体"/>
          <w:color w:val="auto"/>
          <w:sz w:val="24"/>
          <w:szCs w:val="24"/>
        </w:rPr>
        <w:t>2.3</w:t>
      </w:r>
      <w:r>
        <w:rPr>
          <w:rFonts w:hint="eastAsia" w:ascii="宋体" w:hAnsi="宋体"/>
          <w:color w:val="auto"/>
          <w:sz w:val="24"/>
          <w:szCs w:val="24"/>
        </w:rPr>
        <w:t>施工总工期：</w:t>
      </w:r>
      <w:r>
        <w:rPr>
          <w:rFonts w:hint="eastAsia" w:ascii="宋体" w:hAnsi="宋体" w:eastAsia="宋体" w:cs="宋体"/>
          <w:color w:val="auto"/>
          <w:sz w:val="24"/>
          <w:szCs w:val="24"/>
          <w:shd w:val="clear" w:color="auto" w:fill="FFFFFF"/>
        </w:rPr>
        <w:t>不超过</w:t>
      </w:r>
      <w:r>
        <w:rPr>
          <w:rFonts w:hint="eastAsia" w:cs="宋体"/>
          <w:color w:val="auto"/>
          <w:sz w:val="24"/>
          <w:szCs w:val="24"/>
          <w:u w:val="single"/>
          <w:shd w:val="clear" w:color="auto" w:fill="FFFFFF"/>
          <w:lang w:val="en-US" w:eastAsia="zh-CN"/>
        </w:rPr>
        <w:t xml:space="preserve">180 </w:t>
      </w:r>
      <w:r>
        <w:rPr>
          <w:rFonts w:hint="eastAsia" w:ascii="宋体" w:hAnsi="宋体" w:eastAsia="宋体" w:cs="宋体"/>
          <w:color w:val="auto"/>
          <w:sz w:val="24"/>
          <w:szCs w:val="24"/>
          <w:shd w:val="clear" w:color="auto" w:fill="FFFFFF"/>
        </w:rPr>
        <w:t>日历天（投标</w:t>
      </w:r>
      <w:r>
        <w:rPr>
          <w:rFonts w:hint="eastAsia" w:ascii="宋体" w:hAnsi="宋体" w:eastAsia="宋体" w:cs="宋体"/>
          <w:color w:val="000000"/>
          <w:sz w:val="24"/>
          <w:szCs w:val="24"/>
          <w:shd w:val="clear" w:color="auto" w:fill="FFFFFF"/>
        </w:rPr>
        <w:t>人在投标文件中必须合理明确工期天数）</w:t>
      </w:r>
      <w:r>
        <w:rPr>
          <w:rFonts w:hint="eastAsia" w:ascii="宋体" w:hAnsi="宋体"/>
          <w:sz w:val="24"/>
          <w:szCs w:val="24"/>
        </w:rPr>
        <w:t>。</w:t>
      </w:r>
    </w:p>
    <w:p w14:paraId="13377F96">
      <w:pPr>
        <w:pStyle w:val="5"/>
        <w:keepNext/>
        <w:keepLines/>
        <w:pageBreakBefore w:val="0"/>
        <w:widowControl/>
        <w:kinsoku/>
        <w:wordWrap/>
        <w:overflowPunct/>
        <w:topLinePunct w:val="0"/>
        <w:autoSpaceDE/>
        <w:autoSpaceDN/>
        <w:bidi w:val="0"/>
        <w:adjustRightInd/>
        <w:snapToGrid/>
        <w:spacing w:before="0" w:after="0" w:line="360" w:lineRule="auto"/>
        <w:textAlignment w:val="auto"/>
        <w:outlineLvl w:val="1"/>
        <w:rPr>
          <w:rFonts w:hint="eastAsia"/>
          <w:sz w:val="24"/>
          <w:szCs w:val="24"/>
        </w:rPr>
      </w:pPr>
      <w:bookmarkStart w:id="54" w:name="_Toc30914"/>
      <w:r>
        <w:rPr>
          <w:rFonts w:hint="eastAsia"/>
          <w:sz w:val="24"/>
          <w:szCs w:val="24"/>
        </w:rPr>
        <w:t>3、投标人资格要求</w:t>
      </w:r>
      <w:bookmarkEnd w:id="53"/>
      <w:bookmarkEnd w:id="54"/>
    </w:p>
    <w:p w14:paraId="65C3FB90">
      <w:pPr>
        <w:pStyle w:val="9"/>
        <w:tabs>
          <w:tab w:val="left" w:pos="1343"/>
          <w:tab w:val="left" w:pos="2697"/>
          <w:tab w:val="left" w:pos="3264"/>
          <w:tab w:val="left" w:pos="4896"/>
          <w:tab w:val="left" w:pos="6005"/>
          <w:tab w:val="left" w:pos="7085"/>
          <w:tab w:val="left" w:pos="7498"/>
        </w:tabs>
        <w:kinsoku w:val="0"/>
        <w:snapToGrid w:val="0"/>
        <w:spacing w:line="360" w:lineRule="auto"/>
        <w:ind w:left="0" w:firstLine="480" w:firstLineChars="200"/>
        <w:jc w:val="both"/>
        <w:rPr>
          <w:rFonts w:hint="default" w:ascii="宋体" w:hAnsi="宋体" w:eastAsia="宋体"/>
          <w:sz w:val="24"/>
          <w:szCs w:val="24"/>
          <w:lang w:val="en-US" w:eastAsia="zh-CN"/>
        </w:rPr>
      </w:pPr>
      <w:bookmarkStart w:id="55" w:name="_Toc426899863"/>
      <w:bookmarkEnd w:id="55"/>
      <w:bookmarkStart w:id="56" w:name="_Toc448481025"/>
      <w:bookmarkEnd w:id="56"/>
      <w:bookmarkStart w:id="57" w:name="_Toc30777"/>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lang w:eastAsia="zh-CN"/>
        </w:rPr>
        <w:t>）</w:t>
      </w:r>
      <w:r>
        <w:rPr>
          <w:rFonts w:hint="eastAsia" w:ascii="宋体" w:hAnsi="宋体"/>
          <w:sz w:val="24"/>
          <w:szCs w:val="24"/>
          <w:lang w:val="en-US" w:eastAsia="zh-CN"/>
        </w:rPr>
        <w:t>投标人：</w:t>
      </w:r>
    </w:p>
    <w:p w14:paraId="26F67A67">
      <w:pPr>
        <w:pStyle w:val="9"/>
        <w:tabs>
          <w:tab w:val="left" w:pos="1343"/>
          <w:tab w:val="left" w:pos="2697"/>
          <w:tab w:val="left" w:pos="3264"/>
          <w:tab w:val="left" w:pos="4896"/>
          <w:tab w:val="left" w:pos="6005"/>
          <w:tab w:val="left" w:pos="7085"/>
          <w:tab w:val="left" w:pos="7498"/>
        </w:tabs>
        <w:kinsoku w:val="0"/>
        <w:snapToGrid w:val="0"/>
        <w:spacing w:line="360" w:lineRule="auto"/>
        <w:ind w:left="0" w:firstLine="480" w:firstLineChars="200"/>
        <w:jc w:val="both"/>
        <w:rPr>
          <w:rFonts w:ascii="宋体" w:hAnsi="宋体"/>
          <w:sz w:val="24"/>
          <w:szCs w:val="24"/>
        </w:rPr>
      </w:pPr>
      <w:r>
        <w:rPr>
          <w:rFonts w:ascii="宋体" w:hAnsi="宋体"/>
          <w:sz w:val="24"/>
          <w:szCs w:val="24"/>
        </w:rPr>
        <w:t>3.1</w:t>
      </w:r>
      <w:r>
        <w:rPr>
          <w:rFonts w:hint="eastAsia" w:ascii="宋体" w:hAnsi="宋体"/>
          <w:sz w:val="24"/>
          <w:szCs w:val="24"/>
        </w:rPr>
        <w:t>具备</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市政公用工程施工总承包三级及以上</w:t>
      </w:r>
      <w:r>
        <w:rPr>
          <w:rFonts w:hint="eastAsia" w:ascii="宋体" w:hAnsi="宋体"/>
          <w:sz w:val="24"/>
          <w:szCs w:val="24"/>
        </w:rPr>
        <w:t>资质</w:t>
      </w:r>
      <w:r>
        <w:rPr>
          <w:rFonts w:hint="eastAsia" w:ascii="宋体" w:hAnsi="宋体"/>
          <w:b/>
          <w:bCs/>
          <w:color w:val="000000" w:themeColor="text1"/>
          <w:sz w:val="24"/>
          <w:szCs w:val="24"/>
          <w:lang w:eastAsia="zh-CN"/>
          <w14:textFill>
            <w14:solidFill>
              <w14:schemeClr w14:val="tx1"/>
            </w14:solidFill>
          </w14:textFill>
        </w:rPr>
        <w:t>（对应资质应在“浙江省建筑市场监管公共服务系统”上动态核查结果处于“合格”状态）</w:t>
      </w:r>
      <w:r>
        <w:rPr>
          <w:rFonts w:hint="eastAsia" w:ascii="宋体" w:hAnsi="宋体"/>
          <w:b/>
          <w:bCs/>
          <w:color w:val="000000" w:themeColor="text1"/>
          <w:sz w:val="24"/>
          <w:szCs w:val="24"/>
          <w14:textFill>
            <w14:solidFill>
              <w14:schemeClr w14:val="tx1"/>
            </w14:solidFill>
          </w14:textFill>
        </w:rPr>
        <w:t>；</w:t>
      </w:r>
    </w:p>
    <w:p w14:paraId="1B0E05C2">
      <w:pPr>
        <w:pStyle w:val="9"/>
        <w:tabs>
          <w:tab w:val="left" w:pos="1343"/>
          <w:tab w:val="left" w:pos="2697"/>
          <w:tab w:val="left" w:pos="3264"/>
          <w:tab w:val="left" w:pos="4896"/>
          <w:tab w:val="left" w:pos="6005"/>
          <w:tab w:val="left" w:pos="7085"/>
          <w:tab w:val="left" w:pos="7498"/>
        </w:tabs>
        <w:kinsoku w:val="0"/>
        <w:snapToGrid w:val="0"/>
        <w:spacing w:line="360" w:lineRule="auto"/>
        <w:ind w:left="0" w:firstLine="480" w:firstLineChars="200"/>
        <w:jc w:val="both"/>
        <w:rPr>
          <w:rFonts w:ascii="宋体" w:hAnsi="宋体"/>
          <w:sz w:val="24"/>
          <w:szCs w:val="24"/>
        </w:rPr>
      </w:pPr>
      <w:r>
        <w:rPr>
          <w:rFonts w:ascii="宋体" w:hAnsi="宋体"/>
          <w:sz w:val="24"/>
          <w:szCs w:val="24"/>
        </w:rPr>
        <w:t>3.</w:t>
      </w:r>
      <w:r>
        <w:rPr>
          <w:rFonts w:hint="eastAsia" w:ascii="宋体" w:hAnsi="宋体"/>
          <w:sz w:val="24"/>
          <w:szCs w:val="24"/>
        </w:rPr>
        <w:t>2</w:t>
      </w:r>
      <w:r>
        <w:rPr>
          <w:rFonts w:ascii="宋体" w:hAnsi="宋体"/>
          <w:sz w:val="24"/>
          <w:szCs w:val="24"/>
        </w:rPr>
        <w:t>本次招标□接受/</w:t>
      </w:r>
      <w:r>
        <w:rPr>
          <w:rFonts w:hint="eastAsia" w:ascii="宋体" w:hAnsi="宋体"/>
          <w:sz w:val="24"/>
          <w:szCs w:val="24"/>
          <w:lang w:eastAsia="zh-CN"/>
        </w:rPr>
        <w:t>☑</w:t>
      </w:r>
      <w:r>
        <w:rPr>
          <w:rFonts w:hint="eastAsia" w:ascii="宋体" w:hAnsi="宋体"/>
          <w:sz w:val="24"/>
          <w:szCs w:val="24"/>
        </w:rPr>
        <w:t>不接受联合体投标。</w:t>
      </w:r>
    </w:p>
    <w:p w14:paraId="34BA8D8C">
      <w:pPr>
        <w:pStyle w:val="51"/>
        <w:adjustRightInd w:val="0"/>
        <w:snapToGrid w:val="0"/>
        <w:spacing w:line="360" w:lineRule="auto"/>
        <w:ind w:firstLine="480"/>
        <w:rPr>
          <w:rFonts w:hAnsi="宋体"/>
          <w:sz w:val="24"/>
          <w:szCs w:val="24"/>
        </w:rPr>
      </w:pPr>
      <w:r>
        <w:rPr>
          <w:rFonts w:hint="eastAsia" w:ascii="宋体" w:hAnsi="宋体" w:eastAsia="宋体" w:cs="宋体"/>
          <w:sz w:val="24"/>
          <w:szCs w:val="24"/>
          <w:lang w:val="en-US" w:eastAsia="zh-CN" w:bidi="zh-CN"/>
        </w:rPr>
        <w:t>（二）拟派项目负责人：</w:t>
      </w:r>
    </w:p>
    <w:p w14:paraId="6D5DCEA6">
      <w:pPr>
        <w:pStyle w:val="9"/>
        <w:tabs>
          <w:tab w:val="left" w:pos="1343"/>
          <w:tab w:val="left" w:pos="2697"/>
          <w:tab w:val="left" w:pos="3264"/>
          <w:tab w:val="left" w:pos="4896"/>
          <w:tab w:val="left" w:pos="6005"/>
          <w:tab w:val="left" w:pos="7085"/>
          <w:tab w:val="left" w:pos="7498"/>
        </w:tabs>
        <w:kinsoku w:val="0"/>
        <w:snapToGrid w:val="0"/>
        <w:spacing w:line="360" w:lineRule="auto"/>
        <w:ind w:left="0" w:firstLine="480" w:firstLineChars="200"/>
        <w:jc w:val="both"/>
        <w:rPr>
          <w:rFonts w:ascii="宋体" w:hAnsi="宋体"/>
          <w:sz w:val="24"/>
          <w:szCs w:val="24"/>
        </w:rPr>
      </w:pPr>
      <w:r>
        <w:rPr>
          <w:rFonts w:ascii="宋体" w:hAnsi="宋体"/>
          <w:sz w:val="24"/>
          <w:szCs w:val="24"/>
        </w:rPr>
        <w:t>3.</w:t>
      </w:r>
      <w:r>
        <w:rPr>
          <w:rFonts w:hint="eastAsia" w:ascii="宋体" w:hAnsi="宋体"/>
          <w:sz w:val="24"/>
          <w:szCs w:val="24"/>
        </w:rPr>
        <w:t>3拟派项目负责人具有注册在投标人单位的</w:t>
      </w:r>
      <w:r>
        <w:rPr>
          <w:rFonts w:hint="eastAsia" w:ascii="宋体" w:hAnsi="宋体" w:eastAsia="宋体" w:cs="宋体"/>
          <w:color w:val="000000" w:themeColor="text1"/>
          <w:sz w:val="24"/>
          <w:szCs w:val="24"/>
          <w:u w:val="single"/>
          <w:shd w:val="clear" w:color="auto" w:fill="FFFFFF"/>
          <w:lang w:eastAsia="zh-CN"/>
          <w14:textFill>
            <w14:solidFill>
              <w14:schemeClr w14:val="tx1"/>
            </w14:solidFill>
          </w14:textFill>
        </w:rPr>
        <w:t>市政公用工程专业</w:t>
      </w:r>
      <w:r>
        <w:rPr>
          <w:rFonts w:hint="eastAsia" w:cs="宋体"/>
          <w:color w:val="000000" w:themeColor="text1"/>
          <w:sz w:val="24"/>
          <w:szCs w:val="24"/>
          <w:u w:val="single"/>
          <w:shd w:val="clear" w:color="auto" w:fill="FFFFFF"/>
          <w:lang w:val="en-US" w:eastAsia="zh-CN"/>
          <w14:textFill>
            <w14:solidFill>
              <w14:schemeClr w14:val="tx1"/>
            </w14:solidFill>
          </w14:textFill>
        </w:rPr>
        <w:t>二</w:t>
      </w:r>
      <w:r>
        <w:rPr>
          <w:rFonts w:ascii="宋体" w:hAnsi="宋体"/>
          <w:sz w:val="24"/>
          <w:szCs w:val="24"/>
          <w:u w:val="single"/>
        </w:rPr>
        <w:t>级</w:t>
      </w:r>
      <w:r>
        <w:rPr>
          <w:rFonts w:hint="eastAsia"/>
          <w:sz w:val="24"/>
          <w:szCs w:val="24"/>
          <w:u w:val="single"/>
          <w:lang w:val="en-US" w:eastAsia="zh-CN"/>
        </w:rPr>
        <w:t>及以上</w:t>
      </w:r>
      <w:r>
        <w:rPr>
          <w:rFonts w:hint="eastAsia" w:ascii="宋体" w:hAnsi="宋体"/>
          <w:sz w:val="24"/>
          <w:szCs w:val="24"/>
        </w:rPr>
        <w:t>建造师执业资格</w:t>
      </w:r>
      <w:r>
        <w:rPr>
          <w:rFonts w:hint="eastAsia" w:ascii="宋体" w:hAnsi="宋体"/>
          <w:sz w:val="24"/>
          <w:szCs w:val="24"/>
          <w:lang w:eastAsia="zh-CN"/>
        </w:rPr>
        <w:t>，</w:t>
      </w:r>
      <w:r>
        <w:rPr>
          <w:rFonts w:hint="eastAsia" w:ascii="宋体" w:hAnsi="宋体"/>
          <w:sz w:val="24"/>
          <w:szCs w:val="24"/>
          <w:lang w:val="en-US" w:eastAsia="zh-CN"/>
        </w:rPr>
        <w:t>无在建工程</w:t>
      </w:r>
      <w:r>
        <w:rPr>
          <w:rFonts w:hint="eastAsia" w:ascii="宋体" w:hAnsi="宋体"/>
          <w:sz w:val="24"/>
          <w:szCs w:val="24"/>
        </w:rPr>
        <w:t>。</w:t>
      </w:r>
    </w:p>
    <w:p w14:paraId="23EBD2FE">
      <w:pPr>
        <w:pStyle w:val="5"/>
        <w:keepNext/>
        <w:keepLines/>
        <w:pageBreakBefore w:val="0"/>
        <w:widowControl/>
        <w:kinsoku/>
        <w:wordWrap/>
        <w:overflowPunct/>
        <w:topLinePunct w:val="0"/>
        <w:autoSpaceDE/>
        <w:autoSpaceDN/>
        <w:bidi w:val="0"/>
        <w:adjustRightInd/>
        <w:snapToGrid/>
        <w:spacing w:before="0" w:after="0" w:line="360" w:lineRule="auto"/>
        <w:textAlignment w:val="auto"/>
        <w:outlineLvl w:val="1"/>
        <w:rPr>
          <w:rFonts w:hint="default"/>
          <w:sz w:val="24"/>
          <w:szCs w:val="24"/>
          <w:lang w:val="en-US" w:eastAsia="zh-CN"/>
        </w:rPr>
      </w:pPr>
      <w:bookmarkStart w:id="58" w:name="_Toc4070"/>
      <w:r>
        <w:rPr>
          <w:rFonts w:hint="eastAsia"/>
          <w:sz w:val="24"/>
          <w:szCs w:val="24"/>
          <w:lang w:val="en-US" w:eastAsia="zh-CN"/>
        </w:rPr>
        <w:t>4、招投标方式</w:t>
      </w:r>
      <w:bookmarkEnd w:id="58"/>
    </w:p>
    <w:p w14:paraId="6B428DD7">
      <w:pPr>
        <w:pStyle w:val="31"/>
        <w:spacing w:line="360" w:lineRule="auto"/>
        <w:ind w:left="0" w:firstLineChars="200"/>
        <w:rPr>
          <w:rFonts w:hint="eastAsia"/>
          <w:sz w:val="24"/>
          <w:szCs w:val="24"/>
        </w:rPr>
      </w:pPr>
      <w:r>
        <w:rPr>
          <w:rFonts w:hint="eastAsia"/>
          <w:sz w:val="24"/>
          <w:szCs w:val="24"/>
        </w:rPr>
        <w:t>4.1公开招标。</w:t>
      </w:r>
    </w:p>
    <w:p w14:paraId="1CFF7D61">
      <w:pPr>
        <w:pStyle w:val="5"/>
        <w:keepNext/>
        <w:keepLines/>
        <w:pageBreakBefore w:val="0"/>
        <w:widowControl/>
        <w:kinsoku/>
        <w:wordWrap/>
        <w:overflowPunct/>
        <w:topLinePunct w:val="0"/>
        <w:autoSpaceDE/>
        <w:autoSpaceDN/>
        <w:bidi w:val="0"/>
        <w:adjustRightInd/>
        <w:snapToGrid/>
        <w:spacing w:before="0" w:after="0" w:line="360" w:lineRule="auto"/>
        <w:textAlignment w:val="auto"/>
        <w:outlineLvl w:val="1"/>
        <w:rPr>
          <w:rFonts w:hint="eastAsia"/>
          <w:sz w:val="24"/>
          <w:szCs w:val="24"/>
        </w:rPr>
      </w:pPr>
      <w:bookmarkStart w:id="59" w:name="_Toc25763"/>
      <w:r>
        <w:rPr>
          <w:rFonts w:hint="eastAsia"/>
          <w:sz w:val="24"/>
          <w:szCs w:val="24"/>
          <w:lang w:val="en-US" w:eastAsia="zh-CN"/>
        </w:rPr>
        <w:t>5、</w:t>
      </w:r>
      <w:r>
        <w:rPr>
          <w:rFonts w:hint="eastAsia"/>
          <w:sz w:val="24"/>
          <w:szCs w:val="24"/>
        </w:rPr>
        <w:t>招标文件的获取</w:t>
      </w:r>
      <w:bookmarkEnd w:id="57"/>
      <w:bookmarkEnd w:id="59"/>
    </w:p>
    <w:p w14:paraId="0E7AEC3A">
      <w:pPr>
        <w:pStyle w:val="31"/>
        <w:keepNext w:val="0"/>
        <w:keepLines w:val="0"/>
        <w:pageBreakBefore w:val="0"/>
        <w:widowControl w:val="0"/>
        <w:kinsoku w:val="0"/>
        <w:wordWrap/>
        <w:overflowPunct/>
        <w:topLinePunct w:val="0"/>
        <w:autoSpaceDE w:val="0"/>
        <w:autoSpaceDN/>
        <w:bidi w:val="0"/>
        <w:adjustRightInd/>
        <w:snapToGrid/>
        <w:spacing w:line="360" w:lineRule="auto"/>
        <w:ind w:left="0" w:firstLineChars="200"/>
        <w:textAlignment w:val="auto"/>
        <w:outlineLvl w:val="2"/>
        <w:rPr>
          <w:rFonts w:hint="eastAsia"/>
          <w:color w:val="auto"/>
          <w:sz w:val="24"/>
          <w:szCs w:val="24"/>
          <w:u w:val="none"/>
        </w:rPr>
      </w:pPr>
      <w:bookmarkStart w:id="60" w:name="_Toc1808"/>
      <w:bookmarkStart w:id="61" w:name="_Toc13021"/>
      <w:bookmarkStart w:id="62" w:name="_Toc32056"/>
      <w:bookmarkStart w:id="63" w:name="_Toc26215"/>
      <w:bookmarkStart w:id="64" w:name="_Toc11550"/>
      <w:r>
        <w:rPr>
          <w:rFonts w:hint="eastAsia"/>
          <w:color w:val="auto"/>
          <w:sz w:val="24"/>
          <w:szCs w:val="24"/>
          <w:u w:val="none"/>
          <w:lang w:val="en-US" w:eastAsia="zh-CN"/>
        </w:rPr>
        <w:t>5</w:t>
      </w:r>
      <w:r>
        <w:rPr>
          <w:rFonts w:hint="eastAsia"/>
          <w:color w:val="auto"/>
          <w:sz w:val="24"/>
          <w:szCs w:val="24"/>
          <w:u w:val="none"/>
        </w:rPr>
        <w:t>.1项目招标文件（含图纸）和补充（答疑、澄清）、修改文件以网上下载方式发放</w:t>
      </w:r>
      <w:r>
        <w:rPr>
          <w:rFonts w:hint="eastAsia"/>
          <w:color w:val="auto"/>
          <w:sz w:val="24"/>
          <w:szCs w:val="24"/>
          <w:u w:val="single"/>
          <w:lang w:val="en-US" w:eastAsia="zh-CN"/>
        </w:rPr>
        <w:t>http</w:t>
      </w:r>
      <w:r>
        <w:rPr>
          <w:rFonts w:hint="eastAsia"/>
          <w:color w:val="auto"/>
          <w:sz w:val="24"/>
          <w:szCs w:val="24"/>
          <w:u w:val="single"/>
        </w:rPr>
        <w:t>/www.sanmen.gov.cn/col/col1229610743/index.html。</w:t>
      </w:r>
      <w:bookmarkEnd w:id="60"/>
      <w:bookmarkEnd w:id="61"/>
      <w:bookmarkEnd w:id="62"/>
      <w:bookmarkEnd w:id="63"/>
      <w:bookmarkEnd w:id="64"/>
    </w:p>
    <w:p w14:paraId="3083B21D">
      <w:pPr>
        <w:pStyle w:val="31"/>
        <w:spacing w:line="360" w:lineRule="auto"/>
        <w:ind w:left="0" w:firstLineChars="200"/>
        <w:outlineLvl w:val="2"/>
        <w:rPr>
          <w:rFonts w:hint="default" w:eastAsia="宋体"/>
          <w:color w:val="auto"/>
          <w:sz w:val="24"/>
          <w:szCs w:val="24"/>
          <w:u w:val="none"/>
          <w:lang w:val="en-US" w:eastAsia="zh-CN"/>
        </w:rPr>
      </w:pPr>
      <w:bookmarkStart w:id="65" w:name="_Toc7644"/>
      <w:bookmarkStart w:id="66" w:name="_Toc21482"/>
      <w:bookmarkStart w:id="67" w:name="_Toc11024"/>
      <w:bookmarkStart w:id="68" w:name="_Toc21002"/>
      <w:bookmarkStart w:id="69" w:name="_Toc13587"/>
      <w:bookmarkStart w:id="70" w:name="_Toc14395"/>
      <w:r>
        <w:rPr>
          <w:rFonts w:hint="eastAsia"/>
          <w:color w:val="auto"/>
          <w:sz w:val="24"/>
          <w:szCs w:val="24"/>
          <w:u w:val="none"/>
          <w:lang w:val="en-US" w:eastAsia="zh-CN"/>
        </w:rPr>
        <w:t>5</w:t>
      </w:r>
      <w:r>
        <w:rPr>
          <w:rFonts w:hint="eastAsia"/>
          <w:color w:val="auto"/>
          <w:sz w:val="24"/>
          <w:szCs w:val="24"/>
          <w:u w:val="none"/>
        </w:rPr>
        <w:t>.2</w:t>
      </w:r>
      <w:bookmarkEnd w:id="65"/>
      <w:r>
        <w:rPr>
          <w:rFonts w:hint="eastAsia"/>
          <w:color w:val="auto"/>
          <w:sz w:val="24"/>
          <w:szCs w:val="24"/>
          <w:u w:val="none"/>
        </w:rPr>
        <w:t>招标文件下载网址：潜在投标人登录</w:t>
      </w:r>
      <w:r>
        <w:rPr>
          <w:rFonts w:hint="eastAsia"/>
          <w:color w:val="auto"/>
          <w:sz w:val="24"/>
          <w:szCs w:val="24"/>
          <w:u w:val="single"/>
          <w:lang w:val="en-US" w:eastAsia="zh-CN"/>
        </w:rPr>
        <w:t>http</w:t>
      </w:r>
      <w:r>
        <w:rPr>
          <w:rFonts w:hint="eastAsia"/>
          <w:color w:val="auto"/>
          <w:sz w:val="24"/>
          <w:szCs w:val="24"/>
          <w:u w:val="single"/>
        </w:rPr>
        <w:t>/www.sanmen.gov.cn/col/col1229610743/index.html</w:t>
      </w:r>
      <w:r>
        <w:rPr>
          <w:rFonts w:hint="eastAsia"/>
          <w:color w:val="auto"/>
          <w:sz w:val="24"/>
          <w:szCs w:val="24"/>
          <w:u w:val="none"/>
          <w:lang w:val="en-US" w:eastAsia="zh-CN"/>
        </w:rPr>
        <w:t>自行下载招标文件。</w:t>
      </w:r>
      <w:bookmarkEnd w:id="66"/>
      <w:bookmarkEnd w:id="67"/>
      <w:bookmarkEnd w:id="68"/>
      <w:bookmarkEnd w:id="69"/>
      <w:bookmarkEnd w:id="70"/>
    </w:p>
    <w:p w14:paraId="52881A9E">
      <w:pPr>
        <w:snapToGrid w:val="0"/>
        <w:spacing w:line="360" w:lineRule="auto"/>
        <w:ind w:firstLine="480" w:firstLineChars="200"/>
        <w:rPr>
          <w:rFonts w:hint="eastAsia" w:ascii="宋体" w:hAnsi="宋体" w:eastAsia="宋体" w:cs="宋体"/>
          <w:color w:val="auto"/>
          <w:sz w:val="24"/>
          <w:szCs w:val="24"/>
          <w:u w:val="none"/>
          <w:lang w:val="en-US" w:eastAsia="zh-CN" w:bidi="zh-CN"/>
        </w:rPr>
      </w:pPr>
      <w:bookmarkStart w:id="71" w:name="_Toc19502"/>
      <w:r>
        <w:rPr>
          <w:rFonts w:hint="eastAsia" w:ascii="宋体" w:hAnsi="宋体" w:eastAsia="宋体" w:cs="宋体"/>
          <w:color w:val="auto"/>
          <w:sz w:val="24"/>
          <w:szCs w:val="24"/>
          <w:u w:val="none"/>
          <w:lang w:val="en-US" w:eastAsia="zh-CN" w:bidi="zh-CN"/>
        </w:rPr>
        <w:t>5.3招标文件网上下载时间：（</w:t>
      </w:r>
      <w:r>
        <w:rPr>
          <w:rFonts w:hint="eastAsia" w:ascii="宋体" w:hAnsi="宋体"/>
          <w:i w:val="0"/>
          <w:iCs w:val="0"/>
          <w:sz w:val="24"/>
          <w:szCs w:val="24"/>
          <w:u w:val="single"/>
        </w:rPr>
        <w:t>公告发布之日起至投标文件递交截止时间</w:t>
      </w:r>
      <w:r>
        <w:rPr>
          <w:rFonts w:hint="eastAsia" w:ascii="宋体" w:hAnsi="宋体" w:eastAsia="宋体" w:cs="宋体"/>
          <w:color w:val="auto"/>
          <w:sz w:val="24"/>
          <w:szCs w:val="24"/>
          <w:u w:val="none"/>
          <w:lang w:val="en-US" w:eastAsia="zh-CN" w:bidi="zh-CN"/>
        </w:rPr>
        <w:t>）。</w:t>
      </w:r>
    </w:p>
    <w:p w14:paraId="55D07774">
      <w:pPr>
        <w:snapToGrid w:val="0"/>
        <w:spacing w:line="360" w:lineRule="auto"/>
        <w:ind w:firstLine="480" w:firstLineChars="200"/>
        <w:rPr>
          <w:rFonts w:hint="eastAsia" w:ascii="宋体" w:hAnsi="宋体" w:eastAsia="宋体" w:cs="宋体"/>
          <w:color w:val="auto"/>
          <w:sz w:val="24"/>
          <w:szCs w:val="24"/>
          <w:u w:val="none"/>
          <w:lang w:val="en-US" w:eastAsia="zh-CN" w:bidi="zh-CN"/>
        </w:rPr>
      </w:pPr>
      <w:r>
        <w:rPr>
          <w:rFonts w:hint="eastAsia" w:ascii="宋体" w:hAnsi="宋体" w:eastAsia="宋体" w:cs="宋体"/>
          <w:color w:val="auto"/>
          <w:sz w:val="24"/>
          <w:szCs w:val="24"/>
          <w:u w:val="none"/>
          <w:lang w:val="en-US" w:eastAsia="zh-CN" w:bidi="zh-CN"/>
        </w:rPr>
        <w:t>5.4本次招标采用“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http://www.tseal.cn/tcloud/smxztb。</w:t>
      </w:r>
    </w:p>
    <w:p w14:paraId="4D03F138">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sz w:val="24"/>
          <w:szCs w:val="24"/>
          <w:lang w:val="en-US" w:eastAsia="zh-CN"/>
        </w:rPr>
      </w:pPr>
      <w:bookmarkStart w:id="72" w:name="_Toc18789"/>
      <w:r>
        <w:rPr>
          <w:rFonts w:hint="eastAsia"/>
          <w:sz w:val="24"/>
          <w:szCs w:val="24"/>
          <w:lang w:val="en-US" w:eastAsia="zh-CN"/>
        </w:rPr>
        <w:t>6、投标文件的递交</w:t>
      </w:r>
      <w:bookmarkEnd w:id="71"/>
      <w:bookmarkEnd w:id="72"/>
      <w:bookmarkStart w:id="73" w:name="_Toc426899864"/>
      <w:bookmarkEnd w:id="73"/>
      <w:bookmarkStart w:id="74" w:name="_Toc448481026"/>
      <w:bookmarkEnd w:id="74"/>
    </w:p>
    <w:p w14:paraId="22577AA0">
      <w:pPr>
        <w:pStyle w:val="31"/>
        <w:spacing w:line="360" w:lineRule="auto"/>
        <w:ind w:left="0" w:firstLineChars="200"/>
        <w:rPr>
          <w:rFonts w:hint="eastAsia"/>
          <w:sz w:val="24"/>
          <w:szCs w:val="24"/>
        </w:rPr>
      </w:pPr>
      <w:r>
        <w:rPr>
          <w:rFonts w:hint="eastAsia"/>
          <w:sz w:val="24"/>
          <w:szCs w:val="24"/>
          <w:lang w:val="en-US" w:eastAsia="zh-CN"/>
        </w:rPr>
        <w:t>6</w:t>
      </w:r>
      <w:r>
        <w:rPr>
          <w:rFonts w:hint="eastAsia"/>
          <w:sz w:val="24"/>
          <w:szCs w:val="24"/>
        </w:rPr>
        <w:t>.1投标文件上传截止时间（投标截止时间，下同）为</w:t>
      </w:r>
      <w:r>
        <w:rPr>
          <w:rFonts w:hint="eastAsia"/>
          <w:sz w:val="24"/>
          <w:szCs w:val="24"/>
          <w:highlight w:val="yellow"/>
        </w:rPr>
        <w:t>202</w:t>
      </w:r>
      <w:r>
        <w:rPr>
          <w:rFonts w:hint="eastAsia"/>
          <w:sz w:val="24"/>
          <w:szCs w:val="24"/>
          <w:highlight w:val="yellow"/>
          <w:lang w:val="en-US" w:eastAsia="zh-CN"/>
        </w:rPr>
        <w:t>4</w:t>
      </w:r>
      <w:r>
        <w:rPr>
          <w:rFonts w:hint="eastAsia"/>
          <w:sz w:val="24"/>
          <w:szCs w:val="24"/>
          <w:highlight w:val="yellow"/>
        </w:rPr>
        <w:t>年</w:t>
      </w:r>
      <w:r>
        <w:rPr>
          <w:rFonts w:hint="eastAsia"/>
          <w:sz w:val="24"/>
          <w:szCs w:val="24"/>
          <w:highlight w:val="yellow"/>
          <w:lang w:val="en-US" w:eastAsia="zh-CN"/>
        </w:rPr>
        <w:t xml:space="preserve">  </w:t>
      </w:r>
      <w:r>
        <w:rPr>
          <w:rFonts w:hint="eastAsia"/>
          <w:sz w:val="24"/>
          <w:szCs w:val="24"/>
          <w:highlight w:val="yellow"/>
        </w:rPr>
        <w:t>月</w:t>
      </w:r>
      <w:r>
        <w:rPr>
          <w:rFonts w:hint="eastAsia"/>
          <w:sz w:val="24"/>
          <w:szCs w:val="24"/>
          <w:highlight w:val="yellow"/>
          <w:lang w:val="en-US" w:eastAsia="zh-CN"/>
        </w:rPr>
        <w:t xml:space="preserve">  </w:t>
      </w:r>
      <w:r>
        <w:rPr>
          <w:rFonts w:hint="eastAsia"/>
          <w:sz w:val="24"/>
          <w:szCs w:val="24"/>
          <w:highlight w:val="yellow"/>
        </w:rPr>
        <w:t>日</w:t>
      </w:r>
      <w:r>
        <w:rPr>
          <w:rFonts w:hint="eastAsia"/>
          <w:sz w:val="24"/>
          <w:szCs w:val="24"/>
          <w:highlight w:val="yellow"/>
          <w:lang w:val="en-US" w:eastAsia="zh-CN"/>
        </w:rPr>
        <w:t xml:space="preserve">  </w:t>
      </w:r>
      <w:r>
        <w:rPr>
          <w:rFonts w:hint="eastAsia"/>
          <w:sz w:val="24"/>
          <w:szCs w:val="24"/>
          <w:highlight w:val="yellow"/>
        </w:rPr>
        <w:t>时</w:t>
      </w:r>
      <w:r>
        <w:rPr>
          <w:rFonts w:hint="eastAsia"/>
          <w:sz w:val="24"/>
          <w:szCs w:val="24"/>
          <w:highlight w:val="yellow"/>
          <w:lang w:val="en-US" w:eastAsia="zh-CN"/>
        </w:rPr>
        <w:t xml:space="preserve">  </w:t>
      </w:r>
      <w:r>
        <w:rPr>
          <w:rFonts w:hint="eastAsia"/>
          <w:sz w:val="24"/>
          <w:szCs w:val="24"/>
          <w:highlight w:val="yellow"/>
        </w:rPr>
        <w:t>分</w:t>
      </w:r>
      <w:r>
        <w:rPr>
          <w:rFonts w:hint="eastAsia"/>
          <w:sz w:val="24"/>
          <w:szCs w:val="24"/>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 。</w:t>
      </w:r>
    </w:p>
    <w:p w14:paraId="34B572CE">
      <w:pPr>
        <w:pStyle w:val="31"/>
        <w:spacing w:line="360" w:lineRule="auto"/>
        <w:ind w:left="0" w:firstLineChars="200"/>
        <w:rPr>
          <w:rFonts w:hint="eastAsia"/>
          <w:sz w:val="24"/>
          <w:szCs w:val="24"/>
        </w:rPr>
      </w:pPr>
      <w:r>
        <w:rPr>
          <w:rFonts w:hint="eastAsia"/>
          <w:sz w:val="24"/>
          <w:szCs w:val="24"/>
        </w:rPr>
        <w:t>6.2逾期上传的或者未上传指定系统的，招标人不予受理。</w:t>
      </w:r>
    </w:p>
    <w:p w14:paraId="63B0A5AD">
      <w:pPr>
        <w:pStyle w:val="5"/>
        <w:keepNext/>
        <w:keepLines/>
        <w:pageBreakBefore w:val="0"/>
        <w:widowControl w:val="0"/>
        <w:kinsoku/>
        <w:wordWrap/>
        <w:overflowPunct/>
        <w:topLinePunct w:val="0"/>
        <w:autoSpaceDE/>
        <w:autoSpaceDN/>
        <w:bidi w:val="0"/>
        <w:adjustRightInd/>
        <w:snapToGrid/>
        <w:spacing w:before="0" w:after="0" w:line="360" w:lineRule="auto"/>
        <w:textAlignment w:val="auto"/>
        <w:outlineLvl w:val="1"/>
        <w:rPr>
          <w:rFonts w:hint="eastAsia"/>
          <w:sz w:val="24"/>
          <w:szCs w:val="24"/>
          <w:lang w:val="en-US" w:eastAsia="zh-CN"/>
        </w:rPr>
      </w:pPr>
      <w:bookmarkStart w:id="75" w:name="_Toc19805"/>
      <w:r>
        <w:rPr>
          <w:rFonts w:hint="eastAsia"/>
          <w:sz w:val="24"/>
          <w:szCs w:val="24"/>
          <w:lang w:val="en-US" w:eastAsia="zh-CN"/>
        </w:rPr>
        <w:t>7.发布公告的媒介   </w:t>
      </w:r>
      <w:bookmarkEnd w:id="75"/>
    </w:p>
    <w:p w14:paraId="311EF8EA">
      <w:pPr>
        <w:pStyle w:val="31"/>
        <w:spacing w:line="360" w:lineRule="auto"/>
        <w:ind w:left="0" w:firstLineChars="200"/>
        <w:rPr>
          <w:rFonts w:hint="eastAsia"/>
          <w:sz w:val="24"/>
          <w:szCs w:val="24"/>
        </w:rPr>
      </w:pPr>
      <w:r>
        <w:rPr>
          <w:rFonts w:hint="eastAsia"/>
          <w:sz w:val="24"/>
          <w:szCs w:val="24"/>
        </w:rPr>
        <w:t>本次招标公告同时在三门县公共资源交易网（网址：http://www.sanmen.gov.cn/col/col1229610743/index.html）和浙江省公共资源交易服务平台https://ggzy.zj.gov.cn上发布。</w:t>
      </w:r>
    </w:p>
    <w:p w14:paraId="0A430F7B">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outlineLvl w:val="1"/>
        <w:rPr>
          <w:rFonts w:hint="default" w:asciiTheme="minorHAnsi" w:hAnsiTheme="minorHAnsi" w:eastAsiaTheme="minorEastAsia" w:cstheme="minorBidi"/>
          <w:b/>
          <w:bCs/>
          <w:sz w:val="24"/>
          <w:szCs w:val="24"/>
          <w:lang w:val="en-US" w:eastAsia="zh-CN" w:bidi="ar-SA"/>
        </w:rPr>
      </w:pPr>
      <w:bookmarkStart w:id="76" w:name="_Toc222029470"/>
      <w:bookmarkEnd w:id="76"/>
      <w:bookmarkStart w:id="77" w:name="_Toc448481027"/>
      <w:bookmarkEnd w:id="77"/>
      <w:bookmarkStart w:id="78" w:name="_Toc168475632"/>
      <w:bookmarkEnd w:id="78"/>
      <w:bookmarkStart w:id="79" w:name="_Toc222032639"/>
      <w:bookmarkEnd w:id="79"/>
      <w:bookmarkStart w:id="80" w:name="_Toc229305330"/>
      <w:bookmarkEnd w:id="80"/>
      <w:bookmarkStart w:id="81" w:name="_Toc272158573"/>
      <w:bookmarkEnd w:id="81"/>
      <w:bookmarkStart w:id="82" w:name="_Toc222030972"/>
      <w:bookmarkEnd w:id="82"/>
      <w:bookmarkStart w:id="83" w:name="_Toc221949941"/>
      <w:bookmarkEnd w:id="83"/>
      <w:bookmarkStart w:id="84" w:name="_Toc144974485"/>
      <w:bookmarkEnd w:id="84"/>
      <w:bookmarkStart w:id="85" w:name="_Toc426899865"/>
      <w:bookmarkEnd w:id="85"/>
      <w:bookmarkStart w:id="86" w:name="_Toc222033821"/>
      <w:bookmarkEnd w:id="86"/>
      <w:bookmarkStart w:id="87" w:name="_Toc168476035"/>
      <w:bookmarkEnd w:id="87"/>
      <w:bookmarkStart w:id="88" w:name="_Toc2380"/>
      <w:bookmarkStart w:id="89" w:name="_Toc23876"/>
      <w:r>
        <w:rPr>
          <w:rFonts w:hint="eastAsia" w:cstheme="minorBidi"/>
          <w:b/>
          <w:bCs/>
          <w:sz w:val="24"/>
          <w:szCs w:val="24"/>
          <w:lang w:val="en-US" w:eastAsia="zh-CN" w:bidi="ar-SA"/>
        </w:rPr>
        <w:t>8</w:t>
      </w:r>
      <w:r>
        <w:rPr>
          <w:rFonts w:hint="eastAsia" w:asciiTheme="minorHAnsi" w:hAnsiTheme="minorHAnsi" w:eastAsiaTheme="minorEastAsia" w:cstheme="minorBidi"/>
          <w:b/>
          <w:bCs/>
          <w:sz w:val="24"/>
          <w:szCs w:val="24"/>
          <w:lang w:val="en-US" w:eastAsia="zh-CN" w:bidi="ar-SA"/>
        </w:rPr>
        <w:t>、联系方式</w:t>
      </w:r>
      <w:bookmarkEnd w:id="88"/>
      <w:bookmarkEnd w:id="89"/>
      <w:r>
        <w:rPr>
          <w:rFonts w:hint="eastAsia" w:cstheme="minorBidi"/>
          <w:b/>
          <w:bCs/>
          <w:sz w:val="24"/>
          <w:szCs w:val="24"/>
          <w:lang w:val="en-US" w:eastAsia="zh-CN" w:bidi="ar-SA"/>
        </w:rPr>
        <w:t xml:space="preserve"> </w:t>
      </w:r>
    </w:p>
    <w:p w14:paraId="21F7DC94">
      <w:pPr>
        <w:pStyle w:val="9"/>
        <w:tabs>
          <w:tab w:val="left" w:pos="4228"/>
          <w:tab w:val="left" w:pos="7975"/>
        </w:tabs>
        <w:kinsoku w:val="0"/>
        <w:spacing w:line="360" w:lineRule="auto"/>
        <w:ind w:left="6000" w:hanging="6000" w:hangingChars="2500"/>
        <w:jc w:val="both"/>
        <w:rPr>
          <w:rFonts w:hint="default" w:eastAsia="宋体"/>
          <w:sz w:val="24"/>
          <w:szCs w:val="24"/>
          <w:u w:val="none"/>
          <w:lang w:val="en-US" w:eastAsia="zh-CN"/>
        </w:rPr>
      </w:pPr>
      <w:r>
        <w:rPr>
          <w:rFonts w:hint="eastAsia"/>
          <w:sz w:val="24"/>
          <w:szCs w:val="24"/>
          <w:u w:val="none"/>
        </w:rPr>
        <w:t>招</w:t>
      </w:r>
      <w:r>
        <w:rPr>
          <w:sz w:val="24"/>
          <w:szCs w:val="24"/>
          <w:u w:val="none"/>
        </w:rPr>
        <w:t xml:space="preserve"> </w:t>
      </w:r>
      <w:r>
        <w:rPr>
          <w:rFonts w:hint="eastAsia"/>
          <w:sz w:val="24"/>
          <w:szCs w:val="24"/>
          <w:u w:val="none"/>
        </w:rPr>
        <w:t>标</w:t>
      </w:r>
      <w:r>
        <w:rPr>
          <w:spacing w:val="2"/>
          <w:sz w:val="24"/>
          <w:szCs w:val="24"/>
          <w:u w:val="none"/>
        </w:rPr>
        <w:t xml:space="preserve"> </w:t>
      </w:r>
      <w:r>
        <w:rPr>
          <w:rFonts w:hint="eastAsia"/>
          <w:sz w:val="24"/>
          <w:szCs w:val="24"/>
          <w:u w:val="none"/>
        </w:rPr>
        <w:t>人：</w:t>
      </w:r>
      <w:r>
        <w:rPr>
          <w:rFonts w:hint="eastAsia" w:cs="宋体"/>
          <w:color w:val="000000"/>
          <w:sz w:val="24"/>
          <w:szCs w:val="24"/>
          <w:u w:val="none"/>
          <w:shd w:val="clear" w:color="auto" w:fill="FFFFFF"/>
          <w:lang w:val="en-US" w:eastAsia="zh-CN"/>
        </w:rPr>
        <w:t>三门县环境有限公司</w:t>
      </w:r>
      <w:r>
        <w:rPr>
          <w:rFonts w:hint="eastAsia"/>
          <w:sz w:val="24"/>
          <w:szCs w:val="24"/>
          <w:u w:val="none"/>
          <w:lang w:val="en-US" w:eastAsia="zh-CN"/>
        </w:rPr>
        <w:t xml:space="preserve">     </w:t>
      </w:r>
    </w:p>
    <w:p w14:paraId="296543D9">
      <w:pPr>
        <w:pStyle w:val="9"/>
        <w:tabs>
          <w:tab w:val="left" w:pos="4228"/>
          <w:tab w:val="left" w:pos="7975"/>
        </w:tabs>
        <w:kinsoku w:val="0"/>
        <w:spacing w:line="360" w:lineRule="auto"/>
        <w:ind w:left="5760" w:hanging="5760" w:hangingChars="2400"/>
        <w:jc w:val="both"/>
        <w:rPr>
          <w:rFonts w:hint="eastAsia"/>
          <w:color w:val="auto"/>
          <w:kern w:val="2"/>
          <w:sz w:val="24"/>
          <w:szCs w:val="24"/>
          <w:u w:val="none"/>
          <w:lang w:val="en-US" w:eastAsia="zh-CN"/>
        </w:rPr>
      </w:pPr>
      <w:r>
        <w:rPr>
          <w:rFonts w:hint="eastAsia"/>
          <w:sz w:val="24"/>
          <w:szCs w:val="24"/>
          <w:u w:val="none"/>
        </w:rPr>
        <w:t>地</w:t>
      </w:r>
      <w:r>
        <w:rPr>
          <w:sz w:val="24"/>
          <w:szCs w:val="24"/>
          <w:u w:val="none"/>
        </w:rPr>
        <w:t xml:space="preserve">  </w:t>
      </w:r>
      <w:r>
        <w:rPr>
          <w:color w:val="auto"/>
          <w:sz w:val="24"/>
          <w:szCs w:val="24"/>
          <w:u w:val="none"/>
        </w:rPr>
        <w:t xml:space="preserve">  </w:t>
      </w:r>
      <w:r>
        <w:rPr>
          <w:rFonts w:hint="eastAsia"/>
          <w:color w:val="auto"/>
          <w:sz w:val="24"/>
          <w:szCs w:val="24"/>
          <w:u w:val="none"/>
        </w:rPr>
        <w:t>址：</w:t>
      </w:r>
      <w:r>
        <w:rPr>
          <w:rFonts w:hint="eastAsia"/>
          <w:color w:val="auto"/>
          <w:sz w:val="24"/>
          <w:szCs w:val="24"/>
          <w:u w:val="none"/>
          <w:lang w:val="en-US" w:eastAsia="zh-CN"/>
        </w:rPr>
        <w:t>三门县海游街道</w:t>
      </w:r>
      <w:r>
        <w:rPr>
          <w:rFonts w:hint="eastAsia"/>
          <w:color w:val="auto"/>
          <w:kern w:val="2"/>
          <w:sz w:val="24"/>
          <w:szCs w:val="24"/>
          <w:u w:val="none"/>
          <w:lang w:val="en-US" w:eastAsia="zh-CN"/>
        </w:rPr>
        <w:t xml:space="preserve">  </w:t>
      </w:r>
    </w:p>
    <w:p w14:paraId="32081105">
      <w:pPr>
        <w:pStyle w:val="9"/>
        <w:tabs>
          <w:tab w:val="left" w:pos="4228"/>
          <w:tab w:val="left" w:pos="7975"/>
        </w:tabs>
        <w:kinsoku w:val="0"/>
        <w:spacing w:line="360" w:lineRule="auto"/>
        <w:ind w:left="5760" w:hanging="5760" w:hangingChars="2400"/>
        <w:jc w:val="both"/>
        <w:rPr>
          <w:rFonts w:hint="eastAsia" w:eastAsia="宋体"/>
          <w:color w:val="auto"/>
          <w:w w:val="28"/>
          <w:sz w:val="24"/>
          <w:szCs w:val="24"/>
          <w:u w:val="none"/>
          <w:lang w:val="en-US" w:eastAsia="zh-CN"/>
        </w:rPr>
      </w:pPr>
      <w:r>
        <w:rPr>
          <w:rFonts w:hint="eastAsia"/>
          <w:color w:val="auto"/>
          <w:sz w:val="24"/>
          <w:szCs w:val="24"/>
          <w:u w:val="none"/>
        </w:rPr>
        <w:t>联</w:t>
      </w:r>
      <w:r>
        <w:rPr>
          <w:color w:val="auto"/>
          <w:sz w:val="24"/>
          <w:szCs w:val="24"/>
          <w:u w:val="none"/>
        </w:rPr>
        <w:t xml:space="preserve"> </w:t>
      </w:r>
      <w:r>
        <w:rPr>
          <w:rFonts w:hint="eastAsia"/>
          <w:color w:val="auto"/>
          <w:sz w:val="24"/>
          <w:szCs w:val="24"/>
          <w:u w:val="none"/>
        </w:rPr>
        <w:t>系</w:t>
      </w:r>
      <w:r>
        <w:rPr>
          <w:color w:val="auto"/>
          <w:spacing w:val="2"/>
          <w:sz w:val="24"/>
          <w:szCs w:val="24"/>
          <w:u w:val="none"/>
        </w:rPr>
        <w:t xml:space="preserve"> </w:t>
      </w:r>
      <w:r>
        <w:rPr>
          <w:rFonts w:hint="eastAsia"/>
          <w:color w:val="auto"/>
          <w:sz w:val="24"/>
          <w:szCs w:val="24"/>
          <w:u w:val="none"/>
        </w:rPr>
        <w:t>人：</w:t>
      </w:r>
      <w:r>
        <w:rPr>
          <w:rFonts w:hint="eastAsia"/>
          <w:color w:val="auto"/>
          <w:sz w:val="24"/>
          <w:szCs w:val="24"/>
          <w:u w:val="none"/>
          <w:lang w:val="en-US" w:eastAsia="zh-CN"/>
        </w:rPr>
        <w:t xml:space="preserve">唐卫府                      </w:t>
      </w:r>
    </w:p>
    <w:p w14:paraId="05167874">
      <w:pPr>
        <w:pStyle w:val="9"/>
        <w:tabs>
          <w:tab w:val="left" w:pos="4228"/>
          <w:tab w:val="left" w:pos="7975"/>
        </w:tabs>
        <w:kinsoku w:val="0"/>
        <w:spacing w:line="360" w:lineRule="auto"/>
        <w:jc w:val="both"/>
        <w:rPr>
          <w:rFonts w:hint="eastAsia"/>
          <w:sz w:val="24"/>
          <w:szCs w:val="24"/>
          <w:u w:val="none"/>
          <w:lang w:val="en-US" w:eastAsia="zh-CN"/>
        </w:rPr>
      </w:pPr>
      <w:r>
        <w:rPr>
          <w:rFonts w:hint="eastAsia"/>
          <w:color w:val="auto"/>
          <w:sz w:val="24"/>
          <w:szCs w:val="24"/>
          <w:u w:val="none"/>
        </w:rPr>
        <w:t>电</w:t>
      </w:r>
      <w:r>
        <w:rPr>
          <w:color w:val="auto"/>
          <w:sz w:val="24"/>
          <w:szCs w:val="24"/>
          <w:u w:val="none"/>
        </w:rPr>
        <w:t xml:space="preserve">   </w:t>
      </w:r>
      <w:r>
        <w:rPr>
          <w:color w:val="auto"/>
          <w:spacing w:val="3"/>
          <w:sz w:val="24"/>
          <w:szCs w:val="24"/>
          <w:u w:val="none"/>
        </w:rPr>
        <w:t xml:space="preserve"> </w:t>
      </w:r>
      <w:r>
        <w:rPr>
          <w:rFonts w:hint="eastAsia"/>
          <w:color w:val="auto"/>
          <w:sz w:val="24"/>
          <w:szCs w:val="24"/>
          <w:u w:val="none"/>
        </w:rPr>
        <w:t>话</w:t>
      </w:r>
      <w:r>
        <w:rPr>
          <w:rFonts w:hint="eastAsia"/>
          <w:color w:val="auto"/>
          <w:sz w:val="24"/>
          <w:szCs w:val="24"/>
          <w:u w:val="none"/>
          <w:lang w:val="en-US" w:eastAsia="zh-CN"/>
        </w:rPr>
        <w:t xml:space="preserve">：18806560299      </w:t>
      </w:r>
      <w:r>
        <w:rPr>
          <w:rFonts w:hint="eastAsia"/>
          <w:sz w:val="24"/>
          <w:szCs w:val="24"/>
          <w:u w:val="none"/>
          <w:lang w:val="en-US" w:eastAsia="zh-CN"/>
        </w:rPr>
        <w:t xml:space="preserve">          </w:t>
      </w:r>
    </w:p>
    <w:p w14:paraId="6C2E650C">
      <w:pPr>
        <w:pStyle w:val="9"/>
        <w:tabs>
          <w:tab w:val="left" w:pos="4228"/>
          <w:tab w:val="left" w:pos="7975"/>
        </w:tabs>
        <w:kinsoku w:val="0"/>
        <w:spacing w:line="360" w:lineRule="auto"/>
        <w:jc w:val="both"/>
        <w:rPr>
          <w:rFonts w:hint="default" w:eastAsia="宋体"/>
          <w:sz w:val="24"/>
          <w:szCs w:val="24"/>
          <w:u w:val="none"/>
          <w:lang w:val="en-US" w:eastAsia="zh-CN"/>
        </w:rPr>
      </w:pPr>
      <w:r>
        <w:rPr>
          <w:rFonts w:hint="eastAsia"/>
          <w:sz w:val="24"/>
          <w:szCs w:val="24"/>
          <w:u w:val="none"/>
        </w:rPr>
        <w:t>招标代理机构：</w:t>
      </w:r>
      <w:r>
        <w:rPr>
          <w:rFonts w:hint="eastAsia"/>
          <w:sz w:val="24"/>
          <w:szCs w:val="24"/>
          <w:u w:val="none"/>
          <w:lang w:val="en-US" w:eastAsia="zh-CN"/>
        </w:rPr>
        <w:t>康润（台州）工程管理有限公司</w:t>
      </w:r>
    </w:p>
    <w:p w14:paraId="4EC2F196">
      <w:pPr>
        <w:pStyle w:val="9"/>
        <w:tabs>
          <w:tab w:val="left" w:pos="4228"/>
          <w:tab w:val="left" w:pos="7975"/>
        </w:tabs>
        <w:kinsoku w:val="0"/>
        <w:spacing w:line="360" w:lineRule="auto"/>
        <w:ind w:left="5760" w:hanging="5760" w:hangingChars="2400"/>
        <w:jc w:val="both"/>
        <w:rPr>
          <w:w w:val="28"/>
          <w:sz w:val="24"/>
          <w:szCs w:val="24"/>
          <w:u w:val="none"/>
        </w:rPr>
      </w:pPr>
      <w:r>
        <w:rPr>
          <w:rFonts w:hint="eastAsia"/>
          <w:sz w:val="24"/>
          <w:szCs w:val="24"/>
          <w:u w:val="none"/>
        </w:rPr>
        <w:t>地</w:t>
      </w:r>
      <w:r>
        <w:rPr>
          <w:sz w:val="24"/>
          <w:szCs w:val="24"/>
          <w:u w:val="none"/>
        </w:rPr>
        <w:t xml:space="preserve">   </w:t>
      </w:r>
      <w:r>
        <w:rPr>
          <w:rFonts w:hint="eastAsia"/>
          <w:sz w:val="24"/>
          <w:szCs w:val="24"/>
          <w:u w:val="none"/>
        </w:rPr>
        <w:t>址：</w:t>
      </w:r>
      <w:r>
        <w:rPr>
          <w:rFonts w:hint="eastAsia" w:cs="宋体"/>
          <w:kern w:val="2"/>
          <w:sz w:val="24"/>
          <w:szCs w:val="24"/>
          <w:u w:val="none"/>
          <w:lang w:eastAsia="zh-CN"/>
        </w:rPr>
        <w:t>三门县海游街道环湖东路7-7号</w:t>
      </w:r>
      <w:r>
        <w:rPr>
          <w:w w:val="28"/>
          <w:sz w:val="24"/>
          <w:szCs w:val="24"/>
          <w:u w:val="none"/>
        </w:rPr>
        <w:t xml:space="preserve"> </w:t>
      </w:r>
    </w:p>
    <w:p w14:paraId="5D56E393">
      <w:pPr>
        <w:pStyle w:val="9"/>
        <w:tabs>
          <w:tab w:val="left" w:pos="4228"/>
          <w:tab w:val="left" w:pos="7975"/>
        </w:tabs>
        <w:kinsoku w:val="0"/>
        <w:spacing w:line="360" w:lineRule="auto"/>
        <w:ind w:left="5760" w:hanging="5760" w:hangingChars="2400"/>
        <w:jc w:val="both"/>
        <w:rPr>
          <w:rFonts w:hint="eastAsia" w:eastAsia="宋体"/>
          <w:w w:val="28"/>
          <w:sz w:val="24"/>
          <w:szCs w:val="24"/>
          <w:u w:val="none"/>
          <w:lang w:val="en-US" w:eastAsia="zh-CN"/>
        </w:rPr>
      </w:pPr>
      <w:r>
        <w:rPr>
          <w:rFonts w:hint="eastAsia"/>
          <w:sz w:val="24"/>
          <w:szCs w:val="24"/>
          <w:u w:val="none"/>
        </w:rPr>
        <w:t>联</w:t>
      </w:r>
      <w:r>
        <w:rPr>
          <w:sz w:val="24"/>
          <w:szCs w:val="24"/>
          <w:u w:val="none"/>
        </w:rPr>
        <w:t xml:space="preserve"> </w:t>
      </w:r>
      <w:r>
        <w:rPr>
          <w:rFonts w:hint="eastAsia"/>
          <w:sz w:val="24"/>
          <w:szCs w:val="24"/>
          <w:u w:val="none"/>
        </w:rPr>
        <w:t>系</w:t>
      </w:r>
      <w:r>
        <w:rPr>
          <w:spacing w:val="4"/>
          <w:sz w:val="24"/>
          <w:szCs w:val="24"/>
          <w:u w:val="none"/>
        </w:rPr>
        <w:t xml:space="preserve"> </w:t>
      </w:r>
      <w:r>
        <w:rPr>
          <w:rFonts w:hint="eastAsia"/>
          <w:sz w:val="24"/>
          <w:szCs w:val="24"/>
          <w:u w:val="none"/>
        </w:rPr>
        <w:t>人：</w:t>
      </w:r>
      <w:r>
        <w:rPr>
          <w:rFonts w:hint="eastAsia"/>
          <w:sz w:val="24"/>
          <w:szCs w:val="24"/>
          <w:u w:val="none"/>
          <w:lang w:val="en-US" w:eastAsia="zh-CN"/>
        </w:rPr>
        <w:t>李志明</w:t>
      </w:r>
    </w:p>
    <w:p w14:paraId="38DA9337">
      <w:pPr>
        <w:pStyle w:val="9"/>
        <w:tabs>
          <w:tab w:val="left" w:pos="4228"/>
          <w:tab w:val="left" w:pos="7975"/>
        </w:tabs>
        <w:kinsoku w:val="0"/>
        <w:spacing w:line="360" w:lineRule="auto"/>
        <w:jc w:val="both"/>
        <w:rPr>
          <w:rFonts w:hint="eastAsia" w:ascii="宋体" w:hAnsi="宋体" w:eastAsia="宋体" w:cs="宋体"/>
          <w:color w:val="000000"/>
          <w:sz w:val="24"/>
          <w:szCs w:val="24"/>
          <w:shd w:val="clear" w:color="auto" w:fill="FFFFFF"/>
        </w:rPr>
      </w:pPr>
      <w:r>
        <w:rPr>
          <w:rFonts w:hint="eastAsia"/>
          <w:sz w:val="24"/>
          <w:szCs w:val="24"/>
          <w:u w:val="none"/>
        </w:rPr>
        <w:t>电</w:t>
      </w:r>
      <w:r>
        <w:rPr>
          <w:sz w:val="24"/>
          <w:szCs w:val="24"/>
          <w:u w:val="none"/>
        </w:rPr>
        <w:t xml:space="preserve">    </w:t>
      </w:r>
      <w:r>
        <w:rPr>
          <w:rFonts w:hint="eastAsia"/>
          <w:sz w:val="24"/>
          <w:szCs w:val="24"/>
          <w:u w:val="none"/>
        </w:rPr>
        <w:t>话：</w:t>
      </w:r>
      <w:r>
        <w:rPr>
          <w:rFonts w:hint="eastAsia"/>
          <w:sz w:val="24"/>
          <w:szCs w:val="24"/>
          <w:u w:val="none"/>
          <w:lang w:val="en-US" w:eastAsia="zh-CN"/>
        </w:rPr>
        <w:t>13968654889</w:t>
      </w:r>
      <w:r>
        <w:rPr>
          <w:sz w:val="24"/>
          <w:szCs w:val="24"/>
          <w:u w:val="none"/>
        </w:rPr>
        <w:t xml:space="preserve"> </w:t>
      </w:r>
    </w:p>
    <w:p w14:paraId="6EC1112E">
      <w:pPr>
        <w:pStyle w:val="20"/>
        <w:shd w:val="clear" w:color="auto" w:fill="FFFFFF"/>
        <w:wordWrap w:val="0"/>
        <w:spacing w:beforeAutospacing="0" w:afterAutospacing="0" w:line="360" w:lineRule="auto"/>
        <w:jc w:val="right"/>
        <w:rPr>
          <w:rFonts w:hint="eastAsia" w:ascii="微软雅黑" w:hAnsi="微软雅黑" w:eastAsia="宋体" w:cs="微软雅黑"/>
          <w:color w:val="666666"/>
          <w:sz w:val="24"/>
          <w:szCs w:val="24"/>
          <w:lang w:eastAsia="zh-CN"/>
        </w:rPr>
      </w:pPr>
      <w:r>
        <w:rPr>
          <w:rFonts w:hint="eastAsia" w:ascii="宋体" w:hAnsi="宋体" w:eastAsia="宋体" w:cs="宋体"/>
          <w:color w:val="000000"/>
          <w:sz w:val="24"/>
          <w:szCs w:val="24"/>
          <w:shd w:val="clear" w:color="auto" w:fill="FFFFFF"/>
          <w:lang w:val="en-US" w:eastAsia="zh-CN"/>
        </w:rPr>
        <w:t>三门县环境有限公司</w:t>
      </w:r>
    </w:p>
    <w:p w14:paraId="0EF97027">
      <w:pPr>
        <w:pStyle w:val="20"/>
        <w:shd w:val="clear" w:color="auto" w:fill="FFFFFF"/>
        <w:spacing w:beforeAutospacing="0" w:afterAutospacing="0" w:line="360" w:lineRule="auto"/>
        <w:ind w:firstLine="405"/>
        <w:jc w:val="right"/>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eastAsia="zh-CN"/>
        </w:rPr>
        <w:t>康润（台州）工程管理有限公司</w:t>
      </w:r>
    </w:p>
    <w:p w14:paraId="68DA38C7">
      <w:pPr>
        <w:pStyle w:val="20"/>
        <w:shd w:val="clear" w:color="auto" w:fill="FFFFFF"/>
        <w:spacing w:beforeAutospacing="0" w:afterAutospacing="0" w:line="360" w:lineRule="auto"/>
        <w:ind w:firstLine="405"/>
        <w:jc w:val="right"/>
        <w:rPr>
          <w:rFonts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三门县住房和城乡建设局</w:t>
      </w:r>
      <w:r>
        <w:rPr>
          <w:rFonts w:hint="eastAsia" w:ascii="宋体" w:hAnsi="宋体" w:eastAsia="宋体" w:cs="宋体"/>
          <w:color w:val="000000"/>
          <w:sz w:val="24"/>
          <w:szCs w:val="24"/>
          <w:shd w:val="clear" w:color="auto" w:fill="FFFFFF"/>
        </w:rPr>
        <w:t xml:space="preserve"> </w:t>
      </w:r>
    </w:p>
    <w:p w14:paraId="3A518DE2">
      <w:pPr>
        <w:pStyle w:val="20"/>
        <w:shd w:val="clear" w:color="auto" w:fill="FFFFFF"/>
        <w:spacing w:beforeAutospacing="0" w:afterAutospacing="0" w:line="360" w:lineRule="auto"/>
        <w:ind w:firstLine="405"/>
        <w:jc w:val="right"/>
        <w:rPr>
          <w:rFonts w:ascii="宋体" w:hAnsi="宋体" w:eastAsia="宋体" w:cs="宋体"/>
          <w:color w:val="FF0000"/>
          <w:sz w:val="24"/>
          <w:szCs w:val="24"/>
          <w:shd w:val="clear" w:color="auto" w:fill="FFFFFF"/>
        </w:rPr>
      </w:pPr>
      <w:r>
        <w:rPr>
          <w:rFonts w:hint="eastAsia" w:ascii="宋体" w:hAnsi="宋体" w:eastAsia="宋体" w:cs="宋体"/>
          <w:color w:val="FF0000"/>
          <w:sz w:val="24"/>
          <w:szCs w:val="24"/>
          <w:shd w:val="clear" w:color="auto" w:fill="FFFFFF"/>
        </w:rPr>
        <w:t>202</w:t>
      </w:r>
      <w:r>
        <w:rPr>
          <w:rFonts w:hint="eastAsia" w:ascii="宋体" w:hAnsi="宋体" w:eastAsia="宋体" w:cs="宋体"/>
          <w:color w:val="FF0000"/>
          <w:sz w:val="24"/>
          <w:szCs w:val="24"/>
          <w:shd w:val="clear" w:color="auto" w:fill="FFFFFF"/>
          <w:lang w:val="en-US" w:eastAsia="zh-CN"/>
        </w:rPr>
        <w:t>4</w:t>
      </w:r>
      <w:r>
        <w:rPr>
          <w:rFonts w:hint="eastAsia" w:ascii="宋体" w:hAnsi="宋体" w:eastAsia="宋体" w:cs="宋体"/>
          <w:color w:val="FF0000"/>
          <w:sz w:val="24"/>
          <w:szCs w:val="24"/>
          <w:shd w:val="clear" w:color="auto" w:fill="FFFFFF"/>
        </w:rPr>
        <w:t>年</w:t>
      </w:r>
      <w:r>
        <w:rPr>
          <w:rFonts w:hint="eastAsia" w:ascii="宋体" w:hAnsi="宋体" w:eastAsia="宋体" w:cs="宋体"/>
          <w:color w:val="FF0000"/>
          <w:sz w:val="24"/>
          <w:szCs w:val="24"/>
          <w:shd w:val="clear" w:color="auto" w:fill="FFFFFF"/>
          <w:lang w:val="en-US" w:eastAsia="zh-CN"/>
        </w:rPr>
        <w:t xml:space="preserve">  </w:t>
      </w:r>
      <w:r>
        <w:rPr>
          <w:rFonts w:hint="eastAsia" w:ascii="宋体" w:hAnsi="宋体" w:eastAsia="宋体" w:cs="宋体"/>
          <w:color w:val="FF0000"/>
          <w:sz w:val="24"/>
          <w:szCs w:val="24"/>
          <w:shd w:val="clear" w:color="auto" w:fill="FFFFFF"/>
        </w:rPr>
        <w:t>月</w:t>
      </w:r>
      <w:r>
        <w:rPr>
          <w:rFonts w:hint="eastAsia" w:ascii="宋体" w:hAnsi="宋体" w:eastAsia="宋体" w:cs="宋体"/>
          <w:color w:val="FF0000"/>
          <w:sz w:val="24"/>
          <w:szCs w:val="24"/>
          <w:shd w:val="clear" w:color="auto" w:fill="FFFFFF"/>
          <w:lang w:val="en-US" w:eastAsia="zh-CN"/>
        </w:rPr>
        <w:t xml:space="preserve">  </w:t>
      </w:r>
      <w:r>
        <w:rPr>
          <w:rFonts w:hint="eastAsia" w:ascii="宋体" w:hAnsi="宋体" w:eastAsia="宋体" w:cs="宋体"/>
          <w:color w:val="FF0000"/>
          <w:sz w:val="24"/>
          <w:szCs w:val="24"/>
          <w:shd w:val="clear" w:color="auto" w:fill="FFFFFF"/>
        </w:rPr>
        <w:t>日</w:t>
      </w:r>
    </w:p>
    <w:p w14:paraId="16C1FB49">
      <w:pPr>
        <w:pStyle w:val="20"/>
        <w:shd w:val="clear" w:color="auto" w:fill="FFFFFF"/>
        <w:spacing w:beforeAutospacing="0" w:afterAutospacing="0" w:line="360" w:lineRule="auto"/>
        <w:ind w:firstLine="405"/>
        <w:jc w:val="right"/>
        <w:rPr>
          <w:rFonts w:ascii="宋体" w:hAnsi="宋体" w:eastAsia="宋体" w:cs="宋体"/>
          <w:color w:val="000000"/>
          <w:sz w:val="21"/>
          <w:szCs w:val="21"/>
          <w:shd w:val="clear" w:color="auto" w:fill="FFFFFF"/>
        </w:rPr>
      </w:pPr>
    </w:p>
    <w:p w14:paraId="0A83FCF0">
      <w:pPr>
        <w:pStyle w:val="3"/>
        <w:keepNext w:val="0"/>
        <w:keepLines w:val="0"/>
        <w:pageBreakBefore w:val="0"/>
        <w:widowControl/>
        <w:numPr>
          <w:ilvl w:val="0"/>
          <w:numId w:val="0"/>
        </w:numPr>
        <w:tabs>
          <w:tab w:val="left" w:pos="1980"/>
          <w:tab w:val="clear" w:pos="2159"/>
        </w:tabs>
        <w:kinsoku/>
        <w:wordWrap/>
        <w:overflowPunct/>
        <w:topLinePunct w:val="0"/>
        <w:autoSpaceDE/>
        <w:autoSpaceDN/>
        <w:bidi w:val="0"/>
        <w:adjustRightInd/>
        <w:snapToGrid/>
        <w:spacing w:before="0" w:after="0" w:afterLines="0" w:line="240" w:lineRule="auto"/>
        <w:ind w:left="0" w:leftChars="0" w:firstLine="0" w:firstLineChars="0"/>
        <w:textAlignment w:val="auto"/>
        <w:outlineLvl w:val="0"/>
        <w:rPr>
          <w:rFonts w:hint="eastAsia" w:eastAsiaTheme="minorEastAsia"/>
          <w:lang w:eastAsia="zh-CN"/>
        </w:rPr>
      </w:pPr>
      <w:bookmarkStart w:id="90" w:name="_Toc11309"/>
      <w:r>
        <w:rPr>
          <w:rFonts w:hint="eastAsia" w:asciiTheme="minorHAnsi" w:hAnsiTheme="minorHAnsi" w:eastAsiaTheme="minorEastAsia" w:cstheme="minorBidi"/>
          <w:b/>
          <w:sz w:val="32"/>
          <w:szCs w:val="32"/>
          <w:lang w:val="en-US" w:eastAsia="zh-CN" w:bidi="ar-SA"/>
        </w:rPr>
        <w:t>第二章　</w:t>
      </w:r>
      <w:r>
        <w:rPr>
          <w:rFonts w:hint="eastAsia"/>
          <w:lang w:val="en-US" w:eastAsia="zh-CN"/>
        </w:rPr>
        <w:t>投标人须知</w:t>
      </w:r>
      <w:bookmarkEnd w:id="90"/>
    </w:p>
    <w:p w14:paraId="0AB0D490">
      <w:pPr>
        <w:pStyle w:val="5"/>
        <w:keepNext/>
        <w:keepLines/>
        <w:pageBreakBefore w:val="0"/>
        <w:widowControl/>
        <w:kinsoku/>
        <w:wordWrap/>
        <w:overflowPunct/>
        <w:topLinePunct w:val="0"/>
        <w:autoSpaceDE/>
        <w:autoSpaceDN/>
        <w:bidi w:val="0"/>
        <w:adjustRightInd/>
        <w:snapToGrid/>
        <w:spacing w:before="0" w:after="0" w:line="240" w:lineRule="auto"/>
        <w:jc w:val="center"/>
        <w:textAlignment w:val="auto"/>
        <w:outlineLvl w:val="1"/>
        <w:rPr>
          <w:rFonts w:hint="default"/>
          <w:sz w:val="24"/>
          <w:szCs w:val="24"/>
          <w:lang w:val="en-US" w:eastAsia="zh-CN"/>
        </w:rPr>
      </w:pPr>
      <w:bookmarkStart w:id="91" w:name="_Toc29935"/>
      <w:r>
        <w:rPr>
          <w:rFonts w:hint="eastAsia"/>
          <w:sz w:val="24"/>
          <w:szCs w:val="24"/>
          <w:lang w:val="en-US" w:eastAsia="zh-CN"/>
        </w:rPr>
        <w:t>投标人须知前附表</w:t>
      </w:r>
      <w:bookmarkEnd w:id="91"/>
    </w:p>
    <w:tbl>
      <w:tblPr>
        <w:tblStyle w:val="23"/>
        <w:tblW w:w="9634" w:type="dxa"/>
        <w:tblInd w:w="5" w:type="dxa"/>
        <w:tblLayout w:type="fixed"/>
        <w:tblCellMar>
          <w:top w:w="0" w:type="dxa"/>
          <w:left w:w="0" w:type="dxa"/>
          <w:bottom w:w="0" w:type="dxa"/>
          <w:right w:w="0" w:type="dxa"/>
        </w:tblCellMar>
      </w:tblPr>
      <w:tblGrid>
        <w:gridCol w:w="1040"/>
        <w:gridCol w:w="1540"/>
        <w:gridCol w:w="1780"/>
        <w:gridCol w:w="400"/>
        <w:gridCol w:w="4874"/>
      </w:tblGrid>
      <w:tr w14:paraId="6D6AF9F6">
        <w:tblPrEx>
          <w:tblCellMar>
            <w:top w:w="0" w:type="dxa"/>
            <w:left w:w="0" w:type="dxa"/>
            <w:bottom w:w="0" w:type="dxa"/>
            <w:right w:w="0" w:type="dxa"/>
          </w:tblCellMar>
        </w:tblPrEx>
        <w:trPr>
          <w:trHeight w:val="72" w:hRule="atLeast"/>
        </w:trPr>
        <w:tc>
          <w:tcPr>
            <w:tcW w:w="1040" w:type="dxa"/>
            <w:tcBorders>
              <w:bottom w:val="single" w:color="auto" w:sz="8" w:space="0"/>
            </w:tcBorders>
            <w:vAlign w:val="bottom"/>
          </w:tcPr>
          <w:p w14:paraId="3E922E1B">
            <w:pPr>
              <w:keepNext w:val="0"/>
              <w:keepLines w:val="0"/>
              <w:widowControl/>
              <w:suppressLineNumbers w:val="0"/>
              <w:spacing w:before="0" w:beforeAutospacing="0" w:after="0" w:afterAutospacing="0"/>
              <w:ind w:left="0" w:right="0"/>
              <w:rPr>
                <w:rFonts w:hint="default"/>
                <w:kern w:val="2"/>
                <w:sz w:val="6"/>
                <w:szCs w:val="6"/>
              </w:rPr>
            </w:pPr>
            <w:bookmarkStart w:id="92" w:name="page7"/>
            <w:bookmarkEnd w:id="92"/>
          </w:p>
        </w:tc>
        <w:tc>
          <w:tcPr>
            <w:tcW w:w="1540" w:type="dxa"/>
            <w:tcBorders>
              <w:bottom w:val="single" w:color="auto" w:sz="8" w:space="0"/>
            </w:tcBorders>
            <w:vAlign w:val="bottom"/>
          </w:tcPr>
          <w:p w14:paraId="125DB61E">
            <w:pPr>
              <w:keepNext w:val="0"/>
              <w:keepLines w:val="0"/>
              <w:widowControl/>
              <w:suppressLineNumbers w:val="0"/>
              <w:spacing w:before="0" w:beforeAutospacing="0" w:after="0" w:afterAutospacing="0"/>
              <w:ind w:left="0" w:right="0"/>
              <w:rPr>
                <w:rFonts w:hint="default"/>
                <w:kern w:val="2"/>
                <w:sz w:val="6"/>
                <w:szCs w:val="6"/>
              </w:rPr>
            </w:pPr>
          </w:p>
        </w:tc>
        <w:tc>
          <w:tcPr>
            <w:tcW w:w="1780" w:type="dxa"/>
            <w:tcBorders>
              <w:bottom w:val="single" w:color="auto" w:sz="8" w:space="0"/>
            </w:tcBorders>
            <w:vAlign w:val="bottom"/>
          </w:tcPr>
          <w:p w14:paraId="52DDC27F">
            <w:pPr>
              <w:keepNext w:val="0"/>
              <w:keepLines w:val="0"/>
              <w:widowControl/>
              <w:suppressLineNumbers w:val="0"/>
              <w:spacing w:before="0" w:beforeAutospacing="0" w:after="0" w:afterAutospacing="0"/>
              <w:ind w:left="0" w:right="0"/>
              <w:rPr>
                <w:rFonts w:hint="default"/>
                <w:kern w:val="2"/>
                <w:sz w:val="6"/>
                <w:szCs w:val="6"/>
              </w:rPr>
            </w:pPr>
          </w:p>
        </w:tc>
        <w:tc>
          <w:tcPr>
            <w:tcW w:w="400" w:type="dxa"/>
            <w:tcBorders>
              <w:bottom w:val="single" w:color="auto" w:sz="8" w:space="0"/>
            </w:tcBorders>
            <w:vAlign w:val="bottom"/>
          </w:tcPr>
          <w:p w14:paraId="684805D1">
            <w:pPr>
              <w:keepNext w:val="0"/>
              <w:keepLines w:val="0"/>
              <w:widowControl/>
              <w:suppressLineNumbers w:val="0"/>
              <w:spacing w:before="0" w:beforeAutospacing="0" w:after="0" w:afterAutospacing="0"/>
              <w:ind w:left="0" w:right="0"/>
              <w:rPr>
                <w:rFonts w:hint="default"/>
                <w:kern w:val="2"/>
                <w:sz w:val="6"/>
                <w:szCs w:val="6"/>
              </w:rPr>
            </w:pPr>
          </w:p>
        </w:tc>
        <w:tc>
          <w:tcPr>
            <w:tcW w:w="4874" w:type="dxa"/>
            <w:tcBorders>
              <w:bottom w:val="single" w:color="auto" w:sz="8" w:space="0"/>
            </w:tcBorders>
            <w:vAlign w:val="bottom"/>
          </w:tcPr>
          <w:p w14:paraId="753EEE5A">
            <w:pPr>
              <w:keepNext w:val="0"/>
              <w:keepLines w:val="0"/>
              <w:widowControl/>
              <w:suppressLineNumbers w:val="0"/>
              <w:spacing w:before="0" w:beforeAutospacing="0" w:after="0" w:afterAutospacing="0"/>
              <w:ind w:left="0" w:right="0"/>
              <w:rPr>
                <w:rFonts w:hint="default"/>
                <w:kern w:val="2"/>
                <w:sz w:val="6"/>
                <w:szCs w:val="6"/>
              </w:rPr>
            </w:pPr>
          </w:p>
        </w:tc>
      </w:tr>
      <w:tr w14:paraId="065A37B9">
        <w:tblPrEx>
          <w:tblCellMar>
            <w:top w:w="0" w:type="dxa"/>
            <w:left w:w="0" w:type="dxa"/>
            <w:bottom w:w="0" w:type="dxa"/>
            <w:right w:w="0" w:type="dxa"/>
          </w:tblCellMar>
        </w:tblPrEx>
        <w:trPr>
          <w:trHeight w:val="239" w:hRule="atLeast"/>
        </w:trPr>
        <w:tc>
          <w:tcPr>
            <w:tcW w:w="1040" w:type="dxa"/>
            <w:tcBorders>
              <w:left w:val="single" w:color="auto" w:sz="8" w:space="0"/>
              <w:right w:val="single" w:color="auto" w:sz="8" w:space="0"/>
            </w:tcBorders>
            <w:vAlign w:val="bottom"/>
          </w:tcPr>
          <w:p w14:paraId="433128DD">
            <w:pPr>
              <w:keepNext w:val="0"/>
              <w:keepLines w:val="0"/>
              <w:widowControl/>
              <w:suppressLineNumbers w:val="0"/>
              <w:spacing w:before="0" w:beforeAutospacing="0" w:after="0" w:afterAutospacing="0" w:line="240" w:lineRule="exact"/>
              <w:ind w:left="0" w:right="0"/>
              <w:jc w:val="center"/>
              <w:rPr>
                <w:rFonts w:hint="default"/>
                <w:kern w:val="2"/>
                <w:sz w:val="20"/>
                <w:szCs w:val="20"/>
              </w:rPr>
            </w:pPr>
            <w:r>
              <w:rPr>
                <w:rFonts w:hint="default" w:ascii="宋体" w:hAnsi="宋体" w:eastAsia="宋体" w:cs="宋体"/>
                <w:b/>
                <w:bCs/>
                <w:kern w:val="2"/>
                <w:sz w:val="21"/>
                <w:szCs w:val="21"/>
              </w:rPr>
              <w:t>条款号</w:t>
            </w:r>
          </w:p>
        </w:tc>
        <w:tc>
          <w:tcPr>
            <w:tcW w:w="1540" w:type="dxa"/>
            <w:tcBorders>
              <w:right w:val="single" w:color="auto" w:sz="8" w:space="0"/>
            </w:tcBorders>
            <w:vAlign w:val="bottom"/>
          </w:tcPr>
          <w:p w14:paraId="4D6D34F7">
            <w:pPr>
              <w:keepNext w:val="0"/>
              <w:keepLines w:val="0"/>
              <w:widowControl/>
              <w:suppressLineNumbers w:val="0"/>
              <w:spacing w:before="0" w:beforeAutospacing="0" w:after="0" w:afterAutospacing="0" w:line="240" w:lineRule="exact"/>
              <w:ind w:left="0" w:right="0"/>
              <w:jc w:val="center"/>
              <w:rPr>
                <w:rFonts w:hint="default"/>
                <w:kern w:val="2"/>
                <w:sz w:val="20"/>
                <w:szCs w:val="20"/>
              </w:rPr>
            </w:pPr>
            <w:r>
              <w:rPr>
                <w:rFonts w:hint="default" w:ascii="宋体" w:hAnsi="宋体" w:eastAsia="宋体" w:cs="宋体"/>
                <w:b/>
                <w:bCs/>
                <w:kern w:val="2"/>
                <w:sz w:val="21"/>
                <w:szCs w:val="21"/>
              </w:rPr>
              <w:t>条 款 名 称</w:t>
            </w:r>
          </w:p>
        </w:tc>
        <w:tc>
          <w:tcPr>
            <w:tcW w:w="1780" w:type="dxa"/>
            <w:vAlign w:val="bottom"/>
          </w:tcPr>
          <w:p w14:paraId="6B7406F4">
            <w:pPr>
              <w:keepNext w:val="0"/>
              <w:keepLines w:val="0"/>
              <w:widowControl/>
              <w:suppressLineNumbers w:val="0"/>
              <w:spacing w:before="0" w:beforeAutospacing="0" w:after="0" w:afterAutospacing="0"/>
              <w:ind w:left="0" w:right="0"/>
              <w:rPr>
                <w:rFonts w:hint="default"/>
                <w:kern w:val="2"/>
                <w:sz w:val="20"/>
                <w:szCs w:val="20"/>
              </w:rPr>
            </w:pPr>
          </w:p>
        </w:tc>
        <w:tc>
          <w:tcPr>
            <w:tcW w:w="400" w:type="dxa"/>
            <w:vAlign w:val="bottom"/>
          </w:tcPr>
          <w:p w14:paraId="1FAC1662">
            <w:pPr>
              <w:keepNext w:val="0"/>
              <w:keepLines w:val="0"/>
              <w:widowControl/>
              <w:suppressLineNumbers w:val="0"/>
              <w:spacing w:before="0" w:beforeAutospacing="0" w:after="0" w:afterAutospacing="0"/>
              <w:ind w:left="0" w:right="0"/>
              <w:rPr>
                <w:rFonts w:hint="default"/>
                <w:kern w:val="2"/>
                <w:sz w:val="20"/>
                <w:szCs w:val="20"/>
              </w:rPr>
            </w:pPr>
          </w:p>
        </w:tc>
        <w:tc>
          <w:tcPr>
            <w:tcW w:w="4874" w:type="dxa"/>
            <w:tcBorders>
              <w:right w:val="single" w:color="auto" w:sz="8" w:space="0"/>
            </w:tcBorders>
            <w:vAlign w:val="bottom"/>
          </w:tcPr>
          <w:p w14:paraId="33AF06C2">
            <w:pPr>
              <w:keepNext w:val="0"/>
              <w:keepLines w:val="0"/>
              <w:widowControl/>
              <w:suppressLineNumbers w:val="0"/>
              <w:spacing w:before="0" w:beforeAutospacing="0" w:after="0" w:afterAutospacing="0" w:line="240" w:lineRule="exact"/>
              <w:ind w:left="0" w:right="1780"/>
              <w:jc w:val="center"/>
              <w:rPr>
                <w:rFonts w:hint="default"/>
                <w:kern w:val="2"/>
                <w:sz w:val="20"/>
                <w:szCs w:val="20"/>
              </w:rPr>
            </w:pPr>
            <w:r>
              <w:rPr>
                <w:rFonts w:hint="default" w:ascii="宋体" w:hAnsi="宋体" w:eastAsia="宋体" w:cs="宋体"/>
                <w:b/>
                <w:bCs/>
                <w:kern w:val="2"/>
                <w:sz w:val="21"/>
                <w:szCs w:val="21"/>
              </w:rPr>
              <w:t>编  列  内  容</w:t>
            </w:r>
          </w:p>
        </w:tc>
      </w:tr>
      <w:tr w14:paraId="262C5635">
        <w:tblPrEx>
          <w:tblCellMar>
            <w:top w:w="0" w:type="dxa"/>
            <w:left w:w="0" w:type="dxa"/>
            <w:bottom w:w="0" w:type="dxa"/>
            <w:right w:w="0" w:type="dxa"/>
          </w:tblCellMar>
        </w:tblPrEx>
        <w:trPr>
          <w:trHeight w:val="89" w:hRule="atLeast"/>
        </w:trPr>
        <w:tc>
          <w:tcPr>
            <w:tcW w:w="1040" w:type="dxa"/>
            <w:tcBorders>
              <w:left w:val="single" w:color="auto" w:sz="8" w:space="0"/>
              <w:bottom w:val="single" w:color="auto" w:sz="4" w:space="0"/>
              <w:right w:val="single" w:color="auto" w:sz="8" w:space="0"/>
            </w:tcBorders>
            <w:vAlign w:val="bottom"/>
          </w:tcPr>
          <w:p w14:paraId="2FDB915F">
            <w:pPr>
              <w:keepNext w:val="0"/>
              <w:keepLines w:val="0"/>
              <w:widowControl/>
              <w:suppressLineNumbers w:val="0"/>
              <w:spacing w:before="0" w:beforeAutospacing="0" w:after="0" w:afterAutospacing="0"/>
              <w:ind w:left="0" w:right="0"/>
              <w:rPr>
                <w:rFonts w:hint="default"/>
                <w:kern w:val="2"/>
                <w:sz w:val="7"/>
                <w:szCs w:val="7"/>
              </w:rPr>
            </w:pPr>
          </w:p>
        </w:tc>
        <w:tc>
          <w:tcPr>
            <w:tcW w:w="1540" w:type="dxa"/>
            <w:tcBorders>
              <w:bottom w:val="single" w:color="auto" w:sz="4" w:space="0"/>
              <w:right w:val="single" w:color="auto" w:sz="8" w:space="0"/>
            </w:tcBorders>
            <w:vAlign w:val="bottom"/>
          </w:tcPr>
          <w:p w14:paraId="7DC2BD1D">
            <w:pPr>
              <w:keepNext w:val="0"/>
              <w:keepLines w:val="0"/>
              <w:widowControl/>
              <w:suppressLineNumbers w:val="0"/>
              <w:spacing w:before="0" w:beforeAutospacing="0" w:after="0" w:afterAutospacing="0"/>
              <w:ind w:left="0" w:right="0"/>
              <w:rPr>
                <w:rFonts w:hint="default"/>
                <w:kern w:val="2"/>
                <w:sz w:val="7"/>
                <w:szCs w:val="7"/>
              </w:rPr>
            </w:pPr>
          </w:p>
        </w:tc>
        <w:tc>
          <w:tcPr>
            <w:tcW w:w="7054" w:type="dxa"/>
            <w:gridSpan w:val="3"/>
            <w:tcBorders>
              <w:bottom w:val="single" w:color="auto" w:sz="4" w:space="0"/>
              <w:right w:val="single" w:color="auto" w:sz="8" w:space="0"/>
            </w:tcBorders>
            <w:vAlign w:val="bottom"/>
          </w:tcPr>
          <w:p w14:paraId="1F6A53CC">
            <w:pPr>
              <w:keepNext w:val="0"/>
              <w:keepLines w:val="0"/>
              <w:widowControl/>
              <w:suppressLineNumbers w:val="0"/>
              <w:spacing w:before="0" w:beforeAutospacing="0" w:after="0" w:afterAutospacing="0"/>
              <w:ind w:left="0" w:right="0"/>
              <w:rPr>
                <w:rFonts w:hint="default"/>
                <w:kern w:val="2"/>
                <w:sz w:val="7"/>
                <w:szCs w:val="7"/>
              </w:rPr>
            </w:pPr>
          </w:p>
        </w:tc>
      </w:tr>
      <w:tr w14:paraId="51BE7B4D">
        <w:tblPrEx>
          <w:tblCellMar>
            <w:top w:w="0" w:type="dxa"/>
            <w:left w:w="0" w:type="dxa"/>
            <w:bottom w:w="0" w:type="dxa"/>
            <w:right w:w="0" w:type="dxa"/>
          </w:tblCellMar>
        </w:tblPrEx>
        <w:trPr>
          <w:trHeight w:val="1094" w:hRule="atLeast"/>
        </w:trPr>
        <w:tc>
          <w:tcPr>
            <w:tcW w:w="1040" w:type="dxa"/>
            <w:tcBorders>
              <w:top w:val="single" w:color="auto" w:sz="4" w:space="0"/>
              <w:left w:val="single" w:color="auto" w:sz="4" w:space="0"/>
              <w:bottom w:val="single" w:color="auto" w:sz="4" w:space="0"/>
              <w:right w:val="single" w:color="auto" w:sz="4" w:space="0"/>
            </w:tcBorders>
            <w:vAlign w:val="center"/>
          </w:tcPr>
          <w:p w14:paraId="5FC44D2A">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1.1.2</w:t>
            </w:r>
          </w:p>
        </w:tc>
        <w:tc>
          <w:tcPr>
            <w:tcW w:w="1540" w:type="dxa"/>
            <w:tcBorders>
              <w:top w:val="single" w:color="auto" w:sz="4" w:space="0"/>
              <w:left w:val="single" w:color="auto" w:sz="4" w:space="0"/>
              <w:bottom w:val="single" w:color="auto" w:sz="4" w:space="0"/>
              <w:right w:val="single" w:color="auto" w:sz="4" w:space="0"/>
            </w:tcBorders>
            <w:vAlign w:val="center"/>
          </w:tcPr>
          <w:p w14:paraId="72AFD408">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招标人</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56C78D91">
            <w:pPr>
              <w:keepNext w:val="0"/>
              <w:keepLines w:val="0"/>
              <w:widowControl/>
              <w:suppressLineNumbers w:val="0"/>
              <w:spacing w:before="0" w:beforeAutospacing="0" w:after="0" w:afterAutospacing="0" w:line="240" w:lineRule="exact"/>
              <w:ind w:left="100" w:right="0"/>
              <w:jc w:val="both"/>
              <w:rPr>
                <w:rFonts w:hint="eastAsia" w:ascii="宋体" w:hAnsi="宋体" w:eastAsia="宋体" w:cs="宋体"/>
                <w:kern w:val="2"/>
                <w:sz w:val="21"/>
                <w:szCs w:val="21"/>
                <w:lang w:val="en-US" w:eastAsia="zh-CN"/>
              </w:rPr>
            </w:pPr>
            <w:r>
              <w:rPr>
                <w:rFonts w:hint="default" w:ascii="宋体" w:hAnsi="宋体" w:eastAsia="宋体" w:cs="宋体"/>
                <w:kern w:val="2"/>
                <w:sz w:val="21"/>
                <w:szCs w:val="21"/>
              </w:rPr>
              <w:t>名称：</w:t>
            </w:r>
            <w:r>
              <w:rPr>
                <w:rFonts w:hint="eastAsia" w:ascii="宋体" w:hAnsi="宋体" w:eastAsia="宋体" w:cs="宋体"/>
                <w:kern w:val="2"/>
                <w:sz w:val="21"/>
                <w:szCs w:val="21"/>
                <w:lang w:val="en-US" w:eastAsia="zh-CN"/>
              </w:rPr>
              <w:t>三门县环境有限公司</w:t>
            </w:r>
          </w:p>
          <w:p w14:paraId="3359866A">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kern w:val="2"/>
                <w:sz w:val="21"/>
                <w:szCs w:val="21"/>
                <w:lang w:val="en-US" w:eastAsia="zh-CN"/>
              </w:rPr>
            </w:pPr>
            <w:r>
              <w:rPr>
                <w:rFonts w:hint="default" w:ascii="宋体" w:hAnsi="宋体" w:eastAsia="宋体" w:cs="宋体"/>
                <w:kern w:val="2"/>
                <w:sz w:val="21"/>
                <w:szCs w:val="21"/>
              </w:rPr>
              <w:t>地址：</w:t>
            </w:r>
            <w:r>
              <w:rPr>
                <w:rFonts w:hint="eastAsia" w:ascii="宋体" w:hAnsi="宋体" w:eastAsia="宋体" w:cs="宋体"/>
                <w:kern w:val="2"/>
                <w:sz w:val="21"/>
                <w:szCs w:val="21"/>
                <w:lang w:val="en-US" w:eastAsia="zh-CN"/>
              </w:rPr>
              <w:t>三门县海游街道</w:t>
            </w:r>
          </w:p>
          <w:p w14:paraId="2C522C35">
            <w:pPr>
              <w:keepNext w:val="0"/>
              <w:keepLines w:val="0"/>
              <w:widowControl/>
              <w:suppressLineNumbers w:val="0"/>
              <w:spacing w:before="0" w:beforeAutospacing="0" w:after="0" w:afterAutospacing="0" w:line="240" w:lineRule="exact"/>
              <w:ind w:left="100" w:right="0"/>
              <w:jc w:val="both"/>
              <w:rPr>
                <w:rFonts w:hint="eastAsia" w:ascii="宋体" w:hAnsi="宋体" w:eastAsia="宋体" w:cs="宋体"/>
                <w:color w:val="auto"/>
                <w:kern w:val="2"/>
                <w:sz w:val="21"/>
                <w:szCs w:val="21"/>
                <w:lang w:eastAsia="zh-CN"/>
              </w:rPr>
            </w:pPr>
            <w:r>
              <w:rPr>
                <w:rFonts w:hint="default" w:ascii="宋体" w:hAnsi="宋体" w:eastAsia="宋体" w:cs="宋体"/>
                <w:color w:val="000000" w:themeColor="text1"/>
                <w:kern w:val="2"/>
                <w:sz w:val="21"/>
                <w:szCs w:val="21"/>
                <w14:textFill>
                  <w14:solidFill>
                    <w14:schemeClr w14:val="tx1"/>
                  </w14:solidFill>
                </w14:textFill>
              </w:rPr>
              <w:t>联系人</w:t>
            </w:r>
            <w:r>
              <w:rPr>
                <w:rFonts w:hint="default" w:ascii="宋体" w:hAnsi="宋体" w:eastAsia="宋体" w:cs="宋体"/>
                <w:color w:val="auto"/>
                <w:kern w:val="2"/>
                <w:sz w:val="21"/>
                <w:szCs w:val="21"/>
                <w:lang w:val="en-US" w:eastAsia="zh-CN"/>
              </w:rPr>
              <w:t>：</w:t>
            </w:r>
            <w:r>
              <w:rPr>
                <w:rFonts w:hint="eastAsia" w:ascii="宋体" w:hAnsi="宋体" w:eastAsia="宋体" w:cs="宋体"/>
                <w:color w:val="auto"/>
                <w:kern w:val="2"/>
                <w:sz w:val="21"/>
                <w:szCs w:val="21"/>
                <w:lang w:val="en-US" w:eastAsia="zh-CN"/>
              </w:rPr>
              <w:t xml:space="preserve">唐卫府 </w:t>
            </w:r>
          </w:p>
          <w:p w14:paraId="059894A4">
            <w:pPr>
              <w:keepNext w:val="0"/>
              <w:keepLines w:val="0"/>
              <w:widowControl/>
              <w:suppressLineNumbers w:val="0"/>
              <w:spacing w:before="0" w:beforeAutospacing="0" w:after="0" w:afterAutospacing="0" w:line="240" w:lineRule="exact"/>
              <w:ind w:left="100" w:right="0"/>
              <w:jc w:val="both"/>
              <w:rPr>
                <w:rFonts w:hint="default" w:eastAsia="宋体"/>
                <w:kern w:val="2"/>
                <w:sz w:val="20"/>
                <w:szCs w:val="20"/>
              </w:rPr>
            </w:pPr>
            <w:r>
              <w:rPr>
                <w:rFonts w:hint="default" w:ascii="宋体" w:hAnsi="宋体" w:eastAsia="宋体" w:cs="宋体"/>
                <w:color w:val="auto"/>
                <w:kern w:val="2"/>
                <w:sz w:val="21"/>
                <w:szCs w:val="21"/>
              </w:rPr>
              <w:t>电话</w:t>
            </w:r>
            <w:r>
              <w:rPr>
                <w:rFonts w:hint="default" w:ascii="宋体" w:hAnsi="宋体" w:eastAsia="宋体" w:cs="宋体"/>
                <w:color w:val="auto"/>
                <w:kern w:val="2"/>
                <w:sz w:val="21"/>
                <w:szCs w:val="21"/>
                <w:lang w:val="en-US" w:eastAsia="zh-CN"/>
              </w:rPr>
              <w:t>：</w:t>
            </w:r>
            <w:r>
              <w:rPr>
                <w:rFonts w:hint="eastAsia" w:ascii="宋体" w:hAnsi="宋体" w:eastAsia="宋体" w:cs="宋体"/>
                <w:color w:val="auto"/>
                <w:kern w:val="2"/>
                <w:sz w:val="21"/>
                <w:szCs w:val="21"/>
                <w:lang w:val="en-US" w:eastAsia="zh-CN"/>
              </w:rPr>
              <w:t>18806560299</w:t>
            </w:r>
          </w:p>
        </w:tc>
      </w:tr>
      <w:tr w14:paraId="08221156">
        <w:tblPrEx>
          <w:tblCellMar>
            <w:top w:w="0" w:type="dxa"/>
            <w:left w:w="0" w:type="dxa"/>
            <w:bottom w:w="0" w:type="dxa"/>
            <w:right w:w="0" w:type="dxa"/>
          </w:tblCellMar>
        </w:tblPrEx>
        <w:trPr>
          <w:trHeight w:val="1061" w:hRule="atLeast"/>
        </w:trPr>
        <w:tc>
          <w:tcPr>
            <w:tcW w:w="1040" w:type="dxa"/>
            <w:tcBorders>
              <w:top w:val="single" w:color="auto" w:sz="4" w:space="0"/>
              <w:left w:val="single" w:color="auto" w:sz="4" w:space="0"/>
              <w:bottom w:val="single" w:color="auto" w:sz="4" w:space="0"/>
              <w:right w:val="single" w:color="auto" w:sz="4" w:space="0"/>
            </w:tcBorders>
            <w:vAlign w:val="center"/>
          </w:tcPr>
          <w:p w14:paraId="706C0F8B">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1.1.3</w:t>
            </w:r>
          </w:p>
        </w:tc>
        <w:tc>
          <w:tcPr>
            <w:tcW w:w="1540" w:type="dxa"/>
            <w:tcBorders>
              <w:top w:val="single" w:color="auto" w:sz="4" w:space="0"/>
              <w:left w:val="single" w:color="auto" w:sz="4" w:space="0"/>
              <w:bottom w:val="single" w:color="auto" w:sz="4" w:space="0"/>
              <w:right w:val="single" w:color="auto" w:sz="4" w:space="0"/>
            </w:tcBorders>
            <w:vAlign w:val="center"/>
          </w:tcPr>
          <w:p w14:paraId="33E939DF">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招标代理机构</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05BB01C0">
            <w:pPr>
              <w:keepNext w:val="0"/>
              <w:keepLines w:val="0"/>
              <w:widowControl/>
              <w:suppressLineNumbers w:val="0"/>
              <w:spacing w:before="0" w:beforeAutospacing="0" w:after="0" w:afterAutospacing="0" w:line="240" w:lineRule="exact"/>
              <w:ind w:left="100" w:right="0"/>
              <w:jc w:val="both"/>
              <w:rPr>
                <w:rFonts w:hint="eastAsia" w:ascii="宋体" w:hAnsi="宋体" w:eastAsia="宋体" w:cs="宋体"/>
                <w:kern w:val="2"/>
                <w:sz w:val="21"/>
                <w:szCs w:val="21"/>
                <w:lang w:eastAsia="zh-CN"/>
              </w:rPr>
            </w:pPr>
            <w:r>
              <w:rPr>
                <w:rFonts w:hint="default" w:ascii="宋体" w:hAnsi="宋体" w:eastAsia="宋体" w:cs="宋体"/>
                <w:kern w:val="2"/>
                <w:sz w:val="21"/>
                <w:szCs w:val="21"/>
              </w:rPr>
              <w:t>名称：</w:t>
            </w:r>
            <w:r>
              <w:rPr>
                <w:rFonts w:hint="eastAsia" w:ascii="宋体" w:hAnsi="宋体" w:eastAsia="宋体" w:cs="宋体"/>
                <w:kern w:val="2"/>
                <w:sz w:val="21"/>
                <w:szCs w:val="21"/>
                <w:lang w:eastAsia="zh-CN"/>
              </w:rPr>
              <w:t>康润（台州）工程管理有限公司</w:t>
            </w:r>
          </w:p>
          <w:p w14:paraId="031EFFF4">
            <w:pPr>
              <w:keepNext w:val="0"/>
              <w:keepLines w:val="0"/>
              <w:widowControl/>
              <w:suppressLineNumbers w:val="0"/>
              <w:spacing w:before="0" w:beforeAutospacing="0" w:after="0" w:afterAutospacing="0" w:line="240" w:lineRule="exact"/>
              <w:ind w:left="100" w:right="0"/>
              <w:jc w:val="both"/>
              <w:rPr>
                <w:rFonts w:hint="eastAsia" w:ascii="宋体" w:hAnsi="宋体" w:eastAsia="宋体" w:cs="宋体"/>
                <w:kern w:val="2"/>
                <w:sz w:val="21"/>
                <w:szCs w:val="21"/>
                <w:lang w:val="en-US" w:eastAsia="zh-CN"/>
              </w:rPr>
            </w:pPr>
            <w:r>
              <w:rPr>
                <w:rFonts w:hint="default" w:ascii="宋体" w:hAnsi="宋体" w:eastAsia="宋体" w:cs="宋体"/>
                <w:kern w:val="2"/>
                <w:sz w:val="21"/>
                <w:szCs w:val="21"/>
              </w:rPr>
              <w:t>地址：</w:t>
            </w:r>
            <w:r>
              <w:rPr>
                <w:rFonts w:hint="eastAsia" w:ascii="宋体" w:hAnsi="宋体" w:eastAsia="宋体" w:cs="宋体"/>
                <w:kern w:val="2"/>
                <w:sz w:val="21"/>
                <w:szCs w:val="21"/>
                <w:lang w:val="en-US" w:eastAsia="zh-CN"/>
              </w:rPr>
              <w:t>三门县海游街道环湖东路7-7号</w:t>
            </w:r>
          </w:p>
          <w:p w14:paraId="1BAACEE6">
            <w:pPr>
              <w:keepNext w:val="0"/>
              <w:keepLines w:val="0"/>
              <w:widowControl/>
              <w:suppressLineNumbers w:val="0"/>
              <w:spacing w:before="0" w:beforeAutospacing="0" w:after="0" w:afterAutospacing="0" w:line="240" w:lineRule="exact"/>
              <w:ind w:left="100" w:right="0"/>
              <w:jc w:val="both"/>
              <w:rPr>
                <w:rFonts w:hint="eastAsia" w:ascii="宋体" w:hAnsi="宋体" w:eastAsia="宋体" w:cs="宋体"/>
                <w:kern w:val="2"/>
                <w:sz w:val="21"/>
                <w:szCs w:val="21"/>
                <w:lang w:eastAsia="zh-CN"/>
              </w:rPr>
            </w:pPr>
            <w:r>
              <w:rPr>
                <w:rFonts w:hint="default" w:ascii="宋体" w:hAnsi="宋体" w:eastAsia="宋体" w:cs="宋体"/>
                <w:kern w:val="2"/>
                <w:sz w:val="21"/>
                <w:szCs w:val="21"/>
              </w:rPr>
              <w:t>联系人：</w:t>
            </w:r>
            <w:r>
              <w:rPr>
                <w:rFonts w:hint="eastAsia" w:ascii="宋体" w:hAnsi="宋体" w:eastAsia="宋体" w:cs="宋体"/>
                <w:kern w:val="2"/>
                <w:sz w:val="21"/>
                <w:szCs w:val="21"/>
                <w:lang w:eastAsia="zh-CN"/>
              </w:rPr>
              <w:t>李志明</w:t>
            </w:r>
          </w:p>
          <w:p w14:paraId="3506265E">
            <w:pPr>
              <w:keepNext w:val="0"/>
              <w:keepLines w:val="0"/>
              <w:widowControl/>
              <w:suppressLineNumbers w:val="0"/>
              <w:spacing w:before="0" w:beforeAutospacing="0" w:after="0" w:afterAutospacing="0" w:line="240" w:lineRule="exact"/>
              <w:ind w:left="100" w:right="0"/>
              <w:jc w:val="both"/>
              <w:rPr>
                <w:rFonts w:hint="default" w:ascii="宋体" w:hAnsi="宋体" w:eastAsia="宋体" w:cs="宋体"/>
                <w:kern w:val="2"/>
                <w:sz w:val="21"/>
                <w:szCs w:val="21"/>
                <w:lang w:val="en-US" w:eastAsia="zh-CN"/>
              </w:rPr>
            </w:pPr>
            <w:r>
              <w:rPr>
                <w:rFonts w:hint="default" w:ascii="宋体" w:hAnsi="宋体" w:eastAsia="宋体" w:cs="宋体"/>
                <w:kern w:val="2"/>
                <w:sz w:val="21"/>
                <w:szCs w:val="21"/>
              </w:rPr>
              <w:t>电话：</w:t>
            </w:r>
            <w:r>
              <w:rPr>
                <w:rFonts w:hint="eastAsia" w:ascii="宋体" w:hAnsi="宋体" w:eastAsia="宋体" w:cs="宋体"/>
                <w:kern w:val="2"/>
                <w:sz w:val="21"/>
                <w:szCs w:val="21"/>
                <w:lang w:val="en-US" w:eastAsia="zh-CN"/>
              </w:rPr>
              <w:t>13968654889</w:t>
            </w:r>
          </w:p>
        </w:tc>
      </w:tr>
      <w:tr w14:paraId="42C6E2C8">
        <w:tblPrEx>
          <w:tblCellMar>
            <w:top w:w="0" w:type="dxa"/>
            <w:left w:w="0" w:type="dxa"/>
            <w:bottom w:w="0" w:type="dxa"/>
            <w:right w:w="0" w:type="dxa"/>
          </w:tblCellMar>
        </w:tblPrEx>
        <w:trPr>
          <w:trHeight w:val="417" w:hRule="atLeast"/>
        </w:trPr>
        <w:tc>
          <w:tcPr>
            <w:tcW w:w="1040" w:type="dxa"/>
            <w:tcBorders>
              <w:top w:val="single" w:color="auto" w:sz="4" w:space="0"/>
              <w:left w:val="single" w:color="auto" w:sz="4" w:space="0"/>
              <w:bottom w:val="single" w:color="auto" w:sz="4" w:space="0"/>
              <w:right w:val="single" w:color="auto" w:sz="4" w:space="0"/>
            </w:tcBorders>
            <w:vAlign w:val="center"/>
          </w:tcPr>
          <w:p w14:paraId="725964BC">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1.1.4</w:t>
            </w:r>
          </w:p>
        </w:tc>
        <w:tc>
          <w:tcPr>
            <w:tcW w:w="1540" w:type="dxa"/>
            <w:tcBorders>
              <w:top w:val="single" w:color="auto" w:sz="4" w:space="0"/>
              <w:left w:val="single" w:color="auto" w:sz="4" w:space="0"/>
              <w:bottom w:val="single" w:color="auto" w:sz="4" w:space="0"/>
              <w:right w:val="single" w:color="auto" w:sz="4" w:space="0"/>
            </w:tcBorders>
            <w:vAlign w:val="center"/>
          </w:tcPr>
          <w:p w14:paraId="3EBE979C">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工程名称</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07ADC19D">
            <w:pPr>
              <w:keepNext w:val="0"/>
              <w:keepLines w:val="0"/>
              <w:widowControl/>
              <w:suppressLineNumbers w:val="0"/>
              <w:spacing w:before="0" w:beforeAutospacing="0" w:after="0" w:afterAutospacing="0" w:line="236" w:lineRule="exact"/>
              <w:ind w:left="100" w:right="0"/>
              <w:jc w:val="both"/>
              <w:rPr>
                <w:rFonts w:hint="eastAsia" w:eastAsiaTheme="minorEastAsia"/>
                <w:kern w:val="2"/>
                <w:sz w:val="20"/>
                <w:szCs w:val="20"/>
                <w:lang w:eastAsia="zh-CN"/>
              </w:rPr>
            </w:pPr>
            <w:r>
              <w:rPr>
                <w:rFonts w:hint="eastAsia" w:ascii="宋体" w:hAnsi="宋体" w:eastAsia="宋体" w:cs="宋体"/>
                <w:kern w:val="2"/>
                <w:sz w:val="21"/>
                <w:szCs w:val="21"/>
                <w:lang w:eastAsia="zh-CN"/>
              </w:rPr>
              <w:t>三门县饮用水水源地保护及生态修复项目-饮用水水源保护区规范化建设工程</w:t>
            </w:r>
          </w:p>
        </w:tc>
      </w:tr>
      <w:tr w14:paraId="4B5CFEBE">
        <w:tblPrEx>
          <w:tblCellMar>
            <w:top w:w="0" w:type="dxa"/>
            <w:left w:w="0" w:type="dxa"/>
            <w:bottom w:w="0" w:type="dxa"/>
            <w:right w:w="0" w:type="dxa"/>
          </w:tblCellMar>
        </w:tblPrEx>
        <w:trPr>
          <w:trHeight w:val="369" w:hRule="atLeast"/>
        </w:trPr>
        <w:tc>
          <w:tcPr>
            <w:tcW w:w="1040" w:type="dxa"/>
            <w:tcBorders>
              <w:top w:val="single" w:color="auto" w:sz="4" w:space="0"/>
              <w:left w:val="single" w:color="auto" w:sz="4" w:space="0"/>
              <w:bottom w:val="single" w:color="auto" w:sz="4" w:space="0"/>
              <w:right w:val="single" w:color="auto" w:sz="4" w:space="0"/>
            </w:tcBorders>
            <w:vAlign w:val="bottom"/>
          </w:tcPr>
          <w:p w14:paraId="316EE3CB">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1.1.5</w:t>
            </w:r>
          </w:p>
        </w:tc>
        <w:tc>
          <w:tcPr>
            <w:tcW w:w="1540" w:type="dxa"/>
            <w:tcBorders>
              <w:top w:val="single" w:color="auto" w:sz="4" w:space="0"/>
              <w:left w:val="single" w:color="auto" w:sz="4" w:space="0"/>
              <w:bottom w:val="single" w:color="auto" w:sz="4" w:space="0"/>
              <w:right w:val="single" w:color="auto" w:sz="4" w:space="0"/>
            </w:tcBorders>
            <w:vAlign w:val="bottom"/>
          </w:tcPr>
          <w:p w14:paraId="1DF151D0">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建设地点</w:t>
            </w:r>
          </w:p>
        </w:tc>
        <w:tc>
          <w:tcPr>
            <w:tcW w:w="7054" w:type="dxa"/>
            <w:gridSpan w:val="3"/>
            <w:tcBorders>
              <w:top w:val="single" w:color="auto" w:sz="4" w:space="0"/>
              <w:left w:val="single" w:color="auto" w:sz="4" w:space="0"/>
              <w:bottom w:val="single" w:color="auto" w:sz="4" w:space="0"/>
              <w:right w:val="single" w:color="auto" w:sz="4" w:space="0"/>
            </w:tcBorders>
            <w:vAlign w:val="bottom"/>
          </w:tcPr>
          <w:p w14:paraId="2D689FF7">
            <w:pPr>
              <w:keepNext w:val="0"/>
              <w:keepLines w:val="0"/>
              <w:widowControl/>
              <w:suppressLineNumbers w:val="0"/>
              <w:spacing w:before="0" w:beforeAutospacing="0" w:after="0" w:afterAutospacing="0" w:line="236" w:lineRule="exact"/>
              <w:ind w:left="100" w:right="0"/>
              <w:rPr>
                <w:rFonts w:hint="default" w:eastAsia="宋体"/>
                <w:kern w:val="2"/>
                <w:sz w:val="20"/>
                <w:szCs w:val="20"/>
                <w:lang w:val="en-US" w:eastAsia="zh-CN"/>
              </w:rPr>
            </w:pPr>
            <w:r>
              <w:rPr>
                <w:rFonts w:hint="eastAsia" w:ascii="宋体" w:hAnsi="宋体" w:eastAsia="宋体" w:cs="宋体"/>
                <w:kern w:val="2"/>
                <w:sz w:val="21"/>
                <w:szCs w:val="21"/>
                <w:lang w:eastAsia="zh-CN"/>
              </w:rPr>
              <w:t>三门县</w:t>
            </w:r>
          </w:p>
        </w:tc>
      </w:tr>
      <w:tr w14:paraId="713073F7">
        <w:tblPrEx>
          <w:tblCellMar>
            <w:top w:w="0" w:type="dxa"/>
            <w:left w:w="0" w:type="dxa"/>
            <w:bottom w:w="0" w:type="dxa"/>
            <w:right w:w="0" w:type="dxa"/>
          </w:tblCellMar>
        </w:tblPrEx>
        <w:trPr>
          <w:trHeight w:val="642" w:hRule="atLeast"/>
        </w:trPr>
        <w:tc>
          <w:tcPr>
            <w:tcW w:w="1040" w:type="dxa"/>
            <w:tcBorders>
              <w:top w:val="single" w:color="auto" w:sz="4" w:space="0"/>
              <w:left w:val="single" w:color="auto" w:sz="4" w:space="0"/>
              <w:bottom w:val="single" w:color="auto" w:sz="4" w:space="0"/>
              <w:right w:val="single" w:color="auto" w:sz="4" w:space="0"/>
            </w:tcBorders>
            <w:vAlign w:val="center"/>
          </w:tcPr>
          <w:p w14:paraId="4A561F56">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1.2.1</w:t>
            </w:r>
          </w:p>
        </w:tc>
        <w:tc>
          <w:tcPr>
            <w:tcW w:w="1540" w:type="dxa"/>
            <w:tcBorders>
              <w:top w:val="single" w:color="auto" w:sz="4" w:space="0"/>
              <w:left w:val="single" w:color="auto" w:sz="4" w:space="0"/>
              <w:bottom w:val="single" w:color="auto" w:sz="4" w:space="0"/>
              <w:right w:val="single" w:color="auto" w:sz="4" w:space="0"/>
            </w:tcBorders>
            <w:vAlign w:val="center"/>
          </w:tcPr>
          <w:p w14:paraId="01EE4EDE">
            <w:pPr>
              <w:keepNext w:val="0"/>
              <w:keepLines w:val="0"/>
              <w:widowControl/>
              <w:suppressLineNumbers w:val="0"/>
              <w:spacing w:before="0" w:beforeAutospacing="0" w:after="0" w:afterAutospacing="0" w:line="236" w:lineRule="exact"/>
              <w:ind w:left="100" w:right="0"/>
              <w:jc w:val="center"/>
              <w:rPr>
                <w:rFonts w:hint="default" w:ascii="宋体" w:hAnsi="宋体" w:eastAsia="宋体" w:cs="宋体"/>
                <w:color w:val="000000" w:themeColor="text1"/>
                <w:kern w:val="2"/>
                <w:sz w:val="21"/>
                <w:szCs w:val="21"/>
                <w14:textFill>
                  <w14:solidFill>
                    <w14:schemeClr w14:val="tx1"/>
                  </w14:solidFill>
                </w14:textFill>
              </w:rPr>
            </w:pPr>
            <w:r>
              <w:rPr>
                <w:rFonts w:hint="default" w:ascii="宋体" w:hAnsi="宋体" w:eastAsia="宋体" w:cs="宋体"/>
                <w:color w:val="000000" w:themeColor="text1"/>
                <w:kern w:val="2"/>
                <w:sz w:val="21"/>
                <w:szCs w:val="21"/>
                <w14:textFill>
                  <w14:solidFill>
                    <w14:schemeClr w14:val="tx1"/>
                  </w14:solidFill>
                </w14:textFill>
              </w:rPr>
              <w:t>资金来源及</w:t>
            </w:r>
          </w:p>
          <w:p w14:paraId="44B2291B">
            <w:pPr>
              <w:keepNext w:val="0"/>
              <w:keepLines w:val="0"/>
              <w:widowControl/>
              <w:suppressLineNumbers w:val="0"/>
              <w:spacing w:before="0" w:beforeAutospacing="0" w:after="0" w:afterAutospacing="0" w:line="236" w:lineRule="exact"/>
              <w:ind w:left="100" w:right="0"/>
              <w:jc w:val="center"/>
              <w:rPr>
                <w:rFonts w:hint="default" w:ascii="宋体" w:hAnsi="宋体" w:eastAsia="宋体" w:cs="宋体"/>
                <w:color w:val="000000" w:themeColor="text1"/>
                <w:kern w:val="2"/>
                <w:sz w:val="21"/>
                <w:szCs w:val="21"/>
                <w14:textFill>
                  <w14:solidFill>
                    <w14:schemeClr w14:val="tx1"/>
                  </w14:solidFill>
                </w14:textFill>
              </w:rPr>
            </w:pPr>
            <w:r>
              <w:rPr>
                <w:rFonts w:hint="default" w:ascii="宋体" w:hAnsi="宋体" w:eastAsia="宋体" w:cs="宋体"/>
                <w:color w:val="000000" w:themeColor="text1"/>
                <w:kern w:val="2"/>
                <w:sz w:val="21"/>
                <w:szCs w:val="21"/>
                <w14:textFill>
                  <w14:solidFill>
                    <w14:schemeClr w14:val="tx1"/>
                  </w14:solidFill>
                </w14:textFill>
              </w:rPr>
              <w:t>出资比例</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6A42FA29">
            <w:pPr>
              <w:keepNext w:val="0"/>
              <w:keepLines w:val="0"/>
              <w:widowControl/>
              <w:suppressLineNumbers w:val="0"/>
              <w:spacing w:before="0" w:beforeAutospacing="0" w:after="0" w:afterAutospacing="0" w:line="236" w:lineRule="exact"/>
              <w:ind w:left="100" w:right="0"/>
              <w:jc w:val="both"/>
              <w:rPr>
                <w:rFonts w:hint="default" w:ascii="宋体" w:hAnsi="宋体" w:eastAsia="宋体" w:cs="宋体"/>
                <w:color w:val="000000" w:themeColor="text1"/>
                <w:kern w:val="2"/>
                <w:sz w:val="21"/>
                <w:szCs w:val="21"/>
                <w:lang w:val="en-US" w:eastAsia="zh-CN"/>
                <w14:textFill>
                  <w14:solidFill>
                    <w14:schemeClr w14:val="tx1"/>
                  </w14:solidFill>
                </w14:textFill>
              </w:rPr>
            </w:pPr>
            <w:r>
              <w:rPr>
                <w:rFonts w:hint="eastAsia" w:ascii="宋体" w:hAnsi="宋体" w:eastAsia="宋体" w:cs="宋体"/>
                <w:kern w:val="2"/>
                <w:sz w:val="21"/>
                <w:szCs w:val="21"/>
                <w:lang w:val="en-US" w:eastAsia="zh-CN"/>
              </w:rPr>
              <w:t>财政100%</w:t>
            </w:r>
          </w:p>
        </w:tc>
      </w:tr>
      <w:tr w14:paraId="3F12E7BB">
        <w:tblPrEx>
          <w:tblCellMar>
            <w:top w:w="0" w:type="dxa"/>
            <w:left w:w="0" w:type="dxa"/>
            <w:bottom w:w="0" w:type="dxa"/>
            <w:right w:w="0" w:type="dxa"/>
          </w:tblCellMar>
        </w:tblPrEx>
        <w:trPr>
          <w:trHeight w:val="313" w:hRule="atLeast"/>
        </w:trPr>
        <w:tc>
          <w:tcPr>
            <w:tcW w:w="1040" w:type="dxa"/>
            <w:tcBorders>
              <w:top w:val="single" w:color="auto" w:sz="4" w:space="0"/>
              <w:left w:val="single" w:color="auto" w:sz="4" w:space="0"/>
              <w:bottom w:val="single" w:color="auto" w:sz="4" w:space="0"/>
              <w:right w:val="single" w:color="auto" w:sz="4" w:space="0"/>
            </w:tcBorders>
            <w:vAlign w:val="bottom"/>
          </w:tcPr>
          <w:p w14:paraId="1BE2BA9C">
            <w:pPr>
              <w:keepNext w:val="0"/>
              <w:keepLines w:val="0"/>
              <w:widowControl/>
              <w:suppressLineNumbers w:val="0"/>
              <w:spacing w:before="0" w:beforeAutospacing="0" w:after="0" w:afterAutospacing="0" w:line="240" w:lineRule="exact"/>
              <w:ind w:left="100" w:right="0"/>
              <w:jc w:val="center"/>
              <w:rPr>
                <w:rFonts w:hint="eastAsia" w:ascii="宋体" w:hAnsi="宋体" w:eastAsia="宋体" w:cs="宋体"/>
                <w:kern w:val="2"/>
                <w:sz w:val="21"/>
                <w:szCs w:val="21"/>
                <w:lang w:eastAsia="zh-CN"/>
              </w:rPr>
            </w:pPr>
            <w:r>
              <w:rPr>
                <w:rFonts w:hint="default" w:ascii="宋体" w:hAnsi="宋体" w:eastAsia="宋体" w:cs="宋体"/>
                <w:kern w:val="2"/>
                <w:sz w:val="21"/>
                <w:szCs w:val="21"/>
              </w:rPr>
              <w:t>1.2.</w:t>
            </w:r>
            <w:r>
              <w:rPr>
                <w:rFonts w:hint="eastAsia" w:ascii="宋体" w:hAnsi="宋体" w:eastAsia="宋体" w:cs="宋体"/>
                <w:kern w:val="2"/>
                <w:sz w:val="21"/>
                <w:szCs w:val="21"/>
                <w:lang w:val="en-US" w:eastAsia="zh-CN"/>
              </w:rPr>
              <w:t>2</w:t>
            </w:r>
          </w:p>
        </w:tc>
        <w:tc>
          <w:tcPr>
            <w:tcW w:w="1540" w:type="dxa"/>
            <w:tcBorders>
              <w:top w:val="single" w:color="auto" w:sz="4" w:space="0"/>
              <w:left w:val="single" w:color="auto" w:sz="4" w:space="0"/>
              <w:bottom w:val="single" w:color="auto" w:sz="4" w:space="0"/>
              <w:right w:val="single" w:color="auto" w:sz="4" w:space="0"/>
            </w:tcBorders>
            <w:vAlign w:val="bottom"/>
          </w:tcPr>
          <w:p w14:paraId="653D4428">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资金落实情况</w:t>
            </w:r>
          </w:p>
        </w:tc>
        <w:tc>
          <w:tcPr>
            <w:tcW w:w="7054" w:type="dxa"/>
            <w:gridSpan w:val="3"/>
            <w:tcBorders>
              <w:top w:val="single" w:color="auto" w:sz="4" w:space="0"/>
              <w:left w:val="single" w:color="auto" w:sz="4" w:space="0"/>
              <w:bottom w:val="single" w:color="auto" w:sz="4" w:space="0"/>
              <w:right w:val="single" w:color="auto" w:sz="4" w:space="0"/>
            </w:tcBorders>
            <w:vAlign w:val="bottom"/>
          </w:tcPr>
          <w:p w14:paraId="6AA6083F">
            <w:pPr>
              <w:keepNext w:val="0"/>
              <w:keepLines w:val="0"/>
              <w:widowControl/>
              <w:suppressLineNumbers w:val="0"/>
              <w:spacing w:before="0" w:beforeAutospacing="0" w:after="0" w:afterAutospacing="0" w:line="236" w:lineRule="exact"/>
              <w:ind w:left="100" w:right="0"/>
              <w:rPr>
                <w:rFonts w:hint="default"/>
                <w:kern w:val="2"/>
                <w:sz w:val="20"/>
                <w:szCs w:val="20"/>
              </w:rPr>
            </w:pPr>
            <w:r>
              <w:rPr>
                <w:rFonts w:hint="default" w:ascii="宋体" w:hAnsi="宋体" w:eastAsia="宋体" w:cs="宋体"/>
                <w:kern w:val="2"/>
                <w:sz w:val="21"/>
                <w:szCs w:val="21"/>
              </w:rPr>
              <w:t>已落实</w:t>
            </w:r>
          </w:p>
        </w:tc>
      </w:tr>
      <w:tr w14:paraId="776F5C81">
        <w:tblPrEx>
          <w:tblCellMar>
            <w:top w:w="0" w:type="dxa"/>
            <w:left w:w="0" w:type="dxa"/>
            <w:bottom w:w="0" w:type="dxa"/>
            <w:right w:w="0" w:type="dxa"/>
          </w:tblCellMar>
        </w:tblPrEx>
        <w:trPr>
          <w:trHeight w:val="423" w:hRule="atLeast"/>
        </w:trPr>
        <w:tc>
          <w:tcPr>
            <w:tcW w:w="1040" w:type="dxa"/>
            <w:tcBorders>
              <w:top w:val="single" w:color="auto" w:sz="4" w:space="0"/>
              <w:left w:val="single" w:color="auto" w:sz="4" w:space="0"/>
              <w:bottom w:val="single" w:color="auto" w:sz="4" w:space="0"/>
              <w:right w:val="single" w:color="auto" w:sz="4" w:space="0"/>
            </w:tcBorders>
            <w:vAlign w:val="center"/>
          </w:tcPr>
          <w:p w14:paraId="3A058A36">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1.3.1</w:t>
            </w:r>
          </w:p>
        </w:tc>
        <w:tc>
          <w:tcPr>
            <w:tcW w:w="1540" w:type="dxa"/>
            <w:tcBorders>
              <w:top w:val="single" w:color="auto" w:sz="4" w:space="0"/>
              <w:left w:val="single" w:color="auto" w:sz="4" w:space="0"/>
              <w:bottom w:val="single" w:color="auto" w:sz="4" w:space="0"/>
              <w:right w:val="single" w:color="auto" w:sz="4" w:space="0"/>
            </w:tcBorders>
            <w:vAlign w:val="center"/>
          </w:tcPr>
          <w:p w14:paraId="0BF02BEB">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招标范围</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256A3D55">
            <w:pPr>
              <w:keepNext w:val="0"/>
              <w:keepLines w:val="0"/>
              <w:widowControl/>
              <w:suppressLineNumbers w:val="0"/>
              <w:spacing w:before="0" w:beforeAutospacing="0" w:after="0" w:afterAutospacing="0" w:line="236" w:lineRule="exact"/>
              <w:ind w:left="100" w:right="0"/>
              <w:jc w:val="both"/>
              <w:rPr>
                <w:rFonts w:hint="default"/>
                <w:kern w:val="2"/>
                <w:sz w:val="20"/>
                <w:szCs w:val="20"/>
              </w:rPr>
            </w:pPr>
            <w:r>
              <w:rPr>
                <w:rFonts w:hint="eastAsia" w:ascii="宋体" w:hAnsi="宋体" w:eastAsia="宋体" w:cs="宋体"/>
                <w:kern w:val="2"/>
                <w:sz w:val="21"/>
                <w:szCs w:val="21"/>
                <w:lang w:eastAsia="zh-CN"/>
              </w:rPr>
              <w:t>施工图范围内的饮用水水源保护区界标，饮用水水源保护区警示标志，饮用水水源保护区宣传牌，隔离防护网等工程。</w:t>
            </w:r>
          </w:p>
        </w:tc>
      </w:tr>
      <w:tr w14:paraId="4DCBB74E">
        <w:tblPrEx>
          <w:tblCellMar>
            <w:top w:w="0" w:type="dxa"/>
            <w:left w:w="0" w:type="dxa"/>
            <w:bottom w:w="0" w:type="dxa"/>
            <w:right w:w="0" w:type="dxa"/>
          </w:tblCellMar>
        </w:tblPrEx>
        <w:trPr>
          <w:trHeight w:val="979" w:hRule="atLeast"/>
        </w:trPr>
        <w:tc>
          <w:tcPr>
            <w:tcW w:w="1040" w:type="dxa"/>
            <w:tcBorders>
              <w:top w:val="single" w:color="auto" w:sz="4" w:space="0"/>
              <w:left w:val="single" w:color="auto" w:sz="4" w:space="0"/>
              <w:bottom w:val="single" w:color="auto" w:sz="4" w:space="0"/>
              <w:right w:val="single" w:color="auto" w:sz="4" w:space="0"/>
            </w:tcBorders>
            <w:vAlign w:val="center"/>
          </w:tcPr>
          <w:p w14:paraId="41322983">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1.3.2</w:t>
            </w:r>
          </w:p>
        </w:tc>
        <w:tc>
          <w:tcPr>
            <w:tcW w:w="1540" w:type="dxa"/>
            <w:tcBorders>
              <w:top w:val="single" w:color="auto" w:sz="4" w:space="0"/>
              <w:left w:val="single" w:color="auto" w:sz="4" w:space="0"/>
              <w:bottom w:val="single" w:color="auto" w:sz="4" w:space="0"/>
              <w:right w:val="single" w:color="auto" w:sz="4" w:space="0"/>
            </w:tcBorders>
            <w:vAlign w:val="center"/>
          </w:tcPr>
          <w:p w14:paraId="0B6FEBF5">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eastAsia" w:ascii="宋体" w:hAnsi="宋体" w:eastAsia="宋体" w:cs="宋体"/>
                <w:kern w:val="2"/>
                <w:sz w:val="21"/>
                <w:szCs w:val="21"/>
                <w:lang w:val="en-US" w:eastAsia="zh-CN"/>
              </w:rPr>
              <w:t>计划</w:t>
            </w:r>
            <w:r>
              <w:rPr>
                <w:rFonts w:hint="default" w:ascii="宋体" w:hAnsi="宋体" w:eastAsia="宋体" w:cs="宋体"/>
                <w:kern w:val="2"/>
                <w:sz w:val="21"/>
                <w:szCs w:val="21"/>
              </w:rPr>
              <w:t>工期要求</w:t>
            </w:r>
          </w:p>
        </w:tc>
        <w:tc>
          <w:tcPr>
            <w:tcW w:w="7054" w:type="dxa"/>
            <w:gridSpan w:val="3"/>
            <w:tcBorders>
              <w:top w:val="single" w:color="auto" w:sz="4" w:space="0"/>
              <w:left w:val="single" w:color="auto" w:sz="4" w:space="0"/>
              <w:bottom w:val="single" w:color="auto" w:sz="4" w:space="0"/>
              <w:right w:val="single" w:color="auto" w:sz="4" w:space="0"/>
            </w:tcBorders>
            <w:vAlign w:val="bottom"/>
          </w:tcPr>
          <w:p w14:paraId="494799EC">
            <w:pPr>
              <w:keepNext w:val="0"/>
              <w:keepLines w:val="0"/>
              <w:pageBreakBefore w:val="0"/>
              <w:widowControl/>
              <w:suppressLineNumbers w:val="0"/>
              <w:wordWrap/>
              <w:overflowPunct/>
              <w:bidi w:val="0"/>
              <w:snapToGrid w:val="0"/>
              <w:spacing w:before="0" w:beforeAutospacing="0" w:after="0" w:afterAutospacing="0" w:line="288" w:lineRule="auto"/>
              <w:ind w:left="0" w:right="0" w:firstLine="210" w:firstLineChars="100"/>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不超过</w:t>
            </w:r>
            <w:r>
              <w:rPr>
                <w:rFonts w:hint="eastAsia" w:ascii="宋体" w:hAnsi="宋体" w:eastAsia="宋体" w:cs="宋体"/>
                <w:color w:val="auto"/>
                <w:kern w:val="2"/>
                <w:sz w:val="21"/>
                <w:szCs w:val="21"/>
                <w:u w:val="single"/>
                <w:lang w:val="en-US" w:eastAsia="zh-CN"/>
              </w:rPr>
              <w:t xml:space="preserve"> 180 </w:t>
            </w:r>
            <w:r>
              <w:rPr>
                <w:rFonts w:hint="eastAsia" w:ascii="宋体" w:hAnsi="宋体" w:eastAsia="宋体" w:cs="宋体"/>
                <w:color w:val="auto"/>
                <w:kern w:val="2"/>
                <w:sz w:val="21"/>
                <w:szCs w:val="21"/>
                <w:lang w:eastAsia="zh-CN"/>
              </w:rPr>
              <w:t>个日历天。投标承诺工期不得超过该计划工期。</w:t>
            </w:r>
          </w:p>
          <w:p w14:paraId="3AB60849">
            <w:pPr>
              <w:keepNext w:val="0"/>
              <w:keepLines w:val="0"/>
              <w:pageBreakBefore w:val="0"/>
              <w:widowControl/>
              <w:suppressLineNumbers w:val="0"/>
              <w:wordWrap/>
              <w:overflowPunct/>
              <w:bidi w:val="0"/>
              <w:snapToGrid w:val="0"/>
              <w:spacing w:before="0" w:beforeAutospacing="0" w:after="0" w:afterAutospacing="0" w:line="288" w:lineRule="auto"/>
              <w:ind w:left="0" w:right="0" w:firstLine="210" w:firstLineChars="100"/>
              <w:textAlignment w:val="auto"/>
              <w:rPr>
                <w:rFonts w:hint="eastAsia" w:ascii="宋体" w:hAnsi="宋体" w:eastAsia="宋体" w:cs="宋体"/>
                <w:kern w:val="2"/>
                <w:sz w:val="21"/>
                <w:szCs w:val="21"/>
              </w:rPr>
            </w:pPr>
            <w:r>
              <w:rPr>
                <w:rFonts w:hint="eastAsia" w:ascii="宋体" w:hAnsi="宋体" w:eastAsia="宋体" w:cs="宋体"/>
                <w:kern w:val="2"/>
                <w:sz w:val="21"/>
                <w:szCs w:val="21"/>
              </w:rPr>
              <w:t>计划开工日期：</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rPr>
              <w:t xml:space="preserve">年 </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月</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日</w:t>
            </w:r>
          </w:p>
          <w:p w14:paraId="75D2B1BF">
            <w:pPr>
              <w:keepNext w:val="0"/>
              <w:keepLines w:val="0"/>
              <w:widowControl/>
              <w:suppressLineNumbers w:val="0"/>
              <w:spacing w:before="0" w:beforeAutospacing="0" w:after="0" w:afterAutospacing="0" w:line="236" w:lineRule="exact"/>
              <w:ind w:left="0" w:right="0" w:firstLine="210" w:firstLineChars="100"/>
              <w:rPr>
                <w:rFonts w:hint="default" w:ascii="宋体" w:hAnsi="宋体" w:eastAsia="宋体" w:cs="宋体"/>
                <w:kern w:val="2"/>
                <w:sz w:val="21"/>
                <w:szCs w:val="21"/>
              </w:rPr>
            </w:pPr>
            <w:r>
              <w:rPr>
                <w:rFonts w:hint="eastAsia" w:ascii="宋体" w:hAnsi="宋体" w:eastAsia="宋体" w:cs="宋体"/>
                <w:kern w:val="2"/>
                <w:sz w:val="21"/>
                <w:szCs w:val="21"/>
              </w:rPr>
              <w:t>计划竣工日期：</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rPr>
              <w:t xml:space="preserve">年 </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rPr>
              <w:t>月</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日</w:t>
            </w:r>
          </w:p>
        </w:tc>
      </w:tr>
      <w:tr w14:paraId="468319C3">
        <w:tblPrEx>
          <w:tblCellMar>
            <w:top w:w="0" w:type="dxa"/>
            <w:left w:w="0" w:type="dxa"/>
            <w:bottom w:w="0" w:type="dxa"/>
            <w:right w:w="0" w:type="dxa"/>
          </w:tblCellMar>
        </w:tblPrEx>
        <w:trPr>
          <w:trHeight w:val="360" w:hRule="atLeast"/>
        </w:trPr>
        <w:tc>
          <w:tcPr>
            <w:tcW w:w="1040" w:type="dxa"/>
            <w:tcBorders>
              <w:top w:val="single" w:color="auto" w:sz="4" w:space="0"/>
              <w:left w:val="single" w:color="auto" w:sz="4" w:space="0"/>
              <w:bottom w:val="single" w:color="auto" w:sz="4" w:space="0"/>
              <w:right w:val="single" w:color="auto" w:sz="4" w:space="0"/>
            </w:tcBorders>
            <w:vAlign w:val="center"/>
          </w:tcPr>
          <w:p w14:paraId="411FB0F2">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1.3.3</w:t>
            </w:r>
          </w:p>
        </w:tc>
        <w:tc>
          <w:tcPr>
            <w:tcW w:w="1540" w:type="dxa"/>
            <w:tcBorders>
              <w:top w:val="single" w:color="auto" w:sz="4" w:space="0"/>
              <w:left w:val="single" w:color="auto" w:sz="4" w:space="0"/>
              <w:bottom w:val="single" w:color="auto" w:sz="4" w:space="0"/>
              <w:right w:val="single" w:color="auto" w:sz="4" w:space="0"/>
            </w:tcBorders>
            <w:vAlign w:val="center"/>
          </w:tcPr>
          <w:p w14:paraId="3578E2F6">
            <w:pPr>
              <w:keepNext w:val="0"/>
              <w:keepLines w:val="0"/>
              <w:widowControl/>
              <w:suppressLineNumbers w:val="0"/>
              <w:spacing w:before="0" w:beforeAutospacing="0" w:after="0" w:afterAutospacing="0" w:line="236"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质量要求</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3856B5E8">
            <w:pPr>
              <w:keepNext w:val="0"/>
              <w:keepLines w:val="0"/>
              <w:widowControl/>
              <w:suppressLineNumbers w:val="0"/>
              <w:spacing w:before="0" w:beforeAutospacing="0" w:after="0" w:afterAutospacing="0" w:line="236" w:lineRule="exact"/>
              <w:ind w:left="100" w:right="0"/>
              <w:jc w:val="left"/>
              <w:rPr>
                <w:rFonts w:hint="default" w:ascii="宋体" w:hAnsi="宋体" w:eastAsia="宋体" w:cs="宋体"/>
                <w:kern w:val="2"/>
                <w:sz w:val="21"/>
                <w:szCs w:val="21"/>
              </w:rPr>
            </w:pPr>
            <w:r>
              <w:rPr>
                <w:rFonts w:hint="eastAsia" w:ascii="宋体" w:hAnsi="宋体" w:eastAsia="宋体" w:cs="宋体"/>
                <w:kern w:val="2"/>
                <w:sz w:val="21"/>
                <w:szCs w:val="21"/>
              </w:rPr>
              <w:t>符合现行国家有关工程施工验收规范和标准的</w:t>
            </w:r>
            <w:r>
              <w:rPr>
                <w:rFonts w:hint="eastAsia" w:ascii="宋体" w:hAnsi="宋体" w:eastAsia="宋体" w:cs="宋体"/>
                <w:i w:val="0"/>
                <w:iCs w:val="0"/>
                <w:kern w:val="2"/>
                <w:sz w:val="21"/>
                <w:szCs w:val="21"/>
                <w:u w:val="single"/>
                <w:lang w:val="en-US" w:eastAsia="zh-CN"/>
              </w:rPr>
              <w:t xml:space="preserve">  </w:t>
            </w:r>
            <w:r>
              <w:rPr>
                <w:rFonts w:hint="eastAsia" w:ascii="宋体" w:hAnsi="宋体" w:eastAsia="宋体" w:cs="宋体"/>
                <w:i w:val="0"/>
                <w:iCs w:val="0"/>
                <w:kern w:val="2"/>
                <w:sz w:val="21"/>
                <w:szCs w:val="21"/>
                <w:u w:val="single"/>
                <w:lang w:eastAsia="zh-CN"/>
              </w:rPr>
              <w:t>合格</w:t>
            </w:r>
            <w:r>
              <w:rPr>
                <w:rFonts w:hint="eastAsia" w:ascii="宋体" w:hAnsi="宋体" w:eastAsia="宋体" w:cs="宋体"/>
                <w:i w:val="0"/>
                <w:iCs w:val="0"/>
                <w:kern w:val="2"/>
                <w:sz w:val="21"/>
                <w:szCs w:val="21"/>
                <w:u w:val="single"/>
              </w:rPr>
              <w:t xml:space="preserve">  </w:t>
            </w:r>
            <w:r>
              <w:rPr>
                <w:rFonts w:hint="eastAsia" w:ascii="宋体" w:hAnsi="宋体" w:eastAsia="宋体" w:cs="宋体"/>
                <w:kern w:val="2"/>
                <w:sz w:val="21"/>
                <w:szCs w:val="21"/>
              </w:rPr>
              <w:t>要求</w:t>
            </w:r>
          </w:p>
        </w:tc>
      </w:tr>
      <w:tr w14:paraId="58FDC3DF">
        <w:tblPrEx>
          <w:tblCellMar>
            <w:top w:w="0" w:type="dxa"/>
            <w:left w:w="0" w:type="dxa"/>
            <w:bottom w:w="0" w:type="dxa"/>
            <w:right w:w="0" w:type="dxa"/>
          </w:tblCellMar>
        </w:tblPrEx>
        <w:trPr>
          <w:trHeight w:val="872" w:hRule="atLeast"/>
        </w:trPr>
        <w:tc>
          <w:tcPr>
            <w:tcW w:w="1040" w:type="dxa"/>
            <w:tcBorders>
              <w:top w:val="single" w:color="auto" w:sz="4" w:space="0"/>
              <w:left w:val="single" w:color="auto" w:sz="4" w:space="0"/>
              <w:bottom w:val="single" w:color="auto" w:sz="4" w:space="0"/>
              <w:right w:val="single" w:color="auto" w:sz="4" w:space="0"/>
            </w:tcBorders>
            <w:vAlign w:val="center"/>
          </w:tcPr>
          <w:p w14:paraId="68A9C40A">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1.4.1</w:t>
            </w:r>
          </w:p>
        </w:tc>
        <w:tc>
          <w:tcPr>
            <w:tcW w:w="1540" w:type="dxa"/>
            <w:tcBorders>
              <w:top w:val="single" w:color="auto" w:sz="4" w:space="0"/>
              <w:left w:val="single" w:color="auto" w:sz="4" w:space="0"/>
              <w:bottom w:val="single" w:color="auto" w:sz="4" w:space="0"/>
              <w:right w:val="single" w:color="auto" w:sz="4" w:space="0"/>
            </w:tcBorders>
            <w:vAlign w:val="center"/>
          </w:tcPr>
          <w:p w14:paraId="142375A8">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投标人资质条</w:t>
            </w:r>
          </w:p>
          <w:p w14:paraId="4ED25E00">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件和项目负责</w:t>
            </w:r>
          </w:p>
          <w:p w14:paraId="1C28D98A">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人资格要求</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479F7ACD">
            <w:pPr>
              <w:pStyle w:val="31"/>
              <w:keepNext w:val="0"/>
              <w:keepLines w:val="0"/>
              <w:widowControl/>
              <w:suppressLineNumbers w:val="0"/>
              <w:spacing w:before="0" w:beforeAutospacing="0" w:after="0" w:afterAutospacing="0"/>
              <w:ind w:left="0" w:leftChars="0" w:right="0" w:firstLine="210" w:firstLineChars="100"/>
              <w:rPr>
                <w:rFonts w:hint="default"/>
                <w:b/>
                <w:bCs/>
                <w:color w:val="auto"/>
                <w:kern w:val="2"/>
                <w:sz w:val="21"/>
                <w:szCs w:val="21"/>
                <w:u w:val="none"/>
                <w:lang w:val="en-US" w:eastAsia="zh-CN"/>
              </w:rPr>
            </w:pPr>
            <w:r>
              <w:rPr>
                <w:rFonts w:hint="eastAsia" w:ascii="宋体" w:hAnsi="宋体" w:eastAsia="宋体" w:cs="宋体"/>
                <w:kern w:val="2"/>
                <w:sz w:val="21"/>
                <w:szCs w:val="21"/>
                <w:highlight w:val="none"/>
                <w:lang w:val="en-US" w:eastAsia="zh-CN" w:bidi="ar-SA"/>
              </w:rPr>
              <w:sym w:font="Wingdings 2" w:char="0052"/>
            </w:r>
            <w:r>
              <w:rPr>
                <w:rFonts w:hint="eastAsia" w:ascii="宋体" w:hAnsi="宋体" w:eastAsia="宋体" w:cs="宋体"/>
                <w:kern w:val="2"/>
                <w:sz w:val="21"/>
                <w:szCs w:val="21"/>
                <w:highlight w:val="none"/>
                <w:lang w:val="en-US" w:eastAsia="zh-CN" w:bidi="ar-SA"/>
              </w:rPr>
              <w:t>见招标公告</w:t>
            </w:r>
          </w:p>
        </w:tc>
      </w:tr>
      <w:tr w14:paraId="326803B2">
        <w:tblPrEx>
          <w:tblCellMar>
            <w:top w:w="0" w:type="dxa"/>
            <w:left w:w="0" w:type="dxa"/>
            <w:bottom w:w="0" w:type="dxa"/>
            <w:right w:w="0" w:type="dxa"/>
          </w:tblCellMar>
        </w:tblPrEx>
        <w:trPr>
          <w:trHeight w:val="838" w:hRule="atLeast"/>
        </w:trPr>
        <w:tc>
          <w:tcPr>
            <w:tcW w:w="1040" w:type="dxa"/>
            <w:tcBorders>
              <w:top w:val="single" w:color="auto" w:sz="4" w:space="0"/>
              <w:left w:val="single" w:color="auto" w:sz="4" w:space="0"/>
              <w:bottom w:val="single" w:color="auto" w:sz="4" w:space="0"/>
              <w:right w:val="single" w:color="auto" w:sz="4" w:space="0"/>
            </w:tcBorders>
            <w:vAlign w:val="center"/>
          </w:tcPr>
          <w:p w14:paraId="132C752F">
            <w:pPr>
              <w:keepNext w:val="0"/>
              <w:keepLines w:val="0"/>
              <w:widowControl/>
              <w:suppressLineNumbers w:val="0"/>
              <w:spacing w:before="0" w:beforeAutospacing="0" w:after="0" w:afterAutospacing="0" w:line="240" w:lineRule="exact"/>
              <w:ind w:left="100" w:right="0"/>
              <w:jc w:val="center"/>
              <w:rPr>
                <w:rFonts w:hint="eastAsia" w:ascii="宋体" w:hAnsi="宋体" w:eastAsia="宋体" w:cs="宋体"/>
                <w:kern w:val="2"/>
                <w:sz w:val="21"/>
                <w:szCs w:val="21"/>
                <w:lang w:eastAsia="zh-CN"/>
              </w:rPr>
            </w:pPr>
            <w:r>
              <w:rPr>
                <w:rFonts w:hint="default" w:ascii="宋体" w:hAnsi="宋体" w:eastAsia="宋体" w:cs="宋体"/>
                <w:kern w:val="2"/>
                <w:sz w:val="21"/>
                <w:szCs w:val="21"/>
              </w:rPr>
              <w:t>1.4.</w:t>
            </w:r>
            <w:r>
              <w:rPr>
                <w:rFonts w:hint="eastAsia" w:ascii="宋体" w:hAnsi="宋体" w:eastAsia="宋体" w:cs="宋体"/>
                <w:kern w:val="2"/>
                <w:sz w:val="21"/>
                <w:szCs w:val="21"/>
                <w:lang w:val="en-US" w:eastAsia="zh-CN"/>
              </w:rPr>
              <w:t>2</w:t>
            </w:r>
          </w:p>
        </w:tc>
        <w:tc>
          <w:tcPr>
            <w:tcW w:w="1540" w:type="dxa"/>
            <w:tcBorders>
              <w:top w:val="single" w:color="auto" w:sz="4" w:space="0"/>
              <w:left w:val="single" w:color="auto" w:sz="4" w:space="0"/>
              <w:bottom w:val="single" w:color="auto" w:sz="4" w:space="0"/>
              <w:right w:val="single" w:color="auto" w:sz="4" w:space="0"/>
            </w:tcBorders>
            <w:vAlign w:val="center"/>
          </w:tcPr>
          <w:p w14:paraId="4F1889FD">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是否接受联合</w:t>
            </w:r>
          </w:p>
          <w:p w14:paraId="410D9FF5">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体投标</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53C29C4B">
            <w:pPr>
              <w:keepNext w:val="0"/>
              <w:keepLines w:val="0"/>
              <w:widowControl/>
              <w:suppressLineNumbers w:val="0"/>
              <w:spacing w:before="0" w:beforeAutospacing="0" w:after="0" w:afterAutospacing="0" w:line="236" w:lineRule="exact"/>
              <w:ind w:left="100" w:right="0"/>
              <w:jc w:val="both"/>
              <w:rPr>
                <w:rFonts w:hint="default" w:ascii="Calibri" w:hAnsi="宋体"/>
                <w:kern w:val="2"/>
                <w:sz w:val="21"/>
                <w:szCs w:val="21"/>
              </w:rPr>
            </w:pPr>
            <w:r>
              <w:rPr>
                <w:rFonts w:hint="default" w:ascii="Calibri" w:hAnsi="宋体"/>
                <w:kern w:val="2"/>
                <w:sz w:val="21"/>
                <w:szCs w:val="21"/>
              </w:rPr>
              <w:sym w:font="Wingdings 2" w:char="0052"/>
            </w:r>
            <w:r>
              <w:rPr>
                <w:rFonts w:hint="default" w:ascii="Calibri" w:hAnsi="宋体"/>
                <w:kern w:val="2"/>
                <w:sz w:val="21"/>
                <w:szCs w:val="21"/>
              </w:rPr>
              <w:t>不接受</w:t>
            </w:r>
            <w:r>
              <w:rPr>
                <w:rFonts w:hint="eastAsia" w:ascii="Calibri" w:hAnsi="宋体"/>
                <w:kern w:val="2"/>
                <w:sz w:val="21"/>
                <w:szCs w:val="21"/>
              </w:rPr>
              <w:t>。</w:t>
            </w:r>
          </w:p>
          <w:p w14:paraId="6BEBDD72">
            <w:pPr>
              <w:keepNext w:val="0"/>
              <w:keepLines w:val="0"/>
              <w:widowControl/>
              <w:suppressLineNumbers w:val="0"/>
              <w:spacing w:before="0" w:beforeAutospacing="0" w:after="0" w:afterAutospacing="0" w:line="236" w:lineRule="exact"/>
              <w:ind w:left="100" w:right="0"/>
              <w:jc w:val="both"/>
              <w:rPr>
                <w:rFonts w:hint="default" w:ascii="宋体" w:hAnsi="宋体" w:eastAsia="宋体" w:cs="宋体"/>
                <w:kern w:val="2"/>
                <w:sz w:val="21"/>
                <w:szCs w:val="21"/>
              </w:rPr>
            </w:pPr>
            <w:r>
              <w:rPr>
                <w:rFonts w:hint="default" w:ascii="宋体" w:hAnsi="宋体"/>
                <w:kern w:val="2"/>
                <w:sz w:val="21"/>
                <w:szCs w:val="21"/>
              </w:rPr>
              <w:t>□接受</w:t>
            </w:r>
            <w:r>
              <w:rPr>
                <w:rFonts w:hint="eastAsia" w:ascii="宋体" w:hAnsi="宋体"/>
                <w:kern w:val="2"/>
                <w:sz w:val="21"/>
                <w:szCs w:val="21"/>
              </w:rPr>
              <w:t>。</w:t>
            </w:r>
            <w:r>
              <w:rPr>
                <w:rFonts w:hint="default" w:ascii="宋体" w:hAnsi="宋体"/>
                <w:kern w:val="2"/>
                <w:sz w:val="21"/>
                <w:szCs w:val="21"/>
              </w:rPr>
              <w:t>应满足下列要求：</w:t>
            </w:r>
            <w:r>
              <w:rPr>
                <w:rFonts w:hint="eastAsia" w:ascii="宋体" w:cs="宋体"/>
                <w:kern w:val="2"/>
                <w:sz w:val="21"/>
                <w:szCs w:val="21"/>
              </w:rPr>
              <w:t>见</w:t>
            </w:r>
            <w:r>
              <w:rPr>
                <w:rFonts w:hint="default" w:ascii="宋体" w:hAnsi="宋体"/>
                <w:kern w:val="2"/>
                <w:sz w:val="21"/>
                <w:szCs w:val="21"/>
              </w:rPr>
              <w:t>□</w:t>
            </w:r>
            <w:r>
              <w:rPr>
                <w:rFonts w:hint="eastAsia" w:ascii="宋体" w:cs="宋体"/>
                <w:kern w:val="2"/>
                <w:sz w:val="21"/>
                <w:szCs w:val="21"/>
              </w:rPr>
              <w:t>招标公告</w:t>
            </w:r>
            <w:r>
              <w:rPr>
                <w:rFonts w:hint="default" w:ascii="宋体" w:hAnsi="宋体"/>
                <w:kern w:val="2"/>
                <w:sz w:val="21"/>
                <w:szCs w:val="21"/>
              </w:rPr>
              <w:t>□</w:t>
            </w:r>
            <w:r>
              <w:rPr>
                <w:rFonts w:hint="eastAsia" w:ascii="宋体" w:cs="宋体"/>
                <w:kern w:val="2"/>
                <w:sz w:val="21"/>
                <w:szCs w:val="21"/>
              </w:rPr>
              <w:t>投标邀请书及投标人须知相应条款内容要求。</w:t>
            </w:r>
          </w:p>
        </w:tc>
      </w:tr>
      <w:tr w14:paraId="6F9536F6">
        <w:tblPrEx>
          <w:tblCellMar>
            <w:top w:w="0" w:type="dxa"/>
            <w:left w:w="0" w:type="dxa"/>
            <w:bottom w:w="0" w:type="dxa"/>
            <w:right w:w="0" w:type="dxa"/>
          </w:tblCellMar>
        </w:tblPrEx>
        <w:trPr>
          <w:trHeight w:val="468" w:hRule="atLeast"/>
        </w:trPr>
        <w:tc>
          <w:tcPr>
            <w:tcW w:w="1040" w:type="dxa"/>
            <w:tcBorders>
              <w:top w:val="single" w:color="auto" w:sz="4" w:space="0"/>
              <w:left w:val="single" w:color="auto" w:sz="4" w:space="0"/>
              <w:bottom w:val="single" w:color="auto" w:sz="4" w:space="0"/>
              <w:right w:val="single" w:color="auto" w:sz="4" w:space="0"/>
            </w:tcBorders>
            <w:vAlign w:val="center"/>
          </w:tcPr>
          <w:p w14:paraId="4EEF75C8">
            <w:pPr>
              <w:pStyle w:val="30"/>
              <w:keepNext w:val="0"/>
              <w:keepLines w:val="0"/>
              <w:widowControl/>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highlight w:val="none"/>
                <w:lang w:val="en-US" w:eastAsia="zh-CN" w:bidi="ar-SA"/>
              </w:rPr>
              <w:t>1.4.3</w:t>
            </w:r>
          </w:p>
        </w:tc>
        <w:tc>
          <w:tcPr>
            <w:tcW w:w="1540" w:type="dxa"/>
            <w:tcBorders>
              <w:top w:val="single" w:color="auto" w:sz="4" w:space="0"/>
              <w:left w:val="single" w:color="auto" w:sz="4" w:space="0"/>
              <w:bottom w:val="single" w:color="auto" w:sz="4" w:space="0"/>
              <w:right w:val="single" w:color="auto" w:sz="4" w:space="0"/>
            </w:tcBorders>
            <w:vAlign w:val="center"/>
          </w:tcPr>
          <w:p w14:paraId="2DD89199">
            <w:pPr>
              <w:pStyle w:val="30"/>
              <w:keepNext w:val="0"/>
              <w:keepLines w:val="0"/>
              <w:widowControl/>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highlight w:val="none"/>
                <w:lang w:val="en-US" w:eastAsia="zh-CN" w:bidi="ar-SA"/>
              </w:rPr>
              <w:t>资格审查方式</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3439CE62">
            <w:pPr>
              <w:keepNext w:val="0"/>
              <w:keepLines w:val="0"/>
              <w:widowControl/>
              <w:suppressLineNumbers w:val="0"/>
              <w:spacing w:before="0" w:beforeAutospacing="0" w:after="0" w:afterAutospacing="0" w:line="236" w:lineRule="exact"/>
              <w:ind w:left="100" w:right="0"/>
              <w:rPr>
                <w:rFonts w:hint="default" w:ascii="宋体" w:hAnsi="宋体"/>
                <w:kern w:val="2"/>
                <w:sz w:val="21"/>
                <w:szCs w:val="21"/>
              </w:rPr>
            </w:pPr>
            <w:r>
              <w:rPr>
                <w:rFonts w:hint="eastAsia" w:ascii="宋体" w:hAnsi="宋体" w:eastAsia="宋体" w:cs="宋体"/>
                <w:kern w:val="2"/>
                <w:sz w:val="21"/>
                <w:szCs w:val="21"/>
                <w:highlight w:val="none"/>
                <w:lang w:val="en-US" w:eastAsia="zh-CN" w:bidi="ar-SA"/>
              </w:rPr>
              <w:t>采用资格后审</w:t>
            </w:r>
          </w:p>
        </w:tc>
      </w:tr>
      <w:tr w14:paraId="2A09E86F">
        <w:tblPrEx>
          <w:tblCellMar>
            <w:top w:w="0" w:type="dxa"/>
            <w:left w:w="0" w:type="dxa"/>
            <w:bottom w:w="0" w:type="dxa"/>
            <w:right w:w="0" w:type="dxa"/>
          </w:tblCellMar>
        </w:tblPrEx>
        <w:trPr>
          <w:trHeight w:val="308" w:hRule="atLeast"/>
        </w:trPr>
        <w:tc>
          <w:tcPr>
            <w:tcW w:w="1040" w:type="dxa"/>
            <w:tcBorders>
              <w:top w:val="single" w:color="auto" w:sz="4" w:space="0"/>
              <w:left w:val="single" w:color="auto" w:sz="4" w:space="0"/>
              <w:bottom w:val="single" w:color="auto" w:sz="4" w:space="0"/>
              <w:right w:val="single" w:color="auto" w:sz="4" w:space="0"/>
            </w:tcBorders>
            <w:vAlign w:val="bottom"/>
          </w:tcPr>
          <w:p w14:paraId="4C7B028C">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1.9.1</w:t>
            </w:r>
          </w:p>
        </w:tc>
        <w:tc>
          <w:tcPr>
            <w:tcW w:w="1540" w:type="dxa"/>
            <w:tcBorders>
              <w:top w:val="single" w:color="auto" w:sz="4" w:space="0"/>
              <w:left w:val="single" w:color="auto" w:sz="4" w:space="0"/>
              <w:bottom w:val="single" w:color="auto" w:sz="4" w:space="0"/>
              <w:right w:val="single" w:color="auto" w:sz="4" w:space="0"/>
            </w:tcBorders>
            <w:vAlign w:val="bottom"/>
          </w:tcPr>
          <w:p w14:paraId="392AE0A3">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踏勘现场</w:t>
            </w:r>
          </w:p>
        </w:tc>
        <w:tc>
          <w:tcPr>
            <w:tcW w:w="7054" w:type="dxa"/>
            <w:gridSpan w:val="3"/>
            <w:tcBorders>
              <w:top w:val="single" w:color="auto" w:sz="4" w:space="0"/>
              <w:left w:val="single" w:color="auto" w:sz="4" w:space="0"/>
              <w:bottom w:val="single" w:color="auto" w:sz="4" w:space="0"/>
              <w:right w:val="single" w:color="auto" w:sz="4" w:space="0"/>
            </w:tcBorders>
            <w:vAlign w:val="bottom"/>
          </w:tcPr>
          <w:p w14:paraId="014F84E1">
            <w:pPr>
              <w:keepNext w:val="0"/>
              <w:keepLines w:val="0"/>
              <w:widowControl/>
              <w:suppressLineNumbers w:val="0"/>
              <w:spacing w:before="0" w:beforeAutospacing="0" w:after="0" w:afterAutospacing="0" w:line="238" w:lineRule="exact"/>
              <w:ind w:left="100" w:right="0"/>
              <w:rPr>
                <w:rFonts w:hint="default"/>
                <w:kern w:val="2"/>
                <w:sz w:val="20"/>
                <w:szCs w:val="20"/>
              </w:rPr>
            </w:pPr>
            <w:r>
              <w:rPr>
                <w:rFonts w:hint="eastAsia" w:ascii="宋体"/>
                <w:kern w:val="2"/>
                <w:sz w:val="21"/>
                <w:szCs w:val="21"/>
              </w:rPr>
              <w:t>投标人自行踏勘。</w:t>
            </w:r>
          </w:p>
        </w:tc>
      </w:tr>
      <w:tr w14:paraId="60F09D9A">
        <w:tblPrEx>
          <w:tblCellMar>
            <w:top w:w="0" w:type="dxa"/>
            <w:left w:w="0" w:type="dxa"/>
            <w:bottom w:w="0" w:type="dxa"/>
            <w:right w:w="0" w:type="dxa"/>
          </w:tblCellMar>
        </w:tblPrEx>
        <w:trPr>
          <w:trHeight w:val="328" w:hRule="atLeast"/>
        </w:trPr>
        <w:tc>
          <w:tcPr>
            <w:tcW w:w="1040" w:type="dxa"/>
            <w:tcBorders>
              <w:top w:val="single" w:color="auto" w:sz="4" w:space="0"/>
              <w:left w:val="single" w:color="auto" w:sz="4" w:space="0"/>
              <w:bottom w:val="single" w:color="auto" w:sz="4" w:space="0"/>
              <w:right w:val="single" w:color="auto" w:sz="4" w:space="0"/>
            </w:tcBorders>
            <w:vAlign w:val="bottom"/>
          </w:tcPr>
          <w:p w14:paraId="5ABB917C">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1.10.1</w:t>
            </w:r>
          </w:p>
        </w:tc>
        <w:tc>
          <w:tcPr>
            <w:tcW w:w="1540" w:type="dxa"/>
            <w:tcBorders>
              <w:top w:val="single" w:color="auto" w:sz="4" w:space="0"/>
              <w:left w:val="single" w:color="auto" w:sz="4" w:space="0"/>
              <w:bottom w:val="single" w:color="auto" w:sz="4" w:space="0"/>
              <w:right w:val="single" w:color="auto" w:sz="4" w:space="0"/>
            </w:tcBorders>
            <w:vAlign w:val="bottom"/>
          </w:tcPr>
          <w:p w14:paraId="756A6228">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投标预备会</w:t>
            </w:r>
          </w:p>
        </w:tc>
        <w:tc>
          <w:tcPr>
            <w:tcW w:w="7054" w:type="dxa"/>
            <w:gridSpan w:val="3"/>
            <w:tcBorders>
              <w:top w:val="single" w:color="auto" w:sz="4" w:space="0"/>
              <w:left w:val="single" w:color="auto" w:sz="4" w:space="0"/>
              <w:bottom w:val="single" w:color="auto" w:sz="4" w:space="0"/>
              <w:right w:val="single" w:color="auto" w:sz="4" w:space="0"/>
            </w:tcBorders>
            <w:vAlign w:val="bottom"/>
          </w:tcPr>
          <w:p w14:paraId="55D36140">
            <w:pPr>
              <w:keepNext w:val="0"/>
              <w:keepLines w:val="0"/>
              <w:widowControl/>
              <w:suppressLineNumbers w:val="0"/>
              <w:spacing w:before="0" w:beforeAutospacing="0" w:after="0" w:afterAutospacing="0" w:line="238" w:lineRule="exact"/>
              <w:ind w:left="100" w:right="0"/>
              <w:rPr>
                <w:rFonts w:hint="default"/>
                <w:kern w:val="2"/>
                <w:sz w:val="20"/>
                <w:szCs w:val="20"/>
              </w:rPr>
            </w:pPr>
            <w:r>
              <w:rPr>
                <w:rFonts w:hint="default" w:ascii="宋体" w:hAnsi="宋体" w:eastAsia="宋体" w:cs="宋体"/>
                <w:kern w:val="2"/>
                <w:sz w:val="21"/>
                <w:szCs w:val="21"/>
              </w:rPr>
              <w:t>不召开</w:t>
            </w:r>
          </w:p>
        </w:tc>
      </w:tr>
      <w:tr w14:paraId="05E45773">
        <w:tblPrEx>
          <w:tblCellMar>
            <w:top w:w="0" w:type="dxa"/>
            <w:left w:w="0" w:type="dxa"/>
            <w:bottom w:w="0" w:type="dxa"/>
            <w:right w:w="0" w:type="dxa"/>
          </w:tblCellMar>
        </w:tblPrEx>
        <w:trPr>
          <w:trHeight w:val="1452" w:hRule="atLeast"/>
        </w:trPr>
        <w:tc>
          <w:tcPr>
            <w:tcW w:w="1040" w:type="dxa"/>
            <w:tcBorders>
              <w:top w:val="single" w:color="auto" w:sz="4" w:space="0"/>
              <w:left w:val="single" w:color="auto" w:sz="4" w:space="0"/>
              <w:bottom w:val="single" w:color="auto" w:sz="4" w:space="0"/>
              <w:right w:val="single" w:color="auto" w:sz="8" w:space="0"/>
            </w:tcBorders>
            <w:vAlign w:val="center"/>
          </w:tcPr>
          <w:p w14:paraId="76739F44">
            <w:pPr>
              <w:keepNext w:val="0"/>
              <w:keepLines w:val="0"/>
              <w:widowControl/>
              <w:suppressLineNumbers w:val="0"/>
              <w:spacing w:before="0" w:beforeAutospacing="0" w:after="0" w:afterAutospacing="0"/>
              <w:ind w:left="0" w:right="0"/>
              <w:jc w:val="center"/>
              <w:rPr>
                <w:rFonts w:hint="default"/>
                <w:kern w:val="2"/>
                <w:sz w:val="20"/>
                <w:szCs w:val="20"/>
              </w:rPr>
            </w:pPr>
            <w:r>
              <w:rPr>
                <w:rFonts w:hint="eastAsia" w:asciiTheme="minorEastAsia" w:hAnsiTheme="minorEastAsia" w:eastAsiaTheme="minorEastAsia" w:cstheme="minorEastAsia"/>
                <w:kern w:val="2"/>
                <w:sz w:val="21"/>
                <w:szCs w:val="21"/>
              </w:rPr>
              <w:t>1.11</w:t>
            </w:r>
          </w:p>
        </w:tc>
        <w:tc>
          <w:tcPr>
            <w:tcW w:w="1540" w:type="dxa"/>
            <w:tcBorders>
              <w:top w:val="single" w:color="auto" w:sz="4" w:space="0"/>
              <w:bottom w:val="single" w:color="auto" w:sz="4" w:space="0"/>
              <w:right w:val="single" w:color="auto" w:sz="8" w:space="0"/>
            </w:tcBorders>
            <w:vAlign w:val="center"/>
          </w:tcPr>
          <w:p w14:paraId="1AC97D52">
            <w:pPr>
              <w:keepNext w:val="0"/>
              <w:keepLines w:val="0"/>
              <w:widowControl/>
              <w:suppressLineNumbers w:val="0"/>
              <w:spacing w:before="0" w:beforeAutospacing="0" w:after="0" w:afterAutospacing="0" w:line="240" w:lineRule="exact"/>
              <w:ind w:left="0" w:right="0"/>
              <w:jc w:val="center"/>
              <w:rPr>
                <w:rFonts w:hint="default"/>
                <w:kern w:val="2"/>
                <w:sz w:val="20"/>
                <w:szCs w:val="20"/>
              </w:rPr>
            </w:pPr>
            <w:r>
              <w:rPr>
                <w:rFonts w:hint="default" w:ascii="宋体" w:hAnsi="宋体" w:eastAsia="宋体" w:cs="宋体"/>
                <w:kern w:val="2"/>
                <w:sz w:val="21"/>
                <w:szCs w:val="21"/>
              </w:rPr>
              <w:t>分包</w:t>
            </w:r>
          </w:p>
        </w:tc>
        <w:tc>
          <w:tcPr>
            <w:tcW w:w="7054" w:type="dxa"/>
            <w:gridSpan w:val="3"/>
            <w:tcBorders>
              <w:top w:val="single" w:color="auto" w:sz="4" w:space="0"/>
              <w:bottom w:val="single" w:color="auto" w:sz="4" w:space="0"/>
              <w:right w:val="single" w:color="auto" w:sz="4" w:space="0"/>
            </w:tcBorders>
            <w:vAlign w:val="center"/>
          </w:tcPr>
          <w:p w14:paraId="49A2F19C">
            <w:pPr>
              <w:keepNext w:val="0"/>
              <w:keepLines w:val="0"/>
              <w:widowControl/>
              <w:suppressLineNumbers w:val="0"/>
              <w:spacing w:before="0" w:beforeAutospacing="0" w:after="0" w:afterAutospacing="0" w:line="232" w:lineRule="exact"/>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sym w:font="Wingdings" w:char="00FE"/>
            </w:r>
            <w:r>
              <w:rPr>
                <w:rFonts w:hint="default" w:ascii="宋体" w:hAnsi="宋体" w:eastAsia="宋体" w:cs="宋体"/>
                <w:kern w:val="2"/>
                <w:sz w:val="21"/>
                <w:szCs w:val="21"/>
              </w:rPr>
              <w:t>不允许</w:t>
            </w:r>
          </w:p>
          <w:p w14:paraId="4E6E7F59">
            <w:pPr>
              <w:keepNext w:val="0"/>
              <w:keepLines w:val="0"/>
              <w:widowControl/>
              <w:suppressLineNumbers w:val="0"/>
              <w:spacing w:before="0" w:beforeAutospacing="0" w:after="0" w:afterAutospacing="0"/>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sym w:font="Wingdings" w:char="00A8"/>
            </w:r>
            <w:r>
              <w:rPr>
                <w:rFonts w:hint="default" w:ascii="宋体" w:hAnsi="宋体" w:eastAsia="宋体" w:cs="宋体"/>
                <w:kern w:val="2"/>
                <w:sz w:val="21"/>
                <w:szCs w:val="21"/>
              </w:rPr>
              <w:t>允许，分包内容要求：承包人不得将工程主体、关键性工作分包。工程</w:t>
            </w:r>
          </w:p>
          <w:p w14:paraId="5F5ACE85">
            <w:pPr>
              <w:keepNext w:val="0"/>
              <w:keepLines w:val="0"/>
              <w:widowControl/>
              <w:suppressLineNumbers w:val="0"/>
              <w:spacing w:before="0" w:beforeAutospacing="0" w:after="0" w:afterAutospacing="0"/>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的其他部分或工作如需分包，须经发包人同意。</w:t>
            </w:r>
          </w:p>
          <w:p w14:paraId="7143B68A">
            <w:pPr>
              <w:keepNext w:val="0"/>
              <w:keepLines w:val="0"/>
              <w:widowControl/>
              <w:suppressLineNumbers w:val="0"/>
              <w:spacing w:before="0" w:beforeAutospacing="0" w:after="0" w:afterAutospacing="0"/>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接受分包的第三人资质要求：分包人的资格能力应与其分包工程的标准和</w:t>
            </w:r>
          </w:p>
          <w:p w14:paraId="44A5058A">
            <w:pPr>
              <w:keepNext w:val="0"/>
              <w:keepLines w:val="0"/>
              <w:widowControl/>
              <w:suppressLineNumbers w:val="0"/>
              <w:spacing w:before="0" w:beforeAutospacing="0" w:after="0" w:afterAutospacing="0" w:line="240" w:lineRule="exact"/>
              <w:ind w:left="100" w:right="0"/>
              <w:jc w:val="both"/>
              <w:rPr>
                <w:rFonts w:hint="default"/>
                <w:kern w:val="2"/>
                <w:sz w:val="20"/>
                <w:szCs w:val="20"/>
              </w:rPr>
            </w:pPr>
            <w:r>
              <w:rPr>
                <w:rFonts w:hint="default" w:ascii="宋体" w:hAnsi="宋体" w:eastAsia="宋体" w:cs="宋体"/>
                <w:kern w:val="2"/>
                <w:sz w:val="21"/>
                <w:szCs w:val="21"/>
              </w:rPr>
              <w:t>规模相适应。</w:t>
            </w:r>
          </w:p>
        </w:tc>
      </w:tr>
      <w:tr w14:paraId="5CA82A11">
        <w:tblPrEx>
          <w:tblCellMar>
            <w:top w:w="0" w:type="dxa"/>
            <w:left w:w="0" w:type="dxa"/>
            <w:bottom w:w="0" w:type="dxa"/>
            <w:right w:w="0" w:type="dxa"/>
          </w:tblCellMar>
        </w:tblPrEx>
        <w:trPr>
          <w:trHeight w:val="308" w:hRule="atLeast"/>
        </w:trPr>
        <w:tc>
          <w:tcPr>
            <w:tcW w:w="1040" w:type="dxa"/>
            <w:tcBorders>
              <w:top w:val="single" w:color="auto" w:sz="4" w:space="0"/>
              <w:left w:val="single" w:color="auto" w:sz="4" w:space="0"/>
              <w:bottom w:val="single" w:color="auto" w:sz="4" w:space="0"/>
              <w:right w:val="single" w:color="auto" w:sz="4" w:space="0"/>
            </w:tcBorders>
            <w:vAlign w:val="bottom"/>
          </w:tcPr>
          <w:p w14:paraId="1F6D80B4">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1.12</w:t>
            </w:r>
          </w:p>
        </w:tc>
        <w:tc>
          <w:tcPr>
            <w:tcW w:w="1540" w:type="dxa"/>
            <w:tcBorders>
              <w:top w:val="single" w:color="auto" w:sz="4" w:space="0"/>
              <w:left w:val="single" w:color="auto" w:sz="4" w:space="0"/>
              <w:bottom w:val="single" w:color="auto" w:sz="4" w:space="0"/>
              <w:right w:val="single" w:color="auto" w:sz="4" w:space="0"/>
            </w:tcBorders>
            <w:vAlign w:val="bottom"/>
          </w:tcPr>
          <w:p w14:paraId="674B490C">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偏离</w:t>
            </w:r>
          </w:p>
        </w:tc>
        <w:tc>
          <w:tcPr>
            <w:tcW w:w="7054" w:type="dxa"/>
            <w:gridSpan w:val="3"/>
            <w:tcBorders>
              <w:top w:val="single" w:color="auto" w:sz="4" w:space="0"/>
              <w:left w:val="single" w:color="auto" w:sz="4" w:space="0"/>
              <w:bottom w:val="single" w:color="auto" w:sz="8" w:space="0"/>
              <w:right w:val="single" w:color="auto" w:sz="4" w:space="0"/>
            </w:tcBorders>
            <w:vAlign w:val="bottom"/>
          </w:tcPr>
          <w:p w14:paraId="1E686FC1">
            <w:pPr>
              <w:keepNext w:val="0"/>
              <w:keepLines w:val="0"/>
              <w:widowControl/>
              <w:suppressLineNumbers w:val="0"/>
              <w:spacing w:before="0" w:beforeAutospacing="0" w:after="0" w:afterAutospacing="0" w:line="238" w:lineRule="exact"/>
              <w:ind w:left="100" w:right="0"/>
              <w:rPr>
                <w:rFonts w:hint="default"/>
                <w:kern w:val="2"/>
                <w:sz w:val="20"/>
                <w:szCs w:val="20"/>
              </w:rPr>
            </w:pPr>
            <w:r>
              <w:rPr>
                <w:rFonts w:hint="default" w:ascii="宋体" w:hAnsi="宋体" w:eastAsia="宋体" w:cs="宋体"/>
                <w:kern w:val="2"/>
                <w:sz w:val="21"/>
                <w:szCs w:val="21"/>
              </w:rPr>
              <w:t>不允许</w:t>
            </w:r>
          </w:p>
        </w:tc>
      </w:tr>
      <w:tr w14:paraId="36380387">
        <w:tblPrEx>
          <w:tblCellMar>
            <w:top w:w="0" w:type="dxa"/>
            <w:left w:w="0" w:type="dxa"/>
            <w:bottom w:w="0" w:type="dxa"/>
            <w:right w:w="0" w:type="dxa"/>
          </w:tblCellMar>
        </w:tblPrEx>
        <w:trPr>
          <w:trHeight w:val="1045" w:hRule="atLeast"/>
        </w:trPr>
        <w:tc>
          <w:tcPr>
            <w:tcW w:w="1040" w:type="dxa"/>
            <w:tcBorders>
              <w:top w:val="single" w:color="auto" w:sz="4" w:space="0"/>
              <w:left w:val="single" w:color="auto" w:sz="4" w:space="0"/>
              <w:bottom w:val="single" w:color="auto" w:sz="4" w:space="0"/>
              <w:right w:val="single" w:color="auto" w:sz="4" w:space="0"/>
            </w:tcBorders>
            <w:vAlign w:val="center"/>
          </w:tcPr>
          <w:p w14:paraId="181F433C">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2.1</w:t>
            </w:r>
          </w:p>
        </w:tc>
        <w:tc>
          <w:tcPr>
            <w:tcW w:w="1540" w:type="dxa"/>
            <w:tcBorders>
              <w:top w:val="single" w:color="auto" w:sz="4" w:space="0"/>
              <w:left w:val="single" w:color="auto" w:sz="4" w:space="0"/>
              <w:bottom w:val="single" w:color="auto" w:sz="4" w:space="0"/>
              <w:right w:val="single" w:color="auto" w:sz="4" w:space="0"/>
            </w:tcBorders>
            <w:vAlign w:val="center"/>
          </w:tcPr>
          <w:p w14:paraId="0C0A7DEE">
            <w:pPr>
              <w:keepNext w:val="0"/>
              <w:keepLines w:val="0"/>
              <w:widowControl/>
              <w:suppressLineNumbers w:val="0"/>
              <w:spacing w:before="0" w:beforeAutospacing="0" w:after="0" w:afterAutospacing="0" w:line="240" w:lineRule="exact"/>
              <w:ind w:left="0" w:right="0" w:firstLine="210" w:firstLineChars="100"/>
              <w:jc w:val="both"/>
              <w:rPr>
                <w:rFonts w:hint="default" w:ascii="宋体" w:hAnsi="宋体" w:eastAsia="宋体" w:cs="宋体"/>
                <w:kern w:val="2"/>
                <w:sz w:val="21"/>
                <w:szCs w:val="21"/>
              </w:rPr>
            </w:pPr>
            <w:r>
              <w:rPr>
                <w:rFonts w:hint="default" w:ascii="宋体" w:hAnsi="宋体" w:eastAsia="宋体" w:cs="宋体"/>
                <w:kern w:val="2"/>
                <w:sz w:val="21"/>
                <w:szCs w:val="21"/>
              </w:rPr>
              <w:t>构成招标文件</w:t>
            </w:r>
          </w:p>
          <w:p w14:paraId="138DC34C">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r>
              <w:rPr>
                <w:rFonts w:hint="default" w:ascii="宋体" w:hAnsi="宋体" w:eastAsia="宋体" w:cs="宋体"/>
                <w:kern w:val="2"/>
                <w:sz w:val="21"/>
                <w:szCs w:val="21"/>
              </w:rPr>
              <w:t>的其他材料</w:t>
            </w:r>
          </w:p>
        </w:tc>
        <w:tc>
          <w:tcPr>
            <w:tcW w:w="7054" w:type="dxa"/>
            <w:gridSpan w:val="3"/>
            <w:tcBorders>
              <w:left w:val="single" w:color="auto" w:sz="4" w:space="0"/>
              <w:bottom w:val="single" w:color="auto" w:sz="4" w:space="0"/>
              <w:right w:val="single" w:color="auto" w:sz="4" w:space="0"/>
            </w:tcBorders>
            <w:vAlign w:val="bottom"/>
          </w:tcPr>
          <w:p w14:paraId="078FD5DF">
            <w:pPr>
              <w:keepNext w:val="0"/>
              <w:keepLines w:val="0"/>
              <w:widowControl/>
              <w:suppressLineNumbers w:val="0"/>
              <w:spacing w:before="0" w:beforeAutospacing="0" w:after="0" w:afterAutospacing="0"/>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其他材料：</w:t>
            </w:r>
          </w:p>
          <w:p w14:paraId="62D2567A">
            <w:pPr>
              <w:keepNext w:val="0"/>
              <w:keepLines w:val="0"/>
              <w:widowControl/>
              <w:suppressLineNumbers w:val="0"/>
              <w:spacing w:before="0" w:beforeAutospacing="0" w:after="0" w:afterAutospacing="0"/>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1）电子招标文件（含工程量清单）及投标工具安装程序（三门投标编制4.0.2.8 版本）；</w:t>
            </w:r>
          </w:p>
          <w:p w14:paraId="6CE9F169">
            <w:pPr>
              <w:keepNext w:val="0"/>
              <w:keepLines w:val="0"/>
              <w:widowControl/>
              <w:suppressLineNumbers w:val="0"/>
              <w:spacing w:before="0" w:beforeAutospacing="0" w:after="0" w:afterAutospacing="0"/>
              <w:ind w:left="100" w:right="0"/>
              <w:jc w:val="both"/>
              <w:rPr>
                <w:rFonts w:hint="default"/>
                <w:kern w:val="2"/>
              </w:rPr>
            </w:pPr>
            <w:r>
              <w:rPr>
                <w:rFonts w:hint="default" w:ascii="宋体" w:hAnsi="宋体" w:eastAsia="宋体" w:cs="宋体"/>
                <w:kern w:val="2"/>
                <w:sz w:val="21"/>
                <w:szCs w:val="21"/>
              </w:rPr>
              <w:t>2）施工图纸电子文档；</w:t>
            </w:r>
          </w:p>
        </w:tc>
      </w:tr>
      <w:tr w14:paraId="225690BF">
        <w:tblPrEx>
          <w:tblCellMar>
            <w:top w:w="0" w:type="dxa"/>
            <w:left w:w="0" w:type="dxa"/>
            <w:bottom w:w="0" w:type="dxa"/>
            <w:right w:w="0" w:type="dxa"/>
          </w:tblCellMar>
        </w:tblPrEx>
        <w:trPr>
          <w:trHeight w:val="732" w:hRule="atLeast"/>
        </w:trPr>
        <w:tc>
          <w:tcPr>
            <w:tcW w:w="1040" w:type="dxa"/>
            <w:vMerge w:val="restart"/>
            <w:tcBorders>
              <w:top w:val="single" w:color="auto" w:sz="4" w:space="0"/>
              <w:left w:val="single" w:color="auto" w:sz="4" w:space="0"/>
              <w:bottom w:val="single" w:color="auto" w:sz="4" w:space="0"/>
              <w:right w:val="single" w:color="auto" w:sz="4" w:space="0"/>
            </w:tcBorders>
            <w:vAlign w:val="center"/>
          </w:tcPr>
          <w:p w14:paraId="6D014337">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2.2.1</w:t>
            </w:r>
          </w:p>
        </w:tc>
        <w:tc>
          <w:tcPr>
            <w:tcW w:w="1540" w:type="dxa"/>
            <w:tcBorders>
              <w:top w:val="single" w:color="auto" w:sz="4" w:space="0"/>
              <w:left w:val="single" w:color="auto" w:sz="4" w:space="0"/>
              <w:bottom w:val="single" w:color="auto" w:sz="4" w:space="0"/>
              <w:right w:val="single" w:color="auto" w:sz="4" w:space="0"/>
            </w:tcBorders>
            <w:vAlign w:val="center"/>
          </w:tcPr>
          <w:p w14:paraId="655F0DB3">
            <w:pPr>
              <w:pStyle w:val="30"/>
              <w:keepNext w:val="0"/>
              <w:keepLines w:val="0"/>
              <w:widowControl/>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投标人要求</w:t>
            </w:r>
          </w:p>
          <w:p w14:paraId="1AB6E41C">
            <w:pPr>
              <w:pStyle w:val="30"/>
              <w:keepNext w:val="0"/>
              <w:keepLines w:val="0"/>
              <w:widowControl/>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澄清招标文件</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00F461EF">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textAlignment w:val="auto"/>
              <w:rPr>
                <w:rFonts w:hint="eastAsia" w:ascii="宋体" w:hAnsi="宋体" w:eastAsia="宋体" w:cs="宋体"/>
                <w:i w:val="0"/>
                <w:iCs w:val="0"/>
                <w:kern w:val="2"/>
                <w:sz w:val="21"/>
                <w:szCs w:val="21"/>
              </w:rPr>
            </w:pPr>
            <w:r>
              <w:rPr>
                <w:rFonts w:hint="eastAsia" w:ascii="宋体" w:hAnsi="宋体" w:eastAsia="宋体" w:cs="宋体"/>
                <w:i w:val="0"/>
                <w:iCs w:val="0"/>
                <w:kern w:val="2"/>
                <w:sz w:val="21"/>
                <w:szCs w:val="21"/>
              </w:rPr>
              <w:t>提交方式:</w:t>
            </w:r>
          </w:p>
          <w:p w14:paraId="59C14E3B">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288" w:lineRule="auto"/>
              <w:ind w:left="0" w:right="0"/>
              <w:textAlignment w:val="auto"/>
              <w:rPr>
                <w:rFonts w:hint="eastAsia" w:ascii="宋体" w:hAnsi="宋体" w:eastAsia="宋体" w:cs="宋体"/>
                <w:i w:val="0"/>
                <w:iCs w:val="0"/>
                <w:kern w:val="2"/>
                <w:sz w:val="21"/>
                <w:szCs w:val="21"/>
                <w:u w:val="single"/>
              </w:rPr>
            </w:pPr>
            <w:r>
              <w:rPr>
                <w:rFonts w:hint="eastAsia" w:ascii="宋体" w:hAnsi="宋体" w:eastAsia="宋体" w:cs="宋体"/>
                <w:i w:val="0"/>
                <w:iCs w:val="0"/>
                <w:kern w:val="2"/>
                <w:sz w:val="21"/>
                <w:szCs w:val="21"/>
                <w:u w:val="single"/>
              </w:rPr>
              <w:t xml:space="preserve">http://www.sanmen.gov.cn/col/col1229610743/index.html </w:t>
            </w:r>
          </w:p>
          <w:p w14:paraId="292B7AA3">
            <w:pPr>
              <w:keepNext w:val="0"/>
              <w:keepLines w:val="0"/>
              <w:pageBreakBefore w:val="0"/>
              <w:widowControl/>
              <w:suppressLineNumbers w:val="0"/>
              <w:wordWrap/>
              <w:overflowPunct/>
              <w:bidi w:val="0"/>
              <w:snapToGrid w:val="0"/>
              <w:spacing w:before="0" w:beforeAutospacing="0" w:after="0" w:afterAutospacing="0" w:line="288" w:lineRule="auto"/>
              <w:ind w:left="0" w:right="0"/>
              <w:textAlignment w:val="auto"/>
              <w:rPr>
                <w:rFonts w:hint="default" w:ascii="宋体" w:hAnsi="宋体" w:eastAsia="宋体" w:cs="宋体"/>
                <w:kern w:val="2"/>
                <w:sz w:val="21"/>
                <w:szCs w:val="21"/>
              </w:rPr>
            </w:pPr>
            <w:r>
              <w:rPr>
                <w:rFonts w:hint="eastAsia" w:ascii="宋体" w:hAnsi="宋体" w:eastAsia="宋体" w:cs="宋体"/>
                <w:i w:val="0"/>
                <w:iCs w:val="0"/>
                <w:kern w:val="2"/>
                <w:sz w:val="21"/>
                <w:szCs w:val="21"/>
              </w:rPr>
              <w:t>联系方式：</w:t>
            </w:r>
            <w:r>
              <w:rPr>
                <w:rFonts w:hint="eastAsia" w:ascii="宋体" w:hAnsi="宋体" w:eastAsia="宋体" w:cs="宋体"/>
                <w:i w:val="0"/>
                <w:iCs w:val="0"/>
                <w:kern w:val="2"/>
                <w:sz w:val="21"/>
                <w:szCs w:val="21"/>
                <w:u w:val="single"/>
              </w:rPr>
              <w:t xml:space="preserve"> </w:t>
            </w:r>
            <w:r>
              <w:rPr>
                <w:rFonts w:hint="eastAsia" w:ascii="宋体" w:hAnsi="宋体" w:eastAsia="宋体" w:cs="宋体"/>
                <w:i w:val="0"/>
                <w:iCs w:val="0"/>
                <w:kern w:val="2"/>
                <w:sz w:val="21"/>
                <w:szCs w:val="21"/>
                <w:u w:val="single"/>
                <w:lang w:val="en-US" w:eastAsia="zh-CN"/>
              </w:rPr>
              <w:t>李志明</w:t>
            </w:r>
            <w:r>
              <w:rPr>
                <w:rFonts w:hint="eastAsia" w:ascii="宋体" w:hAnsi="宋体" w:eastAsia="宋体" w:cs="宋体"/>
                <w:i w:val="0"/>
                <w:iCs w:val="0"/>
                <w:kern w:val="2"/>
                <w:sz w:val="21"/>
                <w:szCs w:val="21"/>
                <w:u w:val="single"/>
              </w:rPr>
              <w:t xml:space="preserve">  </w:t>
            </w:r>
            <w:r>
              <w:rPr>
                <w:rFonts w:hint="eastAsia" w:ascii="宋体" w:hAnsi="宋体" w:eastAsia="宋体" w:cs="宋体"/>
                <w:i w:val="0"/>
                <w:iCs w:val="0"/>
                <w:kern w:val="2"/>
                <w:sz w:val="21"/>
                <w:szCs w:val="21"/>
              </w:rPr>
              <w:t>联系人：</w:t>
            </w:r>
            <w:r>
              <w:rPr>
                <w:rFonts w:hint="eastAsia" w:ascii="宋体" w:hAnsi="宋体" w:eastAsia="宋体" w:cs="宋体"/>
                <w:i w:val="0"/>
                <w:iCs w:val="0"/>
                <w:kern w:val="2"/>
                <w:sz w:val="21"/>
                <w:szCs w:val="21"/>
                <w:u w:val="single"/>
                <w:lang w:val="en-US" w:eastAsia="zh-CN"/>
              </w:rPr>
              <w:t>13968654889</w:t>
            </w:r>
            <w:r>
              <w:rPr>
                <w:rFonts w:hint="eastAsia" w:ascii="宋体" w:hAnsi="宋体" w:eastAsia="宋体" w:cs="宋体"/>
                <w:i w:val="0"/>
                <w:iCs w:val="0"/>
                <w:kern w:val="2"/>
                <w:sz w:val="21"/>
                <w:szCs w:val="21"/>
                <w:u w:val="single"/>
              </w:rPr>
              <w:t xml:space="preserve">  </w:t>
            </w:r>
          </w:p>
        </w:tc>
      </w:tr>
      <w:tr w14:paraId="0FA8E307">
        <w:tblPrEx>
          <w:tblCellMar>
            <w:top w:w="0" w:type="dxa"/>
            <w:left w:w="0" w:type="dxa"/>
            <w:bottom w:w="0" w:type="dxa"/>
            <w:right w:w="0" w:type="dxa"/>
          </w:tblCellMar>
        </w:tblPrEx>
        <w:trPr>
          <w:trHeight w:val="715" w:hRule="atLeast"/>
        </w:trPr>
        <w:tc>
          <w:tcPr>
            <w:tcW w:w="1040" w:type="dxa"/>
            <w:vMerge w:val="continue"/>
            <w:tcBorders>
              <w:top w:val="single" w:color="auto" w:sz="4" w:space="0"/>
              <w:left w:val="single" w:color="auto" w:sz="4" w:space="0"/>
              <w:bottom w:val="single" w:color="auto" w:sz="4" w:space="0"/>
              <w:right w:val="single" w:color="auto" w:sz="4" w:space="0"/>
            </w:tcBorders>
            <w:vAlign w:val="center"/>
          </w:tcPr>
          <w:p w14:paraId="20061CEA">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235267F0">
            <w:pPr>
              <w:pStyle w:val="30"/>
              <w:keepNext w:val="0"/>
              <w:keepLines w:val="0"/>
              <w:widowControl/>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招标文件澄清</w:t>
            </w:r>
          </w:p>
          <w:p w14:paraId="1027E1C8">
            <w:pPr>
              <w:pStyle w:val="30"/>
              <w:keepNext w:val="0"/>
              <w:keepLines w:val="0"/>
              <w:widowControl/>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发出的形式</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37E0E6A2">
            <w:pPr>
              <w:keepNext w:val="0"/>
              <w:keepLines w:val="0"/>
              <w:pageBreakBefore w:val="0"/>
              <w:widowControl/>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i w:val="0"/>
                <w:iCs w:val="0"/>
                <w:kern w:val="2"/>
                <w:sz w:val="21"/>
                <w:szCs w:val="21"/>
              </w:rPr>
            </w:pPr>
            <w:r>
              <w:rPr>
                <w:rFonts w:hint="eastAsia" w:ascii="宋体" w:hAnsi="宋体" w:eastAsia="宋体" w:cs="宋体"/>
                <w:i w:val="0"/>
                <w:iCs w:val="0"/>
                <w:kern w:val="2"/>
                <w:sz w:val="21"/>
                <w:szCs w:val="21"/>
              </w:rPr>
              <w:t>招标人对投标人疑问作出统一的解答，并以招标补充文件的形式发出。</w:t>
            </w:r>
          </w:p>
          <w:p w14:paraId="4754EDD7">
            <w:pPr>
              <w:keepNext w:val="0"/>
              <w:keepLines w:val="0"/>
              <w:pageBreakBefore w:val="0"/>
              <w:widowControl/>
              <w:suppressLineNumbers w:val="0"/>
              <w:wordWrap/>
              <w:overflowPunct/>
              <w:bidi w:val="0"/>
              <w:snapToGrid w:val="0"/>
              <w:spacing w:before="0" w:beforeAutospacing="0" w:after="0" w:afterAutospacing="0" w:line="288" w:lineRule="auto"/>
              <w:ind w:left="0" w:right="0"/>
              <w:jc w:val="both"/>
              <w:textAlignment w:val="auto"/>
              <w:rPr>
                <w:rFonts w:hint="default" w:ascii="宋体" w:hAnsi="宋体" w:eastAsia="宋体" w:cs="宋体"/>
                <w:kern w:val="2"/>
                <w:sz w:val="21"/>
                <w:szCs w:val="21"/>
              </w:rPr>
            </w:pPr>
            <w:r>
              <w:rPr>
                <w:rFonts w:hint="eastAsia" w:ascii="宋体" w:hAnsi="宋体" w:eastAsia="宋体" w:cs="宋体"/>
                <w:i w:val="0"/>
                <w:iCs w:val="0"/>
                <w:kern w:val="2"/>
                <w:sz w:val="21"/>
                <w:szCs w:val="21"/>
              </w:rPr>
              <w:t>在当地招投标交易平台上公开发布。在开标前，投标人须随时关注网站的最新答疑信息，自行下载。</w:t>
            </w:r>
          </w:p>
        </w:tc>
      </w:tr>
      <w:tr w14:paraId="7087D3E9">
        <w:tblPrEx>
          <w:tblCellMar>
            <w:top w:w="0" w:type="dxa"/>
            <w:left w:w="0" w:type="dxa"/>
            <w:bottom w:w="0" w:type="dxa"/>
            <w:right w:w="0" w:type="dxa"/>
          </w:tblCellMar>
        </w:tblPrEx>
        <w:trPr>
          <w:trHeight w:val="945" w:hRule="atLeast"/>
        </w:trPr>
        <w:tc>
          <w:tcPr>
            <w:tcW w:w="1040" w:type="dxa"/>
            <w:vMerge w:val="continue"/>
            <w:tcBorders>
              <w:top w:val="single" w:color="auto" w:sz="4" w:space="0"/>
              <w:left w:val="single" w:color="auto" w:sz="4" w:space="0"/>
              <w:bottom w:val="single" w:color="auto" w:sz="4" w:space="0"/>
              <w:right w:val="single" w:color="auto" w:sz="4" w:space="0"/>
            </w:tcBorders>
            <w:vAlign w:val="center"/>
          </w:tcPr>
          <w:p w14:paraId="316E1F27">
            <w:pPr>
              <w:keepNext w:val="0"/>
              <w:keepLines w:val="0"/>
              <w:widowControl/>
              <w:suppressLineNumbers w:val="0"/>
              <w:spacing w:before="0" w:beforeAutospacing="0" w:after="0" w:afterAutospacing="0" w:line="240" w:lineRule="exact"/>
              <w:ind w:left="100" w:right="0"/>
              <w:jc w:val="center"/>
              <w:rPr>
                <w:rFonts w:hint="default" w:ascii="宋体" w:hAnsi="宋体" w:eastAsia="宋体" w:cs="宋体"/>
                <w:kern w:val="2"/>
                <w:sz w:val="21"/>
                <w:szCs w:val="21"/>
              </w:rPr>
            </w:pPr>
          </w:p>
        </w:tc>
        <w:tc>
          <w:tcPr>
            <w:tcW w:w="1540" w:type="dxa"/>
            <w:tcBorders>
              <w:top w:val="single" w:color="auto" w:sz="4" w:space="0"/>
              <w:left w:val="single" w:color="auto" w:sz="4" w:space="0"/>
              <w:bottom w:val="single" w:color="auto" w:sz="4" w:space="0"/>
              <w:right w:val="single" w:color="auto" w:sz="4" w:space="0"/>
            </w:tcBorders>
            <w:vAlign w:val="center"/>
          </w:tcPr>
          <w:p w14:paraId="2094C26E">
            <w:pPr>
              <w:pStyle w:val="30"/>
              <w:keepNext w:val="0"/>
              <w:keepLines w:val="0"/>
              <w:widowControl/>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投标人确认</w:t>
            </w:r>
          </w:p>
          <w:p w14:paraId="02FA4363">
            <w:pPr>
              <w:pStyle w:val="30"/>
              <w:keepNext w:val="0"/>
              <w:keepLines w:val="0"/>
              <w:widowControl/>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收到招标文件</w:t>
            </w:r>
          </w:p>
          <w:p w14:paraId="470737A3">
            <w:pPr>
              <w:pStyle w:val="30"/>
              <w:keepNext w:val="0"/>
              <w:keepLines w:val="0"/>
              <w:widowControl/>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澄清</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5E78C953">
            <w:pPr>
              <w:keepNext w:val="0"/>
              <w:keepLines w:val="0"/>
              <w:pageBreakBefore w:val="0"/>
              <w:widowControl/>
              <w:suppressLineNumbers w:val="0"/>
              <w:wordWrap/>
              <w:overflowPunct/>
              <w:bidi w:val="0"/>
              <w:snapToGrid w:val="0"/>
              <w:spacing w:before="0" w:beforeAutospacing="0" w:after="0" w:afterAutospacing="0" w:line="288" w:lineRule="auto"/>
              <w:ind w:left="0" w:right="0"/>
              <w:jc w:val="both"/>
              <w:textAlignment w:val="auto"/>
              <w:rPr>
                <w:rFonts w:hint="default" w:ascii="宋体" w:hAnsi="宋体" w:eastAsia="宋体" w:cs="宋体"/>
                <w:kern w:val="2"/>
                <w:sz w:val="21"/>
                <w:szCs w:val="21"/>
              </w:rPr>
            </w:pPr>
            <w:r>
              <w:rPr>
                <w:rFonts w:hint="eastAsia" w:ascii="宋体" w:hAnsi="宋体" w:eastAsia="宋体" w:cs="宋体"/>
                <w:i w:val="0"/>
                <w:iCs w:val="0"/>
                <w:kern w:val="2"/>
                <w:sz w:val="21"/>
                <w:szCs w:val="21"/>
              </w:rPr>
              <w:t>潜在投标人应自行关注当地招投标交易平台发布的补充文件信息，招标人不再逐一通知。投标人因自身贻误行为导致投标失败的，责任自负。</w:t>
            </w:r>
          </w:p>
        </w:tc>
      </w:tr>
      <w:tr w14:paraId="5B1D1CDB">
        <w:tblPrEx>
          <w:tblCellMar>
            <w:top w:w="0" w:type="dxa"/>
            <w:left w:w="0" w:type="dxa"/>
            <w:bottom w:w="0" w:type="dxa"/>
            <w:right w:w="0" w:type="dxa"/>
          </w:tblCellMar>
        </w:tblPrEx>
        <w:trPr>
          <w:trHeight w:val="312" w:hRule="atLeast"/>
        </w:trPr>
        <w:tc>
          <w:tcPr>
            <w:tcW w:w="1040" w:type="dxa"/>
            <w:tcBorders>
              <w:top w:val="single" w:color="auto" w:sz="4" w:space="0"/>
              <w:left w:val="single" w:color="auto" w:sz="4" w:space="0"/>
              <w:bottom w:val="single" w:color="auto" w:sz="4" w:space="0"/>
              <w:right w:val="single" w:color="auto" w:sz="4" w:space="0"/>
            </w:tcBorders>
            <w:vAlign w:val="center"/>
          </w:tcPr>
          <w:p w14:paraId="30284E29">
            <w:pPr>
              <w:pStyle w:val="30"/>
              <w:keepNext w:val="0"/>
              <w:keepLines w:val="0"/>
              <w:widowControl/>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2.3.1</w:t>
            </w:r>
          </w:p>
        </w:tc>
        <w:tc>
          <w:tcPr>
            <w:tcW w:w="1540" w:type="dxa"/>
            <w:tcBorders>
              <w:top w:val="single" w:color="auto" w:sz="4" w:space="0"/>
              <w:left w:val="single" w:color="auto" w:sz="4" w:space="0"/>
              <w:bottom w:val="single" w:color="auto" w:sz="4" w:space="0"/>
              <w:right w:val="single" w:color="auto" w:sz="4" w:space="0"/>
            </w:tcBorders>
            <w:vAlign w:val="center"/>
          </w:tcPr>
          <w:p w14:paraId="36E69221">
            <w:pPr>
              <w:pStyle w:val="30"/>
              <w:keepNext w:val="0"/>
              <w:keepLines w:val="0"/>
              <w:widowControl/>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招标人修改文件发出的形式</w:t>
            </w:r>
          </w:p>
        </w:tc>
        <w:tc>
          <w:tcPr>
            <w:tcW w:w="7054" w:type="dxa"/>
            <w:gridSpan w:val="3"/>
            <w:tcBorders>
              <w:top w:val="single" w:color="auto" w:sz="4" w:space="0"/>
              <w:left w:val="single" w:color="auto" w:sz="4" w:space="0"/>
              <w:bottom w:val="single" w:color="auto" w:sz="4" w:space="0"/>
              <w:right w:val="single" w:color="auto" w:sz="4" w:space="0"/>
            </w:tcBorders>
            <w:vAlign w:val="center"/>
          </w:tcPr>
          <w:p w14:paraId="2520A36A">
            <w:pPr>
              <w:keepNext w:val="0"/>
              <w:keepLines w:val="0"/>
              <w:pageBreakBefore w:val="0"/>
              <w:widowControl/>
              <w:suppressLineNumbers w:val="0"/>
              <w:wordWrap/>
              <w:overflowPunct/>
              <w:bidi w:val="0"/>
              <w:snapToGrid w:val="0"/>
              <w:spacing w:before="0" w:beforeAutospacing="0" w:after="0" w:afterAutospacing="0" w:line="288" w:lineRule="auto"/>
              <w:ind w:left="0" w:right="0"/>
              <w:textAlignment w:val="auto"/>
              <w:rPr>
                <w:rFonts w:hint="default"/>
                <w:kern w:val="2"/>
                <w:sz w:val="20"/>
                <w:szCs w:val="20"/>
              </w:rPr>
            </w:pPr>
            <w:r>
              <w:rPr>
                <w:rFonts w:hint="eastAsia" w:ascii="宋体" w:hAnsi="宋体" w:eastAsia="宋体" w:cs="宋体"/>
                <w:kern w:val="2"/>
                <w:sz w:val="21"/>
                <w:szCs w:val="21"/>
              </w:rPr>
              <w:t>同2.2.1</w:t>
            </w:r>
          </w:p>
        </w:tc>
      </w:tr>
      <w:tr w14:paraId="679FA933">
        <w:tblPrEx>
          <w:tblCellMar>
            <w:top w:w="0" w:type="dxa"/>
            <w:left w:w="0" w:type="dxa"/>
            <w:bottom w:w="0" w:type="dxa"/>
            <w:right w:w="0" w:type="dxa"/>
          </w:tblCellMar>
        </w:tblPrEx>
        <w:trPr>
          <w:trHeight w:val="312" w:hRule="atLeast"/>
        </w:trPr>
        <w:tc>
          <w:tcPr>
            <w:tcW w:w="1040" w:type="dxa"/>
            <w:tcBorders>
              <w:top w:val="single" w:color="auto" w:sz="4" w:space="0"/>
              <w:left w:val="single" w:color="auto" w:sz="4" w:space="0"/>
              <w:bottom w:val="single" w:color="auto" w:sz="4" w:space="0"/>
              <w:right w:val="single" w:color="auto" w:sz="4" w:space="0"/>
            </w:tcBorders>
            <w:vAlign w:val="center"/>
          </w:tcPr>
          <w:p w14:paraId="42670651">
            <w:pPr>
              <w:keepNext w:val="0"/>
              <w:keepLines w:val="0"/>
              <w:widowControl w:val="0"/>
              <w:suppressLineNumbers w:val="0"/>
              <w:spacing w:before="0" w:beforeAutospacing="0" w:after="0" w:afterAutospacing="0" w:line="240" w:lineRule="exact"/>
              <w:ind w:left="0" w:right="0" w:firstLine="420" w:firstLineChars="200"/>
              <w:jc w:val="both"/>
              <w:rPr>
                <w:rFonts w:hint="default" w:ascii="宋体" w:hAnsi="宋体" w:eastAsia="宋体" w:cs="宋体"/>
                <w:kern w:val="2"/>
                <w:sz w:val="21"/>
                <w:szCs w:val="21"/>
              </w:rPr>
            </w:pPr>
            <w:r>
              <w:rPr>
                <w:rFonts w:hint="eastAsia" w:ascii="宋体" w:hAnsi="宋体" w:eastAsia="宋体" w:cs="宋体"/>
                <w:kern w:val="2"/>
                <w:sz w:val="21"/>
                <w:szCs w:val="21"/>
              </w:rPr>
              <w:t>3.1</w:t>
            </w:r>
          </w:p>
        </w:tc>
        <w:tc>
          <w:tcPr>
            <w:tcW w:w="1540" w:type="dxa"/>
            <w:tcBorders>
              <w:top w:val="single" w:color="auto" w:sz="4" w:space="0"/>
              <w:left w:val="single" w:color="auto" w:sz="4" w:space="0"/>
              <w:bottom w:val="single" w:color="auto" w:sz="4" w:space="0"/>
              <w:right w:val="single" w:color="auto" w:sz="4" w:space="0"/>
            </w:tcBorders>
            <w:vAlign w:val="center"/>
          </w:tcPr>
          <w:p w14:paraId="70F2EB1E">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投标文件组成</w:t>
            </w:r>
          </w:p>
        </w:tc>
        <w:tc>
          <w:tcPr>
            <w:tcW w:w="7054" w:type="dxa"/>
            <w:gridSpan w:val="3"/>
            <w:tcBorders>
              <w:top w:val="single" w:color="auto" w:sz="4" w:space="0"/>
              <w:left w:val="single" w:color="auto" w:sz="4" w:space="0"/>
              <w:bottom w:val="single" w:color="auto" w:sz="4" w:space="0"/>
              <w:right w:val="single" w:color="auto" w:sz="4" w:space="0"/>
            </w:tcBorders>
          </w:tcPr>
          <w:p w14:paraId="2CC7D3C1">
            <w:pPr>
              <w:keepNext w:val="0"/>
              <w:keepLines w:val="0"/>
              <w:widowControl/>
              <w:suppressLineNumbers w:val="0"/>
              <w:spacing w:before="0" w:beforeAutospacing="0" w:after="0" w:afterAutospacing="0" w:line="240" w:lineRule="auto"/>
              <w:ind w:left="100" w:right="0"/>
              <w:jc w:val="both"/>
              <w:rPr>
                <w:rFonts w:hint="default" w:ascii="宋体" w:hAnsi="宋体" w:eastAsia="宋体" w:cs="宋体"/>
                <w:b/>
                <w:bCs/>
                <w:kern w:val="2"/>
                <w:sz w:val="21"/>
                <w:szCs w:val="21"/>
              </w:rPr>
            </w:pPr>
            <w:r>
              <w:rPr>
                <w:rFonts w:hint="eastAsia" w:ascii="宋体" w:hAnsi="宋体" w:eastAsia="宋体" w:cs="宋体"/>
                <w:b/>
                <w:bCs/>
                <w:kern w:val="2"/>
                <w:sz w:val="21"/>
                <w:szCs w:val="21"/>
              </w:rPr>
              <w:t>投标文件由</w:t>
            </w:r>
            <w:r>
              <w:rPr>
                <w:rFonts w:hint="eastAsia" w:ascii="宋体" w:hAnsi="宋体" w:eastAsia="宋体" w:cs="宋体"/>
                <w:b/>
                <w:bCs/>
                <w:kern w:val="2"/>
                <w:sz w:val="21"/>
                <w:szCs w:val="21"/>
                <w:lang w:val="en-US" w:eastAsia="zh-CN"/>
              </w:rPr>
              <w:t>资格标、</w:t>
            </w:r>
            <w:r>
              <w:rPr>
                <w:rFonts w:hint="eastAsia" w:ascii="宋体" w:hAnsi="宋体" w:eastAsia="宋体" w:cs="宋体"/>
                <w:b/>
                <w:bCs/>
                <w:kern w:val="2"/>
                <w:sz w:val="21"/>
                <w:szCs w:val="21"/>
              </w:rPr>
              <w:t>资信标、商务标</w:t>
            </w:r>
            <w:r>
              <w:rPr>
                <w:rFonts w:hint="eastAsia" w:ascii="宋体" w:hAnsi="宋体" w:eastAsia="宋体" w:cs="宋体"/>
                <w:b/>
                <w:bCs/>
                <w:kern w:val="2"/>
                <w:sz w:val="21"/>
                <w:szCs w:val="21"/>
                <w:lang w:val="en-US" w:eastAsia="zh-CN"/>
              </w:rPr>
              <w:t>三</w:t>
            </w:r>
            <w:r>
              <w:rPr>
                <w:rFonts w:hint="eastAsia" w:ascii="宋体" w:hAnsi="宋体" w:eastAsia="宋体" w:cs="宋体"/>
                <w:b/>
                <w:bCs/>
                <w:kern w:val="2"/>
                <w:sz w:val="21"/>
                <w:szCs w:val="21"/>
              </w:rPr>
              <w:t>部分组成，由三门投标编制4.0.2.8版本生成后缀名.已加密投标文件。</w:t>
            </w:r>
          </w:p>
          <w:p w14:paraId="08B4455E">
            <w:pPr>
              <w:keepNext w:val="0"/>
              <w:keepLines w:val="0"/>
              <w:widowControl/>
              <w:suppressLineNumbers w:val="0"/>
              <w:spacing w:before="0" w:beforeAutospacing="0" w:after="0" w:afterAutospacing="0" w:line="240" w:lineRule="auto"/>
              <w:ind w:left="100" w:right="0"/>
              <w:jc w:val="both"/>
              <w:rPr>
                <w:rFonts w:hint="default" w:ascii="宋体" w:hAnsi="宋体" w:eastAsia="宋体" w:cs="宋体"/>
                <w:kern w:val="2"/>
                <w:sz w:val="21"/>
                <w:szCs w:val="21"/>
              </w:rPr>
            </w:pPr>
            <w:r>
              <w:rPr>
                <w:rFonts w:hint="eastAsia" w:ascii="宋体" w:hAnsi="宋体" w:eastAsia="宋体" w:cs="宋体"/>
                <w:kern w:val="2"/>
                <w:sz w:val="21"/>
                <w:szCs w:val="21"/>
              </w:rPr>
              <w:t>1.资</w:t>
            </w:r>
            <w:r>
              <w:rPr>
                <w:rFonts w:hint="eastAsia" w:ascii="宋体" w:hAnsi="宋体" w:eastAsia="宋体" w:cs="宋体"/>
                <w:kern w:val="2"/>
                <w:sz w:val="21"/>
                <w:szCs w:val="21"/>
                <w:lang w:val="en-US" w:eastAsia="zh-CN"/>
              </w:rPr>
              <w:t>格</w:t>
            </w:r>
            <w:r>
              <w:rPr>
                <w:rFonts w:hint="eastAsia" w:ascii="宋体" w:hAnsi="宋体" w:eastAsia="宋体" w:cs="宋体"/>
                <w:kern w:val="2"/>
                <w:sz w:val="21"/>
                <w:szCs w:val="21"/>
              </w:rPr>
              <w:t>标</w:t>
            </w:r>
          </w:p>
          <w:p w14:paraId="01B72C30">
            <w:pPr>
              <w:keepNext w:val="0"/>
              <w:keepLines w:val="0"/>
              <w:widowControl/>
              <w:suppressLineNumbers w:val="0"/>
              <w:spacing w:before="0" w:beforeAutospacing="0" w:after="0" w:afterAutospacing="0" w:line="240" w:lineRule="auto"/>
              <w:ind w:left="100" w:right="0"/>
              <w:jc w:val="both"/>
              <w:rPr>
                <w:rFonts w:hint="default" w:ascii="宋体" w:hAnsi="宋体" w:eastAsia="宋体" w:cs="宋体"/>
                <w:kern w:val="2"/>
                <w:sz w:val="21"/>
                <w:szCs w:val="21"/>
              </w:rPr>
            </w:pPr>
            <w:r>
              <w:rPr>
                <w:rFonts w:hint="default" w:ascii="宋体" w:hAnsi="宋体" w:eastAsia="宋体" w:cs="宋体"/>
                <w:kern w:val="2"/>
                <w:sz w:val="21"/>
                <w:szCs w:val="21"/>
              </w:rPr>
              <w:t>由三门投标编制 4.0.2.8 版本生成的资信标电子投标文件包括：</w:t>
            </w:r>
          </w:p>
          <w:p w14:paraId="15FE890A">
            <w:pPr>
              <w:keepNext w:val="0"/>
              <w:keepLines w:val="0"/>
              <w:widowControl w:val="0"/>
              <w:numPr>
                <w:ilvl w:val="0"/>
                <w:numId w:val="3"/>
              </w:numPr>
              <w:suppressLineNumbers w:val="0"/>
              <w:spacing w:before="0" w:beforeAutospacing="0" w:after="0" w:afterAutospacing="0" w:line="240" w:lineRule="auto"/>
              <w:ind w:right="0"/>
              <w:jc w:val="both"/>
              <w:rPr>
                <w:rFonts w:hint="default" w:ascii="宋体" w:hAnsi="宋体" w:eastAsia="宋体" w:cs="宋体"/>
                <w:kern w:val="2"/>
                <w:sz w:val="21"/>
                <w:szCs w:val="21"/>
              </w:rPr>
            </w:pPr>
            <w:r>
              <w:rPr>
                <w:rFonts w:hint="default" w:ascii="宋体" w:hAnsi="宋体" w:eastAsia="宋体" w:cs="宋体"/>
                <w:kern w:val="2"/>
                <w:sz w:val="21"/>
                <w:szCs w:val="21"/>
              </w:rPr>
              <w:t>项目负责人简历表（投标文件格式一）；</w:t>
            </w:r>
          </w:p>
          <w:p w14:paraId="1957C00C">
            <w:pPr>
              <w:keepNext w:val="0"/>
              <w:keepLines w:val="0"/>
              <w:widowControl w:val="0"/>
              <w:numPr>
                <w:ilvl w:val="0"/>
                <w:numId w:val="3"/>
              </w:numPr>
              <w:suppressLineNumbers w:val="0"/>
              <w:spacing w:before="0" w:beforeAutospacing="0" w:after="0" w:afterAutospacing="0" w:line="240" w:lineRule="auto"/>
              <w:ind w:right="0"/>
              <w:jc w:val="both"/>
              <w:rPr>
                <w:rFonts w:hint="default" w:ascii="宋体" w:hAnsi="宋体" w:eastAsia="宋体" w:cs="宋体"/>
                <w:kern w:val="2"/>
                <w:sz w:val="21"/>
                <w:szCs w:val="21"/>
              </w:rPr>
            </w:pPr>
            <w:r>
              <w:rPr>
                <w:rFonts w:hint="default" w:ascii="宋体" w:hAnsi="宋体" w:eastAsia="宋体" w:cs="宋体"/>
                <w:kern w:val="2"/>
                <w:sz w:val="21"/>
                <w:szCs w:val="21"/>
              </w:rPr>
              <w:t>项目技术负责人简历表（投标文件格式二）；</w:t>
            </w:r>
          </w:p>
          <w:p w14:paraId="2194CD7B">
            <w:pPr>
              <w:keepNext w:val="0"/>
              <w:keepLines w:val="0"/>
              <w:widowControl w:val="0"/>
              <w:numPr>
                <w:ilvl w:val="0"/>
                <w:numId w:val="3"/>
              </w:numPr>
              <w:suppressLineNumbers w:val="0"/>
              <w:spacing w:before="0" w:beforeAutospacing="0" w:after="0" w:afterAutospacing="0" w:line="240" w:lineRule="auto"/>
              <w:ind w:right="0"/>
              <w:jc w:val="both"/>
              <w:rPr>
                <w:rFonts w:hint="default" w:ascii="宋体" w:hAnsi="宋体" w:eastAsia="宋体" w:cs="宋体"/>
                <w:kern w:val="2"/>
                <w:sz w:val="21"/>
                <w:szCs w:val="21"/>
              </w:rPr>
            </w:pPr>
            <w:r>
              <w:rPr>
                <w:rFonts w:hint="default" w:ascii="宋体" w:hAnsi="宋体" w:eastAsia="宋体" w:cs="宋体"/>
                <w:kern w:val="2"/>
                <w:sz w:val="21"/>
                <w:szCs w:val="21"/>
              </w:rPr>
              <w:t>主要施工机械设备表（投标文件格式三）；</w:t>
            </w:r>
          </w:p>
          <w:p w14:paraId="31875940">
            <w:pPr>
              <w:keepNext w:val="0"/>
              <w:keepLines w:val="0"/>
              <w:widowControl w:val="0"/>
              <w:numPr>
                <w:ilvl w:val="0"/>
                <w:numId w:val="3"/>
              </w:numPr>
              <w:suppressLineNumbers w:val="0"/>
              <w:spacing w:before="0" w:beforeAutospacing="0" w:after="0" w:afterAutospacing="0" w:line="240" w:lineRule="auto"/>
              <w:ind w:right="0"/>
              <w:jc w:val="both"/>
              <w:rPr>
                <w:rFonts w:hint="default" w:ascii="宋体" w:hAnsi="宋体" w:eastAsia="宋体" w:cs="宋体"/>
                <w:kern w:val="2"/>
                <w:sz w:val="21"/>
                <w:szCs w:val="21"/>
              </w:rPr>
            </w:pPr>
            <w:r>
              <w:rPr>
                <w:rFonts w:hint="default" w:ascii="宋体" w:hAnsi="宋体" w:eastAsia="宋体" w:cs="宋体"/>
                <w:kern w:val="2"/>
                <w:sz w:val="21"/>
                <w:szCs w:val="21"/>
              </w:rPr>
              <w:t>台州市建设工程投标人资格自查表（投标文件格式四）；</w:t>
            </w:r>
          </w:p>
          <w:p w14:paraId="19EF984B">
            <w:pPr>
              <w:keepNext w:val="0"/>
              <w:keepLines w:val="0"/>
              <w:widowControl w:val="0"/>
              <w:numPr>
                <w:ilvl w:val="0"/>
                <w:numId w:val="3"/>
              </w:numPr>
              <w:suppressLineNumbers w:val="0"/>
              <w:spacing w:before="0" w:beforeAutospacing="0" w:after="0" w:afterAutospacing="0" w:line="240" w:lineRule="auto"/>
              <w:ind w:right="0"/>
              <w:jc w:val="both"/>
              <w:rPr>
                <w:rFonts w:hint="eastAsia" w:ascii="宋体" w:hAnsi="宋体" w:eastAsia="宋体" w:cs="宋体"/>
                <w:b w:val="0"/>
                <w:kern w:val="2"/>
                <w:sz w:val="21"/>
                <w:szCs w:val="21"/>
                <w:lang w:val="en-US" w:eastAsia="zh-CN" w:bidi="ar-SA"/>
              </w:rPr>
            </w:pPr>
            <w:r>
              <w:rPr>
                <w:rFonts w:hint="default" w:ascii="宋体" w:hAnsi="宋体" w:eastAsia="宋体" w:cs="宋体"/>
                <w:kern w:val="2"/>
                <w:sz w:val="21"/>
                <w:szCs w:val="21"/>
              </w:rPr>
              <w:t>台州市建设工程投标项目负责人资格自查表（投标文件格式五）；</w:t>
            </w:r>
          </w:p>
          <w:p w14:paraId="71FFDF61">
            <w:pPr>
              <w:keepNext w:val="0"/>
              <w:keepLines w:val="0"/>
              <w:widowControl w:val="0"/>
              <w:numPr>
                <w:ilvl w:val="0"/>
                <w:numId w:val="3"/>
              </w:numPr>
              <w:suppressLineNumbers w:val="0"/>
              <w:spacing w:before="0" w:beforeAutospacing="0" w:after="0" w:afterAutospacing="0" w:line="240" w:lineRule="auto"/>
              <w:ind w:right="0"/>
              <w:jc w:val="both"/>
              <w:rPr>
                <w:rFonts w:hint="default" w:ascii="宋体" w:hAnsi="宋体" w:eastAsia="宋体" w:cs="宋体"/>
                <w:kern w:val="2"/>
                <w:sz w:val="21"/>
                <w:szCs w:val="21"/>
              </w:rPr>
            </w:pPr>
            <w:r>
              <w:rPr>
                <w:rFonts w:hint="default" w:ascii="宋体" w:hAnsi="宋体" w:eastAsia="宋体" w:cs="宋体"/>
                <w:kern w:val="2"/>
                <w:sz w:val="21"/>
                <w:szCs w:val="21"/>
              </w:rPr>
              <w:t>台州市建设工程诚信投标承诺书（投标文件格式</w:t>
            </w:r>
            <w:r>
              <w:rPr>
                <w:rFonts w:hint="eastAsia" w:ascii="宋体" w:hAnsi="宋体" w:eastAsia="宋体" w:cs="宋体"/>
                <w:kern w:val="2"/>
                <w:sz w:val="21"/>
                <w:szCs w:val="21"/>
                <w:lang w:eastAsia="zh-CN"/>
              </w:rPr>
              <w:t>七</w:t>
            </w:r>
            <w:r>
              <w:rPr>
                <w:rFonts w:hint="default" w:ascii="宋体" w:hAnsi="宋体" w:eastAsia="宋体" w:cs="宋体"/>
                <w:kern w:val="2"/>
                <w:sz w:val="21"/>
                <w:szCs w:val="21"/>
              </w:rPr>
              <w:t>）；</w:t>
            </w:r>
          </w:p>
          <w:p w14:paraId="538BFF0A">
            <w:pPr>
              <w:keepNext w:val="0"/>
              <w:keepLines w:val="0"/>
              <w:widowControl w:val="0"/>
              <w:numPr>
                <w:ilvl w:val="0"/>
                <w:numId w:val="3"/>
              </w:numPr>
              <w:suppressLineNumbers w:val="0"/>
              <w:spacing w:before="0" w:beforeAutospacing="0" w:after="0" w:afterAutospacing="0" w:line="240" w:lineRule="auto"/>
              <w:ind w:right="0"/>
              <w:jc w:val="both"/>
              <w:rPr>
                <w:rFonts w:hint="default" w:ascii="宋体" w:hAnsi="宋体" w:eastAsia="宋体" w:cs="宋体"/>
                <w:b w:val="0"/>
                <w:kern w:val="2"/>
                <w:sz w:val="21"/>
                <w:szCs w:val="21"/>
                <w:lang w:val="en-US" w:eastAsia="zh-CN" w:bidi="ar-SA"/>
              </w:rPr>
            </w:pPr>
            <w:r>
              <w:rPr>
                <w:rFonts w:hint="default" w:ascii="宋体" w:hAnsi="宋体" w:eastAsia="宋体" w:cs="宋体"/>
                <w:b w:val="0"/>
                <w:kern w:val="2"/>
                <w:sz w:val="21"/>
                <w:szCs w:val="21"/>
                <w:lang w:val="en-US" w:eastAsia="zh-CN" w:bidi="ar-SA"/>
              </w:rPr>
              <w:t>台州市建设工程安全生产任职资格承诺书（投标文件格</w:t>
            </w:r>
            <w:r>
              <w:rPr>
                <w:rFonts w:hint="eastAsia" w:ascii="宋体" w:hAnsi="宋体" w:eastAsia="宋体" w:cs="宋体"/>
                <w:b w:val="0"/>
                <w:kern w:val="2"/>
                <w:sz w:val="21"/>
                <w:szCs w:val="21"/>
                <w:lang w:val="en-US" w:eastAsia="zh-CN" w:bidi="ar-SA"/>
              </w:rPr>
              <w:t>九</w:t>
            </w:r>
            <w:r>
              <w:rPr>
                <w:rFonts w:hint="default" w:ascii="宋体" w:hAnsi="宋体" w:eastAsia="宋体" w:cs="宋体"/>
                <w:b w:val="0"/>
                <w:kern w:val="2"/>
                <w:sz w:val="21"/>
                <w:szCs w:val="21"/>
                <w:lang w:val="en-US" w:eastAsia="zh-CN" w:bidi="ar-SA"/>
              </w:rPr>
              <w:t>）</w:t>
            </w:r>
          </w:p>
          <w:p w14:paraId="59CDE610">
            <w:pPr>
              <w:keepNext w:val="0"/>
              <w:keepLines w:val="0"/>
              <w:widowControl w:val="0"/>
              <w:numPr>
                <w:ilvl w:val="0"/>
                <w:numId w:val="3"/>
              </w:numPr>
              <w:suppressLineNumbers w:val="0"/>
              <w:spacing w:before="0" w:beforeAutospacing="0" w:after="0" w:afterAutospacing="0" w:line="240" w:lineRule="auto"/>
              <w:ind w:right="0"/>
              <w:jc w:val="both"/>
              <w:rPr>
                <w:rFonts w:hint="default" w:ascii="宋体" w:hAnsi="宋体" w:eastAsia="宋体" w:cs="宋体"/>
                <w:kern w:val="2"/>
                <w:sz w:val="21"/>
                <w:szCs w:val="21"/>
              </w:rPr>
            </w:pPr>
            <w:r>
              <w:rPr>
                <w:rFonts w:hint="default" w:ascii="宋体" w:hAnsi="宋体" w:eastAsia="宋体" w:cs="宋体"/>
                <w:kern w:val="2"/>
                <w:sz w:val="21"/>
                <w:szCs w:val="21"/>
              </w:rPr>
              <w:t>证书材料：</w:t>
            </w:r>
          </w:p>
          <w:p w14:paraId="3271768D">
            <w:pPr>
              <w:pStyle w:val="4"/>
              <w:keepNext w:val="0"/>
              <w:keepLines w:val="0"/>
              <w:widowControl/>
              <w:suppressLineNumbers w:val="0"/>
              <w:spacing w:before="0" w:beforeAutospacing="0" w:after="0" w:afterAutospacing="0" w:line="240" w:lineRule="auto"/>
              <w:ind w:left="0" w:right="0" w:firstLine="48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①《省外企业进浙承接业务备案证明》或“浙江省建筑市场监管公共服务系统”对外发布的通过审核形成的备案信息网页截图（仅指浙江省省外企业）； </w:t>
            </w:r>
          </w:p>
          <w:p w14:paraId="37E73415">
            <w:pPr>
              <w:pStyle w:val="4"/>
              <w:keepNext w:val="0"/>
              <w:keepLines w:val="0"/>
              <w:widowControl/>
              <w:suppressLineNumbers w:val="0"/>
              <w:spacing w:before="0" w:beforeAutospacing="0" w:after="0" w:afterAutospacing="0" w:line="240" w:lineRule="auto"/>
              <w:ind w:left="0" w:right="0" w:firstLine="480"/>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②《企业营业执照》、《安全生产许可证》和《建筑业企业资质证书》(若为住房和城乡建设部同意企业资质电子化试点的省、市可提供企业电子资质证书),投标人提供的《建筑业企业资质证书》上对应本项目要求的资质有效性，以投标截止时间当天在浙江省建筑市场监管公共服务系统中查询的资质动态核查结果为准。</w:t>
            </w:r>
          </w:p>
          <w:p w14:paraId="4FB6C98B">
            <w:pPr>
              <w:keepNext w:val="0"/>
              <w:keepLines w:val="0"/>
              <w:widowControl/>
              <w:suppressLineNumbers w:val="0"/>
              <w:spacing w:before="0" w:beforeAutospacing="0" w:after="0" w:afterAutospacing="0" w:line="240" w:lineRule="auto"/>
              <w:ind w:left="0" w:right="0" w:firstLine="420" w:firstLineChars="200"/>
              <w:jc w:val="both"/>
              <w:rPr>
                <w:rFonts w:hint="eastAsia" w:ascii="宋体" w:hAnsi="宋体" w:eastAsia="宋体" w:cs="宋体"/>
                <w:color w:val="auto"/>
                <w:kern w:val="2"/>
                <w:sz w:val="21"/>
                <w:szCs w:val="21"/>
                <w:lang w:val="en-US" w:eastAsia="zh-CN" w:bidi="ar-SA"/>
              </w:rPr>
            </w:pPr>
            <w:r>
              <w:rPr>
                <w:rFonts w:hint="eastAsia" w:ascii="宋体" w:hAnsi="宋体" w:eastAsia="宋体" w:cs="宋体"/>
                <w:kern w:val="2"/>
                <w:sz w:val="21"/>
                <w:szCs w:val="21"/>
                <w:lang w:val="en-US" w:eastAsia="zh-CN" w:bidi="ar-SA"/>
              </w:rPr>
              <w:t>③项目负责人的《建造师注册证书》。投标人拟派项目负责人的建造师证书须采</w:t>
            </w:r>
            <w:r>
              <w:rPr>
                <w:rFonts w:hint="eastAsia" w:ascii="宋体" w:hAnsi="宋体" w:eastAsia="宋体" w:cs="宋体"/>
                <w:color w:val="auto"/>
                <w:kern w:val="2"/>
                <w:sz w:val="21"/>
                <w:szCs w:val="21"/>
                <w:lang w:val="en-US" w:eastAsia="zh-CN" w:bidi="ar-SA"/>
              </w:rPr>
              <w:t>用电子证书打印件扫描上传。其中一级建造师电子证书须执行住房和城乡建设部的文件（建办市〔2021〕40号）的相关规定。一级建造师电子证书打印后，应在个人签名处手写本人签名，未手写签名或与签名图像笔迹不一致的，该电子证书无效。</w:t>
            </w:r>
          </w:p>
          <w:p w14:paraId="117FAC0A">
            <w:pPr>
              <w:keepNext w:val="0"/>
              <w:keepLines w:val="0"/>
              <w:widowControl w:val="0"/>
              <w:suppressLineNumbers w:val="0"/>
              <w:spacing w:before="0" w:beforeAutospacing="0" w:after="0" w:afterAutospacing="0" w:line="240" w:lineRule="auto"/>
              <w:ind w:left="0" w:right="0" w:firstLine="420" w:firstLineChars="200"/>
              <w:jc w:val="both"/>
              <w:rPr>
                <w:rFonts w:hint="default" w:ascii="宋体" w:hAnsi="宋体" w:eastAsia="宋体" w:cs="宋体"/>
                <w:color w:val="auto"/>
                <w:kern w:val="2"/>
                <w:sz w:val="21"/>
                <w:szCs w:val="21"/>
              </w:rPr>
            </w:pPr>
            <w:r>
              <w:rPr>
                <w:rFonts w:hint="default" w:ascii="宋体" w:hAnsi="宋体" w:eastAsia="宋体" w:cs="宋体"/>
                <w:color w:val="auto"/>
                <w:kern w:val="2"/>
                <w:sz w:val="21"/>
                <w:szCs w:val="21"/>
              </w:rPr>
              <w:t>项目负责人提供投标截止时间前近</w:t>
            </w:r>
            <w:r>
              <w:rPr>
                <w:rFonts w:hint="eastAsia" w:ascii="宋体" w:hAnsi="宋体" w:eastAsia="宋体" w:cs="宋体"/>
                <w:color w:val="auto"/>
                <w:kern w:val="2"/>
                <w:sz w:val="21"/>
                <w:szCs w:val="21"/>
                <w:lang w:val="en-US" w:eastAsia="zh-CN"/>
              </w:rPr>
              <w:t>3</w:t>
            </w:r>
            <w:r>
              <w:rPr>
                <w:rFonts w:hint="eastAsia" w:ascii="宋体" w:hAnsi="宋体" w:eastAsia="宋体" w:cs="宋体"/>
                <w:color w:val="auto"/>
                <w:kern w:val="2"/>
                <w:sz w:val="21"/>
                <w:szCs w:val="21"/>
              </w:rPr>
              <w:t>个月</w:t>
            </w:r>
            <w:r>
              <w:rPr>
                <w:rFonts w:hint="eastAsia" w:ascii="宋体" w:hAnsi="宋体" w:eastAsia="宋体" w:cs="宋体"/>
                <w:color w:val="auto"/>
                <w:kern w:val="2"/>
                <w:sz w:val="21"/>
                <w:szCs w:val="21"/>
                <w:lang w:val="en-US" w:eastAsia="zh-CN"/>
              </w:rPr>
              <w:t>内任1个月的</w:t>
            </w:r>
            <w:r>
              <w:rPr>
                <w:rFonts w:hint="eastAsia" w:ascii="宋体" w:hAnsi="宋体" w:eastAsia="宋体" w:cs="宋体"/>
                <w:color w:val="auto"/>
                <w:kern w:val="2"/>
                <w:sz w:val="21"/>
                <w:szCs w:val="21"/>
              </w:rPr>
              <w:t>社保缴纳证明</w:t>
            </w:r>
            <w:r>
              <w:rPr>
                <w:rFonts w:hint="default" w:ascii="宋体" w:hAnsi="宋体" w:eastAsia="宋体" w:cs="宋体"/>
                <w:color w:val="auto"/>
                <w:kern w:val="2"/>
                <w:sz w:val="21"/>
                <w:szCs w:val="21"/>
              </w:rPr>
              <w:t>（提供有效证明材料），若项目负责人已退休但仍可执业的，社保缴纳证明可凭社保部门出具的退休证明及聘用合同替代。</w:t>
            </w:r>
          </w:p>
          <w:p w14:paraId="208B9F66">
            <w:pPr>
              <w:keepNext w:val="0"/>
              <w:keepLines w:val="0"/>
              <w:widowControl w:val="0"/>
              <w:numPr>
                <w:ilvl w:val="0"/>
                <w:numId w:val="3"/>
              </w:numPr>
              <w:suppressLineNumbers w:val="0"/>
              <w:spacing w:before="0" w:beforeAutospacing="0" w:after="0" w:afterAutospacing="0" w:line="240" w:lineRule="auto"/>
              <w:ind w:left="0" w:leftChars="0" w:right="0" w:firstLine="15" w:firstLineChars="0"/>
              <w:jc w:val="both"/>
              <w:rPr>
                <w:rFonts w:hint="default" w:ascii="宋体" w:hAnsi="宋体" w:eastAsia="宋体" w:cs="宋体"/>
                <w:color w:val="auto"/>
                <w:kern w:val="2"/>
                <w:sz w:val="21"/>
                <w:szCs w:val="21"/>
                <w:lang w:eastAsia="zh-CN"/>
              </w:rPr>
            </w:pPr>
            <w:r>
              <w:rPr>
                <w:rFonts w:hint="default" w:ascii="宋体" w:hAnsi="宋体" w:eastAsia="宋体" w:cs="宋体"/>
                <w:color w:val="auto"/>
                <w:kern w:val="2"/>
                <w:sz w:val="21"/>
                <w:szCs w:val="21"/>
                <w:lang w:val="en-US" w:eastAsia="zh-CN"/>
              </w:rPr>
              <w:t>投标保证金：</w:t>
            </w:r>
            <w:r>
              <w:rPr>
                <w:rFonts w:hint="default" w:ascii="宋体-WinCharSetFFFF-H" w:hAnsi="宋体-WinCharSetFFFF-H" w:eastAsia="宋体-WinCharSetFFFF-H" w:cs="宋体-WinCharSetFFFF-H"/>
                <w:color w:val="000000"/>
                <w:kern w:val="0"/>
                <w:sz w:val="20"/>
                <w:szCs w:val="20"/>
                <w:lang w:val="en-US" w:eastAsia="zh-CN" w:bidi="ar"/>
              </w:rPr>
              <w:t>提供相关凭证(以现金缴纳的提供银行转帐</w:t>
            </w:r>
            <w:r>
              <w:rPr>
                <w:rFonts w:hint="eastAsia" w:ascii="宋体-WinCharSetFFFF-H" w:hAnsi="宋体-WinCharSetFFFF-H" w:eastAsia="宋体-WinCharSetFFFF-H" w:cs="宋体-WinCharSetFFFF-H"/>
                <w:color w:val="000000"/>
                <w:kern w:val="0"/>
                <w:sz w:val="20"/>
                <w:szCs w:val="20"/>
                <w:lang w:val="en-US" w:eastAsia="zh-CN" w:bidi="ar"/>
              </w:rPr>
              <w:t>回单</w:t>
            </w:r>
            <w:r>
              <w:rPr>
                <w:rFonts w:hint="default" w:ascii="宋体-WinCharSetFFFF-H" w:hAnsi="宋体-WinCharSetFFFF-H" w:eastAsia="宋体-WinCharSetFFFF-H" w:cs="宋体-WinCharSetFFFF-H"/>
                <w:color w:val="000000"/>
                <w:kern w:val="0"/>
                <w:sz w:val="20"/>
                <w:szCs w:val="20"/>
                <w:lang w:val="en-US" w:eastAsia="zh-CN" w:bidi="ar"/>
              </w:rPr>
              <w:t>，以</w:t>
            </w:r>
            <w:r>
              <w:rPr>
                <w:rFonts w:hint="eastAsia" w:ascii="宋体-WinCharSetFFFF-H" w:hAnsi="宋体-WinCharSetFFFF-H" w:eastAsia="宋体-WinCharSetFFFF-H" w:cs="宋体-WinCharSetFFFF-H"/>
                <w:color w:val="000000"/>
                <w:kern w:val="0"/>
                <w:sz w:val="20"/>
                <w:szCs w:val="20"/>
                <w:lang w:val="en-US" w:eastAsia="zh-CN" w:bidi="ar"/>
              </w:rPr>
              <w:t>工程</w:t>
            </w:r>
            <w:r>
              <w:rPr>
                <w:rFonts w:hint="default" w:ascii="宋体-WinCharSetFFFF-H" w:hAnsi="宋体-WinCharSetFFFF-H" w:eastAsia="宋体-WinCharSetFFFF-H" w:cs="宋体-WinCharSetFFFF-H"/>
                <w:color w:val="000000"/>
                <w:kern w:val="0"/>
                <w:sz w:val="20"/>
                <w:szCs w:val="20"/>
                <w:lang w:val="en-US" w:eastAsia="zh-CN" w:bidi="ar"/>
              </w:rPr>
              <w:t xml:space="preserve">保函形式递交的，提供相关保函保单凭证) </w:t>
            </w:r>
            <w:r>
              <w:rPr>
                <w:rFonts w:hint="eastAsia" w:ascii="宋体-WinCharSetFFFF-H" w:hAnsi="宋体-WinCharSetFFFF-H" w:eastAsia="宋体-WinCharSetFFFF-H" w:cs="宋体-WinCharSetFFFF-H"/>
                <w:color w:val="000000"/>
                <w:kern w:val="0"/>
                <w:sz w:val="20"/>
                <w:szCs w:val="20"/>
                <w:lang w:val="en-US" w:eastAsia="zh-CN" w:bidi="ar"/>
              </w:rPr>
              <w:t>；</w:t>
            </w:r>
          </w:p>
          <w:p w14:paraId="1D9A8349">
            <w:pPr>
              <w:keepNext w:val="0"/>
              <w:keepLines w:val="0"/>
              <w:widowControl w:val="0"/>
              <w:numPr>
                <w:ilvl w:val="0"/>
                <w:numId w:val="3"/>
              </w:numPr>
              <w:suppressLineNumbers w:val="0"/>
              <w:spacing w:before="0" w:beforeAutospacing="0" w:after="0" w:afterAutospacing="0" w:line="240" w:lineRule="auto"/>
              <w:ind w:left="0" w:leftChars="0" w:right="0" w:firstLine="15" w:firstLineChars="0"/>
              <w:jc w:val="both"/>
              <w:rPr>
                <w:rFonts w:hint="default" w:ascii="宋体" w:hAnsi="宋体" w:eastAsia="宋体" w:cs="宋体"/>
                <w:color w:val="auto"/>
                <w:kern w:val="2"/>
                <w:sz w:val="21"/>
                <w:szCs w:val="21"/>
                <w:lang w:eastAsia="zh-CN"/>
              </w:rPr>
            </w:pPr>
            <w:r>
              <w:rPr>
                <w:rFonts w:hint="eastAsia" w:ascii="宋体" w:hAnsi="宋体" w:eastAsia="宋体" w:cs="宋体"/>
                <w:color w:val="auto"/>
                <w:kern w:val="2"/>
                <w:sz w:val="21"/>
                <w:szCs w:val="21"/>
                <w:lang w:eastAsia="zh-CN"/>
              </w:rPr>
              <w:t>法定代表人授权委托书（投标文件格式八）</w:t>
            </w:r>
            <w:r>
              <w:rPr>
                <w:rFonts w:hint="eastAsia" w:ascii="宋体" w:hAnsi="宋体" w:eastAsia="宋体" w:cs="宋体"/>
                <w:color w:val="auto"/>
                <w:kern w:val="2"/>
                <w:sz w:val="21"/>
                <w:szCs w:val="21"/>
                <w:lang w:val="en-US" w:eastAsia="zh-CN"/>
              </w:rPr>
              <w:t>或</w:t>
            </w:r>
            <w:r>
              <w:rPr>
                <w:rFonts w:hint="eastAsia" w:ascii="宋体" w:hAnsi="宋体" w:eastAsia="宋体" w:cs="宋体"/>
                <w:color w:val="auto"/>
                <w:kern w:val="2"/>
                <w:sz w:val="21"/>
                <w:szCs w:val="21"/>
                <w:lang w:eastAsia="zh-CN"/>
              </w:rPr>
              <w:t>法定代表人身份证明（投标文件格式十三）</w:t>
            </w:r>
          </w:p>
          <w:p w14:paraId="3A3F5454">
            <w:pPr>
              <w:keepNext w:val="0"/>
              <w:keepLines w:val="0"/>
              <w:widowControl w:val="0"/>
              <w:numPr>
                <w:ilvl w:val="0"/>
                <w:numId w:val="3"/>
              </w:numPr>
              <w:suppressLineNumbers w:val="0"/>
              <w:spacing w:before="0" w:beforeAutospacing="0" w:after="0" w:afterAutospacing="0" w:line="240" w:lineRule="auto"/>
              <w:ind w:right="0"/>
              <w:jc w:val="both"/>
              <w:rPr>
                <w:rFonts w:hint="default" w:ascii="宋体" w:hAnsi="宋体" w:eastAsia="宋体" w:cs="宋体"/>
                <w:color w:val="auto"/>
                <w:kern w:val="2"/>
                <w:sz w:val="21"/>
                <w:szCs w:val="21"/>
              </w:rPr>
            </w:pPr>
            <w:r>
              <w:rPr>
                <w:rFonts w:hint="eastAsia" w:ascii="宋体" w:hAnsi="宋体" w:eastAsia="宋体" w:cs="宋体"/>
                <w:color w:val="auto"/>
                <w:kern w:val="2"/>
                <w:sz w:val="21"/>
                <w:szCs w:val="21"/>
                <w:lang w:eastAsia="zh-CN"/>
              </w:rPr>
              <w:t>其他证明材料（如有）</w:t>
            </w:r>
            <w:r>
              <w:rPr>
                <w:rFonts w:hint="default" w:ascii="宋体" w:hAnsi="宋体" w:eastAsia="宋体" w:cs="宋体"/>
                <w:color w:val="auto"/>
                <w:kern w:val="2"/>
                <w:sz w:val="21"/>
                <w:szCs w:val="21"/>
              </w:rPr>
              <w:t>。</w:t>
            </w:r>
          </w:p>
          <w:p w14:paraId="36EF4BC1">
            <w:pPr>
              <w:keepNext w:val="0"/>
              <w:keepLines w:val="0"/>
              <w:widowControl w:val="0"/>
              <w:numPr>
                <w:ilvl w:val="0"/>
                <w:numId w:val="3"/>
              </w:numPr>
              <w:suppressLineNumbers w:val="0"/>
              <w:spacing w:before="0" w:beforeAutospacing="0" w:after="0" w:afterAutospacing="0" w:line="240" w:lineRule="auto"/>
              <w:ind w:left="0" w:leftChars="0" w:right="0" w:firstLine="15" w:firstLineChars="0"/>
              <w:jc w:val="both"/>
              <w:rPr>
                <w:rFonts w:hint="default"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auto"/>
                <w:kern w:val="2"/>
                <w:sz w:val="21"/>
                <w:szCs w:val="21"/>
                <w:lang w:val="en-US" w:eastAsia="zh-CN"/>
              </w:rPr>
              <w:t>投标人2024年</w:t>
            </w:r>
            <w:r>
              <w:rPr>
                <w:rFonts w:hint="eastAsia" w:ascii="宋体" w:hAnsi="宋体" w:eastAsia="宋体" w:cs="宋体"/>
                <w:color w:val="auto"/>
                <w:kern w:val="2"/>
                <w:sz w:val="21"/>
                <w:szCs w:val="21"/>
                <w:highlight w:val="yellow"/>
                <w:lang w:val="en-US" w:eastAsia="zh-CN"/>
              </w:rPr>
              <w:t xml:space="preserve">  月  日</w:t>
            </w:r>
            <w:r>
              <w:rPr>
                <w:rFonts w:hint="eastAsia" w:ascii="宋体" w:hAnsi="宋体" w:eastAsia="宋体" w:cs="宋体"/>
                <w:color w:val="auto"/>
                <w:kern w:val="2"/>
                <w:sz w:val="21"/>
                <w:szCs w:val="21"/>
                <w:lang w:val="en-US" w:eastAsia="zh-CN"/>
              </w:rPr>
              <w:t>在“浙江省建</w:t>
            </w:r>
            <w:r>
              <w:rPr>
                <w:rFonts w:hint="eastAsia" w:ascii="宋体" w:hAnsi="宋体" w:eastAsia="宋体" w:cs="宋体"/>
                <w:color w:val="000000" w:themeColor="text1"/>
                <w:kern w:val="2"/>
                <w:sz w:val="21"/>
                <w:szCs w:val="21"/>
                <w:lang w:val="en-US" w:eastAsia="zh-CN"/>
                <w14:textFill>
                  <w14:solidFill>
                    <w14:schemeClr w14:val="tx1"/>
                  </w14:solidFill>
                </w14:textFill>
              </w:rPr>
              <w:t>筑市场监管公共服务系统”上，参与投标资质的“资质动态核查结果证明”。</w:t>
            </w:r>
          </w:p>
          <w:p w14:paraId="2BEB7178">
            <w:pPr>
              <w:keepNext w:val="0"/>
              <w:keepLines w:val="0"/>
              <w:widowControl w:val="0"/>
              <w:suppressLineNumbers w:val="0"/>
              <w:spacing w:before="0" w:beforeAutospacing="0" w:after="0" w:afterAutospacing="0" w:line="240" w:lineRule="auto"/>
              <w:ind w:left="0" w:right="0"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备注：</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以上资信标内容均需在三门投标编制 4.0.2.8 版本中的资信标对应处自行添加后自动生成，添加的内容须为清晰的电子文档。</w:t>
            </w:r>
          </w:p>
          <w:p w14:paraId="1F6D33E2">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bCs/>
                <w:kern w:val="2"/>
                <w:sz w:val="21"/>
                <w:szCs w:val="21"/>
              </w:rPr>
            </w:pPr>
            <w:r>
              <w:rPr>
                <w:rFonts w:hint="eastAsia" w:ascii="宋体" w:hAnsi="宋体" w:eastAsia="宋体" w:cs="宋体"/>
                <w:b/>
                <w:bCs/>
                <w:color w:val="auto"/>
                <w:kern w:val="2"/>
                <w:sz w:val="21"/>
                <w:szCs w:val="21"/>
              </w:rPr>
              <w:t>（2）企业资质证书及项</w:t>
            </w:r>
            <w:r>
              <w:rPr>
                <w:rFonts w:hint="eastAsia" w:ascii="宋体" w:hAnsi="宋体" w:eastAsia="宋体" w:cs="宋体"/>
                <w:b/>
                <w:bCs/>
                <w:kern w:val="2"/>
                <w:sz w:val="21"/>
                <w:szCs w:val="21"/>
              </w:rPr>
              <w:t>目负责人建造师注册证书未能在全国建筑市场监管公共服务平台和省、直辖市相应平台查询到的作无效标处理。</w:t>
            </w:r>
          </w:p>
          <w:p w14:paraId="7602774C">
            <w:pPr>
              <w:keepNext w:val="0"/>
              <w:keepLines w:val="0"/>
              <w:widowControl/>
              <w:suppressLineNumbers w:val="0"/>
              <w:spacing w:before="0" w:beforeAutospacing="0" w:after="0" w:afterAutospacing="0" w:line="240" w:lineRule="auto"/>
              <w:ind w:left="100" w:right="0"/>
              <w:jc w:val="both"/>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2、资信标</w:t>
            </w:r>
          </w:p>
          <w:p w14:paraId="1FCBD5BC">
            <w:pPr>
              <w:keepNext w:val="0"/>
              <w:keepLines w:val="0"/>
              <w:widowControl/>
              <w:suppressLineNumbers w:val="0"/>
              <w:spacing w:before="0" w:beforeAutospacing="0" w:after="0" w:afterAutospacing="0" w:line="240" w:lineRule="auto"/>
              <w:ind w:left="100" w:right="0"/>
              <w:jc w:val="both"/>
              <w:rPr>
                <w:rFonts w:hint="default" w:ascii="宋体" w:hAnsi="宋体" w:eastAsia="宋体" w:cs="宋体"/>
                <w:kern w:val="2"/>
                <w:sz w:val="21"/>
                <w:szCs w:val="21"/>
                <w:lang w:val="en-US" w:eastAsia="zh-CN"/>
              </w:rPr>
            </w:pPr>
            <w:r>
              <w:rPr>
                <w:rFonts w:hint="default" w:ascii="宋体" w:hAnsi="宋体" w:eastAsia="宋体" w:cs="宋体"/>
                <w:kern w:val="2"/>
                <w:sz w:val="21"/>
                <w:szCs w:val="21"/>
                <w:lang w:val="en-US" w:eastAsia="zh-CN"/>
              </w:rPr>
              <w:t>(</w:t>
            </w:r>
            <w:r>
              <w:rPr>
                <w:rFonts w:hint="eastAsia" w:ascii="宋体" w:hAnsi="宋体" w:eastAsia="宋体" w:cs="宋体"/>
                <w:kern w:val="2"/>
                <w:sz w:val="21"/>
                <w:szCs w:val="21"/>
                <w:lang w:val="en-US" w:eastAsia="zh-CN"/>
              </w:rPr>
              <w:t>1</w:t>
            </w:r>
            <w:r>
              <w:rPr>
                <w:rFonts w:hint="default" w:ascii="宋体" w:hAnsi="宋体" w:eastAsia="宋体" w:cs="宋体"/>
                <w:kern w:val="2"/>
                <w:sz w:val="21"/>
                <w:szCs w:val="21"/>
                <w:lang w:val="en-US" w:eastAsia="zh-CN"/>
              </w:rPr>
              <w:t>)台州市建设工程投标人及项目负责人资信自查表(投标文件格式六)。投标人、项目负责人有信用等级得分的，投标文件中提供信用等级网页查询截图。如未提供相关信用等级证明的，按未取得信用等级得分。</w:t>
            </w:r>
          </w:p>
          <w:p w14:paraId="2C9348B7">
            <w:pPr>
              <w:keepNext w:val="0"/>
              <w:keepLines w:val="0"/>
              <w:widowControl/>
              <w:suppressLineNumbers w:val="0"/>
              <w:spacing w:before="0" w:beforeAutospacing="0" w:after="0" w:afterAutospacing="0" w:line="240" w:lineRule="auto"/>
              <w:ind w:left="100" w:right="0"/>
              <w:jc w:val="both"/>
              <w:rPr>
                <w:rFonts w:hint="default" w:ascii="宋体" w:hAnsi="宋体" w:eastAsia="宋体" w:cs="宋体"/>
                <w:kern w:val="2"/>
                <w:sz w:val="21"/>
                <w:szCs w:val="21"/>
                <w:lang w:val="en-US" w:eastAsia="zh-CN"/>
              </w:rPr>
            </w:pPr>
            <w:r>
              <w:rPr>
                <w:rFonts w:hint="default" w:ascii="宋体" w:hAnsi="宋体" w:eastAsia="宋体" w:cs="宋体"/>
                <w:kern w:val="2"/>
                <w:sz w:val="21"/>
                <w:szCs w:val="21"/>
                <w:lang w:val="en-US" w:eastAsia="zh-CN"/>
              </w:rPr>
              <w:t>(</w:t>
            </w:r>
            <w:r>
              <w:rPr>
                <w:rFonts w:hint="eastAsia" w:ascii="宋体" w:hAnsi="宋体" w:eastAsia="宋体" w:cs="宋体"/>
                <w:kern w:val="2"/>
                <w:sz w:val="21"/>
                <w:szCs w:val="21"/>
                <w:lang w:val="en-US" w:eastAsia="zh-CN"/>
              </w:rPr>
              <w:t>2</w:t>
            </w:r>
            <w:r>
              <w:rPr>
                <w:rFonts w:hint="default" w:ascii="宋体" w:hAnsi="宋体" w:eastAsia="宋体" w:cs="宋体"/>
                <w:kern w:val="2"/>
                <w:sz w:val="21"/>
                <w:szCs w:val="21"/>
                <w:lang w:val="en-US" w:eastAsia="zh-CN"/>
              </w:rPr>
              <w:t>)投标人根据招标文件评标办法内容在三门投标编制4.0.2.8版本中资信标相对应处自行添加后自动生成。</w:t>
            </w:r>
          </w:p>
          <w:p w14:paraId="2472B0B0">
            <w:pPr>
              <w:keepNext w:val="0"/>
              <w:keepLines w:val="0"/>
              <w:widowControl/>
              <w:suppressLineNumbers w:val="0"/>
              <w:spacing w:before="0" w:beforeAutospacing="0" w:after="0" w:afterAutospacing="0" w:line="240" w:lineRule="auto"/>
              <w:ind w:left="100" w:right="0"/>
              <w:jc w:val="both"/>
              <w:rPr>
                <w:rFonts w:hint="default" w:ascii="宋体" w:hAnsi="宋体" w:eastAsia="宋体" w:cs="宋体"/>
                <w:kern w:val="2"/>
                <w:sz w:val="21"/>
                <w:szCs w:val="21"/>
              </w:rPr>
            </w:pP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rPr>
              <w:t>、商务标</w:t>
            </w:r>
          </w:p>
          <w:p w14:paraId="2FF48E9B">
            <w:pPr>
              <w:keepNext w:val="0"/>
              <w:keepLines w:val="0"/>
              <w:widowControl w:val="0"/>
              <w:suppressLineNumbers w:val="0"/>
              <w:spacing w:before="0" w:beforeAutospacing="0" w:after="0" w:afterAutospacing="0" w:line="240" w:lineRule="auto"/>
              <w:ind w:left="0" w:right="0"/>
              <w:jc w:val="both"/>
              <w:rPr>
                <w:rFonts w:hint="default" w:eastAsia="宋体"/>
                <w:kern w:val="2"/>
              </w:rPr>
            </w:pPr>
            <w:r>
              <w:rPr>
                <w:rFonts w:hint="eastAsia" w:ascii="宋体" w:hAnsi="宋体" w:eastAsia="宋体" w:cs="宋体"/>
                <w:kern w:val="2"/>
                <w:sz w:val="21"/>
                <w:szCs w:val="21"/>
              </w:rPr>
              <w:t>（</w:t>
            </w:r>
            <w:r>
              <w:rPr>
                <w:rFonts w:hint="eastAsia" w:ascii="宋体" w:hAnsi="宋体" w:eastAsia="宋体" w:cs="宋体"/>
                <w:kern w:val="2"/>
                <w:sz w:val="21"/>
                <w:szCs w:val="21"/>
                <w:lang w:val="en-US" w:eastAsia="zh-CN"/>
              </w:rPr>
              <w:t>1</w:t>
            </w:r>
            <w:r>
              <w:rPr>
                <w:rFonts w:hint="eastAsia" w:ascii="宋体" w:hAnsi="宋体" w:eastAsia="宋体" w:cs="宋体"/>
                <w:kern w:val="2"/>
                <w:sz w:val="21"/>
                <w:szCs w:val="21"/>
              </w:rPr>
              <w:t>）由三门投标编制 4.0.2.8版本生成的商务标电子投标文件。</w:t>
            </w:r>
          </w:p>
        </w:tc>
      </w:tr>
    </w:tbl>
    <w:tbl>
      <w:tblPr>
        <w:tblStyle w:val="2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550"/>
        <w:gridCol w:w="7050"/>
      </w:tblGrid>
      <w:tr w14:paraId="3416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038" w:type="dxa"/>
            <w:vAlign w:val="center"/>
          </w:tcPr>
          <w:p w14:paraId="12CA05D2">
            <w:pPr>
              <w:pStyle w:val="30"/>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3.2.1</w:t>
            </w:r>
          </w:p>
        </w:tc>
        <w:tc>
          <w:tcPr>
            <w:tcW w:w="1550" w:type="dxa"/>
            <w:vAlign w:val="center"/>
          </w:tcPr>
          <w:p w14:paraId="30D08737">
            <w:pPr>
              <w:pStyle w:val="30"/>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增值税税金的计算方法</w:t>
            </w:r>
          </w:p>
        </w:tc>
        <w:tc>
          <w:tcPr>
            <w:tcW w:w="7050" w:type="dxa"/>
            <w:vAlign w:val="center"/>
          </w:tcPr>
          <w:p w14:paraId="60F53F00">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sym w:font="Wingdings 2" w:char="0052"/>
            </w:r>
            <w:r>
              <w:rPr>
                <w:rFonts w:hint="eastAsia" w:ascii="宋体" w:hAnsi="宋体" w:eastAsia="宋体" w:cs="宋体"/>
                <w:kern w:val="2"/>
                <w:sz w:val="21"/>
                <w:szCs w:val="21"/>
              </w:rPr>
              <w:t>一般计税法</w:t>
            </w:r>
          </w:p>
          <w:p w14:paraId="1AE93774">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default" w:ascii="宋体" w:hAnsi="宋体" w:eastAsia="宋体" w:cs="宋体"/>
                <w:b/>
                <w:bCs/>
                <w:color w:val="auto"/>
                <w:kern w:val="2"/>
                <w:sz w:val="21"/>
                <w:szCs w:val="21"/>
              </w:rPr>
            </w:pPr>
            <w:r>
              <w:rPr>
                <w:rFonts w:hint="eastAsia" w:ascii="宋体" w:hAnsi="宋体" w:eastAsia="宋体" w:cs="宋体"/>
                <w:kern w:val="2"/>
                <w:sz w:val="21"/>
                <w:szCs w:val="21"/>
              </w:rPr>
              <w:sym w:font="Wingdings 2" w:char="00A3"/>
            </w:r>
            <w:r>
              <w:rPr>
                <w:rFonts w:hint="eastAsia" w:ascii="宋体" w:hAnsi="宋体" w:eastAsia="宋体" w:cs="宋体"/>
                <w:kern w:val="2"/>
                <w:sz w:val="21"/>
                <w:szCs w:val="21"/>
              </w:rPr>
              <w:t>简易计税法</w:t>
            </w:r>
          </w:p>
        </w:tc>
      </w:tr>
      <w:tr w14:paraId="0662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38" w:type="dxa"/>
            <w:vAlign w:val="center"/>
          </w:tcPr>
          <w:p w14:paraId="6D3D62CE">
            <w:pPr>
              <w:pStyle w:val="30"/>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3.2.3</w:t>
            </w:r>
          </w:p>
        </w:tc>
        <w:tc>
          <w:tcPr>
            <w:tcW w:w="1550" w:type="dxa"/>
            <w:vAlign w:val="center"/>
          </w:tcPr>
          <w:p w14:paraId="3698AF01">
            <w:pPr>
              <w:pStyle w:val="30"/>
              <w:keepNext w:val="0"/>
              <w:keepLines w:val="0"/>
              <w:widowControl w:val="0"/>
              <w:suppressLineNumbers w:val="0"/>
              <w:kinsoku w:val="0"/>
              <w:spacing w:before="0" w:beforeAutospacing="0" w:after="0" w:afterAutospacing="0"/>
              <w:ind w:left="0" w:right="1"/>
              <w:jc w:val="center"/>
              <w:rPr>
                <w:rFonts w:hint="eastAsia" w:ascii="宋体" w:hAnsi="宋体" w:eastAsia="宋体" w:cs="宋体"/>
                <w:kern w:val="2"/>
                <w:sz w:val="21"/>
                <w:szCs w:val="21"/>
              </w:rPr>
            </w:pPr>
            <w:r>
              <w:rPr>
                <w:rFonts w:hint="eastAsia" w:ascii="宋体" w:hAnsi="宋体" w:eastAsia="宋体" w:cs="宋体"/>
                <w:kern w:val="2"/>
                <w:sz w:val="21"/>
                <w:szCs w:val="21"/>
              </w:rPr>
              <w:t>工程量清单</w:t>
            </w:r>
          </w:p>
          <w:p w14:paraId="4F1D8E82">
            <w:pPr>
              <w:pStyle w:val="30"/>
              <w:keepNext w:val="0"/>
              <w:keepLines w:val="0"/>
              <w:widowControl w:val="0"/>
              <w:suppressLineNumbers w:val="0"/>
              <w:kinsoku w:val="0"/>
              <w:spacing w:before="0" w:beforeAutospacing="0" w:after="0" w:afterAutospacing="0"/>
              <w:ind w:left="0" w:right="1" w:rightChars="0"/>
              <w:jc w:val="center"/>
              <w:rPr>
                <w:rFonts w:hint="eastAsia" w:ascii="宋体" w:hAnsi="宋体" w:eastAsia="宋体" w:cs="宋体"/>
                <w:kern w:val="2"/>
                <w:sz w:val="21"/>
                <w:szCs w:val="21"/>
              </w:rPr>
            </w:pPr>
            <w:r>
              <w:rPr>
                <w:rFonts w:hint="eastAsia" w:ascii="宋体" w:hAnsi="宋体" w:eastAsia="宋体" w:cs="宋体"/>
                <w:kern w:val="2"/>
                <w:sz w:val="21"/>
                <w:szCs w:val="21"/>
              </w:rPr>
              <w:t>计价方式</w:t>
            </w:r>
          </w:p>
        </w:tc>
        <w:tc>
          <w:tcPr>
            <w:tcW w:w="7050" w:type="dxa"/>
            <w:vAlign w:val="center"/>
          </w:tcPr>
          <w:p w14:paraId="094688E5">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default" w:ascii="宋体" w:hAnsi="宋体" w:eastAsia="宋体" w:cs="宋体"/>
                <w:b/>
                <w:bCs/>
                <w:color w:val="auto"/>
                <w:kern w:val="2"/>
                <w:sz w:val="21"/>
                <w:szCs w:val="21"/>
              </w:rPr>
            </w:pPr>
            <w:r>
              <w:rPr>
                <w:rFonts w:hint="eastAsia" w:ascii="宋体" w:hAnsi="宋体" w:eastAsia="宋体" w:cs="宋体"/>
                <w:kern w:val="2"/>
                <w:sz w:val="21"/>
                <w:szCs w:val="21"/>
              </w:rPr>
              <w:t>综合单价法</w:t>
            </w:r>
          </w:p>
        </w:tc>
      </w:tr>
      <w:tr w14:paraId="77B1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038" w:type="dxa"/>
            <w:vAlign w:val="center"/>
          </w:tcPr>
          <w:p w14:paraId="62A530BF">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highlight w:val="none"/>
              </w:rPr>
              <w:t>3.2.</w:t>
            </w:r>
            <w:r>
              <w:rPr>
                <w:rFonts w:hint="eastAsia" w:ascii="宋体" w:hAnsi="宋体" w:eastAsia="宋体" w:cs="宋体"/>
                <w:kern w:val="2"/>
                <w:sz w:val="21"/>
                <w:szCs w:val="21"/>
                <w:highlight w:val="none"/>
                <w:lang w:val="en-US" w:eastAsia="zh-CN"/>
              </w:rPr>
              <w:t>4</w:t>
            </w:r>
          </w:p>
        </w:tc>
        <w:tc>
          <w:tcPr>
            <w:tcW w:w="1550" w:type="dxa"/>
            <w:vAlign w:val="center"/>
          </w:tcPr>
          <w:p w14:paraId="261FE792">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lang w:val="zh-CN" w:eastAsia="zh-CN" w:bidi="zh-CN"/>
              </w:rPr>
              <w:t>最高投标限价</w:t>
            </w:r>
          </w:p>
        </w:tc>
        <w:tc>
          <w:tcPr>
            <w:tcW w:w="7050" w:type="dxa"/>
            <w:vAlign w:val="center"/>
          </w:tcPr>
          <w:p w14:paraId="1C635477">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default" w:ascii="宋体" w:hAnsi="宋体" w:eastAsia="宋体" w:cs="宋体"/>
                <w:b/>
                <w:bCs/>
                <w:color w:val="auto"/>
                <w:kern w:val="2"/>
                <w:sz w:val="21"/>
                <w:szCs w:val="21"/>
              </w:rPr>
            </w:pPr>
            <w:r>
              <w:rPr>
                <w:rFonts w:hint="eastAsia" w:ascii="宋体" w:hAnsi="宋体" w:eastAsia="宋体" w:cs="宋体"/>
                <w:b/>
                <w:bCs/>
                <w:color w:val="auto"/>
                <w:spacing w:val="-1"/>
                <w:kern w:val="2"/>
                <w:sz w:val="21"/>
                <w:szCs w:val="21"/>
                <w:highlight w:val="none"/>
              </w:rPr>
              <w:t>最高投标限价为人民币：</w:t>
            </w:r>
            <w:r>
              <w:rPr>
                <w:rFonts w:hint="eastAsia" w:ascii="宋体" w:hAnsi="宋体" w:eastAsia="宋体" w:cs="宋体"/>
                <w:b/>
                <w:color w:val="000000" w:themeColor="text1"/>
                <w:kern w:val="0"/>
                <w:sz w:val="21"/>
                <w:szCs w:val="21"/>
                <w:highlight w:val="none"/>
                <w:u w:val="single"/>
                <w:lang w:val="en-US" w:eastAsia="zh-CN"/>
                <w14:textFill>
                  <w14:solidFill>
                    <w14:schemeClr w14:val="tx1"/>
                  </w14:solidFill>
                </w14:textFill>
              </w:rPr>
              <w:t>6794224</w:t>
            </w:r>
            <w:r>
              <w:rPr>
                <w:rFonts w:hint="eastAsia" w:ascii="宋体" w:hAnsi="宋体" w:eastAsia="宋体" w:cs="宋体"/>
                <w:b/>
                <w:color w:val="auto"/>
                <w:kern w:val="0"/>
                <w:sz w:val="21"/>
                <w:szCs w:val="21"/>
                <w:highlight w:val="none"/>
                <w:u w:val="single"/>
                <w:lang w:val="en-US" w:eastAsia="zh-CN"/>
              </w:rPr>
              <w:t>元</w:t>
            </w:r>
            <w:r>
              <w:rPr>
                <w:rFonts w:hint="eastAsia" w:ascii="宋体" w:hAnsi="宋体" w:eastAsia="宋体" w:cs="宋体"/>
                <w:b/>
                <w:color w:val="auto"/>
                <w:kern w:val="0"/>
                <w:sz w:val="21"/>
                <w:szCs w:val="21"/>
                <w:highlight w:val="none"/>
                <w:u w:val="none"/>
                <w:lang w:val="en-US" w:eastAsia="zh-CN"/>
              </w:rPr>
              <w:t>（招标控制价</w:t>
            </w:r>
            <w:r>
              <w:rPr>
                <w:rFonts w:hint="eastAsia" w:ascii="宋体" w:hAnsi="宋体" w:eastAsia="宋体" w:cs="宋体"/>
                <w:b/>
                <w:color w:val="auto"/>
                <w:kern w:val="0"/>
                <w:sz w:val="21"/>
                <w:szCs w:val="21"/>
                <w:highlight w:val="none"/>
                <w:u w:val="single"/>
                <w:lang w:val="en-US" w:eastAsia="zh-CN"/>
              </w:rPr>
              <w:t>7764827</w:t>
            </w:r>
            <w:r>
              <w:rPr>
                <w:rFonts w:hint="eastAsia" w:ascii="宋体" w:hAnsi="宋体" w:eastAsia="宋体" w:cs="宋体"/>
                <w:b/>
                <w:color w:val="000000" w:themeColor="text1"/>
                <w:kern w:val="0"/>
                <w:sz w:val="21"/>
                <w:szCs w:val="21"/>
                <w:highlight w:val="none"/>
                <w:u w:val="none"/>
                <w:lang w:val="en-US" w:eastAsia="zh-CN"/>
                <w14:textFill>
                  <w14:solidFill>
                    <w14:schemeClr w14:val="tx1"/>
                  </w14:solidFill>
                </w14:textFill>
              </w:rPr>
              <w:t>元*87.5%</w:t>
            </w:r>
            <w:r>
              <w:rPr>
                <w:rFonts w:hint="eastAsia" w:ascii="宋体" w:hAnsi="宋体" w:eastAsia="宋体" w:cs="宋体"/>
                <w:b/>
                <w:bCs/>
                <w:kern w:val="2"/>
                <w:sz w:val="21"/>
                <w:szCs w:val="21"/>
                <w:highlight w:val="none"/>
                <w:lang w:eastAsia="zh-CN"/>
              </w:rPr>
              <w:t>）</w:t>
            </w:r>
          </w:p>
        </w:tc>
      </w:tr>
      <w:tr w14:paraId="63CF2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38" w:type="dxa"/>
            <w:vAlign w:val="center"/>
          </w:tcPr>
          <w:p w14:paraId="4CDEBCD3">
            <w:pPr>
              <w:pStyle w:val="30"/>
              <w:keepNext w:val="0"/>
              <w:keepLines w:val="0"/>
              <w:widowControl w:val="0"/>
              <w:suppressLineNumbers w:val="0"/>
              <w:kinsoku w:val="0"/>
              <w:spacing w:before="0" w:beforeAutospacing="0" w:after="0" w:afterAutospacing="0"/>
              <w:ind w:left="0" w:right="0"/>
              <w:jc w:val="center"/>
              <w:rPr>
                <w:rFonts w:hint="default" w:ascii="Times" w:hAnsi="Times" w:eastAsia="宋体" w:cs="Times"/>
                <w:kern w:val="2"/>
                <w:sz w:val="16"/>
                <w:szCs w:val="16"/>
              </w:rPr>
            </w:pPr>
            <w:bookmarkStart w:id="93" w:name="page8"/>
            <w:bookmarkEnd w:id="93"/>
            <w:r>
              <w:rPr>
                <w:rFonts w:hint="eastAsia" w:ascii="宋体" w:hAnsi="宋体" w:eastAsia="宋体" w:cs="宋体"/>
                <w:kern w:val="2"/>
                <w:sz w:val="21"/>
                <w:szCs w:val="21"/>
              </w:rPr>
              <w:t>3.2.5</w:t>
            </w:r>
          </w:p>
        </w:tc>
        <w:tc>
          <w:tcPr>
            <w:tcW w:w="1550" w:type="dxa"/>
            <w:vAlign w:val="center"/>
          </w:tcPr>
          <w:p w14:paraId="1545DA4E">
            <w:pPr>
              <w:pStyle w:val="30"/>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投标报价的</w:t>
            </w:r>
          </w:p>
          <w:p w14:paraId="29D783DB">
            <w:pPr>
              <w:pStyle w:val="30"/>
              <w:keepNext w:val="0"/>
              <w:keepLines w:val="0"/>
              <w:widowControl w:val="0"/>
              <w:suppressLineNumbers w:val="0"/>
              <w:kinsoku w:val="0"/>
              <w:spacing w:before="0" w:beforeAutospacing="0" w:after="0" w:afterAutospacing="0"/>
              <w:ind w:left="0" w:right="0"/>
              <w:jc w:val="center"/>
              <w:rPr>
                <w:rFonts w:hint="default" w:ascii="Times" w:hAnsi="Times" w:eastAsia="Times" w:cs="Times"/>
                <w:kern w:val="2"/>
                <w:sz w:val="16"/>
                <w:szCs w:val="16"/>
              </w:rPr>
            </w:pPr>
            <w:r>
              <w:rPr>
                <w:rFonts w:hint="eastAsia" w:ascii="宋体" w:hAnsi="宋体" w:eastAsia="宋体" w:cs="宋体"/>
                <w:kern w:val="2"/>
                <w:sz w:val="21"/>
                <w:szCs w:val="21"/>
              </w:rPr>
              <w:t>其他要求</w:t>
            </w:r>
          </w:p>
        </w:tc>
        <w:tc>
          <w:tcPr>
            <w:tcW w:w="7050" w:type="dxa"/>
            <w:vAlign w:val="center"/>
          </w:tcPr>
          <w:p w14:paraId="49B80225">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default" w:ascii="Times" w:hAnsi="Times" w:eastAsia="Times" w:cs="Times"/>
                <w:kern w:val="2"/>
                <w:sz w:val="16"/>
                <w:szCs w:val="16"/>
              </w:rPr>
            </w:pP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u w:val="single"/>
                <w:lang w:val="en-US" w:eastAsia="zh-CN"/>
              </w:rPr>
              <w:t>/</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w:t>
            </w:r>
          </w:p>
        </w:tc>
      </w:tr>
      <w:tr w14:paraId="49C5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vAlign w:val="center"/>
          </w:tcPr>
          <w:p w14:paraId="219D3FDA">
            <w:pPr>
              <w:keepNext w:val="0"/>
              <w:keepLines w:val="0"/>
              <w:widowControl w:val="0"/>
              <w:suppressLineNumbers w:val="0"/>
              <w:spacing w:before="0" w:beforeAutospacing="0" w:after="0" w:afterAutospacing="0"/>
              <w:ind w:left="0" w:right="-379" w:firstLine="210" w:firstLineChars="100"/>
              <w:jc w:val="both"/>
              <w:rPr>
                <w:rFonts w:hint="default" w:ascii="宋体" w:hAnsi="宋体" w:eastAsia="宋体" w:cs="宋体"/>
                <w:kern w:val="2"/>
                <w:sz w:val="21"/>
                <w:szCs w:val="21"/>
              </w:rPr>
            </w:pPr>
            <w:r>
              <w:rPr>
                <w:rFonts w:hint="eastAsia" w:ascii="宋体" w:hAnsi="宋体" w:eastAsia="宋体" w:cs="宋体"/>
                <w:kern w:val="2"/>
                <w:sz w:val="21"/>
                <w:szCs w:val="21"/>
              </w:rPr>
              <w:t>3.3.1</w:t>
            </w:r>
          </w:p>
        </w:tc>
        <w:tc>
          <w:tcPr>
            <w:tcW w:w="1550" w:type="dxa"/>
            <w:vAlign w:val="center"/>
          </w:tcPr>
          <w:p w14:paraId="62E3A2D6">
            <w:pPr>
              <w:keepNext w:val="0"/>
              <w:keepLines w:val="0"/>
              <w:widowControl w:val="0"/>
              <w:suppressLineNumbers w:val="0"/>
              <w:spacing w:before="0" w:beforeAutospacing="0" w:after="0" w:afterAutospacing="0"/>
              <w:ind w:left="0" w:right="-379" w:firstLine="210" w:firstLineChars="100"/>
              <w:jc w:val="both"/>
              <w:rPr>
                <w:rFonts w:hint="default" w:ascii="宋体" w:hAnsi="宋体" w:eastAsia="宋体" w:cs="宋体"/>
                <w:kern w:val="2"/>
                <w:sz w:val="21"/>
                <w:szCs w:val="21"/>
              </w:rPr>
            </w:pPr>
            <w:r>
              <w:rPr>
                <w:rFonts w:hint="eastAsia" w:ascii="宋体" w:hAnsi="宋体" w:eastAsia="宋体" w:cs="宋体"/>
                <w:kern w:val="2"/>
                <w:sz w:val="21"/>
                <w:szCs w:val="21"/>
              </w:rPr>
              <w:t>投标有效期</w:t>
            </w:r>
          </w:p>
        </w:tc>
        <w:tc>
          <w:tcPr>
            <w:tcW w:w="7050" w:type="dxa"/>
            <w:vAlign w:val="center"/>
          </w:tcPr>
          <w:p w14:paraId="4F11C206">
            <w:pPr>
              <w:keepNext w:val="0"/>
              <w:keepLines w:val="0"/>
              <w:widowControl w:val="0"/>
              <w:suppressLineNumbers w:val="0"/>
              <w:spacing w:before="0" w:beforeAutospacing="0" w:after="0" w:afterAutospacing="0" w:line="255" w:lineRule="exact"/>
              <w:ind w:left="0" w:right="0"/>
              <w:jc w:val="both"/>
              <w:rPr>
                <w:rFonts w:hint="default" w:ascii="宋体" w:hAnsi="宋体" w:eastAsia="宋体" w:cs="宋体"/>
                <w:b/>
                <w:bCs/>
                <w:kern w:val="2"/>
                <w:sz w:val="21"/>
                <w:szCs w:val="21"/>
              </w:rPr>
            </w:pPr>
            <w:r>
              <w:rPr>
                <w:rFonts w:hint="eastAsia" w:ascii="宋体" w:hAnsi="宋体" w:eastAsia="宋体" w:cs="宋体"/>
                <w:kern w:val="2"/>
                <w:sz w:val="21"/>
                <w:szCs w:val="21"/>
                <w:u w:val="single"/>
              </w:rPr>
              <w:t>90</w:t>
            </w:r>
            <w:r>
              <w:rPr>
                <w:rFonts w:hint="eastAsia" w:ascii="宋体" w:hAnsi="宋体" w:eastAsia="宋体" w:cs="宋体"/>
                <w:kern w:val="2"/>
                <w:sz w:val="21"/>
                <w:szCs w:val="21"/>
                <w:lang w:val="en-US" w:eastAsia="zh-CN"/>
              </w:rPr>
              <w:t>个</w:t>
            </w:r>
            <w:r>
              <w:rPr>
                <w:rFonts w:hint="eastAsia" w:ascii="宋体" w:hAnsi="宋体" w:eastAsia="宋体" w:cs="宋体"/>
                <w:kern w:val="2"/>
                <w:sz w:val="21"/>
                <w:szCs w:val="21"/>
              </w:rPr>
              <w:t>日历天(自投标截止日起计算)</w:t>
            </w:r>
          </w:p>
        </w:tc>
      </w:tr>
      <w:tr w14:paraId="1F1D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38" w:type="dxa"/>
            <w:vAlign w:val="center"/>
          </w:tcPr>
          <w:p w14:paraId="342BDD36">
            <w:pPr>
              <w:keepNext w:val="0"/>
              <w:keepLines w:val="0"/>
              <w:widowControl w:val="0"/>
              <w:suppressLineNumbers w:val="0"/>
              <w:spacing w:before="0" w:beforeAutospacing="0" w:after="0" w:afterAutospacing="0"/>
              <w:ind w:left="0" w:right="-379" w:firstLine="210" w:firstLineChars="100"/>
              <w:jc w:val="both"/>
              <w:rPr>
                <w:rFonts w:hint="default" w:ascii="宋体" w:hAnsi="宋体" w:eastAsia="宋体" w:cs="宋体"/>
                <w:kern w:val="2"/>
                <w:sz w:val="21"/>
                <w:szCs w:val="21"/>
              </w:rPr>
            </w:pPr>
            <w:r>
              <w:rPr>
                <w:rFonts w:hint="eastAsia" w:ascii="宋体" w:hAnsi="宋体" w:eastAsia="宋体" w:cs="宋体"/>
                <w:kern w:val="2"/>
                <w:sz w:val="21"/>
                <w:szCs w:val="21"/>
              </w:rPr>
              <w:t>3.4.1</w:t>
            </w:r>
          </w:p>
        </w:tc>
        <w:tc>
          <w:tcPr>
            <w:tcW w:w="1550" w:type="dxa"/>
            <w:vAlign w:val="center"/>
          </w:tcPr>
          <w:p w14:paraId="233C46BC">
            <w:pPr>
              <w:keepNext w:val="0"/>
              <w:keepLines w:val="0"/>
              <w:widowControl w:val="0"/>
              <w:suppressLineNumbers w:val="0"/>
              <w:spacing w:before="0" w:beforeAutospacing="0" w:after="0" w:afterAutospacing="0"/>
              <w:ind w:left="0" w:right="-379" w:firstLine="210" w:firstLineChars="100"/>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投标保证金</w:t>
            </w:r>
          </w:p>
        </w:tc>
        <w:tc>
          <w:tcPr>
            <w:tcW w:w="7050" w:type="dxa"/>
            <w:vAlign w:val="center"/>
          </w:tcPr>
          <w:p w14:paraId="5A2FBDB0">
            <w:pPr>
              <w:keepNext w:val="0"/>
              <w:keepLines w:val="0"/>
              <w:widowControl w:val="0"/>
              <w:suppressLineNumbers w:val="0"/>
              <w:snapToGrid w:val="0"/>
              <w:spacing w:before="0" w:beforeAutospacing="0" w:after="0" w:afterAutospacing="0" w:line="288" w:lineRule="auto"/>
              <w:ind w:left="0" w:right="0" w:firstLine="375" w:firstLineChars="179"/>
              <w:jc w:val="both"/>
              <w:rPr>
                <w:rFonts w:hint="default"/>
                <w:kern w:val="2"/>
                <w:sz w:val="21"/>
                <w:szCs w:val="21"/>
              </w:rPr>
            </w:pPr>
            <w:r>
              <w:rPr>
                <w:rFonts w:hint="default"/>
                <w:snapToGrid w:val="0"/>
                <w:kern w:val="2"/>
                <w:sz w:val="21"/>
              </w:rPr>
              <w:sym w:font="Wingdings" w:char="F0FE"/>
            </w:r>
            <w:r>
              <w:rPr>
                <w:rFonts w:hint="eastAsia"/>
                <w:b/>
                <w:bCs/>
                <w:kern w:val="2"/>
                <w:sz w:val="21"/>
                <w:szCs w:val="21"/>
              </w:rPr>
              <w:t>要求递交投标保证金。</w:t>
            </w:r>
          </w:p>
          <w:p w14:paraId="5B087F7C">
            <w:pPr>
              <w:keepNext w:val="0"/>
              <w:keepLines w:val="0"/>
              <w:widowControl w:val="0"/>
              <w:suppressLineNumbers w:val="0"/>
              <w:snapToGrid w:val="0"/>
              <w:spacing w:before="0" w:beforeAutospacing="0" w:after="0" w:afterAutospacing="0" w:line="288" w:lineRule="auto"/>
              <w:ind w:left="0" w:right="0" w:firstLine="375" w:firstLineChars="179"/>
              <w:jc w:val="both"/>
              <w:rPr>
                <w:rFonts w:hint="eastAsia"/>
                <w:kern w:val="2"/>
                <w:sz w:val="21"/>
                <w:szCs w:val="21"/>
              </w:rPr>
            </w:pPr>
            <w:r>
              <w:rPr>
                <w:rFonts w:hint="default"/>
                <w:kern w:val="2"/>
                <w:sz w:val="21"/>
                <w:szCs w:val="21"/>
              </w:rPr>
              <w:t>1</w:t>
            </w:r>
            <w:r>
              <w:rPr>
                <w:rFonts w:hint="eastAsia"/>
                <w:kern w:val="2"/>
                <w:sz w:val="21"/>
                <w:szCs w:val="21"/>
              </w:rPr>
              <w:t>、担保金额：</w:t>
            </w:r>
            <w:r>
              <w:rPr>
                <w:rFonts w:hint="eastAsia"/>
                <w:kern w:val="2"/>
                <w:sz w:val="21"/>
                <w:szCs w:val="21"/>
                <w:lang w:eastAsia="zh-CN"/>
              </w:rPr>
              <w:t>人民币</w:t>
            </w:r>
            <w:r>
              <w:rPr>
                <w:rFonts w:hint="eastAsia"/>
                <w:kern w:val="2"/>
                <w:sz w:val="21"/>
                <w:szCs w:val="21"/>
                <w:u w:val="single"/>
                <w:lang w:val="en-US" w:eastAsia="zh-CN"/>
              </w:rPr>
              <w:t xml:space="preserve"> </w:t>
            </w:r>
            <w:r>
              <w:rPr>
                <w:rFonts w:hint="eastAsia" w:asciiTheme="minorEastAsia" w:hAnsiTheme="minorEastAsia" w:cstheme="minorEastAsia"/>
                <w:kern w:val="2"/>
                <w:sz w:val="21"/>
                <w:szCs w:val="21"/>
                <w:u w:val="single"/>
                <w:lang w:val="en-US" w:eastAsia="zh-CN"/>
              </w:rPr>
              <w:t>13</w:t>
            </w:r>
            <w:r>
              <w:rPr>
                <w:rFonts w:hint="eastAsia"/>
                <w:color w:val="0000FF"/>
                <w:kern w:val="2"/>
                <w:sz w:val="21"/>
                <w:szCs w:val="21"/>
                <w:u w:val="single"/>
                <w:lang w:val="en-US" w:eastAsia="zh-CN"/>
              </w:rPr>
              <w:t xml:space="preserve"> </w:t>
            </w:r>
            <w:r>
              <w:rPr>
                <w:rFonts w:hint="eastAsia"/>
                <w:kern w:val="2"/>
                <w:sz w:val="21"/>
                <w:szCs w:val="21"/>
              </w:rPr>
              <w:t>万元</w:t>
            </w:r>
            <w:r>
              <w:rPr>
                <w:rFonts w:hint="eastAsia"/>
                <w:kern w:val="2"/>
                <w:sz w:val="21"/>
                <w:szCs w:val="21"/>
                <w:lang w:eastAsia="zh-CN"/>
              </w:rPr>
              <w:t>（</w:t>
            </w:r>
            <w:r>
              <w:rPr>
                <w:rFonts w:hint="eastAsia"/>
                <w:kern w:val="2"/>
                <w:sz w:val="21"/>
                <w:szCs w:val="21"/>
              </w:rPr>
              <w:t>不得超过项目估算价的2%，且最高不得超过50万元。）</w:t>
            </w:r>
          </w:p>
          <w:p w14:paraId="63F6FCAC">
            <w:pPr>
              <w:keepNext w:val="0"/>
              <w:keepLines w:val="0"/>
              <w:widowControl w:val="0"/>
              <w:suppressLineNumbers w:val="0"/>
              <w:snapToGrid w:val="0"/>
              <w:spacing w:before="0" w:beforeAutospacing="0" w:after="0" w:afterAutospacing="0" w:line="288" w:lineRule="auto"/>
              <w:ind w:left="0" w:right="0" w:firstLine="375" w:firstLineChars="179"/>
              <w:jc w:val="both"/>
              <w:rPr>
                <w:rFonts w:hint="default"/>
                <w:kern w:val="2"/>
                <w:sz w:val="21"/>
                <w:szCs w:val="21"/>
              </w:rPr>
            </w:pPr>
            <w:r>
              <w:rPr>
                <w:rFonts w:hint="default"/>
                <w:kern w:val="2"/>
                <w:sz w:val="21"/>
                <w:szCs w:val="24"/>
              </w:rPr>
              <w:t>2</w:t>
            </w:r>
            <w:r>
              <w:rPr>
                <w:rFonts w:hint="eastAsia"/>
                <w:kern w:val="2"/>
                <w:sz w:val="21"/>
                <w:szCs w:val="24"/>
              </w:rPr>
              <w:t>、</w:t>
            </w:r>
            <w:r>
              <w:rPr>
                <w:rFonts w:hint="eastAsia"/>
                <w:kern w:val="2"/>
                <w:sz w:val="21"/>
                <w:szCs w:val="21"/>
              </w:rPr>
              <w:t>投标保证金缴纳方式（任选一种）：现金、银行保函、保险机构保证保险保单、融资担保公司保函。</w:t>
            </w:r>
          </w:p>
          <w:p w14:paraId="07CE7175">
            <w:pPr>
              <w:keepNext w:val="0"/>
              <w:keepLines w:val="0"/>
              <w:widowControl w:val="0"/>
              <w:suppressLineNumbers w:val="0"/>
              <w:snapToGrid w:val="0"/>
              <w:spacing w:before="0" w:beforeAutospacing="0" w:after="0" w:afterAutospacing="0" w:line="288" w:lineRule="auto"/>
              <w:ind w:left="0" w:right="0" w:firstLine="272" w:firstLineChars="129"/>
              <w:jc w:val="both"/>
              <w:rPr>
                <w:rFonts w:hint="default"/>
                <w:b/>
                <w:bCs/>
                <w:kern w:val="2"/>
                <w:sz w:val="21"/>
                <w:szCs w:val="21"/>
              </w:rPr>
            </w:pPr>
            <w:r>
              <w:rPr>
                <w:rFonts w:hint="eastAsia"/>
                <w:b/>
                <w:bCs/>
                <w:kern w:val="2"/>
                <w:sz w:val="21"/>
                <w:szCs w:val="21"/>
              </w:rPr>
              <w:t>（</w:t>
            </w:r>
            <w:r>
              <w:rPr>
                <w:rFonts w:hint="default"/>
                <w:b/>
                <w:bCs/>
                <w:kern w:val="2"/>
                <w:sz w:val="21"/>
                <w:szCs w:val="21"/>
              </w:rPr>
              <w:t>1</w:t>
            </w:r>
            <w:r>
              <w:rPr>
                <w:rFonts w:hint="eastAsia"/>
                <w:b/>
                <w:bCs/>
                <w:kern w:val="2"/>
                <w:sz w:val="21"/>
                <w:szCs w:val="21"/>
              </w:rPr>
              <w:t>）现金</w:t>
            </w:r>
          </w:p>
          <w:p w14:paraId="31FDDB4D">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①电汇或网银转账（请不要使用“支付宝”等第三方支付平台），并通过“三门县建设工程项</w:t>
            </w:r>
            <w:r>
              <w:rPr>
                <w:rFonts w:hint="default"/>
                <w:kern w:val="2"/>
                <w:sz w:val="21"/>
                <w:szCs w:val="21"/>
              </w:rPr>
              <w:t>目交易系统</w:t>
            </w:r>
            <w:r>
              <w:rPr>
                <w:rFonts w:hint="eastAsia"/>
                <w:kern w:val="2"/>
                <w:sz w:val="21"/>
                <w:szCs w:val="21"/>
              </w:rPr>
              <w:t>”取得相应的取得投标保证金收款账户信息后支付，具体详见三门县公共资源交易中心网站“办事指南”栏目“三门县投标保证金（虚拟账户）缴纳操作说明”；</w:t>
            </w:r>
          </w:p>
          <w:p w14:paraId="7D4A24EB">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②投标保证金应在投标截止时间前到交易中心账户。</w:t>
            </w:r>
          </w:p>
          <w:p w14:paraId="311AC68F">
            <w:pPr>
              <w:keepNext w:val="0"/>
              <w:keepLines w:val="0"/>
              <w:widowControl w:val="0"/>
              <w:suppressLineNumbers w:val="0"/>
              <w:snapToGrid w:val="0"/>
              <w:spacing w:before="0" w:beforeAutospacing="0" w:after="0" w:afterAutospacing="0" w:line="288" w:lineRule="auto"/>
              <w:ind w:left="0" w:right="0" w:firstLine="272" w:firstLineChars="129"/>
              <w:jc w:val="both"/>
              <w:rPr>
                <w:rFonts w:hint="default"/>
                <w:b/>
                <w:bCs/>
                <w:kern w:val="2"/>
                <w:sz w:val="21"/>
                <w:szCs w:val="21"/>
              </w:rPr>
            </w:pPr>
            <w:r>
              <w:rPr>
                <w:rFonts w:hint="eastAsia"/>
                <w:b/>
                <w:bCs/>
                <w:kern w:val="2"/>
                <w:sz w:val="21"/>
                <w:szCs w:val="21"/>
              </w:rPr>
              <w:t>（</w:t>
            </w:r>
            <w:r>
              <w:rPr>
                <w:rFonts w:hint="default"/>
                <w:b/>
                <w:bCs/>
                <w:kern w:val="2"/>
                <w:sz w:val="21"/>
                <w:szCs w:val="21"/>
              </w:rPr>
              <w:t>2</w:t>
            </w:r>
            <w:r>
              <w:rPr>
                <w:rFonts w:hint="eastAsia"/>
                <w:b/>
                <w:bCs/>
                <w:kern w:val="2"/>
                <w:sz w:val="21"/>
                <w:szCs w:val="21"/>
              </w:rPr>
              <w:t>）银行保函、保险机构保证保险保单、融资担保公司保函（以下合称“工程保函”）</w:t>
            </w:r>
          </w:p>
          <w:p w14:paraId="311C6FE2">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①工程保函的受益人</w:t>
            </w:r>
            <w:r>
              <w:rPr>
                <w:rFonts w:hint="eastAsia"/>
                <w:kern w:val="2"/>
                <w:sz w:val="21"/>
                <w:szCs w:val="24"/>
              </w:rPr>
              <w:t>：</w:t>
            </w:r>
            <w:r>
              <w:rPr>
                <w:rFonts w:hint="eastAsia" w:ascii="宋体" w:hAnsi="宋体" w:eastAsia="宋体" w:cs="宋体"/>
                <w:kern w:val="2"/>
                <w:sz w:val="21"/>
                <w:szCs w:val="21"/>
                <w:u w:val="single"/>
                <w:lang w:val="en-US" w:eastAsia="zh-CN"/>
              </w:rPr>
              <w:t>三门县环境有限公司</w:t>
            </w:r>
            <w:r>
              <w:rPr>
                <w:rFonts w:hint="eastAsia"/>
                <w:kern w:val="2"/>
                <w:sz w:val="21"/>
                <w:szCs w:val="21"/>
              </w:rPr>
              <w:t>（招标人名称）；</w:t>
            </w:r>
          </w:p>
          <w:p w14:paraId="32C45092">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②</w:t>
            </w:r>
            <w:r>
              <w:rPr>
                <w:rFonts w:hint="eastAsia"/>
                <w:b/>
                <w:bCs/>
                <w:kern w:val="2"/>
                <w:sz w:val="21"/>
                <w:szCs w:val="21"/>
              </w:rPr>
              <w:t>工程保函的有效期为</w:t>
            </w:r>
            <w:r>
              <w:rPr>
                <w:rFonts w:hint="default"/>
                <w:b/>
                <w:bCs/>
                <w:kern w:val="2"/>
                <w:sz w:val="21"/>
                <w:szCs w:val="21"/>
              </w:rPr>
              <w:t>1</w:t>
            </w:r>
            <w:r>
              <w:rPr>
                <w:rFonts w:hint="eastAsia"/>
                <w:b/>
                <w:bCs/>
                <w:kern w:val="2"/>
                <w:sz w:val="21"/>
                <w:szCs w:val="21"/>
              </w:rPr>
              <w:t>年</w:t>
            </w:r>
            <w:r>
              <w:rPr>
                <w:rFonts w:hint="eastAsia"/>
                <w:kern w:val="2"/>
                <w:sz w:val="21"/>
                <w:szCs w:val="21"/>
              </w:rPr>
              <w:t>；</w:t>
            </w:r>
          </w:p>
          <w:p w14:paraId="50EB9623">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③递交方式：</w:t>
            </w:r>
          </w:p>
          <w:p w14:paraId="20A0BF76">
            <w:pPr>
              <w:keepNext w:val="0"/>
              <w:keepLines w:val="0"/>
              <w:widowControl w:val="0"/>
              <w:suppressLineNumbers w:val="0"/>
              <w:snapToGrid w:val="0"/>
              <w:spacing w:before="0" w:beforeAutospacing="0" w:after="0" w:afterAutospacing="0" w:line="288" w:lineRule="auto"/>
              <w:ind w:left="0" w:right="0" w:firstLine="272" w:firstLineChars="129"/>
              <w:jc w:val="both"/>
              <w:rPr>
                <w:rFonts w:hint="default"/>
                <w:kern w:val="2"/>
                <w:sz w:val="21"/>
                <w:szCs w:val="21"/>
              </w:rPr>
            </w:pPr>
            <w:r>
              <w:rPr>
                <w:rFonts w:hint="eastAsia"/>
                <w:b/>
                <w:bCs/>
                <w:kern w:val="2"/>
                <w:sz w:val="21"/>
                <w:szCs w:val="21"/>
              </w:rPr>
              <w:t>递交方式一（电子保函系统）</w:t>
            </w:r>
            <w:r>
              <w:rPr>
                <w:rFonts w:hint="eastAsia"/>
                <w:kern w:val="2"/>
                <w:sz w:val="21"/>
                <w:szCs w:val="21"/>
              </w:rPr>
              <w:t>：</w:t>
            </w:r>
          </w:p>
          <w:p w14:paraId="26A1C6EC">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通过三门县建设工程项</w:t>
            </w:r>
            <w:r>
              <w:rPr>
                <w:rFonts w:hint="default"/>
                <w:kern w:val="2"/>
                <w:sz w:val="21"/>
                <w:szCs w:val="21"/>
              </w:rPr>
              <w:t>目交易系统</w:t>
            </w:r>
            <w:r>
              <w:rPr>
                <w:rFonts w:hint="eastAsia"/>
                <w:kern w:val="2"/>
                <w:sz w:val="21"/>
                <w:szCs w:val="21"/>
              </w:rPr>
              <w:t>在“业务</w:t>
            </w:r>
            <w:r>
              <w:rPr>
                <w:rFonts w:hint="default"/>
                <w:kern w:val="2"/>
                <w:sz w:val="21"/>
                <w:szCs w:val="21"/>
              </w:rPr>
              <w:t>管理</w:t>
            </w:r>
            <w:r>
              <w:rPr>
                <w:rFonts w:hint="eastAsia"/>
                <w:kern w:val="2"/>
                <w:sz w:val="21"/>
                <w:szCs w:val="21"/>
              </w:rPr>
              <w:t>—费用</w:t>
            </w:r>
            <w:r>
              <w:rPr>
                <w:rFonts w:hint="default"/>
                <w:kern w:val="2"/>
                <w:sz w:val="21"/>
                <w:szCs w:val="21"/>
              </w:rPr>
              <w:t>管理</w:t>
            </w:r>
            <w:r>
              <w:rPr>
                <w:rFonts w:hint="eastAsia"/>
                <w:kern w:val="2"/>
                <w:sz w:val="21"/>
                <w:szCs w:val="21"/>
              </w:rPr>
              <w:t>”栏目选择“电子保函”递交方式，并按系统流程进行操作、申购电子保函。</w:t>
            </w:r>
          </w:p>
          <w:p w14:paraId="175467AC">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注：电子保单生效时间为投保第二天</w:t>
            </w:r>
            <w:r>
              <w:rPr>
                <w:rFonts w:hint="default"/>
                <w:kern w:val="2"/>
                <w:sz w:val="21"/>
                <w:szCs w:val="21"/>
              </w:rPr>
              <w:t>00:00,</w:t>
            </w:r>
            <w:r>
              <w:rPr>
                <w:rFonts w:hint="eastAsia"/>
                <w:kern w:val="2"/>
                <w:sz w:val="21"/>
                <w:szCs w:val="21"/>
              </w:rPr>
              <w:t>各投标人须在投标截止时间前</w:t>
            </w:r>
            <w:r>
              <w:rPr>
                <w:rFonts w:hint="default"/>
                <w:kern w:val="2"/>
                <w:sz w:val="21"/>
                <w:szCs w:val="21"/>
              </w:rPr>
              <w:t>1</w:t>
            </w:r>
            <w:r>
              <w:rPr>
                <w:rFonts w:hint="eastAsia"/>
                <w:kern w:val="2"/>
                <w:sz w:val="21"/>
                <w:szCs w:val="21"/>
              </w:rPr>
              <w:t>天申购电子保函；付款后请确认已收到出单提醒短信，或者在系统中查看保单状态为“已出单”，因未确认保函出单情况导致递交投标保证金失败的，所有后果由投标人自行承担。</w:t>
            </w:r>
          </w:p>
          <w:p w14:paraId="4D421DDE">
            <w:pPr>
              <w:keepNext w:val="0"/>
              <w:keepLines w:val="0"/>
              <w:widowControl w:val="0"/>
              <w:suppressLineNumbers w:val="0"/>
              <w:snapToGrid w:val="0"/>
              <w:spacing w:before="0" w:beforeAutospacing="0" w:after="0" w:afterAutospacing="0" w:line="288" w:lineRule="auto"/>
              <w:ind w:left="0" w:right="0" w:firstLine="272" w:firstLineChars="129"/>
              <w:jc w:val="both"/>
              <w:rPr>
                <w:rFonts w:hint="default"/>
                <w:kern w:val="2"/>
                <w:sz w:val="21"/>
                <w:szCs w:val="21"/>
              </w:rPr>
            </w:pPr>
            <w:r>
              <w:rPr>
                <w:rFonts w:hint="eastAsia"/>
                <w:b/>
                <w:bCs/>
                <w:kern w:val="2"/>
                <w:sz w:val="21"/>
                <w:szCs w:val="21"/>
              </w:rPr>
              <w:t>递交方式二（非电子保函系统）</w:t>
            </w:r>
            <w:r>
              <w:rPr>
                <w:rFonts w:hint="eastAsia"/>
                <w:kern w:val="2"/>
                <w:sz w:val="21"/>
                <w:szCs w:val="21"/>
              </w:rPr>
              <w:t>：</w:t>
            </w:r>
          </w:p>
          <w:p w14:paraId="5741653B">
            <w:pPr>
              <w:keepNext w:val="0"/>
              <w:keepLines w:val="0"/>
              <w:widowControl w:val="0"/>
              <w:suppressLineNumbers w:val="0"/>
              <w:snapToGrid w:val="0"/>
              <w:spacing w:before="0" w:beforeAutospacing="0" w:after="0" w:afterAutospacing="0" w:line="288" w:lineRule="auto"/>
              <w:ind w:left="0" w:right="0" w:firstLine="270" w:firstLineChars="129"/>
              <w:jc w:val="both"/>
              <w:rPr>
                <w:rFonts w:hint="eastAsia"/>
                <w:kern w:val="2"/>
                <w:sz w:val="21"/>
                <w:szCs w:val="21"/>
              </w:rPr>
            </w:pPr>
            <w:r>
              <w:rPr>
                <w:rFonts w:hint="eastAsia"/>
                <w:kern w:val="2"/>
                <w:sz w:val="21"/>
                <w:szCs w:val="21"/>
              </w:rPr>
              <w:t>投标人须在投标截止时间前将工程保函纸质原件、基本账户证明材料复印件（加盖公章）、保费支付的银行回单一并按要求递交。</w:t>
            </w:r>
          </w:p>
          <w:p w14:paraId="02C0DD46">
            <w:pPr>
              <w:keepNext w:val="0"/>
              <w:keepLines w:val="0"/>
              <w:widowControl w:val="0"/>
              <w:suppressLineNumbers w:val="0"/>
              <w:snapToGrid w:val="0"/>
              <w:spacing w:before="0" w:beforeAutospacing="0" w:after="0" w:afterAutospacing="0" w:line="288" w:lineRule="auto"/>
              <w:ind w:left="0" w:right="0" w:firstLine="270" w:firstLineChars="129"/>
              <w:jc w:val="both"/>
              <w:rPr>
                <w:rFonts w:hint="eastAsia"/>
                <w:kern w:val="2"/>
                <w:sz w:val="21"/>
                <w:szCs w:val="21"/>
              </w:rPr>
            </w:pPr>
            <w:r>
              <w:rPr>
                <w:rFonts w:hint="eastAsia"/>
                <w:kern w:val="2"/>
                <w:sz w:val="21"/>
                <w:szCs w:val="21"/>
              </w:rPr>
              <w:t>递交方式：现场递交；</w:t>
            </w:r>
          </w:p>
          <w:p w14:paraId="7563A839">
            <w:pPr>
              <w:keepNext w:val="0"/>
              <w:keepLines w:val="0"/>
              <w:widowControl w:val="0"/>
              <w:suppressLineNumbers w:val="0"/>
              <w:snapToGrid w:val="0"/>
              <w:spacing w:before="0" w:beforeAutospacing="0" w:after="0" w:afterAutospacing="0" w:line="288" w:lineRule="auto"/>
              <w:ind w:left="0" w:right="0" w:firstLine="270" w:firstLineChars="129"/>
              <w:jc w:val="both"/>
              <w:rPr>
                <w:rFonts w:hint="eastAsia"/>
                <w:kern w:val="2"/>
                <w:sz w:val="21"/>
                <w:szCs w:val="21"/>
              </w:rPr>
            </w:pPr>
            <w:r>
              <w:rPr>
                <w:rFonts w:hint="eastAsia"/>
                <w:kern w:val="2"/>
                <w:sz w:val="21"/>
                <w:szCs w:val="21"/>
              </w:rPr>
              <w:t>①若是投标人的法定代表人递交工程保函的，应持法定代表人身份证明原件（参考格式见附录1）及身份证原件，否则工程保函不予签收。</w:t>
            </w:r>
          </w:p>
          <w:p w14:paraId="7CD0C028">
            <w:pPr>
              <w:keepNext w:val="0"/>
              <w:keepLines w:val="0"/>
              <w:widowControl w:val="0"/>
              <w:suppressLineNumbers w:val="0"/>
              <w:snapToGrid w:val="0"/>
              <w:spacing w:before="0" w:beforeAutospacing="0" w:after="0" w:afterAutospacing="0" w:line="288" w:lineRule="auto"/>
              <w:ind w:left="0" w:right="0" w:firstLine="270" w:firstLineChars="129"/>
              <w:jc w:val="both"/>
              <w:rPr>
                <w:rFonts w:hint="eastAsia"/>
                <w:kern w:val="2"/>
                <w:sz w:val="21"/>
                <w:szCs w:val="21"/>
              </w:rPr>
            </w:pPr>
            <w:r>
              <w:rPr>
                <w:rFonts w:hint="eastAsia"/>
                <w:kern w:val="2"/>
                <w:sz w:val="21"/>
                <w:szCs w:val="21"/>
              </w:rPr>
              <w:t>②若是投标人委托代理人递交工程保函的，应持针对本项目的法定代表人授权委托书原件（参考格式见附录1）及身份证原件，否则工程保函不予签收。</w:t>
            </w:r>
          </w:p>
          <w:p w14:paraId="1CE106BE">
            <w:pPr>
              <w:keepNext w:val="0"/>
              <w:keepLines w:val="0"/>
              <w:widowControl w:val="0"/>
              <w:suppressLineNumbers w:val="0"/>
              <w:snapToGrid w:val="0"/>
              <w:spacing w:before="0" w:beforeAutospacing="0" w:after="0" w:afterAutospacing="0" w:line="288" w:lineRule="auto"/>
              <w:ind w:left="0" w:right="0" w:firstLine="270" w:firstLineChars="129"/>
              <w:jc w:val="both"/>
              <w:rPr>
                <w:rFonts w:hint="eastAsia"/>
                <w:kern w:val="2"/>
                <w:sz w:val="21"/>
                <w:szCs w:val="21"/>
              </w:rPr>
            </w:pPr>
            <w:r>
              <w:rPr>
                <w:rFonts w:hint="eastAsia"/>
                <w:kern w:val="2"/>
                <w:sz w:val="21"/>
                <w:szCs w:val="21"/>
              </w:rPr>
              <w:t>③递交工程保函时所要求提供的法定代表人授权委托书或法定代表人身份证明中的人员须与投标文件组成中提供的人员一致，若提供的不一致则以无效标处理。</w:t>
            </w:r>
          </w:p>
          <w:p w14:paraId="40E9F49A">
            <w:pPr>
              <w:keepNext w:val="0"/>
              <w:keepLines w:val="0"/>
              <w:widowControl w:val="0"/>
              <w:suppressLineNumbers w:val="0"/>
              <w:snapToGrid w:val="0"/>
              <w:spacing w:before="0" w:beforeAutospacing="0" w:after="0" w:afterAutospacing="0" w:line="288" w:lineRule="auto"/>
              <w:ind w:left="0" w:right="0" w:firstLine="270" w:firstLineChars="129"/>
              <w:jc w:val="both"/>
              <w:rPr>
                <w:rFonts w:hint="eastAsia"/>
                <w:kern w:val="2"/>
                <w:sz w:val="21"/>
                <w:szCs w:val="21"/>
                <w:lang w:val="en-US" w:eastAsia="zh-CN"/>
              </w:rPr>
            </w:pPr>
            <w:r>
              <w:rPr>
                <w:rFonts w:hint="eastAsia"/>
                <w:kern w:val="2"/>
                <w:sz w:val="21"/>
                <w:szCs w:val="21"/>
              </w:rPr>
              <w:t>递交时间：</w:t>
            </w:r>
            <w:r>
              <w:rPr>
                <w:rFonts w:hint="eastAsia"/>
                <w:kern w:val="2"/>
                <w:sz w:val="21"/>
                <w:szCs w:val="21"/>
                <w:lang w:val="en-US" w:eastAsia="zh-CN"/>
              </w:rPr>
              <w:t>同投标文件递交截止时间；</w:t>
            </w:r>
          </w:p>
          <w:p w14:paraId="731009A6">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lang w:val="en-US" w:eastAsia="zh-CN"/>
              </w:rPr>
            </w:pPr>
            <w:r>
              <w:rPr>
                <w:rFonts w:hint="eastAsia"/>
                <w:kern w:val="2"/>
                <w:sz w:val="21"/>
                <w:szCs w:val="21"/>
                <w:lang w:val="en-US" w:eastAsia="zh-CN"/>
              </w:rPr>
              <w:t>递交地点：三门县公共资源交易中心交易大厅（一）或（二）；</w:t>
            </w:r>
          </w:p>
          <w:p w14:paraId="63068197">
            <w:pPr>
              <w:keepNext w:val="0"/>
              <w:keepLines w:val="0"/>
              <w:widowControl w:val="0"/>
              <w:suppressLineNumbers w:val="0"/>
              <w:snapToGrid w:val="0"/>
              <w:spacing w:before="0" w:beforeAutospacing="0" w:after="0" w:afterAutospacing="0" w:line="288" w:lineRule="auto"/>
              <w:ind w:left="0" w:right="0" w:firstLine="270" w:firstLineChars="129"/>
              <w:jc w:val="both"/>
              <w:rPr>
                <w:rFonts w:hint="eastAsia"/>
                <w:kern w:val="2"/>
                <w:sz w:val="21"/>
                <w:szCs w:val="21"/>
              </w:rPr>
            </w:pPr>
            <w:r>
              <w:rPr>
                <w:rFonts w:hint="eastAsia"/>
                <w:kern w:val="2"/>
                <w:sz w:val="21"/>
                <w:szCs w:val="21"/>
              </w:rPr>
              <w:t>接收人：</w:t>
            </w:r>
            <w:r>
              <w:rPr>
                <w:rFonts w:hint="eastAsia"/>
                <w:kern w:val="2"/>
                <w:sz w:val="21"/>
                <w:szCs w:val="21"/>
                <w:lang w:val="en-US" w:eastAsia="zh-CN"/>
              </w:rPr>
              <w:t>康润（台州）工程管理有限公司</w:t>
            </w:r>
            <w:r>
              <w:rPr>
                <w:rFonts w:hint="eastAsia"/>
                <w:kern w:val="2"/>
                <w:sz w:val="21"/>
                <w:szCs w:val="21"/>
              </w:rPr>
              <w:t>；</w:t>
            </w:r>
          </w:p>
          <w:p w14:paraId="1A1F1AEB">
            <w:pPr>
              <w:keepNext w:val="0"/>
              <w:keepLines w:val="0"/>
              <w:widowControl w:val="0"/>
              <w:suppressLineNumbers w:val="0"/>
              <w:snapToGrid w:val="0"/>
              <w:spacing w:before="0" w:beforeAutospacing="0" w:after="0" w:afterAutospacing="0" w:line="288" w:lineRule="auto"/>
              <w:ind w:left="0" w:right="0" w:firstLine="270" w:firstLineChars="129"/>
              <w:jc w:val="both"/>
              <w:rPr>
                <w:rFonts w:hint="eastAsia"/>
                <w:kern w:val="2"/>
                <w:sz w:val="21"/>
                <w:szCs w:val="21"/>
              </w:rPr>
            </w:pPr>
            <w:r>
              <w:rPr>
                <w:rFonts w:hint="eastAsia"/>
                <w:kern w:val="2"/>
                <w:sz w:val="21"/>
                <w:szCs w:val="21"/>
              </w:rPr>
              <w:t>接收人联系方式：</w:t>
            </w:r>
            <w:r>
              <w:rPr>
                <w:rFonts w:hint="eastAsia"/>
                <w:kern w:val="2"/>
                <w:sz w:val="21"/>
                <w:szCs w:val="21"/>
                <w:lang w:val="en-US" w:eastAsia="zh-CN"/>
              </w:rPr>
              <w:t>李志明</w:t>
            </w:r>
            <w:r>
              <w:rPr>
                <w:rFonts w:hint="eastAsia" w:asciiTheme="minorEastAsia" w:hAnsiTheme="minorEastAsia" w:eastAsiaTheme="minorEastAsia" w:cstheme="minorEastAsia"/>
                <w:kern w:val="2"/>
                <w:sz w:val="21"/>
                <w:szCs w:val="21"/>
                <w:lang w:val="en-US" w:eastAsia="zh-CN"/>
              </w:rPr>
              <w:t xml:space="preserve"> 15267621162</w:t>
            </w:r>
            <w:r>
              <w:rPr>
                <w:rFonts w:hint="eastAsia"/>
                <w:kern w:val="2"/>
                <w:sz w:val="21"/>
                <w:szCs w:val="21"/>
              </w:rPr>
              <w:t>；</w:t>
            </w:r>
          </w:p>
          <w:p w14:paraId="70A7F4EA">
            <w:pPr>
              <w:keepNext w:val="0"/>
              <w:keepLines w:val="0"/>
              <w:widowControl w:val="0"/>
              <w:suppressLineNumbers w:val="0"/>
              <w:snapToGrid w:val="0"/>
              <w:spacing w:before="0" w:beforeAutospacing="0" w:after="0" w:afterAutospacing="0" w:line="288" w:lineRule="auto"/>
              <w:ind w:left="0" w:right="0" w:firstLine="270" w:firstLineChars="129"/>
              <w:jc w:val="both"/>
              <w:rPr>
                <w:rFonts w:hint="eastAsia"/>
                <w:kern w:val="2"/>
                <w:sz w:val="21"/>
                <w:szCs w:val="21"/>
              </w:rPr>
            </w:pPr>
            <w:r>
              <w:rPr>
                <w:rFonts w:hint="eastAsia"/>
                <w:kern w:val="2"/>
                <w:sz w:val="21"/>
                <w:szCs w:val="21"/>
              </w:rPr>
              <w:t>注：投标保函文件中必须包含投标企业的信息，包含但不限于投标企业名称、保证方式、保证金额、保函获得时间、保证项目名称、保函有效期限、保费标准、费用支付账户（基本账户）等。保费应一函一付，通过企业基本账户支付。（工程保函的保险（保证）责任必须包括本招标文件“投标人须知 3.4.4”所列条款。）</w:t>
            </w:r>
          </w:p>
          <w:p w14:paraId="5473E95B">
            <w:pPr>
              <w:keepNext w:val="0"/>
              <w:keepLines w:val="0"/>
              <w:widowControl w:val="0"/>
              <w:suppressLineNumbers w:val="0"/>
              <w:snapToGrid w:val="0"/>
              <w:spacing w:before="0" w:beforeAutospacing="0" w:after="0" w:afterAutospacing="0" w:line="288" w:lineRule="auto"/>
              <w:ind w:left="0" w:right="0"/>
              <w:jc w:val="both"/>
              <w:rPr>
                <w:rFonts w:hint="eastAsia"/>
                <w:kern w:val="2"/>
                <w:sz w:val="21"/>
                <w:szCs w:val="21"/>
              </w:rPr>
            </w:pPr>
            <w:r>
              <w:rPr>
                <w:rFonts w:hint="eastAsia"/>
                <w:kern w:val="2"/>
                <w:sz w:val="21"/>
                <w:szCs w:val="21"/>
              </w:rPr>
              <w:t>（温馨提示：请各投标单位仔细核对工程保函的保险责任所列条款。）</w:t>
            </w:r>
          </w:p>
          <w:p w14:paraId="1661F810">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default"/>
                <w:kern w:val="2"/>
                <w:sz w:val="21"/>
                <w:szCs w:val="21"/>
              </w:rPr>
              <w:t>3</w:t>
            </w:r>
            <w:r>
              <w:rPr>
                <w:rFonts w:hint="eastAsia"/>
                <w:kern w:val="2"/>
                <w:sz w:val="21"/>
                <w:szCs w:val="21"/>
              </w:rPr>
              <w:t>、注意事项</w:t>
            </w:r>
          </w:p>
          <w:p w14:paraId="23D023AE">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①若招标文件允许联合体投标且投标人以联合体身份投标的，由联合体牵头人提交投标保证金；</w:t>
            </w:r>
          </w:p>
          <w:p w14:paraId="6A5A5A7E">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②投标保证金收款账号根据不同工程（标段）由系统随机生成，此账号只在本工程（标段）中使用有效，请注意核对；</w:t>
            </w:r>
          </w:p>
          <w:p w14:paraId="55670054">
            <w:pPr>
              <w:keepNext w:val="0"/>
              <w:keepLines w:val="0"/>
              <w:widowControl w:val="0"/>
              <w:suppressLineNumbers w:val="0"/>
              <w:snapToGrid w:val="0"/>
              <w:spacing w:before="0" w:beforeAutospacing="0" w:after="0" w:afterAutospacing="0" w:line="288" w:lineRule="auto"/>
              <w:ind w:left="0" w:right="0" w:firstLine="270" w:firstLineChars="129"/>
              <w:jc w:val="both"/>
              <w:rPr>
                <w:rFonts w:hint="default"/>
                <w:kern w:val="2"/>
                <w:sz w:val="21"/>
                <w:szCs w:val="21"/>
              </w:rPr>
            </w:pPr>
            <w:r>
              <w:rPr>
                <w:rFonts w:hint="eastAsia"/>
                <w:kern w:val="2"/>
                <w:sz w:val="21"/>
                <w:szCs w:val="21"/>
              </w:rPr>
              <w:t>③因各银行系统到账时间不同，采用现金方式缴纳投标保证金的，请尽量提前缴纳，以实际到帐时间为准；</w:t>
            </w:r>
          </w:p>
          <w:p w14:paraId="2A241D4C">
            <w:pPr>
              <w:keepNext w:val="0"/>
              <w:keepLines w:val="0"/>
              <w:widowControl w:val="0"/>
              <w:suppressLineNumbers w:val="0"/>
              <w:snapToGrid w:val="0"/>
              <w:spacing w:before="0" w:beforeAutospacing="0" w:after="0" w:afterAutospacing="0" w:line="288" w:lineRule="auto"/>
              <w:ind w:left="0" w:right="0" w:firstLine="272" w:firstLineChars="129"/>
              <w:jc w:val="both"/>
              <w:rPr>
                <w:rFonts w:hint="default"/>
                <w:b/>
                <w:kern w:val="2"/>
                <w:sz w:val="21"/>
                <w:szCs w:val="21"/>
              </w:rPr>
            </w:pPr>
            <w:r>
              <w:rPr>
                <w:rFonts w:hint="eastAsia"/>
                <w:b/>
                <w:kern w:val="2"/>
                <w:sz w:val="21"/>
                <w:szCs w:val="21"/>
              </w:rPr>
              <w:t>④以现金形式提交的投标保证金应当从投标人基本账户转出；</w:t>
            </w:r>
          </w:p>
          <w:p w14:paraId="2CD0F15E">
            <w:pPr>
              <w:keepNext w:val="0"/>
              <w:keepLines w:val="0"/>
              <w:widowControl w:val="0"/>
              <w:suppressLineNumbers w:val="0"/>
              <w:autoSpaceDE/>
              <w:snapToGrid w:val="0"/>
              <w:spacing w:before="0" w:beforeAutospacing="0" w:after="0" w:afterAutospacing="0"/>
              <w:ind w:left="0" w:right="0" w:firstLine="267"/>
              <w:jc w:val="both"/>
              <w:textAlignment w:val="auto"/>
              <w:rPr>
                <w:rFonts w:hint="default"/>
                <w:kern w:val="2"/>
                <w:sz w:val="21"/>
                <w:szCs w:val="21"/>
              </w:rPr>
            </w:pPr>
            <w:r>
              <w:rPr>
                <w:rFonts w:hint="eastAsia"/>
                <w:kern w:val="2"/>
                <w:sz w:val="21"/>
                <w:szCs w:val="21"/>
              </w:rPr>
              <w:t>⑤若有疑问，请咨询技术服务热线</w:t>
            </w:r>
            <w:r>
              <w:rPr>
                <w:rFonts w:hint="eastAsia" w:asciiTheme="minorEastAsia" w:hAnsiTheme="minorEastAsia" w:eastAsiaTheme="minorEastAsia" w:cstheme="minorEastAsia"/>
                <w:kern w:val="2"/>
                <w:sz w:val="21"/>
                <w:szCs w:val="21"/>
              </w:rPr>
              <w:t>：13968512856。</w:t>
            </w:r>
          </w:p>
          <w:p w14:paraId="3D0B5915">
            <w:pPr>
              <w:keepNext w:val="0"/>
              <w:keepLines w:val="0"/>
              <w:widowControl w:val="0"/>
              <w:suppressLineNumbers w:val="0"/>
              <w:autoSpaceDE/>
              <w:snapToGrid w:val="0"/>
              <w:spacing w:before="0" w:beforeAutospacing="0" w:after="0" w:afterAutospacing="0"/>
              <w:ind w:left="0" w:right="0" w:firstLine="267"/>
              <w:jc w:val="both"/>
              <w:textAlignment w:val="auto"/>
              <w:rPr>
                <w:rFonts w:hint="default" w:ascii="Arial" w:hAnsi="Arial" w:eastAsia="宋体"/>
                <w:b/>
                <w:kern w:val="2"/>
              </w:rPr>
            </w:pPr>
            <w:r>
              <w:rPr>
                <w:rFonts w:hint="eastAsia"/>
                <w:b/>
                <w:kern w:val="2"/>
                <w:sz w:val="21"/>
                <w:szCs w:val="21"/>
              </w:rPr>
              <w:t>⑥以上未按要求提供或提供不清晰的，评标委员会可能做出不利于投标人的评审结果，由此造成的风险由投标人自行承担。</w:t>
            </w:r>
          </w:p>
        </w:tc>
      </w:tr>
      <w:tr w14:paraId="291C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vAlign w:val="center"/>
          </w:tcPr>
          <w:p w14:paraId="4B7C9C90">
            <w:pPr>
              <w:pStyle w:val="30"/>
              <w:keepNext w:val="0"/>
              <w:keepLines w:val="0"/>
              <w:widowControl w:val="0"/>
              <w:suppressLineNumbers w:val="0"/>
              <w:kinsoku w:val="0"/>
              <w:spacing w:before="0" w:beforeAutospacing="0" w:after="0" w:afterAutospacing="0"/>
              <w:ind w:left="103" w:leftChars="0" w:right="0"/>
              <w:jc w:val="center"/>
              <w:rPr>
                <w:rFonts w:hint="default" w:ascii="宋体" w:hAnsi="宋体" w:eastAsia="宋体" w:cs="宋体"/>
                <w:kern w:val="2"/>
                <w:sz w:val="21"/>
                <w:szCs w:val="21"/>
              </w:rPr>
            </w:pPr>
            <w:r>
              <w:rPr>
                <w:rFonts w:hint="eastAsia" w:ascii="宋体" w:hAnsi="宋体" w:eastAsia="宋体" w:cs="宋体"/>
                <w:kern w:val="2"/>
                <w:sz w:val="21"/>
                <w:szCs w:val="21"/>
              </w:rPr>
              <w:t>3.7.3（1）</w:t>
            </w:r>
          </w:p>
        </w:tc>
        <w:tc>
          <w:tcPr>
            <w:tcW w:w="1550" w:type="dxa"/>
            <w:vAlign w:val="center"/>
          </w:tcPr>
          <w:p w14:paraId="7116D57D">
            <w:pPr>
              <w:pStyle w:val="30"/>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电子投标文件</w:t>
            </w:r>
          </w:p>
          <w:p w14:paraId="4CA53626">
            <w:pPr>
              <w:pStyle w:val="30"/>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盖章要求</w:t>
            </w:r>
          </w:p>
        </w:tc>
        <w:tc>
          <w:tcPr>
            <w:tcW w:w="7050" w:type="dxa"/>
            <w:vAlign w:val="center"/>
          </w:tcPr>
          <w:p w14:paraId="34DCD3F4">
            <w:pPr>
              <w:pStyle w:val="30"/>
              <w:keepNext w:val="0"/>
              <w:keepLines w:val="0"/>
              <w:pageBreakBefore w:val="0"/>
              <w:widowControl w:val="0"/>
              <w:suppressLineNumbers w:val="0"/>
              <w:kinsoku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14:paraId="2D389DAA">
            <w:pPr>
              <w:pStyle w:val="30"/>
              <w:keepNext w:val="0"/>
              <w:keepLines w:val="0"/>
              <w:pageBreakBefore w:val="0"/>
              <w:widowControl w:val="0"/>
              <w:suppressLineNumbers w:val="0"/>
              <w:kinsoku w:val="0"/>
              <w:wordWrap/>
              <w:overflowPunct/>
              <w:bidi w:val="0"/>
              <w:snapToGrid w:val="0"/>
              <w:spacing w:before="0" w:beforeAutospacing="0" w:after="0" w:afterAutospacing="0" w:line="288" w:lineRule="auto"/>
              <w:ind w:left="0" w:right="0"/>
              <w:jc w:val="both"/>
              <w:textAlignment w:val="auto"/>
              <w:rPr>
                <w:rFonts w:hint="default" w:ascii="宋体" w:hAnsi="宋体" w:eastAsia="宋体" w:cs="宋体"/>
                <w:kern w:val="2"/>
                <w:sz w:val="21"/>
                <w:szCs w:val="21"/>
              </w:rPr>
            </w:pPr>
            <w:r>
              <w:rPr>
                <w:rFonts w:hint="eastAsia" w:ascii="宋体" w:hAnsi="宋体" w:eastAsia="宋体" w:cs="宋体"/>
                <w:kern w:val="2"/>
                <w:sz w:val="21"/>
                <w:szCs w:val="21"/>
              </w:rPr>
              <w:t>2.</w:t>
            </w:r>
            <w:r>
              <w:rPr>
                <w:rFonts w:hint="eastAsia" w:ascii="宋体" w:hAnsi="宋体" w:eastAsia="宋体" w:cs="宋体"/>
                <w:kern w:val="2"/>
                <w:sz w:val="21"/>
                <w:szCs w:val="21"/>
              </w:rPr>
              <w:sym w:font="Wingdings 2" w:char="0052"/>
            </w:r>
            <w:r>
              <w:rPr>
                <w:rFonts w:hint="eastAsia" w:ascii="宋体" w:hAnsi="宋体" w:eastAsia="宋体" w:cs="宋体"/>
                <w:kern w:val="2"/>
                <w:sz w:val="21"/>
                <w:szCs w:val="21"/>
              </w:rPr>
              <w:t>投标文件所附证书证件、业绩证明文件、投标保证金等证明材料用原件扫描件并加盖投标单位电子印章；</w:t>
            </w:r>
          </w:p>
        </w:tc>
      </w:tr>
      <w:tr w14:paraId="5FDE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8" w:type="dxa"/>
            <w:vAlign w:val="center"/>
          </w:tcPr>
          <w:p w14:paraId="61B633C8">
            <w:pPr>
              <w:pStyle w:val="30"/>
              <w:keepNext w:val="0"/>
              <w:keepLines w:val="0"/>
              <w:widowControl w:val="0"/>
              <w:suppressLineNumbers w:val="0"/>
              <w:kinsoku w:val="0"/>
              <w:spacing w:before="0" w:beforeAutospacing="0" w:after="0" w:afterAutospacing="0"/>
              <w:ind w:left="103" w:leftChars="0" w:right="0"/>
              <w:jc w:val="center"/>
              <w:rPr>
                <w:rFonts w:hint="default" w:ascii="宋体" w:hAnsi="宋体" w:eastAsia="宋体" w:cs="宋体"/>
                <w:kern w:val="2"/>
                <w:sz w:val="21"/>
                <w:szCs w:val="21"/>
              </w:rPr>
            </w:pPr>
            <w:r>
              <w:rPr>
                <w:rFonts w:hint="eastAsia" w:ascii="宋体" w:hAnsi="宋体" w:eastAsia="宋体" w:cs="宋体"/>
                <w:kern w:val="2"/>
                <w:sz w:val="21"/>
                <w:szCs w:val="21"/>
              </w:rPr>
              <w:t>4.1.1</w:t>
            </w:r>
          </w:p>
        </w:tc>
        <w:tc>
          <w:tcPr>
            <w:tcW w:w="1550" w:type="dxa"/>
            <w:vAlign w:val="center"/>
          </w:tcPr>
          <w:p w14:paraId="5BCFEBFD">
            <w:pPr>
              <w:pStyle w:val="30"/>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电子投标文件加密要求</w:t>
            </w:r>
          </w:p>
        </w:tc>
        <w:tc>
          <w:tcPr>
            <w:tcW w:w="7050" w:type="dxa"/>
            <w:vAlign w:val="center"/>
          </w:tcPr>
          <w:p w14:paraId="6680D300">
            <w:pPr>
              <w:pStyle w:val="30"/>
              <w:keepNext w:val="0"/>
              <w:keepLines w:val="0"/>
              <w:pageBreakBefore w:val="0"/>
              <w:widowControl w:val="0"/>
              <w:suppressLineNumbers w:val="0"/>
              <w:kinsoku w:val="0"/>
              <w:wordWrap/>
              <w:overflowPunct/>
              <w:bidi w:val="0"/>
              <w:snapToGrid w:val="0"/>
              <w:spacing w:before="0" w:beforeAutospacing="0" w:after="0" w:afterAutospacing="0" w:line="288" w:lineRule="auto"/>
              <w:ind w:left="0" w:right="0"/>
              <w:jc w:val="both"/>
              <w:textAlignment w:val="auto"/>
              <w:rPr>
                <w:rFonts w:hint="default"/>
                <w:kern w:val="2"/>
                <w:sz w:val="20"/>
                <w:szCs w:val="20"/>
              </w:rPr>
            </w:pPr>
            <w:r>
              <w:rPr>
                <w:rFonts w:hint="eastAsia" w:ascii="宋体" w:hAnsi="宋体" w:eastAsia="宋体" w:cs="宋体"/>
                <w:kern w:val="2"/>
                <w:sz w:val="21"/>
                <w:szCs w:val="21"/>
              </w:rPr>
              <w:t>使用</w:t>
            </w:r>
            <w:r>
              <w:rPr>
                <w:rFonts w:hint="eastAsia" w:ascii="宋体" w:hAnsi="宋体" w:eastAsia="宋体" w:cs="宋体"/>
                <w:kern w:val="2"/>
                <w:sz w:val="21"/>
                <w:szCs w:val="21"/>
                <w:lang w:val="en-US" w:eastAsia="zh-CN"/>
              </w:rPr>
              <w:t>4.0.2.8</w:t>
            </w:r>
            <w:r>
              <w:rPr>
                <w:rFonts w:hint="eastAsia" w:ascii="宋体" w:hAnsi="宋体" w:eastAsia="宋体" w:cs="宋体"/>
                <w:kern w:val="2"/>
                <w:sz w:val="21"/>
                <w:szCs w:val="21"/>
              </w:rPr>
              <w:t>投标工具软件编制生成电子投标文件。</w:t>
            </w:r>
          </w:p>
        </w:tc>
      </w:tr>
      <w:tr w14:paraId="408A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38" w:type="dxa"/>
            <w:vAlign w:val="center"/>
          </w:tcPr>
          <w:p w14:paraId="02354BCF">
            <w:pPr>
              <w:pStyle w:val="30"/>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4.2.1</w:t>
            </w:r>
          </w:p>
        </w:tc>
        <w:tc>
          <w:tcPr>
            <w:tcW w:w="1550" w:type="dxa"/>
            <w:vAlign w:val="center"/>
          </w:tcPr>
          <w:p w14:paraId="783D9FB2">
            <w:pPr>
              <w:pStyle w:val="30"/>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投标截止时间/电子投标文件上传截止时间</w:t>
            </w:r>
          </w:p>
        </w:tc>
        <w:tc>
          <w:tcPr>
            <w:tcW w:w="7050" w:type="dxa"/>
            <w:vAlign w:val="center"/>
          </w:tcPr>
          <w:p w14:paraId="7B6209A9">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default"/>
                <w:kern w:val="2"/>
                <w:sz w:val="21"/>
                <w:szCs w:val="21"/>
              </w:rPr>
            </w:pPr>
            <w:r>
              <w:rPr>
                <w:rFonts w:hint="eastAsia" w:ascii="宋体" w:hAnsi="宋体" w:eastAsia="宋体" w:cs="宋体"/>
                <w:kern w:val="2"/>
                <w:sz w:val="21"/>
                <w:szCs w:val="21"/>
                <w:highlight w:val="none"/>
              </w:rPr>
              <w:t>同招标公告</w:t>
            </w:r>
          </w:p>
        </w:tc>
      </w:tr>
      <w:tr w14:paraId="4210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038" w:type="dxa"/>
            <w:vAlign w:val="center"/>
          </w:tcPr>
          <w:p w14:paraId="710141DA">
            <w:pPr>
              <w:pStyle w:val="30"/>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4.2.2</w:t>
            </w:r>
          </w:p>
        </w:tc>
        <w:tc>
          <w:tcPr>
            <w:tcW w:w="1550" w:type="dxa"/>
            <w:vAlign w:val="center"/>
          </w:tcPr>
          <w:p w14:paraId="1C53A162">
            <w:pPr>
              <w:pStyle w:val="30"/>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电子投标文件上传平台</w:t>
            </w:r>
          </w:p>
        </w:tc>
        <w:tc>
          <w:tcPr>
            <w:tcW w:w="7050" w:type="dxa"/>
            <w:vAlign w:val="center"/>
          </w:tcPr>
          <w:p w14:paraId="29F5406A">
            <w:pPr>
              <w:pStyle w:val="4"/>
              <w:keepNext w:val="0"/>
              <w:keepLines w:val="0"/>
              <w:pageBreakBefore w:val="0"/>
              <w:widowControl w:val="0"/>
              <w:suppressLineNumbers w:val="0"/>
              <w:wordWrap/>
              <w:overflowPunct/>
              <w:bidi w:val="0"/>
              <w:adjustRightInd w:val="0"/>
              <w:snapToGrid w:val="0"/>
              <w:spacing w:before="0" w:beforeAutospacing="0" w:after="0" w:afterAutospacing="0" w:line="288" w:lineRule="auto"/>
              <w:ind w:left="0" w:right="0" w:firstLine="0" w:firstLineChars="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w:t>
            </w:r>
            <w:r>
              <w:rPr>
                <w:rFonts w:hint="eastAsia" w:ascii="宋体" w:hAnsi="宋体" w:eastAsia="宋体" w:cs="宋体"/>
                <w:b/>
                <w:bCs/>
                <w:kern w:val="2"/>
                <w:sz w:val="21"/>
                <w:szCs w:val="21"/>
                <w:highlight w:val="none"/>
              </w:rPr>
              <w:t xml:space="preserve"> 本项目采用不见面开标形式，投标人无需到开标现场</w:t>
            </w:r>
            <w:r>
              <w:rPr>
                <w:rFonts w:hint="eastAsia" w:ascii="宋体" w:hAnsi="宋体" w:eastAsia="宋体" w:cs="宋体"/>
                <w:kern w:val="2"/>
                <w:sz w:val="21"/>
                <w:szCs w:val="21"/>
                <w:highlight w:val="none"/>
              </w:rPr>
              <w:t>，电子投标文件上传至三门县工程建设电子交易平台（步骤如下），投标截止时间后对加密的投标文件进行远程解密，如远程解密遇有问题的请联系</w:t>
            </w:r>
            <w:r>
              <w:rPr>
                <w:rFonts w:hint="eastAsia" w:ascii="宋体" w:hAnsi="宋体" w:eastAsia="宋体" w:cs="宋体"/>
                <w:kern w:val="2"/>
                <w:sz w:val="21"/>
                <w:szCs w:val="21"/>
                <w:highlight w:val="none"/>
                <w:lang w:eastAsia="zh-CN"/>
              </w:rPr>
              <w:t>章宏涛13968512856</w:t>
            </w:r>
            <w:r>
              <w:rPr>
                <w:rFonts w:hint="eastAsia" w:ascii="宋体" w:hAnsi="宋体" w:eastAsia="宋体" w:cs="宋体"/>
                <w:kern w:val="2"/>
                <w:sz w:val="21"/>
                <w:szCs w:val="21"/>
                <w:highlight w:val="none"/>
              </w:rPr>
              <w:t>。</w:t>
            </w:r>
          </w:p>
          <w:p w14:paraId="15FB275B">
            <w:pPr>
              <w:pStyle w:val="4"/>
              <w:keepNext w:val="0"/>
              <w:keepLines w:val="0"/>
              <w:pageBreakBefore w:val="0"/>
              <w:widowControl w:val="0"/>
              <w:suppressLineNumbers w:val="0"/>
              <w:wordWrap/>
              <w:overflowPunct/>
              <w:bidi w:val="0"/>
              <w:adjustRightInd w:val="0"/>
              <w:snapToGrid w:val="0"/>
              <w:spacing w:before="0" w:beforeAutospacing="0" w:after="0" w:afterAutospacing="0" w:line="288" w:lineRule="auto"/>
              <w:ind w:left="0" w:right="0" w:firstLine="0" w:firstLineChars="0"/>
              <w:jc w:val="both"/>
              <w:textAlignment w:val="auto"/>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rPr>
              <w:t>2.电子投标文件上传步骤：</w:t>
            </w:r>
          </w:p>
          <w:p w14:paraId="423E0A92">
            <w:pPr>
              <w:pStyle w:val="4"/>
              <w:keepNext w:val="0"/>
              <w:keepLines w:val="0"/>
              <w:pageBreakBefore w:val="0"/>
              <w:widowControl w:val="0"/>
              <w:suppressLineNumbers w:val="0"/>
              <w:wordWrap/>
              <w:overflowPunct/>
              <w:bidi w:val="0"/>
              <w:adjustRightInd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 登录三门县工程建设电子交易平台（网址：http://www.sanmen.gov.cn/col/col1229610743/index.html）；</w:t>
            </w:r>
          </w:p>
          <w:p w14:paraId="76DF158F">
            <w:pPr>
              <w:pStyle w:val="4"/>
              <w:keepNext w:val="0"/>
              <w:keepLines w:val="0"/>
              <w:pageBreakBefore w:val="0"/>
              <w:widowControl w:val="0"/>
              <w:suppressLineNumbers w:val="0"/>
              <w:wordWrap/>
              <w:overflowPunct/>
              <w:bidi w:val="0"/>
              <w:adjustRightInd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w:t>
            </w:r>
            <w:r>
              <w:rPr>
                <w:rFonts w:hint="eastAsia" w:ascii="宋体" w:hAnsi="宋体" w:eastAsia="宋体" w:cs="宋体"/>
                <w:kern w:val="0"/>
                <w:sz w:val="21"/>
                <w:szCs w:val="21"/>
                <w:highlight w:val="none"/>
                <w:lang w:bidi="ar"/>
              </w:rPr>
              <w:t xml:space="preserve"> 须先在电子交易系统中下载投标项目招标文件，后在 “我的待办”，</w:t>
            </w:r>
            <w:r>
              <w:rPr>
                <w:rFonts w:hint="eastAsia" w:ascii="宋体" w:hAnsi="宋体" w:eastAsia="宋体" w:cs="宋体"/>
                <w:kern w:val="2"/>
                <w:sz w:val="21"/>
                <w:szCs w:val="21"/>
                <w:highlight w:val="none"/>
              </w:rPr>
              <w:t>选择投标项目，点击“上传标书（后缀名.已加密投标文件）” 并保存。</w:t>
            </w:r>
          </w:p>
          <w:p w14:paraId="473A6A33">
            <w:pPr>
              <w:keepNext w:val="0"/>
              <w:keepLines w:val="0"/>
              <w:pageBreakBefore w:val="0"/>
              <w:widowControl w:val="0"/>
              <w:suppressLineNumbers w:val="0"/>
              <w:wordWrap/>
              <w:overflowPunct/>
              <w:bidi w:val="0"/>
              <w:snapToGrid w:val="0"/>
              <w:spacing w:before="0" w:beforeAutospacing="0" w:after="0" w:afterAutospacing="0" w:line="288" w:lineRule="auto"/>
              <w:ind w:left="0" w:right="0" w:firstLine="422" w:firstLineChars="200"/>
              <w:jc w:val="both"/>
              <w:textAlignment w:val="auto"/>
              <w:rPr>
                <w:rFonts w:hint="eastAsia" w:ascii="宋体" w:hAnsi="宋体" w:eastAsia="宋体" w:cs="宋体"/>
                <w:kern w:val="2"/>
                <w:sz w:val="21"/>
                <w:szCs w:val="21"/>
                <w:highlight w:val="none"/>
                <w:u w:val="single"/>
                <w:lang w:val="en-US" w:eastAsia="zh-CN"/>
              </w:rPr>
            </w:pPr>
            <w:r>
              <w:rPr>
                <w:rFonts w:hint="eastAsia" w:ascii="宋体" w:hAnsi="宋体" w:eastAsia="宋体" w:cs="宋体"/>
                <w:b/>
                <w:kern w:val="2"/>
                <w:sz w:val="21"/>
                <w:szCs w:val="21"/>
                <w:highlight w:val="none"/>
              </w:rPr>
              <w:t>投标人应在投标截止时间前上传完成电子投标文件。</w:t>
            </w:r>
          </w:p>
        </w:tc>
      </w:tr>
      <w:tr w14:paraId="56FE1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038" w:type="dxa"/>
            <w:vAlign w:val="center"/>
          </w:tcPr>
          <w:p w14:paraId="258DC5DD">
            <w:pPr>
              <w:pStyle w:val="30"/>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4.2.5</w:t>
            </w:r>
          </w:p>
        </w:tc>
        <w:tc>
          <w:tcPr>
            <w:tcW w:w="1550" w:type="dxa"/>
            <w:vAlign w:val="center"/>
          </w:tcPr>
          <w:p w14:paraId="484A18EB">
            <w:pPr>
              <w:keepNext w:val="0"/>
              <w:keepLines w:val="0"/>
              <w:widowControl w:val="0"/>
              <w:suppressLineNumbers w:val="0"/>
              <w:snapToGrid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电子投标文件的拒收情形</w:t>
            </w:r>
          </w:p>
        </w:tc>
        <w:tc>
          <w:tcPr>
            <w:tcW w:w="7050" w:type="dxa"/>
            <w:vAlign w:val="center"/>
          </w:tcPr>
          <w:p w14:paraId="75B678DD">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1.投标截止时间后送达（上传）的投标文件、未按招标文件要求上传的；</w:t>
            </w:r>
          </w:p>
          <w:p w14:paraId="708C7623">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spacing w:val="-5"/>
                <w:kern w:val="2"/>
                <w:sz w:val="21"/>
                <w:szCs w:val="21"/>
              </w:rPr>
              <w:t>2.投标人未按规定加密的投标文件，应当拒收。</w:t>
            </w:r>
          </w:p>
          <w:p w14:paraId="6FDB83F0">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default"/>
                <w:kern w:val="2"/>
                <w:sz w:val="21"/>
                <w:szCs w:val="21"/>
              </w:rPr>
            </w:pP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rPr>
              <w:t>.其他:</w:t>
            </w:r>
            <w:r>
              <w:rPr>
                <w:rFonts w:hint="eastAsia" w:ascii="宋体" w:hAnsi="宋体" w:eastAsia="宋体" w:cs="宋体"/>
                <w:b/>
                <w:kern w:val="2"/>
                <w:sz w:val="21"/>
                <w:szCs w:val="21"/>
              </w:rPr>
              <w:t xml:space="preserve"> </w:t>
            </w:r>
            <w:r>
              <w:rPr>
                <w:rFonts w:hint="eastAsia" w:ascii="宋体" w:hAnsi="宋体" w:eastAsia="宋体" w:cs="宋体"/>
                <w:b/>
                <w:kern w:val="2"/>
                <w:sz w:val="21"/>
                <w:szCs w:val="21"/>
                <w:u w:val="single"/>
              </w:rPr>
              <w:t xml:space="preserve">       </w:t>
            </w:r>
            <w:r>
              <w:rPr>
                <w:rFonts w:hint="eastAsia" w:ascii="宋体" w:hAnsi="宋体" w:eastAsia="宋体" w:cs="宋体"/>
                <w:b w:val="0"/>
                <w:bCs/>
                <w:kern w:val="2"/>
                <w:sz w:val="21"/>
                <w:szCs w:val="21"/>
                <w:u w:val="single"/>
                <w:lang w:val="en-US" w:eastAsia="zh-CN"/>
              </w:rPr>
              <w:t>/</w:t>
            </w:r>
            <w:r>
              <w:rPr>
                <w:rFonts w:hint="eastAsia" w:ascii="宋体" w:hAnsi="宋体" w:eastAsia="宋体" w:cs="宋体"/>
                <w:b w:val="0"/>
                <w:bCs/>
                <w:kern w:val="2"/>
                <w:sz w:val="21"/>
                <w:szCs w:val="21"/>
                <w:u w:val="single"/>
              </w:rPr>
              <w:t xml:space="preserve"> </w:t>
            </w:r>
            <w:r>
              <w:rPr>
                <w:rFonts w:hint="eastAsia" w:ascii="宋体" w:hAnsi="宋体" w:eastAsia="宋体" w:cs="宋体"/>
                <w:b/>
                <w:kern w:val="2"/>
                <w:sz w:val="21"/>
                <w:szCs w:val="21"/>
                <w:u w:val="single"/>
              </w:rPr>
              <w:t xml:space="preserve">       </w:t>
            </w:r>
            <w:r>
              <w:rPr>
                <w:rFonts w:hint="eastAsia" w:ascii="宋体" w:hAnsi="宋体" w:eastAsia="宋体" w:cs="宋体"/>
                <w:b/>
                <w:kern w:val="2"/>
                <w:sz w:val="21"/>
                <w:szCs w:val="21"/>
              </w:rPr>
              <w:t>。</w:t>
            </w:r>
          </w:p>
        </w:tc>
      </w:tr>
      <w:tr w14:paraId="2BB7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1038" w:type="dxa"/>
            <w:vAlign w:val="center"/>
          </w:tcPr>
          <w:p w14:paraId="4B4F7349">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5.1</w:t>
            </w:r>
          </w:p>
        </w:tc>
        <w:tc>
          <w:tcPr>
            <w:tcW w:w="1550" w:type="dxa"/>
            <w:vAlign w:val="center"/>
          </w:tcPr>
          <w:p w14:paraId="6C5AAFE5">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开标时间</w:t>
            </w:r>
          </w:p>
          <w:p w14:paraId="1FA6CE62">
            <w:pPr>
              <w:keepNext w:val="0"/>
              <w:keepLines w:val="0"/>
              <w:widowControl w:val="0"/>
              <w:suppressLineNumbers w:val="0"/>
              <w:spacing w:before="0" w:beforeAutospacing="0" w:after="0" w:afterAutospacing="0" w:line="255" w:lineRule="exact"/>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和地点</w:t>
            </w:r>
          </w:p>
        </w:tc>
        <w:tc>
          <w:tcPr>
            <w:tcW w:w="7050" w:type="dxa"/>
            <w:vAlign w:val="center"/>
          </w:tcPr>
          <w:p w14:paraId="4BB08682">
            <w:pPr>
              <w:pStyle w:val="30"/>
              <w:keepNext w:val="0"/>
              <w:keepLines w:val="0"/>
              <w:pageBreakBefore w:val="0"/>
              <w:widowControl w:val="0"/>
              <w:suppressLineNumbers w:val="0"/>
              <w:kinsoku w:val="0"/>
              <w:wordWrap/>
              <w:overflowPunct/>
              <w:bidi w:val="0"/>
              <w:snapToGrid w:val="0"/>
              <w:spacing w:before="0" w:beforeAutospacing="0" w:after="0" w:afterAutospacing="0" w:line="288" w:lineRule="auto"/>
              <w:ind w:left="0" w:right="0"/>
              <w:jc w:val="both"/>
              <w:textAlignment w:val="auto"/>
              <w:rPr>
                <w:rFonts w:hint="default" w:ascii="宋体" w:hAnsi="宋体" w:cs="宋体"/>
                <w:kern w:val="2"/>
                <w:sz w:val="21"/>
                <w:szCs w:val="21"/>
              </w:rPr>
            </w:pPr>
            <w:r>
              <w:rPr>
                <w:rFonts w:hint="default" w:ascii="宋体" w:hAnsi="宋体" w:cs="宋体"/>
                <w:kern w:val="2"/>
                <w:sz w:val="21"/>
                <w:szCs w:val="21"/>
              </w:rPr>
              <w:t>1.开标时间：同电子投标文件上传截止时间。</w:t>
            </w:r>
          </w:p>
          <w:p w14:paraId="6ED00C8C">
            <w:pPr>
              <w:pStyle w:val="30"/>
              <w:keepNext w:val="0"/>
              <w:keepLines w:val="0"/>
              <w:pageBreakBefore w:val="0"/>
              <w:widowControl w:val="0"/>
              <w:suppressLineNumbers w:val="0"/>
              <w:kinsoku w:val="0"/>
              <w:wordWrap/>
              <w:overflowPunct/>
              <w:bidi w:val="0"/>
              <w:snapToGrid w:val="0"/>
              <w:spacing w:before="0" w:beforeAutospacing="0" w:after="0" w:afterAutospacing="0" w:line="288" w:lineRule="auto"/>
              <w:ind w:left="0" w:right="0"/>
              <w:jc w:val="both"/>
              <w:textAlignment w:val="auto"/>
              <w:rPr>
                <w:rFonts w:hint="default" w:ascii="宋体" w:hAnsi="宋体"/>
                <w:kern w:val="2"/>
                <w:sz w:val="21"/>
                <w:szCs w:val="21"/>
              </w:rPr>
            </w:pPr>
            <w:r>
              <w:rPr>
                <w:rFonts w:hint="default" w:ascii="宋体" w:hAnsi="宋体" w:cs="宋体"/>
                <w:kern w:val="2"/>
                <w:sz w:val="21"/>
                <w:szCs w:val="21"/>
              </w:rPr>
              <w:t>2.开标地点：</w:t>
            </w:r>
            <w:r>
              <w:rPr>
                <w:rFonts w:hint="default" w:ascii="宋体" w:hAnsi="宋体" w:cs="宋体"/>
                <w:kern w:val="2"/>
                <w:sz w:val="21"/>
                <w:szCs w:val="21"/>
                <w:u w:val="single"/>
              </w:rPr>
              <w:t xml:space="preserve"> </w:t>
            </w:r>
            <w:r>
              <w:rPr>
                <w:rFonts w:hint="eastAsia" w:hAnsi="宋体" w:cs="宋体"/>
                <w:kern w:val="2"/>
                <w:sz w:val="21"/>
                <w:szCs w:val="21"/>
                <w:u w:val="single"/>
                <w:lang w:eastAsia="zh-CN"/>
              </w:rPr>
              <w:t>三门县公共资源交易中心</w:t>
            </w:r>
            <w:r>
              <w:rPr>
                <w:rFonts w:hint="eastAsia" w:ascii="宋体" w:hAnsi="宋体" w:eastAsia="宋体" w:cs="宋体"/>
                <w:kern w:val="2"/>
                <w:sz w:val="21"/>
                <w:szCs w:val="21"/>
                <w:u w:val="single"/>
                <w:lang w:eastAsia="zh-CN"/>
              </w:rPr>
              <w:t>（具体开标室见四楼电子屏幕）。</w:t>
            </w:r>
          </w:p>
          <w:p w14:paraId="10BA7B9B">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Theme="minorEastAsia"/>
                <w:kern w:val="2"/>
                <w:sz w:val="21"/>
                <w:szCs w:val="21"/>
                <w:lang w:eastAsia="zh-CN"/>
              </w:rPr>
            </w:pPr>
            <w:r>
              <w:rPr>
                <w:rFonts w:hint="default" w:ascii="宋体" w:hAnsi="宋体"/>
                <w:kern w:val="2"/>
                <w:sz w:val="21"/>
                <w:szCs w:val="21"/>
              </w:rPr>
              <w:t>3.</w:t>
            </w:r>
            <w:r>
              <w:rPr>
                <w:rFonts w:hint="eastAsia" w:ascii="宋体" w:hAnsi="宋体"/>
                <w:kern w:val="2"/>
                <w:sz w:val="21"/>
                <w:szCs w:val="21"/>
              </w:rPr>
              <w:t>开标平台</w:t>
            </w:r>
            <w:r>
              <w:rPr>
                <w:rFonts w:hint="default" w:ascii="宋体" w:hAnsi="宋体"/>
                <w:kern w:val="2"/>
                <w:sz w:val="21"/>
                <w:szCs w:val="21"/>
              </w:rPr>
              <w:t>:</w:t>
            </w:r>
            <w:r>
              <w:rPr>
                <w:rFonts w:hint="eastAsia" w:ascii="宋体" w:hAnsi="宋体"/>
                <w:kern w:val="2"/>
                <w:sz w:val="21"/>
                <w:szCs w:val="21"/>
              </w:rPr>
              <w:t>不见面</w:t>
            </w:r>
            <w:r>
              <w:rPr>
                <w:rFonts w:hint="eastAsia" w:ascii="宋体" w:hAnsi="宋体"/>
                <w:kern w:val="2"/>
                <w:sz w:val="21"/>
                <w:szCs w:val="21"/>
                <w:lang w:val="en-US" w:eastAsia="zh-CN"/>
              </w:rPr>
              <w:t>开标大厅</w:t>
            </w:r>
          </w:p>
          <w:p w14:paraId="681B1A14">
            <w:pPr>
              <w:keepNext w:val="0"/>
              <w:keepLines w:val="0"/>
              <w:widowControl w:val="0"/>
              <w:suppressLineNumbers w:val="0"/>
              <w:spacing w:before="0" w:beforeAutospacing="0" w:after="0" w:afterAutospacing="0" w:line="256" w:lineRule="exact"/>
              <w:ind w:left="0" w:right="0"/>
              <w:jc w:val="both"/>
              <w:rPr>
                <w:rFonts w:hint="default"/>
                <w:kern w:val="2"/>
                <w:sz w:val="21"/>
                <w:szCs w:val="21"/>
              </w:rPr>
            </w:pPr>
            <w:r>
              <w:rPr>
                <w:rFonts w:hint="default" w:ascii="宋体" w:hAnsi="宋体"/>
                <w:kern w:val="2"/>
                <w:sz w:val="21"/>
                <w:szCs w:val="21"/>
              </w:rPr>
              <w:t>4.</w:t>
            </w:r>
            <w:r>
              <w:rPr>
                <w:rFonts w:hint="eastAsia" w:ascii="宋体" w:hAnsi="宋体"/>
                <w:kern w:val="2"/>
                <w:sz w:val="21"/>
                <w:szCs w:val="21"/>
              </w:rPr>
              <w:t>其他：</w:t>
            </w:r>
            <w:r>
              <w:rPr>
                <w:rFonts w:hint="default" w:ascii="宋体" w:hAnsi="宋体"/>
                <w:kern w:val="2"/>
                <w:sz w:val="21"/>
                <w:szCs w:val="21"/>
                <w:u w:val="single"/>
              </w:rPr>
              <w:t xml:space="preserve">   </w:t>
            </w:r>
            <w:r>
              <w:rPr>
                <w:rFonts w:hint="eastAsia" w:ascii="宋体" w:hAnsi="宋体"/>
                <w:kern w:val="2"/>
                <w:sz w:val="21"/>
                <w:szCs w:val="21"/>
                <w:u w:val="single"/>
                <w:lang w:val="en-US" w:eastAsia="zh-CN"/>
              </w:rPr>
              <w:t>/</w:t>
            </w:r>
            <w:r>
              <w:rPr>
                <w:rFonts w:hint="default" w:ascii="宋体" w:hAnsi="宋体"/>
                <w:kern w:val="2"/>
                <w:sz w:val="21"/>
                <w:szCs w:val="21"/>
                <w:u w:val="single"/>
              </w:rPr>
              <w:t xml:space="preserve">    </w:t>
            </w:r>
            <w:r>
              <w:rPr>
                <w:rFonts w:hint="eastAsia" w:ascii="宋体" w:hAnsi="宋体"/>
                <w:kern w:val="2"/>
                <w:sz w:val="21"/>
                <w:szCs w:val="21"/>
              </w:rPr>
              <w:t>。</w:t>
            </w:r>
          </w:p>
        </w:tc>
      </w:tr>
      <w:tr w14:paraId="5C416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6F6B641F">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rPr>
              <w:t>5.2</w:t>
            </w:r>
          </w:p>
        </w:tc>
        <w:tc>
          <w:tcPr>
            <w:tcW w:w="1550" w:type="dxa"/>
            <w:vAlign w:val="center"/>
          </w:tcPr>
          <w:p w14:paraId="7CDEC449">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rPr>
              <w:t>开标程序</w:t>
            </w:r>
          </w:p>
        </w:tc>
        <w:tc>
          <w:tcPr>
            <w:tcW w:w="7050" w:type="dxa"/>
            <w:vAlign w:val="bottom"/>
          </w:tcPr>
          <w:p w14:paraId="4426646B">
            <w:pPr>
              <w:keepNext w:val="0"/>
              <w:keepLines w:val="0"/>
              <w:widowControl w:val="0"/>
              <w:suppressLineNumbers w:val="0"/>
              <w:spacing w:before="0" w:beforeAutospacing="0" w:after="0" w:afterAutospacing="0" w:line="256" w:lineRule="exact"/>
              <w:ind w:left="0" w:right="0" w:firstLine="420" w:firstLineChars="200"/>
              <w:jc w:val="both"/>
              <w:rPr>
                <w:rFonts w:hint="default"/>
                <w:kern w:val="2"/>
                <w:sz w:val="21"/>
                <w:szCs w:val="21"/>
              </w:rPr>
            </w:pPr>
            <w:r>
              <w:rPr>
                <w:rFonts w:hint="default"/>
                <w:kern w:val="2"/>
                <w:sz w:val="21"/>
                <w:szCs w:val="21"/>
              </w:rPr>
              <w:t>1、本项目采用不见面开标形式，所有投标人的法定代表人或委托代理人在开标当日（投标截止时间前）登录三门县公共资源交易不见面开标大厅并签到，未完成签到的，将无法解密投标文件，并视为放弃投标。不见面开标大厅系统登录：插入 CA 锁并登录交易系统—业务办理—开评标—进入不见面开标系统。</w:t>
            </w:r>
          </w:p>
          <w:p w14:paraId="2B839B77">
            <w:pPr>
              <w:keepNext w:val="0"/>
              <w:keepLines w:val="0"/>
              <w:widowControl w:val="0"/>
              <w:suppressLineNumbers w:val="0"/>
              <w:spacing w:before="0" w:beforeAutospacing="0" w:after="0" w:afterAutospacing="0" w:line="256" w:lineRule="exact"/>
              <w:ind w:left="0" w:right="0" w:firstLine="420" w:firstLineChars="200"/>
              <w:jc w:val="both"/>
              <w:rPr>
                <w:rFonts w:hint="default"/>
                <w:kern w:val="2"/>
                <w:sz w:val="21"/>
                <w:szCs w:val="21"/>
              </w:rPr>
            </w:pPr>
            <w:r>
              <w:rPr>
                <w:rFonts w:hint="default"/>
                <w:kern w:val="2"/>
                <w:sz w:val="21"/>
                <w:szCs w:val="21"/>
              </w:rPr>
              <w:t>2、招标代理开启不见面开标系统视频直播，开标全过程录像由三门县公共资源交易中心录制保存备查。</w:t>
            </w:r>
          </w:p>
          <w:p w14:paraId="49DC8D37">
            <w:pPr>
              <w:keepNext w:val="0"/>
              <w:keepLines w:val="0"/>
              <w:widowControl w:val="0"/>
              <w:suppressLineNumbers w:val="0"/>
              <w:spacing w:before="0" w:beforeAutospacing="0" w:after="0" w:afterAutospacing="0" w:line="256" w:lineRule="exact"/>
              <w:ind w:left="0" w:right="0" w:firstLine="420" w:firstLineChars="200"/>
              <w:jc w:val="both"/>
              <w:rPr>
                <w:rFonts w:hint="default"/>
                <w:kern w:val="2"/>
                <w:sz w:val="21"/>
                <w:szCs w:val="21"/>
              </w:rPr>
            </w:pPr>
            <w:r>
              <w:rPr>
                <w:rFonts w:hint="default"/>
                <w:kern w:val="2"/>
                <w:sz w:val="21"/>
                <w:szCs w:val="21"/>
              </w:rPr>
              <w:t>3、投标截止时间到达后，各投标人自行在不见面开标系统对电子投标文件进行解密，投标文件解密时间为40分钟（时间以招标人或招标代理机构确定“开始解密”时开始计算），逾期未解密的视为投标人放弃投标。</w:t>
            </w:r>
          </w:p>
          <w:p w14:paraId="24DCEAEC">
            <w:pPr>
              <w:keepNext w:val="0"/>
              <w:keepLines w:val="0"/>
              <w:widowControl w:val="0"/>
              <w:suppressLineNumbers w:val="0"/>
              <w:spacing w:before="0" w:beforeAutospacing="0" w:after="0" w:afterAutospacing="0" w:line="256" w:lineRule="exact"/>
              <w:ind w:left="0" w:right="0" w:firstLine="420" w:firstLineChars="200"/>
              <w:jc w:val="both"/>
              <w:rPr>
                <w:rFonts w:hint="default"/>
                <w:kern w:val="2"/>
                <w:sz w:val="21"/>
                <w:szCs w:val="21"/>
              </w:rPr>
            </w:pPr>
            <w:r>
              <w:rPr>
                <w:rFonts w:hint="default"/>
                <w:kern w:val="2"/>
                <w:sz w:val="21"/>
                <w:szCs w:val="21"/>
              </w:rPr>
              <w:t>4、招标代理现场公布解密投标人投标文件情况。</w:t>
            </w:r>
          </w:p>
          <w:p w14:paraId="255EDB2D">
            <w:pPr>
              <w:keepNext w:val="0"/>
              <w:keepLines w:val="0"/>
              <w:widowControl w:val="0"/>
              <w:suppressLineNumbers w:val="0"/>
              <w:spacing w:before="0" w:beforeAutospacing="0" w:after="0" w:afterAutospacing="0" w:line="256" w:lineRule="exact"/>
              <w:ind w:left="0" w:right="0" w:firstLine="420" w:firstLineChars="200"/>
              <w:jc w:val="both"/>
              <w:rPr>
                <w:rFonts w:hint="default"/>
                <w:kern w:val="2"/>
                <w:sz w:val="21"/>
                <w:szCs w:val="21"/>
              </w:rPr>
            </w:pPr>
            <w:r>
              <w:rPr>
                <w:rFonts w:hint="default"/>
                <w:kern w:val="2"/>
                <w:sz w:val="21"/>
                <w:szCs w:val="21"/>
              </w:rPr>
              <w:t>5、评标委员会根据招标文件规定的程序及方法对投标文件进行评审。每个环节评审结果招标代理均在不见面开标大厅宣布。</w:t>
            </w:r>
          </w:p>
          <w:p w14:paraId="10FC0674">
            <w:pPr>
              <w:keepNext w:val="0"/>
              <w:keepLines w:val="0"/>
              <w:widowControl w:val="0"/>
              <w:suppressLineNumbers w:val="0"/>
              <w:spacing w:before="0" w:beforeAutospacing="0" w:after="0" w:afterAutospacing="0" w:line="256" w:lineRule="exact"/>
              <w:ind w:left="0" w:right="0" w:firstLine="420" w:firstLineChars="200"/>
              <w:jc w:val="both"/>
              <w:rPr>
                <w:rFonts w:hint="default"/>
                <w:kern w:val="2"/>
                <w:sz w:val="21"/>
                <w:szCs w:val="21"/>
              </w:rPr>
            </w:pPr>
            <w:r>
              <w:rPr>
                <w:rFonts w:hint="default"/>
                <w:kern w:val="2"/>
                <w:sz w:val="21"/>
                <w:szCs w:val="21"/>
              </w:rPr>
              <w:t>6、招标人代表现场抽取调整系数，抽取过程在不见面开标系统同步直播，接受招标监管机构人员监管。</w:t>
            </w:r>
          </w:p>
          <w:p w14:paraId="00B71C7F">
            <w:pPr>
              <w:keepNext w:val="0"/>
              <w:keepLines w:val="0"/>
              <w:widowControl w:val="0"/>
              <w:suppressLineNumbers w:val="0"/>
              <w:spacing w:before="0" w:beforeAutospacing="0" w:after="0" w:afterAutospacing="0" w:line="256" w:lineRule="exact"/>
              <w:ind w:left="0" w:right="0" w:firstLine="420" w:firstLineChars="200"/>
              <w:jc w:val="both"/>
              <w:rPr>
                <w:rFonts w:hint="default"/>
                <w:kern w:val="2"/>
                <w:sz w:val="21"/>
                <w:szCs w:val="21"/>
              </w:rPr>
            </w:pPr>
            <w:r>
              <w:rPr>
                <w:rFonts w:hint="default"/>
                <w:kern w:val="2"/>
                <w:sz w:val="21"/>
                <w:szCs w:val="21"/>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 PDF 形式并签章后通过</w:t>
            </w:r>
            <w:r>
              <w:rPr>
                <w:rFonts w:hint="default" w:ascii="宋体" w:hAnsi="宋体" w:eastAsia="宋体" w:cs="宋体"/>
                <w:kern w:val="2"/>
                <w:sz w:val="21"/>
                <w:szCs w:val="21"/>
              </w:rPr>
              <w:t>不见面开标系统传输。</w:t>
            </w:r>
          </w:p>
          <w:p w14:paraId="38BF30EA">
            <w:pPr>
              <w:keepNext w:val="0"/>
              <w:keepLines w:val="0"/>
              <w:widowControl w:val="0"/>
              <w:suppressLineNumbers w:val="0"/>
              <w:spacing w:before="0" w:beforeAutospacing="0" w:after="0" w:afterAutospacing="0" w:line="240" w:lineRule="exact"/>
              <w:ind w:left="100" w:right="0"/>
              <w:jc w:val="both"/>
              <w:rPr>
                <w:rFonts w:hint="default" w:asciiTheme="minorHAnsi" w:hAnsiTheme="minorHAnsi" w:eastAsiaTheme="minorEastAsia" w:cstheme="minorBidi"/>
                <w:kern w:val="2"/>
                <w:sz w:val="20"/>
                <w:szCs w:val="20"/>
                <w:lang w:val="en-US" w:eastAsia="zh-CN" w:bidi="ar-SA"/>
              </w:rPr>
            </w:pPr>
            <w:r>
              <w:rPr>
                <w:rFonts w:hint="default" w:ascii="宋体" w:hAnsi="宋体" w:eastAsia="宋体" w:cs="宋体"/>
                <w:b/>
                <w:bCs/>
                <w:kern w:val="2"/>
                <w:sz w:val="21"/>
                <w:szCs w:val="21"/>
              </w:rPr>
              <w:t>注：若有异常情况或疑问的，可通过不见面开标系统音视频交互跟开标人联系，或及时咨询品茗公司，技术服务电话：</w:t>
            </w:r>
            <w:r>
              <w:rPr>
                <w:rFonts w:hint="eastAsia" w:ascii="宋体" w:hAnsi="宋体" w:eastAsia="宋体" w:cs="宋体"/>
                <w:b/>
                <w:bCs/>
                <w:kern w:val="2"/>
                <w:sz w:val="21"/>
                <w:szCs w:val="21"/>
                <w:lang w:eastAsia="zh-CN"/>
              </w:rPr>
              <w:t>章宏涛</w:t>
            </w:r>
            <w:r>
              <w:rPr>
                <w:rFonts w:hint="default" w:ascii="宋体" w:hAnsi="宋体" w:eastAsia="宋体" w:cs="宋体"/>
                <w:b/>
                <w:bCs/>
                <w:kern w:val="2"/>
                <w:sz w:val="21"/>
                <w:szCs w:val="21"/>
              </w:rPr>
              <w:t>，</w:t>
            </w:r>
            <w:r>
              <w:rPr>
                <w:rFonts w:hint="eastAsia" w:ascii="宋体" w:hAnsi="宋体" w:eastAsia="宋体" w:cs="宋体"/>
                <w:b/>
                <w:bCs/>
                <w:kern w:val="2"/>
                <w:sz w:val="21"/>
                <w:szCs w:val="21"/>
                <w:lang w:eastAsia="zh-CN"/>
              </w:rPr>
              <w:t>13968512856</w:t>
            </w:r>
            <w:r>
              <w:rPr>
                <w:rFonts w:hint="default" w:ascii="宋体" w:hAnsi="宋体" w:eastAsia="宋体" w:cs="宋体"/>
                <w:b/>
                <w:bCs/>
                <w:kern w:val="2"/>
                <w:sz w:val="21"/>
                <w:szCs w:val="21"/>
              </w:rPr>
              <w:t>，也可加入 QQ“三门交易平台交流群”（群号：146117595）进行业务咨询。</w:t>
            </w:r>
          </w:p>
        </w:tc>
      </w:tr>
      <w:tr w14:paraId="26E5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59D5F40B">
            <w:pPr>
              <w:pStyle w:val="30"/>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default" w:ascii="宋体" w:hAnsi="宋体" w:eastAsia="宋体" w:cs="宋体"/>
                <w:kern w:val="2"/>
                <w:sz w:val="21"/>
                <w:szCs w:val="21"/>
              </w:rPr>
            </w:pPr>
            <w:r>
              <w:rPr>
                <w:rFonts w:hint="eastAsia" w:ascii="宋体" w:hAnsi="宋体" w:eastAsia="宋体" w:cs="宋体"/>
                <w:kern w:val="2"/>
                <w:sz w:val="21"/>
                <w:szCs w:val="21"/>
              </w:rPr>
              <w:t>5.4</w:t>
            </w:r>
          </w:p>
        </w:tc>
        <w:tc>
          <w:tcPr>
            <w:tcW w:w="1550" w:type="dxa"/>
            <w:vAlign w:val="center"/>
          </w:tcPr>
          <w:p w14:paraId="4A5E3C27">
            <w:pPr>
              <w:pStyle w:val="30"/>
              <w:keepNext w:val="0"/>
              <w:keepLines w:val="0"/>
              <w:widowControl w:val="0"/>
              <w:suppressLineNumbers w:val="0"/>
              <w:kinsoku w:val="0"/>
              <w:spacing w:before="0" w:beforeAutospacing="0" w:after="0" w:afterAutospacing="0"/>
              <w:ind w:left="0" w:right="1" w:rightChars="0"/>
              <w:jc w:val="center"/>
              <w:rPr>
                <w:rFonts w:hint="default" w:ascii="宋体" w:hAnsi="宋体" w:eastAsia="宋体" w:cs="宋体"/>
                <w:kern w:val="2"/>
                <w:sz w:val="21"/>
                <w:szCs w:val="21"/>
              </w:rPr>
            </w:pPr>
            <w:r>
              <w:rPr>
                <w:rFonts w:hint="eastAsia" w:ascii="宋体" w:hAnsi="宋体" w:eastAsia="宋体" w:cs="宋体"/>
                <w:kern w:val="2"/>
                <w:sz w:val="21"/>
                <w:szCs w:val="21"/>
              </w:rPr>
              <w:t>特殊情况处置</w:t>
            </w:r>
          </w:p>
        </w:tc>
        <w:tc>
          <w:tcPr>
            <w:tcW w:w="7050" w:type="dxa"/>
            <w:vAlign w:val="center"/>
          </w:tcPr>
          <w:p w14:paraId="030CF19B">
            <w:pPr>
              <w:pStyle w:val="22"/>
              <w:keepNext w:val="0"/>
              <w:keepLines w:val="0"/>
              <w:pageBreakBefore w:val="0"/>
              <w:widowControl w:val="0"/>
              <w:suppressLineNumbers w:val="0"/>
              <w:tabs>
                <w:tab w:val="left" w:pos="9360"/>
              </w:tabs>
              <w:wordWrap/>
              <w:overflowPunct/>
              <w:bidi w:val="0"/>
              <w:snapToGrid w:val="0"/>
              <w:spacing w:before="0" w:beforeAutospacing="0" w:after="0" w:afterAutospacing="0" w:line="288"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1.因电力等不可抗力因素延期开标的，需更新制作投标文件并按招标文件要求重新递交。</w:t>
            </w:r>
          </w:p>
          <w:p w14:paraId="1F344524">
            <w:pPr>
              <w:pStyle w:val="22"/>
              <w:keepNext w:val="0"/>
              <w:keepLines w:val="0"/>
              <w:pageBreakBefore w:val="0"/>
              <w:widowControl w:val="0"/>
              <w:suppressLineNumbers w:val="0"/>
              <w:tabs>
                <w:tab w:val="left" w:pos="9360"/>
              </w:tabs>
              <w:wordWrap/>
              <w:overflowPunct/>
              <w:bidi w:val="0"/>
              <w:snapToGrid w:val="0"/>
              <w:spacing w:before="0" w:beforeAutospacing="0" w:after="0" w:afterAutospacing="0" w:line="288" w:lineRule="auto"/>
              <w:ind w:left="0" w:leftChars="0" w:right="0" w:firstLine="0" w:firstLineChars="0"/>
              <w:jc w:val="both"/>
              <w:textAlignment w:val="auto"/>
              <w:rPr>
                <w:rFonts w:hint="default" w:ascii="宋体" w:hAnsi="宋体" w:eastAsia="宋体" w:cs="宋体"/>
                <w:b/>
                <w:bCs/>
                <w:kern w:val="2"/>
                <w:sz w:val="21"/>
                <w:szCs w:val="21"/>
              </w:rPr>
            </w:pPr>
            <w:r>
              <w:rPr>
                <w:rFonts w:hint="eastAsia" w:ascii="宋体" w:hAnsi="宋体" w:eastAsia="宋体" w:cs="宋体"/>
                <w:kern w:val="2"/>
                <w:sz w:val="21"/>
                <w:szCs w:val="21"/>
              </w:rPr>
              <w:t>2.因投标人原因造成其电子投标文件未解密的，视为撤销其投标文件；投标截止时间前未完成投标文件传输的，视为撤回投标文件；因投标人之外的原因造成电子投标文件未解密的，视为撤回其投标文件。</w:t>
            </w:r>
          </w:p>
        </w:tc>
      </w:tr>
      <w:tr w14:paraId="6045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30917E90">
            <w:pPr>
              <w:pStyle w:val="30"/>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6.1.1</w:t>
            </w:r>
          </w:p>
        </w:tc>
        <w:tc>
          <w:tcPr>
            <w:tcW w:w="1550" w:type="dxa"/>
            <w:vAlign w:val="center"/>
          </w:tcPr>
          <w:p w14:paraId="2CE1DEA9">
            <w:pPr>
              <w:pStyle w:val="30"/>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评标委员会的组建</w:t>
            </w:r>
          </w:p>
        </w:tc>
        <w:tc>
          <w:tcPr>
            <w:tcW w:w="7050" w:type="dxa"/>
            <w:vAlign w:val="center"/>
          </w:tcPr>
          <w:p w14:paraId="600F0B81">
            <w:pPr>
              <w:pStyle w:val="52"/>
              <w:keepNext w:val="0"/>
              <w:keepLines w:val="0"/>
              <w:pageBreakBefore w:val="0"/>
              <w:widowControl w:val="0"/>
              <w:suppressLineNumbers w:val="0"/>
              <w:kinsoku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spacing w:val="-2"/>
                <w:kern w:val="2"/>
                <w:sz w:val="21"/>
                <w:szCs w:val="21"/>
              </w:rPr>
              <w:t>评标委员会构</w:t>
            </w:r>
            <w:r>
              <w:rPr>
                <w:rFonts w:hint="eastAsia" w:ascii="宋体" w:hAnsi="宋体" w:eastAsia="宋体" w:cs="宋体"/>
                <w:spacing w:val="-2"/>
                <w:kern w:val="2"/>
                <w:sz w:val="21"/>
                <w:szCs w:val="21"/>
                <w:highlight w:val="none"/>
              </w:rPr>
              <w:t>成：</w:t>
            </w:r>
            <w:r>
              <w:rPr>
                <w:rFonts w:hint="eastAsia" w:ascii="宋体" w:hAnsi="宋体" w:eastAsia="宋体" w:cs="宋体"/>
                <w:color w:val="000000" w:themeColor="text1"/>
                <w:spacing w:val="-2"/>
                <w:kern w:val="2"/>
                <w:sz w:val="21"/>
                <w:szCs w:val="21"/>
                <w:highlight w:val="none"/>
                <w:u w:val="single"/>
                <w:lang w:eastAsia="zh-CN"/>
                <w14:textFill>
                  <w14:solidFill>
                    <w14:schemeClr w14:val="tx1"/>
                  </w14:solidFill>
                </w14:textFill>
              </w:rPr>
              <w:t>按照《浙江省综合性评标专家库管理办法》（浙江省人民政府令第279号）、《浙江省人民政府关于进一步加强工程建设项目招标投标领域依法治理的意见》(浙政发〔２０２４〕１７ 号)规定。全省范围内依法必须招标的工程建设项目评标专家应从省综合性评标专家库中随机抽取，国家或省政府有特殊要求、库内符合条件的专家数量不满足抽取规则要求除外</w:t>
            </w:r>
            <w:r>
              <w:rPr>
                <w:rFonts w:hint="eastAsia" w:ascii="宋体" w:hAnsi="宋体" w:eastAsia="宋体" w:cs="宋体"/>
                <w:spacing w:val="-2"/>
                <w:kern w:val="2"/>
                <w:sz w:val="21"/>
                <w:szCs w:val="21"/>
                <w:highlight w:val="none"/>
              </w:rPr>
              <w:t>。</w:t>
            </w:r>
          </w:p>
        </w:tc>
      </w:tr>
      <w:tr w14:paraId="030F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3253A1B3">
            <w:pPr>
              <w:pStyle w:val="30"/>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6.3</w:t>
            </w:r>
          </w:p>
        </w:tc>
        <w:tc>
          <w:tcPr>
            <w:tcW w:w="1550" w:type="dxa"/>
            <w:vAlign w:val="center"/>
          </w:tcPr>
          <w:p w14:paraId="3C366A65">
            <w:pPr>
              <w:pStyle w:val="30"/>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评标办法</w:t>
            </w:r>
          </w:p>
        </w:tc>
        <w:tc>
          <w:tcPr>
            <w:tcW w:w="7050" w:type="dxa"/>
            <w:vAlign w:val="center"/>
          </w:tcPr>
          <w:p w14:paraId="1A8B9304">
            <w:pPr>
              <w:pStyle w:val="30"/>
              <w:keepNext w:val="0"/>
              <w:keepLines w:val="0"/>
              <w:pageBreakBefore w:val="0"/>
              <w:widowControl w:val="0"/>
              <w:suppressLineNumbers w:val="0"/>
              <w:tabs>
                <w:tab w:val="left" w:pos="2309"/>
                <w:tab w:val="left" w:pos="2729"/>
                <w:tab w:val="left" w:pos="3826"/>
              </w:tabs>
              <w:wordWrap/>
              <w:overflowPunct/>
              <w:topLinePunct/>
              <w:autoSpaceDN/>
              <w:bidi w:val="0"/>
              <w:snapToGrid w:val="0"/>
              <w:spacing w:before="0" w:beforeAutospacing="0" w:after="0" w:afterAutospacing="0" w:line="288" w:lineRule="auto"/>
              <w:ind w:left="0" w:right="0"/>
              <w:jc w:val="both"/>
              <w:textAlignment w:val="auto"/>
              <w:rPr>
                <w:rFonts w:hint="eastAsia" w:ascii="宋体" w:hAnsi="宋体" w:eastAsia="宋体" w:cs="宋体"/>
                <w:spacing w:val="-2"/>
                <w:kern w:val="2"/>
                <w:sz w:val="21"/>
                <w:szCs w:val="21"/>
              </w:rPr>
            </w:pPr>
            <w:r>
              <w:rPr>
                <w:rFonts w:hint="eastAsia" w:ascii="宋体" w:hAnsi="宋体" w:eastAsia="宋体" w:cs="宋体"/>
                <w:kern w:val="2"/>
                <w:sz w:val="21"/>
                <w:szCs w:val="21"/>
              </w:rPr>
              <w:t>资信商务评估法：资信标评分（</w:t>
            </w:r>
            <w:r>
              <w:rPr>
                <w:rFonts w:hint="eastAsia" w:cs="宋体"/>
                <w:kern w:val="2"/>
                <w:sz w:val="21"/>
                <w:szCs w:val="21"/>
                <w:lang w:val="en-US" w:eastAsia="zh-CN"/>
              </w:rPr>
              <w:t>5</w:t>
            </w:r>
            <w:r>
              <w:rPr>
                <w:rFonts w:hint="eastAsia" w:ascii="宋体" w:hAnsi="宋体" w:eastAsia="宋体" w:cs="宋体"/>
                <w:kern w:val="2"/>
                <w:sz w:val="21"/>
                <w:szCs w:val="21"/>
              </w:rPr>
              <w:t>分）,商务标评分（9</w:t>
            </w:r>
            <w:r>
              <w:rPr>
                <w:rFonts w:hint="eastAsia" w:cs="宋体"/>
                <w:kern w:val="2"/>
                <w:sz w:val="21"/>
                <w:szCs w:val="21"/>
                <w:lang w:val="en-US" w:eastAsia="zh-CN"/>
              </w:rPr>
              <w:t>5</w:t>
            </w:r>
            <w:r>
              <w:rPr>
                <w:rFonts w:hint="eastAsia" w:ascii="宋体" w:hAnsi="宋体" w:eastAsia="宋体" w:cs="宋体"/>
                <w:kern w:val="2"/>
                <w:sz w:val="21"/>
                <w:szCs w:val="21"/>
              </w:rPr>
              <w:t>分）。</w:t>
            </w:r>
          </w:p>
        </w:tc>
      </w:tr>
      <w:tr w14:paraId="1063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187719A0">
            <w:pPr>
              <w:pStyle w:val="30"/>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6.3.1</w:t>
            </w:r>
          </w:p>
        </w:tc>
        <w:tc>
          <w:tcPr>
            <w:tcW w:w="1550" w:type="dxa"/>
            <w:vAlign w:val="center"/>
          </w:tcPr>
          <w:p w14:paraId="52CAACD2">
            <w:pPr>
              <w:pStyle w:val="30"/>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评标基准价的确定方法</w:t>
            </w:r>
          </w:p>
        </w:tc>
        <w:tc>
          <w:tcPr>
            <w:tcW w:w="7050" w:type="dxa"/>
            <w:vAlign w:val="center"/>
          </w:tcPr>
          <w:p w14:paraId="14B5B50E">
            <w:pPr>
              <w:keepNext w:val="0"/>
              <w:keepLines w:val="0"/>
              <w:pageBreakBefore w:val="0"/>
              <w:widowControl w:val="0"/>
              <w:suppressLineNumbers w:val="0"/>
              <w:kinsoku w:val="0"/>
              <w:wordWrap/>
              <w:overflowPunct/>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抽签法：评标基准价＝最高投标限价×调整系数,调整系数＝（100－D）%，D值在0.00～0.99范围内随机抽取产生。</w:t>
            </w:r>
          </w:p>
        </w:tc>
      </w:tr>
      <w:tr w14:paraId="2618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6D9EF7C5">
            <w:pPr>
              <w:pStyle w:val="30"/>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6.3.2</w:t>
            </w:r>
          </w:p>
        </w:tc>
        <w:tc>
          <w:tcPr>
            <w:tcW w:w="1550" w:type="dxa"/>
            <w:vAlign w:val="center"/>
          </w:tcPr>
          <w:p w14:paraId="758A0545">
            <w:pPr>
              <w:pStyle w:val="30"/>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评标委员会推荐中标候选人的人数</w:t>
            </w:r>
          </w:p>
        </w:tc>
        <w:tc>
          <w:tcPr>
            <w:tcW w:w="7050" w:type="dxa"/>
            <w:vAlign w:val="center"/>
          </w:tcPr>
          <w:p w14:paraId="73978440">
            <w:pPr>
              <w:pStyle w:val="17"/>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sym w:font="Wingdings 2" w:char="0052"/>
            </w:r>
            <w:r>
              <w:rPr>
                <w:rFonts w:hint="eastAsia" w:ascii="宋体" w:hAnsi="宋体" w:eastAsia="宋体" w:cs="宋体"/>
                <w:kern w:val="2"/>
                <w:sz w:val="21"/>
                <w:szCs w:val="21"/>
              </w:rPr>
              <w:t>推荐一名中标候选人。</w:t>
            </w:r>
          </w:p>
        </w:tc>
      </w:tr>
      <w:tr w14:paraId="73313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7D5364B2">
            <w:pPr>
              <w:pStyle w:val="30"/>
              <w:keepNext w:val="0"/>
              <w:keepLines w:val="0"/>
              <w:widowControl w:val="0"/>
              <w:suppressLineNumbers w:val="0"/>
              <w:kinsoku w:val="0"/>
              <w:spacing w:before="0" w:beforeAutospacing="0" w:after="0" w:afterAutospacing="0"/>
              <w:ind w:left="2" w:leftChars="0" w:right="0"/>
              <w:jc w:val="center"/>
              <w:rPr>
                <w:rFonts w:hint="eastAsia" w:ascii="宋体" w:hAnsi="宋体" w:eastAsia="宋体" w:cs="宋体"/>
                <w:kern w:val="2"/>
                <w:sz w:val="21"/>
                <w:szCs w:val="21"/>
              </w:rPr>
            </w:pPr>
            <w:r>
              <w:rPr>
                <w:rFonts w:hint="eastAsia" w:ascii="宋体" w:hAnsi="宋体" w:eastAsia="宋体" w:cs="宋体"/>
                <w:kern w:val="2"/>
                <w:sz w:val="21"/>
                <w:szCs w:val="21"/>
              </w:rPr>
              <w:t>7.1.1</w:t>
            </w:r>
          </w:p>
        </w:tc>
        <w:tc>
          <w:tcPr>
            <w:tcW w:w="1550" w:type="dxa"/>
            <w:vAlign w:val="center"/>
          </w:tcPr>
          <w:p w14:paraId="6B676965">
            <w:pPr>
              <w:pStyle w:val="30"/>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中标候选人公示媒介及期限</w:t>
            </w:r>
          </w:p>
        </w:tc>
        <w:tc>
          <w:tcPr>
            <w:tcW w:w="7050" w:type="dxa"/>
            <w:vAlign w:val="center"/>
          </w:tcPr>
          <w:p w14:paraId="088F854A">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公示媒介：</w:t>
            </w:r>
          </w:p>
          <w:p w14:paraId="2D03C57A">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u w:val="single"/>
              </w:rPr>
            </w:pPr>
            <w:r>
              <w:rPr>
                <w:rFonts w:hint="eastAsia" w:ascii="宋体" w:hAnsi="宋体" w:eastAsia="宋体" w:cs="宋体"/>
                <w:kern w:val="2"/>
                <w:sz w:val="21"/>
                <w:szCs w:val="21"/>
                <w:u w:val="single"/>
              </w:rPr>
              <w:t>http://www.sanmen.gov.cn/col/col1229610743/index.html</w:t>
            </w:r>
          </w:p>
          <w:p w14:paraId="06B7521F">
            <w:pPr>
              <w:pStyle w:val="30"/>
              <w:keepNext w:val="0"/>
              <w:keepLines w:val="0"/>
              <w:pageBreakBefore w:val="0"/>
              <w:widowControl w:val="0"/>
              <w:suppressLineNumbers w:val="0"/>
              <w:tabs>
                <w:tab w:val="left" w:pos="2100"/>
              </w:tabs>
              <w:kinsoku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spacing w:val="-2"/>
                <w:kern w:val="2"/>
                <w:sz w:val="21"/>
                <w:szCs w:val="21"/>
              </w:rPr>
              <w:t>公示期限：不少于3日。如遇国家法定休假日，应顺延至法定休假日后第一个工作日。</w:t>
            </w:r>
          </w:p>
        </w:tc>
      </w:tr>
      <w:tr w14:paraId="44D9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07E7AAA6">
            <w:pPr>
              <w:pStyle w:val="30"/>
              <w:keepNext w:val="0"/>
              <w:keepLines w:val="0"/>
              <w:widowControl w:val="0"/>
              <w:suppressLineNumbers w:val="0"/>
              <w:kinsoku w:val="0"/>
              <w:spacing w:before="0" w:beforeAutospacing="0" w:after="0" w:afterAutospacing="0"/>
              <w:ind w:left="2" w:leftChars="0" w:right="0"/>
              <w:jc w:val="center"/>
              <w:rPr>
                <w:rFonts w:hint="eastAsia" w:ascii="宋体" w:hAnsi="宋体" w:eastAsia="宋体" w:cs="宋体"/>
                <w:kern w:val="2"/>
                <w:sz w:val="21"/>
                <w:szCs w:val="21"/>
              </w:rPr>
            </w:pPr>
            <w:r>
              <w:rPr>
                <w:rFonts w:hint="eastAsia" w:ascii="宋体" w:hAnsi="宋体" w:eastAsia="宋体" w:cs="宋体"/>
                <w:kern w:val="2"/>
                <w:sz w:val="21"/>
                <w:szCs w:val="21"/>
              </w:rPr>
              <w:t>7.1.2</w:t>
            </w:r>
          </w:p>
        </w:tc>
        <w:tc>
          <w:tcPr>
            <w:tcW w:w="1550" w:type="dxa"/>
            <w:vAlign w:val="center"/>
          </w:tcPr>
          <w:p w14:paraId="762D03E3">
            <w:pPr>
              <w:pStyle w:val="30"/>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中标候选人公示的其他内容</w:t>
            </w:r>
          </w:p>
        </w:tc>
        <w:tc>
          <w:tcPr>
            <w:tcW w:w="7050" w:type="dxa"/>
            <w:vAlign w:val="center"/>
          </w:tcPr>
          <w:p w14:paraId="5E67136F">
            <w:pPr>
              <w:pStyle w:val="30"/>
              <w:keepNext w:val="0"/>
              <w:keepLines w:val="0"/>
              <w:pageBreakBefore w:val="0"/>
              <w:widowControl w:val="0"/>
              <w:suppressLineNumbers w:val="0"/>
              <w:tabs>
                <w:tab w:val="left" w:pos="2100"/>
              </w:tabs>
              <w:kinsoku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spacing w:val="-2"/>
                <w:kern w:val="2"/>
                <w:sz w:val="21"/>
                <w:szCs w:val="21"/>
              </w:rPr>
            </w:pPr>
            <w:r>
              <w:rPr>
                <w:rFonts w:hint="eastAsia" w:ascii="宋体" w:hAnsi="宋体" w:eastAsia="宋体" w:cs="宋体"/>
                <w:b/>
                <w:kern w:val="2"/>
                <w:sz w:val="21"/>
                <w:szCs w:val="21"/>
              </w:rPr>
              <w:t>被否决的投标及否决原因，各评标专家（名字不予公布，以评标专家一、二等对应）针对各投标人资信标内容的评分情况，中标候选人的资信标得分依据（包括业绩、奖项等材料）等内容的评分情况</w:t>
            </w:r>
          </w:p>
        </w:tc>
      </w:tr>
      <w:tr w14:paraId="528D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10A35294">
            <w:pPr>
              <w:pStyle w:val="30"/>
              <w:keepNext w:val="0"/>
              <w:keepLines w:val="0"/>
              <w:widowControl w:val="0"/>
              <w:suppressLineNumbers w:val="0"/>
              <w:kinsoku w:val="0"/>
              <w:spacing w:before="0" w:beforeAutospacing="0" w:after="0" w:afterAutospacing="0"/>
              <w:ind w:left="2" w:leftChars="0" w:right="0"/>
              <w:jc w:val="center"/>
              <w:rPr>
                <w:rFonts w:hint="eastAsia" w:ascii="宋体" w:hAnsi="宋体" w:eastAsia="宋体" w:cs="宋体"/>
                <w:kern w:val="2"/>
                <w:sz w:val="21"/>
                <w:szCs w:val="21"/>
              </w:rPr>
            </w:pPr>
            <w:r>
              <w:rPr>
                <w:rFonts w:hint="eastAsia" w:ascii="宋体" w:hAnsi="宋体" w:eastAsia="宋体" w:cs="宋体"/>
                <w:kern w:val="2"/>
                <w:sz w:val="21"/>
                <w:szCs w:val="21"/>
              </w:rPr>
              <w:t>7.2</w:t>
            </w:r>
          </w:p>
        </w:tc>
        <w:tc>
          <w:tcPr>
            <w:tcW w:w="1550" w:type="dxa"/>
            <w:vAlign w:val="center"/>
          </w:tcPr>
          <w:p w14:paraId="71C9D16B">
            <w:pPr>
              <w:pStyle w:val="30"/>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是否授权评标委员会确定中标人</w:t>
            </w:r>
          </w:p>
        </w:tc>
        <w:tc>
          <w:tcPr>
            <w:tcW w:w="7050" w:type="dxa"/>
            <w:vAlign w:val="center"/>
          </w:tcPr>
          <w:p w14:paraId="03504BD5">
            <w:pPr>
              <w:pStyle w:val="30"/>
              <w:keepNext w:val="0"/>
              <w:keepLines w:val="0"/>
              <w:pageBreakBefore w:val="0"/>
              <w:widowControl w:val="0"/>
              <w:suppressLineNumbers w:val="0"/>
              <w:kinsoku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sym w:font="Wingdings 2" w:char="0052"/>
            </w:r>
            <w:r>
              <w:rPr>
                <w:rFonts w:hint="eastAsia" w:ascii="宋体" w:hAnsi="宋体" w:eastAsia="宋体" w:cs="宋体"/>
                <w:kern w:val="2"/>
                <w:sz w:val="21"/>
                <w:szCs w:val="21"/>
              </w:rPr>
              <w:t>是</w:t>
            </w:r>
          </w:p>
          <w:p w14:paraId="6ACD1885">
            <w:pPr>
              <w:pStyle w:val="30"/>
              <w:keepNext w:val="0"/>
              <w:keepLines w:val="0"/>
              <w:pageBreakBefore w:val="0"/>
              <w:widowControl w:val="0"/>
              <w:suppressLineNumbers w:val="0"/>
              <w:kinsoku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b/>
                <w:kern w:val="2"/>
                <w:sz w:val="21"/>
                <w:szCs w:val="21"/>
              </w:rPr>
            </w:pPr>
            <w:r>
              <w:rPr>
                <w:rFonts w:hint="eastAsia" w:ascii="宋体" w:hAnsi="宋体" w:eastAsia="宋体" w:cs="宋体"/>
                <w:kern w:val="2"/>
                <w:sz w:val="21"/>
                <w:szCs w:val="21"/>
              </w:rPr>
              <w:t>□否</w:t>
            </w:r>
          </w:p>
        </w:tc>
      </w:tr>
      <w:tr w14:paraId="7757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4BC4E334">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rPr>
              <w:t>7.</w:t>
            </w:r>
            <w:r>
              <w:rPr>
                <w:rFonts w:hint="eastAsia" w:ascii="宋体" w:hAnsi="宋体" w:eastAsia="宋体" w:cs="宋体"/>
                <w:kern w:val="2"/>
                <w:sz w:val="21"/>
                <w:szCs w:val="21"/>
                <w:lang w:val="en-US" w:eastAsia="zh-CN"/>
              </w:rPr>
              <w:t>4</w:t>
            </w:r>
          </w:p>
        </w:tc>
        <w:tc>
          <w:tcPr>
            <w:tcW w:w="1550" w:type="dxa"/>
            <w:vAlign w:val="center"/>
          </w:tcPr>
          <w:p w14:paraId="155C9B6A">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rPr>
              <w:t>履约担保及工程款支付担保</w:t>
            </w:r>
          </w:p>
        </w:tc>
        <w:tc>
          <w:tcPr>
            <w:tcW w:w="7050" w:type="dxa"/>
            <w:vAlign w:val="center"/>
          </w:tcPr>
          <w:p w14:paraId="68BC2CC1">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1、履约担保的形式：工程保函（银行保函、保险机构保证保险保单，融资担保公司保函）。</w:t>
            </w:r>
          </w:p>
          <w:p w14:paraId="40C0A0AB">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rPr>
              <w:t>2、履约担保的金额：合同价的2%。</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不得超过2%</w:t>
            </w:r>
            <w:r>
              <w:rPr>
                <w:rFonts w:hint="eastAsia" w:ascii="宋体" w:hAnsi="宋体" w:eastAsia="宋体" w:cs="宋体"/>
                <w:kern w:val="2"/>
                <w:sz w:val="21"/>
                <w:szCs w:val="21"/>
                <w:lang w:eastAsia="zh-CN"/>
              </w:rPr>
              <w:t>）</w:t>
            </w:r>
          </w:p>
          <w:p w14:paraId="37758C9F">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default" w:asciiTheme="minorHAnsi" w:hAnsiTheme="minorHAnsi" w:eastAsiaTheme="minorEastAsia" w:cstheme="minorBidi"/>
                <w:kern w:val="2"/>
                <w:sz w:val="20"/>
                <w:szCs w:val="20"/>
                <w:lang w:val="en-US" w:eastAsia="zh-CN" w:bidi="ar-SA"/>
              </w:rPr>
            </w:pPr>
            <w:r>
              <w:rPr>
                <w:rFonts w:hint="eastAsia" w:ascii="宋体" w:hAnsi="宋体" w:eastAsia="宋体" w:cs="宋体"/>
                <w:kern w:val="2"/>
                <w:sz w:val="21"/>
                <w:szCs w:val="21"/>
              </w:rPr>
              <w:t>3、民工工资支付担保的相关约定：按三人社[2019]41 号关于印发三门县建设领域民工工资管理办法（试行）的实施意见及浙建[2020]7号关于在全省工程建设领域改革保证金制度的通知等相关文件执行。</w:t>
            </w:r>
          </w:p>
        </w:tc>
      </w:tr>
      <w:tr w14:paraId="6292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38D229A4">
            <w:pPr>
              <w:pStyle w:val="30"/>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rPr>
            </w:pPr>
            <w:r>
              <w:rPr>
                <w:rFonts w:hint="eastAsia" w:ascii="宋体" w:hAnsi="宋体" w:eastAsia="宋体" w:cs="宋体"/>
                <w:kern w:val="2"/>
                <w:sz w:val="21"/>
                <w:szCs w:val="21"/>
              </w:rPr>
              <w:t>8.1</w:t>
            </w:r>
          </w:p>
        </w:tc>
        <w:tc>
          <w:tcPr>
            <w:tcW w:w="1550" w:type="dxa"/>
            <w:vAlign w:val="center"/>
          </w:tcPr>
          <w:p w14:paraId="5A1BB8AC">
            <w:pPr>
              <w:pStyle w:val="30"/>
              <w:keepNext w:val="0"/>
              <w:keepLines w:val="0"/>
              <w:widowControl w:val="0"/>
              <w:suppressLineNumbers w:val="0"/>
              <w:kinsoku w:val="0"/>
              <w:spacing w:before="0" w:beforeAutospacing="0" w:after="0" w:afterAutospacing="0"/>
              <w:ind w:left="0" w:right="1" w:rightChars="0"/>
              <w:jc w:val="center"/>
              <w:rPr>
                <w:rFonts w:hint="eastAsia" w:ascii="宋体" w:hAnsi="宋体" w:eastAsia="宋体" w:cs="宋体"/>
                <w:kern w:val="2"/>
                <w:sz w:val="21"/>
                <w:szCs w:val="21"/>
              </w:rPr>
            </w:pPr>
            <w:r>
              <w:rPr>
                <w:rFonts w:hint="eastAsia" w:ascii="宋体" w:hAnsi="宋体" w:eastAsia="宋体" w:cs="宋体"/>
                <w:kern w:val="2"/>
                <w:sz w:val="21"/>
                <w:szCs w:val="21"/>
              </w:rPr>
              <w:t>重新招标其他情形</w:t>
            </w:r>
          </w:p>
        </w:tc>
        <w:tc>
          <w:tcPr>
            <w:tcW w:w="7050" w:type="dxa"/>
            <w:vAlign w:val="center"/>
          </w:tcPr>
          <w:p w14:paraId="3E15D0EC">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1.招标投标过程中，因项目发生变更，现有招标资格条件与项目工程规模不符的。</w:t>
            </w:r>
          </w:p>
          <w:p w14:paraId="1C3CD7C5">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2.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D55CE3D">
            <w:pPr>
              <w:keepNext w:val="0"/>
              <w:keepLines w:val="0"/>
              <w:pageBreakBefore w:val="0"/>
              <w:widowControl w:val="0"/>
              <w:suppressLineNumbers w:val="0"/>
              <w:tabs>
                <w:tab w:val="left" w:pos="9360"/>
              </w:tabs>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3.法律法规规定的其他情形。</w:t>
            </w:r>
          </w:p>
        </w:tc>
      </w:tr>
      <w:tr w14:paraId="1114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2D62C5A9">
            <w:pPr>
              <w:pStyle w:val="30"/>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8.2</w:t>
            </w:r>
          </w:p>
        </w:tc>
        <w:tc>
          <w:tcPr>
            <w:tcW w:w="1550" w:type="dxa"/>
            <w:vAlign w:val="center"/>
          </w:tcPr>
          <w:p w14:paraId="48CE8629">
            <w:pPr>
              <w:pStyle w:val="30"/>
              <w:keepNext w:val="0"/>
              <w:keepLines w:val="0"/>
              <w:widowControl w:val="0"/>
              <w:suppressLineNumbers w:val="0"/>
              <w:kinsoku w:val="0"/>
              <w:spacing w:before="0" w:beforeAutospacing="0" w:after="0" w:afterAutospacing="0"/>
              <w:ind w:left="0" w:right="1"/>
              <w:jc w:val="center"/>
              <w:rPr>
                <w:rFonts w:hint="eastAsia" w:ascii="宋体" w:hAnsi="宋体" w:eastAsia="宋体" w:cs="宋体"/>
                <w:kern w:val="2"/>
                <w:sz w:val="21"/>
                <w:szCs w:val="21"/>
              </w:rPr>
            </w:pPr>
            <w:r>
              <w:rPr>
                <w:rFonts w:hint="eastAsia" w:ascii="宋体" w:hAnsi="宋体" w:eastAsia="宋体" w:cs="宋体"/>
                <w:kern w:val="2"/>
                <w:sz w:val="21"/>
                <w:szCs w:val="21"/>
              </w:rPr>
              <w:t>不再招标的</w:t>
            </w:r>
          </w:p>
          <w:p w14:paraId="07252AE9">
            <w:pPr>
              <w:pStyle w:val="30"/>
              <w:keepNext w:val="0"/>
              <w:keepLines w:val="0"/>
              <w:widowControl w:val="0"/>
              <w:suppressLineNumbers w:val="0"/>
              <w:kinsoku w:val="0"/>
              <w:spacing w:before="0" w:beforeAutospacing="0" w:after="0" w:afterAutospacing="0"/>
              <w:ind w:left="0" w:right="1" w:rightChars="0"/>
              <w:jc w:val="center"/>
              <w:rPr>
                <w:rFonts w:hint="eastAsia" w:ascii="宋体" w:hAnsi="宋体" w:eastAsia="宋体" w:cs="宋体"/>
                <w:kern w:val="2"/>
                <w:sz w:val="21"/>
                <w:szCs w:val="21"/>
              </w:rPr>
            </w:pPr>
            <w:r>
              <w:rPr>
                <w:rFonts w:hint="eastAsia" w:ascii="宋体" w:hAnsi="宋体" w:eastAsia="宋体" w:cs="宋体"/>
                <w:kern w:val="2"/>
                <w:sz w:val="21"/>
                <w:szCs w:val="21"/>
              </w:rPr>
              <w:t>情形</w:t>
            </w:r>
          </w:p>
        </w:tc>
        <w:tc>
          <w:tcPr>
            <w:tcW w:w="7050" w:type="dxa"/>
            <w:vAlign w:val="center"/>
          </w:tcPr>
          <w:p w14:paraId="0B6570D0">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重新招标后投标人仍少于3个的，属于必须审批、核准的工程建设项目，报经原审批、核准部门审批、核准后可以不再进行招标。</w:t>
            </w:r>
          </w:p>
        </w:tc>
      </w:tr>
      <w:tr w14:paraId="11F9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38" w:type="dxa"/>
            <w:vAlign w:val="center"/>
          </w:tcPr>
          <w:p w14:paraId="6AF7028D">
            <w:pPr>
              <w:keepNext w:val="0"/>
              <w:keepLines w:val="0"/>
              <w:widowControl w:val="0"/>
              <w:suppressLineNumbers w:val="0"/>
              <w:spacing w:before="0" w:beforeAutospacing="0" w:after="0" w:afterAutospacing="0" w:line="240" w:lineRule="exact"/>
              <w:ind w:left="0" w:right="0"/>
              <w:jc w:val="center"/>
              <w:rPr>
                <w:rFonts w:hint="default" w:ascii="宋体" w:hAnsi="宋体" w:eastAsia="宋体" w:cs="宋体"/>
                <w:kern w:val="2"/>
                <w:sz w:val="21"/>
                <w:szCs w:val="21"/>
                <w:lang w:val="en-US" w:eastAsia="zh-CN" w:bidi="ar-SA"/>
              </w:rPr>
            </w:pPr>
            <w:r>
              <w:rPr>
                <w:rFonts w:hint="default" w:ascii="宋体" w:hAnsi="宋体" w:eastAsia="宋体" w:cs="宋体"/>
                <w:kern w:val="2"/>
                <w:sz w:val="21"/>
                <w:szCs w:val="21"/>
              </w:rPr>
              <w:t>10</w:t>
            </w:r>
          </w:p>
        </w:tc>
        <w:tc>
          <w:tcPr>
            <w:tcW w:w="1550" w:type="dxa"/>
            <w:vAlign w:val="center"/>
          </w:tcPr>
          <w:p w14:paraId="76139AB5">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highlight w:val="none"/>
              </w:rPr>
              <w:t>需要补充的其他内容</w:t>
            </w:r>
          </w:p>
        </w:tc>
        <w:tc>
          <w:tcPr>
            <w:tcW w:w="7050" w:type="dxa"/>
            <w:vAlign w:val="center"/>
          </w:tcPr>
          <w:p w14:paraId="56C59939">
            <w:pPr>
              <w:keepNext w:val="0"/>
              <w:keepLines w:val="0"/>
              <w:pageBreakBefore w:val="0"/>
              <w:widowControl w:val="0"/>
              <w:suppressLineNumbers w:val="0"/>
              <w:wordWrap/>
              <w:overflowPunct/>
              <w:bidi w:val="0"/>
              <w:snapToGrid w:val="0"/>
              <w:spacing w:before="0" w:beforeAutospacing="0" w:after="0" w:afterAutospacing="0" w:line="288" w:lineRule="auto"/>
              <w:ind w:left="0" w:right="0"/>
              <w:jc w:val="both"/>
              <w:textAlignment w:val="auto"/>
              <w:rPr>
                <w:rFonts w:hint="default" w:eastAsia="宋体" w:asciiTheme="minorHAnsi" w:hAnsiTheme="minorHAnsi" w:cstheme="minorBidi"/>
                <w:kern w:val="2"/>
                <w:sz w:val="20"/>
                <w:szCs w:val="20"/>
                <w:lang w:val="en-US" w:eastAsia="zh-CN" w:bidi="ar-SA"/>
              </w:rPr>
            </w:pPr>
            <w:r>
              <w:rPr>
                <w:rFonts w:hint="eastAsia" w:ascii="宋体" w:hAnsi="宋体" w:eastAsia="宋体" w:cs="宋体"/>
                <w:kern w:val="2"/>
                <w:sz w:val="21"/>
                <w:szCs w:val="21"/>
              </w:rPr>
              <w:t>投诉受理的具体部门及电话</w:t>
            </w:r>
            <w:r>
              <w:rPr>
                <w:rFonts w:hint="eastAsia" w:ascii="宋体" w:hAnsi="宋体" w:eastAsia="宋体" w:cs="宋体"/>
                <w:kern w:val="2"/>
                <w:sz w:val="21"/>
                <w:szCs w:val="21"/>
                <w:highlight w:val="none"/>
              </w:rPr>
              <w:t>：</w:t>
            </w:r>
            <w:r>
              <w:rPr>
                <w:rFonts w:hint="eastAsia" w:ascii="宋体" w:hAnsi="宋体" w:eastAsia="宋体" w:cs="宋体"/>
                <w:kern w:val="2"/>
                <w:sz w:val="21"/>
                <w:szCs w:val="21"/>
                <w:highlight w:val="none"/>
                <w:u w:val="single"/>
                <w:lang w:val="en-US" w:eastAsia="zh-CN"/>
              </w:rPr>
              <w:t>三门县住房和城乡建设局0576-83333556</w:t>
            </w:r>
          </w:p>
        </w:tc>
      </w:tr>
      <w:tr w14:paraId="16BD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70F0A1FB">
            <w:pPr>
              <w:pStyle w:val="30"/>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rPr>
              <w:t>10.1</w:t>
            </w:r>
          </w:p>
        </w:tc>
        <w:tc>
          <w:tcPr>
            <w:tcW w:w="1550" w:type="dxa"/>
            <w:vAlign w:val="center"/>
          </w:tcPr>
          <w:p w14:paraId="09D310CC">
            <w:pPr>
              <w:pStyle w:val="30"/>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商务标编制</w:t>
            </w:r>
          </w:p>
          <w:p w14:paraId="2183BB3C">
            <w:pPr>
              <w:pStyle w:val="30"/>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rPr>
              <w:t>相关规定</w:t>
            </w:r>
          </w:p>
        </w:tc>
        <w:tc>
          <w:tcPr>
            <w:tcW w:w="7050" w:type="dxa"/>
            <w:vAlign w:val="center"/>
          </w:tcPr>
          <w:p w14:paraId="4D85A3C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根据住房和城乡建设部、省建设主管部门对造价从业人员执业管理的相关法律法规规定以及《建设工程工程量清单计价规范》（GB50500-2013）的规定，投标报价的编制必须遵守以下规定：</w:t>
            </w:r>
          </w:p>
          <w:p w14:paraId="46228C4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1.投标报价应由投标人或受其委托具有相应能力的工程造价咨询人编制。</w:t>
            </w:r>
          </w:p>
          <w:p w14:paraId="6C85CC8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default" w:asciiTheme="minorHAnsi" w:hAnsiTheme="minorHAnsi" w:eastAsiaTheme="minorEastAsia" w:cstheme="minorBidi"/>
                <w:kern w:val="2"/>
                <w:sz w:val="20"/>
                <w:szCs w:val="20"/>
                <w:lang w:val="en-US" w:eastAsia="zh-CN" w:bidi="ar-SA"/>
              </w:rPr>
            </w:pPr>
            <w:r>
              <w:rPr>
                <w:rFonts w:hint="eastAsia" w:ascii="宋体" w:hAnsi="宋体" w:eastAsia="宋体" w:cs="宋体"/>
                <w:kern w:val="2"/>
                <w:sz w:val="21"/>
                <w:szCs w:val="21"/>
              </w:rPr>
              <w:t>2.投标文件的编制人不得接受同一工程招标人委托编制招标文件（含招标控制价)，并不得接受其他投标人委托编制投标文件</w:t>
            </w:r>
          </w:p>
        </w:tc>
      </w:tr>
      <w:tr w14:paraId="517E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51604544">
            <w:pPr>
              <w:pStyle w:val="30"/>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rPr>
              <w:t>10.2</w:t>
            </w:r>
          </w:p>
        </w:tc>
        <w:tc>
          <w:tcPr>
            <w:tcW w:w="1550" w:type="dxa"/>
            <w:vAlign w:val="center"/>
          </w:tcPr>
          <w:p w14:paraId="6DC3DD1A">
            <w:pPr>
              <w:pStyle w:val="30"/>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rPr>
              <w:t>投标文件的澄清、说明或补正</w:t>
            </w:r>
          </w:p>
        </w:tc>
        <w:tc>
          <w:tcPr>
            <w:tcW w:w="7050" w:type="dxa"/>
            <w:vAlign w:val="center"/>
          </w:tcPr>
          <w:p w14:paraId="365C35B6">
            <w:pPr>
              <w:pStyle w:val="5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rPr>
              <w:t>1.</w:t>
            </w:r>
            <w:r>
              <w:rPr>
                <w:rFonts w:hint="eastAsia" w:ascii="宋体" w:hAnsi="宋体" w:eastAsia="宋体" w:cs="宋体"/>
                <w:kern w:val="2"/>
                <w:sz w:val="21"/>
                <w:szCs w:val="21"/>
              </w:rPr>
              <w:t>澄清回复时间不得超过在发出通知后</w:t>
            </w:r>
            <w:r>
              <w:rPr>
                <w:rFonts w:hint="eastAsia" w:ascii="宋体" w:hAnsi="宋体" w:eastAsia="宋体" w:cs="宋体"/>
                <w:kern w:val="2"/>
                <w:sz w:val="21"/>
                <w:szCs w:val="21"/>
                <w:u w:val="single"/>
                <w:lang w:val="en-US"/>
              </w:rPr>
              <w:t>30</w:t>
            </w:r>
            <w:r>
              <w:rPr>
                <w:rFonts w:hint="eastAsia" w:ascii="宋体" w:hAnsi="宋体" w:eastAsia="宋体" w:cs="宋体"/>
                <w:kern w:val="2"/>
                <w:sz w:val="21"/>
                <w:szCs w:val="21"/>
              </w:rPr>
              <w:t>分钟，投标人逾期或未按要求澄清回复的，将视为不予回复或确认，评标委员会有权否决其投标。投标人通讯不畅通，导致不能及时联系的，视作为投标人不予回复或确认。</w:t>
            </w:r>
            <w:r>
              <w:rPr>
                <w:rFonts w:hint="eastAsia" w:ascii="宋体" w:hAnsi="宋体" w:eastAsia="宋体" w:cs="宋体"/>
                <w:kern w:val="2"/>
                <w:sz w:val="21"/>
                <w:szCs w:val="21"/>
              </w:rPr>
              <w:br w:type="textWrapping"/>
            </w:r>
            <w:r>
              <w:rPr>
                <w:rFonts w:hint="eastAsia" w:ascii="宋体" w:hAnsi="宋体" w:eastAsia="宋体" w:cs="宋体"/>
                <w:kern w:val="2"/>
                <w:sz w:val="21"/>
                <w:szCs w:val="21"/>
              </w:rPr>
              <w:t>2</w:t>
            </w:r>
            <w:r>
              <w:rPr>
                <w:rFonts w:hint="eastAsia" w:ascii="宋体" w:hAnsi="宋体" w:eastAsia="宋体" w:cs="宋体"/>
                <w:kern w:val="2"/>
                <w:sz w:val="21"/>
                <w:szCs w:val="21"/>
                <w:lang w:val="en-US"/>
              </w:rPr>
              <w:t>.</w:t>
            </w:r>
            <w:r>
              <w:rPr>
                <w:rFonts w:hint="eastAsia" w:ascii="宋体" w:hAnsi="宋体" w:eastAsia="宋体" w:cs="宋体"/>
                <w:kern w:val="2"/>
                <w:sz w:val="21"/>
                <w:szCs w:val="21"/>
              </w:rPr>
              <w:t>评标委员会对投标人提交的澄清、说明或补正有疑问的，可以要求投标人进一步澄清、说明或补正，直至满足评标委员会的要求。</w:t>
            </w:r>
          </w:p>
          <w:p w14:paraId="375D2DB3">
            <w:pPr>
              <w:pStyle w:val="5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default"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rPr>
              <w:t>3.</w:t>
            </w:r>
            <w:r>
              <w:rPr>
                <w:rFonts w:hint="eastAsia" w:ascii="宋体" w:hAnsi="宋体" w:eastAsia="宋体" w:cs="宋体"/>
                <w:kern w:val="2"/>
                <w:sz w:val="21"/>
                <w:szCs w:val="21"/>
              </w:rPr>
              <w:t>投标人拒不按照要求对投标文件进行澄清、说明或者补正的，评标委员会可以否决其投标。</w:t>
            </w:r>
          </w:p>
        </w:tc>
      </w:tr>
      <w:tr w14:paraId="4B5E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3D21EB8F">
            <w:pPr>
              <w:pStyle w:val="30"/>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rPr>
              <w:t>10.3</w:t>
            </w:r>
          </w:p>
        </w:tc>
        <w:tc>
          <w:tcPr>
            <w:tcW w:w="1550" w:type="dxa"/>
            <w:vAlign w:val="center"/>
          </w:tcPr>
          <w:p w14:paraId="1038B790">
            <w:pPr>
              <w:pStyle w:val="30"/>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rPr>
              <w:t>在建合同工程的认定及变更证明</w:t>
            </w:r>
          </w:p>
        </w:tc>
        <w:tc>
          <w:tcPr>
            <w:tcW w:w="7050" w:type="dxa"/>
            <w:vAlign w:val="center"/>
          </w:tcPr>
          <w:p w14:paraId="6ED5FB08">
            <w:pPr>
              <w:pStyle w:val="22"/>
              <w:keepNext w:val="0"/>
              <w:keepLines w:val="0"/>
              <w:pageBreakBefore w:val="0"/>
              <w:widowControl w:val="0"/>
              <w:suppressLineNumbers w:val="0"/>
              <w:tabs>
                <w:tab w:val="left" w:pos="9360"/>
              </w:tabs>
              <w:kinsoku/>
              <w:wordWrap/>
              <w:overflowPunct/>
              <w:topLinePunct w:val="0"/>
              <w:autoSpaceDE/>
              <w:autoSpaceDN/>
              <w:bidi w:val="0"/>
              <w:adjustRightInd/>
              <w:snapToGrid w:val="0"/>
              <w:spacing w:before="0" w:beforeAutospacing="0" w:after="0" w:afterAutospacing="0" w:line="288" w:lineRule="auto"/>
              <w:ind w:left="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对项目负责人“有在建合同工程”的认定标准：</w:t>
            </w:r>
          </w:p>
          <w:p w14:paraId="1D9C100D">
            <w:pPr>
              <w:pStyle w:val="22"/>
              <w:keepNext w:val="0"/>
              <w:keepLines w:val="0"/>
              <w:pageBreakBefore w:val="0"/>
              <w:widowControl w:val="0"/>
              <w:suppressLineNumbers w:val="0"/>
              <w:tabs>
                <w:tab w:val="left" w:pos="9360"/>
              </w:tabs>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项目负责人在本工程投标文件提交截止日前，原以建造师身份承接（包括已办理项目负责人变更手续）的工程项目未通过竣工验收的（以单位工程质量竣工验收记录为准），认定该项目负责人有在建合同工程，该项目负责人不得参加投标，交通工程等关于项目负责人在建认定另有规定的，从其规定。发生下列情形之一的除外：</w:t>
            </w:r>
          </w:p>
          <w:p w14:paraId="1961C1E0">
            <w:pPr>
              <w:pStyle w:val="22"/>
              <w:keepNext w:val="0"/>
              <w:keepLines w:val="0"/>
              <w:pageBreakBefore w:val="0"/>
              <w:widowControl w:val="0"/>
              <w:suppressLineNumbers w:val="0"/>
              <w:tabs>
                <w:tab w:val="left" w:pos="9360"/>
              </w:tabs>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a.原承接的项目与本工程属于同一工程相邻分段发包或分期施工的；</w:t>
            </w:r>
          </w:p>
          <w:p w14:paraId="4B15FA8C">
            <w:pPr>
              <w:pStyle w:val="22"/>
              <w:keepNext w:val="0"/>
              <w:keepLines w:val="0"/>
              <w:pageBreakBefore w:val="0"/>
              <w:widowControl w:val="0"/>
              <w:suppressLineNumbers w:val="0"/>
              <w:tabs>
                <w:tab w:val="left" w:pos="9360"/>
              </w:tabs>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b.因非承包方原因致使工程项目停工超过120天（含），经原建设单位同意的；</w:t>
            </w:r>
          </w:p>
          <w:p w14:paraId="5C8B61E6">
            <w:pPr>
              <w:pStyle w:val="22"/>
              <w:keepNext w:val="0"/>
              <w:keepLines w:val="0"/>
              <w:pageBreakBefore w:val="0"/>
              <w:widowControl w:val="0"/>
              <w:suppressLineNumbers w:val="0"/>
              <w:tabs>
                <w:tab w:val="left" w:pos="9360"/>
              </w:tabs>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c.合同约定的工程已完工，承包方向建设单位提交竣工报告时间已超过120天（含），经原建设单位同意的。</w:t>
            </w:r>
          </w:p>
          <w:p w14:paraId="791F0F3C">
            <w:pPr>
              <w:pStyle w:val="22"/>
              <w:keepNext w:val="0"/>
              <w:keepLines w:val="0"/>
              <w:pageBreakBefore w:val="0"/>
              <w:widowControl w:val="0"/>
              <w:suppressLineNumbers w:val="0"/>
              <w:tabs>
                <w:tab w:val="left" w:pos="9360"/>
              </w:tabs>
              <w:kinsoku/>
              <w:wordWrap/>
              <w:overflowPunct/>
              <w:topLinePunct w:val="0"/>
              <w:autoSpaceDE/>
              <w:autoSpaceDN/>
              <w:bidi w:val="0"/>
              <w:adjustRightInd/>
              <w:snapToGrid w:val="0"/>
              <w:spacing w:before="0" w:beforeAutospacing="0" w:after="0" w:afterAutospacing="0" w:line="288" w:lineRule="auto"/>
              <w:ind w:left="0" w:right="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如发生以上a、b、c情形的，投标人应在投标文件中提交有关书面证明材料（以电子文档形式随资信标上传，招标文件提供证明格式的须按照该格式提交），投标截止日后提供的证明材料视为瞒报、漏报，将不予认可。</w:t>
            </w:r>
          </w:p>
          <w:p w14:paraId="05ED6858">
            <w:pPr>
              <w:pStyle w:val="22"/>
              <w:keepNext w:val="0"/>
              <w:keepLines w:val="0"/>
              <w:pageBreakBefore w:val="0"/>
              <w:widowControl w:val="0"/>
              <w:suppressLineNumbers w:val="0"/>
              <w:tabs>
                <w:tab w:val="left" w:pos="9360"/>
              </w:tabs>
              <w:kinsoku/>
              <w:wordWrap/>
              <w:overflowPunct/>
              <w:topLinePunct w:val="0"/>
              <w:autoSpaceDE/>
              <w:autoSpaceDN/>
              <w:bidi w:val="0"/>
              <w:adjustRightInd/>
              <w:snapToGrid w:val="0"/>
              <w:spacing w:before="0" w:beforeAutospacing="0" w:after="0" w:afterAutospacing="0" w:line="288" w:lineRule="auto"/>
              <w:ind w:left="0" w:right="0" w:firstLine="210" w:firstLineChars="100"/>
              <w:jc w:val="both"/>
              <w:textAlignment w:val="auto"/>
              <w:rPr>
                <w:rFonts w:hint="default" w:asciiTheme="minorHAnsi" w:hAnsiTheme="minorHAnsi" w:eastAsiaTheme="minorEastAsia" w:cstheme="minorBidi"/>
                <w:kern w:val="2"/>
                <w:sz w:val="20"/>
                <w:szCs w:val="20"/>
                <w:lang w:val="en-US" w:eastAsia="zh-CN" w:bidi="ar-SA"/>
              </w:rPr>
            </w:pPr>
            <w:r>
              <w:rPr>
                <w:rFonts w:hint="eastAsia" w:ascii="宋体" w:hAnsi="宋体" w:eastAsia="宋体" w:cs="宋体"/>
                <w:kern w:val="2"/>
                <w:sz w:val="21"/>
                <w:szCs w:val="21"/>
              </w:rPr>
              <w:t>项目负责人在原承接项目的中标候选人公示、中标公示、中标通知书、合同、施工许可证、管理部门的网站或管理部门的文件中载明以建造师身份担任项目负责人岗位的，均视为已承接该项目。若是年度招标项目则以具体项目的承接作为是否已承接该项目的判断依据。若承接项目已取得单位工程质量竣工验收记录的，该项目不作为在建。原承接项目已解除合同的，该项目不作为在建。</w:t>
            </w:r>
          </w:p>
        </w:tc>
      </w:tr>
      <w:tr w14:paraId="1795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5E1F0701">
            <w:pPr>
              <w:pStyle w:val="30"/>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rPr>
              <w:t>10.4</w:t>
            </w:r>
          </w:p>
        </w:tc>
        <w:tc>
          <w:tcPr>
            <w:tcW w:w="1550" w:type="dxa"/>
            <w:vAlign w:val="center"/>
          </w:tcPr>
          <w:p w14:paraId="7B81C37F">
            <w:pPr>
              <w:pStyle w:val="30"/>
              <w:keepNext w:val="0"/>
              <w:keepLines w:val="0"/>
              <w:widowControl w:val="0"/>
              <w:suppressLineNumbers w:val="0"/>
              <w:kinsoku w:val="0"/>
              <w:spacing w:before="0" w:beforeAutospacing="0" w:after="0" w:afterAutospacing="0"/>
              <w:ind w:left="0" w:right="0"/>
              <w:jc w:val="center"/>
              <w:rPr>
                <w:rFonts w:hint="eastAsia" w:ascii="宋体" w:hAnsi="宋体" w:eastAsia="宋体" w:cs="宋体"/>
                <w:kern w:val="2"/>
                <w:sz w:val="21"/>
                <w:szCs w:val="21"/>
              </w:rPr>
            </w:pPr>
            <w:r>
              <w:rPr>
                <w:rFonts w:hint="eastAsia" w:ascii="宋体" w:hAnsi="宋体" w:eastAsia="宋体" w:cs="宋体"/>
                <w:kern w:val="2"/>
                <w:sz w:val="21"/>
                <w:szCs w:val="21"/>
              </w:rPr>
              <w:t>否决投标的</w:t>
            </w:r>
          </w:p>
          <w:p w14:paraId="0A5B68A7">
            <w:pPr>
              <w:pStyle w:val="30"/>
              <w:keepNext w:val="0"/>
              <w:keepLines w:val="0"/>
              <w:widowControl w:val="0"/>
              <w:suppressLineNumbers w:val="0"/>
              <w:kinsoku w:val="0"/>
              <w:spacing w:before="0" w:beforeAutospacing="0" w:after="0" w:afterAutospacing="0"/>
              <w:ind w:left="0" w:right="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rPr>
              <w:t>情形</w:t>
            </w:r>
          </w:p>
        </w:tc>
        <w:tc>
          <w:tcPr>
            <w:tcW w:w="7050" w:type="dxa"/>
            <w:vAlign w:val="center"/>
          </w:tcPr>
          <w:p w14:paraId="040621DA">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right="253" w:rightChars="115"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投标文件存在以下情形之一的，由评标委员会审核并经过询问核对程序，其投标文件将被否决：</w:t>
            </w:r>
          </w:p>
          <w:p w14:paraId="1B4E6770">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right="253" w:rightChars="115"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（1）资</w:t>
            </w:r>
            <w:r>
              <w:rPr>
                <w:rFonts w:hint="eastAsia" w:eastAsia="宋体" w:cs="宋体"/>
                <w:kern w:val="2"/>
                <w:sz w:val="21"/>
                <w:szCs w:val="21"/>
                <w:lang w:val="en-US" w:eastAsia="zh-CN"/>
              </w:rPr>
              <w:t>格</w:t>
            </w:r>
            <w:r>
              <w:rPr>
                <w:rFonts w:hint="eastAsia" w:ascii="宋体" w:hAnsi="宋体" w:eastAsia="宋体" w:cs="宋体"/>
                <w:kern w:val="2"/>
                <w:sz w:val="21"/>
                <w:szCs w:val="21"/>
              </w:rPr>
              <w:t>标评审内容：</w:t>
            </w:r>
          </w:p>
          <w:p w14:paraId="579742E4">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①投标人不满足招标文件载明的企业资质、人员资格、安全生产许可证、业绩条件（若有）的；</w:t>
            </w:r>
          </w:p>
          <w:p w14:paraId="30192AA8">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②投标人未按照招标文件的要求提交投标保证金的；</w:t>
            </w:r>
          </w:p>
          <w:p w14:paraId="2918226B">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③投标人被有关行政监管部门依法限制投标且在限制期内的；</w:t>
            </w:r>
          </w:p>
          <w:p w14:paraId="3CADD601">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④不同投标人的投标文件检测码（或制作码、创建码）一致的；</w:t>
            </w:r>
          </w:p>
          <w:p w14:paraId="49D1F42E">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⑤委托代理人未提供有效的授权委托书的；法定代表人未提供有效法定代表人身份证明；</w:t>
            </w:r>
          </w:p>
          <w:p w14:paraId="4C1EEC40">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⑥投标人拟派项目负责人的建造师证书须采用电子证书打印件扫描上传。其中一级建造师电子证书须执行住房和城乡建设部的文件（建办市〔2021〕40号）的相关规定。一级建造师电子证书打印后，未在个人签名处手写本人签名，未手写签名或与签名图像笔迹不一致的；</w:t>
            </w:r>
          </w:p>
          <w:p w14:paraId="7657BBCE">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⑦</w:t>
            </w:r>
            <w:r>
              <w:rPr>
                <w:rFonts w:hint="eastAsia" w:ascii="宋体" w:hAnsi="宋体" w:eastAsia="宋体" w:cs="宋体"/>
                <w:kern w:val="2"/>
                <w:sz w:val="21"/>
                <w:szCs w:val="21"/>
                <w:lang w:val="en-US" w:eastAsia="zh-CN"/>
              </w:rPr>
              <w:t>投标文件中要求投标人单位盖章，</w:t>
            </w:r>
            <w:r>
              <w:rPr>
                <w:rFonts w:hint="eastAsia" w:ascii="宋体" w:hAnsi="宋体" w:eastAsia="宋体" w:cs="宋体"/>
                <w:kern w:val="2"/>
                <w:sz w:val="21"/>
                <w:szCs w:val="21"/>
              </w:rPr>
              <w:t>投标文件未经投标人盖章的；</w:t>
            </w:r>
            <w:r>
              <w:rPr>
                <w:rFonts w:hint="eastAsia" w:ascii="宋体" w:hAnsi="宋体" w:eastAsia="宋体" w:cs="宋体"/>
                <w:kern w:val="2"/>
                <w:sz w:val="21"/>
                <w:szCs w:val="21"/>
                <w:lang w:val="en-US" w:eastAsia="zh-CN"/>
              </w:rPr>
              <w:t>投标文件中要求法定代表人签字或盖章，</w:t>
            </w:r>
            <w:r>
              <w:rPr>
                <w:rFonts w:hint="eastAsia" w:ascii="宋体" w:hAnsi="宋体" w:eastAsia="宋体" w:cs="宋体"/>
                <w:kern w:val="2"/>
                <w:sz w:val="21"/>
                <w:szCs w:val="21"/>
              </w:rPr>
              <w:t>投标文件未经法定代表人签字和盖章的；</w:t>
            </w:r>
          </w:p>
          <w:p w14:paraId="102E76DC">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⑧组成联合体投标的，投标文件未附联合体各方共同投标协议的；</w:t>
            </w:r>
          </w:p>
          <w:p w14:paraId="0A18CBB6">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⑨投标文件组成不符合投标人须知3.1条款的；</w:t>
            </w:r>
          </w:p>
          <w:p w14:paraId="5884C1E8">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⑩存在法律、法规、规章规定的其他否决投标的情形。</w:t>
            </w:r>
          </w:p>
          <w:p w14:paraId="3516EAF0">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b/>
                <w:bCs/>
                <w:kern w:val="2"/>
                <w:sz w:val="21"/>
                <w:szCs w:val="21"/>
                <w:lang w:val="en-US" w:eastAsia="zh-CN"/>
              </w:rPr>
            </w:pPr>
            <w:r>
              <w:rPr>
                <w:rFonts w:hint="eastAsia" w:ascii="微软雅黑" w:hAnsi="微软雅黑" w:eastAsia="微软雅黑" w:cs="微软雅黑"/>
                <w:b/>
                <w:bCs/>
                <w:kern w:val="2"/>
                <w:sz w:val="21"/>
                <w:szCs w:val="21"/>
              </w:rPr>
              <w:t>⑪</w:t>
            </w:r>
            <w:r>
              <w:rPr>
                <w:rFonts w:hint="eastAsia" w:ascii="宋体" w:hAnsi="宋体" w:eastAsia="宋体" w:cs="宋体"/>
                <w:b/>
                <w:bCs/>
                <w:kern w:val="2"/>
                <w:sz w:val="21"/>
                <w:szCs w:val="21"/>
                <w:lang w:eastAsia="zh-CN"/>
              </w:rPr>
              <w:t>投标人</w:t>
            </w:r>
            <w:r>
              <w:rPr>
                <w:rFonts w:hint="eastAsia" w:ascii="宋体" w:hAnsi="宋体" w:eastAsia="宋体" w:cs="宋体"/>
                <w:b/>
                <w:bCs/>
                <w:kern w:val="2"/>
                <w:sz w:val="21"/>
                <w:szCs w:val="21"/>
                <w:highlight w:val="none"/>
                <w:lang w:eastAsia="zh-CN"/>
              </w:rPr>
              <w:t>提供的</w:t>
            </w:r>
            <w:r>
              <w:rPr>
                <w:rFonts w:hint="eastAsia" w:ascii="宋体" w:hAnsi="宋体" w:eastAsia="宋体" w:cs="宋体"/>
                <w:b/>
                <w:bCs/>
                <w:kern w:val="2"/>
                <w:sz w:val="21"/>
                <w:szCs w:val="21"/>
                <w:highlight w:val="yellow"/>
                <w:lang w:val="en-US" w:eastAsia="zh-CN"/>
              </w:rPr>
              <w:t>2024年</w:t>
            </w:r>
            <w:r>
              <w:rPr>
                <w:rFonts w:hint="eastAsia" w:eastAsia="宋体" w:cs="宋体"/>
                <w:b/>
                <w:bCs/>
                <w:kern w:val="2"/>
                <w:sz w:val="21"/>
                <w:szCs w:val="21"/>
                <w:highlight w:val="yellow"/>
                <w:lang w:val="en-US" w:eastAsia="zh-CN"/>
              </w:rPr>
              <w:t xml:space="preserve">  </w:t>
            </w:r>
            <w:r>
              <w:rPr>
                <w:rFonts w:hint="eastAsia" w:ascii="宋体" w:hAnsi="宋体" w:eastAsia="宋体" w:cs="宋体"/>
                <w:b/>
                <w:bCs/>
                <w:kern w:val="2"/>
                <w:sz w:val="21"/>
                <w:szCs w:val="21"/>
                <w:highlight w:val="yellow"/>
                <w:lang w:val="en-US" w:eastAsia="zh-CN"/>
              </w:rPr>
              <w:t>月</w:t>
            </w:r>
            <w:r>
              <w:rPr>
                <w:rFonts w:hint="eastAsia" w:eastAsia="宋体" w:cs="宋体"/>
                <w:b/>
                <w:bCs/>
                <w:kern w:val="2"/>
                <w:sz w:val="21"/>
                <w:szCs w:val="21"/>
                <w:highlight w:val="yellow"/>
                <w:lang w:val="en-US" w:eastAsia="zh-CN"/>
              </w:rPr>
              <w:t xml:space="preserve">  </w:t>
            </w:r>
            <w:r>
              <w:rPr>
                <w:rFonts w:hint="eastAsia" w:ascii="宋体" w:hAnsi="宋体" w:eastAsia="宋体" w:cs="宋体"/>
                <w:b/>
                <w:bCs/>
                <w:kern w:val="2"/>
                <w:sz w:val="21"/>
                <w:szCs w:val="21"/>
                <w:highlight w:val="yellow"/>
                <w:lang w:val="en-US" w:eastAsia="zh-CN"/>
              </w:rPr>
              <w:t>日</w:t>
            </w:r>
            <w:r>
              <w:rPr>
                <w:rFonts w:hint="eastAsia" w:ascii="宋体" w:hAnsi="宋体" w:eastAsia="宋体" w:cs="宋体"/>
                <w:b/>
                <w:bCs/>
                <w:kern w:val="2"/>
                <w:sz w:val="21"/>
                <w:szCs w:val="21"/>
                <w:highlight w:val="none"/>
                <w:lang w:val="en-US" w:eastAsia="zh-CN"/>
              </w:rPr>
              <w:t>的</w:t>
            </w:r>
            <w:r>
              <w:rPr>
                <w:rFonts w:hint="eastAsia" w:ascii="宋体" w:hAnsi="宋体" w:eastAsia="宋体" w:cs="宋体"/>
                <w:b/>
                <w:bCs/>
                <w:kern w:val="2"/>
                <w:sz w:val="21"/>
                <w:szCs w:val="21"/>
                <w:lang w:val="en-US" w:eastAsia="zh-CN"/>
              </w:rPr>
              <w:t>资质动态核查证明为“不合格”状态的（或者资质“合格”状态的等级低于投标要求的资质等级）或者未提供资质动态核查证明的。</w:t>
            </w:r>
          </w:p>
          <w:p w14:paraId="3AB70AFC">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kern w:val="2"/>
                <w:sz w:val="21"/>
                <w:szCs w:val="21"/>
                <w:lang w:eastAsia="zh-CN"/>
              </w:rPr>
            </w:pPr>
            <w:r>
              <w:rPr>
                <w:rFonts w:hint="eastAsia" w:ascii="宋体" w:hAnsi="宋体" w:eastAsia="宋体" w:cs="宋体"/>
                <w:b/>
                <w:bCs/>
                <w:kern w:val="2"/>
                <w:sz w:val="21"/>
                <w:szCs w:val="21"/>
                <w:lang w:val="en-US" w:eastAsia="zh-CN"/>
              </w:rPr>
              <w:t>（2）</w:t>
            </w:r>
            <w:r>
              <w:rPr>
                <w:rFonts w:hint="eastAsia" w:ascii="宋体" w:hAnsi="宋体" w:eastAsia="宋体" w:cs="宋体"/>
                <w:b/>
                <w:bCs/>
                <w:kern w:val="2"/>
                <w:sz w:val="21"/>
                <w:szCs w:val="21"/>
              </w:rPr>
              <w:t>资信标评审内容</w:t>
            </w:r>
            <w:r>
              <w:rPr>
                <w:rFonts w:hint="eastAsia" w:ascii="宋体" w:hAnsi="宋体" w:eastAsia="宋体" w:cs="宋体"/>
                <w:b/>
                <w:bCs/>
                <w:kern w:val="2"/>
                <w:sz w:val="21"/>
                <w:szCs w:val="21"/>
                <w:lang w:eastAsia="zh-CN"/>
              </w:rPr>
              <w:t>：</w:t>
            </w:r>
          </w:p>
          <w:p w14:paraId="3D55B8A3">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①不同投标人的投标文件检测码（或制作码、创建码）一致的；</w:t>
            </w:r>
          </w:p>
          <w:p w14:paraId="74717078">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②投标文件组成不符合投标人须知3.1条款的；</w:t>
            </w:r>
          </w:p>
          <w:p w14:paraId="143FC26A">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③存在法律、法规、规章规定的其它否决投标情形的；</w:t>
            </w:r>
          </w:p>
          <w:p w14:paraId="1D3F0BBB">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right="0" w:firstLine="0" w:firstLineChars="0"/>
              <w:jc w:val="both"/>
              <w:textAlignment w:val="auto"/>
              <w:rPr>
                <w:rFonts w:hint="eastAsia" w:ascii="宋体" w:hAnsi="宋体" w:eastAsia="宋体" w:cs="宋体"/>
                <w:b/>
                <w:kern w:val="2"/>
                <w:sz w:val="21"/>
                <w:szCs w:val="21"/>
              </w:rPr>
            </w:pPr>
            <w:r>
              <w:rPr>
                <w:rFonts w:hint="eastAsia" w:ascii="宋体" w:hAnsi="宋体" w:eastAsia="宋体" w:cs="宋体"/>
                <w:b/>
                <w:kern w:val="2"/>
                <w:sz w:val="21"/>
                <w:szCs w:val="21"/>
              </w:rPr>
              <w:t>（</w:t>
            </w:r>
            <w:r>
              <w:rPr>
                <w:rFonts w:hint="eastAsia" w:eastAsia="宋体" w:cs="宋体"/>
                <w:b/>
                <w:kern w:val="2"/>
                <w:sz w:val="21"/>
                <w:szCs w:val="21"/>
                <w:lang w:val="en-US" w:eastAsia="zh-CN"/>
              </w:rPr>
              <w:t>3</w:t>
            </w:r>
            <w:r>
              <w:rPr>
                <w:rFonts w:hint="eastAsia" w:ascii="宋体" w:hAnsi="宋体" w:eastAsia="宋体" w:cs="宋体"/>
                <w:b/>
                <w:kern w:val="2"/>
                <w:sz w:val="21"/>
                <w:szCs w:val="21"/>
              </w:rPr>
              <w:t>）商务标评审内容：</w:t>
            </w:r>
          </w:p>
          <w:p w14:paraId="3D980BBB">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①投标报价高于最高限价的；</w:t>
            </w:r>
          </w:p>
          <w:p w14:paraId="711E8B7D">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②不同投标人的投标文件检测码（或制作码、创建码</w:t>
            </w:r>
            <w:r>
              <w:rPr>
                <w:rFonts w:hint="eastAsia" w:ascii="宋体" w:hAnsi="宋体" w:eastAsia="宋体" w:cs="宋体"/>
                <w:kern w:val="2"/>
                <w:sz w:val="21"/>
                <w:szCs w:val="21"/>
                <w:lang w:eastAsia="zh-CN"/>
              </w:rPr>
              <w:t>、水印码</w:t>
            </w:r>
            <w:r>
              <w:rPr>
                <w:rFonts w:hint="eastAsia" w:ascii="宋体" w:hAnsi="宋体" w:eastAsia="宋体" w:cs="宋体"/>
                <w:kern w:val="2"/>
                <w:sz w:val="21"/>
                <w:szCs w:val="21"/>
              </w:rPr>
              <w:t>）一致的；</w:t>
            </w:r>
          </w:p>
          <w:p w14:paraId="049D74B0">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③投标文件中投标函或投标承诺书未按要求填写；</w:t>
            </w:r>
          </w:p>
          <w:p w14:paraId="742FC03E">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④投标文件不能满足招标文件载明的工程质量、工程验收标准、施工工期、保修期要求的；</w:t>
            </w:r>
          </w:p>
          <w:p w14:paraId="7A83FB9E">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⑤规费、税金报价不符合现行规定的；</w:t>
            </w:r>
          </w:p>
          <w:p w14:paraId="33DCD23E">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⑥改变招标文件提供的工程量清单（含分部分项工程及措施项目、其他项目清单项目的编码、项目名称、计量单位、工程数量、项目特征描述）的；</w:t>
            </w:r>
          </w:p>
          <w:p w14:paraId="62937422">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⑦经评标委员会认定投标人的投标报价低于成本价，且投标人对其报价不能充分说明理由，或提供的相关资料无法证明报价不低于其成本价的；</w:t>
            </w:r>
          </w:p>
          <w:p w14:paraId="2C00014F">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⑧投标文件的编制人接受同一工程招标人委托编制招标文件（含招标控制价)，或接受其他投标人委托编制投标文件的；</w:t>
            </w:r>
          </w:p>
          <w:p w14:paraId="09656E43">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⑨</w:t>
            </w:r>
            <w:r>
              <w:rPr>
                <w:rFonts w:hint="eastAsia" w:ascii="宋体" w:hAnsi="宋体" w:eastAsia="宋体" w:cs="宋体"/>
                <w:kern w:val="2"/>
                <w:sz w:val="21"/>
                <w:szCs w:val="21"/>
                <w:lang w:val="en-US" w:eastAsia="zh-CN"/>
              </w:rPr>
              <w:t>投标文件中要求投标人单位盖章，</w:t>
            </w:r>
            <w:r>
              <w:rPr>
                <w:rFonts w:hint="eastAsia" w:ascii="宋体" w:hAnsi="宋体" w:eastAsia="宋体" w:cs="宋体"/>
                <w:kern w:val="2"/>
                <w:sz w:val="21"/>
                <w:szCs w:val="21"/>
              </w:rPr>
              <w:t>投标文件未经投标人盖章的；</w:t>
            </w:r>
            <w:r>
              <w:rPr>
                <w:rFonts w:hint="eastAsia" w:ascii="宋体" w:hAnsi="宋体" w:eastAsia="宋体" w:cs="宋体"/>
                <w:kern w:val="2"/>
                <w:sz w:val="21"/>
                <w:szCs w:val="21"/>
                <w:lang w:val="en-US" w:eastAsia="zh-CN"/>
              </w:rPr>
              <w:t>投标文件中要求法定代表人签字或盖章，</w:t>
            </w:r>
            <w:r>
              <w:rPr>
                <w:rFonts w:hint="eastAsia" w:ascii="宋体" w:hAnsi="宋体" w:eastAsia="宋体" w:cs="宋体"/>
                <w:kern w:val="2"/>
                <w:sz w:val="21"/>
                <w:szCs w:val="21"/>
              </w:rPr>
              <w:t>投标文件未经法定代表人（或提供有效“授权委托书”的委托代理人）签字和盖章的；</w:t>
            </w:r>
          </w:p>
          <w:p w14:paraId="5F5BDF46">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⑩存在法律、法规、规章规定的其它否决投标情况的；</w:t>
            </w:r>
          </w:p>
          <w:p w14:paraId="586CAA21">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right="0" w:firstLine="0" w:firstLineChars="0"/>
              <w:jc w:val="both"/>
              <w:textAlignment w:val="auto"/>
              <w:rPr>
                <w:rFonts w:hint="eastAsia" w:ascii="宋体" w:hAnsi="宋体" w:eastAsia="宋体" w:cs="宋体"/>
                <w:b/>
                <w:kern w:val="2"/>
                <w:sz w:val="21"/>
                <w:szCs w:val="21"/>
              </w:rPr>
            </w:pPr>
            <w:r>
              <w:rPr>
                <w:rFonts w:hint="eastAsia" w:ascii="宋体" w:hAnsi="宋体" w:eastAsia="宋体" w:cs="宋体"/>
                <w:b/>
                <w:kern w:val="2"/>
                <w:sz w:val="21"/>
                <w:szCs w:val="21"/>
              </w:rPr>
              <w:t>（</w:t>
            </w:r>
            <w:r>
              <w:rPr>
                <w:rFonts w:hint="eastAsia" w:eastAsia="宋体" w:cs="宋体"/>
                <w:b/>
                <w:kern w:val="2"/>
                <w:sz w:val="21"/>
                <w:szCs w:val="21"/>
                <w:lang w:val="en-US" w:eastAsia="zh-CN"/>
              </w:rPr>
              <w:t>4</w:t>
            </w:r>
            <w:r>
              <w:rPr>
                <w:rFonts w:hint="eastAsia" w:ascii="宋体" w:hAnsi="宋体" w:eastAsia="宋体" w:cs="宋体"/>
                <w:b/>
                <w:kern w:val="2"/>
                <w:sz w:val="21"/>
                <w:szCs w:val="21"/>
              </w:rPr>
              <w:t>）其他：</w:t>
            </w:r>
          </w:p>
          <w:p w14:paraId="420FB263">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①投标人及其拟派项目负责人在本招标文件（招标公告）规定时间范围内有行贿犯罪记录的；</w:t>
            </w:r>
          </w:p>
          <w:p w14:paraId="7B5B5581">
            <w:pPr>
              <w:pStyle w:val="53"/>
              <w:keepNext w:val="0"/>
              <w:keepLines w:val="0"/>
              <w:pageBreakBefore w:val="0"/>
              <w:widowControl w:val="0"/>
              <w:suppressLineNumbers w:val="0"/>
              <w:kinsoku w:val="0"/>
              <w:wordWrap/>
              <w:overflowPunct/>
              <w:topLinePunct w:val="0"/>
              <w:autoSpaceDE/>
              <w:autoSpaceDN/>
              <w:bidi w:val="0"/>
              <w:adjustRightInd/>
              <w:snapToGrid w:val="0"/>
              <w:spacing w:before="0" w:beforeAutospacing="0" w:after="0" w:afterAutospacing="0" w:line="288" w:lineRule="auto"/>
              <w:ind w:left="0" w:leftChars="0" w:right="253" w:rightChars="115"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②投标人未按投标人须知前附表10.2项，投标人须知第1.4.4项、1.12项和3.6项规定执行的；</w:t>
            </w:r>
          </w:p>
          <w:p w14:paraId="2B81029C">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③存在台州市建设工程诚信投标承诺书（投标文件格式七）中串通投标行为的；</w:t>
            </w:r>
          </w:p>
          <w:p w14:paraId="4FFB32F4">
            <w:pPr>
              <w:pStyle w:val="53"/>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rPr>
              <w:t>④法律、法规、规章规定其它应否决投标的情形；</w:t>
            </w:r>
          </w:p>
        </w:tc>
      </w:tr>
      <w:tr w14:paraId="20A2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1EB4636B">
            <w:pPr>
              <w:pStyle w:val="30"/>
              <w:keepNext w:val="0"/>
              <w:keepLines w:val="0"/>
              <w:widowControl w:val="0"/>
              <w:suppressLineNumbers w:val="0"/>
              <w:kinsoku w:val="0"/>
              <w:spacing w:before="0" w:beforeAutospacing="0" w:after="0" w:afterAutospacing="0"/>
              <w:ind w:left="0" w:right="0"/>
              <w:jc w:val="center"/>
              <w:rPr>
                <w:rFonts w:hint="default" w:asciiTheme="minorHAnsi" w:hAnsiTheme="minorHAnsi" w:eastAsiaTheme="minorEastAsia" w:cstheme="minorBidi"/>
                <w:kern w:val="2"/>
                <w:sz w:val="20"/>
                <w:szCs w:val="20"/>
                <w:lang w:val="en-US" w:eastAsia="zh-CN" w:bidi="ar-SA"/>
              </w:rPr>
            </w:pPr>
            <w:r>
              <w:rPr>
                <w:rFonts w:hint="eastAsia" w:ascii="宋体" w:hAnsi="宋体" w:eastAsia="宋体" w:cs="宋体"/>
                <w:kern w:val="2"/>
                <w:sz w:val="21"/>
                <w:szCs w:val="21"/>
              </w:rPr>
              <w:t>10.5</w:t>
            </w:r>
          </w:p>
        </w:tc>
        <w:tc>
          <w:tcPr>
            <w:tcW w:w="1550" w:type="dxa"/>
            <w:vAlign w:val="center"/>
          </w:tcPr>
          <w:p w14:paraId="2002617D">
            <w:pPr>
              <w:pStyle w:val="30"/>
              <w:keepNext w:val="0"/>
              <w:keepLines w:val="0"/>
              <w:widowControl w:val="0"/>
              <w:suppressLineNumbers w:val="0"/>
              <w:kinsoku w:val="0"/>
              <w:spacing w:before="0" w:beforeAutospacing="0" w:after="0" w:afterAutospacing="0"/>
              <w:ind w:left="0" w:right="0"/>
              <w:jc w:val="center"/>
              <w:rPr>
                <w:rFonts w:hint="default" w:asciiTheme="minorHAnsi" w:hAnsiTheme="minorHAnsi" w:eastAsiaTheme="minorEastAsia" w:cstheme="minorBidi"/>
                <w:kern w:val="2"/>
                <w:sz w:val="20"/>
                <w:szCs w:val="20"/>
                <w:lang w:val="en-US" w:eastAsia="zh-CN" w:bidi="ar-SA"/>
              </w:rPr>
            </w:pPr>
            <w:r>
              <w:rPr>
                <w:rFonts w:hint="eastAsia" w:ascii="宋体" w:hAnsi="宋体" w:eastAsia="宋体" w:cs="宋体"/>
                <w:kern w:val="2"/>
                <w:sz w:val="21"/>
                <w:szCs w:val="21"/>
              </w:rPr>
              <w:t>特别说明</w:t>
            </w:r>
          </w:p>
        </w:tc>
        <w:tc>
          <w:tcPr>
            <w:tcW w:w="7050" w:type="dxa"/>
            <w:vAlign w:val="center"/>
          </w:tcPr>
          <w:p w14:paraId="59A38321">
            <w:pPr>
              <w:pStyle w:val="31"/>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iCs/>
                <w:kern w:val="2"/>
                <w:sz w:val="21"/>
                <w:szCs w:val="21"/>
              </w:rPr>
            </w:pPr>
            <w:r>
              <w:rPr>
                <w:rFonts w:hint="eastAsia" w:ascii="宋体" w:hAnsi="宋体" w:eastAsia="宋体" w:cs="宋体"/>
                <w:iCs/>
                <w:kern w:val="2"/>
                <w:sz w:val="21"/>
                <w:szCs w:val="21"/>
              </w:rPr>
              <w:t>1.本前附表是投标人须知正文内容的补充和细化，应当与正文内容一致。如本前附表与正文内容表述不一，以本前附表为准；</w:t>
            </w:r>
          </w:p>
          <w:p w14:paraId="32B05B2A">
            <w:pPr>
              <w:pStyle w:val="31"/>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2.本招标文件项目负责人一般情况下是指项目经理；</w:t>
            </w:r>
          </w:p>
          <w:p w14:paraId="76FAB2EA">
            <w:pPr>
              <w:pStyle w:val="31"/>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default" w:asciiTheme="minorHAnsi" w:hAnsiTheme="minorHAnsi" w:eastAsiaTheme="minorEastAsia" w:cstheme="minorBidi"/>
                <w:kern w:val="2"/>
                <w:sz w:val="20"/>
                <w:szCs w:val="20"/>
                <w:lang w:val="en-US" w:eastAsia="zh-CN" w:bidi="ar-SA"/>
              </w:rPr>
            </w:pPr>
            <w:r>
              <w:rPr>
                <w:rFonts w:hint="eastAsia" w:ascii="宋体" w:hAnsi="宋体" w:eastAsia="宋体" w:cs="宋体"/>
                <w:kern w:val="2"/>
                <w:sz w:val="21"/>
                <w:szCs w:val="21"/>
              </w:rPr>
              <w:t>3.当word招标文件与电子招标文件不一致时，以word招标文件为准。</w:t>
            </w:r>
          </w:p>
        </w:tc>
      </w:tr>
      <w:tr w14:paraId="4789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01E32B66">
            <w:pPr>
              <w:pStyle w:val="31"/>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center"/>
              <w:textAlignment w:val="auto"/>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10.6</w:t>
            </w:r>
          </w:p>
        </w:tc>
        <w:tc>
          <w:tcPr>
            <w:tcW w:w="1550" w:type="dxa"/>
            <w:vAlign w:val="center"/>
          </w:tcPr>
          <w:p w14:paraId="331261DF">
            <w:pPr>
              <w:pStyle w:val="31"/>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电子投标文件编制</w:t>
            </w:r>
          </w:p>
        </w:tc>
        <w:tc>
          <w:tcPr>
            <w:tcW w:w="7050" w:type="dxa"/>
            <w:vAlign w:val="center"/>
          </w:tcPr>
          <w:p w14:paraId="79503CA0">
            <w:pPr>
              <w:pStyle w:val="31"/>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本工程的投标文件必须使用投标工具安装程序（三门投标编制4.0.2.8版本）编制，下载地址及”建设工程电子投标编制操作手册”见</w:t>
            </w: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HYPERLINK "https://www.smztb.com/Download" </w:instrText>
            </w:r>
            <w:r>
              <w:rPr>
                <w:rFonts w:hint="eastAsia" w:ascii="宋体" w:hAnsi="宋体" w:eastAsia="宋体" w:cs="宋体"/>
                <w:kern w:val="2"/>
                <w:sz w:val="21"/>
                <w:szCs w:val="21"/>
              </w:rPr>
              <w:fldChar w:fldCharType="separate"/>
            </w:r>
            <w:r>
              <w:rPr>
                <w:rFonts w:hint="eastAsia" w:ascii="宋体" w:hAnsi="宋体" w:eastAsia="宋体" w:cs="宋体"/>
                <w:kern w:val="2"/>
                <w:sz w:val="21"/>
                <w:szCs w:val="21"/>
              </w:rPr>
              <w:t>https://jyzx.sanmen.gov.cn//Download</w:t>
            </w:r>
            <w:r>
              <w:rPr>
                <w:rFonts w:hint="eastAsia" w:ascii="宋体" w:hAnsi="宋体" w:eastAsia="宋体" w:cs="宋体"/>
                <w:kern w:val="2"/>
                <w:sz w:val="21"/>
                <w:szCs w:val="21"/>
              </w:rPr>
              <w:fldChar w:fldCharType="end"/>
            </w:r>
            <w:r>
              <w:rPr>
                <w:rFonts w:hint="eastAsia" w:ascii="宋体" w:hAnsi="宋体" w:eastAsia="宋体" w:cs="宋体"/>
                <w:kern w:val="2"/>
                <w:sz w:val="21"/>
                <w:szCs w:val="21"/>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56A45518">
            <w:pPr>
              <w:pStyle w:val="31"/>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投标工具开发商：杭州品茗信息技术有限公司</w:t>
            </w:r>
          </w:p>
          <w:p w14:paraId="10912228">
            <w:pPr>
              <w:pStyle w:val="31"/>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联系电话：章宏涛  13968512856， 周辉  15606579820</w:t>
            </w:r>
          </w:p>
        </w:tc>
      </w:tr>
      <w:tr w14:paraId="697D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0475F446">
            <w:pPr>
              <w:pStyle w:val="30"/>
              <w:keepNext w:val="0"/>
              <w:keepLines w:val="0"/>
              <w:widowControl w:val="0"/>
              <w:suppressLineNumbers w:val="0"/>
              <w:kinsoku w:val="0"/>
              <w:spacing w:before="0" w:beforeAutospacing="0" w:after="0" w:afterAutospacing="0"/>
              <w:ind w:left="0" w:right="0"/>
              <w:jc w:val="center"/>
              <w:rPr>
                <w:rFonts w:hint="eastAsia" w:asciiTheme="minorEastAsia" w:hAnsiTheme="minorEastAsia" w:eastAsiaTheme="minorEastAsia" w:cstheme="minorEastAsia"/>
                <w:b w:val="0"/>
                <w:bCs w:val="0"/>
                <w:kern w:val="2"/>
                <w:sz w:val="21"/>
                <w:szCs w:val="21"/>
                <w:lang w:val="en-US" w:eastAsia="zh-CN"/>
              </w:rPr>
            </w:pPr>
            <w:r>
              <w:rPr>
                <w:rFonts w:hint="eastAsia" w:asciiTheme="minorEastAsia" w:hAnsiTheme="minorEastAsia" w:eastAsiaTheme="minorEastAsia" w:cstheme="minorEastAsia"/>
                <w:b w:val="0"/>
                <w:bCs w:val="0"/>
                <w:kern w:val="2"/>
                <w:sz w:val="21"/>
                <w:szCs w:val="21"/>
                <w:highlight w:val="none"/>
              </w:rPr>
              <w:t>10.</w:t>
            </w:r>
            <w:r>
              <w:rPr>
                <w:rFonts w:hint="eastAsia" w:asciiTheme="minorEastAsia" w:hAnsiTheme="minorEastAsia" w:eastAsiaTheme="minorEastAsia" w:cstheme="minorEastAsia"/>
                <w:b w:val="0"/>
                <w:bCs w:val="0"/>
                <w:kern w:val="2"/>
                <w:sz w:val="21"/>
                <w:szCs w:val="21"/>
                <w:highlight w:val="none"/>
                <w:lang w:val="en-US" w:eastAsia="zh-CN"/>
              </w:rPr>
              <w:t>7</w:t>
            </w:r>
          </w:p>
        </w:tc>
        <w:tc>
          <w:tcPr>
            <w:tcW w:w="1550" w:type="dxa"/>
            <w:vAlign w:val="center"/>
          </w:tcPr>
          <w:p w14:paraId="12BE1DDF">
            <w:pPr>
              <w:pStyle w:val="31"/>
              <w:keepNext w:val="0"/>
              <w:keepLines w:val="0"/>
              <w:pageBreakBefore w:val="0"/>
              <w:widowControl w:val="0"/>
              <w:suppressLineNumbers w:val="0"/>
              <w:wordWrap/>
              <w:overflowPunct/>
              <w:topLinePunct w:val="0"/>
              <w:autoSpaceDE/>
              <w:autoSpaceDN/>
              <w:bidi w:val="0"/>
              <w:adjustRightInd/>
              <w:snapToGrid w:val="0"/>
              <w:spacing w:before="0" w:beforeAutospacing="0" w:after="0" w:afterAutospacing="0" w:line="288" w:lineRule="auto"/>
              <w:ind w:left="0" w:leftChars="0" w:right="0" w:firstLine="0" w:firstLineChars="0"/>
              <w:jc w:val="center"/>
              <w:textAlignment w:val="auto"/>
              <w:rPr>
                <w:rFonts w:hint="eastAsia" w:asciiTheme="minorEastAsia" w:hAnsiTheme="minorEastAsia" w:eastAsiaTheme="minorEastAsia" w:cstheme="minorEastAsia"/>
                <w:b w:val="0"/>
                <w:bCs w:val="0"/>
                <w:kern w:val="2"/>
                <w:sz w:val="21"/>
                <w:szCs w:val="21"/>
              </w:rPr>
            </w:pPr>
            <w:r>
              <w:rPr>
                <w:rFonts w:hint="eastAsia" w:asciiTheme="minorEastAsia" w:hAnsiTheme="minorEastAsia" w:eastAsiaTheme="minorEastAsia" w:cstheme="minorEastAsia"/>
                <w:b w:val="0"/>
                <w:bCs w:val="0"/>
                <w:kern w:val="2"/>
                <w:sz w:val="21"/>
                <w:szCs w:val="21"/>
                <w:highlight w:val="none"/>
              </w:rPr>
              <w:t>中标后提交投标</w:t>
            </w:r>
            <w:r>
              <w:rPr>
                <w:rFonts w:hint="eastAsia" w:ascii="宋体" w:hAnsi="宋体" w:eastAsia="宋体" w:cs="宋体"/>
                <w:kern w:val="2"/>
                <w:sz w:val="21"/>
                <w:szCs w:val="21"/>
              </w:rPr>
              <w:t>文件</w:t>
            </w:r>
            <w:r>
              <w:rPr>
                <w:rFonts w:hint="eastAsia" w:asciiTheme="minorEastAsia" w:hAnsiTheme="minorEastAsia" w:eastAsiaTheme="minorEastAsia" w:cstheme="minorEastAsia"/>
                <w:b w:val="0"/>
                <w:bCs w:val="0"/>
                <w:kern w:val="2"/>
                <w:sz w:val="21"/>
                <w:szCs w:val="21"/>
                <w:highlight w:val="none"/>
              </w:rPr>
              <w:t>份数</w:t>
            </w:r>
          </w:p>
        </w:tc>
        <w:tc>
          <w:tcPr>
            <w:tcW w:w="7050" w:type="dxa"/>
            <w:vAlign w:val="top"/>
          </w:tcPr>
          <w:p w14:paraId="40A29AB0">
            <w:pPr>
              <w:pStyle w:val="30"/>
              <w:keepNext w:val="0"/>
              <w:keepLines w:val="0"/>
              <w:widowControl w:val="0"/>
              <w:suppressLineNumbers w:val="0"/>
              <w:kinsoku w:val="0"/>
              <w:overflowPunct w:val="0"/>
              <w:spacing w:before="0" w:beforeAutospacing="0" w:after="0" w:afterAutospacing="0" w:line="400" w:lineRule="exact"/>
              <w:ind w:left="0" w:right="0"/>
              <w:jc w:val="both"/>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highlight w:val="none"/>
              </w:rPr>
              <w:t>中标候选人在领取中标通知书前，需向招标人提供纸质投标文件（资信标、技术标、商务标分册装订）正本各1份、副本各4 份（投标工具中所有内容打印成纸质文件，纸质文件上的水印码须与上传至“电子交易平台”上的投标文件的水印码一致）。</w:t>
            </w:r>
          </w:p>
        </w:tc>
      </w:tr>
      <w:tr w14:paraId="65FC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38" w:type="dxa"/>
            <w:vAlign w:val="center"/>
          </w:tcPr>
          <w:p w14:paraId="42CF44F6">
            <w:pPr>
              <w:pStyle w:val="30"/>
              <w:keepNext w:val="0"/>
              <w:keepLines w:val="0"/>
              <w:widowControl w:val="0"/>
              <w:suppressLineNumbers w:val="0"/>
              <w:kinsoku w:val="0"/>
              <w:spacing w:before="0" w:beforeAutospacing="0" w:after="0" w:afterAutospacing="0"/>
              <w:ind w:left="0" w:right="0"/>
              <w:jc w:val="center"/>
              <w:rPr>
                <w:rFonts w:hint="eastAsia" w:asciiTheme="minorEastAsia" w:hAnsiTheme="minorEastAsia" w:eastAsiaTheme="minorEastAsia" w:cstheme="minorEastAsia"/>
                <w:b w:val="0"/>
                <w:bCs w:val="0"/>
                <w:kern w:val="2"/>
                <w:sz w:val="21"/>
                <w:szCs w:val="21"/>
                <w:highlight w:val="none"/>
                <w:lang w:eastAsia="zh-CN"/>
              </w:rPr>
            </w:pPr>
            <w:r>
              <w:rPr>
                <w:rFonts w:hint="eastAsia" w:asciiTheme="minorEastAsia" w:hAnsiTheme="minorEastAsia" w:eastAsiaTheme="minorEastAsia" w:cstheme="minorEastAsia"/>
                <w:b w:val="0"/>
                <w:bCs w:val="0"/>
                <w:kern w:val="2"/>
                <w:sz w:val="21"/>
                <w:szCs w:val="21"/>
                <w:highlight w:val="none"/>
              </w:rPr>
              <w:t>10.</w:t>
            </w:r>
            <w:r>
              <w:rPr>
                <w:rFonts w:hint="eastAsia" w:asciiTheme="minorEastAsia" w:hAnsiTheme="minorEastAsia" w:eastAsiaTheme="minorEastAsia" w:cstheme="minorEastAsia"/>
                <w:b w:val="0"/>
                <w:bCs w:val="0"/>
                <w:kern w:val="2"/>
                <w:sz w:val="21"/>
                <w:szCs w:val="21"/>
                <w:highlight w:val="none"/>
                <w:lang w:val="en-US" w:eastAsia="zh-CN"/>
              </w:rPr>
              <w:t>8</w:t>
            </w:r>
          </w:p>
        </w:tc>
        <w:tc>
          <w:tcPr>
            <w:tcW w:w="1550" w:type="dxa"/>
            <w:vAlign w:val="center"/>
          </w:tcPr>
          <w:p w14:paraId="7954D800">
            <w:pPr>
              <w:pStyle w:val="30"/>
              <w:keepNext w:val="0"/>
              <w:keepLines w:val="0"/>
              <w:widowControl w:val="0"/>
              <w:suppressLineNumbers w:val="0"/>
              <w:kinsoku w:val="0"/>
              <w:spacing w:before="0" w:beforeAutospacing="0" w:after="0" w:afterAutospacing="0"/>
              <w:ind w:left="0" w:right="0"/>
              <w:jc w:val="center"/>
              <w:rPr>
                <w:rFonts w:hint="eastAsia" w:asciiTheme="minorEastAsia" w:hAnsiTheme="minorEastAsia" w:eastAsiaTheme="minorEastAsia" w:cstheme="minorEastAsia"/>
                <w:b w:val="0"/>
                <w:bCs w:val="0"/>
                <w:kern w:val="2"/>
                <w:sz w:val="21"/>
                <w:szCs w:val="21"/>
                <w:highlight w:val="none"/>
              </w:rPr>
            </w:pPr>
            <w:r>
              <w:rPr>
                <w:rFonts w:hint="eastAsia" w:asciiTheme="minorEastAsia" w:hAnsiTheme="minorEastAsia" w:eastAsiaTheme="minorEastAsia" w:cstheme="minorEastAsia"/>
                <w:b w:val="0"/>
                <w:bCs w:val="0"/>
                <w:kern w:val="2"/>
                <w:sz w:val="21"/>
                <w:szCs w:val="21"/>
                <w:highlight w:val="none"/>
              </w:rPr>
              <w:t>温馨提示</w:t>
            </w:r>
          </w:p>
        </w:tc>
        <w:tc>
          <w:tcPr>
            <w:tcW w:w="7050" w:type="dxa"/>
            <w:vAlign w:val="top"/>
          </w:tcPr>
          <w:p w14:paraId="2809D2EE">
            <w:pPr>
              <w:pStyle w:val="30"/>
              <w:keepNext w:val="0"/>
              <w:keepLines w:val="0"/>
              <w:widowControl w:val="0"/>
              <w:suppressLineNumbers w:val="0"/>
              <w:kinsoku w:val="0"/>
              <w:overflowPunct w:val="0"/>
              <w:spacing w:before="0" w:beforeAutospacing="0" w:after="0" w:afterAutospacing="0" w:line="400" w:lineRule="exact"/>
              <w:ind w:left="0" w:right="0"/>
              <w:jc w:val="both"/>
              <w:rPr>
                <w:rFonts w:hint="eastAsia" w:asciiTheme="minorEastAsia" w:hAnsiTheme="minorEastAsia" w:eastAsiaTheme="minorEastAsia" w:cstheme="minorEastAsia"/>
                <w:b w:val="0"/>
                <w:bCs w:val="0"/>
                <w:kern w:val="2"/>
                <w:sz w:val="21"/>
                <w:szCs w:val="21"/>
                <w:highlight w:val="none"/>
              </w:rPr>
            </w:pPr>
            <w:r>
              <w:rPr>
                <w:rFonts w:hint="eastAsia" w:asciiTheme="minorEastAsia" w:hAnsiTheme="minorEastAsia" w:eastAsiaTheme="minorEastAsia" w:cstheme="minorEastAsia"/>
                <w:b w:val="0"/>
                <w:bCs w:val="0"/>
                <w:kern w:val="2"/>
                <w:sz w:val="21"/>
                <w:szCs w:val="21"/>
                <w:highlight w:val="none"/>
              </w:rPr>
              <w:t>投标人须在递交投标保证金前在三门县工程建设电子交易平台中注册并核验通过。</w:t>
            </w:r>
          </w:p>
        </w:tc>
      </w:tr>
    </w:tbl>
    <w:p w14:paraId="45DE2008">
      <w:pPr>
        <w:sectPr>
          <w:headerReference r:id="rId4" w:type="default"/>
          <w:footerReference r:id="rId5" w:type="default"/>
          <w:type w:val="continuous"/>
          <w:pgSz w:w="11900" w:h="16840"/>
          <w:pgMar w:top="850" w:right="1043" w:bottom="1157" w:left="1106" w:header="454" w:footer="907" w:gutter="0"/>
          <w:pgBorders>
            <w:top w:val="none" w:sz="0" w:space="0"/>
            <w:left w:val="none" w:sz="0" w:space="0"/>
            <w:bottom w:val="none" w:sz="0" w:space="0"/>
            <w:right w:val="none" w:sz="0" w:space="0"/>
          </w:pgBorders>
          <w:pgNumType w:fmt="decimal" w:start="1"/>
          <w:cols w:equalWidth="0" w:num="1">
            <w:col w:w="9580"/>
          </w:cols>
        </w:sectPr>
      </w:pPr>
      <w:bookmarkStart w:id="94" w:name="page9"/>
      <w:bookmarkEnd w:id="94"/>
    </w:p>
    <w:p w14:paraId="3993E353">
      <w:pPr>
        <w:jc w:val="center"/>
        <w:rPr>
          <w:rFonts w:hint="eastAsia" w:ascii="宋体" w:hAnsi="宋体" w:eastAsia="宋体" w:cs="宋体"/>
          <w:sz w:val="44"/>
          <w:szCs w:val="44"/>
        </w:rPr>
      </w:pPr>
      <w:bookmarkStart w:id="95" w:name="page10"/>
      <w:bookmarkEnd w:id="95"/>
      <w:r>
        <w:rPr>
          <w:rFonts w:hint="eastAsia" w:ascii="宋体" w:hAnsi="宋体" w:eastAsia="宋体" w:cs="宋体"/>
          <w:sz w:val="44"/>
          <w:szCs w:val="44"/>
        </w:rPr>
        <w:t>投标人须知</w:t>
      </w:r>
      <w:bookmarkStart w:id="96" w:name="page11"/>
      <w:bookmarkEnd w:id="96"/>
    </w:p>
    <w:p w14:paraId="541303FB">
      <w:pPr>
        <w:pStyle w:val="5"/>
        <w:keepNext/>
        <w:keepLines/>
        <w:pageBreakBefore w:val="0"/>
        <w:widowControl/>
        <w:numPr>
          <w:ilvl w:val="0"/>
          <w:numId w:val="4"/>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97" w:name="page12"/>
      <w:bookmarkEnd w:id="97"/>
      <w:bookmarkStart w:id="98" w:name="_Toc9773"/>
      <w:r>
        <w:t>总则</w:t>
      </w:r>
      <w:bookmarkEnd w:id="98"/>
    </w:p>
    <w:p w14:paraId="68D15DA4">
      <w:pPr>
        <w:spacing w:line="108" w:lineRule="exact"/>
        <w:rPr>
          <w:sz w:val="20"/>
          <w:szCs w:val="20"/>
        </w:rPr>
      </w:pPr>
    </w:p>
    <w:p w14:paraId="5BA01151">
      <w:pPr>
        <w:spacing w:line="360" w:lineRule="auto"/>
        <w:ind w:left="360"/>
        <w:outlineLvl w:val="2"/>
        <w:rPr>
          <w:sz w:val="20"/>
          <w:szCs w:val="20"/>
        </w:rPr>
      </w:pPr>
      <w:bookmarkStart w:id="99" w:name="_Toc15441"/>
      <w:bookmarkStart w:id="100" w:name="_Toc20695"/>
      <w:bookmarkStart w:id="101" w:name="_Toc20365"/>
      <w:r>
        <w:rPr>
          <w:rFonts w:ascii="Arial" w:hAnsi="Arial" w:eastAsia="Arial" w:cs="Arial"/>
          <w:sz w:val="24"/>
          <w:szCs w:val="24"/>
        </w:rPr>
        <w:t xml:space="preserve">1.1 </w:t>
      </w:r>
      <w:r>
        <w:rPr>
          <w:rFonts w:hint="eastAsia" w:ascii="宋体" w:hAnsi="宋体" w:eastAsia="宋体" w:cs="宋体"/>
          <w:sz w:val="24"/>
          <w:szCs w:val="24"/>
          <w:lang w:val="en-US" w:eastAsia="zh-CN"/>
        </w:rPr>
        <w:t>招标项目</w:t>
      </w:r>
      <w:r>
        <w:rPr>
          <w:rFonts w:ascii="宋体" w:hAnsi="宋体" w:eastAsia="宋体" w:cs="宋体"/>
          <w:sz w:val="24"/>
          <w:szCs w:val="24"/>
        </w:rPr>
        <w:t>概况</w:t>
      </w:r>
      <w:bookmarkEnd w:id="99"/>
      <w:bookmarkEnd w:id="100"/>
      <w:bookmarkEnd w:id="101"/>
    </w:p>
    <w:p w14:paraId="59C33F0C">
      <w:pPr>
        <w:pStyle w:val="9"/>
        <w:pageBreakBefore w:val="0"/>
        <w:widowControl w:val="0"/>
        <w:numPr>
          <w:ilvl w:val="2"/>
          <w:numId w:val="5"/>
        </w:numPr>
        <w:kinsoku w:val="0"/>
        <w:wordWrap/>
        <w:overflowPunct/>
        <w:autoSpaceDE/>
        <w:autoSpaceDN/>
        <w:bidi w:val="0"/>
        <w:adjustRightInd/>
        <w:snapToGrid w:val="0"/>
        <w:spacing w:after="0" w:line="360" w:lineRule="auto"/>
        <w:ind w:left="-219" w:leftChars="0" w:firstLine="659" w:firstLineChars="0"/>
        <w:jc w:val="both"/>
        <w:textAlignment w:val="auto"/>
        <w:rPr>
          <w:rFonts w:hint="eastAsia" w:ascii="宋体" w:hAnsi="宋体" w:eastAsia="宋体" w:cs="宋体"/>
          <w:sz w:val="21"/>
          <w:szCs w:val="21"/>
        </w:rPr>
      </w:pPr>
      <w:r>
        <w:rPr>
          <w:rFonts w:hint="eastAsia" w:ascii="宋体" w:hAnsi="宋体" w:eastAsia="宋体" w:cs="宋体"/>
          <w:spacing w:val="-8"/>
          <w:sz w:val="21"/>
          <w:szCs w:val="21"/>
        </w:rPr>
        <w:t>根据《中华人民共和国招标投标法》《中华人民共和国招标投标法实施条例》等有关</w:t>
      </w:r>
      <w:r>
        <w:rPr>
          <w:rFonts w:hint="eastAsia" w:ascii="宋体" w:hAnsi="宋体" w:eastAsia="宋体" w:cs="宋体"/>
          <w:sz w:val="21"/>
          <w:szCs w:val="21"/>
        </w:rPr>
        <w:t>法律、法规和规章的规定，本招标项目已具备招标条件，现对项目施工进行招标。</w:t>
      </w:r>
    </w:p>
    <w:p w14:paraId="288DE24B">
      <w:pPr>
        <w:pStyle w:val="9"/>
        <w:pageBreakBefore w:val="0"/>
        <w:widowControl w:val="0"/>
        <w:numPr>
          <w:ilvl w:val="2"/>
          <w:numId w:val="5"/>
        </w:numPr>
        <w:kinsoku w:val="0"/>
        <w:wordWrap/>
        <w:overflowPunct/>
        <w:autoSpaceDE/>
        <w:autoSpaceDN/>
        <w:bidi w:val="0"/>
        <w:adjustRightInd/>
        <w:snapToGrid w:val="0"/>
        <w:spacing w:after="0" w:line="360" w:lineRule="auto"/>
        <w:ind w:left="-219" w:leftChars="0" w:firstLine="659" w:firstLineChars="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招标人：见投标人须知前附表。</w:t>
      </w:r>
    </w:p>
    <w:p w14:paraId="7E22E4C6">
      <w:pPr>
        <w:pStyle w:val="9"/>
        <w:pageBreakBefore w:val="0"/>
        <w:widowControl w:val="0"/>
        <w:numPr>
          <w:ilvl w:val="2"/>
          <w:numId w:val="5"/>
        </w:numPr>
        <w:kinsoku w:val="0"/>
        <w:wordWrap/>
        <w:overflowPunct/>
        <w:autoSpaceDE/>
        <w:autoSpaceDN/>
        <w:bidi w:val="0"/>
        <w:adjustRightInd/>
        <w:snapToGrid w:val="0"/>
        <w:spacing w:after="0" w:line="360" w:lineRule="auto"/>
        <w:ind w:left="-219" w:leftChars="0" w:firstLine="659" w:firstLineChars="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招标代理机构：见投标人须知前附表。</w:t>
      </w:r>
    </w:p>
    <w:p w14:paraId="3EC6A5E5">
      <w:pPr>
        <w:pStyle w:val="9"/>
        <w:pageBreakBefore w:val="0"/>
        <w:widowControl w:val="0"/>
        <w:numPr>
          <w:ilvl w:val="2"/>
          <w:numId w:val="5"/>
        </w:numPr>
        <w:kinsoku w:val="0"/>
        <w:wordWrap/>
        <w:overflowPunct/>
        <w:autoSpaceDE/>
        <w:autoSpaceDN/>
        <w:bidi w:val="0"/>
        <w:adjustRightInd/>
        <w:snapToGrid w:val="0"/>
        <w:spacing w:after="0" w:line="360" w:lineRule="auto"/>
        <w:ind w:left="-219" w:leftChars="0" w:firstLine="659" w:firstLineChars="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工程名称：见投标人须知前附表。</w:t>
      </w:r>
    </w:p>
    <w:p w14:paraId="0EE1CE29">
      <w:pPr>
        <w:pStyle w:val="9"/>
        <w:pageBreakBefore w:val="0"/>
        <w:widowControl w:val="0"/>
        <w:numPr>
          <w:ilvl w:val="2"/>
          <w:numId w:val="5"/>
        </w:numPr>
        <w:kinsoku w:val="0"/>
        <w:wordWrap/>
        <w:overflowPunct/>
        <w:autoSpaceDE/>
        <w:autoSpaceDN/>
        <w:bidi w:val="0"/>
        <w:adjustRightInd/>
        <w:snapToGrid w:val="0"/>
        <w:spacing w:after="0" w:line="360" w:lineRule="auto"/>
        <w:ind w:left="-219" w:leftChars="0" w:firstLine="659" w:firstLineChars="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工程建设地点：见投标人须知前附表。</w:t>
      </w:r>
    </w:p>
    <w:p w14:paraId="08AB9555">
      <w:pPr>
        <w:pStyle w:val="9"/>
        <w:pageBreakBefore w:val="0"/>
        <w:widowControl w:val="0"/>
        <w:numPr>
          <w:ilvl w:val="2"/>
          <w:numId w:val="5"/>
        </w:numPr>
        <w:kinsoku w:val="0"/>
        <w:wordWrap/>
        <w:overflowPunct/>
        <w:autoSpaceDE/>
        <w:autoSpaceDN/>
        <w:bidi w:val="0"/>
        <w:adjustRightInd/>
        <w:snapToGrid w:val="0"/>
        <w:spacing w:after="0" w:line="360" w:lineRule="auto"/>
        <w:ind w:left="-219" w:leftChars="0" w:firstLine="659" w:firstLineChars="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工程承包方式：包工包料。</w:t>
      </w:r>
    </w:p>
    <w:p w14:paraId="01F30A07">
      <w:pPr>
        <w:spacing w:line="360" w:lineRule="auto"/>
        <w:ind w:left="360"/>
        <w:outlineLvl w:val="2"/>
        <w:rPr>
          <w:sz w:val="20"/>
          <w:szCs w:val="20"/>
        </w:rPr>
      </w:pPr>
      <w:bookmarkStart w:id="102" w:name="_Toc13016"/>
      <w:bookmarkStart w:id="103" w:name="_Toc8647"/>
      <w:bookmarkStart w:id="104" w:name="_Toc11667"/>
      <w:r>
        <w:rPr>
          <w:rFonts w:ascii="Arial" w:hAnsi="Arial" w:eastAsia="Arial" w:cs="Arial"/>
          <w:sz w:val="24"/>
          <w:szCs w:val="24"/>
        </w:rPr>
        <w:t xml:space="preserve">1.2 </w:t>
      </w:r>
      <w:r>
        <w:rPr>
          <w:rFonts w:ascii="宋体" w:hAnsi="宋体" w:eastAsia="宋体" w:cs="宋体"/>
          <w:sz w:val="24"/>
          <w:szCs w:val="24"/>
        </w:rPr>
        <w:t>资金来源和落实情况</w:t>
      </w:r>
      <w:bookmarkEnd w:id="102"/>
      <w:bookmarkEnd w:id="103"/>
      <w:bookmarkEnd w:id="104"/>
    </w:p>
    <w:p w14:paraId="439D45E4">
      <w:pPr>
        <w:pStyle w:val="9"/>
        <w:pageBreakBefore w:val="0"/>
        <w:widowControl w:val="0"/>
        <w:numPr>
          <w:ilvl w:val="2"/>
          <w:numId w:val="6"/>
        </w:numPr>
        <w:kinsoku w:val="0"/>
        <w:wordWrap/>
        <w:overflowPunct/>
        <w:autoSpaceDE/>
        <w:autoSpaceDN/>
        <w:bidi w:val="0"/>
        <w:adjustRightInd/>
        <w:snapToGrid w:val="0"/>
        <w:spacing w:after="0" w:line="360" w:lineRule="auto"/>
        <w:ind w:left="-219" w:leftChars="0" w:firstLine="659" w:firstLineChars="0"/>
        <w:textAlignment w:val="auto"/>
        <w:rPr>
          <w:rFonts w:hint="eastAsia" w:ascii="宋体" w:hAnsi="宋体" w:eastAsia="宋体" w:cs="宋体"/>
          <w:sz w:val="21"/>
          <w:szCs w:val="21"/>
        </w:rPr>
      </w:pPr>
      <w:r>
        <w:rPr>
          <w:rFonts w:hint="eastAsia" w:ascii="宋体" w:hAnsi="宋体" w:eastAsia="宋体" w:cs="宋体"/>
          <w:sz w:val="21"/>
          <w:szCs w:val="21"/>
        </w:rPr>
        <w:t>资金来源及比例：见投标人须知前附表。</w:t>
      </w:r>
    </w:p>
    <w:p w14:paraId="31CF4369">
      <w:pPr>
        <w:pStyle w:val="9"/>
        <w:pageBreakBefore w:val="0"/>
        <w:widowControl w:val="0"/>
        <w:numPr>
          <w:ilvl w:val="2"/>
          <w:numId w:val="6"/>
        </w:numPr>
        <w:kinsoku w:val="0"/>
        <w:wordWrap/>
        <w:overflowPunct/>
        <w:autoSpaceDE/>
        <w:autoSpaceDN/>
        <w:bidi w:val="0"/>
        <w:adjustRightInd/>
        <w:snapToGrid w:val="0"/>
        <w:spacing w:after="0" w:line="360" w:lineRule="auto"/>
        <w:ind w:left="-219" w:leftChars="0" w:firstLine="659" w:firstLineChars="0"/>
        <w:textAlignment w:val="auto"/>
        <w:rPr>
          <w:rFonts w:hint="eastAsia" w:ascii="宋体" w:hAnsi="宋体" w:eastAsia="宋体" w:cs="宋体"/>
          <w:sz w:val="21"/>
          <w:szCs w:val="21"/>
        </w:rPr>
      </w:pPr>
      <w:r>
        <w:rPr>
          <w:rFonts w:hint="eastAsia" w:ascii="宋体" w:hAnsi="宋体" w:eastAsia="宋体" w:cs="宋体"/>
          <w:sz w:val="21"/>
          <w:szCs w:val="21"/>
        </w:rPr>
        <w:t>资金落实情况：见投标人须知前附表。</w:t>
      </w:r>
    </w:p>
    <w:p w14:paraId="173C39B2">
      <w:pPr>
        <w:spacing w:line="360" w:lineRule="auto"/>
        <w:ind w:left="360"/>
        <w:outlineLvl w:val="2"/>
        <w:rPr>
          <w:sz w:val="20"/>
          <w:szCs w:val="20"/>
        </w:rPr>
      </w:pPr>
      <w:bookmarkStart w:id="105" w:name="_Toc20297"/>
      <w:bookmarkStart w:id="106" w:name="_Toc16604"/>
      <w:bookmarkStart w:id="107" w:name="_Toc5445"/>
      <w:r>
        <w:rPr>
          <w:rFonts w:ascii="Arial" w:hAnsi="Arial" w:eastAsia="Arial" w:cs="Arial"/>
          <w:sz w:val="24"/>
          <w:szCs w:val="24"/>
        </w:rPr>
        <w:t xml:space="preserve">1.3 </w:t>
      </w:r>
      <w:r>
        <w:rPr>
          <w:rFonts w:ascii="宋体" w:hAnsi="宋体" w:eastAsia="宋体" w:cs="宋体"/>
          <w:sz w:val="24"/>
          <w:szCs w:val="24"/>
        </w:rPr>
        <w:t>招标范围、计划工期和质量要求</w:t>
      </w:r>
      <w:bookmarkEnd w:id="105"/>
      <w:bookmarkEnd w:id="106"/>
      <w:bookmarkEnd w:id="107"/>
    </w:p>
    <w:p w14:paraId="070A2D0F">
      <w:pPr>
        <w:pStyle w:val="9"/>
        <w:pageBreakBefore w:val="0"/>
        <w:widowControl w:val="0"/>
        <w:numPr>
          <w:ilvl w:val="2"/>
          <w:numId w:val="7"/>
        </w:numPr>
        <w:kinsoku w:val="0"/>
        <w:wordWrap/>
        <w:overflowPunct/>
        <w:autoSpaceDE/>
        <w:autoSpaceDN/>
        <w:bidi w:val="0"/>
        <w:adjustRightInd/>
        <w:snapToGrid w:val="0"/>
        <w:spacing w:after="0" w:line="360" w:lineRule="auto"/>
        <w:ind w:left="2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招标范围：见投标人须知前附表。</w:t>
      </w:r>
    </w:p>
    <w:p w14:paraId="25C211D9">
      <w:pPr>
        <w:pStyle w:val="9"/>
        <w:pageBreakBefore w:val="0"/>
        <w:widowControl w:val="0"/>
        <w:numPr>
          <w:ilvl w:val="2"/>
          <w:numId w:val="7"/>
        </w:numPr>
        <w:kinsoku w:val="0"/>
        <w:wordWrap/>
        <w:overflowPunct/>
        <w:autoSpaceDE/>
        <w:autoSpaceDN/>
        <w:bidi w:val="0"/>
        <w:adjustRightInd/>
        <w:snapToGrid w:val="0"/>
        <w:spacing w:after="0" w:line="360" w:lineRule="auto"/>
        <w:ind w:left="2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计划工期：见投标人须知前附表。</w:t>
      </w:r>
    </w:p>
    <w:p w14:paraId="5C91E15C">
      <w:pPr>
        <w:pStyle w:val="9"/>
        <w:pageBreakBefore w:val="0"/>
        <w:widowControl w:val="0"/>
        <w:numPr>
          <w:ilvl w:val="2"/>
          <w:numId w:val="7"/>
        </w:numPr>
        <w:kinsoku w:val="0"/>
        <w:wordWrap/>
        <w:overflowPunct/>
        <w:autoSpaceDE/>
        <w:autoSpaceDN/>
        <w:bidi w:val="0"/>
        <w:adjustRightInd/>
        <w:snapToGrid w:val="0"/>
        <w:spacing w:after="0" w:line="360" w:lineRule="auto"/>
        <w:ind w:left="2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质量要求：见投标人须知前附表。</w:t>
      </w:r>
    </w:p>
    <w:p w14:paraId="48C789DD">
      <w:pPr>
        <w:spacing w:line="291" w:lineRule="exact"/>
        <w:ind w:left="360"/>
        <w:outlineLvl w:val="2"/>
        <w:rPr>
          <w:sz w:val="20"/>
          <w:szCs w:val="20"/>
        </w:rPr>
      </w:pPr>
      <w:bookmarkStart w:id="108" w:name="_Toc14937"/>
      <w:bookmarkStart w:id="109" w:name="_Toc14671"/>
      <w:bookmarkStart w:id="110" w:name="_Toc27685"/>
      <w:r>
        <w:rPr>
          <w:rFonts w:ascii="Arial" w:hAnsi="Arial" w:eastAsia="Arial" w:cs="Arial"/>
          <w:sz w:val="24"/>
          <w:szCs w:val="24"/>
        </w:rPr>
        <w:t xml:space="preserve">1.4 </w:t>
      </w:r>
      <w:r>
        <w:rPr>
          <w:rFonts w:ascii="宋体" w:hAnsi="宋体" w:eastAsia="宋体" w:cs="宋体"/>
          <w:sz w:val="24"/>
          <w:szCs w:val="24"/>
        </w:rPr>
        <w:t>投标人资格要求</w:t>
      </w:r>
      <w:bookmarkEnd w:id="108"/>
      <w:bookmarkEnd w:id="109"/>
      <w:bookmarkEnd w:id="110"/>
    </w:p>
    <w:p w14:paraId="37F0482A">
      <w:pPr>
        <w:spacing w:line="142" w:lineRule="exact"/>
        <w:rPr>
          <w:sz w:val="20"/>
          <w:szCs w:val="20"/>
        </w:rPr>
      </w:pPr>
    </w:p>
    <w:p w14:paraId="615DEBF0">
      <w:pPr>
        <w:pStyle w:val="9"/>
        <w:pageBreakBefore w:val="0"/>
        <w:widowControl w:val="0"/>
        <w:numPr>
          <w:ilvl w:val="2"/>
          <w:numId w:val="8"/>
        </w:numPr>
        <w:kinsoku w:val="0"/>
        <w:wordWrap/>
        <w:overflowPunct/>
        <w:autoSpaceDE/>
        <w:autoSpaceDN/>
        <w:bidi w:val="0"/>
        <w:adjustRightInd/>
        <w:snapToGrid w:val="0"/>
        <w:spacing w:after="0" w:line="360" w:lineRule="auto"/>
        <w:ind w:left="2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投标人应具备承担本招标项目资质条件、能力和信誉：</w:t>
      </w:r>
    </w:p>
    <w:p w14:paraId="4C22E58E">
      <w:pPr>
        <w:pStyle w:val="9"/>
        <w:pageBreakBefore w:val="0"/>
        <w:widowControl w:val="0"/>
        <w:numPr>
          <w:ilvl w:val="0"/>
          <w:numId w:val="9"/>
        </w:numPr>
        <w:kinsoku w:val="0"/>
        <w:wordWrap/>
        <w:overflowPunct/>
        <w:autoSpaceDE/>
        <w:autoSpaceDN/>
        <w:bidi w:val="0"/>
        <w:adjustRightInd/>
        <w:snapToGrid w:val="0"/>
        <w:spacing w:after="0" w:line="360" w:lineRule="auto"/>
        <w:ind w:left="24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资质要求：见投标人须知前附表；</w:t>
      </w:r>
    </w:p>
    <w:p w14:paraId="46E5027D">
      <w:pPr>
        <w:pStyle w:val="9"/>
        <w:pageBreakBefore w:val="0"/>
        <w:widowControl w:val="0"/>
        <w:numPr>
          <w:ilvl w:val="0"/>
          <w:numId w:val="9"/>
        </w:numPr>
        <w:kinsoku w:val="0"/>
        <w:wordWrap/>
        <w:overflowPunct/>
        <w:autoSpaceDE/>
        <w:autoSpaceDN/>
        <w:bidi w:val="0"/>
        <w:adjustRightInd/>
        <w:snapToGrid w:val="0"/>
        <w:spacing w:after="0" w:line="360" w:lineRule="auto"/>
        <w:ind w:left="24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业绩要求：见投标人须知前附表；</w:t>
      </w:r>
    </w:p>
    <w:p w14:paraId="422961FE">
      <w:pPr>
        <w:pStyle w:val="9"/>
        <w:pageBreakBefore w:val="0"/>
        <w:widowControl w:val="0"/>
        <w:numPr>
          <w:ilvl w:val="0"/>
          <w:numId w:val="9"/>
        </w:numPr>
        <w:kinsoku w:val="0"/>
        <w:wordWrap/>
        <w:overflowPunct/>
        <w:autoSpaceDE/>
        <w:autoSpaceDN/>
        <w:bidi w:val="0"/>
        <w:adjustRightInd/>
        <w:snapToGrid w:val="0"/>
        <w:spacing w:after="0" w:line="360" w:lineRule="auto"/>
        <w:ind w:left="24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项目负责人</w:t>
      </w:r>
      <w:r>
        <w:rPr>
          <w:rFonts w:hint="eastAsia" w:ascii="宋体" w:hAnsi="宋体" w:eastAsia="宋体" w:cs="宋体"/>
          <w:spacing w:val="-6"/>
          <w:sz w:val="21"/>
          <w:szCs w:val="21"/>
        </w:rPr>
        <w:t>的资格要求：见投标</w:t>
      </w:r>
      <w:r>
        <w:rPr>
          <w:rFonts w:hint="eastAsia" w:ascii="宋体" w:hAnsi="宋体" w:eastAsia="宋体" w:cs="宋体"/>
          <w:sz w:val="21"/>
          <w:szCs w:val="21"/>
        </w:rPr>
        <w:t>人须知前附表；</w:t>
      </w:r>
    </w:p>
    <w:p w14:paraId="0FA8CD9D">
      <w:pPr>
        <w:pStyle w:val="9"/>
        <w:pageBreakBefore w:val="0"/>
        <w:widowControl w:val="0"/>
        <w:numPr>
          <w:ilvl w:val="0"/>
          <w:numId w:val="9"/>
        </w:numPr>
        <w:kinsoku w:val="0"/>
        <w:wordWrap/>
        <w:overflowPunct/>
        <w:autoSpaceDE/>
        <w:autoSpaceDN/>
        <w:bidi w:val="0"/>
        <w:adjustRightInd/>
        <w:snapToGrid w:val="0"/>
        <w:spacing w:after="0" w:line="360" w:lineRule="auto"/>
        <w:ind w:left="240" w:leftChars="0"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其他要求：见投标人须知前附表。</w:t>
      </w:r>
    </w:p>
    <w:p w14:paraId="50532625">
      <w:pPr>
        <w:pStyle w:val="9"/>
        <w:pageBreakBefore w:val="0"/>
        <w:widowControl w:val="0"/>
        <w:numPr>
          <w:ilvl w:val="2"/>
          <w:numId w:val="8"/>
        </w:numPr>
        <w:kinsoku w:val="0"/>
        <w:wordWrap/>
        <w:overflowPunct/>
        <w:autoSpaceDE/>
        <w:autoSpaceDN/>
        <w:bidi w:val="0"/>
        <w:adjustRightInd/>
        <w:snapToGrid w:val="0"/>
        <w:spacing w:after="0" w:line="360" w:lineRule="auto"/>
        <w:ind w:left="2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投标人须知前附表规定接受联合体投标的，联合体除应符合本章第1.4.1项和投标人须知前附表的要求外，还应遵守以下规定：</w:t>
      </w:r>
    </w:p>
    <w:p w14:paraId="170D58A0">
      <w:pPr>
        <w:pStyle w:val="9"/>
        <w:pageBreakBefore w:val="0"/>
        <w:widowControl w:val="0"/>
        <w:numPr>
          <w:ilvl w:val="0"/>
          <w:numId w:val="10"/>
        </w:numPr>
        <w:kinsoku w:val="0"/>
        <w:wordWrap/>
        <w:overflowPunct/>
        <w:autoSpaceDE/>
        <w:autoSpaceDN/>
        <w:bidi w:val="0"/>
        <w:adjustRightInd/>
        <w:snapToGrid w:val="0"/>
        <w:spacing w:after="0" w:line="360" w:lineRule="auto"/>
        <w:ind w:left="0" w:leftChars="0" w:firstLine="66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联合体各方应按招标文件提供的格式签订联合体协议书，明确联合体牵头人和各方权利义务；</w:t>
      </w:r>
    </w:p>
    <w:p w14:paraId="23A41931">
      <w:pPr>
        <w:pStyle w:val="9"/>
        <w:pageBreakBefore w:val="0"/>
        <w:widowControl w:val="0"/>
        <w:numPr>
          <w:ilvl w:val="0"/>
          <w:numId w:val="10"/>
        </w:numPr>
        <w:kinsoku w:val="0"/>
        <w:wordWrap/>
        <w:overflowPunct/>
        <w:autoSpaceDE/>
        <w:autoSpaceDN/>
        <w:bidi w:val="0"/>
        <w:adjustRightInd/>
        <w:snapToGrid w:val="0"/>
        <w:spacing w:after="0" w:line="360" w:lineRule="auto"/>
        <w:ind w:left="0" w:leftChars="0" w:firstLine="66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联合体的各专业资质等级，根据共同投标协议约定的专业分工，分别按照承担相应专业工作的资质等级较低的单位确定；</w:t>
      </w:r>
    </w:p>
    <w:p w14:paraId="6CFAFA5A">
      <w:pPr>
        <w:pStyle w:val="9"/>
        <w:pageBreakBefore w:val="0"/>
        <w:widowControl w:val="0"/>
        <w:numPr>
          <w:ilvl w:val="0"/>
          <w:numId w:val="10"/>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联合体各方不得再以自己名义单独或参加其他联合体在同一标段中投标。</w:t>
      </w:r>
    </w:p>
    <w:p w14:paraId="1AD1CF95">
      <w:pPr>
        <w:pStyle w:val="9"/>
        <w:pageBreakBefore w:val="0"/>
        <w:widowControl w:val="0"/>
        <w:numPr>
          <w:ilvl w:val="2"/>
          <w:numId w:val="8"/>
        </w:numPr>
        <w:kinsoku w:val="0"/>
        <w:wordWrap/>
        <w:overflowPunct/>
        <w:autoSpaceDE/>
        <w:autoSpaceDN/>
        <w:bidi w:val="0"/>
        <w:adjustRightInd/>
        <w:snapToGrid w:val="0"/>
        <w:spacing w:after="0" w:line="360" w:lineRule="auto"/>
        <w:ind w:left="2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投标人的资格审查方式:见投标人须知前附表。</w:t>
      </w:r>
    </w:p>
    <w:p w14:paraId="557E8149">
      <w:pPr>
        <w:pStyle w:val="9"/>
        <w:pageBreakBefore w:val="0"/>
        <w:widowControl w:val="0"/>
        <w:numPr>
          <w:ilvl w:val="2"/>
          <w:numId w:val="8"/>
        </w:numPr>
        <w:kinsoku w:val="0"/>
        <w:wordWrap/>
        <w:overflowPunct/>
        <w:autoSpaceDE/>
        <w:autoSpaceDN/>
        <w:bidi w:val="0"/>
        <w:adjustRightInd/>
        <w:snapToGrid w:val="0"/>
        <w:spacing w:after="0" w:line="360" w:lineRule="auto"/>
        <w:ind w:left="2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投标人不得存在下列情形之一：</w:t>
      </w:r>
    </w:p>
    <w:p w14:paraId="4A5D210D">
      <w:pPr>
        <w:pStyle w:val="9"/>
        <w:pageBreakBefore w:val="0"/>
        <w:widowControl w:val="0"/>
        <w:numPr>
          <w:ilvl w:val="0"/>
          <w:numId w:val="11"/>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为招标人不具有独立法人资格的附属机构（单位）；</w:t>
      </w:r>
    </w:p>
    <w:p w14:paraId="14B9A53C">
      <w:pPr>
        <w:pStyle w:val="9"/>
        <w:pageBreakBefore w:val="0"/>
        <w:widowControl w:val="0"/>
        <w:numPr>
          <w:ilvl w:val="0"/>
          <w:numId w:val="11"/>
        </w:numPr>
        <w:wordWrap/>
        <w:overflowPunct/>
        <w:topLine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为与招标人存在利害关系可能影响招标公正性的法人、其他组织或者个人；</w:t>
      </w:r>
    </w:p>
    <w:p w14:paraId="4D2E62DC">
      <w:pPr>
        <w:pStyle w:val="9"/>
        <w:pageBreakBefore w:val="0"/>
        <w:widowControl w:val="0"/>
        <w:numPr>
          <w:ilvl w:val="0"/>
          <w:numId w:val="11"/>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不同投标人的单位负责人为同一人或者互相存在控股、管理关系的；</w:t>
      </w:r>
    </w:p>
    <w:p w14:paraId="3B1BB518">
      <w:pPr>
        <w:pStyle w:val="9"/>
        <w:pageBreakBefore w:val="0"/>
        <w:widowControl w:val="0"/>
        <w:numPr>
          <w:ilvl w:val="0"/>
          <w:numId w:val="11"/>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为本标段前期准备提供设计或咨询服务的；</w:t>
      </w:r>
    </w:p>
    <w:p w14:paraId="3752E964">
      <w:pPr>
        <w:pStyle w:val="9"/>
        <w:pageBreakBefore w:val="0"/>
        <w:widowControl w:val="0"/>
        <w:numPr>
          <w:ilvl w:val="0"/>
          <w:numId w:val="11"/>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为本标段的监理人；</w:t>
      </w:r>
    </w:p>
    <w:p w14:paraId="18D7E894">
      <w:pPr>
        <w:pStyle w:val="9"/>
        <w:pageBreakBefore w:val="0"/>
        <w:widowControl w:val="0"/>
        <w:numPr>
          <w:ilvl w:val="0"/>
          <w:numId w:val="11"/>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为本标段的代建人；</w:t>
      </w:r>
    </w:p>
    <w:p w14:paraId="58804FA5">
      <w:pPr>
        <w:pStyle w:val="9"/>
        <w:pageBreakBefore w:val="0"/>
        <w:widowControl w:val="0"/>
        <w:numPr>
          <w:ilvl w:val="0"/>
          <w:numId w:val="11"/>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为本标段提供招标代理服务的；</w:t>
      </w:r>
    </w:p>
    <w:p w14:paraId="28FF13A2">
      <w:pPr>
        <w:pStyle w:val="9"/>
        <w:pageBreakBefore w:val="0"/>
        <w:widowControl w:val="0"/>
        <w:numPr>
          <w:ilvl w:val="0"/>
          <w:numId w:val="11"/>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与本标段的监理人或代建人或招标代理机构同为一个法定代表人的；</w:t>
      </w:r>
    </w:p>
    <w:p w14:paraId="12E8D43B">
      <w:pPr>
        <w:pStyle w:val="9"/>
        <w:pageBreakBefore w:val="0"/>
        <w:widowControl w:val="0"/>
        <w:numPr>
          <w:ilvl w:val="0"/>
          <w:numId w:val="11"/>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与本标段的监理人或代建人或招标代理机构相互控股或参股的；</w:t>
      </w:r>
    </w:p>
    <w:p w14:paraId="6888ED9B">
      <w:pPr>
        <w:pStyle w:val="9"/>
        <w:pageBreakBefore w:val="0"/>
        <w:widowControl w:val="0"/>
        <w:numPr>
          <w:ilvl w:val="0"/>
          <w:numId w:val="11"/>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与本标段的监理人或代建人或招标代理机构相互任职或工作的；</w:t>
      </w:r>
    </w:p>
    <w:p w14:paraId="0FCB9D9E">
      <w:pPr>
        <w:pStyle w:val="9"/>
        <w:pageBreakBefore w:val="0"/>
        <w:widowControl w:val="0"/>
        <w:numPr>
          <w:ilvl w:val="0"/>
          <w:numId w:val="11"/>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被责令停产停业、暂扣或者吊销许可证、暂扣或者吊销执照；</w:t>
      </w:r>
    </w:p>
    <w:p w14:paraId="210AA676">
      <w:pPr>
        <w:pStyle w:val="9"/>
        <w:pageBreakBefore w:val="0"/>
        <w:widowControl w:val="0"/>
        <w:numPr>
          <w:ilvl w:val="0"/>
          <w:numId w:val="11"/>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进入清算程序，或被宣告破产；</w:t>
      </w:r>
    </w:p>
    <w:p w14:paraId="74AA7BF8">
      <w:pPr>
        <w:pStyle w:val="9"/>
        <w:pageBreakBefore w:val="0"/>
        <w:widowControl w:val="0"/>
        <w:numPr>
          <w:ilvl w:val="0"/>
          <w:numId w:val="11"/>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被依法暂停或取消投标资格的；</w:t>
      </w:r>
    </w:p>
    <w:p w14:paraId="79B89522">
      <w:pPr>
        <w:pStyle w:val="9"/>
        <w:pageBreakBefore w:val="0"/>
        <w:widowControl w:val="0"/>
        <w:numPr>
          <w:ilvl w:val="0"/>
          <w:numId w:val="11"/>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法律法规或投标人须知前附表规定的其他情形。</w:t>
      </w:r>
    </w:p>
    <w:p w14:paraId="20A06FDD">
      <w:pPr>
        <w:pStyle w:val="9"/>
        <w:pageBreakBefore w:val="0"/>
        <w:widowControl w:val="0"/>
        <w:numPr>
          <w:ilvl w:val="0"/>
          <w:numId w:val="11"/>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安全生产许可证超出有效期或处于暂扣时限内的；</w:t>
      </w:r>
    </w:p>
    <w:p w14:paraId="06C73816">
      <w:pPr>
        <w:pStyle w:val="9"/>
        <w:pageBreakBefore w:val="0"/>
        <w:widowControl w:val="0"/>
        <w:numPr>
          <w:ilvl w:val="0"/>
          <w:numId w:val="11"/>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投标人及相关管理人员（包括项目负责人）安全生产任职资格不符合相关规定；</w:t>
      </w:r>
    </w:p>
    <w:p w14:paraId="6CD07CD1">
      <w:pPr>
        <w:pStyle w:val="9"/>
        <w:pageBreakBefore w:val="0"/>
        <w:widowControl w:val="0"/>
        <w:numPr>
          <w:ilvl w:val="0"/>
          <w:numId w:val="11"/>
        </w:numPr>
        <w:kinsoku w:val="0"/>
        <w:wordWrap/>
        <w:overflowPunct/>
        <w:autoSpaceDE/>
        <w:autoSpaceDN/>
        <w:bidi w:val="0"/>
        <w:adjustRightInd/>
        <w:snapToGrid w:val="0"/>
        <w:spacing w:after="0" w:line="360" w:lineRule="auto"/>
        <w:ind w:left="0" w:leftChars="0" w:firstLine="66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14:paraId="65DAAB92">
      <w:pPr>
        <w:pStyle w:val="9"/>
        <w:pageBreakBefore w:val="0"/>
        <w:widowControl w:val="0"/>
        <w:numPr>
          <w:ilvl w:val="0"/>
          <w:numId w:val="11"/>
        </w:numPr>
        <w:kinsoku w:val="0"/>
        <w:wordWrap/>
        <w:overflowPunct/>
        <w:autoSpaceDE/>
        <w:autoSpaceDN/>
        <w:bidi w:val="0"/>
        <w:adjustRightInd/>
        <w:snapToGrid w:val="0"/>
        <w:spacing w:after="0" w:line="360" w:lineRule="auto"/>
        <w:ind w:left="0" w:leftChars="0" w:firstLine="66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浙江省外企业《省外企业进浙承接业务备案证明》超出有效期或未能在“浙江省建筑市场监管公共服务系统”对外发布形成的备案信息中显示的或已注销的。</w:t>
      </w:r>
    </w:p>
    <w:p w14:paraId="4E6F8D3A">
      <w:pPr>
        <w:spacing w:line="291" w:lineRule="exact"/>
        <w:ind w:left="360"/>
        <w:outlineLvl w:val="2"/>
        <w:rPr>
          <w:sz w:val="20"/>
          <w:szCs w:val="20"/>
        </w:rPr>
      </w:pPr>
      <w:bookmarkStart w:id="111" w:name="_Toc13136"/>
      <w:bookmarkStart w:id="112" w:name="_Toc26909"/>
      <w:bookmarkStart w:id="113" w:name="_Toc19173"/>
      <w:r>
        <w:rPr>
          <w:rFonts w:ascii="Arial" w:hAnsi="Arial" w:eastAsia="Arial" w:cs="Arial"/>
          <w:sz w:val="24"/>
          <w:szCs w:val="24"/>
        </w:rPr>
        <w:t xml:space="preserve">1.5 </w:t>
      </w:r>
      <w:r>
        <w:rPr>
          <w:rFonts w:ascii="宋体" w:hAnsi="宋体" w:eastAsia="宋体" w:cs="宋体"/>
          <w:sz w:val="24"/>
          <w:szCs w:val="24"/>
        </w:rPr>
        <w:t>费用承担</w:t>
      </w:r>
      <w:bookmarkEnd w:id="111"/>
      <w:bookmarkEnd w:id="112"/>
      <w:bookmarkEnd w:id="113"/>
    </w:p>
    <w:p w14:paraId="3395651E">
      <w:pPr>
        <w:spacing w:line="157" w:lineRule="exact"/>
        <w:rPr>
          <w:sz w:val="20"/>
          <w:szCs w:val="20"/>
        </w:rPr>
      </w:pPr>
    </w:p>
    <w:p w14:paraId="13C35EC3">
      <w:pPr>
        <w:spacing w:line="360" w:lineRule="auto"/>
        <w:ind w:left="780"/>
        <w:rPr>
          <w:rFonts w:hint="eastAsia" w:ascii="宋体" w:hAnsi="宋体" w:eastAsia="宋体" w:cs="宋体"/>
          <w:sz w:val="21"/>
          <w:szCs w:val="21"/>
        </w:rPr>
      </w:pPr>
      <w:r>
        <w:rPr>
          <w:rFonts w:hint="eastAsia" w:ascii="宋体" w:hAnsi="宋体" w:eastAsia="宋体" w:cs="宋体"/>
          <w:sz w:val="21"/>
          <w:szCs w:val="21"/>
        </w:rPr>
        <w:t>投标人准备和参加投标活动发生的费用自理。</w:t>
      </w:r>
    </w:p>
    <w:p w14:paraId="775FF60A">
      <w:pPr>
        <w:spacing w:line="291" w:lineRule="exact"/>
        <w:ind w:left="360"/>
        <w:outlineLvl w:val="2"/>
        <w:rPr>
          <w:sz w:val="20"/>
          <w:szCs w:val="20"/>
        </w:rPr>
      </w:pPr>
      <w:bookmarkStart w:id="114" w:name="_Toc24214"/>
      <w:bookmarkStart w:id="115" w:name="_Toc22892"/>
      <w:bookmarkStart w:id="116" w:name="_Toc19520"/>
      <w:r>
        <w:rPr>
          <w:rFonts w:ascii="Arial" w:hAnsi="Arial" w:eastAsia="Arial" w:cs="Arial"/>
          <w:sz w:val="24"/>
          <w:szCs w:val="24"/>
        </w:rPr>
        <w:t xml:space="preserve">1.6 </w:t>
      </w:r>
      <w:r>
        <w:rPr>
          <w:rFonts w:ascii="宋体" w:hAnsi="宋体" w:eastAsia="宋体" w:cs="宋体"/>
          <w:sz w:val="24"/>
          <w:szCs w:val="24"/>
        </w:rPr>
        <w:t>保密</w:t>
      </w:r>
      <w:bookmarkEnd w:id="114"/>
      <w:bookmarkEnd w:id="115"/>
      <w:bookmarkEnd w:id="116"/>
    </w:p>
    <w:p w14:paraId="07DDA9D2">
      <w:pPr>
        <w:spacing w:line="157" w:lineRule="exact"/>
        <w:rPr>
          <w:sz w:val="20"/>
          <w:szCs w:val="20"/>
        </w:rPr>
      </w:pPr>
    </w:p>
    <w:p w14:paraId="1A864C5C">
      <w:pPr>
        <w:spacing w:line="360" w:lineRule="auto"/>
        <w:ind w:left="780"/>
        <w:rPr>
          <w:sz w:val="20"/>
          <w:szCs w:val="20"/>
        </w:rPr>
      </w:pPr>
      <w:r>
        <w:rPr>
          <w:rFonts w:ascii="宋体" w:hAnsi="宋体" w:eastAsia="宋体" w:cs="宋体"/>
          <w:sz w:val="21"/>
          <w:szCs w:val="21"/>
        </w:rPr>
        <w:t>参与招标投标活动的各方应对招标文件和投标文件中的商业和技术等秘密保密，违者应对由</w:t>
      </w:r>
    </w:p>
    <w:p w14:paraId="6E5FB7D8">
      <w:pPr>
        <w:spacing w:line="360" w:lineRule="auto"/>
        <w:ind w:left="220" w:leftChars="0" w:firstLine="0" w:firstLineChars="0"/>
        <w:rPr>
          <w:rFonts w:ascii="宋体" w:hAnsi="宋体" w:eastAsia="宋体" w:cs="宋体"/>
          <w:sz w:val="21"/>
          <w:szCs w:val="21"/>
        </w:rPr>
      </w:pPr>
      <w:r>
        <w:rPr>
          <w:rFonts w:ascii="宋体" w:hAnsi="宋体" w:eastAsia="宋体" w:cs="宋体"/>
          <w:sz w:val="21"/>
          <w:szCs w:val="21"/>
        </w:rPr>
        <w:t>此造成的后果承担法律责任。</w:t>
      </w:r>
    </w:p>
    <w:p w14:paraId="6E1C2AEE">
      <w:pPr>
        <w:spacing w:line="360" w:lineRule="auto"/>
        <w:ind w:left="360"/>
        <w:outlineLvl w:val="2"/>
        <w:rPr>
          <w:sz w:val="20"/>
          <w:szCs w:val="20"/>
        </w:rPr>
      </w:pPr>
      <w:bookmarkStart w:id="117" w:name="_Toc17783"/>
      <w:bookmarkStart w:id="118" w:name="_Toc12334"/>
      <w:bookmarkStart w:id="119" w:name="_Toc22178"/>
      <w:r>
        <w:rPr>
          <w:rFonts w:ascii="Arial" w:hAnsi="Arial" w:eastAsia="Arial" w:cs="Arial"/>
          <w:sz w:val="24"/>
          <w:szCs w:val="24"/>
        </w:rPr>
        <w:t xml:space="preserve">1.7 </w:t>
      </w:r>
      <w:r>
        <w:rPr>
          <w:rFonts w:ascii="宋体" w:hAnsi="宋体" w:eastAsia="宋体" w:cs="宋体"/>
          <w:sz w:val="24"/>
          <w:szCs w:val="24"/>
        </w:rPr>
        <w:t>语言文字</w:t>
      </w:r>
      <w:bookmarkEnd w:id="117"/>
      <w:bookmarkEnd w:id="118"/>
      <w:bookmarkEnd w:id="119"/>
    </w:p>
    <w:p w14:paraId="740263C3">
      <w:pPr>
        <w:spacing w:line="360" w:lineRule="auto"/>
        <w:ind w:left="780"/>
        <w:rPr>
          <w:rFonts w:hint="eastAsia" w:ascii="宋体" w:hAnsi="宋体" w:eastAsia="宋体" w:cs="宋体"/>
          <w:sz w:val="21"/>
          <w:szCs w:val="21"/>
        </w:rPr>
      </w:pPr>
      <w:bookmarkStart w:id="120" w:name="_Toc5415"/>
      <w:r>
        <w:rPr>
          <w:rFonts w:hint="eastAsia" w:ascii="宋体" w:hAnsi="宋体" w:eastAsia="宋体" w:cs="宋体"/>
          <w:sz w:val="21"/>
          <w:szCs w:val="21"/>
        </w:rPr>
        <w:t>招标投标文件使用的语言文字为中文。专用术语使用外文的，应附有中文注释。</w:t>
      </w:r>
    </w:p>
    <w:p w14:paraId="47B23C2B">
      <w:pPr>
        <w:spacing w:line="360" w:lineRule="auto"/>
        <w:ind w:left="360"/>
        <w:outlineLvl w:val="2"/>
        <w:rPr>
          <w:sz w:val="20"/>
          <w:szCs w:val="20"/>
        </w:rPr>
      </w:pPr>
      <w:bookmarkStart w:id="121" w:name="_Toc23768"/>
      <w:bookmarkStart w:id="122" w:name="_Toc14793"/>
      <w:r>
        <w:rPr>
          <w:rFonts w:ascii="Arial" w:hAnsi="Arial" w:eastAsia="Arial" w:cs="Arial"/>
          <w:sz w:val="24"/>
          <w:szCs w:val="24"/>
        </w:rPr>
        <w:t xml:space="preserve">1.8 </w:t>
      </w:r>
      <w:r>
        <w:rPr>
          <w:rFonts w:ascii="宋体" w:hAnsi="宋体" w:eastAsia="宋体" w:cs="宋体"/>
          <w:sz w:val="24"/>
          <w:szCs w:val="24"/>
        </w:rPr>
        <w:t>计量单位</w:t>
      </w:r>
      <w:bookmarkEnd w:id="120"/>
      <w:bookmarkEnd w:id="121"/>
      <w:bookmarkEnd w:id="122"/>
    </w:p>
    <w:p w14:paraId="34478C45">
      <w:pPr>
        <w:spacing w:line="360" w:lineRule="auto"/>
        <w:ind w:left="780"/>
        <w:rPr>
          <w:sz w:val="20"/>
          <w:szCs w:val="20"/>
        </w:rPr>
      </w:pPr>
      <w:r>
        <w:rPr>
          <w:rFonts w:ascii="宋体" w:hAnsi="宋体" w:eastAsia="宋体" w:cs="宋体"/>
          <w:sz w:val="21"/>
          <w:szCs w:val="21"/>
        </w:rPr>
        <w:t>所有计量均采用中华人民共和国法定计量单位。</w:t>
      </w:r>
      <w:bookmarkStart w:id="123" w:name="page14"/>
      <w:bookmarkEnd w:id="123"/>
    </w:p>
    <w:p w14:paraId="5BA0FDA5">
      <w:pPr>
        <w:spacing w:line="360" w:lineRule="auto"/>
        <w:ind w:left="360"/>
        <w:outlineLvl w:val="2"/>
        <w:rPr>
          <w:sz w:val="20"/>
          <w:szCs w:val="20"/>
        </w:rPr>
      </w:pPr>
      <w:bookmarkStart w:id="124" w:name="_Toc6800"/>
      <w:bookmarkStart w:id="125" w:name="_Toc28764"/>
      <w:bookmarkStart w:id="126" w:name="_Toc24441"/>
      <w:r>
        <w:rPr>
          <w:rFonts w:ascii="Arial" w:hAnsi="Arial" w:eastAsia="Arial" w:cs="Arial"/>
          <w:sz w:val="24"/>
          <w:szCs w:val="24"/>
        </w:rPr>
        <w:t xml:space="preserve">1.9 </w:t>
      </w:r>
      <w:r>
        <w:rPr>
          <w:rFonts w:ascii="宋体" w:hAnsi="宋体" w:eastAsia="宋体" w:cs="宋体"/>
          <w:sz w:val="24"/>
          <w:szCs w:val="24"/>
        </w:rPr>
        <w:t>踏勘现场</w:t>
      </w:r>
      <w:bookmarkEnd w:id="124"/>
      <w:bookmarkEnd w:id="125"/>
      <w:bookmarkEnd w:id="126"/>
    </w:p>
    <w:p w14:paraId="2B5E6049">
      <w:pPr>
        <w:pStyle w:val="9"/>
        <w:pageBreakBefore w:val="0"/>
        <w:widowControl w:val="0"/>
        <w:numPr>
          <w:ilvl w:val="2"/>
          <w:numId w:val="12"/>
        </w:numPr>
        <w:kinsoku w:val="0"/>
        <w:wordWrap/>
        <w:overflowPunct/>
        <w:autoSpaceDE/>
        <w:autoSpaceDN/>
        <w:bidi w:val="0"/>
        <w:adjustRightInd/>
        <w:snapToGrid w:val="0"/>
        <w:spacing w:after="0" w:line="360" w:lineRule="auto"/>
        <w:ind w:left="36" w:leftChars="0" w:firstLine="404" w:firstLineChars="0"/>
        <w:jc w:val="both"/>
        <w:textAlignment w:val="auto"/>
        <w:rPr>
          <w:rFonts w:hint="eastAsia" w:ascii="宋体" w:hAnsi="宋体" w:eastAsia="宋体" w:cs="宋体"/>
          <w:spacing w:val="-6"/>
          <w:sz w:val="21"/>
          <w:szCs w:val="21"/>
        </w:rPr>
      </w:pPr>
      <w:r>
        <w:rPr>
          <w:rFonts w:hint="eastAsia" w:ascii="宋体" w:hAnsi="宋体" w:eastAsia="宋体" w:cs="宋体"/>
          <w:spacing w:val="-4"/>
          <w:sz w:val="21"/>
          <w:szCs w:val="21"/>
        </w:rPr>
        <w:t>投标人须知前附表规定组织踏勘现场的，招标人按投标人须知前附表规定的时间、地</w:t>
      </w:r>
      <w:r>
        <w:rPr>
          <w:rFonts w:hint="eastAsia" w:ascii="宋体" w:hAnsi="宋体" w:eastAsia="宋体" w:cs="宋体"/>
          <w:spacing w:val="-6"/>
          <w:sz w:val="21"/>
          <w:szCs w:val="21"/>
        </w:rPr>
        <w:t>点组织投标人踏勘项目现场。部分投标人未按时参加踏勘现场的，不影响踏勘现场的正常进行。</w:t>
      </w:r>
    </w:p>
    <w:p w14:paraId="50AF73AF">
      <w:pPr>
        <w:pStyle w:val="9"/>
        <w:pageBreakBefore w:val="0"/>
        <w:widowControl w:val="0"/>
        <w:numPr>
          <w:ilvl w:val="2"/>
          <w:numId w:val="12"/>
        </w:numPr>
        <w:kinsoku w:val="0"/>
        <w:wordWrap/>
        <w:overflowPunct/>
        <w:autoSpaceDE/>
        <w:autoSpaceDN/>
        <w:bidi w:val="0"/>
        <w:adjustRightInd/>
        <w:snapToGrid w:val="0"/>
        <w:spacing w:after="0" w:line="360" w:lineRule="auto"/>
        <w:ind w:left="36"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投标人踏勘现场发生的费用自理。</w:t>
      </w:r>
    </w:p>
    <w:p w14:paraId="0C5ABD39">
      <w:pPr>
        <w:pStyle w:val="9"/>
        <w:pageBreakBefore w:val="0"/>
        <w:widowControl w:val="0"/>
        <w:numPr>
          <w:ilvl w:val="2"/>
          <w:numId w:val="12"/>
        </w:numPr>
        <w:kinsoku w:val="0"/>
        <w:wordWrap/>
        <w:overflowPunct/>
        <w:autoSpaceDE/>
        <w:autoSpaceDN/>
        <w:bidi w:val="0"/>
        <w:adjustRightInd/>
        <w:snapToGrid w:val="0"/>
        <w:spacing w:after="0" w:line="360" w:lineRule="auto"/>
        <w:ind w:left="36"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除招标人的原因外，投标人自行负责在踏勘现场中所发生的人员伤亡和财产损失。</w:t>
      </w:r>
    </w:p>
    <w:p w14:paraId="268504C7">
      <w:pPr>
        <w:pStyle w:val="9"/>
        <w:pageBreakBefore w:val="0"/>
        <w:widowControl w:val="0"/>
        <w:numPr>
          <w:ilvl w:val="2"/>
          <w:numId w:val="12"/>
        </w:numPr>
        <w:kinsoku w:val="0"/>
        <w:wordWrap/>
        <w:overflowPunct/>
        <w:autoSpaceDE/>
        <w:autoSpaceDN/>
        <w:bidi w:val="0"/>
        <w:adjustRightInd/>
        <w:snapToGrid w:val="0"/>
        <w:spacing w:after="0" w:line="360" w:lineRule="auto"/>
        <w:ind w:left="36" w:leftChars="0" w:firstLine="404" w:firstLineChars="0"/>
        <w:jc w:val="both"/>
        <w:textAlignment w:val="auto"/>
        <w:rPr>
          <w:rFonts w:hint="eastAsia" w:ascii="宋体" w:hAnsi="宋体" w:eastAsia="宋体" w:cs="宋体"/>
          <w:sz w:val="21"/>
          <w:szCs w:val="21"/>
        </w:rPr>
      </w:pPr>
      <w:r>
        <w:rPr>
          <w:rFonts w:hint="eastAsia" w:ascii="宋体" w:hAnsi="宋体" w:eastAsia="宋体" w:cs="宋体"/>
          <w:spacing w:val="-4"/>
          <w:sz w:val="21"/>
          <w:szCs w:val="21"/>
        </w:rPr>
        <w:t>招标人在踏勘现场中介绍的工程场地和相关的周边环境情况，供投标人在编制投标文</w:t>
      </w:r>
      <w:r>
        <w:rPr>
          <w:rFonts w:hint="eastAsia" w:ascii="宋体" w:hAnsi="宋体" w:eastAsia="宋体" w:cs="宋体"/>
          <w:sz w:val="21"/>
          <w:szCs w:val="21"/>
        </w:rPr>
        <w:t>件时参考，招标人不对投标人据此作出的判断和决策负责。</w:t>
      </w:r>
    </w:p>
    <w:p w14:paraId="6C4055E1">
      <w:pPr>
        <w:spacing w:line="360" w:lineRule="auto"/>
        <w:ind w:left="360"/>
        <w:outlineLvl w:val="2"/>
        <w:rPr>
          <w:sz w:val="20"/>
          <w:szCs w:val="20"/>
        </w:rPr>
      </w:pPr>
      <w:bookmarkStart w:id="127" w:name="_Toc11112"/>
      <w:bookmarkStart w:id="128" w:name="_Toc14265"/>
      <w:bookmarkStart w:id="129" w:name="_Toc26771"/>
      <w:r>
        <w:rPr>
          <w:rFonts w:ascii="Arial" w:hAnsi="Arial" w:eastAsia="Arial" w:cs="Arial"/>
          <w:sz w:val="24"/>
          <w:szCs w:val="24"/>
        </w:rPr>
        <w:t xml:space="preserve">1.10 </w:t>
      </w:r>
      <w:r>
        <w:rPr>
          <w:rFonts w:ascii="宋体" w:hAnsi="宋体" w:eastAsia="宋体" w:cs="宋体"/>
          <w:sz w:val="24"/>
          <w:szCs w:val="24"/>
        </w:rPr>
        <w:t>投标预备会</w:t>
      </w:r>
      <w:bookmarkEnd w:id="127"/>
      <w:bookmarkEnd w:id="128"/>
      <w:bookmarkEnd w:id="129"/>
    </w:p>
    <w:p w14:paraId="0F4E90FE">
      <w:pPr>
        <w:pStyle w:val="9"/>
        <w:pageBreakBefore w:val="0"/>
        <w:widowControl w:val="0"/>
        <w:numPr>
          <w:ilvl w:val="2"/>
          <w:numId w:val="13"/>
        </w:numPr>
        <w:kinsoku w:val="0"/>
        <w:wordWrap/>
        <w:overflowPunct/>
        <w:autoSpaceDE/>
        <w:autoSpaceDN/>
        <w:bidi w:val="0"/>
        <w:adjustRightInd/>
        <w:snapToGrid w:val="0"/>
        <w:spacing w:after="0" w:line="360" w:lineRule="auto"/>
        <w:ind w:left="20" w:leftChars="0" w:right="45" w:firstLine="420" w:firstLineChars="0"/>
        <w:jc w:val="both"/>
        <w:textAlignment w:val="auto"/>
        <w:rPr>
          <w:rFonts w:hint="eastAsia" w:ascii="宋体" w:hAnsi="宋体" w:eastAsia="宋体" w:cs="宋体"/>
          <w:sz w:val="21"/>
          <w:szCs w:val="21"/>
        </w:rPr>
      </w:pPr>
      <w:bookmarkStart w:id="130" w:name="_Toc28863"/>
      <w:r>
        <w:rPr>
          <w:rFonts w:hint="eastAsia" w:ascii="宋体" w:hAnsi="宋体" w:eastAsia="宋体" w:cs="宋体"/>
          <w:sz w:val="21"/>
          <w:szCs w:val="21"/>
        </w:rPr>
        <w:t>投标人须知前附表规定召开投标预备会的，招标人按投标人须知前附表规定的时间和地点召开投标预备会，澄清投标人提出的问题。</w:t>
      </w:r>
    </w:p>
    <w:p w14:paraId="5EA3008B">
      <w:pPr>
        <w:spacing w:line="360" w:lineRule="auto"/>
        <w:ind w:left="360"/>
        <w:outlineLvl w:val="2"/>
        <w:rPr>
          <w:sz w:val="20"/>
          <w:szCs w:val="20"/>
        </w:rPr>
      </w:pPr>
      <w:bookmarkStart w:id="131" w:name="_Toc17174"/>
      <w:bookmarkStart w:id="132" w:name="_Toc16084"/>
      <w:r>
        <w:rPr>
          <w:rFonts w:ascii="Arial" w:hAnsi="Arial" w:eastAsia="Arial" w:cs="Arial"/>
          <w:sz w:val="24"/>
          <w:szCs w:val="24"/>
        </w:rPr>
        <w:t xml:space="preserve">1.11 </w:t>
      </w:r>
      <w:r>
        <w:rPr>
          <w:rFonts w:ascii="宋体" w:hAnsi="宋体" w:eastAsia="宋体" w:cs="宋体"/>
          <w:sz w:val="24"/>
          <w:szCs w:val="24"/>
        </w:rPr>
        <w:t>分包</w:t>
      </w:r>
      <w:bookmarkEnd w:id="130"/>
      <w:bookmarkEnd w:id="131"/>
      <w:bookmarkEnd w:id="132"/>
    </w:p>
    <w:p w14:paraId="3D4D48F5">
      <w:pPr>
        <w:spacing w:line="360" w:lineRule="auto"/>
        <w:ind w:left="220" w:leftChars="0" w:firstLine="558" w:firstLineChars="266"/>
        <w:rPr>
          <w:rFonts w:hint="eastAsia" w:ascii="宋体" w:hAnsi="宋体" w:eastAsia="宋体" w:cs="宋体"/>
          <w:sz w:val="21"/>
          <w:szCs w:val="21"/>
        </w:rPr>
      </w:pPr>
      <w:bookmarkStart w:id="133" w:name="_Toc6863"/>
      <w:r>
        <w:rPr>
          <w:rFonts w:hint="eastAsia" w:ascii="宋体" w:hAnsi="宋体" w:eastAsia="宋体" w:cs="宋体"/>
          <w:sz w:val="21"/>
          <w:szCs w:val="21"/>
        </w:rPr>
        <w:t>投标人拟在中标后将中标项目的非主体、非关键性工作进行分包的，</w:t>
      </w:r>
      <w:bookmarkStart w:id="134" w:name="_Hlk27203995"/>
      <w:r>
        <w:rPr>
          <w:rFonts w:hint="eastAsia" w:ascii="宋体" w:hAnsi="宋体" w:eastAsia="宋体" w:cs="宋体"/>
          <w:sz w:val="21"/>
          <w:szCs w:val="21"/>
        </w:rPr>
        <w:t>应符合相关法律法规规定。</w:t>
      </w:r>
      <w:bookmarkEnd w:id="134"/>
    </w:p>
    <w:p w14:paraId="018DB9AA">
      <w:pPr>
        <w:spacing w:line="360" w:lineRule="auto"/>
        <w:ind w:left="360"/>
        <w:outlineLvl w:val="2"/>
        <w:rPr>
          <w:rFonts w:hint="eastAsia" w:eastAsia="宋体"/>
          <w:sz w:val="20"/>
          <w:szCs w:val="20"/>
          <w:lang w:val="en-US" w:eastAsia="zh-CN"/>
        </w:rPr>
      </w:pPr>
      <w:bookmarkStart w:id="135" w:name="_Toc25798"/>
      <w:bookmarkStart w:id="136" w:name="_Toc30367"/>
      <w:r>
        <w:rPr>
          <w:rFonts w:ascii="Arial" w:hAnsi="Arial" w:eastAsia="Arial" w:cs="Arial"/>
          <w:sz w:val="24"/>
          <w:szCs w:val="24"/>
        </w:rPr>
        <w:t xml:space="preserve">1.12 </w:t>
      </w:r>
      <w:r>
        <w:rPr>
          <w:rFonts w:ascii="宋体" w:hAnsi="宋体" w:eastAsia="宋体" w:cs="宋体"/>
          <w:sz w:val="24"/>
          <w:szCs w:val="24"/>
        </w:rPr>
        <w:t>偏</w:t>
      </w:r>
      <w:bookmarkEnd w:id="133"/>
      <w:bookmarkEnd w:id="135"/>
      <w:r>
        <w:rPr>
          <w:rFonts w:hint="eastAsia" w:ascii="宋体" w:hAnsi="宋体" w:eastAsia="宋体" w:cs="宋体"/>
          <w:sz w:val="24"/>
          <w:szCs w:val="24"/>
          <w:lang w:val="en-US" w:eastAsia="zh-CN"/>
        </w:rPr>
        <w:t>差</w:t>
      </w:r>
      <w:bookmarkEnd w:id="136"/>
    </w:p>
    <w:p w14:paraId="15035A1B">
      <w:pPr>
        <w:pStyle w:val="9"/>
        <w:pageBreakBefore w:val="0"/>
        <w:widowControl w:val="0"/>
        <w:numPr>
          <w:ilvl w:val="2"/>
          <w:numId w:val="14"/>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pacing w:val="-1"/>
          <w:sz w:val="21"/>
          <w:szCs w:val="21"/>
        </w:rPr>
      </w:pPr>
      <w:r>
        <w:rPr>
          <w:rFonts w:hint="eastAsia" w:ascii="宋体" w:hAnsi="宋体" w:eastAsia="宋体" w:cs="宋体"/>
          <w:sz w:val="21"/>
          <w:szCs w:val="21"/>
        </w:rPr>
        <w:t>投标文件应当对招标文件的实质性要求和条件作出满足性或更有利于招标人的响应，否则，投标人的投标将被否决。投标人及投标文件不存在投标人须知前附表10.5项规定情形的，即认为投标文件对招标文件的实质性要求和条件作出了满足性或更有利于招标人的响应。</w:t>
      </w:r>
    </w:p>
    <w:p w14:paraId="546BAA5A">
      <w:pPr>
        <w:pStyle w:val="9"/>
        <w:pageBreakBefore w:val="0"/>
        <w:widowControl w:val="0"/>
        <w:numPr>
          <w:ilvl w:val="2"/>
          <w:numId w:val="14"/>
        </w:numPr>
        <w:kinsoku w:val="0"/>
        <w:wordWrap/>
        <w:overflowPunct/>
        <w:autoSpaceDE/>
        <w:autoSpaceDN/>
        <w:bidi w:val="0"/>
        <w:adjustRightInd/>
        <w:snapToGrid w:val="0"/>
        <w:spacing w:after="0" w:line="360" w:lineRule="auto"/>
        <w:ind w:left="240" w:leftChars="0" w:firstLine="42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14:paraId="68FBC6C7">
      <w:pPr>
        <w:pStyle w:val="5"/>
        <w:keepNext/>
        <w:keepLines/>
        <w:pageBreakBefore w:val="0"/>
        <w:widowControl/>
        <w:numPr>
          <w:ilvl w:val="0"/>
          <w:numId w:val="4"/>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137" w:name="_Toc31193"/>
      <w:r>
        <w:t>招标文件</w:t>
      </w:r>
      <w:bookmarkEnd w:id="137"/>
    </w:p>
    <w:p w14:paraId="3C3F62F9">
      <w:pPr>
        <w:spacing w:line="360" w:lineRule="auto"/>
        <w:ind w:left="360"/>
        <w:outlineLvl w:val="2"/>
        <w:rPr>
          <w:sz w:val="20"/>
          <w:szCs w:val="20"/>
        </w:rPr>
      </w:pPr>
      <w:bookmarkStart w:id="138" w:name="_Toc6723"/>
      <w:bookmarkStart w:id="139" w:name="_Toc7736"/>
      <w:bookmarkStart w:id="140" w:name="_Toc31365"/>
      <w:r>
        <w:rPr>
          <w:rFonts w:ascii="Arial" w:hAnsi="Arial" w:eastAsia="Arial" w:cs="Arial"/>
          <w:sz w:val="24"/>
          <w:szCs w:val="24"/>
        </w:rPr>
        <w:t xml:space="preserve">2.1 </w:t>
      </w:r>
      <w:r>
        <w:rPr>
          <w:rFonts w:ascii="宋体" w:hAnsi="宋体" w:eastAsia="宋体" w:cs="宋体"/>
          <w:sz w:val="24"/>
          <w:szCs w:val="24"/>
        </w:rPr>
        <w:t>招标文件的组成</w:t>
      </w:r>
      <w:bookmarkEnd w:id="138"/>
      <w:bookmarkEnd w:id="139"/>
      <w:bookmarkEnd w:id="140"/>
    </w:p>
    <w:p w14:paraId="649A8E4A">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bookmarkStart w:id="141" w:name="page15"/>
      <w:bookmarkEnd w:id="141"/>
      <w:bookmarkStart w:id="142" w:name="_Toc10721"/>
      <w:r>
        <w:rPr>
          <w:rFonts w:hint="eastAsia" w:ascii="宋体" w:hAnsi="宋体" w:eastAsia="宋体" w:cs="宋体"/>
          <w:sz w:val="21"/>
          <w:szCs w:val="21"/>
        </w:rPr>
        <w:t>本招标文件包括：</w:t>
      </w:r>
    </w:p>
    <w:p w14:paraId="555C670B">
      <w:pPr>
        <w:pStyle w:val="9"/>
        <w:pageBreakBefore w:val="0"/>
        <w:widowControl w:val="0"/>
        <w:numPr>
          <w:ilvl w:val="0"/>
          <w:numId w:val="15"/>
        </w:numPr>
        <w:kinsoku w:val="0"/>
        <w:wordWrap/>
        <w:overflowPunct/>
        <w:autoSpaceDE/>
        <w:autoSpaceDN/>
        <w:bidi w:val="0"/>
        <w:adjustRightInd/>
        <w:snapToGrid w:val="0"/>
        <w:spacing w:after="0" w:line="360" w:lineRule="auto"/>
        <w:ind w:left="0" w:firstLine="388" w:firstLineChars="20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招标公告（或投标邀请书）；</w:t>
      </w:r>
    </w:p>
    <w:p w14:paraId="1D23ED2C">
      <w:pPr>
        <w:pStyle w:val="9"/>
        <w:pageBreakBefore w:val="0"/>
        <w:widowControl w:val="0"/>
        <w:numPr>
          <w:ilvl w:val="0"/>
          <w:numId w:val="15"/>
        </w:numPr>
        <w:kinsoku w:val="0"/>
        <w:wordWrap/>
        <w:overflowPunct/>
        <w:autoSpaceDE/>
        <w:autoSpaceDN/>
        <w:bidi w:val="0"/>
        <w:adjustRightInd/>
        <w:snapToGrid w:val="0"/>
        <w:spacing w:after="0" w:line="360" w:lineRule="auto"/>
        <w:ind w:left="0" w:firstLine="388" w:firstLineChars="20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投标人须知；</w:t>
      </w:r>
    </w:p>
    <w:p w14:paraId="6525C748">
      <w:pPr>
        <w:pStyle w:val="9"/>
        <w:pageBreakBefore w:val="0"/>
        <w:widowControl w:val="0"/>
        <w:numPr>
          <w:ilvl w:val="0"/>
          <w:numId w:val="15"/>
        </w:numPr>
        <w:kinsoku w:val="0"/>
        <w:wordWrap/>
        <w:overflowPunct/>
        <w:autoSpaceDE/>
        <w:autoSpaceDN/>
        <w:bidi w:val="0"/>
        <w:adjustRightInd/>
        <w:snapToGrid w:val="0"/>
        <w:spacing w:after="0" w:line="360" w:lineRule="auto"/>
        <w:ind w:left="0" w:firstLine="388" w:firstLineChars="20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评标办法；</w:t>
      </w:r>
    </w:p>
    <w:p w14:paraId="0323AE15">
      <w:pPr>
        <w:pStyle w:val="9"/>
        <w:pageBreakBefore w:val="0"/>
        <w:widowControl w:val="0"/>
        <w:numPr>
          <w:ilvl w:val="0"/>
          <w:numId w:val="15"/>
        </w:numPr>
        <w:kinsoku w:val="0"/>
        <w:wordWrap/>
        <w:overflowPunct/>
        <w:autoSpaceDE/>
        <w:autoSpaceDN/>
        <w:bidi w:val="0"/>
        <w:adjustRightInd/>
        <w:snapToGrid w:val="0"/>
        <w:spacing w:after="0" w:line="360" w:lineRule="auto"/>
        <w:ind w:left="0" w:firstLine="388" w:firstLineChars="20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合同条款及格式；</w:t>
      </w:r>
    </w:p>
    <w:p w14:paraId="497231B0">
      <w:pPr>
        <w:pStyle w:val="9"/>
        <w:pageBreakBefore w:val="0"/>
        <w:widowControl w:val="0"/>
        <w:numPr>
          <w:ilvl w:val="0"/>
          <w:numId w:val="15"/>
        </w:numPr>
        <w:kinsoku w:val="0"/>
        <w:wordWrap/>
        <w:overflowPunct/>
        <w:autoSpaceDE/>
        <w:autoSpaceDN/>
        <w:bidi w:val="0"/>
        <w:adjustRightInd/>
        <w:snapToGrid w:val="0"/>
        <w:spacing w:after="0" w:line="360" w:lineRule="auto"/>
        <w:ind w:left="0" w:firstLine="388" w:firstLineChars="20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工程规范；</w:t>
      </w:r>
    </w:p>
    <w:p w14:paraId="13656ED6">
      <w:pPr>
        <w:pStyle w:val="9"/>
        <w:pageBreakBefore w:val="0"/>
        <w:widowControl w:val="0"/>
        <w:numPr>
          <w:ilvl w:val="0"/>
          <w:numId w:val="15"/>
        </w:numPr>
        <w:kinsoku w:val="0"/>
        <w:wordWrap/>
        <w:overflowPunct/>
        <w:autoSpaceDE/>
        <w:autoSpaceDN/>
        <w:bidi w:val="0"/>
        <w:adjustRightInd/>
        <w:snapToGrid w:val="0"/>
        <w:spacing w:after="0" w:line="360" w:lineRule="auto"/>
        <w:ind w:left="0" w:firstLine="388" w:firstLineChars="20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工程量清单；</w:t>
      </w:r>
    </w:p>
    <w:p w14:paraId="6C92CE67">
      <w:pPr>
        <w:pStyle w:val="9"/>
        <w:pageBreakBefore w:val="0"/>
        <w:widowControl w:val="0"/>
        <w:numPr>
          <w:ilvl w:val="0"/>
          <w:numId w:val="15"/>
        </w:numPr>
        <w:kinsoku w:val="0"/>
        <w:wordWrap/>
        <w:overflowPunct/>
        <w:autoSpaceDE/>
        <w:autoSpaceDN/>
        <w:bidi w:val="0"/>
        <w:adjustRightInd/>
        <w:snapToGrid w:val="0"/>
        <w:spacing w:after="0" w:line="360" w:lineRule="auto"/>
        <w:ind w:left="0" w:firstLine="388" w:firstLineChars="20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图纸及其他资料；</w:t>
      </w:r>
    </w:p>
    <w:p w14:paraId="1C6BA155">
      <w:pPr>
        <w:pStyle w:val="9"/>
        <w:pageBreakBefore w:val="0"/>
        <w:widowControl w:val="0"/>
        <w:numPr>
          <w:ilvl w:val="0"/>
          <w:numId w:val="15"/>
        </w:numPr>
        <w:kinsoku w:val="0"/>
        <w:wordWrap/>
        <w:overflowPunct/>
        <w:autoSpaceDE/>
        <w:autoSpaceDN/>
        <w:bidi w:val="0"/>
        <w:adjustRightInd/>
        <w:snapToGrid w:val="0"/>
        <w:spacing w:after="0" w:line="360" w:lineRule="auto"/>
        <w:ind w:left="0" w:firstLine="388" w:firstLineChars="20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投标文件格式；</w:t>
      </w:r>
    </w:p>
    <w:p w14:paraId="6180669B">
      <w:pPr>
        <w:pStyle w:val="9"/>
        <w:pageBreakBefore w:val="0"/>
        <w:widowControl w:val="0"/>
        <w:numPr>
          <w:ilvl w:val="0"/>
          <w:numId w:val="15"/>
        </w:numPr>
        <w:kinsoku w:val="0"/>
        <w:wordWrap/>
        <w:overflowPunct/>
        <w:autoSpaceDE/>
        <w:autoSpaceDN/>
        <w:bidi w:val="0"/>
        <w:adjustRightInd/>
        <w:snapToGrid w:val="0"/>
        <w:spacing w:after="0" w:line="360" w:lineRule="auto"/>
        <w:ind w:left="0" w:firstLine="388" w:firstLineChars="200"/>
        <w:jc w:val="both"/>
        <w:textAlignment w:val="auto"/>
        <w:rPr>
          <w:rFonts w:hint="eastAsia" w:ascii="宋体" w:hAnsi="宋体" w:eastAsia="宋体" w:cs="宋体"/>
          <w:spacing w:val="-8"/>
          <w:sz w:val="21"/>
          <w:szCs w:val="21"/>
        </w:rPr>
      </w:pPr>
      <w:r>
        <w:rPr>
          <w:rFonts w:hint="eastAsia" w:ascii="宋体" w:hAnsi="宋体" w:eastAsia="宋体" w:cs="宋体"/>
          <w:spacing w:val="-8"/>
          <w:sz w:val="21"/>
          <w:szCs w:val="21"/>
        </w:rPr>
        <w:t>投标人须知前附表规定的其他材料。</w:t>
      </w:r>
    </w:p>
    <w:p w14:paraId="1F66586F">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根据本章第1.10款、第2.2款和第2.3款对招标文件所作的澄清、修改，构成招标文件的组成部分。</w:t>
      </w:r>
    </w:p>
    <w:p w14:paraId="65893272">
      <w:pPr>
        <w:spacing w:line="360" w:lineRule="auto"/>
        <w:ind w:left="360"/>
        <w:outlineLvl w:val="2"/>
        <w:rPr>
          <w:sz w:val="20"/>
          <w:szCs w:val="20"/>
        </w:rPr>
      </w:pPr>
      <w:bookmarkStart w:id="143" w:name="_Toc14805"/>
      <w:bookmarkStart w:id="144" w:name="_Toc20039"/>
      <w:r>
        <w:rPr>
          <w:rFonts w:ascii="Arial" w:hAnsi="Arial" w:eastAsia="Arial" w:cs="Arial"/>
          <w:sz w:val="24"/>
          <w:szCs w:val="24"/>
        </w:rPr>
        <w:t xml:space="preserve">2.2 </w:t>
      </w:r>
      <w:r>
        <w:rPr>
          <w:rFonts w:ascii="宋体" w:hAnsi="宋体" w:eastAsia="宋体" w:cs="宋体"/>
          <w:sz w:val="24"/>
          <w:szCs w:val="24"/>
        </w:rPr>
        <w:t>招标文件的澄清</w:t>
      </w:r>
      <w:bookmarkEnd w:id="142"/>
      <w:bookmarkEnd w:id="143"/>
      <w:bookmarkEnd w:id="144"/>
    </w:p>
    <w:p w14:paraId="2D3EDAA5">
      <w:pPr>
        <w:pStyle w:val="9"/>
        <w:pageBreakBefore w:val="0"/>
        <w:widowControl w:val="0"/>
        <w:numPr>
          <w:ilvl w:val="2"/>
          <w:numId w:val="16"/>
        </w:numPr>
        <w:wordWrap/>
        <w:overflowPunct/>
        <w:topLine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bookmarkStart w:id="145" w:name="_Toc27672"/>
      <w:r>
        <w:rPr>
          <w:rFonts w:hint="eastAsia" w:ascii="宋体" w:hAnsi="宋体" w:eastAsia="宋体" w:cs="宋体"/>
          <w:sz w:val="21"/>
          <w:szCs w:val="21"/>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14:paraId="44E947D9">
      <w:pPr>
        <w:spacing w:line="360" w:lineRule="auto"/>
        <w:ind w:left="360"/>
        <w:outlineLvl w:val="2"/>
        <w:rPr>
          <w:sz w:val="20"/>
          <w:szCs w:val="20"/>
        </w:rPr>
      </w:pPr>
      <w:bookmarkStart w:id="146" w:name="_Toc29244"/>
      <w:bookmarkStart w:id="147" w:name="_Toc899"/>
      <w:r>
        <w:rPr>
          <w:rFonts w:ascii="Arial" w:hAnsi="Arial" w:eastAsia="Arial" w:cs="Arial"/>
          <w:sz w:val="24"/>
          <w:szCs w:val="24"/>
        </w:rPr>
        <w:t xml:space="preserve">2.3 </w:t>
      </w:r>
      <w:r>
        <w:rPr>
          <w:rFonts w:ascii="宋体" w:hAnsi="宋体" w:eastAsia="宋体" w:cs="宋体"/>
          <w:sz w:val="24"/>
          <w:szCs w:val="24"/>
        </w:rPr>
        <w:t>招标文件的修改</w:t>
      </w:r>
      <w:bookmarkEnd w:id="145"/>
      <w:bookmarkEnd w:id="146"/>
      <w:bookmarkEnd w:id="147"/>
    </w:p>
    <w:p w14:paraId="38E528CF">
      <w:pPr>
        <w:pStyle w:val="9"/>
        <w:pageBreakBefore w:val="0"/>
        <w:widowControl w:val="0"/>
        <w:numPr>
          <w:ilvl w:val="2"/>
          <w:numId w:val="17"/>
        </w:numPr>
        <w:kinsoku w:val="0"/>
        <w:wordWrap/>
        <w:overflowPunct/>
        <w:autoSpaceDE/>
        <w:autoSpaceDN/>
        <w:bidi w:val="0"/>
        <w:adjustRightInd/>
        <w:snapToGrid w:val="0"/>
        <w:spacing w:after="0" w:line="360" w:lineRule="auto"/>
        <w:ind w:left="0" w:firstLine="408" w:firstLineChars="200"/>
        <w:jc w:val="both"/>
        <w:textAlignment w:val="auto"/>
        <w:rPr>
          <w:rFonts w:hint="eastAsia" w:ascii="宋体" w:hAnsi="宋体" w:eastAsia="宋体" w:cs="宋体"/>
          <w:sz w:val="21"/>
          <w:szCs w:val="21"/>
        </w:rPr>
      </w:pPr>
      <w:r>
        <w:rPr>
          <w:rFonts w:hint="eastAsia" w:ascii="宋体" w:hAnsi="宋体" w:eastAsia="宋体" w:cs="宋体"/>
          <w:spacing w:val="-3"/>
          <w:sz w:val="21"/>
          <w:szCs w:val="21"/>
        </w:rPr>
        <w:t>招标人以投标人须知前附表规定的形式修改招标文件，并通知所有潜在投标人。</w:t>
      </w:r>
      <w:r>
        <w:rPr>
          <w:rFonts w:hint="eastAsia" w:ascii="宋体" w:hAnsi="宋体" w:eastAsia="宋体" w:cs="宋体"/>
          <w:sz w:val="21"/>
          <w:szCs w:val="21"/>
        </w:rPr>
        <w:t>修改招标文件的时间距投标截止时间不足7日的，相应延长投标截止时间。修改的内容可能影响投标文件编制的，招标人将在投标截止时间至少15日前发布修改文件；不足15日的，招标人应当顺延提交投标文件的截止时间。</w:t>
      </w:r>
    </w:p>
    <w:p w14:paraId="3C8160B8">
      <w:pPr>
        <w:pStyle w:val="9"/>
        <w:pageBreakBefore w:val="0"/>
        <w:widowControl w:val="0"/>
        <w:numPr>
          <w:ilvl w:val="2"/>
          <w:numId w:val="17"/>
        </w:numPr>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当招标文件的修改内容与招标文件相互矛盾时，以最后发出的补充文件为准。</w:t>
      </w:r>
    </w:p>
    <w:p w14:paraId="0E51FB17">
      <w:pPr>
        <w:pStyle w:val="5"/>
        <w:keepNext/>
        <w:keepLines/>
        <w:pageBreakBefore w:val="0"/>
        <w:widowControl/>
        <w:numPr>
          <w:ilvl w:val="0"/>
          <w:numId w:val="4"/>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148" w:name="_Toc3817"/>
      <w:r>
        <w:t>投标文件</w:t>
      </w:r>
      <w:bookmarkEnd w:id="148"/>
    </w:p>
    <w:p w14:paraId="29FE30FB">
      <w:pPr>
        <w:spacing w:line="106" w:lineRule="exact"/>
        <w:rPr>
          <w:sz w:val="20"/>
          <w:szCs w:val="20"/>
        </w:rPr>
      </w:pPr>
    </w:p>
    <w:p w14:paraId="3498B6B4">
      <w:pPr>
        <w:spacing w:line="291" w:lineRule="exact"/>
        <w:ind w:left="360"/>
        <w:outlineLvl w:val="2"/>
        <w:rPr>
          <w:sz w:val="20"/>
          <w:szCs w:val="20"/>
        </w:rPr>
      </w:pPr>
      <w:bookmarkStart w:id="149" w:name="_Toc32726"/>
      <w:bookmarkStart w:id="150" w:name="_Toc7620"/>
      <w:bookmarkStart w:id="151" w:name="_Toc8638"/>
      <w:r>
        <w:rPr>
          <w:rFonts w:ascii="Arial" w:hAnsi="Arial" w:eastAsia="Arial" w:cs="Arial"/>
          <w:sz w:val="24"/>
          <w:szCs w:val="24"/>
        </w:rPr>
        <w:t xml:space="preserve">3.1 </w:t>
      </w:r>
      <w:r>
        <w:rPr>
          <w:rFonts w:ascii="宋体" w:hAnsi="宋体" w:eastAsia="宋体" w:cs="宋体"/>
          <w:sz w:val="24"/>
          <w:szCs w:val="24"/>
        </w:rPr>
        <w:t>投标文件的组成</w:t>
      </w:r>
      <w:bookmarkEnd w:id="149"/>
      <w:bookmarkEnd w:id="150"/>
      <w:bookmarkEnd w:id="151"/>
    </w:p>
    <w:p w14:paraId="6DC57447">
      <w:pPr>
        <w:spacing w:line="159" w:lineRule="exact"/>
        <w:rPr>
          <w:sz w:val="20"/>
          <w:szCs w:val="20"/>
        </w:rPr>
      </w:pPr>
    </w:p>
    <w:p w14:paraId="5782DACB">
      <w:pPr>
        <w:spacing w:line="240" w:lineRule="exact"/>
        <w:ind w:left="720"/>
        <w:rPr>
          <w:sz w:val="20"/>
          <w:szCs w:val="20"/>
        </w:rPr>
      </w:pPr>
      <w:r>
        <w:rPr>
          <w:rFonts w:ascii="宋体" w:hAnsi="宋体" w:eastAsia="宋体" w:cs="宋体"/>
          <w:sz w:val="21"/>
          <w:szCs w:val="21"/>
        </w:rPr>
        <w:t>投标文件的组成：见投标人须知前附表。</w:t>
      </w:r>
    </w:p>
    <w:p w14:paraId="1FEB461E">
      <w:pPr>
        <w:spacing w:line="112" w:lineRule="exact"/>
        <w:rPr>
          <w:sz w:val="20"/>
          <w:szCs w:val="20"/>
        </w:rPr>
      </w:pPr>
    </w:p>
    <w:p w14:paraId="7E3F87AC">
      <w:pPr>
        <w:spacing w:line="291" w:lineRule="exact"/>
        <w:ind w:left="360"/>
        <w:outlineLvl w:val="2"/>
        <w:rPr>
          <w:sz w:val="20"/>
          <w:szCs w:val="20"/>
        </w:rPr>
      </w:pPr>
      <w:bookmarkStart w:id="152" w:name="_Toc3605"/>
      <w:bookmarkStart w:id="153" w:name="_Toc19920"/>
      <w:bookmarkStart w:id="154" w:name="_Toc30300"/>
      <w:r>
        <w:rPr>
          <w:rFonts w:ascii="Arial" w:hAnsi="Arial" w:eastAsia="Arial" w:cs="Arial"/>
          <w:sz w:val="24"/>
          <w:szCs w:val="24"/>
        </w:rPr>
        <w:t xml:space="preserve">3.2 </w:t>
      </w:r>
      <w:r>
        <w:rPr>
          <w:rFonts w:ascii="宋体" w:hAnsi="宋体" w:eastAsia="宋体" w:cs="宋体"/>
          <w:sz w:val="24"/>
          <w:szCs w:val="24"/>
        </w:rPr>
        <w:t>投标报价</w:t>
      </w:r>
      <w:bookmarkEnd w:id="152"/>
      <w:bookmarkEnd w:id="153"/>
      <w:bookmarkEnd w:id="154"/>
    </w:p>
    <w:p w14:paraId="1CF9E44B">
      <w:pPr>
        <w:spacing w:line="142" w:lineRule="exact"/>
        <w:rPr>
          <w:sz w:val="20"/>
          <w:szCs w:val="20"/>
        </w:rPr>
      </w:pPr>
    </w:p>
    <w:p w14:paraId="7992DA65">
      <w:pPr>
        <w:pStyle w:val="9"/>
        <w:pageBreakBefore w:val="0"/>
        <w:widowControl w:val="0"/>
        <w:numPr>
          <w:ilvl w:val="2"/>
          <w:numId w:val="18"/>
        </w:numPr>
        <w:kinsoku w:val="0"/>
        <w:wordWrap/>
        <w:overflowPunct/>
        <w:autoSpaceDE/>
        <w:autoSpaceDN/>
        <w:bidi w:val="0"/>
        <w:adjustRightInd/>
        <w:snapToGrid w:val="0"/>
        <w:spacing w:after="0" w:line="360" w:lineRule="auto"/>
        <w:ind w:left="7" w:leftChars="0" w:firstLine="433" w:firstLineChars="0"/>
        <w:jc w:val="both"/>
        <w:textAlignment w:val="auto"/>
        <w:rPr>
          <w:rFonts w:hint="eastAsia" w:ascii="宋体" w:hAnsi="宋体" w:eastAsia="宋体" w:cs="宋体"/>
          <w:sz w:val="21"/>
          <w:szCs w:val="21"/>
        </w:rPr>
      </w:pPr>
      <w:bookmarkStart w:id="155" w:name="_Toc8244"/>
      <w:r>
        <w:rPr>
          <w:rFonts w:hint="eastAsia" w:ascii="宋体" w:hAnsi="宋体" w:eastAsia="宋体" w:cs="宋体"/>
          <w:sz w:val="21"/>
          <w:szCs w:val="21"/>
        </w:rPr>
        <w:t>投标人应按照招标公告附件中后缀名为“.招标文件”的电子招标文件的要求填写投标报价。</w:t>
      </w:r>
    </w:p>
    <w:p w14:paraId="52610EF4">
      <w:pPr>
        <w:pStyle w:val="9"/>
        <w:pageBreakBefore w:val="0"/>
        <w:widowControl w:val="0"/>
        <w:numPr>
          <w:ilvl w:val="2"/>
          <w:numId w:val="18"/>
        </w:numPr>
        <w:kinsoku w:val="0"/>
        <w:wordWrap/>
        <w:overflowPunct/>
        <w:autoSpaceDE/>
        <w:autoSpaceDN/>
        <w:bidi w:val="0"/>
        <w:adjustRightInd/>
        <w:snapToGrid w:val="0"/>
        <w:spacing w:after="0" w:line="360" w:lineRule="auto"/>
        <w:ind w:left="7" w:leftChars="0" w:firstLine="433"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投标人在投标截止时间前修改投标函中的投标报价总额，应同时修改投标文件“投标报价”中的相应报价，投标报价总额为各分项金额之和。此修改须符合本章第4.3款的有关要求。</w:t>
      </w:r>
    </w:p>
    <w:p w14:paraId="606BBE99">
      <w:pPr>
        <w:pStyle w:val="9"/>
        <w:pageBreakBefore w:val="0"/>
        <w:widowControl w:val="0"/>
        <w:numPr>
          <w:ilvl w:val="2"/>
          <w:numId w:val="18"/>
        </w:numPr>
        <w:kinsoku w:val="0"/>
        <w:wordWrap/>
        <w:overflowPunct/>
        <w:autoSpaceDE/>
        <w:autoSpaceDN/>
        <w:bidi w:val="0"/>
        <w:adjustRightInd/>
        <w:snapToGrid w:val="0"/>
        <w:spacing w:after="0" w:line="360" w:lineRule="auto"/>
        <w:ind w:left="7" w:leftChars="0" w:firstLine="433"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工程量清单计价方式：见投标人须知前附表，投标人应按第五章“工程量清单编制”的要求报价。</w:t>
      </w:r>
    </w:p>
    <w:p w14:paraId="0DE1FB9C">
      <w:pPr>
        <w:pStyle w:val="9"/>
        <w:pageBreakBefore w:val="0"/>
        <w:widowControl w:val="0"/>
        <w:numPr>
          <w:ilvl w:val="2"/>
          <w:numId w:val="18"/>
        </w:numPr>
        <w:kinsoku w:val="0"/>
        <w:wordWrap/>
        <w:overflowPunct/>
        <w:autoSpaceDE/>
        <w:autoSpaceDN/>
        <w:bidi w:val="0"/>
        <w:adjustRightInd/>
        <w:snapToGrid w:val="0"/>
        <w:spacing w:after="0" w:line="360" w:lineRule="auto"/>
        <w:ind w:left="7" w:leftChars="0" w:firstLine="433"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招标人设有最高投标限价的，投标人的投标报价不得超过最高投标限价，最高投标限价或其计算方法在投标人须知前附表中载明。</w:t>
      </w:r>
    </w:p>
    <w:p w14:paraId="573468AA">
      <w:pPr>
        <w:pStyle w:val="9"/>
        <w:pageBreakBefore w:val="0"/>
        <w:widowControl w:val="0"/>
        <w:numPr>
          <w:ilvl w:val="2"/>
          <w:numId w:val="18"/>
        </w:numPr>
        <w:kinsoku w:val="0"/>
        <w:wordWrap/>
        <w:overflowPunct/>
        <w:autoSpaceDE/>
        <w:autoSpaceDN/>
        <w:bidi w:val="0"/>
        <w:adjustRightInd/>
        <w:snapToGrid w:val="0"/>
        <w:spacing w:after="0" w:line="360" w:lineRule="auto"/>
        <w:ind w:left="7" w:leftChars="0" w:firstLine="433"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投标报价的其他要求见投标人须知前附表。</w:t>
      </w:r>
    </w:p>
    <w:p w14:paraId="23C7C1B5">
      <w:pPr>
        <w:spacing w:line="360" w:lineRule="auto"/>
        <w:ind w:left="360"/>
        <w:outlineLvl w:val="2"/>
        <w:rPr>
          <w:sz w:val="20"/>
          <w:szCs w:val="20"/>
        </w:rPr>
      </w:pPr>
      <w:bookmarkStart w:id="156" w:name="_Toc31821"/>
      <w:bookmarkStart w:id="157" w:name="_Toc28371"/>
      <w:r>
        <w:rPr>
          <w:rFonts w:ascii="Arial" w:hAnsi="Arial" w:eastAsia="Arial" w:cs="Arial"/>
          <w:sz w:val="24"/>
          <w:szCs w:val="24"/>
        </w:rPr>
        <w:t xml:space="preserve">3.3 </w:t>
      </w:r>
      <w:r>
        <w:rPr>
          <w:rFonts w:ascii="宋体" w:hAnsi="宋体" w:eastAsia="宋体" w:cs="宋体"/>
          <w:sz w:val="24"/>
          <w:szCs w:val="24"/>
        </w:rPr>
        <w:t>投标有效期</w:t>
      </w:r>
      <w:bookmarkEnd w:id="155"/>
      <w:bookmarkEnd w:id="156"/>
      <w:bookmarkEnd w:id="157"/>
    </w:p>
    <w:p w14:paraId="5759F78F">
      <w:pPr>
        <w:pStyle w:val="9"/>
        <w:pageBreakBefore w:val="0"/>
        <w:widowControl w:val="0"/>
        <w:numPr>
          <w:ilvl w:val="2"/>
          <w:numId w:val="19"/>
        </w:numPr>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bookmarkStart w:id="158" w:name="page16"/>
      <w:bookmarkEnd w:id="158"/>
      <w:bookmarkStart w:id="159" w:name="_Toc11232"/>
      <w:r>
        <w:rPr>
          <w:rFonts w:hint="eastAsia" w:ascii="宋体" w:hAnsi="宋体" w:eastAsia="宋体" w:cs="宋体"/>
          <w:sz w:val="21"/>
          <w:szCs w:val="21"/>
        </w:rPr>
        <w:t>在投标人须知前附表规定的投标有效期内，投标人不得要求撤销或修改其投标文件。</w:t>
      </w:r>
    </w:p>
    <w:p w14:paraId="6327021B">
      <w:pPr>
        <w:pStyle w:val="9"/>
        <w:pageBreakBefore w:val="0"/>
        <w:widowControl w:val="0"/>
        <w:numPr>
          <w:ilvl w:val="2"/>
          <w:numId w:val="19"/>
        </w:numPr>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在投标有效期内，投标人撤销投标文件的，应承担招标文件和法律规定的责任。</w:t>
      </w:r>
    </w:p>
    <w:p w14:paraId="71B9AECF">
      <w:pPr>
        <w:pStyle w:val="9"/>
        <w:pageBreakBefore w:val="0"/>
        <w:widowControl w:val="0"/>
        <w:numPr>
          <w:ilvl w:val="2"/>
          <w:numId w:val="19"/>
        </w:numPr>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3572DDC3">
      <w:pPr>
        <w:tabs>
          <w:tab w:val="left" w:pos="780"/>
        </w:tabs>
        <w:spacing w:line="360" w:lineRule="auto"/>
        <w:ind w:left="353"/>
        <w:outlineLvl w:val="2"/>
        <w:rPr>
          <w:rFonts w:ascii="宋体" w:hAnsi="宋体" w:eastAsia="宋体" w:cs="宋体"/>
          <w:sz w:val="28"/>
          <w:szCs w:val="28"/>
        </w:rPr>
      </w:pPr>
      <w:bookmarkStart w:id="160" w:name="_Toc2438"/>
      <w:bookmarkStart w:id="161" w:name="_Toc15451"/>
      <w:r>
        <w:rPr>
          <w:rFonts w:ascii="Arial" w:hAnsi="Arial" w:eastAsia="Arial" w:cs="Arial"/>
          <w:sz w:val="24"/>
          <w:szCs w:val="24"/>
        </w:rPr>
        <w:t>3.</w:t>
      </w:r>
      <w:r>
        <w:rPr>
          <w:rFonts w:hint="eastAsia" w:ascii="Arial" w:hAnsi="Arial" w:eastAsia="宋体" w:cs="Arial"/>
          <w:sz w:val="24"/>
          <w:szCs w:val="24"/>
        </w:rPr>
        <w:t>4</w:t>
      </w:r>
      <w:r>
        <w:rPr>
          <w:rFonts w:ascii="宋体" w:hAnsi="宋体" w:eastAsia="宋体" w:cs="宋体"/>
          <w:sz w:val="28"/>
          <w:szCs w:val="28"/>
        </w:rPr>
        <w:t>投标担保</w:t>
      </w:r>
      <w:bookmarkEnd w:id="159"/>
      <w:bookmarkEnd w:id="160"/>
      <w:bookmarkEnd w:id="161"/>
    </w:p>
    <w:p w14:paraId="22D51377">
      <w:pPr>
        <w:pStyle w:val="9"/>
        <w:pageBreakBefore w:val="0"/>
        <w:widowControl w:val="0"/>
        <w:numPr>
          <w:ilvl w:val="2"/>
          <w:numId w:val="20"/>
        </w:numPr>
        <w:kinsoku w:val="0"/>
        <w:wordWrap/>
        <w:overflowPunct/>
        <w:autoSpaceDE/>
        <w:autoSpaceDN/>
        <w:bidi w:val="0"/>
        <w:adjustRightInd/>
        <w:snapToGrid w:val="0"/>
        <w:spacing w:after="0" w:line="360" w:lineRule="auto"/>
        <w:ind w:left="0" w:firstLine="396" w:firstLineChars="200"/>
        <w:jc w:val="both"/>
        <w:textAlignment w:val="auto"/>
        <w:rPr>
          <w:rFonts w:hint="eastAsia" w:ascii="宋体" w:hAnsi="宋体" w:eastAsia="宋体" w:cs="宋体"/>
          <w:sz w:val="21"/>
          <w:szCs w:val="21"/>
        </w:rPr>
      </w:pPr>
      <w:bookmarkStart w:id="162" w:name="_Toc16643"/>
      <w:r>
        <w:rPr>
          <w:rFonts w:hint="eastAsia" w:ascii="宋体" w:hAnsi="宋体" w:eastAsia="宋体" w:cs="宋体"/>
          <w:spacing w:val="-6"/>
          <w:sz w:val="21"/>
          <w:szCs w:val="21"/>
        </w:rPr>
        <w:t>投标人在递交投标文件的同时，应按投标人须知前附表规定的金额、形式</w:t>
      </w:r>
      <w:r>
        <w:rPr>
          <w:rFonts w:hint="eastAsia" w:ascii="宋体" w:hAnsi="宋体" w:eastAsia="宋体" w:cs="宋体"/>
          <w:spacing w:val="-3"/>
          <w:sz w:val="21"/>
          <w:szCs w:val="21"/>
        </w:rPr>
        <w:t>递交投标保证金，并作为其投标文件的组成部分。</w:t>
      </w:r>
      <w:r>
        <w:rPr>
          <w:rFonts w:hint="eastAsia" w:ascii="宋体" w:hAnsi="宋体" w:eastAsia="宋体" w:cs="宋体"/>
          <w:spacing w:val="-1"/>
          <w:sz w:val="21"/>
          <w:szCs w:val="21"/>
        </w:rPr>
        <w:t>联合体投标的由联合体牵头人递交投标保证金，并应符合投标人须知前附表的</w:t>
      </w:r>
      <w:r>
        <w:rPr>
          <w:rFonts w:hint="eastAsia" w:ascii="宋体" w:hAnsi="宋体" w:eastAsia="宋体" w:cs="宋体"/>
          <w:sz w:val="21"/>
          <w:szCs w:val="21"/>
        </w:rPr>
        <w:t>规定。</w:t>
      </w:r>
    </w:p>
    <w:p w14:paraId="49A6E30B">
      <w:pPr>
        <w:pStyle w:val="9"/>
        <w:pageBreakBefore w:val="0"/>
        <w:widowControl w:val="0"/>
        <w:numPr>
          <w:ilvl w:val="2"/>
          <w:numId w:val="20"/>
        </w:numPr>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投标人不按本章第3.4.1项要求递交投标保证金的，评标委员会将否决其投标。</w:t>
      </w:r>
    </w:p>
    <w:p w14:paraId="26CA46EA">
      <w:pPr>
        <w:pStyle w:val="9"/>
        <w:pageBreakBefore w:val="0"/>
        <w:widowControl w:val="0"/>
        <w:numPr>
          <w:ilvl w:val="2"/>
          <w:numId w:val="20"/>
        </w:numPr>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投标保证金的退还：</w:t>
      </w:r>
    </w:p>
    <w:p w14:paraId="250A9CAF">
      <w:pPr>
        <w:pStyle w:val="9"/>
        <w:pageBreakBefore w:val="0"/>
        <w:widowControl w:val="0"/>
        <w:numPr>
          <w:ilvl w:val="2"/>
          <w:numId w:val="21"/>
        </w:numPr>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未中标单位的在中标通知书发出后退还。</w:t>
      </w:r>
    </w:p>
    <w:p w14:paraId="587C5E2B">
      <w:pPr>
        <w:pStyle w:val="9"/>
        <w:pageBreakBefore w:val="0"/>
        <w:widowControl w:val="0"/>
        <w:numPr>
          <w:ilvl w:val="2"/>
          <w:numId w:val="21"/>
        </w:numPr>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pacing w:val="-3"/>
          <w:sz w:val="21"/>
          <w:szCs w:val="21"/>
        </w:rPr>
      </w:pPr>
      <w:r>
        <w:rPr>
          <w:rFonts w:hint="eastAsia" w:ascii="宋体" w:hAnsi="宋体" w:eastAsia="宋体" w:cs="宋体"/>
          <w:sz w:val="21"/>
          <w:szCs w:val="21"/>
        </w:rPr>
        <w:t>中标单位的在合同签订后退还。</w:t>
      </w:r>
    </w:p>
    <w:p w14:paraId="6E499554">
      <w:pPr>
        <w:pStyle w:val="9"/>
        <w:pageBreakBefore w:val="0"/>
        <w:widowControl w:val="0"/>
        <w:numPr>
          <w:ilvl w:val="2"/>
          <w:numId w:val="20"/>
        </w:numPr>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有下列情形之一的，投标保证金将不予退还：</w:t>
      </w:r>
    </w:p>
    <w:p w14:paraId="6213E5FE">
      <w:pPr>
        <w:pStyle w:val="9"/>
        <w:pageBreakBefore w:val="0"/>
        <w:widowControl w:val="0"/>
        <w:numPr>
          <w:ilvl w:val="0"/>
          <w:numId w:val="22"/>
        </w:numPr>
        <w:kinsoku w:val="0"/>
        <w:wordWrap/>
        <w:overflowPunct/>
        <w:autoSpaceDE/>
        <w:autoSpaceDN/>
        <w:bidi w:val="0"/>
        <w:adjustRightInd/>
        <w:snapToGrid w:val="0"/>
        <w:spacing w:after="0" w:line="360" w:lineRule="auto"/>
        <w:ind w:left="0" w:firstLine="416" w:firstLineChars="200"/>
        <w:jc w:val="both"/>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投标人违反《台州市建设工程诚信投标承诺书》承诺内容，或者对《台州市建设工程投标人资格自查表》和《台州市建设工程项目负责人资格自查表》中的自查内容进行虚假瞒报的；</w:t>
      </w:r>
    </w:p>
    <w:p w14:paraId="221A98BE">
      <w:pPr>
        <w:pStyle w:val="9"/>
        <w:pageBreakBefore w:val="0"/>
        <w:widowControl w:val="0"/>
        <w:numPr>
          <w:ilvl w:val="0"/>
          <w:numId w:val="22"/>
        </w:numPr>
        <w:wordWrap/>
        <w:overflowPunct/>
        <w:topLinePunct/>
        <w:autoSpaceDE/>
        <w:autoSpaceDN/>
        <w:bidi w:val="0"/>
        <w:adjustRightInd/>
        <w:snapToGrid w:val="0"/>
        <w:spacing w:after="0" w:line="360" w:lineRule="auto"/>
        <w:ind w:left="0" w:firstLine="416" w:firstLineChars="200"/>
        <w:jc w:val="both"/>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有《关于印发&lt;台州市工程建设投标保函管理规定&gt;的通知》（台公管办〔2022〕2号）第十一条规定情形的。</w:t>
      </w:r>
    </w:p>
    <w:p w14:paraId="7EE213D5">
      <w:pPr>
        <w:pStyle w:val="9"/>
        <w:pageBreakBefore w:val="0"/>
        <w:widowControl w:val="0"/>
        <w:numPr>
          <w:ilvl w:val="2"/>
          <w:numId w:val="20"/>
        </w:numPr>
        <w:kinsoku w:val="0"/>
        <w:wordWrap/>
        <w:overflowPunct/>
        <w:autoSpaceDE/>
        <w:autoSpaceDN/>
        <w:bidi w:val="0"/>
        <w:adjustRightInd/>
        <w:snapToGrid w:val="0"/>
        <w:spacing w:after="0" w:line="360" w:lineRule="auto"/>
        <w:ind w:left="0" w:firstLine="416" w:firstLineChars="200"/>
        <w:jc w:val="both"/>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本招标文件的“投标保证金不予退还”是指:</w:t>
      </w:r>
    </w:p>
    <w:p w14:paraId="47723D59">
      <w:pPr>
        <w:pStyle w:val="9"/>
        <w:pageBreakBefore w:val="0"/>
        <w:widowControl w:val="0"/>
        <w:kinsoku w:val="0"/>
        <w:wordWrap/>
        <w:overflowPunct/>
        <w:autoSpaceDE/>
        <w:autoSpaceDN/>
        <w:bidi w:val="0"/>
        <w:adjustRightInd/>
        <w:snapToGrid w:val="0"/>
        <w:spacing w:after="0" w:line="360" w:lineRule="auto"/>
        <w:ind w:left="440" w:leftChars="200"/>
        <w:jc w:val="both"/>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（1）以现金转账形式，转账现金不予退还。</w:t>
      </w:r>
    </w:p>
    <w:p w14:paraId="230886A2">
      <w:pPr>
        <w:pStyle w:val="9"/>
        <w:pageBreakBefore w:val="0"/>
        <w:widowControl w:val="0"/>
        <w:kinsoku w:val="0"/>
        <w:wordWrap/>
        <w:overflowPunct/>
        <w:autoSpaceDE/>
        <w:autoSpaceDN/>
        <w:bidi w:val="0"/>
        <w:adjustRightInd/>
        <w:snapToGrid w:val="0"/>
        <w:spacing w:after="0" w:line="360" w:lineRule="auto"/>
        <w:ind w:left="440" w:leftChars="200"/>
        <w:jc w:val="both"/>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（2）以银行保函形式，招标人作为受益人向银行提起索赔。</w:t>
      </w:r>
    </w:p>
    <w:p w14:paraId="4779F9F0">
      <w:pPr>
        <w:pStyle w:val="9"/>
        <w:pageBreakBefore w:val="0"/>
        <w:widowControl w:val="0"/>
        <w:kinsoku w:val="0"/>
        <w:wordWrap/>
        <w:overflowPunct/>
        <w:autoSpaceDE/>
        <w:autoSpaceDN/>
        <w:bidi w:val="0"/>
        <w:adjustRightInd/>
        <w:snapToGrid w:val="0"/>
        <w:spacing w:after="0" w:line="360" w:lineRule="auto"/>
        <w:ind w:left="0" w:firstLine="416" w:firstLineChars="200"/>
        <w:jc w:val="both"/>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（3）以保证保险形式，招标人作为被保险人（受益人）向保险人提起索赔。</w:t>
      </w:r>
    </w:p>
    <w:p w14:paraId="647F6169">
      <w:pPr>
        <w:pStyle w:val="9"/>
        <w:pageBreakBefore w:val="0"/>
        <w:widowControl w:val="0"/>
        <w:kinsoku w:val="0"/>
        <w:wordWrap/>
        <w:overflowPunct/>
        <w:autoSpaceDE/>
        <w:autoSpaceDN/>
        <w:bidi w:val="0"/>
        <w:adjustRightInd/>
        <w:snapToGrid w:val="0"/>
        <w:spacing w:after="0" w:line="360" w:lineRule="auto"/>
        <w:ind w:left="440" w:leftChars="200"/>
        <w:jc w:val="both"/>
        <w:textAlignment w:val="auto"/>
        <w:rPr>
          <w:rFonts w:hint="eastAsia" w:ascii="宋体" w:hAnsi="宋体" w:eastAsia="宋体" w:cs="宋体"/>
          <w:sz w:val="21"/>
          <w:szCs w:val="21"/>
        </w:rPr>
      </w:pPr>
      <w:r>
        <w:rPr>
          <w:rFonts w:hint="eastAsia" w:ascii="宋体" w:hAnsi="宋体" w:eastAsia="宋体" w:cs="宋体"/>
          <w:spacing w:val="-1"/>
          <w:sz w:val="21"/>
          <w:szCs w:val="21"/>
        </w:rPr>
        <w:t>（4）以担保公司担保形式,招标人作为受益人向担保人提起索赔。</w:t>
      </w:r>
    </w:p>
    <w:p w14:paraId="46530210">
      <w:pPr>
        <w:spacing w:line="360" w:lineRule="auto"/>
        <w:ind w:left="360"/>
        <w:outlineLvl w:val="2"/>
        <w:rPr>
          <w:sz w:val="20"/>
          <w:szCs w:val="20"/>
        </w:rPr>
      </w:pPr>
      <w:bookmarkStart w:id="163" w:name="_Toc11969"/>
      <w:bookmarkStart w:id="164" w:name="_Toc9366"/>
      <w:r>
        <w:rPr>
          <w:rFonts w:ascii="Arial" w:hAnsi="Arial" w:eastAsia="Arial" w:cs="Arial"/>
          <w:sz w:val="24"/>
          <w:szCs w:val="24"/>
        </w:rPr>
        <w:t>3.</w:t>
      </w:r>
      <w:r>
        <w:rPr>
          <w:rFonts w:hint="eastAsia" w:ascii="Arial" w:hAnsi="Arial" w:eastAsia="宋体" w:cs="Arial"/>
          <w:sz w:val="24"/>
          <w:szCs w:val="24"/>
          <w:lang w:val="en-US" w:eastAsia="zh-CN"/>
        </w:rPr>
        <w:t>6</w:t>
      </w:r>
      <w:r>
        <w:rPr>
          <w:rFonts w:ascii="Arial" w:hAnsi="Arial" w:eastAsia="Arial" w:cs="Arial"/>
          <w:sz w:val="24"/>
          <w:szCs w:val="24"/>
        </w:rPr>
        <w:t xml:space="preserve"> </w:t>
      </w:r>
      <w:r>
        <w:rPr>
          <w:rFonts w:ascii="宋体" w:hAnsi="宋体" w:eastAsia="宋体" w:cs="宋体"/>
          <w:sz w:val="24"/>
          <w:szCs w:val="24"/>
        </w:rPr>
        <w:t>备选投标方案</w:t>
      </w:r>
      <w:bookmarkEnd w:id="162"/>
      <w:bookmarkEnd w:id="163"/>
      <w:bookmarkEnd w:id="164"/>
    </w:p>
    <w:p w14:paraId="185F1888">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bookmarkStart w:id="165" w:name="_Toc22294"/>
      <w:r>
        <w:rPr>
          <w:rFonts w:hint="eastAsia" w:ascii="宋体" w:hAnsi="宋体" w:eastAsia="宋体" w:cs="宋体"/>
          <w:sz w:val="21"/>
          <w:szCs w:val="21"/>
        </w:rPr>
        <w:t>3.6.1投标人不得递交备选投标方案，否则其投标将被否决。</w:t>
      </w:r>
    </w:p>
    <w:p w14:paraId="604C53E7">
      <w:pPr>
        <w:spacing w:line="360" w:lineRule="auto"/>
        <w:ind w:left="360"/>
        <w:outlineLvl w:val="2"/>
        <w:rPr>
          <w:sz w:val="20"/>
          <w:szCs w:val="20"/>
        </w:rPr>
      </w:pPr>
      <w:bookmarkStart w:id="166" w:name="_Toc27543"/>
      <w:bookmarkStart w:id="167" w:name="_Toc1997"/>
      <w:r>
        <w:rPr>
          <w:rFonts w:ascii="Arial" w:hAnsi="Arial" w:eastAsia="Arial" w:cs="Arial"/>
          <w:sz w:val="24"/>
          <w:szCs w:val="24"/>
        </w:rPr>
        <w:t>3.</w:t>
      </w:r>
      <w:r>
        <w:rPr>
          <w:rFonts w:hint="eastAsia" w:ascii="Arial" w:hAnsi="Arial" w:eastAsia="宋体" w:cs="Arial"/>
          <w:sz w:val="24"/>
          <w:szCs w:val="24"/>
          <w:lang w:val="en-US" w:eastAsia="zh-CN"/>
        </w:rPr>
        <w:t>7</w:t>
      </w:r>
      <w:r>
        <w:rPr>
          <w:rFonts w:ascii="Arial" w:hAnsi="Arial" w:eastAsia="Arial" w:cs="Arial"/>
          <w:sz w:val="24"/>
          <w:szCs w:val="24"/>
        </w:rPr>
        <w:t xml:space="preserve"> </w:t>
      </w:r>
      <w:r>
        <w:rPr>
          <w:rFonts w:ascii="宋体" w:hAnsi="宋体" w:eastAsia="宋体" w:cs="宋体"/>
          <w:sz w:val="24"/>
          <w:szCs w:val="24"/>
        </w:rPr>
        <w:t>投标文件的编制</w:t>
      </w:r>
      <w:bookmarkEnd w:id="165"/>
      <w:bookmarkEnd w:id="166"/>
      <w:bookmarkEnd w:id="167"/>
    </w:p>
    <w:p w14:paraId="47232B85">
      <w:pPr>
        <w:pStyle w:val="9"/>
        <w:pageBreakBefore w:val="0"/>
        <w:widowControl w:val="0"/>
        <w:numPr>
          <w:ilvl w:val="2"/>
          <w:numId w:val="23"/>
        </w:numPr>
        <w:kinsoku w:val="0"/>
        <w:wordWrap/>
        <w:overflowPunct/>
        <w:autoSpaceDE/>
        <w:autoSpaceDN/>
        <w:bidi w:val="0"/>
        <w:adjustRightInd/>
        <w:snapToGrid w:val="0"/>
        <w:spacing w:after="0" w:line="360" w:lineRule="auto"/>
        <w:ind w:left="0" w:leftChars="0" w:firstLine="433" w:firstLineChars="0"/>
        <w:jc w:val="both"/>
        <w:textAlignment w:val="auto"/>
        <w:rPr>
          <w:rFonts w:hint="eastAsia" w:ascii="宋体" w:hAnsi="宋体" w:eastAsia="宋体" w:cs="宋体"/>
          <w:sz w:val="21"/>
          <w:szCs w:val="21"/>
        </w:rPr>
      </w:pPr>
      <w:bookmarkStart w:id="168" w:name="page17"/>
      <w:bookmarkEnd w:id="168"/>
      <w:r>
        <w:rPr>
          <w:rFonts w:hint="eastAsia" w:ascii="宋体" w:hAnsi="宋体" w:eastAsia="宋体" w:cs="宋体"/>
          <w:sz w:val="21"/>
          <w:szCs w:val="21"/>
        </w:rPr>
        <w:t>投标文件应按招标公告附件中后缀名为“.招标文件”的电子招标文件的要求进行编写。投标文件应尽量避免涂改、行间插字或删除。</w:t>
      </w:r>
    </w:p>
    <w:p w14:paraId="76211B83">
      <w:pPr>
        <w:pStyle w:val="9"/>
        <w:pageBreakBefore w:val="0"/>
        <w:widowControl w:val="0"/>
        <w:numPr>
          <w:ilvl w:val="2"/>
          <w:numId w:val="23"/>
        </w:numPr>
        <w:kinsoku w:val="0"/>
        <w:wordWrap/>
        <w:overflowPunct/>
        <w:autoSpaceDE/>
        <w:autoSpaceDN/>
        <w:bidi w:val="0"/>
        <w:adjustRightInd/>
        <w:snapToGrid w:val="0"/>
        <w:spacing w:after="0" w:line="360" w:lineRule="auto"/>
        <w:ind w:left="0" w:leftChars="0" w:firstLine="433"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投标文件应当对招标文件有关工期、投标有效期、质量要求、技术标准和要求、招标范围等实质性内容作出响应。</w:t>
      </w:r>
    </w:p>
    <w:p w14:paraId="54E56811">
      <w:pPr>
        <w:pStyle w:val="9"/>
        <w:pageBreakBefore w:val="0"/>
        <w:widowControl w:val="0"/>
        <w:numPr>
          <w:ilvl w:val="2"/>
          <w:numId w:val="23"/>
        </w:numPr>
        <w:kinsoku w:val="0"/>
        <w:wordWrap/>
        <w:overflowPunct/>
        <w:autoSpaceDE/>
        <w:autoSpaceDN/>
        <w:bidi w:val="0"/>
        <w:adjustRightInd/>
        <w:snapToGrid w:val="0"/>
        <w:spacing w:after="0" w:line="360" w:lineRule="auto"/>
        <w:ind w:left="0" w:leftChars="0" w:firstLine="433"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电子投标的要求</w:t>
      </w:r>
    </w:p>
    <w:p w14:paraId="4292114A">
      <w:pPr>
        <w:pStyle w:val="9"/>
        <w:pageBreakBefore w:val="0"/>
        <w:widowControl w:val="0"/>
        <w:numPr>
          <w:ilvl w:val="0"/>
          <w:numId w:val="0"/>
        </w:numPr>
        <w:tabs>
          <w:tab w:val="left" w:pos="0"/>
        </w:tabs>
        <w:kinsoku w:val="0"/>
        <w:wordWrap/>
        <w:overflowPunct/>
        <w:autoSpaceDE/>
        <w:autoSpaceDN/>
        <w:bidi w:val="0"/>
        <w:adjustRightInd/>
        <w:snapToGrid w:val="0"/>
        <w:spacing w:after="0" w:line="360" w:lineRule="auto"/>
        <w:ind w:left="433" w:leftChars="0"/>
        <w:jc w:val="both"/>
        <w:textAlignment w:val="auto"/>
        <w:rPr>
          <w:rFonts w:hint="eastAsia" w:ascii="宋体" w:hAnsi="宋体" w:eastAsia="宋体" w:cs="宋体"/>
          <w:sz w:val="21"/>
          <w:szCs w:val="21"/>
        </w:rPr>
      </w:pPr>
      <w:r>
        <w:rPr>
          <w:rFonts w:hint="eastAsia" w:ascii="宋体" w:hAnsi="宋体" w:eastAsia="宋体" w:cs="宋体"/>
          <w:sz w:val="21"/>
          <w:szCs w:val="21"/>
        </w:rPr>
        <w:t>（1）电子投标文件签字或盖章的具体要求见投标人须知前附表。</w:t>
      </w:r>
    </w:p>
    <w:p w14:paraId="585598AF">
      <w:pPr>
        <w:pStyle w:val="9"/>
        <w:pageBreakBefore w:val="0"/>
        <w:widowControl w:val="0"/>
        <w:numPr>
          <w:ilvl w:val="0"/>
          <w:numId w:val="0"/>
        </w:numPr>
        <w:tabs>
          <w:tab w:val="left" w:pos="0"/>
        </w:tabs>
        <w:kinsoku w:val="0"/>
        <w:wordWrap/>
        <w:overflowPunct/>
        <w:autoSpaceDE/>
        <w:autoSpaceDN/>
        <w:bidi w:val="0"/>
        <w:adjustRightInd/>
        <w:snapToGrid w:val="0"/>
        <w:spacing w:after="0" w:line="360" w:lineRule="auto"/>
        <w:ind w:left="433" w:leftChars="0"/>
        <w:jc w:val="both"/>
        <w:textAlignment w:val="auto"/>
        <w:rPr>
          <w:rFonts w:hint="eastAsia" w:ascii="宋体" w:hAnsi="宋体" w:eastAsia="宋体" w:cs="宋体"/>
          <w:sz w:val="21"/>
          <w:szCs w:val="21"/>
        </w:rPr>
      </w:pPr>
      <w:r>
        <w:rPr>
          <w:rFonts w:hint="eastAsia" w:ascii="宋体" w:hAnsi="宋体" w:eastAsia="宋体" w:cs="宋体"/>
          <w:sz w:val="21"/>
          <w:szCs w:val="21"/>
        </w:rPr>
        <w:t>（2）电子投标文件制作要求见投标人须知前附表。</w:t>
      </w:r>
    </w:p>
    <w:p w14:paraId="15973DEF">
      <w:pPr>
        <w:pStyle w:val="9"/>
        <w:pageBreakBefore w:val="0"/>
        <w:widowControl w:val="0"/>
        <w:numPr>
          <w:ilvl w:val="0"/>
          <w:numId w:val="0"/>
        </w:numPr>
        <w:tabs>
          <w:tab w:val="left" w:pos="0"/>
        </w:tabs>
        <w:kinsoku w:val="0"/>
        <w:wordWrap/>
        <w:overflowPunct/>
        <w:autoSpaceDE/>
        <w:autoSpaceDN/>
        <w:bidi w:val="0"/>
        <w:adjustRightInd/>
        <w:snapToGrid w:val="0"/>
        <w:spacing w:after="0" w:line="360" w:lineRule="auto"/>
        <w:ind w:left="433" w:leftChars="0"/>
        <w:jc w:val="both"/>
        <w:textAlignment w:val="auto"/>
        <w:rPr>
          <w:rFonts w:hint="eastAsia" w:ascii="宋体" w:hAnsi="宋体" w:eastAsia="宋体" w:cs="宋体"/>
          <w:sz w:val="21"/>
          <w:szCs w:val="21"/>
        </w:rPr>
      </w:pPr>
      <w:r>
        <w:rPr>
          <w:rFonts w:hint="eastAsia" w:ascii="宋体" w:hAnsi="宋体" w:eastAsia="宋体" w:cs="宋体"/>
          <w:sz w:val="21"/>
          <w:szCs w:val="21"/>
        </w:rPr>
        <w:t>（3）电子投标文件所附证书证件及业绩证明文件要求见投标人须知前附表规定。</w:t>
      </w:r>
    </w:p>
    <w:p w14:paraId="6C2BFD24">
      <w:pPr>
        <w:pStyle w:val="9"/>
        <w:pageBreakBefore w:val="0"/>
        <w:widowControl w:val="0"/>
        <w:numPr>
          <w:ilvl w:val="2"/>
          <w:numId w:val="23"/>
        </w:numPr>
        <w:kinsoku w:val="0"/>
        <w:wordWrap/>
        <w:overflowPunct/>
        <w:autoSpaceDE/>
        <w:autoSpaceDN/>
        <w:bidi w:val="0"/>
        <w:adjustRightInd/>
        <w:snapToGrid w:val="0"/>
        <w:spacing w:after="0" w:line="360" w:lineRule="auto"/>
        <w:ind w:left="0" w:leftChars="0" w:firstLine="433"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投标文件格式</w:t>
      </w:r>
    </w:p>
    <w:p w14:paraId="76387A4C">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投标文件包括本须知第3.1条中规定的内容，投标人提交的投标文件应按本章投标人须知3.7.3（2）规定要求制作。</w:t>
      </w:r>
    </w:p>
    <w:p w14:paraId="28785FFE">
      <w:pPr>
        <w:pStyle w:val="5"/>
        <w:keepNext/>
        <w:keepLines/>
        <w:pageBreakBefore w:val="0"/>
        <w:widowControl/>
        <w:numPr>
          <w:ilvl w:val="0"/>
          <w:numId w:val="4"/>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169" w:name="_Toc246"/>
      <w:r>
        <w:t>投标</w:t>
      </w:r>
      <w:bookmarkEnd w:id="169"/>
    </w:p>
    <w:p w14:paraId="7FF2DF90">
      <w:pPr>
        <w:numPr>
          <w:ilvl w:val="0"/>
          <w:numId w:val="0"/>
        </w:numPr>
        <w:spacing w:line="360" w:lineRule="auto"/>
        <w:ind w:left="360" w:leftChars="0"/>
        <w:outlineLvl w:val="2"/>
        <w:rPr>
          <w:rFonts w:hint="eastAsia" w:ascii="Arial" w:hAnsi="Arial" w:eastAsia="宋体" w:cs="Arial"/>
          <w:sz w:val="24"/>
          <w:szCs w:val="24"/>
          <w:lang w:val="en-US" w:eastAsia="zh-CN"/>
        </w:rPr>
      </w:pPr>
      <w:bookmarkStart w:id="170" w:name="_Toc10471"/>
      <w:bookmarkStart w:id="171" w:name="_Toc28702"/>
      <w:bookmarkStart w:id="172" w:name="_Toc27725"/>
      <w:r>
        <w:rPr>
          <w:rFonts w:hint="eastAsia" w:ascii="Arial" w:hAnsi="Arial" w:eastAsia="宋体" w:cs="Arial"/>
          <w:sz w:val="24"/>
          <w:szCs w:val="24"/>
          <w:lang w:val="en-US" w:eastAsia="zh-CN"/>
        </w:rPr>
        <w:t>4.1投标文件的密封和标记</w:t>
      </w:r>
      <w:bookmarkEnd w:id="170"/>
      <w:bookmarkEnd w:id="171"/>
    </w:p>
    <w:p w14:paraId="3A4A5691">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4.1.1</w:t>
      </w:r>
      <w:r>
        <w:rPr>
          <w:rFonts w:hint="eastAsia" w:ascii="宋体" w:hAnsi="宋体" w:eastAsia="宋体" w:cs="宋体"/>
          <w:spacing w:val="-2"/>
          <w:sz w:val="21"/>
          <w:szCs w:val="21"/>
        </w:rPr>
        <w:t>投标文件的密封、标记和电子投标加密要求</w:t>
      </w:r>
      <w:r>
        <w:rPr>
          <w:rFonts w:hint="eastAsia" w:ascii="宋体" w:hAnsi="宋体" w:eastAsia="宋体" w:cs="宋体"/>
          <w:sz w:val="21"/>
          <w:szCs w:val="21"/>
        </w:rPr>
        <w:t>见投标人须知前附表。</w:t>
      </w:r>
    </w:p>
    <w:p w14:paraId="7B13271B">
      <w:pPr>
        <w:spacing w:line="360" w:lineRule="auto"/>
        <w:ind w:left="360"/>
        <w:outlineLvl w:val="2"/>
        <w:rPr>
          <w:sz w:val="20"/>
          <w:szCs w:val="20"/>
        </w:rPr>
      </w:pPr>
      <w:bookmarkStart w:id="173" w:name="_Toc17237"/>
      <w:bookmarkStart w:id="174" w:name="_Toc17124"/>
      <w:r>
        <w:rPr>
          <w:rFonts w:hint="eastAsia" w:ascii="Arial" w:hAnsi="Arial" w:eastAsia="Arial" w:cs="Arial"/>
          <w:sz w:val="24"/>
          <w:szCs w:val="24"/>
          <w:lang w:val="en-US" w:eastAsia="zh-CN"/>
        </w:rPr>
        <w:t>4.2</w:t>
      </w:r>
      <w:r>
        <w:rPr>
          <w:rFonts w:ascii="宋体" w:hAnsi="宋体" w:eastAsia="宋体" w:cs="宋体"/>
          <w:sz w:val="24"/>
          <w:szCs w:val="24"/>
        </w:rPr>
        <w:t>投标文件的递交</w:t>
      </w:r>
      <w:bookmarkEnd w:id="172"/>
      <w:bookmarkEnd w:id="173"/>
      <w:bookmarkEnd w:id="174"/>
    </w:p>
    <w:p w14:paraId="2C400CA6">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bookmarkStart w:id="175" w:name="_Toc23087"/>
      <w:r>
        <w:rPr>
          <w:rFonts w:hint="eastAsia" w:ascii="宋体" w:hAnsi="宋体" w:eastAsia="宋体" w:cs="宋体"/>
          <w:sz w:val="21"/>
          <w:szCs w:val="21"/>
        </w:rPr>
        <w:t>4.2.1投标人应在投标人须知前附表规定的投标截止时间前递交投标文件。</w:t>
      </w:r>
    </w:p>
    <w:p w14:paraId="51D32273">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4.2.2投标人通过下载招标文件的电子招标投标交易平台递交电子投标文件。</w:t>
      </w:r>
    </w:p>
    <w:p w14:paraId="395E9DED">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4.2.3除投标人须知前附表另有规定外，投标人所递交的投标文件不予退还。</w:t>
      </w:r>
    </w:p>
    <w:p w14:paraId="3C9C2B0F">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4.2.4投标人完成电子投标文件上传后，电子招标投标交易平台即时向投标人发出递交回执通知。递交时间以递交回执通知载明的传输完成时间为准。</w:t>
      </w:r>
    </w:p>
    <w:p w14:paraId="1CA3B046">
      <w:pPr>
        <w:spacing w:line="360" w:lineRule="auto"/>
        <w:ind w:firstLine="420" w:firstLineChars="200"/>
        <w:outlineLvl w:val="2"/>
        <w:rPr>
          <w:rFonts w:hint="eastAsia" w:ascii="宋体" w:hAnsi="宋体" w:eastAsia="宋体" w:cs="宋体"/>
          <w:sz w:val="21"/>
          <w:szCs w:val="21"/>
        </w:rPr>
      </w:pPr>
      <w:bookmarkStart w:id="176" w:name="_Toc16482"/>
      <w:bookmarkStart w:id="177" w:name="_Toc6500"/>
      <w:bookmarkStart w:id="178" w:name="_Toc25392"/>
      <w:bookmarkStart w:id="179" w:name="_Toc7674"/>
      <w:r>
        <w:rPr>
          <w:rFonts w:hint="eastAsia" w:ascii="宋体" w:hAnsi="宋体" w:eastAsia="宋体" w:cs="宋体"/>
          <w:sz w:val="21"/>
          <w:szCs w:val="21"/>
        </w:rPr>
        <w:t>4.2.5电子投标文件的拒收情形：见投标须知前附表。</w:t>
      </w:r>
      <w:bookmarkEnd w:id="176"/>
      <w:bookmarkEnd w:id="177"/>
      <w:bookmarkEnd w:id="178"/>
      <w:bookmarkEnd w:id="179"/>
    </w:p>
    <w:p w14:paraId="435A4121">
      <w:pPr>
        <w:spacing w:line="360" w:lineRule="auto"/>
        <w:ind w:left="360"/>
        <w:outlineLvl w:val="2"/>
        <w:rPr>
          <w:sz w:val="20"/>
          <w:szCs w:val="20"/>
        </w:rPr>
      </w:pPr>
      <w:bookmarkStart w:id="180" w:name="_Toc8344"/>
      <w:bookmarkStart w:id="181" w:name="_Toc11822"/>
      <w:r>
        <w:rPr>
          <w:rFonts w:ascii="Arial" w:hAnsi="Arial" w:eastAsia="Arial" w:cs="Arial"/>
          <w:sz w:val="24"/>
          <w:szCs w:val="24"/>
        </w:rPr>
        <w:t>4.</w:t>
      </w:r>
      <w:r>
        <w:rPr>
          <w:rFonts w:hint="eastAsia" w:ascii="Arial" w:hAnsi="Arial" w:eastAsia="宋体" w:cs="Arial"/>
          <w:sz w:val="24"/>
          <w:szCs w:val="24"/>
          <w:lang w:val="en-US" w:eastAsia="zh-CN"/>
        </w:rPr>
        <w:t>3</w:t>
      </w:r>
      <w:r>
        <w:rPr>
          <w:rFonts w:ascii="宋体" w:hAnsi="宋体" w:eastAsia="宋体" w:cs="宋体"/>
          <w:sz w:val="24"/>
          <w:szCs w:val="24"/>
        </w:rPr>
        <w:t>投标文件的修改与撤回</w:t>
      </w:r>
      <w:bookmarkEnd w:id="175"/>
      <w:bookmarkEnd w:id="180"/>
      <w:bookmarkEnd w:id="181"/>
    </w:p>
    <w:p w14:paraId="693A95D9">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pacing w:val="-4"/>
          <w:sz w:val="21"/>
          <w:szCs w:val="21"/>
        </w:rPr>
      </w:pPr>
      <w:r>
        <w:rPr>
          <w:rFonts w:hint="eastAsia" w:ascii="宋体" w:hAnsi="宋体" w:eastAsia="宋体" w:cs="宋体"/>
          <w:sz w:val="21"/>
          <w:szCs w:val="21"/>
        </w:rPr>
        <w:t>4.3.1在本章第4.2.1</w:t>
      </w:r>
      <w:r>
        <w:rPr>
          <w:rFonts w:hint="eastAsia" w:ascii="宋体" w:hAnsi="宋体" w:eastAsia="宋体" w:cs="宋体"/>
          <w:spacing w:val="-4"/>
          <w:sz w:val="21"/>
          <w:szCs w:val="21"/>
        </w:rPr>
        <w:t>项规定的投标截止时间前，投标人可以修改或撤回已递交的投标文件，</w:t>
      </w:r>
      <w:r>
        <w:rPr>
          <w:rFonts w:hint="eastAsia" w:ascii="宋体" w:hAnsi="宋体" w:eastAsia="宋体" w:cs="宋体"/>
          <w:sz w:val="21"/>
          <w:szCs w:val="21"/>
        </w:rPr>
        <w:t>但应以书面形式通知招标人。</w:t>
      </w:r>
      <w:r>
        <w:rPr>
          <w:rFonts w:hint="eastAsia" w:ascii="宋体" w:hAnsi="宋体" w:eastAsia="宋体" w:cs="宋体"/>
          <w:spacing w:val="-4"/>
          <w:sz w:val="21"/>
          <w:szCs w:val="21"/>
        </w:rPr>
        <w:t>投标截止时间前未完成投标文件传输的，视为撤回投标文件。</w:t>
      </w:r>
    </w:p>
    <w:p w14:paraId="0B70AF55">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4.3.2投标人修改或撤回已递交投标文件的通知，应按照本章第3.7.3项的要求加盖电子印章。电子招标投标交易平台收到通知后，即时向投标人发出确认回执通知。</w:t>
      </w:r>
    </w:p>
    <w:p w14:paraId="0C52C11D">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4.3.3</w:t>
      </w:r>
      <w:r>
        <w:rPr>
          <w:rFonts w:hint="eastAsia" w:ascii="宋体" w:hAnsi="宋体" w:eastAsia="宋体" w:cs="宋体"/>
          <w:spacing w:val="-4"/>
          <w:sz w:val="21"/>
          <w:szCs w:val="21"/>
        </w:rPr>
        <w:t>投标人撤回投标文件的，招标人自收到投标人书面撤回通知之日起</w:t>
      </w:r>
      <w:r>
        <w:rPr>
          <w:rFonts w:hint="eastAsia" w:ascii="宋体" w:hAnsi="宋体" w:eastAsia="宋体" w:cs="宋体"/>
          <w:sz w:val="21"/>
          <w:szCs w:val="21"/>
        </w:rPr>
        <w:t>5日内退还已收取的投标保证金。</w:t>
      </w:r>
    </w:p>
    <w:p w14:paraId="440F6F13">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4.3.4</w:t>
      </w:r>
      <w:r>
        <w:rPr>
          <w:rFonts w:hint="eastAsia" w:ascii="宋体" w:hAnsi="宋体" w:eastAsia="宋体" w:cs="宋体"/>
          <w:spacing w:val="-3"/>
          <w:sz w:val="21"/>
          <w:szCs w:val="21"/>
        </w:rPr>
        <w:t>修改的内容为投标文件的组成部分。修改的投标文件应按照本章第</w:t>
      </w:r>
      <w:r>
        <w:rPr>
          <w:rFonts w:hint="eastAsia" w:ascii="宋体" w:hAnsi="宋体" w:eastAsia="宋体" w:cs="宋体"/>
          <w:sz w:val="21"/>
          <w:szCs w:val="21"/>
        </w:rPr>
        <w:t>3</w:t>
      </w:r>
      <w:r>
        <w:rPr>
          <w:rFonts w:hint="eastAsia" w:ascii="宋体" w:hAnsi="宋体" w:eastAsia="宋体" w:cs="宋体"/>
          <w:spacing w:val="-14"/>
          <w:sz w:val="21"/>
          <w:szCs w:val="21"/>
        </w:rPr>
        <w:t>条、第</w:t>
      </w:r>
      <w:r>
        <w:rPr>
          <w:rFonts w:hint="eastAsia" w:ascii="宋体" w:hAnsi="宋体" w:eastAsia="宋体" w:cs="宋体"/>
          <w:sz w:val="21"/>
          <w:szCs w:val="21"/>
        </w:rPr>
        <w:t>4条的规定进行编制、密封、标记和递交，并标明“修改”字样。</w:t>
      </w:r>
    </w:p>
    <w:p w14:paraId="1A208139">
      <w:pPr>
        <w:pStyle w:val="5"/>
        <w:keepNext/>
        <w:keepLines/>
        <w:pageBreakBefore w:val="0"/>
        <w:widowControl/>
        <w:numPr>
          <w:ilvl w:val="0"/>
          <w:numId w:val="4"/>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182" w:name="_Toc855"/>
      <w:r>
        <w:t>开标</w:t>
      </w:r>
      <w:bookmarkEnd w:id="182"/>
    </w:p>
    <w:p w14:paraId="46B28967">
      <w:pPr>
        <w:spacing w:line="360" w:lineRule="auto"/>
        <w:ind w:left="360"/>
        <w:outlineLvl w:val="2"/>
        <w:rPr>
          <w:sz w:val="20"/>
          <w:szCs w:val="20"/>
        </w:rPr>
      </w:pPr>
      <w:bookmarkStart w:id="183" w:name="_Toc0"/>
      <w:bookmarkStart w:id="184" w:name="_Toc22745"/>
      <w:bookmarkStart w:id="185" w:name="_Toc29451"/>
      <w:r>
        <w:rPr>
          <w:rFonts w:ascii="Arial" w:hAnsi="Arial" w:eastAsia="Arial" w:cs="Arial"/>
          <w:sz w:val="24"/>
          <w:szCs w:val="24"/>
        </w:rPr>
        <w:t xml:space="preserve">5.1 </w:t>
      </w:r>
      <w:r>
        <w:rPr>
          <w:rFonts w:ascii="宋体" w:hAnsi="宋体" w:eastAsia="宋体" w:cs="宋体"/>
          <w:sz w:val="24"/>
          <w:szCs w:val="24"/>
        </w:rPr>
        <w:t>开标时间和地点</w:t>
      </w:r>
      <w:bookmarkEnd w:id="183"/>
      <w:bookmarkEnd w:id="184"/>
      <w:bookmarkEnd w:id="185"/>
    </w:p>
    <w:p w14:paraId="72932D20">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bookmarkStart w:id="186" w:name="_Toc2934"/>
      <w:r>
        <w:rPr>
          <w:rFonts w:hint="eastAsia" w:ascii="宋体" w:hAnsi="宋体" w:eastAsia="宋体" w:cs="宋体"/>
          <w:sz w:val="21"/>
          <w:szCs w:val="21"/>
        </w:rPr>
        <w:t>见投标人须知前附表。</w:t>
      </w:r>
    </w:p>
    <w:p w14:paraId="1B02687A">
      <w:pPr>
        <w:spacing w:line="360" w:lineRule="auto"/>
        <w:ind w:left="360"/>
        <w:outlineLvl w:val="2"/>
        <w:rPr>
          <w:sz w:val="20"/>
          <w:szCs w:val="20"/>
        </w:rPr>
      </w:pPr>
      <w:bookmarkStart w:id="187" w:name="_Toc11598"/>
      <w:bookmarkStart w:id="188" w:name="_Toc18201"/>
      <w:r>
        <w:rPr>
          <w:rFonts w:ascii="Arial" w:hAnsi="Arial" w:eastAsia="Arial" w:cs="Arial"/>
          <w:sz w:val="24"/>
          <w:szCs w:val="24"/>
        </w:rPr>
        <w:t xml:space="preserve">5.2 </w:t>
      </w:r>
      <w:r>
        <w:rPr>
          <w:rFonts w:ascii="宋体" w:hAnsi="宋体" w:eastAsia="宋体" w:cs="宋体"/>
          <w:sz w:val="24"/>
          <w:szCs w:val="24"/>
        </w:rPr>
        <w:t>开标程序</w:t>
      </w:r>
      <w:bookmarkEnd w:id="186"/>
      <w:bookmarkEnd w:id="187"/>
      <w:bookmarkEnd w:id="188"/>
    </w:p>
    <w:p w14:paraId="60131358">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见投标人须知前附表。</w:t>
      </w:r>
    </w:p>
    <w:p w14:paraId="4A827F10">
      <w:pPr>
        <w:spacing w:line="360" w:lineRule="auto"/>
        <w:ind w:left="360"/>
        <w:outlineLvl w:val="2"/>
        <w:rPr>
          <w:rFonts w:hint="eastAsia" w:eastAsia="宋体"/>
          <w:sz w:val="20"/>
          <w:szCs w:val="20"/>
          <w:lang w:eastAsia="zh-CN"/>
        </w:rPr>
      </w:pPr>
      <w:bookmarkStart w:id="189" w:name="_Toc14337"/>
      <w:bookmarkStart w:id="190" w:name="_Toc13430"/>
      <w:r>
        <w:rPr>
          <w:rFonts w:ascii="Arial" w:hAnsi="Arial" w:eastAsia="Arial" w:cs="Arial"/>
          <w:sz w:val="24"/>
          <w:szCs w:val="24"/>
        </w:rPr>
        <w:t>5.</w:t>
      </w:r>
      <w:r>
        <w:rPr>
          <w:rFonts w:hint="eastAsia" w:ascii="Arial" w:hAnsi="Arial" w:eastAsia="宋体" w:cs="Arial"/>
          <w:sz w:val="24"/>
          <w:szCs w:val="24"/>
          <w:lang w:val="en-US" w:eastAsia="zh-CN"/>
        </w:rPr>
        <w:t xml:space="preserve">3 </w:t>
      </w:r>
      <w:r>
        <w:rPr>
          <w:rFonts w:ascii="宋体" w:hAnsi="宋体" w:eastAsia="宋体" w:cs="宋体"/>
          <w:sz w:val="24"/>
          <w:szCs w:val="24"/>
        </w:rPr>
        <w:t>开标</w:t>
      </w:r>
      <w:r>
        <w:rPr>
          <w:rFonts w:hint="eastAsia" w:ascii="宋体" w:hAnsi="宋体" w:eastAsia="宋体" w:cs="宋体"/>
          <w:sz w:val="24"/>
          <w:szCs w:val="24"/>
          <w:lang w:val="en-US" w:eastAsia="zh-CN"/>
        </w:rPr>
        <w:t>异议</w:t>
      </w:r>
      <w:bookmarkEnd w:id="189"/>
      <w:bookmarkEnd w:id="190"/>
    </w:p>
    <w:p w14:paraId="37876D1F">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投标人对开标有异议的，应当在开标时提出，招标人当场作出答复，并制作记录。</w:t>
      </w:r>
    </w:p>
    <w:p w14:paraId="6FAEA954">
      <w:pPr>
        <w:spacing w:line="360" w:lineRule="auto"/>
        <w:ind w:left="360"/>
        <w:outlineLvl w:val="2"/>
        <w:rPr>
          <w:rFonts w:hint="default" w:eastAsia="宋体"/>
          <w:sz w:val="20"/>
          <w:szCs w:val="20"/>
          <w:lang w:val="en-US" w:eastAsia="zh-CN"/>
        </w:rPr>
      </w:pPr>
      <w:bookmarkStart w:id="191" w:name="_Toc18165"/>
      <w:bookmarkStart w:id="192" w:name="_Toc20415"/>
      <w:r>
        <w:rPr>
          <w:rFonts w:ascii="Arial" w:hAnsi="Arial" w:eastAsia="Arial" w:cs="Arial"/>
          <w:sz w:val="24"/>
          <w:szCs w:val="24"/>
        </w:rPr>
        <w:t>5.</w:t>
      </w:r>
      <w:r>
        <w:rPr>
          <w:rFonts w:hint="eastAsia" w:ascii="Arial" w:hAnsi="Arial" w:eastAsia="宋体" w:cs="Arial"/>
          <w:sz w:val="24"/>
          <w:szCs w:val="24"/>
          <w:lang w:val="en-US" w:eastAsia="zh-CN"/>
        </w:rPr>
        <w:t xml:space="preserve">4 </w:t>
      </w:r>
      <w:r>
        <w:rPr>
          <w:rFonts w:hint="eastAsia" w:ascii="宋体" w:hAnsi="宋体" w:eastAsia="宋体" w:cs="宋体"/>
          <w:sz w:val="24"/>
          <w:szCs w:val="24"/>
          <w:lang w:val="en-US" w:eastAsia="zh-CN"/>
        </w:rPr>
        <w:t>特殊情况处理</w:t>
      </w:r>
      <w:bookmarkEnd w:id="191"/>
      <w:bookmarkEnd w:id="192"/>
    </w:p>
    <w:p w14:paraId="42940864">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见投标人须知前附表</w:t>
      </w:r>
    </w:p>
    <w:p w14:paraId="1081FC1C">
      <w:pPr>
        <w:pStyle w:val="5"/>
        <w:keepNext/>
        <w:keepLines/>
        <w:pageBreakBefore w:val="0"/>
        <w:widowControl/>
        <w:numPr>
          <w:ilvl w:val="0"/>
          <w:numId w:val="4"/>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193" w:name="_Toc22535"/>
      <w:r>
        <w:t>评标</w:t>
      </w:r>
      <w:bookmarkEnd w:id="193"/>
    </w:p>
    <w:p w14:paraId="5C6EA7D1">
      <w:pPr>
        <w:spacing w:line="360" w:lineRule="auto"/>
        <w:ind w:left="360"/>
        <w:outlineLvl w:val="2"/>
        <w:rPr>
          <w:sz w:val="20"/>
          <w:szCs w:val="20"/>
        </w:rPr>
      </w:pPr>
      <w:bookmarkStart w:id="194" w:name="_Toc31441"/>
      <w:bookmarkStart w:id="195" w:name="_Toc18896"/>
      <w:bookmarkStart w:id="196" w:name="_Toc7586"/>
      <w:r>
        <w:rPr>
          <w:rFonts w:ascii="Arial" w:hAnsi="Arial" w:eastAsia="Arial" w:cs="Arial"/>
          <w:sz w:val="24"/>
          <w:szCs w:val="24"/>
        </w:rPr>
        <w:t xml:space="preserve">6.1 </w:t>
      </w:r>
      <w:r>
        <w:rPr>
          <w:rFonts w:ascii="宋体" w:hAnsi="宋体" w:eastAsia="宋体" w:cs="宋体"/>
          <w:sz w:val="24"/>
          <w:szCs w:val="24"/>
        </w:rPr>
        <w:t>评标委员会</w:t>
      </w:r>
      <w:bookmarkEnd w:id="194"/>
      <w:bookmarkEnd w:id="195"/>
      <w:bookmarkEnd w:id="196"/>
    </w:p>
    <w:p w14:paraId="1F52E556">
      <w:pPr>
        <w:pStyle w:val="9"/>
        <w:pageBreakBefore w:val="0"/>
        <w:widowControl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bookmarkStart w:id="197" w:name="_Toc25597"/>
      <w:r>
        <w:rPr>
          <w:rFonts w:hint="eastAsia" w:ascii="宋体" w:hAnsi="宋体" w:eastAsia="宋体" w:cs="宋体"/>
          <w:sz w:val="21"/>
          <w:szCs w:val="21"/>
        </w:rPr>
        <w:t>6.1.1</w:t>
      </w:r>
      <w:r>
        <w:rPr>
          <w:rFonts w:hint="eastAsia" w:ascii="宋体" w:hAnsi="宋体" w:eastAsia="宋体" w:cs="宋体"/>
          <w:spacing w:val="-4"/>
          <w:sz w:val="21"/>
          <w:szCs w:val="21"/>
        </w:rPr>
        <w:t>评标由招标人依法组建的评标委员会负责。评标委员会由招标人或其委托的招标代理</w:t>
      </w:r>
      <w:r>
        <w:rPr>
          <w:rFonts w:hint="eastAsia" w:ascii="宋体" w:hAnsi="宋体" w:eastAsia="宋体" w:cs="宋体"/>
          <w:spacing w:val="-1"/>
          <w:sz w:val="21"/>
          <w:szCs w:val="21"/>
        </w:rPr>
        <w:t>机构熟悉相关业务的代表，以及有关技术、经济等方面的专家组成。评标委员会成员人数以及</w:t>
      </w:r>
      <w:r>
        <w:rPr>
          <w:rFonts w:hint="eastAsia" w:ascii="宋体" w:hAnsi="宋体" w:eastAsia="宋体" w:cs="宋体"/>
          <w:sz w:val="21"/>
          <w:szCs w:val="21"/>
        </w:rPr>
        <w:t>技术、经济等方面专家的确定方式见投标人须知前附表。</w:t>
      </w:r>
    </w:p>
    <w:p w14:paraId="21C24BC4">
      <w:pPr>
        <w:spacing w:line="360" w:lineRule="auto"/>
        <w:ind w:left="360"/>
        <w:outlineLvl w:val="2"/>
        <w:rPr>
          <w:sz w:val="20"/>
          <w:szCs w:val="20"/>
        </w:rPr>
      </w:pPr>
      <w:bookmarkStart w:id="198" w:name="_Toc19530"/>
      <w:bookmarkStart w:id="199" w:name="_Toc16394"/>
      <w:r>
        <w:rPr>
          <w:rFonts w:ascii="Arial" w:hAnsi="Arial" w:eastAsia="Arial" w:cs="Arial"/>
          <w:sz w:val="24"/>
          <w:szCs w:val="24"/>
        </w:rPr>
        <w:t xml:space="preserve">6.2 </w:t>
      </w:r>
      <w:r>
        <w:rPr>
          <w:rFonts w:ascii="宋体" w:hAnsi="宋体" w:eastAsia="宋体" w:cs="宋体"/>
          <w:sz w:val="24"/>
          <w:szCs w:val="24"/>
        </w:rPr>
        <w:t>评标原则</w:t>
      </w:r>
      <w:bookmarkEnd w:id="197"/>
      <w:bookmarkEnd w:id="198"/>
      <w:bookmarkEnd w:id="199"/>
    </w:p>
    <w:p w14:paraId="57FA8A6F">
      <w:pPr>
        <w:pStyle w:val="9"/>
        <w:pageBreakBefore w:val="0"/>
        <w:widowControl w:val="0"/>
        <w:wordWrap/>
        <w:overflowPunct/>
        <w:autoSpaceDE/>
        <w:autoSpaceDN/>
        <w:bidi w:val="0"/>
        <w:adjustRightInd/>
        <w:snapToGrid w:val="0"/>
        <w:spacing w:after="0" w:line="360" w:lineRule="auto"/>
        <w:ind w:left="0" w:firstLine="420" w:firstLineChars="200"/>
        <w:jc w:val="both"/>
        <w:textAlignment w:val="auto"/>
        <w:rPr>
          <w:sz w:val="20"/>
          <w:szCs w:val="20"/>
        </w:rPr>
      </w:pPr>
      <w:r>
        <w:rPr>
          <w:rFonts w:ascii="宋体" w:hAnsi="宋体" w:eastAsia="宋体" w:cs="宋体"/>
          <w:sz w:val="21"/>
          <w:szCs w:val="21"/>
        </w:rPr>
        <w:t>评标活动遵循公平、公正、科学和择优的原则。</w:t>
      </w:r>
    </w:p>
    <w:p w14:paraId="3934017D">
      <w:pPr>
        <w:spacing w:line="360" w:lineRule="auto"/>
        <w:ind w:left="360"/>
        <w:outlineLvl w:val="2"/>
        <w:rPr>
          <w:sz w:val="20"/>
          <w:szCs w:val="20"/>
        </w:rPr>
      </w:pPr>
      <w:bookmarkStart w:id="200" w:name="_Toc24420"/>
      <w:bookmarkStart w:id="201" w:name="_Toc12662"/>
      <w:bookmarkStart w:id="202" w:name="_Toc13019"/>
      <w:r>
        <w:rPr>
          <w:rFonts w:ascii="Arial" w:hAnsi="Arial" w:eastAsia="Arial" w:cs="Arial"/>
          <w:sz w:val="24"/>
          <w:szCs w:val="24"/>
        </w:rPr>
        <w:t xml:space="preserve">6.3 </w:t>
      </w:r>
      <w:r>
        <w:rPr>
          <w:rFonts w:ascii="宋体" w:hAnsi="宋体" w:eastAsia="宋体" w:cs="宋体"/>
          <w:sz w:val="24"/>
          <w:szCs w:val="24"/>
        </w:rPr>
        <w:t>评标</w:t>
      </w:r>
      <w:bookmarkEnd w:id="200"/>
      <w:bookmarkEnd w:id="201"/>
      <w:bookmarkEnd w:id="202"/>
    </w:p>
    <w:p w14:paraId="194099A6">
      <w:pPr>
        <w:pStyle w:val="9"/>
        <w:pageBreakBefore w:val="0"/>
        <w:widowControl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6.3.1评标委员会按照第三章“评标办法”规定的方法、评审因素、标准和程序对投标文件进行评审。第三章“评标办法”没有规定的方法、评审因素和标准，不作为评标依据。</w:t>
      </w:r>
    </w:p>
    <w:p w14:paraId="6AB2EEA9">
      <w:pPr>
        <w:pStyle w:val="9"/>
        <w:pageBreakBefore w:val="0"/>
        <w:widowControl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6.3.2评标完成后，评标委员会应当向招标人提交书面评标报告和中标候选人名单。评标委员会推荐中标候选人的人数见投标人须知前附表。</w:t>
      </w:r>
    </w:p>
    <w:p w14:paraId="72B8A89B">
      <w:pPr>
        <w:pStyle w:val="5"/>
        <w:keepNext/>
        <w:keepLines/>
        <w:pageBreakBefore w:val="0"/>
        <w:widowControl/>
        <w:numPr>
          <w:ilvl w:val="0"/>
          <w:numId w:val="4"/>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203" w:name="_Toc3368"/>
      <w:r>
        <w:t>合同授予</w:t>
      </w:r>
      <w:bookmarkEnd w:id="203"/>
    </w:p>
    <w:p w14:paraId="6847F559">
      <w:pPr>
        <w:spacing w:line="360" w:lineRule="auto"/>
        <w:ind w:left="360"/>
        <w:outlineLvl w:val="2"/>
        <w:rPr>
          <w:rFonts w:hint="default" w:eastAsia="宋体"/>
          <w:sz w:val="20"/>
          <w:szCs w:val="20"/>
          <w:lang w:val="en-US" w:eastAsia="zh-CN"/>
        </w:rPr>
      </w:pPr>
      <w:bookmarkStart w:id="204" w:name="_Toc14919"/>
      <w:bookmarkStart w:id="205" w:name="_Toc7496"/>
      <w:bookmarkStart w:id="206" w:name="_Toc24404"/>
      <w:r>
        <w:rPr>
          <w:rFonts w:ascii="Arial" w:hAnsi="Arial" w:eastAsia="Arial" w:cs="Arial"/>
          <w:sz w:val="24"/>
          <w:szCs w:val="24"/>
        </w:rPr>
        <w:t xml:space="preserve">7.1 </w:t>
      </w:r>
      <w:r>
        <w:rPr>
          <w:rFonts w:ascii="宋体" w:hAnsi="宋体" w:eastAsia="宋体" w:cs="宋体"/>
          <w:sz w:val="24"/>
          <w:szCs w:val="24"/>
        </w:rPr>
        <w:t>中标候选人公示</w:t>
      </w:r>
      <w:bookmarkEnd w:id="204"/>
      <w:r>
        <w:rPr>
          <w:rFonts w:hint="eastAsia" w:ascii="宋体" w:hAnsi="宋体" w:eastAsia="宋体" w:cs="宋体"/>
          <w:sz w:val="24"/>
          <w:szCs w:val="24"/>
          <w:lang w:val="en-US" w:eastAsia="zh-CN"/>
        </w:rPr>
        <w:t>媒介及期限</w:t>
      </w:r>
      <w:bookmarkEnd w:id="205"/>
      <w:bookmarkEnd w:id="206"/>
    </w:p>
    <w:p w14:paraId="14D9F5BB">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bookmarkStart w:id="207" w:name="_Toc29467"/>
      <w:r>
        <w:rPr>
          <w:rFonts w:hint="eastAsia" w:ascii="宋体" w:hAnsi="宋体" w:eastAsia="宋体" w:cs="宋体"/>
          <w:sz w:val="21"/>
          <w:szCs w:val="21"/>
        </w:rPr>
        <w:t>7.1.1中标候选人公示媒介及期限见投标人须知前附表。</w:t>
      </w:r>
    </w:p>
    <w:p w14:paraId="7ECE1E9D">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7.1.2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14:paraId="1A4F9974">
      <w:pPr>
        <w:spacing w:line="360" w:lineRule="auto"/>
        <w:ind w:left="360"/>
        <w:outlineLvl w:val="2"/>
        <w:rPr>
          <w:rFonts w:hint="eastAsia" w:eastAsia="宋体"/>
          <w:sz w:val="20"/>
          <w:szCs w:val="20"/>
          <w:lang w:eastAsia="zh-CN"/>
        </w:rPr>
      </w:pPr>
      <w:bookmarkStart w:id="208" w:name="_Toc6553"/>
      <w:bookmarkStart w:id="209" w:name="_Toc21448"/>
      <w:r>
        <w:rPr>
          <w:rFonts w:ascii="Arial" w:hAnsi="Arial" w:eastAsia="Arial" w:cs="Arial"/>
          <w:sz w:val="24"/>
          <w:szCs w:val="24"/>
        </w:rPr>
        <w:t xml:space="preserve">7.2 </w:t>
      </w:r>
      <w:bookmarkEnd w:id="207"/>
      <w:r>
        <w:rPr>
          <w:rFonts w:hint="eastAsia" w:ascii="宋体" w:hAnsi="宋体" w:eastAsia="宋体" w:cs="宋体"/>
          <w:sz w:val="24"/>
          <w:szCs w:val="24"/>
          <w:lang w:val="en-US" w:eastAsia="zh-CN"/>
        </w:rPr>
        <w:t>定标方式</w:t>
      </w:r>
      <w:bookmarkEnd w:id="208"/>
      <w:bookmarkEnd w:id="209"/>
    </w:p>
    <w:p w14:paraId="69D5D800">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bookmarkStart w:id="210" w:name="_Toc27463"/>
      <w:r>
        <w:rPr>
          <w:rFonts w:hint="eastAsia" w:ascii="宋体" w:hAnsi="宋体" w:eastAsia="宋体" w:cs="宋体"/>
          <w:sz w:val="21"/>
          <w:szCs w:val="21"/>
        </w:rPr>
        <w:t>除投标人须知前附表规定评标委员会直接确定中标人外，招标人依据评标委员会推荐的中标候选人确定中标人。</w:t>
      </w:r>
    </w:p>
    <w:p w14:paraId="527D45C7">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国有资金占控股或者主导地位的依法必须进行招标的项目，招标人应当确定排名第一的中标候选人为中标人。排名第一的中标候选人</w:t>
      </w:r>
      <w:r>
        <w:rPr>
          <w:rFonts w:hint="eastAsia" w:ascii="宋体" w:hAnsi="宋体" w:eastAsia="宋体" w:cs="宋体"/>
          <w:b/>
          <w:bCs/>
          <w:sz w:val="21"/>
          <w:szCs w:val="21"/>
          <w:lang w:eastAsia="zh-CN"/>
        </w:rPr>
        <w:t>在投标截止时间至中标通知书发出之日，参与投标资质在“浙江省建筑市场监管公共服务系统”上动态核查结果若是“不合格”状态（或者资质“合格”状态的等级低于投标要求的资质等级）、</w:t>
      </w:r>
      <w:r>
        <w:rPr>
          <w:rFonts w:hint="eastAsia" w:ascii="宋体" w:hAnsi="宋体" w:eastAsia="宋体" w:cs="宋体"/>
          <w:sz w:val="21"/>
          <w:szCs w:val="21"/>
        </w:rPr>
        <w:t>放弃中标、因不可抗力不能履行合同、不按照招标文件要求提交履约保证金，或者被查实存在影响中标结果的违法行为等情形，不符合中标条件的，本次招标失败，重新组织招标。</w:t>
      </w:r>
    </w:p>
    <w:p w14:paraId="32B13A3A">
      <w:pPr>
        <w:spacing w:line="360" w:lineRule="auto"/>
        <w:ind w:left="360"/>
        <w:outlineLvl w:val="2"/>
        <w:rPr>
          <w:rFonts w:hint="eastAsia" w:eastAsia="宋体"/>
          <w:sz w:val="20"/>
          <w:szCs w:val="20"/>
          <w:lang w:eastAsia="zh-CN"/>
        </w:rPr>
      </w:pPr>
      <w:bookmarkStart w:id="211" w:name="_Toc20186"/>
      <w:bookmarkStart w:id="212" w:name="_Toc18336"/>
      <w:r>
        <w:rPr>
          <w:rFonts w:ascii="Arial" w:hAnsi="Arial" w:eastAsia="Arial" w:cs="Arial"/>
          <w:sz w:val="24"/>
          <w:szCs w:val="24"/>
        </w:rPr>
        <w:t xml:space="preserve">7.3 </w:t>
      </w:r>
      <w:bookmarkEnd w:id="210"/>
      <w:r>
        <w:rPr>
          <w:rFonts w:hint="eastAsia" w:ascii="宋体" w:hAnsi="宋体" w:eastAsia="宋体" w:cs="宋体"/>
          <w:sz w:val="24"/>
          <w:szCs w:val="24"/>
          <w:lang w:val="en-US" w:eastAsia="zh-CN"/>
        </w:rPr>
        <w:t>中标通知</w:t>
      </w:r>
      <w:bookmarkEnd w:id="211"/>
      <w:bookmarkEnd w:id="212"/>
    </w:p>
    <w:p w14:paraId="128C9481">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在本章第3.3款规定的投标有效期内，招标人以书面形式向中标人发出中标通知书，同时将中标结果通知未中标的投标人。</w:t>
      </w:r>
    </w:p>
    <w:p w14:paraId="4AD81E3A">
      <w:pPr>
        <w:spacing w:line="360" w:lineRule="auto"/>
        <w:ind w:left="360"/>
        <w:outlineLvl w:val="2"/>
        <w:rPr>
          <w:rFonts w:hint="eastAsia" w:eastAsia="宋体"/>
          <w:sz w:val="20"/>
          <w:szCs w:val="20"/>
          <w:lang w:eastAsia="zh-CN"/>
        </w:rPr>
      </w:pPr>
      <w:bookmarkStart w:id="213" w:name="_Toc24474"/>
      <w:bookmarkStart w:id="214" w:name="_Toc13570"/>
      <w:r>
        <w:rPr>
          <w:rFonts w:ascii="Arial" w:hAnsi="Arial" w:eastAsia="Arial" w:cs="Arial"/>
          <w:sz w:val="24"/>
          <w:szCs w:val="24"/>
        </w:rPr>
        <w:t>7.</w:t>
      </w:r>
      <w:r>
        <w:rPr>
          <w:rFonts w:hint="eastAsia" w:ascii="Arial" w:hAnsi="Arial" w:eastAsia="宋体" w:cs="Arial"/>
          <w:sz w:val="24"/>
          <w:szCs w:val="24"/>
          <w:lang w:val="en-US" w:eastAsia="zh-CN"/>
        </w:rPr>
        <w:t>4</w:t>
      </w:r>
      <w:r>
        <w:rPr>
          <w:rFonts w:ascii="Arial" w:hAnsi="Arial" w:eastAsia="Arial" w:cs="Arial"/>
          <w:sz w:val="24"/>
          <w:szCs w:val="24"/>
        </w:rPr>
        <w:t xml:space="preserve"> </w:t>
      </w:r>
      <w:r>
        <w:rPr>
          <w:rFonts w:hint="eastAsia" w:ascii="宋体" w:hAnsi="宋体" w:eastAsia="宋体" w:cs="宋体"/>
          <w:sz w:val="24"/>
          <w:szCs w:val="24"/>
          <w:lang w:val="en-US" w:eastAsia="zh-CN"/>
        </w:rPr>
        <w:t>履约担保</w:t>
      </w:r>
      <w:bookmarkEnd w:id="213"/>
      <w:bookmarkEnd w:id="214"/>
    </w:p>
    <w:p w14:paraId="747971F8">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7.4.1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14:paraId="651C2913">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7.4.2中标人不能按本章第7.4.1项要求提交履约担保的，视为放弃中标，其投标保证金不予退还，给招标人造成的损失超过投标保证金数额的，中标人还应当对超过部分予以赔偿。</w:t>
      </w:r>
    </w:p>
    <w:p w14:paraId="653B275E">
      <w:pPr>
        <w:spacing w:line="360" w:lineRule="auto"/>
        <w:ind w:left="360"/>
        <w:outlineLvl w:val="2"/>
        <w:rPr>
          <w:rFonts w:hint="eastAsia" w:eastAsia="宋体"/>
          <w:sz w:val="20"/>
          <w:szCs w:val="20"/>
          <w:lang w:eastAsia="zh-CN"/>
        </w:rPr>
      </w:pPr>
      <w:bookmarkStart w:id="215" w:name="_Toc9546"/>
      <w:bookmarkStart w:id="216" w:name="_Toc17859"/>
      <w:r>
        <w:rPr>
          <w:rFonts w:ascii="Arial" w:hAnsi="Arial" w:eastAsia="Arial" w:cs="Arial"/>
          <w:sz w:val="24"/>
          <w:szCs w:val="24"/>
        </w:rPr>
        <w:t>7.</w:t>
      </w:r>
      <w:r>
        <w:rPr>
          <w:rFonts w:hint="eastAsia" w:ascii="Arial" w:hAnsi="Arial" w:eastAsia="宋体" w:cs="Arial"/>
          <w:sz w:val="24"/>
          <w:szCs w:val="24"/>
          <w:lang w:val="en-US" w:eastAsia="zh-CN"/>
        </w:rPr>
        <w:t>5</w:t>
      </w:r>
      <w:r>
        <w:rPr>
          <w:rFonts w:ascii="Arial" w:hAnsi="Arial" w:eastAsia="Arial" w:cs="Arial"/>
          <w:sz w:val="24"/>
          <w:szCs w:val="24"/>
        </w:rPr>
        <w:t xml:space="preserve"> </w:t>
      </w:r>
      <w:r>
        <w:rPr>
          <w:rFonts w:hint="eastAsia" w:ascii="宋体" w:hAnsi="宋体" w:eastAsia="宋体" w:cs="宋体"/>
          <w:sz w:val="24"/>
          <w:szCs w:val="24"/>
          <w:lang w:val="en-US" w:eastAsia="zh-CN"/>
        </w:rPr>
        <w:t>签订合同</w:t>
      </w:r>
      <w:bookmarkEnd w:id="215"/>
      <w:bookmarkEnd w:id="216"/>
    </w:p>
    <w:p w14:paraId="2679F92B">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7.5.1招标人和中标人应当在中标通知书发出之日起30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13EA8FF7">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7.5.2发出中标通知书后，招标人无正当理由拒签合同，招标人向中标人退还投标保证金；给中标人造成损失的，还应当赔偿损失。</w:t>
      </w:r>
    </w:p>
    <w:p w14:paraId="52D8A610">
      <w:pPr>
        <w:pStyle w:val="9"/>
        <w:pageBreakBefore w:val="0"/>
        <w:widowControl w:val="0"/>
        <w:kinsoku w:val="0"/>
        <w:wordWrap/>
        <w:overflowPunct/>
        <w:autoSpaceDE/>
        <w:autoSpaceDN/>
        <w:bidi w:val="0"/>
        <w:adjustRightInd/>
        <w:snapToGrid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7.5.3联合体中标的，联合体各方应当共同与招标人签订合同，就中标项目向招标人承担连带责任。</w:t>
      </w:r>
    </w:p>
    <w:p w14:paraId="769179C5">
      <w:pPr>
        <w:pStyle w:val="5"/>
        <w:keepNext/>
        <w:keepLines/>
        <w:pageBreakBefore w:val="0"/>
        <w:widowControl/>
        <w:numPr>
          <w:ilvl w:val="0"/>
          <w:numId w:val="4"/>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217" w:name="_Toc3128"/>
      <w:r>
        <w:t>重新招标和不再招标</w:t>
      </w:r>
      <w:bookmarkEnd w:id="217"/>
    </w:p>
    <w:p w14:paraId="46407562">
      <w:pPr>
        <w:spacing w:line="360" w:lineRule="auto"/>
        <w:ind w:left="360"/>
        <w:outlineLvl w:val="2"/>
        <w:rPr>
          <w:sz w:val="20"/>
          <w:szCs w:val="20"/>
        </w:rPr>
      </w:pPr>
      <w:bookmarkStart w:id="218" w:name="_Toc7838"/>
      <w:bookmarkStart w:id="219" w:name="_Toc18298"/>
      <w:bookmarkStart w:id="220" w:name="_Toc8699"/>
      <w:r>
        <w:rPr>
          <w:rFonts w:ascii="Arial" w:hAnsi="Arial" w:eastAsia="Arial" w:cs="Arial"/>
          <w:sz w:val="24"/>
          <w:szCs w:val="24"/>
        </w:rPr>
        <w:t xml:space="preserve">8.1 </w:t>
      </w:r>
      <w:r>
        <w:rPr>
          <w:rFonts w:ascii="宋体" w:hAnsi="宋体" w:eastAsia="宋体" w:cs="宋体"/>
          <w:sz w:val="24"/>
          <w:szCs w:val="24"/>
        </w:rPr>
        <w:t>重新招标</w:t>
      </w:r>
      <w:bookmarkEnd w:id="218"/>
      <w:bookmarkEnd w:id="219"/>
      <w:bookmarkEnd w:id="220"/>
    </w:p>
    <w:p w14:paraId="05855B18">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bookmarkStart w:id="221" w:name="_Toc18464"/>
      <w:r>
        <w:rPr>
          <w:rFonts w:hint="eastAsia" w:ascii="宋体" w:hAnsi="宋体" w:eastAsia="宋体" w:cs="宋体"/>
          <w:sz w:val="21"/>
          <w:szCs w:val="21"/>
        </w:rPr>
        <w:t>有下列情形之一的，招标人将重新招标：</w:t>
      </w:r>
    </w:p>
    <w:p w14:paraId="7A25B7C0">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（1）投标截止时间止，投标人少于3个的；</w:t>
      </w:r>
    </w:p>
    <w:p w14:paraId="264585BB">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（2）经评标委员会评审后否决所有投标的；</w:t>
      </w:r>
    </w:p>
    <w:p w14:paraId="68E1F091">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（3）其他情形见须知前附表。</w:t>
      </w:r>
    </w:p>
    <w:p w14:paraId="2248674A">
      <w:pPr>
        <w:spacing w:line="360" w:lineRule="auto"/>
        <w:ind w:left="360"/>
        <w:outlineLvl w:val="2"/>
        <w:rPr>
          <w:sz w:val="20"/>
          <w:szCs w:val="20"/>
        </w:rPr>
      </w:pPr>
      <w:bookmarkStart w:id="222" w:name="_Toc15744"/>
      <w:bookmarkStart w:id="223" w:name="_Toc19177"/>
      <w:r>
        <w:rPr>
          <w:rFonts w:ascii="Arial" w:hAnsi="Arial" w:eastAsia="Arial" w:cs="Arial"/>
          <w:sz w:val="24"/>
          <w:szCs w:val="24"/>
        </w:rPr>
        <w:t xml:space="preserve">8.2 </w:t>
      </w:r>
      <w:r>
        <w:rPr>
          <w:rFonts w:ascii="宋体" w:hAnsi="宋体" w:eastAsia="宋体" w:cs="宋体"/>
          <w:sz w:val="24"/>
          <w:szCs w:val="24"/>
        </w:rPr>
        <w:t>不再招标</w:t>
      </w:r>
      <w:bookmarkEnd w:id="221"/>
      <w:bookmarkEnd w:id="222"/>
      <w:bookmarkEnd w:id="223"/>
    </w:p>
    <w:p w14:paraId="066FD4B8">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见须知前附表。</w:t>
      </w:r>
    </w:p>
    <w:p w14:paraId="5C2C8838">
      <w:pPr>
        <w:pStyle w:val="5"/>
        <w:keepNext/>
        <w:keepLines/>
        <w:pageBreakBefore w:val="0"/>
        <w:widowControl w:val="0"/>
        <w:numPr>
          <w:ilvl w:val="0"/>
          <w:numId w:val="4"/>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224" w:name="_Toc10489"/>
      <w:r>
        <w:t>纪律和监督</w:t>
      </w:r>
      <w:bookmarkEnd w:id="224"/>
    </w:p>
    <w:p w14:paraId="6392571A">
      <w:pPr>
        <w:spacing w:line="360" w:lineRule="auto"/>
        <w:ind w:left="360"/>
        <w:outlineLvl w:val="2"/>
        <w:rPr>
          <w:sz w:val="20"/>
          <w:szCs w:val="20"/>
        </w:rPr>
      </w:pPr>
      <w:bookmarkStart w:id="225" w:name="_Toc9532"/>
      <w:bookmarkStart w:id="226" w:name="_Toc28447"/>
      <w:bookmarkStart w:id="227" w:name="_Toc5837"/>
      <w:r>
        <w:rPr>
          <w:rFonts w:ascii="Arial" w:hAnsi="Arial" w:eastAsia="Arial" w:cs="Arial"/>
          <w:sz w:val="24"/>
          <w:szCs w:val="24"/>
        </w:rPr>
        <w:t xml:space="preserve">9.1 </w:t>
      </w:r>
      <w:r>
        <w:rPr>
          <w:rFonts w:ascii="宋体" w:hAnsi="宋体" w:eastAsia="宋体" w:cs="宋体"/>
          <w:sz w:val="24"/>
          <w:szCs w:val="24"/>
        </w:rPr>
        <w:t>对招标人的纪律要求</w:t>
      </w:r>
      <w:bookmarkEnd w:id="225"/>
      <w:bookmarkEnd w:id="226"/>
      <w:bookmarkEnd w:id="227"/>
    </w:p>
    <w:p w14:paraId="5CC14473">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bookmarkStart w:id="228" w:name="_Toc31463"/>
      <w:r>
        <w:rPr>
          <w:rFonts w:hint="eastAsia" w:ascii="宋体" w:hAnsi="宋体" w:eastAsia="宋体" w:cs="宋体"/>
          <w:sz w:val="21"/>
          <w:szCs w:val="21"/>
        </w:rPr>
        <w:t>招标人不得泄漏招标投标活动中应当保密的情况和资料，不得与投标人串通损害国家利益、社会公共利益或者他人合法权益。</w:t>
      </w:r>
    </w:p>
    <w:p w14:paraId="6CBF5A34">
      <w:pPr>
        <w:spacing w:line="360" w:lineRule="auto"/>
        <w:ind w:left="360"/>
        <w:outlineLvl w:val="2"/>
        <w:rPr>
          <w:sz w:val="20"/>
          <w:szCs w:val="20"/>
        </w:rPr>
      </w:pPr>
      <w:bookmarkStart w:id="229" w:name="_Toc30732"/>
      <w:bookmarkStart w:id="230" w:name="_Toc28524"/>
      <w:r>
        <w:rPr>
          <w:rFonts w:ascii="Arial" w:hAnsi="Arial" w:eastAsia="Arial" w:cs="Arial"/>
          <w:sz w:val="24"/>
          <w:szCs w:val="24"/>
        </w:rPr>
        <w:t xml:space="preserve">9.2 </w:t>
      </w:r>
      <w:r>
        <w:rPr>
          <w:rFonts w:ascii="宋体" w:hAnsi="宋体" w:eastAsia="宋体" w:cs="宋体"/>
          <w:sz w:val="24"/>
          <w:szCs w:val="24"/>
        </w:rPr>
        <w:t>对投标人的纪律要求</w:t>
      </w:r>
      <w:bookmarkEnd w:id="228"/>
      <w:bookmarkEnd w:id="229"/>
      <w:bookmarkEnd w:id="230"/>
    </w:p>
    <w:p w14:paraId="17DA6F9F">
      <w:pPr>
        <w:pageBreakBefore w:val="0"/>
        <w:widowControl w:val="0"/>
        <w:wordWrap/>
        <w:overflowPunct/>
        <w:autoSpaceDE/>
        <w:autoSpaceDN/>
        <w:bidi w:val="0"/>
        <w:adjustRightInd/>
        <w:snapToGrid w:val="0"/>
        <w:spacing w:line="360" w:lineRule="auto"/>
        <w:ind w:firstLine="420" w:firstLineChars="200"/>
        <w:jc w:val="both"/>
        <w:textAlignment w:val="auto"/>
        <w:rPr>
          <w:sz w:val="20"/>
          <w:szCs w:val="20"/>
        </w:rPr>
      </w:pPr>
      <w:r>
        <w:rPr>
          <w:rFonts w:ascii="宋体" w:hAnsi="宋体" w:eastAsia="宋体" w:cs="宋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7FE0F5B">
      <w:pPr>
        <w:spacing w:line="360" w:lineRule="auto"/>
        <w:ind w:left="360"/>
        <w:outlineLvl w:val="2"/>
        <w:rPr>
          <w:sz w:val="20"/>
          <w:szCs w:val="20"/>
        </w:rPr>
      </w:pPr>
      <w:bookmarkStart w:id="231" w:name="_Toc26094"/>
      <w:bookmarkStart w:id="232" w:name="_Toc28920"/>
      <w:bookmarkStart w:id="233" w:name="_Toc19403"/>
      <w:r>
        <w:rPr>
          <w:rFonts w:ascii="Arial" w:hAnsi="Arial" w:eastAsia="Arial" w:cs="Arial"/>
          <w:sz w:val="24"/>
          <w:szCs w:val="24"/>
        </w:rPr>
        <w:t xml:space="preserve">9.3 </w:t>
      </w:r>
      <w:r>
        <w:rPr>
          <w:rFonts w:ascii="宋体" w:hAnsi="宋体" w:eastAsia="宋体" w:cs="宋体"/>
          <w:sz w:val="24"/>
          <w:szCs w:val="24"/>
        </w:rPr>
        <w:t>对评标委员会成员的纪律要求</w:t>
      </w:r>
      <w:bookmarkEnd w:id="231"/>
      <w:bookmarkEnd w:id="232"/>
      <w:bookmarkEnd w:id="233"/>
    </w:p>
    <w:p w14:paraId="356699F1">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12D8806">
      <w:pPr>
        <w:spacing w:line="360" w:lineRule="auto"/>
        <w:ind w:left="360"/>
        <w:outlineLvl w:val="2"/>
        <w:rPr>
          <w:sz w:val="20"/>
          <w:szCs w:val="20"/>
        </w:rPr>
      </w:pPr>
      <w:bookmarkStart w:id="234" w:name="_Toc13547"/>
      <w:bookmarkStart w:id="235" w:name="_Toc11075"/>
      <w:bookmarkStart w:id="236" w:name="_Toc11569"/>
      <w:r>
        <w:rPr>
          <w:rFonts w:ascii="Arial" w:hAnsi="Arial" w:eastAsia="Arial" w:cs="Arial"/>
          <w:sz w:val="24"/>
          <w:szCs w:val="24"/>
        </w:rPr>
        <w:t xml:space="preserve">9.4 </w:t>
      </w:r>
      <w:r>
        <w:rPr>
          <w:rFonts w:ascii="宋体" w:hAnsi="宋体" w:eastAsia="宋体" w:cs="宋体"/>
          <w:sz w:val="24"/>
          <w:szCs w:val="24"/>
        </w:rPr>
        <w:t>对与评标活动有关的工作人员的纪律要求</w:t>
      </w:r>
      <w:bookmarkEnd w:id="234"/>
      <w:bookmarkEnd w:id="235"/>
      <w:bookmarkEnd w:id="236"/>
    </w:p>
    <w:p w14:paraId="3EE3A22F">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bookmarkStart w:id="237" w:name="_Toc6418"/>
      <w:r>
        <w:rPr>
          <w:rFonts w:hint="eastAsia" w:ascii="宋体" w:hAnsi="宋体" w:eastAsia="宋体" w:cs="宋体"/>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55B8AFF">
      <w:pPr>
        <w:spacing w:line="360" w:lineRule="auto"/>
        <w:ind w:left="360"/>
        <w:outlineLvl w:val="2"/>
        <w:rPr>
          <w:sz w:val="20"/>
          <w:szCs w:val="20"/>
        </w:rPr>
      </w:pPr>
      <w:bookmarkStart w:id="238" w:name="_Toc31024"/>
      <w:bookmarkStart w:id="239" w:name="_Toc24447"/>
      <w:r>
        <w:rPr>
          <w:rFonts w:ascii="Arial" w:hAnsi="Arial" w:eastAsia="Arial" w:cs="Arial"/>
          <w:sz w:val="24"/>
          <w:szCs w:val="24"/>
        </w:rPr>
        <w:t xml:space="preserve">9.5 </w:t>
      </w:r>
      <w:r>
        <w:rPr>
          <w:rFonts w:hint="eastAsia" w:ascii="Arial" w:hAnsi="Arial" w:eastAsia="宋体" w:cs="Arial"/>
          <w:sz w:val="24"/>
          <w:szCs w:val="24"/>
          <w:lang w:val="en-US" w:eastAsia="zh-CN"/>
        </w:rPr>
        <w:t>异议和</w:t>
      </w:r>
      <w:r>
        <w:rPr>
          <w:rFonts w:ascii="宋体" w:hAnsi="宋体" w:eastAsia="宋体" w:cs="宋体"/>
          <w:sz w:val="24"/>
          <w:szCs w:val="24"/>
        </w:rPr>
        <w:t>投诉</w:t>
      </w:r>
      <w:bookmarkEnd w:id="237"/>
      <w:bookmarkEnd w:id="238"/>
      <w:bookmarkEnd w:id="239"/>
    </w:p>
    <w:p w14:paraId="2667BD01">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9.5.1异议</w:t>
      </w:r>
    </w:p>
    <w:p w14:paraId="15784006">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（1）潜在投标人或者其他利害关系人对招标文件有异议的，应当在投标截止时间10日前以书面形式向招标人提出。招标人将在收到异议之日起3日内作出书面答复；作出答复前，暂停招标投标活动。</w:t>
      </w:r>
    </w:p>
    <w:p w14:paraId="5CF75C41">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（2）投标人认为开标不符合有关规定的，应当在开标时提出异议。招标人将当场对异议给予处理或者告知处理的办法。异议和答复应记入开标记录或者制作专门记录以存档备查。</w:t>
      </w:r>
    </w:p>
    <w:p w14:paraId="701F314E">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（3）投标人及其他利害关系人对评标结果有异议的，应当在中标候选人公示期内以书面形式向招标人提出。招标人将在收到异议之日起3日内作出书面答复；作出答复前，暂停招标投标活动。</w:t>
      </w:r>
    </w:p>
    <w:p w14:paraId="72A66877">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9.5.2投诉</w:t>
      </w:r>
    </w:p>
    <w:p w14:paraId="745588A2">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投标人或者其他利害关系人认为招标投标活动不符合法律、行政法规和招标文件规定的，可以自知道或者应当知道之日起10日内向有关行政监督部门投诉。投诉应当有明确的请求和必要的证明资料，具体要求按国家、省及当地招投标主管部门制定的规定。就招标文件、开标和评标结果投诉的，应当先向招标人提出异议，异议答复期不计算在前款规定的期限内。</w:t>
      </w:r>
    </w:p>
    <w:p w14:paraId="7B2AB501">
      <w:pPr>
        <w:pageBreakBefore w:val="0"/>
        <w:widowControl w:val="0"/>
        <w:wordWrap/>
        <w:overflowPunct/>
        <w:autoSpaceDE/>
        <w:autoSpaceDN/>
        <w:bidi w:val="0"/>
        <w:adjustRightInd/>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上述时限最后一日如遇国家法定休假日的，顺延至法定休假日后的第一个工作日。</w:t>
      </w:r>
    </w:p>
    <w:p w14:paraId="5FCCAD0A">
      <w:pPr>
        <w:pStyle w:val="5"/>
        <w:keepNext/>
        <w:keepLines/>
        <w:pageBreakBefore w:val="0"/>
        <w:widowControl w:val="0"/>
        <w:numPr>
          <w:ilvl w:val="0"/>
          <w:numId w:val="4"/>
        </w:numPr>
        <w:kinsoku/>
        <w:wordWrap/>
        <w:overflowPunct/>
        <w:topLinePunct w:val="0"/>
        <w:autoSpaceDE/>
        <w:autoSpaceDN/>
        <w:bidi w:val="0"/>
        <w:adjustRightInd/>
        <w:snapToGrid/>
        <w:spacing w:before="0" w:after="0" w:line="240" w:lineRule="auto"/>
        <w:ind w:left="198" w:leftChars="90" w:firstLine="19" w:firstLineChars="6"/>
        <w:textAlignment w:val="auto"/>
        <w:outlineLvl w:val="1"/>
      </w:pPr>
      <w:bookmarkStart w:id="240" w:name="_Toc19436"/>
      <w:r>
        <w:t>需要补充的其他内容</w:t>
      </w:r>
      <w:bookmarkEnd w:id="240"/>
    </w:p>
    <w:p w14:paraId="3C911A7F">
      <w:pPr>
        <w:keepNext w:val="0"/>
        <w:keepLines w:val="0"/>
        <w:pageBreakBefore w:val="0"/>
        <w:widowControl w:val="0"/>
        <w:kinsoku/>
        <w:wordWrap/>
        <w:overflowPunct/>
        <w:topLinePunct w:val="0"/>
        <w:autoSpaceDE/>
        <w:autoSpaceDN/>
        <w:bidi w:val="0"/>
        <w:adjustRightInd/>
        <w:snapToGrid w:val="0"/>
        <w:spacing w:before="0" w:beforeLines="50"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需要补充的其他内容：见投标人须知前附表</w:t>
      </w:r>
    </w:p>
    <w:p w14:paraId="15C2B15E">
      <w:pPr>
        <w:spacing w:line="360" w:lineRule="auto"/>
        <w:sectPr>
          <w:pgSz w:w="11900" w:h="16840"/>
          <w:pgMar w:top="986" w:right="1280" w:bottom="930" w:left="1440" w:header="624" w:footer="964" w:gutter="0"/>
          <w:pgBorders>
            <w:top w:val="none" w:sz="0" w:space="0"/>
            <w:left w:val="none" w:sz="0" w:space="0"/>
            <w:bottom w:val="none" w:sz="0" w:space="0"/>
            <w:right w:val="none" w:sz="0" w:space="0"/>
          </w:pgBorders>
          <w:pgNumType w:fmt="decimal"/>
          <w:cols w:equalWidth="0" w:num="1">
            <w:col w:w="9180"/>
          </w:cols>
        </w:sectPr>
      </w:pPr>
    </w:p>
    <w:p w14:paraId="38112E03">
      <w:pPr>
        <w:spacing w:line="360" w:lineRule="auto"/>
        <w:rPr>
          <w:sz w:val="20"/>
          <w:szCs w:val="20"/>
        </w:rPr>
      </w:pPr>
    </w:p>
    <w:p w14:paraId="3CB376D2">
      <w:pPr>
        <w:spacing w:line="360" w:lineRule="auto"/>
        <w:rPr>
          <w:sz w:val="20"/>
          <w:szCs w:val="20"/>
        </w:rPr>
      </w:pPr>
    </w:p>
    <w:p w14:paraId="4E784E63">
      <w:pPr>
        <w:spacing w:line="200" w:lineRule="exact"/>
        <w:rPr>
          <w:sz w:val="20"/>
          <w:szCs w:val="20"/>
        </w:rPr>
      </w:pPr>
    </w:p>
    <w:p w14:paraId="0C0BA1CF">
      <w:pPr>
        <w:spacing w:line="200" w:lineRule="exact"/>
        <w:rPr>
          <w:sz w:val="20"/>
          <w:szCs w:val="20"/>
        </w:rPr>
      </w:pPr>
    </w:p>
    <w:p w14:paraId="35461D45">
      <w:pPr>
        <w:spacing w:line="383" w:lineRule="exact"/>
        <w:rPr>
          <w:sz w:val="20"/>
          <w:szCs w:val="20"/>
        </w:rPr>
      </w:pPr>
    </w:p>
    <w:p w14:paraId="53D64CE0">
      <w:pPr>
        <w:sectPr>
          <w:type w:val="continuous"/>
          <w:pgSz w:w="11900" w:h="16840"/>
          <w:pgMar w:top="1440" w:right="1280" w:bottom="419" w:left="1440" w:header="0" w:footer="0" w:gutter="0"/>
          <w:pgBorders>
            <w:top w:val="none" w:sz="0" w:space="0"/>
            <w:left w:val="none" w:sz="0" w:space="0"/>
            <w:bottom w:val="none" w:sz="0" w:space="0"/>
            <w:right w:val="none" w:sz="0" w:space="0"/>
          </w:pgBorders>
          <w:pgNumType w:fmt="decimal"/>
          <w:cols w:equalWidth="0" w:num="1">
            <w:col w:w="9180"/>
          </w:cols>
        </w:sectPr>
      </w:pPr>
    </w:p>
    <w:p w14:paraId="202A42E7">
      <w:pPr>
        <w:pStyle w:val="3"/>
        <w:keepNext w:val="0"/>
        <w:keepLines w:val="0"/>
        <w:pageBreakBefore w:val="0"/>
        <w:widowControl/>
        <w:numPr>
          <w:ilvl w:val="0"/>
          <w:numId w:val="0"/>
        </w:numPr>
        <w:tabs>
          <w:tab w:val="left" w:pos="1980"/>
          <w:tab w:val="clear" w:pos="2159"/>
        </w:tabs>
        <w:kinsoku/>
        <w:wordWrap/>
        <w:overflowPunct/>
        <w:topLinePunct w:val="0"/>
        <w:autoSpaceDE/>
        <w:autoSpaceDN/>
        <w:bidi w:val="0"/>
        <w:adjustRightInd/>
        <w:snapToGrid/>
        <w:spacing w:before="0" w:after="0" w:afterLines="0" w:line="240" w:lineRule="auto"/>
        <w:ind w:left="0" w:leftChars="0" w:firstLine="0" w:firstLineChars="0"/>
        <w:textAlignment w:val="auto"/>
        <w:outlineLvl w:val="0"/>
        <w:rPr>
          <w:sz w:val="20"/>
          <w:szCs w:val="20"/>
        </w:rPr>
      </w:pPr>
      <w:bookmarkStart w:id="241" w:name="page20"/>
      <w:bookmarkEnd w:id="241"/>
      <w:bookmarkStart w:id="242" w:name="_Toc5082"/>
      <w:r>
        <w:rPr>
          <w:rFonts w:hint="eastAsia" w:eastAsia="黑体" w:asciiTheme="minorHAnsi" w:hAnsiTheme="minorHAnsi" w:cstheme="minorBidi"/>
          <w:b/>
          <w:sz w:val="32"/>
          <w:szCs w:val="32"/>
          <w:lang w:val="en-US" w:eastAsia="zh-CN" w:bidi="ar-SA"/>
        </w:rPr>
        <w:t>第三章　</w:t>
      </w:r>
      <w:r>
        <w:rPr>
          <w:rFonts w:ascii="宋体" w:hAnsi="宋体" w:eastAsia="宋体" w:cs="宋体"/>
          <w:sz w:val="32"/>
          <w:szCs w:val="32"/>
        </w:rPr>
        <w:t>评标办法</w:t>
      </w:r>
      <w:bookmarkEnd w:id="242"/>
    </w:p>
    <w:p w14:paraId="02621D37">
      <w:pPr>
        <w:spacing w:line="201" w:lineRule="exact"/>
        <w:rPr>
          <w:sz w:val="20"/>
          <w:szCs w:val="20"/>
        </w:rPr>
      </w:pPr>
    </w:p>
    <w:p w14:paraId="4DCBBD11">
      <w:pPr>
        <w:pStyle w:val="22"/>
        <w:keepNext w:val="0"/>
        <w:keepLines w:val="0"/>
        <w:pageBreakBefore w:val="0"/>
        <w:tabs>
          <w:tab w:val="left" w:pos="9360"/>
        </w:tabs>
        <w:kinsoku/>
        <w:wordWrap/>
        <w:overflowPunct/>
        <w:topLinePunct w:val="0"/>
        <w:bidi w:val="0"/>
        <w:spacing w:after="0" w:line="360" w:lineRule="auto"/>
        <w:ind w:lef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本项目评标办法采用资信商务评估法。</w:t>
      </w:r>
    </w:p>
    <w:p w14:paraId="61935445">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一、评标程序</w:t>
      </w:r>
    </w:p>
    <w:p w14:paraId="6A297C69">
      <w:pPr>
        <w:pStyle w:val="31"/>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（一）商务评审</w:t>
      </w:r>
    </w:p>
    <w:p w14:paraId="39363ECC">
      <w:pPr>
        <w:pStyle w:val="31"/>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（二）</w:t>
      </w:r>
      <w:r>
        <w:rPr>
          <w:rFonts w:hint="eastAsia" w:cs="宋体"/>
          <w:sz w:val="21"/>
          <w:szCs w:val="21"/>
          <w:lang w:val="en-US" w:eastAsia="zh-CN"/>
        </w:rPr>
        <w:t>资信</w:t>
      </w:r>
      <w:r>
        <w:rPr>
          <w:rFonts w:hint="eastAsia" w:ascii="宋体" w:hAnsi="宋体" w:eastAsia="宋体" w:cs="宋体"/>
          <w:sz w:val="21"/>
          <w:szCs w:val="21"/>
        </w:rPr>
        <w:t>评审</w:t>
      </w:r>
    </w:p>
    <w:p w14:paraId="11CDD290">
      <w:pPr>
        <w:pStyle w:val="31"/>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（三）评标总得分的确定</w:t>
      </w:r>
    </w:p>
    <w:p w14:paraId="3DE76AAD">
      <w:pPr>
        <w:pStyle w:val="31"/>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（四）资格审查并推荐中标候选人</w:t>
      </w:r>
    </w:p>
    <w:p w14:paraId="2F815949">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二、商务标评审（9</w:t>
      </w:r>
      <w:r>
        <w:rPr>
          <w:rFonts w:hint="eastAsia" w:cs="宋体"/>
          <w:sz w:val="21"/>
          <w:szCs w:val="21"/>
          <w:lang w:val="en-US" w:eastAsia="zh-CN"/>
        </w:rPr>
        <w:t>5</w:t>
      </w:r>
      <w:r>
        <w:rPr>
          <w:rFonts w:hint="eastAsia" w:ascii="宋体" w:hAnsi="宋体" w:eastAsia="宋体" w:cs="宋体"/>
          <w:sz w:val="21"/>
          <w:szCs w:val="21"/>
        </w:rPr>
        <w:t>分）</w:t>
      </w:r>
    </w:p>
    <w:p w14:paraId="27412027">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评标委员会发现投标人投标文件商务标存在招标文件规定应当否决投标情形的，应先对投标人进行书面询问核对，情况属实的，否决其投标。</w:t>
      </w:r>
    </w:p>
    <w:p w14:paraId="0E305541">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评标委员会对确定为实质上响应招标文件要求的投标文件进行复核, 看其是否有计算上、累计上或表达上的错误。修正错误的顺序和原则如下：</w:t>
      </w:r>
    </w:p>
    <w:p w14:paraId="4851EBF5">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1）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14:paraId="47052C30">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（2）在总报价不变的前提下，评标委员会以合理原则，通过调整组价的相应内容使其一致。</w:t>
      </w:r>
    </w:p>
    <w:p w14:paraId="5342B686">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14:paraId="08438779">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（一）评标标底价</w:t>
      </w:r>
    </w:p>
    <w:p w14:paraId="7F54A9E2">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最高投标限价乘以调整系数作为评标标底价，即评标标底价＝最高投标限价×调整系数。（以元为单位，保留整数，小数点后第1位四舍五入）</w:t>
      </w:r>
    </w:p>
    <w:p w14:paraId="567E5B6B">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调整系数＝（100–D）%，D值在0.00～0.99范围内随机抽取产生。先从0～9中抽取十分位数字X，再从0～9中抽取百分位数字Y，则抽取的D值即为0.XY。</w:t>
      </w:r>
    </w:p>
    <w:p w14:paraId="3D2377CD">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（二）商务标得分</w:t>
      </w:r>
    </w:p>
    <w:p w14:paraId="49374038">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投标人的投标报价等于评标标底价的得9</w:t>
      </w:r>
      <w:r>
        <w:rPr>
          <w:rFonts w:hint="eastAsia" w:cs="宋体"/>
          <w:sz w:val="21"/>
          <w:szCs w:val="21"/>
          <w:lang w:val="en-US" w:eastAsia="zh-CN"/>
        </w:rPr>
        <w:t>5</w:t>
      </w:r>
      <w:r>
        <w:rPr>
          <w:rFonts w:hint="eastAsia" w:ascii="宋体" w:hAnsi="宋体" w:eastAsia="宋体" w:cs="宋体"/>
          <w:sz w:val="21"/>
          <w:szCs w:val="21"/>
        </w:rPr>
        <w:t>分。偏离评标标底价的，每高于或每低于评标标底价1个百分点的均扣2分，即商务标得分=9</w:t>
      </w:r>
      <w:r>
        <w:rPr>
          <w:rFonts w:hint="eastAsia" w:cs="宋体"/>
          <w:sz w:val="21"/>
          <w:szCs w:val="21"/>
          <w:lang w:val="en-US" w:eastAsia="zh-CN"/>
        </w:rPr>
        <w:t>5</w:t>
      </w:r>
      <w:r>
        <w:rPr>
          <w:rFonts w:hint="eastAsia" w:ascii="宋体" w:hAnsi="宋体" w:eastAsia="宋体" w:cs="宋体"/>
          <w:sz w:val="21"/>
          <w:szCs w:val="21"/>
        </w:rPr>
        <w:t>-|(投标报价-评标标底价)|/评标标底价×100×2（小数点后保留2位，小数点后第3位四舍五入）。评标委员会按投标人商务标得分从高到低进行排名，商务标得分相同的，投标报价低者排名靠前，投标报价相同的，由招标人代表抽签确定排名先后。</w:t>
      </w:r>
    </w:p>
    <w:p w14:paraId="5A576241">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此时所有经评审的有效投标文件（S家）≤30时，所有经评审的有效投标人商务标文件均予以通过；如此时S＞30时，商务标得分排名靠前的30家商务标文件予以通过，进入资信标评审阶段。其余投标人商务标文件不予通过，其投标文件不再进入资信标评审阶段，投标文件作无效标处理。</w:t>
      </w:r>
    </w:p>
    <w:p w14:paraId="6DBECD71">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三、资信标评审（5分） </w:t>
      </w:r>
    </w:p>
    <w:p w14:paraId="20936B54">
      <w:pPr>
        <w:pStyle w:val="31"/>
        <w:keepNext w:val="0"/>
        <w:keepLines w:val="0"/>
        <w:pageBreakBefore w:val="0"/>
        <w:kinsoku/>
        <w:wordWrap/>
        <w:overflowPunct/>
        <w:topLinePunct w:val="0"/>
        <w:bidi w:val="0"/>
        <w:snapToGrid w:val="0"/>
        <w:spacing w:line="360" w:lineRule="auto"/>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评标委员会发现投标人投标文件资信标存在招标文件规定应当否决投标情形的，应先对投标人进行书面询问核对，情况属实的，否决其投标。 </w:t>
      </w:r>
    </w:p>
    <w:p w14:paraId="46EA38DC">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（一）投标人的信用评价分（3分） </w:t>
      </w:r>
    </w:p>
    <w:p w14:paraId="7CB5A521">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根据《台州市住房和城乡建设局关于公布建筑工程和市政公用工程企业信用等级划分标准的通知（试行）》（台建〔2022〕228号），浙江省建筑市场监管公共服务系统中房屋建筑工程和市政公用工程施工总承包企业评价等级分为 A、B、C、D、E 五个等级，各等级分值的具体标准如下： </w:t>
      </w:r>
    </w:p>
    <w:p w14:paraId="6A322D3E">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A级：110分以上（含110分） </w:t>
      </w:r>
    </w:p>
    <w:p w14:paraId="1FE0CBBC">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B级：105-110分（含105分） </w:t>
      </w:r>
    </w:p>
    <w:p w14:paraId="028BC2D4">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C级：100-105分（含100分） </w:t>
      </w:r>
    </w:p>
    <w:p w14:paraId="45F776E5">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D级：90-100分（含90分） </w:t>
      </w:r>
    </w:p>
    <w:p w14:paraId="7BA85398">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E级：90分以下。 </w:t>
      </w:r>
    </w:p>
    <w:p w14:paraId="24E7C780">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与招标项目相同专业类别的投标人信用等级C及以上的，得3分；D的，得2.8分；E的，得2.3分；未取得与招标项目相同专业类别信用等级的投标人，其信用评价分为1.8分。投标人的信用等级及得分情况根据本工程投标截止日前两个月，经台州市建筑业信息管理网网站省信用评价公示公布发布的评审结果为准（例：投标截止日为7月X日采用台州市建筑业信息管理网网站发布的5月份信用等级）。 </w:t>
      </w:r>
    </w:p>
    <w:p w14:paraId="6BA1FADD">
      <w:pPr>
        <w:pStyle w:val="31"/>
        <w:snapToGrid w:val="0"/>
        <w:spacing w:line="360" w:lineRule="auto"/>
        <w:ind w:firstLine="440" w:firstLineChars="200"/>
        <w:jc w:val="both"/>
        <w:rPr>
          <w:rFonts w:hint="eastAsia" w:ascii="宋体" w:hAnsi="宋体" w:eastAsia="宋体" w:cs="宋体"/>
        </w:rPr>
      </w:pPr>
      <w:r>
        <w:rPr>
          <w:rFonts w:hint="eastAsia" w:ascii="宋体" w:hAnsi="宋体" w:eastAsia="宋体" w:cs="宋体"/>
          <w:lang w:val="en-US" w:eastAsia="zh-CN"/>
        </w:rPr>
        <w:t>(二）</w:t>
      </w:r>
      <w:r>
        <w:rPr>
          <w:rFonts w:hint="eastAsia" w:ascii="宋体" w:hAnsi="宋体" w:eastAsia="宋体" w:cs="宋体"/>
          <w:lang w:eastAsia="zh-CN"/>
        </w:rPr>
        <w:t>项目负责人</w:t>
      </w:r>
      <w:r>
        <w:rPr>
          <w:rFonts w:hint="eastAsia" w:ascii="宋体" w:hAnsi="宋体" w:eastAsia="宋体" w:cs="宋体"/>
        </w:rPr>
        <w:t>的信用评价分（</w:t>
      </w:r>
      <w:r>
        <w:rPr>
          <w:rFonts w:hint="eastAsia" w:ascii="宋体" w:hAnsi="宋体" w:eastAsia="宋体" w:cs="宋体"/>
          <w:lang w:val="en-US" w:eastAsia="zh-CN"/>
        </w:rPr>
        <w:t>2</w:t>
      </w:r>
      <w:r>
        <w:rPr>
          <w:rFonts w:hint="eastAsia" w:ascii="宋体" w:hAnsi="宋体" w:eastAsia="宋体" w:cs="宋体"/>
        </w:rPr>
        <w:t>分）</w:t>
      </w:r>
    </w:p>
    <w:p w14:paraId="16532FCB">
      <w:pPr>
        <w:pStyle w:val="31"/>
        <w:snapToGrid w:val="0"/>
        <w:spacing w:line="360" w:lineRule="auto"/>
        <w:ind w:firstLine="440" w:firstLineChars="200"/>
        <w:jc w:val="both"/>
        <w:rPr>
          <w:rFonts w:hint="eastAsia" w:ascii="宋体" w:hAnsi="宋体" w:eastAsia="宋体" w:cs="宋体"/>
          <w:sz w:val="21"/>
          <w:szCs w:val="21"/>
        </w:rPr>
      </w:pPr>
      <w:r>
        <w:rPr>
          <w:rFonts w:hint="eastAsia" w:ascii="宋体" w:hAnsi="宋体" w:eastAsia="宋体" w:cs="宋体"/>
          <w:lang w:val="en-US" w:eastAsia="zh-CN"/>
        </w:rPr>
        <w:t>此项所有项目负责人均得满分。</w:t>
      </w:r>
      <w:r>
        <w:rPr>
          <w:rFonts w:hint="eastAsia" w:ascii="宋体" w:hAnsi="宋体" w:eastAsia="宋体" w:cs="宋体"/>
          <w:sz w:val="21"/>
          <w:szCs w:val="21"/>
          <w:lang w:val="en-US" w:eastAsia="zh-CN"/>
        </w:rPr>
        <w:t xml:space="preserve"> </w:t>
      </w:r>
    </w:p>
    <w:p w14:paraId="513D5E28">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（三）资信标得分＝投标人的信用评价分+项目负责人的信用评价分。</w:t>
      </w:r>
    </w:p>
    <w:p w14:paraId="411FCA9B">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四、评标总得分的确定（小数点后保留2位，小数点后第3位四舍五入）</w:t>
      </w:r>
    </w:p>
    <w:p w14:paraId="7F9B335D">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投标人的评标总得分＝资信标得分＋商务标得分。</w:t>
      </w:r>
    </w:p>
    <w:p w14:paraId="36CCE469">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五、资格审查并推荐中标候选人</w:t>
      </w:r>
    </w:p>
    <w:p w14:paraId="123B1E89">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评标委员会对投标人按评标总得分从高到低进行排名，即总得分最高者排名第一，次高者排名第二。如出现总得分相同的，按照以下优先顺序确定排序：</w:t>
      </w:r>
      <w:r>
        <w:rPr>
          <w:rFonts w:hint="eastAsia" w:cs="宋体"/>
          <w:sz w:val="21"/>
          <w:szCs w:val="21"/>
          <w:lang w:eastAsia="zh-CN"/>
        </w:rPr>
        <w:t>（</w:t>
      </w:r>
      <w:r>
        <w:rPr>
          <w:rFonts w:hint="eastAsia" w:cs="宋体"/>
          <w:sz w:val="21"/>
          <w:szCs w:val="21"/>
          <w:lang w:val="en-US" w:eastAsia="zh-CN"/>
        </w:rPr>
        <w:t>一</w:t>
      </w:r>
      <w:r>
        <w:rPr>
          <w:rFonts w:hint="eastAsia" w:cs="宋体"/>
          <w:sz w:val="21"/>
          <w:szCs w:val="21"/>
          <w:lang w:eastAsia="zh-CN"/>
        </w:rPr>
        <w:t>）</w:t>
      </w:r>
      <w:r>
        <w:rPr>
          <w:rFonts w:hint="eastAsia" w:ascii="宋体" w:hAnsi="宋体" w:eastAsia="宋体" w:cs="宋体"/>
          <w:sz w:val="21"/>
          <w:szCs w:val="21"/>
        </w:rPr>
        <w:t>资信标得分高者；</w:t>
      </w:r>
      <w:r>
        <w:rPr>
          <w:rFonts w:hint="eastAsia" w:cs="宋体"/>
          <w:sz w:val="21"/>
          <w:szCs w:val="21"/>
          <w:lang w:eastAsia="zh-CN"/>
        </w:rPr>
        <w:t>（</w:t>
      </w:r>
      <w:r>
        <w:rPr>
          <w:rFonts w:hint="eastAsia" w:cs="宋体"/>
          <w:sz w:val="21"/>
          <w:szCs w:val="21"/>
          <w:lang w:val="en-US" w:eastAsia="zh-CN"/>
        </w:rPr>
        <w:t>二</w:t>
      </w:r>
      <w:r>
        <w:rPr>
          <w:rFonts w:hint="eastAsia" w:cs="宋体"/>
          <w:sz w:val="21"/>
          <w:szCs w:val="21"/>
          <w:lang w:eastAsia="zh-CN"/>
        </w:rPr>
        <w:t>）</w:t>
      </w:r>
      <w:r>
        <w:rPr>
          <w:rFonts w:hint="eastAsia" w:ascii="宋体" w:hAnsi="宋体" w:eastAsia="宋体" w:cs="宋体"/>
          <w:sz w:val="21"/>
          <w:szCs w:val="21"/>
        </w:rPr>
        <w:t>投标报价低者；（三）抽签确定。</w:t>
      </w:r>
    </w:p>
    <w:p w14:paraId="246F078A">
      <w:pPr>
        <w:pStyle w:val="31"/>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评标委员会按排名顺序</w:t>
      </w:r>
      <w:r>
        <w:rPr>
          <w:rFonts w:hint="eastAsia" w:ascii="宋体" w:hAnsi="宋体" w:eastAsia="宋体" w:cs="宋体"/>
          <w:color w:val="000000"/>
          <w:kern w:val="2"/>
          <w:sz w:val="21"/>
          <w:szCs w:val="21"/>
        </w:rPr>
        <w:t>依次对拟推荐为中标候选人（中标候选人的人数见投标人须知前附表）的投标人和其拟派的项目负责人</w:t>
      </w:r>
      <w:r>
        <w:rPr>
          <w:rFonts w:hint="eastAsia" w:ascii="宋体" w:hAnsi="宋体" w:eastAsia="宋体" w:cs="宋体"/>
          <w:sz w:val="21"/>
          <w:szCs w:val="21"/>
        </w:rPr>
        <w:t>的资格和其他要求进行评审。评标委员会发现投标人存在招标文件规定应当否决投标情形的，应先对投标人进行书面询问核对，情况属实的，否决其投标。空缺的名额由之后排名靠前的投标人进行替补，然后再对其资格进行评审，如再不符合要求，再替补，以此类推。</w:t>
      </w:r>
    </w:p>
    <w:p w14:paraId="5677F04F">
      <w:pPr>
        <w:keepNext w:val="0"/>
        <w:keepLines w:val="0"/>
        <w:pageBreakBefore w:val="0"/>
        <w:kinsoku/>
        <w:wordWrap/>
        <w:overflowPunct/>
        <w:topLinePunct w:val="0"/>
        <w:bidi w:val="0"/>
        <w:snapToGrid w:val="0"/>
        <w:spacing w:line="360" w:lineRule="auto"/>
        <w:ind w:firstLine="420" w:firstLineChars="200"/>
        <w:jc w:val="both"/>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当有效投标人＜3个时，评标委员会应判定本次投标是否具有竞争力，若评标委员会认为本次投标明显缺乏竞争的，可以否决全部投标。</w:t>
      </w:r>
    </w:p>
    <w:p w14:paraId="359EF3C6">
      <w:pPr>
        <w:pStyle w:val="9"/>
        <w:rPr>
          <w:rFonts w:hint="eastAsia" w:ascii="宋体" w:hAnsi="宋体" w:eastAsia="宋体" w:cs="宋体"/>
          <w:color w:val="000000"/>
          <w:kern w:val="2"/>
          <w:sz w:val="21"/>
          <w:szCs w:val="21"/>
        </w:rPr>
      </w:pPr>
    </w:p>
    <w:p w14:paraId="5FBFA9AB">
      <w:pPr>
        <w:pStyle w:val="22"/>
        <w:rPr>
          <w:rFonts w:hint="eastAsia" w:ascii="宋体" w:hAnsi="宋体" w:eastAsia="宋体" w:cs="宋体"/>
          <w:color w:val="000000"/>
          <w:kern w:val="2"/>
          <w:sz w:val="21"/>
          <w:szCs w:val="21"/>
        </w:rPr>
      </w:pPr>
    </w:p>
    <w:p w14:paraId="5CA7BF8C">
      <w:pPr>
        <w:rPr>
          <w:rFonts w:hint="eastAsia" w:ascii="宋体" w:hAnsi="宋体" w:eastAsia="宋体" w:cs="宋体"/>
          <w:color w:val="000000"/>
          <w:kern w:val="2"/>
          <w:sz w:val="21"/>
          <w:szCs w:val="21"/>
        </w:rPr>
      </w:pPr>
    </w:p>
    <w:p w14:paraId="4F537F34">
      <w:pPr>
        <w:pStyle w:val="9"/>
        <w:rPr>
          <w:rFonts w:hint="eastAsia" w:ascii="宋体" w:hAnsi="宋体" w:eastAsia="宋体" w:cs="宋体"/>
          <w:color w:val="000000"/>
          <w:kern w:val="2"/>
          <w:sz w:val="21"/>
          <w:szCs w:val="21"/>
        </w:rPr>
      </w:pPr>
    </w:p>
    <w:p w14:paraId="652EE561">
      <w:pPr>
        <w:pStyle w:val="22"/>
        <w:rPr>
          <w:rFonts w:hint="eastAsia" w:ascii="宋体" w:hAnsi="宋体" w:eastAsia="宋体" w:cs="宋体"/>
          <w:color w:val="000000"/>
          <w:kern w:val="2"/>
          <w:sz w:val="21"/>
          <w:szCs w:val="21"/>
        </w:rPr>
      </w:pPr>
    </w:p>
    <w:p w14:paraId="0BA0878F">
      <w:pPr>
        <w:rPr>
          <w:rFonts w:hint="eastAsia" w:ascii="宋体" w:hAnsi="宋体" w:eastAsia="宋体" w:cs="宋体"/>
          <w:color w:val="000000"/>
          <w:kern w:val="2"/>
          <w:sz w:val="21"/>
          <w:szCs w:val="21"/>
        </w:rPr>
      </w:pPr>
    </w:p>
    <w:p w14:paraId="4DFBA17A">
      <w:pPr>
        <w:pStyle w:val="9"/>
        <w:rPr>
          <w:rFonts w:hint="eastAsia" w:ascii="宋体" w:hAnsi="宋体" w:eastAsia="宋体" w:cs="宋体"/>
          <w:color w:val="000000"/>
          <w:kern w:val="2"/>
          <w:sz w:val="21"/>
          <w:szCs w:val="21"/>
        </w:rPr>
      </w:pPr>
    </w:p>
    <w:p w14:paraId="01AD1633">
      <w:pPr>
        <w:pStyle w:val="3"/>
        <w:keepNext w:val="0"/>
        <w:keepLines w:val="0"/>
        <w:pageBreakBefore w:val="0"/>
        <w:widowControl/>
        <w:numPr>
          <w:ilvl w:val="0"/>
          <w:numId w:val="0"/>
        </w:numPr>
        <w:tabs>
          <w:tab w:val="left" w:pos="1980"/>
          <w:tab w:val="clear" w:pos="2159"/>
        </w:tabs>
        <w:kinsoku/>
        <w:wordWrap/>
        <w:overflowPunct/>
        <w:topLinePunct w:val="0"/>
        <w:autoSpaceDE/>
        <w:autoSpaceDN/>
        <w:bidi w:val="0"/>
        <w:adjustRightInd/>
        <w:snapToGrid/>
        <w:spacing w:before="0" w:after="0" w:afterLines="0" w:line="240" w:lineRule="auto"/>
        <w:ind w:left="0" w:leftChars="0" w:firstLine="0" w:firstLineChars="0"/>
        <w:jc w:val="center"/>
        <w:textAlignment w:val="auto"/>
        <w:outlineLvl w:val="0"/>
        <w:rPr>
          <w:rFonts w:ascii="宋体" w:hAnsi="宋体" w:eastAsia="宋体" w:cs="宋体"/>
          <w:sz w:val="32"/>
          <w:szCs w:val="32"/>
        </w:rPr>
      </w:pPr>
      <w:bookmarkStart w:id="243" w:name="_Toc24415"/>
      <w:r>
        <w:rPr>
          <w:rFonts w:hint="eastAsia" w:ascii="宋体" w:hAnsi="宋体" w:eastAsia="宋体" w:cs="宋体"/>
          <w:b/>
          <w:sz w:val="32"/>
          <w:szCs w:val="32"/>
          <w:lang w:val="en-US" w:eastAsia="zh-CN" w:bidi="ar-SA"/>
        </w:rPr>
        <w:t>第四章　</w:t>
      </w:r>
      <w:r>
        <w:rPr>
          <w:rFonts w:ascii="宋体" w:hAnsi="宋体" w:eastAsia="宋体" w:cs="宋体"/>
          <w:sz w:val="32"/>
          <w:szCs w:val="32"/>
        </w:rPr>
        <w:t>合同条款及格式</w:t>
      </w:r>
      <w:bookmarkEnd w:id="243"/>
    </w:p>
    <w:p w14:paraId="50951F89">
      <w:pPr>
        <w:spacing w:line="229" w:lineRule="exact"/>
        <w:rPr>
          <w:sz w:val="20"/>
          <w:szCs w:val="20"/>
        </w:rPr>
      </w:pPr>
    </w:p>
    <w:p w14:paraId="09FAFEDB">
      <w:pPr>
        <w:spacing w:line="255" w:lineRule="exact"/>
        <w:ind w:left="500"/>
        <w:rPr>
          <w:sz w:val="20"/>
          <w:szCs w:val="20"/>
        </w:rPr>
      </w:pPr>
      <w:r>
        <w:rPr>
          <w:rFonts w:ascii="宋体" w:hAnsi="宋体" w:eastAsia="宋体" w:cs="宋体"/>
          <w:sz w:val="21"/>
          <w:szCs w:val="21"/>
        </w:rPr>
        <w:t>合同文本采用《建设工程施工合同（示范文本）》（</w:t>
      </w:r>
      <w:r>
        <w:rPr>
          <w:rFonts w:ascii="Arial" w:hAnsi="Arial" w:eastAsia="Arial" w:cs="Arial"/>
          <w:sz w:val="21"/>
          <w:szCs w:val="21"/>
        </w:rPr>
        <w:t>GF-2017-0201</w:t>
      </w:r>
      <w:r>
        <w:rPr>
          <w:rFonts w:ascii="宋体" w:hAnsi="宋体" w:eastAsia="宋体" w:cs="宋体"/>
          <w:sz w:val="21"/>
          <w:szCs w:val="21"/>
        </w:rPr>
        <w:t>）。</w:t>
      </w:r>
    </w:p>
    <w:p w14:paraId="59E78418">
      <w:pPr>
        <w:spacing w:line="105" w:lineRule="exact"/>
        <w:rPr>
          <w:sz w:val="20"/>
          <w:szCs w:val="20"/>
        </w:rPr>
      </w:pPr>
    </w:p>
    <w:p w14:paraId="2FC7ECED">
      <w:pPr>
        <w:spacing w:line="255" w:lineRule="exact"/>
        <w:ind w:left="500"/>
        <w:rPr>
          <w:sz w:val="20"/>
          <w:szCs w:val="20"/>
        </w:rPr>
      </w:pPr>
      <w:r>
        <w:rPr>
          <w:rFonts w:ascii="宋体" w:hAnsi="宋体" w:eastAsia="宋体" w:cs="宋体"/>
          <w:sz w:val="21"/>
          <w:szCs w:val="21"/>
        </w:rPr>
        <w:t>合同通用条款采用《建设工程施工合同（示范文本）》的通用条款（</w:t>
      </w:r>
      <w:r>
        <w:rPr>
          <w:rFonts w:ascii="Arial" w:hAnsi="Arial" w:eastAsia="Arial" w:cs="Arial"/>
          <w:sz w:val="21"/>
          <w:szCs w:val="21"/>
        </w:rPr>
        <w:t>GF-2017-0201</w:t>
      </w:r>
      <w:r>
        <w:rPr>
          <w:rFonts w:ascii="宋体" w:hAnsi="宋体" w:eastAsia="宋体" w:cs="宋体"/>
          <w:sz w:val="21"/>
          <w:szCs w:val="21"/>
        </w:rPr>
        <w:t>）。</w:t>
      </w:r>
    </w:p>
    <w:p w14:paraId="65FC9964">
      <w:pPr>
        <w:spacing w:line="118" w:lineRule="exact"/>
        <w:rPr>
          <w:sz w:val="20"/>
          <w:szCs w:val="20"/>
        </w:rPr>
      </w:pPr>
    </w:p>
    <w:p w14:paraId="0C6A1030">
      <w:pPr>
        <w:spacing w:line="255" w:lineRule="exact"/>
        <w:ind w:left="500"/>
        <w:sectPr>
          <w:pgSz w:w="11900" w:h="16840"/>
          <w:pgMar w:top="1440" w:right="1440" w:bottom="1159" w:left="1440" w:header="567" w:footer="964" w:gutter="0"/>
          <w:pgBorders>
            <w:top w:val="none" w:sz="0" w:space="0"/>
            <w:left w:val="none" w:sz="0" w:space="0"/>
            <w:bottom w:val="none" w:sz="0" w:space="0"/>
            <w:right w:val="none" w:sz="0" w:space="0"/>
          </w:pgBorders>
          <w:pgNumType w:fmt="decimal"/>
          <w:cols w:equalWidth="0" w:num="1">
            <w:col w:w="9020"/>
          </w:cols>
        </w:sectPr>
      </w:pPr>
      <w:r>
        <w:rPr>
          <w:rFonts w:ascii="宋体" w:hAnsi="宋体" w:eastAsia="宋体" w:cs="宋体"/>
          <w:sz w:val="21"/>
          <w:szCs w:val="21"/>
        </w:rPr>
        <w:t>合同专用条款中的主要条款将由招标人(发包人)与中标人(承包人)根</w:t>
      </w:r>
      <w:bookmarkStart w:id="528" w:name="_GoBack"/>
      <w:bookmarkEnd w:id="528"/>
      <w:r>
        <w:rPr>
          <w:rFonts w:ascii="宋体" w:hAnsi="宋体" w:eastAsia="宋体" w:cs="宋体"/>
          <w:sz w:val="21"/>
          <w:szCs w:val="21"/>
        </w:rPr>
        <w:t>据招、投标文件签订。</w:t>
      </w:r>
    </w:p>
    <w:p w14:paraId="4FA7BD27">
      <w:pPr>
        <w:pStyle w:val="5"/>
        <w:keepNext/>
        <w:keepLines/>
        <w:pageBreakBefore w:val="0"/>
        <w:widowControl/>
        <w:kinsoku/>
        <w:wordWrap/>
        <w:overflowPunct/>
        <w:topLinePunct w:val="0"/>
        <w:autoSpaceDE/>
        <w:autoSpaceDN/>
        <w:bidi w:val="0"/>
        <w:adjustRightInd/>
        <w:snapToGrid/>
        <w:spacing w:before="0" w:after="0" w:line="360" w:lineRule="auto"/>
        <w:jc w:val="center"/>
        <w:textAlignment w:val="auto"/>
        <w:outlineLvl w:val="1"/>
        <w:rPr>
          <w:rFonts w:hint="eastAsia" w:asciiTheme="majorEastAsia" w:hAnsiTheme="majorEastAsia" w:eastAsiaTheme="majorEastAsia" w:cstheme="majorEastAsia"/>
          <w:b w:val="0"/>
          <w:sz w:val="32"/>
          <w:szCs w:val="32"/>
        </w:rPr>
      </w:pPr>
      <w:bookmarkStart w:id="244" w:name="page26"/>
      <w:bookmarkEnd w:id="244"/>
      <w:bookmarkStart w:id="245" w:name="_Toc29205"/>
      <w:bookmarkStart w:id="246" w:name="_Toc296503025"/>
      <w:bookmarkStart w:id="247" w:name="_Toc296890982"/>
      <w:bookmarkStart w:id="248" w:name="_Toc351203480"/>
      <w:r>
        <w:rPr>
          <w:rFonts w:hint="eastAsia" w:asciiTheme="majorEastAsia" w:hAnsiTheme="majorEastAsia" w:eastAsiaTheme="majorEastAsia" w:cstheme="majorEastAsia"/>
          <w:b w:val="0"/>
          <w:sz w:val="32"/>
          <w:szCs w:val="32"/>
        </w:rPr>
        <w:t>第一部分  合同协议书</w:t>
      </w:r>
      <w:bookmarkEnd w:id="245"/>
      <w:bookmarkEnd w:id="246"/>
      <w:bookmarkEnd w:id="247"/>
      <w:bookmarkEnd w:id="248"/>
    </w:p>
    <w:p w14:paraId="238E5F9D">
      <w:pPr>
        <w:pageBreakBefore w:val="0"/>
        <w:widowControl/>
        <w:kinsoku/>
        <w:wordWrap/>
        <w:overflowPunct/>
        <w:topLinePunct w:val="0"/>
        <w:autoSpaceDE/>
        <w:autoSpaceDN/>
        <w:bidi w:val="0"/>
        <w:adjustRightInd/>
        <w:snapToGrid/>
        <w:spacing w:line="360" w:lineRule="exact"/>
        <w:textAlignment w:val="auto"/>
        <w:rPr>
          <w:b/>
          <w:sz w:val="21"/>
          <w:szCs w:val="21"/>
          <w:u w:val="single"/>
        </w:rPr>
      </w:pPr>
      <w:r>
        <w:rPr>
          <w:sz w:val="21"/>
          <w:szCs w:val="21"/>
        </w:rPr>
        <w:t>发包人（全称）：</w:t>
      </w:r>
      <w:r>
        <w:rPr>
          <w:rFonts w:hint="eastAsia"/>
          <w:sz w:val="21"/>
          <w:szCs w:val="21"/>
          <w:u w:val="single"/>
          <w:lang w:eastAsia="zh-CN"/>
        </w:rPr>
        <w:t>三门县环境有限公司</w:t>
      </w:r>
    </w:p>
    <w:p w14:paraId="68438945">
      <w:pPr>
        <w:pageBreakBefore w:val="0"/>
        <w:widowControl/>
        <w:kinsoku/>
        <w:wordWrap/>
        <w:overflowPunct/>
        <w:topLinePunct w:val="0"/>
        <w:autoSpaceDE/>
        <w:autoSpaceDN/>
        <w:bidi w:val="0"/>
        <w:adjustRightInd/>
        <w:snapToGrid/>
        <w:spacing w:line="360" w:lineRule="exact"/>
        <w:textAlignment w:val="auto"/>
        <w:rPr>
          <w:b/>
          <w:sz w:val="21"/>
          <w:szCs w:val="21"/>
          <w:u w:val="single"/>
        </w:rPr>
      </w:pPr>
      <w:r>
        <w:rPr>
          <w:sz w:val="21"/>
          <w:szCs w:val="21"/>
        </w:rPr>
        <w:t>承包人（全称）：</w:t>
      </w:r>
      <w:r>
        <w:rPr>
          <w:rFonts w:hint="eastAsia"/>
          <w:sz w:val="21"/>
          <w:szCs w:val="21"/>
          <w:u w:val="single"/>
          <w:lang w:val="en-US" w:eastAsia="zh-CN"/>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w:t>
      </w:r>
    </w:p>
    <w:p w14:paraId="308518FE">
      <w:pPr>
        <w:pageBreakBefore w:val="0"/>
        <w:widowControl/>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根据《</w:t>
      </w:r>
      <w:r>
        <w:rPr>
          <w:rFonts w:hint="eastAsia"/>
          <w:sz w:val="21"/>
          <w:szCs w:val="21"/>
        </w:rPr>
        <w:t>中华人民共和国民法典</w:t>
      </w:r>
      <w:r>
        <w:rPr>
          <w:sz w:val="21"/>
          <w:szCs w:val="21"/>
        </w:rPr>
        <w:t>》、《中华人民共和国建筑法》及有关法律规定，遵循平等、自愿、公平和诚实信用的原则，双方就</w:t>
      </w:r>
      <w:r>
        <w:rPr>
          <w:rFonts w:hint="eastAsia"/>
          <w:sz w:val="21"/>
          <w:szCs w:val="21"/>
          <w:u w:val="single"/>
          <w:lang w:eastAsia="zh-CN"/>
        </w:rPr>
        <w:t>三门县饮用水水源地保护及生态修复项目-饮用水水源保护区规范化建设工程</w:t>
      </w:r>
      <w:r>
        <w:rPr>
          <w:sz w:val="21"/>
          <w:szCs w:val="21"/>
        </w:rPr>
        <w:t>施工及有关事项协商一致</w:t>
      </w:r>
      <w:r>
        <w:rPr>
          <w:rFonts w:hint="eastAsia"/>
          <w:sz w:val="21"/>
          <w:szCs w:val="21"/>
        </w:rPr>
        <w:t>，</w:t>
      </w:r>
      <w:r>
        <w:rPr>
          <w:sz w:val="21"/>
          <w:szCs w:val="21"/>
        </w:rPr>
        <w:t>共同达成如下协议：</w:t>
      </w:r>
    </w:p>
    <w:p w14:paraId="7B834AB0">
      <w:pPr>
        <w:pStyle w:val="6"/>
        <w:pageBreakBefore w:val="0"/>
        <w:widowControl/>
        <w:kinsoku/>
        <w:wordWrap/>
        <w:overflowPunct/>
        <w:topLinePunct w:val="0"/>
        <w:autoSpaceDE/>
        <w:autoSpaceDN/>
        <w:bidi w:val="0"/>
        <w:adjustRightInd/>
        <w:snapToGrid/>
        <w:spacing w:before="0" w:after="0" w:line="360" w:lineRule="exact"/>
        <w:textAlignment w:val="auto"/>
        <w:outlineLvl w:val="2"/>
        <w:rPr>
          <w:rFonts w:ascii="Times New Roman" w:hAnsi="Times New Roman"/>
          <w:bCs w:val="0"/>
          <w:sz w:val="21"/>
          <w:szCs w:val="21"/>
        </w:rPr>
      </w:pPr>
      <w:r>
        <w:rPr>
          <w:rFonts w:ascii="Times New Roman" w:hAnsi="Times New Roman"/>
          <w:bCs w:val="0"/>
          <w:sz w:val="21"/>
          <w:szCs w:val="21"/>
        </w:rPr>
        <w:t xml:space="preserve">   </w:t>
      </w:r>
      <w:bookmarkStart w:id="249" w:name="_Toc351203481"/>
      <w:r>
        <w:rPr>
          <w:rFonts w:hint="eastAsia" w:ascii="Times New Roman" w:hAnsi="Times New Roman"/>
          <w:bCs w:val="0"/>
          <w:sz w:val="21"/>
          <w:szCs w:val="21"/>
        </w:rPr>
        <w:t xml:space="preserve"> </w:t>
      </w:r>
      <w:bookmarkStart w:id="250" w:name="_Toc14436"/>
      <w:bookmarkStart w:id="251" w:name="_Toc12793"/>
      <w:bookmarkStart w:id="252" w:name="_Toc31891"/>
      <w:bookmarkStart w:id="253" w:name="_Toc15836"/>
      <w:bookmarkStart w:id="254" w:name="_Toc12728"/>
      <w:r>
        <w:rPr>
          <w:rFonts w:ascii="Times New Roman" w:hAnsi="Times New Roman"/>
          <w:b w:val="0"/>
          <w:sz w:val="21"/>
          <w:szCs w:val="21"/>
        </w:rPr>
        <w:t>一、工程概况</w:t>
      </w:r>
      <w:bookmarkEnd w:id="249"/>
      <w:bookmarkEnd w:id="250"/>
      <w:bookmarkEnd w:id="251"/>
      <w:bookmarkEnd w:id="252"/>
      <w:bookmarkEnd w:id="253"/>
      <w:bookmarkEnd w:id="254"/>
    </w:p>
    <w:p w14:paraId="0BB323DE">
      <w:pPr>
        <w:keepNext w:val="0"/>
        <w:keepLines w:val="0"/>
        <w:pageBreakBefore w:val="0"/>
        <w:widowControl/>
        <w:kinsoku/>
        <w:wordWrap/>
        <w:overflowPunct/>
        <w:topLinePunct w:val="0"/>
        <w:autoSpaceDE/>
        <w:autoSpaceDN/>
        <w:bidi w:val="0"/>
        <w:adjustRightInd/>
        <w:snapToGrid/>
        <w:spacing w:line="360" w:lineRule="exact"/>
        <w:ind w:firstLine="411" w:firstLineChars="196"/>
        <w:textAlignment w:val="auto"/>
        <w:rPr>
          <w:sz w:val="21"/>
          <w:szCs w:val="21"/>
          <w:u w:val="single"/>
        </w:rPr>
      </w:pPr>
      <w:r>
        <w:rPr>
          <w:bCs/>
          <w:sz w:val="21"/>
          <w:szCs w:val="21"/>
        </w:rPr>
        <w:t>1</w:t>
      </w:r>
      <w:r>
        <w:rPr>
          <w:rFonts w:hint="eastAsia"/>
          <w:bCs/>
          <w:sz w:val="21"/>
          <w:szCs w:val="21"/>
        </w:rPr>
        <w:t>．</w:t>
      </w:r>
      <w:r>
        <w:rPr>
          <w:bCs/>
          <w:sz w:val="21"/>
          <w:szCs w:val="21"/>
        </w:rPr>
        <w:t>工程名称</w:t>
      </w:r>
      <w:r>
        <w:rPr>
          <w:sz w:val="21"/>
          <w:szCs w:val="21"/>
        </w:rPr>
        <w:t>：</w:t>
      </w:r>
      <w:r>
        <w:rPr>
          <w:rFonts w:hint="eastAsia"/>
          <w:sz w:val="21"/>
          <w:szCs w:val="21"/>
          <w:u w:val="single"/>
          <w:lang w:eastAsia="zh-CN"/>
        </w:rPr>
        <w:t>三门县饮用水水源地保护及生态修复项目-饮用水水源保护区规范化建设工程</w:t>
      </w:r>
      <w:r>
        <w:rPr>
          <w:sz w:val="21"/>
          <w:szCs w:val="21"/>
        </w:rPr>
        <w:t>。</w:t>
      </w:r>
    </w:p>
    <w:p w14:paraId="08B011FB">
      <w:pPr>
        <w:keepNext w:val="0"/>
        <w:keepLines w:val="0"/>
        <w:pageBreakBefore w:val="0"/>
        <w:widowControl/>
        <w:kinsoku/>
        <w:wordWrap/>
        <w:overflowPunct/>
        <w:topLinePunct w:val="0"/>
        <w:autoSpaceDE/>
        <w:autoSpaceDN/>
        <w:bidi w:val="0"/>
        <w:adjustRightInd/>
        <w:snapToGrid/>
        <w:spacing w:line="360" w:lineRule="exact"/>
        <w:ind w:firstLine="411" w:firstLineChars="196"/>
        <w:textAlignment w:val="auto"/>
        <w:rPr>
          <w:bCs/>
          <w:sz w:val="21"/>
          <w:szCs w:val="21"/>
        </w:rPr>
      </w:pPr>
      <w:r>
        <w:rPr>
          <w:bCs/>
          <w:sz w:val="21"/>
          <w:szCs w:val="21"/>
        </w:rPr>
        <w:t>2</w:t>
      </w:r>
      <w:r>
        <w:rPr>
          <w:rFonts w:hint="eastAsia"/>
          <w:bCs/>
          <w:sz w:val="21"/>
          <w:szCs w:val="21"/>
        </w:rPr>
        <w:t>．</w:t>
      </w:r>
      <w:r>
        <w:rPr>
          <w:bCs/>
          <w:sz w:val="21"/>
          <w:szCs w:val="21"/>
        </w:rPr>
        <w:t>工程地点：</w:t>
      </w:r>
      <w:r>
        <w:rPr>
          <w:rFonts w:hint="eastAsia"/>
          <w:sz w:val="21"/>
          <w:szCs w:val="21"/>
          <w:u w:val="single"/>
          <w:lang w:eastAsia="zh-CN"/>
        </w:rPr>
        <w:t>三门县</w:t>
      </w:r>
      <w:r>
        <w:rPr>
          <w:rFonts w:hint="eastAsia"/>
          <w:sz w:val="21"/>
          <w:szCs w:val="21"/>
          <w:u w:val="single"/>
          <w:lang w:val="en-US" w:eastAsia="zh-CN"/>
        </w:rPr>
        <w:t xml:space="preserve">             </w:t>
      </w:r>
      <w:r>
        <w:rPr>
          <w:sz w:val="21"/>
          <w:szCs w:val="21"/>
          <w:u w:val="single"/>
        </w:rPr>
        <w:t xml:space="preserve"> </w:t>
      </w:r>
      <w:r>
        <w:rPr>
          <w:sz w:val="21"/>
          <w:szCs w:val="21"/>
        </w:rPr>
        <w:t>。</w:t>
      </w:r>
    </w:p>
    <w:p w14:paraId="19C2ABC1">
      <w:pPr>
        <w:keepNext w:val="0"/>
        <w:keepLines w:val="0"/>
        <w:pageBreakBefore w:val="0"/>
        <w:widowControl/>
        <w:kinsoku/>
        <w:wordWrap/>
        <w:overflowPunct/>
        <w:topLinePunct w:val="0"/>
        <w:autoSpaceDE/>
        <w:autoSpaceDN/>
        <w:bidi w:val="0"/>
        <w:adjustRightInd/>
        <w:snapToGrid/>
        <w:spacing w:line="360" w:lineRule="exact"/>
        <w:ind w:firstLine="411" w:firstLineChars="196"/>
        <w:textAlignment w:val="auto"/>
        <w:rPr>
          <w:bCs/>
          <w:sz w:val="21"/>
          <w:szCs w:val="21"/>
        </w:rPr>
      </w:pPr>
      <w:r>
        <w:rPr>
          <w:bCs/>
          <w:sz w:val="21"/>
          <w:szCs w:val="21"/>
        </w:rPr>
        <w:t>3</w:t>
      </w:r>
      <w:r>
        <w:rPr>
          <w:rFonts w:hint="eastAsia"/>
          <w:bCs/>
          <w:sz w:val="21"/>
          <w:szCs w:val="21"/>
        </w:rPr>
        <w:t>．</w:t>
      </w:r>
      <w:r>
        <w:rPr>
          <w:bCs/>
          <w:sz w:val="21"/>
          <w:szCs w:val="21"/>
        </w:rPr>
        <w:t>工程立项批准文号：</w:t>
      </w:r>
      <w:r>
        <w:rPr>
          <w:rFonts w:hint="eastAsia"/>
          <w:bCs/>
          <w:sz w:val="21"/>
          <w:szCs w:val="21"/>
          <w:u w:val="single"/>
          <w:lang w:eastAsia="zh-CN"/>
        </w:rPr>
        <w:t>三发改审</w:t>
      </w:r>
      <w:r>
        <w:rPr>
          <w:rFonts w:hint="eastAsia"/>
          <w:bCs/>
          <w:sz w:val="21"/>
          <w:szCs w:val="21"/>
          <w:u w:val="single"/>
          <w:lang w:val="en-US" w:eastAsia="zh-CN"/>
        </w:rPr>
        <w:t>〔2024〕118</w:t>
      </w:r>
      <w:r>
        <w:rPr>
          <w:rFonts w:hint="eastAsia"/>
          <w:bCs/>
          <w:sz w:val="21"/>
          <w:szCs w:val="21"/>
          <w:u w:val="single"/>
          <w:lang w:eastAsia="zh-CN"/>
        </w:rPr>
        <w:t>号</w:t>
      </w:r>
      <w:r>
        <w:rPr>
          <w:rFonts w:hint="eastAsia"/>
          <w:sz w:val="21"/>
          <w:szCs w:val="21"/>
          <w:u w:val="single"/>
          <w:lang w:eastAsia="zh-CN"/>
        </w:rPr>
        <w:t xml:space="preserve"> </w:t>
      </w:r>
      <w:r>
        <w:rPr>
          <w:rFonts w:hint="eastAsia"/>
          <w:bCs/>
          <w:sz w:val="21"/>
          <w:szCs w:val="21"/>
          <w:u w:val="single"/>
          <w:lang w:val="en-US" w:eastAsia="zh-CN"/>
        </w:rPr>
        <w:t xml:space="preserve">  </w:t>
      </w:r>
      <w:r>
        <w:rPr>
          <w:rFonts w:hint="eastAsia"/>
          <w:bCs/>
          <w:sz w:val="21"/>
          <w:szCs w:val="21"/>
          <w:u w:val="single"/>
        </w:rPr>
        <w:t xml:space="preserve"> </w:t>
      </w:r>
      <w:r>
        <w:rPr>
          <w:rFonts w:hint="eastAsia"/>
          <w:bCs/>
          <w:sz w:val="21"/>
          <w:szCs w:val="21"/>
          <w:u w:val="single"/>
          <w:lang w:val="en-US" w:eastAsia="zh-CN"/>
        </w:rPr>
        <w:t xml:space="preserve"> </w:t>
      </w:r>
      <w:r>
        <w:rPr>
          <w:rFonts w:hint="eastAsia"/>
          <w:bCs/>
          <w:sz w:val="21"/>
          <w:szCs w:val="21"/>
          <w:u w:val="single"/>
        </w:rPr>
        <w:t xml:space="preserve">   </w:t>
      </w:r>
      <w:r>
        <w:rPr>
          <w:bCs/>
          <w:sz w:val="21"/>
          <w:szCs w:val="21"/>
        </w:rPr>
        <w:t>。</w:t>
      </w:r>
    </w:p>
    <w:p w14:paraId="4883ED71">
      <w:pPr>
        <w:keepNext w:val="0"/>
        <w:keepLines w:val="0"/>
        <w:pageBreakBefore w:val="0"/>
        <w:widowControl/>
        <w:kinsoku/>
        <w:wordWrap/>
        <w:overflowPunct/>
        <w:topLinePunct w:val="0"/>
        <w:autoSpaceDE/>
        <w:autoSpaceDN/>
        <w:bidi w:val="0"/>
        <w:adjustRightInd/>
        <w:snapToGrid/>
        <w:spacing w:line="360" w:lineRule="exact"/>
        <w:ind w:firstLine="411" w:firstLineChars="196"/>
        <w:textAlignment w:val="auto"/>
        <w:rPr>
          <w:bCs/>
          <w:sz w:val="21"/>
          <w:szCs w:val="21"/>
        </w:rPr>
      </w:pPr>
      <w:r>
        <w:rPr>
          <w:bCs/>
          <w:sz w:val="21"/>
          <w:szCs w:val="21"/>
        </w:rPr>
        <w:t>4</w:t>
      </w:r>
      <w:r>
        <w:rPr>
          <w:rFonts w:hint="eastAsia"/>
          <w:bCs/>
          <w:sz w:val="21"/>
          <w:szCs w:val="21"/>
        </w:rPr>
        <w:t>．</w:t>
      </w:r>
      <w:r>
        <w:rPr>
          <w:bCs/>
          <w:sz w:val="21"/>
          <w:szCs w:val="21"/>
        </w:rPr>
        <w:t>资金来源：</w:t>
      </w:r>
      <w:r>
        <w:rPr>
          <w:rFonts w:hint="eastAsia"/>
          <w:bCs/>
          <w:sz w:val="21"/>
          <w:szCs w:val="21"/>
          <w:u w:val="single"/>
          <w:lang w:val="en-US" w:eastAsia="zh-CN"/>
        </w:rPr>
        <w:t>财政资金</w:t>
      </w:r>
      <w:r>
        <w:rPr>
          <w:rFonts w:hint="eastAsia"/>
          <w:sz w:val="21"/>
          <w:szCs w:val="21"/>
          <w:u w:val="single"/>
          <w:lang w:val="en-US" w:eastAsia="zh-CN"/>
        </w:rPr>
        <w:t xml:space="preserve"> </w:t>
      </w:r>
      <w:r>
        <w:rPr>
          <w:rFonts w:hint="eastAsia"/>
          <w:sz w:val="21"/>
          <w:szCs w:val="21"/>
          <w:u w:val="single"/>
        </w:rPr>
        <w:t xml:space="preserve"> </w:t>
      </w:r>
      <w:r>
        <w:rPr>
          <w:bCs/>
          <w:sz w:val="21"/>
          <w:szCs w:val="21"/>
        </w:rPr>
        <w:t>。</w:t>
      </w:r>
    </w:p>
    <w:p w14:paraId="0C474259">
      <w:pPr>
        <w:pageBreakBefore w:val="0"/>
        <w:widowControl/>
        <w:kinsoku/>
        <w:wordWrap/>
        <w:overflowPunct/>
        <w:topLinePunct w:val="0"/>
        <w:autoSpaceDE/>
        <w:autoSpaceDN/>
        <w:bidi w:val="0"/>
        <w:adjustRightInd/>
        <w:snapToGrid/>
        <w:spacing w:line="360" w:lineRule="exact"/>
        <w:ind w:firstLine="411" w:firstLineChars="196"/>
        <w:textAlignment w:val="auto"/>
        <w:rPr>
          <w:rFonts w:hint="eastAsia"/>
          <w:bCs/>
          <w:sz w:val="21"/>
          <w:szCs w:val="21"/>
          <w:u w:val="single"/>
          <w:lang w:val="en-US" w:eastAsia="zh-CN"/>
        </w:rPr>
      </w:pPr>
      <w:r>
        <w:rPr>
          <w:rFonts w:hint="eastAsia"/>
          <w:bCs/>
          <w:sz w:val="21"/>
          <w:szCs w:val="21"/>
        </w:rPr>
        <w:t>5．工程内容：</w:t>
      </w:r>
      <w:r>
        <w:rPr>
          <w:rFonts w:hint="eastAsia"/>
          <w:bCs/>
          <w:sz w:val="21"/>
          <w:szCs w:val="21"/>
          <w:u w:val="single"/>
          <w:lang w:val="en-US" w:eastAsia="zh-CN"/>
        </w:rPr>
        <w:t>1、本工程由三门县环境有限公司负责建设，浙江省环境工程有限公司负责施工图设计。为进一步完善饮用水水源保护区范围内规范化管理工作，对保护区范围内破损或缺失的界标、警示标志和宣传标志进行替换或增补；同时对保护区原物理隔离防护网进行翻修，防止人为活动等外部因素对饮用水水源地水生态环境造成破坏。建设地点：三门县。</w:t>
      </w:r>
    </w:p>
    <w:p w14:paraId="512FC11E">
      <w:pPr>
        <w:pageBreakBefore w:val="0"/>
        <w:widowControl/>
        <w:kinsoku/>
        <w:wordWrap/>
        <w:overflowPunct/>
        <w:topLinePunct w:val="0"/>
        <w:autoSpaceDE/>
        <w:autoSpaceDN/>
        <w:bidi w:val="0"/>
        <w:adjustRightInd/>
        <w:snapToGrid/>
        <w:spacing w:line="360" w:lineRule="exact"/>
        <w:ind w:firstLine="411" w:firstLineChars="196"/>
        <w:textAlignment w:val="auto"/>
        <w:rPr>
          <w:rFonts w:hint="eastAsia" w:ascii="宋体" w:hAnsi="宋体" w:eastAsia="宋体" w:cs="宋体"/>
          <w:color w:val="000000"/>
          <w:sz w:val="21"/>
          <w:szCs w:val="21"/>
          <w:shd w:val="clear" w:color="auto" w:fill="FFFFFF"/>
          <w:lang w:eastAsia="zh-CN"/>
        </w:rPr>
      </w:pPr>
      <w:r>
        <w:rPr>
          <w:rFonts w:hint="eastAsia"/>
          <w:bCs/>
          <w:sz w:val="21"/>
          <w:szCs w:val="21"/>
          <w:u w:val="single"/>
          <w:lang w:val="en-US" w:eastAsia="zh-CN"/>
        </w:rPr>
        <w:t>2、编制范围:施工图范围内的饮用水水源保护区界标，饮用水水源保护区警示标志，饮用水水源保护区宣传牌，隔离防护网等工程。</w:t>
      </w:r>
    </w:p>
    <w:p w14:paraId="41CB34A7">
      <w:pPr>
        <w:pageBreakBefore w:val="0"/>
        <w:widowControl/>
        <w:kinsoku/>
        <w:wordWrap/>
        <w:overflowPunct/>
        <w:topLinePunct w:val="0"/>
        <w:autoSpaceDE/>
        <w:autoSpaceDN/>
        <w:bidi w:val="0"/>
        <w:adjustRightInd/>
        <w:snapToGrid/>
        <w:spacing w:line="360" w:lineRule="exact"/>
        <w:ind w:firstLine="411" w:firstLineChars="196"/>
        <w:textAlignment w:val="auto"/>
        <w:rPr>
          <w:rFonts w:hint="eastAsia"/>
          <w:bCs/>
          <w:sz w:val="21"/>
          <w:szCs w:val="21"/>
          <w:lang w:val="en-US" w:eastAsia="zh-CN"/>
        </w:rPr>
      </w:pPr>
      <w:r>
        <w:rPr>
          <w:rFonts w:hint="eastAsia"/>
          <w:bCs/>
          <w:sz w:val="21"/>
          <w:szCs w:val="21"/>
          <w:lang w:val="en-US" w:eastAsia="zh-CN"/>
        </w:rPr>
        <w:t>群体工程应附《承包人承揽工程项目一览表》（附件1）。</w:t>
      </w:r>
    </w:p>
    <w:p w14:paraId="2E3AA9E4">
      <w:pPr>
        <w:pageBreakBefore w:val="0"/>
        <w:widowControl/>
        <w:kinsoku/>
        <w:wordWrap/>
        <w:overflowPunct/>
        <w:topLinePunct w:val="0"/>
        <w:autoSpaceDE/>
        <w:autoSpaceDN/>
        <w:bidi w:val="0"/>
        <w:adjustRightInd/>
        <w:snapToGrid/>
        <w:spacing w:line="360" w:lineRule="exact"/>
        <w:ind w:firstLine="420" w:firstLineChars="200"/>
        <w:textAlignment w:val="auto"/>
        <w:outlineLvl w:val="3"/>
        <w:rPr>
          <w:bCs/>
          <w:sz w:val="21"/>
          <w:szCs w:val="21"/>
        </w:rPr>
      </w:pPr>
      <w:r>
        <w:rPr>
          <w:rFonts w:hint="eastAsia"/>
          <w:bCs/>
          <w:sz w:val="21"/>
          <w:szCs w:val="21"/>
        </w:rPr>
        <w:t>6．</w:t>
      </w:r>
      <w:r>
        <w:rPr>
          <w:bCs/>
          <w:sz w:val="21"/>
          <w:szCs w:val="21"/>
        </w:rPr>
        <w:t>工程承包范围：</w:t>
      </w:r>
    </w:p>
    <w:p w14:paraId="61F27DE0">
      <w:pPr>
        <w:pageBreakBefore w:val="0"/>
        <w:widowControl/>
        <w:kinsoku/>
        <w:wordWrap/>
        <w:overflowPunct/>
        <w:topLinePunct w:val="0"/>
        <w:autoSpaceDE/>
        <w:autoSpaceDN/>
        <w:bidi w:val="0"/>
        <w:adjustRightInd/>
        <w:snapToGrid/>
        <w:spacing w:line="360" w:lineRule="exact"/>
        <w:ind w:firstLine="411" w:firstLineChars="196"/>
        <w:textAlignment w:val="auto"/>
        <w:rPr>
          <w:rFonts w:hint="eastAsia"/>
          <w:bCs/>
          <w:sz w:val="21"/>
          <w:szCs w:val="21"/>
        </w:rPr>
      </w:pPr>
      <w:r>
        <w:rPr>
          <w:rFonts w:hint="eastAsia"/>
          <w:bCs/>
          <w:sz w:val="21"/>
          <w:szCs w:val="21"/>
        </w:rPr>
        <w:t>发包人提供的施工图纸范围内及工程量清单中所包含的所有工程。</w:t>
      </w:r>
    </w:p>
    <w:p w14:paraId="6B7F3E32">
      <w:pPr>
        <w:pStyle w:val="6"/>
        <w:pageBreakBefore w:val="0"/>
        <w:widowControl/>
        <w:kinsoku/>
        <w:wordWrap/>
        <w:overflowPunct/>
        <w:topLinePunct w:val="0"/>
        <w:autoSpaceDE/>
        <w:autoSpaceDN/>
        <w:bidi w:val="0"/>
        <w:adjustRightInd/>
        <w:snapToGrid/>
        <w:spacing w:before="0" w:after="0" w:line="360" w:lineRule="exact"/>
        <w:textAlignment w:val="auto"/>
        <w:outlineLvl w:val="2"/>
        <w:rPr>
          <w:rFonts w:ascii="Times New Roman" w:hAnsi="Times New Roman"/>
          <w:b w:val="0"/>
          <w:sz w:val="21"/>
          <w:szCs w:val="21"/>
        </w:rPr>
      </w:pPr>
      <w:r>
        <w:rPr>
          <w:rFonts w:ascii="Times New Roman" w:hAnsi="Times New Roman"/>
          <w:b w:val="0"/>
          <w:sz w:val="21"/>
          <w:szCs w:val="21"/>
        </w:rPr>
        <w:t xml:space="preserve">   </w:t>
      </w:r>
      <w:bookmarkStart w:id="255" w:name="_Toc351203482"/>
      <w:r>
        <w:rPr>
          <w:rFonts w:hint="eastAsia" w:ascii="Times New Roman" w:hAnsi="Times New Roman"/>
          <w:b w:val="0"/>
          <w:sz w:val="21"/>
          <w:szCs w:val="21"/>
        </w:rPr>
        <w:t xml:space="preserve"> </w:t>
      </w:r>
      <w:bookmarkStart w:id="256" w:name="_Toc22691"/>
      <w:bookmarkStart w:id="257" w:name="_Toc9050"/>
      <w:bookmarkStart w:id="258" w:name="_Toc24793"/>
      <w:bookmarkStart w:id="259" w:name="_Toc23752"/>
      <w:bookmarkStart w:id="260" w:name="_Toc28141"/>
      <w:r>
        <w:rPr>
          <w:rFonts w:ascii="Times New Roman" w:hAnsi="Times New Roman"/>
          <w:b w:val="0"/>
          <w:sz w:val="21"/>
          <w:szCs w:val="21"/>
        </w:rPr>
        <w:t>二、合同工期</w:t>
      </w:r>
      <w:bookmarkEnd w:id="255"/>
      <w:bookmarkEnd w:id="256"/>
      <w:bookmarkEnd w:id="257"/>
      <w:bookmarkEnd w:id="258"/>
      <w:bookmarkEnd w:id="259"/>
      <w:bookmarkEnd w:id="260"/>
    </w:p>
    <w:p w14:paraId="30D77F4F">
      <w:pPr>
        <w:pageBreakBefore w:val="0"/>
        <w:widowControl/>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计划开工日期：</w:t>
      </w:r>
      <w:r>
        <w:rPr>
          <w:sz w:val="21"/>
          <w:szCs w:val="21"/>
          <w:u w:val="single"/>
        </w:rPr>
        <w:t></w:t>
      </w:r>
      <w:r>
        <w:rPr>
          <w:sz w:val="21"/>
          <w:szCs w:val="21"/>
        </w:rPr>
        <w:t>年</w:t>
      </w:r>
      <w:r>
        <w:rPr>
          <w:sz w:val="21"/>
          <w:szCs w:val="21"/>
          <w:u w:val="single"/>
        </w:rPr>
        <w:t></w:t>
      </w:r>
      <w:r>
        <w:rPr>
          <w:sz w:val="21"/>
          <w:szCs w:val="21"/>
        </w:rPr>
        <w:t>月</w:t>
      </w:r>
      <w:r>
        <w:rPr>
          <w:sz w:val="21"/>
          <w:szCs w:val="21"/>
          <w:u w:val="single"/>
        </w:rPr>
        <w:t></w:t>
      </w:r>
      <w:r>
        <w:rPr>
          <w:sz w:val="21"/>
          <w:szCs w:val="21"/>
        </w:rPr>
        <w:t>日。</w:t>
      </w:r>
    </w:p>
    <w:p w14:paraId="4B1D9DBF">
      <w:pPr>
        <w:pageBreakBefore w:val="0"/>
        <w:widowControl/>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计划竣工日期：</w:t>
      </w:r>
      <w:r>
        <w:rPr>
          <w:sz w:val="21"/>
          <w:szCs w:val="21"/>
          <w:u w:val="single"/>
        </w:rPr>
        <w:t></w:t>
      </w:r>
      <w:r>
        <w:rPr>
          <w:sz w:val="21"/>
          <w:szCs w:val="21"/>
        </w:rPr>
        <w:t>年</w:t>
      </w:r>
      <w:r>
        <w:rPr>
          <w:sz w:val="21"/>
          <w:szCs w:val="21"/>
          <w:u w:val="single"/>
        </w:rPr>
        <w:t></w:t>
      </w:r>
      <w:r>
        <w:rPr>
          <w:sz w:val="21"/>
          <w:szCs w:val="21"/>
        </w:rPr>
        <w:t>月</w:t>
      </w:r>
      <w:r>
        <w:rPr>
          <w:sz w:val="21"/>
          <w:szCs w:val="21"/>
          <w:u w:val="single"/>
        </w:rPr>
        <w:t></w:t>
      </w:r>
      <w:r>
        <w:rPr>
          <w:sz w:val="21"/>
          <w:szCs w:val="21"/>
        </w:rPr>
        <w:t>日。</w:t>
      </w:r>
    </w:p>
    <w:p w14:paraId="030E58E5">
      <w:pPr>
        <w:pageBreakBefore w:val="0"/>
        <w:widowControl/>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工期总日历天数：</w:t>
      </w:r>
      <w:r>
        <w:rPr>
          <w:color w:val="FF0000"/>
          <w:sz w:val="21"/>
          <w:szCs w:val="21"/>
          <w:u w:val="single"/>
        </w:rPr>
        <w:t></w:t>
      </w:r>
      <w:r>
        <w:rPr>
          <w:rFonts w:hint="eastAsia"/>
          <w:color w:val="FF0000"/>
          <w:sz w:val="21"/>
          <w:szCs w:val="21"/>
          <w:u w:val="single"/>
          <w:lang w:val="en-US" w:eastAsia="zh-CN"/>
        </w:rPr>
        <w:t>180</w:t>
      </w:r>
      <w:r>
        <w:rPr>
          <w:color w:val="FF0000"/>
          <w:sz w:val="21"/>
          <w:szCs w:val="21"/>
          <w:u w:val="single"/>
        </w:rPr>
        <w:t></w:t>
      </w:r>
      <w:r>
        <w:rPr>
          <w:color w:val="FF0000"/>
          <w:sz w:val="21"/>
          <w:szCs w:val="21"/>
        </w:rPr>
        <w:t>天</w:t>
      </w:r>
      <w:r>
        <w:rPr>
          <w:sz w:val="21"/>
          <w:szCs w:val="21"/>
        </w:rPr>
        <w:t>。工期总日历天数与根据前述计划开</w:t>
      </w:r>
      <w:r>
        <w:rPr>
          <w:rFonts w:hint="eastAsia"/>
          <w:sz w:val="21"/>
          <w:szCs w:val="21"/>
        </w:rPr>
        <w:t>、</w:t>
      </w:r>
      <w:r>
        <w:rPr>
          <w:sz w:val="21"/>
          <w:szCs w:val="21"/>
        </w:rPr>
        <w:t>竣工日期计算的工期天数不一致的，以工期总日历天数为准。</w:t>
      </w:r>
    </w:p>
    <w:p w14:paraId="0A1AABF6">
      <w:pPr>
        <w:pStyle w:val="6"/>
        <w:pageBreakBefore w:val="0"/>
        <w:widowControl/>
        <w:kinsoku/>
        <w:wordWrap/>
        <w:overflowPunct/>
        <w:topLinePunct w:val="0"/>
        <w:autoSpaceDE/>
        <w:autoSpaceDN/>
        <w:bidi w:val="0"/>
        <w:adjustRightInd/>
        <w:snapToGrid/>
        <w:spacing w:before="0" w:after="0" w:line="360" w:lineRule="exact"/>
        <w:textAlignment w:val="auto"/>
        <w:outlineLvl w:val="2"/>
        <w:rPr>
          <w:rFonts w:ascii="Times New Roman" w:hAnsi="Times New Roman"/>
          <w:bCs w:val="0"/>
          <w:sz w:val="21"/>
          <w:szCs w:val="21"/>
        </w:rPr>
      </w:pPr>
      <w:r>
        <w:rPr>
          <w:rFonts w:ascii="Times New Roman" w:hAnsi="Times New Roman"/>
          <w:bCs w:val="0"/>
          <w:sz w:val="21"/>
          <w:szCs w:val="21"/>
        </w:rPr>
        <w:t xml:space="preserve">    </w:t>
      </w:r>
      <w:bookmarkStart w:id="261" w:name="_Toc351203483"/>
      <w:bookmarkStart w:id="262" w:name="_Toc30242"/>
      <w:bookmarkStart w:id="263" w:name="_Toc28093"/>
      <w:bookmarkStart w:id="264" w:name="_Toc6592"/>
      <w:bookmarkStart w:id="265" w:name="_Toc24877"/>
      <w:bookmarkStart w:id="266" w:name="_Toc7505"/>
      <w:r>
        <w:rPr>
          <w:rFonts w:ascii="Times New Roman" w:hAnsi="Times New Roman"/>
          <w:b w:val="0"/>
          <w:sz w:val="21"/>
          <w:szCs w:val="21"/>
        </w:rPr>
        <w:t>三、质量标准</w:t>
      </w:r>
      <w:bookmarkEnd w:id="261"/>
      <w:bookmarkEnd w:id="262"/>
      <w:bookmarkEnd w:id="263"/>
      <w:bookmarkEnd w:id="264"/>
      <w:bookmarkEnd w:id="265"/>
      <w:bookmarkEnd w:id="266"/>
    </w:p>
    <w:p w14:paraId="2826E1C7">
      <w:pPr>
        <w:pageBreakBefore w:val="0"/>
        <w:widowControl/>
        <w:kinsoku/>
        <w:wordWrap/>
        <w:overflowPunct/>
        <w:topLinePunct w:val="0"/>
        <w:autoSpaceDE/>
        <w:autoSpaceDN/>
        <w:bidi w:val="0"/>
        <w:adjustRightInd/>
        <w:snapToGrid/>
        <w:spacing w:line="360" w:lineRule="exact"/>
        <w:ind w:firstLine="459"/>
        <w:textAlignment w:val="auto"/>
        <w:rPr>
          <w:sz w:val="21"/>
          <w:szCs w:val="21"/>
        </w:rPr>
      </w:pPr>
      <w:r>
        <w:rPr>
          <w:sz w:val="21"/>
          <w:szCs w:val="21"/>
        </w:rPr>
        <w:t>工程质量符合</w:t>
      </w:r>
      <w:r>
        <w:rPr>
          <w:rFonts w:hint="eastAsia"/>
          <w:sz w:val="21"/>
          <w:szCs w:val="21"/>
          <w:u w:val="single"/>
          <w:lang w:val="en-US" w:eastAsia="zh-CN"/>
        </w:rPr>
        <w:t xml:space="preserve">  </w:t>
      </w:r>
      <w:r>
        <w:rPr>
          <w:rFonts w:hint="eastAsia"/>
          <w:sz w:val="21"/>
          <w:szCs w:val="21"/>
          <w:u w:val="single"/>
        </w:rPr>
        <w:t>合格</w:t>
      </w:r>
      <w:r>
        <w:rPr>
          <w:rFonts w:hint="eastAsia"/>
          <w:sz w:val="21"/>
          <w:szCs w:val="21"/>
          <w:u w:val="single"/>
          <w:lang w:val="en-US" w:eastAsia="zh-CN"/>
        </w:rPr>
        <w:t xml:space="preserve">  </w:t>
      </w:r>
      <w:r>
        <w:rPr>
          <w:sz w:val="21"/>
          <w:szCs w:val="21"/>
        </w:rPr>
        <w:t>标准。</w:t>
      </w:r>
    </w:p>
    <w:p w14:paraId="2C3C4082">
      <w:pPr>
        <w:pStyle w:val="6"/>
        <w:pageBreakBefore w:val="0"/>
        <w:widowControl/>
        <w:kinsoku/>
        <w:wordWrap/>
        <w:overflowPunct/>
        <w:topLinePunct w:val="0"/>
        <w:autoSpaceDE/>
        <w:autoSpaceDN/>
        <w:bidi w:val="0"/>
        <w:adjustRightInd/>
        <w:snapToGrid/>
        <w:spacing w:before="0" w:after="0" w:line="360" w:lineRule="exact"/>
        <w:textAlignment w:val="auto"/>
        <w:outlineLvl w:val="2"/>
        <w:rPr>
          <w:rFonts w:ascii="Times New Roman" w:hAnsi="Times New Roman"/>
          <w:bCs w:val="0"/>
          <w:sz w:val="21"/>
          <w:szCs w:val="21"/>
        </w:rPr>
      </w:pPr>
      <w:r>
        <w:rPr>
          <w:rFonts w:ascii="Times New Roman" w:hAnsi="Times New Roman"/>
          <w:bCs w:val="0"/>
          <w:sz w:val="21"/>
          <w:szCs w:val="21"/>
        </w:rPr>
        <w:t xml:space="preserve">  </w:t>
      </w:r>
      <w:r>
        <w:rPr>
          <w:rFonts w:hint="eastAsia" w:ascii="Times New Roman" w:hAnsi="Times New Roman"/>
          <w:bCs w:val="0"/>
          <w:sz w:val="21"/>
          <w:szCs w:val="21"/>
        </w:rPr>
        <w:t xml:space="preserve"> </w:t>
      </w:r>
      <w:r>
        <w:rPr>
          <w:rFonts w:ascii="Times New Roman" w:hAnsi="Times New Roman"/>
          <w:bCs w:val="0"/>
          <w:sz w:val="21"/>
          <w:szCs w:val="21"/>
        </w:rPr>
        <w:t xml:space="preserve"> </w:t>
      </w:r>
      <w:bookmarkStart w:id="267" w:name="_Toc9247"/>
      <w:bookmarkStart w:id="268" w:name="_Toc8958"/>
      <w:bookmarkStart w:id="269" w:name="_Toc32226"/>
      <w:bookmarkStart w:id="270" w:name="_Toc762"/>
      <w:bookmarkStart w:id="271" w:name="_Toc351203484"/>
      <w:bookmarkStart w:id="272" w:name="_Toc3820"/>
      <w:r>
        <w:rPr>
          <w:rFonts w:ascii="Times New Roman" w:hAnsi="Times New Roman"/>
          <w:b w:val="0"/>
          <w:sz w:val="21"/>
          <w:szCs w:val="21"/>
        </w:rPr>
        <w:t>四、签约合同价与合同价格形式</w:t>
      </w:r>
      <w:bookmarkEnd w:id="267"/>
      <w:bookmarkEnd w:id="268"/>
      <w:bookmarkEnd w:id="269"/>
      <w:bookmarkEnd w:id="270"/>
      <w:bookmarkEnd w:id="271"/>
      <w:bookmarkEnd w:id="272"/>
      <w:r>
        <w:rPr>
          <w:rFonts w:ascii="Times New Roman" w:hAnsi="Times New Roman"/>
          <w:b w:val="0"/>
          <w:sz w:val="21"/>
          <w:szCs w:val="21"/>
        </w:rPr>
        <w:tab/>
      </w:r>
    </w:p>
    <w:p w14:paraId="59538D6A">
      <w:pPr>
        <w:pageBreakBefore w:val="0"/>
        <w:widowControl/>
        <w:kinsoku/>
        <w:wordWrap/>
        <w:overflowPunct/>
        <w:topLinePunct w:val="0"/>
        <w:autoSpaceDE/>
        <w:autoSpaceDN/>
        <w:bidi w:val="0"/>
        <w:adjustRightInd/>
        <w:snapToGrid/>
        <w:spacing w:line="360" w:lineRule="exact"/>
        <w:ind w:firstLine="420" w:firstLineChars="200"/>
        <w:textAlignment w:val="auto"/>
        <w:outlineLvl w:val="3"/>
        <w:rPr>
          <w:sz w:val="21"/>
          <w:szCs w:val="21"/>
        </w:rPr>
      </w:pPr>
      <w:r>
        <w:rPr>
          <w:sz w:val="21"/>
          <w:szCs w:val="21"/>
        </w:rPr>
        <w:t>1</w:t>
      </w:r>
      <w:r>
        <w:rPr>
          <w:rFonts w:hint="eastAsia"/>
          <w:sz w:val="21"/>
          <w:szCs w:val="21"/>
        </w:rPr>
        <w:t>．</w:t>
      </w:r>
      <w:r>
        <w:rPr>
          <w:sz w:val="21"/>
          <w:szCs w:val="21"/>
        </w:rPr>
        <w:t>签约合同价为：</w:t>
      </w:r>
    </w:p>
    <w:p w14:paraId="613D1C92">
      <w:pPr>
        <w:pageBreakBefore w:val="0"/>
        <w:widowControl/>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人民币（大写）</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rPr>
        <w:t>（</w:t>
      </w:r>
      <w:r>
        <w:rPr>
          <w:sz w:val="21"/>
          <w:szCs w:val="21"/>
        </w:rPr>
        <w:t>¥</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元</w:t>
      </w:r>
      <w:r>
        <w:rPr>
          <w:rFonts w:hint="eastAsia"/>
          <w:sz w:val="21"/>
          <w:szCs w:val="21"/>
        </w:rPr>
        <w:t>）</w:t>
      </w:r>
      <w:r>
        <w:rPr>
          <w:sz w:val="21"/>
          <w:szCs w:val="21"/>
        </w:rPr>
        <w:t>；</w:t>
      </w:r>
    </w:p>
    <w:p w14:paraId="3BE9D981">
      <w:pPr>
        <w:pageBreakBefore w:val="0"/>
        <w:widowControl/>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其中：</w:t>
      </w:r>
    </w:p>
    <w:p w14:paraId="68FD16CC">
      <w:pPr>
        <w:pageBreakBefore w:val="0"/>
        <w:widowControl/>
        <w:kinsoku/>
        <w:wordWrap/>
        <w:overflowPunct/>
        <w:topLinePunct w:val="0"/>
        <w:autoSpaceDE/>
        <w:autoSpaceDN/>
        <w:bidi w:val="0"/>
        <w:adjustRightInd/>
        <w:snapToGrid/>
        <w:spacing w:line="360" w:lineRule="exact"/>
        <w:ind w:firstLine="420" w:firstLineChars="200"/>
        <w:textAlignment w:val="auto"/>
        <w:outlineLvl w:val="4"/>
        <w:rPr>
          <w:sz w:val="21"/>
          <w:szCs w:val="21"/>
        </w:rPr>
      </w:pPr>
      <w:r>
        <w:rPr>
          <w:sz w:val="21"/>
          <w:szCs w:val="21"/>
        </w:rPr>
        <w:t>（1）安全文明施工费：</w:t>
      </w:r>
    </w:p>
    <w:p w14:paraId="04291BDF">
      <w:pPr>
        <w:pageBreakBefore w:val="0"/>
        <w:widowControl/>
        <w:kinsoku/>
        <w:wordWrap/>
        <w:overflowPunct/>
        <w:topLinePunct w:val="0"/>
        <w:autoSpaceDE/>
        <w:autoSpaceDN/>
        <w:bidi w:val="0"/>
        <w:adjustRightInd/>
        <w:snapToGrid/>
        <w:spacing w:line="360" w:lineRule="exact"/>
        <w:ind w:firstLine="945" w:firstLineChars="450"/>
        <w:textAlignment w:val="auto"/>
        <w:rPr>
          <w:sz w:val="21"/>
          <w:szCs w:val="21"/>
        </w:rPr>
      </w:pPr>
      <w:r>
        <w:rPr>
          <w:sz w:val="21"/>
          <w:szCs w:val="21"/>
        </w:rPr>
        <w:t>人民币（大写）</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w:t>
      </w:r>
      <w:r>
        <w:rPr>
          <w:sz w:val="21"/>
          <w:szCs w:val="21"/>
        </w:rPr>
        <w:t>¥</w:t>
      </w:r>
      <w:r>
        <w:rPr>
          <w:sz w:val="21"/>
          <w:szCs w:val="21"/>
          <w:u w:val="single"/>
        </w:rPr>
        <w:t xml:space="preserve">    </w:t>
      </w:r>
      <w:r>
        <w:rPr>
          <w:rFonts w:hint="eastAsia"/>
          <w:sz w:val="21"/>
          <w:szCs w:val="21"/>
          <w:u w:val="single"/>
        </w:rPr>
        <w:t xml:space="preserve">      </w:t>
      </w:r>
      <w:r>
        <w:rPr>
          <w:sz w:val="21"/>
          <w:szCs w:val="21"/>
        </w:rPr>
        <w:t>元</w:t>
      </w:r>
      <w:r>
        <w:rPr>
          <w:rFonts w:hint="eastAsia"/>
          <w:sz w:val="21"/>
          <w:szCs w:val="21"/>
        </w:rPr>
        <w:t>）</w:t>
      </w:r>
      <w:r>
        <w:rPr>
          <w:sz w:val="21"/>
          <w:szCs w:val="21"/>
        </w:rPr>
        <w:t>；</w:t>
      </w:r>
    </w:p>
    <w:p w14:paraId="48519E9B">
      <w:pPr>
        <w:pageBreakBefore w:val="0"/>
        <w:widowControl/>
        <w:kinsoku/>
        <w:wordWrap/>
        <w:overflowPunct/>
        <w:topLinePunct w:val="0"/>
        <w:autoSpaceDE/>
        <w:autoSpaceDN/>
        <w:bidi w:val="0"/>
        <w:adjustRightInd/>
        <w:snapToGrid/>
        <w:spacing w:line="360" w:lineRule="exact"/>
        <w:ind w:firstLine="420" w:firstLineChars="200"/>
        <w:textAlignment w:val="auto"/>
        <w:outlineLvl w:val="4"/>
        <w:rPr>
          <w:sz w:val="21"/>
          <w:szCs w:val="21"/>
        </w:rPr>
      </w:pPr>
      <w:r>
        <w:rPr>
          <w:sz w:val="21"/>
          <w:szCs w:val="21"/>
        </w:rPr>
        <w:t>（2）材料和工程设备暂估价金额：</w:t>
      </w:r>
    </w:p>
    <w:p w14:paraId="5A04C09E">
      <w:pPr>
        <w:pageBreakBefore w:val="0"/>
        <w:widowControl/>
        <w:kinsoku/>
        <w:wordWrap/>
        <w:overflowPunct/>
        <w:topLinePunct w:val="0"/>
        <w:autoSpaceDE/>
        <w:autoSpaceDN/>
        <w:bidi w:val="0"/>
        <w:adjustRightInd/>
        <w:snapToGrid/>
        <w:spacing w:line="360" w:lineRule="exact"/>
        <w:ind w:firstLine="945" w:firstLineChars="450"/>
        <w:textAlignment w:val="auto"/>
        <w:rPr>
          <w:sz w:val="21"/>
          <w:szCs w:val="21"/>
        </w:rPr>
      </w:pPr>
      <w:r>
        <w:rPr>
          <w:sz w:val="21"/>
          <w:szCs w:val="21"/>
        </w:rPr>
        <w:t>人民币（大写）</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w:t>
      </w:r>
      <w:r>
        <w:rPr>
          <w:sz w:val="21"/>
          <w:szCs w:val="21"/>
        </w:rPr>
        <w:t>¥</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元</w:t>
      </w:r>
      <w:r>
        <w:rPr>
          <w:rFonts w:hint="eastAsia"/>
          <w:sz w:val="21"/>
          <w:szCs w:val="21"/>
        </w:rPr>
        <w:t>）</w:t>
      </w:r>
      <w:r>
        <w:rPr>
          <w:sz w:val="21"/>
          <w:szCs w:val="21"/>
        </w:rPr>
        <w:t>；</w:t>
      </w:r>
    </w:p>
    <w:p w14:paraId="3B541FFA">
      <w:pPr>
        <w:pageBreakBefore w:val="0"/>
        <w:widowControl/>
        <w:kinsoku/>
        <w:wordWrap/>
        <w:overflowPunct/>
        <w:topLinePunct w:val="0"/>
        <w:autoSpaceDE/>
        <w:autoSpaceDN/>
        <w:bidi w:val="0"/>
        <w:adjustRightInd/>
        <w:snapToGrid/>
        <w:spacing w:line="360" w:lineRule="exact"/>
        <w:ind w:firstLine="420" w:firstLineChars="200"/>
        <w:textAlignment w:val="auto"/>
        <w:outlineLvl w:val="4"/>
        <w:rPr>
          <w:sz w:val="21"/>
          <w:szCs w:val="21"/>
        </w:rPr>
      </w:pPr>
      <w:r>
        <w:rPr>
          <w:sz w:val="21"/>
          <w:szCs w:val="21"/>
        </w:rPr>
        <w:t>（3）专业工程暂估价金额：</w:t>
      </w:r>
    </w:p>
    <w:p w14:paraId="1BFD25A7">
      <w:pPr>
        <w:pageBreakBefore w:val="0"/>
        <w:widowControl/>
        <w:kinsoku/>
        <w:wordWrap/>
        <w:overflowPunct/>
        <w:topLinePunct w:val="0"/>
        <w:autoSpaceDE/>
        <w:autoSpaceDN/>
        <w:bidi w:val="0"/>
        <w:adjustRightInd/>
        <w:snapToGrid/>
        <w:spacing w:line="360" w:lineRule="exact"/>
        <w:ind w:firstLine="945" w:firstLineChars="450"/>
        <w:textAlignment w:val="auto"/>
        <w:rPr>
          <w:sz w:val="21"/>
          <w:szCs w:val="21"/>
        </w:rPr>
      </w:pPr>
      <w:r>
        <w:rPr>
          <w:sz w:val="21"/>
          <w:szCs w:val="21"/>
        </w:rPr>
        <w:t>人民币（大写）</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w:t>
      </w:r>
      <w:r>
        <w:rPr>
          <w:sz w:val="21"/>
          <w:szCs w:val="21"/>
        </w:rPr>
        <w:t>¥</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元</w:t>
      </w:r>
      <w:r>
        <w:rPr>
          <w:rFonts w:hint="eastAsia"/>
          <w:sz w:val="21"/>
          <w:szCs w:val="21"/>
        </w:rPr>
        <w:t>）</w:t>
      </w:r>
      <w:r>
        <w:rPr>
          <w:sz w:val="21"/>
          <w:szCs w:val="21"/>
        </w:rPr>
        <w:t>；</w:t>
      </w:r>
    </w:p>
    <w:p w14:paraId="1C44C5BB">
      <w:pPr>
        <w:pageBreakBefore w:val="0"/>
        <w:widowControl/>
        <w:kinsoku/>
        <w:wordWrap/>
        <w:overflowPunct/>
        <w:topLinePunct w:val="0"/>
        <w:autoSpaceDE/>
        <w:autoSpaceDN/>
        <w:bidi w:val="0"/>
        <w:adjustRightInd/>
        <w:snapToGrid/>
        <w:spacing w:line="360" w:lineRule="exact"/>
        <w:ind w:firstLine="420" w:firstLineChars="200"/>
        <w:textAlignment w:val="auto"/>
        <w:outlineLvl w:val="4"/>
        <w:rPr>
          <w:sz w:val="21"/>
          <w:szCs w:val="21"/>
        </w:rPr>
      </w:pPr>
      <w:r>
        <w:rPr>
          <w:sz w:val="21"/>
          <w:szCs w:val="21"/>
        </w:rPr>
        <w:t>（4）暂列金额：</w:t>
      </w:r>
    </w:p>
    <w:p w14:paraId="55093420">
      <w:pPr>
        <w:pageBreakBefore w:val="0"/>
        <w:widowControl/>
        <w:kinsoku/>
        <w:wordWrap/>
        <w:overflowPunct/>
        <w:topLinePunct w:val="0"/>
        <w:autoSpaceDE/>
        <w:autoSpaceDN/>
        <w:bidi w:val="0"/>
        <w:adjustRightInd/>
        <w:snapToGrid/>
        <w:spacing w:line="360" w:lineRule="exact"/>
        <w:ind w:firstLine="945" w:firstLineChars="450"/>
        <w:textAlignment w:val="auto"/>
        <w:rPr>
          <w:sz w:val="21"/>
          <w:szCs w:val="21"/>
        </w:rPr>
      </w:pPr>
      <w:r>
        <w:rPr>
          <w:sz w:val="21"/>
          <w:szCs w:val="21"/>
        </w:rPr>
        <w:t>人民币（大写）</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w:t>
      </w:r>
      <w:r>
        <w:rPr>
          <w:sz w:val="21"/>
          <w:szCs w:val="21"/>
        </w:rPr>
        <w:t>¥</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元</w:t>
      </w:r>
      <w:r>
        <w:rPr>
          <w:rFonts w:hint="eastAsia"/>
          <w:sz w:val="21"/>
          <w:szCs w:val="21"/>
        </w:rPr>
        <w:t>）</w:t>
      </w:r>
      <w:r>
        <w:rPr>
          <w:sz w:val="21"/>
          <w:szCs w:val="21"/>
        </w:rPr>
        <w:t>。</w:t>
      </w:r>
    </w:p>
    <w:p w14:paraId="189E89F8">
      <w:pPr>
        <w:pageBreakBefore w:val="0"/>
        <w:widowControl/>
        <w:kinsoku/>
        <w:wordWrap/>
        <w:overflowPunct/>
        <w:topLinePunct w:val="0"/>
        <w:autoSpaceDE/>
        <w:autoSpaceDN/>
        <w:bidi w:val="0"/>
        <w:adjustRightInd/>
        <w:snapToGrid/>
        <w:spacing w:line="360" w:lineRule="exact"/>
        <w:ind w:firstLine="420" w:firstLineChars="200"/>
        <w:textAlignment w:val="auto"/>
        <w:outlineLvl w:val="3"/>
        <w:rPr>
          <w:sz w:val="21"/>
          <w:szCs w:val="21"/>
        </w:rPr>
      </w:pPr>
      <w:r>
        <w:rPr>
          <w:sz w:val="21"/>
          <w:szCs w:val="21"/>
        </w:rPr>
        <w:t>2</w:t>
      </w:r>
      <w:r>
        <w:rPr>
          <w:rFonts w:hint="eastAsia"/>
          <w:sz w:val="21"/>
          <w:szCs w:val="21"/>
        </w:rPr>
        <w:t>．</w:t>
      </w:r>
      <w:r>
        <w:rPr>
          <w:sz w:val="21"/>
          <w:szCs w:val="21"/>
        </w:rPr>
        <w:t>合同价格形式：</w:t>
      </w:r>
      <w:r>
        <w:rPr>
          <w:rFonts w:hint="eastAsia"/>
          <w:sz w:val="21"/>
          <w:szCs w:val="21"/>
          <w:u w:val="single"/>
        </w:rPr>
        <w:t xml:space="preserve"> 单价合同</w:t>
      </w:r>
      <w:r>
        <w:rPr>
          <w:rFonts w:hint="eastAsia"/>
          <w:sz w:val="21"/>
          <w:szCs w:val="21"/>
          <w:u w:val="single"/>
          <w:lang w:val="en-US" w:eastAsia="zh-CN"/>
        </w:rPr>
        <w:t xml:space="preserve"> </w:t>
      </w:r>
      <w:r>
        <w:rPr>
          <w:rFonts w:hint="eastAsia"/>
          <w:sz w:val="21"/>
          <w:szCs w:val="21"/>
          <w:u w:val="single"/>
        </w:rPr>
        <w:t xml:space="preserve"> </w:t>
      </w:r>
      <w:r>
        <w:rPr>
          <w:sz w:val="21"/>
          <w:szCs w:val="21"/>
        </w:rPr>
        <w:t>。</w:t>
      </w:r>
    </w:p>
    <w:p w14:paraId="01E3EECA">
      <w:pPr>
        <w:pageBreakBefore w:val="0"/>
        <w:widowControl/>
        <w:kinsoku/>
        <w:wordWrap/>
        <w:overflowPunct/>
        <w:topLinePunct w:val="0"/>
        <w:autoSpaceDE/>
        <w:autoSpaceDN/>
        <w:bidi w:val="0"/>
        <w:adjustRightInd/>
        <w:snapToGrid/>
        <w:spacing w:line="360" w:lineRule="exact"/>
        <w:ind w:firstLine="420" w:firstLineChars="200"/>
        <w:textAlignment w:val="auto"/>
        <w:rPr>
          <w:sz w:val="21"/>
          <w:szCs w:val="21"/>
        </w:rPr>
      </w:pPr>
      <w:r>
        <w:rPr>
          <w:rFonts w:hint="eastAsia"/>
          <w:sz w:val="21"/>
          <w:szCs w:val="21"/>
        </w:rPr>
        <w:t>3．发包人向承包人支付工程价款及其他应当支付的款项均须汇入承包人合同协议书中的银行账户，并开具增值税专用发票。</w:t>
      </w:r>
    </w:p>
    <w:p w14:paraId="2C91FD49">
      <w:pPr>
        <w:pageBreakBefore w:val="0"/>
        <w:widowControl/>
        <w:kinsoku/>
        <w:wordWrap/>
        <w:overflowPunct/>
        <w:topLinePunct w:val="0"/>
        <w:autoSpaceDE/>
        <w:autoSpaceDN/>
        <w:bidi w:val="0"/>
        <w:adjustRightInd/>
        <w:snapToGrid/>
        <w:spacing w:line="360" w:lineRule="exact"/>
        <w:ind w:firstLine="352" w:firstLineChars="168"/>
        <w:textAlignment w:val="auto"/>
        <w:rPr>
          <w:rFonts w:ascii="仿宋_GB2312"/>
          <w:sz w:val="21"/>
          <w:szCs w:val="21"/>
        </w:rPr>
      </w:pPr>
      <w:r>
        <w:rPr>
          <w:rFonts w:hint="eastAsia" w:ascii="仿宋_GB2312" w:hAnsi="微软雅黑"/>
          <w:sz w:val="21"/>
          <w:szCs w:val="21"/>
          <w:shd w:val="clear" w:color="auto" w:fill="FFFFFF"/>
        </w:rPr>
        <w:t>承包人完成本合同项下应税行为的计税方式按</w:t>
      </w:r>
      <w:r>
        <w:rPr>
          <w:rFonts w:hint="eastAsia" w:ascii="仿宋_GB2312"/>
          <w:sz w:val="21"/>
          <w:szCs w:val="21"/>
        </w:rPr>
        <w:t>以下第</w:t>
      </w:r>
      <w:r>
        <w:rPr>
          <w:rFonts w:hint="eastAsia" w:ascii="仿宋_GB2312" w:hAnsi="微软雅黑"/>
          <w:sz w:val="21"/>
          <w:szCs w:val="21"/>
          <w:u w:val="single"/>
          <w:shd w:val="clear" w:color="auto" w:fill="FFFFFF"/>
        </w:rPr>
        <w:t xml:space="preserve">  </w:t>
      </w:r>
      <w:r>
        <w:rPr>
          <w:rFonts w:hint="eastAsia" w:ascii="仿宋_GB2312" w:hAnsi="微软雅黑"/>
          <w:sz w:val="21"/>
          <w:szCs w:val="21"/>
          <w:u w:val="single"/>
          <w:shd w:val="clear" w:color="auto" w:fill="FFFFFF"/>
          <w:lang w:val="en-US" w:eastAsia="zh-CN"/>
        </w:rPr>
        <w:t>1</w:t>
      </w:r>
      <w:r>
        <w:rPr>
          <w:rFonts w:hint="eastAsia" w:ascii="仿宋_GB2312" w:hAnsi="微软雅黑"/>
          <w:sz w:val="21"/>
          <w:szCs w:val="21"/>
          <w:u w:val="single"/>
          <w:shd w:val="clear" w:color="auto" w:fill="FFFFFF"/>
        </w:rPr>
        <w:t xml:space="preserve">  </w:t>
      </w:r>
      <w:r>
        <w:rPr>
          <w:rFonts w:hint="eastAsia" w:ascii="仿宋_GB2312" w:hAnsi="微软雅黑"/>
          <w:sz w:val="21"/>
          <w:szCs w:val="21"/>
          <w:shd w:val="clear" w:color="auto" w:fill="FFFFFF"/>
        </w:rPr>
        <w:t>种方法，并与</w:t>
      </w:r>
      <w:r>
        <w:rPr>
          <w:rFonts w:hint="eastAsia" w:ascii="仿宋_GB2312"/>
          <w:sz w:val="21"/>
          <w:szCs w:val="21"/>
        </w:rPr>
        <w:t>工程计价时采用的计税方法一致。</w:t>
      </w:r>
    </w:p>
    <w:p w14:paraId="2F554490">
      <w:pPr>
        <w:pageBreakBefore w:val="0"/>
        <w:widowControl/>
        <w:kinsoku/>
        <w:wordWrap/>
        <w:overflowPunct/>
        <w:topLinePunct w:val="0"/>
        <w:autoSpaceDE/>
        <w:autoSpaceDN/>
        <w:bidi w:val="0"/>
        <w:adjustRightInd/>
        <w:snapToGrid/>
        <w:spacing w:line="360" w:lineRule="exact"/>
        <w:ind w:firstLine="352" w:firstLineChars="168"/>
        <w:textAlignment w:val="auto"/>
        <w:rPr>
          <w:rFonts w:ascii="仿宋_GB2312"/>
          <w:sz w:val="21"/>
          <w:szCs w:val="21"/>
        </w:rPr>
      </w:pPr>
      <w:r>
        <w:rPr>
          <w:rFonts w:hint="eastAsia" w:ascii="仿宋_GB2312" w:hAnsi="微软雅黑"/>
          <w:sz w:val="21"/>
          <w:szCs w:val="21"/>
          <w:shd w:val="clear" w:color="auto" w:fill="FFFFFF"/>
        </w:rPr>
        <w:t>（1）一般计税方法。</w:t>
      </w:r>
    </w:p>
    <w:p w14:paraId="63CD902C">
      <w:pPr>
        <w:pageBreakBefore w:val="0"/>
        <w:widowControl/>
        <w:kinsoku/>
        <w:wordWrap/>
        <w:overflowPunct/>
        <w:topLinePunct w:val="0"/>
        <w:autoSpaceDE/>
        <w:autoSpaceDN/>
        <w:bidi w:val="0"/>
        <w:adjustRightInd/>
        <w:snapToGrid/>
        <w:spacing w:line="360" w:lineRule="exact"/>
        <w:ind w:firstLine="352" w:firstLineChars="168"/>
        <w:textAlignment w:val="auto"/>
        <w:rPr>
          <w:sz w:val="21"/>
          <w:szCs w:val="21"/>
        </w:rPr>
      </w:pPr>
      <w:r>
        <w:rPr>
          <w:rFonts w:hint="eastAsia" w:ascii="仿宋_GB2312"/>
          <w:sz w:val="21"/>
          <w:szCs w:val="21"/>
        </w:rPr>
        <w:t>（2）</w:t>
      </w:r>
      <w:r>
        <w:rPr>
          <w:rFonts w:hint="eastAsia" w:ascii="仿宋_GB2312" w:hAnsi="微软雅黑"/>
          <w:sz w:val="21"/>
          <w:szCs w:val="21"/>
          <w:shd w:val="clear" w:color="auto" w:fill="FFFFFF"/>
        </w:rPr>
        <w:t>简易计税方法。</w:t>
      </w:r>
    </w:p>
    <w:p w14:paraId="097E6659">
      <w:pPr>
        <w:pStyle w:val="6"/>
        <w:pageBreakBefore w:val="0"/>
        <w:widowControl/>
        <w:kinsoku/>
        <w:wordWrap/>
        <w:overflowPunct/>
        <w:topLinePunct w:val="0"/>
        <w:autoSpaceDE/>
        <w:autoSpaceDN/>
        <w:bidi w:val="0"/>
        <w:adjustRightInd/>
        <w:snapToGrid/>
        <w:spacing w:before="0" w:after="0" w:line="360" w:lineRule="exact"/>
        <w:textAlignment w:val="auto"/>
        <w:outlineLvl w:val="2"/>
        <w:rPr>
          <w:rFonts w:ascii="Times New Roman" w:hAnsi="Times New Roman"/>
          <w:b w:val="0"/>
          <w:sz w:val="21"/>
          <w:szCs w:val="21"/>
        </w:rPr>
      </w:pPr>
      <w:r>
        <w:rPr>
          <w:rFonts w:ascii="Times New Roman" w:hAnsi="Times New Roman"/>
          <w:bCs w:val="0"/>
          <w:sz w:val="21"/>
          <w:szCs w:val="21"/>
        </w:rPr>
        <w:t xml:space="preserve">  </w:t>
      </w:r>
      <w:r>
        <w:rPr>
          <w:rFonts w:hint="eastAsia" w:ascii="Times New Roman" w:hAnsi="Times New Roman"/>
          <w:bCs w:val="0"/>
          <w:sz w:val="21"/>
          <w:szCs w:val="21"/>
        </w:rPr>
        <w:t xml:space="preserve"> </w:t>
      </w:r>
      <w:r>
        <w:rPr>
          <w:rFonts w:ascii="Times New Roman" w:hAnsi="Times New Roman"/>
          <w:bCs w:val="0"/>
          <w:sz w:val="21"/>
          <w:szCs w:val="21"/>
        </w:rPr>
        <w:t xml:space="preserve"> </w:t>
      </w:r>
      <w:bookmarkStart w:id="273" w:name="_Toc351203485"/>
      <w:bookmarkStart w:id="274" w:name="_Toc15320"/>
      <w:bookmarkStart w:id="275" w:name="_Toc1964"/>
      <w:bookmarkStart w:id="276" w:name="_Toc7947"/>
      <w:bookmarkStart w:id="277" w:name="_Toc2118"/>
      <w:bookmarkStart w:id="278" w:name="_Toc1000"/>
      <w:r>
        <w:rPr>
          <w:rFonts w:ascii="Times New Roman" w:hAnsi="Times New Roman"/>
          <w:b w:val="0"/>
          <w:sz w:val="21"/>
          <w:szCs w:val="21"/>
        </w:rPr>
        <w:t>五、</w:t>
      </w:r>
      <w:bookmarkEnd w:id="273"/>
      <w:r>
        <w:rPr>
          <w:rFonts w:ascii="Times New Roman" w:hAnsi="Times New Roman"/>
          <w:b w:val="0"/>
          <w:sz w:val="21"/>
          <w:szCs w:val="21"/>
        </w:rPr>
        <w:t>项目经理</w:t>
      </w:r>
      <w:bookmarkEnd w:id="274"/>
      <w:bookmarkEnd w:id="275"/>
      <w:bookmarkEnd w:id="276"/>
      <w:bookmarkEnd w:id="277"/>
      <w:bookmarkEnd w:id="278"/>
    </w:p>
    <w:p w14:paraId="3CF216BC">
      <w:pPr>
        <w:pageBreakBefore w:val="0"/>
        <w:widowControl/>
        <w:kinsoku/>
        <w:wordWrap/>
        <w:overflowPunct/>
        <w:topLinePunct w:val="0"/>
        <w:autoSpaceDE/>
        <w:autoSpaceDN/>
        <w:bidi w:val="0"/>
        <w:adjustRightInd/>
        <w:snapToGrid/>
        <w:spacing w:line="360" w:lineRule="exact"/>
        <w:ind w:firstLine="420" w:firstLineChars="200"/>
        <w:textAlignment w:val="auto"/>
        <w:rPr>
          <w:sz w:val="21"/>
          <w:szCs w:val="21"/>
        </w:rPr>
      </w:pPr>
      <w:r>
        <w:rPr>
          <w:sz w:val="21"/>
          <w:szCs w:val="21"/>
        </w:rPr>
        <w:t>承包人项目经理：</w:t>
      </w:r>
      <w:r>
        <w:rPr>
          <w:rFonts w:hint="eastAsia"/>
          <w:sz w:val="21"/>
          <w:szCs w:val="21"/>
          <w:u w:val="single"/>
          <w:lang w:val="en-US" w:eastAsia="zh-CN"/>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w:t>
      </w:r>
      <w:r>
        <w:rPr>
          <w:sz w:val="21"/>
          <w:szCs w:val="21"/>
        </w:rPr>
        <w:t>。</w:t>
      </w:r>
    </w:p>
    <w:p w14:paraId="7C67782C">
      <w:pPr>
        <w:pStyle w:val="6"/>
        <w:pageBreakBefore w:val="0"/>
        <w:widowControl/>
        <w:kinsoku/>
        <w:wordWrap/>
        <w:overflowPunct/>
        <w:topLinePunct w:val="0"/>
        <w:bidi w:val="0"/>
        <w:snapToGrid/>
        <w:spacing w:before="0" w:after="0" w:line="360" w:lineRule="exact"/>
        <w:textAlignment w:val="auto"/>
        <w:outlineLvl w:val="2"/>
        <w:rPr>
          <w:rFonts w:ascii="Times New Roman" w:hAnsi="Times New Roman"/>
          <w:bCs w:val="0"/>
          <w:sz w:val="21"/>
          <w:szCs w:val="21"/>
        </w:rPr>
      </w:pPr>
      <w:r>
        <w:rPr>
          <w:rFonts w:ascii="Times New Roman" w:hAnsi="Times New Roman"/>
          <w:bCs w:val="0"/>
          <w:sz w:val="21"/>
          <w:szCs w:val="21"/>
        </w:rPr>
        <w:t xml:space="preserve">  </w:t>
      </w:r>
      <w:r>
        <w:rPr>
          <w:rFonts w:hint="eastAsia" w:ascii="Times New Roman" w:hAnsi="Times New Roman"/>
          <w:bCs w:val="0"/>
          <w:sz w:val="21"/>
          <w:szCs w:val="21"/>
        </w:rPr>
        <w:t xml:space="preserve"> </w:t>
      </w:r>
      <w:r>
        <w:rPr>
          <w:rFonts w:ascii="Times New Roman" w:hAnsi="Times New Roman"/>
          <w:bCs w:val="0"/>
          <w:sz w:val="21"/>
          <w:szCs w:val="21"/>
        </w:rPr>
        <w:t xml:space="preserve"> </w:t>
      </w:r>
      <w:bookmarkStart w:id="279" w:name="_Toc25391"/>
      <w:bookmarkStart w:id="280" w:name="_Toc858"/>
      <w:bookmarkStart w:id="281" w:name="_Toc23885"/>
      <w:bookmarkStart w:id="282" w:name="_Toc18686"/>
      <w:bookmarkStart w:id="283" w:name="_Toc351203486"/>
      <w:bookmarkStart w:id="284" w:name="_Toc19659"/>
      <w:r>
        <w:rPr>
          <w:rFonts w:ascii="Times New Roman" w:hAnsi="Times New Roman"/>
          <w:b w:val="0"/>
          <w:sz w:val="21"/>
          <w:szCs w:val="21"/>
        </w:rPr>
        <w:t>六、合同文件构成</w:t>
      </w:r>
      <w:bookmarkEnd w:id="279"/>
      <w:bookmarkEnd w:id="280"/>
      <w:bookmarkEnd w:id="281"/>
      <w:bookmarkEnd w:id="282"/>
      <w:bookmarkEnd w:id="283"/>
      <w:bookmarkEnd w:id="284"/>
    </w:p>
    <w:p w14:paraId="6EFB6221">
      <w:pPr>
        <w:pageBreakBefore w:val="0"/>
        <w:widowControl/>
        <w:kinsoku/>
        <w:wordWrap/>
        <w:overflowPunct/>
        <w:topLinePunct w:val="0"/>
        <w:bidi w:val="0"/>
        <w:snapToGrid/>
        <w:spacing w:line="360" w:lineRule="exact"/>
        <w:ind w:firstLine="420" w:firstLineChars="200"/>
        <w:textAlignment w:val="auto"/>
        <w:rPr>
          <w:bCs/>
          <w:sz w:val="21"/>
          <w:szCs w:val="21"/>
        </w:rPr>
      </w:pPr>
      <w:r>
        <w:rPr>
          <w:bCs/>
          <w:sz w:val="21"/>
          <w:szCs w:val="21"/>
        </w:rPr>
        <w:t>本协议书与下列文件一起构成合同文件：</w:t>
      </w:r>
    </w:p>
    <w:p w14:paraId="6E31D638">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rPr>
      </w:pPr>
      <w:r>
        <w:rPr>
          <w:sz w:val="21"/>
          <w:szCs w:val="21"/>
        </w:rPr>
        <w:t>（</w:t>
      </w:r>
      <w:r>
        <w:rPr>
          <w:rFonts w:hint="eastAsia"/>
          <w:sz w:val="21"/>
          <w:szCs w:val="21"/>
          <w:lang w:val="en-US" w:eastAsia="zh-CN"/>
        </w:rPr>
        <w:t>1</w:t>
      </w:r>
      <w:r>
        <w:rPr>
          <w:sz w:val="21"/>
          <w:szCs w:val="21"/>
        </w:rPr>
        <w:t>）中标通知书（如果有）；</w:t>
      </w:r>
    </w:p>
    <w:p w14:paraId="068E0286">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rPr>
      </w:pPr>
      <w:r>
        <w:rPr>
          <w:sz w:val="21"/>
          <w:szCs w:val="21"/>
        </w:rPr>
        <w:t>（</w:t>
      </w:r>
      <w:r>
        <w:rPr>
          <w:rFonts w:hint="eastAsia"/>
          <w:sz w:val="21"/>
          <w:szCs w:val="21"/>
          <w:lang w:val="en-US" w:eastAsia="zh-CN"/>
        </w:rPr>
        <w:t>2</w:t>
      </w:r>
      <w:r>
        <w:rPr>
          <w:sz w:val="21"/>
          <w:szCs w:val="21"/>
        </w:rPr>
        <w:t>）投标函及其附录（如果有）；</w:t>
      </w:r>
    </w:p>
    <w:p w14:paraId="298D2B8D">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rPr>
      </w:pPr>
      <w:r>
        <w:rPr>
          <w:sz w:val="21"/>
          <w:szCs w:val="21"/>
        </w:rPr>
        <w:t>（</w:t>
      </w:r>
      <w:r>
        <w:rPr>
          <w:rFonts w:hint="eastAsia"/>
          <w:sz w:val="21"/>
          <w:szCs w:val="21"/>
          <w:lang w:val="en-US" w:eastAsia="zh-CN"/>
        </w:rPr>
        <w:t>3</w:t>
      </w:r>
      <w:r>
        <w:rPr>
          <w:sz w:val="21"/>
          <w:szCs w:val="21"/>
        </w:rPr>
        <w:t>）专用合同条款及其附件；</w:t>
      </w:r>
    </w:p>
    <w:p w14:paraId="1F3277AA">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rPr>
      </w:pPr>
      <w:r>
        <w:rPr>
          <w:sz w:val="21"/>
          <w:szCs w:val="21"/>
        </w:rPr>
        <w:t>（</w:t>
      </w:r>
      <w:r>
        <w:rPr>
          <w:rFonts w:hint="eastAsia"/>
          <w:sz w:val="21"/>
          <w:szCs w:val="21"/>
          <w:lang w:val="en-US" w:eastAsia="zh-CN"/>
        </w:rPr>
        <w:t>4</w:t>
      </w:r>
      <w:r>
        <w:rPr>
          <w:sz w:val="21"/>
          <w:szCs w:val="21"/>
        </w:rPr>
        <w:t>）通用合同条款；</w:t>
      </w:r>
    </w:p>
    <w:p w14:paraId="502FA872">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rPr>
      </w:pPr>
      <w:r>
        <w:rPr>
          <w:sz w:val="21"/>
          <w:szCs w:val="21"/>
        </w:rPr>
        <w:t>（</w:t>
      </w:r>
      <w:r>
        <w:rPr>
          <w:rFonts w:hint="eastAsia"/>
          <w:sz w:val="21"/>
          <w:szCs w:val="21"/>
          <w:lang w:val="en-US" w:eastAsia="zh-CN"/>
        </w:rPr>
        <w:t>5</w:t>
      </w:r>
      <w:r>
        <w:rPr>
          <w:sz w:val="21"/>
          <w:szCs w:val="21"/>
        </w:rPr>
        <w:t>）技术标准和要求；</w:t>
      </w:r>
    </w:p>
    <w:p w14:paraId="3201024C">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rPr>
      </w:pPr>
      <w:r>
        <w:rPr>
          <w:sz w:val="21"/>
          <w:szCs w:val="21"/>
        </w:rPr>
        <w:t>（</w:t>
      </w:r>
      <w:r>
        <w:rPr>
          <w:rFonts w:hint="eastAsia"/>
          <w:sz w:val="21"/>
          <w:szCs w:val="21"/>
          <w:lang w:val="en-US" w:eastAsia="zh-CN"/>
        </w:rPr>
        <w:t>6</w:t>
      </w:r>
      <w:r>
        <w:rPr>
          <w:sz w:val="21"/>
          <w:szCs w:val="21"/>
        </w:rPr>
        <w:t>）图纸；</w:t>
      </w:r>
    </w:p>
    <w:p w14:paraId="35A02DF6">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rPr>
      </w:pPr>
      <w:r>
        <w:rPr>
          <w:sz w:val="21"/>
          <w:szCs w:val="21"/>
        </w:rPr>
        <w:t>（</w:t>
      </w:r>
      <w:r>
        <w:rPr>
          <w:rFonts w:hint="eastAsia"/>
          <w:sz w:val="21"/>
          <w:szCs w:val="21"/>
          <w:lang w:val="en-US" w:eastAsia="zh-CN"/>
        </w:rPr>
        <w:t>7</w:t>
      </w:r>
      <w:r>
        <w:rPr>
          <w:sz w:val="21"/>
          <w:szCs w:val="21"/>
        </w:rPr>
        <w:t>）已标价工程量清单或预算书；</w:t>
      </w:r>
    </w:p>
    <w:p w14:paraId="6BA23ABF">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rPr>
      </w:pPr>
      <w:r>
        <w:rPr>
          <w:sz w:val="21"/>
          <w:szCs w:val="21"/>
        </w:rPr>
        <w:t>（</w:t>
      </w:r>
      <w:r>
        <w:rPr>
          <w:rFonts w:hint="eastAsia"/>
          <w:sz w:val="21"/>
          <w:szCs w:val="21"/>
          <w:lang w:val="en-US" w:eastAsia="zh-CN"/>
        </w:rPr>
        <w:t>8</w:t>
      </w:r>
      <w:r>
        <w:rPr>
          <w:sz w:val="21"/>
          <w:szCs w:val="21"/>
        </w:rPr>
        <w:t>）其他合同文件。</w:t>
      </w:r>
    </w:p>
    <w:p w14:paraId="3CD3A66A">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rPr>
      </w:pPr>
      <w:r>
        <w:rPr>
          <w:sz w:val="21"/>
          <w:szCs w:val="21"/>
        </w:rPr>
        <w:t>在合同订立及履行过程中形成的与合同有关的文件均构成合同文件组成部分。</w:t>
      </w:r>
    </w:p>
    <w:p w14:paraId="6C17B183">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rPr>
      </w:pPr>
      <w:r>
        <w:rPr>
          <w:sz w:val="21"/>
          <w:szCs w:val="21"/>
        </w:rPr>
        <w:t>上述各项合同文件包括合同当事人就该项合同文件所作出的补充和修改，属于同一类内容的文件，应以最新签署的为准。</w:t>
      </w:r>
      <w:r>
        <w:rPr>
          <w:rFonts w:hint="eastAsia"/>
          <w:sz w:val="21"/>
          <w:szCs w:val="21"/>
        </w:rPr>
        <w:t>专用合同条款及其附件须经合同当事人签字或盖章。</w:t>
      </w:r>
    </w:p>
    <w:p w14:paraId="53802872">
      <w:pPr>
        <w:pStyle w:val="6"/>
        <w:pageBreakBefore w:val="0"/>
        <w:widowControl/>
        <w:kinsoku/>
        <w:wordWrap/>
        <w:overflowPunct/>
        <w:topLinePunct w:val="0"/>
        <w:bidi w:val="0"/>
        <w:snapToGrid/>
        <w:spacing w:before="0" w:after="0" w:line="360" w:lineRule="exact"/>
        <w:ind w:firstLine="315" w:firstLineChars="150"/>
        <w:textAlignment w:val="auto"/>
        <w:outlineLvl w:val="2"/>
        <w:rPr>
          <w:rFonts w:ascii="Times New Roman" w:hAnsi="Times New Roman"/>
          <w:b w:val="0"/>
          <w:sz w:val="21"/>
          <w:szCs w:val="21"/>
        </w:rPr>
      </w:pPr>
      <w:bookmarkStart w:id="285" w:name="_Toc16099"/>
      <w:bookmarkStart w:id="286" w:name="_Toc1942"/>
      <w:bookmarkStart w:id="287" w:name="_Toc1155"/>
      <w:bookmarkStart w:id="288" w:name="_Toc8770"/>
      <w:bookmarkStart w:id="289" w:name="_Toc21430"/>
      <w:r>
        <w:rPr>
          <w:rFonts w:hint="eastAsia" w:ascii="Times New Roman" w:hAnsi="Times New Roman"/>
          <w:b w:val="0"/>
          <w:sz w:val="21"/>
          <w:szCs w:val="21"/>
        </w:rPr>
        <w:t>七、创优目标</w:t>
      </w:r>
      <w:bookmarkEnd w:id="285"/>
      <w:bookmarkEnd w:id="286"/>
      <w:bookmarkEnd w:id="287"/>
      <w:bookmarkEnd w:id="288"/>
      <w:bookmarkEnd w:id="289"/>
    </w:p>
    <w:p w14:paraId="1C0CAE8C">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u w:val="single"/>
        </w:rPr>
      </w:pPr>
      <w:r>
        <w:rPr>
          <w:rFonts w:hint="eastAsia"/>
          <w:sz w:val="21"/>
          <w:szCs w:val="21"/>
        </w:rPr>
        <w:t>工程质量创</w:t>
      </w:r>
      <w:r>
        <w:rPr>
          <w:rFonts w:hint="eastAsia"/>
          <w:sz w:val="21"/>
          <w:szCs w:val="21"/>
          <w:u w:val="single"/>
        </w:rPr>
        <w:t xml:space="preserve">  [</w:t>
      </w:r>
      <w:r>
        <w:rPr>
          <w:rFonts w:hint="eastAsia"/>
          <w:sz w:val="21"/>
          <w:szCs w:val="21"/>
          <w:u w:val="single"/>
          <w:lang w:val="en-US" w:eastAsia="zh-CN"/>
        </w:rPr>
        <w:t xml:space="preserve">  /  </w:t>
      </w:r>
      <w:r>
        <w:rPr>
          <w:rFonts w:hint="eastAsia"/>
          <w:sz w:val="21"/>
          <w:szCs w:val="21"/>
          <w:u w:val="single"/>
        </w:rPr>
        <w:t>]优质工程  。</w:t>
      </w:r>
    </w:p>
    <w:p w14:paraId="660FF70D">
      <w:pPr>
        <w:pageBreakBefore w:val="0"/>
        <w:widowControl/>
        <w:kinsoku/>
        <w:wordWrap/>
        <w:overflowPunct/>
        <w:topLinePunct w:val="0"/>
        <w:autoSpaceDE w:val="0"/>
        <w:autoSpaceDN w:val="0"/>
        <w:bidi w:val="0"/>
        <w:adjustRightInd w:val="0"/>
        <w:snapToGrid/>
        <w:spacing w:line="360" w:lineRule="exact"/>
        <w:ind w:firstLine="420" w:firstLineChars="200"/>
        <w:textAlignment w:val="auto"/>
        <w:rPr>
          <w:sz w:val="21"/>
          <w:szCs w:val="21"/>
          <w:u w:val="single"/>
        </w:rPr>
      </w:pPr>
      <w:r>
        <w:rPr>
          <w:rFonts w:hint="eastAsia"/>
          <w:sz w:val="21"/>
          <w:szCs w:val="21"/>
        </w:rPr>
        <w:t>安全文明施工创</w:t>
      </w:r>
      <w:r>
        <w:rPr>
          <w:rFonts w:hint="eastAsia"/>
          <w:sz w:val="21"/>
          <w:szCs w:val="21"/>
          <w:u w:val="single"/>
        </w:rPr>
        <w:t>[</w:t>
      </w:r>
      <w:r>
        <w:rPr>
          <w:rFonts w:hint="eastAsia"/>
          <w:sz w:val="21"/>
          <w:szCs w:val="21"/>
          <w:u w:val="single"/>
          <w:lang w:val="en-US" w:eastAsia="zh-CN"/>
        </w:rPr>
        <w:t xml:space="preserve">  /   </w:t>
      </w:r>
      <w:r>
        <w:rPr>
          <w:rFonts w:hint="eastAsia"/>
          <w:sz w:val="21"/>
          <w:szCs w:val="21"/>
          <w:u w:val="single"/>
        </w:rPr>
        <w:t>]安全文明标准化工地。</w:t>
      </w:r>
    </w:p>
    <w:p w14:paraId="4142E863">
      <w:pPr>
        <w:pStyle w:val="6"/>
        <w:pageBreakBefore w:val="0"/>
        <w:widowControl/>
        <w:kinsoku/>
        <w:wordWrap/>
        <w:overflowPunct/>
        <w:topLinePunct w:val="0"/>
        <w:bidi w:val="0"/>
        <w:snapToGrid/>
        <w:spacing w:before="0" w:after="0" w:line="360" w:lineRule="exact"/>
        <w:textAlignment w:val="auto"/>
        <w:outlineLvl w:val="2"/>
        <w:rPr>
          <w:rFonts w:ascii="Times New Roman" w:hAnsi="Times New Roman"/>
          <w:b w:val="0"/>
          <w:bCs w:val="0"/>
          <w:sz w:val="21"/>
          <w:szCs w:val="21"/>
        </w:rPr>
      </w:pPr>
      <w:r>
        <w:rPr>
          <w:rFonts w:ascii="Times New Roman" w:hAnsi="Times New Roman"/>
          <w:b w:val="0"/>
          <w:bCs w:val="0"/>
          <w:sz w:val="21"/>
          <w:szCs w:val="21"/>
        </w:rPr>
        <w:t xml:space="preserve">  </w:t>
      </w:r>
      <w:r>
        <w:rPr>
          <w:rFonts w:ascii="Times New Roman" w:hAnsi="Times New Roman"/>
          <w:b w:val="0"/>
          <w:sz w:val="21"/>
          <w:szCs w:val="21"/>
        </w:rPr>
        <w:t xml:space="preserve"> </w:t>
      </w:r>
      <w:bookmarkStart w:id="290" w:name="_Toc351203487"/>
      <w:bookmarkStart w:id="291" w:name="_Toc28637"/>
      <w:bookmarkStart w:id="292" w:name="_Toc30669"/>
      <w:bookmarkStart w:id="293" w:name="_Toc30569"/>
      <w:bookmarkStart w:id="294" w:name="_Toc1270"/>
      <w:bookmarkStart w:id="295" w:name="_Toc12642"/>
      <w:r>
        <w:rPr>
          <w:rFonts w:hint="eastAsia" w:ascii="Times New Roman" w:hAnsi="Times New Roman"/>
          <w:b w:val="0"/>
          <w:sz w:val="21"/>
          <w:szCs w:val="21"/>
        </w:rPr>
        <w:t>八</w:t>
      </w:r>
      <w:r>
        <w:rPr>
          <w:rFonts w:ascii="Times New Roman" w:hAnsi="Times New Roman"/>
          <w:b w:val="0"/>
          <w:sz w:val="21"/>
          <w:szCs w:val="21"/>
        </w:rPr>
        <w:t>、承诺</w:t>
      </w:r>
      <w:bookmarkEnd w:id="290"/>
      <w:bookmarkEnd w:id="291"/>
      <w:bookmarkEnd w:id="292"/>
      <w:bookmarkEnd w:id="293"/>
      <w:bookmarkEnd w:id="294"/>
      <w:bookmarkEnd w:id="295"/>
    </w:p>
    <w:p w14:paraId="2ACA76F2">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bCs/>
          <w:sz w:val="21"/>
          <w:szCs w:val="21"/>
        </w:rPr>
      </w:pPr>
      <w:r>
        <w:rPr>
          <w:bCs/>
          <w:sz w:val="21"/>
          <w:szCs w:val="21"/>
        </w:rPr>
        <w:t>1</w:t>
      </w:r>
      <w:r>
        <w:rPr>
          <w:rFonts w:hint="eastAsia"/>
          <w:bCs/>
          <w:sz w:val="21"/>
          <w:szCs w:val="21"/>
        </w:rPr>
        <w:t>．</w:t>
      </w:r>
      <w:r>
        <w:rPr>
          <w:bCs/>
          <w:sz w:val="21"/>
          <w:szCs w:val="21"/>
        </w:rPr>
        <w:t>发包人承诺按照法律规定履行项目审批手续、筹集工程建设资金并按照合同约定的期限和方式支付合同价款。</w:t>
      </w:r>
    </w:p>
    <w:p w14:paraId="3296A842">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bCs/>
          <w:sz w:val="21"/>
          <w:szCs w:val="21"/>
        </w:rPr>
      </w:pPr>
      <w:r>
        <w:rPr>
          <w:bCs/>
          <w:sz w:val="21"/>
          <w:szCs w:val="21"/>
        </w:rPr>
        <w:t>2</w:t>
      </w:r>
      <w:r>
        <w:rPr>
          <w:rFonts w:hint="eastAsia"/>
          <w:bCs/>
          <w:sz w:val="21"/>
          <w:szCs w:val="21"/>
        </w:rPr>
        <w:t>．</w:t>
      </w:r>
      <w:r>
        <w:rPr>
          <w:bCs/>
          <w:sz w:val="21"/>
          <w:szCs w:val="21"/>
        </w:rPr>
        <w:t>承包人承诺按照法律规定及合同约定组织完成工程施工，确保工程质量和安全，不进行转包及违法分包，并在缺陷责任期及保修期内承担相应的工程维修责任。</w:t>
      </w:r>
    </w:p>
    <w:p w14:paraId="24288EDC">
      <w:pPr>
        <w:keepNext w:val="0"/>
        <w:keepLines w:val="0"/>
        <w:pageBreakBefore w:val="0"/>
        <w:widowControl/>
        <w:tabs>
          <w:tab w:val="left" w:pos="0"/>
        </w:tabs>
        <w:kinsoku/>
        <w:wordWrap/>
        <w:overflowPunct/>
        <w:topLinePunct w:val="0"/>
        <w:autoSpaceDE/>
        <w:autoSpaceDN/>
        <w:bidi w:val="0"/>
        <w:adjustRightInd/>
        <w:snapToGrid/>
        <w:spacing w:line="360" w:lineRule="exact"/>
        <w:ind w:firstLine="420" w:firstLineChars="200"/>
        <w:textAlignment w:val="auto"/>
        <w:rPr>
          <w:kern w:val="0"/>
          <w:sz w:val="21"/>
          <w:szCs w:val="21"/>
        </w:rPr>
      </w:pPr>
      <w:r>
        <w:rPr>
          <w:bCs/>
          <w:sz w:val="21"/>
          <w:szCs w:val="21"/>
        </w:rPr>
        <w:t>3</w:t>
      </w:r>
      <w:r>
        <w:rPr>
          <w:rFonts w:hint="eastAsia"/>
          <w:bCs/>
          <w:sz w:val="21"/>
          <w:szCs w:val="21"/>
        </w:rPr>
        <w:t xml:space="preserve">. </w:t>
      </w:r>
      <w:r>
        <w:rPr>
          <w:rFonts w:hint="eastAsia"/>
          <w:kern w:val="0"/>
          <w:sz w:val="21"/>
          <w:szCs w:val="21"/>
        </w:rPr>
        <w:t>承包人</w:t>
      </w:r>
      <w:r>
        <w:rPr>
          <w:bCs/>
          <w:sz w:val="21"/>
          <w:szCs w:val="21"/>
        </w:rPr>
        <w:t>承诺</w:t>
      </w:r>
      <w:r>
        <w:rPr>
          <w:rFonts w:hint="eastAsia"/>
          <w:kern w:val="0"/>
          <w:sz w:val="21"/>
          <w:szCs w:val="21"/>
        </w:rPr>
        <w:t>不拖欠工人工资，因拖欠工资造成的一切后果，均由承包人承担，发包人有权将应拔付的工程款，先代付</w:t>
      </w:r>
      <w:r>
        <w:rPr>
          <w:rFonts w:hint="eastAsia"/>
          <w:kern w:val="0"/>
          <w:sz w:val="21"/>
          <w:szCs w:val="21"/>
          <w:lang w:val="en-US" w:eastAsia="zh-CN"/>
        </w:rPr>
        <w:t>工人</w:t>
      </w:r>
      <w:r>
        <w:rPr>
          <w:rFonts w:hint="eastAsia"/>
          <w:kern w:val="0"/>
          <w:sz w:val="21"/>
          <w:szCs w:val="21"/>
        </w:rPr>
        <w:t>工资。</w:t>
      </w:r>
    </w:p>
    <w:p w14:paraId="19F0EA62">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bCs/>
          <w:sz w:val="21"/>
          <w:szCs w:val="21"/>
        </w:rPr>
      </w:pPr>
      <w:r>
        <w:rPr>
          <w:rFonts w:hint="eastAsia"/>
          <w:bCs/>
          <w:sz w:val="21"/>
          <w:szCs w:val="21"/>
        </w:rPr>
        <w:t>4．</w:t>
      </w:r>
      <w:r>
        <w:rPr>
          <w:bCs/>
          <w:sz w:val="21"/>
          <w:szCs w:val="21"/>
        </w:rPr>
        <w:t>发包人和承包人通过招投标形式签订合同的，双方理解并</w:t>
      </w:r>
      <w:r>
        <w:rPr>
          <w:rFonts w:hint="eastAsia"/>
          <w:bCs/>
          <w:sz w:val="21"/>
          <w:szCs w:val="21"/>
        </w:rPr>
        <w:t>承诺</w:t>
      </w:r>
      <w:r>
        <w:rPr>
          <w:bCs/>
          <w:sz w:val="21"/>
          <w:szCs w:val="21"/>
        </w:rPr>
        <w:t>不再就同一工程另行签订与合同实质性内容相背离的协议。</w:t>
      </w:r>
    </w:p>
    <w:p w14:paraId="02208F96">
      <w:pPr>
        <w:pageBreakBefore w:val="0"/>
        <w:widowControl/>
        <w:kinsoku/>
        <w:wordWrap/>
        <w:overflowPunct/>
        <w:topLinePunct w:val="0"/>
        <w:bidi w:val="0"/>
        <w:snapToGrid/>
        <w:spacing w:line="360" w:lineRule="exact"/>
        <w:textAlignment w:val="auto"/>
        <w:outlineLvl w:val="2"/>
        <w:rPr>
          <w:rFonts w:eastAsia="黑体"/>
          <w:bCs/>
          <w:sz w:val="21"/>
          <w:szCs w:val="21"/>
        </w:rPr>
      </w:pPr>
      <w:bookmarkStart w:id="296" w:name="_Toc351203488"/>
      <w:r>
        <w:rPr>
          <w:rFonts w:hint="eastAsia" w:eastAsia="黑体"/>
          <w:sz w:val="21"/>
          <w:szCs w:val="21"/>
        </w:rPr>
        <w:t xml:space="preserve">    </w:t>
      </w:r>
      <w:bookmarkStart w:id="297" w:name="_Toc13750"/>
      <w:bookmarkStart w:id="298" w:name="_Toc11617"/>
      <w:bookmarkStart w:id="299" w:name="_Toc9853"/>
      <w:bookmarkStart w:id="300" w:name="_Toc24299"/>
      <w:bookmarkStart w:id="301" w:name="_Toc18646"/>
      <w:r>
        <w:rPr>
          <w:rFonts w:hint="eastAsia" w:eastAsia="黑体"/>
          <w:sz w:val="21"/>
          <w:szCs w:val="21"/>
        </w:rPr>
        <w:t>九</w:t>
      </w:r>
      <w:r>
        <w:rPr>
          <w:rFonts w:eastAsia="黑体"/>
          <w:sz w:val="21"/>
          <w:szCs w:val="21"/>
        </w:rPr>
        <w:t>、词语含义</w:t>
      </w:r>
      <w:bookmarkEnd w:id="296"/>
      <w:bookmarkEnd w:id="297"/>
      <w:bookmarkEnd w:id="298"/>
      <w:bookmarkEnd w:id="299"/>
      <w:bookmarkEnd w:id="300"/>
      <w:bookmarkEnd w:id="301"/>
    </w:p>
    <w:p w14:paraId="17FA1B9E">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bCs/>
          <w:sz w:val="21"/>
          <w:szCs w:val="21"/>
        </w:rPr>
      </w:pPr>
      <w:r>
        <w:rPr>
          <w:bCs/>
          <w:sz w:val="21"/>
          <w:szCs w:val="21"/>
        </w:rPr>
        <w:t>本协议书中词语含义与第二部分通用合同条款中赋予的含义相同。</w:t>
      </w:r>
    </w:p>
    <w:p w14:paraId="3CFD488A">
      <w:pPr>
        <w:pStyle w:val="6"/>
        <w:pageBreakBefore w:val="0"/>
        <w:widowControl/>
        <w:kinsoku/>
        <w:wordWrap/>
        <w:overflowPunct/>
        <w:topLinePunct w:val="0"/>
        <w:bidi w:val="0"/>
        <w:snapToGrid/>
        <w:spacing w:before="0" w:after="0" w:line="360" w:lineRule="exact"/>
        <w:textAlignment w:val="auto"/>
        <w:outlineLvl w:val="2"/>
        <w:rPr>
          <w:rFonts w:ascii="Times New Roman" w:hAnsi="Times New Roman"/>
          <w:bCs w:val="0"/>
          <w:sz w:val="21"/>
          <w:szCs w:val="21"/>
        </w:rPr>
      </w:pPr>
      <w:r>
        <w:rPr>
          <w:rFonts w:ascii="Times New Roman" w:hAnsi="Times New Roman"/>
          <w:bCs w:val="0"/>
          <w:sz w:val="21"/>
          <w:szCs w:val="21"/>
        </w:rPr>
        <w:t xml:space="preserve"> </w:t>
      </w:r>
      <w:r>
        <w:rPr>
          <w:rFonts w:hint="eastAsia" w:ascii="Times New Roman" w:hAnsi="Times New Roman"/>
          <w:bCs w:val="0"/>
          <w:sz w:val="21"/>
          <w:szCs w:val="21"/>
        </w:rPr>
        <w:t xml:space="preserve">  </w:t>
      </w:r>
      <w:r>
        <w:rPr>
          <w:rFonts w:ascii="Times New Roman" w:hAnsi="Times New Roman"/>
          <w:bCs w:val="0"/>
          <w:sz w:val="21"/>
          <w:szCs w:val="21"/>
        </w:rPr>
        <w:t xml:space="preserve"> </w:t>
      </w:r>
      <w:bookmarkStart w:id="302" w:name="_Toc26464"/>
      <w:bookmarkStart w:id="303" w:name="_Toc351203489"/>
      <w:bookmarkStart w:id="304" w:name="_Toc27995"/>
      <w:bookmarkStart w:id="305" w:name="_Toc5658"/>
      <w:bookmarkStart w:id="306" w:name="_Toc28818"/>
      <w:bookmarkStart w:id="307" w:name="_Toc19511"/>
      <w:r>
        <w:rPr>
          <w:rFonts w:hint="eastAsia" w:ascii="Times New Roman" w:hAnsi="Times New Roman"/>
          <w:b w:val="0"/>
          <w:sz w:val="21"/>
          <w:szCs w:val="21"/>
        </w:rPr>
        <w:t>十</w:t>
      </w:r>
      <w:r>
        <w:rPr>
          <w:rFonts w:ascii="Times New Roman" w:hAnsi="Times New Roman"/>
          <w:b w:val="0"/>
          <w:sz w:val="21"/>
          <w:szCs w:val="21"/>
        </w:rPr>
        <w:t>、签订时间</w:t>
      </w:r>
      <w:bookmarkEnd w:id="302"/>
      <w:bookmarkEnd w:id="303"/>
      <w:bookmarkEnd w:id="304"/>
      <w:bookmarkEnd w:id="305"/>
      <w:bookmarkEnd w:id="306"/>
      <w:bookmarkEnd w:id="307"/>
    </w:p>
    <w:p w14:paraId="394BF86E">
      <w:pPr>
        <w:pageBreakBefore w:val="0"/>
        <w:widowControl/>
        <w:kinsoku/>
        <w:wordWrap/>
        <w:overflowPunct/>
        <w:topLinePunct w:val="0"/>
        <w:bidi w:val="0"/>
        <w:snapToGrid/>
        <w:spacing w:line="360" w:lineRule="exact"/>
        <w:ind w:firstLine="420" w:firstLineChars="200"/>
        <w:textAlignment w:val="auto"/>
        <w:rPr>
          <w:bCs/>
          <w:sz w:val="21"/>
          <w:szCs w:val="21"/>
        </w:rPr>
      </w:pPr>
      <w:r>
        <w:rPr>
          <w:bCs/>
          <w:sz w:val="21"/>
          <w:szCs w:val="21"/>
        </w:rPr>
        <w:t>本合同于</w:t>
      </w:r>
      <w:r>
        <w:rPr>
          <w:bCs/>
          <w:sz w:val="21"/>
          <w:szCs w:val="21"/>
          <w:u w:val="single"/>
        </w:rPr>
        <w:t xml:space="preserve">         </w:t>
      </w:r>
      <w:r>
        <w:rPr>
          <w:bCs/>
          <w:sz w:val="21"/>
          <w:szCs w:val="21"/>
        </w:rPr>
        <w:t>年</w:t>
      </w:r>
      <w:r>
        <w:rPr>
          <w:bCs/>
          <w:sz w:val="21"/>
          <w:szCs w:val="21"/>
          <w:u w:val="single"/>
        </w:rPr>
        <w:t xml:space="preserve">    </w:t>
      </w:r>
      <w:r>
        <w:rPr>
          <w:bCs/>
          <w:sz w:val="21"/>
          <w:szCs w:val="21"/>
        </w:rPr>
        <w:t>月</w:t>
      </w:r>
      <w:r>
        <w:rPr>
          <w:bCs/>
          <w:sz w:val="21"/>
          <w:szCs w:val="21"/>
          <w:u w:val="single"/>
        </w:rPr>
        <w:t xml:space="preserve">    </w:t>
      </w:r>
      <w:r>
        <w:rPr>
          <w:bCs/>
          <w:sz w:val="21"/>
          <w:szCs w:val="21"/>
        </w:rPr>
        <w:t>日签订。</w:t>
      </w:r>
    </w:p>
    <w:p w14:paraId="38E6123A">
      <w:pPr>
        <w:pStyle w:val="6"/>
        <w:pageBreakBefore w:val="0"/>
        <w:widowControl/>
        <w:kinsoku/>
        <w:wordWrap/>
        <w:overflowPunct/>
        <w:topLinePunct w:val="0"/>
        <w:bidi w:val="0"/>
        <w:snapToGrid/>
        <w:spacing w:before="0" w:after="0" w:line="360" w:lineRule="exact"/>
        <w:textAlignment w:val="auto"/>
        <w:outlineLvl w:val="2"/>
        <w:rPr>
          <w:rFonts w:ascii="Times New Roman" w:hAnsi="Times New Roman"/>
          <w:bCs w:val="0"/>
          <w:sz w:val="21"/>
          <w:szCs w:val="21"/>
        </w:rPr>
      </w:pPr>
      <w:r>
        <w:rPr>
          <w:rFonts w:ascii="Times New Roman" w:hAnsi="Times New Roman"/>
          <w:bCs w:val="0"/>
          <w:sz w:val="21"/>
          <w:szCs w:val="21"/>
        </w:rPr>
        <w:t xml:space="preserve">    </w:t>
      </w:r>
      <w:bookmarkStart w:id="308" w:name="_Toc12991"/>
      <w:bookmarkStart w:id="309" w:name="_Toc1179"/>
      <w:bookmarkStart w:id="310" w:name="_Toc30860"/>
      <w:bookmarkStart w:id="311" w:name="_Toc351203490"/>
      <w:bookmarkStart w:id="312" w:name="_Toc4516"/>
      <w:bookmarkStart w:id="313" w:name="_Toc9033"/>
      <w:r>
        <w:rPr>
          <w:rFonts w:ascii="Times New Roman" w:hAnsi="Times New Roman"/>
          <w:b w:val="0"/>
          <w:sz w:val="21"/>
          <w:szCs w:val="21"/>
        </w:rPr>
        <w:t>十</w:t>
      </w:r>
      <w:r>
        <w:rPr>
          <w:rFonts w:hint="eastAsia" w:ascii="Times New Roman" w:hAnsi="Times New Roman"/>
          <w:b w:val="0"/>
          <w:sz w:val="21"/>
          <w:szCs w:val="21"/>
        </w:rPr>
        <w:t>一</w:t>
      </w:r>
      <w:r>
        <w:rPr>
          <w:rFonts w:ascii="Times New Roman" w:hAnsi="Times New Roman"/>
          <w:b w:val="0"/>
          <w:sz w:val="21"/>
          <w:szCs w:val="21"/>
        </w:rPr>
        <w:t>、签订地点</w:t>
      </w:r>
      <w:bookmarkEnd w:id="308"/>
      <w:bookmarkEnd w:id="309"/>
      <w:bookmarkEnd w:id="310"/>
      <w:bookmarkEnd w:id="311"/>
      <w:bookmarkEnd w:id="312"/>
      <w:bookmarkEnd w:id="313"/>
    </w:p>
    <w:p w14:paraId="7255F4B8">
      <w:pPr>
        <w:pageBreakBefore w:val="0"/>
        <w:widowControl/>
        <w:kinsoku/>
        <w:wordWrap/>
        <w:overflowPunct/>
        <w:topLinePunct w:val="0"/>
        <w:bidi w:val="0"/>
        <w:snapToGrid/>
        <w:spacing w:line="360" w:lineRule="exact"/>
        <w:ind w:firstLine="420" w:firstLineChars="200"/>
        <w:textAlignment w:val="auto"/>
        <w:rPr>
          <w:bCs/>
          <w:sz w:val="21"/>
          <w:szCs w:val="21"/>
        </w:rPr>
      </w:pPr>
      <w:r>
        <w:rPr>
          <w:bCs/>
          <w:sz w:val="21"/>
          <w:szCs w:val="21"/>
        </w:rPr>
        <w:t>本合同在</w:t>
      </w:r>
      <w:r>
        <w:rPr>
          <w:bCs/>
          <w:sz w:val="21"/>
          <w:szCs w:val="21"/>
          <w:u w:val="single"/>
        </w:rPr>
        <w:t xml:space="preserve">  </w:t>
      </w:r>
      <w:r>
        <w:rPr>
          <w:rFonts w:hint="eastAsia"/>
          <w:bCs/>
          <w:sz w:val="21"/>
          <w:szCs w:val="21"/>
          <w:u w:val="single"/>
          <w:lang w:val="en-US" w:eastAsia="zh-CN"/>
        </w:rPr>
        <w:t>台州三门</w:t>
      </w:r>
      <w:r>
        <w:rPr>
          <w:bCs/>
          <w:sz w:val="21"/>
          <w:szCs w:val="21"/>
          <w:u w:val="single"/>
        </w:rPr>
        <w:t xml:space="preserve">   </w:t>
      </w:r>
      <w:r>
        <w:rPr>
          <w:bCs/>
          <w:sz w:val="21"/>
          <w:szCs w:val="21"/>
        </w:rPr>
        <w:t>签订。</w:t>
      </w:r>
    </w:p>
    <w:p w14:paraId="184D75AA">
      <w:pPr>
        <w:pStyle w:val="6"/>
        <w:pageBreakBefore w:val="0"/>
        <w:widowControl/>
        <w:kinsoku/>
        <w:wordWrap/>
        <w:overflowPunct/>
        <w:topLinePunct w:val="0"/>
        <w:bidi w:val="0"/>
        <w:snapToGrid/>
        <w:spacing w:before="0" w:after="0" w:line="360" w:lineRule="exact"/>
        <w:textAlignment w:val="auto"/>
        <w:outlineLvl w:val="2"/>
        <w:rPr>
          <w:rFonts w:ascii="Times New Roman" w:hAnsi="Times New Roman"/>
          <w:bCs w:val="0"/>
          <w:sz w:val="21"/>
          <w:szCs w:val="21"/>
        </w:rPr>
      </w:pPr>
      <w:r>
        <w:rPr>
          <w:rFonts w:ascii="Times New Roman" w:hAnsi="Times New Roman"/>
          <w:bCs w:val="0"/>
          <w:sz w:val="21"/>
          <w:szCs w:val="21"/>
        </w:rPr>
        <w:t xml:space="preserve">    </w:t>
      </w:r>
      <w:bookmarkStart w:id="314" w:name="_Toc351203491"/>
      <w:bookmarkStart w:id="315" w:name="_Toc20419"/>
      <w:bookmarkStart w:id="316" w:name="_Toc9563"/>
      <w:bookmarkStart w:id="317" w:name="_Toc32235"/>
      <w:bookmarkStart w:id="318" w:name="_Toc6027"/>
      <w:bookmarkStart w:id="319" w:name="_Toc2011"/>
      <w:r>
        <w:rPr>
          <w:rFonts w:ascii="Times New Roman" w:hAnsi="Times New Roman"/>
          <w:b w:val="0"/>
          <w:sz w:val="21"/>
          <w:szCs w:val="21"/>
        </w:rPr>
        <w:t>十</w:t>
      </w:r>
      <w:r>
        <w:rPr>
          <w:rFonts w:hint="eastAsia" w:ascii="Times New Roman" w:hAnsi="Times New Roman"/>
          <w:b w:val="0"/>
          <w:sz w:val="21"/>
          <w:szCs w:val="21"/>
        </w:rPr>
        <w:t>二</w:t>
      </w:r>
      <w:r>
        <w:rPr>
          <w:rFonts w:ascii="Times New Roman" w:hAnsi="Times New Roman"/>
          <w:b w:val="0"/>
          <w:sz w:val="21"/>
          <w:szCs w:val="21"/>
        </w:rPr>
        <w:t>、补充协议</w:t>
      </w:r>
      <w:bookmarkEnd w:id="314"/>
      <w:bookmarkEnd w:id="315"/>
      <w:bookmarkEnd w:id="316"/>
      <w:bookmarkEnd w:id="317"/>
      <w:bookmarkEnd w:id="318"/>
      <w:bookmarkEnd w:id="319"/>
    </w:p>
    <w:p w14:paraId="6B845669">
      <w:pPr>
        <w:pageBreakBefore w:val="0"/>
        <w:widowControl/>
        <w:kinsoku/>
        <w:wordWrap/>
        <w:overflowPunct/>
        <w:topLinePunct w:val="0"/>
        <w:bidi w:val="0"/>
        <w:snapToGrid/>
        <w:spacing w:line="360" w:lineRule="exact"/>
        <w:ind w:firstLine="420" w:firstLineChars="200"/>
        <w:textAlignment w:val="auto"/>
        <w:rPr>
          <w:b/>
          <w:bCs/>
          <w:sz w:val="21"/>
          <w:szCs w:val="21"/>
        </w:rPr>
      </w:pPr>
      <w:r>
        <w:rPr>
          <w:bCs/>
          <w:sz w:val="21"/>
          <w:szCs w:val="21"/>
        </w:rPr>
        <w:t>合同未尽事宜，合同当事人另行签订补充协议</w:t>
      </w:r>
      <w:r>
        <w:rPr>
          <w:rFonts w:hint="eastAsia"/>
          <w:bCs/>
          <w:sz w:val="21"/>
          <w:szCs w:val="21"/>
        </w:rPr>
        <w:t>，</w:t>
      </w:r>
      <w:r>
        <w:rPr>
          <w:bCs/>
          <w:sz w:val="21"/>
          <w:szCs w:val="21"/>
        </w:rPr>
        <w:t>补充协议是合同的组成部分。</w:t>
      </w:r>
    </w:p>
    <w:p w14:paraId="1E40E863">
      <w:pPr>
        <w:pStyle w:val="6"/>
        <w:pageBreakBefore w:val="0"/>
        <w:widowControl/>
        <w:kinsoku/>
        <w:wordWrap/>
        <w:overflowPunct/>
        <w:topLinePunct w:val="0"/>
        <w:bidi w:val="0"/>
        <w:snapToGrid/>
        <w:spacing w:before="0" w:after="0" w:line="360" w:lineRule="exact"/>
        <w:textAlignment w:val="auto"/>
        <w:outlineLvl w:val="2"/>
        <w:rPr>
          <w:rFonts w:ascii="Times New Roman" w:hAnsi="Times New Roman"/>
          <w:bCs w:val="0"/>
          <w:sz w:val="21"/>
          <w:szCs w:val="21"/>
        </w:rPr>
      </w:pPr>
      <w:r>
        <w:rPr>
          <w:rFonts w:ascii="Times New Roman" w:hAnsi="Times New Roman"/>
          <w:bCs w:val="0"/>
          <w:sz w:val="21"/>
          <w:szCs w:val="21"/>
        </w:rPr>
        <w:t xml:space="preserve">    </w:t>
      </w:r>
      <w:bookmarkStart w:id="320" w:name="_Toc21259"/>
      <w:bookmarkStart w:id="321" w:name="_Toc17668"/>
      <w:bookmarkStart w:id="322" w:name="_Toc351203492"/>
      <w:bookmarkStart w:id="323" w:name="_Toc15696"/>
      <w:bookmarkStart w:id="324" w:name="_Toc7760"/>
      <w:bookmarkStart w:id="325" w:name="_Toc22003"/>
      <w:r>
        <w:rPr>
          <w:rFonts w:ascii="Times New Roman" w:hAnsi="Times New Roman"/>
          <w:b w:val="0"/>
          <w:sz w:val="21"/>
          <w:szCs w:val="21"/>
        </w:rPr>
        <w:t>十</w:t>
      </w:r>
      <w:r>
        <w:rPr>
          <w:rFonts w:hint="eastAsia" w:ascii="Times New Roman" w:hAnsi="Times New Roman"/>
          <w:b w:val="0"/>
          <w:sz w:val="21"/>
          <w:szCs w:val="21"/>
        </w:rPr>
        <w:t>三</w:t>
      </w:r>
      <w:r>
        <w:rPr>
          <w:rFonts w:ascii="Times New Roman" w:hAnsi="Times New Roman"/>
          <w:b w:val="0"/>
          <w:sz w:val="21"/>
          <w:szCs w:val="21"/>
        </w:rPr>
        <w:t>、合同生效</w:t>
      </w:r>
      <w:bookmarkEnd w:id="320"/>
      <w:bookmarkEnd w:id="321"/>
      <w:bookmarkEnd w:id="322"/>
      <w:bookmarkEnd w:id="323"/>
      <w:bookmarkEnd w:id="324"/>
      <w:bookmarkEnd w:id="325"/>
    </w:p>
    <w:p w14:paraId="45AB2437">
      <w:pPr>
        <w:pageBreakBefore w:val="0"/>
        <w:widowControl/>
        <w:kinsoku/>
        <w:wordWrap/>
        <w:overflowPunct/>
        <w:topLinePunct w:val="0"/>
        <w:bidi w:val="0"/>
        <w:snapToGrid/>
        <w:spacing w:line="360" w:lineRule="exact"/>
        <w:ind w:firstLine="420" w:firstLineChars="200"/>
        <w:textAlignment w:val="auto"/>
        <w:rPr>
          <w:bCs/>
          <w:sz w:val="21"/>
          <w:szCs w:val="21"/>
        </w:rPr>
      </w:pPr>
      <w:r>
        <w:rPr>
          <w:bCs/>
          <w:sz w:val="21"/>
          <w:szCs w:val="21"/>
        </w:rPr>
        <w:t>本合同自</w:t>
      </w:r>
      <w:r>
        <w:rPr>
          <w:rFonts w:hint="eastAsia"/>
          <w:bCs/>
          <w:sz w:val="21"/>
          <w:szCs w:val="21"/>
          <w:u w:val="single"/>
        </w:rPr>
        <w:t>双方法定代表人或委托代理人签字并加盖公章后生</w:t>
      </w:r>
      <w:r>
        <w:rPr>
          <w:bCs/>
          <w:sz w:val="21"/>
          <w:szCs w:val="21"/>
          <w:u w:val="single"/>
        </w:rPr>
        <w:t>效。</w:t>
      </w:r>
    </w:p>
    <w:p w14:paraId="0F89C7CB">
      <w:pPr>
        <w:pStyle w:val="6"/>
        <w:pageBreakBefore w:val="0"/>
        <w:widowControl/>
        <w:kinsoku/>
        <w:wordWrap/>
        <w:overflowPunct/>
        <w:topLinePunct w:val="0"/>
        <w:bidi w:val="0"/>
        <w:snapToGrid/>
        <w:spacing w:before="0" w:after="0" w:line="360" w:lineRule="exact"/>
        <w:textAlignment w:val="auto"/>
        <w:outlineLvl w:val="2"/>
        <w:rPr>
          <w:rFonts w:ascii="Times New Roman" w:hAnsi="Times New Roman"/>
          <w:bCs w:val="0"/>
          <w:sz w:val="21"/>
          <w:szCs w:val="21"/>
        </w:rPr>
      </w:pPr>
      <w:r>
        <w:rPr>
          <w:rFonts w:ascii="Times New Roman" w:hAnsi="Times New Roman"/>
          <w:bCs w:val="0"/>
          <w:sz w:val="21"/>
          <w:szCs w:val="21"/>
        </w:rPr>
        <w:t xml:space="preserve">    </w:t>
      </w:r>
      <w:bookmarkStart w:id="326" w:name="_Toc23142"/>
      <w:bookmarkStart w:id="327" w:name="_Toc19516"/>
      <w:bookmarkStart w:id="328" w:name="_Toc2180"/>
      <w:bookmarkStart w:id="329" w:name="_Toc32377"/>
      <w:bookmarkStart w:id="330" w:name="_Toc10058"/>
      <w:bookmarkStart w:id="331" w:name="_Toc351203493"/>
      <w:r>
        <w:rPr>
          <w:rFonts w:ascii="Times New Roman" w:hAnsi="Times New Roman"/>
          <w:b w:val="0"/>
          <w:sz w:val="21"/>
          <w:szCs w:val="21"/>
        </w:rPr>
        <w:t>十</w:t>
      </w:r>
      <w:r>
        <w:rPr>
          <w:rFonts w:hint="eastAsia" w:ascii="Times New Roman" w:hAnsi="Times New Roman"/>
          <w:b w:val="0"/>
          <w:sz w:val="21"/>
          <w:szCs w:val="21"/>
        </w:rPr>
        <w:t>四</w:t>
      </w:r>
      <w:r>
        <w:rPr>
          <w:rFonts w:ascii="Times New Roman" w:hAnsi="Times New Roman"/>
          <w:b w:val="0"/>
          <w:sz w:val="21"/>
          <w:szCs w:val="21"/>
        </w:rPr>
        <w:t>、合同份数</w:t>
      </w:r>
      <w:bookmarkEnd w:id="326"/>
      <w:bookmarkEnd w:id="327"/>
      <w:bookmarkEnd w:id="328"/>
      <w:bookmarkEnd w:id="329"/>
      <w:bookmarkEnd w:id="330"/>
      <w:bookmarkEnd w:id="331"/>
    </w:p>
    <w:p w14:paraId="4D34F1FD">
      <w:pPr>
        <w:pageBreakBefore w:val="0"/>
        <w:widowControl/>
        <w:kinsoku/>
        <w:wordWrap/>
        <w:overflowPunct/>
        <w:topLinePunct w:val="0"/>
        <w:bidi w:val="0"/>
        <w:snapToGrid/>
        <w:spacing w:line="360" w:lineRule="exact"/>
        <w:ind w:firstLine="420" w:firstLineChars="200"/>
        <w:textAlignment w:val="auto"/>
        <w:rPr>
          <w:bCs/>
          <w:sz w:val="21"/>
          <w:szCs w:val="21"/>
        </w:rPr>
      </w:pPr>
      <w:r>
        <w:rPr>
          <w:bCs/>
          <w:sz w:val="21"/>
          <w:szCs w:val="21"/>
        </w:rPr>
        <w:t>本合同一式</w:t>
      </w:r>
      <w:r>
        <w:rPr>
          <w:bCs/>
          <w:sz w:val="21"/>
          <w:szCs w:val="21"/>
          <w:u w:val="single"/>
        </w:rPr>
        <w:t xml:space="preserve">  </w:t>
      </w:r>
      <w:r>
        <w:rPr>
          <w:rFonts w:hint="eastAsia"/>
          <w:bCs/>
          <w:sz w:val="21"/>
          <w:szCs w:val="21"/>
          <w:u w:val="single"/>
        </w:rPr>
        <w:t xml:space="preserve"> </w:t>
      </w:r>
      <w:r>
        <w:rPr>
          <w:bCs/>
          <w:sz w:val="21"/>
          <w:szCs w:val="21"/>
          <w:u w:val="single"/>
        </w:rPr>
        <w:t xml:space="preserve"> </w:t>
      </w:r>
      <w:r>
        <w:rPr>
          <w:bCs/>
          <w:sz w:val="21"/>
          <w:szCs w:val="21"/>
        </w:rPr>
        <w:t>份，均具有同等法律效力，发包人执</w:t>
      </w:r>
      <w:r>
        <w:rPr>
          <w:bCs/>
          <w:sz w:val="21"/>
          <w:szCs w:val="21"/>
          <w:u w:val="single"/>
        </w:rPr>
        <w:t xml:space="preserve">  </w:t>
      </w:r>
      <w:r>
        <w:rPr>
          <w:rFonts w:hint="eastAsia"/>
          <w:bCs/>
          <w:sz w:val="21"/>
          <w:szCs w:val="21"/>
          <w:u w:val="single"/>
        </w:rPr>
        <w:t xml:space="preserve"> </w:t>
      </w:r>
      <w:r>
        <w:rPr>
          <w:bCs/>
          <w:sz w:val="21"/>
          <w:szCs w:val="21"/>
          <w:u w:val="single"/>
        </w:rPr>
        <w:t xml:space="preserve"> </w:t>
      </w:r>
      <w:r>
        <w:rPr>
          <w:bCs/>
          <w:sz w:val="21"/>
          <w:szCs w:val="21"/>
        </w:rPr>
        <w:t>份，承包人执</w:t>
      </w:r>
      <w:r>
        <w:rPr>
          <w:bCs/>
          <w:sz w:val="21"/>
          <w:szCs w:val="21"/>
          <w:u w:val="single"/>
        </w:rPr>
        <w:t xml:space="preserve">  </w:t>
      </w:r>
      <w:r>
        <w:rPr>
          <w:rFonts w:hint="eastAsia"/>
          <w:bCs/>
          <w:sz w:val="21"/>
          <w:szCs w:val="21"/>
          <w:u w:val="single"/>
        </w:rPr>
        <w:t xml:space="preserve"> </w:t>
      </w:r>
      <w:r>
        <w:rPr>
          <w:bCs/>
          <w:sz w:val="21"/>
          <w:szCs w:val="21"/>
          <w:u w:val="single"/>
        </w:rPr>
        <w:t xml:space="preserve"> </w:t>
      </w:r>
      <w:r>
        <w:rPr>
          <w:bCs/>
          <w:sz w:val="21"/>
          <w:szCs w:val="21"/>
        </w:rPr>
        <w:t>份</w:t>
      </w:r>
      <w:r>
        <w:rPr>
          <w:rFonts w:hint="eastAsia"/>
          <w:bCs/>
          <w:sz w:val="21"/>
          <w:szCs w:val="21"/>
        </w:rPr>
        <w:t xml:space="preserve">，合同备案机构执 </w:t>
      </w:r>
      <w:r>
        <w:rPr>
          <w:rFonts w:hint="eastAsia"/>
          <w:bCs/>
          <w:sz w:val="21"/>
          <w:szCs w:val="21"/>
          <w:u w:val="single"/>
        </w:rPr>
        <w:t xml:space="preserve">      </w:t>
      </w:r>
      <w:r>
        <w:rPr>
          <w:rFonts w:hint="eastAsia"/>
          <w:bCs/>
          <w:sz w:val="21"/>
          <w:szCs w:val="21"/>
        </w:rPr>
        <w:t>份</w:t>
      </w:r>
      <w:r>
        <w:rPr>
          <w:bCs/>
          <w:sz w:val="21"/>
          <w:szCs w:val="21"/>
        </w:rPr>
        <w:t>。</w:t>
      </w:r>
    </w:p>
    <w:p w14:paraId="10592743">
      <w:pPr>
        <w:spacing w:line="360" w:lineRule="exact"/>
        <w:rPr>
          <w:bCs/>
          <w:sz w:val="21"/>
          <w:szCs w:val="21"/>
        </w:rPr>
      </w:pPr>
    </w:p>
    <w:p w14:paraId="25D2F028">
      <w:pPr>
        <w:spacing w:line="360" w:lineRule="exact"/>
        <w:rPr>
          <w:sz w:val="21"/>
          <w:szCs w:val="21"/>
        </w:rPr>
      </w:pPr>
      <w:r>
        <w:rPr>
          <w:sz w:val="21"/>
          <w:szCs w:val="21"/>
        </w:rPr>
        <w:t>发包人</w:t>
      </w:r>
      <w:r>
        <w:rPr>
          <w:rFonts w:hint="eastAsia"/>
          <w:sz w:val="21"/>
          <w:szCs w:val="21"/>
        </w:rPr>
        <w:t>：  （</w:t>
      </w:r>
      <w:r>
        <w:rPr>
          <w:sz w:val="21"/>
          <w:szCs w:val="21"/>
        </w:rPr>
        <w:t>公章</w:t>
      </w:r>
      <w:r>
        <w:rPr>
          <w:rFonts w:hint="eastAsia"/>
          <w:sz w:val="21"/>
          <w:szCs w:val="21"/>
        </w:rPr>
        <w:t xml:space="preserve">）                 </w:t>
      </w:r>
      <w:r>
        <w:rPr>
          <w:sz w:val="21"/>
          <w:szCs w:val="21"/>
        </w:rPr>
        <w:t>承包人</w:t>
      </w:r>
      <w:r>
        <w:rPr>
          <w:rFonts w:hint="eastAsia"/>
          <w:sz w:val="21"/>
          <w:szCs w:val="21"/>
        </w:rPr>
        <w:t>：  （</w:t>
      </w:r>
      <w:r>
        <w:rPr>
          <w:sz w:val="21"/>
          <w:szCs w:val="21"/>
        </w:rPr>
        <w:t>公章</w:t>
      </w:r>
      <w:r>
        <w:rPr>
          <w:rFonts w:hint="eastAsia"/>
          <w:sz w:val="21"/>
          <w:szCs w:val="21"/>
        </w:rPr>
        <w:t>）</w:t>
      </w:r>
    </w:p>
    <w:p w14:paraId="7A9504BE">
      <w:pPr>
        <w:spacing w:line="360" w:lineRule="exact"/>
        <w:rPr>
          <w:sz w:val="21"/>
          <w:szCs w:val="21"/>
          <w:u w:val="single"/>
        </w:rPr>
      </w:pPr>
    </w:p>
    <w:p w14:paraId="46C1ABEC">
      <w:pPr>
        <w:spacing w:line="360" w:lineRule="exact"/>
        <w:rPr>
          <w:sz w:val="21"/>
          <w:szCs w:val="21"/>
          <w:u w:val="single"/>
        </w:rPr>
      </w:pPr>
    </w:p>
    <w:p w14:paraId="739FBF11">
      <w:pPr>
        <w:spacing w:line="360" w:lineRule="exact"/>
        <w:rPr>
          <w:sz w:val="21"/>
          <w:szCs w:val="21"/>
        </w:rPr>
      </w:pPr>
      <w:r>
        <w:rPr>
          <w:rFonts w:hint="eastAsia"/>
          <w:sz w:val="21"/>
          <w:szCs w:val="21"/>
        </w:rPr>
        <w:t xml:space="preserve">法定代表人或其委托代理人：   </w:t>
      </w:r>
      <w:r>
        <w:rPr>
          <w:rFonts w:hint="eastAsia"/>
          <w:sz w:val="21"/>
          <w:szCs w:val="21"/>
          <w:lang w:val="en-US" w:eastAsia="zh-CN"/>
        </w:rPr>
        <w:t xml:space="preserve">               </w:t>
      </w:r>
      <w:r>
        <w:rPr>
          <w:rFonts w:hint="eastAsia"/>
          <w:sz w:val="21"/>
          <w:szCs w:val="21"/>
        </w:rPr>
        <w:t xml:space="preserve"> 法定代表人或其委托代理人：</w:t>
      </w:r>
    </w:p>
    <w:p w14:paraId="65C29FDD">
      <w:pPr>
        <w:spacing w:line="360" w:lineRule="exact"/>
        <w:rPr>
          <w:sz w:val="21"/>
          <w:szCs w:val="21"/>
        </w:rPr>
      </w:pPr>
      <w:r>
        <w:rPr>
          <w:rFonts w:hint="eastAsia"/>
          <w:sz w:val="21"/>
          <w:szCs w:val="21"/>
        </w:rPr>
        <w:t xml:space="preserve">（签字）                     </w:t>
      </w:r>
      <w:r>
        <w:rPr>
          <w:rFonts w:hint="eastAsia"/>
          <w:sz w:val="21"/>
          <w:szCs w:val="21"/>
          <w:lang w:val="en-US" w:eastAsia="zh-CN"/>
        </w:rPr>
        <w:t xml:space="preserve">               </w:t>
      </w:r>
      <w:r>
        <w:rPr>
          <w:rFonts w:hint="eastAsia"/>
          <w:sz w:val="21"/>
          <w:szCs w:val="21"/>
        </w:rPr>
        <w:t>（签字）</w:t>
      </w:r>
    </w:p>
    <w:p w14:paraId="5BAB3946">
      <w:pPr>
        <w:tabs>
          <w:tab w:val="left" w:pos="4410"/>
        </w:tabs>
        <w:spacing w:line="360" w:lineRule="exact"/>
        <w:rPr>
          <w:sz w:val="21"/>
          <w:szCs w:val="21"/>
        </w:rPr>
      </w:pPr>
      <w:r>
        <w:rPr>
          <w:rFonts w:hint="eastAsia"/>
          <w:sz w:val="21"/>
          <w:szCs w:val="21"/>
        </w:rPr>
        <w:t>统一社会信用代码：</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 xml:space="preserve">  </w:t>
      </w:r>
      <w:r>
        <w:rPr>
          <w:rFonts w:hint="eastAsia"/>
          <w:sz w:val="21"/>
          <w:szCs w:val="21"/>
          <w:lang w:val="en-US" w:eastAsia="zh-CN"/>
        </w:rPr>
        <w:t xml:space="preserve">               </w:t>
      </w:r>
      <w:r>
        <w:rPr>
          <w:rFonts w:hint="eastAsia"/>
          <w:sz w:val="21"/>
          <w:szCs w:val="21"/>
        </w:rPr>
        <w:t>统一社会信用代码：</w:t>
      </w:r>
      <w:r>
        <w:rPr>
          <w:sz w:val="21"/>
          <w:szCs w:val="21"/>
          <w:u w:val="single"/>
        </w:rPr>
        <w:t xml:space="preserve"> </w:t>
      </w:r>
      <w:r>
        <w:rPr>
          <w:rFonts w:hint="eastAsia"/>
          <w:sz w:val="21"/>
          <w:szCs w:val="21"/>
          <w:u w:val="single"/>
        </w:rPr>
        <w:t xml:space="preserve"> </w:t>
      </w:r>
      <w:r>
        <w:rPr>
          <w:sz w:val="21"/>
          <w:szCs w:val="21"/>
          <w:u w:val="single"/>
        </w:rPr>
        <w:t></w:t>
      </w:r>
      <w:r>
        <w:rPr>
          <w:rFonts w:hint="eastAsia"/>
          <w:sz w:val="21"/>
          <w:szCs w:val="21"/>
          <w:u w:val="single"/>
        </w:rPr>
        <w:t xml:space="preserve"> </w:t>
      </w:r>
      <w:r>
        <w:rPr>
          <w:sz w:val="21"/>
          <w:szCs w:val="21"/>
          <w:u w:val="single"/>
        </w:rPr>
        <w:t xml:space="preserve">   </w:t>
      </w:r>
    </w:p>
    <w:p w14:paraId="0F9A155E">
      <w:pPr>
        <w:spacing w:line="360" w:lineRule="exact"/>
        <w:rPr>
          <w:sz w:val="21"/>
          <w:szCs w:val="21"/>
        </w:rPr>
      </w:pPr>
      <w:r>
        <w:rPr>
          <w:sz w:val="21"/>
          <w:szCs w:val="21"/>
        </w:rPr>
        <w:t>地  址：</w:t>
      </w:r>
      <w:r>
        <w:rPr>
          <w:sz w:val="21"/>
          <w:szCs w:val="21"/>
          <w:u w:val="single"/>
        </w:rPr>
        <w:t xml:space="preserve">     </w:t>
      </w:r>
      <w:r>
        <w:rPr>
          <w:rFonts w:hint="eastAsia"/>
          <w:sz w:val="21"/>
          <w:szCs w:val="21"/>
        </w:rPr>
        <w:t xml:space="preserve">   </w:t>
      </w:r>
      <w:r>
        <w:rPr>
          <w:rFonts w:hint="eastAsia"/>
          <w:sz w:val="21"/>
          <w:szCs w:val="21"/>
          <w:lang w:val="en-US" w:eastAsia="zh-CN"/>
        </w:rPr>
        <w:t xml:space="preserve">               </w:t>
      </w:r>
      <w:r>
        <w:rPr>
          <w:sz w:val="21"/>
          <w:szCs w:val="21"/>
        </w:rPr>
        <w:t>地  址：</w:t>
      </w:r>
      <w:r>
        <w:rPr>
          <w:sz w:val="21"/>
          <w:szCs w:val="21"/>
          <w:u w:val="single"/>
        </w:rPr>
        <w:t></w:t>
      </w:r>
      <w:r>
        <w:rPr>
          <w:rFonts w:hint="eastAsia"/>
          <w:sz w:val="21"/>
          <w:szCs w:val="21"/>
          <w:u w:val="single"/>
        </w:rPr>
        <w:t xml:space="preserve"> </w:t>
      </w:r>
      <w:r>
        <w:rPr>
          <w:sz w:val="21"/>
          <w:szCs w:val="21"/>
          <w:u w:val="single"/>
        </w:rPr>
        <w:t></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p>
    <w:p w14:paraId="2D5B4B16">
      <w:pPr>
        <w:spacing w:line="360" w:lineRule="exact"/>
        <w:rPr>
          <w:sz w:val="21"/>
          <w:szCs w:val="21"/>
        </w:rPr>
      </w:pPr>
      <w:r>
        <w:rPr>
          <w:sz w:val="21"/>
          <w:szCs w:val="21"/>
        </w:rPr>
        <w:t>邮政编码</w:t>
      </w:r>
      <w:r>
        <w:rPr>
          <w:rFonts w:hint="eastAsia"/>
          <w:sz w:val="21"/>
          <w:szCs w:val="21"/>
          <w:lang w:eastAsia="zh-CN"/>
        </w:rPr>
        <w:t>：</w:t>
      </w:r>
      <w:r>
        <w:rPr>
          <w:sz w:val="21"/>
          <w:szCs w:val="21"/>
          <w:u w:val="single"/>
        </w:rPr>
        <w:t></w:t>
      </w:r>
      <w:r>
        <w:rPr>
          <w:rFonts w:hint="eastAsia"/>
          <w:sz w:val="21"/>
          <w:szCs w:val="21"/>
          <w:u w:val="single"/>
          <w:lang w:val="en-US" w:eastAsia="zh-CN"/>
        </w:rPr>
        <w:t xml:space="preserve">           </w:t>
      </w:r>
      <w:r>
        <w:rPr>
          <w:sz w:val="21"/>
          <w:szCs w:val="21"/>
          <w:u w:val="single"/>
        </w:rPr>
        <w:t xml:space="preserve">  </w:t>
      </w:r>
      <w:r>
        <w:rPr>
          <w:rFonts w:hint="eastAsia"/>
          <w:sz w:val="21"/>
          <w:szCs w:val="21"/>
          <w:u w:val="single"/>
        </w:rPr>
        <w:t xml:space="preserve"> </w:t>
      </w:r>
      <w:r>
        <w:rPr>
          <w:rFonts w:hint="eastAsia"/>
          <w:sz w:val="21"/>
          <w:szCs w:val="21"/>
          <w:u w:val="single"/>
          <w:lang w:val="en-US" w:eastAsia="zh-CN"/>
        </w:rPr>
        <w:t xml:space="preserve"> </w:t>
      </w:r>
      <w:r>
        <w:rPr>
          <w:sz w:val="21"/>
          <w:szCs w:val="21"/>
        </w:rPr>
        <w:t xml:space="preserve"> </w:t>
      </w:r>
      <w:r>
        <w:rPr>
          <w:rFonts w:hint="eastAsia"/>
          <w:sz w:val="21"/>
          <w:szCs w:val="21"/>
        </w:rPr>
        <w:t xml:space="preserve">  </w:t>
      </w:r>
      <w:r>
        <w:rPr>
          <w:rFonts w:hint="eastAsia"/>
          <w:sz w:val="21"/>
          <w:szCs w:val="21"/>
          <w:lang w:val="en-US" w:eastAsia="zh-CN"/>
        </w:rPr>
        <w:t xml:space="preserve">               </w:t>
      </w:r>
      <w:r>
        <w:rPr>
          <w:sz w:val="21"/>
          <w:szCs w:val="21"/>
        </w:rPr>
        <w:t>邮政编码：</w:t>
      </w:r>
      <w:r>
        <w:rPr>
          <w:sz w:val="21"/>
          <w:szCs w:val="21"/>
          <w:u w:val="single"/>
        </w:rPr>
        <w:t xml:space="preserve"> </w:t>
      </w:r>
    </w:p>
    <w:p w14:paraId="75F32EB0">
      <w:pPr>
        <w:spacing w:line="360" w:lineRule="exact"/>
        <w:rPr>
          <w:sz w:val="21"/>
          <w:szCs w:val="21"/>
        </w:rPr>
      </w:pPr>
      <w:r>
        <w:rPr>
          <w:sz w:val="21"/>
          <w:szCs w:val="21"/>
        </w:rPr>
        <w:t>法定代表人：</w:t>
      </w:r>
      <w:r>
        <w:rPr>
          <w:sz w:val="21"/>
          <w:szCs w:val="21"/>
          <w:u w:val="single"/>
        </w:rPr>
        <w:t></w:t>
      </w:r>
      <w:r>
        <w:rPr>
          <w:rFonts w:hint="eastAsia"/>
          <w:sz w:val="21"/>
          <w:szCs w:val="21"/>
          <w:u w:val="single"/>
        </w:rPr>
        <w:t xml:space="preserve">     </w:t>
      </w:r>
      <w:r>
        <w:rPr>
          <w:sz w:val="21"/>
          <w:szCs w:val="21"/>
          <w:u w:val="single"/>
        </w:rPr>
        <w:t></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 xml:space="preserve">  </w:t>
      </w:r>
      <w:r>
        <w:rPr>
          <w:rFonts w:hint="eastAsia"/>
          <w:sz w:val="21"/>
          <w:szCs w:val="21"/>
          <w:lang w:val="en-US" w:eastAsia="zh-CN"/>
        </w:rPr>
        <w:t xml:space="preserve">               </w:t>
      </w:r>
      <w:r>
        <w:rPr>
          <w:sz w:val="21"/>
          <w:szCs w:val="21"/>
        </w:rPr>
        <w:t>法定代表人：</w:t>
      </w:r>
      <w:r>
        <w:rPr>
          <w:sz w:val="21"/>
          <w:szCs w:val="21"/>
          <w:u w:val="single"/>
        </w:rPr>
        <w:t></w:t>
      </w:r>
      <w:r>
        <w:rPr>
          <w:rFonts w:hint="eastAsia"/>
          <w:sz w:val="21"/>
          <w:szCs w:val="21"/>
          <w:u w:val="single"/>
        </w:rPr>
        <w:t xml:space="preserve">      </w:t>
      </w:r>
      <w:r>
        <w:rPr>
          <w:sz w:val="21"/>
          <w:szCs w:val="21"/>
          <w:u w:val="single"/>
        </w:rPr>
        <w:t></w:t>
      </w:r>
      <w:r>
        <w:rPr>
          <w:rFonts w:hint="eastAsia"/>
          <w:sz w:val="21"/>
          <w:szCs w:val="21"/>
          <w:u w:val="single"/>
        </w:rPr>
        <w:t xml:space="preserve">      </w:t>
      </w:r>
    </w:p>
    <w:p w14:paraId="1B3627FA">
      <w:pPr>
        <w:spacing w:line="360" w:lineRule="exact"/>
        <w:rPr>
          <w:sz w:val="21"/>
          <w:szCs w:val="21"/>
        </w:rPr>
      </w:pPr>
      <w:r>
        <w:rPr>
          <w:sz w:val="21"/>
          <w:szCs w:val="21"/>
        </w:rPr>
        <w:t>委托代理人：</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 xml:space="preserve">  </w:t>
      </w:r>
      <w:r>
        <w:rPr>
          <w:rFonts w:hint="eastAsia"/>
          <w:sz w:val="21"/>
          <w:szCs w:val="21"/>
          <w:lang w:val="en-US" w:eastAsia="zh-CN"/>
        </w:rPr>
        <w:t xml:space="preserve">               </w:t>
      </w:r>
      <w:r>
        <w:rPr>
          <w:sz w:val="21"/>
          <w:szCs w:val="21"/>
        </w:rPr>
        <w:t>委托代理人：</w:t>
      </w:r>
      <w:r>
        <w:rPr>
          <w:sz w:val="21"/>
          <w:szCs w:val="21"/>
          <w:u w:val="single"/>
        </w:rPr>
        <w:t xml:space="preserve">  </w:t>
      </w:r>
      <w:r>
        <w:rPr>
          <w:rFonts w:hint="eastAsia"/>
          <w:sz w:val="21"/>
          <w:szCs w:val="21"/>
          <w:u w:val="single"/>
        </w:rPr>
        <w:t xml:space="preserve">       </w:t>
      </w:r>
      <w:r>
        <w:rPr>
          <w:sz w:val="21"/>
          <w:szCs w:val="21"/>
          <w:u w:val="single"/>
        </w:rPr>
        <w:t xml:space="preserve">   </w:t>
      </w:r>
    </w:p>
    <w:p w14:paraId="24A329CE">
      <w:pPr>
        <w:spacing w:line="360" w:lineRule="exact"/>
        <w:rPr>
          <w:sz w:val="21"/>
          <w:szCs w:val="21"/>
        </w:rPr>
      </w:pPr>
      <w:r>
        <w:rPr>
          <w:sz w:val="21"/>
          <w:szCs w:val="21"/>
        </w:rPr>
        <w:t>电  话：</w:t>
      </w:r>
      <w:r>
        <w:rPr>
          <w:sz w:val="21"/>
          <w:szCs w:val="21"/>
          <w:u w:val="single"/>
        </w:rPr>
        <w:t></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 xml:space="preserve">  </w:t>
      </w:r>
      <w:r>
        <w:rPr>
          <w:rFonts w:hint="eastAsia"/>
          <w:sz w:val="21"/>
          <w:szCs w:val="21"/>
          <w:lang w:val="en-US" w:eastAsia="zh-CN"/>
        </w:rPr>
        <w:t xml:space="preserve">               </w:t>
      </w:r>
      <w:r>
        <w:rPr>
          <w:sz w:val="21"/>
          <w:szCs w:val="21"/>
        </w:rPr>
        <w:t>电  话：</w:t>
      </w:r>
      <w:r>
        <w:rPr>
          <w:sz w:val="21"/>
          <w:szCs w:val="21"/>
          <w:u w:val="single"/>
        </w:rPr>
        <w:t></w:t>
      </w:r>
      <w:r>
        <w:rPr>
          <w:rFonts w:hint="eastAsia"/>
          <w:sz w:val="21"/>
          <w:szCs w:val="21"/>
          <w:u w:val="single"/>
        </w:rPr>
        <w:t xml:space="preserve">  </w:t>
      </w:r>
      <w:r>
        <w:rPr>
          <w:sz w:val="21"/>
          <w:szCs w:val="21"/>
          <w:u w:val="single"/>
        </w:rPr>
        <w:t xml:space="preserve">  </w:t>
      </w:r>
    </w:p>
    <w:p w14:paraId="667BB499">
      <w:pPr>
        <w:spacing w:line="360" w:lineRule="exact"/>
        <w:rPr>
          <w:sz w:val="21"/>
          <w:szCs w:val="21"/>
        </w:rPr>
      </w:pPr>
      <w:r>
        <w:rPr>
          <w:sz w:val="21"/>
          <w:szCs w:val="21"/>
        </w:rPr>
        <w:t>传  真：</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 xml:space="preserve"> </w:t>
      </w:r>
      <w:r>
        <w:rPr>
          <w:rFonts w:hint="eastAsia"/>
          <w:sz w:val="21"/>
          <w:szCs w:val="21"/>
        </w:rPr>
        <w:t xml:space="preserve">  </w:t>
      </w:r>
      <w:r>
        <w:rPr>
          <w:rFonts w:hint="eastAsia"/>
          <w:sz w:val="21"/>
          <w:szCs w:val="21"/>
          <w:lang w:val="en-US" w:eastAsia="zh-CN"/>
        </w:rPr>
        <w:t xml:space="preserve">               </w:t>
      </w:r>
      <w:r>
        <w:rPr>
          <w:sz w:val="21"/>
          <w:szCs w:val="21"/>
        </w:rPr>
        <w:t>传  真：</w:t>
      </w:r>
      <w:r>
        <w:rPr>
          <w:sz w:val="21"/>
          <w:szCs w:val="21"/>
          <w:u w:val="single"/>
        </w:rPr>
        <w:t></w:t>
      </w:r>
      <w:r>
        <w:rPr>
          <w:rFonts w:hint="eastAsia"/>
          <w:sz w:val="21"/>
          <w:szCs w:val="21"/>
          <w:u w:val="single"/>
        </w:rPr>
        <w:t xml:space="preserve">  </w:t>
      </w:r>
      <w:r>
        <w:rPr>
          <w:sz w:val="21"/>
          <w:szCs w:val="21"/>
          <w:u w:val="single"/>
        </w:rPr>
        <w:t xml:space="preserve">  </w:t>
      </w:r>
    </w:p>
    <w:p w14:paraId="7EDCFD40">
      <w:pPr>
        <w:spacing w:line="360" w:lineRule="exact"/>
        <w:rPr>
          <w:sz w:val="21"/>
          <w:szCs w:val="21"/>
        </w:rPr>
      </w:pPr>
      <w:r>
        <w:rPr>
          <w:sz w:val="21"/>
          <w:szCs w:val="21"/>
        </w:rPr>
        <w:t>电子信箱：</w:t>
      </w:r>
      <w:r>
        <w:rPr>
          <w:sz w:val="21"/>
          <w:szCs w:val="21"/>
          <w:u w:val="single"/>
        </w:rPr>
        <w:t xml:space="preserve">                 </w:t>
      </w:r>
      <w:r>
        <w:rPr>
          <w:sz w:val="21"/>
          <w:szCs w:val="21"/>
        </w:rPr>
        <w:t xml:space="preserve"> </w:t>
      </w:r>
      <w:r>
        <w:rPr>
          <w:rFonts w:hint="eastAsia"/>
          <w:sz w:val="21"/>
          <w:szCs w:val="21"/>
        </w:rPr>
        <w:t xml:space="preserve">  </w:t>
      </w:r>
      <w:r>
        <w:rPr>
          <w:rFonts w:hint="eastAsia"/>
          <w:sz w:val="21"/>
          <w:szCs w:val="21"/>
          <w:lang w:val="en-US" w:eastAsia="zh-CN"/>
        </w:rPr>
        <w:t xml:space="preserve">               </w:t>
      </w:r>
      <w:r>
        <w:rPr>
          <w:sz w:val="21"/>
          <w:szCs w:val="21"/>
        </w:rPr>
        <w:t>电子信箱：</w:t>
      </w:r>
      <w:r>
        <w:rPr>
          <w:sz w:val="21"/>
          <w:szCs w:val="21"/>
          <w:u w:val="single"/>
        </w:rPr>
        <w:t xml:space="preserve">  </w:t>
      </w:r>
    </w:p>
    <w:p w14:paraId="4EE1670A">
      <w:pPr>
        <w:spacing w:line="360" w:lineRule="exact"/>
        <w:rPr>
          <w:sz w:val="21"/>
          <w:szCs w:val="21"/>
        </w:rPr>
      </w:pPr>
      <w:r>
        <w:rPr>
          <w:sz w:val="21"/>
          <w:szCs w:val="21"/>
        </w:rPr>
        <w:t>开户银行：</w:t>
      </w:r>
      <w:r>
        <w:rPr>
          <w:sz w:val="21"/>
          <w:szCs w:val="21"/>
          <w:u w:val="single"/>
        </w:rPr>
        <w:t xml:space="preserve">   </w:t>
      </w:r>
      <w:r>
        <w:rPr>
          <w:sz w:val="21"/>
          <w:szCs w:val="21"/>
        </w:rPr>
        <w:t xml:space="preserve"> </w:t>
      </w:r>
      <w:r>
        <w:rPr>
          <w:rFonts w:hint="eastAsia"/>
          <w:sz w:val="21"/>
          <w:szCs w:val="21"/>
        </w:rPr>
        <w:t xml:space="preserve">  </w:t>
      </w:r>
      <w:r>
        <w:rPr>
          <w:rFonts w:hint="eastAsia"/>
          <w:sz w:val="21"/>
          <w:szCs w:val="21"/>
          <w:lang w:val="en-US" w:eastAsia="zh-CN"/>
        </w:rPr>
        <w:t xml:space="preserve">               </w:t>
      </w:r>
      <w:r>
        <w:rPr>
          <w:sz w:val="21"/>
          <w:szCs w:val="21"/>
        </w:rPr>
        <w:t>开户银行：</w:t>
      </w:r>
      <w:r>
        <w:rPr>
          <w:sz w:val="21"/>
          <w:szCs w:val="21"/>
          <w:u w:val="single"/>
        </w:rPr>
        <w:t xml:space="preserve">  </w:t>
      </w:r>
    </w:p>
    <w:p w14:paraId="7749EAD9">
      <w:pPr>
        <w:spacing w:line="360" w:lineRule="exact"/>
        <w:rPr>
          <w:b/>
          <w:sz w:val="21"/>
          <w:szCs w:val="21"/>
        </w:rPr>
      </w:pPr>
      <w:r>
        <w:rPr>
          <w:sz w:val="21"/>
          <w:szCs w:val="21"/>
        </w:rPr>
        <w:t>账  号</w:t>
      </w:r>
      <w:r>
        <w:rPr>
          <w:rFonts w:hint="eastAsia"/>
          <w:sz w:val="21"/>
          <w:szCs w:val="21"/>
          <w:lang w:eastAsia="zh-CN"/>
        </w:rPr>
        <w:t>：</w:t>
      </w:r>
      <w:r>
        <w:rPr>
          <w:rFonts w:hint="eastAsia"/>
          <w:sz w:val="21"/>
          <w:szCs w:val="21"/>
          <w:u w:val="single"/>
          <w:lang w:val="en-US" w:eastAsia="zh-CN"/>
        </w:rPr>
        <w:t xml:space="preserve">                   </w:t>
      </w:r>
      <w:r>
        <w:rPr>
          <w:rFonts w:hint="eastAsia"/>
          <w:sz w:val="21"/>
          <w:szCs w:val="21"/>
          <w:u w:val="none"/>
          <w:lang w:val="en-US" w:eastAsia="zh-CN"/>
        </w:rPr>
        <w:t xml:space="preserve">                  </w:t>
      </w:r>
      <w:r>
        <w:rPr>
          <w:sz w:val="21"/>
          <w:szCs w:val="21"/>
        </w:rPr>
        <w:t>账</w:t>
      </w:r>
      <w:r>
        <w:rPr>
          <w:rFonts w:hint="eastAsia"/>
          <w:sz w:val="21"/>
          <w:szCs w:val="21"/>
        </w:rPr>
        <w:t xml:space="preserve"> </w:t>
      </w:r>
      <w:r>
        <w:rPr>
          <w:sz w:val="21"/>
          <w:szCs w:val="21"/>
        </w:rPr>
        <w:t xml:space="preserve"> 号：</w:t>
      </w:r>
      <w:r>
        <w:rPr>
          <w:sz w:val="21"/>
          <w:szCs w:val="21"/>
          <w:u w:val="single"/>
        </w:rPr>
        <w:t></w:t>
      </w:r>
      <w:r>
        <w:rPr>
          <w:rFonts w:hint="eastAsia"/>
          <w:sz w:val="21"/>
          <w:szCs w:val="21"/>
          <w:u w:val="single"/>
        </w:rPr>
        <w:t xml:space="preserve">   </w:t>
      </w:r>
      <w:r>
        <w:rPr>
          <w:sz w:val="21"/>
          <w:szCs w:val="21"/>
          <w:u w:val="single"/>
        </w:rPr>
        <w:t xml:space="preserve"> </w:t>
      </w:r>
    </w:p>
    <w:p w14:paraId="1EB1CE4E">
      <w:pPr>
        <w:spacing w:line="200" w:lineRule="exact"/>
        <w:rPr>
          <w:sz w:val="20"/>
          <w:szCs w:val="20"/>
        </w:rPr>
      </w:pPr>
    </w:p>
    <w:p w14:paraId="221050CE">
      <w:pPr>
        <w:spacing w:line="200" w:lineRule="exact"/>
        <w:rPr>
          <w:sz w:val="20"/>
          <w:szCs w:val="20"/>
        </w:rPr>
      </w:pPr>
    </w:p>
    <w:p w14:paraId="7FA7C451">
      <w:pPr>
        <w:pStyle w:val="21"/>
        <w:outlineLvl w:val="9"/>
        <w:rPr>
          <w:sz w:val="20"/>
          <w:szCs w:val="20"/>
        </w:rPr>
      </w:pPr>
    </w:p>
    <w:p w14:paraId="60D2E75C">
      <w:pPr>
        <w:pStyle w:val="41"/>
        <w:pageBreakBefore w:val="0"/>
        <w:widowControl w:val="0"/>
        <w:numPr>
          <w:ilvl w:val="0"/>
          <w:numId w:val="0"/>
        </w:numPr>
        <w:tabs>
          <w:tab w:val="clear" w:pos="2159"/>
        </w:tabs>
        <w:kinsoku/>
        <w:wordWrap/>
        <w:overflowPunct/>
        <w:topLinePunct w:val="0"/>
        <w:bidi w:val="0"/>
        <w:snapToGrid/>
        <w:spacing w:line="460" w:lineRule="exact"/>
        <w:ind w:left="1980" w:leftChars="0" w:hanging="1320" w:firstLineChars="0"/>
        <w:jc w:val="center"/>
        <w:textAlignment w:val="auto"/>
        <w:rPr>
          <w:rFonts w:hint="eastAsia" w:ascii="宋体" w:hAnsi="宋体" w:eastAsia="宋体"/>
          <w:sz w:val="28"/>
          <w:szCs w:val="28"/>
        </w:rPr>
      </w:pPr>
      <w:bookmarkStart w:id="332" w:name="page68"/>
      <w:bookmarkEnd w:id="332"/>
      <w:bookmarkStart w:id="333" w:name="_Toc19352"/>
      <w:bookmarkStart w:id="334" w:name="_Toc25052"/>
      <w:bookmarkStart w:id="335" w:name="_Toc24900"/>
    </w:p>
    <w:p w14:paraId="22EF638C">
      <w:pPr>
        <w:pStyle w:val="41"/>
        <w:pageBreakBefore w:val="0"/>
        <w:widowControl w:val="0"/>
        <w:numPr>
          <w:ilvl w:val="0"/>
          <w:numId w:val="0"/>
        </w:numPr>
        <w:tabs>
          <w:tab w:val="clear" w:pos="2159"/>
        </w:tabs>
        <w:kinsoku/>
        <w:wordWrap/>
        <w:overflowPunct/>
        <w:topLinePunct w:val="0"/>
        <w:bidi w:val="0"/>
        <w:snapToGrid/>
        <w:spacing w:line="460" w:lineRule="exact"/>
        <w:ind w:left="1980" w:leftChars="0" w:hanging="1320" w:firstLineChars="0"/>
        <w:jc w:val="center"/>
        <w:textAlignment w:val="auto"/>
        <w:rPr>
          <w:rFonts w:hint="eastAsia" w:ascii="宋体" w:hAnsi="宋体" w:eastAsia="宋体"/>
          <w:sz w:val="28"/>
          <w:szCs w:val="28"/>
        </w:rPr>
      </w:pPr>
    </w:p>
    <w:p w14:paraId="35B82E55">
      <w:pPr>
        <w:pStyle w:val="41"/>
        <w:pageBreakBefore w:val="0"/>
        <w:widowControl w:val="0"/>
        <w:numPr>
          <w:ilvl w:val="0"/>
          <w:numId w:val="0"/>
        </w:numPr>
        <w:tabs>
          <w:tab w:val="clear" w:pos="2159"/>
        </w:tabs>
        <w:kinsoku/>
        <w:wordWrap/>
        <w:overflowPunct/>
        <w:topLinePunct w:val="0"/>
        <w:bidi w:val="0"/>
        <w:snapToGrid/>
        <w:spacing w:line="460" w:lineRule="exact"/>
        <w:ind w:left="1980" w:leftChars="0" w:hanging="1320" w:firstLineChars="0"/>
        <w:jc w:val="center"/>
        <w:textAlignment w:val="auto"/>
        <w:rPr>
          <w:rFonts w:hint="eastAsia" w:ascii="宋体" w:hAnsi="宋体" w:eastAsia="宋体"/>
          <w:sz w:val="28"/>
          <w:szCs w:val="28"/>
        </w:rPr>
      </w:pPr>
    </w:p>
    <w:p w14:paraId="25DE474D">
      <w:pPr>
        <w:pStyle w:val="41"/>
        <w:pageBreakBefore w:val="0"/>
        <w:widowControl w:val="0"/>
        <w:numPr>
          <w:ilvl w:val="0"/>
          <w:numId w:val="0"/>
        </w:numPr>
        <w:tabs>
          <w:tab w:val="clear" w:pos="2159"/>
        </w:tabs>
        <w:kinsoku/>
        <w:wordWrap/>
        <w:overflowPunct/>
        <w:topLinePunct w:val="0"/>
        <w:bidi w:val="0"/>
        <w:snapToGrid/>
        <w:spacing w:line="460" w:lineRule="exact"/>
        <w:ind w:left="1980" w:leftChars="0" w:hanging="1320" w:firstLineChars="0"/>
        <w:jc w:val="center"/>
        <w:textAlignment w:val="auto"/>
        <w:rPr>
          <w:rFonts w:hint="eastAsia" w:ascii="宋体" w:hAnsi="宋体" w:eastAsia="宋体"/>
          <w:sz w:val="28"/>
          <w:szCs w:val="28"/>
        </w:rPr>
      </w:pPr>
    </w:p>
    <w:p w14:paraId="2E66F331">
      <w:pPr>
        <w:pStyle w:val="41"/>
        <w:pageBreakBefore w:val="0"/>
        <w:widowControl w:val="0"/>
        <w:numPr>
          <w:ilvl w:val="0"/>
          <w:numId w:val="0"/>
        </w:numPr>
        <w:tabs>
          <w:tab w:val="clear" w:pos="2159"/>
        </w:tabs>
        <w:kinsoku/>
        <w:wordWrap/>
        <w:overflowPunct/>
        <w:topLinePunct w:val="0"/>
        <w:bidi w:val="0"/>
        <w:snapToGrid/>
        <w:spacing w:line="460" w:lineRule="exact"/>
        <w:ind w:left="1980" w:leftChars="0" w:hanging="1320" w:firstLineChars="0"/>
        <w:jc w:val="center"/>
        <w:textAlignment w:val="auto"/>
        <w:rPr>
          <w:rFonts w:hint="eastAsia" w:ascii="宋体" w:hAnsi="宋体" w:eastAsia="宋体"/>
          <w:sz w:val="28"/>
          <w:szCs w:val="28"/>
        </w:rPr>
      </w:pPr>
    </w:p>
    <w:p w14:paraId="52BC70E3">
      <w:pPr>
        <w:pStyle w:val="41"/>
        <w:pageBreakBefore w:val="0"/>
        <w:widowControl w:val="0"/>
        <w:numPr>
          <w:ilvl w:val="0"/>
          <w:numId w:val="0"/>
        </w:numPr>
        <w:tabs>
          <w:tab w:val="clear" w:pos="2159"/>
        </w:tabs>
        <w:kinsoku/>
        <w:wordWrap/>
        <w:overflowPunct/>
        <w:topLinePunct w:val="0"/>
        <w:bidi w:val="0"/>
        <w:snapToGrid/>
        <w:spacing w:line="460" w:lineRule="exact"/>
        <w:ind w:left="1980" w:leftChars="0" w:hanging="1320" w:firstLineChars="0"/>
        <w:jc w:val="center"/>
        <w:textAlignment w:val="auto"/>
        <w:rPr>
          <w:rFonts w:hint="eastAsia" w:ascii="宋体" w:hAnsi="宋体" w:eastAsia="宋体"/>
          <w:sz w:val="28"/>
          <w:szCs w:val="28"/>
        </w:rPr>
      </w:pPr>
    </w:p>
    <w:p w14:paraId="6D41B541">
      <w:pPr>
        <w:pStyle w:val="41"/>
        <w:pageBreakBefore w:val="0"/>
        <w:widowControl w:val="0"/>
        <w:numPr>
          <w:ilvl w:val="0"/>
          <w:numId w:val="0"/>
        </w:numPr>
        <w:tabs>
          <w:tab w:val="clear" w:pos="2159"/>
        </w:tabs>
        <w:kinsoku/>
        <w:wordWrap/>
        <w:overflowPunct/>
        <w:topLinePunct w:val="0"/>
        <w:bidi w:val="0"/>
        <w:snapToGrid/>
        <w:spacing w:line="460" w:lineRule="exact"/>
        <w:ind w:left="1980" w:leftChars="0" w:hanging="1320" w:firstLineChars="0"/>
        <w:jc w:val="center"/>
        <w:textAlignment w:val="auto"/>
        <w:rPr>
          <w:rFonts w:hint="eastAsia" w:ascii="宋体" w:hAnsi="宋体" w:eastAsia="宋体"/>
          <w:sz w:val="28"/>
          <w:szCs w:val="28"/>
        </w:rPr>
      </w:pPr>
    </w:p>
    <w:p w14:paraId="5D8A13BF">
      <w:pPr>
        <w:pStyle w:val="41"/>
        <w:pageBreakBefore w:val="0"/>
        <w:widowControl w:val="0"/>
        <w:numPr>
          <w:ilvl w:val="0"/>
          <w:numId w:val="0"/>
        </w:numPr>
        <w:tabs>
          <w:tab w:val="clear" w:pos="2159"/>
        </w:tabs>
        <w:kinsoku/>
        <w:wordWrap/>
        <w:overflowPunct/>
        <w:topLinePunct w:val="0"/>
        <w:bidi w:val="0"/>
        <w:snapToGrid/>
        <w:spacing w:line="460" w:lineRule="exact"/>
        <w:ind w:left="1980" w:leftChars="0" w:hanging="1320" w:firstLineChars="0"/>
        <w:jc w:val="center"/>
        <w:textAlignment w:val="auto"/>
        <w:rPr>
          <w:rFonts w:hint="eastAsia" w:ascii="宋体" w:hAnsi="宋体" w:eastAsia="宋体"/>
          <w:sz w:val="28"/>
          <w:szCs w:val="28"/>
        </w:rPr>
      </w:pPr>
      <w:r>
        <w:rPr>
          <w:rFonts w:hint="eastAsia" w:ascii="宋体" w:hAnsi="宋体" w:eastAsia="宋体"/>
          <w:sz w:val="28"/>
          <w:szCs w:val="28"/>
        </w:rPr>
        <w:t>第二部分   通用合同条款</w:t>
      </w:r>
      <w:bookmarkEnd w:id="333"/>
      <w:bookmarkEnd w:id="334"/>
      <w:bookmarkEnd w:id="335"/>
    </w:p>
    <w:p w14:paraId="085BCF9F">
      <w:pPr>
        <w:spacing w:line="360" w:lineRule="exact"/>
        <w:ind w:firstLine="440" w:firstLineChars="200"/>
        <w:rPr>
          <w:rFonts w:hint="eastAsia" w:ascii="宋体" w:hAnsi="宋体" w:cs="宋体"/>
          <w:sz w:val="22"/>
          <w:szCs w:val="22"/>
        </w:rPr>
      </w:pPr>
    </w:p>
    <w:p w14:paraId="31446545">
      <w:pPr>
        <w:spacing w:line="360" w:lineRule="exact"/>
        <w:ind w:firstLine="440" w:firstLineChars="200"/>
        <w:rPr>
          <w:rFonts w:hint="eastAsia" w:ascii="宋体" w:hAnsi="宋体" w:cs="宋体"/>
          <w:sz w:val="22"/>
          <w:szCs w:val="20"/>
        </w:rPr>
      </w:pPr>
      <w:r>
        <w:rPr>
          <w:rFonts w:hint="eastAsia" w:ascii="宋体" w:hAnsi="宋体" w:cs="宋体"/>
          <w:sz w:val="22"/>
          <w:szCs w:val="22"/>
        </w:rPr>
        <w:t>合同通用条款采用《建设工程施工合同（示范文本）》的通用条款（GF-2017-0201）。</w:t>
      </w:r>
    </w:p>
    <w:p w14:paraId="1F918BF5">
      <w:pPr>
        <w:pStyle w:val="5"/>
        <w:spacing w:before="0" w:after="0" w:line="600" w:lineRule="exact"/>
        <w:jc w:val="center"/>
        <w:rPr>
          <w:rFonts w:hint="eastAsia" w:ascii="宋体" w:hAnsi="宋体" w:cs="宋体"/>
          <w:sz w:val="20"/>
          <w:szCs w:val="20"/>
        </w:rPr>
      </w:pPr>
      <w:bookmarkStart w:id="336" w:name="_Toc15244"/>
      <w:r>
        <w:rPr>
          <w:rFonts w:hint="eastAsia" w:ascii="宋体" w:hAnsi="宋体" w:cs="宋体"/>
          <w:kern w:val="44"/>
          <w:sz w:val="28"/>
          <w:szCs w:val="40"/>
        </w:rPr>
        <w:t>第三部分  专用合同条款</w:t>
      </w:r>
      <w:bookmarkEnd w:id="336"/>
    </w:p>
    <w:p w14:paraId="3F51ADED">
      <w:pPr>
        <w:pStyle w:val="6"/>
        <w:pageBreakBefore w:val="0"/>
        <w:kinsoku/>
        <w:wordWrap/>
        <w:overflowPunct/>
        <w:topLinePunct w:val="0"/>
        <w:bidi w:val="0"/>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1. 一般约定</w:t>
      </w:r>
    </w:p>
    <w:p w14:paraId="0482FAAE">
      <w:pPr>
        <w:pStyle w:val="6"/>
        <w:pageBreakBefore w:val="0"/>
        <w:kinsoku/>
        <w:wordWrap/>
        <w:overflowPunct/>
        <w:topLinePunct w:val="0"/>
        <w:bidi w:val="0"/>
        <w:spacing w:before="0" w:after="0" w:line="460" w:lineRule="exact"/>
        <w:ind w:firstLine="402" w:firstLineChars="200"/>
        <w:textAlignment w:val="auto"/>
        <w:rPr>
          <w:rFonts w:hint="eastAsia" w:ascii="宋体" w:hAnsi="宋体" w:eastAsia="宋体" w:cs="宋体"/>
          <w:bCs w:val="0"/>
          <w:sz w:val="20"/>
          <w:szCs w:val="20"/>
        </w:rPr>
      </w:pPr>
      <w:r>
        <w:rPr>
          <w:rFonts w:hint="eastAsia" w:ascii="宋体" w:hAnsi="宋体" w:eastAsia="宋体" w:cs="宋体"/>
          <w:bCs w:val="0"/>
          <w:sz w:val="20"/>
          <w:szCs w:val="20"/>
        </w:rPr>
        <w:t>1.1 词语定义</w:t>
      </w:r>
    </w:p>
    <w:p w14:paraId="02448CDA">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1.1.1合同</w:t>
      </w:r>
    </w:p>
    <w:p w14:paraId="2075ED1F">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u w:val="single"/>
        </w:rPr>
      </w:pPr>
      <w:r>
        <w:rPr>
          <w:rFonts w:hint="eastAsia" w:ascii="宋体" w:hAnsi="宋体" w:cs="宋体"/>
          <w:kern w:val="0"/>
          <w:sz w:val="22"/>
          <w:szCs w:val="20"/>
        </w:rPr>
        <w:t>1.1.1.10其他合同文件包括：</w:t>
      </w:r>
      <w:r>
        <w:rPr>
          <w:rFonts w:hint="eastAsia" w:ascii="宋体" w:hAnsi="宋体" w:cs="宋体"/>
          <w:kern w:val="0"/>
          <w:sz w:val="22"/>
          <w:szCs w:val="20"/>
          <w:u w:val="single"/>
        </w:rPr>
        <w:t>工程招标文件、《三门县政府投资项目变更管理办法（试行）》（三政发〔2023〕4号）、《关于进一步规范政府投资项目变更有关事项的通知》(三政办发[2020]1号)除投标函及其附录和已标价工程量清单或预算书外的其它投标文件、经批准的施工组织设计、专项施工方案。</w:t>
      </w:r>
    </w:p>
    <w:p w14:paraId="49A51918">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1.1.2 合同当事人及其他相关方</w:t>
      </w:r>
    </w:p>
    <w:p w14:paraId="75F218A4">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1.1.2.4监理人：</w:t>
      </w:r>
    </w:p>
    <w:p w14:paraId="089D3E95">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名    称：</w:t>
      </w:r>
      <w:r>
        <w:rPr>
          <w:rFonts w:hint="eastAsia" w:ascii="宋体" w:hAnsi="宋体" w:cs="宋体"/>
          <w:sz w:val="22"/>
          <w:szCs w:val="20"/>
          <w:u w:val="single"/>
        </w:rPr>
        <w:t xml:space="preserve">              </w:t>
      </w:r>
      <w:r>
        <w:rPr>
          <w:rFonts w:hint="eastAsia" w:ascii="宋体" w:hAnsi="宋体" w:cs="宋体"/>
          <w:sz w:val="22"/>
          <w:szCs w:val="20"/>
        </w:rPr>
        <w:t>；</w:t>
      </w:r>
    </w:p>
    <w:p w14:paraId="0F61DD8A">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资质类别和等级：</w:t>
      </w:r>
      <w:r>
        <w:rPr>
          <w:rFonts w:hint="eastAsia" w:ascii="宋体" w:hAnsi="宋体" w:cs="宋体"/>
          <w:sz w:val="22"/>
          <w:szCs w:val="20"/>
          <w:u w:val="single"/>
        </w:rPr>
        <w:t>               </w:t>
      </w:r>
      <w:r>
        <w:rPr>
          <w:rFonts w:hint="eastAsia" w:ascii="宋体" w:hAnsi="宋体" w:cs="宋体"/>
          <w:sz w:val="22"/>
          <w:szCs w:val="20"/>
        </w:rPr>
        <w:t>；</w:t>
      </w:r>
    </w:p>
    <w:p w14:paraId="3C31315D">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联系电话：</w:t>
      </w:r>
      <w:r>
        <w:rPr>
          <w:rFonts w:hint="eastAsia" w:ascii="宋体" w:hAnsi="宋体" w:cs="宋体"/>
          <w:sz w:val="22"/>
          <w:szCs w:val="20"/>
          <w:u w:val="single"/>
        </w:rPr>
        <w:t>                </w:t>
      </w:r>
      <w:r>
        <w:rPr>
          <w:rFonts w:hint="eastAsia" w:ascii="宋体" w:hAnsi="宋体" w:cs="宋体"/>
          <w:sz w:val="22"/>
          <w:szCs w:val="20"/>
        </w:rPr>
        <w:t>；</w:t>
      </w:r>
    </w:p>
    <w:p w14:paraId="12F165E9">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w:t>
      </w:r>
      <w:r>
        <w:rPr>
          <w:rFonts w:hint="eastAsia" w:ascii="宋体" w:hAnsi="宋体" w:cs="宋体"/>
          <w:sz w:val="22"/>
          <w:szCs w:val="20"/>
        </w:rPr>
        <w:t>；</w:t>
      </w:r>
    </w:p>
    <w:p w14:paraId="70C04491">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通信地址：</w:t>
      </w:r>
      <w:r>
        <w:rPr>
          <w:rFonts w:hint="eastAsia" w:ascii="宋体" w:hAnsi="宋体" w:cs="宋体"/>
          <w:sz w:val="22"/>
          <w:szCs w:val="20"/>
          <w:u w:val="single"/>
        </w:rPr>
        <w:t>                </w:t>
      </w:r>
      <w:r>
        <w:rPr>
          <w:rFonts w:hint="eastAsia" w:ascii="宋体" w:hAnsi="宋体" w:cs="宋体"/>
          <w:sz w:val="22"/>
          <w:szCs w:val="20"/>
        </w:rPr>
        <w:t>。</w:t>
      </w:r>
    </w:p>
    <w:p w14:paraId="146EC620">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1.1.2.5 设计人：</w:t>
      </w:r>
    </w:p>
    <w:p w14:paraId="520D1E46">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名    称：</w:t>
      </w:r>
      <w:r>
        <w:rPr>
          <w:rFonts w:hint="eastAsia" w:ascii="宋体" w:hAnsi="宋体" w:cs="宋体"/>
          <w:sz w:val="22"/>
          <w:szCs w:val="20"/>
          <w:u w:val="single"/>
        </w:rPr>
        <w:t xml:space="preserve">                 </w:t>
      </w:r>
      <w:r>
        <w:rPr>
          <w:rFonts w:hint="eastAsia" w:ascii="宋体" w:hAnsi="宋体" w:cs="宋体"/>
          <w:sz w:val="22"/>
          <w:szCs w:val="20"/>
        </w:rPr>
        <w:t>；</w:t>
      </w:r>
    </w:p>
    <w:p w14:paraId="13147469">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资质类别和等级：</w:t>
      </w:r>
      <w:r>
        <w:rPr>
          <w:rFonts w:hint="eastAsia" w:ascii="宋体" w:hAnsi="宋体" w:cs="宋体"/>
          <w:sz w:val="22"/>
          <w:szCs w:val="20"/>
          <w:u w:val="single"/>
        </w:rPr>
        <w:t>               </w:t>
      </w:r>
      <w:r>
        <w:rPr>
          <w:rFonts w:hint="eastAsia" w:ascii="宋体" w:hAnsi="宋体" w:cs="宋体"/>
          <w:sz w:val="22"/>
          <w:szCs w:val="20"/>
        </w:rPr>
        <w:t>；</w:t>
      </w:r>
    </w:p>
    <w:p w14:paraId="1404DA2F">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联系电话：</w:t>
      </w:r>
      <w:r>
        <w:rPr>
          <w:rFonts w:hint="eastAsia" w:ascii="宋体" w:hAnsi="宋体" w:cs="宋体"/>
          <w:sz w:val="22"/>
          <w:szCs w:val="20"/>
          <w:u w:val="single"/>
        </w:rPr>
        <w:t>                 </w:t>
      </w:r>
      <w:r>
        <w:rPr>
          <w:rFonts w:hint="eastAsia" w:ascii="宋体" w:hAnsi="宋体" w:cs="宋体"/>
          <w:sz w:val="22"/>
          <w:szCs w:val="20"/>
        </w:rPr>
        <w:t>；</w:t>
      </w:r>
    </w:p>
    <w:p w14:paraId="7BB4A419">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xml:space="preserve">                    </w:t>
      </w:r>
      <w:r>
        <w:rPr>
          <w:rFonts w:hint="eastAsia" w:ascii="宋体" w:hAnsi="宋体" w:cs="宋体"/>
          <w:sz w:val="22"/>
          <w:szCs w:val="20"/>
        </w:rPr>
        <w:t>；</w:t>
      </w:r>
    </w:p>
    <w:p w14:paraId="3F489593">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通信地址：</w:t>
      </w:r>
      <w:r>
        <w:rPr>
          <w:rFonts w:hint="eastAsia" w:ascii="宋体" w:hAnsi="宋体" w:cs="宋体"/>
          <w:sz w:val="22"/>
          <w:szCs w:val="20"/>
          <w:u w:val="single"/>
        </w:rPr>
        <w:t>                </w:t>
      </w:r>
      <w:r>
        <w:rPr>
          <w:rFonts w:hint="eastAsia" w:ascii="宋体" w:hAnsi="宋体" w:cs="宋体"/>
          <w:sz w:val="22"/>
          <w:szCs w:val="20"/>
        </w:rPr>
        <w:t>。</w:t>
      </w:r>
    </w:p>
    <w:p w14:paraId="6F765BE4">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1.1.3 工程和设备</w:t>
      </w:r>
    </w:p>
    <w:p w14:paraId="3C59EF8F">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1.1.3.7 作为施工现场组成部分的其他场所包括：</w:t>
      </w:r>
      <w:r>
        <w:rPr>
          <w:rFonts w:hint="eastAsia" w:ascii="宋体" w:hAnsi="宋体" w:cs="宋体"/>
          <w:sz w:val="22"/>
          <w:szCs w:val="20"/>
          <w:u w:val="single"/>
        </w:rPr>
        <w:t xml:space="preserve">                                              </w:t>
      </w:r>
    </w:p>
    <w:p w14:paraId="36467DBA">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1.1.3.9 永久占地包括：</w:t>
      </w:r>
      <w:r>
        <w:rPr>
          <w:rFonts w:hint="eastAsia" w:ascii="宋体" w:hAnsi="宋体" w:cs="宋体"/>
          <w:sz w:val="22"/>
          <w:szCs w:val="20"/>
          <w:u w:val="single"/>
        </w:rPr>
        <w:t xml:space="preserve">                          </w:t>
      </w:r>
    </w:p>
    <w:p w14:paraId="49D7B9F9">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1.1.3.10 临时占地包括：</w:t>
      </w:r>
      <w:r>
        <w:rPr>
          <w:rFonts w:hint="eastAsia" w:ascii="宋体" w:hAnsi="宋体" w:cs="宋体"/>
          <w:sz w:val="22"/>
          <w:szCs w:val="20"/>
          <w:u w:val="single"/>
        </w:rPr>
        <w:t xml:space="preserve">                         </w:t>
      </w:r>
    </w:p>
    <w:p w14:paraId="32E8C448">
      <w:pPr>
        <w:pStyle w:val="6"/>
        <w:pageBreakBefore w:val="0"/>
        <w:kinsoku/>
        <w:wordWrap/>
        <w:overflowPunct/>
        <w:topLinePunct w:val="0"/>
        <w:bidi w:val="0"/>
        <w:spacing w:before="0" w:after="0" w:line="460" w:lineRule="exact"/>
        <w:ind w:firstLine="402" w:firstLineChars="200"/>
        <w:textAlignment w:val="auto"/>
        <w:rPr>
          <w:rFonts w:hint="eastAsia" w:ascii="宋体" w:hAnsi="宋体" w:eastAsia="宋体" w:cs="宋体"/>
          <w:bCs w:val="0"/>
          <w:sz w:val="20"/>
          <w:szCs w:val="20"/>
        </w:rPr>
      </w:pPr>
      <w:r>
        <w:rPr>
          <w:rFonts w:hint="eastAsia" w:ascii="宋体" w:hAnsi="宋体" w:eastAsia="宋体" w:cs="宋体"/>
          <w:bCs w:val="0"/>
          <w:sz w:val="20"/>
          <w:szCs w:val="20"/>
        </w:rPr>
        <w:t>1.3法律</w:t>
      </w:r>
    </w:p>
    <w:p w14:paraId="0649FA1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 w:val="22"/>
          <w:szCs w:val="20"/>
          <w:u w:val="single"/>
        </w:rPr>
      </w:pPr>
      <w:r>
        <w:rPr>
          <w:rFonts w:hint="eastAsia" w:ascii="宋体" w:hAnsi="宋体" w:cs="宋体"/>
          <w:sz w:val="22"/>
          <w:szCs w:val="20"/>
        </w:rPr>
        <w:t>适用于合同的其他规范性文件</w:t>
      </w:r>
      <w:r>
        <w:rPr>
          <w:rFonts w:hint="eastAsia" w:ascii="宋体" w:hAnsi="宋体" w:cs="宋体"/>
          <w:sz w:val="22"/>
          <w:szCs w:val="20"/>
          <w:u w:val="single"/>
        </w:rPr>
        <w:t>：</w:t>
      </w:r>
      <w:r>
        <w:rPr>
          <w:rFonts w:hint="eastAsia" w:ascii="宋体" w:hAnsi="宋体" w:cs="宋体"/>
          <w:color w:val="auto"/>
          <w:sz w:val="22"/>
          <w:szCs w:val="20"/>
          <w:u w:val="single"/>
          <w:lang w:val="en-US" w:eastAsia="zh-CN"/>
        </w:rPr>
        <w:t>《市政工程工程量计算规范》GB50857-2013、《建设工程工程量清单计价规范》GB50500-2013</w:t>
      </w:r>
      <w:r>
        <w:rPr>
          <w:rFonts w:hint="eastAsia" w:ascii="宋体" w:hAnsi="宋体" w:cs="宋体"/>
          <w:color w:val="auto"/>
          <w:sz w:val="22"/>
          <w:szCs w:val="20"/>
          <w:u w:val="single"/>
          <w:lang w:eastAsia="zh-CN"/>
        </w:rPr>
        <w:t>、</w:t>
      </w:r>
      <w:r>
        <w:rPr>
          <w:rFonts w:hint="eastAsia" w:ascii="宋体" w:hAnsi="宋体" w:cs="宋体"/>
          <w:color w:val="auto"/>
          <w:sz w:val="22"/>
          <w:szCs w:val="20"/>
          <w:u w:val="single"/>
          <w:lang w:val="en-US" w:eastAsia="zh-CN"/>
        </w:rPr>
        <w:t>浙江省(2018版)市政预算定额；浙江省(2018版)市政设施养护维修预算定额</w:t>
      </w:r>
      <w:r>
        <w:rPr>
          <w:rFonts w:hint="eastAsia" w:ascii="宋体" w:hAnsi="宋体" w:cs="宋体"/>
          <w:color w:val="auto"/>
          <w:sz w:val="22"/>
          <w:szCs w:val="20"/>
          <w:u w:val="single"/>
          <w:lang w:eastAsia="zh-CN"/>
        </w:rPr>
        <w:t>、《浙江省建设工程计价规则》（2018版）以及工程所在地现行的有关工程造价方面规定。</w:t>
      </w:r>
      <w:r>
        <w:rPr>
          <w:rFonts w:hint="eastAsia" w:ascii="宋体" w:hAnsi="宋体" w:cs="宋体"/>
          <w:color w:val="auto"/>
          <w:sz w:val="22"/>
          <w:szCs w:val="20"/>
          <w:u w:val="single"/>
          <w:lang w:val="en-US" w:eastAsia="zh-CN"/>
        </w:rPr>
        <w:t>人工单价及材料价格按《台州造价》2024年（5期）（三门除税信息价）、浙江造价信息2024年（5期）除税信息价及市场价计入。</w:t>
      </w:r>
    </w:p>
    <w:p w14:paraId="4172E645">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1.4 标准和规范</w:t>
      </w:r>
    </w:p>
    <w:p w14:paraId="150392F1">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1.4.1适用于工程的标准规范包括：</w:t>
      </w:r>
      <w:r>
        <w:rPr>
          <w:rFonts w:hint="eastAsia" w:ascii="宋体" w:hAnsi="宋体" w:cs="宋体"/>
          <w:sz w:val="22"/>
          <w:szCs w:val="20"/>
          <w:u w:val="single"/>
        </w:rPr>
        <w:t>按现行的国家、省、市施工验收规范、质量评定标准及有关规定。合同工期内的标准、规范，招标文件中的技术要求等</w:t>
      </w:r>
      <w:r>
        <w:rPr>
          <w:rFonts w:hint="eastAsia" w:ascii="宋体" w:hAnsi="宋体" w:cs="宋体"/>
          <w:sz w:val="22"/>
          <w:szCs w:val="20"/>
        </w:rPr>
        <w:t>。</w:t>
      </w:r>
    </w:p>
    <w:p w14:paraId="358D0CCD">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u w:val="single"/>
        </w:rPr>
      </w:pPr>
      <w:r>
        <w:rPr>
          <w:rFonts w:hint="eastAsia" w:ascii="宋体" w:hAnsi="宋体" w:cs="宋体"/>
          <w:kern w:val="0"/>
          <w:sz w:val="22"/>
          <w:szCs w:val="20"/>
        </w:rPr>
        <w:t>1.4.2 发包人提供国外标准、规范的名称：</w:t>
      </w:r>
      <w:r>
        <w:rPr>
          <w:rFonts w:hint="eastAsia" w:ascii="宋体" w:hAnsi="宋体" w:cs="宋体"/>
          <w:kern w:val="0"/>
          <w:sz w:val="22"/>
          <w:szCs w:val="20"/>
          <w:u w:val="single"/>
        </w:rPr>
        <w:t xml:space="preserve">        /         </w:t>
      </w:r>
      <w:r>
        <w:rPr>
          <w:rFonts w:hint="eastAsia" w:ascii="宋体" w:hAnsi="宋体" w:cs="宋体"/>
          <w:kern w:val="0"/>
          <w:sz w:val="22"/>
          <w:szCs w:val="20"/>
        </w:rPr>
        <w:t>；</w:t>
      </w:r>
    </w:p>
    <w:p w14:paraId="0656F465">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发包人提供国外标准、规范的份数：</w:t>
      </w:r>
      <w:r>
        <w:rPr>
          <w:rFonts w:hint="eastAsia" w:ascii="宋体" w:hAnsi="宋体" w:cs="宋体"/>
          <w:kern w:val="0"/>
          <w:sz w:val="22"/>
          <w:szCs w:val="20"/>
          <w:u w:val="single"/>
        </w:rPr>
        <w:t xml:space="preserve">             /         </w:t>
      </w:r>
      <w:r>
        <w:rPr>
          <w:rFonts w:hint="eastAsia" w:ascii="宋体" w:hAnsi="宋体" w:cs="宋体"/>
          <w:kern w:val="0"/>
          <w:sz w:val="22"/>
          <w:szCs w:val="20"/>
        </w:rPr>
        <w:t>；</w:t>
      </w:r>
    </w:p>
    <w:p w14:paraId="08F49A34">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kern w:val="0"/>
          <w:sz w:val="22"/>
          <w:szCs w:val="20"/>
        </w:rPr>
        <w:t>发包人提供国外标准、规范的名称：</w:t>
      </w:r>
      <w:r>
        <w:rPr>
          <w:rFonts w:hint="eastAsia" w:ascii="宋体" w:hAnsi="宋体" w:cs="宋体"/>
          <w:kern w:val="0"/>
          <w:sz w:val="22"/>
          <w:szCs w:val="20"/>
          <w:u w:val="single"/>
        </w:rPr>
        <w:t xml:space="preserve">           /           </w:t>
      </w:r>
      <w:r>
        <w:rPr>
          <w:rFonts w:hint="eastAsia" w:ascii="宋体" w:hAnsi="宋体" w:cs="宋体"/>
          <w:kern w:val="0"/>
          <w:sz w:val="22"/>
          <w:szCs w:val="20"/>
        </w:rPr>
        <w:t>。</w:t>
      </w:r>
    </w:p>
    <w:p w14:paraId="3AB5DB95">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1.4.3发包人对工程的技术标准和功能要求的特殊要求：</w:t>
      </w:r>
      <w:r>
        <w:rPr>
          <w:rFonts w:hint="eastAsia" w:ascii="宋体" w:hAnsi="宋体" w:cs="宋体"/>
          <w:b/>
          <w:bCs/>
          <w:sz w:val="22"/>
          <w:szCs w:val="20"/>
          <w:u w:val="single"/>
        </w:rPr>
        <w:t>国家或行业如有新的技术标准和功能要求，则要求从新。</w:t>
      </w:r>
      <w:r>
        <w:rPr>
          <w:rFonts w:hint="eastAsia" w:ascii="宋体" w:hAnsi="宋体" w:cs="宋体"/>
          <w:sz w:val="22"/>
          <w:szCs w:val="20"/>
          <w:u w:val="single"/>
        </w:rPr>
        <w:t xml:space="preserve">  </w:t>
      </w:r>
    </w:p>
    <w:p w14:paraId="5CC618E0">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1.5 合同文件的优先顺序</w:t>
      </w:r>
    </w:p>
    <w:p w14:paraId="3B927A41">
      <w:pPr>
        <w:pageBreakBefore w:val="0"/>
        <w:kinsoku/>
        <w:wordWrap/>
        <w:overflowPunct/>
        <w:topLinePunct w:val="0"/>
        <w:bidi w:val="0"/>
        <w:spacing w:line="460" w:lineRule="exact"/>
        <w:ind w:firstLine="385" w:firstLineChars="175"/>
        <w:textAlignment w:val="auto"/>
        <w:rPr>
          <w:rFonts w:hint="eastAsia" w:ascii="宋体" w:hAnsi="宋体" w:cs="宋体"/>
          <w:sz w:val="22"/>
          <w:szCs w:val="20"/>
        </w:rPr>
      </w:pPr>
      <w:r>
        <w:rPr>
          <w:rFonts w:hint="eastAsia" w:ascii="宋体" w:hAnsi="宋体" w:cs="宋体"/>
          <w:sz w:val="22"/>
          <w:szCs w:val="20"/>
        </w:rPr>
        <w:t>合同文件组成及优先顺序为：</w:t>
      </w:r>
    </w:p>
    <w:p w14:paraId="34869090">
      <w:pPr>
        <w:pageBreakBefore w:val="0"/>
        <w:kinsoku/>
        <w:wordWrap/>
        <w:overflowPunct/>
        <w:topLinePunct w:val="0"/>
        <w:bidi w:val="0"/>
        <w:spacing w:line="460" w:lineRule="exact"/>
        <w:ind w:firstLine="387" w:firstLineChars="175"/>
        <w:textAlignment w:val="auto"/>
        <w:rPr>
          <w:rFonts w:hint="eastAsia" w:ascii="宋体" w:hAnsi="宋体" w:cs="宋体"/>
          <w:b/>
          <w:bCs/>
          <w:kern w:val="0"/>
          <w:sz w:val="22"/>
          <w:szCs w:val="20"/>
          <w:u w:val="single"/>
        </w:rPr>
      </w:pPr>
      <w:r>
        <w:rPr>
          <w:rFonts w:hint="eastAsia" w:ascii="宋体" w:hAnsi="宋体" w:cs="宋体"/>
          <w:b/>
          <w:bCs/>
          <w:kern w:val="0"/>
          <w:sz w:val="22"/>
          <w:szCs w:val="20"/>
          <w:u w:val="single"/>
        </w:rPr>
        <w:t>（1）合同协议书；</w:t>
      </w:r>
    </w:p>
    <w:p w14:paraId="2B013F8E">
      <w:pPr>
        <w:pageBreakBefore w:val="0"/>
        <w:kinsoku/>
        <w:wordWrap/>
        <w:overflowPunct/>
        <w:topLinePunct w:val="0"/>
        <w:bidi w:val="0"/>
        <w:spacing w:line="460" w:lineRule="exact"/>
        <w:ind w:firstLine="387" w:firstLineChars="175"/>
        <w:textAlignment w:val="auto"/>
        <w:rPr>
          <w:rFonts w:hint="eastAsia" w:ascii="宋体" w:hAnsi="宋体" w:cs="宋体"/>
          <w:b/>
          <w:bCs/>
          <w:kern w:val="0"/>
          <w:sz w:val="22"/>
          <w:szCs w:val="20"/>
          <w:u w:val="single"/>
        </w:rPr>
      </w:pPr>
      <w:r>
        <w:rPr>
          <w:rFonts w:hint="eastAsia" w:ascii="宋体" w:hAnsi="宋体" w:cs="宋体"/>
          <w:b/>
          <w:bCs/>
          <w:kern w:val="0"/>
          <w:sz w:val="22"/>
          <w:szCs w:val="20"/>
          <w:u w:val="single"/>
        </w:rPr>
        <w:t>（2）中标通知书（或项目发承包基本情况表）；</w:t>
      </w:r>
    </w:p>
    <w:p w14:paraId="4DDE0DF2">
      <w:pPr>
        <w:pageBreakBefore w:val="0"/>
        <w:kinsoku/>
        <w:wordWrap/>
        <w:overflowPunct/>
        <w:topLinePunct w:val="0"/>
        <w:bidi w:val="0"/>
        <w:spacing w:line="460" w:lineRule="exact"/>
        <w:ind w:firstLine="387" w:firstLineChars="175"/>
        <w:textAlignment w:val="auto"/>
        <w:rPr>
          <w:rFonts w:hint="eastAsia" w:ascii="宋体" w:hAnsi="宋体" w:cs="宋体"/>
          <w:b/>
          <w:bCs/>
          <w:kern w:val="0"/>
          <w:sz w:val="22"/>
          <w:szCs w:val="20"/>
          <w:u w:val="single"/>
        </w:rPr>
      </w:pPr>
      <w:r>
        <w:rPr>
          <w:rFonts w:hint="eastAsia" w:ascii="宋体" w:hAnsi="宋体" w:cs="宋体"/>
          <w:b/>
          <w:bCs/>
          <w:kern w:val="0"/>
          <w:sz w:val="22"/>
          <w:szCs w:val="20"/>
          <w:u w:val="single"/>
        </w:rPr>
        <w:t>（3）投标函及其附录（如果有）；</w:t>
      </w:r>
    </w:p>
    <w:p w14:paraId="42E4A18B">
      <w:pPr>
        <w:pageBreakBefore w:val="0"/>
        <w:kinsoku/>
        <w:wordWrap/>
        <w:overflowPunct/>
        <w:topLinePunct w:val="0"/>
        <w:bidi w:val="0"/>
        <w:spacing w:line="460" w:lineRule="exact"/>
        <w:ind w:firstLine="387" w:firstLineChars="175"/>
        <w:textAlignment w:val="auto"/>
        <w:rPr>
          <w:rFonts w:hint="eastAsia" w:ascii="宋体" w:hAnsi="宋体" w:cs="宋体"/>
          <w:b/>
          <w:bCs/>
          <w:kern w:val="0"/>
          <w:sz w:val="22"/>
          <w:szCs w:val="20"/>
          <w:u w:val="single"/>
        </w:rPr>
      </w:pPr>
      <w:r>
        <w:rPr>
          <w:rFonts w:hint="eastAsia" w:ascii="宋体" w:hAnsi="宋体" w:cs="宋体"/>
          <w:b/>
          <w:bCs/>
          <w:kern w:val="0"/>
          <w:sz w:val="22"/>
          <w:szCs w:val="20"/>
          <w:u w:val="single"/>
        </w:rPr>
        <w:t>（4）专用合同条款及其附件；</w:t>
      </w:r>
    </w:p>
    <w:p w14:paraId="40DD9D57">
      <w:pPr>
        <w:pageBreakBefore w:val="0"/>
        <w:kinsoku/>
        <w:wordWrap/>
        <w:overflowPunct/>
        <w:topLinePunct w:val="0"/>
        <w:bidi w:val="0"/>
        <w:spacing w:line="460" w:lineRule="exact"/>
        <w:ind w:firstLine="387" w:firstLineChars="175"/>
        <w:textAlignment w:val="auto"/>
        <w:rPr>
          <w:rFonts w:hint="eastAsia" w:ascii="宋体" w:hAnsi="宋体" w:cs="宋体"/>
          <w:b/>
          <w:bCs/>
          <w:kern w:val="0"/>
          <w:sz w:val="22"/>
          <w:szCs w:val="20"/>
          <w:u w:val="single"/>
        </w:rPr>
      </w:pPr>
      <w:r>
        <w:rPr>
          <w:rFonts w:hint="eastAsia" w:ascii="宋体" w:hAnsi="宋体" w:cs="宋体"/>
          <w:b/>
          <w:bCs/>
          <w:kern w:val="0"/>
          <w:sz w:val="22"/>
          <w:szCs w:val="20"/>
          <w:u w:val="single"/>
        </w:rPr>
        <w:t>（5）通用合同条款；</w:t>
      </w:r>
    </w:p>
    <w:p w14:paraId="2DCC7798">
      <w:pPr>
        <w:pageBreakBefore w:val="0"/>
        <w:kinsoku/>
        <w:wordWrap/>
        <w:overflowPunct/>
        <w:topLinePunct w:val="0"/>
        <w:bidi w:val="0"/>
        <w:spacing w:line="460" w:lineRule="exact"/>
        <w:ind w:firstLine="387" w:firstLineChars="175"/>
        <w:textAlignment w:val="auto"/>
        <w:rPr>
          <w:rFonts w:hint="eastAsia" w:ascii="宋体" w:hAnsi="宋体" w:cs="宋体"/>
          <w:b/>
          <w:bCs/>
          <w:kern w:val="0"/>
          <w:sz w:val="22"/>
          <w:szCs w:val="20"/>
          <w:u w:val="single"/>
        </w:rPr>
      </w:pPr>
      <w:r>
        <w:rPr>
          <w:rFonts w:hint="eastAsia" w:ascii="宋体" w:hAnsi="宋体" w:cs="宋体"/>
          <w:b/>
          <w:bCs/>
          <w:kern w:val="0"/>
          <w:sz w:val="22"/>
          <w:szCs w:val="20"/>
          <w:u w:val="single"/>
        </w:rPr>
        <w:t>（6）技术标准和要求；</w:t>
      </w:r>
    </w:p>
    <w:p w14:paraId="235E2376">
      <w:pPr>
        <w:pageBreakBefore w:val="0"/>
        <w:kinsoku/>
        <w:wordWrap/>
        <w:overflowPunct/>
        <w:topLinePunct w:val="0"/>
        <w:bidi w:val="0"/>
        <w:spacing w:line="460" w:lineRule="exact"/>
        <w:ind w:firstLine="387" w:firstLineChars="175"/>
        <w:textAlignment w:val="auto"/>
        <w:rPr>
          <w:rFonts w:hint="eastAsia" w:ascii="宋体" w:hAnsi="宋体" w:cs="宋体"/>
          <w:b/>
          <w:bCs/>
          <w:kern w:val="0"/>
          <w:sz w:val="22"/>
          <w:szCs w:val="20"/>
          <w:u w:val="single"/>
        </w:rPr>
      </w:pPr>
      <w:r>
        <w:rPr>
          <w:rFonts w:hint="eastAsia" w:ascii="宋体" w:hAnsi="宋体" w:cs="宋体"/>
          <w:b/>
          <w:bCs/>
          <w:kern w:val="0"/>
          <w:sz w:val="22"/>
          <w:szCs w:val="20"/>
          <w:u w:val="single"/>
        </w:rPr>
        <w:t>（7）图纸；</w:t>
      </w:r>
    </w:p>
    <w:p w14:paraId="4AC3B35F">
      <w:pPr>
        <w:pageBreakBefore w:val="0"/>
        <w:kinsoku/>
        <w:wordWrap/>
        <w:overflowPunct/>
        <w:topLinePunct w:val="0"/>
        <w:bidi w:val="0"/>
        <w:spacing w:line="460" w:lineRule="exact"/>
        <w:ind w:firstLine="387" w:firstLineChars="175"/>
        <w:textAlignment w:val="auto"/>
        <w:rPr>
          <w:rFonts w:hint="eastAsia" w:ascii="宋体" w:hAnsi="宋体" w:cs="宋体"/>
          <w:b/>
          <w:bCs/>
          <w:kern w:val="0"/>
          <w:sz w:val="22"/>
          <w:szCs w:val="20"/>
          <w:u w:val="single"/>
        </w:rPr>
      </w:pPr>
      <w:r>
        <w:rPr>
          <w:rFonts w:hint="eastAsia" w:ascii="宋体" w:hAnsi="宋体" w:cs="宋体"/>
          <w:b/>
          <w:bCs/>
          <w:kern w:val="0"/>
          <w:sz w:val="22"/>
          <w:szCs w:val="20"/>
          <w:u w:val="single"/>
        </w:rPr>
        <w:t>（8）已标价工程量清单或预算书；</w:t>
      </w:r>
    </w:p>
    <w:p w14:paraId="54181E48">
      <w:pPr>
        <w:pageBreakBefore w:val="0"/>
        <w:kinsoku/>
        <w:wordWrap/>
        <w:overflowPunct/>
        <w:topLinePunct w:val="0"/>
        <w:bidi w:val="0"/>
        <w:spacing w:line="460" w:lineRule="exact"/>
        <w:ind w:firstLine="387" w:firstLineChars="175"/>
        <w:textAlignment w:val="auto"/>
        <w:rPr>
          <w:rFonts w:hint="eastAsia" w:ascii="宋体" w:hAnsi="宋体" w:cs="宋体"/>
          <w:b/>
          <w:bCs/>
          <w:kern w:val="0"/>
          <w:sz w:val="22"/>
          <w:szCs w:val="20"/>
          <w:u w:val="single"/>
        </w:rPr>
      </w:pPr>
      <w:r>
        <w:rPr>
          <w:rFonts w:hint="eastAsia" w:ascii="宋体" w:hAnsi="宋体" w:cs="宋体"/>
          <w:b/>
          <w:bCs/>
          <w:kern w:val="0"/>
          <w:sz w:val="22"/>
          <w:szCs w:val="20"/>
          <w:u w:val="single"/>
        </w:rPr>
        <w:t>（9）其他合同文件：</w:t>
      </w:r>
    </w:p>
    <w:p w14:paraId="14349414">
      <w:pPr>
        <w:pageBreakBefore w:val="0"/>
        <w:kinsoku/>
        <w:wordWrap/>
        <w:overflowPunct/>
        <w:topLinePunct w:val="0"/>
        <w:bidi w:val="0"/>
        <w:spacing w:line="460" w:lineRule="exact"/>
        <w:ind w:firstLine="387" w:firstLineChars="175"/>
        <w:textAlignment w:val="auto"/>
        <w:rPr>
          <w:rFonts w:hint="eastAsia" w:ascii="宋体" w:hAnsi="宋体" w:cs="宋体"/>
          <w:b/>
          <w:bCs/>
          <w:kern w:val="0"/>
          <w:sz w:val="22"/>
          <w:szCs w:val="20"/>
          <w:u w:val="single"/>
        </w:rPr>
      </w:pPr>
      <w:r>
        <w:rPr>
          <w:rFonts w:hint="eastAsia" w:ascii="宋体" w:hAnsi="宋体" w:cs="宋体"/>
          <w:b/>
          <w:bCs/>
          <w:kern w:val="0"/>
          <w:sz w:val="22"/>
          <w:szCs w:val="20"/>
          <w:u w:val="single"/>
        </w:rPr>
        <w:t>①施工组织设计；</w:t>
      </w:r>
    </w:p>
    <w:p w14:paraId="5E7FA18A">
      <w:pPr>
        <w:pageBreakBefore w:val="0"/>
        <w:kinsoku/>
        <w:wordWrap/>
        <w:overflowPunct/>
        <w:topLinePunct w:val="0"/>
        <w:bidi w:val="0"/>
        <w:spacing w:line="460" w:lineRule="exact"/>
        <w:ind w:firstLine="387" w:firstLineChars="175"/>
        <w:textAlignment w:val="auto"/>
        <w:rPr>
          <w:rFonts w:hint="eastAsia" w:ascii="宋体" w:hAnsi="宋体" w:cs="宋体"/>
          <w:sz w:val="22"/>
          <w:szCs w:val="20"/>
        </w:rPr>
      </w:pPr>
      <w:r>
        <w:rPr>
          <w:rFonts w:hint="eastAsia" w:ascii="宋体" w:hAnsi="宋体" w:cs="宋体"/>
          <w:b/>
          <w:bCs/>
          <w:kern w:val="0"/>
          <w:sz w:val="22"/>
          <w:szCs w:val="20"/>
          <w:u w:val="single"/>
        </w:rPr>
        <w:t>②其他：</w:t>
      </w:r>
      <w:r>
        <w:rPr>
          <w:rFonts w:hint="eastAsia" w:ascii="宋体" w:hAnsi="宋体" w:cs="宋体"/>
          <w:b/>
          <w:bCs/>
          <w:sz w:val="22"/>
          <w:szCs w:val="20"/>
          <w:u w:val="single"/>
        </w:rPr>
        <w:t>招标文件及招标答疑；</w:t>
      </w:r>
    </w:p>
    <w:p w14:paraId="5DE36A30">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1.6 图纸和承包人文件</w:t>
      </w:r>
      <w:r>
        <w:rPr>
          <w:rFonts w:hint="eastAsia" w:ascii="宋体" w:hAnsi="宋体" w:cs="宋体"/>
          <w:b/>
          <w:bCs/>
          <w:sz w:val="22"/>
          <w:szCs w:val="20"/>
        </w:rPr>
        <w:tab/>
      </w:r>
    </w:p>
    <w:p w14:paraId="3A1279E4">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1.6.1 图纸的提供</w:t>
      </w:r>
    </w:p>
    <w:p w14:paraId="79BD74FC">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发包人向承包人提供图纸的期限：</w:t>
      </w:r>
      <w:r>
        <w:rPr>
          <w:rFonts w:hint="eastAsia" w:ascii="宋体" w:hAnsi="宋体" w:cs="宋体"/>
          <w:sz w:val="22"/>
          <w:szCs w:val="20"/>
          <w:u w:val="single"/>
        </w:rPr>
        <w:t>开工日期14天前</w:t>
      </w:r>
      <w:r>
        <w:rPr>
          <w:rFonts w:hint="eastAsia" w:ascii="宋体" w:hAnsi="宋体" w:cs="宋体"/>
          <w:sz w:val="22"/>
          <w:szCs w:val="20"/>
        </w:rPr>
        <w:t>；</w:t>
      </w:r>
    </w:p>
    <w:p w14:paraId="666A6FF6">
      <w:pPr>
        <w:pageBreakBefore w:val="0"/>
        <w:kinsoku/>
        <w:wordWrap/>
        <w:overflowPunct/>
        <w:topLinePunct w:val="0"/>
        <w:bidi w:val="0"/>
        <w:spacing w:line="460" w:lineRule="exact"/>
        <w:textAlignment w:val="auto"/>
        <w:rPr>
          <w:rFonts w:hint="eastAsia" w:ascii="宋体" w:hAnsi="宋体" w:cs="宋体"/>
          <w:sz w:val="22"/>
          <w:szCs w:val="20"/>
        </w:rPr>
      </w:pPr>
      <w:r>
        <w:rPr>
          <w:rFonts w:hint="eastAsia" w:ascii="宋体" w:hAnsi="宋体" w:cs="宋体"/>
          <w:sz w:val="22"/>
          <w:szCs w:val="20"/>
        </w:rPr>
        <w:t>发包人向承包人提供图纸的数量：</w:t>
      </w:r>
      <w:r>
        <w:rPr>
          <w:rFonts w:hint="eastAsia" w:ascii="宋体" w:hAnsi="宋体" w:cs="宋体"/>
          <w:sz w:val="22"/>
          <w:szCs w:val="20"/>
          <w:u w:val="single"/>
        </w:rPr>
        <w:t>纸质施工图〔 3 〕套并附目录清单及与其一致的电子版施工图。</w:t>
      </w:r>
    </w:p>
    <w:p w14:paraId="6A45AE69">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发包人向承包人提供图纸的内容：</w:t>
      </w:r>
      <w:r>
        <w:rPr>
          <w:rFonts w:hint="eastAsia" w:ascii="宋体" w:hAnsi="宋体" w:cs="宋体"/>
          <w:sz w:val="22"/>
          <w:szCs w:val="20"/>
          <w:u w:val="single"/>
        </w:rPr>
        <w:t>（须载明施工图纸名称、工程号、版本、出图日期、目录、已有的变更联系单编号等）</w:t>
      </w:r>
      <w:r>
        <w:rPr>
          <w:rFonts w:hint="eastAsia" w:ascii="宋体" w:hAnsi="宋体" w:cs="宋体"/>
          <w:sz w:val="22"/>
          <w:szCs w:val="20"/>
        </w:rPr>
        <w:t>。</w:t>
      </w:r>
    </w:p>
    <w:p w14:paraId="1CB52EEC">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1.6.4 承包人文件</w:t>
      </w:r>
    </w:p>
    <w:p w14:paraId="55C3A5BF">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需要由承包人提供的文件，包括：</w:t>
      </w:r>
      <w:r>
        <w:rPr>
          <w:rFonts w:hint="eastAsia" w:ascii="宋体" w:hAnsi="宋体" w:cs="宋体"/>
          <w:sz w:val="22"/>
          <w:szCs w:val="20"/>
          <w:u w:val="single"/>
        </w:rPr>
        <w:t>施工组织设计、专项施工方案、工程总进度计划、工程月进度计划表等</w:t>
      </w:r>
      <w:r>
        <w:rPr>
          <w:rFonts w:hint="eastAsia" w:ascii="宋体" w:hAnsi="宋体" w:cs="宋体"/>
          <w:sz w:val="22"/>
          <w:szCs w:val="20"/>
        </w:rPr>
        <w:t>；</w:t>
      </w:r>
      <w:r>
        <w:rPr>
          <w:rFonts w:hint="eastAsia" w:ascii="宋体" w:hAnsi="宋体" w:cs="宋体"/>
          <w:sz w:val="22"/>
          <w:szCs w:val="20"/>
          <w:u w:val="single"/>
        </w:rPr>
        <w:t>承包人提交修正后的施工组织设计、专项施工方案等的技术标准不低于投标承诺或原承诺标准，且修改或优化后的施工组织设计、专项施工方案须报监理人、发包人批准。</w:t>
      </w:r>
    </w:p>
    <w:p w14:paraId="56AEB06E">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承包人提供的文件的期限为：</w:t>
      </w:r>
      <w:r>
        <w:rPr>
          <w:rFonts w:hint="eastAsia" w:ascii="宋体" w:hAnsi="宋体" w:cs="宋体"/>
          <w:sz w:val="22"/>
          <w:szCs w:val="20"/>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cs="宋体"/>
          <w:sz w:val="22"/>
          <w:szCs w:val="20"/>
        </w:rPr>
        <w:t>；</w:t>
      </w:r>
    </w:p>
    <w:p w14:paraId="5B0E6B12">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承包人提供的文件的数量为：</w:t>
      </w:r>
      <w:r>
        <w:rPr>
          <w:rFonts w:hint="eastAsia" w:ascii="宋体" w:hAnsi="宋体" w:cs="宋体"/>
          <w:sz w:val="22"/>
          <w:szCs w:val="20"/>
          <w:u w:val="single"/>
        </w:rPr>
        <w:t>按发包人要求      </w:t>
      </w:r>
      <w:r>
        <w:rPr>
          <w:rFonts w:hint="eastAsia" w:ascii="宋体" w:hAnsi="宋体" w:cs="宋体"/>
          <w:sz w:val="22"/>
          <w:szCs w:val="20"/>
        </w:rPr>
        <w:t>；</w:t>
      </w:r>
    </w:p>
    <w:p w14:paraId="07BDE4D0">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承包人提供的文件的形式为：</w:t>
      </w:r>
      <w:r>
        <w:rPr>
          <w:rFonts w:hint="eastAsia" w:ascii="宋体" w:hAnsi="宋体" w:cs="宋体"/>
          <w:sz w:val="22"/>
          <w:szCs w:val="20"/>
          <w:u w:val="single"/>
        </w:rPr>
        <w:t>纸质及电子版本     </w:t>
      </w:r>
      <w:r>
        <w:rPr>
          <w:rFonts w:hint="eastAsia" w:ascii="宋体" w:hAnsi="宋体" w:cs="宋体"/>
          <w:sz w:val="22"/>
          <w:szCs w:val="20"/>
        </w:rPr>
        <w:t>；</w:t>
      </w:r>
    </w:p>
    <w:p w14:paraId="23866C1C">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发包人审批承包人文件的期限：</w:t>
      </w:r>
      <w:r>
        <w:rPr>
          <w:rFonts w:hint="eastAsia" w:ascii="宋体" w:hAnsi="宋体" w:cs="宋体"/>
          <w:sz w:val="22"/>
          <w:szCs w:val="20"/>
          <w:u w:val="single"/>
        </w:rPr>
        <w:t>收到相应文件后7天内 </w:t>
      </w:r>
      <w:r>
        <w:rPr>
          <w:rFonts w:hint="eastAsia" w:ascii="宋体" w:hAnsi="宋体" w:cs="宋体"/>
          <w:sz w:val="22"/>
          <w:szCs w:val="20"/>
        </w:rPr>
        <w:t>。</w:t>
      </w:r>
    </w:p>
    <w:p w14:paraId="49E404B0">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1.6.5 现场图纸准备</w:t>
      </w:r>
    </w:p>
    <w:p w14:paraId="424A64E9">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关于现场图纸准备的约定：</w:t>
      </w:r>
      <w:r>
        <w:rPr>
          <w:rFonts w:hint="eastAsia" w:ascii="宋体" w:hAnsi="宋体" w:cs="宋体"/>
          <w:sz w:val="22"/>
          <w:szCs w:val="20"/>
          <w:u w:val="single"/>
        </w:rPr>
        <w:t>由监理人在现场保管一套完整施工图，供发包人、监理人及有关人员进行工程检查等活动时使用 </w:t>
      </w:r>
      <w:r>
        <w:rPr>
          <w:rFonts w:hint="eastAsia" w:ascii="宋体" w:hAnsi="宋体" w:cs="宋体"/>
          <w:sz w:val="22"/>
          <w:szCs w:val="20"/>
        </w:rPr>
        <w:t>。</w:t>
      </w:r>
    </w:p>
    <w:p w14:paraId="41274762">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1.7 联络</w:t>
      </w:r>
    </w:p>
    <w:p w14:paraId="694DE62D">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1.7.1发包人和承包人应当在</w:t>
      </w:r>
      <w:r>
        <w:rPr>
          <w:rFonts w:hint="eastAsia" w:ascii="宋体" w:hAnsi="宋体" w:cs="宋体"/>
          <w:sz w:val="22"/>
          <w:szCs w:val="20"/>
          <w:u w:val="single"/>
        </w:rPr>
        <w:t xml:space="preserve">7  </w:t>
      </w:r>
      <w:r>
        <w:rPr>
          <w:rFonts w:hint="eastAsia" w:ascii="宋体" w:hAnsi="宋体" w:cs="宋体"/>
          <w:kern w:val="0"/>
          <w:sz w:val="22"/>
          <w:szCs w:val="20"/>
        </w:rPr>
        <w:t>天内将与合同有关的通知、批准、证明、证书、指示、指令、要求、请求、同意、意见、确定和决定等书面函件送达对方当事人。</w:t>
      </w:r>
    </w:p>
    <w:p w14:paraId="53DC9280">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1.7.2 发包人接收文件的地点：</w:t>
      </w:r>
      <w:r>
        <w:rPr>
          <w:rFonts w:hint="eastAsia" w:ascii="宋体" w:hAnsi="宋体" w:cs="宋体"/>
          <w:sz w:val="22"/>
          <w:szCs w:val="20"/>
          <w:u w:val="single"/>
        </w:rPr>
        <w:t>      </w:t>
      </w:r>
      <w:r>
        <w:rPr>
          <w:rFonts w:hint="eastAsia" w:ascii="宋体" w:hAnsi="宋体" w:cs="宋体"/>
          <w:kern w:val="0"/>
          <w:sz w:val="22"/>
          <w:szCs w:val="20"/>
        </w:rPr>
        <w:t>；</w:t>
      </w:r>
    </w:p>
    <w:p w14:paraId="66DF0549">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发包人指定的接收人为：</w:t>
      </w:r>
      <w:r>
        <w:rPr>
          <w:rFonts w:hint="eastAsia" w:ascii="宋体" w:hAnsi="宋体" w:cs="宋体"/>
          <w:sz w:val="22"/>
          <w:szCs w:val="20"/>
          <w:u w:val="single"/>
        </w:rPr>
        <w:t>（2人以上及联系电话）</w:t>
      </w:r>
      <w:r>
        <w:rPr>
          <w:rFonts w:hint="eastAsia" w:ascii="宋体" w:hAnsi="宋体" w:cs="宋体"/>
          <w:kern w:val="0"/>
          <w:sz w:val="22"/>
          <w:szCs w:val="20"/>
        </w:rPr>
        <w:t>。</w:t>
      </w:r>
    </w:p>
    <w:p w14:paraId="59395DE2">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承包人接收文件的地点：</w:t>
      </w:r>
      <w:r>
        <w:rPr>
          <w:rFonts w:hint="eastAsia" w:ascii="宋体" w:hAnsi="宋体" w:cs="宋体"/>
          <w:sz w:val="22"/>
          <w:szCs w:val="20"/>
          <w:u w:val="single"/>
        </w:rPr>
        <w:t>             </w:t>
      </w:r>
      <w:r>
        <w:rPr>
          <w:rFonts w:hint="eastAsia" w:ascii="宋体" w:hAnsi="宋体" w:cs="宋体"/>
          <w:kern w:val="0"/>
          <w:sz w:val="22"/>
          <w:szCs w:val="20"/>
        </w:rPr>
        <w:t>；</w:t>
      </w:r>
    </w:p>
    <w:p w14:paraId="72830E0D">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承包人指定的接收人为：</w:t>
      </w:r>
      <w:r>
        <w:rPr>
          <w:rFonts w:hint="eastAsia" w:ascii="宋体" w:hAnsi="宋体" w:cs="宋体"/>
          <w:sz w:val="22"/>
          <w:szCs w:val="20"/>
          <w:u w:val="single"/>
        </w:rPr>
        <w:t>（2人以上及联系电话）</w:t>
      </w:r>
      <w:r>
        <w:rPr>
          <w:rFonts w:hint="eastAsia" w:ascii="宋体" w:hAnsi="宋体" w:cs="宋体"/>
          <w:kern w:val="0"/>
          <w:sz w:val="22"/>
          <w:szCs w:val="20"/>
        </w:rPr>
        <w:t>。</w:t>
      </w:r>
    </w:p>
    <w:p w14:paraId="2792C0EF">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监理人接收文件的地点：</w:t>
      </w:r>
      <w:r>
        <w:rPr>
          <w:rFonts w:hint="eastAsia" w:ascii="宋体" w:hAnsi="宋体" w:cs="宋体"/>
          <w:sz w:val="22"/>
          <w:szCs w:val="20"/>
          <w:u w:val="single"/>
        </w:rPr>
        <w:t>            </w:t>
      </w:r>
      <w:r>
        <w:rPr>
          <w:rFonts w:hint="eastAsia" w:ascii="宋体" w:hAnsi="宋体" w:cs="宋体"/>
          <w:kern w:val="0"/>
          <w:sz w:val="22"/>
          <w:szCs w:val="20"/>
        </w:rPr>
        <w:t>；</w:t>
      </w:r>
    </w:p>
    <w:p w14:paraId="3D16997C">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监理人指定的接收人为：</w:t>
      </w:r>
      <w:r>
        <w:rPr>
          <w:rFonts w:hint="eastAsia" w:ascii="宋体" w:hAnsi="宋体" w:cs="宋体"/>
          <w:sz w:val="22"/>
          <w:szCs w:val="20"/>
          <w:u w:val="single"/>
        </w:rPr>
        <w:t>（2人以上及联系电话） </w:t>
      </w:r>
      <w:r>
        <w:rPr>
          <w:rFonts w:hint="eastAsia" w:ascii="宋体" w:hAnsi="宋体" w:cs="宋体"/>
          <w:kern w:val="0"/>
          <w:sz w:val="22"/>
          <w:szCs w:val="20"/>
        </w:rPr>
        <w:t>。</w:t>
      </w:r>
    </w:p>
    <w:p w14:paraId="02041677">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1.10 交通运输</w:t>
      </w:r>
    </w:p>
    <w:p w14:paraId="55C6C56B">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1.10.1 出入现场的权利</w:t>
      </w:r>
    </w:p>
    <w:p w14:paraId="21D122C3">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关于出入现场的权利的约定：</w:t>
      </w:r>
      <w:r>
        <w:rPr>
          <w:rFonts w:hint="eastAsia" w:ascii="宋体" w:hAnsi="宋体" w:cs="宋体"/>
          <w:sz w:val="22"/>
          <w:szCs w:val="20"/>
          <w:u w:val="single"/>
        </w:rPr>
        <w:t>按合同通用条款，可视工程实际双方再补充约定</w:t>
      </w:r>
      <w:r>
        <w:rPr>
          <w:rFonts w:hint="eastAsia" w:ascii="宋体" w:hAnsi="宋体" w:cs="宋体"/>
          <w:sz w:val="22"/>
          <w:szCs w:val="20"/>
        </w:rPr>
        <w:t>。</w:t>
      </w:r>
    </w:p>
    <w:p w14:paraId="25042E13">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1.10.3 场内交通</w:t>
      </w:r>
    </w:p>
    <w:p w14:paraId="3B527DA1">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关于场外交通和场内交通的边界的约定：</w:t>
      </w:r>
      <w:r>
        <w:rPr>
          <w:rFonts w:hint="eastAsia" w:ascii="宋体" w:hAnsi="宋体" w:cs="宋体"/>
          <w:sz w:val="22"/>
          <w:szCs w:val="20"/>
          <w:u w:val="single"/>
        </w:rPr>
        <w:t xml:space="preserve"> </w:t>
      </w:r>
      <w:r>
        <w:rPr>
          <w:rFonts w:hint="eastAsia" w:ascii="宋体" w:hAnsi="宋体" w:cs="宋体"/>
          <w:kern w:val="0"/>
          <w:sz w:val="22"/>
          <w:szCs w:val="20"/>
          <w:u w:val="single"/>
        </w:rPr>
        <w:t>以现场红线为界</w:t>
      </w:r>
      <w:r>
        <w:rPr>
          <w:rFonts w:hint="eastAsia" w:ascii="宋体" w:hAnsi="宋体" w:cs="宋体"/>
          <w:sz w:val="22"/>
          <w:szCs w:val="20"/>
        </w:rPr>
        <w:t>。</w:t>
      </w:r>
    </w:p>
    <w:p w14:paraId="77CD163F">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关于发包人向承包人免费提供满足工程施工需要的场内道路和交通设施的约定：</w:t>
      </w:r>
      <w:r>
        <w:rPr>
          <w:rFonts w:hint="eastAsia" w:ascii="宋体" w:hAnsi="宋体" w:cs="宋体"/>
          <w:sz w:val="22"/>
          <w:szCs w:val="20"/>
          <w:u w:val="single"/>
        </w:rPr>
        <w:t></w:t>
      </w:r>
      <w:r>
        <w:rPr>
          <w:rFonts w:hint="eastAsia" w:ascii="宋体" w:hAnsi="宋体" w:cs="宋体"/>
          <w:kern w:val="0"/>
          <w:sz w:val="22"/>
          <w:szCs w:val="20"/>
          <w:u w:val="single"/>
        </w:rPr>
        <w:t>发包人提供的场内交通条件为现状，承包人自行组织现场踏勘</w:t>
      </w:r>
      <w:r>
        <w:rPr>
          <w:rFonts w:hint="eastAsia" w:ascii="宋体" w:hAnsi="宋体" w:cs="宋体"/>
          <w:sz w:val="22"/>
          <w:szCs w:val="20"/>
        </w:rPr>
        <w:t>。</w:t>
      </w:r>
    </w:p>
    <w:p w14:paraId="41DAD897">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1.10.4超大件和超重件的运输</w:t>
      </w:r>
    </w:p>
    <w:p w14:paraId="3506DAA2">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运输超大件或超重件所需的道路和桥梁临时加固改造费用和其他有关费用由</w:t>
      </w:r>
      <w:r>
        <w:rPr>
          <w:rFonts w:hint="eastAsia" w:ascii="宋体" w:hAnsi="宋体" w:cs="宋体"/>
          <w:sz w:val="22"/>
          <w:szCs w:val="20"/>
          <w:u w:val="single"/>
        </w:rPr>
        <w:t>承包人在报价中综合考虑，并承担相应费用。</w:t>
      </w:r>
    </w:p>
    <w:p w14:paraId="157CDFAE">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1.11 知识产权</w:t>
      </w:r>
    </w:p>
    <w:p w14:paraId="35240335">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2"/>
          <w:szCs w:val="20"/>
          <w:u w:val="single"/>
        </w:rPr>
        <w:t xml:space="preserve">按合同通用条款  </w:t>
      </w:r>
      <w:r>
        <w:rPr>
          <w:rFonts w:hint="eastAsia" w:ascii="宋体" w:hAnsi="宋体" w:cs="宋体"/>
          <w:sz w:val="22"/>
          <w:szCs w:val="20"/>
        </w:rPr>
        <w:t>。</w:t>
      </w:r>
    </w:p>
    <w:p w14:paraId="157A8214">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关于发包人提供的上述文件的使用限制的要求：</w:t>
      </w:r>
      <w:r>
        <w:rPr>
          <w:rFonts w:hint="eastAsia" w:ascii="宋体" w:hAnsi="宋体" w:cs="宋体"/>
          <w:sz w:val="22"/>
          <w:szCs w:val="20"/>
          <w:u w:val="single"/>
        </w:rPr>
        <w:t xml:space="preserve"> 按合同通用条款</w:t>
      </w:r>
      <w:r>
        <w:rPr>
          <w:rFonts w:hint="eastAsia" w:ascii="宋体" w:hAnsi="宋体" w:cs="宋体"/>
          <w:sz w:val="22"/>
          <w:szCs w:val="20"/>
        </w:rPr>
        <w:t>。</w:t>
      </w:r>
    </w:p>
    <w:p w14:paraId="36F7057D">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1.11.2 关于承包人为实施工程所编制文件的著作权的归属：</w:t>
      </w:r>
      <w:r>
        <w:rPr>
          <w:rFonts w:hint="eastAsia" w:ascii="宋体" w:hAnsi="宋体" w:cs="宋体"/>
          <w:sz w:val="22"/>
          <w:szCs w:val="20"/>
          <w:u w:val="single"/>
        </w:rPr>
        <w:t xml:space="preserve"> 发包人</w:t>
      </w:r>
      <w:r>
        <w:rPr>
          <w:rFonts w:hint="eastAsia" w:ascii="宋体" w:hAnsi="宋体" w:cs="宋体"/>
          <w:sz w:val="22"/>
          <w:szCs w:val="20"/>
        </w:rPr>
        <w:t>。</w:t>
      </w:r>
    </w:p>
    <w:p w14:paraId="09FC1CAD">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关于承包人提供的上述文件的使用限制的要求：</w:t>
      </w:r>
      <w:r>
        <w:rPr>
          <w:rFonts w:hint="eastAsia" w:ascii="宋体" w:hAnsi="宋体" w:cs="宋体"/>
          <w:sz w:val="22"/>
          <w:szCs w:val="20"/>
          <w:u w:val="single"/>
        </w:rPr>
        <w:t>按合同通用条款</w:t>
      </w:r>
      <w:r>
        <w:rPr>
          <w:rFonts w:hint="eastAsia" w:ascii="宋体" w:hAnsi="宋体" w:cs="宋体"/>
          <w:sz w:val="22"/>
          <w:szCs w:val="20"/>
        </w:rPr>
        <w:t>。</w:t>
      </w:r>
    </w:p>
    <w:p w14:paraId="44AE75CD">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sz w:val="22"/>
          <w:szCs w:val="20"/>
        </w:rPr>
        <w:t>1.11.4 承包人在施工过程中所采用的专利、专有技术、技术秘密的使用费的承担方式：</w:t>
      </w:r>
      <w:r>
        <w:rPr>
          <w:rFonts w:hint="eastAsia" w:ascii="宋体" w:hAnsi="宋体" w:cs="宋体"/>
          <w:sz w:val="22"/>
          <w:szCs w:val="20"/>
          <w:u w:val="single"/>
        </w:rPr>
        <w:t>包含在签约合同价内</w:t>
      </w:r>
      <w:r>
        <w:rPr>
          <w:rFonts w:hint="eastAsia" w:ascii="宋体" w:hAnsi="宋体" w:cs="宋体"/>
          <w:kern w:val="0"/>
          <w:sz w:val="22"/>
          <w:szCs w:val="20"/>
        </w:rPr>
        <w:t>。</w:t>
      </w:r>
    </w:p>
    <w:p w14:paraId="20F1238E">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1.13工程量清单错误的修正</w:t>
      </w:r>
    </w:p>
    <w:p w14:paraId="548629C1">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出现工程量清单错误时，是否调整合同价格：</w:t>
      </w:r>
      <w:r>
        <w:rPr>
          <w:rFonts w:hint="eastAsia" w:ascii="宋体" w:hAnsi="宋体" w:cs="宋体"/>
          <w:b/>
          <w:bCs/>
          <w:sz w:val="22"/>
          <w:szCs w:val="20"/>
          <w:u w:val="single"/>
        </w:rPr>
        <w:t xml:space="preserve">工程量清单特征描述不符引起造价变化的子目及工程量清单漏项子目按专用条款10.4.1（2）（3）（4）条约定调整合同价格 </w:t>
      </w:r>
      <w:r>
        <w:rPr>
          <w:rFonts w:hint="eastAsia" w:ascii="宋体" w:hAnsi="宋体" w:cs="宋体"/>
          <w:kern w:val="0"/>
          <w:sz w:val="22"/>
          <w:szCs w:val="20"/>
        </w:rPr>
        <w:t>。</w:t>
      </w:r>
    </w:p>
    <w:p w14:paraId="3FB3B734">
      <w:pPr>
        <w:pageBreakBefore w:val="0"/>
        <w:kinsoku/>
        <w:wordWrap/>
        <w:overflowPunct/>
        <w:topLinePunct w:val="0"/>
        <w:bidi w:val="0"/>
        <w:spacing w:line="460" w:lineRule="exact"/>
        <w:ind w:firstLine="440" w:firstLineChars="200"/>
        <w:textAlignment w:val="auto"/>
        <w:rPr>
          <w:rFonts w:hint="eastAsia" w:ascii="宋体" w:hAnsi="宋体" w:cs="宋体"/>
          <w:b/>
          <w:bCs/>
          <w:sz w:val="22"/>
          <w:szCs w:val="20"/>
          <w:u w:val="single"/>
        </w:rPr>
      </w:pPr>
      <w:r>
        <w:rPr>
          <w:rFonts w:hint="eastAsia" w:ascii="宋体" w:hAnsi="宋体" w:cs="宋体"/>
          <w:sz w:val="22"/>
          <w:szCs w:val="20"/>
        </w:rPr>
        <w:t>允许调整合同价格的工程量偏差范围：</w:t>
      </w:r>
      <w:r>
        <w:rPr>
          <w:rFonts w:hint="eastAsia" w:ascii="宋体" w:hAnsi="宋体" w:cs="宋体"/>
          <w:b/>
          <w:bCs/>
          <w:sz w:val="22"/>
          <w:szCs w:val="20"/>
          <w:u w:val="single"/>
        </w:rPr>
        <w:t>因招标工程量清单中的工程量</w:t>
      </w:r>
      <w:r>
        <w:rPr>
          <w:rFonts w:hint="eastAsia" w:ascii="宋体" w:hAnsi="宋体" w:cs="宋体"/>
          <w:b/>
          <w:bCs/>
          <w:sz w:val="22"/>
          <w:szCs w:val="20"/>
          <w:u w:val="single"/>
          <w:lang w:val="zh-CN"/>
        </w:rPr>
        <w:t>计算偏差或工程变更等引起的</w:t>
      </w:r>
      <w:r>
        <w:rPr>
          <w:rFonts w:hint="eastAsia" w:ascii="宋体" w:hAnsi="宋体" w:cs="宋体"/>
          <w:b/>
          <w:bCs/>
          <w:sz w:val="22"/>
          <w:szCs w:val="20"/>
          <w:u w:val="single"/>
        </w:rPr>
        <w:t>工程量变化不调整综合单价；但如综合单价异常（综合单价异常是指：是指投标综合单价与按本项目招标控制价（或预算审核价）编制依据计算的综合单价偏差±30%以上），工程量增加，调整综合单价的工程量偏差范围及综合单价确定方法按专用条款10.4.1（1）（2）（3）（4）条约定，工程量减少按投标综合单价计算，不调整综合单价。</w:t>
      </w:r>
    </w:p>
    <w:p w14:paraId="30F10479">
      <w:pPr>
        <w:pageBreakBefore w:val="0"/>
        <w:kinsoku/>
        <w:wordWrap/>
        <w:overflowPunct/>
        <w:topLinePunct w:val="0"/>
        <w:bidi w:val="0"/>
        <w:spacing w:line="460" w:lineRule="exact"/>
        <w:textAlignment w:val="auto"/>
        <w:rPr>
          <w:rFonts w:hint="eastAsia" w:ascii="宋体" w:hAnsi="宋体" w:cs="宋体"/>
          <w:b/>
          <w:bCs/>
          <w:sz w:val="22"/>
          <w:szCs w:val="20"/>
        </w:rPr>
      </w:pPr>
      <w:r>
        <w:rPr>
          <w:rFonts w:hint="eastAsia" w:ascii="宋体" w:hAnsi="宋体" w:cs="宋体"/>
          <w:b/>
          <w:bCs/>
          <w:sz w:val="22"/>
          <w:szCs w:val="20"/>
        </w:rPr>
        <w:t>2. 发包人</w:t>
      </w:r>
    </w:p>
    <w:p w14:paraId="49F0BAA5">
      <w:pPr>
        <w:pageBreakBefore w:val="0"/>
        <w:kinsoku/>
        <w:wordWrap/>
        <w:overflowPunct/>
        <w:topLinePunct w:val="0"/>
        <w:bidi w:val="0"/>
        <w:spacing w:line="460" w:lineRule="exact"/>
        <w:ind w:firstLine="442" w:firstLineChars="200"/>
        <w:textAlignment w:val="auto"/>
        <w:rPr>
          <w:rFonts w:hint="eastAsia" w:ascii="宋体" w:hAnsi="宋体" w:cs="宋体"/>
          <w:sz w:val="22"/>
          <w:szCs w:val="20"/>
        </w:rPr>
      </w:pPr>
      <w:r>
        <w:rPr>
          <w:rFonts w:hint="eastAsia" w:ascii="宋体" w:hAnsi="宋体" w:cs="宋体"/>
          <w:b/>
          <w:bCs/>
          <w:sz w:val="22"/>
          <w:szCs w:val="20"/>
        </w:rPr>
        <w:t>2.2 发包人代表</w:t>
      </w:r>
    </w:p>
    <w:p w14:paraId="25E83424">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发包人代表：</w:t>
      </w:r>
    </w:p>
    <w:p w14:paraId="3B1B3A33">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姓    名：</w:t>
      </w:r>
      <w:r>
        <w:rPr>
          <w:rFonts w:hint="eastAsia" w:ascii="宋体" w:hAnsi="宋体" w:cs="宋体"/>
          <w:sz w:val="22"/>
          <w:szCs w:val="20"/>
          <w:u w:val="single"/>
        </w:rPr>
        <w:t>     </w:t>
      </w:r>
      <w:r>
        <w:rPr>
          <w:rFonts w:hint="eastAsia" w:ascii="宋体" w:hAnsi="宋体" w:cs="宋体"/>
          <w:sz w:val="22"/>
          <w:szCs w:val="20"/>
        </w:rPr>
        <w:t>；</w:t>
      </w:r>
    </w:p>
    <w:p w14:paraId="7FF4AF81">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身份证号：</w:t>
      </w:r>
      <w:r>
        <w:rPr>
          <w:rFonts w:hint="eastAsia" w:ascii="宋体" w:hAnsi="宋体" w:cs="宋体"/>
          <w:sz w:val="22"/>
          <w:szCs w:val="20"/>
          <w:u w:val="single"/>
        </w:rPr>
        <w:t>      </w:t>
      </w:r>
      <w:r>
        <w:rPr>
          <w:rFonts w:hint="eastAsia" w:ascii="宋体" w:hAnsi="宋体" w:cs="宋体"/>
          <w:sz w:val="22"/>
          <w:szCs w:val="20"/>
        </w:rPr>
        <w:t>；</w:t>
      </w:r>
    </w:p>
    <w:p w14:paraId="7411AF0C">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职    务：</w:t>
      </w:r>
      <w:r>
        <w:rPr>
          <w:rFonts w:hint="eastAsia" w:ascii="宋体" w:hAnsi="宋体" w:cs="宋体"/>
          <w:sz w:val="22"/>
          <w:szCs w:val="20"/>
          <w:u w:val="single"/>
        </w:rPr>
        <w:t>    </w:t>
      </w:r>
      <w:r>
        <w:rPr>
          <w:rFonts w:hint="eastAsia" w:ascii="宋体" w:hAnsi="宋体" w:cs="宋体"/>
          <w:sz w:val="22"/>
          <w:szCs w:val="20"/>
        </w:rPr>
        <w:t>；</w:t>
      </w:r>
    </w:p>
    <w:p w14:paraId="68FB9822">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联系电话：</w:t>
      </w:r>
      <w:r>
        <w:rPr>
          <w:rFonts w:hint="eastAsia" w:ascii="宋体" w:hAnsi="宋体" w:cs="宋体"/>
          <w:sz w:val="22"/>
          <w:szCs w:val="20"/>
          <w:u w:val="single"/>
        </w:rPr>
        <w:t>     </w:t>
      </w:r>
      <w:r>
        <w:rPr>
          <w:rFonts w:hint="eastAsia" w:ascii="宋体" w:hAnsi="宋体" w:cs="宋体"/>
          <w:sz w:val="22"/>
          <w:szCs w:val="20"/>
        </w:rPr>
        <w:t>；</w:t>
      </w:r>
    </w:p>
    <w:p w14:paraId="0A6981E8">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   </w:t>
      </w:r>
      <w:r>
        <w:rPr>
          <w:rFonts w:hint="eastAsia" w:ascii="宋体" w:hAnsi="宋体" w:cs="宋体"/>
          <w:sz w:val="22"/>
          <w:szCs w:val="20"/>
        </w:rPr>
        <w:t>；</w:t>
      </w:r>
    </w:p>
    <w:p w14:paraId="28048E9A">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通信地址：</w:t>
      </w:r>
      <w:r>
        <w:rPr>
          <w:rFonts w:hint="eastAsia" w:ascii="宋体" w:hAnsi="宋体" w:cs="宋体"/>
          <w:sz w:val="22"/>
          <w:szCs w:val="20"/>
          <w:u w:val="single"/>
        </w:rPr>
        <w:t>    </w:t>
      </w:r>
      <w:r>
        <w:rPr>
          <w:rFonts w:hint="eastAsia" w:ascii="宋体" w:hAnsi="宋体" w:cs="宋体"/>
          <w:sz w:val="22"/>
          <w:szCs w:val="20"/>
        </w:rPr>
        <w:t>。</w:t>
      </w:r>
    </w:p>
    <w:p w14:paraId="006CB5B9">
      <w:pPr>
        <w:pageBreakBefore w:val="0"/>
        <w:kinsoku/>
        <w:wordWrap/>
        <w:overflowPunct/>
        <w:topLinePunct w:val="0"/>
        <w:bidi w:val="0"/>
        <w:spacing w:line="460" w:lineRule="exact"/>
        <w:ind w:firstLine="440" w:firstLineChars="200"/>
        <w:textAlignment w:val="auto"/>
        <w:rPr>
          <w:rFonts w:hint="eastAsia" w:ascii="宋体" w:hAnsi="宋体" w:cs="宋体"/>
          <w:b/>
          <w:bCs/>
          <w:sz w:val="22"/>
          <w:szCs w:val="20"/>
          <w:u w:val="single"/>
        </w:rPr>
      </w:pPr>
      <w:r>
        <w:rPr>
          <w:rFonts w:hint="eastAsia" w:ascii="宋体" w:hAnsi="宋体" w:cs="宋体"/>
          <w:sz w:val="22"/>
          <w:szCs w:val="20"/>
        </w:rPr>
        <w:t>发包人对发包人代表的授权范围如下：</w:t>
      </w:r>
      <w:r>
        <w:rPr>
          <w:rFonts w:hint="eastAsia" w:ascii="宋体" w:hAnsi="宋体" w:cs="宋体"/>
          <w:b/>
          <w:sz w:val="22"/>
          <w:szCs w:val="20"/>
          <w:u w:val="single"/>
        </w:rPr>
        <w:t>对质量、成本、安全、进度进行全面管理，但涉及合同价格变更、安全事故、质量事故等重大事项的处理须经发包人领导班子签字同意并加盖公章方有效。</w:t>
      </w:r>
    </w:p>
    <w:p w14:paraId="32BFE52B">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2.4 施工现场、施工条件和基础资料的提供</w:t>
      </w:r>
    </w:p>
    <w:p w14:paraId="3B0B211B">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2.4.1 提供施工现场</w:t>
      </w:r>
    </w:p>
    <w:p w14:paraId="6CDA18F9">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关于发包人移交施工现场的期限要求：</w:t>
      </w:r>
      <w:r>
        <w:rPr>
          <w:rFonts w:hint="eastAsia" w:ascii="宋体" w:hAnsi="宋体" w:cs="宋体"/>
          <w:sz w:val="22"/>
          <w:szCs w:val="20"/>
          <w:u w:val="single"/>
        </w:rPr>
        <w:t xml:space="preserve">开工日期7天前  </w:t>
      </w:r>
      <w:r>
        <w:rPr>
          <w:rFonts w:hint="eastAsia" w:ascii="宋体" w:hAnsi="宋体" w:cs="宋体"/>
          <w:sz w:val="22"/>
          <w:szCs w:val="20"/>
        </w:rPr>
        <w:t>。</w:t>
      </w:r>
    </w:p>
    <w:p w14:paraId="26A9E3D5">
      <w:pPr>
        <w:pageBreakBefore w:val="0"/>
        <w:kinsoku/>
        <w:wordWrap/>
        <w:overflowPunct/>
        <w:topLinePunct w:val="0"/>
        <w:bidi w:val="0"/>
        <w:spacing w:line="460" w:lineRule="exact"/>
        <w:ind w:firstLine="440" w:firstLineChars="200"/>
        <w:textAlignment w:val="auto"/>
        <w:rPr>
          <w:rFonts w:hint="eastAsia" w:ascii="宋体" w:hAnsi="宋体" w:cs="宋体"/>
          <w:b/>
          <w:bCs/>
          <w:sz w:val="22"/>
          <w:szCs w:val="20"/>
        </w:rPr>
      </w:pPr>
      <w:r>
        <w:rPr>
          <w:rFonts w:hint="eastAsia" w:ascii="宋体" w:hAnsi="宋体" w:cs="宋体"/>
          <w:sz w:val="22"/>
          <w:szCs w:val="20"/>
        </w:rPr>
        <w:t>2.4.2 提供施工条件</w:t>
      </w:r>
    </w:p>
    <w:p w14:paraId="13F90282">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关于发包人应负责提供施工所需要的条件，包括：</w:t>
      </w:r>
      <w:r>
        <w:rPr>
          <w:rFonts w:hint="eastAsia" w:ascii="宋体" w:hAnsi="宋体" w:cs="宋体"/>
          <w:sz w:val="22"/>
          <w:szCs w:val="20"/>
          <w:u w:val="single"/>
        </w:rPr>
        <w:t xml:space="preserve"> </w:t>
      </w:r>
      <w:r>
        <w:rPr>
          <w:rFonts w:hint="eastAsia" w:ascii="宋体" w:hAnsi="宋体" w:cs="宋体"/>
          <w:sz w:val="22"/>
          <w:szCs w:val="20"/>
          <w:u w:val="single"/>
          <w:lang w:val="en-US" w:eastAsia="zh-CN"/>
        </w:rPr>
        <w:t>1.</w:t>
      </w:r>
      <w:r>
        <w:rPr>
          <w:rFonts w:hint="eastAsia" w:ascii="宋体" w:hAnsi="宋体" w:cs="宋体"/>
          <w:sz w:val="22"/>
          <w:szCs w:val="20"/>
          <w:u w:val="single"/>
        </w:rPr>
        <w:t>施工用临时水源、电源的接入、安装，委托承包人完成，发包人配合协调</w:t>
      </w:r>
      <w:r>
        <w:rPr>
          <w:rFonts w:hint="eastAsia" w:ascii="宋体" w:hAnsi="宋体" w:cs="宋体"/>
          <w:sz w:val="22"/>
          <w:szCs w:val="20"/>
        </w:rPr>
        <w:t>。</w:t>
      </w:r>
    </w:p>
    <w:p w14:paraId="332137AE">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2.5 资金来源证明及支付担保</w:t>
      </w:r>
    </w:p>
    <w:p w14:paraId="64120F03">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发包人提供资金来源证明的期限要求：</w:t>
      </w:r>
      <w:r>
        <w:rPr>
          <w:rFonts w:hint="eastAsia" w:ascii="宋体" w:hAnsi="宋体" w:cs="宋体"/>
          <w:sz w:val="22"/>
          <w:szCs w:val="20"/>
          <w:u w:val="single"/>
        </w:rPr>
        <w:t xml:space="preserve">       /         </w:t>
      </w:r>
      <w:r>
        <w:rPr>
          <w:rFonts w:hint="eastAsia" w:ascii="宋体" w:hAnsi="宋体" w:cs="宋体"/>
          <w:sz w:val="22"/>
          <w:szCs w:val="20"/>
        </w:rPr>
        <w:t>。</w:t>
      </w:r>
    </w:p>
    <w:p w14:paraId="2055E445">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发包人是否提供支付担保：</w:t>
      </w:r>
      <w:r>
        <w:rPr>
          <w:rFonts w:hint="eastAsia" w:ascii="宋体" w:hAnsi="宋体" w:cs="宋体"/>
          <w:sz w:val="22"/>
          <w:szCs w:val="20"/>
          <w:u w:val="single"/>
        </w:rPr>
        <w:t xml:space="preserve">        /        </w:t>
      </w:r>
      <w:r>
        <w:rPr>
          <w:rFonts w:hint="eastAsia" w:ascii="宋体" w:hAnsi="宋体" w:cs="宋体"/>
          <w:sz w:val="22"/>
          <w:szCs w:val="20"/>
        </w:rPr>
        <w:t>。</w:t>
      </w:r>
    </w:p>
    <w:p w14:paraId="25C28769">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发包人提供支付担保的形式：</w:t>
      </w:r>
      <w:r>
        <w:rPr>
          <w:rFonts w:hint="eastAsia" w:ascii="宋体" w:hAnsi="宋体" w:cs="宋体"/>
          <w:sz w:val="22"/>
          <w:szCs w:val="20"/>
          <w:u w:val="single"/>
        </w:rPr>
        <w:t xml:space="preserve">     /       </w:t>
      </w:r>
      <w:r>
        <w:rPr>
          <w:rFonts w:hint="eastAsia" w:ascii="宋体" w:hAnsi="宋体" w:cs="宋体"/>
          <w:sz w:val="22"/>
          <w:szCs w:val="20"/>
        </w:rPr>
        <w:t>。</w:t>
      </w:r>
    </w:p>
    <w:p w14:paraId="66AF8F7D">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2.6 支付合同价款</w:t>
      </w:r>
    </w:p>
    <w:p w14:paraId="17E7B49C">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发包人应按合同约定向承包人及时支付合同价款。</w:t>
      </w:r>
    </w:p>
    <w:p w14:paraId="52C7C172">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2.7 组织竣工验收</w:t>
      </w:r>
    </w:p>
    <w:p w14:paraId="58B5452A">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发包人应按合同约定及时组织竣工验收。</w:t>
      </w:r>
    </w:p>
    <w:p w14:paraId="6D42F58B">
      <w:pPr>
        <w:pageBreakBefore w:val="0"/>
        <w:kinsoku/>
        <w:wordWrap/>
        <w:overflowPunct/>
        <w:topLinePunct w:val="0"/>
        <w:bidi w:val="0"/>
        <w:spacing w:line="460" w:lineRule="exact"/>
        <w:ind w:firstLine="440" w:firstLineChars="200"/>
        <w:textAlignment w:val="auto"/>
        <w:rPr>
          <w:rFonts w:hint="eastAsia" w:ascii="宋体" w:hAnsi="宋体" w:cs="宋体"/>
          <w:sz w:val="22"/>
          <w:szCs w:val="22"/>
        </w:rPr>
      </w:pPr>
      <w:r>
        <w:rPr>
          <w:rFonts w:hint="eastAsia" w:ascii="宋体" w:hAnsi="宋体" w:cs="宋体"/>
          <w:sz w:val="22"/>
          <w:szCs w:val="20"/>
          <w:u w:val="single"/>
        </w:rPr>
        <w:t>承包人完成合同范围内工程内容，发包人应根据施工图纸、现行施工验收规范和质量验收标准及时组织工程质量验收。</w:t>
      </w:r>
    </w:p>
    <w:p w14:paraId="0A08F5A6">
      <w:pPr>
        <w:pStyle w:val="6"/>
        <w:pageBreakBefore w:val="0"/>
        <w:kinsoku/>
        <w:wordWrap/>
        <w:overflowPunct/>
        <w:topLinePunct w:val="0"/>
        <w:bidi w:val="0"/>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3. 承包人</w:t>
      </w:r>
    </w:p>
    <w:p w14:paraId="3B1548BA">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3.1 承包人的一般义务</w:t>
      </w:r>
    </w:p>
    <w:p w14:paraId="03CF52E9">
      <w:pPr>
        <w:pageBreakBefore w:val="0"/>
        <w:kinsoku/>
        <w:wordWrap/>
        <w:overflowPunct/>
        <w:topLinePunct w:val="0"/>
        <w:bidi w:val="0"/>
        <w:spacing w:line="460" w:lineRule="exact"/>
        <w:ind w:firstLine="440" w:firstLineChars="200"/>
        <w:textAlignment w:val="auto"/>
        <w:rPr>
          <w:rFonts w:hint="eastAsia" w:ascii="宋体" w:hAnsi="宋体" w:cs="宋体"/>
          <w:b/>
          <w:bCs/>
          <w:sz w:val="24"/>
          <w:szCs w:val="24"/>
        </w:rPr>
      </w:pPr>
      <w:r>
        <w:rPr>
          <w:rFonts w:hint="eastAsia" w:ascii="宋体" w:hAnsi="宋体" w:cs="宋体"/>
          <w:kern w:val="0"/>
          <w:sz w:val="22"/>
          <w:szCs w:val="20"/>
        </w:rPr>
        <w:t>（9）</w:t>
      </w:r>
      <w:r>
        <w:rPr>
          <w:rFonts w:hint="eastAsia" w:ascii="宋体" w:hAnsi="宋体" w:cs="宋体"/>
          <w:sz w:val="22"/>
          <w:szCs w:val="20"/>
        </w:rPr>
        <w:t>承包人提交的竣工资料的内容：</w:t>
      </w:r>
      <w:r>
        <w:rPr>
          <w:rFonts w:hint="eastAsia" w:ascii="宋体" w:hAnsi="宋体" w:cs="宋体"/>
          <w:b/>
          <w:bCs/>
          <w:sz w:val="22"/>
          <w:szCs w:val="20"/>
          <w:u w:val="single"/>
        </w:rPr>
        <w:t>向发包人提交按规范规定应由承包人编制部分的竣工资料，包括含施工过程中验收、检查时拍摄或录制的相片、影像资料等，并符合建设工程资料存档要求。</w:t>
      </w:r>
    </w:p>
    <w:p w14:paraId="53B5DE67">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承包人需要提交的竣工资料套数：</w:t>
      </w:r>
      <w:r>
        <w:rPr>
          <w:rFonts w:hint="eastAsia" w:ascii="宋体" w:hAnsi="宋体" w:cs="宋体"/>
          <w:sz w:val="22"/>
          <w:szCs w:val="20"/>
          <w:u w:val="single"/>
        </w:rPr>
        <w:t xml:space="preserve">     两套   </w:t>
      </w:r>
      <w:r>
        <w:rPr>
          <w:rFonts w:hint="eastAsia" w:ascii="宋体" w:hAnsi="宋体" w:cs="宋体"/>
          <w:sz w:val="22"/>
          <w:szCs w:val="20"/>
        </w:rPr>
        <w:t>。</w:t>
      </w:r>
    </w:p>
    <w:p w14:paraId="508F7445">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承包人提交的竣工资料的费用承担：</w:t>
      </w:r>
      <w:r>
        <w:rPr>
          <w:rFonts w:hint="eastAsia" w:ascii="宋体" w:hAnsi="宋体" w:cs="宋体"/>
          <w:sz w:val="22"/>
          <w:szCs w:val="20"/>
          <w:u w:val="single"/>
        </w:rPr>
        <w:t xml:space="preserve">    由承包人承担     </w:t>
      </w:r>
      <w:r>
        <w:rPr>
          <w:rFonts w:hint="eastAsia" w:ascii="宋体" w:hAnsi="宋体" w:cs="宋体"/>
          <w:sz w:val="22"/>
          <w:szCs w:val="20"/>
        </w:rPr>
        <w:t>。</w:t>
      </w:r>
    </w:p>
    <w:p w14:paraId="4C4457A9">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承包人提交的竣工资料移交时间：</w:t>
      </w:r>
      <w:r>
        <w:rPr>
          <w:rFonts w:hint="eastAsia" w:ascii="宋体" w:hAnsi="宋体" w:cs="宋体"/>
          <w:sz w:val="22"/>
          <w:szCs w:val="20"/>
          <w:u w:val="single"/>
        </w:rPr>
        <w:t>工程竣工验收合格后7天内</w:t>
      </w:r>
      <w:r>
        <w:rPr>
          <w:rFonts w:hint="eastAsia" w:ascii="宋体" w:hAnsi="宋体" w:cs="宋体"/>
          <w:sz w:val="22"/>
          <w:szCs w:val="20"/>
        </w:rPr>
        <w:t>。</w:t>
      </w:r>
    </w:p>
    <w:p w14:paraId="178E8ACF">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承包人提交的竣工资料形式要求：</w:t>
      </w:r>
      <w:r>
        <w:rPr>
          <w:rFonts w:hint="eastAsia" w:ascii="宋体" w:hAnsi="宋体" w:cs="宋体"/>
          <w:sz w:val="22"/>
          <w:szCs w:val="20"/>
          <w:u w:val="single"/>
        </w:rPr>
        <w:t xml:space="preserve">   纸质及相关电子数据  </w:t>
      </w:r>
      <w:r>
        <w:rPr>
          <w:rFonts w:hint="eastAsia" w:ascii="宋体" w:hAnsi="宋体" w:cs="宋体"/>
          <w:sz w:val="22"/>
          <w:szCs w:val="20"/>
        </w:rPr>
        <w:t>。</w:t>
      </w:r>
    </w:p>
    <w:p w14:paraId="094DF0B3">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kern w:val="0"/>
          <w:sz w:val="22"/>
          <w:szCs w:val="20"/>
        </w:rPr>
        <w:t>（10）承包人应履行的其他义务：</w:t>
      </w:r>
    </w:p>
    <w:p w14:paraId="5387AFE1">
      <w:pPr>
        <w:pageBreakBefore w:val="0"/>
        <w:kinsoku/>
        <w:wordWrap/>
        <w:overflowPunct/>
        <w:topLinePunct w:val="0"/>
        <w:bidi w:val="0"/>
        <w:spacing w:line="460" w:lineRule="exact"/>
        <w:ind w:firstLine="550" w:firstLineChars="250"/>
        <w:textAlignment w:val="auto"/>
        <w:rPr>
          <w:rFonts w:hint="eastAsia" w:ascii="宋体" w:hAnsi="宋体" w:cs="宋体"/>
          <w:sz w:val="22"/>
          <w:szCs w:val="20"/>
          <w:highlight w:val="yellow"/>
          <w:u w:val="single"/>
        </w:rPr>
      </w:pPr>
      <w:r>
        <w:rPr>
          <w:rFonts w:hint="eastAsia" w:ascii="宋体" w:hAnsi="宋体" w:cs="宋体"/>
          <w:sz w:val="22"/>
          <w:szCs w:val="20"/>
          <w:highlight w:val="none"/>
          <w:u w:val="single"/>
        </w:rPr>
        <w:t xml:space="preserve">a.向发包人、监理人提供施工现场办公室各1间免费使用。 </w:t>
      </w:r>
    </w:p>
    <w:p w14:paraId="7E3171FC">
      <w:pPr>
        <w:pageBreakBefore w:val="0"/>
        <w:kinsoku/>
        <w:wordWrap/>
        <w:overflowPunct/>
        <w:topLinePunct w:val="0"/>
        <w:bidi w:val="0"/>
        <w:spacing w:line="460" w:lineRule="exact"/>
        <w:ind w:firstLine="550" w:firstLineChars="250"/>
        <w:textAlignment w:val="auto"/>
        <w:rPr>
          <w:rFonts w:hint="eastAsia" w:ascii="宋体" w:hAnsi="宋体" w:cs="宋体"/>
          <w:sz w:val="22"/>
          <w:szCs w:val="20"/>
          <w:u w:val="single"/>
        </w:rPr>
      </w:pPr>
      <w:r>
        <w:rPr>
          <w:rFonts w:hint="eastAsia" w:ascii="宋体" w:hAnsi="宋体" w:cs="宋体"/>
          <w:sz w:val="22"/>
          <w:szCs w:val="20"/>
          <w:u w:val="single"/>
        </w:rPr>
        <w:t>b.在施工中必须严格按照规范操作，并针对邻近建筑物实际情况，采取相应防护措施，对不按规范要求施工或未采取防护措施的，造成的损失由承包人承担。</w:t>
      </w:r>
    </w:p>
    <w:p w14:paraId="3DB1B63D">
      <w:pPr>
        <w:pageBreakBefore w:val="0"/>
        <w:kinsoku/>
        <w:wordWrap/>
        <w:overflowPunct/>
        <w:topLinePunct w:val="0"/>
        <w:bidi w:val="0"/>
        <w:spacing w:line="460" w:lineRule="exact"/>
        <w:ind w:firstLine="550" w:firstLineChars="250"/>
        <w:textAlignment w:val="auto"/>
        <w:rPr>
          <w:rFonts w:hint="eastAsia" w:ascii="宋体" w:hAnsi="宋体" w:cs="宋体"/>
          <w:sz w:val="22"/>
          <w:szCs w:val="20"/>
          <w:u w:val="single"/>
        </w:rPr>
      </w:pPr>
      <w:r>
        <w:rPr>
          <w:rFonts w:hint="eastAsia" w:ascii="宋体" w:hAnsi="宋体" w:cs="宋体"/>
          <w:sz w:val="22"/>
          <w:szCs w:val="20"/>
          <w:u w:val="single"/>
        </w:rPr>
        <w:t>c.本项目施工安全由承包人负总责。</w:t>
      </w:r>
    </w:p>
    <w:p w14:paraId="5F9C92D7">
      <w:pPr>
        <w:pageBreakBefore w:val="0"/>
        <w:kinsoku/>
        <w:wordWrap/>
        <w:overflowPunct/>
        <w:topLinePunct w:val="0"/>
        <w:bidi w:val="0"/>
        <w:spacing w:line="460" w:lineRule="exact"/>
        <w:ind w:firstLine="556" w:firstLineChars="253"/>
        <w:textAlignment w:val="auto"/>
        <w:rPr>
          <w:rFonts w:hint="eastAsia" w:ascii="宋体" w:hAnsi="宋体" w:cs="宋体"/>
          <w:kern w:val="0"/>
          <w:sz w:val="22"/>
          <w:szCs w:val="20"/>
          <w:u w:val="single"/>
        </w:rPr>
      </w:pPr>
      <w:r>
        <w:rPr>
          <w:rFonts w:hint="eastAsia" w:ascii="宋体" w:hAnsi="宋体" w:cs="宋体"/>
          <w:sz w:val="22"/>
          <w:szCs w:val="20"/>
          <w:u w:val="single"/>
        </w:rPr>
        <w:t>d.按当地有关部门要求，</w:t>
      </w:r>
      <w:r>
        <w:rPr>
          <w:rFonts w:hint="eastAsia" w:ascii="宋体" w:hAnsi="宋体" w:cs="宋体"/>
          <w:kern w:val="0"/>
          <w:sz w:val="22"/>
          <w:szCs w:val="20"/>
          <w:u w:val="single"/>
        </w:rPr>
        <w:t>由承包人办理的有关施工场地交通、环卫和施工噪音排放等手续。</w:t>
      </w:r>
    </w:p>
    <w:p w14:paraId="7CD8D689">
      <w:pPr>
        <w:pageBreakBefore w:val="0"/>
        <w:widowControl/>
        <w:kinsoku/>
        <w:wordWrap/>
        <w:overflowPunct/>
        <w:topLinePunct w:val="0"/>
        <w:bidi w:val="0"/>
        <w:spacing w:line="460" w:lineRule="exact"/>
        <w:ind w:firstLine="552" w:firstLineChars="250"/>
        <w:textAlignment w:val="auto"/>
        <w:rPr>
          <w:rFonts w:hint="eastAsia" w:ascii="宋体" w:hAnsi="宋体" w:cs="宋体"/>
          <w:b/>
          <w:sz w:val="22"/>
          <w:szCs w:val="20"/>
          <w:u w:val="single"/>
        </w:rPr>
      </w:pPr>
      <w:r>
        <w:rPr>
          <w:rFonts w:hint="eastAsia" w:ascii="宋体" w:hAnsi="宋体" w:cs="宋体"/>
          <w:b/>
          <w:sz w:val="22"/>
          <w:szCs w:val="20"/>
          <w:u w:val="single"/>
        </w:rPr>
        <w:t>e. 其他：</w:t>
      </w:r>
    </w:p>
    <w:p w14:paraId="316CD187">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u w:val="single"/>
        </w:rPr>
      </w:pPr>
      <w:r>
        <w:rPr>
          <w:rFonts w:hint="eastAsia" w:ascii="宋体" w:hAnsi="宋体" w:cs="宋体"/>
          <w:b/>
          <w:sz w:val="22"/>
          <w:szCs w:val="22"/>
        </w:rPr>
        <w:t>①</w:t>
      </w:r>
      <w:r>
        <w:rPr>
          <w:rFonts w:hint="eastAsia" w:ascii="宋体" w:hAnsi="宋体" w:cs="宋体"/>
          <w:b/>
          <w:sz w:val="22"/>
          <w:szCs w:val="22"/>
          <w:u w:val="single"/>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cs="宋体"/>
          <w:b/>
          <w:sz w:val="22"/>
          <w:szCs w:val="22"/>
        </w:rPr>
        <w:t>。</w:t>
      </w:r>
    </w:p>
    <w:p w14:paraId="32146520">
      <w:pPr>
        <w:pageBreakBefore w:val="0"/>
        <w:kinsoku/>
        <w:wordWrap/>
        <w:overflowPunct/>
        <w:topLinePunct w:val="0"/>
        <w:bidi w:val="0"/>
        <w:snapToGrid w:val="0"/>
        <w:spacing w:line="460" w:lineRule="exact"/>
        <w:ind w:firstLine="464" w:firstLineChars="210"/>
        <w:textAlignment w:val="auto"/>
        <w:rPr>
          <w:rFonts w:hint="eastAsia" w:ascii="宋体" w:hAnsi="宋体" w:cs="宋体"/>
          <w:b/>
          <w:sz w:val="22"/>
          <w:szCs w:val="22"/>
          <w:u w:val="single"/>
        </w:rPr>
      </w:pPr>
      <w:r>
        <w:rPr>
          <w:rFonts w:hint="eastAsia" w:ascii="宋体" w:hAnsi="宋体" w:cs="宋体"/>
          <w:b/>
          <w:sz w:val="22"/>
          <w:szCs w:val="22"/>
        </w:rPr>
        <w:t>②</w:t>
      </w:r>
      <w:r>
        <w:rPr>
          <w:rFonts w:hint="eastAsia" w:ascii="宋体" w:hAnsi="宋体" w:cs="宋体"/>
          <w:b/>
          <w:sz w:val="22"/>
          <w:szCs w:val="22"/>
          <w:u w:val="single"/>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14:paraId="110CB658">
      <w:pPr>
        <w:pageBreakBefore w:val="0"/>
        <w:widowControl/>
        <w:kinsoku/>
        <w:wordWrap/>
        <w:overflowPunct/>
        <w:topLinePunct w:val="0"/>
        <w:bidi w:val="0"/>
        <w:spacing w:line="460" w:lineRule="exact"/>
        <w:ind w:firstLine="442" w:firstLineChars="200"/>
        <w:textAlignment w:val="auto"/>
        <w:rPr>
          <w:rFonts w:hint="eastAsia" w:ascii="宋体" w:hAnsi="宋体" w:cs="宋体"/>
          <w:b/>
          <w:sz w:val="22"/>
          <w:szCs w:val="22"/>
          <w:u w:val="single"/>
        </w:rPr>
      </w:pPr>
      <w:r>
        <w:rPr>
          <w:rFonts w:hint="eastAsia" w:ascii="宋体" w:hAnsi="宋体" w:cs="宋体"/>
          <w:b/>
          <w:sz w:val="22"/>
          <w:szCs w:val="22"/>
        </w:rPr>
        <w:t>③</w:t>
      </w:r>
      <w:r>
        <w:rPr>
          <w:rFonts w:hint="eastAsia" w:ascii="宋体" w:hAnsi="宋体" w:cs="宋体"/>
          <w:b/>
          <w:sz w:val="22"/>
          <w:szCs w:val="22"/>
          <w:u w:val="single"/>
        </w:rPr>
        <w:t>对发包人的现场监督工作予以充分的配合与协助。承包人服从发包人、监理公司的管理，做好交叉施工事宜及其他与本工程施工相关的工作。</w:t>
      </w:r>
    </w:p>
    <w:p w14:paraId="6F18B2F3">
      <w:pPr>
        <w:pageBreakBefore w:val="0"/>
        <w:widowControl/>
        <w:kinsoku/>
        <w:wordWrap/>
        <w:overflowPunct/>
        <w:topLinePunct w:val="0"/>
        <w:bidi w:val="0"/>
        <w:spacing w:line="460" w:lineRule="exact"/>
        <w:ind w:firstLine="442" w:firstLineChars="200"/>
        <w:textAlignment w:val="auto"/>
        <w:rPr>
          <w:rFonts w:hint="eastAsia" w:ascii="宋体" w:hAnsi="宋体" w:cs="宋体"/>
          <w:b/>
          <w:sz w:val="22"/>
          <w:szCs w:val="20"/>
          <w:u w:val="single"/>
        </w:rPr>
      </w:pPr>
      <w:r>
        <w:rPr>
          <w:rFonts w:hint="eastAsia" w:ascii="宋体" w:hAnsi="宋体" w:cs="宋体"/>
          <w:b/>
          <w:sz w:val="22"/>
          <w:szCs w:val="22"/>
        </w:rPr>
        <w:t>④</w:t>
      </w:r>
      <w:r>
        <w:rPr>
          <w:rFonts w:hint="eastAsia" w:ascii="宋体" w:hAnsi="宋体" w:cs="宋体"/>
          <w:b/>
          <w:sz w:val="22"/>
          <w:szCs w:val="22"/>
          <w:u w:val="single"/>
        </w:rPr>
        <w:t>承包人承担施工期间的水、电费用，承包人必须每月按水、电部门的计价标准，按所需缴纳金额及时足额向水、电部门缴纳，若承包人不按时缴纳，则发包人有权采取相应措施。</w:t>
      </w:r>
    </w:p>
    <w:p w14:paraId="09104C4D">
      <w:pPr>
        <w:pageBreakBefore w:val="0"/>
        <w:tabs>
          <w:tab w:val="left" w:pos="450"/>
        </w:tabs>
        <w:kinsoku/>
        <w:wordWrap/>
        <w:overflowPunct/>
        <w:topLinePunct w:val="0"/>
        <w:bidi w:val="0"/>
        <w:snapToGrid w:val="0"/>
        <w:spacing w:line="460" w:lineRule="exact"/>
        <w:ind w:firstLine="497" w:firstLineChars="225"/>
        <w:textAlignment w:val="auto"/>
        <w:rPr>
          <w:rFonts w:hint="eastAsia" w:ascii="宋体" w:hAnsi="宋体" w:cs="宋体"/>
          <w:b/>
          <w:sz w:val="22"/>
          <w:szCs w:val="22"/>
          <w:u w:val="single"/>
        </w:rPr>
      </w:pPr>
      <w:r>
        <w:rPr>
          <w:rFonts w:hint="eastAsia" w:ascii="宋体" w:hAnsi="宋体" w:cs="宋体"/>
          <w:b/>
          <w:sz w:val="22"/>
          <w:szCs w:val="22"/>
        </w:rPr>
        <w:t>⑤</w:t>
      </w:r>
      <w:r>
        <w:rPr>
          <w:rFonts w:hint="eastAsia" w:ascii="宋体" w:hAnsi="宋体" w:cs="宋体"/>
          <w:b/>
          <w:sz w:val="22"/>
          <w:szCs w:val="22"/>
          <w:u w:val="single"/>
        </w:rPr>
        <w:t>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45A4FC1A">
      <w:pPr>
        <w:pageBreakBefore w:val="0"/>
        <w:widowControl/>
        <w:kinsoku/>
        <w:wordWrap/>
        <w:overflowPunct/>
        <w:topLinePunct w:val="0"/>
        <w:bidi w:val="0"/>
        <w:spacing w:line="460" w:lineRule="exact"/>
        <w:ind w:firstLine="442" w:firstLineChars="200"/>
        <w:textAlignment w:val="auto"/>
        <w:rPr>
          <w:rFonts w:hint="eastAsia" w:ascii="宋体" w:hAnsi="宋体" w:cs="宋体"/>
          <w:b/>
          <w:sz w:val="22"/>
          <w:szCs w:val="22"/>
          <w:u w:val="single"/>
        </w:rPr>
      </w:pPr>
      <w:r>
        <w:rPr>
          <w:rFonts w:hint="eastAsia" w:ascii="宋体" w:hAnsi="宋体" w:cs="宋体"/>
          <w:b/>
          <w:sz w:val="22"/>
          <w:szCs w:val="22"/>
        </w:rPr>
        <w:t>⑥</w:t>
      </w:r>
      <w:r>
        <w:rPr>
          <w:rFonts w:hint="eastAsia" w:ascii="宋体" w:hAnsi="宋体" w:cs="宋体"/>
          <w:b/>
          <w:sz w:val="22"/>
          <w:szCs w:val="22"/>
          <w:u w:val="single"/>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6F5D39EE">
      <w:pPr>
        <w:pageBreakBefore w:val="0"/>
        <w:kinsoku/>
        <w:wordWrap/>
        <w:overflowPunct/>
        <w:topLinePunct w:val="0"/>
        <w:bidi w:val="0"/>
        <w:snapToGrid w:val="0"/>
        <w:spacing w:line="460" w:lineRule="exact"/>
        <w:ind w:firstLine="464" w:firstLineChars="210"/>
        <w:textAlignment w:val="auto"/>
        <w:rPr>
          <w:rFonts w:hint="eastAsia" w:ascii="宋体" w:hAnsi="宋体" w:cs="宋体"/>
          <w:b/>
          <w:sz w:val="22"/>
          <w:szCs w:val="22"/>
          <w:u w:val="single"/>
        </w:rPr>
      </w:pPr>
      <w:r>
        <w:rPr>
          <w:rFonts w:hint="eastAsia" w:ascii="宋体" w:hAnsi="宋体" w:cs="宋体"/>
          <w:b/>
          <w:sz w:val="22"/>
          <w:szCs w:val="22"/>
        </w:rPr>
        <w:t>⑦</w:t>
      </w:r>
      <w:r>
        <w:rPr>
          <w:rFonts w:hint="eastAsia" w:ascii="宋体" w:hAnsi="宋体" w:cs="宋体"/>
          <w:b/>
          <w:sz w:val="22"/>
          <w:szCs w:val="22"/>
          <w:u w:val="single"/>
        </w:rPr>
        <w:t>施工现场的标语、条幅和围挡图案、廉政文化宣传等制作，在悬挂和喷涂前应征得发包人同意，如发包人提出修改意见，承包人应无条件修改，直到符合要求为止，合同价款不予调整。</w:t>
      </w:r>
    </w:p>
    <w:p w14:paraId="521EC861">
      <w:pPr>
        <w:pageBreakBefore w:val="0"/>
        <w:kinsoku/>
        <w:wordWrap/>
        <w:overflowPunct/>
        <w:topLinePunct w:val="0"/>
        <w:bidi w:val="0"/>
        <w:snapToGrid w:val="0"/>
        <w:spacing w:line="460" w:lineRule="exact"/>
        <w:ind w:firstLine="464" w:firstLineChars="210"/>
        <w:textAlignment w:val="auto"/>
        <w:rPr>
          <w:rFonts w:hint="eastAsia" w:ascii="宋体" w:hAnsi="宋体" w:cs="宋体"/>
          <w:b/>
          <w:kern w:val="0"/>
          <w:sz w:val="22"/>
          <w:szCs w:val="22"/>
          <w:u w:val="single"/>
        </w:rPr>
      </w:pPr>
      <w:r>
        <w:rPr>
          <w:rFonts w:hint="eastAsia" w:ascii="宋体" w:hAnsi="宋体" w:cs="宋体"/>
          <w:b/>
          <w:sz w:val="22"/>
          <w:szCs w:val="22"/>
        </w:rPr>
        <w:t>⑧</w:t>
      </w:r>
      <w:r>
        <w:rPr>
          <w:rFonts w:hint="eastAsia" w:ascii="宋体" w:hAnsi="宋体" w:cs="宋体"/>
          <w:b/>
          <w:sz w:val="22"/>
          <w:szCs w:val="22"/>
          <w:u w:val="single"/>
        </w:rPr>
        <w:t>承包人进场后需对场地标高进行测量，测量过程应通知监理人及发包人代表到场，并提供测量成果，此结果在得到监理人及发包人代表确认后做为土方工程计量的依据。</w:t>
      </w:r>
    </w:p>
    <w:p w14:paraId="6A6802C8">
      <w:pPr>
        <w:pageBreakBefore w:val="0"/>
        <w:kinsoku/>
        <w:wordWrap/>
        <w:overflowPunct/>
        <w:topLinePunct w:val="0"/>
        <w:bidi w:val="0"/>
        <w:snapToGrid w:val="0"/>
        <w:spacing w:line="460" w:lineRule="exact"/>
        <w:ind w:firstLine="464" w:firstLineChars="210"/>
        <w:textAlignment w:val="auto"/>
        <w:rPr>
          <w:rFonts w:hint="eastAsia" w:ascii="宋体" w:hAnsi="宋体" w:cs="宋体"/>
          <w:b/>
          <w:sz w:val="22"/>
          <w:szCs w:val="22"/>
          <w:u w:val="single"/>
        </w:rPr>
      </w:pPr>
      <w:r>
        <w:rPr>
          <w:rFonts w:hint="eastAsia" w:ascii="宋体" w:hAnsi="宋体" w:cs="宋体"/>
          <w:b/>
          <w:sz w:val="22"/>
          <w:szCs w:val="22"/>
        </w:rPr>
        <w:t>⑨</w:t>
      </w:r>
      <w:r>
        <w:rPr>
          <w:rFonts w:hint="eastAsia" w:ascii="宋体" w:hAnsi="宋体" w:cs="宋体"/>
          <w:b/>
          <w:sz w:val="22"/>
          <w:szCs w:val="22"/>
          <w:u w:val="single"/>
        </w:rPr>
        <w:t>承包人在合同履行过程中，应严格遵守和执行发包人制定的各项管理制度和规定，严格执行发包人关于工程设计变更、签证等方面的审批程序及制度。</w:t>
      </w:r>
    </w:p>
    <w:p w14:paraId="7A59A9A4">
      <w:pPr>
        <w:pageBreakBefore w:val="0"/>
        <w:kinsoku/>
        <w:wordWrap/>
        <w:overflowPunct/>
        <w:topLinePunct w:val="0"/>
        <w:bidi w:val="0"/>
        <w:spacing w:line="460" w:lineRule="exact"/>
        <w:ind w:firstLine="559" w:firstLineChars="253"/>
        <w:textAlignment w:val="auto"/>
        <w:rPr>
          <w:rFonts w:hint="eastAsia" w:ascii="宋体" w:hAnsi="宋体" w:cs="宋体"/>
          <w:b/>
          <w:sz w:val="22"/>
          <w:szCs w:val="22"/>
          <w:u w:val="single"/>
        </w:rPr>
      </w:pPr>
      <w:r>
        <w:rPr>
          <w:rFonts w:hint="eastAsia" w:ascii="宋体" w:hAnsi="宋体" w:cs="宋体"/>
          <w:b/>
          <w:sz w:val="22"/>
          <w:szCs w:val="22"/>
        </w:rPr>
        <w:t>⑩</w:t>
      </w:r>
      <w:r>
        <w:rPr>
          <w:rFonts w:hint="eastAsia" w:ascii="宋体" w:hAnsi="宋体" w:cs="宋体"/>
          <w:b/>
          <w:sz w:val="22"/>
          <w:szCs w:val="22"/>
          <w:u w:val="single"/>
        </w:rPr>
        <w:t>由承包人的质量安全职能部门每月对本工程施工现场的质量、安全文明、进度等进行全面督查，并将督查结果向发包人汇报。</w:t>
      </w:r>
    </w:p>
    <w:p w14:paraId="0AB45B02">
      <w:pPr>
        <w:pageBreakBefore w:val="0"/>
        <w:kinsoku/>
        <w:wordWrap/>
        <w:overflowPunct/>
        <w:topLinePunct w:val="0"/>
        <w:bidi w:val="0"/>
        <w:spacing w:line="460" w:lineRule="exact"/>
        <w:ind w:firstLine="559" w:firstLineChars="253"/>
        <w:textAlignment w:val="auto"/>
        <w:rPr>
          <w:rFonts w:hint="eastAsia" w:ascii="宋体" w:hAnsi="宋体" w:cs="宋体"/>
          <w:b/>
          <w:sz w:val="22"/>
          <w:szCs w:val="22"/>
          <w:u w:val="single"/>
        </w:rPr>
      </w:pPr>
      <w:r>
        <w:rPr>
          <w:rFonts w:hint="eastAsia" w:ascii="宋体" w:hAnsi="宋体" w:cs="宋体"/>
          <w:b/>
          <w:sz w:val="22"/>
          <w:szCs w:val="22"/>
        </w:rPr>
        <w:t>⑪</w:t>
      </w:r>
      <w:r>
        <w:rPr>
          <w:rFonts w:hint="eastAsia" w:ascii="宋体" w:hAnsi="宋体" w:cs="宋体"/>
          <w:b/>
          <w:sz w:val="22"/>
          <w:szCs w:val="22"/>
          <w:u w:val="single"/>
        </w:rPr>
        <w:t>已竣工工程未交付之前，承包人按协议条款约定负责已完工程的保护工作，保护期间发生 损坏，责任方自费予以修复至符合验收条件。</w:t>
      </w:r>
    </w:p>
    <w:p w14:paraId="64877724">
      <w:pPr>
        <w:pageBreakBefore w:val="0"/>
        <w:kinsoku/>
        <w:wordWrap/>
        <w:overflowPunct/>
        <w:topLinePunct w:val="0"/>
        <w:bidi w:val="0"/>
        <w:spacing w:line="460" w:lineRule="exact"/>
        <w:ind w:firstLine="559" w:firstLineChars="253"/>
        <w:textAlignment w:val="auto"/>
        <w:rPr>
          <w:rFonts w:hint="default" w:ascii="宋体" w:hAnsi="宋体" w:cs="宋体"/>
          <w:b/>
          <w:sz w:val="22"/>
          <w:szCs w:val="22"/>
          <w:highlight w:val="yellow"/>
          <w:u w:val="single"/>
          <w:lang w:val="en-US" w:eastAsia="zh-CN"/>
        </w:rPr>
      </w:pPr>
      <w:r>
        <w:rPr>
          <w:rFonts w:hint="eastAsia" w:ascii="宋体" w:hAnsi="宋体" w:cs="宋体"/>
          <w:b/>
          <w:sz w:val="22"/>
          <w:szCs w:val="22"/>
          <w:highlight w:val="none"/>
          <w:u w:val="single"/>
        </w:rPr>
        <w:t>⑫</w:t>
      </w:r>
      <w:r>
        <w:rPr>
          <w:rFonts w:hint="eastAsia" w:ascii="宋体" w:hAnsi="宋体" w:cs="宋体"/>
          <w:b/>
          <w:sz w:val="22"/>
          <w:szCs w:val="22"/>
          <w:highlight w:val="none"/>
          <w:u w:val="single"/>
          <w:lang w:eastAsia="zh-CN"/>
        </w:rPr>
        <w:t>本项目</w:t>
      </w:r>
      <w:r>
        <w:rPr>
          <w:rFonts w:hint="eastAsia" w:ascii="宋体" w:hAnsi="宋体" w:cs="宋体"/>
          <w:b/>
          <w:sz w:val="22"/>
          <w:szCs w:val="22"/>
          <w:highlight w:val="none"/>
          <w:u w:val="single"/>
          <w:lang w:val="en-US" w:eastAsia="zh-CN"/>
        </w:rPr>
        <w:t>临时水电接入费一次性包干；现状管线保护一次性包干；水下封堵增加费一次性包干；排水、降水一次性包干；泵站集水池注浆修复一次性包干；交通组织费用包括交通组织方案、现场临时指挥、标识标牌、道路围挡封闭及保通、夜间值班、安全维护等费用一次性包干。</w:t>
      </w:r>
      <w:r>
        <w:rPr>
          <w:rFonts w:hint="eastAsia" w:ascii="宋体" w:hAnsi="宋体" w:eastAsia="宋体" w:cs="宋体"/>
          <w:b/>
          <w:sz w:val="22"/>
          <w:szCs w:val="22"/>
          <w:highlight w:val="none"/>
          <w:u w:val="single"/>
          <w:lang w:val="en-US" w:eastAsia="zh-CN"/>
        </w:rPr>
        <w:t>本项目预算审核中的包干内容均不作调整。</w:t>
      </w:r>
    </w:p>
    <w:p w14:paraId="11414E86">
      <w:pPr>
        <w:pageBreakBefore w:val="0"/>
        <w:widowControl/>
        <w:kinsoku/>
        <w:wordWrap/>
        <w:overflowPunct/>
        <w:topLinePunct w:val="0"/>
        <w:bidi w:val="0"/>
        <w:spacing w:line="460" w:lineRule="exact"/>
        <w:ind w:firstLine="442" w:firstLineChars="200"/>
        <w:textAlignment w:val="auto"/>
        <w:rPr>
          <w:rFonts w:hint="default" w:eastAsia="宋体"/>
          <w:sz w:val="22"/>
          <w:szCs w:val="22"/>
          <w:lang w:val="en-US" w:eastAsia="zh-CN"/>
        </w:rPr>
      </w:pPr>
      <w:r>
        <w:rPr>
          <w:rFonts w:hint="eastAsia" w:ascii="宋体" w:hAnsi="宋体" w:cs="宋体"/>
          <w:b/>
          <w:sz w:val="22"/>
          <w:szCs w:val="20"/>
          <w:u w:val="single"/>
        </w:rPr>
        <w:t xml:space="preserve">f. </w:t>
      </w:r>
      <w:r>
        <w:rPr>
          <w:rFonts w:hint="eastAsia" w:ascii="宋体" w:hAnsi="宋体" w:cs="宋体"/>
          <w:b/>
          <w:sz w:val="22"/>
          <w:szCs w:val="22"/>
          <w:u w:val="single"/>
        </w:rPr>
        <w:t>农民工工资按三人社 〔2019〕41号关于印发三门县建设领域民工工资管理办法（试行）的通知。</w:t>
      </w:r>
    </w:p>
    <w:p w14:paraId="3738850F">
      <w:pPr>
        <w:pageBreakBefore w:val="0"/>
        <w:kinsoku/>
        <w:wordWrap/>
        <w:overflowPunct/>
        <w:topLinePunct w:val="0"/>
        <w:bidi w:val="0"/>
        <w:spacing w:line="460" w:lineRule="exact"/>
        <w:ind w:firstLine="440" w:firstLineChars="200"/>
        <w:textAlignment w:val="auto"/>
        <w:rPr>
          <w:color w:val="auto"/>
          <w:sz w:val="22"/>
          <w:szCs w:val="20"/>
          <w:highlight w:val="none"/>
          <w:u w:val="single"/>
        </w:rPr>
      </w:pPr>
      <w:r>
        <w:rPr>
          <w:color w:val="auto"/>
          <w:sz w:val="22"/>
          <w:szCs w:val="20"/>
          <w:highlight w:val="none"/>
        </w:rPr>
        <w:t>（11）承包人诚实信用的承诺：</w:t>
      </w:r>
      <w:r>
        <w:rPr>
          <w:color w:val="auto"/>
          <w:sz w:val="22"/>
          <w:szCs w:val="20"/>
          <w:highlight w:val="none"/>
          <w:u w:val="single"/>
        </w:rPr>
        <w:t xml:space="preserve"> </w:t>
      </w:r>
      <w:r>
        <w:rPr>
          <w:rFonts w:hint="eastAsia"/>
          <w:color w:val="auto"/>
          <w:kern w:val="0"/>
          <w:sz w:val="22"/>
          <w:szCs w:val="20"/>
          <w:highlight w:val="none"/>
          <w:u w:val="single"/>
        </w:rPr>
        <w:t>承包人向发包人承诺按照本合同约定及现场</w:t>
      </w:r>
      <w:r>
        <w:rPr>
          <w:rFonts w:hint="eastAsia"/>
          <w:color w:val="auto"/>
          <w:kern w:val="0"/>
          <w:sz w:val="22"/>
          <w:szCs w:val="20"/>
          <w:highlight w:val="none"/>
          <w:u w:val="single"/>
          <w:lang w:eastAsia="zh-CN"/>
        </w:rPr>
        <w:t>发包人</w:t>
      </w:r>
      <w:r>
        <w:rPr>
          <w:rFonts w:hint="eastAsia"/>
          <w:color w:val="auto"/>
          <w:kern w:val="0"/>
          <w:sz w:val="22"/>
          <w:szCs w:val="20"/>
          <w:highlight w:val="none"/>
          <w:u w:val="single"/>
        </w:rPr>
        <w:t>和监理工程师的指令进行施工。竣工后，保修期内承担工程质量保修责任，并履行本合同约定的全部义务</w:t>
      </w:r>
      <w:r>
        <w:rPr>
          <w:color w:val="auto"/>
          <w:sz w:val="22"/>
          <w:szCs w:val="20"/>
          <w:highlight w:val="none"/>
          <w:u w:val="single"/>
        </w:rPr>
        <w:t xml:space="preserve"> 。</w:t>
      </w:r>
    </w:p>
    <w:p w14:paraId="00254BBB">
      <w:pPr>
        <w:pageBreakBefore w:val="0"/>
        <w:kinsoku/>
        <w:wordWrap/>
        <w:overflowPunct/>
        <w:topLinePunct w:val="0"/>
        <w:bidi w:val="0"/>
        <w:spacing w:line="460" w:lineRule="exact"/>
        <w:ind w:firstLine="440" w:firstLineChars="200"/>
        <w:textAlignment w:val="auto"/>
        <w:rPr>
          <w:color w:val="auto"/>
          <w:sz w:val="22"/>
          <w:szCs w:val="20"/>
          <w:highlight w:val="none"/>
          <w:u w:val="single"/>
        </w:rPr>
      </w:pPr>
      <w:r>
        <w:rPr>
          <w:color w:val="auto"/>
          <w:sz w:val="22"/>
          <w:szCs w:val="20"/>
          <w:highlight w:val="none"/>
        </w:rPr>
        <w:t>（12）承包人使用新技术、工法、工艺的承诺：</w:t>
      </w:r>
      <w:r>
        <w:rPr>
          <w:color w:val="auto"/>
          <w:sz w:val="22"/>
          <w:szCs w:val="20"/>
          <w:highlight w:val="none"/>
          <w:u w:val="single"/>
        </w:rPr>
        <w:t xml:space="preserve">   </w:t>
      </w:r>
      <w:r>
        <w:rPr>
          <w:rFonts w:hint="eastAsia"/>
          <w:color w:val="auto"/>
          <w:sz w:val="22"/>
          <w:szCs w:val="20"/>
          <w:highlight w:val="none"/>
          <w:u w:val="single"/>
        </w:rPr>
        <w:t xml:space="preserve">                </w:t>
      </w:r>
      <w:r>
        <w:rPr>
          <w:color w:val="auto"/>
          <w:sz w:val="22"/>
          <w:szCs w:val="20"/>
          <w:highlight w:val="none"/>
          <w:u w:val="single"/>
        </w:rPr>
        <w:t xml:space="preserve">  / </w:t>
      </w:r>
      <w:r>
        <w:rPr>
          <w:rFonts w:hint="eastAsia"/>
          <w:color w:val="auto"/>
          <w:sz w:val="22"/>
          <w:szCs w:val="20"/>
          <w:highlight w:val="none"/>
          <w:u w:val="single"/>
        </w:rPr>
        <w:t xml:space="preserve">       </w:t>
      </w:r>
      <w:r>
        <w:rPr>
          <w:color w:val="auto"/>
          <w:sz w:val="22"/>
          <w:szCs w:val="20"/>
          <w:highlight w:val="none"/>
          <w:u w:val="single"/>
        </w:rPr>
        <w:t xml:space="preserve">      。</w:t>
      </w:r>
    </w:p>
    <w:p w14:paraId="5F55F59A">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3.2 项目经理</w:t>
      </w:r>
    </w:p>
    <w:p w14:paraId="12499BEE">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kern w:val="0"/>
          <w:sz w:val="22"/>
          <w:szCs w:val="20"/>
        </w:rPr>
        <w:t xml:space="preserve">3.2.1 </w:t>
      </w:r>
      <w:r>
        <w:rPr>
          <w:rFonts w:hint="eastAsia" w:ascii="宋体" w:hAnsi="宋体" w:cs="宋体"/>
          <w:sz w:val="22"/>
          <w:szCs w:val="20"/>
        </w:rPr>
        <w:t>项目经理：</w:t>
      </w:r>
    </w:p>
    <w:p w14:paraId="1DA7BCBE">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姓    名：</w:t>
      </w:r>
      <w:r>
        <w:rPr>
          <w:rFonts w:hint="eastAsia" w:ascii="宋体" w:hAnsi="宋体" w:cs="宋体"/>
          <w:sz w:val="22"/>
          <w:szCs w:val="20"/>
          <w:u w:val="single"/>
        </w:rPr>
        <w:t>         </w:t>
      </w:r>
      <w:r>
        <w:rPr>
          <w:rFonts w:hint="eastAsia" w:ascii="宋体" w:hAnsi="宋体" w:cs="宋体"/>
          <w:sz w:val="22"/>
          <w:szCs w:val="20"/>
        </w:rPr>
        <w:t>；</w:t>
      </w:r>
    </w:p>
    <w:p w14:paraId="318C1F27">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身份证号：</w:t>
      </w:r>
      <w:r>
        <w:rPr>
          <w:rFonts w:hint="eastAsia" w:ascii="宋体" w:hAnsi="宋体" w:cs="宋体"/>
          <w:sz w:val="22"/>
          <w:szCs w:val="20"/>
          <w:u w:val="single"/>
        </w:rPr>
        <w:t>         </w:t>
      </w:r>
      <w:r>
        <w:rPr>
          <w:rFonts w:hint="eastAsia" w:ascii="宋体" w:hAnsi="宋体" w:cs="宋体"/>
          <w:sz w:val="22"/>
          <w:szCs w:val="20"/>
        </w:rPr>
        <w:t>；</w:t>
      </w:r>
    </w:p>
    <w:p w14:paraId="3EDBB5A9">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建造师执业资格等级：</w:t>
      </w:r>
      <w:r>
        <w:rPr>
          <w:rFonts w:hint="eastAsia" w:ascii="宋体" w:hAnsi="宋体" w:cs="宋体"/>
          <w:sz w:val="22"/>
          <w:szCs w:val="20"/>
          <w:u w:val="single"/>
        </w:rPr>
        <w:t>   </w:t>
      </w:r>
      <w:r>
        <w:rPr>
          <w:rFonts w:hint="eastAsia" w:ascii="宋体" w:hAnsi="宋体" w:cs="宋体"/>
          <w:sz w:val="22"/>
          <w:szCs w:val="20"/>
        </w:rPr>
        <w:t>；</w:t>
      </w:r>
    </w:p>
    <w:p w14:paraId="322B1147">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建造师注册证书号：</w:t>
      </w:r>
      <w:r>
        <w:rPr>
          <w:rFonts w:hint="eastAsia" w:ascii="宋体" w:hAnsi="宋体" w:cs="宋体"/>
          <w:sz w:val="22"/>
          <w:szCs w:val="20"/>
          <w:u w:val="single"/>
        </w:rPr>
        <w:t> </w:t>
      </w:r>
      <w:r>
        <w:rPr>
          <w:rFonts w:hint="eastAsia" w:ascii="宋体" w:hAnsi="宋体" w:cs="宋体"/>
          <w:sz w:val="22"/>
          <w:szCs w:val="20"/>
        </w:rPr>
        <w:t>；</w:t>
      </w:r>
    </w:p>
    <w:p w14:paraId="3974981E">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建造师执业印章号：</w:t>
      </w:r>
      <w:r>
        <w:rPr>
          <w:rFonts w:hint="eastAsia" w:ascii="宋体" w:hAnsi="宋体" w:cs="宋体"/>
          <w:sz w:val="22"/>
          <w:szCs w:val="20"/>
          <w:u w:val="single"/>
        </w:rPr>
        <w:t> </w:t>
      </w:r>
      <w:r>
        <w:rPr>
          <w:rFonts w:hint="eastAsia" w:ascii="宋体" w:hAnsi="宋体" w:cs="宋体"/>
          <w:sz w:val="22"/>
          <w:szCs w:val="20"/>
        </w:rPr>
        <w:t>；</w:t>
      </w:r>
    </w:p>
    <w:p w14:paraId="2B6C7F85">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安全生产考核合格证书号：</w:t>
      </w:r>
      <w:r>
        <w:rPr>
          <w:rFonts w:hint="eastAsia" w:ascii="宋体" w:hAnsi="宋体" w:cs="宋体"/>
          <w:sz w:val="22"/>
          <w:szCs w:val="20"/>
          <w:u w:val="single"/>
        </w:rPr>
        <w:t> </w:t>
      </w:r>
      <w:r>
        <w:rPr>
          <w:rFonts w:hint="eastAsia" w:ascii="宋体" w:hAnsi="宋体" w:cs="宋体"/>
          <w:sz w:val="22"/>
          <w:szCs w:val="20"/>
        </w:rPr>
        <w:t>；</w:t>
      </w:r>
    </w:p>
    <w:p w14:paraId="5461E556">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联系电话：</w:t>
      </w:r>
      <w:r>
        <w:rPr>
          <w:rFonts w:hint="eastAsia" w:ascii="宋体" w:hAnsi="宋体" w:cs="宋体"/>
          <w:sz w:val="22"/>
          <w:szCs w:val="20"/>
          <w:u w:val="single"/>
        </w:rPr>
        <w:t>         </w:t>
      </w:r>
      <w:r>
        <w:rPr>
          <w:rFonts w:hint="eastAsia" w:ascii="宋体" w:hAnsi="宋体" w:cs="宋体"/>
          <w:sz w:val="22"/>
          <w:szCs w:val="20"/>
        </w:rPr>
        <w:t>；</w:t>
      </w:r>
    </w:p>
    <w:p w14:paraId="2DB837AD">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 </w:t>
      </w:r>
      <w:r>
        <w:rPr>
          <w:rFonts w:hint="eastAsia" w:ascii="宋体" w:hAnsi="宋体" w:cs="宋体"/>
          <w:sz w:val="22"/>
          <w:szCs w:val="20"/>
        </w:rPr>
        <w:t>；</w:t>
      </w:r>
    </w:p>
    <w:p w14:paraId="247E7C12">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通信地址：</w:t>
      </w:r>
      <w:r>
        <w:rPr>
          <w:rFonts w:hint="eastAsia" w:ascii="宋体" w:hAnsi="宋体" w:cs="宋体"/>
          <w:sz w:val="22"/>
          <w:szCs w:val="20"/>
          <w:u w:val="single"/>
        </w:rPr>
        <w:t>         </w:t>
      </w:r>
      <w:r>
        <w:rPr>
          <w:rFonts w:hint="eastAsia" w:ascii="宋体" w:hAnsi="宋体" w:cs="宋体"/>
          <w:sz w:val="22"/>
          <w:szCs w:val="20"/>
        </w:rPr>
        <w:t>；</w:t>
      </w:r>
    </w:p>
    <w:p w14:paraId="5A4741DF">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 xml:space="preserve">承包人对项目经理的授权范围如下：  </w:t>
      </w:r>
      <w:r>
        <w:rPr>
          <w:rFonts w:hint="eastAsia" w:ascii="宋体" w:hAnsi="宋体" w:cs="宋体"/>
          <w:sz w:val="22"/>
          <w:szCs w:val="20"/>
          <w:u w:val="single"/>
        </w:rPr>
        <w:t xml:space="preserve">                   </w:t>
      </w:r>
      <w:r>
        <w:rPr>
          <w:rFonts w:hint="eastAsia" w:ascii="宋体" w:hAnsi="宋体" w:cs="宋体"/>
          <w:sz w:val="22"/>
          <w:szCs w:val="20"/>
        </w:rPr>
        <w:t>。</w:t>
      </w:r>
    </w:p>
    <w:p w14:paraId="36DB8336">
      <w:pPr>
        <w:pageBreakBefore w:val="0"/>
        <w:kinsoku/>
        <w:wordWrap/>
        <w:overflowPunct/>
        <w:topLinePunct w:val="0"/>
        <w:bidi w:val="0"/>
        <w:spacing w:line="460" w:lineRule="exact"/>
        <w:ind w:firstLine="440" w:firstLineChars="200"/>
        <w:textAlignment w:val="auto"/>
        <w:rPr>
          <w:rFonts w:hint="default" w:ascii="宋体" w:hAnsi="宋体" w:cs="宋体"/>
          <w:kern w:val="0"/>
          <w:sz w:val="22"/>
          <w:szCs w:val="20"/>
          <w:u w:val="single"/>
          <w:lang w:val="en-US" w:eastAsia="zh-CN"/>
        </w:rPr>
      </w:pPr>
      <w:r>
        <w:rPr>
          <w:rFonts w:hint="eastAsia" w:ascii="宋体" w:hAnsi="宋体" w:cs="宋体"/>
          <w:kern w:val="0"/>
          <w:sz w:val="22"/>
          <w:szCs w:val="20"/>
        </w:rPr>
        <w:t>关于项目经理每月在施工现场的时间要求：</w:t>
      </w:r>
      <w:r>
        <w:rPr>
          <w:rFonts w:hint="default" w:ascii="宋体" w:hAnsi="宋体" w:cs="宋体"/>
          <w:kern w:val="0"/>
          <w:sz w:val="22"/>
          <w:szCs w:val="20"/>
          <w:u w:val="single"/>
          <w:lang w:val="en-US" w:eastAsia="zh-CN"/>
        </w:rPr>
        <w:t>月到岗须不少于 24 天；月到岗达不到约定天数，按相关行业主管部发布的规定处理；遇有工程检查、验收或参观等活动时，无特殊原因不得离开施工现场。</w:t>
      </w:r>
    </w:p>
    <w:p w14:paraId="45E9B135">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承包人未提交劳动合同，以及没有为项目经理缴纳社会保险证明的违约责任：</w:t>
      </w:r>
      <w:r>
        <w:rPr>
          <w:rFonts w:hint="eastAsia" w:ascii="宋体" w:hAnsi="宋体" w:cs="宋体"/>
          <w:kern w:val="0"/>
          <w:sz w:val="22"/>
          <w:szCs w:val="20"/>
          <w:u w:val="single"/>
        </w:rPr>
        <w:t>发包人有权要求更换项目经理，由此增加的费用和（或）延误的工期由承包人承担，并承担违约责任</w:t>
      </w:r>
      <w:r>
        <w:rPr>
          <w:rFonts w:hint="eastAsia" w:ascii="宋体" w:hAnsi="宋体" w:cs="宋体"/>
          <w:sz w:val="22"/>
          <w:szCs w:val="20"/>
        </w:rPr>
        <w:t>。</w:t>
      </w:r>
    </w:p>
    <w:p w14:paraId="44168FE2">
      <w:pPr>
        <w:pageBreakBefore w:val="0"/>
        <w:kinsoku/>
        <w:wordWrap/>
        <w:overflowPunct/>
        <w:topLinePunct w:val="0"/>
        <w:bidi w:val="0"/>
        <w:spacing w:line="460" w:lineRule="exact"/>
        <w:ind w:firstLine="440" w:firstLineChars="200"/>
        <w:textAlignment w:val="auto"/>
        <w:rPr>
          <w:color w:val="auto"/>
          <w:kern w:val="0"/>
          <w:sz w:val="22"/>
          <w:szCs w:val="20"/>
          <w:highlight w:val="none"/>
          <w:u w:val="single"/>
        </w:rPr>
      </w:pPr>
      <w:r>
        <w:rPr>
          <w:color w:val="auto"/>
          <w:kern w:val="0"/>
          <w:sz w:val="22"/>
          <w:szCs w:val="20"/>
          <w:highlight w:val="none"/>
        </w:rPr>
        <w:t>项目经理未经批准，擅自离开施工现场的违约责任：</w:t>
      </w:r>
      <w:r>
        <w:rPr>
          <w:rFonts w:hint="eastAsia"/>
          <w:color w:val="auto"/>
          <w:sz w:val="22"/>
          <w:szCs w:val="22"/>
          <w:highlight w:val="none"/>
          <w:u w:val="single" w:color="000000"/>
        </w:rPr>
        <w:t>月</w:t>
      </w:r>
      <w:r>
        <w:rPr>
          <w:rFonts w:hint="eastAsia"/>
          <w:color w:val="auto"/>
          <w:spacing w:val="-3"/>
          <w:sz w:val="22"/>
          <w:szCs w:val="22"/>
          <w:highlight w:val="none"/>
          <w:u w:val="single" w:color="000000"/>
        </w:rPr>
        <w:t>到</w:t>
      </w:r>
      <w:r>
        <w:rPr>
          <w:rFonts w:hint="eastAsia"/>
          <w:color w:val="auto"/>
          <w:sz w:val="22"/>
          <w:szCs w:val="22"/>
          <w:highlight w:val="none"/>
          <w:u w:val="single" w:color="000000"/>
        </w:rPr>
        <w:t>岗率</w:t>
      </w:r>
      <w:r>
        <w:rPr>
          <w:rFonts w:hint="eastAsia"/>
          <w:color w:val="auto"/>
          <w:spacing w:val="-3"/>
          <w:sz w:val="22"/>
          <w:szCs w:val="22"/>
          <w:highlight w:val="none"/>
          <w:u w:val="single" w:color="000000"/>
        </w:rPr>
        <w:t>须不少于24天，不足天数，</w:t>
      </w:r>
      <w:r>
        <w:rPr>
          <w:color w:val="auto"/>
          <w:kern w:val="0"/>
          <w:sz w:val="22"/>
          <w:szCs w:val="20"/>
          <w:highlight w:val="none"/>
          <w:u w:val="single"/>
        </w:rPr>
        <w:t>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185CAEC6">
      <w:pPr>
        <w:pageBreakBefore w:val="0"/>
        <w:kinsoku/>
        <w:wordWrap/>
        <w:overflowPunct/>
        <w:topLinePunct w:val="0"/>
        <w:autoSpaceDE w:val="0"/>
        <w:autoSpaceDN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3.2.3 承包人擅自更换项目经理的违约责任：</w:t>
      </w:r>
      <w:r>
        <w:rPr>
          <w:rFonts w:hint="eastAsia" w:ascii="宋体" w:hAnsi="宋体" w:cs="宋体"/>
          <w:sz w:val="22"/>
          <w:szCs w:val="20"/>
          <w:u w:val="single"/>
        </w:rPr>
        <w:t>项目经理因发生重大安全事故、生病住院、终止劳动合同关系、被责令停止执业、羁押或判刑等情形，确已无法继续担任项目经理，承包人向发包人提出申请，发包人应同意更换，并报所在地建设行政主管部门批准，更换到位的项目经理资质、信用等级不低于原项目经理；如承包人擅自更换，按每更换一人次扣除履约担保金额的20%；及至发包人可通知承包人全部解除合同，所有履约担保金归发包人，并赔偿发包人损失。</w:t>
      </w:r>
    </w:p>
    <w:p w14:paraId="057B47CF">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3.2.4 承包人无正当理由拒绝更换项目经理的违约责任：</w:t>
      </w:r>
      <w:r>
        <w:rPr>
          <w:rFonts w:hint="eastAsia" w:ascii="宋体" w:hAnsi="宋体" w:cs="宋体"/>
          <w:sz w:val="22"/>
          <w:szCs w:val="20"/>
          <w:u w:val="single"/>
        </w:rPr>
        <w:t>发包人可通知承包人全部解除合同，所有履约担保金归发包人，同时赔偿发包人损失。</w:t>
      </w:r>
    </w:p>
    <w:p w14:paraId="679FBEB0">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3.3 承包人人员</w:t>
      </w:r>
    </w:p>
    <w:p w14:paraId="7109148F">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3.3.1 承包人提交项目管理机构及施工现场管理人员安排报告的期限：</w:t>
      </w:r>
      <w:r>
        <w:rPr>
          <w:rFonts w:hint="eastAsia" w:ascii="宋体" w:hAnsi="宋体" w:cs="宋体"/>
          <w:sz w:val="22"/>
          <w:szCs w:val="20"/>
          <w:u w:val="single"/>
        </w:rPr>
        <w:t xml:space="preserve"> 接到开工通知（或确定开工日期）后7天内 </w:t>
      </w:r>
      <w:r>
        <w:rPr>
          <w:rFonts w:hint="eastAsia" w:ascii="宋体" w:hAnsi="宋体" w:cs="宋体"/>
          <w:sz w:val="22"/>
          <w:szCs w:val="20"/>
        </w:rPr>
        <w:t>。</w:t>
      </w:r>
    </w:p>
    <w:p w14:paraId="7C88C0A0">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3.3.3 承包人无正当理由拒绝撤换主要施工管理人员的违约责任：</w:t>
      </w:r>
      <w:r>
        <w:rPr>
          <w:rFonts w:hint="eastAsia" w:ascii="宋体" w:hAnsi="宋体" w:cs="宋体"/>
          <w:sz w:val="22"/>
          <w:szCs w:val="20"/>
          <w:u w:val="single"/>
        </w:rPr>
        <w:t>发包人可通知承包人全部解除合同，所有履约担保金归发包人，同时赔偿发包人损失。</w:t>
      </w:r>
    </w:p>
    <w:p w14:paraId="52BAEC3E">
      <w:pPr>
        <w:pageBreakBefore w:val="0"/>
        <w:kinsoku/>
        <w:wordWrap/>
        <w:overflowPunct/>
        <w:topLinePunct w:val="0"/>
        <w:bidi w:val="0"/>
        <w:spacing w:line="460" w:lineRule="exact"/>
        <w:ind w:firstLine="374" w:firstLineChars="170"/>
        <w:textAlignment w:val="auto"/>
        <w:rPr>
          <w:rFonts w:hint="eastAsia" w:ascii="宋体" w:hAnsi="宋体" w:cs="宋体"/>
          <w:sz w:val="22"/>
          <w:szCs w:val="20"/>
          <w:u w:val="single"/>
        </w:rPr>
      </w:pPr>
      <w:r>
        <w:rPr>
          <w:rFonts w:hint="eastAsia" w:ascii="宋体" w:hAnsi="宋体" w:cs="宋体"/>
          <w:sz w:val="22"/>
          <w:szCs w:val="20"/>
        </w:rPr>
        <w:t>3.3.4 承包人主要施工管理人员离开施工现场的批准要求：</w:t>
      </w:r>
      <w:r>
        <w:rPr>
          <w:rFonts w:hint="eastAsia" w:ascii="宋体" w:hAnsi="宋体" w:cs="宋体"/>
          <w:sz w:val="22"/>
          <w:szCs w:val="20"/>
          <w:u w:val="single"/>
        </w:rPr>
        <w:t>按通用合同条款；未经批准擅自离开施工现场按相关行业主管部发布的规定处理；另遇有工程检查、验收或参观等活动时，无特殊原因不得请假。</w:t>
      </w:r>
    </w:p>
    <w:p w14:paraId="0C57DBD7">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3.3.5承包人擅自更换主要施工管理人员的违约责任：</w:t>
      </w:r>
      <w:r>
        <w:rPr>
          <w:rFonts w:hint="eastAsia" w:ascii="宋体" w:hAnsi="宋体" w:cs="宋体"/>
          <w:sz w:val="22"/>
          <w:szCs w:val="20"/>
          <w:u w:val="single"/>
        </w:rPr>
        <w:t>因发生重大安全事故、生病住院、终止劳动合同关系、被责令停止执业、羁押或判刑情形，确已无法继续担任相应岗位工作，承包人向发包人提出申请，发包人应同意更换，并报工程所在地建设行政主管部门批准，对更换到位的技术负责人资质、信用等级应不低于原技术负责人；如承包人擅自更换，按技术负责人每更换一人次扣除履约担保金的10%；其他关键岗位人员每更换一人次扣除履约担保金额的5%。</w:t>
      </w:r>
    </w:p>
    <w:p w14:paraId="3BF3D7D8">
      <w:pPr>
        <w:keepNext w:val="0"/>
        <w:keepLines w:val="0"/>
        <w:pageBreakBefore w:val="0"/>
        <w:widowControl/>
        <w:suppressLineNumbers w:val="0"/>
        <w:kinsoku/>
        <w:wordWrap/>
        <w:overflowPunct/>
        <w:topLinePunct w:val="0"/>
        <w:bidi w:val="0"/>
        <w:spacing w:line="460" w:lineRule="exact"/>
        <w:jc w:val="left"/>
        <w:textAlignment w:val="auto"/>
        <w:rPr>
          <w:rFonts w:hint="eastAsia" w:ascii="宋体" w:hAnsi="宋体" w:cs="宋体"/>
          <w:sz w:val="22"/>
          <w:szCs w:val="20"/>
          <w:u w:val="single"/>
        </w:rPr>
      </w:pPr>
      <w:r>
        <w:rPr>
          <w:rFonts w:hint="eastAsia" w:ascii="宋体" w:hAnsi="宋体" w:cs="宋体"/>
          <w:sz w:val="22"/>
          <w:szCs w:val="20"/>
        </w:rPr>
        <w:t>承包人主要施工管理人员擅自离开施工现场的违约责任：</w:t>
      </w:r>
      <w:r>
        <w:rPr>
          <w:rFonts w:hint="eastAsia" w:ascii="宋体" w:hAnsi="宋体" w:cs="宋体"/>
          <w:sz w:val="22"/>
          <w:szCs w:val="20"/>
          <w:u w:val="single"/>
          <w:lang w:val="en-US" w:eastAsia="zh-CN"/>
        </w:rPr>
        <w:t>按《台州市建设工程施工现场关键岗位人员管理办法的通知》（台建〔2018〕110号）文件规定,关键岗位人员到岗达不到 24 天的，</w:t>
      </w:r>
      <w:r>
        <w:rPr>
          <w:rFonts w:hint="eastAsia" w:ascii="宋体" w:hAnsi="宋体" w:cs="宋体"/>
          <w:sz w:val="22"/>
          <w:szCs w:val="20"/>
          <w:u w:val="single"/>
        </w:rPr>
        <w:t>不足天数每人次每天扣除履约担保金额的0.05%，每月结算，在当期工程款支付时扣除</w:t>
      </w:r>
      <w:r>
        <w:rPr>
          <w:rFonts w:hint="eastAsia" w:ascii="宋体" w:hAnsi="宋体" w:cs="宋体"/>
          <w:sz w:val="22"/>
          <w:szCs w:val="20"/>
          <w:u w:val="single"/>
          <w:lang w:val="en-US" w:eastAsia="zh-CN"/>
        </w:rPr>
        <w:t>,某关键岗位人员连续三个月到岗率达不到要求且不能到岗的，一次性扣除履约担保金的 5%（含前三个月 已扣除的履约担保金），且发包人有权要求承包人更换该关键岗位人员。</w:t>
      </w:r>
    </w:p>
    <w:p w14:paraId="3057AEB9">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3.5 分包</w:t>
      </w:r>
    </w:p>
    <w:p w14:paraId="0EB156A2">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3.5.1 分包的一般约定</w:t>
      </w:r>
    </w:p>
    <w:p w14:paraId="3F4A63EE">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禁止分包的工程包括：</w:t>
      </w:r>
      <w:r>
        <w:rPr>
          <w:rFonts w:hint="eastAsia" w:ascii="宋体" w:hAnsi="宋体" w:cs="宋体"/>
          <w:sz w:val="22"/>
          <w:szCs w:val="20"/>
          <w:u w:val="single"/>
        </w:rPr>
        <w:t xml:space="preserve">工程主体结构、关键性工作   </w:t>
      </w:r>
      <w:r>
        <w:rPr>
          <w:rFonts w:hint="eastAsia" w:ascii="宋体" w:hAnsi="宋体" w:cs="宋体"/>
          <w:sz w:val="22"/>
          <w:szCs w:val="20"/>
        </w:rPr>
        <w:t>。</w:t>
      </w:r>
    </w:p>
    <w:p w14:paraId="2B31839F">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主体结构、关键性工作的范围：</w:t>
      </w:r>
      <w:r>
        <w:rPr>
          <w:rFonts w:hint="eastAsia" w:ascii="宋体" w:hAnsi="宋体" w:cs="宋体"/>
          <w:sz w:val="22"/>
          <w:szCs w:val="20"/>
          <w:u w:val="single"/>
        </w:rPr>
        <w:t xml:space="preserve">   /         </w:t>
      </w:r>
      <w:r>
        <w:rPr>
          <w:rFonts w:hint="eastAsia" w:ascii="宋体" w:hAnsi="宋体" w:cs="宋体"/>
          <w:sz w:val="22"/>
          <w:szCs w:val="20"/>
        </w:rPr>
        <w:t>。</w:t>
      </w:r>
    </w:p>
    <w:p w14:paraId="47CD880C">
      <w:pPr>
        <w:pageBreakBefore w:val="0"/>
        <w:kinsoku/>
        <w:wordWrap/>
        <w:overflowPunct/>
        <w:topLinePunct w:val="0"/>
        <w:bidi w:val="0"/>
        <w:spacing w:line="460" w:lineRule="exact"/>
        <w:textAlignment w:val="auto"/>
        <w:rPr>
          <w:rFonts w:hint="eastAsia" w:ascii="宋体" w:hAnsi="宋体" w:cs="宋体"/>
          <w:sz w:val="22"/>
          <w:szCs w:val="20"/>
        </w:rPr>
      </w:pPr>
      <w:r>
        <w:rPr>
          <w:rFonts w:hint="eastAsia" w:ascii="宋体" w:hAnsi="宋体" w:cs="宋体"/>
          <w:sz w:val="22"/>
          <w:szCs w:val="20"/>
        </w:rPr>
        <w:t xml:space="preserve">    3.5.2分包的确定</w:t>
      </w:r>
    </w:p>
    <w:p w14:paraId="1EDCCB46">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允许分包的专业工程包括：</w:t>
      </w:r>
      <w:r>
        <w:rPr>
          <w:rFonts w:hint="eastAsia" w:ascii="宋体" w:hAnsi="宋体" w:cs="宋体"/>
          <w:sz w:val="22"/>
          <w:szCs w:val="20"/>
          <w:u w:val="single"/>
        </w:rPr>
        <w:t xml:space="preserve">     /              </w:t>
      </w:r>
      <w:r>
        <w:rPr>
          <w:rFonts w:hint="eastAsia" w:ascii="宋体" w:hAnsi="宋体" w:cs="宋体"/>
          <w:sz w:val="22"/>
          <w:szCs w:val="20"/>
        </w:rPr>
        <w:t>。</w:t>
      </w:r>
    </w:p>
    <w:p w14:paraId="51832A9E">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其他关于分包的约定：</w:t>
      </w:r>
      <w:r>
        <w:rPr>
          <w:rFonts w:hint="eastAsia" w:ascii="宋体" w:hAnsi="宋体" w:cs="宋体"/>
          <w:sz w:val="22"/>
          <w:szCs w:val="20"/>
          <w:u w:val="single"/>
        </w:rPr>
        <w:t xml:space="preserve">           /           </w:t>
      </w:r>
      <w:r>
        <w:rPr>
          <w:rFonts w:hint="eastAsia" w:ascii="宋体" w:hAnsi="宋体" w:cs="宋体"/>
          <w:sz w:val="22"/>
          <w:szCs w:val="20"/>
        </w:rPr>
        <w:t>。</w:t>
      </w:r>
    </w:p>
    <w:p w14:paraId="1044476D">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3.5.4 分包合同价款</w:t>
      </w:r>
    </w:p>
    <w:p w14:paraId="05D77F8D">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关于分包合同价款支付的约定：</w:t>
      </w:r>
      <w:r>
        <w:rPr>
          <w:rFonts w:hint="eastAsia" w:ascii="宋体" w:hAnsi="宋体" w:cs="宋体"/>
          <w:sz w:val="22"/>
          <w:szCs w:val="20"/>
          <w:u w:val="single"/>
        </w:rPr>
        <w:t xml:space="preserve">  /      </w:t>
      </w:r>
      <w:r>
        <w:rPr>
          <w:rFonts w:hint="eastAsia" w:ascii="宋体" w:hAnsi="宋体" w:cs="宋体"/>
          <w:sz w:val="22"/>
          <w:szCs w:val="20"/>
        </w:rPr>
        <w:t>。</w:t>
      </w:r>
    </w:p>
    <w:p w14:paraId="010E34A0">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3.6 工程照管与成品、半成品保护</w:t>
      </w:r>
    </w:p>
    <w:p w14:paraId="012736FE">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u w:val="single"/>
        </w:rPr>
      </w:pPr>
      <w:r>
        <w:rPr>
          <w:rFonts w:hint="eastAsia" w:ascii="宋体" w:hAnsi="宋体" w:cs="宋体"/>
          <w:kern w:val="0"/>
          <w:sz w:val="22"/>
          <w:szCs w:val="20"/>
        </w:rPr>
        <w:t>承包人负责照管工程及工程相关的材料、工程设备的起始时间：</w:t>
      </w:r>
      <w:r>
        <w:rPr>
          <w:rFonts w:hint="eastAsia" w:ascii="宋体" w:hAnsi="宋体" w:cs="宋体"/>
          <w:kern w:val="0"/>
          <w:sz w:val="22"/>
          <w:szCs w:val="20"/>
          <w:u w:val="single"/>
        </w:rPr>
        <w:t>按合同通用条款执行</w:t>
      </w:r>
      <w:r>
        <w:rPr>
          <w:rFonts w:hint="eastAsia" w:ascii="宋体" w:hAnsi="宋体" w:cs="宋体"/>
          <w:kern w:val="0"/>
          <w:sz w:val="22"/>
          <w:szCs w:val="20"/>
        </w:rPr>
        <w:t>。</w:t>
      </w:r>
    </w:p>
    <w:p w14:paraId="56509DAC">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3.7 履约担保</w:t>
      </w:r>
    </w:p>
    <w:p w14:paraId="76DBFD08">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承包人是否提供履约担保：</w:t>
      </w:r>
      <w:r>
        <w:rPr>
          <w:rFonts w:hint="eastAsia" w:ascii="宋体" w:hAnsi="宋体" w:cs="宋体"/>
          <w:sz w:val="22"/>
          <w:szCs w:val="20"/>
          <w:u w:val="single"/>
        </w:rPr>
        <w:t xml:space="preserve">   是   </w:t>
      </w:r>
      <w:r>
        <w:rPr>
          <w:rFonts w:hint="eastAsia" w:ascii="宋体" w:hAnsi="宋体" w:cs="宋体"/>
          <w:sz w:val="22"/>
          <w:szCs w:val="20"/>
        </w:rPr>
        <w:t>。</w:t>
      </w:r>
    </w:p>
    <w:p w14:paraId="2ED654A0">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cs="宋体"/>
          <w:b/>
          <w:bCs/>
          <w:sz w:val="22"/>
          <w:szCs w:val="20"/>
          <w:u w:val="single"/>
        </w:rPr>
      </w:pPr>
      <w:r>
        <w:rPr>
          <w:rFonts w:hint="eastAsia" w:ascii="宋体" w:hAnsi="宋体" w:cs="宋体"/>
          <w:sz w:val="22"/>
          <w:szCs w:val="20"/>
        </w:rPr>
        <w:t>承包人提供履约担保的形式、金额及期限的：</w:t>
      </w:r>
      <w:r>
        <w:rPr>
          <w:rFonts w:hint="eastAsia" w:ascii="宋体" w:hAnsi="宋体" w:cs="宋体"/>
          <w:b/>
          <w:bCs/>
          <w:sz w:val="22"/>
          <w:szCs w:val="20"/>
          <w:u w:val="single"/>
        </w:rPr>
        <w:t xml:space="preserve">工程履约担保金额为合同总价的 2%；签订工程合同时提供。工程履约担保采用现金或工程保函（仅指银行保函、保险机构保证保险保单）。如采用现金的，承包人必须通过其基本账户转出的转帐、电汇或银行汇票方式解入发包人指定帐户。采用银行保函、保险机构保证保险保单（以下合称“履约保函”）的，要符合以下条件：（1）履约保函的受益人： </w:t>
      </w:r>
      <w:r>
        <w:rPr>
          <w:rFonts w:hint="eastAsia" w:ascii="宋体" w:hAnsi="宋体" w:cs="宋体"/>
          <w:b/>
          <w:bCs/>
          <w:sz w:val="22"/>
          <w:szCs w:val="20"/>
          <w:u w:val="single"/>
          <w:lang w:eastAsia="zh-CN"/>
        </w:rPr>
        <w:t>三门县环境有限公司</w:t>
      </w:r>
      <w:r>
        <w:rPr>
          <w:rFonts w:hint="eastAsia" w:ascii="宋体" w:hAnsi="宋体" w:cs="宋体"/>
          <w:b/>
          <w:bCs/>
          <w:sz w:val="22"/>
          <w:szCs w:val="20"/>
          <w:u w:val="single"/>
        </w:rPr>
        <w:t xml:space="preserve"> ；（2）履约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14:paraId="022BBBD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cs="宋体"/>
          <w:b/>
          <w:bCs/>
          <w:color w:val="000000"/>
          <w:sz w:val="22"/>
          <w:szCs w:val="20"/>
          <w:highlight w:val="none"/>
          <w:u w:val="single"/>
        </w:rPr>
      </w:pPr>
      <w:r>
        <w:rPr>
          <w:rFonts w:hint="eastAsia" w:ascii="宋体" w:hAnsi="宋体" w:cs="宋体"/>
          <w:b/>
          <w:bCs/>
          <w:sz w:val="22"/>
          <w:szCs w:val="20"/>
          <w:u w:val="single"/>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4A85BD94">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发包人在工程</w:t>
      </w:r>
      <w:r>
        <w:rPr>
          <w:rFonts w:hint="eastAsia" w:ascii="宋体" w:hAnsi="宋体" w:cs="宋体"/>
          <w:sz w:val="22"/>
          <w:szCs w:val="20"/>
          <w:lang w:eastAsia="zh-CN"/>
        </w:rPr>
        <w:t>完</w:t>
      </w:r>
      <w:r>
        <w:rPr>
          <w:rFonts w:hint="eastAsia" w:ascii="宋体" w:hAnsi="宋体" w:cs="宋体"/>
          <w:sz w:val="22"/>
          <w:szCs w:val="20"/>
        </w:rPr>
        <w:t>工验收后10天内，向承包人全额返还；承包人应保证履约担保在工程</w:t>
      </w:r>
      <w:r>
        <w:rPr>
          <w:rFonts w:hint="eastAsia" w:ascii="宋体" w:hAnsi="宋体" w:cs="宋体"/>
          <w:sz w:val="22"/>
          <w:szCs w:val="20"/>
          <w:lang w:eastAsia="zh-CN"/>
        </w:rPr>
        <w:t>完</w:t>
      </w:r>
      <w:r>
        <w:rPr>
          <w:rFonts w:hint="eastAsia" w:ascii="宋体" w:hAnsi="宋体" w:cs="宋体"/>
          <w:sz w:val="22"/>
          <w:szCs w:val="20"/>
        </w:rPr>
        <w:t>工验收前持续有效。</w:t>
      </w:r>
    </w:p>
    <w:p w14:paraId="773C4B4B">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4. 监理人</w:t>
      </w:r>
    </w:p>
    <w:p w14:paraId="1AC2D26D">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4.1监理人的一般规定</w:t>
      </w:r>
    </w:p>
    <w:p w14:paraId="61A9FB6B">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关于监理人的监理内容：</w:t>
      </w:r>
      <w:r>
        <w:rPr>
          <w:rFonts w:hint="eastAsia" w:ascii="宋体" w:hAnsi="宋体" w:cs="宋体"/>
          <w:sz w:val="22"/>
          <w:szCs w:val="20"/>
          <w:u w:val="single"/>
        </w:rPr>
        <w:t xml:space="preserve"> 按本工程监理合同约定内容</w:t>
      </w:r>
      <w:r>
        <w:rPr>
          <w:rFonts w:hint="eastAsia" w:ascii="宋体" w:hAnsi="宋体" w:cs="宋体"/>
          <w:sz w:val="22"/>
          <w:szCs w:val="20"/>
        </w:rPr>
        <w:t>。</w:t>
      </w:r>
    </w:p>
    <w:p w14:paraId="2EBBFA17">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关于监理人的监理权限：〔</w:t>
      </w:r>
      <w:r>
        <w:rPr>
          <w:rFonts w:hint="eastAsia" w:ascii="宋体" w:hAnsi="宋体" w:cs="宋体"/>
          <w:sz w:val="22"/>
          <w:szCs w:val="20"/>
          <w:u w:val="single"/>
        </w:rPr>
        <w:t>按本工程监理合同约定内容，涉及工程变更（含设计变更等参建各方变更）均需报发包人审批后生效</w:t>
      </w:r>
      <w:r>
        <w:rPr>
          <w:rFonts w:hint="eastAsia" w:ascii="宋体" w:hAnsi="宋体" w:cs="宋体"/>
          <w:sz w:val="22"/>
          <w:szCs w:val="20"/>
        </w:rPr>
        <w:t>〕。</w:t>
      </w:r>
    </w:p>
    <w:p w14:paraId="103538AF">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关于监理人在施工现场的办公场所、生活场所的提供和费用承担的约定：</w:t>
      </w:r>
      <w:r>
        <w:rPr>
          <w:rFonts w:hint="eastAsia" w:ascii="宋体" w:hAnsi="宋体" w:cs="宋体"/>
          <w:sz w:val="22"/>
          <w:szCs w:val="20"/>
          <w:u w:val="single"/>
        </w:rPr>
        <w:t xml:space="preserve"> 由承包人免费提供办公室1间使用。</w:t>
      </w:r>
    </w:p>
    <w:p w14:paraId="5354D50C">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4.2 监理人员</w:t>
      </w:r>
    </w:p>
    <w:p w14:paraId="6FE7537A">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总监理工程师：</w:t>
      </w:r>
    </w:p>
    <w:p w14:paraId="1C43728C">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姓    名：</w:t>
      </w:r>
      <w:r>
        <w:rPr>
          <w:rFonts w:hint="eastAsia" w:ascii="宋体" w:hAnsi="宋体" w:cs="宋体"/>
          <w:sz w:val="22"/>
          <w:szCs w:val="20"/>
          <w:u w:val="single"/>
        </w:rPr>
        <w:t>   </w:t>
      </w:r>
      <w:r>
        <w:rPr>
          <w:rFonts w:hint="eastAsia" w:ascii="宋体" w:hAnsi="宋体" w:cs="宋体"/>
          <w:sz w:val="22"/>
          <w:szCs w:val="20"/>
        </w:rPr>
        <w:t>；</w:t>
      </w:r>
    </w:p>
    <w:p w14:paraId="51CB1AB5">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职    务：</w:t>
      </w:r>
      <w:r>
        <w:rPr>
          <w:rFonts w:hint="eastAsia" w:ascii="宋体" w:hAnsi="宋体" w:cs="宋体"/>
          <w:sz w:val="22"/>
          <w:szCs w:val="20"/>
          <w:u w:val="single"/>
        </w:rPr>
        <w:t>   </w:t>
      </w:r>
      <w:r>
        <w:rPr>
          <w:rFonts w:hint="eastAsia" w:ascii="宋体" w:hAnsi="宋体" w:cs="宋体"/>
          <w:sz w:val="22"/>
          <w:szCs w:val="20"/>
        </w:rPr>
        <w:t>；</w:t>
      </w:r>
    </w:p>
    <w:p w14:paraId="525CB0DE">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监理工程师执业资格证书号：</w:t>
      </w:r>
      <w:r>
        <w:rPr>
          <w:rFonts w:hint="eastAsia" w:ascii="宋体" w:hAnsi="宋体" w:cs="宋体"/>
          <w:sz w:val="22"/>
          <w:szCs w:val="20"/>
          <w:u w:val="single"/>
        </w:rPr>
        <w:t> </w:t>
      </w:r>
      <w:r>
        <w:rPr>
          <w:rFonts w:hint="eastAsia" w:ascii="宋体" w:hAnsi="宋体" w:cs="宋体"/>
          <w:sz w:val="22"/>
          <w:szCs w:val="20"/>
        </w:rPr>
        <w:t>；</w:t>
      </w:r>
    </w:p>
    <w:p w14:paraId="1759F719">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联系电话：</w:t>
      </w:r>
      <w:r>
        <w:rPr>
          <w:rFonts w:hint="eastAsia" w:ascii="宋体" w:hAnsi="宋体" w:cs="宋体"/>
          <w:sz w:val="22"/>
          <w:szCs w:val="20"/>
          <w:u w:val="single"/>
        </w:rPr>
        <w:t>   </w:t>
      </w:r>
      <w:r>
        <w:rPr>
          <w:rFonts w:hint="eastAsia" w:ascii="宋体" w:hAnsi="宋体" w:cs="宋体"/>
          <w:sz w:val="22"/>
          <w:szCs w:val="20"/>
        </w:rPr>
        <w:t>；</w:t>
      </w:r>
    </w:p>
    <w:p w14:paraId="2F81A072">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电子信箱：</w:t>
      </w:r>
      <w:r>
        <w:rPr>
          <w:rFonts w:hint="eastAsia" w:ascii="宋体" w:hAnsi="宋体" w:cs="宋体"/>
          <w:sz w:val="22"/>
          <w:szCs w:val="20"/>
          <w:u w:val="single"/>
        </w:rPr>
        <w:t>   </w:t>
      </w:r>
      <w:r>
        <w:rPr>
          <w:rFonts w:hint="eastAsia" w:ascii="宋体" w:hAnsi="宋体" w:cs="宋体"/>
          <w:sz w:val="22"/>
          <w:szCs w:val="20"/>
        </w:rPr>
        <w:t>；</w:t>
      </w:r>
    </w:p>
    <w:p w14:paraId="32AADB36">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通信地址：</w:t>
      </w:r>
      <w:r>
        <w:rPr>
          <w:rFonts w:hint="eastAsia" w:ascii="宋体" w:hAnsi="宋体" w:cs="宋体"/>
          <w:sz w:val="22"/>
          <w:szCs w:val="20"/>
          <w:u w:val="single"/>
        </w:rPr>
        <w:t>   </w:t>
      </w:r>
      <w:r>
        <w:rPr>
          <w:rFonts w:hint="eastAsia" w:ascii="宋体" w:hAnsi="宋体" w:cs="宋体"/>
          <w:sz w:val="22"/>
          <w:szCs w:val="20"/>
        </w:rPr>
        <w:t>；</w:t>
      </w:r>
    </w:p>
    <w:p w14:paraId="3D7F719A">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关于监理人的其他约定：</w:t>
      </w:r>
      <w:r>
        <w:rPr>
          <w:rFonts w:hint="eastAsia" w:ascii="宋体" w:hAnsi="宋体" w:cs="宋体"/>
          <w:sz w:val="22"/>
          <w:szCs w:val="20"/>
          <w:u w:val="single"/>
        </w:rPr>
        <w:t>                。</w:t>
      </w:r>
    </w:p>
    <w:p w14:paraId="4AC9A313">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u w:val="single"/>
        </w:rPr>
        <w:t>（1）监理人授权超出合同约定，承包人有权提出异议，如监理人对于承包人合理的异议不予接受，则承包人可要求发包人就该事项作出处理决定；</w:t>
      </w:r>
    </w:p>
    <w:p w14:paraId="0D57185E">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u w:val="single"/>
        </w:rPr>
        <w:t>（2）对于监理人更换其委派的监理人员的，监理人在征得发包人同意后应当提前48小时书面通知承包人；</w:t>
      </w:r>
    </w:p>
    <w:p w14:paraId="6B0DB2C2">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u w:val="single"/>
        </w:rPr>
        <w:t>（3）监理人对其监理人员的任何授权，承包人均应当要求监理人提供书面的授权，否则，承包人有权拒绝接受监理人员的指示。</w:t>
      </w:r>
    </w:p>
    <w:p w14:paraId="1861C3B5">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4.4 商定或确定</w:t>
      </w:r>
    </w:p>
    <w:p w14:paraId="4F9E0FE1">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在发包人和承包人不能通过协商达成一致意见时，发包人授权监理人对以下事项进行确定：</w:t>
      </w:r>
    </w:p>
    <w:p w14:paraId="6B7EDD40">
      <w:pPr>
        <w:pageBreakBefore w:val="0"/>
        <w:kinsoku/>
        <w:wordWrap/>
        <w:overflowPunct/>
        <w:topLinePunct w:val="0"/>
        <w:autoSpaceDE w:val="0"/>
        <w:autoSpaceDN w:val="0"/>
        <w:bidi w:val="0"/>
        <w:adjustRightInd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（1）</w:t>
      </w:r>
      <w:r>
        <w:rPr>
          <w:rFonts w:hint="eastAsia" w:ascii="宋体" w:hAnsi="宋体" w:cs="宋体"/>
          <w:sz w:val="22"/>
          <w:szCs w:val="20"/>
          <w:u w:val="single"/>
        </w:rPr>
        <w:t xml:space="preserve">                                   </w:t>
      </w:r>
      <w:r>
        <w:rPr>
          <w:rFonts w:hint="eastAsia" w:ascii="宋体" w:hAnsi="宋体" w:cs="宋体"/>
          <w:sz w:val="22"/>
          <w:szCs w:val="20"/>
        </w:rPr>
        <w:t>；</w:t>
      </w:r>
    </w:p>
    <w:p w14:paraId="02CAB0D8">
      <w:pPr>
        <w:pageBreakBefore w:val="0"/>
        <w:kinsoku/>
        <w:wordWrap/>
        <w:overflowPunct/>
        <w:topLinePunct w:val="0"/>
        <w:autoSpaceDE w:val="0"/>
        <w:autoSpaceDN w:val="0"/>
        <w:bidi w:val="0"/>
        <w:adjustRightInd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（2）</w:t>
      </w:r>
      <w:r>
        <w:rPr>
          <w:rFonts w:hint="eastAsia" w:ascii="宋体" w:hAnsi="宋体" w:cs="宋体"/>
          <w:sz w:val="22"/>
          <w:szCs w:val="20"/>
          <w:u w:val="single"/>
        </w:rPr>
        <w:t xml:space="preserve">                                   </w:t>
      </w:r>
      <w:r>
        <w:rPr>
          <w:rFonts w:hint="eastAsia" w:ascii="宋体" w:hAnsi="宋体" w:cs="宋体"/>
          <w:sz w:val="22"/>
          <w:szCs w:val="20"/>
        </w:rPr>
        <w:t>；</w:t>
      </w:r>
    </w:p>
    <w:p w14:paraId="39F11BA2">
      <w:pPr>
        <w:pageBreakBefore w:val="0"/>
        <w:kinsoku/>
        <w:wordWrap/>
        <w:overflowPunct/>
        <w:topLinePunct w:val="0"/>
        <w:autoSpaceDE w:val="0"/>
        <w:autoSpaceDN w:val="0"/>
        <w:bidi w:val="0"/>
        <w:adjustRightInd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（3）</w:t>
      </w:r>
      <w:r>
        <w:rPr>
          <w:rFonts w:hint="eastAsia" w:ascii="宋体" w:hAnsi="宋体" w:cs="宋体"/>
          <w:sz w:val="22"/>
          <w:szCs w:val="20"/>
          <w:u w:val="single"/>
        </w:rPr>
        <w:t xml:space="preserve">                                   </w:t>
      </w:r>
      <w:r>
        <w:rPr>
          <w:rFonts w:hint="eastAsia" w:ascii="宋体" w:hAnsi="宋体" w:cs="宋体"/>
          <w:sz w:val="22"/>
          <w:szCs w:val="20"/>
        </w:rPr>
        <w:t>。</w:t>
      </w:r>
    </w:p>
    <w:p w14:paraId="41586316">
      <w:pPr>
        <w:pageBreakBefore w:val="0"/>
        <w:kinsoku/>
        <w:wordWrap/>
        <w:overflowPunct/>
        <w:topLinePunct w:val="0"/>
        <w:bidi w:val="0"/>
        <w:spacing w:line="460" w:lineRule="exact"/>
        <w:textAlignment w:val="auto"/>
        <w:rPr>
          <w:rFonts w:hint="eastAsia" w:ascii="宋体" w:hAnsi="宋体" w:cs="宋体"/>
          <w:b/>
          <w:bCs/>
          <w:sz w:val="22"/>
          <w:szCs w:val="20"/>
        </w:rPr>
      </w:pPr>
      <w:r>
        <w:rPr>
          <w:rFonts w:hint="eastAsia" w:ascii="宋体" w:hAnsi="宋体" w:cs="宋体"/>
          <w:b/>
          <w:bCs/>
          <w:sz w:val="22"/>
          <w:szCs w:val="20"/>
        </w:rPr>
        <w:t>5. 工程质量</w:t>
      </w:r>
    </w:p>
    <w:p w14:paraId="1E47F8BB">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5.1 质量要求</w:t>
      </w:r>
    </w:p>
    <w:p w14:paraId="3466E7C4">
      <w:pPr>
        <w:pageBreakBefore w:val="0"/>
        <w:kinsoku/>
        <w:wordWrap/>
        <w:overflowPunct/>
        <w:topLinePunct w:val="0"/>
        <w:bidi w:val="0"/>
        <w:spacing w:line="460" w:lineRule="exact"/>
        <w:ind w:firstLine="440" w:firstLineChars="200"/>
        <w:textAlignment w:val="auto"/>
        <w:rPr>
          <w:rFonts w:hint="eastAsia" w:ascii="宋体" w:hAnsi="宋体" w:cs="宋体"/>
          <w:b/>
          <w:bCs/>
          <w:sz w:val="22"/>
          <w:szCs w:val="20"/>
          <w:u w:val="single"/>
        </w:rPr>
      </w:pPr>
      <w:r>
        <w:rPr>
          <w:rFonts w:hint="eastAsia" w:ascii="宋体" w:hAnsi="宋体" w:cs="宋体"/>
          <w:sz w:val="22"/>
          <w:szCs w:val="20"/>
        </w:rPr>
        <w:t>5.1.1 特殊质量标准和要求：</w:t>
      </w:r>
      <w:r>
        <w:rPr>
          <w:rFonts w:hint="eastAsia" w:ascii="宋体" w:hAnsi="宋体" w:cs="宋体"/>
          <w:sz w:val="22"/>
          <w:szCs w:val="20"/>
          <w:u w:val="single"/>
        </w:rPr>
        <w:t xml:space="preserve">                            。</w:t>
      </w:r>
    </w:p>
    <w:p w14:paraId="3673183F">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关于工程奖项的约定：</w:t>
      </w:r>
      <w:r>
        <w:rPr>
          <w:rFonts w:hint="eastAsia" w:ascii="宋体" w:hAnsi="宋体" w:cs="宋体"/>
          <w:sz w:val="22"/>
          <w:szCs w:val="20"/>
          <w:u w:val="single"/>
        </w:rPr>
        <w:t xml:space="preserve">              /                </w:t>
      </w:r>
      <w:r>
        <w:rPr>
          <w:rFonts w:hint="eastAsia" w:ascii="宋体" w:hAnsi="宋体" w:cs="宋体"/>
          <w:sz w:val="22"/>
          <w:szCs w:val="20"/>
        </w:rPr>
        <w:t>。</w:t>
      </w:r>
    </w:p>
    <w:p w14:paraId="0BB95E51">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5.3 隐蔽工程检查</w:t>
      </w:r>
    </w:p>
    <w:p w14:paraId="084753BD">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5.3.2承包人提前通知监理人隐蔽工程检查的期限的约定：</w:t>
      </w:r>
      <w:r>
        <w:rPr>
          <w:rFonts w:hint="eastAsia" w:ascii="宋体" w:hAnsi="宋体" w:cs="宋体"/>
          <w:sz w:val="22"/>
          <w:szCs w:val="20"/>
          <w:u w:val="single"/>
        </w:rPr>
        <w:t xml:space="preserve"> 按合同通用条款执行。</w:t>
      </w:r>
    </w:p>
    <w:p w14:paraId="7B837D74">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监理人不能按时进行检查时，应提前</w:t>
      </w:r>
      <w:r>
        <w:rPr>
          <w:rFonts w:hint="eastAsia" w:ascii="宋体" w:hAnsi="宋体" w:cs="宋体"/>
          <w:sz w:val="22"/>
          <w:szCs w:val="20"/>
          <w:u w:val="single"/>
        </w:rPr>
        <w:t xml:space="preserve"> 24 </w:t>
      </w:r>
      <w:r>
        <w:rPr>
          <w:rFonts w:hint="eastAsia" w:ascii="宋体" w:hAnsi="宋体" w:cs="宋体"/>
          <w:sz w:val="22"/>
          <w:szCs w:val="20"/>
        </w:rPr>
        <w:t>小时提交书面延期要求。</w:t>
      </w:r>
    </w:p>
    <w:p w14:paraId="4A66D9D3">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关于延期最长不得超过：</w:t>
      </w:r>
      <w:r>
        <w:rPr>
          <w:rFonts w:hint="eastAsia" w:ascii="宋体" w:hAnsi="宋体" w:cs="宋体"/>
          <w:sz w:val="22"/>
          <w:szCs w:val="20"/>
          <w:u w:val="single"/>
        </w:rPr>
        <w:t xml:space="preserve"> 24 </w:t>
      </w:r>
      <w:r>
        <w:rPr>
          <w:rFonts w:hint="eastAsia" w:ascii="宋体" w:hAnsi="宋体" w:cs="宋体"/>
          <w:sz w:val="22"/>
          <w:szCs w:val="20"/>
        </w:rPr>
        <w:t>小时，由此导致工期延误的，工期予以顺延。</w:t>
      </w:r>
    </w:p>
    <w:p w14:paraId="517E374C">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u w:val="single"/>
        </w:rPr>
        <w:t>隐蔽工程验收过程、验收部位除办理纸质验收记录，还应留置验收部位、验收过程、主要验收人员相片、影像等资料。</w:t>
      </w:r>
    </w:p>
    <w:p w14:paraId="5D7C6F0B">
      <w:pPr>
        <w:pageBreakBefore w:val="0"/>
        <w:kinsoku/>
        <w:wordWrap/>
        <w:overflowPunct/>
        <w:topLinePunct w:val="0"/>
        <w:bidi w:val="0"/>
        <w:spacing w:line="460" w:lineRule="exact"/>
        <w:textAlignment w:val="auto"/>
        <w:rPr>
          <w:rFonts w:hint="eastAsia" w:ascii="宋体" w:hAnsi="宋体" w:cs="宋体"/>
          <w:b/>
          <w:bCs/>
          <w:sz w:val="22"/>
          <w:szCs w:val="20"/>
        </w:rPr>
      </w:pPr>
      <w:r>
        <w:rPr>
          <w:rFonts w:hint="eastAsia" w:ascii="宋体" w:hAnsi="宋体" w:cs="宋体"/>
          <w:b/>
          <w:bCs/>
          <w:sz w:val="22"/>
          <w:szCs w:val="20"/>
        </w:rPr>
        <w:t>6. 安全文明施工与环境保护</w:t>
      </w:r>
    </w:p>
    <w:p w14:paraId="4C32C516">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6.1安全文明施工</w:t>
      </w:r>
    </w:p>
    <w:p w14:paraId="14A92264">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6.1.1 项目安全生产的达标目标及相应事项的约定：</w:t>
      </w:r>
      <w:r>
        <w:rPr>
          <w:rFonts w:hint="eastAsia" w:ascii="宋体" w:hAnsi="宋体" w:cs="宋体"/>
          <w:sz w:val="22"/>
          <w:szCs w:val="20"/>
          <w:u w:val="single"/>
        </w:rPr>
        <w:t xml:space="preserve"> </w:t>
      </w:r>
      <w:r>
        <w:rPr>
          <w:rFonts w:hint="eastAsia" w:ascii="宋体" w:hAnsi="宋体" w:cs="宋体"/>
          <w:b/>
          <w:sz w:val="22"/>
          <w:szCs w:val="20"/>
          <w:u w:val="single"/>
        </w:rPr>
        <w:t>按《浙江省建筑施工安全标准化管理规定》（浙建建〔2012〕54号）及省、市建筑业、安全监督等相关主管部门发布的有关管理规定执行</w:t>
      </w:r>
      <w:r>
        <w:rPr>
          <w:rFonts w:hint="eastAsia" w:ascii="宋体" w:hAnsi="宋体" w:cs="宋体"/>
          <w:sz w:val="22"/>
          <w:szCs w:val="20"/>
        </w:rPr>
        <w:t>。</w:t>
      </w:r>
    </w:p>
    <w:p w14:paraId="6F67D371">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6.1.4 关于治安保卫的特别约定：</w:t>
      </w:r>
      <w:r>
        <w:rPr>
          <w:rFonts w:hint="eastAsia" w:ascii="宋体" w:hAnsi="宋体" w:cs="宋体"/>
          <w:sz w:val="22"/>
          <w:szCs w:val="20"/>
          <w:u w:val="single"/>
        </w:rPr>
        <w:t>按合同通用条款</w:t>
      </w:r>
      <w:r>
        <w:rPr>
          <w:rFonts w:hint="eastAsia" w:ascii="宋体" w:hAnsi="宋体" w:cs="宋体"/>
          <w:sz w:val="22"/>
          <w:szCs w:val="20"/>
        </w:rPr>
        <w:t>。</w:t>
      </w:r>
    </w:p>
    <w:p w14:paraId="03919B62">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关于编制施工场地治安管理计划的约定：</w:t>
      </w:r>
      <w:r>
        <w:rPr>
          <w:rFonts w:hint="eastAsia" w:ascii="宋体" w:hAnsi="宋体" w:cs="宋体"/>
          <w:sz w:val="22"/>
          <w:szCs w:val="20"/>
          <w:u w:val="single"/>
        </w:rPr>
        <w:t>按合同通用条款</w:t>
      </w:r>
      <w:r>
        <w:rPr>
          <w:rFonts w:hint="eastAsia" w:ascii="宋体" w:hAnsi="宋体" w:cs="宋体"/>
          <w:sz w:val="22"/>
          <w:szCs w:val="20"/>
        </w:rPr>
        <w:t>。</w:t>
      </w:r>
    </w:p>
    <w:p w14:paraId="15771FFA">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6.1.5 文明施工</w:t>
      </w:r>
    </w:p>
    <w:p w14:paraId="577E9D5D">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合同当事人对文明施工的要求：</w:t>
      </w:r>
      <w:r>
        <w:rPr>
          <w:rFonts w:hint="eastAsia" w:ascii="宋体" w:hAnsi="宋体" w:cs="宋体"/>
          <w:sz w:val="22"/>
          <w:szCs w:val="20"/>
          <w:u w:val="single"/>
        </w:rPr>
        <w:t>按省、市发有关文明施工管理规定执行</w:t>
      </w:r>
      <w:r>
        <w:rPr>
          <w:rFonts w:hint="eastAsia" w:ascii="宋体" w:hAnsi="宋体" w:cs="宋体"/>
          <w:sz w:val="22"/>
          <w:szCs w:val="20"/>
        </w:rPr>
        <w:t>。</w:t>
      </w:r>
    </w:p>
    <w:p w14:paraId="0380D2F7">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6.1.6 关于安全文明施工费支付比例和支付期限的约定：安</w:t>
      </w:r>
      <w:r>
        <w:rPr>
          <w:rFonts w:hint="eastAsia" w:ascii="宋体" w:hAnsi="宋体" w:cs="宋体"/>
          <w:sz w:val="22"/>
          <w:szCs w:val="20"/>
          <w:u w:val="single"/>
        </w:rPr>
        <w:t>全文明施工费预付费用包含在工程预付款内，与工程预付款一并支付，支付比例为安全文明施工费总额的（50）%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r>
        <w:rPr>
          <w:rFonts w:hint="eastAsia" w:ascii="宋体" w:hAnsi="宋体" w:cs="宋体"/>
          <w:sz w:val="22"/>
          <w:szCs w:val="20"/>
        </w:rPr>
        <w:t>。</w:t>
      </w:r>
    </w:p>
    <w:p w14:paraId="6C8C6BEF">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u w:val="single"/>
        </w:rPr>
        <w:t xml:space="preserve"> 安全文明施工费包含在签约合同价内。承包人经发包人同意采取合同以外的安全措施所产生的费用，由发、承包人协商处理；未经发包人同意，发包人可不承担由此增加费用；</w:t>
      </w:r>
    </w:p>
    <w:p w14:paraId="7C067CE2">
      <w:pPr>
        <w:pStyle w:val="6"/>
        <w:pageBreakBefore w:val="0"/>
        <w:kinsoku/>
        <w:wordWrap/>
        <w:overflowPunct/>
        <w:topLinePunct w:val="0"/>
        <w:bidi w:val="0"/>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7. 工期和进度</w:t>
      </w:r>
    </w:p>
    <w:p w14:paraId="49DE63AD">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7.1 施工组织设计</w:t>
      </w:r>
    </w:p>
    <w:p w14:paraId="0F8D5D54">
      <w:pPr>
        <w:pageBreakBefore w:val="0"/>
        <w:kinsoku/>
        <w:wordWrap/>
        <w:overflowPunct/>
        <w:topLinePunct w:val="0"/>
        <w:autoSpaceDE w:val="0"/>
        <w:autoSpaceDN w:val="0"/>
        <w:bidi w:val="0"/>
        <w:adjustRightInd w:val="0"/>
        <w:spacing w:line="460" w:lineRule="exact"/>
        <w:ind w:firstLine="440" w:firstLineChars="200"/>
        <w:textAlignment w:val="auto"/>
        <w:rPr>
          <w:rFonts w:hint="eastAsia" w:ascii="宋体" w:hAnsi="宋体" w:cs="宋体"/>
          <w:kern w:val="0"/>
          <w:sz w:val="22"/>
          <w:szCs w:val="20"/>
        </w:rPr>
      </w:pPr>
      <w:r>
        <w:rPr>
          <w:rFonts w:hint="eastAsia" w:ascii="宋体" w:hAnsi="宋体" w:cs="宋体"/>
          <w:sz w:val="22"/>
          <w:szCs w:val="20"/>
        </w:rPr>
        <w:t>7.1.1 合</w:t>
      </w:r>
      <w:r>
        <w:rPr>
          <w:rFonts w:hint="eastAsia" w:ascii="宋体" w:hAnsi="宋体" w:cs="宋体"/>
          <w:kern w:val="0"/>
          <w:sz w:val="22"/>
          <w:szCs w:val="20"/>
        </w:rPr>
        <w:t>同当事人约定的施工组织设计应包括的其他内容：</w:t>
      </w:r>
      <w:r>
        <w:rPr>
          <w:rFonts w:hint="eastAsia" w:ascii="宋体" w:hAnsi="宋体" w:cs="宋体"/>
          <w:sz w:val="22"/>
          <w:szCs w:val="20"/>
          <w:u w:val="single"/>
        </w:rPr>
        <w:t xml:space="preserve"> 对特殊工艺施工、危险性较大分部分项工程施工（如基坑支护方案、高大支模架方案、外墙悬挑架等专项施工方案）应按规定办理审批手续和按当地建设行政主管部门要求组织专家论证。</w:t>
      </w:r>
    </w:p>
    <w:p w14:paraId="6472465E">
      <w:pPr>
        <w:pageBreakBefore w:val="0"/>
        <w:kinsoku/>
        <w:wordWrap/>
        <w:overflowPunct/>
        <w:topLinePunct w:val="0"/>
        <w:autoSpaceDE w:val="0"/>
        <w:autoSpaceDN w:val="0"/>
        <w:bidi w:val="0"/>
        <w:adjustRightInd w:val="0"/>
        <w:spacing w:line="460" w:lineRule="exact"/>
        <w:ind w:firstLine="440" w:firstLineChars="200"/>
        <w:textAlignment w:val="auto"/>
        <w:rPr>
          <w:rFonts w:hint="eastAsia" w:ascii="宋体" w:hAnsi="宋体" w:cs="宋体"/>
          <w:kern w:val="0"/>
          <w:sz w:val="22"/>
          <w:szCs w:val="20"/>
        </w:rPr>
      </w:pPr>
      <w:r>
        <w:rPr>
          <w:rFonts w:hint="eastAsia" w:ascii="宋体" w:hAnsi="宋体" w:cs="宋体"/>
          <w:sz w:val="22"/>
          <w:szCs w:val="20"/>
        </w:rPr>
        <w:t xml:space="preserve">7.1.2 </w:t>
      </w:r>
      <w:r>
        <w:rPr>
          <w:rFonts w:hint="eastAsia" w:ascii="宋体" w:hAnsi="宋体" w:cs="宋体"/>
          <w:kern w:val="0"/>
          <w:sz w:val="22"/>
          <w:szCs w:val="20"/>
        </w:rPr>
        <w:t>施工组织设计的提交和修改</w:t>
      </w:r>
    </w:p>
    <w:p w14:paraId="74B70193">
      <w:pPr>
        <w:pageBreakBefore w:val="0"/>
        <w:kinsoku/>
        <w:wordWrap/>
        <w:overflowPunct/>
        <w:topLinePunct w:val="0"/>
        <w:autoSpaceDE w:val="0"/>
        <w:autoSpaceDN w:val="0"/>
        <w:bidi w:val="0"/>
        <w:adjustRightInd w:val="0"/>
        <w:spacing w:line="460" w:lineRule="exact"/>
        <w:ind w:firstLine="440" w:firstLineChars="200"/>
        <w:textAlignment w:val="auto"/>
        <w:rPr>
          <w:rFonts w:hint="eastAsia" w:ascii="宋体" w:hAnsi="宋体" w:cs="宋体"/>
          <w:sz w:val="22"/>
          <w:szCs w:val="20"/>
        </w:rPr>
      </w:pPr>
      <w:r>
        <w:rPr>
          <w:rFonts w:hint="eastAsia" w:ascii="宋体" w:hAnsi="宋体" w:cs="宋体"/>
          <w:kern w:val="0"/>
          <w:sz w:val="22"/>
          <w:szCs w:val="20"/>
        </w:rPr>
        <w:t>承包人提交详细施工组织设计的期限的约定：</w:t>
      </w:r>
      <w:r>
        <w:rPr>
          <w:rFonts w:hint="eastAsia" w:ascii="宋体" w:hAnsi="宋体" w:cs="宋体"/>
          <w:sz w:val="22"/>
          <w:szCs w:val="20"/>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cs="宋体"/>
          <w:sz w:val="22"/>
          <w:szCs w:val="20"/>
        </w:rPr>
        <w:t>；</w:t>
      </w:r>
    </w:p>
    <w:p w14:paraId="0627EFF0">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发包人和监理人在收到详细的施工组织设计后确认或提出修改意见的期限：</w:t>
      </w:r>
      <w:r>
        <w:rPr>
          <w:rFonts w:hint="eastAsia" w:ascii="宋体" w:hAnsi="宋体" w:cs="宋体"/>
          <w:sz w:val="22"/>
          <w:szCs w:val="20"/>
          <w:u w:val="single"/>
        </w:rPr>
        <w:t>收到相应文件后7天内</w:t>
      </w:r>
      <w:r>
        <w:rPr>
          <w:rFonts w:hint="eastAsia" w:ascii="宋体" w:hAnsi="宋体" w:cs="宋体"/>
          <w:sz w:val="22"/>
          <w:szCs w:val="20"/>
        </w:rPr>
        <w:t>。</w:t>
      </w:r>
    </w:p>
    <w:p w14:paraId="19E1B82E">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7.2 施工进度计划</w:t>
      </w:r>
    </w:p>
    <w:p w14:paraId="45BF3F87">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7.2.2 施工进度计划的修订</w:t>
      </w:r>
    </w:p>
    <w:p w14:paraId="743BF41B">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发包人和监理人在收到修订的施工进度计划后确认或提出修改意见的期限：</w:t>
      </w:r>
      <w:r>
        <w:rPr>
          <w:rFonts w:hint="eastAsia" w:ascii="宋体" w:hAnsi="宋体" w:cs="宋体"/>
          <w:sz w:val="22"/>
          <w:szCs w:val="20"/>
          <w:u w:val="single"/>
        </w:rPr>
        <w:t xml:space="preserve"> 收到相应文件后7天内 </w:t>
      </w:r>
      <w:r>
        <w:rPr>
          <w:rFonts w:hint="eastAsia" w:ascii="宋体" w:hAnsi="宋体" w:cs="宋体"/>
          <w:sz w:val="22"/>
          <w:szCs w:val="20"/>
        </w:rPr>
        <w:t>。</w:t>
      </w:r>
    </w:p>
    <w:p w14:paraId="04587F66">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7.3 开工</w:t>
      </w:r>
    </w:p>
    <w:p w14:paraId="247F0D73">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7.3.1 开工准备</w:t>
      </w:r>
    </w:p>
    <w:p w14:paraId="0621CF34">
      <w:pPr>
        <w:pageBreakBefore w:val="0"/>
        <w:kinsoku/>
        <w:wordWrap/>
        <w:overflowPunct/>
        <w:topLinePunct w:val="0"/>
        <w:bidi w:val="0"/>
        <w:spacing w:line="460" w:lineRule="exact"/>
        <w:ind w:firstLine="645"/>
        <w:textAlignment w:val="auto"/>
        <w:rPr>
          <w:rFonts w:hint="eastAsia" w:ascii="宋体" w:hAnsi="宋体" w:cs="宋体"/>
          <w:sz w:val="22"/>
          <w:szCs w:val="20"/>
          <w:u w:val="single"/>
        </w:rPr>
      </w:pPr>
      <w:r>
        <w:rPr>
          <w:rFonts w:hint="eastAsia" w:ascii="宋体" w:hAnsi="宋体" w:cs="宋体"/>
          <w:sz w:val="22"/>
          <w:szCs w:val="20"/>
        </w:rPr>
        <w:t>关于承包人提交</w:t>
      </w:r>
      <w:r>
        <w:rPr>
          <w:rFonts w:hint="eastAsia" w:ascii="宋体" w:hAnsi="宋体" w:cs="宋体"/>
          <w:kern w:val="0"/>
          <w:sz w:val="22"/>
          <w:szCs w:val="20"/>
        </w:rPr>
        <w:t>工程开工报审表的期限：</w:t>
      </w:r>
      <w:r>
        <w:rPr>
          <w:rFonts w:hint="eastAsia" w:ascii="宋体" w:hAnsi="宋体" w:cs="宋体"/>
          <w:sz w:val="22"/>
          <w:szCs w:val="20"/>
          <w:u w:val="single"/>
        </w:rPr>
        <w:t xml:space="preserve">接到开工通知（或确定开工日期）后7天内 </w:t>
      </w:r>
      <w:r>
        <w:rPr>
          <w:rFonts w:hint="eastAsia" w:ascii="宋体" w:hAnsi="宋体" w:cs="宋体"/>
          <w:sz w:val="22"/>
          <w:szCs w:val="20"/>
        </w:rPr>
        <w:t>。</w:t>
      </w:r>
    </w:p>
    <w:p w14:paraId="68DC7F0B">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关于发包人应完成的其他开工准备工作及期限：</w:t>
      </w:r>
      <w:r>
        <w:rPr>
          <w:rFonts w:hint="eastAsia" w:ascii="宋体" w:hAnsi="宋体" w:cs="宋体"/>
          <w:sz w:val="22"/>
          <w:szCs w:val="20"/>
          <w:u w:val="single"/>
        </w:rPr>
        <w:t>开工前7天</w:t>
      </w:r>
      <w:r>
        <w:rPr>
          <w:rFonts w:hint="eastAsia" w:ascii="宋体" w:hAnsi="宋体" w:cs="宋体"/>
          <w:sz w:val="22"/>
          <w:szCs w:val="20"/>
        </w:rPr>
        <w:t>。</w:t>
      </w:r>
    </w:p>
    <w:p w14:paraId="6C249471">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关于承包人应完成的其他开工准备工作及期限：</w:t>
      </w:r>
      <w:r>
        <w:rPr>
          <w:rFonts w:hint="eastAsia" w:ascii="宋体" w:hAnsi="宋体" w:cs="宋体"/>
          <w:sz w:val="22"/>
          <w:szCs w:val="20"/>
          <w:u w:val="single"/>
        </w:rPr>
        <w:t>开工前。</w:t>
      </w:r>
    </w:p>
    <w:p w14:paraId="3D0CAC51">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7.3.2开工通知</w:t>
      </w:r>
    </w:p>
    <w:p w14:paraId="4A698D3F">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发包人（或监理人）在计划开工日期前7天向承包人发出开工通知，工期自开工通知中载明的开工日期起算。</w:t>
      </w:r>
    </w:p>
    <w:p w14:paraId="36A22321">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 xml:space="preserve">因发包人原因造成监理人未能在计划开工日期之日起 </w:t>
      </w:r>
      <w:r>
        <w:rPr>
          <w:rFonts w:hint="eastAsia" w:ascii="宋体" w:hAnsi="宋体" w:cs="宋体"/>
          <w:sz w:val="22"/>
          <w:szCs w:val="20"/>
          <w:u w:val="single"/>
        </w:rPr>
        <w:t>90</w:t>
      </w:r>
      <w:r>
        <w:rPr>
          <w:rFonts w:hint="eastAsia" w:ascii="宋体" w:hAnsi="宋体" w:cs="宋体"/>
          <w:sz w:val="22"/>
          <w:szCs w:val="20"/>
        </w:rPr>
        <w:t>天内发出开工通知的，承包人有权提出价格调整要求，或者解除合同。发包人应当承担由此增加的费用或赔偿承包人的损失。</w:t>
      </w:r>
    </w:p>
    <w:p w14:paraId="0272CC0D">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7.4 测量放线</w:t>
      </w:r>
    </w:p>
    <w:p w14:paraId="1C6B98F7">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7.4.1发包人通过监理人向承包人提供测量基准点、基准线和水准点及其书面资料的期限：</w:t>
      </w:r>
      <w:r>
        <w:rPr>
          <w:rFonts w:hint="eastAsia" w:ascii="宋体" w:hAnsi="宋体" w:cs="宋体"/>
          <w:sz w:val="22"/>
          <w:szCs w:val="20"/>
          <w:u w:val="single"/>
        </w:rPr>
        <w:t xml:space="preserve"> 按合同通用条款执行 </w:t>
      </w:r>
      <w:r>
        <w:rPr>
          <w:rFonts w:hint="eastAsia" w:ascii="宋体" w:hAnsi="宋体" w:cs="宋体"/>
          <w:sz w:val="22"/>
          <w:szCs w:val="20"/>
        </w:rPr>
        <w:t>。</w:t>
      </w:r>
    </w:p>
    <w:p w14:paraId="4AA67D94">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7.5 工期延误</w:t>
      </w:r>
    </w:p>
    <w:p w14:paraId="17392E10">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7.5.1 因发包人原因导致工期延误</w:t>
      </w:r>
    </w:p>
    <w:p w14:paraId="1B24D2CA">
      <w:pPr>
        <w:pageBreakBefore w:val="0"/>
        <w:kinsoku/>
        <w:wordWrap/>
        <w:overflowPunct/>
        <w:topLinePunct w:val="0"/>
        <w:bidi w:val="0"/>
        <w:spacing w:line="460" w:lineRule="exact"/>
        <w:ind w:firstLine="330" w:firstLineChars="150"/>
        <w:textAlignment w:val="auto"/>
        <w:rPr>
          <w:rFonts w:hint="eastAsia" w:ascii="宋体" w:hAnsi="宋体" w:cs="宋体"/>
          <w:sz w:val="22"/>
          <w:szCs w:val="20"/>
          <w:u w:val="single"/>
        </w:rPr>
      </w:pPr>
      <w:r>
        <w:rPr>
          <w:rFonts w:hint="eastAsia" w:ascii="宋体" w:hAnsi="宋体" w:cs="宋体"/>
          <w:sz w:val="22"/>
          <w:szCs w:val="20"/>
        </w:rPr>
        <w:t>（7）因发包人原因导致工期延误的其他情形：</w:t>
      </w:r>
      <w:r>
        <w:rPr>
          <w:rFonts w:hint="eastAsia" w:ascii="宋体" w:hAnsi="宋体" w:cs="宋体"/>
          <w:sz w:val="22"/>
          <w:szCs w:val="20"/>
          <w:u w:val="single"/>
        </w:rPr>
        <w:t xml:space="preserve"> ①重大设计变更；②因政策处理不完善导致无法施工  </w:t>
      </w:r>
      <w:r>
        <w:rPr>
          <w:rFonts w:hint="eastAsia" w:ascii="宋体" w:hAnsi="宋体" w:cs="宋体"/>
          <w:sz w:val="22"/>
          <w:szCs w:val="20"/>
        </w:rPr>
        <w:t>。</w:t>
      </w:r>
    </w:p>
    <w:p w14:paraId="0144408D">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7.5.2 因承包人原因导致工期延误</w:t>
      </w:r>
    </w:p>
    <w:p w14:paraId="03DA4583">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因承包人原因造成工期延误，逾期竣工违约金的计算方法为：</w:t>
      </w:r>
      <w:r>
        <w:rPr>
          <w:rFonts w:hint="eastAsia" w:ascii="宋体" w:hAnsi="宋体" w:cs="宋体"/>
          <w:sz w:val="22"/>
          <w:szCs w:val="20"/>
          <w:u w:val="single"/>
          <w:lang w:val="en-US" w:eastAsia="zh-CN"/>
        </w:rPr>
        <w:t>2</w:t>
      </w:r>
      <w:r>
        <w:rPr>
          <w:rFonts w:hint="eastAsia" w:ascii="宋体" w:hAnsi="宋体" w:cs="宋体"/>
          <w:sz w:val="22"/>
          <w:szCs w:val="20"/>
          <w:u w:val="single"/>
        </w:rPr>
        <w:t>000元/天</w:t>
      </w:r>
      <w:r>
        <w:rPr>
          <w:rFonts w:hint="eastAsia" w:ascii="宋体" w:hAnsi="宋体" w:cs="宋体"/>
          <w:sz w:val="22"/>
          <w:szCs w:val="20"/>
        </w:rPr>
        <w:t>。</w:t>
      </w:r>
    </w:p>
    <w:p w14:paraId="3AD60A2C">
      <w:pPr>
        <w:pageBreakBefore w:val="0"/>
        <w:kinsoku/>
        <w:wordWrap/>
        <w:overflowPunct/>
        <w:topLinePunct w:val="0"/>
        <w:bidi w:val="0"/>
        <w:spacing w:line="460" w:lineRule="exact"/>
        <w:ind w:firstLine="440" w:firstLineChars="200"/>
        <w:textAlignment w:val="auto"/>
        <w:rPr>
          <w:rFonts w:hint="eastAsia" w:hAnsi="仿宋"/>
          <w:sz w:val="24"/>
          <w:szCs w:val="24"/>
        </w:rPr>
      </w:pPr>
      <w:r>
        <w:rPr>
          <w:rFonts w:hint="eastAsia" w:ascii="宋体" w:hAnsi="宋体" w:cs="宋体"/>
          <w:sz w:val="22"/>
          <w:szCs w:val="20"/>
        </w:rPr>
        <w:t>因承包人原因造成工期延误，逾期竣工违约金的上限：</w:t>
      </w:r>
      <w:r>
        <w:rPr>
          <w:rFonts w:hint="eastAsia" w:ascii="宋体" w:hAnsi="宋体" w:cs="宋体"/>
          <w:sz w:val="22"/>
          <w:szCs w:val="20"/>
          <w:u w:val="single"/>
        </w:rPr>
        <w:t>履约保证金额度，对发包人造成损失超过违约金的，除承担违约金外同时赔偿发包人损失。</w:t>
      </w:r>
    </w:p>
    <w:p w14:paraId="6DD7AA66">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7.6 不利物质条件</w:t>
      </w:r>
    </w:p>
    <w:p w14:paraId="1EA7938E">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不利物质条件的其他情形和有关约定：</w:t>
      </w:r>
    </w:p>
    <w:p w14:paraId="69DFC4C2">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w:t>
      </w:r>
      <w:r>
        <w:rPr>
          <w:rFonts w:hint="eastAsia" w:ascii="宋体" w:hAnsi="宋体" w:cs="宋体"/>
          <w:sz w:val="22"/>
          <w:szCs w:val="20"/>
          <w:u w:val="single"/>
        </w:rPr>
        <w:t>每天连续停水、停电超过8小时以上。</w:t>
      </w:r>
    </w:p>
    <w:p w14:paraId="36AD96B9">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（2）</w:t>
      </w:r>
      <w:r>
        <w:rPr>
          <w:rFonts w:hint="eastAsia" w:ascii="宋体" w:hAnsi="宋体" w:cs="宋体"/>
          <w:sz w:val="22"/>
          <w:szCs w:val="20"/>
          <w:u w:val="single"/>
        </w:rPr>
        <w:t>因政府行政命令（因承包人原因的除外）。</w:t>
      </w:r>
    </w:p>
    <w:p w14:paraId="12F22EF4">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（3）</w:t>
      </w:r>
      <w:r>
        <w:rPr>
          <w:rFonts w:hint="eastAsia" w:ascii="宋体" w:hAnsi="宋体" w:cs="宋体"/>
          <w:sz w:val="22"/>
          <w:szCs w:val="20"/>
          <w:u w:val="single"/>
        </w:rPr>
        <w:t>非因双方原因而无法控制的爆炸、火灾等事件。</w:t>
      </w:r>
    </w:p>
    <w:p w14:paraId="45757CBB">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（4）</w:t>
      </w:r>
      <w:r>
        <w:rPr>
          <w:rFonts w:hint="eastAsia" w:ascii="宋体" w:hAnsi="宋体" w:cs="宋体"/>
          <w:sz w:val="22"/>
          <w:szCs w:val="20"/>
          <w:u w:val="single"/>
        </w:rPr>
        <w:t>施工场地周围地下管线保护，地下障碍物和污染物排除，邻近建筑物、构筑物的保护要求。</w:t>
      </w:r>
    </w:p>
    <w:p w14:paraId="578A013C">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（5）</w:t>
      </w:r>
      <w:r>
        <w:rPr>
          <w:rFonts w:hint="eastAsia" w:ascii="宋体" w:hAnsi="宋体" w:cs="宋体"/>
          <w:sz w:val="22"/>
          <w:szCs w:val="20"/>
          <w:u w:val="single"/>
        </w:rPr>
        <w:t>地质勘探资料未涉及的地下管道、暗沟、岩层等。</w:t>
      </w:r>
    </w:p>
    <w:p w14:paraId="7EE77980">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u w:val="single"/>
        </w:rPr>
        <w:t>承包人为克服不利物质条件，所采取合理措施而增加的费用和延误的工期由发包人承担；承包人虽然采取了合理的措施，但不利物质条件发生后，仍导致了工程现场损失，则参照通用合同条款17.3条处理。</w:t>
      </w:r>
    </w:p>
    <w:p w14:paraId="646968C7">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7.7异常恶劣的气候条件</w:t>
      </w:r>
    </w:p>
    <w:p w14:paraId="1838C621">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发包人和承包人同意以下情形视为异常恶劣的气候条件：</w:t>
      </w:r>
    </w:p>
    <w:p w14:paraId="45EA2322">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（1）</w:t>
      </w:r>
      <w:r>
        <w:rPr>
          <w:rFonts w:hint="eastAsia" w:ascii="宋体" w:hAnsi="宋体" w:cs="宋体"/>
          <w:sz w:val="22"/>
          <w:szCs w:val="20"/>
          <w:u w:val="single"/>
        </w:rPr>
        <w:t>8-10级（含10级）持续24小时的大风（台风）；</w:t>
      </w:r>
    </w:p>
    <w:p w14:paraId="30B1A837">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（2）</w:t>
      </w:r>
      <w:r>
        <w:rPr>
          <w:rFonts w:hint="eastAsia" w:ascii="宋体" w:hAnsi="宋体" w:cs="宋体"/>
          <w:sz w:val="22"/>
          <w:szCs w:val="20"/>
          <w:u w:val="single"/>
        </w:rPr>
        <w:t xml:space="preserve">24小时内持续降雨且降水量为200mm以上 </w:t>
      </w:r>
      <w:r>
        <w:rPr>
          <w:rFonts w:hint="eastAsia" w:ascii="宋体" w:hAnsi="宋体" w:cs="宋体"/>
          <w:sz w:val="22"/>
          <w:szCs w:val="20"/>
        </w:rPr>
        <w:t>；</w:t>
      </w:r>
    </w:p>
    <w:p w14:paraId="4BA3DF06">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（3）</w:t>
      </w:r>
      <w:r>
        <w:rPr>
          <w:rFonts w:hint="eastAsia" w:ascii="宋体" w:hAnsi="宋体" w:cs="宋体"/>
          <w:sz w:val="22"/>
          <w:szCs w:val="20"/>
          <w:u w:val="single"/>
        </w:rPr>
        <w:t xml:space="preserve">40摄氏度及以上且持续2天以上的高温天气 </w:t>
      </w:r>
      <w:r>
        <w:rPr>
          <w:rFonts w:hint="eastAsia" w:ascii="宋体" w:hAnsi="宋体" w:cs="宋体"/>
          <w:sz w:val="22"/>
          <w:szCs w:val="20"/>
        </w:rPr>
        <w:t>。</w:t>
      </w:r>
    </w:p>
    <w:p w14:paraId="5F643C41">
      <w:pPr>
        <w:pageBreakBefore w:val="0"/>
        <w:kinsoku/>
        <w:wordWrap/>
        <w:overflowPunct/>
        <w:topLinePunct w:val="0"/>
        <w:bidi w:val="0"/>
        <w:spacing w:line="460" w:lineRule="exact"/>
        <w:ind w:firstLine="440" w:firstLineChars="200"/>
        <w:textAlignment w:val="auto"/>
        <w:rPr>
          <w:rFonts w:hint="eastAsia"/>
          <w:sz w:val="22"/>
          <w:szCs w:val="22"/>
        </w:rPr>
      </w:pPr>
      <w:r>
        <w:rPr>
          <w:rFonts w:hint="eastAsia" w:ascii="宋体" w:hAnsi="宋体" w:cs="宋体"/>
          <w:sz w:val="22"/>
          <w:szCs w:val="20"/>
          <w:u w:val="single"/>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252807C9">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7.9 提前竣工的奖励</w:t>
      </w:r>
    </w:p>
    <w:p w14:paraId="71DB2E12">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7.9.2提前竣工的奖励：</w:t>
      </w:r>
      <w:r>
        <w:rPr>
          <w:rFonts w:hint="eastAsia" w:ascii="宋体" w:hAnsi="宋体" w:cs="宋体"/>
          <w:sz w:val="22"/>
          <w:szCs w:val="20"/>
          <w:highlight w:val="none"/>
          <w:u w:val="single"/>
          <w:lang w:val="en-US" w:eastAsia="zh-CN"/>
        </w:rPr>
        <w:t>2</w:t>
      </w:r>
      <w:r>
        <w:rPr>
          <w:rFonts w:hint="eastAsia" w:ascii="宋体" w:hAnsi="宋体" w:cs="宋体"/>
          <w:sz w:val="22"/>
          <w:szCs w:val="20"/>
          <w:highlight w:val="none"/>
          <w:u w:val="single"/>
        </w:rPr>
        <w:t>000元/天</w:t>
      </w:r>
      <w:r>
        <w:rPr>
          <w:rFonts w:hint="eastAsia" w:ascii="宋体" w:hAnsi="宋体" w:cs="宋体"/>
          <w:sz w:val="22"/>
          <w:szCs w:val="20"/>
          <w:highlight w:val="none"/>
        </w:rPr>
        <w:t>。</w:t>
      </w:r>
      <w:r>
        <w:rPr>
          <w:rFonts w:hint="eastAsia" w:ascii="宋体" w:hAnsi="宋体" w:cs="宋体"/>
          <w:sz w:val="22"/>
          <w:szCs w:val="20"/>
        </w:rPr>
        <w:t>奖励的上限：</w:t>
      </w:r>
      <w:r>
        <w:rPr>
          <w:rFonts w:hint="eastAsia" w:ascii="宋体" w:hAnsi="宋体" w:cs="宋体"/>
          <w:sz w:val="22"/>
          <w:szCs w:val="20"/>
          <w:u w:val="single"/>
        </w:rPr>
        <w:t>履约保证金额度</w:t>
      </w:r>
      <w:r>
        <w:rPr>
          <w:rFonts w:hint="eastAsia" w:ascii="宋体" w:hAnsi="宋体" w:cs="宋体"/>
          <w:sz w:val="22"/>
          <w:szCs w:val="20"/>
        </w:rPr>
        <w:t>。</w:t>
      </w:r>
    </w:p>
    <w:p w14:paraId="7176BB54">
      <w:pPr>
        <w:pStyle w:val="6"/>
        <w:pageBreakBefore w:val="0"/>
        <w:kinsoku/>
        <w:wordWrap/>
        <w:overflowPunct/>
        <w:topLinePunct w:val="0"/>
        <w:bidi w:val="0"/>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8. 材料与设备</w:t>
      </w:r>
    </w:p>
    <w:p w14:paraId="24B7CF76">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8.1 发包人供应材料与工程设备</w:t>
      </w:r>
    </w:p>
    <w:p w14:paraId="60F29E41">
      <w:pPr>
        <w:pageBreakBefore w:val="0"/>
        <w:kinsoku/>
        <w:wordWrap/>
        <w:overflowPunct/>
        <w:topLinePunct w:val="0"/>
        <w:bidi w:val="0"/>
        <w:spacing w:line="460" w:lineRule="exact"/>
        <w:ind w:firstLine="615"/>
        <w:textAlignment w:val="auto"/>
        <w:rPr>
          <w:rFonts w:hint="eastAsia" w:ascii="宋体" w:hAnsi="宋体" w:cs="宋体"/>
          <w:sz w:val="22"/>
          <w:szCs w:val="20"/>
        </w:rPr>
      </w:pPr>
      <w:r>
        <w:rPr>
          <w:rFonts w:hint="eastAsia" w:ascii="宋体" w:hAnsi="宋体" w:cs="宋体"/>
          <w:sz w:val="22"/>
          <w:szCs w:val="20"/>
        </w:rPr>
        <w:t>本工程中</w:t>
      </w:r>
      <w:r>
        <w:rPr>
          <w:rFonts w:hint="eastAsia" w:ascii="宋体" w:hAnsi="宋体" w:cs="宋体"/>
          <w:sz w:val="22"/>
          <w:szCs w:val="20"/>
          <w:u w:val="single"/>
        </w:rPr>
        <w:t xml:space="preserve">     /    </w:t>
      </w:r>
      <w:r>
        <w:rPr>
          <w:rFonts w:hint="eastAsia" w:ascii="宋体" w:hAnsi="宋体" w:cs="宋体"/>
          <w:sz w:val="22"/>
          <w:szCs w:val="20"/>
        </w:rPr>
        <w:t>材料由发包人提供，详见附件2：发包人供应材料设备一览表。</w:t>
      </w:r>
    </w:p>
    <w:p w14:paraId="63040117">
      <w:pPr>
        <w:pageBreakBefore w:val="0"/>
        <w:kinsoku/>
        <w:wordWrap/>
        <w:overflowPunct/>
        <w:topLinePunct w:val="0"/>
        <w:bidi w:val="0"/>
        <w:spacing w:line="460" w:lineRule="exact"/>
        <w:ind w:firstLine="615"/>
        <w:textAlignment w:val="auto"/>
        <w:rPr>
          <w:rFonts w:hint="eastAsia" w:ascii="宋体" w:hAnsi="宋体" w:cs="宋体"/>
          <w:sz w:val="22"/>
          <w:szCs w:val="20"/>
        </w:rPr>
      </w:pPr>
      <w:r>
        <w:rPr>
          <w:rFonts w:hint="eastAsia" w:ascii="宋体" w:hAnsi="宋体" w:cs="宋体"/>
          <w:sz w:val="22"/>
          <w:szCs w:val="20"/>
        </w:rPr>
        <w:t>发包人提供的</w:t>
      </w:r>
      <w:r>
        <w:rPr>
          <w:rFonts w:hint="eastAsia" w:ascii="宋体" w:hAnsi="宋体" w:cs="宋体"/>
          <w:sz w:val="22"/>
          <w:szCs w:val="20"/>
          <w:u w:val="single"/>
        </w:rPr>
        <w:t xml:space="preserve">     /    </w:t>
      </w:r>
      <w:r>
        <w:rPr>
          <w:rFonts w:hint="eastAsia" w:ascii="宋体" w:hAnsi="宋体" w:cs="宋体"/>
          <w:sz w:val="22"/>
          <w:szCs w:val="20"/>
        </w:rPr>
        <w:t>材料费用（除税价款）在每期应付工程款（或竣工结算）的税前工程造价中扣回。（适用一般计税方法）</w:t>
      </w:r>
    </w:p>
    <w:p w14:paraId="04651805">
      <w:pPr>
        <w:pageBreakBefore w:val="0"/>
        <w:kinsoku/>
        <w:wordWrap/>
        <w:overflowPunct/>
        <w:topLinePunct w:val="0"/>
        <w:bidi w:val="0"/>
        <w:spacing w:line="460" w:lineRule="exact"/>
        <w:ind w:firstLine="615"/>
        <w:textAlignment w:val="auto"/>
        <w:rPr>
          <w:rFonts w:hint="eastAsia" w:ascii="宋体" w:hAnsi="宋体" w:cs="宋体"/>
          <w:sz w:val="22"/>
          <w:szCs w:val="20"/>
        </w:rPr>
      </w:pPr>
      <w:r>
        <w:rPr>
          <w:rFonts w:hint="eastAsia" w:ascii="宋体" w:hAnsi="宋体" w:cs="宋体"/>
          <w:sz w:val="22"/>
          <w:szCs w:val="20"/>
        </w:rPr>
        <w:t>[发包人提供的</w:t>
      </w:r>
      <w:r>
        <w:rPr>
          <w:rFonts w:hint="eastAsia" w:ascii="宋体" w:hAnsi="宋体" w:cs="宋体"/>
          <w:sz w:val="22"/>
          <w:szCs w:val="20"/>
          <w:u w:val="single"/>
        </w:rPr>
        <w:t xml:space="preserve">      /      </w:t>
      </w:r>
      <w:r>
        <w:rPr>
          <w:rFonts w:hint="eastAsia" w:ascii="宋体" w:hAnsi="宋体" w:cs="宋体"/>
          <w:sz w:val="22"/>
          <w:szCs w:val="20"/>
        </w:rPr>
        <w:t>材料费用（含税价款）在每期应付工程款（或竣工结算）的税前工程造价中扣回。（适用简易计税方法）]</w:t>
      </w:r>
    </w:p>
    <w:p w14:paraId="302B9F19">
      <w:pPr>
        <w:pageBreakBefore w:val="0"/>
        <w:kinsoku/>
        <w:wordWrap/>
        <w:overflowPunct/>
        <w:topLinePunct w:val="0"/>
        <w:bidi w:val="0"/>
        <w:spacing w:line="460" w:lineRule="exact"/>
        <w:ind w:firstLine="615"/>
        <w:textAlignment w:val="auto"/>
        <w:rPr>
          <w:rFonts w:hint="eastAsia" w:ascii="宋体" w:hAnsi="宋体" w:cs="宋体"/>
          <w:sz w:val="22"/>
          <w:szCs w:val="20"/>
        </w:rPr>
      </w:pPr>
      <w:r>
        <w:rPr>
          <w:rFonts w:hint="eastAsia" w:ascii="宋体" w:hAnsi="宋体" w:cs="宋体"/>
          <w:sz w:val="22"/>
          <w:szCs w:val="20"/>
          <w:u w:val="single"/>
        </w:rPr>
        <w:t>（注：应具体约定发包人提供材料数量、价格的计算方法</w:t>
      </w:r>
      <w:r>
        <w:rPr>
          <w:rFonts w:hint="eastAsia" w:ascii="宋体" w:hAnsi="宋体" w:cs="宋体"/>
          <w:sz w:val="22"/>
          <w:szCs w:val="20"/>
        </w:rPr>
        <w:t>）</w:t>
      </w:r>
    </w:p>
    <w:p w14:paraId="2948E73A">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8.2 承包人采购材料与工程设备</w:t>
      </w:r>
    </w:p>
    <w:p w14:paraId="74352705">
      <w:pPr>
        <w:pageBreakBefore w:val="0"/>
        <w:kinsoku/>
        <w:wordWrap/>
        <w:overflowPunct/>
        <w:topLinePunct w:val="0"/>
        <w:autoSpaceDE w:val="0"/>
        <w:autoSpaceDN w:val="0"/>
        <w:bidi w:val="0"/>
        <w:adjustRightInd w:val="0"/>
        <w:spacing w:line="460" w:lineRule="exact"/>
        <w:ind w:firstLine="440" w:firstLineChars="200"/>
        <w:textAlignment w:val="auto"/>
        <w:rPr>
          <w:color w:val="auto"/>
          <w:sz w:val="22"/>
          <w:szCs w:val="20"/>
          <w:highlight w:val="none"/>
          <w:u w:val="single"/>
        </w:rPr>
      </w:pPr>
      <w:r>
        <w:rPr>
          <w:color w:val="auto"/>
          <w:sz w:val="22"/>
          <w:szCs w:val="20"/>
          <w:highlight w:val="none"/>
          <w:u w:val="single"/>
        </w:rPr>
        <w:t>（1）材料品牌、规格和使用要求：按招标文件（相应）技术标准和要求执行。</w:t>
      </w:r>
      <w:r>
        <w:rPr>
          <w:rFonts w:hint="eastAsia"/>
          <w:color w:val="auto"/>
          <w:sz w:val="22"/>
          <w:szCs w:val="20"/>
          <w:highlight w:val="none"/>
          <w:u w:val="single"/>
        </w:rPr>
        <w:t>凡是招标文件注明规格、型号或品牌、产地的材料，承包人必须按照招标文件要求采购和施工；如需调整，必须经得发包人认可。</w:t>
      </w:r>
    </w:p>
    <w:p w14:paraId="1299C1BE">
      <w:pPr>
        <w:pageBreakBefore w:val="0"/>
        <w:kinsoku/>
        <w:wordWrap/>
        <w:overflowPunct/>
        <w:topLinePunct w:val="0"/>
        <w:autoSpaceDE w:val="0"/>
        <w:autoSpaceDN w:val="0"/>
        <w:bidi w:val="0"/>
        <w:spacing w:line="460" w:lineRule="exact"/>
        <w:ind w:firstLine="440" w:firstLineChars="200"/>
        <w:textAlignment w:val="auto"/>
        <w:rPr>
          <w:rFonts w:hint="eastAsia" w:ascii="仿宋_GB2312" w:hAnsi="宋体"/>
          <w:color w:val="auto"/>
          <w:sz w:val="22"/>
          <w:szCs w:val="20"/>
          <w:u w:val="single"/>
        </w:rPr>
      </w:pPr>
      <w:r>
        <w:rPr>
          <w:color w:val="auto"/>
          <w:sz w:val="22"/>
          <w:szCs w:val="20"/>
          <w:highlight w:val="none"/>
          <w:u w:val="single"/>
        </w:rPr>
        <w:t>（2）本工程已确定承包价的建筑材料均由承包人自行询价、采购、运输和保管。</w:t>
      </w:r>
      <w:r>
        <w:rPr>
          <w:rFonts w:hint="eastAsia" w:ascii="仿宋_GB2312" w:hAnsi="宋体"/>
          <w:color w:val="auto"/>
          <w:sz w:val="22"/>
          <w:szCs w:val="20"/>
          <w:u w:val="single"/>
        </w:rPr>
        <w:t>商品混凝土材料的使用须符合相关规定，否则相关押金由承包人承担。</w:t>
      </w:r>
    </w:p>
    <w:p w14:paraId="76BFCF58">
      <w:pPr>
        <w:pageBreakBefore w:val="0"/>
        <w:kinsoku/>
        <w:wordWrap/>
        <w:overflowPunct/>
        <w:topLinePunct w:val="0"/>
        <w:autoSpaceDE w:val="0"/>
        <w:autoSpaceDN w:val="0"/>
        <w:bidi w:val="0"/>
        <w:adjustRightInd w:val="0"/>
        <w:spacing w:line="460" w:lineRule="exact"/>
        <w:ind w:firstLine="440" w:firstLineChars="200"/>
        <w:textAlignment w:val="auto"/>
        <w:rPr>
          <w:color w:val="auto"/>
          <w:sz w:val="22"/>
          <w:szCs w:val="20"/>
          <w:highlight w:val="none"/>
          <w:u w:val="single"/>
        </w:rPr>
      </w:pPr>
      <w:r>
        <w:rPr>
          <w:color w:val="auto"/>
          <w:sz w:val="22"/>
          <w:szCs w:val="20"/>
          <w:highlight w:val="none"/>
          <w:u w:val="single"/>
        </w:rPr>
        <w:t>（3）本工程要求使用材料要求</w:t>
      </w:r>
      <w:r>
        <w:rPr>
          <w:rFonts w:hint="eastAsia"/>
          <w:color w:val="auto"/>
          <w:sz w:val="22"/>
          <w:szCs w:val="20"/>
          <w:highlight w:val="none"/>
          <w:u w:val="single"/>
        </w:rPr>
        <w:t>：</w:t>
      </w:r>
      <w:r>
        <w:rPr>
          <w:rFonts w:hint="eastAsia"/>
          <w:color w:val="auto"/>
          <w:sz w:val="22"/>
          <w:szCs w:val="20"/>
          <w:highlight w:val="none"/>
          <w:u w:val="single"/>
          <w:lang w:eastAsia="zh-CN"/>
        </w:rPr>
        <w:t>现浇现拌混凝土</w:t>
      </w:r>
      <w:r>
        <w:rPr>
          <w:color w:val="auto"/>
          <w:sz w:val="22"/>
          <w:szCs w:val="20"/>
          <w:highlight w:val="none"/>
          <w:u w:val="single"/>
        </w:rPr>
        <w:t>。</w:t>
      </w:r>
    </w:p>
    <w:p w14:paraId="29F8587B">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highlight w:val="none"/>
          <w:u w:val="single"/>
        </w:rPr>
        <w:t>（4）所有材料必须有质保书或合格证，符合施工图纸和</w:t>
      </w:r>
      <w:r>
        <w:rPr>
          <w:rFonts w:hint="eastAsia" w:ascii="宋体" w:hAnsi="宋体" w:cs="宋体"/>
          <w:sz w:val="22"/>
          <w:szCs w:val="20"/>
          <w:u w:val="single"/>
        </w:rPr>
        <w:t>规范要求，且品牌、产地需报发包人备案，否则，因此产生的后果均由承包人负责。</w:t>
      </w:r>
    </w:p>
    <w:p w14:paraId="51BBEB7E">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14:paraId="24453AE2">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u w:val="single"/>
        </w:rPr>
        <w:t>（6）所有设备、材料和预制构件等均需有产品合格证和质保书、试验（试车）报告等必要资料，符合国家规定的技术标准和设计图纸要求的标准，并且须经发包人及监理单位验收合格后方可使用。</w:t>
      </w:r>
    </w:p>
    <w:p w14:paraId="326ABF11">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u w:val="single"/>
        </w:rPr>
        <w:t>（7）根据工程需要，发包人有权对承包人投标时确认的品牌进行更换，更换后的材料价格由发包人签证进行结算。</w:t>
      </w:r>
    </w:p>
    <w:p w14:paraId="05A77941">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u w:val="single"/>
        </w:rPr>
        <w:t>（8）合同中原暂定价材料或由工程变更产生的无价材料（按有关规定可不组织招标采购的）由承包人采购时，应由发包人签证确定价格后采购，发包人收到承包人价格确定申请后，7日内审批完毕。</w:t>
      </w:r>
    </w:p>
    <w:p w14:paraId="27694835">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8.4材料与工程设备的保管与使用</w:t>
      </w:r>
    </w:p>
    <w:p w14:paraId="2F29DB8C">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8.4.1发包人供应的材料设备的保管费用的承担</w:t>
      </w:r>
      <w:r>
        <w:rPr>
          <w:rFonts w:hint="eastAsia" w:ascii="宋体" w:hAnsi="宋体" w:cs="宋体"/>
          <w:sz w:val="22"/>
          <w:szCs w:val="20"/>
          <w:u w:val="single"/>
        </w:rPr>
        <w:t>：发包人支付承包人保管费（或称总承包服务费），以提供材料金额（含进项税）为基数，乘以费率（/ ）%计算。</w:t>
      </w:r>
    </w:p>
    <w:p w14:paraId="6F607D88">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u w:val="single"/>
        </w:rPr>
        <w:t>（2）发包人支付承包人保管费（或称总承包服务费），以提供设备金额（含进项税）为基数，乘以费率（ /）%计算。</w:t>
      </w:r>
    </w:p>
    <w:p w14:paraId="7587AED2">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8.6 样品</w:t>
      </w:r>
    </w:p>
    <w:p w14:paraId="57605993">
      <w:pPr>
        <w:pageBreakBefore w:val="0"/>
        <w:kinsoku/>
        <w:wordWrap/>
        <w:overflowPunct/>
        <w:topLinePunct w:val="0"/>
        <w:autoSpaceDE w:val="0"/>
        <w:autoSpaceDN w:val="0"/>
        <w:bidi w:val="0"/>
        <w:adjustRightInd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8.6.1 样品的报送与封存</w:t>
      </w:r>
    </w:p>
    <w:p w14:paraId="25F8F12A">
      <w:pPr>
        <w:pageBreakBefore w:val="0"/>
        <w:kinsoku/>
        <w:wordWrap/>
        <w:overflowPunct/>
        <w:topLinePunct w:val="0"/>
        <w:autoSpaceDE w:val="0"/>
        <w:autoSpaceDN w:val="0"/>
        <w:bidi w:val="0"/>
        <w:adjustRightInd w:val="0"/>
        <w:spacing w:line="460" w:lineRule="exact"/>
        <w:ind w:firstLine="440" w:firstLineChars="200"/>
        <w:textAlignment w:val="auto"/>
        <w:rPr>
          <w:rFonts w:hint="eastAsia" w:ascii="宋体" w:hAnsi="宋体" w:cs="宋体"/>
          <w:sz w:val="22"/>
          <w:szCs w:val="20"/>
        </w:rPr>
      </w:pPr>
      <w:r>
        <w:rPr>
          <w:rFonts w:hint="eastAsia" w:ascii="宋体" w:hAnsi="宋体" w:cs="宋体"/>
          <w:kern w:val="0"/>
          <w:sz w:val="22"/>
          <w:szCs w:val="20"/>
        </w:rPr>
        <w:t>需要承包人报送样品的材料或工程设备，样品的种类、名称、规格、数量要求：</w:t>
      </w:r>
      <w:r>
        <w:rPr>
          <w:rFonts w:hint="eastAsia" w:ascii="宋体" w:hAnsi="宋体" w:cs="宋体"/>
          <w:sz w:val="22"/>
          <w:szCs w:val="20"/>
          <w:u w:val="single"/>
        </w:rPr>
        <w:t xml:space="preserve"> （如有要封存样品，明确具体样品名称）  </w:t>
      </w:r>
      <w:r>
        <w:rPr>
          <w:rFonts w:hint="eastAsia" w:ascii="宋体" w:hAnsi="宋体" w:cs="宋体"/>
          <w:sz w:val="22"/>
          <w:szCs w:val="20"/>
        </w:rPr>
        <w:t>。</w:t>
      </w:r>
    </w:p>
    <w:p w14:paraId="38B39957">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8.8 施工设备和临时设施</w:t>
      </w:r>
    </w:p>
    <w:p w14:paraId="45AA33C5">
      <w:pPr>
        <w:pageBreakBefore w:val="0"/>
        <w:kinsoku/>
        <w:wordWrap/>
        <w:overflowPunct/>
        <w:topLinePunct w:val="0"/>
        <w:autoSpaceDE w:val="0"/>
        <w:autoSpaceDN w:val="0"/>
        <w:bidi w:val="0"/>
        <w:adjustRightInd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8.8.1 承包人提供的施工设备和临时设施</w:t>
      </w:r>
    </w:p>
    <w:p w14:paraId="373056C8">
      <w:pPr>
        <w:pageBreakBefore w:val="0"/>
        <w:kinsoku/>
        <w:wordWrap/>
        <w:overflowPunct/>
        <w:topLinePunct w:val="0"/>
        <w:autoSpaceDE w:val="0"/>
        <w:autoSpaceDN w:val="0"/>
        <w:bidi w:val="0"/>
        <w:adjustRightInd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关于修建临时设施费用承担的约定：</w:t>
      </w:r>
      <w:r>
        <w:rPr>
          <w:rFonts w:hint="eastAsia" w:ascii="宋体" w:hAnsi="宋体" w:cs="宋体"/>
          <w:sz w:val="22"/>
          <w:szCs w:val="20"/>
          <w:u w:val="single"/>
        </w:rPr>
        <w:t xml:space="preserve"> 由承包人承担  </w:t>
      </w:r>
      <w:r>
        <w:rPr>
          <w:rFonts w:hint="eastAsia" w:ascii="宋体" w:hAnsi="宋体" w:cs="宋体"/>
          <w:sz w:val="22"/>
          <w:szCs w:val="20"/>
        </w:rPr>
        <w:t>。</w:t>
      </w:r>
    </w:p>
    <w:p w14:paraId="0AA9CBBD">
      <w:pPr>
        <w:pStyle w:val="6"/>
        <w:pageBreakBefore w:val="0"/>
        <w:kinsoku/>
        <w:wordWrap/>
        <w:overflowPunct/>
        <w:topLinePunct w:val="0"/>
        <w:bidi w:val="0"/>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9. 试验与检验</w:t>
      </w:r>
    </w:p>
    <w:p w14:paraId="5AF9672D">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9.1试验设备与试验人员</w:t>
      </w:r>
    </w:p>
    <w:p w14:paraId="117AEA8B">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9.1.2 试验设备</w:t>
      </w:r>
    </w:p>
    <w:p w14:paraId="0E36F366">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施工现场需要配置的试验场所：</w:t>
      </w:r>
      <w:r>
        <w:rPr>
          <w:rFonts w:hint="eastAsia" w:ascii="宋体" w:hAnsi="宋体" w:cs="宋体"/>
          <w:sz w:val="22"/>
          <w:szCs w:val="20"/>
          <w:u w:val="single"/>
        </w:rPr>
        <w:t xml:space="preserve"> 按规范及（当地）建设行政主管部门要求配置</w:t>
      </w:r>
      <w:r>
        <w:rPr>
          <w:rFonts w:hint="eastAsia" w:ascii="宋体" w:hAnsi="宋体" w:cs="宋体"/>
          <w:sz w:val="22"/>
          <w:szCs w:val="20"/>
        </w:rPr>
        <w:t>。</w:t>
      </w:r>
    </w:p>
    <w:p w14:paraId="49F893B1">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施工现场需要配备的试验设备：</w:t>
      </w:r>
      <w:r>
        <w:rPr>
          <w:rFonts w:hint="eastAsia" w:ascii="宋体" w:hAnsi="宋体" w:cs="宋体"/>
          <w:sz w:val="22"/>
          <w:szCs w:val="20"/>
          <w:u w:val="single"/>
        </w:rPr>
        <w:t xml:space="preserve"> 按规范及（当地）建设行政主管部门要求配置</w:t>
      </w:r>
      <w:r>
        <w:rPr>
          <w:rFonts w:hint="eastAsia" w:ascii="宋体" w:hAnsi="宋体" w:cs="宋体"/>
          <w:sz w:val="22"/>
          <w:szCs w:val="20"/>
        </w:rPr>
        <w:t>。</w:t>
      </w:r>
    </w:p>
    <w:p w14:paraId="78E1D8F2">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施工现场需要具备的其他试验条件：</w:t>
      </w:r>
      <w:r>
        <w:rPr>
          <w:rFonts w:hint="eastAsia" w:ascii="宋体" w:hAnsi="宋体" w:cs="宋体"/>
          <w:sz w:val="22"/>
          <w:szCs w:val="20"/>
          <w:u w:val="single"/>
        </w:rPr>
        <w:t xml:space="preserve"> 按规范及（当地）建设行政主管部门要求配置</w:t>
      </w:r>
      <w:r>
        <w:rPr>
          <w:rFonts w:hint="eastAsia" w:ascii="宋体" w:hAnsi="宋体" w:cs="宋体"/>
          <w:sz w:val="22"/>
          <w:szCs w:val="20"/>
        </w:rPr>
        <w:t>。</w:t>
      </w:r>
    </w:p>
    <w:p w14:paraId="5FC56E37">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9.3 材料、工程设备和工程的试验和检验</w:t>
      </w:r>
    </w:p>
    <w:p w14:paraId="54A2375D">
      <w:pPr>
        <w:pageBreakBefore w:val="0"/>
        <w:kinsoku/>
        <w:wordWrap/>
        <w:overflowPunct/>
        <w:topLinePunct w:val="0"/>
        <w:bidi w:val="0"/>
        <w:spacing w:line="460" w:lineRule="exact"/>
        <w:ind w:firstLine="330" w:firstLineChars="150"/>
        <w:textAlignment w:val="auto"/>
        <w:rPr>
          <w:rFonts w:hint="eastAsia" w:ascii="宋体" w:hAnsi="宋体" w:cs="宋体"/>
          <w:sz w:val="22"/>
          <w:szCs w:val="20"/>
          <w:u w:val="single"/>
        </w:rPr>
      </w:pPr>
      <w:r>
        <w:rPr>
          <w:rFonts w:hint="eastAsia" w:ascii="宋体" w:hAnsi="宋体" w:cs="宋体"/>
          <w:sz w:val="22"/>
          <w:szCs w:val="20"/>
        </w:rPr>
        <w:t>材料、设备和工程的试验和检验的费用：</w:t>
      </w:r>
      <w:r>
        <w:rPr>
          <w:rFonts w:hint="eastAsia" w:ascii="宋体" w:hAnsi="宋体" w:cs="宋体"/>
          <w:sz w:val="22"/>
          <w:szCs w:val="20"/>
          <w:u w:val="single"/>
        </w:rPr>
        <w:t>（1）按《建设工程质量管理条例》、《建设工程质量检测管理办法》、《房屋建筑工程和市政基础设施工程实行见证取样和送检的规定》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510FCD21">
      <w:pPr>
        <w:pageBreakBefore w:val="0"/>
        <w:kinsoku/>
        <w:wordWrap/>
        <w:overflowPunct/>
        <w:topLinePunct w:val="0"/>
        <w:bidi w:val="0"/>
        <w:spacing w:line="460" w:lineRule="exact"/>
        <w:ind w:firstLine="330" w:firstLineChars="150"/>
        <w:textAlignment w:val="auto"/>
        <w:rPr>
          <w:rFonts w:hint="eastAsia" w:ascii="宋体" w:hAnsi="宋体" w:cs="宋体"/>
          <w:sz w:val="22"/>
          <w:szCs w:val="20"/>
          <w:u w:val="single"/>
        </w:rPr>
      </w:pPr>
      <w:r>
        <w:rPr>
          <w:rFonts w:hint="eastAsia" w:ascii="宋体" w:hAnsi="宋体" w:cs="宋体"/>
          <w:sz w:val="22"/>
          <w:szCs w:val="20"/>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49127704">
      <w:pPr>
        <w:pageBreakBefore w:val="0"/>
        <w:kinsoku/>
        <w:wordWrap/>
        <w:overflowPunct/>
        <w:topLinePunct w:val="0"/>
        <w:bidi w:val="0"/>
        <w:spacing w:line="460" w:lineRule="exact"/>
        <w:ind w:firstLine="330" w:firstLineChars="150"/>
        <w:textAlignment w:val="auto"/>
        <w:rPr>
          <w:rFonts w:hint="eastAsia" w:ascii="宋体" w:hAnsi="宋体" w:cs="宋体"/>
          <w:sz w:val="22"/>
          <w:szCs w:val="20"/>
          <w:u w:val="single"/>
        </w:rPr>
      </w:pPr>
      <w:r>
        <w:rPr>
          <w:rFonts w:hint="eastAsia" w:ascii="宋体" w:hAnsi="宋体" w:cs="宋体"/>
          <w:sz w:val="22"/>
          <w:szCs w:val="20"/>
          <w:u w:val="single"/>
        </w:rPr>
        <w:t>（3）当质量安全管理机构根据相关规范，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363FF669">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9.4 现场工艺试验</w:t>
      </w:r>
    </w:p>
    <w:p w14:paraId="6961151D">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现场工艺试验的有关约定：</w:t>
      </w:r>
      <w:r>
        <w:rPr>
          <w:rFonts w:hint="eastAsia" w:ascii="宋体" w:hAnsi="宋体" w:cs="宋体"/>
          <w:sz w:val="22"/>
          <w:szCs w:val="20"/>
          <w:u w:val="single"/>
        </w:rPr>
        <w:t xml:space="preserve">               /               </w:t>
      </w:r>
      <w:r>
        <w:rPr>
          <w:rFonts w:hint="eastAsia" w:ascii="宋体" w:hAnsi="宋体" w:cs="宋体"/>
          <w:sz w:val="22"/>
          <w:szCs w:val="20"/>
        </w:rPr>
        <w:t>。</w:t>
      </w:r>
    </w:p>
    <w:p w14:paraId="6FAF5CDC">
      <w:pPr>
        <w:pStyle w:val="6"/>
        <w:pageBreakBefore w:val="0"/>
        <w:kinsoku/>
        <w:wordWrap/>
        <w:overflowPunct/>
        <w:topLinePunct w:val="0"/>
        <w:bidi w:val="0"/>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10. 变更</w:t>
      </w:r>
    </w:p>
    <w:p w14:paraId="240B2AB6">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10.1变更的范围</w:t>
      </w:r>
    </w:p>
    <w:p w14:paraId="061DD06E">
      <w:pPr>
        <w:pageBreakBefore w:val="0"/>
        <w:kinsoku/>
        <w:wordWrap/>
        <w:overflowPunct/>
        <w:topLinePunct w:val="0"/>
        <w:bidi w:val="0"/>
        <w:spacing w:line="460" w:lineRule="exact"/>
        <w:ind w:firstLine="330" w:firstLineChars="150"/>
        <w:textAlignment w:val="auto"/>
        <w:rPr>
          <w:rFonts w:hint="eastAsia" w:ascii="宋体" w:hAnsi="宋体" w:cs="宋体"/>
          <w:sz w:val="22"/>
          <w:szCs w:val="20"/>
        </w:rPr>
      </w:pPr>
      <w:r>
        <w:rPr>
          <w:rFonts w:hint="eastAsia" w:ascii="宋体" w:hAnsi="宋体" w:cs="宋体"/>
          <w:sz w:val="22"/>
          <w:szCs w:val="20"/>
        </w:rPr>
        <w:t>关于变更的范围的约定：</w:t>
      </w:r>
      <w:r>
        <w:rPr>
          <w:rFonts w:hint="eastAsia" w:ascii="宋体" w:hAnsi="宋体" w:cs="宋体"/>
          <w:sz w:val="22"/>
          <w:szCs w:val="20"/>
          <w:u w:val="single"/>
        </w:rPr>
        <w:t>按合同通用条款。工程变更引起工程量的减少或增加，承包人不得因此拒绝施工。</w:t>
      </w:r>
    </w:p>
    <w:p w14:paraId="5CBE62AB">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10.4 变更估价</w:t>
      </w:r>
    </w:p>
    <w:p w14:paraId="7E392CCC">
      <w:pPr>
        <w:pageBreakBefore w:val="0"/>
        <w:kinsoku/>
        <w:wordWrap/>
        <w:overflowPunct/>
        <w:topLinePunct w:val="0"/>
        <w:autoSpaceDE w:val="0"/>
        <w:autoSpaceDN w:val="0"/>
        <w:bidi w:val="0"/>
        <w:adjustRightInd w:val="0"/>
        <w:spacing w:line="460" w:lineRule="exact"/>
        <w:ind w:firstLine="440" w:firstLineChars="200"/>
        <w:textAlignment w:val="auto"/>
        <w:rPr>
          <w:color w:val="auto"/>
          <w:sz w:val="22"/>
          <w:szCs w:val="20"/>
          <w:highlight w:val="none"/>
        </w:rPr>
      </w:pPr>
      <w:r>
        <w:rPr>
          <w:color w:val="auto"/>
          <w:sz w:val="22"/>
          <w:szCs w:val="20"/>
          <w:highlight w:val="none"/>
        </w:rPr>
        <w:t>10.4.1 变更估价原则</w:t>
      </w:r>
    </w:p>
    <w:p w14:paraId="74F885E4">
      <w:pPr>
        <w:pageBreakBefore w:val="0"/>
        <w:kinsoku/>
        <w:wordWrap/>
        <w:overflowPunct/>
        <w:topLinePunct w:val="0"/>
        <w:autoSpaceDE w:val="0"/>
        <w:autoSpaceDN w:val="0"/>
        <w:bidi w:val="0"/>
        <w:adjustRightInd w:val="0"/>
        <w:spacing w:line="460" w:lineRule="exact"/>
        <w:ind w:firstLine="440" w:firstLineChars="200"/>
        <w:textAlignment w:val="auto"/>
        <w:rPr>
          <w:color w:val="auto"/>
          <w:sz w:val="22"/>
          <w:szCs w:val="20"/>
          <w:highlight w:val="none"/>
          <w:u w:val="single"/>
        </w:rPr>
      </w:pPr>
      <w:r>
        <w:rPr>
          <w:color w:val="auto"/>
          <w:sz w:val="22"/>
          <w:szCs w:val="20"/>
          <w:highlight w:val="none"/>
        </w:rPr>
        <w:t xml:space="preserve">关于变更估价的约定: </w:t>
      </w:r>
    </w:p>
    <w:p w14:paraId="67337D0E">
      <w:pPr>
        <w:pageBreakBefore w:val="0"/>
        <w:kinsoku/>
        <w:wordWrap/>
        <w:overflowPunct/>
        <w:topLinePunct w:val="0"/>
        <w:bidi w:val="0"/>
        <w:spacing w:line="460" w:lineRule="exact"/>
        <w:ind w:firstLine="440" w:firstLineChars="200"/>
        <w:textAlignment w:val="auto"/>
        <w:rPr>
          <w:rFonts w:hint="eastAsia" w:ascii="宋体" w:hAnsi="宋体" w:cs="宋体"/>
          <w:color w:val="auto"/>
          <w:sz w:val="22"/>
          <w:szCs w:val="20"/>
          <w:highlight w:val="none"/>
          <w:u w:val="single"/>
        </w:rPr>
      </w:pPr>
      <w:r>
        <w:rPr>
          <w:rFonts w:hint="eastAsia" w:ascii="宋体" w:hAnsi="宋体" w:cs="宋体"/>
          <w:color w:val="auto"/>
          <w:sz w:val="22"/>
          <w:szCs w:val="20"/>
          <w:highlight w:val="none"/>
          <w:u w:val="single"/>
        </w:rPr>
        <w:t>（1）变更后项目与投标人已标价工程量清单有相同项目的，按照相同项目综合单价确定。如该综合单价异常，</w:t>
      </w:r>
      <w:r>
        <w:rPr>
          <w:rFonts w:hint="eastAsia" w:ascii="宋体" w:hAnsi="宋体" w:cs="宋体"/>
          <w:color w:val="auto"/>
          <w:sz w:val="22"/>
          <w:szCs w:val="20"/>
          <w:highlight w:val="none"/>
          <w:u w:val="single"/>
          <w:lang w:eastAsia="zh-CN"/>
        </w:rPr>
        <w:t>且</w:t>
      </w:r>
      <w:r>
        <w:rPr>
          <w:rFonts w:hint="eastAsia" w:ascii="宋体" w:hAnsi="宋体" w:cs="宋体"/>
          <w:color w:val="auto"/>
          <w:sz w:val="22"/>
          <w:szCs w:val="20"/>
          <w:highlight w:val="none"/>
          <w:u w:val="single"/>
        </w:rPr>
        <w:t>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33A34812">
      <w:pPr>
        <w:pageBreakBefore w:val="0"/>
        <w:kinsoku/>
        <w:wordWrap/>
        <w:overflowPunct/>
        <w:topLinePunct w:val="0"/>
        <w:autoSpaceDE w:val="0"/>
        <w:autoSpaceDN w:val="0"/>
        <w:bidi w:val="0"/>
        <w:adjustRightInd w:val="0"/>
        <w:spacing w:line="460" w:lineRule="exact"/>
        <w:ind w:firstLine="440" w:firstLineChars="200"/>
        <w:textAlignment w:val="auto"/>
        <w:rPr>
          <w:color w:val="auto"/>
          <w:sz w:val="22"/>
          <w:szCs w:val="20"/>
          <w:highlight w:val="none"/>
        </w:rPr>
      </w:pPr>
      <w:r>
        <w:rPr>
          <w:rFonts w:hint="eastAsia"/>
          <w:color w:val="auto"/>
          <w:sz w:val="22"/>
          <w:szCs w:val="20"/>
          <w:highlight w:val="none"/>
          <w:u w:val="single"/>
        </w:rPr>
        <w:t>综合单价异常：是指投标综合单价与按本项目招标控制价（或预算审核价）编制依据计算的综合单价偏差±30%以上。</w:t>
      </w:r>
    </w:p>
    <w:p w14:paraId="2942E83C">
      <w:pPr>
        <w:pageBreakBefore w:val="0"/>
        <w:kinsoku/>
        <w:wordWrap/>
        <w:overflowPunct/>
        <w:topLinePunct w:val="0"/>
        <w:bidi w:val="0"/>
        <w:spacing w:line="460" w:lineRule="exact"/>
        <w:ind w:firstLine="440" w:firstLineChars="200"/>
        <w:textAlignment w:val="auto"/>
        <w:rPr>
          <w:rFonts w:hint="eastAsia" w:ascii="宋体" w:hAnsi="宋体" w:cs="宋体"/>
          <w:color w:val="auto"/>
          <w:sz w:val="22"/>
          <w:szCs w:val="20"/>
          <w:highlight w:val="none"/>
          <w:u w:val="single"/>
        </w:rPr>
      </w:pPr>
      <w:r>
        <w:rPr>
          <w:rFonts w:hint="eastAsia" w:ascii="宋体" w:hAnsi="宋体" w:cs="宋体"/>
          <w:color w:val="auto"/>
          <w:sz w:val="22"/>
          <w:szCs w:val="20"/>
          <w:highlight w:val="none"/>
          <w:u w:val="single"/>
        </w:rPr>
        <w:t>（2）变更后项目与投标人已标价工程量清单中没有适用的综合单价，但有类似的工程项目综合单价，承包人可参照类似工程项目综合单价计算，并报发包人确定。</w:t>
      </w:r>
    </w:p>
    <w:p w14:paraId="75706321">
      <w:pPr>
        <w:pageBreakBefore w:val="0"/>
        <w:kinsoku/>
        <w:wordWrap/>
        <w:overflowPunct/>
        <w:topLinePunct w:val="0"/>
        <w:bidi w:val="0"/>
        <w:spacing w:line="460" w:lineRule="exact"/>
        <w:ind w:firstLine="440" w:firstLineChars="200"/>
        <w:textAlignment w:val="auto"/>
        <w:rPr>
          <w:rFonts w:hint="eastAsia" w:ascii="宋体" w:hAnsi="宋体" w:cs="宋体"/>
          <w:color w:val="auto"/>
          <w:sz w:val="22"/>
          <w:szCs w:val="20"/>
          <w:highlight w:val="none"/>
          <w:u w:val="single"/>
        </w:rPr>
      </w:pPr>
      <w:r>
        <w:rPr>
          <w:rFonts w:hint="eastAsia" w:ascii="宋体" w:hAnsi="宋体" w:cs="宋体"/>
          <w:color w:val="auto"/>
          <w:sz w:val="22"/>
          <w:szCs w:val="20"/>
          <w:highlight w:val="none"/>
        </w:rPr>
        <w:t>a、</w:t>
      </w:r>
      <w:r>
        <w:rPr>
          <w:rFonts w:hint="eastAsia" w:ascii="宋体" w:hAnsi="宋体" w:cs="宋体"/>
          <w:color w:val="auto"/>
          <w:sz w:val="22"/>
          <w:szCs w:val="20"/>
          <w:highlight w:val="none"/>
          <w:u w:val="single"/>
        </w:rPr>
        <w:t>某种材料（或半成品及成品）等级、标准变化的，清单组合子目不变，仅调整不同的材料市场价格之差；</w:t>
      </w:r>
    </w:p>
    <w:p w14:paraId="033D29DD">
      <w:pPr>
        <w:pageBreakBefore w:val="0"/>
        <w:kinsoku/>
        <w:wordWrap/>
        <w:overflowPunct/>
        <w:topLinePunct w:val="0"/>
        <w:bidi w:val="0"/>
        <w:spacing w:line="460" w:lineRule="exact"/>
        <w:ind w:firstLine="440" w:firstLineChars="200"/>
        <w:textAlignment w:val="auto"/>
        <w:rPr>
          <w:rFonts w:hint="eastAsia" w:ascii="宋体" w:hAnsi="宋体" w:cs="宋体"/>
          <w:color w:val="auto"/>
          <w:sz w:val="22"/>
          <w:szCs w:val="20"/>
          <w:highlight w:val="none"/>
          <w:u w:val="single"/>
        </w:rPr>
      </w:pPr>
      <w:r>
        <w:rPr>
          <w:rFonts w:hint="eastAsia" w:ascii="宋体" w:hAnsi="宋体" w:cs="宋体"/>
          <w:color w:val="auto"/>
          <w:sz w:val="22"/>
          <w:szCs w:val="20"/>
          <w:highlight w:val="none"/>
        </w:rPr>
        <w:t>b、</w:t>
      </w:r>
      <w:r>
        <w:rPr>
          <w:rFonts w:hint="eastAsia" w:ascii="宋体" w:hAnsi="宋体" w:cs="宋体"/>
          <w:color w:val="auto"/>
          <w:sz w:val="22"/>
          <w:szCs w:val="20"/>
          <w:highlight w:val="none"/>
          <w:u w:val="single"/>
        </w:rPr>
        <w:t>清单项目组合内容中某一个（或多个）定额子目发生变化，不影响其他特征及工程内容价格的，仅调整发生变化的定额子目价格。</w:t>
      </w:r>
    </w:p>
    <w:p w14:paraId="57871665">
      <w:pPr>
        <w:pageBreakBefore w:val="0"/>
        <w:kinsoku/>
        <w:wordWrap/>
        <w:overflowPunct/>
        <w:topLinePunct w:val="0"/>
        <w:bidi w:val="0"/>
        <w:spacing w:line="460" w:lineRule="exact"/>
        <w:ind w:firstLine="440" w:firstLineChars="200"/>
        <w:textAlignment w:val="auto"/>
        <w:rPr>
          <w:rFonts w:hint="eastAsia" w:ascii="宋体" w:hAnsi="宋体" w:cs="宋体"/>
          <w:color w:val="auto"/>
          <w:sz w:val="22"/>
          <w:szCs w:val="20"/>
          <w:highlight w:val="none"/>
          <w:u w:val="single"/>
        </w:rPr>
      </w:pPr>
      <w:r>
        <w:rPr>
          <w:rFonts w:hint="eastAsia" w:ascii="宋体" w:hAnsi="宋体" w:cs="宋体"/>
          <w:color w:val="auto"/>
          <w:sz w:val="22"/>
          <w:szCs w:val="20"/>
          <w:highlight w:val="none"/>
        </w:rPr>
        <w:t>c、</w:t>
      </w:r>
      <w:r>
        <w:rPr>
          <w:rFonts w:hint="eastAsia" w:ascii="宋体" w:hAnsi="宋体" w:cs="宋体"/>
          <w:color w:val="auto"/>
          <w:sz w:val="22"/>
          <w:szCs w:val="20"/>
          <w:highlight w:val="none"/>
          <w:u w:val="single"/>
        </w:rPr>
        <w:t>如该类似工程项目的综合单价异常，则不宜参照，按专用条款10.4.1（3）（4）款重新计算综合单价。</w:t>
      </w:r>
    </w:p>
    <w:p w14:paraId="6B67B662">
      <w:pPr>
        <w:pageBreakBefore w:val="0"/>
        <w:kinsoku/>
        <w:wordWrap/>
        <w:overflowPunct/>
        <w:topLinePunct w:val="0"/>
        <w:bidi w:val="0"/>
        <w:spacing w:line="460" w:lineRule="exact"/>
        <w:ind w:firstLine="440" w:firstLineChars="200"/>
        <w:textAlignment w:val="auto"/>
        <w:rPr>
          <w:rFonts w:hint="eastAsia" w:ascii="宋体" w:hAnsi="宋体" w:cs="宋体"/>
          <w:color w:val="auto"/>
          <w:sz w:val="22"/>
          <w:szCs w:val="20"/>
          <w:highlight w:val="none"/>
          <w:u w:val="single"/>
        </w:rPr>
      </w:pPr>
      <w:r>
        <w:rPr>
          <w:rFonts w:hint="eastAsia" w:ascii="宋体" w:hAnsi="宋体" w:cs="宋体"/>
          <w:color w:val="auto"/>
          <w:sz w:val="22"/>
          <w:szCs w:val="20"/>
          <w:highlight w:val="none"/>
          <w:u w:val="single"/>
        </w:rPr>
        <w:t>（3）变更后项目与已标价工程量清单没有适用的综合单价，由承包人按招标控制价（或预算审核价）编制依据计算综合单价，乘以投标总报价与招标控制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3992D617">
      <w:pPr>
        <w:pageBreakBefore w:val="0"/>
        <w:kinsoku/>
        <w:wordWrap/>
        <w:overflowPunct/>
        <w:topLinePunct w:val="0"/>
        <w:bidi w:val="0"/>
        <w:spacing w:line="460" w:lineRule="exact"/>
        <w:ind w:firstLine="440" w:firstLineChars="200"/>
        <w:textAlignment w:val="auto"/>
        <w:rPr>
          <w:rFonts w:hint="eastAsia" w:ascii="宋体" w:hAnsi="宋体" w:cs="宋体"/>
          <w:color w:val="auto"/>
          <w:sz w:val="22"/>
          <w:szCs w:val="20"/>
          <w:highlight w:val="none"/>
          <w:u w:val="single"/>
        </w:rPr>
      </w:pPr>
      <w:r>
        <w:rPr>
          <w:rFonts w:hint="eastAsia" w:ascii="宋体" w:hAnsi="宋体" w:cs="宋体"/>
          <w:color w:val="auto"/>
          <w:sz w:val="22"/>
          <w:szCs w:val="20"/>
          <w:highlight w:val="none"/>
          <w:u w:val="single"/>
        </w:rPr>
        <w:t>（4）如按以上编制依据缺项的内容，承包人应通过市场调查等手段提出单价，并报发包人确定后执行。</w:t>
      </w:r>
    </w:p>
    <w:p w14:paraId="5A613BDA">
      <w:pPr>
        <w:pageBreakBefore w:val="0"/>
        <w:kinsoku/>
        <w:wordWrap/>
        <w:overflowPunct/>
        <w:topLinePunct w:val="0"/>
        <w:bidi w:val="0"/>
        <w:spacing w:line="460" w:lineRule="exact"/>
        <w:ind w:firstLine="440" w:firstLineChars="200"/>
        <w:textAlignment w:val="auto"/>
        <w:rPr>
          <w:rFonts w:hint="eastAsia" w:ascii="宋体" w:hAnsi="宋体" w:cs="宋体"/>
          <w:bCs/>
          <w:color w:val="auto"/>
          <w:sz w:val="22"/>
          <w:szCs w:val="20"/>
          <w:highlight w:val="none"/>
          <w:u w:val="single"/>
        </w:rPr>
      </w:pPr>
      <w:r>
        <w:rPr>
          <w:rFonts w:hint="eastAsia" w:ascii="宋体" w:hAnsi="宋体" w:cs="宋体"/>
          <w:bCs/>
          <w:color w:val="auto"/>
          <w:sz w:val="22"/>
          <w:szCs w:val="20"/>
          <w:highlight w:val="none"/>
          <w:u w:val="single"/>
        </w:rPr>
        <w:t>（5）清单项目组合内容项目特征描述中，局部工程内容对应的工程数量变化，可仅调整计算变化部分的差价。</w:t>
      </w:r>
    </w:p>
    <w:p w14:paraId="17B2166E">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10.4.2 变更估价程序</w:t>
      </w:r>
    </w:p>
    <w:p w14:paraId="21FB5675">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u w:val="single"/>
        </w:rPr>
        <w:t>承包人收到发包人、监理人、设计单位的变更指示后14天内向发包人提交变更估价申请。</w:t>
      </w:r>
    </w:p>
    <w:p w14:paraId="022872C3">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u w:val="single"/>
        </w:rPr>
        <w:t>承包人提出工程变更、施工方案调整等变更应同时提交变更估价申请。</w:t>
      </w:r>
    </w:p>
    <w:p w14:paraId="16E0B779">
      <w:pPr>
        <w:pageBreakBefore w:val="0"/>
        <w:kinsoku/>
        <w:wordWrap/>
        <w:overflowPunct/>
        <w:topLinePunct w:val="0"/>
        <w:bidi w:val="0"/>
        <w:adjustRightInd w:val="0"/>
        <w:snapToGrid w:val="0"/>
        <w:spacing w:line="460" w:lineRule="exact"/>
        <w:ind w:firstLine="221" w:firstLineChars="100"/>
        <w:textAlignment w:val="auto"/>
        <w:outlineLvl w:val="4"/>
        <w:rPr>
          <w:rFonts w:hint="eastAsia"/>
          <w:sz w:val="22"/>
          <w:szCs w:val="22"/>
          <w:u w:val="single"/>
        </w:rPr>
      </w:pPr>
      <w:r>
        <w:rPr>
          <w:rFonts w:hint="eastAsia" w:ascii="宋体" w:hAnsi="宋体" w:cs="宋体"/>
          <w:b/>
          <w:bCs/>
          <w:iCs/>
          <w:sz w:val="22"/>
          <w:szCs w:val="20"/>
          <w:u w:val="single"/>
        </w:rPr>
        <w:t>工程中凡涉及工程项目变更管理均严格按三门县人民政府文件</w:t>
      </w:r>
      <w:r>
        <w:rPr>
          <w:rFonts w:hint="eastAsia" w:ascii="宋体" w:hAnsi="宋体" w:cs="宋体"/>
          <w:b/>
          <w:bCs/>
          <w:iCs/>
          <w:sz w:val="22"/>
          <w:szCs w:val="20"/>
          <w:u w:val="single"/>
          <w:lang w:eastAsia="zh-CN"/>
        </w:rPr>
        <w:t>三政办规〔2023〕4号</w:t>
      </w:r>
      <w:r>
        <w:rPr>
          <w:rFonts w:hint="eastAsia" w:ascii="宋体" w:hAnsi="宋体" w:cs="宋体"/>
          <w:b/>
          <w:bCs/>
          <w:iCs/>
          <w:sz w:val="22"/>
          <w:szCs w:val="20"/>
          <w:u w:val="single"/>
        </w:rPr>
        <w:t>和三政办发【2020】1号执行，具体详见三门县政府投资项目变更管理办法。</w:t>
      </w:r>
    </w:p>
    <w:p w14:paraId="17C602CC">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10.5承包人的合理化建议</w:t>
      </w:r>
    </w:p>
    <w:p w14:paraId="30E50E23">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监理人审查承包人合理化建议的期限：</w:t>
      </w:r>
      <w:r>
        <w:rPr>
          <w:rFonts w:hint="eastAsia" w:ascii="宋体" w:hAnsi="宋体" w:cs="宋体"/>
          <w:sz w:val="22"/>
          <w:szCs w:val="20"/>
          <w:u w:val="single"/>
        </w:rPr>
        <w:t xml:space="preserve"> 按通用条款执行  </w:t>
      </w:r>
      <w:r>
        <w:rPr>
          <w:rFonts w:hint="eastAsia" w:ascii="宋体" w:hAnsi="宋体" w:cs="宋体"/>
          <w:sz w:val="22"/>
          <w:szCs w:val="20"/>
        </w:rPr>
        <w:t>。</w:t>
      </w:r>
    </w:p>
    <w:p w14:paraId="4DD64C47">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发包人审批承包人合理化建议的期限：</w:t>
      </w:r>
      <w:r>
        <w:rPr>
          <w:rFonts w:hint="eastAsia" w:ascii="宋体" w:hAnsi="宋体" w:cs="宋体"/>
          <w:sz w:val="22"/>
          <w:szCs w:val="20"/>
          <w:u w:val="single"/>
        </w:rPr>
        <w:t xml:space="preserve">按通用条款执行   </w:t>
      </w:r>
      <w:r>
        <w:rPr>
          <w:rFonts w:hint="eastAsia" w:ascii="宋体" w:hAnsi="宋体" w:cs="宋体"/>
          <w:sz w:val="22"/>
          <w:szCs w:val="20"/>
        </w:rPr>
        <w:t>。</w:t>
      </w:r>
    </w:p>
    <w:p w14:paraId="0AA46780">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承包人提出的合理化建议降低了合同价格或者提高了工程经济效益的奖励的方法和金额为：</w:t>
      </w:r>
      <w:r>
        <w:rPr>
          <w:rFonts w:hint="eastAsia" w:ascii="宋体" w:hAnsi="宋体" w:cs="宋体"/>
          <w:sz w:val="22"/>
          <w:szCs w:val="20"/>
          <w:u w:val="single"/>
        </w:rPr>
        <w:t xml:space="preserve">               /                 </w:t>
      </w:r>
      <w:r>
        <w:rPr>
          <w:rFonts w:hint="eastAsia" w:ascii="宋体" w:hAnsi="宋体" w:cs="宋体"/>
          <w:sz w:val="22"/>
          <w:szCs w:val="20"/>
        </w:rPr>
        <w:t>。</w:t>
      </w:r>
    </w:p>
    <w:p w14:paraId="7E62D411">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10.7 暂估价</w:t>
      </w:r>
    </w:p>
    <w:p w14:paraId="172C30FD">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kern w:val="0"/>
          <w:sz w:val="22"/>
          <w:szCs w:val="20"/>
        </w:rPr>
        <w:t>暂估价材料和工程设备的明细详见附件11：《</w:t>
      </w:r>
      <w:r>
        <w:rPr>
          <w:rFonts w:hint="eastAsia" w:ascii="宋体" w:hAnsi="宋体" w:cs="宋体"/>
          <w:sz w:val="22"/>
          <w:szCs w:val="20"/>
        </w:rPr>
        <w:t>暂估价一览表》</w:t>
      </w:r>
      <w:r>
        <w:rPr>
          <w:rFonts w:hint="eastAsia" w:ascii="宋体" w:hAnsi="宋体" w:cs="宋体"/>
          <w:kern w:val="0"/>
          <w:sz w:val="22"/>
          <w:szCs w:val="20"/>
        </w:rPr>
        <w:t>。</w:t>
      </w:r>
    </w:p>
    <w:p w14:paraId="1BE8566F">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10.7.1 依法必须招标的暂估价项目</w:t>
      </w:r>
    </w:p>
    <w:p w14:paraId="1C689E35">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14:paraId="07625FAB">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10.7.2 不属于依法必须招标的暂估价项目：</w:t>
      </w:r>
      <w:r>
        <w:rPr>
          <w:rFonts w:hint="eastAsia" w:ascii="宋体" w:hAnsi="宋体" w:cs="宋体"/>
          <w:sz w:val="22"/>
          <w:szCs w:val="20"/>
          <w:u w:val="single"/>
        </w:rPr>
        <w:t>按合同通用条款。</w:t>
      </w:r>
    </w:p>
    <w:p w14:paraId="70BE0246">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sz w:val="22"/>
          <w:szCs w:val="20"/>
        </w:rPr>
        <w:t>第3种方式：</w:t>
      </w:r>
      <w:r>
        <w:rPr>
          <w:rFonts w:hint="eastAsia" w:ascii="宋体" w:hAnsi="宋体" w:cs="宋体"/>
          <w:kern w:val="0"/>
          <w:sz w:val="22"/>
          <w:szCs w:val="20"/>
        </w:rPr>
        <w:t>承包人直接实施的暂估价项目</w:t>
      </w:r>
    </w:p>
    <w:p w14:paraId="4DDCEBFD">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承包人直接实施的暂估价项目的约定：</w:t>
      </w:r>
      <w:r>
        <w:rPr>
          <w:rFonts w:hint="eastAsia" w:ascii="宋体" w:hAnsi="宋体" w:cs="宋体"/>
          <w:sz w:val="22"/>
          <w:szCs w:val="20"/>
          <w:u w:val="single"/>
        </w:rPr>
        <w:t xml:space="preserve"> </w:t>
      </w:r>
      <w:r>
        <w:rPr>
          <w:rFonts w:hint="eastAsia" w:ascii="宋体" w:hAnsi="宋体" w:cs="宋体"/>
          <w:sz w:val="22"/>
          <w:szCs w:val="20"/>
          <w:u w:val="single"/>
          <w:lang w:val="en-US" w:eastAsia="zh-CN"/>
        </w:rPr>
        <w:t>/</w:t>
      </w:r>
      <w:r>
        <w:rPr>
          <w:rFonts w:hint="eastAsia" w:ascii="宋体" w:hAnsi="宋体" w:cs="宋体"/>
          <w:sz w:val="22"/>
          <w:szCs w:val="20"/>
        </w:rPr>
        <w:t>。</w:t>
      </w:r>
    </w:p>
    <w:p w14:paraId="1E89EAF8">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10.7.4专业发包工程管理费</w:t>
      </w:r>
    </w:p>
    <w:p w14:paraId="1CD61BE1">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发包人另行发包的专业工程，向承包人支付专业发包工程管理费（或称总承包服务费），以另行发包的专业工程税前金额（指不含销项税）为基</w:t>
      </w:r>
      <w:r>
        <w:rPr>
          <w:rFonts w:hint="eastAsia" w:ascii="宋体" w:hAnsi="宋体" w:cs="宋体"/>
          <w:color w:val="auto"/>
          <w:sz w:val="22"/>
          <w:szCs w:val="20"/>
        </w:rPr>
        <w:t>数，乘以费率</w:t>
      </w:r>
      <w:r>
        <w:rPr>
          <w:rFonts w:hint="eastAsia" w:ascii="宋体" w:hAnsi="宋体" w:cs="宋体"/>
          <w:color w:val="auto"/>
          <w:sz w:val="22"/>
          <w:szCs w:val="20"/>
          <w:u w:val="single"/>
        </w:rPr>
        <w:t xml:space="preserve"> </w:t>
      </w:r>
      <w:r>
        <w:rPr>
          <w:rFonts w:hint="eastAsia" w:ascii="宋体" w:hAnsi="宋体" w:cs="宋体"/>
          <w:color w:val="auto"/>
          <w:sz w:val="22"/>
          <w:szCs w:val="20"/>
          <w:u w:val="single"/>
          <w:lang w:val="en-US" w:eastAsia="zh-CN"/>
        </w:rPr>
        <w:t>/</w:t>
      </w:r>
      <w:r>
        <w:rPr>
          <w:rFonts w:hint="eastAsia" w:ascii="宋体" w:hAnsi="宋体" w:cs="宋体"/>
          <w:color w:val="auto"/>
          <w:sz w:val="22"/>
          <w:szCs w:val="20"/>
        </w:rPr>
        <w:t>%计算。</w:t>
      </w:r>
    </w:p>
    <w:p w14:paraId="7529C043">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需总承包人配合的具体事项：</w:t>
      </w:r>
      <w:r>
        <w:rPr>
          <w:rFonts w:hint="eastAsia" w:ascii="宋体" w:hAnsi="宋体" w:cs="宋体"/>
          <w:sz w:val="22"/>
          <w:szCs w:val="20"/>
          <w:u w:val="single"/>
        </w:rPr>
        <w:t xml:space="preserve">                                  </w:t>
      </w:r>
      <w:r>
        <w:rPr>
          <w:rFonts w:hint="eastAsia" w:ascii="宋体" w:hAnsi="宋体" w:cs="宋体"/>
          <w:sz w:val="22"/>
          <w:szCs w:val="20"/>
        </w:rPr>
        <w:t>。</w:t>
      </w:r>
    </w:p>
    <w:p w14:paraId="3176416D">
      <w:pPr>
        <w:pageBreakBefore w:val="0"/>
        <w:kinsoku/>
        <w:wordWrap/>
        <w:overflowPunct/>
        <w:topLinePunct w:val="0"/>
        <w:bidi w:val="0"/>
        <w:spacing w:line="460" w:lineRule="exact"/>
        <w:ind w:firstLine="440" w:firstLineChars="200"/>
        <w:textAlignment w:val="auto"/>
        <w:rPr>
          <w:rFonts w:hint="eastAsia" w:ascii="宋体" w:hAnsi="宋体" w:cs="宋体"/>
          <w:sz w:val="22"/>
          <w:szCs w:val="22"/>
        </w:rPr>
      </w:pPr>
      <w:r>
        <w:rPr>
          <w:rFonts w:hint="eastAsia" w:ascii="宋体" w:hAnsi="宋体" w:cs="宋体"/>
          <w:sz w:val="22"/>
          <w:szCs w:val="20"/>
        </w:rPr>
        <w:t>发包人另行发包的专业工程：</w:t>
      </w:r>
      <w:r>
        <w:rPr>
          <w:rFonts w:hint="eastAsia" w:ascii="宋体" w:hAnsi="宋体" w:cs="宋体"/>
          <w:sz w:val="22"/>
          <w:szCs w:val="20"/>
          <w:u w:val="single"/>
        </w:rPr>
        <w:t xml:space="preserve">                                  </w:t>
      </w:r>
      <w:r>
        <w:rPr>
          <w:rFonts w:hint="eastAsia" w:ascii="宋体" w:hAnsi="宋体" w:cs="宋体"/>
          <w:sz w:val="22"/>
          <w:szCs w:val="20"/>
        </w:rPr>
        <w:t>。</w:t>
      </w:r>
    </w:p>
    <w:p w14:paraId="38D34442">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10.8 暂列金额</w:t>
      </w:r>
    </w:p>
    <w:p w14:paraId="746D8EC0">
      <w:pPr>
        <w:pageBreakBefore w:val="0"/>
        <w:kinsoku/>
        <w:wordWrap/>
        <w:overflowPunct/>
        <w:topLinePunct w:val="0"/>
        <w:autoSpaceDE w:val="0"/>
        <w:autoSpaceDN w:val="0"/>
        <w:bidi w:val="0"/>
        <w:adjustRightInd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合同当事人关于暂列金额使用的约定：</w:t>
      </w:r>
      <w:r>
        <w:rPr>
          <w:rFonts w:hint="eastAsia" w:ascii="宋体" w:hAnsi="宋体" w:cs="宋体"/>
          <w:sz w:val="22"/>
          <w:szCs w:val="20"/>
          <w:u w:val="single"/>
        </w:rPr>
        <w:t xml:space="preserve">                  </w:t>
      </w:r>
      <w:r>
        <w:rPr>
          <w:rFonts w:hint="eastAsia" w:ascii="宋体" w:hAnsi="宋体" w:cs="宋体"/>
          <w:kern w:val="0"/>
          <w:sz w:val="22"/>
          <w:szCs w:val="20"/>
        </w:rPr>
        <w:t>。</w:t>
      </w:r>
    </w:p>
    <w:p w14:paraId="21ECDBE5">
      <w:pPr>
        <w:pageBreakBefore w:val="0"/>
        <w:kinsoku/>
        <w:wordWrap/>
        <w:overflowPunct/>
        <w:topLinePunct w:val="0"/>
        <w:autoSpaceDE w:val="0"/>
        <w:autoSpaceDN w:val="0"/>
        <w:bidi w:val="0"/>
        <w:adjustRightInd w:val="0"/>
        <w:spacing w:line="460" w:lineRule="exact"/>
        <w:ind w:firstLine="440" w:firstLineChars="200"/>
        <w:textAlignment w:val="auto"/>
        <w:rPr>
          <w:rFonts w:hint="eastAsia" w:ascii="宋体" w:hAnsi="宋体" w:cs="宋体"/>
          <w:kern w:val="0"/>
          <w:sz w:val="22"/>
          <w:szCs w:val="20"/>
          <w:u w:val="single"/>
        </w:rPr>
      </w:pPr>
      <w:r>
        <w:rPr>
          <w:rFonts w:hint="eastAsia" w:ascii="宋体" w:hAnsi="宋体" w:cs="宋体"/>
          <w:kern w:val="0"/>
          <w:sz w:val="22"/>
          <w:szCs w:val="20"/>
        </w:rPr>
        <w:t>创标化工地增加费计算方法</w:t>
      </w:r>
      <w:r>
        <w:rPr>
          <w:rFonts w:hint="eastAsia" w:ascii="宋体" w:hAnsi="宋体" w:cs="宋体"/>
          <w:kern w:val="0"/>
          <w:sz w:val="22"/>
          <w:szCs w:val="20"/>
          <w:u w:val="single"/>
        </w:rPr>
        <w:t>：本工程无创标化工地目标。</w:t>
      </w:r>
    </w:p>
    <w:p w14:paraId="49807384">
      <w:pPr>
        <w:pageBreakBefore w:val="0"/>
        <w:kinsoku/>
        <w:wordWrap/>
        <w:overflowPunct/>
        <w:topLinePunct w:val="0"/>
        <w:autoSpaceDE w:val="0"/>
        <w:autoSpaceDN w:val="0"/>
        <w:bidi w:val="0"/>
        <w:adjustRightInd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创优质工程增加费计算方法</w:t>
      </w:r>
      <w:r>
        <w:rPr>
          <w:rFonts w:hint="eastAsia" w:ascii="宋体" w:hAnsi="宋体" w:cs="宋体"/>
          <w:kern w:val="0"/>
          <w:sz w:val="22"/>
          <w:szCs w:val="20"/>
          <w:u w:val="single"/>
        </w:rPr>
        <w:t>：本工程无创优质工程目标。</w:t>
      </w:r>
    </w:p>
    <w:p w14:paraId="3035279C">
      <w:pPr>
        <w:pageBreakBefore w:val="0"/>
        <w:kinsoku/>
        <w:wordWrap/>
        <w:overflowPunct/>
        <w:topLinePunct w:val="0"/>
        <w:bidi w:val="0"/>
        <w:spacing w:line="460" w:lineRule="exact"/>
        <w:textAlignment w:val="auto"/>
        <w:rPr>
          <w:rFonts w:hint="eastAsia" w:ascii="宋体" w:hAnsi="宋体" w:cs="宋体"/>
          <w:b/>
          <w:sz w:val="22"/>
          <w:szCs w:val="20"/>
        </w:rPr>
      </w:pPr>
      <w:r>
        <w:rPr>
          <w:rFonts w:hint="eastAsia" w:ascii="宋体" w:hAnsi="宋体" w:cs="宋体"/>
          <w:b/>
          <w:sz w:val="22"/>
          <w:szCs w:val="20"/>
        </w:rPr>
        <w:t>11. 价格调整</w:t>
      </w:r>
    </w:p>
    <w:p w14:paraId="1BD10BC2">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11.1 市场价格波动引起的调整</w:t>
      </w:r>
    </w:p>
    <w:p w14:paraId="3CB802AD">
      <w:pPr>
        <w:pageBreakBefore w:val="0"/>
        <w:kinsoku/>
        <w:wordWrap/>
        <w:overflowPunct/>
        <w:topLinePunct w:val="0"/>
        <w:bidi w:val="0"/>
        <w:spacing w:line="460" w:lineRule="exact"/>
        <w:ind w:firstLine="440" w:firstLineChars="200"/>
        <w:textAlignment w:val="auto"/>
        <w:rPr>
          <w:rFonts w:hint="eastAsia" w:ascii="宋体" w:hAnsi="宋体" w:cs="宋体"/>
          <w:color w:val="FF0000"/>
          <w:sz w:val="22"/>
          <w:szCs w:val="20"/>
          <w:u w:val="single"/>
        </w:rPr>
      </w:pPr>
      <w:r>
        <w:rPr>
          <w:rFonts w:hint="eastAsia" w:ascii="宋体" w:hAnsi="宋体" w:cs="宋体"/>
          <w:sz w:val="22"/>
          <w:szCs w:val="20"/>
        </w:rPr>
        <w:t>市场价格波动是否调整合同价格的约定：</w:t>
      </w:r>
      <w:r>
        <w:rPr>
          <w:rFonts w:hint="eastAsia" w:ascii="宋体" w:hAnsi="宋体" w:cs="宋体"/>
          <w:sz w:val="22"/>
          <w:szCs w:val="20"/>
          <w:u w:val="single"/>
          <w:lang w:eastAsia="zh-CN"/>
        </w:rPr>
        <w:t>分部分项及技术措施项目综合单价中的〔人工（包括机械费中机上人工）、材料（钢筋</w:t>
      </w:r>
      <w:r>
        <w:rPr>
          <w:rFonts w:hint="eastAsia" w:ascii="宋体" w:hAnsi="宋体" w:cs="宋体"/>
          <w:sz w:val="22"/>
          <w:szCs w:val="20"/>
          <w:highlight w:val="none"/>
          <w:u w:val="single"/>
          <w:lang w:eastAsia="zh-CN"/>
        </w:rPr>
        <w:t>、水泥、商品砼、砂、石子、砖）</w:t>
      </w:r>
      <w:r>
        <w:rPr>
          <w:rFonts w:hint="eastAsia" w:ascii="宋体" w:hAnsi="宋体" w:cs="宋体"/>
          <w:sz w:val="22"/>
          <w:szCs w:val="20"/>
          <w:u w:val="single"/>
          <w:lang w:eastAsia="zh-CN"/>
        </w:rPr>
        <w:t>市场价格波动调整价格，再按投标含量调整综合单价；其余材料及机械费（除机上人工）市场价格波动不调整。人工（含机上人工）调整的差价部分不作为企业管理费、利润及施工组织措施费、规费的取费基数，仅另计取税金。调整时间均为在合同工期范围内。</w:t>
      </w:r>
      <w:r>
        <w:rPr>
          <w:rFonts w:hint="eastAsia" w:ascii="宋体" w:hAnsi="宋体" w:cs="宋体"/>
          <w:sz w:val="22"/>
          <w:szCs w:val="20"/>
          <w:u w:val="single"/>
        </w:rPr>
        <w:t>。</w:t>
      </w:r>
    </w:p>
    <w:p w14:paraId="0582C3AA">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因市场价格波动调整合同价格，采用以下第</w:t>
      </w:r>
      <w:r>
        <w:rPr>
          <w:rFonts w:hint="eastAsia" w:ascii="宋体" w:hAnsi="宋体" w:cs="宋体"/>
          <w:sz w:val="22"/>
          <w:szCs w:val="20"/>
          <w:u w:val="single"/>
        </w:rPr>
        <w:t xml:space="preserve"> </w:t>
      </w:r>
      <w:r>
        <w:rPr>
          <w:rFonts w:hint="eastAsia" w:ascii="宋体" w:hAnsi="宋体" w:cs="宋体"/>
          <w:sz w:val="22"/>
          <w:szCs w:val="20"/>
          <w:u w:val="single"/>
          <w:lang w:val="en-US" w:eastAsia="zh-CN"/>
        </w:rPr>
        <w:t>2</w:t>
      </w:r>
      <w:r>
        <w:rPr>
          <w:rFonts w:hint="eastAsia" w:ascii="宋体" w:hAnsi="宋体" w:cs="宋体"/>
          <w:sz w:val="22"/>
          <w:szCs w:val="20"/>
          <w:u w:val="single"/>
        </w:rPr>
        <w:t xml:space="preserve">  </w:t>
      </w:r>
      <w:r>
        <w:rPr>
          <w:rFonts w:hint="eastAsia" w:ascii="宋体" w:hAnsi="宋体" w:cs="宋体"/>
          <w:sz w:val="22"/>
          <w:szCs w:val="20"/>
        </w:rPr>
        <w:t>种方式对合同价格进行调整：</w:t>
      </w:r>
    </w:p>
    <w:p w14:paraId="04D934E9">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第1种方式：采用价格指数进行价格调整。</w:t>
      </w:r>
    </w:p>
    <w:p w14:paraId="35B7F7E1">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关于各可调因子、定值和变值权重，以及基本价格指数及其来源的约定：</w:t>
      </w:r>
      <w:r>
        <w:rPr>
          <w:rFonts w:hint="eastAsia" w:ascii="宋体" w:hAnsi="宋体" w:cs="宋体"/>
          <w:sz w:val="22"/>
          <w:szCs w:val="20"/>
          <w:u w:val="single"/>
        </w:rPr>
        <w:t xml:space="preserve">         </w:t>
      </w:r>
      <w:r>
        <w:rPr>
          <w:rFonts w:hint="eastAsia" w:ascii="宋体" w:hAnsi="宋体" w:cs="宋体"/>
          <w:sz w:val="22"/>
          <w:szCs w:val="20"/>
        </w:rPr>
        <w:t xml:space="preserve">；  </w:t>
      </w:r>
    </w:p>
    <w:p w14:paraId="5CA2E518">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第2种方式：采用造价信息进行价格调整。</w:t>
      </w:r>
    </w:p>
    <w:p w14:paraId="4157B442">
      <w:pPr>
        <w:pStyle w:val="22"/>
        <w:keepNext w:val="0"/>
        <w:keepLines w:val="0"/>
        <w:pageBreakBefore w:val="0"/>
        <w:widowControl w:val="0"/>
        <w:tabs>
          <w:tab w:val="left" w:pos="9360"/>
        </w:tabs>
        <w:kinsoku/>
        <w:wordWrap/>
        <w:overflowPunct/>
        <w:topLinePunct w:val="0"/>
        <w:autoSpaceDE w:val="0"/>
        <w:autoSpaceDN w:val="0"/>
        <w:bidi w:val="0"/>
        <w:snapToGrid/>
        <w:spacing w:line="460" w:lineRule="exact"/>
        <w:textAlignment w:val="auto"/>
        <w:rPr>
          <w:rFonts w:ascii="宋体" w:hAnsi="宋体" w:cs="宋体"/>
          <w:sz w:val="22"/>
          <w:szCs w:val="22"/>
          <w:u w:val="single"/>
        </w:rPr>
      </w:pPr>
      <w:r>
        <w:rPr>
          <w:rFonts w:hint="eastAsia" w:ascii="宋体" w:hAnsi="宋体" w:cs="宋体"/>
          <w:sz w:val="22"/>
          <w:szCs w:val="22"/>
          <w:u w:val="single"/>
        </w:rPr>
        <w:t>（1）关于基准价格的约定：A1=编制招标控制价（预算审核书）时所采用 《台州造价》（工程所在地）对应的人工、材料价格。</w:t>
      </w:r>
    </w:p>
    <w:p w14:paraId="6CBCFCB5">
      <w:pPr>
        <w:keepNext w:val="0"/>
        <w:keepLines w:val="0"/>
        <w:pageBreakBefore w:val="0"/>
        <w:widowControl w:val="0"/>
        <w:kinsoku/>
        <w:wordWrap/>
        <w:overflowPunct/>
        <w:topLinePunct w:val="0"/>
        <w:autoSpaceDE w:val="0"/>
        <w:autoSpaceDN w:val="0"/>
        <w:bidi w:val="0"/>
        <w:snapToGrid/>
        <w:spacing w:line="460" w:lineRule="exact"/>
        <w:ind w:firstLine="440" w:firstLineChars="200"/>
        <w:textAlignment w:val="auto"/>
        <w:rPr>
          <w:rFonts w:ascii="宋体" w:hAnsi="宋体"/>
          <w:sz w:val="22"/>
          <w:szCs w:val="20"/>
          <w:u w:val="single"/>
        </w:rPr>
      </w:pPr>
      <w:r>
        <w:rPr>
          <w:rFonts w:hint="eastAsia" w:ascii="宋体" w:hAnsi="宋体" w:cs="宋体"/>
          <w:sz w:val="22"/>
          <w:szCs w:val="22"/>
          <w:u w:val="single"/>
        </w:rPr>
        <w:t>（2）市场价格约定：A2＝施工期所对应的《台州造价》（正刊）三门信息价所对应的材料（人工）信息价算术平均价。</w:t>
      </w:r>
      <w:r>
        <w:rPr>
          <w:rFonts w:hint="eastAsia" w:ascii="宋体" w:hAnsi="宋体" w:cs="宋体"/>
          <w:sz w:val="22"/>
          <w:szCs w:val="20"/>
        </w:rPr>
        <w:t>（注：房屋建筑的结构施工期以基础垫层砼施工所在月份开始计，至屋面梁板砼浇筑所在月份为止，具体以施工现场记录或试块报告为准；结构施工期不超过合同总工期70%月份，超过则按70%计结构施工期月数（注：遇有小数即进位取整）)。</w:t>
      </w:r>
    </w:p>
    <w:p w14:paraId="17199578">
      <w:pPr>
        <w:pStyle w:val="9"/>
        <w:keepNext w:val="0"/>
        <w:keepLines w:val="0"/>
        <w:pageBreakBefore w:val="0"/>
        <w:widowControl w:val="0"/>
        <w:kinsoku/>
        <w:wordWrap/>
        <w:overflowPunct/>
        <w:topLinePunct w:val="0"/>
        <w:autoSpaceDE w:val="0"/>
        <w:autoSpaceDN w:val="0"/>
        <w:bidi w:val="0"/>
        <w:snapToGrid/>
        <w:spacing w:line="460" w:lineRule="exact"/>
        <w:textAlignment w:val="auto"/>
        <w:rPr>
          <w:rFonts w:ascii="宋体" w:hAnsi="宋体" w:cs="宋体"/>
          <w:sz w:val="22"/>
          <w:szCs w:val="22"/>
          <w:u w:val="single"/>
        </w:rPr>
      </w:pPr>
      <w:r>
        <w:rPr>
          <w:rFonts w:hint="eastAsia" w:ascii="宋体" w:hAnsi="宋体" w:cs="宋体"/>
          <w:sz w:val="22"/>
          <w:szCs w:val="22"/>
          <w:u w:val="single"/>
        </w:rPr>
        <w:t xml:space="preserve">（3）调整方法 </w:t>
      </w:r>
    </w:p>
    <w:p w14:paraId="2AD8A67A">
      <w:pPr>
        <w:pStyle w:val="9"/>
        <w:keepNext w:val="0"/>
        <w:keepLines w:val="0"/>
        <w:pageBreakBefore w:val="0"/>
        <w:widowControl w:val="0"/>
        <w:kinsoku/>
        <w:wordWrap/>
        <w:overflowPunct/>
        <w:topLinePunct w:val="0"/>
        <w:autoSpaceDE w:val="0"/>
        <w:autoSpaceDN w:val="0"/>
        <w:bidi w:val="0"/>
        <w:snapToGrid/>
        <w:spacing w:line="460" w:lineRule="exact"/>
        <w:textAlignment w:val="auto"/>
        <w:rPr>
          <w:rFonts w:ascii="宋体" w:hAnsi="宋体" w:cs="宋体"/>
          <w:sz w:val="22"/>
          <w:szCs w:val="22"/>
          <w:u w:val="single"/>
        </w:rPr>
      </w:pPr>
      <w:r>
        <w:rPr>
          <w:rFonts w:hint="eastAsia" w:ascii="宋体" w:hAnsi="宋体" w:cs="宋体"/>
          <w:sz w:val="22"/>
          <w:szCs w:val="22"/>
          <w:u w:val="single"/>
        </w:rPr>
        <w:t xml:space="preserve">a.当 A2＞A1 时，该材料（人工）结算单价按超出的金额调增，即该材 料（人工）结算单价=承包人的投标单价+（A2－A1）； </w:t>
      </w:r>
    </w:p>
    <w:p w14:paraId="7315E793">
      <w:pPr>
        <w:pStyle w:val="9"/>
        <w:keepNext w:val="0"/>
        <w:keepLines w:val="0"/>
        <w:pageBreakBefore w:val="0"/>
        <w:widowControl w:val="0"/>
        <w:kinsoku/>
        <w:wordWrap/>
        <w:overflowPunct/>
        <w:topLinePunct w:val="0"/>
        <w:autoSpaceDE w:val="0"/>
        <w:autoSpaceDN w:val="0"/>
        <w:bidi w:val="0"/>
        <w:snapToGrid/>
        <w:spacing w:line="460" w:lineRule="exact"/>
        <w:textAlignment w:val="auto"/>
        <w:rPr>
          <w:rFonts w:ascii="宋体" w:hAnsi="宋体" w:cs="宋体"/>
          <w:sz w:val="22"/>
          <w:szCs w:val="22"/>
          <w:u w:val="single"/>
        </w:rPr>
      </w:pPr>
      <w:r>
        <w:rPr>
          <w:rFonts w:hint="eastAsia" w:ascii="宋体" w:hAnsi="宋体" w:cs="宋体"/>
          <w:sz w:val="22"/>
          <w:szCs w:val="22"/>
          <w:u w:val="single"/>
        </w:rPr>
        <w:t xml:space="preserve">b.当 A2＜A1 时，该材料（人工）结算单价按低于的金额调减，即该材 料（人工）结算单价=承包人的投标单价－（A1－A2）； </w:t>
      </w:r>
    </w:p>
    <w:p w14:paraId="6341EB2A">
      <w:pPr>
        <w:pStyle w:val="9"/>
        <w:keepNext w:val="0"/>
        <w:keepLines w:val="0"/>
        <w:pageBreakBefore w:val="0"/>
        <w:widowControl w:val="0"/>
        <w:kinsoku/>
        <w:wordWrap/>
        <w:overflowPunct/>
        <w:topLinePunct w:val="0"/>
        <w:autoSpaceDE w:val="0"/>
        <w:autoSpaceDN w:val="0"/>
        <w:bidi w:val="0"/>
        <w:snapToGrid/>
        <w:spacing w:line="460" w:lineRule="exact"/>
        <w:textAlignment w:val="auto"/>
        <w:rPr>
          <w:rFonts w:ascii="宋体" w:hAnsi="宋体" w:cs="宋体"/>
          <w:sz w:val="22"/>
          <w:szCs w:val="22"/>
        </w:rPr>
      </w:pPr>
      <w:r>
        <w:rPr>
          <w:rFonts w:hint="eastAsia" w:ascii="宋体" w:hAnsi="宋体" w:cs="宋体"/>
          <w:sz w:val="22"/>
          <w:szCs w:val="22"/>
          <w:u w:val="single"/>
        </w:rPr>
        <w:t>c.当 A2＝A1 时，该材料（人工）结算单价不作调整。</w:t>
      </w:r>
    </w:p>
    <w:p w14:paraId="3DABCA14">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第3种方式：其他价格调整方式：</w:t>
      </w:r>
      <w:r>
        <w:rPr>
          <w:rFonts w:hint="eastAsia" w:ascii="宋体" w:hAnsi="宋体" w:cs="宋体"/>
          <w:sz w:val="22"/>
          <w:szCs w:val="20"/>
          <w:u w:val="single"/>
        </w:rPr>
        <w:t xml:space="preserve">          /          </w:t>
      </w:r>
      <w:r>
        <w:rPr>
          <w:rFonts w:hint="eastAsia" w:ascii="宋体" w:hAnsi="宋体" w:cs="宋体"/>
          <w:sz w:val="22"/>
          <w:szCs w:val="20"/>
        </w:rPr>
        <w:t>。</w:t>
      </w:r>
    </w:p>
    <w:p w14:paraId="4899BCCA">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11.2  法律变化引起的调整 ：</w:t>
      </w:r>
      <w:r>
        <w:rPr>
          <w:rFonts w:hint="eastAsia" w:ascii="宋体" w:hAnsi="宋体" w:cs="宋体"/>
          <w:sz w:val="22"/>
          <w:szCs w:val="20"/>
          <w:u w:val="single"/>
        </w:rPr>
        <w:t xml:space="preserve">  基准日期以后变化由发包人承担，但由承包人原因导致工期延误时的法律变化引起合同价增加的由承包人承担，合同价下降的由发包人受益。</w:t>
      </w:r>
      <w:r>
        <w:rPr>
          <w:rFonts w:hint="eastAsia" w:ascii="宋体" w:hAnsi="宋体" w:cs="宋体"/>
          <w:sz w:val="22"/>
          <w:szCs w:val="20"/>
        </w:rPr>
        <w:t xml:space="preserve"> </w:t>
      </w:r>
    </w:p>
    <w:p w14:paraId="1EAEBAC0">
      <w:pPr>
        <w:pStyle w:val="6"/>
        <w:pageBreakBefore w:val="0"/>
        <w:kinsoku/>
        <w:wordWrap/>
        <w:overflowPunct/>
        <w:topLinePunct w:val="0"/>
        <w:bidi w:val="0"/>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12. 合同价格、计量与支付</w:t>
      </w:r>
    </w:p>
    <w:p w14:paraId="2C4595AD">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12.1 合同价格形式</w:t>
      </w:r>
    </w:p>
    <w:p w14:paraId="62C7D914">
      <w:pPr>
        <w:pStyle w:val="12"/>
        <w:pageBreakBefore w:val="0"/>
        <w:widowControl/>
        <w:kinsoku/>
        <w:wordWrap/>
        <w:overflowPunct/>
        <w:topLinePunct w:val="0"/>
        <w:bidi w:val="0"/>
        <w:adjustRightInd w:val="0"/>
        <w:spacing w:line="460" w:lineRule="exact"/>
        <w:ind w:firstLine="440" w:firstLineChars="200"/>
        <w:textAlignment w:val="auto"/>
        <w:rPr>
          <w:rFonts w:hint="eastAsia" w:hAnsi="宋体" w:cs="宋体"/>
          <w:kern w:val="0"/>
          <w:sz w:val="22"/>
          <w:szCs w:val="22"/>
        </w:rPr>
      </w:pPr>
      <w:r>
        <w:rPr>
          <w:rFonts w:hint="eastAsia" w:hAnsi="宋体" w:cs="宋体"/>
          <w:kern w:val="0"/>
          <w:sz w:val="22"/>
          <w:szCs w:val="22"/>
        </w:rPr>
        <w:t>本合同价款采用第</w:t>
      </w:r>
      <w:r>
        <w:rPr>
          <w:rFonts w:hint="eastAsia" w:hAnsi="宋体" w:cs="宋体"/>
          <w:kern w:val="0"/>
          <w:sz w:val="22"/>
          <w:szCs w:val="22"/>
          <w:u w:val="single"/>
        </w:rPr>
        <w:t xml:space="preserve">  1  </w:t>
      </w:r>
      <w:r>
        <w:rPr>
          <w:rFonts w:hint="eastAsia" w:hAnsi="宋体" w:cs="宋体"/>
          <w:kern w:val="0"/>
          <w:sz w:val="22"/>
          <w:szCs w:val="22"/>
        </w:rPr>
        <w:t>种方式</w:t>
      </w:r>
      <w:r>
        <w:rPr>
          <w:rFonts w:hint="eastAsia" w:hAnsi="宋体" w:cs="宋体"/>
          <w:kern w:val="0"/>
          <w:sz w:val="22"/>
          <w:szCs w:val="22"/>
          <w:u w:val="single"/>
        </w:rPr>
        <w:t xml:space="preserve">  </w:t>
      </w:r>
      <w:r>
        <w:rPr>
          <w:rFonts w:hint="eastAsia" w:hAnsi="宋体" w:cs="宋体"/>
          <w:sz w:val="22"/>
          <w:szCs w:val="22"/>
          <w:u w:val="single"/>
        </w:rPr>
        <w:t>单价合同</w:t>
      </w:r>
      <w:r>
        <w:rPr>
          <w:rFonts w:hint="eastAsia" w:hAnsi="宋体" w:cs="宋体"/>
          <w:kern w:val="0"/>
          <w:sz w:val="22"/>
          <w:szCs w:val="22"/>
          <w:u w:val="single"/>
        </w:rPr>
        <w:t xml:space="preserve">   </w:t>
      </w:r>
      <w:r>
        <w:rPr>
          <w:rFonts w:hint="eastAsia" w:hAnsi="宋体" w:cs="宋体"/>
          <w:kern w:val="0"/>
          <w:sz w:val="22"/>
          <w:szCs w:val="22"/>
        </w:rPr>
        <w:t>确定。</w:t>
      </w:r>
    </w:p>
    <w:p w14:paraId="24C01609">
      <w:pPr>
        <w:pageBreakBefore w:val="0"/>
        <w:kinsoku/>
        <w:wordWrap/>
        <w:overflowPunct/>
        <w:topLinePunct w:val="0"/>
        <w:bidi w:val="0"/>
        <w:spacing w:line="460" w:lineRule="exact"/>
        <w:ind w:firstLine="440" w:firstLineChars="200"/>
        <w:textAlignment w:val="auto"/>
        <w:rPr>
          <w:rFonts w:hint="eastAsia" w:ascii="宋体" w:hAnsi="宋体" w:cs="宋体"/>
          <w:sz w:val="22"/>
          <w:szCs w:val="22"/>
        </w:rPr>
      </w:pPr>
      <w:r>
        <w:rPr>
          <w:rFonts w:hint="eastAsia" w:ascii="宋体" w:hAnsi="宋体" w:cs="宋体"/>
          <w:sz w:val="22"/>
          <w:szCs w:val="22"/>
        </w:rPr>
        <w:t>1．单价合同。</w:t>
      </w:r>
    </w:p>
    <w:p w14:paraId="1CA7F670">
      <w:pPr>
        <w:pageBreakBefore w:val="0"/>
        <w:kinsoku/>
        <w:wordWrap/>
        <w:overflowPunct/>
        <w:topLinePunct w:val="0"/>
        <w:bidi w:val="0"/>
        <w:spacing w:line="460" w:lineRule="exact"/>
        <w:ind w:firstLine="330" w:firstLineChars="150"/>
        <w:textAlignment w:val="auto"/>
        <w:rPr>
          <w:rFonts w:hint="eastAsia" w:ascii="宋体" w:hAnsi="宋体" w:cs="宋体"/>
          <w:sz w:val="22"/>
          <w:szCs w:val="22"/>
        </w:rPr>
      </w:pPr>
      <w:r>
        <w:rPr>
          <w:rFonts w:hint="eastAsia" w:ascii="宋体" w:hAnsi="宋体" w:cs="宋体"/>
          <w:sz w:val="22"/>
          <w:szCs w:val="22"/>
        </w:rPr>
        <w:t>综合单价包含的风险范围：</w:t>
      </w:r>
    </w:p>
    <w:p w14:paraId="29AB1B3A">
      <w:pPr>
        <w:pageBreakBefore w:val="0"/>
        <w:kinsoku/>
        <w:wordWrap/>
        <w:overflowPunct/>
        <w:topLinePunct w:val="0"/>
        <w:autoSpaceDE w:val="0"/>
        <w:autoSpaceDN w:val="0"/>
        <w:bidi w:val="0"/>
        <w:spacing w:line="460" w:lineRule="exact"/>
        <w:ind w:firstLine="440" w:firstLineChars="200"/>
        <w:textAlignment w:val="auto"/>
        <w:rPr>
          <w:rFonts w:hint="eastAsia" w:ascii="宋体" w:hAnsi="宋体" w:cs="宋体"/>
          <w:sz w:val="22"/>
          <w:szCs w:val="22"/>
          <w:u w:val="single"/>
        </w:rPr>
      </w:pPr>
      <w:r>
        <w:rPr>
          <w:rFonts w:hint="eastAsia" w:ascii="宋体" w:hAnsi="宋体" w:cs="宋体"/>
          <w:sz w:val="22"/>
          <w:szCs w:val="22"/>
          <w:u w:val="single"/>
        </w:rPr>
        <w:t>本工程结算价的计算方式同投标价。除风险范围以外约定的调整外，以下内容按承包人的投标承诺不作调整：</w:t>
      </w:r>
    </w:p>
    <w:p w14:paraId="380C621E">
      <w:pPr>
        <w:pageBreakBefore w:val="0"/>
        <w:kinsoku/>
        <w:wordWrap/>
        <w:overflowPunct/>
        <w:topLinePunct w:val="0"/>
        <w:autoSpaceDE w:val="0"/>
        <w:autoSpaceDN w:val="0"/>
        <w:bidi w:val="0"/>
        <w:spacing w:line="460" w:lineRule="exact"/>
        <w:ind w:firstLine="440" w:firstLineChars="200"/>
        <w:textAlignment w:val="auto"/>
        <w:rPr>
          <w:rFonts w:hint="eastAsia" w:ascii="宋体" w:hAnsi="宋体" w:cs="宋体"/>
          <w:sz w:val="22"/>
          <w:szCs w:val="22"/>
          <w:u w:val="single"/>
        </w:rPr>
      </w:pPr>
      <w:r>
        <w:rPr>
          <w:rFonts w:hint="eastAsia" w:ascii="宋体" w:hAnsi="宋体" w:cs="宋体"/>
          <w:sz w:val="22"/>
          <w:szCs w:val="22"/>
          <w:u w:val="single"/>
        </w:rPr>
        <w:t>（1）综合单价；</w:t>
      </w:r>
    </w:p>
    <w:p w14:paraId="657DE98B">
      <w:pPr>
        <w:pageBreakBefore w:val="0"/>
        <w:kinsoku/>
        <w:wordWrap/>
        <w:overflowPunct/>
        <w:topLinePunct w:val="0"/>
        <w:autoSpaceDE w:val="0"/>
        <w:autoSpaceDN w:val="0"/>
        <w:bidi w:val="0"/>
        <w:spacing w:line="460" w:lineRule="exact"/>
        <w:ind w:firstLine="440" w:firstLineChars="200"/>
        <w:textAlignment w:val="auto"/>
        <w:rPr>
          <w:rFonts w:hint="eastAsia" w:ascii="宋体" w:hAnsi="宋体" w:cs="宋体"/>
          <w:sz w:val="22"/>
          <w:szCs w:val="22"/>
          <w:u w:val="single"/>
        </w:rPr>
      </w:pPr>
      <w:r>
        <w:rPr>
          <w:rFonts w:hint="eastAsia" w:ascii="宋体" w:hAnsi="宋体" w:cs="宋体"/>
          <w:sz w:val="22"/>
          <w:szCs w:val="22"/>
          <w:u w:val="single"/>
        </w:rPr>
        <w:t>（2）施工组织措施费的费项及费率；</w:t>
      </w:r>
    </w:p>
    <w:p w14:paraId="01A7E39F">
      <w:pPr>
        <w:pageBreakBefore w:val="0"/>
        <w:kinsoku/>
        <w:wordWrap/>
        <w:overflowPunct/>
        <w:topLinePunct w:val="0"/>
        <w:autoSpaceDE w:val="0"/>
        <w:autoSpaceDN w:val="0"/>
        <w:bidi w:val="0"/>
        <w:spacing w:line="460" w:lineRule="exact"/>
        <w:ind w:firstLine="440" w:firstLineChars="200"/>
        <w:textAlignment w:val="auto"/>
        <w:rPr>
          <w:rFonts w:hint="eastAsia" w:ascii="宋体" w:hAnsi="宋体" w:cs="宋体"/>
          <w:sz w:val="22"/>
          <w:szCs w:val="22"/>
          <w:u w:val="single"/>
        </w:rPr>
      </w:pPr>
      <w:r>
        <w:rPr>
          <w:rFonts w:hint="eastAsia" w:ascii="宋体" w:hAnsi="宋体" w:cs="宋体"/>
          <w:sz w:val="22"/>
          <w:szCs w:val="22"/>
          <w:u w:val="single"/>
        </w:rPr>
        <w:t>（3）规费费率、税金税率；</w:t>
      </w:r>
    </w:p>
    <w:p w14:paraId="7F3913E5">
      <w:pPr>
        <w:pageBreakBefore w:val="0"/>
        <w:kinsoku/>
        <w:wordWrap/>
        <w:overflowPunct/>
        <w:topLinePunct w:val="0"/>
        <w:autoSpaceDE w:val="0"/>
        <w:autoSpaceDN w:val="0"/>
        <w:bidi w:val="0"/>
        <w:spacing w:line="460" w:lineRule="exact"/>
        <w:ind w:firstLine="440" w:firstLineChars="200"/>
        <w:textAlignment w:val="auto"/>
        <w:rPr>
          <w:rFonts w:hint="eastAsia" w:ascii="宋体" w:hAnsi="宋体" w:cs="宋体"/>
          <w:sz w:val="22"/>
          <w:szCs w:val="22"/>
          <w:u w:val="single"/>
        </w:rPr>
      </w:pPr>
      <w:r>
        <w:rPr>
          <w:rFonts w:hint="eastAsia" w:ascii="宋体" w:hAnsi="宋体" w:cs="宋体"/>
          <w:sz w:val="22"/>
          <w:szCs w:val="22"/>
          <w:u w:val="single"/>
        </w:rPr>
        <w:t>（4）计日工综合单价（工数经发包人签证，综合单价按技术工（</w:t>
      </w:r>
      <w:r>
        <w:rPr>
          <w:rFonts w:hint="eastAsia" w:ascii="宋体" w:hAnsi="宋体" w:cs="宋体"/>
          <w:sz w:val="22"/>
          <w:szCs w:val="22"/>
          <w:u w:val="single"/>
          <w:lang w:val="en-US" w:eastAsia="zh-CN"/>
        </w:rPr>
        <w:t>300</w:t>
      </w:r>
      <w:r>
        <w:rPr>
          <w:rFonts w:hint="eastAsia" w:ascii="宋体" w:hAnsi="宋体" w:cs="宋体"/>
          <w:sz w:val="22"/>
          <w:szCs w:val="22"/>
          <w:u w:val="single"/>
        </w:rPr>
        <w:t>）元/工日、普工（</w:t>
      </w:r>
      <w:r>
        <w:rPr>
          <w:rFonts w:hint="eastAsia" w:ascii="宋体" w:hAnsi="宋体" w:cs="宋体"/>
          <w:sz w:val="22"/>
          <w:szCs w:val="22"/>
          <w:u w:val="single"/>
          <w:lang w:val="en-US" w:eastAsia="zh-CN"/>
        </w:rPr>
        <w:t>200</w:t>
      </w:r>
      <w:r>
        <w:rPr>
          <w:rFonts w:hint="eastAsia" w:ascii="宋体" w:hAnsi="宋体" w:cs="宋体"/>
          <w:sz w:val="22"/>
          <w:szCs w:val="22"/>
          <w:u w:val="single"/>
        </w:rPr>
        <w:t>）元/工日计取）；</w:t>
      </w:r>
    </w:p>
    <w:p w14:paraId="1D28F80E">
      <w:pPr>
        <w:pageBreakBefore w:val="0"/>
        <w:kinsoku/>
        <w:wordWrap/>
        <w:overflowPunct/>
        <w:topLinePunct w:val="0"/>
        <w:autoSpaceDE w:val="0"/>
        <w:autoSpaceDN w:val="0"/>
        <w:bidi w:val="0"/>
        <w:spacing w:line="460" w:lineRule="exact"/>
        <w:textAlignment w:val="auto"/>
        <w:rPr>
          <w:rFonts w:hint="eastAsia" w:ascii="宋体" w:hAnsi="宋体" w:cs="宋体"/>
          <w:sz w:val="22"/>
          <w:szCs w:val="22"/>
          <w:u w:val="single"/>
        </w:rPr>
      </w:pPr>
      <w:r>
        <w:rPr>
          <w:rFonts w:hint="eastAsia" w:ascii="宋体" w:hAnsi="宋体" w:cs="宋体"/>
          <w:sz w:val="22"/>
          <w:szCs w:val="22"/>
        </w:rPr>
        <w:t xml:space="preserve">    </w:t>
      </w:r>
      <w:r>
        <w:rPr>
          <w:rFonts w:hint="eastAsia" w:ascii="宋体" w:hAnsi="宋体" w:cs="宋体"/>
          <w:sz w:val="22"/>
          <w:szCs w:val="22"/>
          <w:u w:val="single"/>
        </w:rPr>
        <w:t>（5）其他可能发生的费用：</w:t>
      </w:r>
    </w:p>
    <w:p w14:paraId="45C038C6">
      <w:pPr>
        <w:pageBreakBefore w:val="0"/>
        <w:kinsoku/>
        <w:wordWrap/>
        <w:overflowPunct/>
        <w:topLinePunct w:val="0"/>
        <w:autoSpaceDE w:val="0"/>
        <w:autoSpaceDN w:val="0"/>
        <w:bidi w:val="0"/>
        <w:spacing w:line="460" w:lineRule="exact"/>
        <w:ind w:firstLine="440" w:firstLineChars="200"/>
        <w:textAlignment w:val="auto"/>
        <w:rPr>
          <w:rFonts w:hint="eastAsia" w:ascii="宋体" w:hAnsi="宋体" w:cs="宋体"/>
          <w:sz w:val="22"/>
          <w:szCs w:val="22"/>
          <w:u w:val="single"/>
        </w:rPr>
      </w:pPr>
      <w:r>
        <w:rPr>
          <w:rFonts w:hint="eastAsia" w:ascii="宋体" w:hAnsi="宋体" w:cs="宋体"/>
          <w:sz w:val="22"/>
          <w:szCs w:val="22"/>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1BFF0486">
      <w:pPr>
        <w:pageBreakBefore w:val="0"/>
        <w:kinsoku/>
        <w:wordWrap/>
        <w:overflowPunct/>
        <w:topLinePunct w:val="0"/>
        <w:autoSpaceDE w:val="0"/>
        <w:autoSpaceDN w:val="0"/>
        <w:bidi w:val="0"/>
        <w:spacing w:line="460" w:lineRule="exact"/>
        <w:ind w:firstLine="440" w:firstLineChars="200"/>
        <w:textAlignment w:val="auto"/>
        <w:rPr>
          <w:rFonts w:hint="eastAsia" w:ascii="宋体" w:hAnsi="宋体" w:cs="宋体"/>
          <w:sz w:val="22"/>
          <w:szCs w:val="22"/>
          <w:u w:val="single"/>
        </w:rPr>
      </w:pPr>
      <w:r>
        <w:rPr>
          <w:rFonts w:hint="eastAsia" w:ascii="宋体" w:hAnsi="宋体" w:cs="宋体"/>
          <w:sz w:val="22"/>
          <w:szCs w:val="22"/>
          <w:u w:val="single"/>
        </w:rPr>
        <w:t>b.实际施工中可能发生街道管理费、干扰费、环保费、占道押金等其它管理费。</w:t>
      </w:r>
    </w:p>
    <w:p w14:paraId="0CB57ECD">
      <w:pPr>
        <w:pageBreakBefore w:val="0"/>
        <w:kinsoku/>
        <w:wordWrap/>
        <w:overflowPunct/>
        <w:topLinePunct w:val="0"/>
        <w:autoSpaceDE w:val="0"/>
        <w:autoSpaceDN w:val="0"/>
        <w:bidi w:val="0"/>
        <w:spacing w:line="460" w:lineRule="exact"/>
        <w:ind w:firstLine="440" w:firstLineChars="200"/>
        <w:textAlignment w:val="auto"/>
        <w:rPr>
          <w:rFonts w:hint="eastAsia" w:ascii="宋体" w:hAnsi="宋体" w:cs="宋体"/>
          <w:sz w:val="22"/>
          <w:szCs w:val="22"/>
          <w:u w:val="single"/>
        </w:rPr>
      </w:pPr>
      <w:r>
        <w:rPr>
          <w:rFonts w:hint="eastAsia" w:ascii="宋体" w:hAnsi="宋体" w:cs="宋体"/>
          <w:sz w:val="22"/>
          <w:szCs w:val="22"/>
          <w:u w:val="single"/>
        </w:rPr>
        <w:t>c.土方开挖及外运、处置及泥浆外运、处置按当地有关要求办理，费用包含在合同价内。</w:t>
      </w:r>
    </w:p>
    <w:p w14:paraId="0181B850">
      <w:pPr>
        <w:pageBreakBefore w:val="0"/>
        <w:kinsoku/>
        <w:wordWrap/>
        <w:overflowPunct/>
        <w:topLinePunct w:val="0"/>
        <w:bidi w:val="0"/>
        <w:spacing w:line="460" w:lineRule="exact"/>
        <w:ind w:firstLine="440" w:firstLineChars="200"/>
        <w:textAlignment w:val="auto"/>
        <w:rPr>
          <w:rFonts w:hint="eastAsia" w:ascii="宋体" w:hAnsi="宋体" w:cs="宋体"/>
          <w:sz w:val="22"/>
          <w:szCs w:val="22"/>
          <w:u w:val="single"/>
        </w:rPr>
      </w:pPr>
      <w:r>
        <w:rPr>
          <w:rFonts w:hint="eastAsia" w:ascii="宋体" w:hAnsi="宋体" w:cs="宋体"/>
          <w:sz w:val="22"/>
          <w:szCs w:val="22"/>
          <w:u w:val="single"/>
        </w:rPr>
        <w:t>d.自备发电机、储水设施费用：包括由于停电、停水及施工用水加压而增加的费用。</w:t>
      </w:r>
    </w:p>
    <w:p w14:paraId="06E1EC96">
      <w:pPr>
        <w:pageBreakBefore w:val="0"/>
        <w:kinsoku/>
        <w:wordWrap/>
        <w:overflowPunct/>
        <w:topLinePunct w:val="0"/>
        <w:bidi w:val="0"/>
        <w:spacing w:line="460" w:lineRule="exact"/>
        <w:ind w:firstLine="440" w:firstLineChars="200"/>
        <w:textAlignment w:val="auto"/>
        <w:rPr>
          <w:rFonts w:hint="eastAsia" w:ascii="宋体" w:hAnsi="宋体" w:cs="宋体"/>
          <w:sz w:val="22"/>
          <w:szCs w:val="22"/>
          <w:u w:val="single"/>
        </w:rPr>
      </w:pPr>
      <w:r>
        <w:rPr>
          <w:rFonts w:hint="eastAsia" w:ascii="宋体" w:hAnsi="宋体" w:cs="宋体"/>
          <w:sz w:val="22"/>
          <w:szCs w:val="22"/>
          <w:u w:val="single"/>
        </w:rPr>
        <w:t>e.除合同另有规定外，承包人应在工程完工后竣工验收前，无条件清除施工区和生活区及其附近的施工废弃物，并按监理人批准批准的环境保护措施计划完成环境恢复。</w:t>
      </w:r>
    </w:p>
    <w:p w14:paraId="6E0830A3">
      <w:pPr>
        <w:pageBreakBefore w:val="0"/>
        <w:kinsoku/>
        <w:wordWrap/>
        <w:overflowPunct/>
        <w:topLinePunct w:val="0"/>
        <w:bidi w:val="0"/>
        <w:spacing w:line="460" w:lineRule="exact"/>
        <w:ind w:firstLine="440" w:firstLineChars="200"/>
        <w:textAlignment w:val="auto"/>
        <w:rPr>
          <w:rFonts w:hint="eastAsia" w:ascii="宋体" w:hAnsi="宋体" w:cs="宋体"/>
          <w:sz w:val="22"/>
          <w:szCs w:val="22"/>
          <w:u w:val="single"/>
        </w:rPr>
      </w:pPr>
      <w:r>
        <w:rPr>
          <w:rFonts w:hint="eastAsia" w:ascii="宋体" w:hAnsi="宋体" w:cs="宋体"/>
          <w:sz w:val="22"/>
          <w:szCs w:val="22"/>
          <w:u w:val="single"/>
        </w:rPr>
        <w:t>f.建筑垃圾外运应按当地有关要求办理，如垃圾运至指定地点集中处理等。建筑垃圾外运及场地清理发生的费用已包含在合同价内，不再另行计取。</w:t>
      </w:r>
    </w:p>
    <w:p w14:paraId="04CE5004">
      <w:pPr>
        <w:pageBreakBefore w:val="0"/>
        <w:kinsoku/>
        <w:wordWrap/>
        <w:overflowPunct/>
        <w:topLinePunct w:val="0"/>
        <w:bidi w:val="0"/>
        <w:spacing w:line="460" w:lineRule="exact"/>
        <w:ind w:firstLine="442" w:firstLineChars="200"/>
        <w:textAlignment w:val="auto"/>
        <w:rPr>
          <w:rFonts w:hint="eastAsia" w:ascii="宋体" w:hAnsi="宋体" w:cs="宋体"/>
          <w:b/>
          <w:bCs/>
          <w:sz w:val="22"/>
          <w:szCs w:val="22"/>
          <w:u w:val="single"/>
        </w:rPr>
      </w:pPr>
      <w:r>
        <w:rPr>
          <w:rFonts w:hint="eastAsia" w:ascii="宋体" w:hAnsi="宋体" w:cs="宋体"/>
          <w:b/>
          <w:bCs/>
          <w:sz w:val="22"/>
          <w:szCs w:val="22"/>
          <w:u w:val="single"/>
        </w:rPr>
        <w:t>g.商品砼、土方运输运距由承包人报价时综合考虑，施工过程中不管运距是否有变化，综合单价都不予调整。</w:t>
      </w:r>
    </w:p>
    <w:p w14:paraId="6C45941B">
      <w:pPr>
        <w:pStyle w:val="9"/>
        <w:pageBreakBefore w:val="0"/>
        <w:kinsoku/>
        <w:wordWrap/>
        <w:overflowPunct/>
        <w:topLinePunct w:val="0"/>
        <w:bidi w:val="0"/>
        <w:spacing w:line="460" w:lineRule="exact"/>
        <w:textAlignment w:val="auto"/>
        <w:rPr>
          <w:rFonts w:hint="eastAsia" w:ascii="宋体" w:hAnsi="宋体" w:cs="宋体"/>
          <w:sz w:val="22"/>
          <w:szCs w:val="22"/>
        </w:rPr>
      </w:pPr>
      <w:r>
        <w:rPr>
          <w:rFonts w:hint="eastAsia" w:ascii="宋体" w:hAnsi="宋体" w:cs="宋体"/>
          <w:sz w:val="22"/>
          <w:szCs w:val="22"/>
          <w:u w:val="single"/>
        </w:rPr>
        <w:t>（6）政策性调差不予调整。风险费用的计算方法：已包含在合同价内。</w:t>
      </w:r>
    </w:p>
    <w:p w14:paraId="602F4514">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风险费用的计算方法：</w:t>
      </w:r>
      <w:r>
        <w:rPr>
          <w:rFonts w:hint="eastAsia" w:ascii="宋体" w:hAnsi="宋体" w:cs="宋体"/>
          <w:sz w:val="22"/>
          <w:szCs w:val="20"/>
          <w:u w:val="single"/>
        </w:rPr>
        <w:t>已包含在合同价内</w:t>
      </w:r>
      <w:r>
        <w:rPr>
          <w:rFonts w:hint="eastAsia" w:ascii="宋体" w:hAnsi="宋体" w:cs="宋体"/>
          <w:sz w:val="22"/>
          <w:szCs w:val="20"/>
        </w:rPr>
        <w:t>。</w:t>
      </w:r>
    </w:p>
    <w:p w14:paraId="0E15AF5A">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风险范围以外合同价格的调整方法：</w:t>
      </w:r>
    </w:p>
    <w:p w14:paraId="4DB19CF2">
      <w:pPr>
        <w:pageBreakBefore w:val="0"/>
        <w:kinsoku/>
        <w:wordWrap/>
        <w:overflowPunct/>
        <w:topLinePunct w:val="0"/>
        <w:autoSpaceDE w:val="0"/>
        <w:autoSpaceDN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u w:val="single"/>
          <w:lang w:val="zh-CN"/>
        </w:rPr>
        <w:t>（1）</w:t>
      </w:r>
      <w:r>
        <w:rPr>
          <w:rFonts w:hint="eastAsia" w:ascii="宋体" w:hAnsi="宋体" w:cs="宋体"/>
          <w:sz w:val="22"/>
          <w:szCs w:val="20"/>
          <w:u w:val="single"/>
        </w:rPr>
        <w:t>工程量按照专用条款12.3.1条规定，由承包人计量，发包人及有关部门审核。</w:t>
      </w:r>
    </w:p>
    <w:p w14:paraId="4AED8799">
      <w:pPr>
        <w:pageBreakBefore w:val="0"/>
        <w:kinsoku/>
        <w:wordWrap/>
        <w:overflowPunct/>
        <w:topLinePunct w:val="0"/>
        <w:autoSpaceDE w:val="0"/>
        <w:autoSpaceDN w:val="0"/>
        <w:bidi w:val="0"/>
        <w:spacing w:line="460" w:lineRule="exact"/>
        <w:ind w:firstLine="440" w:firstLineChars="200"/>
        <w:textAlignment w:val="auto"/>
        <w:rPr>
          <w:rFonts w:hint="eastAsia" w:ascii="宋体" w:hAnsi="宋体" w:cs="宋体"/>
          <w:sz w:val="22"/>
          <w:szCs w:val="20"/>
          <w:u w:val="single"/>
          <w:lang w:val="zh-CN"/>
        </w:rPr>
      </w:pPr>
      <w:r>
        <w:rPr>
          <w:rFonts w:hint="eastAsia" w:ascii="宋体" w:hAnsi="宋体" w:cs="宋体"/>
          <w:sz w:val="22"/>
          <w:szCs w:val="20"/>
          <w:u w:val="single"/>
        </w:rPr>
        <w:t>（2）</w:t>
      </w:r>
      <w:r>
        <w:rPr>
          <w:rFonts w:hint="eastAsia" w:ascii="宋体" w:hAnsi="宋体" w:cs="宋体"/>
          <w:kern w:val="0"/>
          <w:sz w:val="22"/>
          <w:szCs w:val="20"/>
          <w:u w:val="single"/>
        </w:rPr>
        <w:t>因市场价格波动引起的调整按</w:t>
      </w:r>
      <w:r>
        <w:rPr>
          <w:rFonts w:hint="eastAsia" w:ascii="宋体" w:hAnsi="宋体" w:cs="宋体"/>
          <w:sz w:val="22"/>
          <w:szCs w:val="20"/>
          <w:u w:val="single"/>
        </w:rPr>
        <w:t>本合同专用条款第11.1款的约定调整。</w:t>
      </w:r>
    </w:p>
    <w:p w14:paraId="5CC0EDD0">
      <w:pPr>
        <w:pageBreakBefore w:val="0"/>
        <w:kinsoku/>
        <w:wordWrap/>
        <w:overflowPunct/>
        <w:topLinePunct w:val="0"/>
        <w:autoSpaceDE w:val="0"/>
        <w:autoSpaceDN w:val="0"/>
        <w:bidi w:val="0"/>
        <w:spacing w:line="460" w:lineRule="exact"/>
        <w:ind w:firstLine="440" w:firstLineChars="200"/>
        <w:textAlignment w:val="auto"/>
        <w:rPr>
          <w:rFonts w:hint="eastAsia" w:ascii="宋体" w:hAnsi="宋体" w:cs="宋体"/>
          <w:sz w:val="22"/>
          <w:szCs w:val="20"/>
          <w:u w:val="single"/>
          <w:lang w:val="zh-CN"/>
        </w:rPr>
      </w:pPr>
      <w:r>
        <w:rPr>
          <w:rFonts w:hint="eastAsia" w:ascii="宋体" w:hAnsi="宋体" w:cs="宋体"/>
          <w:sz w:val="22"/>
          <w:szCs w:val="20"/>
          <w:u w:val="single"/>
          <w:lang w:val="zh-CN"/>
        </w:rPr>
        <w:t>（3）因发包人提供的工程量清单项目工程数量计算偏差或工程变更引起的</w:t>
      </w:r>
      <w:r>
        <w:rPr>
          <w:rFonts w:hint="eastAsia" w:ascii="宋体" w:hAnsi="宋体" w:cs="宋体"/>
          <w:sz w:val="22"/>
          <w:szCs w:val="20"/>
          <w:u w:val="single"/>
        </w:rPr>
        <w:t>工程量增加或减少，按专用条款10.4.1条执行。</w:t>
      </w:r>
    </w:p>
    <w:p w14:paraId="3EE66E6C">
      <w:pPr>
        <w:pageBreakBefore w:val="0"/>
        <w:kinsoku/>
        <w:wordWrap/>
        <w:overflowPunct/>
        <w:topLinePunct w:val="0"/>
        <w:autoSpaceDE w:val="0"/>
        <w:autoSpaceDN w:val="0"/>
        <w:bidi w:val="0"/>
        <w:spacing w:line="460" w:lineRule="exact"/>
        <w:ind w:firstLine="440" w:firstLineChars="200"/>
        <w:textAlignment w:val="auto"/>
        <w:rPr>
          <w:rFonts w:hint="eastAsia" w:ascii="宋体" w:hAnsi="宋体" w:cs="宋体"/>
          <w:sz w:val="22"/>
          <w:szCs w:val="20"/>
          <w:u w:val="single"/>
          <w:lang w:val="zh-CN"/>
        </w:rPr>
      </w:pPr>
      <w:r>
        <w:rPr>
          <w:rFonts w:hint="eastAsia" w:ascii="宋体" w:hAnsi="宋体" w:cs="宋体"/>
          <w:sz w:val="22"/>
          <w:szCs w:val="20"/>
          <w:u w:val="single"/>
          <w:lang w:val="zh-CN"/>
        </w:rPr>
        <w:t>（4）发包人提供的工程量清单项目漏项、错项、工程变更引起的新增项目、工程量清单局部变更，</w:t>
      </w:r>
      <w:r>
        <w:rPr>
          <w:rFonts w:hint="eastAsia" w:ascii="宋体" w:hAnsi="宋体" w:cs="宋体"/>
          <w:sz w:val="22"/>
          <w:szCs w:val="20"/>
          <w:u w:val="single"/>
        </w:rPr>
        <w:t>与已标价工程量清单项目不同或相类似项目，</w:t>
      </w:r>
      <w:r>
        <w:rPr>
          <w:rFonts w:hint="eastAsia" w:ascii="宋体" w:hAnsi="宋体" w:cs="宋体"/>
          <w:sz w:val="22"/>
          <w:szCs w:val="20"/>
          <w:u w:val="single"/>
          <w:lang w:val="zh-CN"/>
        </w:rPr>
        <w:t>其综合单价的确定方法</w:t>
      </w:r>
      <w:r>
        <w:rPr>
          <w:rFonts w:hint="eastAsia" w:ascii="宋体" w:hAnsi="宋体" w:cs="宋体"/>
          <w:sz w:val="22"/>
          <w:szCs w:val="20"/>
          <w:u w:val="single"/>
        </w:rPr>
        <w:t>按本合同专用条款10.4.1条约定调整。</w:t>
      </w:r>
    </w:p>
    <w:p w14:paraId="72828131">
      <w:pPr>
        <w:pageBreakBefore w:val="0"/>
        <w:kinsoku/>
        <w:wordWrap/>
        <w:overflowPunct/>
        <w:topLinePunct w:val="0"/>
        <w:autoSpaceDE w:val="0"/>
        <w:autoSpaceDN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u w:val="single"/>
        </w:rPr>
        <w:t>（5）因非承包人原因的分部分项工程量清单漏项、错项、工程变更及清单工程量增减等，引起措施项目内容、工程数量发生变化，则调整措施项目费用：</w:t>
      </w:r>
    </w:p>
    <w:p w14:paraId="20055F10">
      <w:pPr>
        <w:pageBreakBefore w:val="0"/>
        <w:kinsoku/>
        <w:wordWrap/>
        <w:overflowPunct/>
        <w:topLinePunct w:val="0"/>
        <w:autoSpaceDE w:val="0"/>
        <w:autoSpaceDN w:val="0"/>
        <w:bidi w:val="0"/>
        <w:spacing w:line="460" w:lineRule="exact"/>
        <w:ind w:firstLine="330" w:firstLineChars="150"/>
        <w:textAlignment w:val="auto"/>
        <w:rPr>
          <w:rFonts w:hint="eastAsia" w:ascii="宋体" w:hAnsi="宋体" w:cs="宋体"/>
          <w:sz w:val="22"/>
          <w:szCs w:val="20"/>
          <w:u w:val="single"/>
        </w:rPr>
      </w:pPr>
      <w:r>
        <w:rPr>
          <w:rFonts w:hint="eastAsia" w:ascii="宋体" w:hAnsi="宋体" w:cs="宋体"/>
          <w:sz w:val="22"/>
          <w:szCs w:val="20"/>
          <w:u w:val="single"/>
        </w:rPr>
        <w:t>a、采用综合单价计价的按专用条款第10.4.1条计算综合单价。</w:t>
      </w:r>
    </w:p>
    <w:p w14:paraId="78A2432B">
      <w:pPr>
        <w:pageBreakBefore w:val="0"/>
        <w:kinsoku/>
        <w:wordWrap/>
        <w:overflowPunct/>
        <w:topLinePunct w:val="0"/>
        <w:bidi w:val="0"/>
        <w:spacing w:line="460" w:lineRule="exact"/>
        <w:ind w:firstLine="330" w:firstLineChars="150"/>
        <w:textAlignment w:val="auto"/>
        <w:rPr>
          <w:rFonts w:hint="eastAsia" w:ascii="宋体" w:hAnsi="宋体" w:cs="宋体"/>
          <w:sz w:val="22"/>
          <w:szCs w:val="20"/>
          <w:u w:val="single"/>
        </w:rPr>
      </w:pPr>
      <w:r>
        <w:rPr>
          <w:rFonts w:hint="eastAsia" w:ascii="宋体" w:hAnsi="宋体" w:cs="宋体"/>
          <w:sz w:val="22"/>
          <w:szCs w:val="20"/>
          <w:u w:val="single"/>
        </w:rPr>
        <w:t>b、计量单位采用以“项”计价的措施项目，工程量清单项目及工程数量变化引起措施变动部分重新组价。</w:t>
      </w:r>
    </w:p>
    <w:p w14:paraId="0767180A">
      <w:pPr>
        <w:pageBreakBefore w:val="0"/>
        <w:kinsoku/>
        <w:wordWrap/>
        <w:overflowPunct/>
        <w:topLinePunct w:val="0"/>
        <w:autoSpaceDE w:val="0"/>
        <w:autoSpaceDN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u w:val="single"/>
        </w:rPr>
        <w:t>c、施工组织措施项目，按合同约定的费率内容调整措施费用计算基数。</w:t>
      </w:r>
    </w:p>
    <w:p w14:paraId="61481798">
      <w:pPr>
        <w:pageBreakBefore w:val="0"/>
        <w:kinsoku/>
        <w:wordWrap/>
        <w:overflowPunct/>
        <w:topLinePunct w:val="0"/>
        <w:autoSpaceDE w:val="0"/>
        <w:autoSpaceDN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u w:val="single"/>
        </w:rPr>
        <w:t>（6）未在投标价中包含的专项施工方案的施工及论证费用，根据施工现场实际参照合同专用条款10.4.1款约定方法确定或签证。</w:t>
      </w:r>
    </w:p>
    <w:p w14:paraId="23078B50">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2．总价合同。</w:t>
      </w:r>
    </w:p>
    <w:p w14:paraId="23E4691A">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总价包含的风险范围：</w:t>
      </w:r>
      <w:r>
        <w:rPr>
          <w:rFonts w:hint="eastAsia" w:ascii="宋体" w:hAnsi="宋体" w:cs="宋体"/>
          <w:sz w:val="22"/>
          <w:szCs w:val="20"/>
          <w:u w:val="single"/>
        </w:rPr>
        <w:t xml:space="preserve">               /                 </w:t>
      </w:r>
      <w:r>
        <w:rPr>
          <w:rFonts w:hint="eastAsia" w:ascii="宋体" w:hAnsi="宋体" w:cs="宋体"/>
          <w:sz w:val="22"/>
          <w:szCs w:val="20"/>
        </w:rPr>
        <w:t>。</w:t>
      </w:r>
    </w:p>
    <w:p w14:paraId="38F221FA">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风险费用的计算方法：</w:t>
      </w:r>
      <w:r>
        <w:rPr>
          <w:rFonts w:hint="eastAsia" w:ascii="宋体" w:hAnsi="宋体" w:cs="宋体"/>
          <w:sz w:val="22"/>
          <w:szCs w:val="20"/>
          <w:u w:val="single"/>
        </w:rPr>
        <w:t xml:space="preserve">              /              </w:t>
      </w:r>
      <w:r>
        <w:rPr>
          <w:rFonts w:hint="eastAsia" w:ascii="宋体" w:hAnsi="宋体" w:cs="宋体"/>
          <w:sz w:val="22"/>
          <w:szCs w:val="20"/>
        </w:rPr>
        <w:t>。</w:t>
      </w:r>
    </w:p>
    <w:p w14:paraId="001A77A8">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风险范围以外合同价格的调整方法：</w:t>
      </w:r>
      <w:r>
        <w:rPr>
          <w:rFonts w:hint="eastAsia" w:ascii="宋体" w:hAnsi="宋体" w:cs="宋体"/>
          <w:sz w:val="22"/>
          <w:szCs w:val="20"/>
          <w:u w:val="single"/>
        </w:rPr>
        <w:t xml:space="preserve">        /         </w:t>
      </w:r>
      <w:r>
        <w:rPr>
          <w:rFonts w:hint="eastAsia" w:ascii="宋体" w:hAnsi="宋体" w:cs="宋体"/>
          <w:sz w:val="22"/>
          <w:szCs w:val="20"/>
        </w:rPr>
        <w:t>。</w:t>
      </w:r>
    </w:p>
    <w:p w14:paraId="7139588C">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3．其他价格方式：</w:t>
      </w:r>
      <w:r>
        <w:rPr>
          <w:rFonts w:hint="eastAsia" w:ascii="宋体" w:hAnsi="宋体" w:cs="宋体"/>
          <w:sz w:val="22"/>
          <w:szCs w:val="20"/>
          <w:u w:val="single"/>
        </w:rPr>
        <w:t xml:space="preserve">                                   </w:t>
      </w:r>
      <w:r>
        <w:rPr>
          <w:rFonts w:hint="eastAsia" w:ascii="宋体" w:hAnsi="宋体" w:cs="宋体"/>
          <w:sz w:val="22"/>
          <w:szCs w:val="20"/>
        </w:rPr>
        <w:t>。</w:t>
      </w:r>
    </w:p>
    <w:p w14:paraId="167B3EB0">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12.2 预付款</w:t>
      </w:r>
    </w:p>
    <w:p w14:paraId="576011F3">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12.2.1 预付款的支付</w:t>
      </w:r>
    </w:p>
    <w:p w14:paraId="79823B0F">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预付款支付比例或金额：</w:t>
      </w:r>
      <w:r>
        <w:rPr>
          <w:rFonts w:hint="eastAsia" w:ascii="宋体" w:hAnsi="宋体" w:cs="宋体"/>
          <w:sz w:val="22"/>
          <w:szCs w:val="20"/>
          <w:u w:val="single"/>
        </w:rPr>
        <w:t>签约合同价的10%，包含专用条款6.1.6条所列的安全文明施工费，其余作为备料款。</w:t>
      </w:r>
    </w:p>
    <w:p w14:paraId="79712D86">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预付款支付期限：</w:t>
      </w:r>
      <w:r>
        <w:rPr>
          <w:rFonts w:hint="eastAsia" w:ascii="宋体" w:hAnsi="宋体" w:cs="宋体"/>
          <w:sz w:val="22"/>
          <w:szCs w:val="20"/>
          <w:u w:val="single"/>
        </w:rPr>
        <w:t xml:space="preserve"> 开工通知载明的开工日期7天前支付 </w:t>
      </w:r>
      <w:r>
        <w:rPr>
          <w:rFonts w:hint="eastAsia" w:ascii="宋体" w:hAnsi="宋体" w:cs="宋体"/>
          <w:sz w:val="22"/>
          <w:szCs w:val="20"/>
        </w:rPr>
        <w:t>。</w:t>
      </w:r>
    </w:p>
    <w:p w14:paraId="0A1DA119">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预付款扣回的方式：</w:t>
      </w:r>
      <w:r>
        <w:rPr>
          <w:rFonts w:hint="eastAsia" w:ascii="宋体" w:hAnsi="宋体" w:cs="宋体"/>
          <w:sz w:val="22"/>
          <w:szCs w:val="20"/>
          <w:u w:val="single"/>
        </w:rPr>
        <w:t>不抵扣每期应付进度款，待</w:t>
      </w:r>
      <w:r>
        <w:rPr>
          <w:rFonts w:hint="eastAsia" w:ascii="宋体" w:hAnsi="宋体" w:cs="宋体"/>
          <w:sz w:val="22"/>
          <w:szCs w:val="20"/>
          <w:u w:val="single"/>
          <w:lang w:eastAsia="zh-CN"/>
        </w:rPr>
        <w:t>完</w:t>
      </w:r>
      <w:r>
        <w:rPr>
          <w:rFonts w:hint="eastAsia" w:ascii="宋体" w:hAnsi="宋体" w:cs="宋体"/>
          <w:sz w:val="22"/>
          <w:szCs w:val="20"/>
          <w:u w:val="single"/>
        </w:rPr>
        <w:t>工验收合格，计量价款付至合同价的90%时，转为工程款。</w:t>
      </w:r>
    </w:p>
    <w:p w14:paraId="6813582F">
      <w:pPr>
        <w:pageBreakBefore w:val="0"/>
        <w:kinsoku/>
        <w:wordWrap/>
        <w:overflowPunct/>
        <w:topLinePunct w:val="0"/>
        <w:bidi w:val="0"/>
        <w:spacing w:line="460" w:lineRule="exact"/>
        <w:ind w:firstLine="400" w:firstLineChars="200"/>
        <w:textAlignment w:val="auto"/>
        <w:rPr>
          <w:color w:val="auto"/>
          <w:sz w:val="20"/>
          <w:szCs w:val="20"/>
        </w:rPr>
      </w:pPr>
      <w:r>
        <w:rPr>
          <w:color w:val="auto"/>
          <w:sz w:val="20"/>
          <w:szCs w:val="20"/>
        </w:rPr>
        <w:t>12.2.2 预付款担保</w:t>
      </w:r>
    </w:p>
    <w:p w14:paraId="55792389">
      <w:pPr>
        <w:pageBreakBefore w:val="0"/>
        <w:kinsoku/>
        <w:wordWrap/>
        <w:overflowPunct/>
        <w:topLinePunct w:val="0"/>
        <w:bidi w:val="0"/>
        <w:spacing w:line="460" w:lineRule="exact"/>
        <w:ind w:firstLine="440" w:firstLineChars="200"/>
        <w:textAlignment w:val="auto"/>
        <w:rPr>
          <w:sz w:val="22"/>
          <w:szCs w:val="20"/>
          <w:u w:val="single"/>
        </w:rPr>
      </w:pPr>
      <w:r>
        <w:rPr>
          <w:sz w:val="22"/>
          <w:szCs w:val="20"/>
        </w:rPr>
        <w:t>承包人提交预付款担保的期限</w:t>
      </w:r>
      <w:r>
        <w:rPr>
          <w:rFonts w:hint="eastAsia"/>
          <w:sz w:val="22"/>
          <w:szCs w:val="20"/>
        </w:rPr>
        <w:t>：</w:t>
      </w:r>
      <w:r>
        <w:rPr>
          <w:rFonts w:hint="eastAsia"/>
          <w:sz w:val="22"/>
          <w:szCs w:val="20"/>
          <w:u w:val="single"/>
        </w:rPr>
        <w:t>发包人支付预付款前提交，计量价款</w:t>
      </w:r>
      <w:r>
        <w:rPr>
          <w:rFonts w:hint="eastAsia" w:ascii="宋体" w:hAnsi="宋体" w:cs="宋体"/>
          <w:sz w:val="22"/>
          <w:szCs w:val="20"/>
          <w:u w:val="single"/>
        </w:rPr>
        <w:t>付至合同价的90%且</w:t>
      </w:r>
      <w:r>
        <w:rPr>
          <w:sz w:val="22"/>
          <w:szCs w:val="20"/>
          <w:u w:val="single"/>
        </w:rPr>
        <w:t>预付款</w:t>
      </w:r>
      <w:r>
        <w:rPr>
          <w:rFonts w:hint="eastAsia"/>
          <w:sz w:val="22"/>
          <w:szCs w:val="20"/>
          <w:u w:val="single"/>
        </w:rPr>
        <w:t>转为工程款时，退还预付款保函。</w:t>
      </w:r>
    </w:p>
    <w:p w14:paraId="69E5D575">
      <w:pPr>
        <w:pageBreakBefore w:val="0"/>
        <w:kinsoku/>
        <w:wordWrap/>
        <w:overflowPunct/>
        <w:topLinePunct w:val="0"/>
        <w:bidi w:val="0"/>
        <w:spacing w:line="460" w:lineRule="exact"/>
        <w:ind w:firstLine="440" w:firstLineChars="200"/>
        <w:textAlignment w:val="auto"/>
        <w:rPr>
          <w:rFonts w:hint="eastAsia"/>
          <w:sz w:val="22"/>
          <w:szCs w:val="20"/>
          <w:u w:val="single"/>
        </w:rPr>
      </w:pPr>
      <w:r>
        <w:rPr>
          <w:sz w:val="22"/>
          <w:szCs w:val="20"/>
        </w:rPr>
        <w:t>预付款担保的形式为</w:t>
      </w:r>
      <w:r>
        <w:rPr>
          <w:sz w:val="22"/>
          <w:szCs w:val="20"/>
          <w:u w:val="single"/>
        </w:rPr>
        <w:t>：</w:t>
      </w:r>
      <w:r>
        <w:rPr>
          <w:rFonts w:hint="eastAsia"/>
          <w:b/>
          <w:bCs/>
          <w:sz w:val="22"/>
          <w:szCs w:val="20"/>
          <w:u w:val="single"/>
        </w:rPr>
        <w:t>承包人提交预付款保函（仅指银行保函、保险机构保证保险保单）</w:t>
      </w:r>
      <w:r>
        <w:rPr>
          <w:rFonts w:hint="eastAsia"/>
          <w:sz w:val="22"/>
          <w:szCs w:val="20"/>
          <w:u w:val="single"/>
        </w:rPr>
        <w:t xml:space="preserve">，金额为签约合同价的8% ，申请预付款支付前提供。预付款保函采用银行保函、保险机构保证保险保单。银行保函、保险机构保证保险保单，要符合以下条件：（1）预付款保函的受益人： </w:t>
      </w:r>
      <w:r>
        <w:rPr>
          <w:rFonts w:hint="eastAsia"/>
          <w:sz w:val="22"/>
          <w:szCs w:val="20"/>
          <w:u w:val="single"/>
          <w:lang w:eastAsia="zh-CN"/>
        </w:rPr>
        <w:t>三门县环境有限公司</w:t>
      </w:r>
      <w:r>
        <w:rPr>
          <w:rFonts w:hint="eastAsia"/>
          <w:sz w:val="22"/>
          <w:szCs w:val="20"/>
          <w:u w:val="single"/>
        </w:rPr>
        <w:t xml:space="preserve"> ；（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 </w:t>
      </w:r>
    </w:p>
    <w:p w14:paraId="1BBE855F">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12.3 计量</w:t>
      </w:r>
    </w:p>
    <w:p w14:paraId="4CE2FB49">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12.3.1 计量原则</w:t>
      </w:r>
    </w:p>
    <w:p w14:paraId="5334C80D">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u w:val="single"/>
        </w:rPr>
        <w:t>工程量计算按照实际完成施工图纸范围内和经发包人同意增加的施工内容按实计算，工程量计算规则按照</w:t>
      </w:r>
      <w:r>
        <w:rPr>
          <w:rFonts w:hint="eastAsia" w:ascii="宋体" w:hAnsi="宋体" w:cs="宋体"/>
          <w:color w:val="auto"/>
          <w:sz w:val="22"/>
          <w:szCs w:val="20"/>
          <w:u w:val="single"/>
          <w:lang w:val="en-US" w:eastAsia="zh-CN"/>
        </w:rPr>
        <w:t>《市政工程工程量计算规范》GB50857-2013、《建设工程工程量清单计价规范》GB50500-2013</w:t>
      </w:r>
      <w:r>
        <w:rPr>
          <w:rFonts w:hint="eastAsia" w:ascii="宋体" w:hAnsi="宋体" w:cs="宋体"/>
          <w:color w:val="auto"/>
          <w:sz w:val="22"/>
          <w:szCs w:val="20"/>
          <w:u w:val="single"/>
          <w:lang w:eastAsia="zh-CN"/>
        </w:rPr>
        <w:t>、</w:t>
      </w:r>
      <w:r>
        <w:rPr>
          <w:rFonts w:hint="eastAsia" w:ascii="宋体" w:hAnsi="宋体" w:cs="宋体"/>
          <w:color w:val="auto"/>
          <w:sz w:val="22"/>
          <w:szCs w:val="20"/>
          <w:u w:val="single"/>
          <w:lang w:val="en-US" w:eastAsia="zh-CN"/>
        </w:rPr>
        <w:t>浙江省(2018版)市政预算定额；浙江省(2018版)市政设施养护维修预算定额</w:t>
      </w:r>
      <w:r>
        <w:rPr>
          <w:rFonts w:hint="eastAsia" w:ascii="宋体" w:hAnsi="宋体" w:cs="宋体"/>
          <w:color w:val="auto"/>
          <w:sz w:val="22"/>
          <w:szCs w:val="20"/>
          <w:u w:val="single"/>
          <w:lang w:eastAsia="zh-CN"/>
        </w:rPr>
        <w:t>、《浙江省建设工程计价规则》（2018版）。</w:t>
      </w:r>
      <w:r>
        <w:rPr>
          <w:rFonts w:hint="eastAsia" w:ascii="宋体" w:hAnsi="宋体" w:cs="宋体"/>
          <w:sz w:val="22"/>
          <w:szCs w:val="20"/>
          <w:u w:val="single"/>
        </w:rPr>
        <w:t>等工程所在地现行的有关工程造价方面规定以及发包人提供的工程量清单中说明的工程量计算规则计算，由承包人计量、发包人及有关部门审核。</w:t>
      </w:r>
    </w:p>
    <w:p w14:paraId="1FD2C427">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12.3.2 计量周期：</w:t>
      </w:r>
    </w:p>
    <w:p w14:paraId="72D243B6">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关于计量周期的约定：</w:t>
      </w:r>
      <w:r>
        <w:rPr>
          <w:rFonts w:hint="eastAsia" w:ascii="宋体" w:hAnsi="宋体" w:cs="宋体"/>
          <w:sz w:val="22"/>
          <w:szCs w:val="20"/>
          <w:u w:val="single"/>
        </w:rPr>
        <w:t xml:space="preserve">按月进度计量 </w:t>
      </w:r>
      <w:r>
        <w:rPr>
          <w:rFonts w:hint="eastAsia" w:ascii="宋体" w:hAnsi="宋体" w:cs="宋体"/>
          <w:color w:val="auto"/>
          <w:sz w:val="22"/>
          <w:szCs w:val="20"/>
        </w:rPr>
        <w:t>。</w:t>
      </w:r>
    </w:p>
    <w:p w14:paraId="0E41A157">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12.3.3 单价合同的计量</w:t>
      </w:r>
    </w:p>
    <w:p w14:paraId="71CEE023">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关于单价合同计量的约定：</w:t>
      </w:r>
      <w:r>
        <w:rPr>
          <w:rFonts w:hint="eastAsia" w:ascii="宋体" w:hAnsi="宋体" w:cs="宋体"/>
          <w:sz w:val="22"/>
          <w:szCs w:val="20"/>
          <w:u w:val="single"/>
        </w:rPr>
        <w:t>按合同通用条款执行。</w:t>
      </w:r>
    </w:p>
    <w:p w14:paraId="4DB75724">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u w:val="single"/>
        </w:rPr>
      </w:pPr>
      <w:r>
        <w:rPr>
          <w:rFonts w:hint="eastAsia" w:ascii="宋体" w:hAnsi="宋体" w:cs="宋体"/>
          <w:sz w:val="22"/>
          <w:szCs w:val="20"/>
          <w:u w:val="single"/>
        </w:rPr>
        <w:t>（</w:t>
      </w:r>
      <w:r>
        <w:rPr>
          <w:rFonts w:hint="eastAsia" w:ascii="宋体" w:hAnsi="宋体" w:cs="宋体"/>
          <w:kern w:val="0"/>
          <w:sz w:val="22"/>
          <w:szCs w:val="20"/>
          <w:u w:val="single"/>
        </w:rPr>
        <w:t>4）确认的工程量和单价仅作为本期工程款支付的依据。</w:t>
      </w:r>
    </w:p>
    <w:p w14:paraId="3D192CB1">
      <w:pPr>
        <w:pageBreakBefore w:val="0"/>
        <w:kinsoku/>
        <w:wordWrap/>
        <w:overflowPunct/>
        <w:topLinePunct w:val="0"/>
        <w:bidi w:val="0"/>
        <w:spacing w:line="460" w:lineRule="exact"/>
        <w:ind w:firstLine="442" w:firstLineChars="200"/>
        <w:textAlignment w:val="auto"/>
        <w:rPr>
          <w:rFonts w:hint="eastAsia" w:ascii="宋体" w:hAnsi="宋体" w:cs="宋体"/>
          <w:b/>
          <w:kern w:val="0"/>
          <w:sz w:val="22"/>
          <w:szCs w:val="20"/>
          <w:u w:val="single"/>
        </w:rPr>
      </w:pPr>
      <w:r>
        <w:rPr>
          <w:rFonts w:hint="eastAsia" w:ascii="宋体" w:hAnsi="宋体" w:cs="宋体"/>
          <w:b/>
          <w:kern w:val="0"/>
          <w:sz w:val="22"/>
          <w:szCs w:val="20"/>
          <w:u w:val="single"/>
        </w:rPr>
        <w:t>（5）如</w:t>
      </w:r>
      <w:r>
        <w:rPr>
          <w:rFonts w:hint="eastAsia" w:ascii="宋体" w:hAnsi="宋体" w:cs="宋体"/>
          <w:sz w:val="22"/>
          <w:szCs w:val="20"/>
          <w:u w:val="single"/>
        </w:rPr>
        <w:t>专用条款</w:t>
      </w:r>
      <w:r>
        <w:rPr>
          <w:rFonts w:hint="eastAsia" w:ascii="宋体" w:hAnsi="宋体" w:cs="宋体"/>
          <w:b/>
          <w:kern w:val="0"/>
          <w:sz w:val="22"/>
          <w:szCs w:val="20"/>
          <w:u w:val="single"/>
        </w:rPr>
        <w:t>第11.1条人工、材料调差的市场价A2采用加权平均计算的，则根据每月完成的工程量，汇总合同约定可调差人工、材料种类的每月用量报发包人确认。</w:t>
      </w:r>
    </w:p>
    <w:p w14:paraId="5498CB1F">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12.3.4 总价合同的计量</w:t>
      </w:r>
    </w:p>
    <w:p w14:paraId="38FCF3DC">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关于总价合同计量的约定：</w:t>
      </w:r>
      <w:r>
        <w:rPr>
          <w:rFonts w:hint="eastAsia" w:ascii="宋体" w:hAnsi="宋体" w:cs="宋体"/>
          <w:sz w:val="22"/>
          <w:szCs w:val="20"/>
          <w:u w:val="single"/>
        </w:rPr>
        <w:t xml:space="preserve">               /               </w:t>
      </w:r>
      <w:r>
        <w:rPr>
          <w:rFonts w:hint="eastAsia" w:ascii="宋体" w:hAnsi="宋体" w:cs="宋体"/>
          <w:sz w:val="22"/>
          <w:szCs w:val="20"/>
        </w:rPr>
        <w:t>。</w:t>
      </w:r>
    </w:p>
    <w:p w14:paraId="31A7F5D3">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12.3.5总价合同采用支付分解表计量支付的，是否适用第</w:t>
      </w:r>
      <w:r>
        <w:rPr>
          <w:rFonts w:hint="eastAsia" w:ascii="宋体" w:hAnsi="宋体" w:cs="宋体"/>
          <w:kern w:val="0"/>
          <w:sz w:val="22"/>
          <w:szCs w:val="20"/>
        </w:rPr>
        <w:t xml:space="preserve">12.3.4 </w:t>
      </w:r>
      <w:r>
        <w:rPr>
          <w:rFonts w:hint="eastAsia" w:ascii="宋体" w:hAnsi="宋体" w:cs="宋体"/>
          <w:sz w:val="22"/>
          <w:szCs w:val="20"/>
        </w:rPr>
        <w:t>项</w:t>
      </w:r>
      <w:r>
        <w:rPr>
          <w:rFonts w:hint="eastAsia" w:ascii="宋体" w:hAnsi="宋体" w:cs="宋体"/>
          <w:kern w:val="0"/>
          <w:sz w:val="22"/>
          <w:szCs w:val="20"/>
        </w:rPr>
        <w:t>〔总价合同的计量〕</w:t>
      </w:r>
      <w:r>
        <w:rPr>
          <w:rFonts w:hint="eastAsia" w:ascii="宋体" w:hAnsi="宋体" w:cs="宋体"/>
          <w:sz w:val="22"/>
          <w:szCs w:val="20"/>
        </w:rPr>
        <w:t>约定进行计量：</w:t>
      </w:r>
      <w:r>
        <w:rPr>
          <w:rFonts w:hint="eastAsia" w:ascii="宋体" w:hAnsi="宋体" w:cs="宋体"/>
          <w:sz w:val="22"/>
          <w:szCs w:val="20"/>
          <w:u w:val="single"/>
        </w:rPr>
        <w:t xml:space="preserve">        /             </w:t>
      </w:r>
      <w:r>
        <w:rPr>
          <w:rFonts w:hint="eastAsia" w:ascii="宋体" w:hAnsi="宋体" w:cs="宋体"/>
          <w:sz w:val="22"/>
          <w:szCs w:val="20"/>
        </w:rPr>
        <w:t>。</w:t>
      </w:r>
    </w:p>
    <w:p w14:paraId="30978538">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12.3.6 其他价格形式合同的计量</w:t>
      </w:r>
    </w:p>
    <w:p w14:paraId="24DD36FC">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其他价格形式的计量方式和程序：</w:t>
      </w:r>
      <w:r>
        <w:rPr>
          <w:rFonts w:hint="eastAsia" w:ascii="宋体" w:hAnsi="宋体" w:cs="宋体"/>
          <w:sz w:val="22"/>
          <w:szCs w:val="20"/>
          <w:u w:val="single"/>
        </w:rPr>
        <w:t xml:space="preserve">    /     。</w:t>
      </w:r>
    </w:p>
    <w:p w14:paraId="76C7E8CB">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12.4 工程进度款支付</w:t>
      </w:r>
    </w:p>
    <w:p w14:paraId="7B6E5C0E">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12.4.1 付款周期</w:t>
      </w:r>
    </w:p>
    <w:p w14:paraId="5E5D64EE">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关于付款周期的约定：</w:t>
      </w:r>
      <w:r>
        <w:rPr>
          <w:rFonts w:hint="eastAsia" w:ascii="宋体" w:hAnsi="宋体" w:cs="宋体"/>
          <w:sz w:val="22"/>
          <w:szCs w:val="20"/>
          <w:u w:val="single"/>
        </w:rPr>
        <w:t>按月进度支付</w:t>
      </w:r>
      <w:r>
        <w:rPr>
          <w:rFonts w:hint="eastAsia" w:ascii="宋体" w:hAnsi="宋体" w:cs="宋体"/>
          <w:sz w:val="22"/>
          <w:szCs w:val="20"/>
        </w:rPr>
        <w:t>。</w:t>
      </w:r>
    </w:p>
    <w:p w14:paraId="7981D11E">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12.4.2 进度付款申请单的编制</w:t>
      </w:r>
    </w:p>
    <w:p w14:paraId="024F3B86">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关于进度付款申请单编制的约定：</w:t>
      </w:r>
    </w:p>
    <w:p w14:paraId="07078EC7">
      <w:pPr>
        <w:pageBreakBefore w:val="0"/>
        <w:kinsoku/>
        <w:wordWrap/>
        <w:overflowPunct/>
        <w:topLinePunct w:val="0"/>
        <w:bidi w:val="0"/>
        <w:spacing w:line="460" w:lineRule="exact"/>
        <w:ind w:firstLine="440" w:firstLineChars="200"/>
        <w:textAlignment w:val="auto"/>
        <w:rPr>
          <w:rFonts w:hint="eastAsia" w:eastAsia="宋体" w:cs="Times New Roman"/>
          <w:i w:val="0"/>
          <w:iCs w:val="0"/>
          <w:color w:val="auto"/>
          <w:sz w:val="22"/>
          <w:szCs w:val="20"/>
          <w:highlight w:val="none"/>
          <w:u w:val="single"/>
        </w:rPr>
      </w:pPr>
      <w:r>
        <w:rPr>
          <w:rFonts w:hint="eastAsia" w:eastAsia="宋体" w:cs="Times New Roman"/>
          <w:i w:val="0"/>
          <w:iCs w:val="0"/>
          <w:color w:val="auto"/>
          <w:sz w:val="22"/>
          <w:szCs w:val="20"/>
          <w:highlight w:val="none"/>
          <w:u w:val="single"/>
        </w:rPr>
        <w:t xml:space="preserve">（1）发包人向承包人支付当期按 12.1、12.3 款计量工程量价款的 </w:t>
      </w:r>
      <w:r>
        <w:rPr>
          <w:rFonts w:hint="eastAsia" w:cs="Times New Roman"/>
          <w:i w:val="0"/>
          <w:iCs w:val="0"/>
          <w:color w:val="auto"/>
          <w:sz w:val="22"/>
          <w:szCs w:val="20"/>
          <w:highlight w:val="none"/>
          <w:u w:val="single"/>
          <w:lang w:val="en-US" w:eastAsia="zh-CN"/>
        </w:rPr>
        <w:t>85</w:t>
      </w:r>
      <w:r>
        <w:rPr>
          <w:rFonts w:hint="eastAsia" w:eastAsia="宋体" w:cs="Times New Roman"/>
          <w:i w:val="0"/>
          <w:iCs w:val="0"/>
          <w:color w:val="auto"/>
          <w:sz w:val="22"/>
          <w:szCs w:val="20"/>
          <w:highlight w:val="none"/>
          <w:u w:val="single"/>
        </w:rPr>
        <w:t>%工程价款（含预付款）人工、材料市场价格调整引起合同价款调整，在完成专用条款第 11.1 条约定的调整节点后，计入该节点所在当期工程进度款；工程变更、索赔、现场签证等办理完毕的</w:t>
      </w:r>
      <w:r>
        <w:rPr>
          <w:rFonts w:hint="eastAsia" w:cs="Times New Roman"/>
          <w:i w:val="0"/>
          <w:iCs w:val="0"/>
          <w:color w:val="auto"/>
          <w:sz w:val="22"/>
          <w:szCs w:val="20"/>
          <w:highlight w:val="none"/>
          <w:u w:val="single"/>
          <w:lang w:val="en-US" w:eastAsia="zh-CN"/>
        </w:rPr>
        <w:t>(审计结束后）</w:t>
      </w:r>
      <w:r>
        <w:rPr>
          <w:rFonts w:hint="eastAsia" w:eastAsia="宋体" w:cs="Times New Roman"/>
          <w:i w:val="0"/>
          <w:iCs w:val="0"/>
          <w:color w:val="auto"/>
          <w:sz w:val="22"/>
          <w:szCs w:val="20"/>
          <w:highlight w:val="none"/>
          <w:u w:val="single"/>
        </w:rPr>
        <w:t>，计入当期工程进度款。</w:t>
      </w:r>
    </w:p>
    <w:p w14:paraId="460CB582">
      <w:pPr>
        <w:pageBreakBefore w:val="0"/>
        <w:kinsoku/>
        <w:wordWrap/>
        <w:overflowPunct/>
        <w:topLinePunct w:val="0"/>
        <w:bidi w:val="0"/>
        <w:spacing w:line="460" w:lineRule="exact"/>
        <w:ind w:firstLine="440" w:firstLineChars="200"/>
        <w:textAlignment w:val="auto"/>
        <w:rPr>
          <w:rFonts w:hint="eastAsia" w:eastAsia="宋体" w:cs="Times New Roman"/>
          <w:i w:val="0"/>
          <w:iCs w:val="0"/>
          <w:color w:val="auto"/>
          <w:sz w:val="22"/>
          <w:szCs w:val="20"/>
          <w:highlight w:val="none"/>
          <w:u w:val="single"/>
        </w:rPr>
      </w:pPr>
      <w:r>
        <w:rPr>
          <w:rFonts w:hint="eastAsia" w:eastAsia="宋体" w:cs="Times New Roman"/>
          <w:i w:val="0"/>
          <w:iCs w:val="0"/>
          <w:color w:val="auto"/>
          <w:sz w:val="22"/>
          <w:szCs w:val="20"/>
          <w:highlight w:val="none"/>
          <w:u w:val="single"/>
        </w:rPr>
        <w:t>（2）合同范围内的施工内容施工完成，参建各方（建设、监理、施工、勘察、设计单位等）</w:t>
      </w:r>
    </w:p>
    <w:p w14:paraId="560F3C4E">
      <w:pPr>
        <w:pageBreakBefore w:val="0"/>
        <w:kinsoku/>
        <w:wordWrap/>
        <w:overflowPunct/>
        <w:topLinePunct w:val="0"/>
        <w:bidi w:val="0"/>
        <w:spacing w:line="460" w:lineRule="exact"/>
        <w:textAlignment w:val="auto"/>
        <w:rPr>
          <w:rFonts w:hint="eastAsia" w:eastAsia="宋体" w:cs="Times New Roman"/>
          <w:i w:val="0"/>
          <w:iCs w:val="0"/>
          <w:color w:val="auto"/>
          <w:sz w:val="22"/>
          <w:szCs w:val="20"/>
          <w:highlight w:val="none"/>
          <w:u w:val="single"/>
        </w:rPr>
      </w:pPr>
      <w:r>
        <w:rPr>
          <w:rFonts w:hint="eastAsia" w:eastAsia="宋体" w:cs="Times New Roman"/>
          <w:i w:val="0"/>
          <w:iCs w:val="0"/>
          <w:color w:val="auto"/>
          <w:sz w:val="22"/>
          <w:szCs w:val="20"/>
          <w:highlight w:val="none"/>
          <w:u w:val="single"/>
        </w:rPr>
        <w:t>对工程验收并签署工程质量合格文件后，支付至进度款审核汇总的合同价格的 90%（含预付款）；</w:t>
      </w:r>
    </w:p>
    <w:p w14:paraId="44DC966D">
      <w:pPr>
        <w:pageBreakBefore w:val="0"/>
        <w:kinsoku/>
        <w:wordWrap/>
        <w:overflowPunct/>
        <w:topLinePunct w:val="0"/>
        <w:bidi w:val="0"/>
        <w:spacing w:line="460" w:lineRule="exact"/>
        <w:ind w:firstLine="440" w:firstLineChars="200"/>
        <w:textAlignment w:val="auto"/>
        <w:rPr>
          <w:rFonts w:hint="eastAsia" w:eastAsia="宋体" w:cs="Times New Roman"/>
          <w:i w:val="0"/>
          <w:iCs w:val="0"/>
          <w:color w:val="auto"/>
          <w:sz w:val="22"/>
          <w:szCs w:val="20"/>
          <w:highlight w:val="none"/>
          <w:u w:val="single"/>
        </w:rPr>
      </w:pPr>
      <w:r>
        <w:rPr>
          <w:rFonts w:hint="eastAsia" w:eastAsia="宋体" w:cs="Times New Roman"/>
          <w:i w:val="0"/>
          <w:iCs w:val="0"/>
          <w:color w:val="auto"/>
          <w:sz w:val="22"/>
          <w:szCs w:val="20"/>
          <w:highlight w:val="none"/>
          <w:u w:val="single"/>
        </w:rPr>
        <w:t xml:space="preserve"> （3）工程结算款经审定后付至结算价 100%。发包人支付最后工程结算付款前，承包人向发包人提供质量保证金保函（金额为工程结算价的 1.5%）。</w:t>
      </w:r>
    </w:p>
    <w:p w14:paraId="7898E944">
      <w:pPr>
        <w:pageBreakBefore w:val="0"/>
        <w:kinsoku/>
        <w:wordWrap/>
        <w:overflowPunct/>
        <w:topLinePunct w:val="0"/>
        <w:bidi w:val="0"/>
        <w:spacing w:line="460" w:lineRule="exact"/>
        <w:ind w:firstLine="440" w:firstLineChars="200"/>
        <w:textAlignment w:val="auto"/>
        <w:rPr>
          <w:rFonts w:hint="eastAsia" w:eastAsia="宋体" w:cs="Times New Roman"/>
          <w:i w:val="0"/>
          <w:iCs w:val="0"/>
          <w:color w:val="auto"/>
          <w:sz w:val="22"/>
          <w:szCs w:val="20"/>
          <w:highlight w:val="none"/>
          <w:u w:val="single"/>
          <w:lang w:val="en-US" w:eastAsia="zh-CN"/>
        </w:rPr>
      </w:pPr>
      <w:r>
        <w:rPr>
          <w:rFonts w:hint="eastAsia" w:eastAsia="宋体" w:cs="Times New Roman"/>
          <w:i w:val="0"/>
          <w:iCs w:val="0"/>
          <w:color w:val="auto"/>
          <w:sz w:val="22"/>
          <w:szCs w:val="20"/>
          <w:highlight w:val="none"/>
          <w:u w:val="single"/>
          <w:lang w:eastAsia="zh-CN"/>
        </w:rPr>
        <w:t>（</w:t>
      </w:r>
      <w:r>
        <w:rPr>
          <w:rFonts w:hint="eastAsia" w:eastAsia="宋体" w:cs="Times New Roman"/>
          <w:i w:val="0"/>
          <w:iCs w:val="0"/>
          <w:color w:val="auto"/>
          <w:sz w:val="22"/>
          <w:szCs w:val="20"/>
          <w:highlight w:val="none"/>
          <w:u w:val="single"/>
          <w:lang w:val="en-US" w:eastAsia="zh-CN"/>
        </w:rPr>
        <w:t>4</w:t>
      </w:r>
      <w:r>
        <w:rPr>
          <w:rFonts w:hint="eastAsia" w:eastAsia="宋体" w:cs="Times New Roman"/>
          <w:i w:val="0"/>
          <w:iCs w:val="0"/>
          <w:color w:val="auto"/>
          <w:sz w:val="22"/>
          <w:szCs w:val="20"/>
          <w:highlight w:val="none"/>
          <w:u w:val="single"/>
          <w:lang w:eastAsia="zh-CN"/>
        </w:rPr>
        <w:t>）</w:t>
      </w:r>
      <w:r>
        <w:rPr>
          <w:rFonts w:hint="eastAsia" w:eastAsia="宋体" w:cs="Times New Roman"/>
          <w:i w:val="0"/>
          <w:iCs w:val="0"/>
          <w:color w:val="auto"/>
          <w:sz w:val="22"/>
          <w:szCs w:val="20"/>
          <w:highlight w:val="none"/>
          <w:u w:val="single"/>
        </w:rPr>
        <w:t>发包人将当期应付工程进度款</w:t>
      </w:r>
      <w:r>
        <w:rPr>
          <w:rFonts w:hint="eastAsia" w:cs="Times New Roman"/>
          <w:i w:val="0"/>
          <w:iCs w:val="0"/>
          <w:color w:val="auto"/>
          <w:sz w:val="22"/>
          <w:szCs w:val="20"/>
          <w:highlight w:val="none"/>
          <w:u w:val="single"/>
          <w:lang w:eastAsia="zh-CN"/>
        </w:rPr>
        <w:t>（含预付款）</w:t>
      </w:r>
      <w:r>
        <w:rPr>
          <w:rFonts w:hint="eastAsia" w:eastAsia="宋体" w:cs="Times New Roman"/>
          <w:i w:val="0"/>
          <w:iCs w:val="0"/>
          <w:color w:val="auto"/>
          <w:sz w:val="22"/>
          <w:szCs w:val="20"/>
          <w:highlight w:val="none"/>
          <w:u w:val="single"/>
        </w:rPr>
        <w:t>的[20]%单独拨付到承包人开设的农民工工资（劳务费）专</w:t>
      </w:r>
      <w:r>
        <w:rPr>
          <w:rFonts w:hint="eastAsia" w:eastAsia="宋体" w:cs="Times New Roman"/>
          <w:i w:val="0"/>
          <w:iCs w:val="0"/>
          <w:color w:val="auto"/>
          <w:sz w:val="22"/>
          <w:szCs w:val="20"/>
          <w:highlight w:val="none"/>
          <w:u w:val="single"/>
          <w:lang w:val="en-US" w:eastAsia="zh-CN"/>
        </w:rPr>
        <w:t xml:space="preserve">用账户，承包人应确保专款专用。 </w:t>
      </w:r>
    </w:p>
    <w:p w14:paraId="59C725D2">
      <w:pPr>
        <w:pageBreakBefore w:val="0"/>
        <w:kinsoku/>
        <w:wordWrap/>
        <w:overflowPunct/>
        <w:topLinePunct w:val="0"/>
        <w:bidi w:val="0"/>
        <w:spacing w:line="460" w:lineRule="exact"/>
        <w:ind w:firstLine="440" w:firstLineChars="200"/>
        <w:textAlignment w:val="auto"/>
        <w:rPr>
          <w:rFonts w:hint="eastAsia" w:eastAsia="宋体" w:cs="Times New Roman"/>
          <w:i w:val="0"/>
          <w:iCs w:val="0"/>
          <w:color w:val="auto"/>
          <w:sz w:val="22"/>
          <w:szCs w:val="20"/>
          <w:highlight w:val="none"/>
          <w:u w:val="single"/>
          <w:lang w:val="en-US" w:eastAsia="zh-CN"/>
        </w:rPr>
      </w:pPr>
      <w:r>
        <w:rPr>
          <w:rFonts w:hint="eastAsia" w:eastAsia="宋体" w:cs="Times New Roman"/>
          <w:i w:val="0"/>
          <w:iCs w:val="0"/>
          <w:color w:val="auto"/>
          <w:sz w:val="22"/>
          <w:szCs w:val="20"/>
          <w:highlight w:val="none"/>
          <w:u w:val="single"/>
          <w:lang w:val="en-US" w:eastAsia="zh-CN"/>
        </w:rPr>
        <w:t>（</w:t>
      </w:r>
      <w:r>
        <w:rPr>
          <w:rFonts w:eastAsia="宋体" w:cs="Times New Roman"/>
          <w:i w:val="0"/>
          <w:iCs w:val="0"/>
          <w:color w:val="auto"/>
          <w:sz w:val="22"/>
          <w:szCs w:val="20"/>
          <w:highlight w:val="none"/>
          <w:u w:val="single"/>
          <w:lang w:val="en-US" w:eastAsia="zh-CN"/>
        </w:rPr>
        <w:t>5</w:t>
      </w:r>
      <w:r>
        <w:rPr>
          <w:rFonts w:hint="eastAsia" w:eastAsia="宋体" w:cs="Times New Roman"/>
          <w:i w:val="0"/>
          <w:iCs w:val="0"/>
          <w:color w:val="auto"/>
          <w:sz w:val="22"/>
          <w:szCs w:val="20"/>
          <w:highlight w:val="none"/>
          <w:u w:val="single"/>
          <w:lang w:val="en-US" w:eastAsia="zh-CN"/>
        </w:rPr>
        <w:t>）承包人收取每期工程款时应开具正式发票（发票抬头名称</w:t>
      </w:r>
      <w:r>
        <w:rPr>
          <w:rFonts w:hint="eastAsia" w:cs="Times New Roman"/>
          <w:i w:val="0"/>
          <w:iCs w:val="0"/>
          <w:color w:val="auto"/>
          <w:sz w:val="22"/>
          <w:szCs w:val="20"/>
          <w:highlight w:val="none"/>
          <w:u w:val="single"/>
          <w:lang w:val="en-US" w:eastAsia="zh-CN"/>
        </w:rPr>
        <w:t>三门县环境有限公司</w:t>
      </w:r>
      <w:r>
        <w:rPr>
          <w:rFonts w:hint="eastAsia" w:eastAsia="宋体" w:cs="Times New Roman"/>
          <w:i w:val="0"/>
          <w:iCs w:val="0"/>
          <w:color w:val="auto"/>
          <w:sz w:val="22"/>
          <w:szCs w:val="20"/>
          <w:highlight w:val="none"/>
          <w:u w:val="single"/>
          <w:lang w:val="en-US" w:eastAsia="zh-CN"/>
        </w:rPr>
        <w:t>）</w:t>
      </w:r>
      <w:r>
        <w:rPr>
          <w:rFonts w:hint="eastAsia" w:cs="Times New Roman"/>
          <w:i w:val="0"/>
          <w:iCs w:val="0"/>
          <w:color w:val="auto"/>
          <w:sz w:val="22"/>
          <w:szCs w:val="20"/>
          <w:highlight w:val="none"/>
          <w:u w:val="single"/>
          <w:lang w:val="en-US" w:eastAsia="zh-CN"/>
        </w:rPr>
        <w:t>，</w:t>
      </w:r>
      <w:r>
        <w:rPr>
          <w:rFonts w:hint="eastAsia" w:eastAsia="宋体" w:cs="Times New Roman"/>
          <w:i w:val="0"/>
          <w:iCs w:val="0"/>
          <w:color w:val="auto"/>
          <w:sz w:val="22"/>
          <w:szCs w:val="20"/>
          <w:highlight w:val="none"/>
          <w:u w:val="single"/>
          <w:lang w:val="en-US" w:eastAsia="zh-CN"/>
        </w:rPr>
        <w:t>由</w:t>
      </w:r>
      <w:r>
        <w:rPr>
          <w:rFonts w:hint="eastAsia" w:cs="Times New Roman"/>
          <w:i w:val="0"/>
          <w:iCs w:val="0"/>
          <w:color w:val="auto"/>
          <w:sz w:val="22"/>
          <w:szCs w:val="20"/>
          <w:highlight w:val="none"/>
          <w:u w:val="single"/>
          <w:lang w:val="en-US" w:eastAsia="zh-CN"/>
        </w:rPr>
        <w:t>三门县环境有限公司</w:t>
      </w:r>
      <w:r>
        <w:rPr>
          <w:rFonts w:hint="eastAsia" w:eastAsia="宋体" w:cs="Times New Roman"/>
          <w:i w:val="0"/>
          <w:iCs w:val="0"/>
          <w:color w:val="auto"/>
          <w:sz w:val="22"/>
          <w:szCs w:val="20"/>
          <w:highlight w:val="none"/>
          <w:u w:val="single"/>
          <w:lang w:val="en-US" w:eastAsia="zh-CN"/>
        </w:rPr>
        <w:t>支付工程款。</w:t>
      </w:r>
    </w:p>
    <w:p w14:paraId="7BEB13DB">
      <w:pPr>
        <w:pageBreakBefore w:val="0"/>
        <w:kinsoku/>
        <w:wordWrap/>
        <w:overflowPunct/>
        <w:topLinePunct w:val="0"/>
        <w:bidi w:val="0"/>
        <w:spacing w:line="460" w:lineRule="exact"/>
        <w:ind w:firstLine="440" w:firstLineChars="200"/>
        <w:textAlignment w:val="auto"/>
        <w:rPr>
          <w:rFonts w:hint="eastAsia"/>
          <w:color w:val="auto"/>
          <w:sz w:val="22"/>
          <w:szCs w:val="20"/>
          <w:highlight w:val="none"/>
        </w:rPr>
      </w:pPr>
      <w:r>
        <w:rPr>
          <w:rFonts w:hint="eastAsia" w:eastAsia="宋体" w:cs="Times New Roman"/>
          <w:i w:val="0"/>
          <w:iCs w:val="0"/>
          <w:color w:val="auto"/>
          <w:sz w:val="22"/>
          <w:szCs w:val="20"/>
          <w:highlight w:val="none"/>
          <w:u w:val="single"/>
          <w:lang w:val="en-US" w:eastAsia="zh-CN"/>
        </w:rPr>
        <w:t>（</w:t>
      </w:r>
      <w:r>
        <w:rPr>
          <w:rFonts w:hint="eastAsia" w:cs="Times New Roman"/>
          <w:i w:val="0"/>
          <w:iCs w:val="0"/>
          <w:color w:val="auto"/>
          <w:sz w:val="22"/>
          <w:szCs w:val="20"/>
          <w:highlight w:val="none"/>
          <w:u w:val="single"/>
          <w:lang w:val="en-US" w:eastAsia="zh-CN"/>
        </w:rPr>
        <w:t>6</w:t>
      </w:r>
      <w:r>
        <w:rPr>
          <w:rFonts w:hint="eastAsia" w:eastAsia="宋体" w:cs="Times New Roman"/>
          <w:i w:val="0"/>
          <w:iCs w:val="0"/>
          <w:color w:val="auto"/>
          <w:sz w:val="22"/>
          <w:szCs w:val="20"/>
          <w:highlight w:val="none"/>
          <w:u w:val="single"/>
          <w:lang w:val="en-US" w:eastAsia="zh-CN"/>
        </w:rPr>
        <w:t>）其余按通用合同条款。承包人收取备料款及每期工程款时应开具正式发票。</w:t>
      </w:r>
    </w:p>
    <w:p w14:paraId="782BE28C">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12.4.3 进度付款申请单的提交</w:t>
      </w:r>
    </w:p>
    <w:p w14:paraId="2AFF7B95">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（1）单价合同进度付款申请单提交的约定：</w:t>
      </w:r>
      <w:r>
        <w:rPr>
          <w:rFonts w:hint="eastAsia" w:ascii="宋体" w:hAnsi="宋体" w:cs="宋体"/>
          <w:sz w:val="22"/>
          <w:szCs w:val="20"/>
          <w:u w:val="single"/>
        </w:rPr>
        <w:t>按合同通用条款</w:t>
      </w:r>
      <w:r>
        <w:rPr>
          <w:rFonts w:hint="eastAsia" w:ascii="宋体" w:hAnsi="宋体" w:cs="宋体"/>
          <w:sz w:val="22"/>
          <w:szCs w:val="20"/>
        </w:rPr>
        <w:t>。</w:t>
      </w:r>
    </w:p>
    <w:p w14:paraId="09DF311E">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（2）总价合同进度付款申请单提交的约定：</w:t>
      </w:r>
      <w:r>
        <w:rPr>
          <w:rFonts w:hint="eastAsia" w:ascii="宋体" w:hAnsi="宋体" w:cs="宋体"/>
          <w:sz w:val="22"/>
          <w:szCs w:val="20"/>
          <w:u w:val="single"/>
        </w:rPr>
        <w:t xml:space="preserve">       /        </w:t>
      </w:r>
      <w:r>
        <w:rPr>
          <w:rFonts w:hint="eastAsia" w:ascii="宋体" w:hAnsi="宋体" w:cs="宋体"/>
          <w:sz w:val="22"/>
          <w:szCs w:val="20"/>
        </w:rPr>
        <w:t>。</w:t>
      </w:r>
    </w:p>
    <w:p w14:paraId="4FE50D83">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（3）其他价格形式合同进度付款申请单提交的约定：</w:t>
      </w:r>
      <w:r>
        <w:rPr>
          <w:rFonts w:hint="eastAsia" w:ascii="宋体" w:hAnsi="宋体" w:cs="宋体"/>
          <w:sz w:val="22"/>
          <w:szCs w:val="20"/>
          <w:u w:val="single"/>
        </w:rPr>
        <w:t xml:space="preserve">  /  </w:t>
      </w:r>
      <w:r>
        <w:rPr>
          <w:rFonts w:hint="eastAsia" w:ascii="宋体" w:hAnsi="宋体" w:cs="宋体"/>
          <w:sz w:val="22"/>
          <w:szCs w:val="20"/>
        </w:rPr>
        <w:t>。</w:t>
      </w:r>
    </w:p>
    <w:p w14:paraId="2B0B734F">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12.4.4 进度款审核和支付</w:t>
      </w:r>
    </w:p>
    <w:p w14:paraId="4CA40B8B">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（1）监理人审查并报送发包人的期限：</w:t>
      </w:r>
      <w:r>
        <w:rPr>
          <w:rFonts w:hint="eastAsia" w:ascii="宋体" w:hAnsi="宋体" w:cs="宋体"/>
          <w:sz w:val="22"/>
          <w:szCs w:val="20"/>
          <w:u w:val="single"/>
        </w:rPr>
        <w:t xml:space="preserve">按合同通用条款 </w:t>
      </w:r>
      <w:r>
        <w:rPr>
          <w:rFonts w:hint="eastAsia" w:ascii="宋体" w:hAnsi="宋体" w:cs="宋体"/>
          <w:sz w:val="22"/>
          <w:szCs w:val="20"/>
        </w:rPr>
        <w:t>。</w:t>
      </w:r>
    </w:p>
    <w:p w14:paraId="4EDB2124">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发包人完成审批并签发进度款支付证书的期限：</w:t>
      </w:r>
      <w:r>
        <w:rPr>
          <w:rFonts w:hint="eastAsia" w:ascii="宋体" w:hAnsi="宋体" w:cs="宋体"/>
          <w:sz w:val="22"/>
          <w:szCs w:val="20"/>
          <w:u w:val="single"/>
        </w:rPr>
        <w:t>按合同通用条款</w:t>
      </w:r>
      <w:r>
        <w:rPr>
          <w:rFonts w:hint="eastAsia" w:ascii="宋体" w:hAnsi="宋体" w:cs="宋体"/>
          <w:sz w:val="22"/>
          <w:szCs w:val="20"/>
        </w:rPr>
        <w:t>。</w:t>
      </w:r>
    </w:p>
    <w:p w14:paraId="5E0D6F1F">
      <w:pPr>
        <w:pageBreakBefore w:val="0"/>
        <w:numPr>
          <w:ilvl w:val="0"/>
          <w:numId w:val="24"/>
        </w:numPr>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发包人支付进度款的期限：</w:t>
      </w:r>
      <w:r>
        <w:rPr>
          <w:rFonts w:hint="eastAsia" w:ascii="宋体" w:hAnsi="宋体" w:cs="宋体"/>
          <w:sz w:val="22"/>
          <w:szCs w:val="20"/>
          <w:u w:val="single"/>
        </w:rPr>
        <w:t>在发包人确认计量结果后14天内完成支付。</w:t>
      </w:r>
    </w:p>
    <w:p w14:paraId="771D8B73">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u w:val="single"/>
        </w:rPr>
        <w:t xml:space="preserve"> 发包人将当期应付工程进度款</w:t>
      </w:r>
      <w:r>
        <w:rPr>
          <w:rFonts w:hint="eastAsia" w:cs="Times New Roman"/>
          <w:i w:val="0"/>
          <w:iCs w:val="0"/>
          <w:color w:val="auto"/>
          <w:sz w:val="22"/>
          <w:szCs w:val="20"/>
          <w:highlight w:val="none"/>
          <w:u w:val="single"/>
          <w:lang w:eastAsia="zh-CN"/>
        </w:rPr>
        <w:t>（含预付款）</w:t>
      </w:r>
      <w:r>
        <w:rPr>
          <w:rFonts w:hint="eastAsia" w:ascii="宋体" w:hAnsi="宋体" w:cs="宋体"/>
          <w:sz w:val="22"/>
          <w:szCs w:val="20"/>
          <w:u w:val="single"/>
        </w:rPr>
        <w:t>的[20]%单独拨付到承包人开设的农民工工资（劳务费）专用账户，承包人应确保专款专用。</w:t>
      </w:r>
    </w:p>
    <w:p w14:paraId="5D76D506">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发包人逾期支付进度款的违约金的计算方式：</w:t>
      </w:r>
      <w:r>
        <w:rPr>
          <w:rFonts w:hint="eastAsia" w:ascii="宋体" w:hAnsi="宋体" w:cs="宋体"/>
          <w:sz w:val="22"/>
          <w:szCs w:val="20"/>
          <w:u w:val="single"/>
        </w:rPr>
        <w:t>支付应付工程进度（备料）款的利息，利率按全国银行间同业拆借中心公布同期贷款市场报价的利率，时间为从约定应付之日起至支付之日止计算利息</w:t>
      </w:r>
      <w:r>
        <w:rPr>
          <w:rFonts w:hint="eastAsia" w:ascii="宋体" w:hAnsi="宋体" w:cs="宋体"/>
          <w:sz w:val="22"/>
          <w:szCs w:val="20"/>
        </w:rPr>
        <w:t>。</w:t>
      </w:r>
    </w:p>
    <w:p w14:paraId="6FD1B0FF">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（3）</w:t>
      </w:r>
      <w:r>
        <w:rPr>
          <w:rFonts w:hint="eastAsia" w:ascii="宋体" w:hAnsi="宋体" w:cs="宋体"/>
          <w:sz w:val="22"/>
          <w:szCs w:val="20"/>
          <w:u w:val="single"/>
        </w:rPr>
        <w:t>发包人每月签发的工程量审核报告、进度款支付证书或临时进度款支付证书，不表明发包人已同意、批准或接受了承包人完成的相应部分工作或已确认计量结果，仅为本期工程款支付依据。</w:t>
      </w:r>
    </w:p>
    <w:p w14:paraId="6F43124C">
      <w:pPr>
        <w:pageBreakBefore w:val="0"/>
        <w:kinsoku/>
        <w:wordWrap/>
        <w:overflowPunct/>
        <w:topLinePunct w:val="0"/>
        <w:bidi w:val="0"/>
        <w:spacing w:line="460" w:lineRule="exact"/>
        <w:ind w:firstLine="433" w:firstLineChars="196"/>
        <w:textAlignment w:val="auto"/>
        <w:rPr>
          <w:rFonts w:hint="eastAsia" w:ascii="宋体" w:hAnsi="宋体" w:cs="宋体"/>
          <w:b/>
          <w:sz w:val="22"/>
          <w:szCs w:val="20"/>
        </w:rPr>
      </w:pPr>
      <w:r>
        <w:rPr>
          <w:rFonts w:hint="eastAsia" w:ascii="宋体" w:hAnsi="宋体" w:cs="宋体"/>
          <w:b/>
          <w:sz w:val="22"/>
          <w:szCs w:val="20"/>
        </w:rPr>
        <w:t>12.4.6 支付分解表的编制</w:t>
      </w:r>
    </w:p>
    <w:p w14:paraId="660D54C6">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 xml:space="preserve">2、总价合同支付分解表的编制与审批： </w:t>
      </w:r>
      <w:r>
        <w:rPr>
          <w:rFonts w:hint="eastAsia" w:ascii="宋体" w:hAnsi="宋体" w:cs="宋体"/>
          <w:sz w:val="22"/>
          <w:szCs w:val="20"/>
          <w:u w:val="single"/>
        </w:rPr>
        <w:t xml:space="preserve">        /       </w:t>
      </w:r>
      <w:r>
        <w:rPr>
          <w:rFonts w:hint="eastAsia" w:ascii="宋体" w:hAnsi="宋体" w:cs="宋体"/>
          <w:sz w:val="22"/>
          <w:szCs w:val="20"/>
        </w:rPr>
        <w:t>。</w:t>
      </w:r>
    </w:p>
    <w:p w14:paraId="50B54A27">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3、单价合同的总价项目支付分解表的编制与审批：</w:t>
      </w:r>
      <w:r>
        <w:rPr>
          <w:rFonts w:hint="eastAsia" w:ascii="宋体" w:hAnsi="宋体" w:cs="宋体"/>
          <w:sz w:val="22"/>
          <w:szCs w:val="20"/>
          <w:u w:val="single"/>
        </w:rPr>
        <w:t xml:space="preserve">    /  </w:t>
      </w:r>
      <w:r>
        <w:rPr>
          <w:rFonts w:hint="eastAsia" w:ascii="宋体" w:hAnsi="宋体" w:cs="宋体"/>
          <w:sz w:val="22"/>
          <w:szCs w:val="20"/>
        </w:rPr>
        <w:t>。</w:t>
      </w:r>
    </w:p>
    <w:p w14:paraId="77E8BD3C">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12.5 支付帐户</w:t>
      </w:r>
    </w:p>
    <w:p w14:paraId="29735502">
      <w:pPr>
        <w:pageBreakBefore w:val="0"/>
        <w:kinsoku/>
        <w:wordWrap/>
        <w:overflowPunct/>
        <w:topLinePunct w:val="0"/>
        <w:bidi w:val="0"/>
        <w:spacing w:line="460" w:lineRule="exact"/>
        <w:ind w:firstLine="660" w:firstLineChars="300"/>
        <w:textAlignment w:val="auto"/>
        <w:rPr>
          <w:rFonts w:hint="eastAsia" w:ascii="宋体" w:hAnsi="宋体" w:cs="宋体"/>
          <w:sz w:val="22"/>
          <w:szCs w:val="20"/>
        </w:rPr>
      </w:pPr>
      <w:r>
        <w:rPr>
          <w:rFonts w:hint="eastAsia" w:ascii="宋体" w:hAnsi="宋体" w:cs="宋体"/>
          <w:sz w:val="22"/>
          <w:szCs w:val="20"/>
          <w:u w:val="single"/>
        </w:rPr>
        <w:t>发包人将当期应付工程进度款</w:t>
      </w:r>
      <w:r>
        <w:rPr>
          <w:rFonts w:hint="eastAsia" w:cs="Times New Roman"/>
          <w:i w:val="0"/>
          <w:iCs w:val="0"/>
          <w:color w:val="auto"/>
          <w:sz w:val="22"/>
          <w:szCs w:val="20"/>
          <w:highlight w:val="none"/>
          <w:u w:val="single"/>
          <w:lang w:eastAsia="zh-CN"/>
        </w:rPr>
        <w:t>（含预付款）</w:t>
      </w:r>
      <w:r>
        <w:rPr>
          <w:rFonts w:hint="eastAsia" w:ascii="宋体" w:hAnsi="宋体" w:cs="宋体"/>
          <w:sz w:val="22"/>
          <w:szCs w:val="20"/>
          <w:u w:val="single"/>
        </w:rPr>
        <w:t>的(20)% 拨付到承包人的农民工工资专用账</w:t>
      </w:r>
      <w:r>
        <w:rPr>
          <w:rFonts w:hint="eastAsia" w:ascii="宋体" w:hAnsi="宋体" w:cs="宋体"/>
          <w:sz w:val="22"/>
          <w:szCs w:val="20"/>
        </w:rPr>
        <w:t>户：</w:t>
      </w:r>
      <w:r>
        <w:rPr>
          <w:rFonts w:hint="eastAsia" w:ascii="宋体" w:hAnsi="宋体" w:cs="宋体"/>
          <w:sz w:val="22"/>
          <w:szCs w:val="20"/>
          <w:u w:val="single"/>
        </w:rPr>
        <w:t xml:space="preserve">             </w:t>
      </w:r>
      <w:r>
        <w:rPr>
          <w:rFonts w:hint="eastAsia" w:ascii="宋体" w:hAnsi="宋体" w:cs="宋体"/>
          <w:sz w:val="22"/>
          <w:szCs w:val="20"/>
          <w:u w:val="single"/>
          <w:lang w:val="en-US" w:eastAsia="zh-CN"/>
        </w:rPr>
        <w:t xml:space="preserve">              </w:t>
      </w:r>
      <w:r>
        <w:rPr>
          <w:rFonts w:hint="eastAsia" w:ascii="宋体" w:hAnsi="宋体" w:cs="宋体"/>
          <w:sz w:val="22"/>
          <w:szCs w:val="20"/>
          <w:u w:val="single"/>
        </w:rPr>
        <w:t xml:space="preserve">    </w:t>
      </w:r>
      <w:r>
        <w:rPr>
          <w:rFonts w:hint="eastAsia" w:ascii="宋体" w:hAnsi="宋体" w:cs="宋体"/>
          <w:sz w:val="22"/>
          <w:szCs w:val="20"/>
        </w:rPr>
        <w:t>；其余合同价款支付至合同协议书中约定的承包人帐户。</w:t>
      </w:r>
    </w:p>
    <w:p w14:paraId="299406EE">
      <w:pPr>
        <w:pageBreakBefore w:val="0"/>
        <w:kinsoku/>
        <w:wordWrap/>
        <w:overflowPunct/>
        <w:topLinePunct w:val="0"/>
        <w:bidi w:val="0"/>
        <w:spacing w:line="460" w:lineRule="exact"/>
        <w:ind w:firstLine="440" w:firstLineChars="200"/>
        <w:textAlignment w:val="auto"/>
        <w:rPr>
          <w:rFonts w:hint="eastAsia" w:ascii="宋体" w:hAnsi="宋体" w:cs="宋体"/>
          <w:sz w:val="22"/>
          <w:szCs w:val="22"/>
        </w:rPr>
      </w:pPr>
      <w:r>
        <w:rPr>
          <w:rFonts w:hint="eastAsia" w:ascii="宋体" w:hAnsi="宋体" w:cs="宋体"/>
          <w:sz w:val="22"/>
          <w:szCs w:val="20"/>
        </w:rPr>
        <w:t>如承包人因经营需要将工程款支付至其他指定帐户时，应向发包人书面申请，并由承包人法定代表人或授权代表签字、盖章。</w:t>
      </w:r>
    </w:p>
    <w:p w14:paraId="19496184">
      <w:pPr>
        <w:pStyle w:val="6"/>
        <w:pageBreakBefore w:val="0"/>
        <w:kinsoku/>
        <w:wordWrap/>
        <w:overflowPunct/>
        <w:topLinePunct w:val="0"/>
        <w:bidi w:val="0"/>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13. 验收和工程试车</w:t>
      </w:r>
    </w:p>
    <w:p w14:paraId="241A9F70">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13.1 分部分项工程验收</w:t>
      </w:r>
    </w:p>
    <w:p w14:paraId="4982CBD7">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13.1.2监理人不能按时进行验收时，应提前</w:t>
      </w:r>
      <w:r>
        <w:rPr>
          <w:rFonts w:hint="eastAsia" w:ascii="宋体" w:hAnsi="宋体" w:cs="宋体"/>
          <w:sz w:val="22"/>
          <w:szCs w:val="20"/>
          <w:u w:val="single"/>
        </w:rPr>
        <w:t xml:space="preserve">  24  </w:t>
      </w:r>
      <w:r>
        <w:rPr>
          <w:rFonts w:hint="eastAsia" w:ascii="宋体" w:hAnsi="宋体" w:cs="宋体"/>
          <w:sz w:val="22"/>
          <w:szCs w:val="20"/>
        </w:rPr>
        <w:t>小时提交书面 延期要求。</w:t>
      </w:r>
    </w:p>
    <w:p w14:paraId="21D08F25">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关于延期最长不得超过：</w:t>
      </w:r>
      <w:r>
        <w:rPr>
          <w:rFonts w:hint="eastAsia" w:ascii="宋体" w:hAnsi="宋体" w:cs="宋体"/>
          <w:sz w:val="22"/>
          <w:szCs w:val="20"/>
          <w:u w:val="single"/>
        </w:rPr>
        <w:t xml:space="preserve">  24 </w:t>
      </w:r>
      <w:r>
        <w:rPr>
          <w:rFonts w:hint="eastAsia" w:ascii="宋体" w:hAnsi="宋体" w:cs="宋体"/>
          <w:sz w:val="22"/>
          <w:szCs w:val="20"/>
        </w:rPr>
        <w:t>小时。</w:t>
      </w:r>
    </w:p>
    <w:p w14:paraId="093A17E5">
      <w:pPr>
        <w:pageBreakBefore w:val="0"/>
        <w:kinsoku/>
        <w:wordWrap/>
        <w:overflowPunct/>
        <w:topLinePunct w:val="0"/>
        <w:bidi w:val="0"/>
        <w:spacing w:line="460" w:lineRule="exact"/>
        <w:ind w:firstLine="440" w:firstLineChars="200"/>
        <w:textAlignment w:val="auto"/>
        <w:rPr>
          <w:rFonts w:hint="eastAsia" w:ascii="宋体" w:hAnsi="宋体" w:cs="宋体"/>
          <w:b/>
          <w:sz w:val="22"/>
          <w:szCs w:val="20"/>
          <w:u w:val="single"/>
        </w:rPr>
      </w:pPr>
      <w:r>
        <w:rPr>
          <w:rFonts w:hint="eastAsia" w:ascii="宋体" w:hAnsi="宋体" w:cs="宋体"/>
          <w:sz w:val="22"/>
          <w:szCs w:val="20"/>
          <w:u w:val="single"/>
        </w:rPr>
        <w:t>工程验收过程、验收部位除办理纸质验收记录，还应留置验收部位、验收过程、主要验收人员相片、影像等资料。</w:t>
      </w:r>
    </w:p>
    <w:p w14:paraId="112BD4F3">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13.2 竣工验收</w:t>
      </w:r>
    </w:p>
    <w:p w14:paraId="298CAE27">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13.2.2竣工验收程序</w:t>
      </w:r>
    </w:p>
    <w:p w14:paraId="6296D748">
      <w:pPr>
        <w:pageBreakBefore w:val="0"/>
        <w:kinsoku/>
        <w:wordWrap/>
        <w:overflowPunct/>
        <w:topLinePunct w:val="0"/>
        <w:bidi w:val="0"/>
        <w:spacing w:line="460" w:lineRule="exact"/>
        <w:ind w:left="3925" w:leftChars="188" w:hanging="3511" w:hangingChars="1596"/>
        <w:textAlignment w:val="auto"/>
        <w:rPr>
          <w:rFonts w:hint="eastAsia" w:ascii="宋体" w:hAnsi="宋体" w:cs="宋体"/>
          <w:sz w:val="22"/>
          <w:szCs w:val="20"/>
        </w:rPr>
      </w:pPr>
      <w:r>
        <w:rPr>
          <w:rFonts w:hint="eastAsia" w:ascii="宋体" w:hAnsi="宋体" w:cs="宋体"/>
          <w:kern w:val="0"/>
          <w:sz w:val="22"/>
          <w:szCs w:val="20"/>
        </w:rPr>
        <w:t>关于竣工验收程序的约定：</w:t>
      </w:r>
      <w:r>
        <w:rPr>
          <w:rFonts w:hint="eastAsia" w:ascii="宋体" w:hAnsi="宋体" w:cs="宋体"/>
          <w:sz w:val="22"/>
          <w:szCs w:val="20"/>
          <w:u w:val="single"/>
        </w:rPr>
        <w:t xml:space="preserve"> 按通用条款    </w:t>
      </w:r>
      <w:r>
        <w:rPr>
          <w:rFonts w:hint="eastAsia" w:ascii="宋体" w:hAnsi="宋体" w:cs="宋体"/>
          <w:sz w:val="22"/>
          <w:szCs w:val="20"/>
        </w:rPr>
        <w:t>。</w:t>
      </w:r>
    </w:p>
    <w:p w14:paraId="45DEB4BC">
      <w:pPr>
        <w:pageBreakBefore w:val="0"/>
        <w:kinsoku/>
        <w:wordWrap/>
        <w:overflowPunct/>
        <w:topLinePunct w:val="0"/>
        <w:bidi w:val="0"/>
        <w:spacing w:line="460" w:lineRule="exact"/>
        <w:ind w:left="6" w:firstLine="473" w:firstLineChars="215"/>
        <w:textAlignment w:val="auto"/>
        <w:rPr>
          <w:rFonts w:hint="eastAsia" w:ascii="宋体" w:hAnsi="宋体" w:cs="宋体"/>
          <w:sz w:val="22"/>
          <w:szCs w:val="20"/>
        </w:rPr>
      </w:pPr>
      <w:r>
        <w:rPr>
          <w:rFonts w:hint="eastAsia" w:ascii="宋体" w:hAnsi="宋体" w:cs="宋体"/>
          <w:sz w:val="22"/>
          <w:szCs w:val="20"/>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w:t>
      </w:r>
      <w:r>
        <w:rPr>
          <w:rFonts w:hint="eastAsia" w:ascii="宋体" w:hAnsi="宋体" w:cs="宋体"/>
          <w:sz w:val="22"/>
          <w:szCs w:val="20"/>
        </w:rPr>
        <w:t>。</w:t>
      </w:r>
      <w:r>
        <w:rPr>
          <w:rFonts w:hint="eastAsia" w:ascii="宋体" w:hAnsi="宋体" w:cs="宋体"/>
          <w:sz w:val="22"/>
          <w:szCs w:val="20"/>
          <w:u w:val="single"/>
        </w:rPr>
        <w:t>承包人须配合发包人进行工程竣工验收。</w:t>
      </w:r>
    </w:p>
    <w:p w14:paraId="5A3A3488">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kern w:val="0"/>
          <w:sz w:val="22"/>
          <w:szCs w:val="20"/>
        </w:rPr>
        <w:t>发包人不按照本项约定组织竣工验收、颁发工程接收证书的违约金的计算方法：</w:t>
      </w:r>
      <w:r>
        <w:rPr>
          <w:rFonts w:hint="eastAsia" w:ascii="宋体" w:hAnsi="宋体" w:cs="宋体"/>
          <w:sz w:val="22"/>
          <w:szCs w:val="20"/>
          <w:u w:val="single"/>
        </w:rPr>
        <w:t xml:space="preserve"> 不计违约金。</w:t>
      </w:r>
    </w:p>
    <w:p w14:paraId="7DF412A3">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cs="宋体"/>
          <w:sz w:val="22"/>
          <w:szCs w:val="20"/>
        </w:rPr>
        <w:t>。</w:t>
      </w:r>
    </w:p>
    <w:p w14:paraId="583DE63D">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13.2.5移交、接收全部与部分工程</w:t>
      </w:r>
    </w:p>
    <w:p w14:paraId="1D14516B">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承包人向发包人移交工程的期限：</w:t>
      </w:r>
      <w:r>
        <w:rPr>
          <w:rFonts w:hint="eastAsia" w:ascii="宋体" w:hAnsi="宋体" w:cs="宋体"/>
          <w:sz w:val="22"/>
          <w:szCs w:val="20"/>
          <w:u w:val="single"/>
        </w:rPr>
        <w:t xml:space="preserve">  按通用条款执行  </w:t>
      </w:r>
      <w:r>
        <w:rPr>
          <w:rFonts w:hint="eastAsia" w:ascii="宋体" w:hAnsi="宋体" w:cs="宋体"/>
          <w:sz w:val="22"/>
          <w:szCs w:val="20"/>
        </w:rPr>
        <w:t>。</w:t>
      </w:r>
    </w:p>
    <w:p w14:paraId="5C5D25AC">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kern w:val="0"/>
          <w:sz w:val="22"/>
          <w:szCs w:val="20"/>
        </w:rPr>
        <w:t>发包人未按本合同约定接收全部或部分工程的，违约金的计算方法为：</w:t>
      </w:r>
      <w:r>
        <w:rPr>
          <w:rFonts w:hint="eastAsia" w:ascii="宋体" w:hAnsi="宋体" w:cs="宋体"/>
          <w:sz w:val="22"/>
          <w:szCs w:val="20"/>
          <w:u w:val="single"/>
        </w:rPr>
        <w:t xml:space="preserve">     /     </w:t>
      </w:r>
      <w:r>
        <w:rPr>
          <w:rFonts w:hint="eastAsia" w:ascii="宋体" w:hAnsi="宋体" w:cs="宋体"/>
          <w:sz w:val="22"/>
          <w:szCs w:val="20"/>
        </w:rPr>
        <w:t>。</w:t>
      </w:r>
    </w:p>
    <w:p w14:paraId="3238300B">
      <w:pPr>
        <w:pageBreakBefore w:val="0"/>
        <w:kinsoku/>
        <w:wordWrap/>
        <w:overflowPunct/>
        <w:topLinePunct w:val="0"/>
        <w:bidi w:val="0"/>
        <w:spacing w:line="460" w:lineRule="exact"/>
        <w:ind w:left="418" w:leftChars="189" w:hanging="2" w:hangingChars="1"/>
        <w:textAlignment w:val="auto"/>
        <w:rPr>
          <w:rFonts w:hint="eastAsia" w:ascii="宋体" w:hAnsi="宋体" w:cs="宋体"/>
          <w:sz w:val="22"/>
          <w:szCs w:val="20"/>
        </w:rPr>
      </w:pPr>
      <w:r>
        <w:rPr>
          <w:rFonts w:hint="eastAsia" w:ascii="宋体" w:hAnsi="宋体" w:cs="宋体"/>
          <w:sz w:val="22"/>
          <w:szCs w:val="20"/>
        </w:rPr>
        <w:t>承包人未按时移交工程的，违约金的计算方法为：</w:t>
      </w:r>
      <w:r>
        <w:rPr>
          <w:rFonts w:hint="eastAsia" w:ascii="宋体" w:hAnsi="宋体" w:cs="宋体"/>
          <w:sz w:val="22"/>
          <w:szCs w:val="20"/>
          <w:u w:val="single"/>
        </w:rPr>
        <w:t xml:space="preserve">       /    </w:t>
      </w:r>
      <w:r>
        <w:rPr>
          <w:rFonts w:hint="eastAsia" w:ascii="宋体" w:hAnsi="宋体" w:cs="宋体"/>
          <w:sz w:val="22"/>
          <w:szCs w:val="20"/>
        </w:rPr>
        <w:t>。</w:t>
      </w:r>
    </w:p>
    <w:p w14:paraId="4599D1B3">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13.3 工程试车</w:t>
      </w:r>
    </w:p>
    <w:p w14:paraId="3480BEDA">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13.3.1 试车程序</w:t>
      </w:r>
    </w:p>
    <w:p w14:paraId="543097B3">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工程试车内容：</w:t>
      </w:r>
      <w:r>
        <w:rPr>
          <w:rFonts w:hint="eastAsia" w:ascii="宋体" w:hAnsi="宋体" w:cs="宋体"/>
          <w:sz w:val="22"/>
          <w:szCs w:val="20"/>
          <w:u w:val="single"/>
        </w:rPr>
        <w:t xml:space="preserve">        /            </w:t>
      </w:r>
      <w:r>
        <w:rPr>
          <w:rFonts w:hint="eastAsia" w:ascii="宋体" w:hAnsi="宋体" w:cs="宋体"/>
          <w:sz w:val="22"/>
          <w:szCs w:val="20"/>
        </w:rPr>
        <w:t>。</w:t>
      </w:r>
    </w:p>
    <w:p w14:paraId="157745D0">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（1）单机无负荷试车费用由</w:t>
      </w:r>
      <w:r>
        <w:rPr>
          <w:rFonts w:hint="eastAsia" w:ascii="宋体" w:hAnsi="宋体" w:cs="宋体"/>
          <w:sz w:val="22"/>
          <w:szCs w:val="20"/>
          <w:u w:val="single"/>
        </w:rPr>
        <w:t xml:space="preserve">           /          </w:t>
      </w:r>
      <w:r>
        <w:rPr>
          <w:rFonts w:hint="eastAsia" w:ascii="宋体" w:hAnsi="宋体" w:cs="宋体"/>
          <w:kern w:val="0"/>
          <w:sz w:val="22"/>
          <w:szCs w:val="20"/>
        </w:rPr>
        <w:t>承担；</w:t>
      </w:r>
    </w:p>
    <w:p w14:paraId="33573ABB">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（2）无负荷联动试车费用由</w:t>
      </w:r>
      <w:r>
        <w:rPr>
          <w:rFonts w:hint="eastAsia" w:ascii="宋体" w:hAnsi="宋体" w:cs="宋体"/>
          <w:sz w:val="22"/>
          <w:szCs w:val="20"/>
          <w:u w:val="single"/>
        </w:rPr>
        <w:t xml:space="preserve">           /          </w:t>
      </w:r>
      <w:r>
        <w:rPr>
          <w:rFonts w:hint="eastAsia" w:ascii="宋体" w:hAnsi="宋体" w:cs="宋体"/>
          <w:kern w:val="0"/>
          <w:sz w:val="22"/>
          <w:szCs w:val="20"/>
        </w:rPr>
        <w:t>承担。</w:t>
      </w:r>
    </w:p>
    <w:p w14:paraId="44DCD898">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13.3.3 投料试车</w:t>
      </w:r>
    </w:p>
    <w:p w14:paraId="12358B4D">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关于投料试车相关事项的约定：</w:t>
      </w:r>
      <w:r>
        <w:rPr>
          <w:rFonts w:hint="eastAsia" w:ascii="宋体" w:hAnsi="宋体" w:cs="宋体"/>
          <w:sz w:val="22"/>
          <w:szCs w:val="20"/>
          <w:u w:val="single"/>
        </w:rPr>
        <w:t xml:space="preserve">           /             </w:t>
      </w:r>
      <w:r>
        <w:rPr>
          <w:rFonts w:hint="eastAsia" w:ascii="宋体" w:hAnsi="宋体" w:cs="宋体"/>
          <w:sz w:val="22"/>
          <w:szCs w:val="20"/>
        </w:rPr>
        <w:t>。</w:t>
      </w:r>
    </w:p>
    <w:p w14:paraId="54E99A7E">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13.6 竣工退场</w:t>
      </w:r>
    </w:p>
    <w:p w14:paraId="1E57A2D5">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13.6.1 竣工退场</w:t>
      </w:r>
    </w:p>
    <w:p w14:paraId="65B7E1A2">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承包人完成竣工退场的期限：</w:t>
      </w:r>
      <w:r>
        <w:rPr>
          <w:rFonts w:hint="eastAsia" w:ascii="宋体" w:hAnsi="宋体" w:cs="宋体"/>
          <w:sz w:val="22"/>
          <w:szCs w:val="20"/>
          <w:u w:val="single"/>
        </w:rPr>
        <w:t xml:space="preserve"> 颁发工程接收证书后7天内</w:t>
      </w:r>
      <w:r>
        <w:rPr>
          <w:rFonts w:hint="eastAsia" w:ascii="宋体" w:hAnsi="宋体" w:cs="宋体"/>
          <w:kern w:val="0"/>
          <w:sz w:val="22"/>
          <w:szCs w:val="20"/>
        </w:rPr>
        <w:t>。</w:t>
      </w:r>
    </w:p>
    <w:p w14:paraId="54549A5D">
      <w:pPr>
        <w:pStyle w:val="6"/>
        <w:pageBreakBefore w:val="0"/>
        <w:kinsoku/>
        <w:wordWrap/>
        <w:overflowPunct/>
        <w:topLinePunct w:val="0"/>
        <w:bidi w:val="0"/>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14. 竣工结算</w:t>
      </w:r>
    </w:p>
    <w:p w14:paraId="2766A813">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14.1 竣工结算申请</w:t>
      </w:r>
    </w:p>
    <w:p w14:paraId="7CE1E12D">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1.承包人提交竣工结算申请的期限：</w:t>
      </w:r>
    </w:p>
    <w:p w14:paraId="42CE006E">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u w:val="single"/>
        </w:rPr>
        <w:t>承包人完成合同范围内施工内容，参建各方（建设、监理、施工、勘察、设计单位等）对工程验收并签署工程质量合格文件后可在28天内，向发包人或监理人、发包人委托的中介机构提交最终工程结算申请，并提交完整的工程结算资料一套。</w:t>
      </w:r>
    </w:p>
    <w:p w14:paraId="21911563">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u w:val="single"/>
        </w:rPr>
        <w:t>工程验收后，承包人超过90天未提交最终工程结算资料，经发包人催告后28天，承包人还不提交工程结算资料的，发包人可根据自己资料办理工程结算，且视为承包人认可工程结算结果。</w:t>
      </w:r>
    </w:p>
    <w:p w14:paraId="1C80D388">
      <w:pPr>
        <w:pageBreakBefore w:val="0"/>
        <w:kinsoku/>
        <w:wordWrap/>
        <w:overflowPunct/>
        <w:topLinePunct w:val="0"/>
        <w:bidi w:val="0"/>
        <w:spacing w:line="460" w:lineRule="exact"/>
        <w:ind w:firstLine="440" w:firstLineChars="200"/>
        <w:textAlignment w:val="auto"/>
        <w:rPr>
          <w:rFonts w:hint="eastAsia" w:ascii="宋体" w:hAnsi="宋体" w:cs="宋体"/>
          <w:sz w:val="22"/>
          <w:szCs w:val="22"/>
        </w:rPr>
      </w:pPr>
      <w:r>
        <w:rPr>
          <w:rFonts w:hint="eastAsia" w:ascii="宋体" w:hAnsi="宋体" w:cs="宋体"/>
          <w:sz w:val="22"/>
          <w:szCs w:val="20"/>
        </w:rPr>
        <w:t>2.竣工结算申请单应包括的内容：</w:t>
      </w:r>
      <w:r>
        <w:rPr>
          <w:rFonts w:hint="eastAsia" w:ascii="宋体" w:hAnsi="宋体" w:cs="宋体"/>
          <w:sz w:val="22"/>
          <w:szCs w:val="20"/>
          <w:u w:val="single"/>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0F716E74">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14.2 竣工结算审核</w:t>
      </w:r>
    </w:p>
    <w:p w14:paraId="499A215E">
      <w:pPr>
        <w:pageBreakBefore w:val="0"/>
        <w:kinsoku/>
        <w:wordWrap/>
        <w:overflowPunct/>
        <w:topLinePunct w:val="0"/>
        <w:bidi w:val="0"/>
        <w:spacing w:line="460" w:lineRule="exact"/>
        <w:ind w:firstLine="440" w:firstLineChars="200"/>
        <w:textAlignment w:val="auto"/>
        <w:rPr>
          <w:color w:val="auto"/>
          <w:sz w:val="22"/>
          <w:szCs w:val="20"/>
          <w:highlight w:val="none"/>
          <w:u w:val="single"/>
        </w:rPr>
      </w:pPr>
      <w:r>
        <w:rPr>
          <w:color w:val="auto"/>
          <w:sz w:val="22"/>
          <w:szCs w:val="20"/>
          <w:highlight w:val="none"/>
          <w:u w:val="single"/>
        </w:rPr>
        <w:t>（1）</w:t>
      </w:r>
      <w:r>
        <w:rPr>
          <w:rFonts w:hint="eastAsia"/>
          <w:color w:val="auto"/>
          <w:sz w:val="22"/>
          <w:szCs w:val="20"/>
          <w:highlight w:val="none"/>
          <w:u w:val="single"/>
        </w:rPr>
        <w:t>发包人结算审核时间：发包人收到承包人递交的竣工结算报告及结算资料后，在二个月内送三门县财政审核中心审计。待审计结束后，并签发竣工结算证书。</w:t>
      </w:r>
    </w:p>
    <w:p w14:paraId="161EB618">
      <w:pPr>
        <w:pageBreakBefore w:val="0"/>
        <w:kinsoku/>
        <w:wordWrap/>
        <w:overflowPunct/>
        <w:topLinePunct w:val="0"/>
        <w:bidi w:val="0"/>
        <w:spacing w:line="460" w:lineRule="exact"/>
        <w:ind w:firstLine="440" w:firstLineChars="200"/>
        <w:textAlignment w:val="auto"/>
        <w:rPr>
          <w:color w:val="auto"/>
          <w:sz w:val="22"/>
          <w:szCs w:val="20"/>
          <w:highlight w:val="none"/>
          <w:u w:val="single"/>
        </w:rPr>
      </w:pPr>
      <w:r>
        <w:rPr>
          <w:color w:val="auto"/>
          <w:sz w:val="22"/>
          <w:szCs w:val="20"/>
          <w:highlight w:val="none"/>
          <w:u w:val="single"/>
        </w:rPr>
        <w:t>由发包人原因逾期审核责任：向承包人支付违约金，违约金为工程结算后应付工程款的利息，利率</w:t>
      </w:r>
      <w:r>
        <w:rPr>
          <w:rFonts w:hint="eastAsia"/>
          <w:b/>
          <w:bCs/>
          <w:color w:val="auto"/>
          <w:kern w:val="0"/>
          <w:sz w:val="22"/>
          <w:szCs w:val="20"/>
          <w:highlight w:val="none"/>
          <w:u w:val="single"/>
        </w:rPr>
        <w:t>按同期全国银行间同业拆借中心公布的贷款市场报价利率</w:t>
      </w:r>
      <w:r>
        <w:rPr>
          <w:color w:val="auto"/>
          <w:sz w:val="22"/>
          <w:szCs w:val="20"/>
          <w:highlight w:val="none"/>
          <w:u w:val="single"/>
        </w:rPr>
        <w:t>，利息计算时间为应付工程款日至支付工程款日止。</w:t>
      </w:r>
    </w:p>
    <w:p w14:paraId="636E7C17">
      <w:pPr>
        <w:pageBreakBefore w:val="0"/>
        <w:kinsoku/>
        <w:wordWrap/>
        <w:overflowPunct/>
        <w:topLinePunct w:val="0"/>
        <w:bidi w:val="0"/>
        <w:spacing w:line="460" w:lineRule="exact"/>
        <w:ind w:firstLine="440" w:firstLineChars="200"/>
        <w:textAlignment w:val="auto"/>
        <w:rPr>
          <w:b/>
          <w:bCs/>
          <w:color w:val="auto"/>
          <w:sz w:val="22"/>
          <w:szCs w:val="20"/>
          <w:highlight w:val="none"/>
          <w:u w:val="single"/>
        </w:rPr>
      </w:pPr>
      <w:r>
        <w:rPr>
          <w:color w:val="auto"/>
          <w:sz w:val="22"/>
          <w:szCs w:val="20"/>
          <w:highlight w:val="none"/>
          <w:u w:val="single"/>
        </w:rPr>
        <w:t>（2）发包人在签发竣工结算证书后14天内，扣留工程质量保证金后完成对承包人的竣工付款。</w:t>
      </w:r>
      <w:r>
        <w:rPr>
          <w:b/>
          <w:bCs/>
          <w:color w:val="auto"/>
          <w:sz w:val="22"/>
          <w:szCs w:val="20"/>
          <w:highlight w:val="none"/>
          <w:u w:val="single"/>
        </w:rPr>
        <w:t>逾期支付</w:t>
      </w:r>
      <w:r>
        <w:rPr>
          <w:rFonts w:hint="eastAsia"/>
          <w:b/>
          <w:bCs/>
          <w:color w:val="auto"/>
          <w:sz w:val="22"/>
          <w:szCs w:val="20"/>
          <w:highlight w:val="none"/>
          <w:u w:val="single"/>
        </w:rPr>
        <w:t>按同期全国银行间同业拆借中心公布的贷款市场报价利率</w:t>
      </w:r>
      <w:r>
        <w:rPr>
          <w:b/>
          <w:bCs/>
          <w:color w:val="auto"/>
          <w:sz w:val="22"/>
          <w:szCs w:val="20"/>
          <w:highlight w:val="none"/>
          <w:u w:val="single"/>
        </w:rPr>
        <w:t>支付违约金；逾期超过56天，</w:t>
      </w:r>
      <w:r>
        <w:rPr>
          <w:rFonts w:hint="eastAsia"/>
          <w:b/>
          <w:bCs/>
          <w:color w:val="auto"/>
          <w:sz w:val="22"/>
          <w:szCs w:val="20"/>
          <w:highlight w:val="none"/>
          <w:u w:val="single"/>
        </w:rPr>
        <w:t>按同期全国银行间同业拆借中心公布的贷款市场报价利率</w:t>
      </w:r>
      <w:r>
        <w:rPr>
          <w:b/>
          <w:bCs/>
          <w:color w:val="auto"/>
          <w:sz w:val="22"/>
          <w:szCs w:val="20"/>
          <w:highlight w:val="none"/>
          <w:u w:val="single"/>
        </w:rPr>
        <w:t>的两倍支付违约金。</w:t>
      </w:r>
    </w:p>
    <w:p w14:paraId="647A2105">
      <w:pPr>
        <w:pageBreakBefore w:val="0"/>
        <w:kinsoku/>
        <w:wordWrap/>
        <w:overflowPunct/>
        <w:topLinePunct w:val="0"/>
        <w:bidi w:val="0"/>
        <w:spacing w:line="460" w:lineRule="exact"/>
        <w:ind w:firstLine="440" w:firstLineChars="200"/>
        <w:textAlignment w:val="auto"/>
        <w:rPr>
          <w:color w:val="auto"/>
          <w:sz w:val="22"/>
          <w:szCs w:val="20"/>
          <w:highlight w:val="none"/>
          <w:u w:val="single"/>
        </w:rPr>
      </w:pPr>
      <w:r>
        <w:rPr>
          <w:color w:val="auto"/>
          <w:sz w:val="22"/>
          <w:szCs w:val="20"/>
          <w:highlight w:val="none"/>
          <w:u w:val="single"/>
        </w:rPr>
        <w:t>（3）承包人对发包人签认的结算价有异议的，发包人可先支付承包人无异议部分结算款。异议部分重新进行复核或按照第20条〔争议解决约定〕处理。</w:t>
      </w:r>
    </w:p>
    <w:p w14:paraId="76E5A1A9">
      <w:pPr>
        <w:pageBreakBefore w:val="0"/>
        <w:kinsoku/>
        <w:wordWrap/>
        <w:overflowPunct/>
        <w:topLinePunct w:val="0"/>
        <w:bidi w:val="0"/>
        <w:spacing w:line="460" w:lineRule="exact"/>
        <w:ind w:firstLine="440" w:firstLineChars="200"/>
        <w:textAlignment w:val="auto"/>
        <w:rPr>
          <w:b/>
          <w:color w:val="auto"/>
          <w:sz w:val="22"/>
          <w:szCs w:val="20"/>
          <w:highlight w:val="none"/>
          <w:u w:val="single"/>
        </w:rPr>
      </w:pPr>
      <w:r>
        <w:rPr>
          <w:color w:val="auto"/>
          <w:sz w:val="22"/>
          <w:szCs w:val="20"/>
          <w:highlight w:val="none"/>
        </w:rPr>
        <w:t>（4）</w:t>
      </w:r>
      <w:r>
        <w:rPr>
          <w:rFonts w:hint="eastAsia"/>
          <w:color w:val="auto"/>
          <w:sz w:val="22"/>
          <w:szCs w:val="20"/>
          <w:highlight w:val="none"/>
          <w:u w:val="single"/>
        </w:rPr>
        <w:t>结算特殊要求：</w:t>
      </w:r>
      <w:r>
        <w:rPr>
          <w:b/>
          <w:color w:val="auto"/>
          <w:sz w:val="22"/>
          <w:szCs w:val="20"/>
          <w:highlight w:val="none"/>
          <w:u w:val="single"/>
        </w:rPr>
        <w:t>工程结算由发包人委托</w:t>
      </w:r>
      <w:r>
        <w:rPr>
          <w:rFonts w:hint="eastAsia"/>
          <w:b/>
          <w:color w:val="auto"/>
          <w:sz w:val="22"/>
          <w:szCs w:val="20"/>
          <w:highlight w:val="none"/>
          <w:u w:val="single"/>
          <w:lang w:val="en-US" w:eastAsia="zh-CN"/>
        </w:rPr>
        <w:t>第三方</w:t>
      </w:r>
      <w:r>
        <w:rPr>
          <w:b/>
          <w:color w:val="auto"/>
          <w:sz w:val="22"/>
          <w:szCs w:val="20"/>
          <w:highlight w:val="none"/>
          <w:u w:val="single"/>
        </w:rPr>
        <w:t>审核</w:t>
      </w:r>
      <w:r>
        <w:rPr>
          <w:rFonts w:hint="eastAsia"/>
          <w:b/>
          <w:color w:val="auto"/>
          <w:sz w:val="22"/>
          <w:szCs w:val="20"/>
          <w:highlight w:val="none"/>
          <w:u w:val="single"/>
        </w:rPr>
        <w:t>确定</w:t>
      </w:r>
      <w:r>
        <w:rPr>
          <w:b/>
          <w:color w:val="auto"/>
          <w:sz w:val="22"/>
          <w:szCs w:val="20"/>
          <w:highlight w:val="none"/>
          <w:u w:val="single"/>
        </w:rPr>
        <w:t>，</w:t>
      </w:r>
      <w:r>
        <w:rPr>
          <w:rFonts w:hint="eastAsia"/>
          <w:b/>
          <w:color w:val="auto"/>
          <w:sz w:val="22"/>
          <w:szCs w:val="20"/>
          <w:highlight w:val="none"/>
          <w:u w:val="single"/>
        </w:rPr>
        <w:t>工程款以</w:t>
      </w:r>
      <w:r>
        <w:rPr>
          <w:rFonts w:hint="eastAsia"/>
          <w:b/>
          <w:color w:val="auto"/>
          <w:sz w:val="22"/>
          <w:szCs w:val="20"/>
          <w:highlight w:val="none"/>
          <w:u w:val="single"/>
          <w:lang w:val="en-US" w:eastAsia="zh-CN"/>
        </w:rPr>
        <w:t>第三方</w:t>
      </w:r>
      <w:r>
        <w:rPr>
          <w:rFonts w:hint="eastAsia"/>
          <w:b/>
          <w:color w:val="auto"/>
          <w:sz w:val="22"/>
          <w:szCs w:val="20"/>
          <w:highlight w:val="none"/>
          <w:u w:val="single"/>
        </w:rPr>
        <w:t>审定结论为依据。审核费按《浙江省物价局关于进一步完善工程造价</w:t>
      </w:r>
      <w:r>
        <w:rPr>
          <w:b/>
          <w:color w:val="auto"/>
          <w:sz w:val="22"/>
          <w:szCs w:val="20"/>
          <w:highlight w:val="none"/>
          <w:u w:val="single"/>
        </w:rPr>
        <w:t>咨询服务收费的通知》（浙价服〔2009〕84号）计算，其中结算超过5%核减率（超过送审造价5%以外的核减额）和核增造价引起的追加收费（核增、核减不相互抵扣），由承包人承担，并可由发包人在应付工程款中扣除直接支付给中介审核机构。</w:t>
      </w:r>
    </w:p>
    <w:p w14:paraId="3DF17DF4">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14.4 最终结清</w:t>
      </w:r>
    </w:p>
    <w:p w14:paraId="3BD357B1">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14.4.1 最终结清申请单</w:t>
      </w:r>
    </w:p>
    <w:p w14:paraId="66200F0B">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承包人提交最终结清申请单的份数：</w:t>
      </w:r>
      <w:r>
        <w:rPr>
          <w:rFonts w:hint="eastAsia" w:ascii="宋体" w:hAnsi="宋体" w:cs="宋体"/>
          <w:sz w:val="22"/>
          <w:szCs w:val="20"/>
          <w:u w:val="single"/>
        </w:rPr>
        <w:t xml:space="preserve"> 按发包人实际需求  </w:t>
      </w:r>
      <w:r>
        <w:rPr>
          <w:rFonts w:hint="eastAsia" w:ascii="宋体" w:hAnsi="宋体" w:cs="宋体"/>
          <w:sz w:val="22"/>
          <w:szCs w:val="20"/>
        </w:rPr>
        <w:t>。</w:t>
      </w:r>
    </w:p>
    <w:p w14:paraId="45205F0F">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kern w:val="0"/>
          <w:sz w:val="22"/>
          <w:szCs w:val="20"/>
        </w:rPr>
        <w:t>承包人提交最终结算申请单的期限：</w:t>
      </w:r>
      <w:r>
        <w:rPr>
          <w:rFonts w:hint="eastAsia" w:ascii="宋体" w:hAnsi="宋体" w:cs="宋体"/>
          <w:sz w:val="22"/>
          <w:szCs w:val="20"/>
          <w:u w:val="single"/>
        </w:rPr>
        <w:t xml:space="preserve"> 缺陷期终止后7天内  </w:t>
      </w:r>
      <w:r>
        <w:rPr>
          <w:rFonts w:hint="eastAsia" w:ascii="宋体" w:hAnsi="宋体" w:cs="宋体"/>
          <w:sz w:val="22"/>
          <w:szCs w:val="20"/>
        </w:rPr>
        <w:t xml:space="preserve">。 </w:t>
      </w:r>
    </w:p>
    <w:p w14:paraId="4E8871ED">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14.4.2 最终结清证书和支付</w:t>
      </w:r>
    </w:p>
    <w:p w14:paraId="0806C784">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（1）发包人完成最终结清申请单的审批并颁发最终结清证书的期限：</w:t>
      </w:r>
      <w:r>
        <w:rPr>
          <w:rFonts w:hint="eastAsia" w:ascii="宋体" w:hAnsi="宋体" w:cs="宋体"/>
          <w:sz w:val="22"/>
          <w:szCs w:val="20"/>
          <w:u w:val="single"/>
        </w:rPr>
        <w:t xml:space="preserve">  按通用条款  </w:t>
      </w:r>
      <w:r>
        <w:rPr>
          <w:rFonts w:hint="eastAsia" w:ascii="宋体" w:hAnsi="宋体" w:cs="宋体"/>
          <w:sz w:val="22"/>
          <w:szCs w:val="20"/>
        </w:rPr>
        <w:t>。</w:t>
      </w:r>
    </w:p>
    <w:p w14:paraId="30BAF158">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（2）发包人完成支付的期限：</w:t>
      </w:r>
      <w:r>
        <w:rPr>
          <w:rFonts w:hint="eastAsia" w:ascii="宋体" w:hAnsi="宋体" w:cs="宋体"/>
          <w:sz w:val="22"/>
          <w:szCs w:val="20"/>
          <w:u w:val="single"/>
        </w:rPr>
        <w:t>按通用条款</w:t>
      </w:r>
      <w:r>
        <w:rPr>
          <w:rFonts w:hint="eastAsia" w:ascii="宋体" w:hAnsi="宋体" w:cs="宋体"/>
          <w:sz w:val="22"/>
          <w:szCs w:val="20"/>
        </w:rPr>
        <w:t>。</w:t>
      </w:r>
    </w:p>
    <w:p w14:paraId="05F72B30">
      <w:pPr>
        <w:pageBreakBefore w:val="0"/>
        <w:kinsoku/>
        <w:wordWrap/>
        <w:overflowPunct/>
        <w:topLinePunct w:val="0"/>
        <w:bidi w:val="0"/>
        <w:spacing w:line="460" w:lineRule="exact"/>
        <w:textAlignment w:val="auto"/>
        <w:rPr>
          <w:rFonts w:hint="eastAsia" w:ascii="宋体" w:hAnsi="宋体" w:cs="宋体"/>
          <w:b/>
          <w:sz w:val="22"/>
          <w:szCs w:val="20"/>
        </w:rPr>
      </w:pPr>
      <w:r>
        <w:rPr>
          <w:rFonts w:hint="eastAsia" w:ascii="宋体" w:hAnsi="宋体" w:cs="宋体"/>
          <w:b/>
          <w:sz w:val="22"/>
          <w:szCs w:val="20"/>
        </w:rPr>
        <w:t>15. 缺陷责任期与保修</w:t>
      </w:r>
    </w:p>
    <w:p w14:paraId="6308E6C9">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15.2缺陷责任期</w:t>
      </w:r>
    </w:p>
    <w:p w14:paraId="37D30519">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缺陷责任期的具体期限：</w:t>
      </w:r>
      <w:r>
        <w:rPr>
          <w:rFonts w:hint="eastAsia" w:ascii="宋体" w:hAnsi="宋体" w:cs="宋体"/>
          <w:sz w:val="22"/>
          <w:szCs w:val="20"/>
          <w:u w:val="single"/>
        </w:rPr>
        <w:t xml:space="preserve"> 缺陷责任期</w:t>
      </w:r>
      <w:r>
        <w:rPr>
          <w:rFonts w:hint="eastAsia" w:ascii="宋体" w:hAnsi="宋体" w:cs="宋体"/>
          <w:sz w:val="22"/>
          <w:szCs w:val="20"/>
          <w:u w:val="single"/>
          <w:lang w:val="en-US" w:eastAsia="zh-CN"/>
        </w:rPr>
        <w:t>24</w:t>
      </w:r>
      <w:r>
        <w:rPr>
          <w:rFonts w:hint="eastAsia" w:ascii="宋体" w:hAnsi="宋体" w:cs="宋体"/>
          <w:sz w:val="22"/>
          <w:szCs w:val="20"/>
          <w:u w:val="single"/>
        </w:rPr>
        <w:t>个月，其余按通用条款执行</w:t>
      </w:r>
      <w:r>
        <w:rPr>
          <w:rFonts w:hint="eastAsia" w:ascii="宋体" w:hAnsi="宋体" w:cs="宋体"/>
          <w:sz w:val="22"/>
          <w:szCs w:val="20"/>
        </w:rPr>
        <w:t>。</w:t>
      </w:r>
    </w:p>
    <w:p w14:paraId="3697D3C6">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15.3 质量保证金</w:t>
      </w:r>
    </w:p>
    <w:p w14:paraId="0B011437">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关于是否扣留质量保证金的约定：</w:t>
      </w:r>
      <w:r>
        <w:rPr>
          <w:rFonts w:hint="eastAsia" w:ascii="宋体" w:hAnsi="宋体" w:cs="宋体"/>
          <w:sz w:val="22"/>
          <w:szCs w:val="20"/>
          <w:u w:val="single"/>
        </w:rPr>
        <w:t xml:space="preserve"> 留置质量保证金  </w:t>
      </w:r>
      <w:r>
        <w:rPr>
          <w:rFonts w:hint="eastAsia" w:ascii="宋体" w:hAnsi="宋体" w:cs="宋体"/>
          <w:sz w:val="22"/>
          <w:szCs w:val="20"/>
        </w:rPr>
        <w:t>。</w:t>
      </w:r>
    </w:p>
    <w:p w14:paraId="3AF815A9">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15.3.1 承包人提供质量保证金的方式</w:t>
      </w:r>
    </w:p>
    <w:p w14:paraId="439091E2">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质量保证金采用以下第</w:t>
      </w:r>
      <w:r>
        <w:rPr>
          <w:rFonts w:hint="eastAsia" w:ascii="宋体" w:hAnsi="宋体" w:cs="宋体"/>
          <w:sz w:val="22"/>
          <w:szCs w:val="20"/>
          <w:u w:val="single"/>
        </w:rPr>
        <w:t xml:space="preserve">  1  </w:t>
      </w:r>
      <w:r>
        <w:rPr>
          <w:rFonts w:hint="eastAsia" w:ascii="宋体" w:hAnsi="宋体" w:cs="宋体"/>
          <w:sz w:val="22"/>
          <w:szCs w:val="20"/>
        </w:rPr>
        <w:t>种方式：</w:t>
      </w:r>
    </w:p>
    <w:p w14:paraId="42BC74EC">
      <w:pPr>
        <w:pageBreakBefore w:val="0"/>
        <w:kinsoku/>
        <w:wordWrap/>
        <w:overflowPunct/>
        <w:topLinePunct w:val="0"/>
        <w:autoSpaceDE w:val="0"/>
        <w:autoSpaceDN w:val="0"/>
        <w:bidi w:val="0"/>
        <w:adjustRightInd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 xml:space="preserve">（1）质量保证金保函，保函形式为银行保函〔保险保函〕，金额为1.5 %的工程结算价款； </w:t>
      </w:r>
    </w:p>
    <w:p w14:paraId="57B52E8D">
      <w:pPr>
        <w:pageBreakBefore w:val="0"/>
        <w:kinsoku/>
        <w:wordWrap/>
        <w:overflowPunct/>
        <w:topLinePunct w:val="0"/>
        <w:autoSpaceDE w:val="0"/>
        <w:autoSpaceDN w:val="0"/>
        <w:bidi w:val="0"/>
        <w:adjustRightInd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 xml:space="preserve">（2） </w:t>
      </w:r>
      <w:r>
        <w:rPr>
          <w:rFonts w:hint="eastAsia" w:ascii="宋体" w:hAnsi="宋体" w:cs="宋体"/>
          <w:kern w:val="0"/>
          <w:sz w:val="22"/>
          <w:szCs w:val="20"/>
          <w:u w:val="single"/>
        </w:rPr>
        <w:t>1.5 %</w:t>
      </w:r>
      <w:r>
        <w:rPr>
          <w:rFonts w:hint="eastAsia" w:ascii="宋体" w:hAnsi="宋体" w:cs="宋体"/>
          <w:kern w:val="0"/>
          <w:sz w:val="22"/>
          <w:szCs w:val="20"/>
        </w:rPr>
        <w:t>的工程结算价款；</w:t>
      </w:r>
    </w:p>
    <w:p w14:paraId="4A3DA7FC">
      <w:pPr>
        <w:pageBreakBefore w:val="0"/>
        <w:kinsoku/>
        <w:wordWrap/>
        <w:overflowPunct/>
        <w:topLinePunct w:val="0"/>
        <w:autoSpaceDE w:val="0"/>
        <w:autoSpaceDN w:val="0"/>
        <w:bidi w:val="0"/>
        <w:adjustRightInd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（3）其他方式:</w:t>
      </w:r>
      <w:r>
        <w:rPr>
          <w:rFonts w:hint="eastAsia" w:ascii="宋体" w:hAnsi="宋体" w:cs="宋体"/>
          <w:kern w:val="0"/>
          <w:sz w:val="22"/>
          <w:szCs w:val="20"/>
          <w:u w:val="single"/>
        </w:rPr>
        <w:t xml:space="preserve">                /                   </w:t>
      </w:r>
      <w:r>
        <w:rPr>
          <w:rFonts w:hint="eastAsia" w:ascii="宋体" w:hAnsi="宋体" w:cs="宋体"/>
          <w:kern w:val="0"/>
          <w:sz w:val="22"/>
          <w:szCs w:val="20"/>
        </w:rPr>
        <w:t>。</w:t>
      </w:r>
    </w:p>
    <w:p w14:paraId="3D3B178B">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 xml:space="preserve">15.3.2 质量保证金的扣留 </w:t>
      </w:r>
    </w:p>
    <w:p w14:paraId="46FE6A97">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质量保证金的扣留采取以下第</w:t>
      </w:r>
      <w:r>
        <w:rPr>
          <w:rFonts w:hint="eastAsia" w:ascii="宋体" w:hAnsi="宋体" w:cs="宋体"/>
          <w:sz w:val="22"/>
          <w:szCs w:val="20"/>
          <w:u w:val="single"/>
        </w:rPr>
        <w:t xml:space="preserve">  3 </w:t>
      </w:r>
      <w:r>
        <w:rPr>
          <w:rFonts w:hint="eastAsia" w:ascii="宋体" w:hAnsi="宋体" w:cs="宋体"/>
          <w:sz w:val="22"/>
          <w:szCs w:val="20"/>
        </w:rPr>
        <w:t>种方式：</w:t>
      </w:r>
    </w:p>
    <w:p w14:paraId="56A6BADF">
      <w:pPr>
        <w:pageBreakBefore w:val="0"/>
        <w:kinsoku/>
        <w:wordWrap/>
        <w:overflowPunct/>
        <w:topLinePunct w:val="0"/>
        <w:autoSpaceDE w:val="0"/>
        <w:autoSpaceDN w:val="0"/>
        <w:bidi w:val="0"/>
        <w:adjustRightInd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（1）在支付工程进度款时逐次扣留，在此情形下，质量保证金的计算基数不包括预付款的支付、扣回以及价格调整的金额；</w:t>
      </w:r>
    </w:p>
    <w:p w14:paraId="0BD2A130">
      <w:pPr>
        <w:pageBreakBefore w:val="0"/>
        <w:kinsoku/>
        <w:wordWrap/>
        <w:overflowPunct/>
        <w:topLinePunct w:val="0"/>
        <w:autoSpaceDE w:val="0"/>
        <w:autoSpaceDN w:val="0"/>
        <w:bidi w:val="0"/>
        <w:adjustRightInd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（2）工程竣工结算时一次性扣留质量保证金；</w:t>
      </w:r>
    </w:p>
    <w:p w14:paraId="1BBFFFC7">
      <w:pPr>
        <w:pageBreakBefore w:val="0"/>
        <w:kinsoku/>
        <w:wordWrap/>
        <w:overflowPunct/>
        <w:topLinePunct w:val="0"/>
        <w:autoSpaceDE w:val="0"/>
        <w:autoSpaceDN w:val="0"/>
        <w:bidi w:val="0"/>
        <w:adjustRightInd w:val="0"/>
        <w:spacing w:line="460" w:lineRule="exact"/>
        <w:ind w:firstLine="440" w:firstLineChars="200"/>
        <w:textAlignment w:val="auto"/>
        <w:rPr>
          <w:rFonts w:hint="eastAsia" w:hAnsi="仿宋"/>
          <w:kern w:val="0"/>
          <w:sz w:val="24"/>
          <w:szCs w:val="24"/>
        </w:rPr>
      </w:pPr>
      <w:r>
        <w:rPr>
          <w:rFonts w:hint="eastAsia" w:ascii="宋体" w:hAnsi="宋体" w:cs="宋体"/>
          <w:kern w:val="0"/>
          <w:sz w:val="22"/>
          <w:szCs w:val="20"/>
        </w:rPr>
        <w:t>（3）其他扣留方式:</w:t>
      </w:r>
      <w:r>
        <w:rPr>
          <w:rFonts w:hint="eastAsia" w:ascii="宋体" w:hAnsi="宋体" w:cs="宋体"/>
          <w:kern w:val="0"/>
          <w:sz w:val="22"/>
          <w:szCs w:val="20"/>
          <w:u w:val="single"/>
        </w:rPr>
        <w:t xml:space="preserve"> 发包人支付完成最后工程结算付款前，承包人提供质量保证金保函 。</w:t>
      </w:r>
    </w:p>
    <w:p w14:paraId="28C6E73E">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sz w:val="22"/>
          <w:szCs w:val="20"/>
        </w:rPr>
        <w:t>关于质量保证金的补充约定：</w:t>
      </w:r>
      <w:r>
        <w:rPr>
          <w:rFonts w:hint="eastAsia" w:ascii="宋体" w:hAnsi="宋体" w:cs="宋体"/>
          <w:kern w:val="0"/>
          <w:sz w:val="22"/>
          <w:szCs w:val="20"/>
          <w:u w:val="single"/>
        </w:rPr>
        <w:t xml:space="preserve">                             。</w:t>
      </w:r>
    </w:p>
    <w:p w14:paraId="017582B1">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15.3.3 质量保证金的退还</w:t>
      </w:r>
    </w:p>
    <w:p w14:paraId="2AFA0B49">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质量保证金按以下第</w:t>
      </w:r>
      <w:r>
        <w:rPr>
          <w:rFonts w:hint="eastAsia" w:ascii="宋体" w:hAnsi="宋体" w:cs="宋体"/>
          <w:sz w:val="22"/>
          <w:szCs w:val="20"/>
          <w:u w:val="single"/>
        </w:rPr>
        <w:t xml:space="preserve"> （4） </w:t>
      </w:r>
      <w:r>
        <w:rPr>
          <w:rFonts w:hint="eastAsia" w:ascii="宋体" w:hAnsi="宋体" w:cs="宋体"/>
          <w:sz w:val="22"/>
          <w:szCs w:val="20"/>
        </w:rPr>
        <w:t>方式退回：</w:t>
      </w:r>
    </w:p>
    <w:p w14:paraId="0539D57F">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（1）缺陷责任期终止后，发包人退还剩余的质量保证金（是否计息）。</w:t>
      </w:r>
    </w:p>
    <w:p w14:paraId="3542714A">
      <w:pPr>
        <w:pageBreakBefore w:val="0"/>
        <w:kinsoku/>
        <w:wordWrap/>
        <w:overflowPunct/>
        <w:topLinePunct w:val="0"/>
        <w:bidi w:val="0"/>
        <w:adjustRightInd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（2）建筑工程：工程实际竣工验收合格后满一年返还质量保证金的30%，满二年返还全部预留的质量保证金。</w:t>
      </w:r>
    </w:p>
    <w:p w14:paraId="2CD6D670">
      <w:pPr>
        <w:pageBreakBefore w:val="0"/>
        <w:kinsoku/>
        <w:wordWrap/>
        <w:overflowPunct/>
        <w:topLinePunct w:val="0"/>
        <w:bidi w:val="0"/>
        <w:adjustRightInd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（3）市政工程：工程实际竣工验收合格后满一年可返还全部质量保证金。</w:t>
      </w:r>
    </w:p>
    <w:p w14:paraId="5A9B2C59">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（4）其它：</w:t>
      </w:r>
      <w:r>
        <w:rPr>
          <w:rFonts w:hint="eastAsia" w:ascii="宋体" w:hAnsi="宋体" w:cs="宋体"/>
          <w:bCs/>
          <w:sz w:val="22"/>
          <w:szCs w:val="20"/>
          <w:u w:val="single"/>
        </w:rPr>
        <w:t xml:space="preserve">  </w:t>
      </w:r>
      <w:r>
        <w:rPr>
          <w:rFonts w:hint="eastAsia" w:ascii="宋体" w:hAnsi="宋体" w:cs="宋体"/>
          <w:b/>
          <w:sz w:val="22"/>
          <w:szCs w:val="20"/>
          <w:u w:val="single"/>
        </w:rPr>
        <w:t xml:space="preserve"> 质量保修期满后</w:t>
      </w:r>
      <w:r>
        <w:rPr>
          <w:rFonts w:hint="eastAsia" w:ascii="宋体" w:hAnsi="宋体" w:cs="宋体"/>
          <w:b/>
          <w:sz w:val="22"/>
          <w:szCs w:val="20"/>
          <w:u w:val="single"/>
          <w:lang w:eastAsia="zh-CN"/>
        </w:rPr>
        <w:t>退回</w:t>
      </w:r>
      <w:r>
        <w:rPr>
          <w:rFonts w:hint="eastAsia" w:ascii="宋体" w:hAnsi="宋体" w:cs="宋体"/>
          <w:b/>
          <w:kern w:val="0"/>
          <w:sz w:val="22"/>
          <w:szCs w:val="20"/>
          <w:u w:val="single"/>
        </w:rPr>
        <w:t>质量保证金保函</w:t>
      </w:r>
      <w:r>
        <w:rPr>
          <w:rFonts w:hint="eastAsia" w:ascii="宋体" w:hAnsi="宋体" w:cs="宋体"/>
          <w:bCs/>
          <w:sz w:val="22"/>
          <w:szCs w:val="20"/>
          <w:u w:val="single"/>
        </w:rPr>
        <w:t xml:space="preserve"> </w:t>
      </w:r>
      <w:r>
        <w:rPr>
          <w:rFonts w:hint="eastAsia" w:ascii="宋体" w:hAnsi="宋体" w:cs="宋体"/>
          <w:bCs/>
          <w:sz w:val="22"/>
          <w:szCs w:val="20"/>
          <w:u w:val="single"/>
          <w:lang w:val="en-US" w:eastAsia="zh-CN"/>
        </w:rPr>
        <w:t>（无息）</w:t>
      </w:r>
      <w:r>
        <w:rPr>
          <w:rFonts w:hint="eastAsia" w:ascii="宋体" w:hAnsi="宋体" w:cs="宋体"/>
          <w:bCs/>
          <w:sz w:val="22"/>
          <w:szCs w:val="20"/>
          <w:u w:val="single"/>
        </w:rPr>
        <w:t xml:space="preserve"> </w:t>
      </w:r>
    </w:p>
    <w:p w14:paraId="04713A16">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15.4保修</w:t>
      </w:r>
    </w:p>
    <w:p w14:paraId="65373F69">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15.4.1 保修责任</w:t>
      </w:r>
    </w:p>
    <w:p w14:paraId="5A424BE8">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sz w:val="22"/>
          <w:szCs w:val="20"/>
        </w:rPr>
        <w:t>工程保修期为：</w:t>
      </w:r>
      <w:r>
        <w:rPr>
          <w:rFonts w:hint="eastAsia" w:ascii="宋体" w:hAnsi="宋体" w:cs="宋体"/>
          <w:kern w:val="0"/>
          <w:sz w:val="22"/>
          <w:szCs w:val="20"/>
          <w:u w:val="single"/>
        </w:rPr>
        <w:t xml:space="preserve"> 按本合同附件3《工程质量保修书》</w:t>
      </w:r>
    </w:p>
    <w:p w14:paraId="66F57D0E">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15.4.3 修复通知</w:t>
      </w:r>
    </w:p>
    <w:p w14:paraId="435331BB">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承包人收到保修通知并到达工程现场的合理时间：</w:t>
      </w:r>
      <w:r>
        <w:rPr>
          <w:rFonts w:hint="eastAsia" w:ascii="宋体" w:hAnsi="宋体" w:cs="宋体"/>
          <w:kern w:val="0"/>
          <w:sz w:val="22"/>
          <w:szCs w:val="20"/>
          <w:u w:val="single"/>
        </w:rPr>
        <w:t xml:space="preserve">  按通用条款   </w:t>
      </w:r>
      <w:r>
        <w:rPr>
          <w:rFonts w:hint="eastAsia" w:ascii="宋体" w:hAnsi="宋体" w:cs="宋体"/>
          <w:kern w:val="0"/>
          <w:sz w:val="22"/>
          <w:szCs w:val="20"/>
        </w:rPr>
        <w:t>。</w:t>
      </w:r>
    </w:p>
    <w:p w14:paraId="49749326">
      <w:pPr>
        <w:pageBreakBefore w:val="0"/>
        <w:kinsoku/>
        <w:wordWrap/>
        <w:overflowPunct/>
        <w:topLinePunct w:val="0"/>
        <w:bidi w:val="0"/>
        <w:spacing w:line="460" w:lineRule="exact"/>
        <w:textAlignment w:val="auto"/>
        <w:rPr>
          <w:rFonts w:hint="eastAsia" w:ascii="宋体" w:hAnsi="宋体" w:cs="宋体"/>
          <w:b/>
          <w:sz w:val="22"/>
          <w:szCs w:val="20"/>
        </w:rPr>
      </w:pPr>
      <w:r>
        <w:rPr>
          <w:rFonts w:hint="eastAsia" w:ascii="宋体" w:hAnsi="宋体" w:cs="宋体"/>
          <w:b/>
          <w:sz w:val="22"/>
          <w:szCs w:val="20"/>
        </w:rPr>
        <w:t>16. 违约</w:t>
      </w:r>
    </w:p>
    <w:p w14:paraId="2C46E843">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16.1 发包人违约</w:t>
      </w:r>
    </w:p>
    <w:p w14:paraId="6C50A4E7">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16.1.1发包人违约的情形</w:t>
      </w:r>
    </w:p>
    <w:p w14:paraId="174F87A5">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发包人违约的其他情形：</w:t>
      </w:r>
      <w:r>
        <w:rPr>
          <w:rFonts w:hint="eastAsia" w:ascii="宋体" w:hAnsi="宋体" w:cs="宋体"/>
          <w:sz w:val="22"/>
          <w:szCs w:val="20"/>
          <w:u w:val="single"/>
        </w:rPr>
        <w:t xml:space="preserve">        /       </w:t>
      </w:r>
      <w:r>
        <w:rPr>
          <w:rFonts w:hint="eastAsia" w:ascii="宋体" w:hAnsi="宋体" w:cs="宋体"/>
          <w:sz w:val="22"/>
          <w:szCs w:val="20"/>
        </w:rPr>
        <w:t>。</w:t>
      </w:r>
    </w:p>
    <w:p w14:paraId="680A2A24">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16.1.2 发包人违约的责任</w:t>
      </w:r>
    </w:p>
    <w:p w14:paraId="76DE0D4D">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发包人违约责任的承担方式和计算方法：</w:t>
      </w:r>
    </w:p>
    <w:p w14:paraId="3F0D2866">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（1）因发包人原因未能在计划开工日期前7天内下达开工通知的违约责任：</w:t>
      </w:r>
      <w:r>
        <w:rPr>
          <w:rFonts w:hint="eastAsia" w:ascii="宋体" w:hAnsi="宋体" w:cs="宋体"/>
          <w:sz w:val="22"/>
          <w:szCs w:val="20"/>
          <w:u w:val="single"/>
        </w:rPr>
        <w:t xml:space="preserve">    /  </w:t>
      </w:r>
    </w:p>
    <w:p w14:paraId="1B9F0C0F">
      <w:pPr>
        <w:pageBreakBefore w:val="0"/>
        <w:kinsoku/>
        <w:wordWrap/>
        <w:overflowPunct/>
        <w:topLinePunct w:val="0"/>
        <w:bidi w:val="0"/>
        <w:spacing w:line="460" w:lineRule="exact"/>
        <w:ind w:firstLine="440" w:firstLineChars="200"/>
        <w:textAlignment w:val="auto"/>
        <w:rPr>
          <w:rFonts w:hint="eastAsia" w:ascii="宋体" w:hAnsi="宋体" w:cs="宋体"/>
          <w:b w:val="0"/>
          <w:bCs w:val="0"/>
          <w:sz w:val="22"/>
          <w:szCs w:val="20"/>
          <w:u w:val="single"/>
        </w:rPr>
      </w:pPr>
      <w:r>
        <w:rPr>
          <w:rFonts w:hint="eastAsia" w:ascii="宋体" w:hAnsi="宋体" w:cs="宋体"/>
          <w:sz w:val="22"/>
          <w:szCs w:val="20"/>
        </w:rPr>
        <w:t>（2）因发包人原因未能按合同约定支付合同价款的违约责任：</w:t>
      </w:r>
      <w:r>
        <w:rPr>
          <w:rFonts w:hint="eastAsia" w:ascii="宋体" w:hAnsi="宋体" w:cs="宋体"/>
          <w:b/>
          <w:bCs/>
          <w:sz w:val="22"/>
          <w:szCs w:val="20"/>
          <w:u w:val="single"/>
        </w:rPr>
        <w:t>支付违约金，违约金为应付工程款的利息，利率按同期全国银行间同业拆借中心公布的贷款市场报价利率，利息计算时间为应付工程款日至支付工程款日止。</w:t>
      </w:r>
      <w:r>
        <w:rPr>
          <w:rFonts w:hint="eastAsia" w:ascii="宋体" w:hAnsi="宋体" w:cs="宋体"/>
          <w:b/>
          <w:bCs/>
          <w:sz w:val="22"/>
          <w:szCs w:val="20"/>
          <w:u w:val="single"/>
          <w:lang w:val="en-US" w:eastAsia="zh-CN"/>
        </w:rPr>
        <w:t>竣工付款违约金按照合同专用条款14.2（2）执行。</w:t>
      </w:r>
    </w:p>
    <w:p w14:paraId="57FA426A">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（3）发包人违反第10.1款〔变更的范围〕第（2）项约定，自行实施被取消的工作或转由他人实施的违约责任：</w:t>
      </w:r>
      <w:r>
        <w:rPr>
          <w:rFonts w:hint="eastAsia" w:ascii="宋体" w:hAnsi="宋体" w:cs="宋体"/>
          <w:sz w:val="22"/>
          <w:szCs w:val="20"/>
          <w:u w:val="single"/>
        </w:rPr>
        <w:t xml:space="preserve">     /     </w:t>
      </w:r>
      <w:r>
        <w:rPr>
          <w:rFonts w:hint="eastAsia" w:ascii="宋体" w:hAnsi="宋体" w:cs="宋体"/>
          <w:sz w:val="22"/>
          <w:szCs w:val="20"/>
        </w:rPr>
        <w:t>。</w:t>
      </w:r>
    </w:p>
    <w:p w14:paraId="3AF39ACE">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（4）发包人提供的材料、工程设备的规格、数量或质量不符合合同约定，或因发包人原因导致交货日期延误或交货地点变更等情况的违约责任：</w:t>
      </w:r>
      <w:r>
        <w:rPr>
          <w:rFonts w:hint="eastAsia" w:ascii="宋体" w:hAnsi="宋体" w:cs="宋体"/>
          <w:sz w:val="22"/>
          <w:szCs w:val="20"/>
          <w:u w:val="single"/>
        </w:rPr>
        <w:t xml:space="preserve">           /    </w:t>
      </w:r>
      <w:r>
        <w:rPr>
          <w:rFonts w:hint="eastAsia" w:ascii="宋体" w:hAnsi="宋体" w:cs="宋体"/>
          <w:sz w:val="22"/>
          <w:szCs w:val="20"/>
        </w:rPr>
        <w:t>。</w:t>
      </w:r>
    </w:p>
    <w:p w14:paraId="6EBC5438">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（5）因发包人违反合同约定造成暂停施工的违约责任：</w:t>
      </w:r>
      <w:r>
        <w:rPr>
          <w:rFonts w:hint="eastAsia" w:ascii="宋体" w:hAnsi="宋体" w:cs="宋体"/>
          <w:sz w:val="22"/>
          <w:szCs w:val="20"/>
          <w:u w:val="single"/>
        </w:rPr>
        <w:t xml:space="preserve">   / </w:t>
      </w:r>
      <w:r>
        <w:rPr>
          <w:rFonts w:hint="eastAsia" w:ascii="宋体" w:hAnsi="宋体" w:cs="宋体"/>
          <w:sz w:val="22"/>
          <w:szCs w:val="20"/>
        </w:rPr>
        <w:t>。</w:t>
      </w:r>
    </w:p>
    <w:p w14:paraId="59BFAEB6">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 xml:space="preserve">（6）发包人无正当理由没有在约定期限内发出复工指示，导致承包人无法复工的违约责任：              </w:t>
      </w:r>
      <w:r>
        <w:rPr>
          <w:rFonts w:hint="eastAsia" w:ascii="宋体" w:hAnsi="宋体" w:cs="宋体"/>
          <w:sz w:val="22"/>
          <w:szCs w:val="20"/>
          <w:u w:val="single"/>
        </w:rPr>
        <w:t>/ 。</w:t>
      </w:r>
    </w:p>
    <w:p w14:paraId="514878D2">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（7）其他：</w:t>
      </w:r>
      <w:r>
        <w:rPr>
          <w:rFonts w:hint="eastAsia" w:ascii="宋体" w:hAnsi="宋体" w:cs="宋体"/>
          <w:sz w:val="22"/>
          <w:szCs w:val="20"/>
          <w:u w:val="single"/>
        </w:rPr>
        <w:t xml:space="preserve">          /     </w:t>
      </w:r>
      <w:r>
        <w:rPr>
          <w:rFonts w:hint="eastAsia" w:ascii="宋体" w:hAnsi="宋体" w:cs="宋体"/>
          <w:sz w:val="22"/>
          <w:szCs w:val="20"/>
        </w:rPr>
        <w:t>。</w:t>
      </w:r>
    </w:p>
    <w:p w14:paraId="48F3E61F">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16.1.3 因发包人违约解除合同</w:t>
      </w:r>
    </w:p>
    <w:p w14:paraId="64C2A7C3">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承包人按16.1.1项〔发包人违约的情形〕约定暂停施工满</w:t>
      </w:r>
      <w:r>
        <w:rPr>
          <w:rFonts w:hint="eastAsia" w:ascii="宋体" w:hAnsi="宋体" w:cs="宋体"/>
          <w:sz w:val="22"/>
          <w:szCs w:val="20"/>
          <w:u w:val="single"/>
        </w:rPr>
        <w:t xml:space="preserve">  90  </w:t>
      </w:r>
      <w:r>
        <w:rPr>
          <w:rFonts w:hint="eastAsia" w:ascii="宋体" w:hAnsi="宋体" w:cs="宋体"/>
          <w:sz w:val="22"/>
          <w:szCs w:val="20"/>
        </w:rPr>
        <w:t>天后发包人仍不纠正其违约行为并致使合同目的不能实现的，承包人有权解除合同。</w:t>
      </w:r>
    </w:p>
    <w:p w14:paraId="6560B8FA">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16.2 承包人违约</w:t>
      </w:r>
    </w:p>
    <w:p w14:paraId="2C305468">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16.2.1 承包人违约的情形</w:t>
      </w:r>
    </w:p>
    <w:p w14:paraId="53300664">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u w:val="single"/>
        </w:rPr>
      </w:pPr>
      <w:r>
        <w:rPr>
          <w:rFonts w:hint="eastAsia" w:ascii="宋体" w:hAnsi="宋体" w:cs="宋体"/>
          <w:kern w:val="0"/>
          <w:sz w:val="22"/>
          <w:szCs w:val="20"/>
        </w:rPr>
        <w:t>承包人违约的其他情形：</w:t>
      </w:r>
    </w:p>
    <w:p w14:paraId="6488BA73">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kern w:val="0"/>
          <w:sz w:val="22"/>
          <w:szCs w:val="20"/>
        </w:rPr>
        <w:t>（1</w:t>
      </w:r>
      <w:r>
        <w:rPr>
          <w:rFonts w:hint="eastAsia" w:ascii="宋体" w:hAnsi="宋体" w:cs="宋体"/>
          <w:kern w:val="0"/>
          <w:sz w:val="22"/>
          <w:szCs w:val="20"/>
          <w:u w:val="single"/>
        </w:rPr>
        <w:t>）</w:t>
      </w:r>
      <w:r>
        <w:rPr>
          <w:rFonts w:hint="eastAsia" w:ascii="宋体" w:hAnsi="宋体" w:cs="宋体"/>
          <w:sz w:val="22"/>
          <w:szCs w:val="20"/>
          <w:u w:val="single"/>
        </w:rPr>
        <w:t>机械设备、施工项目班子未按投标承诺及时到位；</w:t>
      </w:r>
    </w:p>
    <w:p w14:paraId="18154EA6">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（2</w:t>
      </w:r>
      <w:r>
        <w:rPr>
          <w:rFonts w:hint="eastAsia" w:ascii="宋体" w:hAnsi="宋体" w:cs="宋体"/>
          <w:sz w:val="22"/>
          <w:szCs w:val="20"/>
          <w:u w:val="single"/>
        </w:rPr>
        <w:t>）本工程在实施过程中，如承包人的施工队伍素质、力量、现场管理班子、现场安全文明施工不符合投标书的承诺，造成现场管理混乱、工程质量和进度达不到投标所承诺的要求；</w:t>
      </w:r>
    </w:p>
    <w:p w14:paraId="3FD0659A">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sz w:val="22"/>
          <w:szCs w:val="20"/>
        </w:rPr>
        <w:t>（3</w:t>
      </w:r>
      <w:r>
        <w:rPr>
          <w:rFonts w:hint="eastAsia" w:ascii="宋体" w:hAnsi="宋体" w:cs="宋体"/>
          <w:sz w:val="22"/>
          <w:szCs w:val="20"/>
          <w:u w:val="single"/>
        </w:rPr>
        <w:t>）承包人允许其他人挂靠经营、私自转包</w:t>
      </w:r>
      <w:r>
        <w:rPr>
          <w:rFonts w:hint="eastAsia" w:ascii="宋体" w:hAnsi="宋体" w:cs="宋体"/>
          <w:kern w:val="0"/>
          <w:sz w:val="22"/>
          <w:szCs w:val="20"/>
        </w:rPr>
        <w:t>；</w:t>
      </w:r>
    </w:p>
    <w:p w14:paraId="183DC59D">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u w:val="single"/>
        </w:rPr>
      </w:pPr>
      <w:r>
        <w:rPr>
          <w:rFonts w:hint="eastAsia" w:ascii="宋体" w:hAnsi="宋体" w:cs="宋体"/>
          <w:kern w:val="0"/>
          <w:sz w:val="22"/>
          <w:szCs w:val="20"/>
        </w:rPr>
        <w:t>（4</w:t>
      </w:r>
      <w:r>
        <w:rPr>
          <w:rFonts w:hint="eastAsia" w:ascii="宋体" w:hAnsi="宋体" w:cs="宋体"/>
          <w:kern w:val="0"/>
          <w:sz w:val="22"/>
          <w:szCs w:val="20"/>
          <w:u w:val="single"/>
        </w:rPr>
        <w:t>）承包人未达到投标时所承诺的诚信与技术标准。</w:t>
      </w:r>
    </w:p>
    <w:p w14:paraId="30F5A6DE">
      <w:pPr>
        <w:pageBreakBefore w:val="0"/>
        <w:kinsoku/>
        <w:wordWrap/>
        <w:overflowPunct/>
        <w:topLinePunct w:val="0"/>
        <w:bidi w:val="0"/>
        <w:spacing w:line="460" w:lineRule="exact"/>
        <w:ind w:firstLine="440" w:firstLineChars="200"/>
        <w:textAlignment w:val="auto"/>
        <w:rPr>
          <w:rFonts w:hint="eastAsia" w:ascii="宋体" w:hAnsi="宋体" w:cs="宋体"/>
          <w:b/>
          <w:sz w:val="22"/>
          <w:szCs w:val="20"/>
        </w:rPr>
      </w:pPr>
      <w:r>
        <w:rPr>
          <w:rFonts w:hint="eastAsia" w:ascii="宋体" w:hAnsi="宋体" w:cs="宋体"/>
          <w:kern w:val="0"/>
          <w:sz w:val="22"/>
          <w:szCs w:val="20"/>
        </w:rPr>
        <w:t>16.2.2承包人违约的责任</w:t>
      </w:r>
    </w:p>
    <w:p w14:paraId="53058C1B">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承包人违约责任的承担方式和计算方法：</w:t>
      </w:r>
    </w:p>
    <w:p w14:paraId="67838EF8">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kern w:val="0"/>
          <w:sz w:val="22"/>
          <w:szCs w:val="20"/>
        </w:rPr>
        <w:t>（1）</w:t>
      </w:r>
      <w:r>
        <w:rPr>
          <w:rFonts w:hint="eastAsia" w:ascii="宋体" w:hAnsi="宋体" w:cs="宋体"/>
          <w:kern w:val="0"/>
          <w:sz w:val="22"/>
          <w:szCs w:val="20"/>
          <w:u w:val="single"/>
        </w:rPr>
        <w:t>机械设备未按投标承诺到位，每项扣除履约担保金2%；</w:t>
      </w:r>
    </w:p>
    <w:p w14:paraId="040C5550">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kern w:val="0"/>
          <w:sz w:val="22"/>
          <w:szCs w:val="20"/>
        </w:rPr>
        <w:t>（2）</w:t>
      </w:r>
      <w:r>
        <w:rPr>
          <w:rFonts w:hint="eastAsia" w:ascii="宋体" w:hAnsi="宋体" w:cs="宋体"/>
          <w:sz w:val="22"/>
          <w:szCs w:val="20"/>
          <w:u w:val="single"/>
        </w:rPr>
        <w:t>现场安全文明施工不符合投标书承诺，扣减相应安全文明施工费用；</w:t>
      </w:r>
      <w:r>
        <w:rPr>
          <w:rFonts w:hint="eastAsia" w:ascii="宋体" w:hAnsi="宋体" w:cs="宋体"/>
          <w:kern w:val="0"/>
          <w:sz w:val="22"/>
          <w:szCs w:val="20"/>
          <w:u w:val="single"/>
        </w:rPr>
        <w:t>承包人原因造成现场管理混乱、</w:t>
      </w:r>
      <w:r>
        <w:rPr>
          <w:rFonts w:hint="eastAsia" w:ascii="宋体" w:hAnsi="宋体" w:cs="宋体"/>
          <w:sz w:val="22"/>
          <w:szCs w:val="20"/>
          <w:u w:val="single"/>
        </w:rPr>
        <w:t>工程质量和进度达不到投标承诺的要求，发包人有权要求承包人调整充实施工力量、更换项目班子，及至解除施工合同，所有履约担保金归发包人，并赔偿发包人损失。</w:t>
      </w:r>
    </w:p>
    <w:p w14:paraId="4AD6F749">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kern w:val="0"/>
          <w:sz w:val="22"/>
          <w:szCs w:val="20"/>
        </w:rPr>
        <w:t>（3）</w:t>
      </w:r>
      <w:r>
        <w:rPr>
          <w:rFonts w:hint="eastAsia" w:ascii="宋体" w:hAnsi="宋体" w:cs="宋体"/>
          <w:sz w:val="22"/>
          <w:szCs w:val="20"/>
          <w:u w:val="single"/>
        </w:rPr>
        <w:t>发现承包人允许其他人挂靠经营、私自转包，所有履约担保归发包人，同时赔偿发包人损失，并责令退出工地。</w:t>
      </w:r>
    </w:p>
    <w:p w14:paraId="08DDBBC7">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kern w:val="0"/>
          <w:sz w:val="22"/>
          <w:szCs w:val="20"/>
        </w:rPr>
        <w:t>（4）</w:t>
      </w:r>
      <w:r>
        <w:rPr>
          <w:rFonts w:hint="eastAsia" w:ascii="宋体" w:hAnsi="宋体" w:cs="宋体"/>
          <w:kern w:val="0"/>
          <w:sz w:val="22"/>
          <w:szCs w:val="20"/>
          <w:u w:val="single"/>
        </w:rPr>
        <w:t>未达到投标所承诺的诚信与技术标准，按每一项扣减履约担保金的10%。</w:t>
      </w:r>
    </w:p>
    <w:p w14:paraId="46797DA6">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（5）</w:t>
      </w:r>
      <w:r>
        <w:rPr>
          <w:rFonts w:hint="eastAsia" w:ascii="宋体" w:hAnsi="宋体" w:cs="宋体"/>
          <w:sz w:val="22"/>
          <w:szCs w:val="20"/>
          <w:u w:val="single"/>
        </w:rPr>
        <w:t>工程延误超过了合同工期，延误责任由承包人承担。工期不予顺延，由工期延误引起人工、材料价格上涨由承包人承担，按原合同约定价格结算；价格下降归发包人受益，按下降后价格结算。</w:t>
      </w:r>
      <w:r>
        <w:rPr>
          <w:rFonts w:hint="eastAsia" w:ascii="宋体" w:hAnsi="宋体" w:cs="宋体"/>
          <w:sz w:val="22"/>
          <w:szCs w:val="20"/>
          <w:u w:val="single"/>
          <w:lang w:eastAsia="zh-CN"/>
        </w:rPr>
        <w:t>因承包人原因引起的工期延误违约金按照合同专用条款</w:t>
      </w:r>
      <w:r>
        <w:rPr>
          <w:rFonts w:hint="eastAsia" w:ascii="宋体" w:hAnsi="宋体" w:cs="宋体"/>
          <w:sz w:val="22"/>
          <w:szCs w:val="20"/>
          <w:u w:val="single"/>
          <w:lang w:val="en-US" w:eastAsia="zh-CN"/>
        </w:rPr>
        <w:t>7.5.2执行。</w:t>
      </w:r>
      <w:r>
        <w:rPr>
          <w:rFonts w:hint="eastAsia" w:ascii="宋体" w:hAnsi="宋体" w:cs="宋体"/>
          <w:sz w:val="22"/>
          <w:szCs w:val="20"/>
          <w:u w:val="single"/>
        </w:rPr>
        <w:t>当施工工期超过合同工期〔 50% 〕以上时，可解除施工合同。</w:t>
      </w:r>
    </w:p>
    <w:p w14:paraId="2C25C02C">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u w:val="single"/>
        </w:rPr>
      </w:pPr>
      <w:r>
        <w:rPr>
          <w:rFonts w:hint="eastAsia" w:ascii="宋体" w:hAnsi="宋体" w:cs="宋体"/>
          <w:sz w:val="22"/>
          <w:szCs w:val="20"/>
        </w:rPr>
        <w:t>（6）</w:t>
      </w:r>
      <w:r>
        <w:rPr>
          <w:rFonts w:hint="eastAsia" w:ascii="宋体" w:hAnsi="宋体" w:cs="宋体"/>
          <w:sz w:val="22"/>
          <w:szCs w:val="20"/>
          <w:u w:val="single"/>
        </w:rPr>
        <w:t>承包人无法继续履行、明确表示不履行或实质上已停止履行合同，发包人可通知承包人全部解除合同，所有履约担保归发包人，同时赔偿发包人损失。</w:t>
      </w:r>
    </w:p>
    <w:p w14:paraId="6852FE7A">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16.2.3 因承包人违约解除合同</w:t>
      </w:r>
    </w:p>
    <w:p w14:paraId="15618B74">
      <w:pPr>
        <w:keepNext w:val="0"/>
        <w:keepLines w:val="0"/>
        <w:pageBreakBefore w:val="0"/>
        <w:widowControl w:val="0"/>
        <w:kinsoku/>
        <w:wordWrap/>
        <w:overflowPunct/>
        <w:topLinePunct w:val="0"/>
        <w:autoSpaceDE w:val="0"/>
        <w:autoSpaceDN w:val="0"/>
        <w:bidi w:val="0"/>
        <w:snapToGrid/>
        <w:spacing w:line="460" w:lineRule="exact"/>
        <w:ind w:firstLine="440" w:firstLineChars="200"/>
        <w:textAlignment w:val="auto"/>
        <w:rPr>
          <w:rFonts w:hint="eastAsia" w:ascii="宋体" w:hAnsi="宋体" w:eastAsia="宋体" w:cs="宋体"/>
          <w:kern w:val="0"/>
          <w:sz w:val="22"/>
          <w:szCs w:val="22"/>
          <w:u w:val="single"/>
        </w:rPr>
      </w:pPr>
      <w:r>
        <w:rPr>
          <w:rFonts w:hint="eastAsia" w:ascii="宋体" w:hAnsi="宋体" w:eastAsia="宋体" w:cs="宋体"/>
          <w:kern w:val="0"/>
          <w:sz w:val="22"/>
          <w:szCs w:val="22"/>
        </w:rPr>
        <w:t>关于承包人违约解除合同的特别约定：</w:t>
      </w:r>
      <w:r>
        <w:rPr>
          <w:rFonts w:hint="eastAsia" w:ascii="宋体" w:hAnsi="宋体" w:eastAsia="宋体" w:cs="宋体"/>
          <w:kern w:val="0"/>
          <w:sz w:val="22"/>
          <w:szCs w:val="22"/>
          <w:u w:val="single"/>
        </w:rPr>
        <w:t>承包人符合16.2.1.(4）项的违约情形，在发包人要求其改正30天内仍拒不纠正其违约行为，发包人有权解除合同，并按约定的支付违约金给发包人，发包人损失超过违约金约定金额的，还需赔偿发包人实际损失。</w:t>
      </w:r>
    </w:p>
    <w:p w14:paraId="337CD55C">
      <w:pPr>
        <w:keepNext w:val="0"/>
        <w:keepLines w:val="0"/>
        <w:pageBreakBefore w:val="0"/>
        <w:widowControl w:val="0"/>
        <w:kinsoku/>
        <w:wordWrap/>
        <w:overflowPunct/>
        <w:topLinePunct w:val="0"/>
        <w:bidi w:val="0"/>
        <w:snapToGrid/>
        <w:spacing w:line="460" w:lineRule="exact"/>
        <w:ind w:firstLine="440" w:firstLineChars="200"/>
        <w:textAlignment w:val="auto"/>
        <w:rPr>
          <w:rFonts w:hint="eastAsia" w:ascii="宋体" w:hAnsi="宋体" w:eastAsia="宋体" w:cs="宋体"/>
          <w:kern w:val="0"/>
          <w:sz w:val="22"/>
          <w:szCs w:val="22"/>
        </w:rPr>
      </w:pPr>
      <w:r>
        <w:rPr>
          <w:rFonts w:hint="eastAsia" w:ascii="宋体" w:hAnsi="宋体" w:eastAsia="宋体" w:cs="宋体"/>
          <w:kern w:val="0"/>
          <w:sz w:val="22"/>
          <w:szCs w:val="22"/>
        </w:rPr>
        <w:t>发包人继续使用承包人在施工现场的材料、设备、临时工程、承包人文件和由承包人或以其名义编制的其他文件的费用承担方式：</w:t>
      </w:r>
      <w:r>
        <w:rPr>
          <w:rFonts w:hint="eastAsia" w:ascii="宋体" w:hAnsi="宋体" w:eastAsia="宋体" w:cs="宋体"/>
          <w:kern w:val="0"/>
          <w:sz w:val="22"/>
          <w:szCs w:val="22"/>
          <w:u w:val="single"/>
        </w:rPr>
        <w:t>使用施工现场的材料、设备按实结算，使用施工机械、器具按租赁费结算，临时工程折算成费用按完成造价比例计算，无偿使用承包人为本工程施工所编制的相应文件等</w:t>
      </w:r>
      <w:r>
        <w:rPr>
          <w:rFonts w:hint="eastAsia" w:ascii="宋体" w:hAnsi="宋体" w:eastAsia="宋体" w:cs="宋体"/>
          <w:kern w:val="0"/>
          <w:sz w:val="22"/>
          <w:szCs w:val="22"/>
        </w:rPr>
        <w:t>。</w:t>
      </w:r>
    </w:p>
    <w:p w14:paraId="3332CA3F">
      <w:pPr>
        <w:keepNext w:val="0"/>
        <w:keepLines w:val="0"/>
        <w:pageBreakBefore w:val="0"/>
        <w:widowControl w:val="0"/>
        <w:kinsoku/>
        <w:wordWrap/>
        <w:overflowPunct/>
        <w:topLinePunct w:val="0"/>
        <w:bidi w:val="0"/>
        <w:snapToGrid/>
        <w:spacing w:line="460" w:lineRule="exact"/>
        <w:ind w:firstLine="440" w:firstLineChars="200"/>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rPr>
        <w:t>16.2.4因承包人违约解除合同后的处理</w:t>
      </w:r>
      <w:r>
        <w:rPr>
          <w:rFonts w:hint="eastAsia" w:ascii="宋体" w:hAnsi="宋体" w:cs="宋体"/>
          <w:kern w:val="0"/>
          <w:sz w:val="22"/>
          <w:szCs w:val="22"/>
          <w:lang w:eastAsia="zh-CN"/>
        </w:rPr>
        <w:t>：</w:t>
      </w:r>
      <w:r>
        <w:rPr>
          <w:rFonts w:hint="eastAsia" w:ascii="宋体" w:hAnsi="宋体" w:eastAsia="宋体" w:cs="宋体"/>
          <w:kern w:val="0"/>
          <w:sz w:val="22"/>
          <w:szCs w:val="22"/>
          <w:u w:val="single"/>
          <w:lang w:eastAsia="zh-CN"/>
        </w:rPr>
        <w:t>根据合同约定承担违约金并赔偿发包人的实际损失。</w:t>
      </w:r>
    </w:p>
    <w:p w14:paraId="4E6B1085">
      <w:pPr>
        <w:pageBreakBefore w:val="0"/>
        <w:kinsoku/>
        <w:wordWrap/>
        <w:overflowPunct/>
        <w:topLinePunct w:val="0"/>
        <w:bidi w:val="0"/>
        <w:spacing w:line="460" w:lineRule="exact"/>
        <w:textAlignment w:val="auto"/>
        <w:rPr>
          <w:rFonts w:hint="eastAsia" w:ascii="宋体" w:hAnsi="宋体" w:cs="宋体"/>
          <w:b/>
          <w:sz w:val="22"/>
          <w:szCs w:val="20"/>
        </w:rPr>
      </w:pPr>
      <w:r>
        <w:rPr>
          <w:rFonts w:hint="eastAsia" w:ascii="宋体" w:hAnsi="宋体" w:cs="宋体"/>
          <w:b/>
          <w:sz w:val="22"/>
          <w:szCs w:val="20"/>
        </w:rPr>
        <w:t xml:space="preserve">17. 不可抗力 </w:t>
      </w:r>
    </w:p>
    <w:p w14:paraId="7FDFAB30">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17.1 不可抗力的确认</w:t>
      </w:r>
    </w:p>
    <w:p w14:paraId="565DBDDA">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u w:val="single"/>
        </w:rPr>
      </w:pPr>
      <w:r>
        <w:rPr>
          <w:rFonts w:hint="eastAsia" w:ascii="宋体" w:hAnsi="宋体" w:cs="宋体"/>
          <w:sz w:val="22"/>
          <w:szCs w:val="20"/>
        </w:rPr>
        <w:t>除通用合同条款约定的不可抗力事件之外，视为不可抗力的其他情形：</w:t>
      </w:r>
      <w:r>
        <w:rPr>
          <w:rFonts w:hint="eastAsia" w:ascii="宋体" w:hAnsi="宋体" w:cs="宋体"/>
          <w:kern w:val="0"/>
          <w:sz w:val="22"/>
          <w:szCs w:val="20"/>
          <w:u w:val="single"/>
        </w:rPr>
        <w:t>10级（不含10级）以上台风、10年一遇洪水、暴风雪、干旱，罢工、政府禁令。</w:t>
      </w:r>
    </w:p>
    <w:p w14:paraId="78B2823F">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17.2 不可抗力的通知</w:t>
      </w:r>
    </w:p>
    <w:p w14:paraId="693C3267">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u w:val="single"/>
        </w:rPr>
      </w:pPr>
      <w:r>
        <w:rPr>
          <w:rFonts w:hint="eastAsia" w:ascii="宋体" w:hAnsi="宋体" w:cs="宋体"/>
          <w:kern w:val="0"/>
          <w:sz w:val="22"/>
          <w:szCs w:val="20"/>
          <w:u w:val="single"/>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339C99EA">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17.3 不可抗力后果的承担</w:t>
      </w:r>
    </w:p>
    <w:p w14:paraId="5918941D">
      <w:pPr>
        <w:pageBreakBefore w:val="0"/>
        <w:kinsoku/>
        <w:wordWrap/>
        <w:overflowPunct/>
        <w:topLinePunct w:val="0"/>
        <w:bidi w:val="0"/>
        <w:spacing w:line="460" w:lineRule="exact"/>
        <w:ind w:firstLine="440" w:firstLineChars="200"/>
        <w:textAlignment w:val="auto"/>
        <w:rPr>
          <w:rFonts w:hint="eastAsia" w:ascii="宋体" w:hAnsi="宋体" w:cs="宋体"/>
          <w:sz w:val="22"/>
          <w:szCs w:val="22"/>
        </w:rPr>
      </w:pPr>
      <w:r>
        <w:rPr>
          <w:rFonts w:hint="eastAsia" w:ascii="宋体" w:hAnsi="宋体" w:cs="宋体"/>
          <w:kern w:val="0"/>
          <w:sz w:val="22"/>
          <w:szCs w:val="20"/>
          <w:u w:val="single"/>
        </w:rPr>
        <w:t>按通用条款。</w:t>
      </w:r>
    </w:p>
    <w:p w14:paraId="34BEC6FD">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17.4 因不可抗力解除合同</w:t>
      </w:r>
    </w:p>
    <w:p w14:paraId="440B95EE">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sz w:val="22"/>
          <w:szCs w:val="20"/>
        </w:rPr>
        <w:t>合同解除后，发包人应在商定或确定发包人应支付款项后</w:t>
      </w:r>
      <w:r>
        <w:rPr>
          <w:rFonts w:hint="eastAsia" w:ascii="宋体" w:hAnsi="宋体" w:cs="宋体"/>
          <w:sz w:val="22"/>
          <w:szCs w:val="20"/>
          <w:u w:val="single"/>
        </w:rPr>
        <w:t xml:space="preserve"> </w:t>
      </w:r>
      <w:r>
        <w:rPr>
          <w:rFonts w:hint="eastAsia" w:ascii="宋体" w:hAnsi="宋体" w:cs="宋体"/>
          <w:sz w:val="22"/>
          <w:szCs w:val="20"/>
          <w:u w:val="single"/>
          <w:lang w:val="en-US" w:eastAsia="zh-CN"/>
        </w:rPr>
        <w:t>30</w:t>
      </w:r>
      <w:r>
        <w:rPr>
          <w:rFonts w:hint="eastAsia" w:ascii="宋体" w:hAnsi="宋体" w:cs="宋体"/>
          <w:sz w:val="22"/>
          <w:szCs w:val="20"/>
        </w:rPr>
        <w:t>天内完成款项的支付。</w:t>
      </w:r>
    </w:p>
    <w:p w14:paraId="171C9D0C">
      <w:pPr>
        <w:pStyle w:val="6"/>
        <w:pageBreakBefore w:val="0"/>
        <w:kinsoku/>
        <w:wordWrap/>
        <w:overflowPunct/>
        <w:topLinePunct w:val="0"/>
        <w:bidi w:val="0"/>
        <w:spacing w:before="0" w:after="0" w:line="46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18. 保险</w:t>
      </w:r>
    </w:p>
    <w:p w14:paraId="6DD93A54">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18.1 工程保险</w:t>
      </w:r>
    </w:p>
    <w:p w14:paraId="4762FAF6">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u w:val="single"/>
        </w:rPr>
      </w:pPr>
      <w:r>
        <w:rPr>
          <w:rFonts w:hint="eastAsia" w:ascii="宋体" w:hAnsi="宋体" w:cs="宋体"/>
          <w:sz w:val="22"/>
          <w:szCs w:val="20"/>
        </w:rPr>
        <w:t>关于工程保险的特别约定：</w:t>
      </w:r>
      <w:r>
        <w:rPr>
          <w:rFonts w:hint="eastAsia" w:ascii="宋体" w:hAnsi="宋体" w:cs="宋体"/>
          <w:kern w:val="0"/>
          <w:sz w:val="22"/>
          <w:szCs w:val="20"/>
          <w:u w:val="single"/>
        </w:rPr>
        <w:t xml:space="preserve">工程一切险、第三者责任险、安全生产责任险由发包人委托承包人投保，工程一切险、安全生产责任险、第三者责任险事故次数不限（不计免赔额）。承包人根据保险单及发票纳入工程结算。 </w:t>
      </w:r>
    </w:p>
    <w:p w14:paraId="7DA8E932">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18.3 其他保险</w:t>
      </w:r>
    </w:p>
    <w:p w14:paraId="49551045">
      <w:pPr>
        <w:pageBreakBefore w:val="0"/>
        <w:kinsoku/>
        <w:wordWrap/>
        <w:overflowPunct/>
        <w:topLinePunct w:val="0"/>
        <w:bidi w:val="0"/>
        <w:spacing w:line="460" w:lineRule="exact"/>
        <w:ind w:firstLine="440" w:firstLineChars="200"/>
        <w:textAlignment w:val="auto"/>
        <w:rPr>
          <w:rFonts w:hint="eastAsia" w:ascii="宋体" w:hAnsi="宋体" w:cs="宋体"/>
          <w:kern w:val="0"/>
          <w:sz w:val="22"/>
          <w:szCs w:val="20"/>
        </w:rPr>
      </w:pPr>
      <w:r>
        <w:rPr>
          <w:rFonts w:hint="eastAsia" w:ascii="宋体" w:hAnsi="宋体" w:cs="宋体"/>
          <w:sz w:val="22"/>
          <w:szCs w:val="20"/>
        </w:rPr>
        <w:t>关于其他保险的约定：</w:t>
      </w:r>
      <w:r>
        <w:rPr>
          <w:rFonts w:hint="eastAsia" w:ascii="宋体" w:hAnsi="宋体" w:cs="宋体"/>
          <w:kern w:val="0"/>
          <w:sz w:val="22"/>
          <w:szCs w:val="20"/>
          <w:u w:val="single"/>
        </w:rPr>
        <w:t xml:space="preserve">  农民工工伤保险按规定执行 </w:t>
      </w:r>
      <w:r>
        <w:rPr>
          <w:rFonts w:hint="eastAsia" w:ascii="宋体" w:hAnsi="宋体" w:cs="宋体"/>
          <w:kern w:val="0"/>
          <w:sz w:val="22"/>
          <w:szCs w:val="20"/>
        </w:rPr>
        <w:t>。</w:t>
      </w:r>
    </w:p>
    <w:p w14:paraId="6A9C9730">
      <w:pPr>
        <w:pageBreakBefore w:val="0"/>
        <w:kinsoku/>
        <w:wordWrap/>
        <w:overflowPunct/>
        <w:topLinePunct w:val="0"/>
        <w:bidi w:val="0"/>
        <w:spacing w:line="46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承包人是否应为其施工设备等办理财产保险：</w:t>
      </w:r>
      <w:r>
        <w:rPr>
          <w:rFonts w:hint="eastAsia" w:ascii="宋体" w:hAnsi="宋体" w:cs="宋体"/>
          <w:sz w:val="22"/>
          <w:szCs w:val="20"/>
          <w:u w:val="single"/>
        </w:rPr>
        <w:t xml:space="preserve">由承包人自行确定  </w:t>
      </w:r>
      <w:r>
        <w:rPr>
          <w:rFonts w:hint="eastAsia" w:ascii="宋体" w:hAnsi="宋体" w:cs="宋体"/>
          <w:sz w:val="22"/>
          <w:szCs w:val="20"/>
        </w:rPr>
        <w:t>。</w:t>
      </w:r>
    </w:p>
    <w:p w14:paraId="3061553D">
      <w:pPr>
        <w:pageBreakBefore w:val="0"/>
        <w:kinsoku/>
        <w:wordWrap/>
        <w:overflowPunct/>
        <w:topLinePunct w:val="0"/>
        <w:bidi w:val="0"/>
        <w:spacing w:line="460" w:lineRule="exact"/>
        <w:ind w:firstLine="442" w:firstLineChars="200"/>
        <w:textAlignment w:val="auto"/>
        <w:rPr>
          <w:rFonts w:hint="eastAsia" w:ascii="宋体" w:hAnsi="宋体" w:cs="宋体"/>
          <w:b/>
          <w:sz w:val="22"/>
          <w:szCs w:val="20"/>
        </w:rPr>
      </w:pPr>
      <w:r>
        <w:rPr>
          <w:rFonts w:hint="eastAsia" w:ascii="宋体" w:hAnsi="宋体" w:cs="宋体"/>
          <w:b/>
          <w:sz w:val="22"/>
          <w:szCs w:val="20"/>
        </w:rPr>
        <w:t>18.7 通知义务</w:t>
      </w:r>
    </w:p>
    <w:p w14:paraId="46666FF3">
      <w:pPr>
        <w:pageBreakBefore w:val="0"/>
        <w:kinsoku/>
        <w:wordWrap/>
        <w:overflowPunct/>
        <w:topLinePunct w:val="0"/>
        <w:bidi w:val="0"/>
        <w:spacing w:line="460" w:lineRule="exact"/>
        <w:ind w:firstLine="440" w:firstLineChars="200"/>
        <w:textAlignment w:val="auto"/>
        <w:rPr>
          <w:rFonts w:hint="eastAsia" w:ascii="宋体" w:hAnsi="宋体" w:cs="宋体"/>
          <w:sz w:val="22"/>
          <w:szCs w:val="20"/>
        </w:rPr>
      </w:pPr>
      <w:r>
        <w:rPr>
          <w:rFonts w:hint="eastAsia" w:ascii="宋体" w:hAnsi="宋体" w:cs="宋体"/>
          <w:kern w:val="0"/>
          <w:sz w:val="22"/>
          <w:szCs w:val="20"/>
        </w:rPr>
        <w:t>关于变更保险合同时的通知义务的约定：</w:t>
      </w:r>
      <w:r>
        <w:rPr>
          <w:rFonts w:hint="eastAsia" w:ascii="宋体" w:hAnsi="宋体" w:cs="宋体"/>
          <w:sz w:val="22"/>
          <w:szCs w:val="20"/>
          <w:u w:val="single"/>
        </w:rPr>
        <w:t xml:space="preserve"> 按通用条款  </w:t>
      </w:r>
      <w:r>
        <w:rPr>
          <w:rFonts w:hint="eastAsia" w:ascii="宋体" w:hAnsi="宋体" w:cs="宋体"/>
          <w:sz w:val="22"/>
          <w:szCs w:val="20"/>
        </w:rPr>
        <w:t>。</w:t>
      </w:r>
    </w:p>
    <w:p w14:paraId="401556B0">
      <w:pPr>
        <w:pStyle w:val="6"/>
        <w:pageBreakBefore w:val="0"/>
        <w:widowControl w:val="0"/>
        <w:kinsoku/>
        <w:wordWrap/>
        <w:overflowPunct/>
        <w:topLinePunct w:val="0"/>
        <w:autoSpaceDE w:val="0"/>
        <w:autoSpaceDN w:val="0"/>
        <w:bidi w:val="0"/>
        <w:adjustRightInd w:val="0"/>
        <w:snapToGrid/>
        <w:spacing w:before="0" w:after="0" w:line="440" w:lineRule="exact"/>
        <w:textAlignment w:val="auto"/>
        <w:rPr>
          <w:rFonts w:hint="eastAsia" w:ascii="宋体" w:hAnsi="宋体" w:eastAsia="宋体" w:cs="宋体"/>
          <w:bCs w:val="0"/>
          <w:sz w:val="20"/>
          <w:szCs w:val="20"/>
        </w:rPr>
      </w:pPr>
      <w:r>
        <w:rPr>
          <w:rFonts w:hint="eastAsia" w:ascii="宋体" w:hAnsi="宋体" w:eastAsia="宋体" w:cs="宋体"/>
          <w:bCs w:val="0"/>
          <w:sz w:val="20"/>
          <w:szCs w:val="20"/>
        </w:rPr>
        <w:t>20. 争议解决</w:t>
      </w:r>
    </w:p>
    <w:p w14:paraId="4BD1D524">
      <w:pPr>
        <w:pageBreakBefore w:val="0"/>
        <w:widowControl w:val="0"/>
        <w:kinsoku/>
        <w:wordWrap/>
        <w:overflowPunct/>
        <w:topLinePunct w:val="0"/>
        <w:autoSpaceDE w:val="0"/>
        <w:autoSpaceDN w:val="0"/>
        <w:bidi w:val="0"/>
        <w:adjustRightInd w:val="0"/>
        <w:snapToGrid/>
        <w:spacing w:line="440" w:lineRule="exact"/>
        <w:ind w:firstLine="442" w:firstLineChars="200"/>
        <w:textAlignment w:val="auto"/>
        <w:rPr>
          <w:rFonts w:hint="eastAsia" w:ascii="宋体" w:hAnsi="宋体" w:cs="宋体"/>
          <w:b/>
          <w:sz w:val="22"/>
          <w:szCs w:val="20"/>
        </w:rPr>
      </w:pPr>
      <w:r>
        <w:rPr>
          <w:rFonts w:hint="eastAsia" w:ascii="宋体" w:hAnsi="宋体" w:cs="宋体"/>
          <w:b/>
          <w:sz w:val="22"/>
          <w:szCs w:val="20"/>
        </w:rPr>
        <w:t>20.3 争议评审</w:t>
      </w:r>
    </w:p>
    <w:p w14:paraId="475D280B">
      <w:pPr>
        <w:pageBreakBefore w:val="0"/>
        <w:widowControl w:val="0"/>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cs="宋体"/>
          <w:sz w:val="22"/>
          <w:szCs w:val="20"/>
        </w:rPr>
      </w:pPr>
      <w:r>
        <w:rPr>
          <w:rFonts w:hint="eastAsia" w:ascii="宋体" w:hAnsi="宋体" w:cs="宋体"/>
          <w:sz w:val="22"/>
          <w:szCs w:val="20"/>
        </w:rPr>
        <w:t>合同当事人是否同意将工程争议提交争议评审小组决定：</w:t>
      </w:r>
      <w:r>
        <w:rPr>
          <w:rFonts w:hint="eastAsia" w:ascii="宋体" w:hAnsi="宋体" w:cs="宋体"/>
          <w:sz w:val="22"/>
          <w:szCs w:val="20"/>
          <w:u w:val="single"/>
        </w:rPr>
        <w:t xml:space="preserve">  / </w:t>
      </w:r>
      <w:r>
        <w:rPr>
          <w:rFonts w:hint="eastAsia" w:ascii="宋体" w:hAnsi="宋体" w:cs="宋体"/>
          <w:sz w:val="22"/>
          <w:szCs w:val="20"/>
        </w:rPr>
        <w:t>。</w:t>
      </w:r>
    </w:p>
    <w:p w14:paraId="0E1E0E9A">
      <w:pPr>
        <w:pageBreakBefore w:val="0"/>
        <w:widowControl w:val="0"/>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cs="宋体"/>
          <w:sz w:val="22"/>
          <w:szCs w:val="20"/>
        </w:rPr>
      </w:pPr>
      <w:r>
        <w:rPr>
          <w:rFonts w:hint="eastAsia" w:ascii="宋体" w:hAnsi="宋体" w:cs="宋体"/>
          <w:sz w:val="22"/>
          <w:szCs w:val="20"/>
        </w:rPr>
        <w:t>20.3.1 争议评审小组的确定</w:t>
      </w:r>
    </w:p>
    <w:p w14:paraId="063CEF53">
      <w:pPr>
        <w:pageBreakBefore w:val="0"/>
        <w:widowControl w:val="0"/>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争议评审小组成员的确定：</w:t>
      </w:r>
      <w:r>
        <w:rPr>
          <w:rFonts w:hint="eastAsia" w:ascii="宋体" w:hAnsi="宋体" w:cs="宋体"/>
          <w:sz w:val="22"/>
          <w:szCs w:val="20"/>
          <w:u w:val="single"/>
        </w:rPr>
        <w:t xml:space="preserve">   / </w:t>
      </w:r>
      <w:r>
        <w:rPr>
          <w:rFonts w:hint="eastAsia" w:ascii="宋体" w:hAnsi="宋体" w:cs="宋体"/>
          <w:sz w:val="22"/>
          <w:szCs w:val="20"/>
        </w:rPr>
        <w:t>。</w:t>
      </w:r>
    </w:p>
    <w:p w14:paraId="5E39AB70">
      <w:pPr>
        <w:pageBreakBefore w:val="0"/>
        <w:widowControl w:val="0"/>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cs="宋体"/>
          <w:sz w:val="22"/>
          <w:szCs w:val="20"/>
        </w:rPr>
      </w:pPr>
      <w:r>
        <w:rPr>
          <w:rFonts w:hint="eastAsia" w:ascii="宋体" w:hAnsi="宋体" w:cs="宋体"/>
          <w:sz w:val="22"/>
          <w:szCs w:val="20"/>
        </w:rPr>
        <w:t>选定争议评审员的期限：</w:t>
      </w:r>
      <w:r>
        <w:rPr>
          <w:rFonts w:hint="eastAsia" w:ascii="宋体" w:hAnsi="宋体" w:cs="宋体"/>
          <w:sz w:val="22"/>
          <w:szCs w:val="20"/>
          <w:u w:val="single"/>
        </w:rPr>
        <w:t xml:space="preserve">   /   </w:t>
      </w:r>
      <w:r>
        <w:rPr>
          <w:rFonts w:hint="eastAsia" w:ascii="宋体" w:hAnsi="宋体" w:cs="宋体"/>
          <w:sz w:val="22"/>
          <w:szCs w:val="20"/>
        </w:rPr>
        <w:t>。</w:t>
      </w:r>
    </w:p>
    <w:p w14:paraId="15A5E0EA">
      <w:pPr>
        <w:pageBreakBefore w:val="0"/>
        <w:widowControl w:val="0"/>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cs="宋体"/>
          <w:sz w:val="22"/>
          <w:szCs w:val="20"/>
        </w:rPr>
      </w:pPr>
      <w:r>
        <w:rPr>
          <w:rFonts w:hint="eastAsia" w:ascii="宋体" w:hAnsi="宋体" w:cs="宋体"/>
          <w:sz w:val="22"/>
          <w:szCs w:val="20"/>
        </w:rPr>
        <w:t>争议评审小组成员的报酬承担方式：</w:t>
      </w:r>
      <w:r>
        <w:rPr>
          <w:rFonts w:hint="eastAsia" w:ascii="宋体" w:hAnsi="宋体" w:cs="宋体"/>
          <w:sz w:val="22"/>
          <w:szCs w:val="20"/>
          <w:u w:val="single"/>
        </w:rPr>
        <w:t xml:space="preserve">   /  </w:t>
      </w:r>
      <w:r>
        <w:rPr>
          <w:rFonts w:hint="eastAsia" w:ascii="宋体" w:hAnsi="宋体" w:cs="宋体"/>
          <w:sz w:val="22"/>
          <w:szCs w:val="20"/>
        </w:rPr>
        <w:t>。</w:t>
      </w:r>
    </w:p>
    <w:p w14:paraId="5620654A">
      <w:pPr>
        <w:pageBreakBefore w:val="0"/>
        <w:widowControl w:val="0"/>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cs="宋体"/>
          <w:sz w:val="22"/>
          <w:szCs w:val="20"/>
        </w:rPr>
      </w:pPr>
      <w:r>
        <w:rPr>
          <w:rFonts w:hint="eastAsia" w:ascii="宋体" w:hAnsi="宋体" w:cs="宋体"/>
          <w:sz w:val="22"/>
          <w:szCs w:val="20"/>
        </w:rPr>
        <w:t>其他事项的约定：</w:t>
      </w:r>
      <w:r>
        <w:rPr>
          <w:rFonts w:hint="eastAsia" w:ascii="宋体" w:hAnsi="宋体" w:cs="宋体"/>
          <w:sz w:val="22"/>
          <w:szCs w:val="20"/>
          <w:u w:val="single"/>
        </w:rPr>
        <w:t xml:space="preserve">    /    </w:t>
      </w:r>
      <w:r>
        <w:rPr>
          <w:rFonts w:hint="eastAsia" w:ascii="宋体" w:hAnsi="宋体" w:cs="宋体"/>
          <w:sz w:val="22"/>
          <w:szCs w:val="20"/>
        </w:rPr>
        <w:t>。</w:t>
      </w:r>
    </w:p>
    <w:p w14:paraId="74BF207C">
      <w:pPr>
        <w:pageBreakBefore w:val="0"/>
        <w:widowControl w:val="0"/>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cs="宋体"/>
          <w:kern w:val="0"/>
          <w:sz w:val="22"/>
          <w:szCs w:val="20"/>
        </w:rPr>
      </w:pPr>
      <w:r>
        <w:rPr>
          <w:rFonts w:hint="eastAsia" w:ascii="宋体" w:hAnsi="宋体" w:cs="宋体"/>
          <w:kern w:val="0"/>
          <w:sz w:val="22"/>
          <w:szCs w:val="20"/>
        </w:rPr>
        <w:t>20.3.2 争议评审小组的决定</w:t>
      </w:r>
    </w:p>
    <w:p w14:paraId="2560227A">
      <w:pPr>
        <w:pageBreakBefore w:val="0"/>
        <w:widowControl w:val="0"/>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rPr>
        <w:t>合同当事人关于本项的约定：</w:t>
      </w:r>
      <w:r>
        <w:rPr>
          <w:rFonts w:hint="eastAsia" w:ascii="宋体" w:hAnsi="宋体" w:cs="宋体"/>
          <w:sz w:val="22"/>
          <w:szCs w:val="20"/>
          <w:u w:val="single"/>
        </w:rPr>
        <w:t xml:space="preserve">  /。</w:t>
      </w:r>
    </w:p>
    <w:p w14:paraId="20A1E9A7">
      <w:pPr>
        <w:pageBreakBefore w:val="0"/>
        <w:widowControl w:val="0"/>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cs="宋体"/>
          <w:sz w:val="22"/>
          <w:szCs w:val="20"/>
          <w:u w:val="single"/>
        </w:rPr>
      </w:pPr>
      <w:r>
        <w:rPr>
          <w:rFonts w:hint="eastAsia" w:ascii="宋体" w:hAnsi="宋体" w:cs="宋体"/>
          <w:sz w:val="22"/>
          <w:szCs w:val="20"/>
          <w:u w:val="single"/>
        </w:rPr>
        <w:t>20.3.3 争议评审小组决定的效力：/。</w:t>
      </w:r>
    </w:p>
    <w:p w14:paraId="017253FD">
      <w:pPr>
        <w:pageBreakBefore w:val="0"/>
        <w:widowControl w:val="0"/>
        <w:kinsoku/>
        <w:wordWrap/>
        <w:overflowPunct/>
        <w:topLinePunct w:val="0"/>
        <w:autoSpaceDE w:val="0"/>
        <w:autoSpaceDN w:val="0"/>
        <w:bidi w:val="0"/>
        <w:adjustRightInd w:val="0"/>
        <w:snapToGrid/>
        <w:spacing w:line="440" w:lineRule="exact"/>
        <w:ind w:firstLine="442" w:firstLineChars="200"/>
        <w:textAlignment w:val="auto"/>
        <w:rPr>
          <w:rFonts w:hint="eastAsia" w:ascii="宋体" w:hAnsi="宋体" w:cs="宋体"/>
          <w:b/>
          <w:bCs/>
          <w:sz w:val="22"/>
          <w:szCs w:val="20"/>
        </w:rPr>
      </w:pPr>
      <w:r>
        <w:rPr>
          <w:rFonts w:hint="eastAsia" w:ascii="宋体" w:hAnsi="宋体" w:cs="宋体"/>
          <w:b/>
          <w:bCs/>
          <w:sz w:val="22"/>
          <w:szCs w:val="20"/>
        </w:rPr>
        <w:t>20.4仲裁或诉讼</w:t>
      </w:r>
    </w:p>
    <w:p w14:paraId="09331AD1">
      <w:pPr>
        <w:pageBreakBefore w:val="0"/>
        <w:widowControl w:val="0"/>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cs="宋体"/>
          <w:sz w:val="22"/>
          <w:szCs w:val="20"/>
        </w:rPr>
      </w:pPr>
      <w:r>
        <w:rPr>
          <w:rFonts w:hint="eastAsia" w:ascii="宋体" w:hAnsi="宋体" w:cs="宋体"/>
          <w:sz w:val="22"/>
          <w:szCs w:val="20"/>
        </w:rPr>
        <w:t>因合同及合同有关事项发生的争议，按下列第</w:t>
      </w:r>
      <w:r>
        <w:rPr>
          <w:rFonts w:hint="eastAsia" w:ascii="宋体" w:hAnsi="宋体" w:cs="宋体"/>
          <w:sz w:val="22"/>
          <w:szCs w:val="20"/>
          <w:u w:val="single"/>
        </w:rPr>
        <w:t xml:space="preserve"> 2  </w:t>
      </w:r>
      <w:r>
        <w:rPr>
          <w:rFonts w:hint="eastAsia" w:ascii="宋体" w:hAnsi="宋体" w:cs="宋体"/>
          <w:sz w:val="22"/>
          <w:szCs w:val="20"/>
        </w:rPr>
        <w:t>种方式解决：</w:t>
      </w:r>
    </w:p>
    <w:p w14:paraId="200D60E7">
      <w:pPr>
        <w:pageBreakBefore w:val="0"/>
        <w:widowControl w:val="0"/>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cs="宋体"/>
          <w:sz w:val="22"/>
          <w:szCs w:val="20"/>
        </w:rPr>
      </w:pPr>
      <w:r>
        <w:rPr>
          <w:rFonts w:hint="eastAsia" w:ascii="宋体" w:hAnsi="宋体" w:cs="宋体"/>
          <w:sz w:val="22"/>
          <w:szCs w:val="20"/>
        </w:rPr>
        <w:t>（1）向</w:t>
      </w:r>
      <w:r>
        <w:rPr>
          <w:rFonts w:hint="eastAsia" w:ascii="宋体" w:hAnsi="宋体" w:cs="宋体"/>
          <w:sz w:val="22"/>
          <w:szCs w:val="20"/>
          <w:u w:val="single"/>
        </w:rPr>
        <w:t>台州</w:t>
      </w:r>
      <w:r>
        <w:rPr>
          <w:rFonts w:hint="eastAsia" w:ascii="宋体" w:hAnsi="宋体" w:cs="宋体"/>
          <w:sz w:val="22"/>
          <w:szCs w:val="20"/>
        </w:rPr>
        <w:t>仲裁委员会申请仲裁；</w:t>
      </w:r>
    </w:p>
    <w:p w14:paraId="69391B2F">
      <w:pPr>
        <w:pageBreakBefore w:val="0"/>
        <w:widowControl w:val="0"/>
        <w:kinsoku/>
        <w:wordWrap/>
        <w:overflowPunct/>
        <w:topLinePunct w:val="0"/>
        <w:autoSpaceDE w:val="0"/>
        <w:autoSpaceDN w:val="0"/>
        <w:bidi w:val="0"/>
        <w:adjustRightInd w:val="0"/>
        <w:snapToGrid/>
        <w:spacing w:line="440" w:lineRule="exact"/>
        <w:ind w:firstLine="440" w:firstLineChars="200"/>
        <w:textAlignment w:val="auto"/>
        <w:rPr>
          <w:rFonts w:hint="eastAsia" w:ascii="宋体" w:hAnsi="宋体" w:cs="宋体"/>
          <w:sz w:val="22"/>
          <w:szCs w:val="20"/>
        </w:rPr>
      </w:pPr>
      <w:r>
        <w:rPr>
          <w:rFonts w:hint="eastAsia" w:ascii="宋体" w:hAnsi="宋体" w:cs="宋体"/>
          <w:sz w:val="22"/>
          <w:szCs w:val="20"/>
        </w:rPr>
        <w:t>（2）向</w:t>
      </w:r>
      <w:r>
        <w:rPr>
          <w:rFonts w:hint="eastAsia" w:ascii="宋体" w:hAnsi="宋体" w:cs="宋体"/>
          <w:sz w:val="22"/>
          <w:szCs w:val="20"/>
          <w:u w:val="single"/>
        </w:rPr>
        <w:t xml:space="preserve"> 三门县 </w:t>
      </w:r>
      <w:r>
        <w:rPr>
          <w:rFonts w:hint="eastAsia" w:ascii="宋体" w:hAnsi="宋体" w:cs="宋体"/>
          <w:sz w:val="22"/>
          <w:szCs w:val="20"/>
        </w:rPr>
        <w:t>人民法院起诉。</w:t>
      </w:r>
    </w:p>
    <w:p w14:paraId="11E03644">
      <w:pPr>
        <w:spacing w:line="340" w:lineRule="exact"/>
        <w:ind w:firstLine="442" w:firstLineChars="200"/>
        <w:rPr>
          <w:rFonts w:hint="eastAsia"/>
          <w:b/>
          <w:bCs/>
          <w:szCs w:val="21"/>
        </w:rPr>
      </w:pPr>
      <w:r>
        <w:rPr>
          <w:rFonts w:hint="eastAsia" w:ascii="宋体" w:hAnsi="宋体" w:cs="宋体"/>
          <w:b/>
          <w:bCs/>
          <w:sz w:val="22"/>
          <w:szCs w:val="20"/>
        </w:rPr>
        <w:t>21.补充说明：</w:t>
      </w:r>
    </w:p>
    <w:p w14:paraId="34D07CA9">
      <w:pPr>
        <w:keepNext w:val="0"/>
        <w:keepLines w:val="0"/>
        <w:pageBreakBefore w:val="0"/>
        <w:widowControl w:val="0"/>
        <w:kinsoku/>
        <w:wordWrap/>
        <w:overflowPunct/>
        <w:topLinePunct w:val="0"/>
        <w:autoSpaceDE w:val="0"/>
        <w:autoSpaceDN w:val="0"/>
        <w:bidi w:val="0"/>
        <w:adjustRightInd w:val="0"/>
        <w:snapToGrid/>
        <w:spacing w:line="400" w:lineRule="exact"/>
        <w:ind w:firstLine="440" w:firstLineChars="200"/>
        <w:textAlignment w:val="auto"/>
        <w:rPr>
          <w:rFonts w:hint="default" w:ascii="宋体" w:hAnsi="宋体" w:cs="宋体"/>
          <w:color w:val="auto"/>
          <w:sz w:val="22"/>
          <w:szCs w:val="20"/>
          <w:lang w:val="en-US"/>
        </w:rPr>
      </w:pPr>
      <w:r>
        <w:rPr>
          <w:rFonts w:hint="eastAsia" w:ascii="宋体" w:hAnsi="宋体" w:cs="宋体"/>
          <w:color w:val="auto"/>
          <w:sz w:val="22"/>
          <w:szCs w:val="20"/>
          <w:lang w:val="en-US" w:eastAsia="zh-CN"/>
        </w:rPr>
        <w:t>21.1.项目验收时，业主可委托第三方机构检测，作为验收依据之一，</w:t>
      </w:r>
      <w:r>
        <w:rPr>
          <w:rFonts w:hint="default" w:ascii="宋体" w:hAnsi="宋体" w:cs="宋体"/>
          <w:color w:val="auto"/>
          <w:sz w:val="22"/>
          <w:szCs w:val="20"/>
          <w:lang w:val="en-US" w:eastAsia="zh-CN"/>
        </w:rPr>
        <w:t>项目验收合格的，验收费用由</w:t>
      </w:r>
      <w:r>
        <w:rPr>
          <w:rFonts w:hint="eastAsia" w:ascii="宋体" w:hAnsi="宋体" w:cs="宋体"/>
          <w:color w:val="auto"/>
          <w:sz w:val="22"/>
          <w:szCs w:val="20"/>
          <w:lang w:val="en-US" w:eastAsia="zh-CN"/>
        </w:rPr>
        <w:t>业主</w:t>
      </w:r>
      <w:r>
        <w:rPr>
          <w:rFonts w:hint="default" w:ascii="宋体" w:hAnsi="宋体" w:cs="宋体"/>
          <w:color w:val="auto"/>
          <w:sz w:val="22"/>
          <w:szCs w:val="20"/>
          <w:lang w:val="en-US" w:eastAsia="zh-CN"/>
        </w:rPr>
        <w:t>支付；项目验收不合格的，验收费用由中标单位支付</w:t>
      </w:r>
      <w:r>
        <w:rPr>
          <w:rFonts w:hint="eastAsia" w:ascii="宋体" w:hAnsi="宋体" w:cs="宋体"/>
          <w:color w:val="auto"/>
          <w:sz w:val="22"/>
          <w:szCs w:val="20"/>
          <w:lang w:val="en-US" w:eastAsia="zh-CN"/>
        </w:rPr>
        <w:t>（包含重新检测等费用）</w:t>
      </w:r>
      <w:r>
        <w:rPr>
          <w:rFonts w:hint="default" w:ascii="宋体" w:hAnsi="宋体" w:cs="宋体"/>
          <w:color w:val="auto"/>
          <w:sz w:val="22"/>
          <w:szCs w:val="20"/>
          <w:lang w:val="en-US" w:eastAsia="zh-CN"/>
        </w:rPr>
        <w:t>且须将不合格工程修复至合格为止</w:t>
      </w:r>
      <w:r>
        <w:rPr>
          <w:rFonts w:hint="eastAsia" w:ascii="宋体" w:hAnsi="宋体" w:cs="宋体"/>
          <w:color w:val="auto"/>
          <w:sz w:val="22"/>
          <w:szCs w:val="20"/>
          <w:lang w:val="en-US" w:eastAsia="zh-CN"/>
        </w:rPr>
        <w:t>，复测费用由中标单位负责。</w:t>
      </w:r>
    </w:p>
    <w:p w14:paraId="5A554E9B">
      <w:pPr>
        <w:keepNext w:val="0"/>
        <w:keepLines w:val="0"/>
        <w:pageBreakBefore w:val="0"/>
        <w:widowControl w:val="0"/>
        <w:kinsoku/>
        <w:wordWrap/>
        <w:overflowPunct/>
        <w:topLinePunct w:val="0"/>
        <w:autoSpaceDE w:val="0"/>
        <w:autoSpaceDN w:val="0"/>
        <w:bidi w:val="0"/>
        <w:adjustRightInd w:val="0"/>
        <w:snapToGrid/>
        <w:spacing w:line="400" w:lineRule="exact"/>
        <w:ind w:firstLine="440" w:firstLineChars="200"/>
        <w:textAlignment w:val="auto"/>
        <w:rPr>
          <w:rFonts w:hint="eastAsia" w:ascii="宋体" w:hAnsi="宋体" w:cs="宋体"/>
          <w:color w:val="auto"/>
          <w:sz w:val="22"/>
          <w:szCs w:val="20"/>
          <w:lang w:val="en-US" w:eastAsia="zh-CN"/>
        </w:rPr>
      </w:pPr>
      <w:r>
        <w:rPr>
          <w:rFonts w:hint="eastAsia" w:ascii="宋体" w:hAnsi="宋体" w:cs="宋体"/>
          <w:color w:val="auto"/>
          <w:sz w:val="22"/>
          <w:szCs w:val="20"/>
          <w:lang w:val="en-US" w:eastAsia="zh-CN"/>
        </w:rPr>
        <w:t>21.2.商品砼和余土外运运距5km，运至业主指定地点。</w:t>
      </w:r>
    </w:p>
    <w:p w14:paraId="76FEC416">
      <w:pPr>
        <w:keepNext w:val="0"/>
        <w:keepLines w:val="0"/>
        <w:pageBreakBefore w:val="0"/>
        <w:widowControl w:val="0"/>
        <w:kinsoku/>
        <w:wordWrap/>
        <w:overflowPunct/>
        <w:topLinePunct w:val="0"/>
        <w:autoSpaceDE w:val="0"/>
        <w:autoSpaceDN w:val="0"/>
        <w:bidi w:val="0"/>
        <w:adjustRightInd w:val="0"/>
        <w:snapToGrid/>
        <w:spacing w:line="400" w:lineRule="exact"/>
        <w:ind w:firstLine="440" w:firstLineChars="200"/>
        <w:textAlignment w:val="auto"/>
        <w:rPr>
          <w:rFonts w:hint="eastAsia"/>
          <w:color w:val="auto"/>
          <w:szCs w:val="21"/>
        </w:rPr>
      </w:pPr>
      <w:r>
        <w:rPr>
          <w:rFonts w:hint="eastAsia" w:ascii="宋体" w:hAnsi="宋体" w:cs="宋体"/>
          <w:color w:val="auto"/>
          <w:sz w:val="22"/>
          <w:szCs w:val="20"/>
          <w:lang w:val="en-US" w:eastAsia="zh-CN"/>
        </w:rPr>
        <w:t>21.3.塘渣下挖出现大石块需要处理打散不得增加费用。</w:t>
      </w:r>
    </w:p>
    <w:p w14:paraId="7DC10E0C">
      <w:pPr>
        <w:keepNext w:val="0"/>
        <w:keepLines w:val="0"/>
        <w:pageBreakBefore w:val="0"/>
        <w:widowControl w:val="0"/>
        <w:kinsoku/>
        <w:wordWrap/>
        <w:overflowPunct/>
        <w:topLinePunct w:val="0"/>
        <w:autoSpaceDE w:val="0"/>
        <w:autoSpaceDN w:val="0"/>
        <w:bidi w:val="0"/>
        <w:adjustRightInd w:val="0"/>
        <w:snapToGrid/>
        <w:spacing w:line="400" w:lineRule="exact"/>
        <w:ind w:firstLine="440" w:firstLineChars="200"/>
        <w:textAlignment w:val="auto"/>
        <w:rPr>
          <w:rFonts w:hint="eastAsia" w:ascii="宋体" w:hAnsi="宋体" w:eastAsia="宋体" w:cs="宋体"/>
          <w:color w:val="auto"/>
          <w:sz w:val="22"/>
          <w:szCs w:val="20"/>
          <w:lang w:val="en-US" w:eastAsia="zh-CN"/>
        </w:rPr>
      </w:pPr>
      <w:r>
        <w:rPr>
          <w:rFonts w:hint="eastAsia" w:ascii="宋体" w:hAnsi="宋体" w:eastAsia="宋体" w:cs="宋体"/>
          <w:color w:val="auto"/>
          <w:sz w:val="22"/>
          <w:szCs w:val="20"/>
          <w:lang w:val="en-US" w:eastAsia="zh-CN"/>
        </w:rPr>
        <w:t>21.4使用钢板桩，实际数量以三方人员业主、监理、施工现场确定为准。</w:t>
      </w:r>
    </w:p>
    <w:p w14:paraId="38DC504A">
      <w:pPr>
        <w:keepNext w:val="0"/>
        <w:keepLines w:val="0"/>
        <w:pageBreakBefore w:val="0"/>
        <w:widowControl w:val="0"/>
        <w:kinsoku/>
        <w:wordWrap/>
        <w:overflowPunct/>
        <w:topLinePunct w:val="0"/>
        <w:autoSpaceDE w:val="0"/>
        <w:autoSpaceDN w:val="0"/>
        <w:bidi w:val="0"/>
        <w:adjustRightInd w:val="0"/>
        <w:snapToGrid/>
        <w:spacing w:line="400" w:lineRule="exact"/>
        <w:ind w:firstLine="440" w:firstLineChars="200"/>
        <w:textAlignment w:val="auto"/>
        <w:rPr>
          <w:rFonts w:hint="eastAsia" w:ascii="宋体" w:hAnsi="宋体" w:eastAsia="宋体" w:cs="宋体"/>
          <w:color w:val="auto"/>
          <w:sz w:val="22"/>
          <w:szCs w:val="20"/>
          <w:lang w:val="en-US" w:eastAsia="zh-CN"/>
        </w:rPr>
      </w:pPr>
      <w:r>
        <w:rPr>
          <w:rFonts w:hint="eastAsia" w:ascii="宋体" w:hAnsi="宋体" w:eastAsia="宋体" w:cs="宋体"/>
          <w:color w:val="auto"/>
          <w:sz w:val="22"/>
          <w:szCs w:val="20"/>
          <w:lang w:val="en-US" w:eastAsia="zh-CN"/>
        </w:rPr>
        <w:t>21.5人行道块料铺设</w:t>
      </w:r>
      <w:r>
        <w:rPr>
          <w:rFonts w:hint="eastAsia" w:ascii="宋体" w:hAnsi="宋体" w:cs="宋体"/>
          <w:color w:val="auto"/>
          <w:sz w:val="22"/>
          <w:szCs w:val="20"/>
          <w:lang w:val="en-US" w:eastAsia="zh-CN"/>
        </w:rPr>
        <w:t>、</w:t>
      </w:r>
      <w:r>
        <w:rPr>
          <w:rFonts w:hint="eastAsia" w:ascii="宋体" w:hAnsi="宋体" w:eastAsia="宋体" w:cs="宋体"/>
          <w:color w:val="auto"/>
          <w:sz w:val="22"/>
          <w:szCs w:val="20"/>
          <w:lang w:val="en-US" w:eastAsia="zh-CN"/>
        </w:rPr>
        <w:t>绿化恢复工程量按预算审核不做调整。</w:t>
      </w:r>
    </w:p>
    <w:p w14:paraId="10852A9D">
      <w:pPr>
        <w:keepNext w:val="0"/>
        <w:keepLines w:val="0"/>
        <w:pageBreakBefore w:val="0"/>
        <w:widowControl w:val="0"/>
        <w:kinsoku/>
        <w:wordWrap/>
        <w:overflowPunct/>
        <w:topLinePunct w:val="0"/>
        <w:autoSpaceDE w:val="0"/>
        <w:autoSpaceDN w:val="0"/>
        <w:bidi w:val="0"/>
        <w:adjustRightInd w:val="0"/>
        <w:snapToGrid/>
        <w:spacing w:line="400" w:lineRule="exact"/>
        <w:ind w:firstLine="440" w:firstLineChars="200"/>
        <w:textAlignment w:val="auto"/>
        <w:rPr>
          <w:rFonts w:hint="default" w:ascii="宋体" w:hAnsi="宋体" w:eastAsia="宋体" w:cs="宋体"/>
          <w:color w:val="FF0000"/>
          <w:sz w:val="22"/>
          <w:szCs w:val="20"/>
          <w:lang w:val="en-US" w:eastAsia="zh-CN"/>
        </w:rPr>
      </w:pPr>
      <w:r>
        <w:rPr>
          <w:rFonts w:hint="eastAsia" w:ascii="宋体" w:hAnsi="宋体" w:cs="宋体"/>
          <w:color w:val="auto"/>
          <w:sz w:val="22"/>
          <w:szCs w:val="20"/>
          <w:lang w:val="en-US" w:eastAsia="zh-CN"/>
        </w:rPr>
        <w:t>21.6项目中标后中标方须在2周内完成工程量复核，确认之后，无特殊原因不得变更。</w:t>
      </w:r>
    </w:p>
    <w:p w14:paraId="2C13DB1F">
      <w:pPr>
        <w:pageBreakBefore w:val="0"/>
        <w:kinsoku/>
        <w:wordWrap/>
        <w:overflowPunct/>
        <w:topLinePunct w:val="0"/>
        <w:bidi w:val="0"/>
        <w:snapToGrid w:val="0"/>
        <w:spacing w:line="460" w:lineRule="exact"/>
        <w:textAlignment w:val="auto"/>
        <w:rPr>
          <w:rFonts w:hint="eastAsia" w:ascii="宋体" w:hAnsi="宋体" w:cs="宋体"/>
          <w:sz w:val="22"/>
          <w:szCs w:val="20"/>
        </w:rPr>
      </w:pPr>
      <w:r>
        <w:rPr>
          <w:rFonts w:hint="eastAsia" w:ascii="宋体" w:hAnsi="宋体" w:cs="宋体"/>
          <w:sz w:val="22"/>
          <w:szCs w:val="20"/>
        </w:rPr>
        <w:t>发包人（公章）：</w:t>
      </w:r>
      <w:r>
        <w:rPr>
          <w:rFonts w:hint="eastAsia" w:ascii="宋体" w:hAnsi="宋体" w:cs="宋体"/>
          <w:sz w:val="22"/>
          <w:szCs w:val="20"/>
          <w:u w:val="single"/>
        </w:rPr>
        <w:t xml:space="preserve">        </w:t>
      </w:r>
      <w:r>
        <w:rPr>
          <w:rFonts w:hint="eastAsia" w:ascii="宋体" w:hAnsi="宋体" w:cs="宋体"/>
          <w:sz w:val="22"/>
          <w:szCs w:val="20"/>
        </w:rPr>
        <w:t xml:space="preserve">  承包人（公章）：</w:t>
      </w:r>
      <w:r>
        <w:rPr>
          <w:rFonts w:hint="eastAsia" w:ascii="宋体" w:hAnsi="宋体" w:cs="宋体"/>
          <w:sz w:val="22"/>
          <w:szCs w:val="20"/>
          <w:u w:val="single"/>
        </w:rPr>
        <w:t xml:space="preserve">             </w:t>
      </w:r>
    </w:p>
    <w:p w14:paraId="5F85C48B">
      <w:pPr>
        <w:pageBreakBefore w:val="0"/>
        <w:kinsoku/>
        <w:wordWrap/>
        <w:overflowPunct/>
        <w:topLinePunct w:val="0"/>
        <w:bidi w:val="0"/>
        <w:snapToGrid w:val="0"/>
        <w:spacing w:line="460" w:lineRule="exact"/>
        <w:textAlignment w:val="auto"/>
        <w:rPr>
          <w:rFonts w:hint="eastAsia" w:ascii="宋体" w:hAnsi="宋体" w:cs="宋体"/>
          <w:sz w:val="22"/>
          <w:szCs w:val="20"/>
        </w:rPr>
      </w:pPr>
      <w:r>
        <w:rPr>
          <w:rFonts w:hint="eastAsia" w:ascii="宋体" w:hAnsi="宋体" w:cs="宋体"/>
          <w:sz w:val="22"/>
          <w:szCs w:val="20"/>
        </w:rPr>
        <w:t>地  址：</w:t>
      </w:r>
      <w:r>
        <w:rPr>
          <w:rFonts w:hint="eastAsia" w:ascii="宋体" w:hAnsi="宋体" w:cs="宋体"/>
          <w:sz w:val="22"/>
          <w:szCs w:val="20"/>
          <w:u w:val="single"/>
        </w:rPr>
        <w:t xml:space="preserve">      </w:t>
      </w:r>
      <w:r>
        <w:rPr>
          <w:rFonts w:hint="eastAsia" w:ascii="宋体" w:hAnsi="宋体" w:cs="宋体"/>
          <w:sz w:val="22"/>
          <w:szCs w:val="20"/>
        </w:rPr>
        <w:t xml:space="preserve">  地  址：</w:t>
      </w:r>
      <w:r>
        <w:rPr>
          <w:rFonts w:hint="eastAsia" w:ascii="宋体" w:hAnsi="宋体" w:cs="宋体"/>
          <w:sz w:val="22"/>
          <w:szCs w:val="20"/>
          <w:u w:val="single"/>
        </w:rPr>
        <w:t xml:space="preserve">        </w:t>
      </w:r>
    </w:p>
    <w:p w14:paraId="00C75C98">
      <w:pPr>
        <w:pageBreakBefore w:val="0"/>
        <w:kinsoku/>
        <w:wordWrap/>
        <w:overflowPunct/>
        <w:topLinePunct w:val="0"/>
        <w:bidi w:val="0"/>
        <w:snapToGrid w:val="0"/>
        <w:spacing w:line="460" w:lineRule="exact"/>
        <w:textAlignment w:val="auto"/>
        <w:rPr>
          <w:rFonts w:hint="eastAsia" w:ascii="宋体" w:hAnsi="宋体" w:cs="宋体"/>
          <w:sz w:val="22"/>
          <w:szCs w:val="20"/>
        </w:rPr>
      </w:pPr>
      <w:r>
        <w:rPr>
          <w:rFonts w:hint="eastAsia" w:ascii="宋体" w:hAnsi="宋体" w:cs="宋体"/>
          <w:sz w:val="22"/>
          <w:szCs w:val="20"/>
        </w:rPr>
        <w:t>法定代表人（签字）：</w:t>
      </w:r>
      <w:r>
        <w:rPr>
          <w:rFonts w:hint="eastAsia" w:ascii="宋体" w:hAnsi="宋体" w:cs="宋体"/>
          <w:sz w:val="22"/>
          <w:szCs w:val="20"/>
          <w:u w:val="single"/>
        </w:rPr>
        <w:t xml:space="preserve">      </w:t>
      </w:r>
      <w:r>
        <w:rPr>
          <w:rFonts w:hint="eastAsia" w:ascii="宋体" w:hAnsi="宋体" w:cs="宋体"/>
          <w:sz w:val="22"/>
          <w:szCs w:val="20"/>
        </w:rPr>
        <w:t xml:space="preserve"> 法定代表人（签字）：</w:t>
      </w:r>
      <w:r>
        <w:rPr>
          <w:rFonts w:hint="eastAsia" w:ascii="宋体" w:hAnsi="宋体" w:cs="宋体"/>
          <w:sz w:val="22"/>
          <w:szCs w:val="20"/>
          <w:u w:val="single"/>
        </w:rPr>
        <w:t xml:space="preserve">       </w:t>
      </w:r>
    </w:p>
    <w:p w14:paraId="3E1650C4">
      <w:pPr>
        <w:pageBreakBefore w:val="0"/>
        <w:kinsoku/>
        <w:wordWrap/>
        <w:overflowPunct/>
        <w:topLinePunct w:val="0"/>
        <w:bidi w:val="0"/>
        <w:snapToGrid w:val="0"/>
        <w:spacing w:line="460" w:lineRule="exact"/>
        <w:textAlignment w:val="auto"/>
        <w:rPr>
          <w:rFonts w:hint="eastAsia" w:ascii="宋体" w:hAnsi="宋体" w:cs="宋体"/>
          <w:sz w:val="22"/>
          <w:szCs w:val="20"/>
        </w:rPr>
      </w:pPr>
      <w:r>
        <w:rPr>
          <w:rFonts w:hint="eastAsia" w:ascii="宋体" w:hAnsi="宋体" w:cs="宋体"/>
          <w:sz w:val="22"/>
          <w:szCs w:val="20"/>
        </w:rPr>
        <w:t>委托代理人（签字）：</w:t>
      </w:r>
      <w:r>
        <w:rPr>
          <w:rFonts w:hint="eastAsia" w:ascii="宋体" w:hAnsi="宋体" w:cs="宋体"/>
          <w:sz w:val="22"/>
          <w:szCs w:val="20"/>
          <w:u w:val="single"/>
        </w:rPr>
        <w:t xml:space="preserve">      </w:t>
      </w:r>
      <w:r>
        <w:rPr>
          <w:rFonts w:hint="eastAsia" w:ascii="宋体" w:hAnsi="宋体" w:cs="宋体"/>
          <w:sz w:val="22"/>
          <w:szCs w:val="20"/>
        </w:rPr>
        <w:t xml:space="preserve"> 委托代理人（签字）：</w:t>
      </w:r>
      <w:r>
        <w:rPr>
          <w:rFonts w:hint="eastAsia" w:ascii="宋体" w:hAnsi="宋体" w:cs="宋体"/>
          <w:sz w:val="22"/>
          <w:szCs w:val="20"/>
          <w:u w:val="single"/>
        </w:rPr>
        <w:t xml:space="preserve">       </w:t>
      </w:r>
    </w:p>
    <w:p w14:paraId="09CC0ADE">
      <w:pPr>
        <w:pageBreakBefore w:val="0"/>
        <w:kinsoku/>
        <w:wordWrap/>
        <w:overflowPunct/>
        <w:topLinePunct w:val="0"/>
        <w:bidi w:val="0"/>
        <w:snapToGrid w:val="0"/>
        <w:spacing w:line="460" w:lineRule="exact"/>
        <w:textAlignment w:val="auto"/>
        <w:rPr>
          <w:rFonts w:hint="eastAsia" w:ascii="宋体" w:hAnsi="宋体" w:cs="宋体"/>
          <w:sz w:val="22"/>
          <w:szCs w:val="20"/>
        </w:rPr>
      </w:pPr>
      <w:r>
        <w:rPr>
          <w:rFonts w:hint="eastAsia" w:ascii="宋体" w:hAnsi="宋体" w:cs="宋体"/>
          <w:sz w:val="22"/>
          <w:szCs w:val="20"/>
        </w:rPr>
        <w:t>电  话：</w:t>
      </w:r>
      <w:r>
        <w:rPr>
          <w:rFonts w:hint="eastAsia" w:ascii="宋体" w:hAnsi="宋体" w:cs="宋体"/>
          <w:sz w:val="22"/>
          <w:szCs w:val="20"/>
          <w:u w:val="single"/>
        </w:rPr>
        <w:t xml:space="preserve">   </w:t>
      </w:r>
      <w:r>
        <w:rPr>
          <w:rFonts w:hint="eastAsia" w:ascii="宋体" w:hAnsi="宋体" w:cs="宋体"/>
          <w:sz w:val="22"/>
          <w:szCs w:val="20"/>
        </w:rPr>
        <w:t xml:space="preserve">   电  话：</w:t>
      </w:r>
      <w:r>
        <w:rPr>
          <w:rFonts w:hint="eastAsia" w:ascii="宋体" w:hAnsi="宋体" w:cs="宋体"/>
          <w:sz w:val="22"/>
          <w:szCs w:val="20"/>
          <w:u w:val="single"/>
        </w:rPr>
        <w:t xml:space="preserve">     </w:t>
      </w:r>
    </w:p>
    <w:p w14:paraId="1A122FA5">
      <w:pPr>
        <w:pageBreakBefore w:val="0"/>
        <w:kinsoku/>
        <w:wordWrap/>
        <w:overflowPunct/>
        <w:topLinePunct w:val="0"/>
        <w:bidi w:val="0"/>
        <w:snapToGrid w:val="0"/>
        <w:spacing w:line="460" w:lineRule="exact"/>
        <w:textAlignment w:val="auto"/>
        <w:rPr>
          <w:rFonts w:hint="eastAsia" w:ascii="宋体" w:hAnsi="宋体" w:cs="宋体"/>
          <w:sz w:val="22"/>
          <w:szCs w:val="20"/>
        </w:rPr>
      </w:pPr>
      <w:r>
        <w:rPr>
          <w:rFonts w:hint="eastAsia" w:ascii="宋体" w:hAnsi="宋体" w:cs="宋体"/>
          <w:sz w:val="22"/>
          <w:szCs w:val="20"/>
        </w:rPr>
        <w:t>传  真：</w:t>
      </w:r>
      <w:r>
        <w:rPr>
          <w:rFonts w:hint="eastAsia" w:ascii="宋体" w:hAnsi="宋体" w:cs="宋体"/>
          <w:sz w:val="22"/>
          <w:szCs w:val="20"/>
          <w:u w:val="single"/>
        </w:rPr>
        <w:t xml:space="preserve">   </w:t>
      </w:r>
      <w:r>
        <w:rPr>
          <w:rFonts w:hint="eastAsia" w:ascii="宋体" w:hAnsi="宋体" w:cs="宋体"/>
          <w:sz w:val="22"/>
          <w:szCs w:val="20"/>
        </w:rPr>
        <w:t xml:space="preserve">   传  真：</w:t>
      </w:r>
      <w:r>
        <w:rPr>
          <w:rFonts w:hint="eastAsia" w:ascii="宋体" w:hAnsi="宋体" w:cs="宋体"/>
          <w:sz w:val="22"/>
          <w:szCs w:val="20"/>
          <w:u w:val="single"/>
        </w:rPr>
        <w:t xml:space="preserve">     </w:t>
      </w:r>
    </w:p>
    <w:p w14:paraId="2A6CB697">
      <w:pPr>
        <w:pStyle w:val="9"/>
        <w:rPr>
          <w:rFonts w:ascii="宋体" w:hAnsi="宋体" w:eastAsia="宋体" w:cs="宋体"/>
          <w:sz w:val="21"/>
          <w:szCs w:val="21"/>
        </w:rPr>
      </w:pPr>
      <w:r>
        <w:rPr>
          <w:rFonts w:hint="eastAsia" w:ascii="宋体" w:hAnsi="宋体" w:cs="宋体"/>
          <w:sz w:val="22"/>
          <w:szCs w:val="20"/>
        </w:rPr>
        <w:br w:type="page"/>
      </w:r>
    </w:p>
    <w:p w14:paraId="75D4B0C9">
      <w:pPr>
        <w:ind w:left="80"/>
        <w:rPr>
          <w:rFonts w:ascii="宋体" w:hAnsi="宋体" w:eastAsia="宋体" w:cs="宋体"/>
          <w:sz w:val="21"/>
          <w:szCs w:val="21"/>
        </w:rPr>
      </w:pPr>
    </w:p>
    <w:p w14:paraId="1EB8A1FD">
      <w:pPr>
        <w:ind w:left="80"/>
        <w:rPr>
          <w:sz w:val="20"/>
          <w:szCs w:val="20"/>
        </w:rPr>
      </w:pPr>
      <w:r>
        <w:rPr>
          <w:rFonts w:ascii="宋体" w:hAnsi="宋体" w:eastAsia="宋体" w:cs="宋体"/>
          <w:sz w:val="21"/>
          <w:szCs w:val="21"/>
        </w:rPr>
        <w:t>附件</w:t>
      </w:r>
    </w:p>
    <w:p w14:paraId="00D627D4">
      <w:pPr>
        <w:rPr>
          <w:sz w:val="20"/>
          <w:szCs w:val="20"/>
        </w:rPr>
      </w:pPr>
    </w:p>
    <w:p w14:paraId="3D41DB3E">
      <w:pPr>
        <w:ind w:firstLine="420" w:firstLineChars="200"/>
        <w:rPr>
          <w:sz w:val="20"/>
          <w:szCs w:val="20"/>
        </w:rPr>
      </w:pPr>
      <w:r>
        <w:rPr>
          <w:rFonts w:ascii="宋体" w:hAnsi="宋体" w:eastAsia="宋体" w:cs="宋体"/>
          <w:sz w:val="21"/>
          <w:szCs w:val="21"/>
        </w:rPr>
        <w:t>专用合同条款附件：</w:t>
      </w:r>
    </w:p>
    <w:p w14:paraId="301B678B">
      <w:pPr>
        <w:rPr>
          <w:sz w:val="20"/>
          <w:szCs w:val="20"/>
        </w:rPr>
      </w:pPr>
    </w:p>
    <w:p w14:paraId="057C0E35">
      <w:pPr>
        <w:ind w:right="6300" w:firstLine="420" w:firstLineChars="200"/>
        <w:jc w:val="both"/>
        <w:rPr>
          <w:sz w:val="20"/>
          <w:szCs w:val="20"/>
        </w:rPr>
      </w:pPr>
      <w:r>
        <w:rPr>
          <w:rFonts w:ascii="宋体" w:hAnsi="宋体" w:eastAsia="宋体" w:cs="宋体"/>
          <w:sz w:val="21"/>
          <w:szCs w:val="21"/>
        </w:rPr>
        <w:t>附件</w:t>
      </w:r>
      <w:r>
        <w:rPr>
          <w:rFonts w:ascii="Arial" w:hAnsi="Arial" w:eastAsia="Arial" w:cs="Arial"/>
          <w:sz w:val="21"/>
          <w:szCs w:val="21"/>
        </w:rPr>
        <w:t xml:space="preserve"> 3</w:t>
      </w:r>
      <w:r>
        <w:rPr>
          <w:rFonts w:ascii="宋体" w:hAnsi="宋体" w:eastAsia="宋体" w:cs="宋体"/>
          <w:sz w:val="21"/>
          <w:szCs w:val="21"/>
        </w:rPr>
        <w:t>：工程质量保书</w:t>
      </w:r>
    </w:p>
    <w:p w14:paraId="4944C829">
      <w:pPr>
        <w:ind w:firstLine="420" w:firstLineChars="200"/>
        <w:rPr>
          <w:rFonts w:ascii="宋体" w:hAnsi="宋体" w:eastAsia="宋体" w:cs="宋体"/>
          <w:sz w:val="21"/>
          <w:szCs w:val="21"/>
        </w:rPr>
      </w:pPr>
    </w:p>
    <w:p w14:paraId="09865189">
      <w:pPr>
        <w:ind w:firstLine="420" w:firstLineChars="200"/>
        <w:rPr>
          <w:sz w:val="20"/>
          <w:szCs w:val="20"/>
        </w:rPr>
      </w:pPr>
      <w:r>
        <w:rPr>
          <w:rFonts w:ascii="宋体" w:hAnsi="宋体" w:eastAsia="宋体" w:cs="宋体"/>
          <w:sz w:val="21"/>
          <w:szCs w:val="21"/>
        </w:rPr>
        <w:t>附件</w:t>
      </w:r>
      <w:r>
        <w:rPr>
          <w:rFonts w:ascii="Arial" w:hAnsi="Arial" w:eastAsia="Arial" w:cs="Arial"/>
          <w:sz w:val="21"/>
          <w:szCs w:val="21"/>
        </w:rPr>
        <w:t xml:space="preserve"> 8</w:t>
      </w:r>
      <w:r>
        <w:rPr>
          <w:rFonts w:ascii="宋体" w:hAnsi="宋体" w:eastAsia="宋体" w:cs="宋体"/>
          <w:sz w:val="21"/>
          <w:szCs w:val="21"/>
        </w:rPr>
        <w:t>：履约担保格式</w:t>
      </w:r>
    </w:p>
    <w:p w14:paraId="0851AE07">
      <w:pPr>
        <w:rPr>
          <w:sz w:val="20"/>
          <w:szCs w:val="20"/>
        </w:rPr>
      </w:pPr>
    </w:p>
    <w:p w14:paraId="06CC0C22">
      <w:pPr>
        <w:ind w:right="6300" w:firstLine="420" w:firstLineChars="200"/>
        <w:jc w:val="both"/>
        <w:rPr>
          <w:sz w:val="20"/>
          <w:szCs w:val="20"/>
        </w:rPr>
      </w:pPr>
      <w:r>
        <w:rPr>
          <w:rFonts w:ascii="宋体" w:hAnsi="宋体" w:eastAsia="宋体" w:cs="宋体"/>
          <w:sz w:val="21"/>
          <w:szCs w:val="21"/>
        </w:rPr>
        <w:t>附件</w:t>
      </w:r>
      <w:r>
        <w:rPr>
          <w:rFonts w:ascii="Arial" w:hAnsi="Arial" w:eastAsia="Arial" w:cs="Arial"/>
          <w:sz w:val="21"/>
          <w:szCs w:val="21"/>
        </w:rPr>
        <w:t xml:space="preserve"> 9</w:t>
      </w:r>
      <w:r>
        <w:rPr>
          <w:rFonts w:ascii="宋体" w:hAnsi="宋体" w:eastAsia="宋体" w:cs="宋体"/>
          <w:sz w:val="21"/>
          <w:szCs w:val="21"/>
        </w:rPr>
        <w:t>：预付款担保式</w:t>
      </w:r>
    </w:p>
    <w:p w14:paraId="397B9B39">
      <w:pPr>
        <w:rPr>
          <w:sz w:val="20"/>
          <w:szCs w:val="20"/>
        </w:rPr>
      </w:pPr>
    </w:p>
    <w:p w14:paraId="3708561E">
      <w:pPr>
        <w:rPr>
          <w:sz w:val="20"/>
          <w:szCs w:val="20"/>
        </w:rPr>
      </w:pPr>
    </w:p>
    <w:p w14:paraId="280D7841">
      <w:pPr>
        <w:spacing w:line="200" w:lineRule="exact"/>
        <w:rPr>
          <w:sz w:val="20"/>
          <w:szCs w:val="20"/>
        </w:rPr>
      </w:pPr>
    </w:p>
    <w:p w14:paraId="42D8AB35">
      <w:pPr>
        <w:spacing w:line="200" w:lineRule="exact"/>
        <w:rPr>
          <w:sz w:val="20"/>
          <w:szCs w:val="20"/>
        </w:rPr>
      </w:pPr>
    </w:p>
    <w:p w14:paraId="18A7D4B1">
      <w:pPr>
        <w:spacing w:line="200" w:lineRule="exact"/>
        <w:rPr>
          <w:sz w:val="20"/>
          <w:szCs w:val="20"/>
        </w:rPr>
      </w:pPr>
    </w:p>
    <w:p w14:paraId="75574C48">
      <w:pPr>
        <w:spacing w:line="200" w:lineRule="exact"/>
        <w:rPr>
          <w:sz w:val="20"/>
          <w:szCs w:val="20"/>
        </w:rPr>
      </w:pPr>
    </w:p>
    <w:p w14:paraId="24EE0102">
      <w:pPr>
        <w:spacing w:line="200" w:lineRule="exact"/>
        <w:rPr>
          <w:sz w:val="20"/>
          <w:szCs w:val="20"/>
        </w:rPr>
      </w:pPr>
    </w:p>
    <w:p w14:paraId="441D14EC">
      <w:pPr>
        <w:spacing w:line="200" w:lineRule="exact"/>
        <w:rPr>
          <w:sz w:val="20"/>
          <w:szCs w:val="20"/>
        </w:rPr>
      </w:pPr>
    </w:p>
    <w:p w14:paraId="6ABCA84F">
      <w:pPr>
        <w:spacing w:line="200" w:lineRule="exact"/>
        <w:rPr>
          <w:sz w:val="20"/>
          <w:szCs w:val="20"/>
        </w:rPr>
      </w:pPr>
    </w:p>
    <w:p w14:paraId="08322ECE">
      <w:pPr>
        <w:spacing w:line="200" w:lineRule="exact"/>
        <w:rPr>
          <w:sz w:val="20"/>
          <w:szCs w:val="20"/>
        </w:rPr>
      </w:pPr>
    </w:p>
    <w:p w14:paraId="38E499AF">
      <w:pPr>
        <w:spacing w:line="200" w:lineRule="exact"/>
        <w:rPr>
          <w:sz w:val="20"/>
          <w:szCs w:val="20"/>
        </w:rPr>
      </w:pPr>
    </w:p>
    <w:p w14:paraId="5929F241">
      <w:pPr>
        <w:spacing w:line="200" w:lineRule="exact"/>
        <w:rPr>
          <w:sz w:val="20"/>
          <w:szCs w:val="20"/>
        </w:rPr>
      </w:pPr>
    </w:p>
    <w:p w14:paraId="0A9B275E">
      <w:pPr>
        <w:spacing w:line="200" w:lineRule="exact"/>
        <w:rPr>
          <w:sz w:val="20"/>
          <w:szCs w:val="20"/>
        </w:rPr>
      </w:pPr>
    </w:p>
    <w:p w14:paraId="10B18829">
      <w:pPr>
        <w:spacing w:line="200" w:lineRule="exact"/>
        <w:rPr>
          <w:sz w:val="20"/>
          <w:szCs w:val="20"/>
        </w:rPr>
      </w:pPr>
    </w:p>
    <w:p w14:paraId="7E762BCD">
      <w:pPr>
        <w:spacing w:line="200" w:lineRule="exact"/>
        <w:rPr>
          <w:sz w:val="20"/>
          <w:szCs w:val="20"/>
        </w:rPr>
      </w:pPr>
    </w:p>
    <w:p w14:paraId="13D8A0BE">
      <w:pPr>
        <w:spacing w:line="200" w:lineRule="exact"/>
        <w:rPr>
          <w:sz w:val="20"/>
          <w:szCs w:val="20"/>
        </w:rPr>
      </w:pPr>
    </w:p>
    <w:p w14:paraId="75ED3C8C">
      <w:pPr>
        <w:spacing w:line="200" w:lineRule="exact"/>
        <w:rPr>
          <w:sz w:val="20"/>
          <w:szCs w:val="20"/>
        </w:rPr>
      </w:pPr>
    </w:p>
    <w:p w14:paraId="56DBC852">
      <w:pPr>
        <w:spacing w:line="200" w:lineRule="exact"/>
        <w:rPr>
          <w:sz w:val="20"/>
          <w:szCs w:val="20"/>
        </w:rPr>
      </w:pPr>
    </w:p>
    <w:p w14:paraId="5D93C9B5">
      <w:pPr>
        <w:spacing w:line="200" w:lineRule="exact"/>
        <w:rPr>
          <w:sz w:val="20"/>
          <w:szCs w:val="20"/>
        </w:rPr>
      </w:pPr>
    </w:p>
    <w:p w14:paraId="5FFD9DED">
      <w:pPr>
        <w:spacing w:line="200" w:lineRule="exact"/>
        <w:rPr>
          <w:sz w:val="20"/>
          <w:szCs w:val="20"/>
        </w:rPr>
      </w:pPr>
    </w:p>
    <w:p w14:paraId="11B773D3">
      <w:pPr>
        <w:spacing w:line="200" w:lineRule="exact"/>
        <w:rPr>
          <w:sz w:val="20"/>
          <w:szCs w:val="20"/>
        </w:rPr>
      </w:pPr>
    </w:p>
    <w:p w14:paraId="522ED7B7">
      <w:pPr>
        <w:spacing w:line="200" w:lineRule="exact"/>
        <w:rPr>
          <w:sz w:val="20"/>
          <w:szCs w:val="20"/>
        </w:rPr>
      </w:pPr>
    </w:p>
    <w:p w14:paraId="1508393A">
      <w:pPr>
        <w:spacing w:line="200" w:lineRule="exact"/>
        <w:rPr>
          <w:sz w:val="20"/>
          <w:szCs w:val="20"/>
        </w:rPr>
      </w:pPr>
    </w:p>
    <w:p w14:paraId="6E7E1CF7">
      <w:pPr>
        <w:spacing w:line="200" w:lineRule="exact"/>
        <w:rPr>
          <w:sz w:val="20"/>
          <w:szCs w:val="20"/>
        </w:rPr>
      </w:pPr>
    </w:p>
    <w:p w14:paraId="33BC4468">
      <w:pPr>
        <w:spacing w:line="200" w:lineRule="exact"/>
        <w:rPr>
          <w:sz w:val="20"/>
          <w:szCs w:val="20"/>
        </w:rPr>
      </w:pPr>
    </w:p>
    <w:p w14:paraId="77E2A0D6">
      <w:pPr>
        <w:spacing w:line="200" w:lineRule="exact"/>
        <w:rPr>
          <w:sz w:val="20"/>
          <w:szCs w:val="20"/>
        </w:rPr>
      </w:pPr>
    </w:p>
    <w:p w14:paraId="24FFE07B">
      <w:pPr>
        <w:spacing w:line="200" w:lineRule="exact"/>
        <w:rPr>
          <w:sz w:val="20"/>
          <w:szCs w:val="20"/>
        </w:rPr>
      </w:pPr>
    </w:p>
    <w:p w14:paraId="5C8B2E8C">
      <w:pPr>
        <w:spacing w:line="200" w:lineRule="exact"/>
        <w:rPr>
          <w:sz w:val="20"/>
          <w:szCs w:val="20"/>
        </w:rPr>
      </w:pPr>
    </w:p>
    <w:p w14:paraId="0C9BBD9B">
      <w:pPr>
        <w:spacing w:line="200" w:lineRule="exact"/>
        <w:rPr>
          <w:sz w:val="20"/>
          <w:szCs w:val="20"/>
        </w:rPr>
      </w:pPr>
    </w:p>
    <w:p w14:paraId="2F487CDB">
      <w:pPr>
        <w:spacing w:line="200" w:lineRule="exact"/>
        <w:rPr>
          <w:sz w:val="20"/>
          <w:szCs w:val="20"/>
        </w:rPr>
      </w:pPr>
    </w:p>
    <w:p w14:paraId="724369B9">
      <w:pPr>
        <w:spacing w:line="200" w:lineRule="exact"/>
        <w:rPr>
          <w:sz w:val="20"/>
          <w:szCs w:val="20"/>
        </w:rPr>
      </w:pPr>
    </w:p>
    <w:p w14:paraId="73AF333D">
      <w:pPr>
        <w:spacing w:line="200" w:lineRule="exact"/>
        <w:rPr>
          <w:sz w:val="20"/>
          <w:szCs w:val="20"/>
        </w:rPr>
      </w:pPr>
    </w:p>
    <w:p w14:paraId="130947D7">
      <w:pPr>
        <w:spacing w:line="200" w:lineRule="exact"/>
        <w:rPr>
          <w:sz w:val="20"/>
          <w:szCs w:val="20"/>
        </w:rPr>
      </w:pPr>
    </w:p>
    <w:p w14:paraId="71AB52BD">
      <w:pPr>
        <w:spacing w:line="200" w:lineRule="exact"/>
        <w:rPr>
          <w:sz w:val="20"/>
          <w:szCs w:val="20"/>
        </w:rPr>
      </w:pPr>
    </w:p>
    <w:p w14:paraId="0F5C0332">
      <w:pPr>
        <w:spacing w:line="200" w:lineRule="exact"/>
        <w:rPr>
          <w:sz w:val="20"/>
          <w:szCs w:val="20"/>
        </w:rPr>
      </w:pPr>
    </w:p>
    <w:p w14:paraId="4D697CAF">
      <w:pPr>
        <w:spacing w:line="200" w:lineRule="exact"/>
        <w:rPr>
          <w:sz w:val="20"/>
          <w:szCs w:val="20"/>
        </w:rPr>
      </w:pPr>
    </w:p>
    <w:p w14:paraId="3C5940A4">
      <w:pPr>
        <w:spacing w:line="200" w:lineRule="exact"/>
        <w:rPr>
          <w:sz w:val="20"/>
          <w:szCs w:val="20"/>
        </w:rPr>
      </w:pPr>
    </w:p>
    <w:p w14:paraId="63DCF29D">
      <w:pPr>
        <w:spacing w:line="200" w:lineRule="exact"/>
        <w:rPr>
          <w:sz w:val="20"/>
          <w:szCs w:val="20"/>
        </w:rPr>
      </w:pPr>
    </w:p>
    <w:p w14:paraId="45EF1984">
      <w:pPr>
        <w:spacing w:line="200" w:lineRule="exact"/>
        <w:rPr>
          <w:sz w:val="20"/>
          <w:szCs w:val="20"/>
        </w:rPr>
      </w:pPr>
    </w:p>
    <w:p w14:paraId="06A9296A">
      <w:pPr>
        <w:spacing w:line="200" w:lineRule="exact"/>
        <w:rPr>
          <w:sz w:val="20"/>
          <w:szCs w:val="20"/>
        </w:rPr>
      </w:pPr>
    </w:p>
    <w:p w14:paraId="4A048233">
      <w:pPr>
        <w:spacing w:line="200" w:lineRule="exact"/>
        <w:rPr>
          <w:sz w:val="20"/>
          <w:szCs w:val="20"/>
        </w:rPr>
      </w:pPr>
    </w:p>
    <w:p w14:paraId="587AB5B7">
      <w:pPr>
        <w:spacing w:line="200" w:lineRule="exact"/>
        <w:rPr>
          <w:sz w:val="20"/>
          <w:szCs w:val="20"/>
        </w:rPr>
      </w:pPr>
    </w:p>
    <w:p w14:paraId="7B8DB631">
      <w:pPr>
        <w:spacing w:line="200" w:lineRule="exact"/>
        <w:rPr>
          <w:sz w:val="20"/>
          <w:szCs w:val="20"/>
        </w:rPr>
      </w:pPr>
    </w:p>
    <w:p w14:paraId="64C0B176">
      <w:pPr>
        <w:spacing w:line="200" w:lineRule="exact"/>
        <w:rPr>
          <w:sz w:val="20"/>
          <w:szCs w:val="20"/>
        </w:rPr>
      </w:pPr>
    </w:p>
    <w:p w14:paraId="5EC667E7">
      <w:pPr>
        <w:spacing w:line="200" w:lineRule="exact"/>
        <w:rPr>
          <w:sz w:val="20"/>
          <w:szCs w:val="20"/>
        </w:rPr>
      </w:pPr>
    </w:p>
    <w:p w14:paraId="32C97158">
      <w:pPr>
        <w:spacing w:line="200" w:lineRule="exact"/>
        <w:rPr>
          <w:sz w:val="20"/>
          <w:szCs w:val="20"/>
        </w:rPr>
      </w:pPr>
    </w:p>
    <w:p w14:paraId="133CFC36">
      <w:pPr>
        <w:spacing w:line="200" w:lineRule="exact"/>
        <w:rPr>
          <w:sz w:val="20"/>
          <w:szCs w:val="20"/>
        </w:rPr>
      </w:pPr>
    </w:p>
    <w:p w14:paraId="6C328DE5">
      <w:pPr>
        <w:spacing w:line="200" w:lineRule="exact"/>
        <w:rPr>
          <w:sz w:val="20"/>
          <w:szCs w:val="20"/>
        </w:rPr>
      </w:pPr>
    </w:p>
    <w:p w14:paraId="7A4DF459">
      <w:pPr>
        <w:spacing w:line="200" w:lineRule="exact"/>
        <w:rPr>
          <w:sz w:val="20"/>
          <w:szCs w:val="20"/>
        </w:rPr>
      </w:pPr>
    </w:p>
    <w:p w14:paraId="66937BA0">
      <w:pPr>
        <w:spacing w:line="200" w:lineRule="exact"/>
        <w:rPr>
          <w:sz w:val="20"/>
          <w:szCs w:val="20"/>
        </w:rPr>
      </w:pPr>
    </w:p>
    <w:p w14:paraId="3C9D9567">
      <w:pPr>
        <w:spacing w:line="200" w:lineRule="exact"/>
        <w:rPr>
          <w:sz w:val="20"/>
          <w:szCs w:val="20"/>
        </w:rPr>
      </w:pPr>
    </w:p>
    <w:p w14:paraId="5180E7CF">
      <w:pPr>
        <w:spacing w:line="200" w:lineRule="exact"/>
        <w:rPr>
          <w:sz w:val="20"/>
          <w:szCs w:val="20"/>
        </w:rPr>
      </w:pPr>
    </w:p>
    <w:p w14:paraId="497150AE">
      <w:pPr>
        <w:spacing w:line="200" w:lineRule="exact"/>
        <w:rPr>
          <w:sz w:val="20"/>
          <w:szCs w:val="20"/>
        </w:rPr>
      </w:pPr>
    </w:p>
    <w:p w14:paraId="439B52FE">
      <w:pPr>
        <w:spacing w:line="200" w:lineRule="exact"/>
        <w:rPr>
          <w:sz w:val="20"/>
          <w:szCs w:val="20"/>
        </w:rPr>
      </w:pPr>
    </w:p>
    <w:p w14:paraId="2C6CF4D2">
      <w:pPr>
        <w:spacing w:line="200" w:lineRule="exact"/>
        <w:rPr>
          <w:sz w:val="20"/>
          <w:szCs w:val="20"/>
        </w:rPr>
      </w:pPr>
    </w:p>
    <w:p w14:paraId="30271758">
      <w:pPr>
        <w:spacing w:line="386" w:lineRule="exact"/>
        <w:rPr>
          <w:sz w:val="20"/>
          <w:szCs w:val="20"/>
        </w:rPr>
      </w:pPr>
    </w:p>
    <w:p w14:paraId="2835E0E2">
      <w:pPr>
        <w:sectPr>
          <w:pgSz w:w="11900" w:h="16840"/>
          <w:pgMar w:top="1440" w:right="1440" w:bottom="1159" w:left="1440" w:header="567" w:footer="850" w:gutter="0"/>
          <w:pgBorders>
            <w:top w:val="none" w:sz="0" w:space="0"/>
            <w:left w:val="none" w:sz="0" w:space="0"/>
            <w:bottom w:val="none" w:sz="0" w:space="0"/>
            <w:right w:val="none" w:sz="0" w:space="0"/>
          </w:pgBorders>
          <w:pgNumType w:fmt="decimal"/>
          <w:cols w:equalWidth="0" w:num="1">
            <w:col w:w="9020"/>
          </w:cols>
        </w:sectPr>
      </w:pPr>
    </w:p>
    <w:p w14:paraId="431C8607">
      <w:pPr>
        <w:pStyle w:val="6"/>
        <w:spacing w:before="0" w:after="0" w:line="360" w:lineRule="auto"/>
        <w:ind w:firstLine="422" w:firstLineChars="200"/>
        <w:outlineLvl w:val="4"/>
        <w:rPr>
          <w:rFonts w:ascii="Times New Roman" w:hAnsi="Times New Roman"/>
          <w:sz w:val="21"/>
          <w:szCs w:val="21"/>
        </w:rPr>
      </w:pPr>
      <w:bookmarkStart w:id="337" w:name="page57"/>
      <w:bookmarkEnd w:id="337"/>
      <w:bookmarkStart w:id="338" w:name="page59"/>
      <w:bookmarkEnd w:id="338"/>
      <w:r>
        <w:rPr>
          <w:rFonts w:ascii="Times New Roman" w:hAnsi="Times New Roman"/>
          <w:sz w:val="21"/>
          <w:szCs w:val="21"/>
        </w:rPr>
        <w:t>附</w:t>
      </w:r>
      <w:bookmarkStart w:id="339" w:name="_Toc296891266"/>
      <w:bookmarkStart w:id="340" w:name="_Toc296347225"/>
      <w:bookmarkStart w:id="341" w:name="_Toc296891054"/>
      <w:bookmarkStart w:id="342" w:name="_Toc296503226"/>
      <w:bookmarkStart w:id="343" w:name="_Toc296346727"/>
      <w:bookmarkStart w:id="344" w:name="_Toc267261693"/>
      <w:bookmarkStart w:id="345" w:name="_Toc296944565"/>
      <w:r>
        <w:rPr>
          <w:rFonts w:ascii="Times New Roman" w:hAnsi="Times New Roman"/>
          <w:sz w:val="21"/>
          <w:szCs w:val="21"/>
        </w:rPr>
        <w:t>件3：</w:t>
      </w:r>
      <w:bookmarkEnd w:id="339"/>
      <w:bookmarkEnd w:id="340"/>
      <w:bookmarkEnd w:id="341"/>
      <w:bookmarkEnd w:id="342"/>
      <w:bookmarkEnd w:id="343"/>
      <w:bookmarkEnd w:id="344"/>
      <w:bookmarkEnd w:id="345"/>
      <w:r>
        <w:rPr>
          <w:rFonts w:ascii="Times New Roman" w:hAnsi="Times New Roman"/>
          <w:sz w:val="21"/>
          <w:szCs w:val="21"/>
        </w:rPr>
        <w:t xml:space="preserve">    </w:t>
      </w:r>
    </w:p>
    <w:p w14:paraId="2B733DFC">
      <w:pPr>
        <w:spacing w:line="360" w:lineRule="auto"/>
        <w:ind w:firstLine="480" w:firstLineChars="200"/>
        <w:jc w:val="center"/>
        <w:rPr>
          <w:rFonts w:eastAsia="黑体"/>
          <w:bCs/>
          <w:sz w:val="24"/>
          <w:szCs w:val="24"/>
        </w:rPr>
      </w:pPr>
      <w:r>
        <w:rPr>
          <w:rFonts w:eastAsia="黑体"/>
          <w:bCs/>
          <w:sz w:val="24"/>
          <w:szCs w:val="24"/>
        </w:rPr>
        <w:t>工程质量保修书</w:t>
      </w:r>
    </w:p>
    <w:p w14:paraId="6B9E6C8F">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发包人（全称）：</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eastAsia="zh-CN"/>
        </w:rPr>
        <w:t>三门县环境有限公司</w:t>
      </w:r>
      <w:r>
        <w:rPr>
          <w:rFonts w:hint="eastAsia" w:ascii="宋体" w:hAnsi="宋体" w:eastAsia="宋体" w:cs="宋体"/>
          <w:sz w:val="21"/>
          <w:szCs w:val="21"/>
          <w:u w:val="single"/>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w:t>
      </w:r>
    </w:p>
    <w:p w14:paraId="6B4001B1">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承包人（全称）：</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w:t>
      </w:r>
    </w:p>
    <w:p w14:paraId="6B0A2A24">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发包人和承包人根据《中华人民共和国建筑法》和《建设工程质量管理条例》，经协商一致就</w:t>
      </w:r>
      <w:r>
        <w:rPr>
          <w:rFonts w:hint="eastAsia" w:ascii="宋体" w:hAnsi="宋体" w:eastAsia="宋体" w:cs="宋体"/>
          <w:sz w:val="21"/>
          <w:szCs w:val="21"/>
          <w:u w:val="single"/>
          <w:lang w:eastAsia="zh-CN"/>
        </w:rPr>
        <w:t>三门县饮用水水源地保护及生态修复项目-饮用水水源保护区规范化建设工程</w:t>
      </w:r>
      <w:r>
        <w:rPr>
          <w:rFonts w:hint="eastAsia" w:ascii="宋体" w:hAnsi="宋体" w:eastAsia="宋体" w:cs="宋体"/>
          <w:bCs/>
          <w:sz w:val="21"/>
          <w:szCs w:val="21"/>
        </w:rPr>
        <w:t>（工程全称）签订工程质量保修书。</w:t>
      </w:r>
    </w:p>
    <w:p w14:paraId="0541A447">
      <w:pPr>
        <w:spacing w:line="360" w:lineRule="auto"/>
        <w:ind w:firstLine="420" w:firstLineChars="200"/>
        <w:outlineLvl w:val="4"/>
        <w:rPr>
          <w:rFonts w:ascii="宋体" w:hAnsi="宋体" w:eastAsia="宋体" w:cs="宋体"/>
          <w:bCs/>
          <w:sz w:val="21"/>
          <w:szCs w:val="21"/>
        </w:rPr>
      </w:pPr>
      <w:r>
        <w:rPr>
          <w:rFonts w:hint="eastAsia" w:ascii="宋体" w:hAnsi="宋体" w:eastAsia="宋体" w:cs="宋体"/>
          <w:bCs/>
          <w:sz w:val="21"/>
          <w:szCs w:val="21"/>
        </w:rPr>
        <w:t>一、工程质量保修范围和内容</w:t>
      </w:r>
    </w:p>
    <w:p w14:paraId="5F89F45D">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承包人在质量保修期内，按照有关法律规定和合同约定，承担工程质量保修责任。</w:t>
      </w:r>
    </w:p>
    <w:p w14:paraId="7C955081">
      <w:pPr>
        <w:spacing w:line="360" w:lineRule="auto"/>
        <w:ind w:firstLine="420" w:firstLineChars="200"/>
        <w:rPr>
          <w:rFonts w:ascii="宋体" w:hAnsi="宋体" w:eastAsia="宋体" w:cs="宋体"/>
          <w:bCs/>
          <w:color w:val="FF0000"/>
          <w:sz w:val="21"/>
          <w:szCs w:val="21"/>
        </w:rPr>
      </w:pPr>
      <w:r>
        <w:rPr>
          <w:rFonts w:hint="eastAsia" w:ascii="宋体" w:hAnsi="宋体" w:eastAsia="宋体" w:cs="宋体"/>
          <w:bCs/>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000000"/>
          <w:kern w:val="0"/>
          <w:sz w:val="21"/>
          <w:szCs w:val="21"/>
          <w:u w:val="single"/>
        </w:rPr>
        <w:t>招标人提供的施工图纸及预算审核书所包含</w:t>
      </w:r>
      <w:r>
        <w:rPr>
          <w:rFonts w:hint="eastAsia" w:ascii="宋体" w:hAnsi="宋体" w:eastAsia="宋体" w:cs="宋体"/>
          <w:color w:val="auto"/>
          <w:kern w:val="0"/>
          <w:sz w:val="21"/>
          <w:szCs w:val="21"/>
          <w:u w:val="single"/>
        </w:rPr>
        <w:t>的</w:t>
      </w:r>
      <w:r>
        <w:rPr>
          <w:rFonts w:hint="eastAsia" w:ascii="宋体" w:hAnsi="宋体" w:eastAsia="宋体" w:cs="宋体"/>
          <w:color w:val="auto"/>
          <w:kern w:val="0"/>
          <w:sz w:val="21"/>
          <w:szCs w:val="21"/>
          <w:u w:val="single"/>
          <w:lang w:eastAsia="zh-CN"/>
        </w:rPr>
        <w:t>所有</w:t>
      </w:r>
      <w:r>
        <w:rPr>
          <w:rFonts w:hint="eastAsia" w:ascii="宋体" w:hAnsi="宋体" w:eastAsia="宋体" w:cs="宋体"/>
          <w:color w:val="auto"/>
          <w:kern w:val="0"/>
          <w:sz w:val="21"/>
          <w:szCs w:val="21"/>
          <w:u w:val="single"/>
        </w:rPr>
        <w:t>工程</w:t>
      </w:r>
      <w:r>
        <w:rPr>
          <w:rFonts w:hint="eastAsia" w:ascii="宋体" w:hAnsi="宋体" w:eastAsia="宋体" w:cs="宋体"/>
          <w:sz w:val="21"/>
          <w:szCs w:val="21"/>
          <w:u w:val="single"/>
        </w:rPr>
        <w:t>。</w:t>
      </w:r>
    </w:p>
    <w:p w14:paraId="30C941ED">
      <w:pPr>
        <w:spacing w:line="360" w:lineRule="auto"/>
        <w:ind w:firstLine="420" w:firstLineChars="200"/>
        <w:outlineLvl w:val="4"/>
        <w:rPr>
          <w:rFonts w:ascii="宋体" w:hAnsi="宋体" w:eastAsia="宋体" w:cs="宋体"/>
          <w:bCs/>
          <w:sz w:val="21"/>
          <w:szCs w:val="21"/>
        </w:rPr>
      </w:pPr>
      <w:r>
        <w:rPr>
          <w:rFonts w:hint="eastAsia" w:ascii="宋体" w:hAnsi="宋体" w:eastAsia="宋体" w:cs="宋体"/>
          <w:bCs/>
          <w:sz w:val="21"/>
          <w:szCs w:val="21"/>
        </w:rPr>
        <w:t>二、质量保修期</w:t>
      </w:r>
    </w:p>
    <w:p w14:paraId="7F7E61DD">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根据《建设工程质量管理条例》及有关规定，工程的质量保修期如下：</w:t>
      </w:r>
    </w:p>
    <w:p w14:paraId="1BCC2617">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1．地基基础工程和主体结构工程为设计文件规定的工程合理使用年限；</w:t>
      </w:r>
    </w:p>
    <w:p w14:paraId="7E97D3E2">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2．屋面防水工程、有防水要求的卫生间、房间和外墙面的防渗为</w:t>
      </w:r>
      <w:r>
        <w:rPr>
          <w:rFonts w:hint="eastAsia" w:ascii="宋体" w:hAnsi="宋体" w:eastAsia="宋体" w:cs="宋体"/>
          <w:bCs/>
          <w:sz w:val="21"/>
          <w:szCs w:val="21"/>
          <w:u w:val="single"/>
        </w:rPr>
        <w:t xml:space="preserve">  5 </w:t>
      </w:r>
      <w:r>
        <w:rPr>
          <w:rFonts w:hint="eastAsia" w:ascii="宋体" w:hAnsi="宋体" w:eastAsia="宋体" w:cs="宋体"/>
          <w:bCs/>
          <w:sz w:val="21"/>
          <w:szCs w:val="21"/>
        </w:rPr>
        <w:t>年；</w:t>
      </w:r>
    </w:p>
    <w:p w14:paraId="4AE16676">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3．装修工程为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年；</w:t>
      </w:r>
    </w:p>
    <w:p w14:paraId="13CD8AA8">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4．电气管线、给排水管道、设备安装工程为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年；</w:t>
      </w:r>
    </w:p>
    <w:p w14:paraId="0A89A027">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5．供热与供冷系统为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个采暖期、供冷期；</w:t>
      </w:r>
    </w:p>
    <w:p w14:paraId="4160A5E1">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6．住宅小区内的给排水设施、道路等配套工程为</w:t>
      </w:r>
      <w:r>
        <w:rPr>
          <w:rFonts w:hint="eastAsia" w:ascii="宋体" w:hAnsi="宋体" w:eastAsia="宋体" w:cs="宋体"/>
          <w:bCs/>
          <w:sz w:val="21"/>
          <w:szCs w:val="21"/>
          <w:u w:val="single"/>
        </w:rPr>
        <w:t xml:space="preserve">  2  </w:t>
      </w:r>
      <w:r>
        <w:rPr>
          <w:rFonts w:hint="eastAsia" w:ascii="宋体" w:hAnsi="宋体" w:eastAsia="宋体" w:cs="宋体"/>
          <w:bCs/>
          <w:sz w:val="21"/>
          <w:szCs w:val="21"/>
        </w:rPr>
        <w:t>年；</w:t>
      </w:r>
    </w:p>
    <w:p w14:paraId="26EF338E">
      <w:pPr>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sz w:val="21"/>
          <w:szCs w:val="21"/>
          <w:u w:val="single"/>
          <w:lang w:eastAsia="zh-CN"/>
        </w:rPr>
      </w:pPr>
      <w:r>
        <w:rPr>
          <w:rFonts w:hint="eastAsia" w:ascii="宋体" w:hAnsi="宋体" w:eastAsia="宋体" w:cs="宋体"/>
          <w:bCs/>
          <w:sz w:val="21"/>
          <w:szCs w:val="21"/>
        </w:rPr>
        <w:t>7．</w:t>
      </w:r>
      <w:r>
        <w:rPr>
          <w:rFonts w:hint="eastAsia" w:ascii="宋体" w:hAnsi="宋体" w:eastAsia="宋体" w:cs="宋体"/>
          <w:bCs/>
          <w:sz w:val="21"/>
          <w:szCs w:val="21"/>
          <w:lang w:val="en-US" w:eastAsia="zh-CN"/>
        </w:rPr>
        <w:t>其他项目保修期限约定如下</w:t>
      </w:r>
      <w:r>
        <w:rPr>
          <w:rFonts w:hint="eastAsia" w:ascii="宋体" w:hAnsi="宋体" w:eastAsia="宋体" w:cs="宋体"/>
          <w:bCs/>
          <w:sz w:val="21"/>
          <w:szCs w:val="21"/>
        </w:rPr>
        <w:t>：</w:t>
      </w:r>
      <w:r>
        <w:rPr>
          <w:rFonts w:hint="eastAsia" w:ascii="宋体" w:hAnsi="宋体" w:eastAsia="宋体" w:cs="宋体"/>
          <w:b w:val="0"/>
          <w:bCs/>
          <w:sz w:val="21"/>
          <w:szCs w:val="21"/>
          <w:u w:val="single"/>
          <w:lang w:val="en-US" w:eastAsia="zh-CN"/>
        </w:rPr>
        <w:t xml:space="preserve">             /            </w:t>
      </w:r>
      <w:r>
        <w:rPr>
          <w:rFonts w:hint="eastAsia" w:ascii="宋体" w:hAnsi="宋体" w:eastAsia="宋体" w:cs="宋体"/>
          <w:bCs/>
          <w:sz w:val="21"/>
          <w:szCs w:val="21"/>
          <w:u w:val="none"/>
          <w:lang w:eastAsia="zh-CN"/>
        </w:rPr>
        <w:t>。</w:t>
      </w:r>
    </w:p>
    <w:p w14:paraId="340F065F">
      <w:pPr>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质量保修期自工程竣工验收合格之日起计算。</w:t>
      </w:r>
    </w:p>
    <w:p w14:paraId="28147E12">
      <w:pPr>
        <w:spacing w:line="360" w:lineRule="auto"/>
        <w:ind w:firstLine="420" w:firstLineChars="200"/>
        <w:outlineLvl w:val="4"/>
        <w:rPr>
          <w:rFonts w:ascii="宋体" w:hAnsi="宋体" w:eastAsia="宋体" w:cs="宋体"/>
          <w:bCs/>
          <w:sz w:val="21"/>
          <w:szCs w:val="21"/>
        </w:rPr>
      </w:pPr>
      <w:r>
        <w:rPr>
          <w:rFonts w:hint="eastAsia" w:ascii="宋体" w:hAnsi="宋体" w:eastAsia="宋体" w:cs="宋体"/>
          <w:bCs/>
          <w:sz w:val="21"/>
          <w:szCs w:val="21"/>
        </w:rPr>
        <w:t>三、缺陷责任期</w:t>
      </w:r>
    </w:p>
    <w:p w14:paraId="44295CCE">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工程缺陷责任期为</w:t>
      </w:r>
      <w:r>
        <w:rPr>
          <w:rFonts w:hint="eastAsia" w:ascii="宋体" w:hAnsi="宋体" w:eastAsia="宋体" w:cs="宋体"/>
          <w:bCs/>
          <w:sz w:val="21"/>
          <w:szCs w:val="21"/>
          <w:u w:val="single"/>
        </w:rPr>
        <w:t xml:space="preserve"> 24</w:t>
      </w:r>
      <w:r>
        <w:rPr>
          <w:rFonts w:hint="eastAsia" w:ascii="宋体" w:hAnsi="宋体" w:eastAsia="宋体" w:cs="宋体"/>
          <w:bCs/>
          <w:sz w:val="21"/>
          <w:szCs w:val="21"/>
        </w:rPr>
        <w:t>个月，缺陷责任期自工程竣工验收合格之日起计算。单位工程先于全部工程进行验收，单位工程缺陷责任期自单位工程验收合格之日起算。</w:t>
      </w:r>
    </w:p>
    <w:p w14:paraId="02F4ABFB">
      <w:pPr>
        <w:spacing w:line="360" w:lineRule="auto"/>
        <w:ind w:firstLine="420" w:firstLineChars="200"/>
        <w:outlineLvl w:val="4"/>
        <w:rPr>
          <w:rFonts w:ascii="宋体" w:hAnsi="宋体" w:eastAsia="宋体" w:cs="宋体"/>
          <w:bCs/>
          <w:sz w:val="21"/>
          <w:szCs w:val="21"/>
        </w:rPr>
      </w:pPr>
      <w:r>
        <w:rPr>
          <w:rFonts w:hint="eastAsia" w:ascii="宋体" w:hAnsi="宋体" w:eastAsia="宋体" w:cs="宋体"/>
          <w:bCs/>
          <w:sz w:val="21"/>
          <w:szCs w:val="21"/>
        </w:rPr>
        <w:t>四、质量保修责任</w:t>
      </w:r>
    </w:p>
    <w:p w14:paraId="24527358">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1．属于保修范围、内容的项目，承包人应当在接到保修通知之日起7天内派人保修。承包人不在约定期限内派人保修的，发包人可以委托他人修理。</w:t>
      </w:r>
    </w:p>
    <w:p w14:paraId="4FF23AC0">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2．发生紧急事故需抢修的，承包人在接到事故通知后，应当立即到达事故现场抢修。</w:t>
      </w:r>
    </w:p>
    <w:p w14:paraId="0267628E">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2ED3527">
      <w:pPr>
        <w:spacing w:line="360" w:lineRule="auto"/>
        <w:ind w:firstLine="420" w:firstLineChars="200"/>
        <w:outlineLvl w:val="2"/>
        <w:rPr>
          <w:rFonts w:ascii="宋体" w:hAnsi="宋体" w:eastAsia="宋体" w:cs="宋体"/>
          <w:bCs/>
          <w:sz w:val="21"/>
          <w:szCs w:val="21"/>
        </w:rPr>
      </w:pPr>
      <w:bookmarkStart w:id="346" w:name="_Toc4674"/>
      <w:bookmarkStart w:id="347" w:name="_Toc31852"/>
      <w:bookmarkStart w:id="348" w:name="_Toc28250"/>
      <w:bookmarkStart w:id="349" w:name="_Toc6535"/>
      <w:bookmarkStart w:id="350" w:name="_Toc14856"/>
      <w:r>
        <w:rPr>
          <w:rFonts w:hint="eastAsia" w:ascii="宋体" w:hAnsi="宋体" w:eastAsia="宋体" w:cs="宋体"/>
          <w:bCs/>
          <w:sz w:val="21"/>
          <w:szCs w:val="21"/>
        </w:rPr>
        <w:t>4．质量保修完成后，由发包人组织验收。</w:t>
      </w:r>
      <w:bookmarkEnd w:id="346"/>
      <w:bookmarkEnd w:id="347"/>
      <w:bookmarkEnd w:id="348"/>
      <w:bookmarkEnd w:id="349"/>
      <w:bookmarkEnd w:id="350"/>
    </w:p>
    <w:p w14:paraId="5BEC6A1C">
      <w:pPr>
        <w:spacing w:line="360" w:lineRule="auto"/>
        <w:ind w:firstLine="420" w:firstLineChars="200"/>
        <w:outlineLvl w:val="3"/>
        <w:rPr>
          <w:rFonts w:ascii="宋体" w:hAnsi="宋体" w:eastAsia="宋体" w:cs="宋体"/>
          <w:bCs/>
          <w:sz w:val="21"/>
          <w:szCs w:val="21"/>
        </w:rPr>
      </w:pPr>
      <w:r>
        <w:rPr>
          <w:rFonts w:hint="eastAsia" w:ascii="宋体" w:hAnsi="宋体" w:eastAsia="宋体" w:cs="宋体"/>
          <w:bCs/>
          <w:sz w:val="21"/>
          <w:szCs w:val="21"/>
        </w:rPr>
        <w:t>五、保修费用</w:t>
      </w:r>
    </w:p>
    <w:p w14:paraId="0819D7DC">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保修费用由造成质量缺陷的责任方承担。</w:t>
      </w:r>
    </w:p>
    <w:p w14:paraId="412EC096">
      <w:pPr>
        <w:spacing w:line="360" w:lineRule="auto"/>
        <w:ind w:firstLine="420" w:firstLineChars="200"/>
        <w:rPr>
          <w:rFonts w:ascii="宋体" w:hAnsi="宋体" w:eastAsia="宋体" w:cs="宋体"/>
          <w:bCs/>
          <w:sz w:val="21"/>
          <w:szCs w:val="21"/>
          <w:u w:val="single"/>
        </w:rPr>
      </w:pPr>
      <w:r>
        <w:rPr>
          <w:rFonts w:hint="eastAsia" w:ascii="宋体" w:hAnsi="宋体" w:eastAsia="宋体" w:cs="宋体"/>
          <w:bCs/>
          <w:sz w:val="21"/>
          <w:szCs w:val="21"/>
        </w:rPr>
        <w:t>六、双方约定的其他工程质量保修事项：</w:t>
      </w:r>
      <w:r>
        <w:rPr>
          <w:rFonts w:hint="eastAsia" w:ascii="宋体" w:hAnsi="宋体" w:eastAsia="宋体" w:cs="宋体"/>
          <w:bCs/>
          <w:sz w:val="21"/>
          <w:szCs w:val="21"/>
          <w:u w:val="single"/>
        </w:rPr>
        <w:t xml:space="preserve">            /                         </w:t>
      </w:r>
    </w:p>
    <w:p w14:paraId="56D7558A">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工程质量保修书由发包人、承包人在工程竣工验收前共同签署，作为施工合同附件，其有效期限至保修期满。</w:t>
      </w:r>
    </w:p>
    <w:p w14:paraId="6488E9D1">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发包人（公章）：</w:t>
      </w:r>
      <w:r>
        <w:rPr>
          <w:rFonts w:hint="eastAsia" w:ascii="宋体" w:hAnsi="宋体" w:eastAsia="宋体" w:cs="宋体"/>
          <w:bCs/>
          <w:sz w:val="21"/>
          <w:szCs w:val="21"/>
          <w:u w:val="single"/>
        </w:rPr>
        <w:t xml:space="preserve"> </w:t>
      </w:r>
      <w:r>
        <w:rPr>
          <w:rFonts w:hint="eastAsia" w:ascii="宋体" w:hAnsi="宋体" w:eastAsia="宋体" w:cs="宋体"/>
          <w:bCs/>
          <w:color w:val="000000" w:themeColor="text1"/>
          <w:sz w:val="21"/>
          <w:szCs w:val="21"/>
          <w:u w:val="single"/>
          <w14:textFill>
            <w14:solidFill>
              <w14:schemeClr w14:val="tx1"/>
            </w14:solidFill>
          </w14:textFill>
        </w:rPr>
        <w:t xml:space="preserve">       </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承包人（公章）：</w:t>
      </w:r>
      <w:r>
        <w:rPr>
          <w:rFonts w:hint="eastAsia" w:ascii="宋体" w:hAnsi="宋体" w:eastAsia="宋体" w:cs="宋体"/>
          <w:bCs/>
          <w:sz w:val="21"/>
          <w:szCs w:val="21"/>
          <w:u w:val="single"/>
        </w:rPr>
        <w:t xml:space="preserve">                      </w:t>
      </w:r>
    </w:p>
    <w:p w14:paraId="1CFB9877">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地  址：</w:t>
      </w:r>
      <w:r>
        <w:rPr>
          <w:rFonts w:hint="eastAsia" w:ascii="宋体" w:hAnsi="宋体" w:eastAsia="宋体" w:cs="宋体"/>
          <w:bCs/>
          <w:sz w:val="21"/>
          <w:szCs w:val="21"/>
          <w:u w:val="single"/>
        </w:rPr>
        <w:t xml:space="preserve">              </w:t>
      </w:r>
      <w:r>
        <w:rPr>
          <w:rFonts w:hint="eastAsia" w:ascii="宋体" w:hAnsi="宋体" w:eastAsia="宋体" w:cs="宋体"/>
          <w:bCs/>
          <w:sz w:val="21"/>
          <w:szCs w:val="21"/>
        </w:rPr>
        <w:t xml:space="preserve"> 地  址：</w:t>
      </w:r>
      <w:r>
        <w:rPr>
          <w:rFonts w:hint="eastAsia" w:ascii="宋体" w:hAnsi="宋体" w:eastAsia="宋体" w:cs="宋体"/>
          <w:bCs/>
          <w:sz w:val="21"/>
          <w:szCs w:val="21"/>
          <w:u w:val="single"/>
        </w:rPr>
        <w:t xml:space="preserve">                </w:t>
      </w:r>
    </w:p>
    <w:p w14:paraId="1B149D36">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法定代表人（签字）：</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法定代表人（签字）：</w:t>
      </w:r>
      <w:r>
        <w:rPr>
          <w:rFonts w:hint="eastAsia" w:ascii="宋体" w:hAnsi="宋体" w:eastAsia="宋体" w:cs="宋体"/>
          <w:bCs/>
          <w:sz w:val="21"/>
          <w:szCs w:val="21"/>
          <w:u w:val="single"/>
        </w:rPr>
        <w:t xml:space="preserve">               </w:t>
      </w:r>
    </w:p>
    <w:p w14:paraId="7D4F50A4">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委托代理人（签字）：</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委托代理人（签字）：</w:t>
      </w:r>
      <w:r>
        <w:rPr>
          <w:rFonts w:hint="eastAsia" w:ascii="宋体" w:hAnsi="宋体" w:eastAsia="宋体" w:cs="宋体"/>
          <w:bCs/>
          <w:sz w:val="21"/>
          <w:szCs w:val="21"/>
          <w:u w:val="single"/>
        </w:rPr>
        <w:t xml:space="preserve">               </w:t>
      </w:r>
    </w:p>
    <w:p w14:paraId="002A6115">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电  话：</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电  话：</w:t>
      </w:r>
      <w:r>
        <w:rPr>
          <w:rFonts w:hint="eastAsia" w:ascii="宋体" w:hAnsi="宋体" w:eastAsia="宋体" w:cs="宋体"/>
          <w:bCs/>
          <w:sz w:val="21"/>
          <w:szCs w:val="21"/>
          <w:u w:val="single"/>
        </w:rPr>
        <w:t xml:space="preserve">              </w:t>
      </w:r>
    </w:p>
    <w:p w14:paraId="30EC1F4A">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传  真：</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传  真：</w:t>
      </w:r>
      <w:r>
        <w:rPr>
          <w:rFonts w:hint="eastAsia" w:ascii="宋体" w:hAnsi="宋体" w:eastAsia="宋体" w:cs="宋体"/>
          <w:bCs/>
          <w:sz w:val="21"/>
          <w:szCs w:val="21"/>
          <w:u w:val="single"/>
        </w:rPr>
        <w:t xml:space="preserve">               </w:t>
      </w:r>
    </w:p>
    <w:p w14:paraId="0B3FF760">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开户银行：</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开户银行：</w:t>
      </w:r>
      <w:r>
        <w:rPr>
          <w:rFonts w:hint="eastAsia" w:ascii="宋体" w:hAnsi="宋体" w:eastAsia="宋体" w:cs="宋体"/>
          <w:bCs/>
          <w:sz w:val="21"/>
          <w:szCs w:val="21"/>
          <w:u w:val="single"/>
        </w:rPr>
        <w:t xml:space="preserve">            </w:t>
      </w:r>
    </w:p>
    <w:p w14:paraId="33AE6EA4">
      <w:pPr>
        <w:spacing w:line="360" w:lineRule="auto"/>
        <w:ind w:firstLine="420" w:firstLineChars="200"/>
        <w:rPr>
          <w:rFonts w:ascii="宋体" w:hAnsi="宋体" w:eastAsia="宋体" w:cs="宋体"/>
          <w:bCs/>
          <w:sz w:val="21"/>
          <w:szCs w:val="21"/>
        </w:rPr>
      </w:pPr>
      <w:r>
        <w:rPr>
          <w:rFonts w:hint="eastAsia" w:ascii="宋体" w:hAnsi="宋体" w:eastAsia="宋体" w:cs="宋体"/>
          <w:bCs/>
          <w:sz w:val="21"/>
          <w:szCs w:val="21"/>
        </w:rPr>
        <w:t>账  号：</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账  号：</w:t>
      </w:r>
      <w:r>
        <w:rPr>
          <w:rFonts w:hint="eastAsia" w:ascii="宋体" w:hAnsi="宋体" w:eastAsia="宋体" w:cs="宋体"/>
          <w:bCs/>
          <w:sz w:val="21"/>
          <w:szCs w:val="21"/>
          <w:u w:val="single"/>
        </w:rPr>
        <w:t xml:space="preserve">              </w:t>
      </w:r>
    </w:p>
    <w:p w14:paraId="2B8C71E8">
      <w:pPr>
        <w:spacing w:line="360" w:lineRule="auto"/>
        <w:ind w:firstLine="420" w:firstLineChars="200"/>
        <w:rPr>
          <w:rFonts w:ascii="宋体" w:hAnsi="宋体" w:eastAsia="宋体" w:cs="宋体"/>
          <w:sz w:val="21"/>
          <w:szCs w:val="21"/>
          <w:u w:val="single"/>
        </w:rPr>
      </w:pPr>
      <w:r>
        <w:rPr>
          <w:rFonts w:hint="eastAsia" w:ascii="宋体" w:hAnsi="宋体" w:eastAsia="宋体" w:cs="宋体"/>
          <w:bCs/>
          <w:sz w:val="21"/>
          <w:szCs w:val="21"/>
        </w:rPr>
        <w:t>邮政编码：</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 xml:space="preserve"> 邮政编码：</w:t>
      </w:r>
      <w:r>
        <w:rPr>
          <w:rFonts w:hint="eastAsia" w:ascii="宋体" w:hAnsi="宋体" w:eastAsia="宋体" w:cs="宋体"/>
          <w:bCs/>
          <w:sz w:val="21"/>
          <w:szCs w:val="21"/>
          <w:u w:val="single"/>
        </w:rPr>
        <w:t xml:space="preserve">             </w:t>
      </w:r>
    </w:p>
    <w:p w14:paraId="78685601">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62765CD6">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6A422967">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7B8FA72C">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4EE34ECF">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3AE9E63A">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61875498">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51BD64BD">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0A5127FD">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706BB3F2">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6840D770">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52B3DC47">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5EEEFB61">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61EF5EF1">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5D4D5EAE">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759C9748">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78474435">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40887B9D">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7F4B99DA">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32C399DD">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1D810989">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0974606E">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p>
    <w:p w14:paraId="17E93BF0">
      <w:pPr>
        <w:rPr>
          <w:sz w:val="21"/>
          <w:szCs w:val="21"/>
          <w:lang w:val="en-US" w:eastAsia="zh-CN"/>
        </w:rPr>
      </w:pPr>
    </w:p>
    <w:p w14:paraId="629D52CC">
      <w:pPr>
        <w:rPr>
          <w:sz w:val="21"/>
          <w:szCs w:val="21"/>
          <w:lang w:val="en-US" w:eastAsia="zh-CN"/>
        </w:rPr>
      </w:pPr>
    </w:p>
    <w:p w14:paraId="4C500E44">
      <w:pPr>
        <w:rPr>
          <w:sz w:val="21"/>
          <w:szCs w:val="21"/>
          <w:lang w:val="en-US" w:eastAsia="zh-CN"/>
        </w:rPr>
      </w:pPr>
    </w:p>
    <w:p w14:paraId="101F4110">
      <w:pPr>
        <w:rPr>
          <w:sz w:val="21"/>
          <w:szCs w:val="21"/>
          <w:lang w:val="en-US" w:eastAsia="zh-CN"/>
        </w:rPr>
      </w:pPr>
    </w:p>
    <w:p w14:paraId="58828CA2">
      <w:pPr>
        <w:rPr>
          <w:sz w:val="21"/>
          <w:szCs w:val="21"/>
          <w:lang w:val="en-US" w:eastAsia="zh-CN"/>
        </w:rPr>
      </w:pPr>
    </w:p>
    <w:p w14:paraId="466E0CFF">
      <w:pPr>
        <w:rPr>
          <w:sz w:val="21"/>
          <w:szCs w:val="21"/>
          <w:lang w:val="en-US" w:eastAsia="zh-CN"/>
        </w:rPr>
      </w:pPr>
    </w:p>
    <w:p w14:paraId="4EB40EDA">
      <w:pPr>
        <w:rPr>
          <w:sz w:val="21"/>
          <w:szCs w:val="21"/>
          <w:lang w:val="en-US" w:eastAsia="zh-CN"/>
        </w:rPr>
      </w:pPr>
    </w:p>
    <w:p w14:paraId="2CAEC2C6">
      <w:pPr>
        <w:rPr>
          <w:sz w:val="21"/>
          <w:szCs w:val="21"/>
          <w:lang w:val="en-US" w:eastAsia="zh-CN"/>
        </w:rPr>
      </w:pPr>
    </w:p>
    <w:p w14:paraId="121FDB50">
      <w:pPr>
        <w:rPr>
          <w:sz w:val="21"/>
          <w:szCs w:val="21"/>
          <w:lang w:val="en-US" w:eastAsia="zh-CN"/>
        </w:rPr>
      </w:pPr>
    </w:p>
    <w:p w14:paraId="15FB0767">
      <w:pPr>
        <w:rPr>
          <w:sz w:val="21"/>
          <w:szCs w:val="21"/>
          <w:lang w:val="en-US" w:eastAsia="zh-CN"/>
        </w:rPr>
      </w:pPr>
    </w:p>
    <w:p w14:paraId="16017DFD">
      <w:pPr>
        <w:rPr>
          <w:sz w:val="21"/>
          <w:szCs w:val="21"/>
          <w:lang w:val="en-US" w:eastAsia="zh-CN"/>
        </w:rPr>
      </w:pPr>
    </w:p>
    <w:p w14:paraId="5A912A4D">
      <w:pPr>
        <w:rPr>
          <w:sz w:val="21"/>
          <w:szCs w:val="21"/>
          <w:lang w:val="en-US" w:eastAsia="zh-CN"/>
        </w:rPr>
      </w:pPr>
    </w:p>
    <w:p w14:paraId="4B21F212">
      <w:pPr>
        <w:rPr>
          <w:sz w:val="21"/>
          <w:szCs w:val="21"/>
          <w:lang w:val="en-US" w:eastAsia="zh-CN"/>
        </w:rPr>
      </w:pPr>
    </w:p>
    <w:p w14:paraId="0B379E77">
      <w:pPr>
        <w:rPr>
          <w:sz w:val="21"/>
          <w:szCs w:val="21"/>
          <w:lang w:val="en-US" w:eastAsia="zh-CN"/>
        </w:rPr>
      </w:pPr>
    </w:p>
    <w:p w14:paraId="0E168407">
      <w:pPr>
        <w:rPr>
          <w:sz w:val="21"/>
          <w:szCs w:val="21"/>
          <w:lang w:val="en-US" w:eastAsia="zh-CN"/>
        </w:rPr>
      </w:pPr>
    </w:p>
    <w:p w14:paraId="6F3A7276">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4"/>
        <w:rPr>
          <w:sz w:val="21"/>
          <w:szCs w:val="21"/>
          <w:lang w:val="en-US" w:eastAsia="zh-CN"/>
        </w:rPr>
      </w:pPr>
      <w:r>
        <w:rPr>
          <w:sz w:val="21"/>
          <w:szCs w:val="21"/>
          <w:lang w:val="en-US" w:eastAsia="zh-CN"/>
        </w:rPr>
        <w:t>附件 8：</w:t>
      </w:r>
    </w:p>
    <w:p w14:paraId="30BB151E">
      <w:pPr>
        <w:spacing w:line="360" w:lineRule="auto"/>
        <w:jc w:val="center"/>
        <w:rPr>
          <w:b/>
          <w:bCs/>
          <w:sz w:val="32"/>
          <w:szCs w:val="32"/>
        </w:rPr>
      </w:pPr>
      <w:r>
        <w:rPr>
          <w:rFonts w:ascii="新宋体" w:hAnsi="新宋体" w:eastAsia="新宋体" w:cs="新宋体"/>
          <w:b/>
          <w:bCs/>
          <w:sz w:val="32"/>
          <w:szCs w:val="32"/>
        </w:rPr>
        <w:t>承包商履约保函</w:t>
      </w:r>
    </w:p>
    <w:p w14:paraId="5DAF4C11">
      <w:pPr>
        <w:jc w:val="center"/>
        <w:rPr>
          <w:rFonts w:ascii="宋体" w:hAnsi="宋体" w:eastAsia="宋体" w:cs="宋体"/>
          <w:b/>
          <w:bCs/>
          <w:w w:val="98"/>
          <w:sz w:val="21"/>
          <w:szCs w:val="21"/>
          <w:u w:val="single"/>
        </w:rPr>
      </w:pPr>
      <w:r>
        <w:rPr>
          <w:rFonts w:hint="eastAsia" w:ascii="宋体" w:hAnsi="宋体" w:eastAsia="宋体" w:cs="宋体"/>
          <w:b/>
          <w:bCs/>
          <w:w w:val="98"/>
          <w:sz w:val="21"/>
          <w:szCs w:val="21"/>
        </w:rPr>
        <w:t xml:space="preserve">                                 </w:t>
      </w:r>
      <w:r>
        <w:rPr>
          <w:rFonts w:ascii="宋体" w:hAnsi="宋体" w:eastAsia="宋体" w:cs="宋体"/>
          <w:b/>
          <w:bCs/>
          <w:w w:val="98"/>
          <w:sz w:val="21"/>
          <w:szCs w:val="21"/>
        </w:rPr>
        <w:t>编号：</w:t>
      </w:r>
      <w:r>
        <w:rPr>
          <w:rFonts w:hint="eastAsia" w:ascii="宋体" w:hAnsi="宋体" w:eastAsia="宋体" w:cs="宋体"/>
          <w:b/>
          <w:bCs/>
          <w:w w:val="98"/>
          <w:sz w:val="21"/>
          <w:szCs w:val="21"/>
          <w:u w:val="single"/>
        </w:rPr>
        <w:t xml:space="preserve">                   </w:t>
      </w:r>
    </w:p>
    <w:p w14:paraId="298EDFAF">
      <w:pPr>
        <w:pStyle w:val="21"/>
        <w:jc w:val="left"/>
        <w:rPr>
          <w:rFonts w:ascii="宋体" w:hAnsi="宋体" w:cs="宋体"/>
          <w:b w:val="0"/>
          <w:sz w:val="21"/>
          <w:szCs w:val="21"/>
        </w:rPr>
      </w:pPr>
      <w:r>
        <w:rPr>
          <w:rFonts w:hint="eastAsia" w:ascii="宋体" w:hAnsi="宋体" w:cs="宋体"/>
          <w:b w:val="0"/>
          <w:sz w:val="21"/>
          <w:szCs w:val="21"/>
          <w:u w:val="single"/>
        </w:rPr>
        <w:t xml:space="preserve">                             </w:t>
      </w:r>
      <w:bookmarkStart w:id="351" w:name="_Toc13391"/>
      <w:bookmarkStart w:id="352" w:name="_Toc7231"/>
      <w:bookmarkStart w:id="353" w:name="_Toc5853"/>
      <w:bookmarkStart w:id="354" w:name="_Toc17725"/>
      <w:bookmarkStart w:id="355" w:name="_Toc3985"/>
      <w:r>
        <w:rPr>
          <w:rFonts w:hint="eastAsia" w:ascii="宋体" w:hAnsi="宋体" w:cs="宋体"/>
          <w:b w:val="0"/>
          <w:sz w:val="21"/>
          <w:szCs w:val="21"/>
          <w:u w:val="single"/>
        </w:rPr>
        <w:t>（</w:t>
      </w:r>
      <w:r>
        <w:rPr>
          <w:rFonts w:hint="eastAsia" w:ascii="宋体" w:hAnsi="宋体" w:cs="宋体"/>
          <w:b w:val="0"/>
          <w:sz w:val="21"/>
          <w:szCs w:val="21"/>
        </w:rPr>
        <w:t>业主）</w:t>
      </w:r>
      <w:bookmarkEnd w:id="351"/>
      <w:bookmarkEnd w:id="352"/>
      <w:bookmarkEnd w:id="353"/>
      <w:bookmarkEnd w:id="354"/>
      <w:bookmarkEnd w:id="355"/>
    </w:p>
    <w:p w14:paraId="6D2BF553">
      <w:pPr>
        <w:spacing w:line="360" w:lineRule="auto"/>
        <w:rPr>
          <w:rFonts w:ascii="宋体" w:hAnsi="宋体" w:eastAsia="宋体" w:cs="宋体"/>
          <w:sz w:val="21"/>
          <w:szCs w:val="21"/>
          <w:u w:val="single"/>
        </w:rPr>
      </w:pPr>
      <w:r>
        <w:rPr>
          <w:rFonts w:hint="eastAsia" w:ascii="宋体" w:hAnsi="宋体" w:eastAsia="宋体" w:cs="宋体"/>
          <w:sz w:val="21"/>
          <w:szCs w:val="21"/>
        </w:rPr>
        <w:t xml:space="preserve">   </w:t>
      </w:r>
      <w:r>
        <w:rPr>
          <w:rFonts w:ascii="宋体" w:hAnsi="宋体" w:eastAsia="宋体" w:cs="宋体"/>
          <w:sz w:val="21"/>
          <w:szCs w:val="21"/>
        </w:rPr>
        <w:t>鉴于</w:t>
      </w:r>
      <w:r>
        <w:rPr>
          <w:rFonts w:ascii="宋体" w:hAnsi="宋体" w:eastAsia="宋体" w:cs="宋体"/>
          <w:sz w:val="21"/>
          <w:szCs w:val="21"/>
          <w:u w:val="single"/>
        </w:rPr>
        <w:t xml:space="preserve"> </w:t>
      </w:r>
      <w:r>
        <w:rPr>
          <w:rFonts w:ascii="宋体" w:hAnsi="宋体" w:eastAsia="宋体" w:cs="宋体"/>
          <w:sz w:val="21"/>
          <w:szCs w:val="21"/>
          <w:u w:val="single"/>
        </w:rPr>
        <w:tab/>
      </w:r>
      <w:r>
        <w:rPr>
          <w:rFonts w:hint="eastAsia" w:ascii="宋体" w:hAnsi="宋体" w:eastAsia="宋体" w:cs="宋体"/>
          <w:sz w:val="21"/>
          <w:szCs w:val="21"/>
          <w:u w:val="single"/>
        </w:rPr>
        <w:t xml:space="preserve">    </w:t>
      </w:r>
      <w:r>
        <w:rPr>
          <w:rFonts w:ascii="宋体" w:hAnsi="宋体" w:eastAsia="宋体" w:cs="宋体"/>
          <w:sz w:val="21"/>
          <w:szCs w:val="21"/>
        </w:rPr>
        <w:t>（发包人名称，以下简称“发包人”）接受</w:t>
      </w:r>
      <w:r>
        <w:rPr>
          <w:u w:val="single"/>
        </w:rPr>
        <w:t xml:space="preserve"> </w:t>
      </w:r>
      <w:r>
        <w:rPr>
          <w:rFonts w:hint="eastAsia" w:ascii="宋体" w:hAnsi="宋体" w:eastAsia="宋体" w:cs="宋体"/>
          <w:sz w:val="21"/>
          <w:szCs w:val="21"/>
          <w:u w:val="single"/>
        </w:rPr>
        <w:t xml:space="preserve">      </w:t>
      </w:r>
      <w:r>
        <w:rPr>
          <w:rFonts w:ascii="宋体" w:hAnsi="宋体" w:eastAsia="宋体" w:cs="宋体"/>
          <w:sz w:val="21"/>
          <w:szCs w:val="21"/>
          <w:u w:val="single"/>
        </w:rPr>
        <w:tab/>
      </w:r>
      <w:r>
        <w:rPr>
          <w:rFonts w:ascii="宋体" w:hAnsi="宋体" w:eastAsia="宋体" w:cs="宋体"/>
          <w:sz w:val="21"/>
          <w:szCs w:val="21"/>
          <w:u w:val="single"/>
        </w:rPr>
        <w:t>（</w:t>
      </w:r>
      <w:r>
        <w:rPr>
          <w:rFonts w:ascii="宋体" w:hAnsi="宋体" w:eastAsia="宋体" w:cs="宋体"/>
          <w:sz w:val="21"/>
          <w:szCs w:val="21"/>
        </w:rPr>
        <w:t>承包人名称，以下简称“承包人”）</w:t>
      </w:r>
      <w:r>
        <w:rPr>
          <w:rFonts w:hint="eastAsia" w:ascii="宋体" w:hAnsi="宋体" w:eastAsia="宋体" w:cs="宋体"/>
          <w:sz w:val="21"/>
          <w:szCs w:val="21"/>
          <w:u w:val="none"/>
        </w:rPr>
        <w:t>于</w:t>
      </w:r>
      <w:r>
        <w:rPr>
          <w:rFonts w:hint="eastAsia" w:ascii="宋体" w:hAnsi="宋体" w:eastAsia="宋体" w:cs="宋体"/>
          <w:sz w:val="21"/>
          <w:szCs w:val="21"/>
          <w:u w:val="single"/>
        </w:rPr>
        <w:t xml:space="preserve">   年   月   日</w:t>
      </w:r>
      <w:r>
        <w:rPr>
          <w:rFonts w:hint="eastAsia" w:ascii="宋体" w:hAnsi="宋体" w:eastAsia="宋体" w:cs="宋体"/>
          <w:sz w:val="21"/>
          <w:szCs w:val="21"/>
        </w:rPr>
        <w:t xml:space="preserve">递交的 </w:t>
      </w:r>
      <w:r>
        <w:rPr>
          <w:rFonts w:hint="eastAsia" w:ascii="宋体" w:hAnsi="宋体" w:eastAsia="宋体" w:cs="宋体"/>
          <w:sz w:val="21"/>
          <w:szCs w:val="21"/>
          <w:u w:val="single"/>
        </w:rPr>
        <w:t xml:space="preserve">       </w:t>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（项目名称） </w:t>
      </w:r>
      <w:r>
        <w:rPr>
          <w:rFonts w:hint="eastAsia" w:ascii="宋体" w:hAnsi="宋体" w:eastAsia="宋体" w:cs="宋体"/>
          <w:sz w:val="21"/>
          <w:szCs w:val="21"/>
          <w:u w:val="single"/>
        </w:rPr>
        <w:tab/>
      </w:r>
      <w:r>
        <w:rPr>
          <w:rFonts w:hint="eastAsia" w:ascii="宋体" w:hAnsi="宋体" w:eastAsia="宋体" w:cs="宋体"/>
          <w:sz w:val="21"/>
          <w:szCs w:val="21"/>
          <w:u w:val="single"/>
        </w:rPr>
        <w:tab/>
      </w:r>
      <w:r>
        <w:rPr>
          <w:rFonts w:hint="eastAsia" w:ascii="宋体" w:hAnsi="宋体" w:eastAsia="宋体" w:cs="宋体"/>
          <w:sz w:val="21"/>
          <w:szCs w:val="21"/>
          <w:u w:val="single"/>
        </w:rPr>
        <w:t xml:space="preserve">  （标段名称）</w:t>
      </w:r>
      <w:r>
        <w:rPr>
          <w:rFonts w:hint="eastAsia" w:ascii="宋体" w:hAnsi="宋体" w:eastAsia="宋体" w:cs="宋体"/>
          <w:sz w:val="21"/>
          <w:szCs w:val="21"/>
        </w:rPr>
        <w:t xml:space="preserve"> 的投标文件。我方愿就承包商履行上述工程的《建设工程施工合同》（以下简称主合同）约定的义务以保证的方式向贵方提供如下担保：</w:t>
      </w:r>
    </w:p>
    <w:p w14:paraId="7FBC9AC5">
      <w:pPr>
        <w:spacing w:line="360" w:lineRule="auto"/>
        <w:ind w:left="780"/>
        <w:outlineLvl w:val="3"/>
        <w:rPr>
          <w:sz w:val="20"/>
          <w:szCs w:val="20"/>
        </w:rPr>
      </w:pPr>
      <w:r>
        <w:rPr>
          <w:rFonts w:ascii="宋体" w:hAnsi="宋体" w:eastAsia="宋体" w:cs="宋体"/>
          <w:b/>
          <w:bCs/>
          <w:sz w:val="21"/>
          <w:szCs w:val="21"/>
        </w:rPr>
        <w:t>一、保证的范围及保证金额</w:t>
      </w:r>
    </w:p>
    <w:p w14:paraId="6563A746">
      <w:pPr>
        <w:spacing w:line="360" w:lineRule="auto"/>
        <w:ind w:left="220" w:leftChars="0" w:firstLine="438" w:firstLineChars="209"/>
        <w:rPr>
          <w:sz w:val="20"/>
          <w:szCs w:val="20"/>
        </w:rPr>
      </w:pPr>
      <w:r>
        <w:rPr>
          <w:rFonts w:ascii="宋体" w:hAnsi="宋体" w:eastAsia="宋体" w:cs="宋体"/>
          <w:sz w:val="21"/>
          <w:szCs w:val="21"/>
        </w:rPr>
        <w:t>我方的保证范围是承包商未按照主合同的约定履行义务，给贵方造成的实际损失。</w:t>
      </w:r>
    </w:p>
    <w:p w14:paraId="0D8BB362">
      <w:pPr>
        <w:spacing w:line="360" w:lineRule="auto"/>
        <w:ind w:left="220" w:leftChars="0" w:firstLine="438" w:firstLineChars="209"/>
        <w:rPr>
          <w:sz w:val="20"/>
          <w:szCs w:val="20"/>
        </w:rPr>
      </w:pPr>
      <w:r>
        <w:rPr>
          <w:rFonts w:ascii="宋体" w:hAnsi="宋体" w:eastAsia="宋体" w:cs="宋体"/>
          <w:sz w:val="21"/>
          <w:szCs w:val="21"/>
        </w:rPr>
        <w:t>我方保证的金额最高不超过人民币</w:t>
      </w:r>
      <w:r>
        <w:rPr>
          <w:sz w:val="20"/>
          <w:szCs w:val="20"/>
          <w:u w:val="single"/>
        </w:rPr>
        <w:tab/>
      </w:r>
      <w:r>
        <w:rPr>
          <w:rFonts w:ascii="宋体" w:hAnsi="宋体" w:eastAsia="宋体" w:cs="宋体"/>
          <w:sz w:val="21"/>
          <w:szCs w:val="21"/>
        </w:rPr>
        <w:t>万元整（大写</w:t>
      </w:r>
      <w:r>
        <w:rPr>
          <w:rFonts w:ascii="宋体" w:hAnsi="宋体" w:eastAsia="宋体" w:cs="宋体"/>
          <w:sz w:val="21"/>
          <w:szCs w:val="21"/>
          <w:u w:val="single"/>
        </w:rPr>
        <w:t>：</w:t>
      </w:r>
      <w:r>
        <w:rPr>
          <w:sz w:val="20"/>
          <w:szCs w:val="20"/>
          <w:u w:val="single"/>
        </w:rPr>
        <w:tab/>
      </w:r>
      <w:r>
        <w:rPr>
          <w:rFonts w:ascii="宋体" w:hAnsi="宋体" w:eastAsia="宋体" w:cs="宋体"/>
          <w:w w:val="99"/>
          <w:sz w:val="21"/>
          <w:szCs w:val="21"/>
        </w:rPr>
        <w:t>）。</w:t>
      </w:r>
    </w:p>
    <w:p w14:paraId="701163EA">
      <w:pPr>
        <w:spacing w:line="360" w:lineRule="auto"/>
        <w:ind w:left="760"/>
        <w:outlineLvl w:val="3"/>
        <w:rPr>
          <w:sz w:val="20"/>
          <w:szCs w:val="20"/>
        </w:rPr>
      </w:pPr>
      <w:r>
        <w:rPr>
          <w:rFonts w:ascii="宋体" w:hAnsi="宋体" w:eastAsia="宋体" w:cs="宋体"/>
          <w:sz w:val="21"/>
          <w:szCs w:val="21"/>
        </w:rPr>
        <w:t>二、</w:t>
      </w:r>
      <w:r>
        <w:rPr>
          <w:rFonts w:ascii="宋体" w:hAnsi="宋体" w:eastAsia="宋体" w:cs="宋体"/>
          <w:b/>
          <w:bCs/>
          <w:sz w:val="21"/>
          <w:szCs w:val="21"/>
        </w:rPr>
        <w:t>保证的方式及保证期间</w:t>
      </w:r>
    </w:p>
    <w:p w14:paraId="1A1CD8F5">
      <w:pPr>
        <w:spacing w:line="360" w:lineRule="auto"/>
        <w:ind w:left="220" w:leftChars="0" w:firstLine="438" w:firstLineChars="209"/>
        <w:rPr>
          <w:rFonts w:ascii="宋体" w:hAnsi="宋体" w:eastAsia="宋体" w:cs="宋体"/>
          <w:sz w:val="21"/>
          <w:szCs w:val="21"/>
        </w:rPr>
      </w:pPr>
      <w:r>
        <w:rPr>
          <w:rFonts w:ascii="宋体" w:hAnsi="宋体" w:eastAsia="宋体" w:cs="宋体"/>
          <w:sz w:val="21"/>
          <w:szCs w:val="21"/>
        </w:rPr>
        <w:t>我方保证的方式为：连带责任保证。</w:t>
      </w:r>
    </w:p>
    <w:p w14:paraId="0F84CCED">
      <w:pPr>
        <w:spacing w:line="360" w:lineRule="auto"/>
        <w:ind w:left="220" w:leftChars="0" w:firstLine="438" w:firstLineChars="209"/>
        <w:rPr>
          <w:rFonts w:ascii="宋体" w:hAnsi="宋体" w:eastAsia="宋体" w:cs="宋体"/>
          <w:sz w:val="21"/>
          <w:szCs w:val="21"/>
        </w:rPr>
      </w:pPr>
      <w:r>
        <w:rPr>
          <w:rFonts w:ascii="宋体" w:hAnsi="宋体" w:eastAsia="宋体" w:cs="宋体"/>
          <w:sz w:val="21"/>
          <w:szCs w:val="21"/>
        </w:rPr>
        <w:t>我方保证的期间为：自本合同生效之日起至主合同约定的工程竣工日期后</w:t>
      </w:r>
      <w:r>
        <w:rPr>
          <w:rFonts w:hint="eastAsia" w:ascii="宋体" w:hAnsi="宋体" w:eastAsia="宋体" w:cs="宋体"/>
          <w:sz w:val="21"/>
          <w:szCs w:val="21"/>
          <w:u w:val="single"/>
        </w:rPr>
        <w:t xml:space="preserve">     </w:t>
      </w:r>
      <w:r>
        <w:rPr>
          <w:rFonts w:ascii="宋体" w:hAnsi="宋体" w:eastAsia="宋体" w:cs="宋体"/>
          <w:sz w:val="21"/>
          <w:szCs w:val="21"/>
        </w:rPr>
        <w:t>日内。</w:t>
      </w:r>
    </w:p>
    <w:p w14:paraId="760B89C5">
      <w:pPr>
        <w:spacing w:line="360" w:lineRule="auto"/>
        <w:ind w:left="220" w:leftChars="0" w:firstLine="438" w:firstLineChars="209"/>
        <w:rPr>
          <w:rFonts w:ascii="宋体" w:hAnsi="宋体" w:eastAsia="宋体" w:cs="宋体"/>
          <w:sz w:val="21"/>
          <w:szCs w:val="21"/>
        </w:rPr>
      </w:pPr>
      <w:r>
        <w:rPr>
          <w:rFonts w:ascii="宋体" w:hAnsi="宋体" w:eastAsia="宋体" w:cs="宋体"/>
          <w:sz w:val="21"/>
          <w:szCs w:val="21"/>
        </w:rPr>
        <w:t>本保函有效期内，如合同规定的承包人履约义务未完成的，应在本保函到期日前到我</w:t>
      </w:r>
      <w:r>
        <w:rPr>
          <w:rFonts w:hint="eastAsia" w:ascii="宋体" w:hAnsi="宋体" w:eastAsia="宋体" w:cs="宋体"/>
          <w:sz w:val="21"/>
          <w:szCs w:val="21"/>
        </w:rPr>
        <w:t>方</w:t>
      </w:r>
      <w:r>
        <w:rPr>
          <w:rFonts w:ascii="宋体" w:hAnsi="宋体" w:eastAsia="宋体" w:cs="宋体"/>
          <w:sz w:val="21"/>
          <w:szCs w:val="21"/>
        </w:rPr>
        <w:t>办理续保手续，经我方书面同意后，保证期做相应调整。</w:t>
      </w:r>
    </w:p>
    <w:p w14:paraId="360D0F94">
      <w:pPr>
        <w:spacing w:line="360" w:lineRule="auto"/>
        <w:ind w:left="760"/>
        <w:outlineLvl w:val="3"/>
        <w:rPr>
          <w:sz w:val="20"/>
          <w:szCs w:val="20"/>
        </w:rPr>
      </w:pPr>
      <w:r>
        <w:rPr>
          <w:rFonts w:ascii="宋体" w:hAnsi="宋体" w:eastAsia="宋体" w:cs="宋体"/>
          <w:b/>
          <w:bCs/>
          <w:sz w:val="21"/>
          <w:szCs w:val="21"/>
        </w:rPr>
        <w:t>三、承担保证责任的形式</w:t>
      </w:r>
    </w:p>
    <w:p w14:paraId="0BCE9ED9">
      <w:pPr>
        <w:spacing w:line="360" w:lineRule="auto"/>
        <w:ind w:left="660"/>
        <w:rPr>
          <w:sz w:val="20"/>
          <w:szCs w:val="20"/>
        </w:rPr>
      </w:pPr>
      <w:r>
        <w:rPr>
          <w:rFonts w:ascii="宋体" w:hAnsi="宋体" w:eastAsia="宋体" w:cs="宋体"/>
          <w:sz w:val="21"/>
          <w:szCs w:val="21"/>
        </w:rPr>
        <w:t>我方在本保函第一条规定的保证金额内赔偿贵方的损失。</w:t>
      </w:r>
    </w:p>
    <w:p w14:paraId="0DCAC057">
      <w:pPr>
        <w:spacing w:line="360" w:lineRule="auto"/>
        <w:ind w:left="780"/>
        <w:outlineLvl w:val="3"/>
        <w:rPr>
          <w:sz w:val="20"/>
          <w:szCs w:val="20"/>
        </w:rPr>
      </w:pPr>
      <w:r>
        <w:rPr>
          <w:rFonts w:ascii="宋体" w:hAnsi="宋体" w:eastAsia="宋体" w:cs="宋体"/>
          <w:b/>
          <w:bCs/>
          <w:sz w:val="21"/>
          <w:szCs w:val="21"/>
        </w:rPr>
        <w:t>四</w:t>
      </w:r>
      <w:r>
        <w:rPr>
          <w:rFonts w:ascii="宋体" w:hAnsi="宋体" w:eastAsia="宋体" w:cs="宋体"/>
          <w:sz w:val="21"/>
          <w:szCs w:val="21"/>
        </w:rPr>
        <w:t>、</w:t>
      </w:r>
      <w:r>
        <w:rPr>
          <w:rFonts w:ascii="宋体" w:hAnsi="宋体" w:eastAsia="宋体" w:cs="宋体"/>
          <w:b/>
          <w:bCs/>
          <w:sz w:val="21"/>
          <w:szCs w:val="21"/>
        </w:rPr>
        <w:t>代偿的安排</w:t>
      </w:r>
    </w:p>
    <w:p w14:paraId="72C99BE1">
      <w:pPr>
        <w:spacing w:line="360" w:lineRule="auto"/>
        <w:ind w:left="220" w:leftChars="0" w:firstLine="438" w:firstLineChars="209"/>
        <w:rPr>
          <w:sz w:val="20"/>
          <w:szCs w:val="20"/>
        </w:rPr>
      </w:pPr>
      <w:r>
        <w:rPr>
          <w:rFonts w:ascii="宋体" w:hAnsi="宋体" w:eastAsia="宋体" w:cs="宋体"/>
          <w:sz w:val="21"/>
          <w:szCs w:val="21"/>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14:paraId="326BE7BB">
      <w:pPr>
        <w:spacing w:line="360" w:lineRule="auto"/>
        <w:ind w:left="220" w:leftChars="0" w:firstLine="438" w:firstLineChars="209"/>
        <w:rPr>
          <w:sz w:val="20"/>
          <w:szCs w:val="20"/>
        </w:rPr>
      </w:pPr>
      <w:r>
        <w:rPr>
          <w:rFonts w:ascii="宋体" w:hAnsi="宋体" w:eastAsia="宋体" w:cs="宋体"/>
          <w:sz w:val="21"/>
          <w:szCs w:val="21"/>
        </w:rPr>
        <w:t>贵方以工程质量不符合主合同约定标准为由，向我方提出违约索赔的，还需同时提供符合相应条件要求的工程质量检测部门出具的质量说明材料。</w:t>
      </w:r>
    </w:p>
    <w:p w14:paraId="3EED6407">
      <w:pPr>
        <w:spacing w:line="360" w:lineRule="auto"/>
        <w:ind w:left="220" w:leftChars="0" w:firstLine="438" w:firstLineChars="209"/>
        <w:rPr>
          <w:sz w:val="20"/>
          <w:szCs w:val="20"/>
        </w:rPr>
      </w:pPr>
      <w:r>
        <w:rPr>
          <w:rFonts w:ascii="宋体" w:hAnsi="宋体" w:eastAsia="宋体" w:cs="宋体"/>
          <w:sz w:val="21"/>
          <w:szCs w:val="21"/>
        </w:rPr>
        <w:t>我方收到贵方的索赔通知书及相应证明材料后，在 3 个工作日内按照本保函的承诺承担保证责任。</w:t>
      </w:r>
    </w:p>
    <w:p w14:paraId="2BC66F6A">
      <w:pPr>
        <w:spacing w:line="360" w:lineRule="auto"/>
        <w:ind w:left="780"/>
        <w:outlineLvl w:val="3"/>
        <w:rPr>
          <w:sz w:val="20"/>
          <w:szCs w:val="20"/>
        </w:rPr>
      </w:pPr>
      <w:r>
        <w:rPr>
          <w:rFonts w:ascii="宋体" w:hAnsi="宋体" w:eastAsia="宋体" w:cs="宋体"/>
          <w:b/>
          <w:bCs/>
          <w:sz w:val="21"/>
          <w:szCs w:val="21"/>
        </w:rPr>
        <w:t>五、保证责任的解除</w:t>
      </w:r>
    </w:p>
    <w:p w14:paraId="615D2B6B">
      <w:pPr>
        <w:spacing w:line="360" w:lineRule="auto"/>
        <w:ind w:left="220" w:leftChars="0" w:firstLine="438" w:firstLineChars="209"/>
        <w:rPr>
          <w:sz w:val="20"/>
          <w:szCs w:val="20"/>
        </w:rPr>
      </w:pPr>
      <w:r>
        <w:rPr>
          <w:rFonts w:ascii="Times" w:hAnsi="Times" w:eastAsia="Times" w:cs="Times"/>
          <w:sz w:val="21"/>
          <w:szCs w:val="21"/>
        </w:rPr>
        <w:t>1</w:t>
      </w:r>
      <w:r>
        <w:rPr>
          <w:rFonts w:ascii="宋体" w:hAnsi="宋体" w:eastAsia="宋体" w:cs="宋体"/>
          <w:sz w:val="21"/>
          <w:szCs w:val="21"/>
        </w:rPr>
        <w:t>、在本保函承诺的保证期间内，贵方未书面向我方主张保证责任的，自保证期间届满次日起，我方保证责任解除。</w:t>
      </w:r>
    </w:p>
    <w:p w14:paraId="443A23F6">
      <w:pPr>
        <w:spacing w:line="360" w:lineRule="auto"/>
        <w:ind w:left="220" w:leftChars="0" w:firstLine="438" w:firstLineChars="209"/>
        <w:rPr>
          <w:sz w:val="20"/>
          <w:szCs w:val="20"/>
        </w:rPr>
      </w:pPr>
      <w:r>
        <w:rPr>
          <w:rFonts w:ascii="Times" w:hAnsi="Times" w:eastAsia="Times" w:cs="Times"/>
          <w:sz w:val="21"/>
          <w:szCs w:val="21"/>
        </w:rPr>
        <w:t>2</w:t>
      </w:r>
      <w:r>
        <w:rPr>
          <w:rFonts w:ascii="宋体" w:hAnsi="宋体" w:eastAsia="宋体" w:cs="宋体"/>
          <w:sz w:val="21"/>
          <w:szCs w:val="21"/>
        </w:rPr>
        <w:t>、承包商按主合同约定履行了义务的，自本保函承诺的保证期间届满次日起，我方保证责任解除。</w:t>
      </w:r>
    </w:p>
    <w:p w14:paraId="29A4A939">
      <w:pPr>
        <w:spacing w:line="360" w:lineRule="auto"/>
        <w:ind w:left="220" w:leftChars="0" w:firstLine="438" w:firstLineChars="209"/>
        <w:rPr>
          <w:sz w:val="20"/>
          <w:szCs w:val="20"/>
        </w:rPr>
      </w:pPr>
      <w:r>
        <w:rPr>
          <w:rFonts w:ascii="Times" w:hAnsi="Times" w:eastAsia="Times" w:cs="Times"/>
          <w:sz w:val="21"/>
          <w:szCs w:val="21"/>
        </w:rPr>
        <w:t>3</w:t>
      </w:r>
      <w:r>
        <w:rPr>
          <w:rFonts w:ascii="宋体" w:hAnsi="宋体" w:eastAsia="宋体" w:cs="宋体"/>
          <w:sz w:val="21"/>
          <w:szCs w:val="21"/>
        </w:rPr>
        <w:t>、我方按照本保函向贵方履行保证责任所支付的金额达到本保函金额时，自我方向贵方支付（支付款项从我方帐户划出）之日起，保证责任即解除。</w:t>
      </w:r>
    </w:p>
    <w:p w14:paraId="275899E9">
      <w:pPr>
        <w:spacing w:line="360" w:lineRule="auto"/>
        <w:ind w:left="220" w:leftChars="0" w:firstLine="438" w:firstLineChars="209"/>
        <w:rPr>
          <w:sz w:val="20"/>
          <w:szCs w:val="20"/>
        </w:rPr>
      </w:pPr>
      <w:r>
        <w:rPr>
          <w:rFonts w:ascii="Times" w:hAnsi="Times" w:eastAsia="Times" w:cs="Times"/>
          <w:sz w:val="21"/>
          <w:szCs w:val="21"/>
        </w:rPr>
        <w:t>4</w:t>
      </w:r>
      <w:r>
        <w:rPr>
          <w:rFonts w:ascii="宋体" w:hAnsi="宋体" w:eastAsia="宋体" w:cs="宋体"/>
          <w:sz w:val="21"/>
          <w:szCs w:val="21"/>
        </w:rPr>
        <w:t>、按照法律法规的规定或出现应解除我方保证责任的其它情形的，我方在本保函项下</w:t>
      </w:r>
      <w:bookmarkStart w:id="356" w:name="page60"/>
      <w:bookmarkEnd w:id="356"/>
      <w:r>
        <w:rPr>
          <w:rFonts w:ascii="宋体" w:hAnsi="宋体" w:eastAsia="宋体" w:cs="宋体"/>
          <w:sz w:val="21"/>
          <w:szCs w:val="21"/>
        </w:rPr>
        <w:t>的保证责任亦解除。</w:t>
      </w:r>
    </w:p>
    <w:p w14:paraId="63F39E17">
      <w:pPr>
        <w:spacing w:line="360" w:lineRule="auto"/>
        <w:ind w:left="220" w:leftChars="0" w:firstLine="438" w:firstLineChars="209"/>
        <w:rPr>
          <w:sz w:val="20"/>
          <w:szCs w:val="20"/>
        </w:rPr>
      </w:pPr>
      <w:r>
        <w:rPr>
          <w:rFonts w:ascii="宋体" w:hAnsi="宋体" w:eastAsia="宋体" w:cs="宋体"/>
          <w:sz w:val="21"/>
          <w:szCs w:val="21"/>
        </w:rPr>
        <w:t>我方解除保证责任后，贵方应自我方保证责任解除之日起 3 个工作日内，将本保函原件返还我方。</w:t>
      </w:r>
    </w:p>
    <w:p w14:paraId="6D33F398">
      <w:pPr>
        <w:spacing w:line="360" w:lineRule="auto"/>
        <w:ind w:left="780"/>
        <w:outlineLvl w:val="3"/>
        <w:rPr>
          <w:sz w:val="20"/>
          <w:szCs w:val="20"/>
        </w:rPr>
      </w:pPr>
      <w:r>
        <w:rPr>
          <w:rFonts w:ascii="宋体" w:hAnsi="宋体" w:eastAsia="宋体" w:cs="宋体"/>
          <w:b/>
          <w:bCs/>
          <w:sz w:val="21"/>
          <w:szCs w:val="21"/>
        </w:rPr>
        <w:t>六</w:t>
      </w:r>
      <w:r>
        <w:rPr>
          <w:rFonts w:ascii="宋体" w:hAnsi="宋体" w:eastAsia="宋体" w:cs="宋体"/>
          <w:sz w:val="21"/>
          <w:szCs w:val="21"/>
        </w:rPr>
        <w:t>、</w:t>
      </w:r>
      <w:r>
        <w:rPr>
          <w:rFonts w:ascii="宋体" w:hAnsi="宋体" w:eastAsia="宋体" w:cs="宋体"/>
          <w:b/>
          <w:bCs/>
          <w:sz w:val="21"/>
          <w:szCs w:val="21"/>
        </w:rPr>
        <w:t>免责条款</w:t>
      </w:r>
    </w:p>
    <w:p w14:paraId="627B43DA">
      <w:pPr>
        <w:spacing w:line="360" w:lineRule="auto"/>
        <w:ind w:left="220" w:leftChars="0" w:firstLine="438" w:firstLineChars="209"/>
        <w:rPr>
          <w:sz w:val="20"/>
          <w:szCs w:val="20"/>
        </w:rPr>
      </w:pPr>
      <w:bookmarkStart w:id="357" w:name="_Toc25674"/>
      <w:bookmarkStart w:id="358" w:name="_Toc14483"/>
      <w:bookmarkStart w:id="359" w:name="_Toc3667"/>
      <w:r>
        <w:rPr>
          <w:rFonts w:ascii="Times" w:hAnsi="Times" w:eastAsia="Times" w:cs="Times"/>
          <w:sz w:val="21"/>
          <w:szCs w:val="21"/>
        </w:rPr>
        <w:t>1</w:t>
      </w:r>
      <w:r>
        <w:rPr>
          <w:rFonts w:ascii="宋体" w:hAnsi="宋体" w:eastAsia="宋体" w:cs="宋体"/>
          <w:sz w:val="21"/>
          <w:szCs w:val="21"/>
        </w:rPr>
        <w:t>、因贵方违约致使承包商不能履行义务的，我方不承担保证责任。</w:t>
      </w:r>
      <w:bookmarkEnd w:id="357"/>
      <w:bookmarkEnd w:id="358"/>
      <w:bookmarkEnd w:id="359"/>
    </w:p>
    <w:p w14:paraId="6B54B11B">
      <w:pPr>
        <w:spacing w:line="360" w:lineRule="auto"/>
        <w:ind w:left="220" w:leftChars="0" w:firstLine="438" w:firstLineChars="209"/>
        <w:rPr>
          <w:sz w:val="20"/>
          <w:szCs w:val="20"/>
        </w:rPr>
      </w:pPr>
      <w:r>
        <w:rPr>
          <w:rFonts w:ascii="宋体" w:hAnsi="宋体" w:eastAsia="宋体" w:cs="宋体"/>
          <w:sz w:val="21"/>
          <w:szCs w:val="21"/>
        </w:rPr>
        <w:t>2、依照法律法规的规定或贵方与承包商的另行约定，免除承包商部分或全部义务的，我方亦免除其相应的保证责任。</w:t>
      </w:r>
    </w:p>
    <w:p w14:paraId="352CA91A">
      <w:pPr>
        <w:spacing w:line="360" w:lineRule="auto"/>
        <w:ind w:left="220" w:leftChars="0" w:firstLine="438" w:firstLineChars="209"/>
        <w:rPr>
          <w:sz w:val="20"/>
          <w:szCs w:val="20"/>
        </w:rPr>
      </w:pPr>
      <w:r>
        <w:rPr>
          <w:rFonts w:ascii="Times" w:hAnsi="Times" w:eastAsia="Times" w:cs="Times"/>
          <w:sz w:val="21"/>
          <w:szCs w:val="21"/>
        </w:rPr>
        <w:t>3</w:t>
      </w:r>
      <w:r>
        <w:rPr>
          <w:rFonts w:ascii="宋体" w:hAnsi="宋体" w:eastAsia="宋体" w:cs="宋体"/>
          <w:sz w:val="21"/>
          <w:szCs w:val="21"/>
        </w:rPr>
        <w:t>、贵方与承包商协议变更主合同的，如加重承包商责任致使我方保证责任加重的，需征得我方书面同意，否则我方不再承担因此而加重部分的保证责任。</w:t>
      </w:r>
    </w:p>
    <w:p w14:paraId="02C12DAE">
      <w:pPr>
        <w:spacing w:line="360" w:lineRule="auto"/>
        <w:ind w:left="220" w:leftChars="0" w:firstLine="438" w:firstLineChars="209"/>
        <w:rPr>
          <w:sz w:val="20"/>
          <w:szCs w:val="20"/>
        </w:rPr>
      </w:pPr>
      <w:bookmarkStart w:id="360" w:name="_Toc2423"/>
      <w:bookmarkStart w:id="361" w:name="_Toc3999"/>
      <w:bookmarkStart w:id="362" w:name="_Toc426"/>
      <w:r>
        <w:rPr>
          <w:rFonts w:ascii="Times" w:hAnsi="Times" w:eastAsia="Times" w:cs="Times"/>
          <w:sz w:val="21"/>
          <w:szCs w:val="21"/>
        </w:rPr>
        <w:t>4</w:t>
      </w:r>
      <w:r>
        <w:rPr>
          <w:rFonts w:ascii="宋体" w:hAnsi="宋体" w:eastAsia="宋体" w:cs="宋体"/>
          <w:sz w:val="21"/>
          <w:szCs w:val="21"/>
        </w:rPr>
        <w:t>、因不可抗力造成承包商不能履行义务的，我方不承担保证责任。</w:t>
      </w:r>
      <w:bookmarkEnd w:id="360"/>
      <w:bookmarkEnd w:id="361"/>
      <w:bookmarkEnd w:id="362"/>
    </w:p>
    <w:p w14:paraId="356D25AA">
      <w:pPr>
        <w:spacing w:line="360" w:lineRule="auto"/>
        <w:ind w:left="780"/>
        <w:outlineLvl w:val="3"/>
        <w:rPr>
          <w:sz w:val="20"/>
          <w:szCs w:val="20"/>
        </w:rPr>
      </w:pPr>
      <w:r>
        <w:rPr>
          <w:rFonts w:ascii="宋体" w:hAnsi="宋体" w:eastAsia="宋体" w:cs="宋体"/>
          <w:b/>
          <w:bCs/>
          <w:sz w:val="21"/>
          <w:szCs w:val="21"/>
        </w:rPr>
        <w:t>七</w:t>
      </w:r>
      <w:r>
        <w:rPr>
          <w:rFonts w:ascii="宋体" w:hAnsi="宋体" w:eastAsia="宋体" w:cs="宋体"/>
          <w:sz w:val="21"/>
          <w:szCs w:val="21"/>
        </w:rPr>
        <w:t>、</w:t>
      </w:r>
      <w:r>
        <w:rPr>
          <w:rFonts w:ascii="宋体" w:hAnsi="宋体" w:eastAsia="宋体" w:cs="宋体"/>
          <w:b/>
          <w:bCs/>
          <w:sz w:val="21"/>
          <w:szCs w:val="21"/>
        </w:rPr>
        <w:t>争议的解决</w:t>
      </w:r>
    </w:p>
    <w:p w14:paraId="5B060469">
      <w:pPr>
        <w:spacing w:line="360" w:lineRule="auto"/>
        <w:ind w:left="220" w:leftChars="0" w:firstLine="438" w:firstLineChars="209"/>
        <w:rPr>
          <w:sz w:val="20"/>
          <w:szCs w:val="20"/>
        </w:rPr>
      </w:pPr>
      <w:r>
        <w:rPr>
          <w:rFonts w:ascii="宋体" w:hAnsi="宋体" w:eastAsia="宋体" w:cs="宋体"/>
          <w:sz w:val="21"/>
          <w:szCs w:val="21"/>
        </w:rPr>
        <w:t>因本保函发生的纠纷，由贵我双方协商解决，协商不成的，通过诉讼程序解决，诉讼管辖地法院为</w:t>
      </w:r>
      <w:r>
        <w:rPr>
          <w:rFonts w:ascii="宋体" w:hAnsi="宋体" w:eastAsia="宋体" w:cs="宋体"/>
          <w:sz w:val="21"/>
          <w:szCs w:val="21"/>
          <w:u w:val="single"/>
        </w:rPr>
        <w:t>三门县人民法院</w:t>
      </w:r>
      <w:r>
        <w:rPr>
          <w:rFonts w:ascii="宋体" w:hAnsi="宋体" w:eastAsia="宋体" w:cs="宋体"/>
          <w:sz w:val="21"/>
          <w:szCs w:val="21"/>
        </w:rPr>
        <w:t>。</w:t>
      </w:r>
    </w:p>
    <w:p w14:paraId="6B004BCD">
      <w:pPr>
        <w:spacing w:line="360" w:lineRule="auto"/>
        <w:ind w:left="780"/>
        <w:outlineLvl w:val="3"/>
        <w:rPr>
          <w:sz w:val="20"/>
          <w:szCs w:val="20"/>
        </w:rPr>
      </w:pPr>
      <w:r>
        <w:rPr>
          <w:rFonts w:ascii="宋体" w:hAnsi="宋体" w:eastAsia="宋体" w:cs="宋体"/>
          <w:b/>
          <w:bCs/>
          <w:sz w:val="21"/>
          <w:szCs w:val="21"/>
        </w:rPr>
        <w:t>八、保函的生效及份数</w:t>
      </w:r>
    </w:p>
    <w:p w14:paraId="3FD0860B">
      <w:pPr>
        <w:spacing w:line="360" w:lineRule="auto"/>
        <w:ind w:left="220" w:leftChars="0" w:firstLine="438" w:firstLineChars="209"/>
        <w:rPr>
          <w:sz w:val="20"/>
          <w:szCs w:val="20"/>
        </w:rPr>
      </w:pPr>
      <w:r>
        <w:rPr>
          <w:rFonts w:ascii="宋体" w:hAnsi="宋体" w:eastAsia="宋体" w:cs="宋体"/>
          <w:sz w:val="21"/>
          <w:szCs w:val="21"/>
        </w:rPr>
        <w:t>本保函须经我方法定代表人（或其授权代理人）签字且加盖公章，并在主合同生效之日起生效。</w:t>
      </w:r>
    </w:p>
    <w:p w14:paraId="244951A6">
      <w:pPr>
        <w:spacing w:line="360" w:lineRule="auto"/>
        <w:rPr>
          <w:sz w:val="20"/>
          <w:szCs w:val="20"/>
        </w:rPr>
      </w:pPr>
    </w:p>
    <w:p w14:paraId="7FE2A109">
      <w:pPr>
        <w:spacing w:line="360" w:lineRule="auto"/>
        <w:rPr>
          <w:sz w:val="20"/>
          <w:szCs w:val="20"/>
        </w:rPr>
      </w:pPr>
    </w:p>
    <w:p w14:paraId="79EB009B">
      <w:pPr>
        <w:spacing w:line="360" w:lineRule="auto"/>
        <w:rPr>
          <w:sz w:val="20"/>
          <w:szCs w:val="20"/>
        </w:rPr>
      </w:pPr>
    </w:p>
    <w:p w14:paraId="2F4ADAFE">
      <w:pPr>
        <w:spacing w:line="360" w:lineRule="auto"/>
        <w:rPr>
          <w:sz w:val="20"/>
          <w:szCs w:val="20"/>
        </w:rPr>
      </w:pPr>
    </w:p>
    <w:p w14:paraId="679DF703">
      <w:pPr>
        <w:spacing w:line="360" w:lineRule="auto"/>
        <w:ind w:left="4860" w:firstLine="840" w:firstLineChars="400"/>
        <w:rPr>
          <w:sz w:val="20"/>
          <w:szCs w:val="20"/>
        </w:rPr>
      </w:pPr>
      <w:r>
        <w:rPr>
          <w:rFonts w:ascii="宋体" w:hAnsi="宋体" w:eastAsia="宋体" w:cs="宋体"/>
          <w:sz w:val="21"/>
          <w:szCs w:val="21"/>
        </w:rPr>
        <w:t>保证人（盖章）：</w:t>
      </w:r>
    </w:p>
    <w:p w14:paraId="4D154658">
      <w:pPr>
        <w:spacing w:line="360" w:lineRule="auto"/>
        <w:rPr>
          <w:sz w:val="20"/>
          <w:szCs w:val="20"/>
        </w:rPr>
      </w:pPr>
    </w:p>
    <w:p w14:paraId="42194330">
      <w:pPr>
        <w:spacing w:line="360" w:lineRule="auto"/>
        <w:rPr>
          <w:sz w:val="20"/>
          <w:szCs w:val="20"/>
        </w:rPr>
      </w:pPr>
    </w:p>
    <w:p w14:paraId="1E2804B3">
      <w:pPr>
        <w:spacing w:line="360" w:lineRule="auto"/>
        <w:ind w:firstLine="5250" w:firstLineChars="2500"/>
        <w:rPr>
          <w:sz w:val="20"/>
          <w:szCs w:val="20"/>
        </w:rPr>
      </w:pPr>
      <w:r>
        <w:rPr>
          <w:rFonts w:ascii="宋体" w:hAnsi="宋体" w:eastAsia="宋体" w:cs="宋体"/>
          <w:sz w:val="21"/>
          <w:szCs w:val="21"/>
        </w:rPr>
        <w:t>法定代表人（或授权代理人）：</w:t>
      </w:r>
    </w:p>
    <w:p w14:paraId="55722041">
      <w:pPr>
        <w:spacing w:line="360" w:lineRule="auto"/>
        <w:rPr>
          <w:sz w:val="20"/>
          <w:szCs w:val="20"/>
        </w:rPr>
      </w:pPr>
    </w:p>
    <w:p w14:paraId="3C00B6CC">
      <w:pPr>
        <w:spacing w:line="360" w:lineRule="auto"/>
        <w:rPr>
          <w:sz w:val="20"/>
          <w:szCs w:val="20"/>
        </w:rPr>
      </w:pPr>
    </w:p>
    <w:p w14:paraId="02687405">
      <w:pPr>
        <w:tabs>
          <w:tab w:val="left" w:pos="5560"/>
          <w:tab w:val="left" w:pos="6400"/>
        </w:tabs>
        <w:spacing w:line="360" w:lineRule="auto"/>
        <w:ind w:firstLine="5880" w:firstLineChars="2800"/>
        <w:rPr>
          <w:sz w:val="20"/>
          <w:szCs w:val="20"/>
        </w:rPr>
      </w:pPr>
      <w:r>
        <w:rPr>
          <w:rFonts w:ascii="宋体" w:hAnsi="宋体" w:eastAsia="宋体" w:cs="宋体"/>
          <w:sz w:val="21"/>
          <w:szCs w:val="21"/>
        </w:rPr>
        <w:t>年</w:t>
      </w:r>
      <w:r>
        <w:rPr>
          <w:rFonts w:hint="eastAsia" w:ascii="宋体" w:hAnsi="宋体" w:eastAsia="宋体" w:cs="宋体"/>
          <w:sz w:val="21"/>
          <w:szCs w:val="21"/>
          <w:lang w:val="en-US" w:eastAsia="zh-CN"/>
        </w:rPr>
        <w:t xml:space="preserve">   </w:t>
      </w:r>
      <w:r>
        <w:rPr>
          <w:rFonts w:ascii="宋体" w:hAnsi="宋体" w:eastAsia="宋体" w:cs="宋体"/>
          <w:sz w:val="21"/>
          <w:szCs w:val="21"/>
        </w:rPr>
        <w:t>月</w:t>
      </w:r>
      <w:r>
        <w:rPr>
          <w:rFonts w:hint="eastAsia" w:ascii="宋体" w:hAnsi="宋体" w:eastAsia="宋体" w:cs="宋体"/>
          <w:sz w:val="21"/>
          <w:szCs w:val="21"/>
          <w:lang w:val="en-US" w:eastAsia="zh-CN"/>
        </w:rPr>
        <w:t xml:space="preserve">   </w:t>
      </w:r>
      <w:r>
        <w:rPr>
          <w:rFonts w:ascii="宋体" w:hAnsi="宋体" w:eastAsia="宋体" w:cs="宋体"/>
          <w:sz w:val="21"/>
          <w:szCs w:val="21"/>
        </w:rPr>
        <w:t>日</w:t>
      </w:r>
    </w:p>
    <w:p w14:paraId="2DCDD8D8">
      <w:pPr>
        <w:spacing w:line="360" w:lineRule="auto"/>
        <w:sectPr>
          <w:type w:val="continuous"/>
          <w:pgSz w:w="11900" w:h="16840"/>
          <w:pgMar w:top="1077" w:right="1383" w:bottom="434" w:left="1327" w:header="567" w:footer="964" w:gutter="0"/>
          <w:pgBorders>
            <w:top w:val="none" w:sz="0" w:space="0"/>
            <w:left w:val="none" w:sz="0" w:space="0"/>
            <w:bottom w:val="none" w:sz="0" w:space="0"/>
            <w:right w:val="none" w:sz="0" w:space="0"/>
          </w:pgBorders>
          <w:pgNumType w:fmt="decimal"/>
          <w:cols w:equalWidth="0" w:num="1">
            <w:col w:w="9020"/>
          </w:cols>
        </w:sectPr>
      </w:pPr>
    </w:p>
    <w:p w14:paraId="1B7159DB">
      <w:pPr>
        <w:spacing w:line="255" w:lineRule="exact"/>
        <w:ind w:left="360"/>
        <w:rPr>
          <w:rFonts w:ascii="宋体" w:hAnsi="宋体" w:eastAsia="宋体" w:cs="宋体"/>
          <w:b/>
          <w:bCs/>
          <w:sz w:val="21"/>
          <w:szCs w:val="21"/>
        </w:rPr>
      </w:pPr>
    </w:p>
    <w:p w14:paraId="15E745F0">
      <w:pPr>
        <w:spacing w:line="255" w:lineRule="exact"/>
        <w:ind w:left="360"/>
        <w:rPr>
          <w:rFonts w:hint="eastAsia" w:ascii="宋体" w:hAnsi="宋体" w:eastAsia="宋体" w:cs="宋体"/>
          <w:b/>
          <w:bCs/>
          <w:sz w:val="21"/>
          <w:szCs w:val="21"/>
          <w:lang w:eastAsia="zh-CN"/>
        </w:rPr>
      </w:pPr>
    </w:p>
    <w:p w14:paraId="5E7546C0">
      <w:pPr>
        <w:spacing w:line="255" w:lineRule="exact"/>
        <w:ind w:left="360"/>
        <w:rPr>
          <w:rFonts w:hint="eastAsia" w:ascii="宋体" w:hAnsi="宋体" w:eastAsia="宋体" w:cs="宋体"/>
          <w:b/>
          <w:bCs/>
          <w:sz w:val="21"/>
          <w:szCs w:val="21"/>
          <w:lang w:eastAsia="zh-CN"/>
        </w:rPr>
      </w:pPr>
    </w:p>
    <w:p w14:paraId="611EBB64">
      <w:pPr>
        <w:spacing w:line="255" w:lineRule="exact"/>
        <w:ind w:left="360"/>
        <w:rPr>
          <w:rFonts w:hint="eastAsia" w:ascii="宋体" w:hAnsi="宋体" w:eastAsia="宋体" w:cs="宋体"/>
          <w:b/>
          <w:bCs/>
          <w:sz w:val="21"/>
          <w:szCs w:val="21"/>
          <w:lang w:eastAsia="zh-CN"/>
        </w:rPr>
      </w:pPr>
    </w:p>
    <w:p w14:paraId="5EBD90AC">
      <w:pPr>
        <w:spacing w:line="255" w:lineRule="exact"/>
        <w:ind w:left="360"/>
        <w:rPr>
          <w:rFonts w:hint="eastAsia" w:ascii="宋体" w:hAnsi="宋体" w:eastAsia="宋体" w:cs="宋体"/>
          <w:b/>
          <w:bCs/>
          <w:sz w:val="21"/>
          <w:szCs w:val="21"/>
          <w:lang w:eastAsia="zh-CN"/>
        </w:rPr>
      </w:pPr>
    </w:p>
    <w:p w14:paraId="1685B177">
      <w:pPr>
        <w:spacing w:line="255" w:lineRule="exact"/>
        <w:ind w:left="360"/>
        <w:rPr>
          <w:rFonts w:hint="eastAsia" w:ascii="宋体" w:hAnsi="宋体" w:eastAsia="宋体" w:cs="宋体"/>
          <w:b/>
          <w:bCs/>
          <w:sz w:val="21"/>
          <w:szCs w:val="21"/>
          <w:lang w:eastAsia="zh-CN"/>
        </w:rPr>
      </w:pPr>
    </w:p>
    <w:p w14:paraId="7E214F9A">
      <w:pPr>
        <w:spacing w:line="255" w:lineRule="exact"/>
        <w:ind w:left="360"/>
        <w:rPr>
          <w:rFonts w:hint="eastAsia" w:ascii="宋体" w:hAnsi="宋体" w:eastAsia="宋体" w:cs="宋体"/>
          <w:b/>
          <w:bCs/>
          <w:sz w:val="21"/>
          <w:szCs w:val="21"/>
          <w:lang w:eastAsia="zh-CN"/>
        </w:rPr>
      </w:pPr>
    </w:p>
    <w:p w14:paraId="6B100F34">
      <w:pPr>
        <w:spacing w:line="255" w:lineRule="exact"/>
        <w:ind w:left="360"/>
        <w:rPr>
          <w:rFonts w:hint="eastAsia" w:ascii="宋体" w:hAnsi="宋体" w:eastAsia="宋体" w:cs="宋体"/>
          <w:b/>
          <w:bCs/>
          <w:sz w:val="21"/>
          <w:szCs w:val="21"/>
          <w:lang w:eastAsia="zh-CN"/>
        </w:rPr>
      </w:pPr>
    </w:p>
    <w:p w14:paraId="1159FC9F">
      <w:pPr>
        <w:spacing w:line="255" w:lineRule="exact"/>
        <w:ind w:left="360"/>
        <w:rPr>
          <w:rFonts w:hint="eastAsia" w:ascii="宋体" w:hAnsi="宋体" w:eastAsia="宋体" w:cs="宋体"/>
          <w:b/>
          <w:bCs/>
          <w:sz w:val="21"/>
          <w:szCs w:val="21"/>
          <w:lang w:eastAsia="zh-CN"/>
        </w:rPr>
      </w:pPr>
    </w:p>
    <w:p w14:paraId="3049F85C">
      <w:pPr>
        <w:spacing w:line="255" w:lineRule="exact"/>
        <w:ind w:left="360"/>
        <w:rPr>
          <w:rFonts w:hint="eastAsia" w:ascii="宋体" w:hAnsi="宋体" w:eastAsia="宋体" w:cs="宋体"/>
          <w:b/>
          <w:bCs/>
          <w:sz w:val="21"/>
          <w:szCs w:val="21"/>
          <w:lang w:eastAsia="zh-CN"/>
        </w:rPr>
      </w:pPr>
    </w:p>
    <w:p w14:paraId="3CE5D06E">
      <w:pPr>
        <w:spacing w:line="255" w:lineRule="exact"/>
        <w:ind w:left="360"/>
        <w:rPr>
          <w:rFonts w:hint="eastAsia" w:ascii="宋体" w:hAnsi="宋体" w:eastAsia="宋体" w:cs="宋体"/>
          <w:b/>
          <w:bCs/>
          <w:sz w:val="21"/>
          <w:szCs w:val="21"/>
          <w:lang w:eastAsia="zh-CN"/>
        </w:rPr>
      </w:pPr>
    </w:p>
    <w:p w14:paraId="2755E658">
      <w:pPr>
        <w:spacing w:line="255" w:lineRule="exact"/>
        <w:ind w:left="360"/>
        <w:rPr>
          <w:rFonts w:hint="eastAsia" w:ascii="宋体" w:hAnsi="宋体" w:eastAsia="宋体" w:cs="宋体"/>
          <w:b/>
          <w:bCs/>
          <w:sz w:val="21"/>
          <w:szCs w:val="21"/>
          <w:lang w:eastAsia="zh-CN"/>
        </w:rPr>
      </w:pPr>
    </w:p>
    <w:p w14:paraId="39CE5060">
      <w:pPr>
        <w:spacing w:line="255" w:lineRule="exact"/>
        <w:ind w:left="360"/>
        <w:rPr>
          <w:rFonts w:hint="eastAsia" w:ascii="宋体" w:hAnsi="宋体" w:eastAsia="宋体" w:cs="宋体"/>
          <w:b/>
          <w:bCs/>
          <w:sz w:val="21"/>
          <w:szCs w:val="21"/>
          <w:lang w:eastAsia="zh-CN"/>
        </w:rPr>
      </w:pPr>
    </w:p>
    <w:p w14:paraId="4690F030">
      <w:pPr>
        <w:spacing w:line="255" w:lineRule="exact"/>
        <w:ind w:left="360"/>
        <w:rPr>
          <w:rFonts w:hint="eastAsia" w:ascii="宋体" w:hAnsi="宋体" w:eastAsia="宋体" w:cs="宋体"/>
          <w:b/>
          <w:bCs/>
          <w:sz w:val="21"/>
          <w:szCs w:val="21"/>
          <w:lang w:eastAsia="zh-CN"/>
        </w:rPr>
      </w:pPr>
    </w:p>
    <w:p w14:paraId="312C20C4">
      <w:pPr>
        <w:spacing w:line="255" w:lineRule="exact"/>
        <w:ind w:left="360"/>
        <w:rPr>
          <w:rFonts w:hint="eastAsia" w:ascii="宋体" w:hAnsi="宋体" w:eastAsia="宋体" w:cs="宋体"/>
          <w:b/>
          <w:bCs/>
          <w:sz w:val="21"/>
          <w:szCs w:val="21"/>
          <w:lang w:eastAsia="zh-CN"/>
        </w:rPr>
      </w:pPr>
    </w:p>
    <w:p w14:paraId="2D54A096">
      <w:pPr>
        <w:spacing w:line="255" w:lineRule="exact"/>
        <w:ind w:left="360"/>
        <w:rPr>
          <w:rFonts w:hint="eastAsia" w:ascii="宋体" w:hAnsi="宋体" w:eastAsia="宋体" w:cs="宋体"/>
          <w:b/>
          <w:bCs/>
          <w:sz w:val="21"/>
          <w:szCs w:val="21"/>
          <w:lang w:eastAsia="zh-CN"/>
        </w:rPr>
      </w:pPr>
    </w:p>
    <w:p w14:paraId="48FD2B62">
      <w:pPr>
        <w:pStyle w:val="6"/>
        <w:keepNext/>
        <w:keepLines/>
        <w:pageBreakBefore w:val="0"/>
        <w:widowControl/>
        <w:kinsoku/>
        <w:wordWrap/>
        <w:overflowPunct/>
        <w:topLinePunct w:val="0"/>
        <w:autoSpaceDE/>
        <w:autoSpaceDN/>
        <w:bidi w:val="0"/>
        <w:adjustRightInd/>
        <w:snapToGrid w:val="0"/>
        <w:spacing w:before="0" w:after="0" w:line="240" w:lineRule="auto"/>
        <w:textAlignment w:val="auto"/>
        <w:outlineLvl w:val="1"/>
        <w:rPr>
          <w:sz w:val="21"/>
          <w:szCs w:val="21"/>
          <w:lang w:val="en-US" w:eastAsia="zh-CN"/>
        </w:rPr>
      </w:pPr>
      <w:bookmarkStart w:id="363" w:name="_Toc21504"/>
      <w:bookmarkStart w:id="364" w:name="_Toc31941"/>
      <w:bookmarkStart w:id="365" w:name="_Toc18279"/>
      <w:bookmarkStart w:id="366" w:name="_Toc26518"/>
      <w:bookmarkStart w:id="367" w:name="_Toc20524"/>
      <w:r>
        <w:rPr>
          <w:sz w:val="21"/>
          <w:szCs w:val="21"/>
          <w:lang w:val="en-US" w:eastAsia="zh-CN"/>
        </w:rPr>
        <w:t>附件 9：</w:t>
      </w:r>
      <w:bookmarkEnd w:id="363"/>
      <w:bookmarkEnd w:id="364"/>
      <w:bookmarkEnd w:id="365"/>
      <w:bookmarkEnd w:id="366"/>
      <w:bookmarkEnd w:id="367"/>
    </w:p>
    <w:p w14:paraId="0E11D982">
      <w:pPr>
        <w:spacing w:line="40" w:lineRule="exact"/>
        <w:rPr>
          <w:sz w:val="20"/>
          <w:szCs w:val="20"/>
        </w:rPr>
      </w:pPr>
    </w:p>
    <w:p w14:paraId="1E6C21B1">
      <w:pPr>
        <w:spacing w:line="360" w:lineRule="auto"/>
        <w:jc w:val="center"/>
        <w:rPr>
          <w:rFonts w:ascii="新宋体" w:hAnsi="新宋体" w:eastAsia="新宋体" w:cs="新宋体"/>
          <w:b/>
          <w:bCs/>
          <w:sz w:val="32"/>
          <w:szCs w:val="32"/>
        </w:rPr>
      </w:pPr>
      <w:bookmarkStart w:id="368" w:name="page63"/>
      <w:bookmarkEnd w:id="368"/>
      <w:r>
        <w:rPr>
          <w:rFonts w:hint="eastAsia" w:ascii="新宋体" w:hAnsi="新宋体" w:eastAsia="新宋体" w:cs="新宋体"/>
          <w:b/>
          <w:bCs/>
          <w:sz w:val="32"/>
          <w:szCs w:val="32"/>
        </w:rPr>
        <w:t>预付款担保</w:t>
      </w:r>
    </w:p>
    <w:p w14:paraId="7D7DB9F5">
      <w:pPr>
        <w:pStyle w:val="9"/>
        <w:rPr>
          <w:sz w:val="20"/>
        </w:rPr>
      </w:pPr>
    </w:p>
    <w:p w14:paraId="3C010398">
      <w:pPr>
        <w:pStyle w:val="9"/>
        <w:keepNext w:val="0"/>
        <w:keepLines w:val="0"/>
        <w:pageBreakBefore w:val="0"/>
        <w:widowControl/>
        <w:tabs>
          <w:tab w:val="left" w:pos="1830"/>
        </w:tabs>
        <w:kinsoku/>
        <w:wordWrap/>
        <w:overflowPunct/>
        <w:topLinePunct w:val="0"/>
        <w:autoSpaceDE/>
        <w:autoSpaceDN/>
        <w:bidi w:val="0"/>
        <w:adjustRightInd/>
        <w:snapToGrid/>
        <w:spacing w:line="360" w:lineRule="auto"/>
        <w:ind w:left="253"/>
        <w:textAlignment w:val="auto"/>
      </w:pPr>
      <w:r>
        <w:rPr>
          <w:rFonts w:ascii="Times New Roman" w:eastAsia="Times New Roman"/>
          <w:w w:val="99"/>
          <w:u w:val="single"/>
        </w:rPr>
        <w:t xml:space="preserve"> </w:t>
      </w:r>
      <w:r>
        <w:rPr>
          <w:rFonts w:ascii="Times New Roman" w:eastAsia="Times New Roman"/>
          <w:u w:val="single"/>
        </w:rPr>
        <w:tab/>
      </w:r>
      <w:r>
        <w:t>（发包人名称）：</w:t>
      </w:r>
    </w:p>
    <w:p w14:paraId="40D8E3CF">
      <w:pPr>
        <w:pStyle w:val="31"/>
        <w:keepNext w:val="0"/>
        <w:keepLines w:val="0"/>
        <w:pageBreakBefore w:val="0"/>
        <w:widowControl/>
        <w:tabs>
          <w:tab w:val="left" w:pos="993"/>
        </w:tabs>
        <w:kinsoku/>
        <w:wordWrap/>
        <w:overflowPunct/>
        <w:topLinePunct w:val="0"/>
        <w:autoSpaceDE/>
        <w:autoSpaceDN/>
        <w:bidi w:val="0"/>
        <w:adjustRightInd/>
        <w:snapToGrid/>
        <w:spacing w:line="360" w:lineRule="auto"/>
        <w:ind w:left="669" w:firstLine="432" w:firstLineChars="200"/>
        <w:jc w:val="both"/>
        <w:textAlignment w:val="auto"/>
        <w:rPr>
          <w:spacing w:val="3"/>
          <w:sz w:val="21"/>
        </w:rPr>
      </w:pPr>
      <w:r>
        <w:rPr>
          <w:spacing w:val="3"/>
          <w:sz w:val="21"/>
        </w:rPr>
        <w:t>根据</w:t>
      </w:r>
      <w:r>
        <w:rPr>
          <w:spacing w:val="3"/>
          <w:sz w:val="21"/>
          <w:u w:val="single"/>
        </w:rPr>
        <w:t xml:space="preserve"> </w:t>
      </w:r>
      <w:r>
        <w:rPr>
          <w:spacing w:val="3"/>
          <w:sz w:val="21"/>
          <w:u w:val="single"/>
        </w:rPr>
        <w:tab/>
      </w:r>
      <w:r>
        <w:rPr>
          <w:rFonts w:hint="eastAsia"/>
          <w:spacing w:val="3"/>
          <w:sz w:val="21"/>
          <w:u w:val="single"/>
          <w:lang w:val="en-US"/>
        </w:rPr>
        <w:t xml:space="preserve">      </w:t>
      </w:r>
      <w:r>
        <w:rPr>
          <w:spacing w:val="3"/>
          <w:sz w:val="21"/>
        </w:rPr>
        <w:t>（承包人名称，以下简称“承包人”）与</w:t>
      </w:r>
      <w:r>
        <w:rPr>
          <w:spacing w:val="3"/>
          <w:sz w:val="21"/>
          <w:u w:val="single"/>
        </w:rPr>
        <w:t xml:space="preserve"> </w:t>
      </w:r>
      <w:r>
        <w:rPr>
          <w:spacing w:val="3"/>
          <w:sz w:val="21"/>
          <w:u w:val="single"/>
        </w:rPr>
        <w:tab/>
      </w:r>
      <w:r>
        <w:rPr>
          <w:rFonts w:hint="eastAsia"/>
          <w:spacing w:val="3"/>
          <w:sz w:val="21"/>
          <w:u w:val="single"/>
          <w:lang w:val="en-US"/>
        </w:rPr>
        <w:t xml:space="preserve">        </w:t>
      </w:r>
      <w:r>
        <w:rPr>
          <w:spacing w:val="3"/>
          <w:sz w:val="21"/>
        </w:rPr>
        <w:t xml:space="preserve">（发包人名称，以下简称“发包人”）于 </w:t>
      </w:r>
      <w:r>
        <w:rPr>
          <w:rFonts w:hint="eastAsia"/>
          <w:spacing w:val="3"/>
          <w:sz w:val="21"/>
          <w:u w:val="single"/>
          <w:lang w:val="en-US"/>
        </w:rPr>
        <w:t xml:space="preserve">      </w:t>
      </w:r>
      <w:r>
        <w:rPr>
          <w:spacing w:val="3"/>
          <w:sz w:val="21"/>
        </w:rPr>
        <w:t>年</w:t>
      </w:r>
      <w:r>
        <w:rPr>
          <w:spacing w:val="3"/>
          <w:sz w:val="21"/>
          <w:u w:val="single"/>
        </w:rPr>
        <w:t xml:space="preserve"> </w:t>
      </w:r>
      <w:r>
        <w:rPr>
          <w:rFonts w:hint="eastAsia"/>
          <w:spacing w:val="3"/>
          <w:sz w:val="21"/>
          <w:u w:val="single"/>
          <w:lang w:val="en-US"/>
        </w:rPr>
        <w:t xml:space="preserve">  </w:t>
      </w:r>
      <w:r>
        <w:rPr>
          <w:spacing w:val="3"/>
          <w:sz w:val="21"/>
        </w:rPr>
        <w:t>月</w:t>
      </w:r>
      <w:r>
        <w:rPr>
          <w:spacing w:val="3"/>
          <w:sz w:val="21"/>
          <w:u w:val="single"/>
        </w:rPr>
        <w:t xml:space="preserve"> </w:t>
      </w:r>
      <w:r>
        <w:rPr>
          <w:spacing w:val="3"/>
          <w:sz w:val="21"/>
          <w:u w:val="single"/>
        </w:rPr>
        <w:tab/>
      </w:r>
      <w:r>
        <w:rPr>
          <w:rFonts w:hint="eastAsia"/>
          <w:spacing w:val="3"/>
          <w:sz w:val="21"/>
          <w:u w:val="single"/>
          <w:lang w:val="en-US"/>
        </w:rPr>
        <w:t xml:space="preserve"> </w:t>
      </w:r>
      <w:r>
        <w:rPr>
          <w:spacing w:val="3"/>
          <w:sz w:val="21"/>
        </w:rPr>
        <w:t>日签订的</w:t>
      </w:r>
      <w:r>
        <w:rPr>
          <w:spacing w:val="3"/>
          <w:sz w:val="21"/>
          <w:u w:val="single"/>
        </w:rPr>
        <w:t xml:space="preserve"> </w:t>
      </w:r>
      <w:r>
        <w:rPr>
          <w:rFonts w:hint="eastAsia"/>
          <w:spacing w:val="3"/>
          <w:sz w:val="21"/>
          <w:u w:val="single"/>
          <w:lang w:val="en-US"/>
        </w:rPr>
        <w:t xml:space="preserve">        </w:t>
      </w:r>
      <w:r>
        <w:rPr>
          <w:spacing w:val="3"/>
          <w:sz w:val="21"/>
          <w:u w:val="single"/>
        </w:rPr>
        <w:tab/>
      </w:r>
      <w:r>
        <w:rPr>
          <w:spacing w:val="3"/>
          <w:sz w:val="21"/>
        </w:rPr>
        <w:t xml:space="preserve">（项目名称） </w:t>
      </w:r>
    </w:p>
    <w:p w14:paraId="1FB09777">
      <w:pPr>
        <w:pStyle w:val="31"/>
        <w:keepNext w:val="0"/>
        <w:keepLines w:val="0"/>
        <w:pageBreakBefore w:val="0"/>
        <w:widowControl/>
        <w:tabs>
          <w:tab w:val="left" w:pos="993"/>
        </w:tabs>
        <w:kinsoku/>
        <w:wordWrap/>
        <w:overflowPunct/>
        <w:topLinePunct w:val="0"/>
        <w:autoSpaceDE/>
        <w:autoSpaceDN/>
        <w:bidi w:val="0"/>
        <w:adjustRightInd/>
        <w:snapToGrid/>
        <w:spacing w:line="360" w:lineRule="auto"/>
        <w:ind w:left="669" w:firstLine="432" w:firstLineChars="200"/>
        <w:jc w:val="both"/>
        <w:textAlignment w:val="auto"/>
        <w:rPr>
          <w:spacing w:val="3"/>
          <w:sz w:val="21"/>
        </w:rPr>
      </w:pPr>
      <w:r>
        <w:rPr>
          <w:rFonts w:hint="eastAsia"/>
          <w:spacing w:val="3"/>
          <w:sz w:val="21"/>
          <w:u w:val="single"/>
          <w:lang w:val="en-US"/>
        </w:rPr>
        <w:t xml:space="preserve">     </w:t>
      </w:r>
      <w:r>
        <w:rPr>
          <w:rFonts w:hint="eastAsia"/>
          <w:spacing w:val="3"/>
          <w:sz w:val="21"/>
          <w:u w:val="single"/>
          <w:lang w:val="en-US" w:eastAsia="zh-CN"/>
        </w:rPr>
        <w:t xml:space="preserve">  </w:t>
      </w:r>
      <w:r>
        <w:rPr>
          <w:rFonts w:hint="eastAsia"/>
          <w:spacing w:val="3"/>
          <w:sz w:val="21"/>
          <w:u w:val="single"/>
          <w:lang w:val="en-US"/>
        </w:rPr>
        <w:t xml:space="preserve">     </w:t>
      </w:r>
      <w:r>
        <w:rPr>
          <w:spacing w:val="3"/>
          <w:sz w:val="21"/>
        </w:rPr>
        <w:t>（标段名称）合同协议书，承包人按约定的金额向发包人提交一份预付款担保，即有权得到发包人支付相等金额的预付款。我方愿意就你方提供给承包人的预付款提供</w:t>
      </w:r>
      <w:r>
        <w:rPr>
          <w:rFonts w:hint="eastAsia"/>
          <w:spacing w:val="3"/>
          <w:sz w:val="21"/>
          <w:lang w:val="en-US" w:eastAsia="zh-CN"/>
        </w:rPr>
        <w:t>连带</w:t>
      </w:r>
      <w:r>
        <w:rPr>
          <w:spacing w:val="3"/>
          <w:sz w:val="21"/>
        </w:rPr>
        <w:t>担保</w:t>
      </w:r>
      <w:r>
        <w:rPr>
          <w:rFonts w:hint="eastAsia"/>
          <w:spacing w:val="3"/>
          <w:sz w:val="21"/>
          <w:lang w:val="en-US" w:eastAsia="zh-CN"/>
        </w:rPr>
        <w:t>责任</w:t>
      </w:r>
      <w:r>
        <w:rPr>
          <w:spacing w:val="3"/>
          <w:sz w:val="21"/>
        </w:rPr>
        <w:t>。</w:t>
      </w:r>
    </w:p>
    <w:p w14:paraId="29B3CFA5">
      <w:pPr>
        <w:pStyle w:val="31"/>
        <w:keepNext w:val="0"/>
        <w:keepLines w:val="0"/>
        <w:pageBreakBefore w:val="0"/>
        <w:widowControl/>
        <w:numPr>
          <w:ilvl w:val="0"/>
          <w:numId w:val="25"/>
        </w:numPr>
        <w:tabs>
          <w:tab w:val="left" w:pos="993"/>
        </w:tabs>
        <w:kinsoku/>
        <w:wordWrap/>
        <w:overflowPunct/>
        <w:topLinePunct w:val="0"/>
        <w:autoSpaceDE/>
        <w:autoSpaceDN/>
        <w:bidi w:val="0"/>
        <w:adjustRightInd/>
        <w:snapToGrid/>
        <w:spacing w:line="360" w:lineRule="auto"/>
        <w:ind w:left="992" w:hanging="320"/>
        <w:jc w:val="both"/>
        <w:textAlignment w:val="auto"/>
        <w:rPr>
          <w:spacing w:val="-4"/>
          <w:sz w:val="21"/>
        </w:rPr>
      </w:pPr>
      <w:r>
        <w:rPr>
          <w:spacing w:val="-4"/>
          <w:sz w:val="21"/>
        </w:rPr>
        <w:t>担保金额人民币（大写）</w:t>
      </w:r>
      <w:r>
        <w:rPr>
          <w:rFonts w:hint="eastAsia"/>
          <w:spacing w:val="-4"/>
          <w:sz w:val="21"/>
          <w:u w:val="single"/>
          <w:lang w:val="en-US"/>
        </w:rPr>
        <w:t xml:space="preserve">         </w:t>
      </w:r>
      <w:r>
        <w:rPr>
          <w:spacing w:val="-4"/>
          <w:sz w:val="21"/>
          <w:u w:val="single"/>
        </w:rPr>
        <w:t xml:space="preserve"> </w:t>
      </w:r>
      <w:r>
        <w:rPr>
          <w:spacing w:val="-4"/>
          <w:sz w:val="21"/>
          <w:u w:val="single"/>
        </w:rPr>
        <w:tab/>
      </w:r>
      <w:r>
        <w:rPr>
          <w:spacing w:val="-4"/>
          <w:sz w:val="21"/>
        </w:rPr>
        <w:t>元（¥</w:t>
      </w:r>
      <w:r>
        <w:rPr>
          <w:spacing w:val="-4"/>
          <w:sz w:val="21"/>
          <w:u w:val="single"/>
        </w:rPr>
        <w:t xml:space="preserve"> </w:t>
      </w:r>
      <w:r>
        <w:rPr>
          <w:rFonts w:hint="eastAsia"/>
          <w:spacing w:val="-4"/>
          <w:sz w:val="21"/>
          <w:u w:val="single"/>
          <w:lang w:val="en-US"/>
        </w:rPr>
        <w:t xml:space="preserve">          </w:t>
      </w:r>
      <w:r>
        <w:rPr>
          <w:rFonts w:hint="eastAsia"/>
          <w:spacing w:val="-4"/>
          <w:sz w:val="21"/>
          <w:lang w:val="en-US"/>
        </w:rPr>
        <w:t xml:space="preserve">元 </w:t>
      </w:r>
      <w:r>
        <w:rPr>
          <w:spacing w:val="-4"/>
          <w:sz w:val="21"/>
        </w:rPr>
        <w:t>）。</w:t>
      </w:r>
    </w:p>
    <w:p w14:paraId="0B72867C">
      <w:pPr>
        <w:pStyle w:val="31"/>
        <w:keepNext w:val="0"/>
        <w:keepLines w:val="0"/>
        <w:pageBreakBefore w:val="0"/>
        <w:widowControl/>
        <w:numPr>
          <w:ilvl w:val="0"/>
          <w:numId w:val="25"/>
        </w:numPr>
        <w:tabs>
          <w:tab w:val="left" w:pos="993"/>
        </w:tabs>
        <w:kinsoku/>
        <w:wordWrap/>
        <w:overflowPunct/>
        <w:topLinePunct w:val="0"/>
        <w:autoSpaceDE/>
        <w:autoSpaceDN/>
        <w:bidi w:val="0"/>
        <w:adjustRightInd/>
        <w:snapToGrid/>
        <w:spacing w:line="360" w:lineRule="auto"/>
        <w:ind w:left="992" w:hanging="320"/>
        <w:jc w:val="both"/>
        <w:textAlignment w:val="auto"/>
      </w:pPr>
      <w:r>
        <w:rPr>
          <w:spacing w:val="-4"/>
          <w:sz w:val="21"/>
        </w:rPr>
        <w:t>担保有效期自预付款支付给承包人起生效，至发包人签发的进度付款证书说明预付款已完成扣清止。</w:t>
      </w:r>
    </w:p>
    <w:p w14:paraId="4245113E">
      <w:pPr>
        <w:pStyle w:val="31"/>
        <w:keepNext w:val="0"/>
        <w:keepLines w:val="0"/>
        <w:pageBreakBefore w:val="0"/>
        <w:widowControl/>
        <w:numPr>
          <w:ilvl w:val="0"/>
          <w:numId w:val="25"/>
        </w:numPr>
        <w:tabs>
          <w:tab w:val="left" w:pos="991"/>
        </w:tabs>
        <w:kinsoku/>
        <w:wordWrap/>
        <w:overflowPunct/>
        <w:topLinePunct w:val="0"/>
        <w:autoSpaceDE/>
        <w:autoSpaceDN/>
        <w:bidi w:val="0"/>
        <w:adjustRightInd/>
        <w:snapToGrid/>
        <w:spacing w:line="360" w:lineRule="auto"/>
        <w:ind w:hanging="318"/>
        <w:textAlignment w:val="auto"/>
      </w:pPr>
      <w:r>
        <w:rPr>
          <w:spacing w:val="-9"/>
          <w:sz w:val="21"/>
        </w:rPr>
        <w:t xml:space="preserve">在本担保有效期内，因承包人违反合同约定的义务而要求收回预付款时，我方在收到你方的书面通知后，无条件地在 </w:t>
      </w:r>
      <w:r>
        <w:rPr>
          <w:sz w:val="21"/>
        </w:rPr>
        <w:t>7</w:t>
      </w:r>
      <w:r>
        <w:rPr>
          <w:spacing w:val="-7"/>
          <w:sz w:val="21"/>
        </w:rPr>
        <w:t xml:space="preserve"> 天内予以支付。但本担保的担保金额，在任何时候不应超过预付款金额减去发包人按合同约定在向承包人签发的进度付款证书中已扣回的金额。</w:t>
      </w:r>
    </w:p>
    <w:p w14:paraId="66F2BCDC">
      <w:pPr>
        <w:pStyle w:val="31"/>
        <w:keepNext w:val="0"/>
        <w:keepLines w:val="0"/>
        <w:pageBreakBefore w:val="0"/>
        <w:widowControl/>
        <w:numPr>
          <w:ilvl w:val="0"/>
          <w:numId w:val="25"/>
        </w:numPr>
        <w:tabs>
          <w:tab w:val="left" w:pos="991"/>
        </w:tabs>
        <w:kinsoku/>
        <w:wordWrap/>
        <w:overflowPunct/>
        <w:topLinePunct w:val="0"/>
        <w:autoSpaceDE/>
        <w:autoSpaceDN/>
        <w:bidi w:val="0"/>
        <w:adjustRightInd/>
        <w:snapToGrid/>
        <w:spacing w:line="360" w:lineRule="auto"/>
        <w:ind w:hanging="318"/>
        <w:textAlignment w:val="auto"/>
        <w:rPr>
          <w:sz w:val="21"/>
        </w:rPr>
      </w:pPr>
      <w:r>
        <w:rPr>
          <w:spacing w:val="-8"/>
          <w:sz w:val="21"/>
        </w:rPr>
        <w:t xml:space="preserve">发包人和承包人按《通用合同条款》第 </w:t>
      </w:r>
      <w:r>
        <w:rPr>
          <w:sz w:val="21"/>
        </w:rPr>
        <w:t>15</w:t>
      </w:r>
      <w:r>
        <w:rPr>
          <w:spacing w:val="-9"/>
          <w:sz w:val="21"/>
        </w:rPr>
        <w:t xml:space="preserve"> 条变更合同时，我方承担本担保规定的义务不变</w:t>
      </w:r>
      <w:r>
        <w:rPr>
          <w:rFonts w:hint="eastAsia"/>
          <w:spacing w:val="-9"/>
          <w:sz w:val="21"/>
        </w:rPr>
        <w:t>。</w:t>
      </w:r>
    </w:p>
    <w:p w14:paraId="4881D91B">
      <w:pPr>
        <w:pStyle w:val="9"/>
        <w:rPr>
          <w:sz w:val="20"/>
        </w:rPr>
      </w:pPr>
    </w:p>
    <w:p w14:paraId="125F870A">
      <w:pPr>
        <w:pStyle w:val="9"/>
        <w:rPr>
          <w:sz w:val="20"/>
        </w:rPr>
      </w:pPr>
    </w:p>
    <w:p w14:paraId="3E79D911">
      <w:pPr>
        <w:pStyle w:val="9"/>
        <w:rPr>
          <w:sz w:val="20"/>
        </w:rPr>
      </w:pPr>
    </w:p>
    <w:p w14:paraId="0676EEF4">
      <w:pPr>
        <w:pStyle w:val="9"/>
        <w:rPr>
          <w:sz w:val="20"/>
        </w:rPr>
      </w:pPr>
    </w:p>
    <w:p w14:paraId="1D103B77">
      <w:pPr>
        <w:pStyle w:val="9"/>
        <w:tabs>
          <w:tab w:val="left" w:pos="8024"/>
          <w:tab w:val="left" w:pos="8444"/>
          <w:tab w:val="left" w:pos="9331"/>
        </w:tabs>
        <w:spacing w:line="364" w:lineRule="auto"/>
        <w:ind w:left="4770" w:right="785"/>
        <w:jc w:val="both"/>
      </w:pPr>
    </w:p>
    <w:p w14:paraId="001A434E">
      <w:pPr>
        <w:pStyle w:val="9"/>
        <w:tabs>
          <w:tab w:val="left" w:pos="8024"/>
          <w:tab w:val="left" w:pos="8444"/>
          <w:tab w:val="left" w:pos="9331"/>
        </w:tabs>
        <w:spacing w:line="364" w:lineRule="auto"/>
        <w:ind w:left="4770" w:right="-220" w:rightChars="-100"/>
        <w:jc w:val="both"/>
      </w:pPr>
      <w:r>
        <w:t>担 保</w:t>
      </w:r>
      <w:r>
        <w:rPr>
          <w:spacing w:val="-2"/>
        </w:rPr>
        <w:t xml:space="preserve"> </w:t>
      </w:r>
      <w:r>
        <w:t>人：</w:t>
      </w:r>
      <w:r>
        <w:rPr>
          <w:rFonts w:hint="eastAsia"/>
          <w:u w:val="single"/>
          <w:lang w:val="en-US"/>
        </w:rPr>
        <w:t xml:space="preserve">                      </w:t>
      </w:r>
      <w:r>
        <w:t xml:space="preserve">（盖单位章） </w:t>
      </w:r>
    </w:p>
    <w:p w14:paraId="2D13368F">
      <w:pPr>
        <w:pStyle w:val="9"/>
        <w:tabs>
          <w:tab w:val="left" w:pos="8024"/>
          <w:tab w:val="left" w:pos="8444"/>
          <w:tab w:val="left" w:pos="9331"/>
        </w:tabs>
        <w:spacing w:line="364" w:lineRule="auto"/>
        <w:ind w:left="4770" w:right="-220" w:rightChars="-100"/>
        <w:jc w:val="both"/>
      </w:pPr>
      <w:r>
        <w:t>法定代表人或其委托代理人：</w:t>
      </w:r>
      <w:r>
        <w:rPr>
          <w:u w:val="single"/>
        </w:rPr>
        <w:t xml:space="preserve"> </w:t>
      </w:r>
      <w:r>
        <w:rPr>
          <w:u w:val="single"/>
        </w:rPr>
        <w:tab/>
      </w:r>
      <w:r>
        <w:rPr>
          <w:rFonts w:hint="eastAsia"/>
          <w:u w:val="single"/>
          <w:lang w:val="en-US"/>
        </w:rPr>
        <w:t xml:space="preserve">    </w:t>
      </w:r>
      <w:r>
        <w:t xml:space="preserve">（签字） </w:t>
      </w:r>
    </w:p>
    <w:p w14:paraId="7BB9D95F">
      <w:pPr>
        <w:pStyle w:val="9"/>
        <w:tabs>
          <w:tab w:val="left" w:pos="8024"/>
          <w:tab w:val="left" w:pos="8444"/>
          <w:tab w:val="left" w:pos="9331"/>
        </w:tabs>
        <w:spacing w:line="364" w:lineRule="auto"/>
        <w:ind w:left="4770" w:right="-220" w:rightChars="-100"/>
        <w:jc w:val="both"/>
        <w:rPr>
          <w:w w:val="95"/>
          <w:u w:val="single"/>
        </w:rPr>
      </w:pPr>
      <w:r>
        <w:t xml:space="preserve">地  </w:t>
      </w:r>
      <w:r>
        <w:rPr>
          <w:spacing w:val="101"/>
        </w:rPr>
        <w:t xml:space="preserve"> </w:t>
      </w:r>
      <w:r>
        <w:t>址：</w:t>
      </w:r>
      <w:r>
        <w:rPr>
          <w:rFonts w:ascii="Times New Roman" w:eastAsia="Times New Roman"/>
          <w:w w:val="99"/>
          <w:u w:val="single"/>
        </w:rPr>
        <w:t xml:space="preserve"> </w:t>
      </w:r>
      <w:r>
        <w:rPr>
          <w:rFonts w:hint="eastAsia" w:ascii="Times New Roman"/>
          <w:w w:val="99"/>
          <w:u w:val="single"/>
          <w:lang w:val="en-US"/>
        </w:rPr>
        <w:t xml:space="preserve">      </w:t>
      </w:r>
      <w:r>
        <w:rPr>
          <w:rFonts w:ascii="Times New Roman" w:eastAsia="Times New Roman"/>
          <w:u w:val="single"/>
        </w:rPr>
        <w:tab/>
      </w:r>
      <w:r>
        <w:rPr>
          <w:rFonts w:ascii="Times New Roman" w:eastAsia="Times New Roman"/>
          <w:u w:val="single"/>
        </w:rPr>
        <w:t xml:space="preserve">                                  </w:t>
      </w:r>
      <w:r>
        <w:t>邮政编码：</w:t>
      </w:r>
      <w:r>
        <w:rPr>
          <w:w w:val="95"/>
          <w:u w:val="single"/>
        </w:rPr>
        <w:tab/>
      </w:r>
      <w:r>
        <w:rPr>
          <w:w w:val="95"/>
          <w:u w:val="single"/>
        </w:rPr>
        <w:tab/>
      </w:r>
      <w:r>
        <w:rPr>
          <w:w w:val="95"/>
          <w:u w:val="single"/>
        </w:rPr>
        <w:tab/>
      </w:r>
      <w:r>
        <w:rPr>
          <w:w w:val="95"/>
          <w:u w:val="single"/>
        </w:rPr>
        <w:t xml:space="preserve"> </w:t>
      </w:r>
    </w:p>
    <w:p w14:paraId="14A82EA8">
      <w:pPr>
        <w:pStyle w:val="9"/>
        <w:tabs>
          <w:tab w:val="left" w:pos="8024"/>
          <w:tab w:val="left" w:pos="8444"/>
          <w:tab w:val="left" w:pos="9331"/>
        </w:tabs>
        <w:spacing w:line="364" w:lineRule="auto"/>
        <w:ind w:left="4770" w:right="-220" w:rightChars="-100"/>
        <w:jc w:val="both"/>
        <w:rPr>
          <w:rFonts w:ascii="Times New Roman" w:eastAsia="Times New Roman"/>
          <w:u w:val="single"/>
        </w:rPr>
      </w:pPr>
      <w:r>
        <w:t xml:space="preserve">电  </w:t>
      </w:r>
      <w:r>
        <w:rPr>
          <w:spacing w:val="101"/>
        </w:rPr>
        <w:t xml:space="preserve"> </w:t>
      </w:r>
      <w:r>
        <w:t>话：</w:t>
      </w:r>
      <w:r>
        <w:rPr>
          <w:rFonts w:ascii="Times New Roman" w:eastAsia="Times New Roman"/>
          <w:w w:val="99"/>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53501C61">
      <w:pPr>
        <w:pStyle w:val="9"/>
        <w:tabs>
          <w:tab w:val="left" w:pos="8024"/>
          <w:tab w:val="left" w:pos="8444"/>
          <w:tab w:val="left" w:pos="9331"/>
        </w:tabs>
        <w:spacing w:line="364" w:lineRule="auto"/>
        <w:ind w:left="4770" w:right="-220" w:rightChars="-100"/>
        <w:jc w:val="both"/>
        <w:rPr>
          <w:rFonts w:ascii="Times New Roman" w:eastAsia="Times New Roman"/>
        </w:rPr>
      </w:pPr>
      <w:r>
        <w:t xml:space="preserve">传 </w:t>
      </w:r>
      <w:r>
        <w:rPr>
          <w:rFonts w:hint="eastAsia"/>
          <w:lang w:val="en-US"/>
        </w:rPr>
        <w:t xml:space="preserve"> </w:t>
      </w:r>
      <w:r>
        <w:rPr>
          <w:spacing w:val="101"/>
        </w:rPr>
        <w:t xml:space="preserve"> </w:t>
      </w:r>
      <w:r>
        <w:t>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64507479">
      <w:pPr>
        <w:pStyle w:val="9"/>
        <w:tabs>
          <w:tab w:val="left" w:pos="7184"/>
          <w:tab w:val="left" w:pos="8130"/>
          <w:tab w:val="left" w:pos="9073"/>
        </w:tabs>
        <w:spacing w:line="266" w:lineRule="exact"/>
        <w:ind w:right="-220" w:rightChars="-100"/>
        <w:jc w:val="right"/>
      </w:pPr>
      <w:r>
        <w:rPr>
          <w:rFonts w:hint="eastAsia" w:ascii="Times New Roman"/>
          <w:w w:val="99"/>
          <w:u w:val="single"/>
          <w:lang w:val="en-US"/>
        </w:rPr>
        <w:t xml:space="preserve">           </w:t>
      </w:r>
      <w:r>
        <w:t>年</w:t>
      </w:r>
      <w:r>
        <w:rPr>
          <w:u w:val="single"/>
        </w:rPr>
        <w:t xml:space="preserve"> </w:t>
      </w:r>
      <w:r>
        <w:rPr>
          <w:rFonts w:hint="eastAsia"/>
          <w:u w:val="single"/>
          <w:lang w:val="en-US"/>
        </w:rPr>
        <w:t xml:space="preserve">   </w:t>
      </w:r>
      <w:r>
        <w:t>月</w:t>
      </w:r>
      <w:r>
        <w:rPr>
          <w:u w:val="single"/>
        </w:rPr>
        <w:t xml:space="preserve"> </w:t>
      </w:r>
      <w:r>
        <w:rPr>
          <w:rFonts w:hint="eastAsia"/>
          <w:u w:val="single"/>
          <w:lang w:val="en-US"/>
        </w:rPr>
        <w:t xml:space="preserve">   </w:t>
      </w:r>
      <w:r>
        <w:t>日</w:t>
      </w:r>
    </w:p>
    <w:p w14:paraId="70950EE2">
      <w:pPr>
        <w:pStyle w:val="9"/>
        <w:ind w:right="-220" w:rightChars="-100"/>
        <w:rPr>
          <w:rFonts w:hint="eastAsia"/>
          <w:sz w:val="22"/>
          <w:lang w:val="en-US"/>
        </w:rPr>
      </w:pPr>
    </w:p>
    <w:p w14:paraId="4E0ECBCE">
      <w:pPr>
        <w:pStyle w:val="9"/>
        <w:ind w:right="-220" w:rightChars="-100"/>
        <w:rPr>
          <w:rFonts w:hint="eastAsia"/>
          <w:sz w:val="22"/>
          <w:lang w:val="en-US"/>
        </w:rPr>
      </w:pPr>
    </w:p>
    <w:p w14:paraId="75972A72">
      <w:pPr>
        <w:pStyle w:val="9"/>
        <w:ind w:right="-220" w:rightChars="-100"/>
        <w:rPr>
          <w:rFonts w:hint="eastAsia"/>
          <w:sz w:val="22"/>
          <w:lang w:val="en-US"/>
        </w:rPr>
      </w:pPr>
    </w:p>
    <w:p w14:paraId="27FEF976">
      <w:pPr>
        <w:pStyle w:val="9"/>
        <w:ind w:right="-220" w:rightChars="-100"/>
        <w:rPr>
          <w:rFonts w:hint="eastAsia"/>
          <w:sz w:val="22"/>
          <w:lang w:val="en-US"/>
        </w:rPr>
      </w:pPr>
    </w:p>
    <w:p w14:paraId="3776C30B">
      <w:pPr>
        <w:pStyle w:val="9"/>
        <w:ind w:right="-220" w:rightChars="-100"/>
        <w:rPr>
          <w:sz w:val="22"/>
          <w:lang w:val="en-US"/>
        </w:rPr>
      </w:pPr>
      <w:r>
        <w:rPr>
          <w:rFonts w:hint="eastAsia"/>
          <w:sz w:val="22"/>
          <w:lang w:val="en-US"/>
        </w:rPr>
        <w:t xml:space="preserve"> </w:t>
      </w:r>
    </w:p>
    <w:p w14:paraId="30929080">
      <w:pPr>
        <w:pStyle w:val="9"/>
        <w:rPr>
          <w:sz w:val="22"/>
        </w:rPr>
      </w:pPr>
    </w:p>
    <w:p w14:paraId="49603885">
      <w:pPr>
        <w:pStyle w:val="9"/>
        <w:rPr>
          <w:sz w:val="22"/>
        </w:rPr>
      </w:pPr>
    </w:p>
    <w:p w14:paraId="6A60A516">
      <w:pPr>
        <w:pStyle w:val="9"/>
        <w:spacing w:before="9"/>
        <w:rPr>
          <w:sz w:val="30"/>
        </w:rPr>
      </w:pPr>
    </w:p>
    <w:p w14:paraId="5CF1DEAD">
      <w:pPr>
        <w:ind w:left="673"/>
        <w:rPr>
          <w:rFonts w:ascii="微软雅黑" w:eastAsia="微软雅黑"/>
          <w:b/>
          <w:sz w:val="21"/>
        </w:rPr>
      </w:pPr>
      <w:r>
        <w:rPr>
          <w:rFonts w:hint="eastAsia" w:ascii="微软雅黑" w:eastAsia="微软雅黑"/>
          <w:b/>
          <w:sz w:val="21"/>
        </w:rPr>
        <w:t>注：委托代理人应附授权委托书。</w:t>
      </w:r>
    </w:p>
    <w:p w14:paraId="687053CC">
      <w:pPr>
        <w:pStyle w:val="9"/>
        <w:rPr>
          <w:sz w:val="20"/>
        </w:rPr>
      </w:pPr>
    </w:p>
    <w:p w14:paraId="5BC7FBED">
      <w:pPr>
        <w:pStyle w:val="9"/>
        <w:rPr>
          <w:sz w:val="20"/>
        </w:rPr>
      </w:pPr>
    </w:p>
    <w:p w14:paraId="594167F5">
      <w:pPr>
        <w:pStyle w:val="9"/>
        <w:rPr>
          <w:sz w:val="20"/>
        </w:rPr>
      </w:pPr>
    </w:p>
    <w:p w14:paraId="3140B62F">
      <w:pPr>
        <w:pStyle w:val="5"/>
        <w:keepNext/>
        <w:keepLines/>
        <w:pageBreakBefore w:val="0"/>
        <w:widowControl/>
        <w:kinsoku/>
        <w:wordWrap/>
        <w:overflowPunct/>
        <w:topLinePunct w:val="0"/>
        <w:autoSpaceDE/>
        <w:autoSpaceDN/>
        <w:bidi w:val="0"/>
        <w:adjustRightInd/>
        <w:snapToGrid/>
        <w:spacing w:before="0" w:after="0" w:line="240" w:lineRule="auto"/>
        <w:jc w:val="center"/>
        <w:textAlignment w:val="auto"/>
        <w:outlineLvl w:val="1"/>
        <w:rPr>
          <w:rFonts w:hint="eastAsia" w:asciiTheme="majorEastAsia" w:hAnsiTheme="majorEastAsia" w:eastAsiaTheme="majorEastAsia" w:cstheme="majorEastAsia"/>
          <w:b/>
          <w:bCs w:val="0"/>
          <w:sz w:val="32"/>
          <w:szCs w:val="32"/>
          <w:lang w:val="en-US" w:eastAsia="zh-CN"/>
        </w:rPr>
      </w:pPr>
      <w:bookmarkStart w:id="369" w:name="_Toc9460"/>
      <w:r>
        <w:rPr>
          <w:rFonts w:hint="eastAsia" w:asciiTheme="majorEastAsia" w:hAnsiTheme="majorEastAsia" w:eastAsiaTheme="majorEastAsia" w:cstheme="majorEastAsia"/>
          <w:b/>
          <w:bCs w:val="0"/>
          <w:sz w:val="32"/>
          <w:szCs w:val="32"/>
          <w:lang w:val="en-US" w:eastAsia="zh-CN"/>
        </w:rPr>
        <w:t>第四部分</w:t>
      </w:r>
      <w:r>
        <w:rPr>
          <w:rFonts w:hint="eastAsia" w:asciiTheme="majorEastAsia" w:hAnsiTheme="majorEastAsia" w:eastAsiaTheme="majorEastAsia" w:cstheme="majorEastAsia"/>
          <w:b/>
          <w:bCs w:val="0"/>
          <w:sz w:val="32"/>
          <w:szCs w:val="32"/>
          <w:lang w:val="en-US" w:eastAsia="zh-CN"/>
        </w:rPr>
        <w:tab/>
      </w:r>
      <w:r>
        <w:rPr>
          <w:rFonts w:hint="eastAsia" w:asciiTheme="majorEastAsia" w:hAnsiTheme="majorEastAsia" w:eastAsiaTheme="majorEastAsia" w:cstheme="majorEastAsia"/>
          <w:b/>
          <w:bCs w:val="0"/>
          <w:sz w:val="32"/>
          <w:szCs w:val="32"/>
          <w:lang w:val="en-US" w:eastAsia="zh-CN"/>
        </w:rPr>
        <w:t>工程建设项目廉政责任书</w:t>
      </w:r>
      <w:bookmarkEnd w:id="369"/>
    </w:p>
    <w:p w14:paraId="292AF961">
      <w:pPr>
        <w:keepNext w:val="0"/>
        <w:keepLines w:val="0"/>
        <w:widowControl/>
        <w:suppressLineNumbers w:val="0"/>
        <w:jc w:val="left"/>
        <w:rPr>
          <w:rFonts w:ascii="宋体" w:hAnsi="宋体" w:eastAsia="宋体" w:cs="宋体"/>
          <w:sz w:val="21"/>
          <w:szCs w:val="21"/>
          <w:lang w:val="en-US" w:eastAsia="zh-CN" w:bidi="zh-CN"/>
        </w:rPr>
      </w:pPr>
    </w:p>
    <w:p w14:paraId="0E749FC7">
      <w:pPr>
        <w:keepNext w:val="0"/>
        <w:keepLines w:val="0"/>
        <w:widowControl/>
        <w:suppressLineNumbers w:val="0"/>
        <w:spacing w:line="360" w:lineRule="auto"/>
        <w:ind w:left="440" w:leftChars="200" w:firstLine="0" w:firstLineChars="0"/>
        <w:jc w:val="left"/>
        <w:rPr>
          <w:rFonts w:ascii="宋体" w:hAnsi="宋体" w:eastAsia="宋体" w:cs="宋体"/>
          <w:sz w:val="21"/>
          <w:szCs w:val="21"/>
          <w:lang w:val="zh-CN" w:eastAsia="zh-CN" w:bidi="zh-CN"/>
        </w:rPr>
      </w:pPr>
      <w:r>
        <w:rPr>
          <w:rFonts w:ascii="宋体" w:hAnsi="宋体" w:eastAsia="宋体" w:cs="宋体"/>
          <w:sz w:val="21"/>
          <w:szCs w:val="21"/>
          <w:lang w:val="en-US" w:eastAsia="zh-CN" w:bidi="zh-CN"/>
        </w:rPr>
        <w:t>工程项目名称：</w:t>
      </w:r>
      <w:r>
        <w:rPr>
          <w:rFonts w:hint="eastAsia" w:ascii="宋体" w:hAnsi="宋体" w:eastAsia="宋体" w:cs="宋体"/>
          <w:sz w:val="21"/>
          <w:szCs w:val="21"/>
          <w:u w:val="single"/>
          <w:lang w:eastAsia="zh-CN"/>
        </w:rPr>
        <w:t>三门县饮用水水源地保护及生态修复项目-饮用水水源保护区规范化建设工程</w:t>
      </w:r>
      <w:r>
        <w:rPr>
          <w:rFonts w:ascii="宋体" w:hAnsi="宋体" w:eastAsia="宋体" w:cs="宋体"/>
          <w:sz w:val="21"/>
          <w:szCs w:val="21"/>
          <w:lang w:val="en-US" w:eastAsia="zh-CN" w:bidi="zh-CN"/>
        </w:rPr>
        <w:t xml:space="preserve"> </w:t>
      </w:r>
    </w:p>
    <w:p w14:paraId="72AE43B1">
      <w:pPr>
        <w:keepNext w:val="0"/>
        <w:keepLines w:val="0"/>
        <w:widowControl/>
        <w:suppressLineNumbers w:val="0"/>
        <w:spacing w:line="360" w:lineRule="auto"/>
        <w:ind w:left="440" w:leftChars="200" w:firstLine="0" w:firstLineChars="0"/>
        <w:jc w:val="left"/>
        <w:rPr>
          <w:rFonts w:hint="default" w:ascii="宋体" w:hAnsi="宋体" w:eastAsia="宋体" w:cs="宋体"/>
          <w:sz w:val="21"/>
          <w:szCs w:val="21"/>
          <w:lang w:val="en-US" w:eastAsia="zh-CN" w:bidi="zh-CN"/>
        </w:rPr>
      </w:pPr>
      <w:r>
        <w:rPr>
          <w:rFonts w:hint="default" w:ascii="宋体" w:hAnsi="宋体" w:eastAsia="宋体" w:cs="宋体"/>
          <w:sz w:val="21"/>
          <w:szCs w:val="21"/>
          <w:lang w:val="en-US" w:eastAsia="zh-CN" w:bidi="zh-CN"/>
        </w:rPr>
        <w:t>工程项目地址：</w:t>
      </w:r>
      <w:r>
        <w:rPr>
          <w:rFonts w:hint="eastAsia" w:ascii="宋体" w:hAnsi="宋体" w:eastAsia="宋体" w:cs="宋体"/>
          <w:sz w:val="21"/>
          <w:szCs w:val="21"/>
          <w:u w:val="single"/>
          <w:lang w:val="en-US" w:eastAsia="zh-CN" w:bidi="zh-CN"/>
        </w:rPr>
        <w:t>三门县</w:t>
      </w:r>
    </w:p>
    <w:p w14:paraId="6B4F4F35">
      <w:pPr>
        <w:keepNext w:val="0"/>
        <w:keepLines w:val="0"/>
        <w:widowControl/>
        <w:suppressLineNumbers w:val="0"/>
        <w:spacing w:line="360" w:lineRule="auto"/>
        <w:ind w:left="440" w:leftChars="200" w:firstLine="0" w:firstLineChars="0"/>
        <w:jc w:val="left"/>
        <w:rPr>
          <w:rFonts w:ascii="宋体" w:hAnsi="宋体" w:eastAsia="宋体" w:cs="宋体"/>
          <w:sz w:val="21"/>
          <w:szCs w:val="21"/>
          <w:lang w:val="zh-CN" w:eastAsia="zh-CN" w:bidi="zh-CN"/>
        </w:rPr>
      </w:pPr>
      <w:r>
        <w:rPr>
          <w:rFonts w:hint="default" w:ascii="宋体" w:hAnsi="宋体" w:eastAsia="宋体" w:cs="宋体"/>
          <w:sz w:val="21"/>
          <w:szCs w:val="21"/>
          <w:lang w:val="en-US" w:eastAsia="zh-CN" w:bidi="zh-CN"/>
        </w:rPr>
        <w:t>建设单位（甲方）：</w:t>
      </w:r>
      <w:r>
        <w:rPr>
          <w:rFonts w:hint="eastAsia" w:ascii="宋体" w:hAnsi="宋体" w:eastAsia="宋体" w:cs="宋体"/>
          <w:sz w:val="21"/>
          <w:szCs w:val="21"/>
          <w:u w:val="single"/>
          <w:lang w:val="en-US" w:eastAsia="zh-CN" w:bidi="zh-CN"/>
        </w:rPr>
        <w:t>三门县环境有限公司</w:t>
      </w:r>
    </w:p>
    <w:p w14:paraId="59F24968">
      <w:pPr>
        <w:keepNext w:val="0"/>
        <w:keepLines w:val="0"/>
        <w:widowControl/>
        <w:suppressLineNumbers w:val="0"/>
        <w:spacing w:line="360" w:lineRule="auto"/>
        <w:ind w:left="440" w:leftChars="200" w:firstLine="0" w:firstLineChars="0"/>
        <w:jc w:val="left"/>
        <w:rPr>
          <w:rFonts w:hint="default" w:ascii="宋体" w:hAnsi="宋体" w:eastAsia="宋体" w:cs="宋体"/>
          <w:sz w:val="21"/>
          <w:szCs w:val="21"/>
          <w:u w:val="single"/>
          <w:lang w:val="en-US" w:eastAsia="zh-CN" w:bidi="zh-CN"/>
        </w:rPr>
      </w:pPr>
      <w:r>
        <w:rPr>
          <w:rFonts w:hint="default" w:ascii="宋体" w:hAnsi="宋体" w:eastAsia="宋体" w:cs="宋体"/>
          <w:sz w:val="21"/>
          <w:szCs w:val="21"/>
          <w:lang w:val="en-US" w:eastAsia="zh-CN" w:bidi="zh-CN"/>
        </w:rPr>
        <w:t>施工单位（乙方</w:t>
      </w:r>
      <w:r>
        <w:rPr>
          <w:rFonts w:hint="eastAsia" w:ascii="宋体" w:hAnsi="宋体" w:eastAsia="宋体" w:cs="宋体"/>
          <w:sz w:val="21"/>
          <w:szCs w:val="21"/>
          <w:lang w:val="en-US" w:eastAsia="zh-CN" w:bidi="zh-CN"/>
        </w:rPr>
        <w:t>）：</w:t>
      </w:r>
      <w:r>
        <w:rPr>
          <w:rFonts w:hint="eastAsia" w:ascii="宋体" w:hAnsi="宋体" w:eastAsia="宋体" w:cs="宋体"/>
          <w:sz w:val="21"/>
          <w:szCs w:val="21"/>
          <w:u w:val="single"/>
          <w:lang w:val="en-US" w:eastAsia="zh-CN" w:bidi="zh-CN"/>
        </w:rPr>
        <w:t xml:space="preserve">                                    </w:t>
      </w:r>
    </w:p>
    <w:p w14:paraId="7CAF8DC8">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bookmarkStart w:id="370" w:name="_Toc30607"/>
      <w:r>
        <w:rPr>
          <w:rFonts w:ascii="宋体" w:hAnsi="宋体" w:eastAsia="宋体" w:cs="宋体"/>
          <w:lang w:val="en-US" w:eastAsia="zh-CN"/>
        </w:rPr>
        <w:t>为加强工程建设中的廉政建设，规范工程建设项目承发包双方的各项活动，防止发生各种谋取</w:t>
      </w:r>
      <w:r>
        <w:rPr>
          <w:rFonts w:hint="default" w:ascii="宋体" w:hAnsi="宋体" w:eastAsia="宋体" w:cs="宋体"/>
          <w:lang w:val="en-US" w:eastAsia="zh-CN"/>
        </w:rPr>
        <w:t>不正当利益的违法违纪行为，保护国家、集体和当事人的合法权益，根据国家有关工程建设的法律法规和廉政建设责任制规定，特订立本廉政责任书。</w:t>
      </w:r>
    </w:p>
    <w:p w14:paraId="5C71220E">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pPr>
      <w:r>
        <w:t>第一条</w:t>
      </w:r>
      <w:r>
        <w:tab/>
      </w:r>
      <w:r>
        <w:t>甲乙双方的权利和义务</w:t>
      </w:r>
      <w:bookmarkEnd w:id="370"/>
    </w:p>
    <w:p w14:paraId="2E10D3A0">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ascii="宋体" w:hAnsi="宋体" w:eastAsia="宋体" w:cs="宋体"/>
        </w:rPr>
        <w:t>（一）</w:t>
      </w:r>
      <w:r>
        <w:rPr>
          <w:rFonts w:ascii="宋体" w:hAnsi="宋体" w:eastAsia="宋体" w:cs="宋体"/>
          <w:lang w:val="en-US" w:eastAsia="zh-CN"/>
        </w:rPr>
        <w:t>应严格遵守国家关于市场准入、项目招标投标、工程建设、施工安装和市场活动等有关法</w:t>
      </w:r>
      <w:r>
        <w:rPr>
          <w:rFonts w:hint="default" w:ascii="宋体" w:hAnsi="宋体" w:eastAsia="宋体" w:cs="宋体"/>
          <w:lang w:val="en-US" w:eastAsia="zh-CN"/>
        </w:rPr>
        <w:t xml:space="preserve">律、法规，相关政策，以及廉政建设的各项规定。 </w:t>
      </w:r>
    </w:p>
    <w:p w14:paraId="059128AF">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pPr>
      <w:r>
        <w:t>（二）严格执行</w:t>
      </w:r>
      <w:r>
        <w:rPr>
          <w:rFonts w:ascii="宋体-WinCharSetFFFF-H" w:hAnsi="宋体-WinCharSetFFFF-H" w:eastAsia="宋体-WinCharSetFFFF-H" w:cs="宋体-WinCharSetFFFF-H"/>
          <w:color w:val="000000"/>
          <w:kern w:val="0"/>
          <w:sz w:val="20"/>
          <w:szCs w:val="20"/>
          <w:lang w:val="en-US" w:eastAsia="zh-CN" w:bidi="ar"/>
        </w:rPr>
        <w:t>建设工程项目承发包</w:t>
      </w:r>
      <w:r>
        <w:t>合同文件，自觉按合同办事。</w:t>
      </w:r>
    </w:p>
    <w:p w14:paraId="1ABA5B68">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pPr>
      <w:r>
        <w:t>（三）业务</w:t>
      </w:r>
      <w:r>
        <w:rPr>
          <w:rFonts w:ascii="宋体" w:hAnsi="宋体" w:eastAsia="宋体" w:cs="宋体"/>
          <w:lang w:val="en-US" w:eastAsia="zh-CN"/>
        </w:rPr>
        <w:t>活动坚持公开、公平、公正、诚信、透明的原则（除法律</w:t>
      </w:r>
      <w:r>
        <w:rPr>
          <w:rFonts w:hint="eastAsia" w:ascii="宋体" w:hAnsi="宋体" w:eastAsia="宋体" w:cs="宋体"/>
          <w:lang w:val="en-US" w:eastAsia="zh-CN"/>
        </w:rPr>
        <w:t>法规</w:t>
      </w:r>
      <w:r>
        <w:rPr>
          <w:rFonts w:ascii="宋体" w:hAnsi="宋体" w:eastAsia="宋体" w:cs="宋体"/>
          <w:lang w:val="en-US" w:eastAsia="zh-CN"/>
        </w:rPr>
        <w:t>另有规定之外），不得为获取不正当的利益，损害国家、集体和对方利益，不得违反工程建设管理、施工安装的规章制</w:t>
      </w:r>
      <w:r>
        <w:rPr>
          <w:rFonts w:hint="default" w:ascii="宋体" w:hAnsi="宋体" w:eastAsia="宋体" w:cs="宋体"/>
          <w:lang w:val="en-US" w:eastAsia="zh-CN"/>
        </w:rPr>
        <w:t xml:space="preserve">度。 </w:t>
      </w:r>
    </w:p>
    <w:p w14:paraId="1C496799">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pPr>
      <w:r>
        <w:rPr>
          <w:rFonts w:ascii="宋体" w:hAnsi="宋体" w:eastAsia="宋体" w:cs="宋体"/>
          <w:sz w:val="21"/>
          <w:szCs w:val="21"/>
          <w:lang w:val="zh-CN" w:eastAsia="zh-CN" w:bidi="zh-CN"/>
        </w:rPr>
        <w:t>（</w:t>
      </w:r>
      <w:r>
        <w:rPr>
          <w:rFonts w:hint="eastAsia" w:ascii="宋体" w:hAnsi="宋体" w:eastAsia="宋体" w:cs="宋体"/>
          <w:sz w:val="21"/>
          <w:szCs w:val="21"/>
          <w:lang w:val="en-US" w:eastAsia="zh-CN" w:bidi="zh-CN"/>
        </w:rPr>
        <w:t>四</w:t>
      </w:r>
      <w:r>
        <w:rPr>
          <w:rFonts w:ascii="宋体" w:hAnsi="宋体" w:eastAsia="宋体" w:cs="宋体"/>
          <w:sz w:val="21"/>
          <w:szCs w:val="21"/>
          <w:lang w:val="zh-CN" w:eastAsia="zh-CN" w:bidi="zh-CN"/>
        </w:rPr>
        <w:t>）</w:t>
      </w:r>
      <w:r>
        <w:rPr>
          <w:rFonts w:ascii="宋体" w:hAnsi="宋体" w:eastAsia="宋体" w:cs="宋体"/>
          <w:sz w:val="21"/>
          <w:szCs w:val="21"/>
          <w:lang w:val="en-US" w:eastAsia="zh-CN" w:bidi="zh-CN"/>
        </w:rPr>
        <w:t>发现对方在业务活动中有违规、违纪、违法行为的，应及时提醒对方，情节严重的，应向</w:t>
      </w:r>
      <w:r>
        <w:rPr>
          <w:rFonts w:hint="default" w:ascii="宋体" w:hAnsi="宋体" w:eastAsia="宋体" w:cs="宋体"/>
          <w:sz w:val="21"/>
          <w:szCs w:val="21"/>
          <w:lang w:val="en-US" w:eastAsia="zh-CN" w:bidi="zh-CN"/>
        </w:rPr>
        <w:t>其上级主管部门或纪检监察、司法等有关机关举报</w:t>
      </w:r>
      <w:r>
        <w:rPr>
          <w:rFonts w:hint="default" w:ascii="宋体-WinCharSetFFFF-H" w:hAnsi="宋体-WinCharSetFFFF-H" w:eastAsia="宋体-WinCharSetFFFF-H" w:cs="宋体-WinCharSetFFFF-H"/>
          <w:color w:val="000000"/>
          <w:kern w:val="0"/>
          <w:sz w:val="20"/>
          <w:szCs w:val="20"/>
          <w:lang w:val="en-US" w:eastAsia="zh-CN" w:bidi="ar"/>
        </w:rPr>
        <w:t xml:space="preserve">。 </w:t>
      </w:r>
    </w:p>
    <w:p w14:paraId="35A8609B">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pPr>
      <w:bookmarkStart w:id="371" w:name="_Toc5670"/>
      <w:r>
        <w:t>第二条</w:t>
      </w:r>
      <w:r>
        <w:tab/>
      </w:r>
      <w:r>
        <w:t>甲方的义务</w:t>
      </w:r>
      <w:bookmarkEnd w:id="371"/>
    </w:p>
    <w:p w14:paraId="1C6F270E">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ascii="宋体" w:hAnsi="宋体" w:eastAsia="宋体" w:cs="宋体"/>
          <w:lang w:val="en-US" w:eastAsia="zh-CN"/>
        </w:rPr>
        <w:t>甲方的领导和从事该建设工程项目的工作人员，在工程建设的事前、事中、事后应遵</w:t>
      </w:r>
      <w:r>
        <w:rPr>
          <w:rFonts w:hint="default" w:ascii="宋体" w:hAnsi="宋体" w:eastAsia="宋体" w:cs="宋体"/>
          <w:lang w:val="en-US" w:eastAsia="zh-CN"/>
        </w:rPr>
        <w:t xml:space="preserve">守以下规定： </w:t>
      </w:r>
    </w:p>
    <w:p w14:paraId="58A2E56F">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（一）不准向乙方和相关单位索要或接受回扣、礼金、有价证券、贵重物品和好处费、感谢费等。 </w:t>
      </w:r>
    </w:p>
    <w:p w14:paraId="6A04F898">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（二）不准在乙方和相关单位报销任何应由甲方或个人支付的费用。 </w:t>
      </w:r>
    </w:p>
    <w:p w14:paraId="7839118D">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hint="default" w:ascii="宋体" w:hAnsi="宋体" w:eastAsia="宋体" w:cs="宋体"/>
          <w:lang w:val="en-US" w:eastAsia="zh-CN"/>
        </w:rPr>
      </w:pPr>
      <w:r>
        <w:rPr>
          <w:rFonts w:hint="default" w:ascii="宋体" w:hAnsi="宋体" w:eastAsia="宋体" w:cs="宋体"/>
          <w:lang w:val="en-US" w:eastAsia="zh-CN"/>
        </w:rPr>
        <w:t xml:space="preserve">（三）不准要求、暗示和接受乙方和相关单位为个人装修住房、婚丧嫁娶、配偶子女的工作安排以及出国（境）、旅游等提供方便。 </w:t>
      </w:r>
    </w:p>
    <w:p w14:paraId="3268D9E5">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hint="default" w:ascii="宋体" w:hAnsi="宋体" w:eastAsia="宋体" w:cs="宋体"/>
          <w:lang w:val="en-US" w:eastAsia="zh-CN"/>
        </w:rPr>
      </w:pPr>
      <w:r>
        <w:rPr>
          <w:rFonts w:hint="default" w:ascii="宋体" w:hAnsi="宋体" w:eastAsia="宋体" w:cs="宋体"/>
          <w:lang w:val="en-US" w:eastAsia="zh-CN"/>
        </w:rPr>
        <w:t xml:space="preserve">（四）不准参加有可能影响公正执行公务的乙方和相关单位的宴请和健身、娱乐等活动。 </w:t>
      </w:r>
    </w:p>
    <w:p w14:paraId="296F4B98">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五）不准向乙方介绍或为配偶、子女、亲属参与同甲方项目工程施工合同有关的设备、材料、工程分包、劳务等经济活动。不得以任何理由向乙方和相关单位推荐分包单位和要求乙方购买项目工程施工合同规定以外的材料、设备等。 </w:t>
      </w:r>
    </w:p>
    <w:p w14:paraId="50DA2C29">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第三条 乙方的责任 </w:t>
      </w:r>
    </w:p>
    <w:p w14:paraId="58A7199F">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应与甲方保持正常的业务交往，按照有关法律法规和程序开展业务工作，严格执行工程建设的有关方针、政策，尤其是有关建筑施工安装的强制性标准和规范，并遵守以下规定： </w:t>
      </w:r>
    </w:p>
    <w:p w14:paraId="3E7DB568">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（一）不准以任何理由向甲方、相关单位及其工作人员索要、接受或赠送礼金、有价证券、贵重物品和回扣、好处费、感谢费等。 </w:t>
      </w:r>
    </w:p>
    <w:p w14:paraId="1AB3A0B8">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（二）不准以任何理由为甲方和相关单位报销应由对方或个人支付的费用。 </w:t>
      </w:r>
    </w:p>
    <w:p w14:paraId="16CF4D1A">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（三）不准接受或暗示为甲方、相关单位或个人装修住房、婚丧嫁娶、配偶子女的工作安排以及出国（境）、旅游等提供方便。 </w:t>
      </w:r>
    </w:p>
    <w:p w14:paraId="7E01CC6A">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（四）不准以任何理由为甲方、相关单位或个人组织有可能影响公正执行公务的宴请、健身、娱乐等活动。 </w:t>
      </w:r>
    </w:p>
    <w:p w14:paraId="23A81688">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第四条 违约责任 </w:t>
      </w:r>
    </w:p>
    <w:p w14:paraId="1B3AAFAA">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一）甲方工作人员有违反本责任书第一、二条责任行为的，按照管理权限，依据有关法律法规和规定给予党纪、政纪处分或组织处理；涉嫌犯罪的，移交司法机关追究刑事责任；给乙方单位造成经济损失的，应予以赔偿。 </w:t>
      </w:r>
    </w:p>
    <w:p w14:paraId="0C7DB1AE">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二）乙方工作人员有违反本责任书第一、三条责任行为的，按照管理权限，依据有关法律法规和规定给予党纪、政纪处分或组织处理；涉嫌犯罪的，移交司法机关追究刑事责任；给甲方单位造成经济损失的，应予以赔偿。 </w:t>
      </w:r>
    </w:p>
    <w:p w14:paraId="51C40AAC">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第五条 本责任书作为工程施工合同的附件，与工程施工合同具有同等法律效力。经双方签署后立即生效。 </w:t>
      </w:r>
    </w:p>
    <w:p w14:paraId="22271E70">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第六条 本责任书的有效期为双方签署之日起至该工程项目竣工验收合格时止。 </w:t>
      </w:r>
    </w:p>
    <w:p w14:paraId="488E531D">
      <w:pPr>
        <w:pStyle w:val="9"/>
        <w:keepNext w:val="0"/>
        <w:keepLines w:val="0"/>
        <w:pageBreakBefore w:val="0"/>
        <w:widowControl/>
        <w:kinsoku/>
        <w:wordWrap/>
        <w:overflowPunct/>
        <w:topLinePunct w:val="0"/>
        <w:autoSpaceDE/>
        <w:autoSpaceDN/>
        <w:bidi w:val="0"/>
        <w:adjustRightInd/>
        <w:snapToGrid/>
        <w:spacing w:line="360" w:lineRule="auto"/>
        <w:ind w:left="253" w:right="40" w:firstLine="420"/>
        <w:textAlignment w:val="auto"/>
        <w:rPr>
          <w:rFonts w:ascii="宋体" w:hAnsi="宋体" w:eastAsia="宋体" w:cs="宋体"/>
        </w:rPr>
      </w:pPr>
      <w:r>
        <w:rPr>
          <w:rFonts w:hint="default" w:ascii="宋体" w:hAnsi="宋体" w:eastAsia="宋体" w:cs="宋体"/>
          <w:lang w:val="en-US" w:eastAsia="zh-CN"/>
        </w:rPr>
        <w:t xml:space="preserve">第七条 本责任书一式四份，由甲乙双方各执一份，送交甲乙双方的监督单位各一份。 </w:t>
      </w:r>
    </w:p>
    <w:p w14:paraId="3EC8B568">
      <w:pPr>
        <w:spacing w:line="200" w:lineRule="exact"/>
        <w:rPr>
          <w:sz w:val="20"/>
          <w:szCs w:val="20"/>
        </w:rPr>
      </w:pPr>
    </w:p>
    <w:p w14:paraId="60A9E666">
      <w:pPr>
        <w:spacing w:line="200" w:lineRule="exact"/>
        <w:rPr>
          <w:sz w:val="20"/>
          <w:szCs w:val="20"/>
        </w:rPr>
      </w:pPr>
    </w:p>
    <w:p w14:paraId="561AAFF8">
      <w:pPr>
        <w:wordWrap w:val="0"/>
        <w:autoSpaceDE w:val="0"/>
        <w:autoSpaceDN w:val="0"/>
        <w:spacing w:line="324" w:lineRule="auto"/>
        <w:ind w:firstLine="482"/>
        <w:rPr>
          <w:rFonts w:ascii="宋体" w:hAnsi="宋体" w:eastAsia="宋体"/>
          <w:sz w:val="21"/>
        </w:rPr>
      </w:pPr>
    </w:p>
    <w:p w14:paraId="69F7B1E1">
      <w:pPr>
        <w:wordWrap w:val="0"/>
        <w:autoSpaceDE w:val="0"/>
        <w:autoSpaceDN w:val="0"/>
        <w:ind w:firstLine="482"/>
        <w:rPr>
          <w:rFonts w:ascii="宋体" w:hAnsi="宋体" w:eastAsia="宋体"/>
          <w:sz w:val="21"/>
        </w:rPr>
      </w:pPr>
      <w:r>
        <w:rPr>
          <w:rFonts w:hint="eastAsia" w:ascii="宋体" w:hAnsi="宋体" w:eastAsia="宋体"/>
          <w:sz w:val="21"/>
        </w:rPr>
        <w:t>甲方单位：</w:t>
      </w:r>
      <w:r>
        <w:rPr>
          <w:rFonts w:hint="eastAsia" w:ascii="宋体" w:hAnsi="宋体" w:eastAsia="宋体"/>
          <w:sz w:val="21"/>
          <w:u w:val="single"/>
        </w:rPr>
        <w:t xml:space="preserve">                   </w:t>
      </w:r>
      <w:r>
        <w:rPr>
          <w:rFonts w:hint="eastAsia" w:ascii="宋体" w:hAnsi="宋体" w:eastAsia="宋体"/>
          <w:sz w:val="21"/>
        </w:rPr>
        <w:t>（盖章）　　　　　乙方单位：</w:t>
      </w:r>
      <w:r>
        <w:rPr>
          <w:rFonts w:hint="eastAsia" w:ascii="宋体" w:hAnsi="宋体" w:eastAsia="宋体"/>
          <w:sz w:val="21"/>
          <w:u w:val="single"/>
        </w:rPr>
        <w:t xml:space="preserve">                  </w:t>
      </w:r>
      <w:r>
        <w:rPr>
          <w:rFonts w:hint="eastAsia" w:ascii="宋体" w:hAnsi="宋体" w:eastAsia="宋体"/>
          <w:sz w:val="21"/>
        </w:rPr>
        <w:t>（盖章）</w:t>
      </w:r>
    </w:p>
    <w:p w14:paraId="73281307">
      <w:pPr>
        <w:wordWrap w:val="0"/>
        <w:autoSpaceDE w:val="0"/>
        <w:autoSpaceDN w:val="0"/>
        <w:ind w:firstLine="482"/>
        <w:rPr>
          <w:rFonts w:ascii="宋体" w:hAnsi="宋体" w:eastAsia="宋体"/>
          <w:sz w:val="21"/>
        </w:rPr>
      </w:pPr>
    </w:p>
    <w:p w14:paraId="6D7811F2">
      <w:pPr>
        <w:wordWrap w:val="0"/>
        <w:autoSpaceDE w:val="0"/>
        <w:autoSpaceDN w:val="0"/>
        <w:ind w:firstLine="482"/>
        <w:rPr>
          <w:rFonts w:ascii="宋体" w:hAnsi="宋体" w:eastAsia="宋体"/>
          <w:sz w:val="21"/>
          <w:u w:val="single"/>
        </w:rPr>
      </w:pPr>
      <w:r>
        <w:rPr>
          <w:rFonts w:hint="eastAsia" w:ascii="宋体" w:hAnsi="宋体" w:eastAsia="宋体"/>
          <w:sz w:val="21"/>
        </w:rPr>
        <w:t>法定代表人：</w:t>
      </w:r>
      <w:r>
        <w:rPr>
          <w:rFonts w:hint="eastAsia" w:ascii="宋体" w:hAnsi="宋体" w:eastAsia="宋体"/>
          <w:sz w:val="21"/>
          <w:u w:val="single"/>
        </w:rPr>
        <w:t xml:space="preserve">                        </w:t>
      </w:r>
      <w:r>
        <w:rPr>
          <w:rFonts w:hint="eastAsia" w:ascii="宋体" w:hAnsi="宋体" w:eastAsia="宋体"/>
          <w:sz w:val="21"/>
        </w:rPr>
        <w:t>　　　　　 法定代表人：</w:t>
      </w:r>
      <w:r>
        <w:rPr>
          <w:rFonts w:hint="eastAsia" w:ascii="宋体" w:hAnsi="宋体" w:eastAsia="宋体"/>
          <w:sz w:val="21"/>
          <w:u w:val="single"/>
        </w:rPr>
        <w:t xml:space="preserve">                      </w:t>
      </w:r>
    </w:p>
    <w:p w14:paraId="63026E5E">
      <w:pPr>
        <w:wordWrap w:val="0"/>
        <w:autoSpaceDE w:val="0"/>
        <w:autoSpaceDN w:val="0"/>
        <w:ind w:firstLine="482"/>
        <w:rPr>
          <w:rFonts w:ascii="宋体" w:hAnsi="宋体" w:eastAsia="宋体"/>
          <w:sz w:val="21"/>
        </w:rPr>
      </w:pPr>
    </w:p>
    <w:p w14:paraId="7DD59E6C">
      <w:pPr>
        <w:wordWrap w:val="0"/>
        <w:autoSpaceDE w:val="0"/>
        <w:autoSpaceDN w:val="0"/>
        <w:ind w:firstLine="482"/>
        <w:rPr>
          <w:rFonts w:ascii="宋体" w:hAnsi="宋体" w:eastAsia="宋体"/>
          <w:sz w:val="21"/>
          <w:u w:val="single"/>
        </w:rPr>
      </w:pPr>
      <w:r>
        <w:rPr>
          <w:rFonts w:hint="eastAsia" w:ascii="宋体" w:hAnsi="宋体" w:eastAsia="宋体"/>
          <w:sz w:val="21"/>
        </w:rPr>
        <w:t>地址：</w:t>
      </w:r>
      <w:r>
        <w:rPr>
          <w:rFonts w:hint="eastAsia" w:ascii="宋体" w:hAnsi="宋体" w:eastAsia="宋体"/>
          <w:sz w:val="21"/>
          <w:u w:val="single"/>
        </w:rPr>
        <w:t xml:space="preserve">                              </w:t>
      </w:r>
      <w:r>
        <w:rPr>
          <w:rFonts w:hint="eastAsia" w:ascii="宋体" w:hAnsi="宋体" w:eastAsia="宋体"/>
          <w:sz w:val="21"/>
        </w:rPr>
        <w:t xml:space="preserve">           地址：</w:t>
      </w:r>
      <w:r>
        <w:rPr>
          <w:rFonts w:hint="eastAsia" w:ascii="宋体" w:hAnsi="宋体" w:eastAsia="宋体"/>
          <w:sz w:val="21"/>
          <w:u w:val="single"/>
        </w:rPr>
        <w:t xml:space="preserve">                            </w:t>
      </w:r>
    </w:p>
    <w:p w14:paraId="5811A5BE">
      <w:pPr>
        <w:wordWrap w:val="0"/>
        <w:autoSpaceDE w:val="0"/>
        <w:autoSpaceDN w:val="0"/>
        <w:ind w:firstLine="482"/>
        <w:rPr>
          <w:rFonts w:ascii="宋体" w:hAnsi="宋体" w:eastAsia="宋体"/>
          <w:sz w:val="21"/>
        </w:rPr>
      </w:pPr>
    </w:p>
    <w:p w14:paraId="6A31283A">
      <w:pPr>
        <w:wordWrap w:val="0"/>
        <w:autoSpaceDE w:val="0"/>
        <w:autoSpaceDN w:val="0"/>
        <w:ind w:firstLine="482"/>
        <w:rPr>
          <w:rFonts w:ascii="宋体" w:hAnsi="宋体" w:eastAsia="宋体"/>
          <w:sz w:val="21"/>
          <w:u w:val="single"/>
        </w:rPr>
      </w:pPr>
      <w:r>
        <w:rPr>
          <w:rFonts w:hint="eastAsia" w:ascii="宋体" w:hAnsi="宋体" w:eastAsia="宋体"/>
          <w:sz w:val="21"/>
        </w:rPr>
        <w:t>电话：</w:t>
      </w:r>
      <w:r>
        <w:rPr>
          <w:rFonts w:hint="eastAsia" w:ascii="宋体" w:hAnsi="宋体" w:eastAsia="宋体"/>
          <w:sz w:val="21"/>
          <w:u w:val="single"/>
        </w:rPr>
        <w:t xml:space="preserve">                              </w:t>
      </w:r>
      <w:r>
        <w:rPr>
          <w:rFonts w:hint="eastAsia" w:ascii="宋体" w:hAnsi="宋体" w:eastAsia="宋体"/>
          <w:sz w:val="21"/>
        </w:rPr>
        <w:t xml:space="preserve">           电话：</w:t>
      </w:r>
      <w:r>
        <w:rPr>
          <w:rFonts w:hint="eastAsia" w:ascii="宋体" w:hAnsi="宋体" w:eastAsia="宋体"/>
          <w:sz w:val="21"/>
          <w:u w:val="single"/>
        </w:rPr>
        <w:t xml:space="preserve">                            </w:t>
      </w:r>
    </w:p>
    <w:p w14:paraId="36791BCF">
      <w:pPr>
        <w:wordWrap w:val="0"/>
        <w:autoSpaceDE w:val="0"/>
        <w:autoSpaceDN w:val="0"/>
        <w:ind w:firstLine="1365" w:firstLineChars="650"/>
        <w:rPr>
          <w:rFonts w:ascii="宋体" w:hAnsi="宋体" w:eastAsia="宋体"/>
          <w:sz w:val="21"/>
        </w:rPr>
      </w:pPr>
      <w:r>
        <w:rPr>
          <w:rFonts w:hint="eastAsia" w:ascii="宋体" w:hAnsi="宋体" w:eastAsia="宋体"/>
          <w:sz w:val="21"/>
        </w:rPr>
        <w:t xml:space="preserve">  </w:t>
      </w:r>
    </w:p>
    <w:p w14:paraId="2D7EFB1E">
      <w:pPr>
        <w:wordWrap w:val="0"/>
        <w:autoSpaceDE w:val="0"/>
        <w:autoSpaceDN w:val="0"/>
        <w:ind w:firstLine="2625" w:firstLineChars="1250"/>
        <w:rPr>
          <w:rFonts w:ascii="宋体" w:hAnsi="宋体" w:eastAsia="宋体"/>
          <w:sz w:val="21"/>
        </w:rPr>
      </w:pPr>
      <w:r>
        <w:rPr>
          <w:rFonts w:hint="eastAsia" w:ascii="宋体" w:hAnsi="宋体" w:eastAsia="宋体"/>
          <w:sz w:val="21"/>
        </w:rPr>
        <w:t xml:space="preserve">  </w:t>
      </w:r>
    </w:p>
    <w:p w14:paraId="6490700F">
      <w:pPr>
        <w:wordWrap w:val="0"/>
        <w:autoSpaceDE w:val="0"/>
        <w:autoSpaceDN w:val="0"/>
        <w:ind w:firstLine="2625" w:firstLineChars="1250"/>
        <w:rPr>
          <w:rFonts w:ascii="宋体" w:hAnsi="宋体" w:eastAsia="宋体"/>
          <w:sz w:val="21"/>
        </w:rPr>
      </w:pPr>
      <w:r>
        <w:rPr>
          <w:rFonts w:hint="eastAsia" w:ascii="宋体" w:hAnsi="宋体" w:eastAsia="宋体"/>
          <w:sz w:val="21"/>
        </w:rPr>
        <w:t>年　  月　 日　　　　　　　　　　　　　       年　  月　 日</w:t>
      </w:r>
    </w:p>
    <w:p w14:paraId="752DBCBB">
      <w:pPr>
        <w:spacing w:line="200" w:lineRule="exact"/>
        <w:rPr>
          <w:sz w:val="20"/>
          <w:szCs w:val="20"/>
        </w:rPr>
      </w:pPr>
    </w:p>
    <w:p w14:paraId="250B4EB5">
      <w:pPr>
        <w:spacing w:line="200" w:lineRule="exact"/>
        <w:rPr>
          <w:sz w:val="20"/>
          <w:szCs w:val="20"/>
        </w:rPr>
      </w:pPr>
    </w:p>
    <w:p w14:paraId="3D654B6E">
      <w:pPr>
        <w:spacing w:line="280" w:lineRule="exact"/>
        <w:rPr>
          <w:sz w:val="20"/>
          <w:szCs w:val="20"/>
        </w:rPr>
      </w:pPr>
    </w:p>
    <w:p w14:paraId="7546AE2B">
      <w:pPr>
        <w:sectPr>
          <w:type w:val="continuous"/>
          <w:pgSz w:w="11900" w:h="16840"/>
          <w:pgMar w:top="1400" w:right="1400" w:bottom="850" w:left="1440" w:header="567" w:footer="964" w:gutter="0"/>
          <w:pgBorders>
            <w:top w:val="none" w:sz="0" w:space="0"/>
            <w:left w:val="none" w:sz="0" w:space="0"/>
            <w:bottom w:val="none" w:sz="0" w:space="0"/>
            <w:right w:val="none" w:sz="0" w:space="0"/>
          </w:pgBorders>
          <w:pgNumType w:fmt="decimal"/>
          <w:cols w:equalWidth="0" w:num="1">
            <w:col w:w="9060"/>
          </w:cols>
        </w:sectPr>
      </w:pPr>
    </w:p>
    <w:p w14:paraId="67C87AF0">
      <w:pPr>
        <w:spacing w:line="65" w:lineRule="exact"/>
        <w:rPr>
          <w:sz w:val="20"/>
          <w:szCs w:val="20"/>
        </w:rPr>
      </w:pPr>
      <w:bookmarkStart w:id="372" w:name="page64"/>
      <w:bookmarkEnd w:id="372"/>
    </w:p>
    <w:p w14:paraId="5A065C1F">
      <w:pPr>
        <w:spacing w:line="200" w:lineRule="exact"/>
        <w:rPr>
          <w:sz w:val="20"/>
          <w:szCs w:val="20"/>
        </w:rPr>
      </w:pPr>
    </w:p>
    <w:p w14:paraId="1340A6C1">
      <w:pPr>
        <w:spacing w:line="200" w:lineRule="exact"/>
        <w:rPr>
          <w:sz w:val="20"/>
          <w:szCs w:val="20"/>
        </w:rPr>
      </w:pPr>
    </w:p>
    <w:p w14:paraId="369EEE2C">
      <w:pPr>
        <w:spacing w:line="200" w:lineRule="exact"/>
        <w:rPr>
          <w:sz w:val="20"/>
          <w:szCs w:val="20"/>
        </w:rPr>
      </w:pPr>
    </w:p>
    <w:p w14:paraId="43298E1D">
      <w:pPr>
        <w:spacing w:line="200" w:lineRule="exact"/>
        <w:rPr>
          <w:sz w:val="20"/>
          <w:szCs w:val="20"/>
        </w:rPr>
      </w:pPr>
    </w:p>
    <w:p w14:paraId="6F13A564">
      <w:pPr>
        <w:spacing w:line="200" w:lineRule="exact"/>
        <w:rPr>
          <w:sz w:val="20"/>
          <w:szCs w:val="20"/>
        </w:rPr>
      </w:pPr>
    </w:p>
    <w:p w14:paraId="05BD08C8">
      <w:pPr>
        <w:spacing w:line="200" w:lineRule="exact"/>
        <w:rPr>
          <w:sz w:val="20"/>
          <w:szCs w:val="20"/>
        </w:rPr>
      </w:pPr>
    </w:p>
    <w:p w14:paraId="390AE15A">
      <w:pPr>
        <w:spacing w:line="200" w:lineRule="exact"/>
        <w:rPr>
          <w:sz w:val="20"/>
          <w:szCs w:val="20"/>
        </w:rPr>
      </w:pPr>
    </w:p>
    <w:p w14:paraId="783C7C04">
      <w:pPr>
        <w:pStyle w:val="21"/>
        <w:outlineLvl w:val="9"/>
        <w:rPr>
          <w:sz w:val="20"/>
          <w:szCs w:val="20"/>
        </w:rPr>
      </w:pPr>
    </w:p>
    <w:p w14:paraId="198AD634">
      <w:pPr>
        <w:rPr>
          <w:sz w:val="20"/>
          <w:szCs w:val="20"/>
        </w:rPr>
      </w:pPr>
    </w:p>
    <w:p w14:paraId="413EE638">
      <w:pPr>
        <w:pStyle w:val="21"/>
        <w:outlineLvl w:val="9"/>
      </w:pPr>
    </w:p>
    <w:p w14:paraId="3FFFC16E">
      <w:pPr>
        <w:spacing w:line="200" w:lineRule="exact"/>
        <w:rPr>
          <w:sz w:val="20"/>
          <w:szCs w:val="20"/>
        </w:rPr>
      </w:pPr>
    </w:p>
    <w:p w14:paraId="630A0751">
      <w:pPr>
        <w:sectPr>
          <w:type w:val="continuous"/>
          <w:pgSz w:w="11900" w:h="16840"/>
          <w:pgMar w:top="850" w:right="1440" w:bottom="850" w:left="1440" w:header="567" w:footer="964" w:gutter="0"/>
          <w:pgBorders>
            <w:top w:val="none" w:sz="0" w:space="0"/>
            <w:left w:val="none" w:sz="0" w:space="0"/>
            <w:bottom w:val="none" w:sz="0" w:space="0"/>
            <w:right w:val="none" w:sz="0" w:space="0"/>
          </w:pgBorders>
          <w:pgNumType w:fmt="decimal"/>
          <w:cols w:equalWidth="0" w:num="1">
            <w:col w:w="9020"/>
          </w:cols>
        </w:sectPr>
      </w:pPr>
    </w:p>
    <w:p w14:paraId="0A1E5BDE">
      <w:pPr>
        <w:pStyle w:val="5"/>
        <w:keepNext/>
        <w:keepLines/>
        <w:pageBreakBefore w:val="0"/>
        <w:widowControl/>
        <w:kinsoku/>
        <w:wordWrap/>
        <w:overflowPunct/>
        <w:topLinePunct w:val="0"/>
        <w:autoSpaceDE/>
        <w:autoSpaceDN/>
        <w:bidi w:val="0"/>
        <w:adjustRightInd/>
        <w:snapToGrid/>
        <w:spacing w:before="0" w:after="0" w:line="240" w:lineRule="auto"/>
        <w:jc w:val="center"/>
        <w:textAlignment w:val="auto"/>
        <w:outlineLvl w:val="1"/>
        <w:rPr>
          <w:rFonts w:hint="eastAsia" w:asciiTheme="majorEastAsia" w:hAnsiTheme="majorEastAsia" w:eastAsiaTheme="majorEastAsia" w:cstheme="majorEastAsia"/>
          <w:b/>
          <w:bCs w:val="0"/>
          <w:sz w:val="32"/>
          <w:szCs w:val="32"/>
          <w:lang w:val="en-US" w:eastAsia="zh-CN"/>
        </w:rPr>
      </w:pPr>
      <w:bookmarkStart w:id="373" w:name="page66"/>
      <w:bookmarkEnd w:id="373"/>
      <w:bookmarkStart w:id="374" w:name="_Toc17499"/>
      <w:r>
        <w:rPr>
          <w:rFonts w:hint="eastAsia" w:asciiTheme="majorEastAsia" w:hAnsiTheme="majorEastAsia" w:eastAsiaTheme="majorEastAsia" w:cstheme="majorEastAsia"/>
          <w:b/>
          <w:bCs w:val="0"/>
          <w:sz w:val="32"/>
          <w:szCs w:val="32"/>
          <w:lang w:val="en-US" w:eastAsia="zh-CN"/>
        </w:rPr>
        <w:t>第五部分</w:t>
      </w:r>
      <w:r>
        <w:rPr>
          <w:rFonts w:hint="eastAsia" w:asciiTheme="majorEastAsia" w:hAnsiTheme="majorEastAsia" w:eastAsiaTheme="majorEastAsia" w:cstheme="majorEastAsia"/>
          <w:b/>
          <w:bCs w:val="0"/>
          <w:sz w:val="32"/>
          <w:szCs w:val="32"/>
          <w:lang w:val="en-US" w:eastAsia="zh-CN"/>
        </w:rPr>
        <w:tab/>
      </w:r>
      <w:r>
        <w:rPr>
          <w:rFonts w:hint="eastAsia" w:asciiTheme="majorEastAsia" w:hAnsiTheme="majorEastAsia" w:eastAsiaTheme="majorEastAsia" w:cstheme="majorEastAsia"/>
          <w:b/>
          <w:bCs w:val="0"/>
          <w:sz w:val="32"/>
          <w:szCs w:val="32"/>
          <w:lang w:val="en-US" w:eastAsia="zh-CN"/>
        </w:rPr>
        <w:t>安全生产合同</w:t>
      </w:r>
      <w:bookmarkEnd w:id="374"/>
    </w:p>
    <w:p w14:paraId="1E7C5620">
      <w:pPr>
        <w:spacing w:line="200" w:lineRule="exact"/>
        <w:rPr>
          <w:sz w:val="20"/>
          <w:szCs w:val="20"/>
        </w:rPr>
      </w:pPr>
    </w:p>
    <w:p w14:paraId="6A372E6F">
      <w:pPr>
        <w:pStyle w:val="9"/>
        <w:keepNext w:val="0"/>
        <w:keepLines w:val="0"/>
        <w:pageBreakBefore w:val="0"/>
        <w:widowControl/>
        <w:kinsoku/>
        <w:wordWrap/>
        <w:overflowPunct/>
        <w:topLinePunct w:val="0"/>
        <w:autoSpaceDE/>
        <w:autoSpaceDN/>
        <w:bidi w:val="0"/>
        <w:adjustRightInd/>
        <w:snapToGrid/>
        <w:spacing w:line="360" w:lineRule="exact"/>
        <w:ind w:left="253" w:right="40" w:firstLine="42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甲方：</w:t>
      </w:r>
      <w:r>
        <w:rPr>
          <w:rFonts w:hint="eastAsia" w:asciiTheme="minorEastAsia" w:hAnsiTheme="minorEastAsia" w:eastAsiaTheme="minorEastAsia" w:cstheme="minorEastAsia"/>
          <w:color w:val="000000"/>
          <w:kern w:val="0"/>
          <w:sz w:val="20"/>
          <w:szCs w:val="20"/>
          <w:u w:val="single"/>
          <w:lang w:val="en-US" w:eastAsia="zh-CN" w:bidi="ar"/>
        </w:rPr>
        <w:t xml:space="preserve">三门县环境有限公司 </w:t>
      </w:r>
    </w:p>
    <w:p w14:paraId="7E302500">
      <w:pPr>
        <w:pStyle w:val="9"/>
        <w:keepNext w:val="0"/>
        <w:keepLines w:val="0"/>
        <w:pageBreakBefore w:val="0"/>
        <w:widowControl/>
        <w:kinsoku/>
        <w:wordWrap/>
        <w:overflowPunct/>
        <w:topLinePunct w:val="0"/>
        <w:autoSpaceDE/>
        <w:autoSpaceDN/>
        <w:bidi w:val="0"/>
        <w:adjustRightInd/>
        <w:snapToGrid/>
        <w:spacing w:line="360" w:lineRule="exact"/>
        <w:ind w:left="253" w:right="40" w:firstLine="42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 xml:space="preserve">乙方： </w:t>
      </w:r>
    </w:p>
    <w:p w14:paraId="02FE3157">
      <w:pPr>
        <w:pStyle w:val="12"/>
        <w:spacing w:line="440" w:lineRule="exact"/>
        <w:ind w:firstLine="420" w:firstLineChars="200"/>
        <w:rPr>
          <w:rFonts w:hint="eastAsia" w:hAnsi="宋体" w:cs="宋体"/>
          <w:sz w:val="21"/>
          <w:szCs w:val="21"/>
        </w:rPr>
      </w:pPr>
      <w:r>
        <w:rPr>
          <w:rFonts w:hint="eastAsia" w:hAnsi="宋体" w:cs="宋体"/>
          <w:sz w:val="21"/>
          <w:szCs w:val="21"/>
        </w:rPr>
        <w:t>为保证</w:t>
      </w:r>
      <w:r>
        <w:rPr>
          <w:rFonts w:hint="eastAsia" w:asciiTheme="minorEastAsia" w:hAnsiTheme="minorEastAsia" w:eastAsiaTheme="minorEastAsia" w:cstheme="minorEastAsia"/>
          <w:color w:val="000000"/>
          <w:kern w:val="0"/>
          <w:sz w:val="21"/>
          <w:szCs w:val="21"/>
          <w:u w:val="single"/>
          <w:lang w:val="en-US" w:eastAsia="zh-CN" w:bidi="ar"/>
        </w:rPr>
        <w:t>三门县饮用水水源地保护及生态修复项目-饮用水水源保护区规范化建设工程</w:t>
      </w:r>
      <w:r>
        <w:rPr>
          <w:rFonts w:hint="eastAsia" w:asciiTheme="minorEastAsia" w:hAnsiTheme="minorEastAsia" w:eastAsiaTheme="minorEastAsia" w:cstheme="minorEastAsia"/>
          <w:color w:val="000000"/>
          <w:kern w:val="0"/>
          <w:sz w:val="21"/>
          <w:szCs w:val="21"/>
          <w:u w:val="none"/>
          <w:lang w:val="en-US" w:eastAsia="zh-CN" w:bidi="ar"/>
        </w:rPr>
        <w:t>施工合</w:t>
      </w:r>
      <w:r>
        <w:rPr>
          <w:rFonts w:hint="eastAsia" w:hAnsi="宋体" w:cs="宋体"/>
          <w:sz w:val="21"/>
          <w:szCs w:val="21"/>
        </w:rPr>
        <w:t>同在实施过程中创造安全、高效的施工环境，切实搞好本项目的安全管理工作，本项目建设单位</w:t>
      </w:r>
      <w:r>
        <w:rPr>
          <w:rFonts w:hint="eastAsia" w:asciiTheme="minorEastAsia" w:hAnsiTheme="minorEastAsia" w:eastAsiaTheme="minorEastAsia" w:cstheme="minorEastAsia"/>
          <w:color w:val="000000"/>
          <w:kern w:val="0"/>
          <w:sz w:val="21"/>
          <w:szCs w:val="21"/>
          <w:u w:val="single"/>
          <w:lang w:val="en-US" w:eastAsia="zh-CN" w:bidi="ar"/>
        </w:rPr>
        <w:t>三门县环境有限公司</w:t>
      </w:r>
      <w:r>
        <w:rPr>
          <w:rFonts w:hint="eastAsia" w:hAnsi="宋体" w:cs="宋体"/>
          <w:sz w:val="21"/>
          <w:szCs w:val="21"/>
        </w:rPr>
        <w:t>（下简称“甲方”）与施工单位</w:t>
      </w:r>
      <w:r>
        <w:rPr>
          <w:rFonts w:hint="eastAsia" w:hAnsi="宋体" w:cs="宋体"/>
          <w:sz w:val="21"/>
          <w:szCs w:val="21"/>
          <w:u w:val="single"/>
        </w:rPr>
        <w:t xml:space="preserve">           </w:t>
      </w:r>
      <w:r>
        <w:rPr>
          <w:rFonts w:hint="eastAsia" w:hAnsi="宋体" w:cs="宋体"/>
          <w:sz w:val="21"/>
          <w:szCs w:val="21"/>
        </w:rPr>
        <w:t>（以下简称“乙方”）特此签订安全生产合同：</w:t>
      </w:r>
    </w:p>
    <w:p w14:paraId="2AFCFA0D">
      <w:pPr>
        <w:pStyle w:val="12"/>
        <w:spacing w:line="440" w:lineRule="exact"/>
        <w:rPr>
          <w:rFonts w:hint="eastAsia" w:hAnsi="宋体" w:cs="宋体"/>
          <w:sz w:val="21"/>
          <w:szCs w:val="21"/>
        </w:rPr>
      </w:pPr>
      <w:r>
        <w:rPr>
          <w:rFonts w:hint="eastAsia" w:hAnsi="宋体" w:cs="宋体"/>
          <w:sz w:val="21"/>
          <w:szCs w:val="21"/>
        </w:rPr>
        <w:t>一、甲方职责</w:t>
      </w:r>
    </w:p>
    <w:p w14:paraId="20A152B8">
      <w:pPr>
        <w:pStyle w:val="12"/>
        <w:spacing w:line="440" w:lineRule="exact"/>
        <w:rPr>
          <w:rFonts w:hint="eastAsia" w:hAnsi="宋体" w:cs="宋体"/>
          <w:sz w:val="21"/>
          <w:szCs w:val="21"/>
        </w:rPr>
      </w:pPr>
      <w:r>
        <w:rPr>
          <w:rFonts w:hint="eastAsia" w:hAnsi="宋体" w:cs="宋体"/>
          <w:sz w:val="21"/>
          <w:szCs w:val="21"/>
        </w:rPr>
        <w:t>1、严格遵守国家有关安全生产的法律法规，认真执行工程承包合同中的有关安全要求。</w:t>
      </w:r>
    </w:p>
    <w:p w14:paraId="07ABACA6">
      <w:pPr>
        <w:pStyle w:val="12"/>
        <w:spacing w:line="440" w:lineRule="exact"/>
        <w:rPr>
          <w:rFonts w:hint="eastAsia" w:hAnsi="宋体" w:cs="宋体"/>
          <w:sz w:val="21"/>
          <w:szCs w:val="21"/>
        </w:rPr>
      </w:pPr>
      <w:r>
        <w:rPr>
          <w:rFonts w:hint="eastAsia" w:hAnsi="宋体" w:cs="宋体"/>
          <w:sz w:val="21"/>
          <w:szCs w:val="21"/>
        </w:rPr>
        <w:t>2、按照“安全第一、预防为主”和坚持“管生产必须管安全”的原则进行安全生产管理，做到生产与安全工作同时计划、布置、检查、总结和评比。</w:t>
      </w:r>
    </w:p>
    <w:p w14:paraId="22717B35">
      <w:pPr>
        <w:pStyle w:val="12"/>
        <w:spacing w:line="440" w:lineRule="exact"/>
        <w:rPr>
          <w:rFonts w:hint="eastAsia" w:hAnsi="宋体" w:cs="宋体"/>
          <w:sz w:val="21"/>
          <w:szCs w:val="21"/>
        </w:rPr>
      </w:pPr>
      <w:r>
        <w:rPr>
          <w:rFonts w:hint="eastAsia" w:hAnsi="宋体" w:cs="宋体"/>
          <w:sz w:val="21"/>
          <w:szCs w:val="21"/>
        </w:rPr>
        <w:t>3、重要的安全设施必须坚持与主体工程“三同时”的原则，即：同时设计、审批，同时施工，同时验收，投入使用。</w:t>
      </w:r>
    </w:p>
    <w:p w14:paraId="3CB08D9D">
      <w:pPr>
        <w:pStyle w:val="12"/>
        <w:spacing w:line="440" w:lineRule="exact"/>
        <w:rPr>
          <w:rFonts w:hint="eastAsia" w:hAnsi="宋体" w:cs="宋体"/>
          <w:sz w:val="21"/>
          <w:szCs w:val="21"/>
        </w:rPr>
      </w:pPr>
      <w:r>
        <w:rPr>
          <w:rFonts w:hint="eastAsia" w:hAnsi="宋体" w:cs="宋体"/>
          <w:sz w:val="21"/>
          <w:szCs w:val="21"/>
        </w:rPr>
        <w:t>4、定期召开安全生产调度会，及时传达中央及地方有关安全生产的精神。</w:t>
      </w:r>
    </w:p>
    <w:p w14:paraId="46AF21D7">
      <w:pPr>
        <w:pStyle w:val="12"/>
        <w:spacing w:line="440" w:lineRule="exact"/>
        <w:rPr>
          <w:rFonts w:hint="eastAsia" w:hAnsi="宋体" w:cs="宋体"/>
          <w:sz w:val="21"/>
          <w:szCs w:val="21"/>
        </w:rPr>
      </w:pPr>
      <w:r>
        <w:rPr>
          <w:rFonts w:hint="eastAsia" w:hAnsi="宋体" w:cs="宋体"/>
          <w:sz w:val="21"/>
          <w:szCs w:val="21"/>
        </w:rPr>
        <w:t>5、组织对乙方施工现场安全生产检查，监督乙方及时处理发现的各种安全隐患。</w:t>
      </w:r>
    </w:p>
    <w:p w14:paraId="630C61CA">
      <w:pPr>
        <w:pStyle w:val="12"/>
        <w:spacing w:line="440" w:lineRule="exact"/>
        <w:rPr>
          <w:rFonts w:hint="eastAsia" w:hAnsi="宋体" w:cs="宋体"/>
          <w:sz w:val="21"/>
          <w:szCs w:val="21"/>
        </w:rPr>
      </w:pPr>
      <w:r>
        <w:rPr>
          <w:rFonts w:hint="eastAsia" w:hAnsi="宋体" w:cs="宋体"/>
          <w:sz w:val="21"/>
          <w:szCs w:val="21"/>
        </w:rPr>
        <w:t>二、乙方职责</w:t>
      </w:r>
    </w:p>
    <w:p w14:paraId="12BD89E8">
      <w:pPr>
        <w:pStyle w:val="12"/>
        <w:spacing w:line="440" w:lineRule="exact"/>
        <w:rPr>
          <w:rFonts w:hint="eastAsia" w:hAnsi="宋体" w:cs="宋体"/>
          <w:sz w:val="21"/>
          <w:szCs w:val="21"/>
        </w:rPr>
      </w:pPr>
      <w:r>
        <w:rPr>
          <w:rFonts w:hint="eastAsia" w:hAnsi="宋体" w:cs="宋体"/>
          <w:sz w:val="21"/>
          <w:szCs w:val="21"/>
        </w:rPr>
        <w:t>1、严格遵守国家有关安全生产的法律法规认真执行工程承包合同中的有关安全要求。</w:t>
      </w:r>
    </w:p>
    <w:p w14:paraId="28B36179">
      <w:pPr>
        <w:pStyle w:val="12"/>
        <w:spacing w:line="440" w:lineRule="exact"/>
        <w:rPr>
          <w:rFonts w:hint="eastAsia" w:hAnsi="宋体" w:cs="宋体"/>
          <w:sz w:val="21"/>
          <w:szCs w:val="21"/>
        </w:rPr>
      </w:pPr>
      <w:r>
        <w:rPr>
          <w:rFonts w:hint="eastAsia" w:hAnsi="宋体" w:cs="宋体"/>
          <w:sz w:val="21"/>
          <w:szCs w:val="21"/>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产活动。各级领导、工程技术人员、生产管理人员和具体操作人员，必须熟悉和遵守本条款的各项规定，做到生产与安全工作同时计划、布置、检查、总结和评比。</w:t>
      </w:r>
    </w:p>
    <w:p w14:paraId="53E862F6">
      <w:pPr>
        <w:pStyle w:val="12"/>
        <w:spacing w:line="440" w:lineRule="exact"/>
        <w:rPr>
          <w:rFonts w:hint="eastAsia" w:hAnsi="宋体" w:cs="宋体"/>
          <w:sz w:val="21"/>
          <w:szCs w:val="21"/>
        </w:rPr>
      </w:pPr>
      <w:r>
        <w:rPr>
          <w:rFonts w:hint="eastAsia" w:hAnsi="宋体" w:cs="宋体"/>
          <w:sz w:val="21"/>
          <w:szCs w:val="21"/>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安全员负责所有员工的安全和治安保卫工作及预防事故的发生。安全机构人员，有权按有关规定发布指令，并采取保护性措施防止事故发生。</w:t>
      </w:r>
    </w:p>
    <w:p w14:paraId="7236C39E">
      <w:pPr>
        <w:pStyle w:val="12"/>
        <w:spacing w:line="440" w:lineRule="exact"/>
        <w:rPr>
          <w:rFonts w:hint="eastAsia" w:hAnsi="宋体" w:cs="宋体"/>
          <w:sz w:val="21"/>
          <w:szCs w:val="21"/>
        </w:rPr>
      </w:pPr>
      <w:r>
        <w:rPr>
          <w:rFonts w:hint="eastAsia" w:hAnsi="宋体" w:cs="宋体"/>
          <w:sz w:val="21"/>
          <w:szCs w:val="21"/>
        </w:rPr>
        <w:t>4、乙方在任何时候都应采取各种合理的预防措施，防止其员工发生任何违法、违禁、暴力或防碍治安的行为。</w:t>
      </w:r>
    </w:p>
    <w:p w14:paraId="790A24BE">
      <w:pPr>
        <w:pStyle w:val="12"/>
        <w:spacing w:line="440" w:lineRule="exact"/>
        <w:rPr>
          <w:rFonts w:hint="eastAsia" w:hAnsi="宋体" w:cs="宋体"/>
          <w:sz w:val="21"/>
          <w:szCs w:val="21"/>
        </w:rPr>
      </w:pPr>
      <w:r>
        <w:rPr>
          <w:rFonts w:hint="eastAsia" w:hAnsi="宋体" w:cs="宋体"/>
          <w:sz w:val="21"/>
          <w:szCs w:val="21"/>
        </w:rPr>
        <w:t>5、乙方必须具有劳动安全管理部门颁发的安全生产证书，参加施工的人员，必须接受安全技术培训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14:paraId="44392B15">
      <w:pPr>
        <w:pStyle w:val="12"/>
        <w:spacing w:line="440" w:lineRule="exact"/>
        <w:rPr>
          <w:rFonts w:hint="eastAsia" w:hAnsi="宋体" w:cs="宋体"/>
          <w:sz w:val="21"/>
          <w:szCs w:val="21"/>
        </w:rPr>
      </w:pPr>
      <w:r>
        <w:rPr>
          <w:rFonts w:hint="eastAsia" w:hAnsi="宋体" w:cs="宋体"/>
          <w:sz w:val="21"/>
          <w:szCs w:val="21"/>
        </w:rPr>
        <w:t>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0AAA2F29">
      <w:pPr>
        <w:pStyle w:val="12"/>
        <w:spacing w:line="440" w:lineRule="exact"/>
        <w:rPr>
          <w:rFonts w:hint="eastAsia" w:hAnsi="宋体" w:cs="宋体"/>
          <w:sz w:val="21"/>
          <w:szCs w:val="21"/>
        </w:rPr>
      </w:pPr>
      <w:r>
        <w:rPr>
          <w:rFonts w:hint="eastAsia" w:hAnsi="宋体" w:cs="宋体"/>
          <w:sz w:val="21"/>
          <w:szCs w:val="21"/>
        </w:rPr>
        <w:t>7、操作人员上岗，必须按规定穿戴防护用品。施工负责人和安全检查员应随时检查劳动防护用品的穿戴情况，不按规定穿戴防护用品的不得上岗。</w:t>
      </w:r>
    </w:p>
    <w:p w14:paraId="5014B091">
      <w:pPr>
        <w:pStyle w:val="12"/>
        <w:spacing w:line="440" w:lineRule="exact"/>
        <w:rPr>
          <w:rFonts w:hint="eastAsia" w:hAnsi="宋体" w:cs="宋体"/>
          <w:sz w:val="21"/>
          <w:szCs w:val="21"/>
        </w:rPr>
      </w:pPr>
      <w:r>
        <w:rPr>
          <w:rFonts w:hint="eastAsia" w:hAnsi="宋体" w:cs="宋体"/>
          <w:sz w:val="21"/>
          <w:szCs w:val="21"/>
        </w:rPr>
        <w:t>8、所有施工机具设备和高空作用的设备均应定期检查，并有安全员的签字记录，保证其经常处于完好状态；不合格的机具、设备和劳动保护用品严禁使用。</w:t>
      </w:r>
    </w:p>
    <w:p w14:paraId="1ABC7C74">
      <w:pPr>
        <w:pStyle w:val="12"/>
        <w:spacing w:line="440" w:lineRule="exact"/>
        <w:rPr>
          <w:rFonts w:hint="eastAsia" w:hAnsi="宋体" w:cs="宋体"/>
          <w:sz w:val="21"/>
          <w:szCs w:val="21"/>
        </w:rPr>
      </w:pPr>
      <w:r>
        <w:rPr>
          <w:rFonts w:hint="eastAsia" w:hAnsi="宋体" w:cs="宋体"/>
          <w:sz w:val="21"/>
          <w:szCs w:val="21"/>
        </w:rPr>
        <w:t>9、施工中采用新技术、新工艺、新设备、新材料时，必须制定相应的安全技术措施，施工现场必须具有相关的安全标志牌。</w:t>
      </w:r>
    </w:p>
    <w:p w14:paraId="6BDC6765">
      <w:pPr>
        <w:pStyle w:val="12"/>
        <w:spacing w:line="440" w:lineRule="exact"/>
        <w:rPr>
          <w:rFonts w:hint="eastAsia" w:hAnsi="宋体" w:cs="宋体"/>
          <w:sz w:val="21"/>
          <w:szCs w:val="21"/>
        </w:rPr>
      </w:pPr>
      <w:r>
        <w:rPr>
          <w:rFonts w:hint="eastAsia" w:hAnsi="宋体" w:cs="宋体"/>
          <w:sz w:val="21"/>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2C866948">
      <w:pPr>
        <w:pStyle w:val="12"/>
        <w:spacing w:line="440" w:lineRule="exact"/>
        <w:rPr>
          <w:rFonts w:hint="eastAsia" w:hAnsi="宋体" w:cs="宋体"/>
          <w:sz w:val="21"/>
          <w:szCs w:val="21"/>
        </w:rPr>
      </w:pPr>
      <w:r>
        <w:rPr>
          <w:rFonts w:hint="eastAsia" w:hAnsi="宋体" w:cs="宋体"/>
          <w:sz w:val="21"/>
          <w:szCs w:val="21"/>
        </w:rPr>
        <w:t>三、违约责任</w:t>
      </w:r>
    </w:p>
    <w:p w14:paraId="7383D261">
      <w:pPr>
        <w:pStyle w:val="12"/>
        <w:spacing w:line="440" w:lineRule="exact"/>
        <w:rPr>
          <w:rFonts w:hint="eastAsia" w:hAnsi="宋体" w:cs="宋体"/>
          <w:sz w:val="21"/>
          <w:szCs w:val="21"/>
        </w:rPr>
      </w:pPr>
      <w:r>
        <w:rPr>
          <w:rFonts w:hint="eastAsia" w:hAnsi="宋体" w:cs="宋体"/>
          <w:sz w:val="21"/>
          <w:szCs w:val="21"/>
        </w:rPr>
        <w:t>如因甲方或乙方违约造成安全事故，将依法追究责任。</w:t>
      </w:r>
    </w:p>
    <w:p w14:paraId="70893F82">
      <w:pPr>
        <w:pStyle w:val="12"/>
        <w:spacing w:line="440" w:lineRule="exact"/>
        <w:rPr>
          <w:color w:val="000000"/>
        </w:rPr>
      </w:pPr>
      <w:r>
        <w:rPr>
          <w:rFonts w:hint="eastAsia"/>
          <w:color w:val="000000"/>
        </w:rPr>
        <w:t>本合同一式陆份，双方各执叁份。</w:t>
      </w:r>
    </w:p>
    <w:p w14:paraId="5F19D768">
      <w:pPr>
        <w:pStyle w:val="9"/>
        <w:keepNext w:val="0"/>
        <w:keepLines w:val="0"/>
        <w:pageBreakBefore w:val="0"/>
        <w:widowControl/>
        <w:kinsoku/>
        <w:wordWrap/>
        <w:overflowPunct/>
        <w:topLinePunct w:val="0"/>
        <w:autoSpaceDE/>
        <w:autoSpaceDN/>
        <w:bidi w:val="0"/>
        <w:adjustRightInd/>
        <w:snapToGrid/>
        <w:spacing w:line="360" w:lineRule="exact"/>
        <w:ind w:left="253" w:right="40" w:firstLine="420"/>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 xml:space="preserve"> </w:t>
      </w:r>
    </w:p>
    <w:p w14:paraId="7FAC22DE">
      <w:pPr>
        <w:keepNext w:val="0"/>
        <w:keepLines w:val="0"/>
        <w:pageBreakBefore w:val="0"/>
        <w:widowControl/>
        <w:kinsoku/>
        <w:wordWrap w:val="0"/>
        <w:overflowPunct/>
        <w:topLinePunct w:val="0"/>
        <w:autoSpaceDE w:val="0"/>
        <w:autoSpaceDN w:val="0"/>
        <w:bidi w:val="0"/>
        <w:adjustRightInd/>
        <w:snapToGrid/>
        <w:spacing w:line="360" w:lineRule="exact"/>
        <w:ind w:firstLine="482"/>
        <w:textAlignment w:val="auto"/>
        <w:rPr>
          <w:rFonts w:hint="eastAsia" w:ascii="宋体" w:hAnsi="宋体" w:eastAsia="宋体"/>
          <w:sz w:val="20"/>
          <w:szCs w:val="20"/>
        </w:rPr>
      </w:pPr>
    </w:p>
    <w:p w14:paraId="54828151">
      <w:pPr>
        <w:keepNext w:val="0"/>
        <w:keepLines w:val="0"/>
        <w:pageBreakBefore w:val="0"/>
        <w:widowControl/>
        <w:kinsoku/>
        <w:wordWrap w:val="0"/>
        <w:overflowPunct/>
        <w:topLinePunct w:val="0"/>
        <w:autoSpaceDE w:val="0"/>
        <w:autoSpaceDN w:val="0"/>
        <w:bidi w:val="0"/>
        <w:adjustRightInd/>
        <w:snapToGrid/>
        <w:spacing w:line="360" w:lineRule="auto"/>
        <w:ind w:firstLine="482"/>
        <w:textAlignment w:val="auto"/>
        <w:rPr>
          <w:rFonts w:ascii="宋体" w:hAnsi="宋体" w:eastAsia="宋体"/>
          <w:sz w:val="20"/>
          <w:szCs w:val="20"/>
        </w:rPr>
      </w:pPr>
      <w:r>
        <w:rPr>
          <w:rFonts w:hint="eastAsia" w:ascii="宋体" w:hAnsi="宋体" w:eastAsia="宋体"/>
          <w:sz w:val="20"/>
          <w:szCs w:val="20"/>
        </w:rPr>
        <w:t>甲方单位：（盖章）　　　　　　　　              乙方单位：（盖章）</w:t>
      </w:r>
    </w:p>
    <w:p w14:paraId="1205A3E8">
      <w:pPr>
        <w:keepNext w:val="0"/>
        <w:keepLines w:val="0"/>
        <w:pageBreakBefore w:val="0"/>
        <w:widowControl/>
        <w:kinsoku/>
        <w:wordWrap w:val="0"/>
        <w:overflowPunct/>
        <w:topLinePunct w:val="0"/>
        <w:autoSpaceDE w:val="0"/>
        <w:autoSpaceDN w:val="0"/>
        <w:bidi w:val="0"/>
        <w:adjustRightInd/>
        <w:snapToGrid/>
        <w:spacing w:line="360" w:lineRule="auto"/>
        <w:ind w:firstLine="482"/>
        <w:textAlignment w:val="auto"/>
        <w:rPr>
          <w:rFonts w:ascii="宋体" w:hAnsi="宋体" w:eastAsia="宋体"/>
          <w:sz w:val="20"/>
          <w:szCs w:val="20"/>
        </w:rPr>
      </w:pPr>
      <w:r>
        <w:rPr>
          <w:rFonts w:hint="eastAsia" w:ascii="宋体" w:hAnsi="宋体" w:eastAsia="宋体"/>
          <w:sz w:val="20"/>
          <w:szCs w:val="20"/>
        </w:rPr>
        <w:t>法定代表人：　　　　　　　　　               　</w:t>
      </w:r>
      <w:r>
        <w:rPr>
          <w:rFonts w:hint="eastAsia" w:ascii="宋体" w:hAnsi="宋体" w:eastAsia="宋体"/>
          <w:sz w:val="20"/>
          <w:szCs w:val="20"/>
          <w:lang w:val="en-US" w:eastAsia="zh-CN"/>
        </w:rPr>
        <w:t xml:space="preserve"> </w:t>
      </w:r>
      <w:r>
        <w:rPr>
          <w:rFonts w:hint="eastAsia" w:ascii="宋体" w:hAnsi="宋体" w:eastAsia="宋体"/>
          <w:sz w:val="20"/>
          <w:szCs w:val="20"/>
        </w:rPr>
        <w:t>法定代表人：</w:t>
      </w:r>
    </w:p>
    <w:p w14:paraId="008EB1A8">
      <w:pPr>
        <w:keepNext w:val="0"/>
        <w:keepLines w:val="0"/>
        <w:pageBreakBefore w:val="0"/>
        <w:widowControl/>
        <w:kinsoku/>
        <w:wordWrap w:val="0"/>
        <w:overflowPunct/>
        <w:topLinePunct w:val="0"/>
        <w:autoSpaceDE w:val="0"/>
        <w:autoSpaceDN w:val="0"/>
        <w:bidi w:val="0"/>
        <w:adjustRightInd/>
        <w:snapToGrid/>
        <w:spacing w:line="360" w:lineRule="auto"/>
        <w:ind w:firstLine="482"/>
        <w:textAlignment w:val="auto"/>
        <w:rPr>
          <w:rFonts w:ascii="宋体" w:hAnsi="宋体" w:eastAsia="宋体"/>
          <w:sz w:val="20"/>
          <w:szCs w:val="20"/>
        </w:rPr>
      </w:pPr>
      <w:r>
        <w:rPr>
          <w:rFonts w:hint="eastAsia" w:ascii="宋体" w:hAnsi="宋体" w:eastAsia="宋体"/>
          <w:sz w:val="20"/>
          <w:szCs w:val="20"/>
          <w:lang w:val="en-US" w:eastAsia="zh-CN"/>
        </w:rPr>
        <w:t>委托代理人：</w:t>
      </w:r>
      <w:r>
        <w:rPr>
          <w:rFonts w:hint="eastAsia" w:ascii="宋体" w:hAnsi="宋体" w:eastAsia="宋体"/>
          <w:sz w:val="20"/>
          <w:szCs w:val="20"/>
        </w:rPr>
        <w:t xml:space="preserve">                  　　　　　　      </w:t>
      </w:r>
      <w:r>
        <w:rPr>
          <w:rFonts w:hint="eastAsia" w:ascii="宋体" w:hAnsi="宋体" w:eastAsia="宋体"/>
          <w:sz w:val="20"/>
          <w:szCs w:val="20"/>
          <w:lang w:val="en-US" w:eastAsia="zh-CN"/>
        </w:rPr>
        <w:t>委托代理人：</w:t>
      </w:r>
    </w:p>
    <w:p w14:paraId="6CD06019">
      <w:pPr>
        <w:keepNext w:val="0"/>
        <w:keepLines w:val="0"/>
        <w:pageBreakBefore w:val="0"/>
        <w:widowControl/>
        <w:kinsoku/>
        <w:wordWrap w:val="0"/>
        <w:overflowPunct/>
        <w:topLinePunct w:val="0"/>
        <w:autoSpaceDE w:val="0"/>
        <w:autoSpaceDN w:val="0"/>
        <w:bidi w:val="0"/>
        <w:adjustRightInd/>
        <w:snapToGrid/>
        <w:spacing w:line="360" w:lineRule="auto"/>
        <w:ind w:firstLine="1300" w:firstLineChars="650"/>
        <w:textAlignment w:val="auto"/>
        <w:rPr>
          <w:rFonts w:ascii="宋体" w:hAnsi="宋体" w:eastAsia="宋体"/>
          <w:sz w:val="20"/>
          <w:szCs w:val="20"/>
        </w:rPr>
      </w:pPr>
      <w:r>
        <w:rPr>
          <w:rFonts w:hint="eastAsia" w:ascii="宋体" w:hAnsi="宋体" w:eastAsia="宋体"/>
          <w:sz w:val="20"/>
          <w:szCs w:val="20"/>
        </w:rPr>
        <w:t xml:space="preserve">    年　  月　 日　　　　　　　　　　　　　       年　  月　 日</w:t>
      </w:r>
    </w:p>
    <w:p w14:paraId="32006FD6">
      <w:pPr>
        <w:pStyle w:val="3"/>
        <w:numPr>
          <w:ilvl w:val="0"/>
          <w:numId w:val="0"/>
        </w:numPr>
        <w:bidi w:val="0"/>
        <w:jc w:val="center"/>
        <w:outlineLvl w:val="0"/>
        <w:rPr>
          <w:rFonts w:hint="eastAsia" w:asciiTheme="majorEastAsia" w:hAnsiTheme="majorEastAsia" w:eastAsiaTheme="majorEastAsia" w:cstheme="majorEastAsia"/>
        </w:rPr>
      </w:pPr>
    </w:p>
    <w:p w14:paraId="0AD60EC5">
      <w:pPr>
        <w:rPr>
          <w:rFonts w:hint="eastAsia" w:asciiTheme="majorEastAsia" w:hAnsiTheme="majorEastAsia" w:eastAsiaTheme="majorEastAsia" w:cstheme="majorEastAsia"/>
        </w:rPr>
      </w:pPr>
    </w:p>
    <w:p w14:paraId="6516FB4A">
      <w:pPr>
        <w:rPr>
          <w:rFonts w:hint="eastAsia" w:asciiTheme="majorEastAsia" w:hAnsiTheme="majorEastAsia" w:eastAsiaTheme="majorEastAsia" w:cstheme="majorEastAsia"/>
        </w:rPr>
      </w:pPr>
    </w:p>
    <w:p w14:paraId="3BAC3BB4">
      <w:pPr>
        <w:rPr>
          <w:rFonts w:hint="eastAsia" w:asciiTheme="majorEastAsia" w:hAnsiTheme="majorEastAsia" w:eastAsiaTheme="majorEastAsia" w:cstheme="majorEastAsia"/>
        </w:rPr>
      </w:pPr>
    </w:p>
    <w:p w14:paraId="3CD1417A">
      <w:pPr>
        <w:rPr>
          <w:rFonts w:hint="eastAsia" w:asciiTheme="majorEastAsia" w:hAnsiTheme="majorEastAsia" w:eastAsiaTheme="majorEastAsia" w:cstheme="majorEastAsia"/>
        </w:rPr>
      </w:pPr>
    </w:p>
    <w:p w14:paraId="375841CC">
      <w:pPr>
        <w:rPr>
          <w:rFonts w:hint="eastAsia" w:asciiTheme="majorEastAsia" w:hAnsiTheme="majorEastAsia" w:eastAsiaTheme="majorEastAsia" w:cstheme="majorEastAsia"/>
        </w:rPr>
      </w:pPr>
    </w:p>
    <w:p w14:paraId="04624A2A">
      <w:pPr>
        <w:rPr>
          <w:highlight w:val="none"/>
        </w:rPr>
      </w:pPr>
    </w:p>
    <w:p w14:paraId="39506760">
      <w:pPr>
        <w:pStyle w:val="3"/>
        <w:numPr>
          <w:ilvl w:val="0"/>
          <w:numId w:val="0"/>
        </w:numPr>
        <w:bidi w:val="0"/>
        <w:jc w:val="center"/>
        <w:outlineLvl w:val="0"/>
        <w:rPr>
          <w:rFonts w:hint="eastAsia" w:asciiTheme="majorEastAsia" w:hAnsiTheme="majorEastAsia" w:eastAsiaTheme="majorEastAsia" w:cstheme="majorEastAsia"/>
        </w:rPr>
      </w:pPr>
    </w:p>
    <w:p w14:paraId="34C43357">
      <w:pPr>
        <w:rPr>
          <w:rFonts w:hint="eastAsia" w:asciiTheme="majorEastAsia" w:hAnsiTheme="majorEastAsia" w:eastAsiaTheme="majorEastAsia" w:cstheme="majorEastAsia"/>
        </w:rPr>
      </w:pPr>
    </w:p>
    <w:p w14:paraId="5D291FC4">
      <w:pPr>
        <w:rPr>
          <w:rFonts w:hint="eastAsia" w:asciiTheme="majorEastAsia" w:hAnsiTheme="majorEastAsia" w:eastAsiaTheme="majorEastAsia" w:cstheme="majorEastAsia"/>
        </w:rPr>
      </w:pPr>
    </w:p>
    <w:p w14:paraId="662853E4">
      <w:pPr>
        <w:rPr>
          <w:rFonts w:hint="eastAsia" w:asciiTheme="majorEastAsia" w:hAnsiTheme="majorEastAsia" w:eastAsiaTheme="majorEastAsia" w:cstheme="majorEastAsia"/>
        </w:rPr>
      </w:pPr>
    </w:p>
    <w:p w14:paraId="113D7B2B">
      <w:pPr>
        <w:rPr>
          <w:rFonts w:hint="eastAsia" w:asciiTheme="majorEastAsia" w:hAnsiTheme="majorEastAsia" w:eastAsiaTheme="majorEastAsia" w:cstheme="majorEastAsia"/>
        </w:rPr>
      </w:pPr>
    </w:p>
    <w:p w14:paraId="0DBB6997">
      <w:pPr>
        <w:rPr>
          <w:rFonts w:hint="eastAsia" w:asciiTheme="majorEastAsia" w:hAnsiTheme="majorEastAsia" w:eastAsiaTheme="majorEastAsia" w:cstheme="majorEastAsia"/>
        </w:rPr>
      </w:pPr>
    </w:p>
    <w:p w14:paraId="7FF87F43">
      <w:pPr>
        <w:pStyle w:val="3"/>
        <w:numPr>
          <w:ilvl w:val="0"/>
          <w:numId w:val="0"/>
        </w:numPr>
        <w:bidi w:val="0"/>
        <w:ind w:left="0" w:leftChars="0" w:firstLine="0" w:firstLineChars="0"/>
        <w:jc w:val="center"/>
        <w:outlineLvl w:val="0"/>
        <w:rPr>
          <w:rFonts w:hint="eastAsia" w:asciiTheme="majorEastAsia" w:hAnsiTheme="majorEastAsia" w:eastAsiaTheme="majorEastAsia" w:cstheme="majorEastAsia"/>
        </w:rPr>
      </w:pPr>
      <w:r>
        <w:rPr>
          <w:rFonts w:hint="eastAsia" w:asciiTheme="majorEastAsia" w:hAnsiTheme="majorEastAsia" w:eastAsiaTheme="majorEastAsia" w:cstheme="majorEastAsia"/>
          <w:b/>
          <w:sz w:val="32"/>
          <w:szCs w:val="32"/>
          <w:lang w:val="en-US" w:eastAsia="zh-CN" w:bidi="ar-SA"/>
        </w:rPr>
        <w:t>第五章　</w:t>
      </w:r>
      <w:r>
        <w:rPr>
          <w:rFonts w:hint="eastAsia" w:asciiTheme="majorEastAsia" w:hAnsiTheme="majorEastAsia" w:eastAsiaTheme="majorEastAsia" w:cstheme="majorEastAsia"/>
          <w:lang w:val="en-US" w:eastAsia="zh-CN"/>
        </w:rPr>
        <w:t xml:space="preserve"> </w:t>
      </w:r>
      <w:bookmarkStart w:id="375" w:name="_Toc20844"/>
      <w:r>
        <w:rPr>
          <w:rFonts w:hint="eastAsia" w:asciiTheme="majorEastAsia" w:hAnsiTheme="majorEastAsia" w:eastAsiaTheme="majorEastAsia" w:cstheme="majorEastAsia"/>
        </w:rPr>
        <w:t>工程量清单</w:t>
      </w:r>
      <w:r>
        <w:rPr>
          <w:rFonts w:hint="eastAsia" w:asciiTheme="majorEastAsia" w:hAnsiTheme="majorEastAsia" w:eastAsiaTheme="majorEastAsia" w:cstheme="majorEastAsia"/>
          <w:lang w:val="en-US" w:eastAsia="zh-CN"/>
        </w:rPr>
        <w:t>编制</w:t>
      </w:r>
      <w:bookmarkEnd w:id="375"/>
    </w:p>
    <w:p w14:paraId="723C09FF">
      <w:pPr>
        <w:pStyle w:val="12"/>
        <w:spacing w:line="440" w:lineRule="exact"/>
        <w:jc w:val="center"/>
        <w:outlineLvl w:val="1"/>
        <w:rPr>
          <w:color w:val="000000"/>
          <w:sz w:val="28"/>
          <w:szCs w:val="28"/>
        </w:rPr>
      </w:pPr>
      <w:bookmarkStart w:id="376" w:name="_Toc29922"/>
      <w:bookmarkStart w:id="377" w:name="_Toc13833"/>
      <w:bookmarkStart w:id="378" w:name="_Toc24852"/>
      <w:bookmarkStart w:id="379" w:name="_Toc28184"/>
      <w:r>
        <w:rPr>
          <w:rFonts w:hint="eastAsia"/>
          <w:color w:val="000000"/>
          <w:sz w:val="28"/>
          <w:szCs w:val="28"/>
        </w:rPr>
        <w:t>1.</w:t>
      </w:r>
      <w:r>
        <w:rPr>
          <w:color w:val="000000"/>
          <w:sz w:val="28"/>
          <w:szCs w:val="28"/>
        </w:rPr>
        <w:t>投标报价组成</w:t>
      </w:r>
      <w:bookmarkEnd w:id="376"/>
      <w:bookmarkEnd w:id="377"/>
      <w:bookmarkEnd w:id="378"/>
      <w:bookmarkEnd w:id="379"/>
    </w:p>
    <w:p w14:paraId="0124B869">
      <w:pPr>
        <w:rPr>
          <w:sz w:val="21"/>
          <w:szCs w:val="21"/>
        </w:rPr>
      </w:pPr>
    </w:p>
    <w:p w14:paraId="1459B107">
      <w:pPr>
        <w:pStyle w:val="12"/>
        <w:spacing w:line="360" w:lineRule="auto"/>
        <w:ind w:firstLine="420" w:firstLineChars="200"/>
        <w:outlineLvl w:val="2"/>
        <w:rPr>
          <w:rFonts w:ascii="宋体" w:eastAsia="宋体"/>
          <w:color w:val="000000"/>
        </w:rPr>
      </w:pPr>
      <w:bookmarkStart w:id="380" w:name="_Toc25043"/>
      <w:bookmarkStart w:id="381" w:name="_Toc28197"/>
      <w:bookmarkStart w:id="382" w:name="_Toc31592"/>
      <w:bookmarkStart w:id="383" w:name="_Toc10626"/>
      <w:bookmarkStart w:id="384" w:name="_Toc18169"/>
      <w:r>
        <w:rPr>
          <w:rFonts w:ascii="宋体" w:eastAsia="宋体"/>
          <w:color w:val="000000"/>
        </w:rPr>
        <w:t>1.1 报价方式：本工程项目报价方式为工程量清单报价法。</w:t>
      </w:r>
      <w:bookmarkEnd w:id="380"/>
      <w:bookmarkEnd w:id="381"/>
      <w:bookmarkEnd w:id="382"/>
      <w:bookmarkEnd w:id="383"/>
      <w:bookmarkEnd w:id="384"/>
    </w:p>
    <w:p w14:paraId="21D3AC76">
      <w:pPr>
        <w:pStyle w:val="12"/>
        <w:spacing w:line="360" w:lineRule="auto"/>
        <w:ind w:firstLine="420" w:firstLineChars="200"/>
        <w:rPr>
          <w:rFonts w:ascii="宋体" w:eastAsia="宋体"/>
          <w:color w:val="000000"/>
          <w:lang w:val="en-US" w:eastAsia="zh-CN"/>
        </w:rPr>
      </w:pPr>
      <w:r>
        <w:rPr>
          <w:rFonts w:hint="default" w:ascii="宋体" w:eastAsia="宋体"/>
          <w:color w:val="000000"/>
          <w:lang w:val="en-US" w:eastAsia="zh-CN"/>
        </w:rPr>
        <w:t xml:space="preserve">1.2 </w:t>
      </w:r>
      <w:r>
        <w:rPr>
          <w:rFonts w:hint="eastAsia"/>
          <w:highlight w:val="none"/>
        </w:rPr>
        <w:t>工程量清单由招标人提供，投标人填报综合单价。综合单价指完成一个规定清单项目（或定额项目）所需人工费、材料费、机械费和对应的企业管理费、利润及一定范围内的风险费用，但不包括规费及税金。</w:t>
      </w:r>
      <w:r>
        <w:rPr>
          <w:rFonts w:hint="eastAsia" w:ascii="Calibri" w:hAnsi="Calibri"/>
          <w:highlight w:val="none"/>
        </w:rPr>
        <w:t>人工费、材料费、机械费</w:t>
      </w:r>
      <w:r>
        <w:rPr>
          <w:rFonts w:hint="eastAsia"/>
          <w:highlight w:val="none"/>
        </w:rPr>
        <w:t>、</w:t>
      </w:r>
      <w:r>
        <w:rPr>
          <w:rFonts w:hint="eastAsia" w:ascii="Calibri" w:hAnsi="Calibri"/>
          <w:highlight w:val="none"/>
        </w:rPr>
        <w:t>企业管理费、利润及一定范围内的风险费用由投标人自报。其中管理费、利润的计算基数中的人工费所涉及的人工和机械单价按投标人自报的人工和机械台班单价计取。</w:t>
      </w:r>
      <w:r>
        <w:rPr>
          <w:rFonts w:hint="eastAsia"/>
          <w:highlight w:val="none"/>
        </w:rPr>
        <w:t>企业管理费、利润费率由企业自主确定。</w:t>
      </w:r>
      <w:r>
        <w:rPr>
          <w:rFonts w:hint="eastAsia" w:ascii="Calibri" w:hAnsi="Calibri"/>
          <w:highlight w:val="none"/>
        </w:rPr>
        <w:t>人工费、材料费、机械费和对应的企业管理费、利润以及一定范围内的风险费用内容按《浙江省建设工程计价规则（</w:t>
      </w:r>
      <w:r>
        <w:rPr>
          <w:rFonts w:ascii="Calibri" w:hAnsi="Calibri"/>
          <w:highlight w:val="none"/>
        </w:rPr>
        <w:t>2018</w:t>
      </w:r>
      <w:r>
        <w:rPr>
          <w:rFonts w:hint="eastAsia" w:ascii="Calibri" w:hAnsi="Calibri"/>
          <w:highlight w:val="none"/>
        </w:rPr>
        <w:t>版）》确定。</w:t>
      </w:r>
    </w:p>
    <w:p w14:paraId="201A30ED">
      <w:pPr>
        <w:pStyle w:val="12"/>
        <w:spacing w:line="360" w:lineRule="auto"/>
        <w:ind w:firstLine="420" w:firstLineChars="200"/>
        <w:rPr>
          <w:color w:val="000000"/>
        </w:rPr>
      </w:pPr>
      <w:r>
        <w:rPr>
          <w:color w:val="000000"/>
        </w:rPr>
        <w:t>1.3 投标总报价应是招标文件所确定的招标范围内全部工作内容的价格表现。其应包括完成工程量清单所列项目的全部费用，包括分部分项工程费、措施项目费、其他项目费、规费和税金。各投标人应根据招标人提供的全套施工图纸、技术资料、工程量清单，以及本工程实际情况和自身的综合实力，竞报投标报价。</w:t>
      </w:r>
    </w:p>
    <w:p w14:paraId="28C250E6">
      <w:pPr>
        <w:pStyle w:val="12"/>
        <w:spacing w:line="360" w:lineRule="auto"/>
        <w:ind w:firstLine="420" w:firstLineChars="200"/>
        <w:rPr>
          <w:color w:val="000000"/>
        </w:rPr>
      </w:pPr>
      <w:r>
        <w:rPr>
          <w:color w:val="000000"/>
        </w:rPr>
        <w:t xml:space="preserve">1.4 </w:t>
      </w:r>
      <w:r>
        <w:rPr>
          <w:rFonts w:hint="eastAsia"/>
          <w:color w:val="000000"/>
        </w:rPr>
        <w:t>本招标文件中提供的工程量是根据完整的施工图纸及有关资料</w:t>
      </w:r>
      <w:r>
        <w:rPr>
          <w:color w:val="000000"/>
        </w:rPr>
        <w:t>，</w:t>
      </w:r>
      <w:r>
        <w:rPr>
          <w:rFonts w:hint="eastAsia"/>
          <w:color w:val="000000"/>
        </w:rPr>
        <w:t>按《建设工程工程量清单计价规范》GB50500-2013</w:t>
      </w:r>
      <w:r>
        <w:rPr>
          <w:rFonts w:hint="eastAsia"/>
          <w:highlight w:val="none"/>
        </w:rPr>
        <w:t>及其各专业工程量计算规范</w:t>
      </w:r>
      <w:r>
        <w:rPr>
          <w:rFonts w:hint="eastAsia"/>
          <w:color w:val="000000"/>
          <w:lang w:val="zh-CN"/>
        </w:rPr>
        <w:t>、</w:t>
      </w:r>
      <w:r>
        <w:rPr>
          <w:rFonts w:hint="eastAsia"/>
          <w:highlight w:val="none"/>
        </w:rPr>
        <w:t>《建设工程工程量清单计价规范》</w:t>
      </w:r>
      <w:r>
        <w:rPr>
          <w:rFonts w:hint="eastAsia"/>
          <w:color w:val="000000"/>
        </w:rPr>
        <w:t>浙江省补充条款及补充内容的规定计算得出的，是统一投标报价口径的主要依据。</w:t>
      </w:r>
    </w:p>
    <w:p w14:paraId="3F91661A">
      <w:pPr>
        <w:pStyle w:val="12"/>
        <w:spacing w:line="360" w:lineRule="auto"/>
        <w:ind w:firstLine="420" w:firstLineChars="200"/>
        <w:rPr>
          <w:color w:val="000000"/>
        </w:rPr>
      </w:pPr>
      <w:r>
        <w:rPr>
          <w:color w:val="000000"/>
        </w:rPr>
        <w:t xml:space="preserve">1.5 </w:t>
      </w:r>
      <w:r>
        <w:rPr>
          <w:rFonts w:hint="eastAsia"/>
          <w:highlight w:val="none"/>
        </w:rPr>
        <w:t>分部分项工程费是指根据设计规定，按照施工验收规范、质量评定标准的要求，完成构成工程实体所耗费或所发生的各项费用，包括人工费、材料费、机械费和企业管理费、利润</w:t>
      </w:r>
      <w:r>
        <w:rPr>
          <w:rFonts w:hint="eastAsia" w:ascii="Calibri" w:hAnsi="Calibri"/>
          <w:highlight w:val="none"/>
        </w:rPr>
        <w:t>以及风险费用</w:t>
      </w:r>
      <w:r>
        <w:rPr>
          <w:rFonts w:hint="eastAsia"/>
          <w:highlight w:val="none"/>
        </w:rPr>
        <w:t>。</w:t>
      </w:r>
    </w:p>
    <w:p w14:paraId="0DC5E018">
      <w:pPr>
        <w:pStyle w:val="9"/>
        <w:keepNext w:val="0"/>
        <w:keepLines w:val="0"/>
        <w:pageBreakBefore w:val="0"/>
        <w:widowControl w:val="0"/>
        <w:tabs>
          <w:tab w:val="left" w:pos="574"/>
        </w:tabs>
        <w:kinsoku/>
        <w:wordWrap/>
        <w:overflowPunct/>
        <w:topLinePunct w:val="0"/>
        <w:autoSpaceDE/>
        <w:autoSpaceDN/>
        <w:bidi w:val="0"/>
        <w:adjustRightInd/>
        <w:snapToGrid/>
        <w:spacing w:after="0" w:line="360" w:lineRule="auto"/>
        <w:ind w:firstLine="420" w:firstLineChars="200"/>
        <w:textAlignment w:val="auto"/>
        <w:rPr>
          <w:rFonts w:hint="eastAsia" w:ascii="宋体" w:hAnsi="Courier New" w:eastAsia="宋体" w:cstheme="minorBidi"/>
          <w:sz w:val="21"/>
          <w:szCs w:val="22"/>
          <w:highlight w:val="none"/>
          <w:lang w:val="en-US" w:eastAsia="zh-CN" w:bidi="ar-SA"/>
        </w:rPr>
      </w:pPr>
      <w:r>
        <w:rPr>
          <w:color w:val="000000"/>
        </w:rPr>
        <w:t xml:space="preserve">1.6 </w:t>
      </w:r>
      <w:r>
        <w:rPr>
          <w:rFonts w:hint="eastAsia" w:ascii="宋体" w:hAnsi="Courier New" w:eastAsia="宋体" w:cstheme="minorBidi"/>
          <w:sz w:val="21"/>
          <w:szCs w:val="22"/>
          <w:highlight w:val="none"/>
          <w:lang w:val="en-US" w:eastAsia="zh-CN" w:bidi="ar-SA"/>
        </w:rPr>
        <w:t>措施项目费是指为完成建筑安装工程施工，按照安全操作规程、文明施工规定的要求，发生于该工程施工前和施工过程中用作技术、生活、安全、环境保护等方面的各项费用，由施工技术措施项目费和施工组织措施项目费构成，包括人工费、材料费、机械费和企业管理费、利润以及风险费用。</w:t>
      </w:r>
    </w:p>
    <w:p w14:paraId="732C1ABB">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1）施工技术措施项目费是指为完成工程项目施工而采取的各项技术措施所需的费用。包括通用施工技术措施费（大型机械设备进出场及安拆费、脚手架工程费）、专业工程施工技术措施项目费和其他施工技术措施费等以综合单价形式报价。</w:t>
      </w:r>
    </w:p>
    <w:p w14:paraId="2E67C800">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lang w:val="en-US" w:eastAsia="zh-CN"/>
        </w:rPr>
      </w:pPr>
      <w:r>
        <w:rPr>
          <w:rFonts w:hint="eastAsia"/>
          <w:color w:val="000000"/>
          <w:lang w:val="en-US" w:eastAsia="zh-CN"/>
        </w:rPr>
        <w:t>（2）施工组织措施项目费是指为完成工程项目施工而采取的各项组织措施所需的费用。包括安全文明施工费，提前竣工增加费，二次搬运费，冬雨季施工增加费，行车、行人干扰增加费（限市政）和其他施工组织措施费等费用。施工组织措施项目费的取费费率按照《浙江省建设工程计价规则（2018版）》规定的范围，由投标人自行报价。施工组织措施项目费取费基数中的人工费和机械费按投标人自报的人工费和机械台班费计取。</w:t>
      </w:r>
    </w:p>
    <w:p w14:paraId="62809C8A">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lang w:val="en-US" w:eastAsia="zh-CN"/>
        </w:rPr>
      </w:pPr>
      <w:r>
        <w:rPr>
          <w:rFonts w:hint="eastAsia"/>
          <w:color w:val="000000"/>
          <w:lang w:val="en-US" w:eastAsia="zh-CN"/>
        </w:rPr>
        <w:t>1.7其他项目费包括施工总承包服务费和优质工程增加费。施工总承包服务费是指施工总承包人为配合、协调发包人进行的专业工程发包，对发包人自行采购的材料、工程设备等进行保管以及施工现场管理、竣工资料汇总整理等服务所需的费用，包括发包人发包专业工程管理费（以下简称“专业发包工程管理费”）和发包人提供材料及工程设备保管费（以下简称“甲供材料设备保管费”）。优质工程增加费是指建筑施工企业在生产合格建筑产品的基础上，为生产优质工程而增加的费用。</w:t>
      </w:r>
    </w:p>
    <w:p w14:paraId="0E6AE59E">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lang w:val="en-US" w:eastAsia="zh-CN"/>
        </w:rPr>
      </w:pPr>
      <w:r>
        <w:rPr>
          <w:rFonts w:hint="eastAsia"/>
          <w:color w:val="000000"/>
          <w:lang w:val="en-US" w:eastAsia="zh-CN"/>
        </w:rPr>
        <w:t>1.8规费包括养老保险费、失业保险费、医疗保险费、生育保险费、工伤保险费和住房公积金等“五险一金”。投标人应根据本企业实际缴纳“五险一金”情况在《浙江省建设工程计价规则（2018版）》标准费率的30%~100%范围内自主确定规费费率。</w:t>
      </w:r>
    </w:p>
    <w:p w14:paraId="61C27367">
      <w:pPr>
        <w:pStyle w:val="1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lang w:val="en-US" w:eastAsia="zh-CN"/>
        </w:rPr>
      </w:pPr>
      <w:r>
        <w:rPr>
          <w:rFonts w:hint="eastAsia"/>
          <w:color w:val="000000"/>
          <w:lang w:val="en-US" w:eastAsia="zh-CN"/>
        </w:rPr>
        <w:t>1.9税金是指按《关于增值税调整后我省建设工程计价依据增值税税率及有关计价调整的通知》（浙建建发〔2019〕92号）文及最新规定应计入建筑安装工程造价内的税额。</w:t>
      </w:r>
    </w:p>
    <w:p w14:paraId="187B40AA">
      <w:pPr>
        <w:pStyle w:val="12"/>
        <w:spacing w:line="440" w:lineRule="exact"/>
        <w:jc w:val="center"/>
        <w:outlineLvl w:val="1"/>
        <w:rPr>
          <w:color w:val="000000"/>
          <w:sz w:val="28"/>
          <w:szCs w:val="28"/>
        </w:rPr>
      </w:pPr>
      <w:bookmarkStart w:id="385" w:name="_Toc23727"/>
      <w:bookmarkStart w:id="386" w:name="_Toc24659"/>
      <w:bookmarkStart w:id="387" w:name="_Toc19661"/>
      <w:bookmarkStart w:id="388" w:name="_Toc4106"/>
      <w:r>
        <w:rPr>
          <w:rFonts w:hint="eastAsia"/>
          <w:color w:val="000000"/>
          <w:sz w:val="28"/>
          <w:szCs w:val="28"/>
        </w:rPr>
        <w:t>2.投标报价要求</w:t>
      </w:r>
      <w:bookmarkEnd w:id="385"/>
      <w:bookmarkEnd w:id="386"/>
      <w:bookmarkEnd w:id="387"/>
      <w:bookmarkEnd w:id="388"/>
    </w:p>
    <w:p w14:paraId="148B035A">
      <w:pPr>
        <w:pStyle w:val="12"/>
        <w:spacing w:line="440" w:lineRule="exact"/>
        <w:ind w:firstLine="420" w:firstLineChars="200"/>
        <w:rPr>
          <w:color w:val="000000"/>
        </w:rPr>
      </w:pPr>
      <w:r>
        <w:rPr>
          <w:color w:val="000000"/>
        </w:rPr>
        <w:t>2.1 招标文件规定应由投标人自行确定的费用，投标人应根据报价要求，结合工程施工的实际情况、市场行情、技术方案和企业的管理水平，综合分析后自主确定报价。</w:t>
      </w:r>
    </w:p>
    <w:p w14:paraId="4A567621">
      <w:pPr>
        <w:pStyle w:val="12"/>
        <w:spacing w:line="440" w:lineRule="exact"/>
        <w:ind w:firstLine="420" w:firstLineChars="200"/>
        <w:outlineLvl w:val="2"/>
        <w:rPr>
          <w:color w:val="000000"/>
        </w:rPr>
      </w:pPr>
      <w:bookmarkStart w:id="389" w:name="_Toc17316"/>
      <w:bookmarkStart w:id="390" w:name="_Toc32202"/>
      <w:bookmarkStart w:id="391" w:name="_Toc2585"/>
      <w:bookmarkStart w:id="392" w:name="_Toc16971"/>
      <w:bookmarkStart w:id="393" w:name="_Toc24016"/>
      <w:r>
        <w:rPr>
          <w:color w:val="000000"/>
        </w:rPr>
        <w:t>2.2 施工技术措施项目可根据施工组织设计增加项目。</w:t>
      </w:r>
      <w:bookmarkEnd w:id="389"/>
      <w:bookmarkEnd w:id="390"/>
      <w:bookmarkEnd w:id="391"/>
      <w:bookmarkEnd w:id="392"/>
      <w:bookmarkEnd w:id="393"/>
    </w:p>
    <w:p w14:paraId="35C17D38">
      <w:pPr>
        <w:pStyle w:val="12"/>
        <w:spacing w:line="440" w:lineRule="exact"/>
        <w:ind w:firstLine="420" w:firstLineChars="200"/>
        <w:rPr>
          <w:color w:val="000000"/>
        </w:rPr>
      </w:pPr>
      <w:r>
        <w:rPr>
          <w:color w:val="000000"/>
        </w:rPr>
        <w:t>2.3 投标人在投标报价中每单项单价和合价均需填写，对没有填写单价和合价的项目，其费用视为已包含或分配到其他项目的单价或合价中。</w:t>
      </w:r>
    </w:p>
    <w:p w14:paraId="6B95A4C2">
      <w:pPr>
        <w:pStyle w:val="12"/>
        <w:spacing w:line="440" w:lineRule="exact"/>
        <w:ind w:firstLine="420" w:firstLineChars="200"/>
        <w:outlineLvl w:val="2"/>
        <w:rPr>
          <w:color w:val="000000"/>
        </w:rPr>
      </w:pPr>
      <w:bookmarkStart w:id="394" w:name="_Toc16365"/>
      <w:bookmarkStart w:id="395" w:name="_Toc15123"/>
      <w:bookmarkStart w:id="396" w:name="_Toc26233"/>
      <w:bookmarkStart w:id="397" w:name="_Toc22994"/>
      <w:bookmarkStart w:id="398" w:name="_Toc28256"/>
      <w:r>
        <w:rPr>
          <w:color w:val="000000"/>
        </w:rPr>
        <w:t>2.4 投标人的报价要求</w:t>
      </w:r>
      <w:bookmarkEnd w:id="394"/>
      <w:r>
        <w:rPr>
          <w:color w:val="000000"/>
        </w:rPr>
        <w:t>详见“投标工具-招标概况-投标报价要求”，未按要求报价的，作无效标处理。</w:t>
      </w:r>
      <w:bookmarkEnd w:id="395"/>
      <w:bookmarkEnd w:id="396"/>
      <w:bookmarkEnd w:id="397"/>
      <w:bookmarkEnd w:id="398"/>
    </w:p>
    <w:p w14:paraId="338DB993">
      <w:pPr>
        <w:pStyle w:val="12"/>
        <w:spacing w:line="440" w:lineRule="exact"/>
        <w:ind w:firstLine="420" w:firstLineChars="200"/>
        <w:rPr>
          <w:color w:val="000000"/>
        </w:rPr>
      </w:pPr>
      <w:r>
        <w:rPr>
          <w:color w:val="000000"/>
        </w:rPr>
        <w:t>2.5 投标单位报价时应根据本项目施工图纸、项目清单描述，结合清单计价规范相关内容，综合考虑后自主报价</w:t>
      </w:r>
      <w:r>
        <w:rPr>
          <w:rFonts w:hint="eastAsia"/>
          <w:color w:val="000000"/>
          <w:lang w:eastAsia="zh-CN"/>
        </w:rPr>
        <w:t>，</w:t>
      </w:r>
      <w:r>
        <w:rPr>
          <w:color w:val="000000"/>
        </w:rPr>
        <w:t>结算时由于清单描述不完整原因的单价不作调整。</w:t>
      </w:r>
    </w:p>
    <w:p w14:paraId="0B01565E">
      <w:pPr>
        <w:pStyle w:val="12"/>
        <w:spacing w:line="440" w:lineRule="exact"/>
        <w:ind w:firstLine="420" w:firstLineChars="200"/>
        <w:rPr>
          <w:color w:val="000000"/>
        </w:rPr>
      </w:pPr>
      <w:r>
        <w:rPr>
          <w:rFonts w:hint="eastAsia"/>
          <w:color w:val="000000"/>
          <w:lang w:val="en-US" w:eastAsia="zh-CN"/>
        </w:rPr>
        <w:t>2.6</w:t>
      </w:r>
      <w:r>
        <w:rPr>
          <w:rFonts w:hint="eastAsia"/>
          <w:color w:val="000000"/>
        </w:rPr>
        <w:t>投标人的报价其它要求详见“工程量清单</w:t>
      </w:r>
      <w:r>
        <w:rPr>
          <w:rFonts w:hint="eastAsia"/>
          <w:color w:val="000000"/>
          <w:lang w:val="en-US" w:eastAsia="zh-CN"/>
        </w:rPr>
        <w:t>编制说明</w:t>
      </w:r>
      <w:r>
        <w:rPr>
          <w:rFonts w:hint="eastAsia"/>
          <w:color w:val="000000"/>
        </w:rPr>
        <w:t>”未按要求报价的，作无效标处理。</w:t>
      </w:r>
    </w:p>
    <w:p w14:paraId="22C47457">
      <w:pPr>
        <w:pStyle w:val="12"/>
        <w:spacing w:line="440" w:lineRule="exact"/>
        <w:jc w:val="center"/>
        <w:outlineLvl w:val="1"/>
        <w:rPr>
          <w:color w:val="000000"/>
          <w:sz w:val="28"/>
          <w:szCs w:val="28"/>
        </w:rPr>
      </w:pPr>
      <w:bookmarkStart w:id="399" w:name="_Toc10701"/>
      <w:bookmarkStart w:id="400" w:name="_Toc7830"/>
      <w:bookmarkStart w:id="401" w:name="_Toc30727"/>
      <w:bookmarkStart w:id="402" w:name="_Toc3573"/>
      <w:r>
        <w:rPr>
          <w:rFonts w:hint="eastAsia"/>
          <w:color w:val="000000"/>
          <w:sz w:val="28"/>
          <w:szCs w:val="28"/>
        </w:rPr>
        <w:t>3.工程量清单与计价表</w:t>
      </w:r>
      <w:bookmarkEnd w:id="399"/>
      <w:bookmarkEnd w:id="400"/>
      <w:bookmarkEnd w:id="401"/>
      <w:bookmarkEnd w:id="402"/>
    </w:p>
    <w:p w14:paraId="587BC2DB">
      <w:pPr>
        <w:pStyle w:val="12"/>
        <w:spacing w:line="440" w:lineRule="exact"/>
        <w:jc w:val="center"/>
        <w:rPr>
          <w:color w:val="000000"/>
        </w:rPr>
      </w:pPr>
      <w:r>
        <w:rPr>
          <w:color w:val="000000"/>
        </w:rPr>
        <w:t>工程量清单： 详见后缀名为“.招标文件”的电子招标文件。</w:t>
      </w:r>
    </w:p>
    <w:p w14:paraId="4E9595F9">
      <w:pPr>
        <w:pStyle w:val="12"/>
        <w:spacing w:line="440" w:lineRule="exact"/>
        <w:rPr>
          <w:color w:val="000000"/>
        </w:rPr>
        <w:sectPr>
          <w:headerReference r:id="rId6" w:type="default"/>
          <w:footerReference r:id="rId7" w:type="default"/>
          <w:pgSz w:w="11900" w:h="16840"/>
          <w:pgMar w:top="1440" w:right="1440" w:bottom="434" w:left="1440" w:header="567" w:footer="567" w:gutter="0"/>
          <w:pgBorders>
            <w:top w:val="none" w:sz="0" w:space="0"/>
            <w:left w:val="none" w:sz="0" w:space="0"/>
            <w:bottom w:val="none" w:sz="0" w:space="0"/>
            <w:right w:val="none" w:sz="0" w:space="0"/>
          </w:pgBorders>
          <w:pgNumType w:fmt="decimal"/>
          <w:cols w:equalWidth="0" w:num="1">
            <w:col w:w="9020"/>
          </w:cols>
        </w:sectPr>
      </w:pPr>
    </w:p>
    <w:p w14:paraId="16E616B6">
      <w:pPr>
        <w:keepNext w:val="0"/>
        <w:keepLines w:val="0"/>
        <w:widowControl w:val="0"/>
        <w:suppressLineNumbers w:val="0"/>
        <w:spacing w:before="0" w:beforeAutospacing="0" w:after="0" w:afterAutospacing="0" w:line="420" w:lineRule="exact"/>
        <w:ind w:left="375" w:right="0" w:hanging="375"/>
        <w:jc w:val="center"/>
        <w:outlineLvl w:val="2"/>
        <w:rPr>
          <w:rFonts w:hint="eastAsia" w:ascii="宋体" w:hAnsi="宋体" w:eastAsia="宋体" w:cs="宋体"/>
          <w:b/>
          <w:bCs w:val="0"/>
          <w:sz w:val="36"/>
          <w:szCs w:val="36"/>
          <w:highlight w:val="yellow"/>
          <w:lang w:val="en-US"/>
        </w:rPr>
      </w:pPr>
      <w:bookmarkStart w:id="403" w:name="page72"/>
      <w:bookmarkEnd w:id="403"/>
      <w:bookmarkStart w:id="404" w:name="page70"/>
      <w:bookmarkEnd w:id="404"/>
      <w:bookmarkStart w:id="405" w:name="_Toc18433"/>
      <w:bookmarkStart w:id="406" w:name="_Toc4284"/>
      <w:bookmarkStart w:id="407" w:name="_Toc2848"/>
      <w:bookmarkStart w:id="408" w:name="_Toc12845"/>
      <w:bookmarkStart w:id="409" w:name="_Toc16561"/>
      <w:r>
        <w:rPr>
          <w:rFonts w:hint="eastAsia" w:ascii="宋体" w:hAnsi="宋体" w:eastAsia="宋体" w:cs="宋体"/>
          <w:b/>
          <w:bCs w:val="0"/>
          <w:kern w:val="2"/>
          <w:sz w:val="36"/>
          <w:szCs w:val="36"/>
          <w:lang w:val="en-US" w:eastAsia="zh-CN" w:bidi="ar"/>
        </w:rPr>
        <w:t>工程量清单编制说明</w:t>
      </w:r>
      <w:bookmarkEnd w:id="405"/>
      <w:bookmarkEnd w:id="406"/>
      <w:bookmarkEnd w:id="407"/>
      <w:bookmarkEnd w:id="408"/>
      <w:bookmarkEnd w:id="409"/>
    </w:p>
    <w:p w14:paraId="4D25297E">
      <w:pPr>
        <w:keepNext w:val="0"/>
        <w:keepLines w:val="0"/>
        <w:pageBreakBefore w:val="0"/>
        <w:widowControl w:val="0"/>
        <w:tabs>
          <w:tab w:val="left" w:pos="375"/>
        </w:tabs>
        <w:kinsoku/>
        <w:wordWrap/>
        <w:overflowPunct/>
        <w:topLinePunct w:val="0"/>
        <w:bidi w:val="0"/>
        <w:snapToGrid/>
        <w:spacing w:beforeLines="0" w:afterLines="0" w:line="560" w:lineRule="exact"/>
        <w:ind w:left="105" w:firstLine="115"/>
        <w:textAlignment w:val="auto"/>
        <w:rPr>
          <w:rFonts w:hint="eastAsia" w:ascii="宋体" w:hAnsi="宋体"/>
          <w:b/>
          <w:sz w:val="21"/>
          <w:szCs w:val="21"/>
          <w:highlight w:val="none"/>
          <w:lang w:val="zh-CN"/>
        </w:rPr>
      </w:pPr>
      <w:r>
        <w:rPr>
          <w:rFonts w:hint="eastAsia" w:ascii="宋体" w:hAnsi="宋体"/>
          <w:b/>
          <w:sz w:val="21"/>
          <w:szCs w:val="21"/>
          <w:highlight w:val="none"/>
          <w:lang w:val="zh-CN"/>
        </w:rPr>
        <w:t>一.工程概况</w:t>
      </w:r>
    </w:p>
    <w:p w14:paraId="64CD0074">
      <w:pPr>
        <w:keepNext w:val="0"/>
        <w:keepLines w:val="0"/>
        <w:pageBreakBefore w:val="0"/>
        <w:widowControl w:val="0"/>
        <w:kinsoku/>
        <w:wordWrap/>
        <w:overflowPunct/>
        <w:topLinePunct w:val="0"/>
        <w:bidi w:val="0"/>
        <w:snapToGrid/>
        <w:spacing w:beforeLines="0" w:afterLines="0" w:line="360" w:lineRule="auto"/>
        <w:ind w:firstLine="420"/>
        <w:textAlignment w:val="auto"/>
        <w:rPr>
          <w:rFonts w:hint="eastAsia" w:ascii="宋体" w:hAnsi="宋体"/>
          <w:sz w:val="21"/>
          <w:szCs w:val="21"/>
          <w:highlight w:val="none"/>
          <w:lang w:val="zh-CN"/>
        </w:rPr>
      </w:pPr>
      <w:r>
        <w:rPr>
          <w:rFonts w:hint="eastAsia" w:ascii="宋体" w:hAnsi="宋体"/>
          <w:sz w:val="21"/>
          <w:szCs w:val="21"/>
          <w:highlight w:val="none"/>
          <w:lang w:val="zh-CN"/>
        </w:rPr>
        <w:t>本工程为</w:t>
      </w:r>
      <w:r>
        <w:rPr>
          <w:rFonts w:hint="eastAsia" w:ascii="宋体" w:hAnsi="宋体"/>
          <w:sz w:val="21"/>
          <w:szCs w:val="21"/>
          <w:highlight w:val="none"/>
          <w:u w:val="single"/>
          <w:lang w:val="zh-CN"/>
        </w:rPr>
        <w:t>三门县饮用水水源地保护及生态修复项目-饮用水水源保护区规范化建设工程</w:t>
      </w:r>
      <w:r>
        <w:rPr>
          <w:rFonts w:hint="eastAsia" w:ascii="宋体" w:hAnsi="宋体"/>
          <w:sz w:val="21"/>
          <w:szCs w:val="21"/>
          <w:highlight w:val="none"/>
          <w:lang w:val="zh-CN"/>
        </w:rPr>
        <w:t>，工程建设地点在</w:t>
      </w:r>
      <w:r>
        <w:rPr>
          <w:rFonts w:hint="eastAsia" w:ascii="宋体" w:hAnsi="宋体"/>
          <w:sz w:val="21"/>
          <w:szCs w:val="21"/>
          <w:highlight w:val="none"/>
          <w:u w:val="single"/>
          <w:lang w:val="zh-CN"/>
        </w:rPr>
        <w:t>三门县</w:t>
      </w:r>
      <w:r>
        <w:rPr>
          <w:rFonts w:hint="eastAsia" w:ascii="宋体" w:hAnsi="宋体"/>
          <w:sz w:val="21"/>
          <w:szCs w:val="21"/>
          <w:highlight w:val="none"/>
          <w:u w:val="single"/>
          <w:lang w:val="en-US" w:eastAsia="zh-CN"/>
        </w:rPr>
        <w:t>海游街道</w:t>
      </w:r>
      <w:r>
        <w:rPr>
          <w:rFonts w:hint="eastAsia" w:ascii="宋体" w:hAnsi="宋体"/>
          <w:sz w:val="21"/>
          <w:szCs w:val="21"/>
          <w:highlight w:val="none"/>
          <w:lang w:val="zh-CN"/>
        </w:rPr>
        <w:t>，项目由</w:t>
      </w:r>
      <w:r>
        <w:rPr>
          <w:rFonts w:hint="eastAsia"/>
          <w:sz w:val="21"/>
          <w:szCs w:val="21"/>
          <w:u w:val="single"/>
          <w:lang w:eastAsia="zh-CN"/>
        </w:rPr>
        <w:t>三门县环境有限公司</w:t>
      </w:r>
      <w:r>
        <w:rPr>
          <w:rFonts w:hint="eastAsia" w:ascii="宋体" w:hAnsi="宋体"/>
          <w:sz w:val="21"/>
          <w:szCs w:val="21"/>
          <w:highlight w:val="none"/>
          <w:lang w:val="zh-CN"/>
        </w:rPr>
        <w:t>负责建设，施工图由</w:t>
      </w:r>
      <w:r>
        <w:rPr>
          <w:rFonts w:hint="eastAsia" w:ascii="宋体" w:hAnsi="宋体"/>
          <w:sz w:val="21"/>
          <w:szCs w:val="21"/>
          <w:highlight w:val="none"/>
          <w:u w:val="single"/>
          <w:lang w:val="en-US" w:eastAsia="zh-CN"/>
        </w:rPr>
        <w:t>浙江省环境工程有限公司设计。</w:t>
      </w:r>
    </w:p>
    <w:p w14:paraId="04D0E9F9">
      <w:pPr>
        <w:keepNext w:val="0"/>
        <w:keepLines w:val="0"/>
        <w:pageBreakBefore w:val="0"/>
        <w:widowControl w:val="0"/>
        <w:tabs>
          <w:tab w:val="left" w:pos="375"/>
        </w:tabs>
        <w:kinsoku/>
        <w:wordWrap/>
        <w:overflowPunct/>
        <w:topLinePunct w:val="0"/>
        <w:bidi w:val="0"/>
        <w:snapToGrid/>
        <w:spacing w:beforeLines="0" w:afterLines="0" w:line="360" w:lineRule="auto"/>
        <w:ind w:left="105" w:firstLine="115"/>
        <w:textAlignment w:val="auto"/>
        <w:rPr>
          <w:rFonts w:hint="eastAsia" w:ascii="宋体" w:hAnsi="宋体"/>
          <w:b/>
          <w:sz w:val="21"/>
          <w:szCs w:val="21"/>
          <w:highlight w:val="none"/>
          <w:lang w:val="zh-CN"/>
        </w:rPr>
      </w:pPr>
      <w:r>
        <w:rPr>
          <w:rFonts w:hint="eastAsia" w:ascii="宋体" w:hAnsi="宋体"/>
          <w:b/>
          <w:sz w:val="21"/>
          <w:szCs w:val="21"/>
          <w:highlight w:val="none"/>
          <w:lang w:val="zh-CN"/>
        </w:rPr>
        <w:t>二.编制依据</w:t>
      </w:r>
    </w:p>
    <w:p w14:paraId="1AB468F3">
      <w:pPr>
        <w:keepNext w:val="0"/>
        <w:keepLines w:val="0"/>
        <w:pageBreakBefore w:val="0"/>
        <w:widowControl w:val="0"/>
        <w:kinsoku/>
        <w:wordWrap/>
        <w:overflowPunct/>
        <w:topLinePunct w:val="0"/>
        <w:bidi w:val="0"/>
        <w:snapToGrid/>
        <w:spacing w:beforeLines="0" w:afterLines="0" w:line="360" w:lineRule="auto"/>
        <w:ind w:firstLine="480"/>
        <w:textAlignment w:val="auto"/>
        <w:rPr>
          <w:rFonts w:hint="eastAsia" w:ascii="宋体" w:hAnsi="宋体"/>
          <w:sz w:val="21"/>
          <w:szCs w:val="21"/>
          <w:highlight w:val="none"/>
          <w:lang w:val="zh-CN" w:eastAsia="zh-CN"/>
        </w:rPr>
      </w:pPr>
      <w:r>
        <w:rPr>
          <w:rFonts w:hint="eastAsia" w:ascii="宋体" w:hAnsi="宋体"/>
          <w:sz w:val="21"/>
          <w:szCs w:val="21"/>
          <w:highlight w:val="none"/>
          <w:lang w:val="zh-CN" w:eastAsia="zh-CN"/>
        </w:rPr>
        <w:t>1、浙江省环境工程有限公司设计的《三门县饮用水水源地保护及生态修复项目-饮用水水源保护区规范化建设工程》的施工图（仅电子图）。</w:t>
      </w:r>
    </w:p>
    <w:p w14:paraId="523F5845">
      <w:pPr>
        <w:keepNext w:val="0"/>
        <w:keepLines w:val="0"/>
        <w:pageBreakBefore w:val="0"/>
        <w:widowControl w:val="0"/>
        <w:kinsoku/>
        <w:wordWrap/>
        <w:overflowPunct/>
        <w:topLinePunct w:val="0"/>
        <w:bidi w:val="0"/>
        <w:snapToGrid/>
        <w:spacing w:beforeLines="0" w:afterLines="0" w:line="360" w:lineRule="auto"/>
        <w:ind w:firstLine="480"/>
        <w:textAlignment w:val="auto"/>
        <w:rPr>
          <w:rFonts w:hint="eastAsia" w:ascii="宋体" w:hAnsi="宋体"/>
          <w:sz w:val="21"/>
          <w:szCs w:val="21"/>
          <w:highlight w:val="none"/>
          <w:lang w:val="zh-CN" w:eastAsia="zh-CN"/>
        </w:rPr>
      </w:pPr>
      <w:r>
        <w:rPr>
          <w:rFonts w:hint="eastAsia" w:ascii="宋体" w:hAnsi="宋体"/>
          <w:sz w:val="21"/>
          <w:szCs w:val="21"/>
          <w:highlight w:val="none"/>
          <w:lang w:val="zh-CN" w:eastAsia="zh-CN"/>
        </w:rPr>
        <w:t>2、浙江中衡信工程咨询有限公司于2024年7月编制的工程预算书。</w:t>
      </w:r>
    </w:p>
    <w:p w14:paraId="3DA19FA7">
      <w:pPr>
        <w:keepNext w:val="0"/>
        <w:keepLines w:val="0"/>
        <w:pageBreakBefore w:val="0"/>
        <w:widowControl w:val="0"/>
        <w:kinsoku/>
        <w:wordWrap/>
        <w:overflowPunct/>
        <w:topLinePunct w:val="0"/>
        <w:bidi w:val="0"/>
        <w:snapToGrid/>
        <w:spacing w:beforeLines="0" w:afterLines="0" w:line="360" w:lineRule="auto"/>
        <w:ind w:firstLine="480"/>
        <w:textAlignment w:val="auto"/>
        <w:rPr>
          <w:rFonts w:hint="eastAsia" w:ascii="宋体" w:hAnsi="宋体"/>
          <w:sz w:val="21"/>
          <w:szCs w:val="21"/>
          <w:highlight w:val="none"/>
          <w:lang w:val="zh-CN" w:eastAsia="zh-CN"/>
        </w:rPr>
      </w:pPr>
      <w:r>
        <w:rPr>
          <w:rFonts w:hint="eastAsia" w:ascii="宋体" w:hAnsi="宋体"/>
          <w:sz w:val="21"/>
          <w:szCs w:val="21"/>
          <w:highlight w:val="none"/>
          <w:lang w:val="zh-CN" w:eastAsia="zh-CN"/>
        </w:rPr>
        <w:t>3、《市政工程工程量计算规范》GB50857-2013、《建设工程工程量清单计价规范》GB50500-2013。</w:t>
      </w:r>
    </w:p>
    <w:p w14:paraId="619B37C6">
      <w:pPr>
        <w:keepNext w:val="0"/>
        <w:keepLines w:val="0"/>
        <w:pageBreakBefore w:val="0"/>
        <w:widowControl w:val="0"/>
        <w:kinsoku/>
        <w:wordWrap/>
        <w:overflowPunct/>
        <w:topLinePunct w:val="0"/>
        <w:bidi w:val="0"/>
        <w:snapToGrid/>
        <w:spacing w:beforeLines="0" w:afterLines="0" w:line="360" w:lineRule="auto"/>
        <w:ind w:firstLine="480"/>
        <w:textAlignment w:val="auto"/>
        <w:rPr>
          <w:rFonts w:hint="eastAsia" w:ascii="宋体" w:hAnsi="宋体"/>
          <w:sz w:val="21"/>
          <w:szCs w:val="21"/>
          <w:highlight w:val="none"/>
          <w:lang w:val="zh-CN" w:eastAsia="zh-CN"/>
        </w:rPr>
      </w:pPr>
      <w:r>
        <w:rPr>
          <w:rFonts w:hint="eastAsia" w:ascii="宋体" w:hAnsi="宋体"/>
          <w:sz w:val="21"/>
          <w:szCs w:val="21"/>
          <w:highlight w:val="none"/>
          <w:lang w:val="zh-CN" w:eastAsia="zh-CN"/>
        </w:rPr>
        <w:t>4、</w:t>
      </w:r>
      <w:r>
        <w:rPr>
          <w:rFonts w:hint="eastAsia" w:ascii="宋体" w:hAnsi="宋体"/>
          <w:sz w:val="21"/>
          <w:szCs w:val="21"/>
          <w:highlight w:val="none"/>
          <w:lang w:val="zh-CN"/>
        </w:rPr>
        <w:t>浙江省(2018版)市政预算定额</w:t>
      </w:r>
      <w:r>
        <w:rPr>
          <w:rFonts w:hint="eastAsia" w:ascii="宋体" w:hAnsi="宋体"/>
          <w:sz w:val="21"/>
          <w:szCs w:val="21"/>
          <w:highlight w:val="none"/>
          <w:lang w:val="zh-CN" w:eastAsia="zh-CN"/>
        </w:rPr>
        <w:t>。</w:t>
      </w:r>
    </w:p>
    <w:p w14:paraId="3AECF4A5">
      <w:pPr>
        <w:keepNext w:val="0"/>
        <w:keepLines w:val="0"/>
        <w:pageBreakBefore w:val="0"/>
        <w:widowControl w:val="0"/>
        <w:kinsoku/>
        <w:wordWrap/>
        <w:overflowPunct/>
        <w:topLinePunct w:val="0"/>
        <w:bidi w:val="0"/>
        <w:snapToGrid/>
        <w:spacing w:beforeLines="0" w:afterLines="0" w:line="360" w:lineRule="auto"/>
        <w:ind w:firstLine="480"/>
        <w:textAlignment w:val="auto"/>
        <w:rPr>
          <w:rFonts w:hint="eastAsia" w:ascii="宋体" w:hAnsi="宋体"/>
          <w:sz w:val="21"/>
          <w:szCs w:val="21"/>
          <w:highlight w:val="none"/>
          <w:lang w:val="zh-CN" w:eastAsia="zh-CN"/>
        </w:rPr>
      </w:pPr>
      <w:r>
        <w:rPr>
          <w:rFonts w:hint="eastAsia" w:ascii="宋体" w:hAnsi="宋体"/>
          <w:sz w:val="21"/>
          <w:szCs w:val="21"/>
          <w:highlight w:val="none"/>
          <w:lang w:val="zh-CN" w:eastAsia="zh-CN"/>
        </w:rPr>
        <w:tab/>
      </w:r>
      <w:r>
        <w:rPr>
          <w:rFonts w:hint="eastAsia" w:ascii="宋体" w:hAnsi="宋体"/>
          <w:sz w:val="21"/>
          <w:szCs w:val="21"/>
          <w:highlight w:val="none"/>
          <w:lang w:val="zh-CN" w:eastAsia="zh-CN"/>
        </w:rPr>
        <w:t>5、《浙江省建设工程计价规则》（2018版）[本工程按相应专业工程中值计取]。</w:t>
      </w:r>
    </w:p>
    <w:p w14:paraId="744FE689">
      <w:pPr>
        <w:keepNext w:val="0"/>
        <w:keepLines w:val="0"/>
        <w:pageBreakBefore w:val="0"/>
        <w:widowControl w:val="0"/>
        <w:kinsoku/>
        <w:wordWrap/>
        <w:overflowPunct/>
        <w:topLinePunct w:val="0"/>
        <w:bidi w:val="0"/>
        <w:snapToGrid/>
        <w:spacing w:beforeLines="0" w:afterLines="0" w:line="360" w:lineRule="auto"/>
        <w:ind w:firstLine="480"/>
        <w:textAlignment w:val="auto"/>
        <w:rPr>
          <w:rFonts w:hint="eastAsia" w:ascii="宋体" w:hAnsi="宋体"/>
          <w:sz w:val="21"/>
          <w:szCs w:val="21"/>
          <w:highlight w:val="none"/>
          <w:lang w:val="zh-CN" w:eastAsia="zh-CN"/>
        </w:rPr>
      </w:pPr>
      <w:r>
        <w:rPr>
          <w:rFonts w:hint="eastAsia" w:ascii="宋体" w:hAnsi="宋体"/>
          <w:sz w:val="21"/>
          <w:szCs w:val="21"/>
          <w:highlight w:val="none"/>
          <w:lang w:val="zh-CN" w:eastAsia="zh-CN"/>
        </w:rPr>
        <w:t>6、浙建建发[2019]92号文件《浙江省住房和城乡建设厅关于增值税调整后我省建设工程计价依据增值税税率及有关计价调整的通知》。</w:t>
      </w:r>
    </w:p>
    <w:p w14:paraId="0FC64DC7">
      <w:pPr>
        <w:keepNext w:val="0"/>
        <w:keepLines w:val="0"/>
        <w:pageBreakBefore w:val="0"/>
        <w:widowControl w:val="0"/>
        <w:kinsoku/>
        <w:wordWrap/>
        <w:overflowPunct/>
        <w:topLinePunct w:val="0"/>
        <w:bidi w:val="0"/>
        <w:snapToGrid/>
        <w:spacing w:beforeLines="0" w:afterLines="0" w:line="360" w:lineRule="auto"/>
        <w:ind w:firstLine="480"/>
        <w:textAlignment w:val="auto"/>
        <w:rPr>
          <w:rFonts w:hint="eastAsia" w:ascii="宋体" w:hAnsi="宋体"/>
          <w:sz w:val="21"/>
          <w:szCs w:val="21"/>
          <w:highlight w:val="none"/>
          <w:lang w:val="zh-CN"/>
        </w:rPr>
      </w:pPr>
      <w:r>
        <w:rPr>
          <w:rFonts w:hint="eastAsia" w:ascii="宋体" w:hAnsi="宋体"/>
          <w:sz w:val="21"/>
          <w:szCs w:val="21"/>
          <w:highlight w:val="none"/>
          <w:lang w:val="zh-CN" w:eastAsia="zh-CN"/>
        </w:rPr>
        <w:t>7、造价管理部门有关文件、标准、规范、解释等。</w:t>
      </w:r>
    </w:p>
    <w:p w14:paraId="5A9225A2">
      <w:pPr>
        <w:keepNext w:val="0"/>
        <w:keepLines w:val="0"/>
        <w:pageBreakBefore w:val="0"/>
        <w:widowControl w:val="0"/>
        <w:kinsoku/>
        <w:wordWrap/>
        <w:overflowPunct/>
        <w:topLinePunct w:val="0"/>
        <w:bidi w:val="0"/>
        <w:snapToGrid/>
        <w:spacing w:beforeLines="0" w:afterLines="0" w:line="360" w:lineRule="auto"/>
        <w:ind w:left="328" w:hanging="118"/>
        <w:textAlignment w:val="auto"/>
        <w:rPr>
          <w:rFonts w:hint="eastAsia" w:ascii="宋体" w:hAnsi="宋体"/>
          <w:b/>
          <w:sz w:val="21"/>
          <w:szCs w:val="21"/>
          <w:highlight w:val="none"/>
          <w:lang w:val="zh-CN"/>
        </w:rPr>
      </w:pPr>
      <w:r>
        <w:rPr>
          <w:rFonts w:hint="eastAsia" w:ascii="宋体" w:hAnsi="宋体"/>
          <w:b/>
          <w:sz w:val="21"/>
          <w:szCs w:val="21"/>
          <w:highlight w:val="none"/>
          <w:lang w:val="zh-CN"/>
        </w:rPr>
        <w:t>三.工程质量、工期、取费费率等要求</w:t>
      </w:r>
    </w:p>
    <w:p w14:paraId="75C691DF">
      <w:pPr>
        <w:keepNext w:val="0"/>
        <w:keepLines w:val="0"/>
        <w:pageBreakBefore w:val="0"/>
        <w:widowControl w:val="0"/>
        <w:kinsoku/>
        <w:wordWrap/>
        <w:overflowPunct/>
        <w:topLinePunct w:val="0"/>
        <w:bidi w:val="0"/>
        <w:snapToGrid/>
        <w:spacing w:beforeLines="0" w:afterLines="0" w:line="360" w:lineRule="auto"/>
        <w:ind w:firstLine="480"/>
        <w:textAlignment w:val="auto"/>
        <w:rPr>
          <w:rFonts w:hint="eastAsia" w:ascii="宋体" w:hAnsi="宋体"/>
          <w:sz w:val="21"/>
          <w:szCs w:val="21"/>
          <w:highlight w:val="none"/>
          <w:lang w:val="zh-CN"/>
        </w:rPr>
      </w:pPr>
      <w:r>
        <w:rPr>
          <w:rFonts w:hint="eastAsia" w:ascii="宋体" w:hAnsi="宋体"/>
          <w:sz w:val="21"/>
          <w:szCs w:val="21"/>
          <w:highlight w:val="none"/>
          <w:lang w:val="zh-CN"/>
        </w:rPr>
        <w:t>1.工程质量：详见招标文件；</w:t>
      </w:r>
    </w:p>
    <w:p w14:paraId="2C899D04">
      <w:pPr>
        <w:keepNext w:val="0"/>
        <w:keepLines w:val="0"/>
        <w:pageBreakBefore w:val="0"/>
        <w:widowControl w:val="0"/>
        <w:kinsoku/>
        <w:wordWrap/>
        <w:overflowPunct/>
        <w:topLinePunct w:val="0"/>
        <w:bidi w:val="0"/>
        <w:snapToGrid/>
        <w:spacing w:beforeLines="0" w:afterLines="0" w:line="360" w:lineRule="auto"/>
        <w:ind w:firstLine="480"/>
        <w:textAlignment w:val="auto"/>
        <w:rPr>
          <w:rFonts w:hint="eastAsia" w:ascii="宋体" w:hAnsi="宋体"/>
          <w:sz w:val="21"/>
          <w:szCs w:val="21"/>
          <w:highlight w:val="none"/>
          <w:lang w:val="zh-CN"/>
        </w:rPr>
      </w:pPr>
      <w:r>
        <w:rPr>
          <w:rFonts w:hint="eastAsia" w:ascii="宋体" w:hAnsi="宋体"/>
          <w:sz w:val="21"/>
          <w:szCs w:val="21"/>
          <w:highlight w:val="none"/>
          <w:lang w:val="zh-CN"/>
        </w:rPr>
        <w:t>2.工期：详见招标文件；</w:t>
      </w:r>
    </w:p>
    <w:p w14:paraId="5011CACF">
      <w:pPr>
        <w:keepNext w:val="0"/>
        <w:keepLines w:val="0"/>
        <w:pageBreakBefore w:val="0"/>
        <w:widowControl w:val="0"/>
        <w:kinsoku/>
        <w:wordWrap/>
        <w:overflowPunct/>
        <w:topLinePunct w:val="0"/>
        <w:bidi w:val="0"/>
        <w:snapToGrid/>
        <w:spacing w:beforeLines="0" w:afterLines="0" w:line="360" w:lineRule="auto"/>
        <w:ind w:firstLine="480"/>
        <w:textAlignment w:val="auto"/>
        <w:rPr>
          <w:rFonts w:hint="eastAsia" w:ascii="宋体" w:hAnsi="宋体"/>
          <w:sz w:val="21"/>
          <w:szCs w:val="21"/>
          <w:highlight w:val="none"/>
          <w:lang w:val="zh-CN"/>
        </w:rPr>
      </w:pPr>
      <w:r>
        <w:rPr>
          <w:rFonts w:hint="eastAsia" w:ascii="宋体" w:hAnsi="宋体"/>
          <w:sz w:val="21"/>
          <w:szCs w:val="21"/>
          <w:highlight w:val="none"/>
          <w:lang w:val="zh-CN"/>
        </w:rPr>
        <w:t>3.安全文明施工费、规费、民工工伤保险费、税金的取费基数以及费率详见招标文件；</w:t>
      </w:r>
    </w:p>
    <w:p w14:paraId="2E82604F">
      <w:pPr>
        <w:keepNext w:val="0"/>
        <w:keepLines w:val="0"/>
        <w:pageBreakBefore w:val="0"/>
        <w:widowControl w:val="0"/>
        <w:kinsoku/>
        <w:wordWrap/>
        <w:overflowPunct/>
        <w:topLinePunct w:val="0"/>
        <w:bidi w:val="0"/>
        <w:snapToGrid/>
        <w:spacing w:beforeLines="0" w:afterLines="0" w:line="360" w:lineRule="auto"/>
        <w:ind w:firstLine="220"/>
        <w:textAlignment w:val="auto"/>
        <w:rPr>
          <w:rFonts w:hint="eastAsia" w:ascii="宋体" w:hAnsi="宋体"/>
          <w:sz w:val="21"/>
          <w:szCs w:val="21"/>
          <w:highlight w:val="none"/>
          <w:lang w:val="zh-CN"/>
        </w:rPr>
      </w:pPr>
      <w:r>
        <w:rPr>
          <w:rFonts w:hint="eastAsia" w:ascii="宋体" w:hAnsi="宋体"/>
          <w:b/>
          <w:sz w:val="21"/>
          <w:szCs w:val="21"/>
          <w:highlight w:val="none"/>
          <w:lang w:val="zh-CN"/>
        </w:rPr>
        <w:t>四.清单报价相关要求及问题说明</w:t>
      </w:r>
    </w:p>
    <w:p w14:paraId="1522DE05">
      <w:pPr>
        <w:spacing w:line="360" w:lineRule="auto"/>
        <w:ind w:right="376" w:rightChars="171"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lang w:val="zh-CN"/>
        </w:rPr>
        <w:t>1、</w:t>
      </w:r>
      <w:r>
        <w:rPr>
          <w:rFonts w:hint="eastAsia" w:ascii="宋体" w:hAnsi="宋体" w:eastAsia="宋体" w:cs="Times New Roman"/>
          <w:sz w:val="24"/>
          <w:highlight w:val="none"/>
        </w:rPr>
        <w:t>土方开挖按三类土考虑；</w:t>
      </w:r>
    </w:p>
    <w:p w14:paraId="43E19E85">
      <w:pPr>
        <w:spacing w:line="360" w:lineRule="auto"/>
        <w:ind w:right="376" w:rightChars="171" w:firstLine="480" w:firstLineChars="200"/>
        <w:rPr>
          <w:rFonts w:hint="eastAsia" w:ascii="宋体" w:hAnsi="宋体" w:eastAsia="宋体" w:cs="Times New Roman"/>
          <w:sz w:val="24"/>
          <w:highlight w:val="none"/>
          <w:lang w:val="zh-CN"/>
        </w:rPr>
      </w:pPr>
      <w:r>
        <w:rPr>
          <w:rFonts w:hint="eastAsia" w:ascii="宋体" w:hAnsi="宋体" w:eastAsia="宋体" w:cs="Times New Roman"/>
          <w:sz w:val="24"/>
          <w:highlight w:val="none"/>
          <w:lang w:val="en-US" w:eastAsia="zh-CN"/>
        </w:rPr>
        <w:t>2、混凝土按现浇现拌</w:t>
      </w:r>
      <w:r>
        <w:rPr>
          <w:rFonts w:hint="eastAsia" w:ascii="宋体" w:hAnsi="宋体" w:eastAsia="宋体" w:cs="Times New Roman"/>
          <w:sz w:val="24"/>
          <w:highlight w:val="none"/>
          <w:lang w:val="zh-CN"/>
        </w:rPr>
        <w:t>混凝土考虑，水泥按袋装考虑；</w:t>
      </w:r>
    </w:p>
    <w:p w14:paraId="61B75A00">
      <w:pPr>
        <w:spacing w:line="360" w:lineRule="auto"/>
        <w:ind w:right="376" w:rightChars="171" w:firstLine="480" w:firstLineChars="200"/>
        <w:rPr>
          <w:rFonts w:hint="eastAsia" w:ascii="宋体" w:hAnsi="宋体" w:eastAsia="宋体" w:cs="Times New Roman"/>
          <w:sz w:val="24"/>
          <w:lang w:val="en-US" w:eastAsia="zh-CN"/>
        </w:rPr>
      </w:pPr>
      <w:r>
        <w:rPr>
          <w:rFonts w:hint="eastAsia" w:ascii="宋体" w:hAnsi="宋体" w:eastAsia="宋体" w:cs="Times New Roman"/>
          <w:sz w:val="24"/>
          <w:highlight w:val="none"/>
          <w:lang w:val="en-US" w:eastAsia="zh-CN"/>
        </w:rPr>
        <w:t>3</w:t>
      </w:r>
      <w:r>
        <w:rPr>
          <w:rFonts w:hint="eastAsia" w:ascii="宋体" w:hAnsi="宋体" w:eastAsia="宋体" w:cs="Times New Roman"/>
          <w:sz w:val="24"/>
          <w:highlight w:val="none"/>
          <w:lang w:val="zh-CN"/>
        </w:rPr>
        <w:t>、混凝土模板按接触面计算</w:t>
      </w:r>
      <w:r>
        <w:rPr>
          <w:rFonts w:hint="eastAsia" w:ascii="宋体" w:hAnsi="宋体" w:eastAsia="宋体" w:cs="Times New Roman"/>
          <w:sz w:val="24"/>
          <w:lang w:val="en-US" w:eastAsia="zh-CN"/>
        </w:rPr>
        <w:t>。</w:t>
      </w:r>
    </w:p>
    <w:p w14:paraId="26C35357">
      <w:pPr>
        <w:numPr>
          <w:ilvl w:val="0"/>
          <w:numId w:val="0"/>
        </w:numPr>
        <w:autoSpaceDE w:val="0"/>
        <w:autoSpaceDN w:val="0"/>
        <w:adjustRightInd w:val="0"/>
        <w:spacing w:line="360" w:lineRule="auto"/>
        <w:rPr>
          <w:rFonts w:hint="eastAsia" w:ascii="宋体" w:hAnsi="Times New Roman" w:cs="宋体"/>
          <w:sz w:val="24"/>
          <w:szCs w:val="24"/>
          <w:highlight w:val="yellow"/>
          <w:lang w:val="zh-CN"/>
        </w:rPr>
      </w:pPr>
    </w:p>
    <w:p w14:paraId="672E2869">
      <w:pPr>
        <w:spacing w:line="360" w:lineRule="auto"/>
        <w:ind w:firstLine="480"/>
        <w:rPr>
          <w:color w:val="0000FF"/>
        </w:rPr>
      </w:pPr>
    </w:p>
    <w:p w14:paraId="640C8C85"/>
    <w:p w14:paraId="65C16F36">
      <w:pPr>
        <w:keepNext w:val="0"/>
        <w:keepLines w:val="0"/>
        <w:pageBreakBefore w:val="0"/>
        <w:widowControl w:val="0"/>
        <w:suppressLineNumbers w:val="0"/>
        <w:kinsoku/>
        <w:wordWrap/>
        <w:overflowPunct/>
        <w:topLinePunct w:val="0"/>
        <w:bidi w:val="0"/>
        <w:snapToGrid/>
        <w:spacing w:before="0" w:beforeAutospacing="0" w:after="0" w:afterAutospacing="0" w:line="384" w:lineRule="auto"/>
        <w:ind w:left="0" w:right="0" w:firstLine="480"/>
        <w:jc w:val="both"/>
        <w:textAlignment w:val="auto"/>
        <w:rPr>
          <w:rFonts w:hint="eastAsia" w:ascii="宋体" w:hAnsi="宋体" w:eastAsia="宋体" w:cs="宋体"/>
          <w:kern w:val="2"/>
          <w:sz w:val="21"/>
          <w:szCs w:val="21"/>
          <w:lang w:val="zh-CN" w:eastAsia="zh-CN" w:bidi="ar"/>
        </w:rPr>
      </w:pPr>
    </w:p>
    <w:p w14:paraId="00AFB834">
      <w:pPr>
        <w:pStyle w:val="17"/>
        <w:rPr>
          <w:rFonts w:hint="eastAsia" w:ascii="宋体" w:hAnsi="宋体" w:eastAsia="宋体" w:cs="宋体"/>
          <w:kern w:val="2"/>
          <w:sz w:val="21"/>
          <w:szCs w:val="21"/>
          <w:lang w:val="zh-CN" w:eastAsia="zh-CN" w:bidi="ar"/>
        </w:rPr>
      </w:pPr>
    </w:p>
    <w:p w14:paraId="0AFF4235">
      <w:pPr>
        <w:rPr>
          <w:rFonts w:hint="eastAsia" w:ascii="宋体" w:hAnsi="宋体" w:eastAsia="宋体" w:cs="宋体"/>
          <w:kern w:val="2"/>
          <w:sz w:val="21"/>
          <w:szCs w:val="21"/>
          <w:lang w:val="zh-CN" w:eastAsia="zh-CN" w:bidi="ar"/>
        </w:rPr>
      </w:pPr>
    </w:p>
    <w:p w14:paraId="4AF999EC">
      <w:pPr>
        <w:pStyle w:val="3"/>
        <w:numPr>
          <w:ilvl w:val="0"/>
          <w:numId w:val="0"/>
        </w:numPr>
        <w:bidi w:val="0"/>
        <w:jc w:val="center"/>
        <w:outlineLvl w:val="0"/>
        <w:rPr>
          <w:rFonts w:hint="eastAsia" w:asciiTheme="majorEastAsia" w:hAnsiTheme="majorEastAsia" w:eastAsiaTheme="majorEastAsia" w:cstheme="majorEastAsia"/>
        </w:rPr>
      </w:pPr>
      <w:bookmarkStart w:id="410" w:name="_Toc27660"/>
    </w:p>
    <w:p w14:paraId="3A101AE1">
      <w:pPr>
        <w:pStyle w:val="3"/>
        <w:numPr>
          <w:ilvl w:val="0"/>
          <w:numId w:val="0"/>
        </w:numPr>
        <w:bidi w:val="0"/>
        <w:jc w:val="center"/>
        <w:outlineLvl w:val="0"/>
        <w:rPr>
          <w:rFonts w:hint="eastAsia" w:asciiTheme="majorEastAsia" w:hAnsiTheme="majorEastAsia" w:eastAsiaTheme="majorEastAsia" w:cstheme="majorEastAsia"/>
        </w:rPr>
      </w:pPr>
    </w:p>
    <w:p w14:paraId="21AC1163">
      <w:pPr>
        <w:pStyle w:val="3"/>
        <w:numPr>
          <w:ilvl w:val="0"/>
          <w:numId w:val="0"/>
        </w:numPr>
        <w:bidi w:val="0"/>
        <w:jc w:val="center"/>
        <w:outlineLvl w:val="0"/>
        <w:rPr>
          <w:rFonts w:hint="eastAsia" w:asciiTheme="majorEastAsia" w:hAnsiTheme="majorEastAsia" w:eastAsiaTheme="majorEastAsia" w:cstheme="majorEastAsia"/>
        </w:rPr>
      </w:pPr>
    </w:p>
    <w:p w14:paraId="5FB95213">
      <w:pPr>
        <w:pStyle w:val="3"/>
        <w:numPr>
          <w:ilvl w:val="0"/>
          <w:numId w:val="0"/>
        </w:numPr>
        <w:bidi w:val="0"/>
        <w:jc w:val="center"/>
        <w:outlineLvl w:val="0"/>
        <w:rPr>
          <w:rFonts w:hint="eastAsia" w:asciiTheme="majorEastAsia" w:hAnsiTheme="majorEastAsia" w:eastAsiaTheme="majorEastAsia" w:cstheme="majorEastAsia"/>
        </w:rPr>
      </w:pPr>
    </w:p>
    <w:p w14:paraId="143A17E1">
      <w:pPr>
        <w:pStyle w:val="3"/>
        <w:numPr>
          <w:ilvl w:val="0"/>
          <w:numId w:val="0"/>
        </w:numPr>
        <w:bidi w:val="0"/>
        <w:jc w:val="center"/>
        <w:outlineLvl w:val="0"/>
        <w:rPr>
          <w:rFonts w:hint="eastAsia" w:asciiTheme="majorEastAsia" w:hAnsiTheme="majorEastAsia" w:eastAsiaTheme="majorEastAsia" w:cstheme="majorEastAsia"/>
        </w:rPr>
      </w:pPr>
      <w:r>
        <w:rPr>
          <w:rFonts w:hint="eastAsia" w:asciiTheme="majorEastAsia" w:hAnsiTheme="majorEastAsia" w:eastAsiaTheme="majorEastAsia" w:cstheme="majorEastAsia"/>
        </w:rPr>
        <w:t>第六章</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图</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纸</w:t>
      </w:r>
      <w:bookmarkEnd w:id="410"/>
    </w:p>
    <w:p w14:paraId="501B72AA">
      <w:pPr>
        <w:spacing w:line="200" w:lineRule="exact"/>
        <w:rPr>
          <w:rFonts w:hint="eastAsia" w:asciiTheme="majorEastAsia" w:hAnsiTheme="majorEastAsia" w:eastAsiaTheme="majorEastAsia" w:cstheme="majorEastAsia"/>
          <w:b/>
          <w:sz w:val="32"/>
          <w:szCs w:val="22"/>
          <w:lang w:val="en-US" w:eastAsia="zh-CN" w:bidi="ar-SA"/>
        </w:rPr>
      </w:pPr>
    </w:p>
    <w:p w14:paraId="65670446">
      <w:pPr>
        <w:spacing w:line="370" w:lineRule="exact"/>
        <w:rPr>
          <w:sz w:val="20"/>
          <w:szCs w:val="20"/>
        </w:rPr>
      </w:pPr>
    </w:p>
    <w:p w14:paraId="1F0B0E1C">
      <w:pPr>
        <w:spacing w:line="308" w:lineRule="exact"/>
        <w:ind w:right="-19"/>
        <w:jc w:val="center"/>
        <w:outlineLvl w:val="1"/>
        <w:rPr>
          <w:sz w:val="20"/>
          <w:szCs w:val="20"/>
        </w:rPr>
      </w:pPr>
      <w:bookmarkStart w:id="411" w:name="_Toc6629"/>
      <w:bookmarkStart w:id="412" w:name="_Toc14146"/>
      <w:bookmarkStart w:id="413" w:name="_Toc28021"/>
      <w:bookmarkStart w:id="414" w:name="_Toc3950"/>
      <w:bookmarkStart w:id="415" w:name="_Toc7791"/>
      <w:r>
        <w:rPr>
          <w:rFonts w:ascii="宋体" w:hAnsi="宋体" w:eastAsia="宋体" w:cs="宋体"/>
          <w:sz w:val="27"/>
          <w:szCs w:val="27"/>
        </w:rPr>
        <w:t>详见三门县公共资源交易中心网站施工图纸</w:t>
      </w:r>
      <w:bookmarkEnd w:id="411"/>
      <w:bookmarkEnd w:id="412"/>
      <w:bookmarkEnd w:id="413"/>
      <w:bookmarkEnd w:id="414"/>
      <w:bookmarkEnd w:id="415"/>
    </w:p>
    <w:p w14:paraId="6445D520">
      <w:pPr>
        <w:spacing w:line="30" w:lineRule="exact"/>
        <w:rPr>
          <w:sz w:val="20"/>
          <w:szCs w:val="20"/>
        </w:rPr>
      </w:pPr>
    </w:p>
    <w:p w14:paraId="38DFA9D0">
      <w:pPr>
        <w:spacing w:line="340" w:lineRule="exact"/>
        <w:jc w:val="center"/>
        <w:rPr>
          <w:sz w:val="20"/>
          <w:szCs w:val="20"/>
        </w:rPr>
      </w:pPr>
      <w:r>
        <w:rPr>
          <w:rFonts w:ascii="宋体" w:hAnsi="宋体" w:eastAsia="宋体" w:cs="宋体"/>
          <w:sz w:val="28"/>
          <w:szCs w:val="28"/>
        </w:rPr>
        <w:t>（</w:t>
      </w:r>
      <w:r>
        <w:rPr>
          <w:rFonts w:hint="eastAsia" w:ascii="宋体" w:hAnsi="宋体" w:eastAsia="宋体" w:cs="宋体"/>
          <w:b/>
          <w:bCs/>
          <w:sz w:val="27"/>
          <w:szCs w:val="27"/>
        </w:rPr>
        <w:t>http://www.sanmen.gov.cn/col/col1229610743/index.html</w:t>
      </w:r>
      <w:r>
        <w:rPr>
          <w:rFonts w:ascii="宋体" w:hAnsi="宋体" w:eastAsia="宋体" w:cs="宋体"/>
          <w:sz w:val="28"/>
          <w:szCs w:val="28"/>
        </w:rPr>
        <w:t>）</w:t>
      </w:r>
    </w:p>
    <w:p w14:paraId="5D217FD2">
      <w:pPr>
        <w:sectPr>
          <w:pgSz w:w="11900" w:h="16840"/>
          <w:pgMar w:top="1440" w:right="1440" w:bottom="434" w:left="1440" w:header="567" w:footer="964" w:gutter="0"/>
          <w:pgBorders>
            <w:top w:val="none" w:sz="0" w:space="0"/>
            <w:left w:val="none" w:sz="0" w:space="0"/>
            <w:bottom w:val="none" w:sz="0" w:space="0"/>
            <w:right w:val="none" w:sz="0" w:space="0"/>
          </w:pgBorders>
          <w:pgNumType w:fmt="decimal"/>
          <w:cols w:equalWidth="0" w:num="1">
            <w:col w:w="9020"/>
          </w:cols>
        </w:sectPr>
      </w:pPr>
    </w:p>
    <w:p w14:paraId="737EA8AE">
      <w:pPr>
        <w:spacing w:line="200" w:lineRule="exact"/>
        <w:rPr>
          <w:sz w:val="20"/>
          <w:szCs w:val="20"/>
        </w:rPr>
      </w:pPr>
    </w:p>
    <w:p w14:paraId="4747D0E7">
      <w:pPr>
        <w:spacing w:line="200" w:lineRule="exact"/>
        <w:rPr>
          <w:sz w:val="20"/>
          <w:szCs w:val="20"/>
        </w:rPr>
      </w:pPr>
    </w:p>
    <w:p w14:paraId="3E12916E">
      <w:pPr>
        <w:spacing w:line="200" w:lineRule="exact"/>
        <w:rPr>
          <w:sz w:val="20"/>
          <w:szCs w:val="20"/>
        </w:rPr>
      </w:pPr>
    </w:p>
    <w:p w14:paraId="152E5621">
      <w:pPr>
        <w:spacing w:line="200" w:lineRule="exact"/>
        <w:rPr>
          <w:sz w:val="20"/>
          <w:szCs w:val="20"/>
        </w:rPr>
      </w:pPr>
    </w:p>
    <w:p w14:paraId="599E32BB">
      <w:pPr>
        <w:spacing w:line="200" w:lineRule="exact"/>
        <w:rPr>
          <w:sz w:val="20"/>
          <w:szCs w:val="20"/>
        </w:rPr>
      </w:pPr>
    </w:p>
    <w:p w14:paraId="2B6E085F">
      <w:pPr>
        <w:spacing w:line="200" w:lineRule="exact"/>
        <w:rPr>
          <w:sz w:val="20"/>
          <w:szCs w:val="20"/>
        </w:rPr>
      </w:pPr>
    </w:p>
    <w:p w14:paraId="4EE01AAC">
      <w:pPr>
        <w:spacing w:line="200" w:lineRule="exact"/>
        <w:rPr>
          <w:sz w:val="20"/>
          <w:szCs w:val="20"/>
        </w:rPr>
      </w:pPr>
    </w:p>
    <w:p w14:paraId="27006849">
      <w:pPr>
        <w:spacing w:line="200" w:lineRule="exact"/>
        <w:rPr>
          <w:sz w:val="20"/>
          <w:szCs w:val="20"/>
        </w:rPr>
      </w:pPr>
    </w:p>
    <w:p w14:paraId="66688DF1">
      <w:pPr>
        <w:spacing w:line="200" w:lineRule="exact"/>
        <w:rPr>
          <w:sz w:val="20"/>
          <w:szCs w:val="20"/>
        </w:rPr>
      </w:pPr>
    </w:p>
    <w:p w14:paraId="106E3B84">
      <w:pPr>
        <w:spacing w:line="200" w:lineRule="exact"/>
        <w:rPr>
          <w:sz w:val="20"/>
          <w:szCs w:val="20"/>
        </w:rPr>
      </w:pPr>
    </w:p>
    <w:p w14:paraId="3BADD4FD">
      <w:pPr>
        <w:spacing w:line="200" w:lineRule="exact"/>
        <w:rPr>
          <w:sz w:val="20"/>
          <w:szCs w:val="20"/>
        </w:rPr>
      </w:pPr>
    </w:p>
    <w:p w14:paraId="25863ED3">
      <w:pPr>
        <w:spacing w:line="200" w:lineRule="exact"/>
        <w:rPr>
          <w:sz w:val="20"/>
          <w:szCs w:val="20"/>
        </w:rPr>
      </w:pPr>
    </w:p>
    <w:p w14:paraId="125ADEB6">
      <w:pPr>
        <w:spacing w:line="200" w:lineRule="exact"/>
        <w:rPr>
          <w:sz w:val="20"/>
          <w:szCs w:val="20"/>
        </w:rPr>
      </w:pPr>
    </w:p>
    <w:p w14:paraId="66608185">
      <w:pPr>
        <w:spacing w:line="200" w:lineRule="exact"/>
        <w:rPr>
          <w:sz w:val="20"/>
          <w:szCs w:val="20"/>
        </w:rPr>
      </w:pPr>
    </w:p>
    <w:p w14:paraId="7860F775">
      <w:pPr>
        <w:spacing w:line="200" w:lineRule="exact"/>
        <w:rPr>
          <w:sz w:val="20"/>
          <w:szCs w:val="20"/>
        </w:rPr>
      </w:pPr>
    </w:p>
    <w:p w14:paraId="60F7B601">
      <w:pPr>
        <w:spacing w:line="200" w:lineRule="exact"/>
        <w:rPr>
          <w:sz w:val="20"/>
          <w:szCs w:val="20"/>
        </w:rPr>
      </w:pPr>
    </w:p>
    <w:p w14:paraId="6DC8217D">
      <w:pPr>
        <w:spacing w:line="200" w:lineRule="exact"/>
        <w:rPr>
          <w:sz w:val="20"/>
          <w:szCs w:val="20"/>
        </w:rPr>
      </w:pPr>
    </w:p>
    <w:p w14:paraId="69FA2FF1">
      <w:pPr>
        <w:spacing w:line="200" w:lineRule="exact"/>
        <w:rPr>
          <w:sz w:val="20"/>
          <w:szCs w:val="20"/>
        </w:rPr>
      </w:pPr>
    </w:p>
    <w:p w14:paraId="392F6F30">
      <w:pPr>
        <w:spacing w:line="200" w:lineRule="exact"/>
        <w:rPr>
          <w:sz w:val="20"/>
          <w:szCs w:val="20"/>
        </w:rPr>
      </w:pPr>
    </w:p>
    <w:p w14:paraId="189B1073">
      <w:pPr>
        <w:spacing w:line="200" w:lineRule="exact"/>
        <w:rPr>
          <w:sz w:val="20"/>
          <w:szCs w:val="20"/>
        </w:rPr>
      </w:pPr>
    </w:p>
    <w:p w14:paraId="7BCDA008">
      <w:pPr>
        <w:spacing w:line="200" w:lineRule="exact"/>
        <w:rPr>
          <w:sz w:val="20"/>
          <w:szCs w:val="20"/>
        </w:rPr>
      </w:pPr>
    </w:p>
    <w:p w14:paraId="43E253DF">
      <w:pPr>
        <w:spacing w:line="200" w:lineRule="exact"/>
        <w:rPr>
          <w:sz w:val="20"/>
          <w:szCs w:val="20"/>
        </w:rPr>
      </w:pPr>
    </w:p>
    <w:p w14:paraId="34076512">
      <w:pPr>
        <w:spacing w:line="200" w:lineRule="exact"/>
        <w:rPr>
          <w:sz w:val="20"/>
          <w:szCs w:val="20"/>
        </w:rPr>
      </w:pPr>
    </w:p>
    <w:p w14:paraId="51084E03">
      <w:pPr>
        <w:spacing w:line="200" w:lineRule="exact"/>
        <w:rPr>
          <w:sz w:val="20"/>
          <w:szCs w:val="20"/>
        </w:rPr>
      </w:pPr>
    </w:p>
    <w:p w14:paraId="0FAE6ECA">
      <w:pPr>
        <w:spacing w:line="200" w:lineRule="exact"/>
        <w:rPr>
          <w:sz w:val="20"/>
          <w:szCs w:val="20"/>
        </w:rPr>
      </w:pPr>
    </w:p>
    <w:p w14:paraId="7FD3F795">
      <w:pPr>
        <w:spacing w:line="200" w:lineRule="exact"/>
        <w:rPr>
          <w:sz w:val="20"/>
          <w:szCs w:val="20"/>
        </w:rPr>
      </w:pPr>
    </w:p>
    <w:p w14:paraId="073A7F4A">
      <w:pPr>
        <w:pStyle w:val="21"/>
        <w:outlineLvl w:val="9"/>
      </w:pPr>
    </w:p>
    <w:p w14:paraId="2B87A7D9"/>
    <w:p w14:paraId="1C9C9104">
      <w:pPr>
        <w:pStyle w:val="21"/>
        <w:outlineLvl w:val="9"/>
      </w:pPr>
    </w:p>
    <w:p w14:paraId="10453CC2"/>
    <w:p w14:paraId="1D04F5A2">
      <w:pPr>
        <w:pStyle w:val="21"/>
        <w:outlineLvl w:val="9"/>
      </w:pPr>
    </w:p>
    <w:p w14:paraId="400F284D"/>
    <w:p w14:paraId="43902924">
      <w:pPr>
        <w:sectPr>
          <w:type w:val="continuous"/>
          <w:pgSz w:w="11900" w:h="16840"/>
          <w:pgMar w:top="1440" w:right="1440" w:bottom="434" w:left="1440" w:header="0" w:footer="0" w:gutter="0"/>
          <w:pgBorders>
            <w:top w:val="none" w:sz="0" w:space="0"/>
            <w:left w:val="none" w:sz="0" w:space="0"/>
            <w:bottom w:val="none" w:sz="0" w:space="0"/>
            <w:right w:val="none" w:sz="0" w:space="0"/>
          </w:pgBorders>
          <w:pgNumType w:fmt="decimal"/>
          <w:cols w:equalWidth="0" w:num="1">
            <w:col w:w="9020"/>
          </w:cols>
        </w:sectPr>
      </w:pPr>
    </w:p>
    <w:p w14:paraId="19C28A45">
      <w:pPr>
        <w:spacing w:line="84" w:lineRule="exact"/>
        <w:rPr>
          <w:sz w:val="20"/>
          <w:szCs w:val="20"/>
        </w:rPr>
      </w:pPr>
      <w:bookmarkStart w:id="416" w:name="page73"/>
      <w:bookmarkEnd w:id="416"/>
    </w:p>
    <w:p w14:paraId="72D5E20B">
      <w:pPr>
        <w:pStyle w:val="3"/>
        <w:numPr>
          <w:ilvl w:val="0"/>
          <w:numId w:val="0"/>
        </w:numPr>
        <w:bidi w:val="0"/>
        <w:jc w:val="center"/>
        <w:outlineLvl w:val="0"/>
        <w:rPr>
          <w:rFonts w:hint="eastAsia" w:asciiTheme="majorEastAsia" w:hAnsiTheme="majorEastAsia" w:eastAsiaTheme="majorEastAsia" w:cstheme="majorEastAsia"/>
        </w:rPr>
      </w:pPr>
      <w:bookmarkStart w:id="417" w:name="_Toc12446"/>
      <w:r>
        <w:rPr>
          <w:rFonts w:hint="eastAsia" w:asciiTheme="majorEastAsia" w:hAnsiTheme="majorEastAsia" w:eastAsiaTheme="majorEastAsia" w:cstheme="majorEastAsia"/>
        </w:rPr>
        <w:t>第七章</w:t>
      </w:r>
      <w:r>
        <w:rPr>
          <w:rFonts w:hint="eastAsia" w:asciiTheme="majorEastAsia" w:hAnsiTheme="majorEastAsia" w:eastAsiaTheme="majorEastAsia" w:cstheme="majorEastAsia"/>
          <w:lang w:val="en-US" w:eastAsia="zh-CN"/>
        </w:rPr>
        <w:t xml:space="preserve">   </w:t>
      </w:r>
      <w:r>
        <w:rPr>
          <w:rFonts w:hint="eastAsia" w:asciiTheme="majorEastAsia" w:hAnsiTheme="majorEastAsia" w:eastAsiaTheme="majorEastAsia" w:cstheme="majorEastAsia"/>
        </w:rPr>
        <w:t>技术标准和要求</w:t>
      </w:r>
      <w:bookmarkEnd w:id="417"/>
    </w:p>
    <w:p w14:paraId="76DC8847">
      <w:pPr>
        <w:spacing w:line="200" w:lineRule="exact"/>
        <w:rPr>
          <w:sz w:val="20"/>
          <w:szCs w:val="20"/>
        </w:rPr>
      </w:pPr>
    </w:p>
    <w:p w14:paraId="38F28AFC">
      <w:pPr>
        <w:pStyle w:val="41"/>
        <w:numPr>
          <w:ilvl w:val="0"/>
          <w:numId w:val="0"/>
        </w:numPr>
        <w:spacing w:line="360" w:lineRule="auto"/>
        <w:jc w:val="center"/>
      </w:pPr>
      <w:bookmarkStart w:id="418" w:name="_Toc5660"/>
      <w:bookmarkStart w:id="419" w:name="_Toc20677"/>
      <w:r>
        <w:rPr>
          <w:rFonts w:hint="eastAsia"/>
        </w:rPr>
        <w:t>1.工程概况</w:t>
      </w:r>
      <w:bookmarkEnd w:id="418"/>
      <w:bookmarkEnd w:id="419"/>
    </w:p>
    <w:p w14:paraId="21930325">
      <w:pPr>
        <w:spacing w:line="360" w:lineRule="auto"/>
        <w:ind w:left="778" w:leftChars="200" w:hanging="338" w:hangingChars="161"/>
        <w:rPr>
          <w:rFonts w:hint="eastAsia" w:ascii="宋体" w:hAnsi="宋体" w:eastAsia="宋体" w:cs="宋体"/>
          <w:sz w:val="21"/>
          <w:szCs w:val="21"/>
          <w:lang w:eastAsia="zh-CN"/>
        </w:rPr>
      </w:pPr>
      <w:r>
        <w:rPr>
          <w:rFonts w:hint="eastAsia" w:ascii="宋体" w:hAnsi="宋体" w:eastAsia="宋体" w:cs="宋体"/>
          <w:sz w:val="21"/>
          <w:szCs w:val="21"/>
        </w:rPr>
        <w:t>1.1 招标工程：</w:t>
      </w:r>
      <w:r>
        <w:rPr>
          <w:rFonts w:hint="eastAsia" w:ascii="宋体" w:hAnsi="宋体" w:eastAsia="宋体" w:cs="宋体"/>
          <w:sz w:val="21"/>
          <w:szCs w:val="21"/>
          <w:lang w:eastAsia="zh-CN"/>
        </w:rPr>
        <w:t>三门县饮用水水源地保护及生态修复项目-饮用水水源保护区规范化建设工程</w:t>
      </w:r>
    </w:p>
    <w:p w14:paraId="7C40AAEE">
      <w:pPr>
        <w:spacing w:line="360" w:lineRule="auto"/>
        <w:ind w:left="778" w:leftChars="200" w:hanging="338" w:hangingChars="161"/>
        <w:rPr>
          <w:rFonts w:hint="eastAsia" w:ascii="宋体" w:hAnsi="宋体" w:eastAsia="宋体" w:cs="宋体"/>
          <w:sz w:val="21"/>
          <w:szCs w:val="21"/>
        </w:rPr>
      </w:pPr>
      <w:r>
        <w:rPr>
          <w:rFonts w:hint="eastAsia" w:ascii="宋体" w:hAnsi="宋体" w:eastAsia="宋体" w:cs="宋体"/>
          <w:sz w:val="21"/>
          <w:szCs w:val="21"/>
        </w:rPr>
        <w:t>1.2 建设规模：详见本项目招标公告</w:t>
      </w:r>
    </w:p>
    <w:p w14:paraId="795A3327">
      <w:pPr>
        <w:spacing w:line="360" w:lineRule="auto"/>
        <w:ind w:left="778" w:leftChars="200" w:hanging="338" w:hangingChars="161"/>
        <w:rPr>
          <w:rFonts w:hint="eastAsia" w:ascii="宋体" w:hAnsi="宋体" w:eastAsia="宋体" w:cs="宋体"/>
          <w:sz w:val="21"/>
          <w:szCs w:val="21"/>
        </w:rPr>
      </w:pPr>
      <w:r>
        <w:rPr>
          <w:rFonts w:hint="eastAsia" w:ascii="宋体" w:hAnsi="宋体" w:eastAsia="宋体" w:cs="宋体"/>
          <w:sz w:val="21"/>
          <w:szCs w:val="21"/>
        </w:rPr>
        <w:t>1.3 工程估算价：详见招标公告</w:t>
      </w:r>
    </w:p>
    <w:p w14:paraId="3A97757E">
      <w:pPr>
        <w:spacing w:line="360" w:lineRule="auto"/>
        <w:ind w:left="778" w:leftChars="200" w:hanging="338" w:hangingChars="161"/>
        <w:rPr>
          <w:rFonts w:hint="default" w:ascii="宋体" w:hAnsi="宋体" w:eastAsia="宋体" w:cs="宋体"/>
          <w:sz w:val="21"/>
          <w:szCs w:val="21"/>
          <w:lang w:val="en-US" w:eastAsia="zh-CN"/>
        </w:rPr>
      </w:pPr>
      <w:r>
        <w:rPr>
          <w:rFonts w:hint="eastAsia" w:ascii="宋体" w:hAnsi="宋体" w:eastAsia="宋体" w:cs="宋体"/>
          <w:sz w:val="21"/>
          <w:szCs w:val="21"/>
        </w:rPr>
        <w:t>1.4 建设地点：</w:t>
      </w:r>
      <w:r>
        <w:rPr>
          <w:rFonts w:hint="eastAsia" w:ascii="宋体" w:hAnsi="宋体" w:eastAsia="宋体" w:cs="宋体"/>
          <w:sz w:val="21"/>
          <w:szCs w:val="21"/>
          <w:lang w:eastAsia="zh-CN"/>
        </w:rPr>
        <w:t>三门县</w:t>
      </w:r>
    </w:p>
    <w:p w14:paraId="23584CAD">
      <w:pPr>
        <w:pStyle w:val="41"/>
        <w:numPr>
          <w:ilvl w:val="0"/>
          <w:numId w:val="0"/>
        </w:numPr>
        <w:spacing w:line="360" w:lineRule="auto"/>
        <w:jc w:val="center"/>
      </w:pPr>
      <w:bookmarkStart w:id="420" w:name="_Toc394573958"/>
      <w:bookmarkStart w:id="421" w:name="_Toc372899888"/>
      <w:bookmarkStart w:id="422" w:name="_Toc12128"/>
      <w:bookmarkStart w:id="423" w:name="_Toc288556314"/>
      <w:bookmarkStart w:id="424" w:name="_Toc4051"/>
      <w:bookmarkStart w:id="425" w:name="_Toc229990372"/>
      <w:bookmarkStart w:id="426" w:name="_Toc372899889"/>
      <w:bookmarkStart w:id="427" w:name="_Toc283976562"/>
      <w:bookmarkStart w:id="428" w:name="_Toc282596327"/>
      <w:bookmarkStart w:id="429" w:name="_Toc394573959"/>
      <w:bookmarkStart w:id="430" w:name="_Toc288556315"/>
      <w:bookmarkStart w:id="431" w:name="_Toc283886272"/>
      <w:r>
        <w:rPr>
          <w:rFonts w:hint="eastAsia"/>
        </w:rPr>
        <w:t>2.技术规范及标准</w:t>
      </w:r>
      <w:bookmarkEnd w:id="420"/>
      <w:bookmarkEnd w:id="421"/>
      <w:bookmarkEnd w:id="422"/>
      <w:bookmarkEnd w:id="423"/>
      <w:bookmarkEnd w:id="424"/>
    </w:p>
    <w:p w14:paraId="588324B7">
      <w:pPr>
        <w:spacing w:line="360" w:lineRule="auto"/>
        <w:ind w:left="238" w:leftChars="108" w:firstLine="201" w:firstLineChars="96"/>
        <w:rPr>
          <w:rFonts w:hint="eastAsia" w:ascii="宋体" w:hAnsi="宋体" w:eastAsia="宋体" w:cs="宋体"/>
          <w:sz w:val="21"/>
          <w:szCs w:val="21"/>
        </w:rPr>
      </w:pPr>
      <w:bookmarkStart w:id="432" w:name="_Toc31572"/>
      <w:r>
        <w:rPr>
          <w:rFonts w:hint="eastAsia" w:ascii="宋体" w:hAnsi="宋体" w:eastAsia="宋体" w:cs="宋体"/>
          <w:sz w:val="21"/>
          <w:szCs w:val="21"/>
        </w:rPr>
        <w:t>2.1  依据设计施工图纸和技术文件要求，本工程项目的材料、设备、施工必须达到以下现行中华人民共和国及省、市、行业的一切有关法规、规范的要求，如下述标准及规范要求有出入则以较严格者为准。</w:t>
      </w:r>
    </w:p>
    <w:p w14:paraId="540350A2">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《工程测量规范》GB50026-2016</w:t>
      </w:r>
    </w:p>
    <w:p w14:paraId="5E049966">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《城镇</w:t>
      </w:r>
      <w:r>
        <w:rPr>
          <w:rFonts w:hint="eastAsia" w:ascii="宋体" w:hAnsi="宋体" w:eastAsia="宋体" w:cs="宋体"/>
          <w:sz w:val="21"/>
          <w:szCs w:val="21"/>
          <w:lang w:val="en-US" w:eastAsia="zh-CN" w:bidi="ar-SA"/>
        </w:rPr>
        <w:fldChar w:fldCharType="begin"/>
      </w:r>
      <w:r>
        <w:rPr>
          <w:rFonts w:hint="eastAsia" w:ascii="宋体" w:hAnsi="宋体" w:eastAsia="宋体" w:cs="宋体"/>
          <w:sz w:val="21"/>
          <w:szCs w:val="21"/>
          <w:lang w:val="en-US" w:eastAsia="zh-CN" w:bidi="ar-SA"/>
        </w:rPr>
        <w:instrText xml:space="preserve"> HYPERLINK "http://www.so.com/s?q=%E9%81%93%E8%B7%AF%E5%B7%A5%E7%A8%8B%E6%96%BD%E5%B7%A5&amp;ie=utf-8&amp;src=wenda_link" \t "http://wenda.so.com/q/_blank" </w:instrText>
      </w:r>
      <w:r>
        <w:rPr>
          <w:rFonts w:hint="eastAsia" w:ascii="宋体" w:hAnsi="宋体" w:eastAsia="宋体" w:cs="宋体"/>
          <w:sz w:val="21"/>
          <w:szCs w:val="21"/>
          <w:lang w:val="en-US" w:eastAsia="zh-CN" w:bidi="ar-SA"/>
        </w:rPr>
        <w:fldChar w:fldCharType="separate"/>
      </w:r>
      <w:r>
        <w:rPr>
          <w:rFonts w:hint="eastAsia" w:ascii="宋体" w:hAnsi="宋体" w:eastAsia="宋体" w:cs="宋体"/>
          <w:sz w:val="21"/>
          <w:szCs w:val="21"/>
          <w:lang w:val="en-US" w:eastAsia="zh-CN" w:bidi="ar-SA"/>
        </w:rPr>
        <w:t>道路工程施工</w:t>
      </w:r>
      <w:r>
        <w:rPr>
          <w:rFonts w:hint="eastAsia" w:ascii="宋体" w:hAnsi="宋体" w:eastAsia="宋体" w:cs="宋体"/>
          <w:sz w:val="21"/>
          <w:szCs w:val="21"/>
          <w:lang w:val="en-US" w:eastAsia="zh-CN" w:bidi="ar-SA"/>
        </w:rPr>
        <w:fldChar w:fldCharType="end"/>
      </w:r>
      <w:r>
        <w:rPr>
          <w:rFonts w:hint="eastAsia" w:ascii="宋体" w:hAnsi="宋体" w:eastAsia="宋体" w:cs="宋体"/>
          <w:sz w:val="21"/>
          <w:szCs w:val="21"/>
          <w:lang w:val="en-US" w:eastAsia="zh-CN" w:bidi="ar-SA"/>
        </w:rPr>
        <w:t>与质量验收规范》CJJ1-2008</w:t>
      </w:r>
    </w:p>
    <w:p w14:paraId="5AFACE6B">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《给水排水管道工程施工及</w:t>
      </w:r>
      <w:r>
        <w:rPr>
          <w:rFonts w:hint="eastAsia" w:ascii="宋体" w:hAnsi="宋体" w:eastAsia="宋体" w:cs="宋体"/>
          <w:sz w:val="21"/>
          <w:szCs w:val="21"/>
          <w:lang w:val="en-US" w:eastAsia="zh-CN" w:bidi="ar-SA"/>
        </w:rPr>
        <w:fldChar w:fldCharType="begin"/>
      </w:r>
      <w:r>
        <w:rPr>
          <w:rFonts w:hint="eastAsia" w:ascii="宋体" w:hAnsi="宋体" w:eastAsia="宋体" w:cs="宋体"/>
          <w:sz w:val="21"/>
          <w:szCs w:val="21"/>
          <w:lang w:val="en-US" w:eastAsia="zh-CN" w:bidi="ar-SA"/>
        </w:rPr>
        <w:instrText xml:space="preserve"> HYPERLINK "http://www.so.com/s?q=%E9%AA%8C%E6%94%B6%E8%A7%84%E8%8C%83&amp;ie=utf-8&amp;src=wenda_link" \t "http://wenda.so.com/q/_blank" </w:instrText>
      </w:r>
      <w:r>
        <w:rPr>
          <w:rFonts w:hint="eastAsia" w:ascii="宋体" w:hAnsi="宋体" w:eastAsia="宋体" w:cs="宋体"/>
          <w:sz w:val="21"/>
          <w:szCs w:val="21"/>
          <w:lang w:val="en-US" w:eastAsia="zh-CN" w:bidi="ar-SA"/>
        </w:rPr>
        <w:fldChar w:fldCharType="separate"/>
      </w:r>
      <w:r>
        <w:rPr>
          <w:rFonts w:hint="eastAsia" w:ascii="宋体" w:hAnsi="宋体" w:eastAsia="宋体" w:cs="宋体"/>
          <w:sz w:val="21"/>
          <w:szCs w:val="21"/>
          <w:lang w:val="en-US" w:eastAsia="zh-CN" w:bidi="ar-SA"/>
        </w:rPr>
        <w:t>验收规范</w:t>
      </w:r>
      <w:r>
        <w:rPr>
          <w:rFonts w:hint="eastAsia" w:ascii="宋体" w:hAnsi="宋体" w:eastAsia="宋体" w:cs="宋体"/>
          <w:sz w:val="21"/>
          <w:szCs w:val="21"/>
          <w:lang w:val="en-US" w:eastAsia="zh-CN" w:bidi="ar-SA"/>
        </w:rPr>
        <w:fldChar w:fldCharType="end"/>
      </w:r>
      <w:r>
        <w:rPr>
          <w:rFonts w:hint="eastAsia" w:ascii="宋体" w:hAnsi="宋体" w:eastAsia="宋体" w:cs="宋体"/>
          <w:sz w:val="21"/>
          <w:szCs w:val="21"/>
          <w:lang w:val="en-US" w:eastAsia="zh-CN" w:bidi="ar-SA"/>
        </w:rPr>
        <w:t>》GB50268-2008</w:t>
      </w:r>
    </w:p>
    <w:p w14:paraId="533C1A5D">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《地基与基础工程施工及验收规范》GB50209-2002</w:t>
      </w:r>
    </w:p>
    <w:p w14:paraId="4BD12FEA">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《建筑基坑支护技术规范》JGJ120-2012</w:t>
      </w:r>
    </w:p>
    <w:p w14:paraId="740F58AC">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《建筑地基处理技术规范》JGJ79-2012、J220-2012</w:t>
      </w:r>
    </w:p>
    <w:p w14:paraId="489961D7">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《混凝土结构工程施工及验收规范》GB50204-2015</w:t>
      </w:r>
    </w:p>
    <w:p w14:paraId="72EDCE8E">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《混凝土质量控制标准》GB50164-2011</w:t>
      </w:r>
    </w:p>
    <w:p w14:paraId="06650FBA">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《普通混凝土用砂、石质量标准及检验方法》JGJ52-2006</w:t>
      </w:r>
    </w:p>
    <w:p w14:paraId="45ED25E4">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《普通混凝土用碎石和卵石质量标准及检验方法》JGJ53-92</w:t>
      </w:r>
    </w:p>
    <w:p w14:paraId="18F7C2B4">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《混凝土外加剂应用技术规范》 GB50119-2013</w:t>
      </w:r>
    </w:p>
    <w:p w14:paraId="3F1D79A7">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《钢筋机械连接通用技术规程》JBJ107-2010</w:t>
      </w:r>
    </w:p>
    <w:p w14:paraId="25B9EB00">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《砌体结构工程施工质量验收规范》GB50203-2011</w:t>
      </w:r>
    </w:p>
    <w:p w14:paraId="2581214E">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《屋面工程技术规范》GB50345-2012</w:t>
      </w:r>
    </w:p>
    <w:p w14:paraId="23857909">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《钢结构焊接及验收规程》JGJ81-2003     </w:t>
      </w:r>
    </w:p>
    <w:p w14:paraId="258540F2">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《冷弯薄壁型钢结构技术规范》GB50018-2016</w:t>
      </w:r>
    </w:p>
    <w:p w14:paraId="1C8B0C3E">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《混凝土结构设计规范》GB50010-2010    </w:t>
      </w:r>
    </w:p>
    <w:p w14:paraId="39D7529E">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《钢结构施工及验收规范》GB50205-2002</w:t>
      </w:r>
    </w:p>
    <w:p w14:paraId="318C0E14">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《钢结构防火涂料应用技术规范》CECS 24  </w:t>
      </w:r>
    </w:p>
    <w:p w14:paraId="2DB509D2">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《门式刚架轻型房屋钢结构技术规程》GB51022-2015  </w:t>
      </w:r>
    </w:p>
    <w:p w14:paraId="59844B67">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《钢结构高强度螺栓连接的设施工及验收规程》JGJ82-91  </w:t>
      </w:r>
    </w:p>
    <w:p w14:paraId="09CDAF44">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《涂装前钢材表面锈蚀等级和除锈等级》GB8923  </w:t>
      </w:r>
    </w:p>
    <w:p w14:paraId="2649B5F6">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《施工现场临时用电安全技术规范》JGJ46-2005</w:t>
      </w:r>
    </w:p>
    <w:p w14:paraId="53E242D5">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《建筑施工高处作业安全技术规范》JGJ80-2016</w:t>
      </w:r>
    </w:p>
    <w:p w14:paraId="14BFE380">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《建筑机械使用安全技术规范》JGJ33-2012</w:t>
      </w:r>
    </w:p>
    <w:p w14:paraId="1D2F36E7">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《建筑内部装修设计防火规范》GB50222-2017</w:t>
      </w:r>
    </w:p>
    <w:p w14:paraId="10A13641">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《建筑装修工程质量验收规范》GB 50210-2001</w:t>
      </w:r>
    </w:p>
    <w:p w14:paraId="4567C10A">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《民用建筑工程室内环境污染控制规范》GB 50325－2010</w:t>
      </w:r>
    </w:p>
    <w:p w14:paraId="5801F1BD">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《采暖通风与空气调节设计规范》GBJ19－2003</w:t>
      </w:r>
    </w:p>
    <w:p w14:paraId="677C5A4F">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《建筑电气工程施工质量验收规范》GB50303-2015</w:t>
      </w:r>
    </w:p>
    <w:p w14:paraId="2D7A5469">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《建筑给水排水及采暖施工质量验收规范》GB50242-2002</w:t>
      </w:r>
    </w:p>
    <w:p w14:paraId="1DEB272D">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《通风与空调工程施工质量验收规范》GB50243-2016</w:t>
      </w:r>
    </w:p>
    <w:p w14:paraId="748353CB">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《火灾自动报警系统设计规范》GB50116-2013</w:t>
      </w:r>
    </w:p>
    <w:p w14:paraId="5BED12A5">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《火灾自动报警系统施工及验收规范》GB 50166-2007</w:t>
      </w:r>
    </w:p>
    <w:p w14:paraId="5B0E2FBA">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《自动喷水灭火系统施工及验收规范》GB 50261-2017</w:t>
      </w:r>
    </w:p>
    <w:p w14:paraId="16A39412">
      <w:pPr>
        <w:pStyle w:val="42"/>
        <w:spacing w:line="360" w:lineRule="auto"/>
        <w:ind w:firstLine="48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w:t>
      </w:r>
    </w:p>
    <w:p w14:paraId="5450FE9E">
      <w:pPr>
        <w:pStyle w:val="42"/>
        <w:spacing w:line="360" w:lineRule="auto"/>
        <w:ind w:firstLine="48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2.2以上技术规范由承包人自备，如有不足之处或未能达到国家最新标准时，承包人应使施工及选用的设备和材料符合最新版本的国家标准、规范。</w:t>
      </w:r>
    </w:p>
    <w:p w14:paraId="341552F9">
      <w:pPr>
        <w:pStyle w:val="41"/>
        <w:numPr>
          <w:ilvl w:val="0"/>
          <w:numId w:val="0"/>
        </w:numPr>
        <w:spacing w:line="360" w:lineRule="auto"/>
        <w:jc w:val="center"/>
      </w:pPr>
      <w:bookmarkStart w:id="433" w:name="_Toc1608"/>
      <w:r>
        <w:rPr>
          <w:rFonts w:hint="eastAsia"/>
        </w:rPr>
        <w:t>3.</w:t>
      </w:r>
      <w:r>
        <w:t>材料质量要求</w:t>
      </w:r>
      <w:bookmarkEnd w:id="425"/>
      <w:bookmarkEnd w:id="426"/>
      <w:bookmarkEnd w:id="427"/>
      <w:bookmarkEnd w:id="428"/>
      <w:bookmarkEnd w:id="429"/>
      <w:bookmarkEnd w:id="430"/>
      <w:bookmarkEnd w:id="431"/>
      <w:bookmarkEnd w:id="432"/>
      <w:bookmarkEnd w:id="433"/>
    </w:p>
    <w:p w14:paraId="0098FDD5">
      <w:pPr>
        <w:spacing w:line="360" w:lineRule="auto"/>
        <w:ind w:left="778" w:leftChars="200" w:hanging="338" w:hangingChars="161"/>
        <w:rPr>
          <w:rFonts w:hint="eastAsia" w:ascii="宋体" w:hAnsi="宋体" w:eastAsia="宋体" w:cs="宋体"/>
          <w:sz w:val="21"/>
          <w:szCs w:val="21"/>
        </w:rPr>
      </w:pPr>
      <w:bookmarkStart w:id="434" w:name="_Toc8260"/>
      <w:bookmarkStart w:id="435" w:name="_Toc66769197"/>
      <w:r>
        <w:rPr>
          <w:rFonts w:hint="eastAsia" w:ascii="宋体" w:hAnsi="宋体" w:eastAsia="宋体" w:cs="宋体"/>
          <w:sz w:val="21"/>
          <w:szCs w:val="21"/>
        </w:rPr>
        <w:t>3.1 材料选择</w:t>
      </w:r>
      <w:bookmarkEnd w:id="434"/>
      <w:bookmarkEnd w:id="435"/>
    </w:p>
    <w:p w14:paraId="32308D57">
      <w:pPr>
        <w:spacing w:line="360" w:lineRule="auto"/>
        <w:ind w:left="218" w:leftChars="99" w:firstLine="218" w:firstLineChars="104"/>
        <w:rPr>
          <w:rFonts w:hint="eastAsia" w:ascii="宋体" w:hAnsi="宋体" w:eastAsia="宋体" w:cs="宋体"/>
          <w:sz w:val="21"/>
          <w:szCs w:val="21"/>
        </w:rPr>
      </w:pPr>
      <w:r>
        <w:rPr>
          <w:rFonts w:hint="eastAsia" w:ascii="宋体" w:hAnsi="宋体" w:eastAsia="宋体" w:cs="宋体"/>
          <w:sz w:val="21"/>
          <w:szCs w:val="21"/>
        </w:rPr>
        <w:t>（1）本章节附件为“主要设备材料备选品牌一览表”， 投标人在投标时必须按表中所列的备选品牌之一进行报价。</w:t>
      </w:r>
    </w:p>
    <w:p w14:paraId="4A6CA01E">
      <w:pPr>
        <w:spacing w:line="360" w:lineRule="auto"/>
        <w:ind w:left="218" w:leftChars="99" w:firstLine="218" w:firstLineChars="104"/>
        <w:rPr>
          <w:rFonts w:hint="eastAsia" w:ascii="宋体" w:hAnsi="宋体" w:eastAsia="宋体" w:cs="宋体"/>
          <w:sz w:val="21"/>
          <w:szCs w:val="21"/>
        </w:rPr>
      </w:pPr>
      <w:r>
        <w:rPr>
          <w:rFonts w:hint="eastAsia" w:ascii="宋体" w:hAnsi="宋体" w:eastAsia="宋体" w:cs="宋体"/>
          <w:sz w:val="21"/>
          <w:szCs w:val="21"/>
        </w:rPr>
        <w:t>（2）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3A4CE8B7">
      <w:pPr>
        <w:spacing w:line="360" w:lineRule="auto"/>
        <w:ind w:left="778" w:leftChars="200" w:hanging="338" w:hangingChars="161"/>
        <w:rPr>
          <w:rFonts w:hint="eastAsia" w:ascii="宋体" w:hAnsi="宋体" w:eastAsia="宋体" w:cs="宋体"/>
          <w:sz w:val="21"/>
          <w:szCs w:val="21"/>
        </w:rPr>
      </w:pPr>
      <w:bookmarkStart w:id="436" w:name="_Toc66769198"/>
      <w:bookmarkStart w:id="437" w:name="_Toc5834"/>
      <w:r>
        <w:rPr>
          <w:rFonts w:hint="eastAsia" w:ascii="宋体" w:hAnsi="宋体" w:eastAsia="宋体" w:cs="宋体"/>
          <w:sz w:val="21"/>
          <w:szCs w:val="21"/>
        </w:rPr>
        <w:t>3.2 材料的质量保证</w:t>
      </w:r>
      <w:bookmarkEnd w:id="436"/>
      <w:bookmarkEnd w:id="437"/>
    </w:p>
    <w:p w14:paraId="560ABFF6">
      <w:pPr>
        <w:spacing w:line="360" w:lineRule="auto"/>
        <w:ind w:left="218" w:leftChars="99" w:firstLine="218" w:firstLineChars="104"/>
        <w:rPr>
          <w:rFonts w:hint="eastAsia" w:ascii="宋体" w:hAnsi="宋体" w:eastAsia="宋体" w:cs="宋体"/>
          <w:sz w:val="21"/>
          <w:szCs w:val="21"/>
        </w:rPr>
      </w:pPr>
      <w:r>
        <w:rPr>
          <w:rFonts w:hint="eastAsia" w:ascii="宋体" w:hAnsi="宋体" w:eastAsia="宋体" w:cs="宋体"/>
          <w:sz w:val="21"/>
          <w:szCs w:val="21"/>
        </w:rPr>
        <w:t>（1）在免费保修期内，承包人对有缺陷的部位必须无偿地给予修理与更换，并承担一切由此引起的对发包人或第三者的直接损失，除非该缺陷是由于人为破坏或合同规定的不可抗因素造成的损坏。</w:t>
      </w:r>
    </w:p>
    <w:p w14:paraId="6878F526">
      <w:pPr>
        <w:spacing w:line="360" w:lineRule="auto"/>
        <w:ind w:left="218" w:leftChars="99" w:firstLine="218" w:firstLineChars="104"/>
        <w:rPr>
          <w:rFonts w:hint="eastAsia" w:ascii="宋体" w:hAnsi="宋体" w:eastAsia="宋体" w:cs="宋体"/>
          <w:sz w:val="21"/>
          <w:szCs w:val="21"/>
        </w:rPr>
      </w:pPr>
      <w:r>
        <w:rPr>
          <w:rFonts w:hint="eastAsia" w:ascii="宋体" w:hAnsi="宋体" w:eastAsia="宋体" w:cs="宋体"/>
          <w:sz w:val="21"/>
          <w:szCs w:val="21"/>
        </w:rPr>
        <w:t>（2）承包人必须对所承包的工程的质量负全部责任，其责任不因其他材料生产商提供的保证书而减轻或更改。</w:t>
      </w:r>
    </w:p>
    <w:p w14:paraId="0EFCDA1B">
      <w:pPr>
        <w:spacing w:line="360" w:lineRule="auto"/>
        <w:ind w:left="778" w:leftChars="200" w:hanging="338" w:hangingChars="161"/>
        <w:rPr>
          <w:rFonts w:hint="eastAsia" w:ascii="宋体" w:hAnsi="宋体" w:eastAsia="宋体" w:cs="宋体"/>
          <w:sz w:val="21"/>
          <w:szCs w:val="21"/>
        </w:rPr>
      </w:pPr>
      <w:r>
        <w:rPr>
          <w:rFonts w:hint="eastAsia" w:ascii="宋体" w:hAnsi="宋体" w:eastAsia="宋体" w:cs="宋体"/>
          <w:sz w:val="21"/>
          <w:szCs w:val="21"/>
        </w:rPr>
        <w:t>（3）材料检验结果证明其有害物质含量指标超标的产品不得在工程上使用。</w:t>
      </w:r>
    </w:p>
    <w:p w14:paraId="3554FC74">
      <w:pPr>
        <w:spacing w:line="360" w:lineRule="auto"/>
        <w:ind w:left="778" w:leftChars="200" w:hanging="338" w:hangingChars="161"/>
        <w:rPr>
          <w:rFonts w:hint="eastAsia" w:ascii="宋体" w:hAnsi="宋体" w:eastAsia="宋体" w:cs="宋体"/>
          <w:sz w:val="21"/>
          <w:szCs w:val="21"/>
        </w:rPr>
      </w:pPr>
      <w:bookmarkStart w:id="438" w:name="_Toc28708"/>
      <w:r>
        <w:rPr>
          <w:rFonts w:hint="eastAsia" w:ascii="宋体" w:hAnsi="宋体" w:eastAsia="宋体" w:cs="宋体"/>
          <w:sz w:val="21"/>
          <w:szCs w:val="21"/>
        </w:rPr>
        <w:t>3.3 供应要求</w:t>
      </w:r>
      <w:bookmarkEnd w:id="438"/>
    </w:p>
    <w:p w14:paraId="49FBB141">
      <w:pPr>
        <w:spacing w:line="360" w:lineRule="auto"/>
        <w:ind w:left="218" w:leftChars="99" w:firstLine="218" w:firstLineChars="104"/>
        <w:rPr>
          <w:rFonts w:hint="eastAsia" w:ascii="宋体" w:hAnsi="宋体" w:eastAsia="宋体" w:cs="宋体"/>
          <w:sz w:val="21"/>
          <w:szCs w:val="21"/>
        </w:rPr>
      </w:pPr>
      <w:r>
        <w:rPr>
          <w:rFonts w:hint="eastAsia" w:ascii="宋体" w:hAnsi="宋体" w:eastAsia="宋体" w:cs="宋体"/>
          <w:sz w:val="21"/>
          <w:szCs w:val="21"/>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14:paraId="42D7BF7A">
      <w:pPr>
        <w:spacing w:line="360" w:lineRule="auto"/>
        <w:ind w:left="218" w:leftChars="99" w:firstLine="218" w:firstLineChars="104"/>
        <w:rPr>
          <w:rFonts w:hint="eastAsia" w:ascii="宋体" w:hAnsi="宋体" w:eastAsia="宋体" w:cs="宋体"/>
          <w:sz w:val="21"/>
          <w:szCs w:val="21"/>
        </w:rPr>
      </w:pPr>
      <w:bookmarkStart w:id="439" w:name="_Toc61168478"/>
      <w:bookmarkStart w:id="440" w:name="_Toc163749454"/>
      <w:bookmarkStart w:id="441" w:name="_Toc66769200"/>
      <w:r>
        <w:rPr>
          <w:rFonts w:hint="eastAsia" w:ascii="宋体" w:hAnsi="宋体" w:eastAsia="宋体" w:cs="宋体"/>
          <w:sz w:val="21"/>
          <w:szCs w:val="21"/>
        </w:rPr>
        <w:t>（2）由承包人采购的主要建筑材料，当承包人选定的产品质量达不到设计要求和预期质量目标时，发包人保留更换的权利，且中标价不予调整。</w:t>
      </w:r>
      <w:bookmarkEnd w:id="439"/>
      <w:bookmarkEnd w:id="440"/>
      <w:bookmarkEnd w:id="441"/>
    </w:p>
    <w:p w14:paraId="5B95E66B">
      <w:pPr>
        <w:pStyle w:val="41"/>
        <w:numPr>
          <w:ilvl w:val="0"/>
          <w:numId w:val="0"/>
        </w:numPr>
        <w:spacing w:line="360" w:lineRule="auto"/>
        <w:jc w:val="center"/>
      </w:pPr>
      <w:bookmarkStart w:id="442" w:name="_Toc22954"/>
      <w:bookmarkStart w:id="443" w:name="_Toc9858"/>
      <w:r>
        <w:rPr>
          <w:rFonts w:hint="eastAsia"/>
          <w:lang w:val="en-US" w:eastAsia="zh-CN"/>
        </w:rPr>
        <w:t>4.工程管理要求</w:t>
      </w:r>
      <w:bookmarkEnd w:id="442"/>
      <w:bookmarkEnd w:id="443"/>
    </w:p>
    <w:p w14:paraId="3E413967">
      <w:pPr>
        <w:spacing w:line="360" w:lineRule="auto"/>
        <w:ind w:left="218" w:leftChars="99" w:firstLine="218" w:firstLineChars="104"/>
        <w:rPr>
          <w:rFonts w:hint="eastAsia" w:ascii="宋体" w:hAnsi="宋体" w:eastAsia="宋体" w:cs="宋体"/>
          <w:sz w:val="21"/>
          <w:szCs w:val="21"/>
        </w:rPr>
      </w:pPr>
      <w:r>
        <w:rPr>
          <w:rFonts w:hint="eastAsia" w:ascii="宋体" w:hAnsi="宋体" w:eastAsia="宋体" w:cs="宋体"/>
          <w:sz w:val="21"/>
          <w:szCs w:val="21"/>
        </w:rPr>
        <w:t>4.1 本工程发包范围内的工程项目，未经发包人同意一律不得分包。一经发现立即取消承包资格，作违约处理，并承担由此引起的一切经济损失。</w:t>
      </w:r>
    </w:p>
    <w:p w14:paraId="093BF8A9">
      <w:pPr>
        <w:spacing w:line="360" w:lineRule="auto"/>
        <w:ind w:left="218" w:leftChars="99" w:firstLine="218" w:firstLineChars="104"/>
        <w:rPr>
          <w:rFonts w:hint="eastAsia" w:ascii="宋体" w:hAnsi="宋体" w:eastAsia="宋体" w:cs="宋体"/>
          <w:sz w:val="21"/>
          <w:szCs w:val="21"/>
        </w:rPr>
      </w:pPr>
      <w:r>
        <w:rPr>
          <w:rFonts w:hint="eastAsia" w:ascii="宋体" w:hAnsi="宋体" w:eastAsia="宋体" w:cs="宋体"/>
          <w:sz w:val="21"/>
          <w:szCs w:val="21"/>
        </w:rPr>
        <w:t>4.2 承包人应严格按已确认设计图纸和施工技术方案组织施工，并无条件地接受发包人委托的监理单位对施工质量的监督和管理。</w:t>
      </w:r>
    </w:p>
    <w:p w14:paraId="4BBDC424">
      <w:pPr>
        <w:pStyle w:val="41"/>
        <w:numPr>
          <w:ilvl w:val="0"/>
          <w:numId w:val="0"/>
        </w:numPr>
        <w:spacing w:line="360" w:lineRule="auto"/>
        <w:jc w:val="center"/>
      </w:pPr>
      <w:bookmarkStart w:id="444" w:name="page77"/>
      <w:bookmarkEnd w:id="444"/>
      <w:bookmarkStart w:id="445" w:name="_Toc22184"/>
      <w:r>
        <w:rPr>
          <w:rFonts w:hint="eastAsia"/>
          <w:lang w:val="en-US" w:eastAsia="zh-CN"/>
        </w:rPr>
        <w:t>5.其他</w:t>
      </w:r>
      <w:bookmarkEnd w:id="445"/>
    </w:p>
    <w:p w14:paraId="6F6B427A">
      <w:pPr>
        <w:spacing w:line="200" w:lineRule="exact"/>
        <w:rPr>
          <w:sz w:val="20"/>
          <w:szCs w:val="20"/>
        </w:rPr>
      </w:pPr>
    </w:p>
    <w:p w14:paraId="03415F26">
      <w:pPr>
        <w:spacing w:line="200" w:lineRule="exact"/>
        <w:rPr>
          <w:sz w:val="20"/>
          <w:szCs w:val="20"/>
        </w:rPr>
      </w:pPr>
    </w:p>
    <w:p w14:paraId="6ED3BD35">
      <w:pPr>
        <w:spacing w:line="200" w:lineRule="exact"/>
        <w:rPr>
          <w:sz w:val="20"/>
          <w:szCs w:val="20"/>
        </w:rPr>
      </w:pPr>
    </w:p>
    <w:p w14:paraId="6806C51A">
      <w:pPr>
        <w:spacing w:line="200" w:lineRule="exact"/>
        <w:rPr>
          <w:sz w:val="20"/>
          <w:szCs w:val="20"/>
        </w:rPr>
      </w:pPr>
    </w:p>
    <w:p w14:paraId="5D0B8087">
      <w:pPr>
        <w:spacing w:line="200" w:lineRule="exact"/>
        <w:rPr>
          <w:sz w:val="20"/>
          <w:szCs w:val="20"/>
        </w:rPr>
      </w:pPr>
    </w:p>
    <w:p w14:paraId="1B7620F9">
      <w:pPr>
        <w:spacing w:line="200" w:lineRule="exact"/>
        <w:rPr>
          <w:sz w:val="20"/>
          <w:szCs w:val="20"/>
        </w:rPr>
      </w:pPr>
    </w:p>
    <w:p w14:paraId="0A9223E6">
      <w:pPr>
        <w:spacing w:line="200" w:lineRule="exact"/>
        <w:rPr>
          <w:sz w:val="20"/>
          <w:szCs w:val="20"/>
        </w:rPr>
      </w:pPr>
    </w:p>
    <w:p w14:paraId="65D6A231">
      <w:pPr>
        <w:spacing w:line="200" w:lineRule="exact"/>
        <w:rPr>
          <w:sz w:val="20"/>
          <w:szCs w:val="20"/>
        </w:rPr>
      </w:pPr>
    </w:p>
    <w:p w14:paraId="308CF22B">
      <w:pPr>
        <w:spacing w:line="284" w:lineRule="exact"/>
        <w:rPr>
          <w:sz w:val="20"/>
          <w:szCs w:val="20"/>
        </w:rPr>
      </w:pPr>
    </w:p>
    <w:p w14:paraId="48B26A97">
      <w:pPr>
        <w:pStyle w:val="21"/>
        <w:outlineLvl w:val="9"/>
        <w:rPr>
          <w:sz w:val="20"/>
          <w:szCs w:val="20"/>
        </w:rPr>
      </w:pPr>
    </w:p>
    <w:p w14:paraId="67ABBE42">
      <w:pPr>
        <w:rPr>
          <w:sz w:val="20"/>
          <w:szCs w:val="20"/>
        </w:rPr>
      </w:pPr>
    </w:p>
    <w:p w14:paraId="3F6921BA">
      <w:pPr>
        <w:pStyle w:val="21"/>
        <w:outlineLvl w:val="9"/>
        <w:rPr>
          <w:sz w:val="20"/>
          <w:szCs w:val="20"/>
        </w:rPr>
      </w:pPr>
    </w:p>
    <w:p w14:paraId="2C22579C">
      <w:pPr>
        <w:rPr>
          <w:sz w:val="20"/>
          <w:szCs w:val="20"/>
        </w:rPr>
      </w:pPr>
    </w:p>
    <w:p w14:paraId="34508335">
      <w:pPr>
        <w:rPr>
          <w:sz w:val="20"/>
          <w:szCs w:val="20"/>
        </w:rPr>
      </w:pPr>
    </w:p>
    <w:p w14:paraId="0B30D7BC">
      <w:pPr>
        <w:rPr>
          <w:sz w:val="20"/>
          <w:szCs w:val="20"/>
        </w:rPr>
      </w:pPr>
    </w:p>
    <w:p w14:paraId="33FA4270">
      <w:pPr>
        <w:rPr>
          <w:sz w:val="20"/>
          <w:szCs w:val="20"/>
        </w:rPr>
      </w:pPr>
    </w:p>
    <w:p w14:paraId="306A19AF">
      <w:pPr>
        <w:rPr>
          <w:sz w:val="20"/>
          <w:szCs w:val="20"/>
        </w:rPr>
      </w:pPr>
    </w:p>
    <w:p w14:paraId="68353588">
      <w:pPr>
        <w:rPr>
          <w:sz w:val="20"/>
          <w:szCs w:val="20"/>
        </w:rPr>
      </w:pPr>
    </w:p>
    <w:p w14:paraId="61CD2C85">
      <w:pPr>
        <w:rPr>
          <w:sz w:val="20"/>
          <w:szCs w:val="20"/>
        </w:rPr>
      </w:pPr>
    </w:p>
    <w:p w14:paraId="0CA20534">
      <w:pPr>
        <w:rPr>
          <w:sz w:val="20"/>
          <w:szCs w:val="20"/>
        </w:rPr>
      </w:pPr>
    </w:p>
    <w:p w14:paraId="33E46005">
      <w:pPr>
        <w:rPr>
          <w:sz w:val="20"/>
          <w:szCs w:val="20"/>
        </w:rPr>
      </w:pPr>
    </w:p>
    <w:p w14:paraId="18D0F388">
      <w:pPr>
        <w:rPr>
          <w:sz w:val="20"/>
          <w:szCs w:val="20"/>
        </w:rPr>
      </w:pPr>
    </w:p>
    <w:p w14:paraId="7C92FB7D">
      <w:pPr>
        <w:rPr>
          <w:sz w:val="20"/>
          <w:szCs w:val="20"/>
        </w:rPr>
      </w:pPr>
    </w:p>
    <w:p w14:paraId="71AE1D23">
      <w:pPr>
        <w:rPr>
          <w:sz w:val="20"/>
          <w:szCs w:val="20"/>
        </w:rPr>
      </w:pPr>
    </w:p>
    <w:p w14:paraId="46A2EF21">
      <w:pPr>
        <w:rPr>
          <w:sz w:val="20"/>
          <w:szCs w:val="20"/>
        </w:rPr>
      </w:pPr>
    </w:p>
    <w:p w14:paraId="71F5D214">
      <w:pPr>
        <w:rPr>
          <w:sz w:val="20"/>
          <w:szCs w:val="20"/>
        </w:rPr>
      </w:pPr>
    </w:p>
    <w:p w14:paraId="2EBBAB0B">
      <w:pPr>
        <w:rPr>
          <w:sz w:val="20"/>
          <w:szCs w:val="20"/>
        </w:rPr>
      </w:pPr>
    </w:p>
    <w:p w14:paraId="2A5C0360">
      <w:pPr>
        <w:rPr>
          <w:sz w:val="20"/>
          <w:szCs w:val="20"/>
        </w:rPr>
      </w:pPr>
    </w:p>
    <w:p w14:paraId="0B367EA5">
      <w:pPr>
        <w:rPr>
          <w:sz w:val="20"/>
          <w:szCs w:val="20"/>
        </w:rPr>
      </w:pPr>
    </w:p>
    <w:p w14:paraId="1F897550">
      <w:pPr>
        <w:rPr>
          <w:sz w:val="20"/>
          <w:szCs w:val="20"/>
        </w:rPr>
      </w:pPr>
    </w:p>
    <w:p w14:paraId="422F6BCD">
      <w:pPr>
        <w:rPr>
          <w:sz w:val="20"/>
          <w:szCs w:val="20"/>
        </w:rPr>
      </w:pPr>
    </w:p>
    <w:p w14:paraId="4B76616C">
      <w:pPr>
        <w:pStyle w:val="21"/>
        <w:outlineLvl w:val="9"/>
        <w:rPr>
          <w:sz w:val="20"/>
          <w:szCs w:val="20"/>
        </w:rPr>
      </w:pPr>
    </w:p>
    <w:p w14:paraId="17C716AA">
      <w:pPr>
        <w:rPr>
          <w:sz w:val="20"/>
          <w:szCs w:val="20"/>
        </w:rPr>
      </w:pPr>
    </w:p>
    <w:p w14:paraId="1A1863DE">
      <w:pPr>
        <w:rPr>
          <w:sz w:val="20"/>
          <w:szCs w:val="20"/>
        </w:rPr>
      </w:pPr>
    </w:p>
    <w:p w14:paraId="219F3ACB">
      <w:pPr>
        <w:rPr>
          <w:sz w:val="20"/>
          <w:szCs w:val="20"/>
        </w:rPr>
      </w:pPr>
    </w:p>
    <w:p w14:paraId="3793EC35">
      <w:pPr>
        <w:rPr>
          <w:sz w:val="20"/>
          <w:szCs w:val="20"/>
        </w:rPr>
      </w:pPr>
    </w:p>
    <w:p w14:paraId="1AF0B338">
      <w:pPr>
        <w:rPr>
          <w:sz w:val="20"/>
          <w:szCs w:val="20"/>
        </w:rPr>
      </w:pPr>
    </w:p>
    <w:p w14:paraId="0531CFE9">
      <w:pPr>
        <w:pStyle w:val="46"/>
        <w:spacing w:before="240" w:beforeLines="0"/>
        <w:outlineLvl w:val="0"/>
        <w:rPr>
          <w:rFonts w:ascii="Times New Roman" w:hAnsi="Times New Roman" w:eastAsia="黑体" w:cs="Arial"/>
          <w:szCs w:val="21"/>
        </w:rPr>
      </w:pPr>
      <w:bookmarkStart w:id="446" w:name="_Toc282596330"/>
      <w:bookmarkStart w:id="447" w:name="_Toc283886275"/>
      <w:bookmarkStart w:id="448" w:name="_Toc394573962"/>
      <w:bookmarkStart w:id="449" w:name="_Toc283976565"/>
      <w:bookmarkStart w:id="450" w:name="_Toc6423"/>
      <w:bookmarkStart w:id="451" w:name="_Toc372899892"/>
      <w:bookmarkStart w:id="452" w:name="_Toc15344"/>
      <w:bookmarkStart w:id="453" w:name="_Toc21870"/>
      <w:bookmarkStart w:id="454" w:name="_Toc229990375"/>
      <w:bookmarkStart w:id="455" w:name="_Toc4249"/>
      <w:bookmarkStart w:id="456" w:name="_Toc288556318"/>
      <w:r>
        <w:rPr>
          <w:rFonts w:hint="eastAsia" w:ascii="Times New Roman" w:hAnsi="Times New Roman" w:cs="Arial"/>
          <w:szCs w:val="21"/>
        </w:rPr>
        <w:t>附件</w:t>
      </w:r>
      <w:r>
        <w:rPr>
          <w:rFonts w:hint="eastAsia" w:ascii="Times New Roman" w:hAnsi="Times New Roman" w:eastAsia="黑体" w:cs="Arial"/>
          <w:szCs w:val="21"/>
        </w:rPr>
        <w:t>：</w:t>
      </w:r>
      <w:r>
        <w:rPr>
          <w:rFonts w:ascii="Times New Roman" w:hAnsi="Times New Roman" w:cs="Arial"/>
          <w:szCs w:val="21"/>
        </w:rPr>
        <w:t>主要设备材料备选品牌一览表</w:t>
      </w:r>
      <w:bookmarkEnd w:id="446"/>
      <w:bookmarkEnd w:id="447"/>
      <w:bookmarkEnd w:id="448"/>
      <w:bookmarkEnd w:id="449"/>
      <w:bookmarkEnd w:id="450"/>
      <w:bookmarkEnd w:id="451"/>
      <w:bookmarkEnd w:id="452"/>
      <w:bookmarkEnd w:id="453"/>
      <w:bookmarkEnd w:id="454"/>
      <w:bookmarkEnd w:id="455"/>
      <w:bookmarkEnd w:id="456"/>
    </w:p>
    <w:tbl>
      <w:tblPr>
        <w:tblStyle w:val="23"/>
        <w:tblW w:w="87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6"/>
        <w:gridCol w:w="1400"/>
        <w:gridCol w:w="5488"/>
        <w:gridCol w:w="1246"/>
      </w:tblGrid>
      <w:tr w14:paraId="1F2A7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AC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9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C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备选品牌或厂家</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2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2B7F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7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EC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0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C3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r>
      <w:tr w14:paraId="79965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D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6E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4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1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r>
      <w:tr w14:paraId="181FD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4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9B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E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8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r>
      <w:tr w14:paraId="46797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A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78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1"/>
                <w:szCs w:val="21"/>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A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9CFD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5F687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E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D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6E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E9A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589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7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3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F7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A76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2"/>
                <w:szCs w:val="22"/>
                <w:u w:val="none"/>
                <w:lang w:val="en-US" w:eastAsia="zh-CN" w:bidi="ar-SA"/>
              </w:rPr>
            </w:pPr>
          </w:p>
        </w:tc>
      </w:tr>
      <w:tr w14:paraId="4BDBE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1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lang w:val="en-US" w:eastAsia="zh-CN"/>
              </w:rPr>
            </w:pPr>
            <w:r>
              <w:rPr>
                <w:rFonts w:hint="eastAsia" w:ascii="宋体" w:hAnsi="宋体" w:eastAsia="宋体" w:cs="宋体"/>
                <w:i w:val="0"/>
                <w:iCs w:val="0"/>
                <w:color w:val="000000"/>
                <w:kern w:val="2"/>
                <w:sz w:val="22"/>
                <w:szCs w:val="22"/>
                <w:u w:val="none"/>
                <w:lang w:val="en-US" w:eastAsia="zh-CN"/>
              </w:rPr>
              <w:t>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7E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E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5F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14:paraId="1370E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0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1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6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A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14:paraId="51A17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5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7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6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A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14:paraId="198BC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6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A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7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5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14:paraId="28D64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7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C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8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5C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14:paraId="26933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8A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C3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1"/>
                <w:szCs w:val="21"/>
                <w:u w:val="none"/>
                <w:lang w:val="en-US" w:eastAsia="zh-CN"/>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B3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56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14:paraId="1AE90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5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F3A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4E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9A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14:paraId="7830D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C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77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6E7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3D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14:paraId="4263E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2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9F9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5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C5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2"/>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1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2"/>
                <w:szCs w:val="22"/>
                <w:u w:val="none"/>
              </w:rPr>
            </w:pPr>
          </w:p>
        </w:tc>
      </w:tr>
      <w:tr w14:paraId="42096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8700" w:type="dxa"/>
            <w:gridSpan w:val="4"/>
            <w:tcBorders>
              <w:top w:val="single" w:color="000000" w:sz="4" w:space="0"/>
              <w:left w:val="nil"/>
              <w:bottom w:val="nil"/>
              <w:right w:val="nil"/>
            </w:tcBorders>
            <w:shd w:val="clear" w:color="auto" w:fill="auto"/>
            <w:vAlign w:val="center"/>
          </w:tcPr>
          <w:p w14:paraId="11525629">
            <w:pPr>
              <w:keepNext w:val="0"/>
              <w:keepLines w:val="0"/>
              <w:widowControl/>
              <w:suppressLineNumbers w:val="0"/>
              <w:spacing w:before="0" w:beforeAutospacing="0" w:after="0" w:afterAutospacing="0" w:line="400" w:lineRule="exact"/>
              <w:ind w:left="0" w:right="0"/>
              <w:jc w:val="both"/>
              <w:rPr>
                <w:rFonts w:hint="eastAsia"/>
                <w:kern w:val="2"/>
              </w:rPr>
            </w:pPr>
            <w:r>
              <w:rPr>
                <w:rFonts w:hint="eastAsia"/>
                <w:kern w:val="2"/>
              </w:rPr>
              <w:t>注：1.若某设备材料的品牌与厂家存在同名时，以品牌为先。</w:t>
            </w:r>
          </w:p>
          <w:p w14:paraId="71DED691">
            <w:pPr>
              <w:keepNext w:val="0"/>
              <w:keepLines w:val="0"/>
              <w:widowControl/>
              <w:suppressLineNumbers w:val="0"/>
              <w:spacing w:before="0" w:beforeAutospacing="0" w:after="0" w:afterAutospacing="0" w:line="400" w:lineRule="exact"/>
              <w:ind w:left="0" w:right="0" w:firstLine="440" w:firstLineChars="200"/>
              <w:jc w:val="both"/>
              <w:rPr>
                <w:rFonts w:hint="eastAsia"/>
                <w:kern w:val="2"/>
              </w:rPr>
            </w:pPr>
            <w:r>
              <w:rPr>
                <w:rFonts w:hint="eastAsia"/>
                <w:kern w:val="2"/>
              </w:rPr>
              <w:t>2.为了保证主要设备材料“或相当于”具有操作性，主要设备材料备在招标人纪检监察部门的监督下，选品牌按以下方法产生：</w:t>
            </w:r>
          </w:p>
          <w:p w14:paraId="63FAD76E">
            <w:pPr>
              <w:keepNext w:val="0"/>
              <w:keepLines w:val="0"/>
              <w:widowControl/>
              <w:suppressLineNumbers w:val="0"/>
              <w:spacing w:before="0" w:beforeAutospacing="0" w:after="0" w:afterAutospacing="0" w:line="400" w:lineRule="exact"/>
              <w:ind w:left="440" w:leftChars="200" w:right="0"/>
              <w:jc w:val="both"/>
              <w:rPr>
                <w:rFonts w:hint="eastAsia"/>
                <w:kern w:val="2"/>
              </w:rPr>
            </w:pPr>
            <w:r>
              <w:rPr>
                <w:rFonts w:hint="eastAsia"/>
                <w:kern w:val="2"/>
              </w:rPr>
              <w:t>①由招标人提供某种设备材料7种及以上推荐品牌；</w:t>
            </w:r>
          </w:p>
          <w:p w14:paraId="4DF77226">
            <w:pPr>
              <w:keepNext w:val="0"/>
              <w:keepLines w:val="0"/>
              <w:widowControl/>
              <w:suppressLineNumbers w:val="0"/>
              <w:spacing w:before="0" w:beforeAutospacing="0" w:after="0" w:afterAutospacing="0" w:line="400" w:lineRule="exact"/>
              <w:ind w:left="0" w:right="0" w:firstLine="440" w:firstLineChars="200"/>
              <w:jc w:val="both"/>
              <w:rPr>
                <w:rFonts w:hint="eastAsia"/>
                <w:kern w:val="2"/>
              </w:rPr>
            </w:pPr>
            <w:r>
              <w:rPr>
                <w:rFonts w:hint="eastAsia"/>
                <w:kern w:val="2"/>
              </w:rPr>
              <w:t>②由招标人选取其中3种直接作为备选品牌，在剩余的推荐品牌中随机抽取2种进入备选品牌，其余作为备用品牌；</w:t>
            </w:r>
          </w:p>
          <w:p w14:paraId="4A6D6D92">
            <w:pPr>
              <w:keepNext w:val="0"/>
              <w:keepLines w:val="0"/>
              <w:widowControl/>
              <w:suppressLineNumbers w:val="0"/>
              <w:spacing w:before="0" w:beforeAutospacing="0" w:after="0" w:afterAutospacing="0" w:line="400" w:lineRule="exact"/>
              <w:ind w:left="0" w:right="0"/>
              <w:jc w:val="both"/>
              <w:textAlignment w:val="center"/>
              <w:rPr>
                <w:rFonts w:hint="default" w:ascii="等线" w:hAnsi="等线" w:eastAsia="等线" w:cs="等线"/>
                <w:i w:val="0"/>
                <w:iCs w:val="0"/>
                <w:color w:val="000000"/>
                <w:kern w:val="2"/>
                <w:sz w:val="22"/>
                <w:szCs w:val="22"/>
                <w:u w:val="none"/>
              </w:rPr>
            </w:pPr>
            <w:r>
              <w:rPr>
                <w:rFonts w:hint="eastAsia"/>
                <w:kern w:val="2"/>
              </w:rPr>
              <w:t>③当以上备选品牌的实际购买价明显高于市场价时，中标人可向招标人提出申请采用备用品牌，情况属实的，招标人应同意将备用品牌增补为备选品牌。</w:t>
            </w:r>
            <w:r>
              <w:rPr>
                <w:rFonts w:hint="eastAsia"/>
                <w:kern w:val="2"/>
              </w:rPr>
              <w:br w:type="page"/>
            </w:r>
          </w:p>
        </w:tc>
      </w:tr>
    </w:tbl>
    <w:p w14:paraId="03506C5B">
      <w:pPr>
        <w:spacing w:line="400" w:lineRule="exact"/>
        <w:rPr>
          <w:rFonts w:hint="eastAsia"/>
        </w:rPr>
        <w:sectPr>
          <w:pgSz w:w="11906" w:h="16838"/>
          <w:pgMar w:top="1304" w:right="1418" w:bottom="1304" w:left="1418" w:header="851" w:footer="992" w:gutter="0"/>
          <w:pgBorders>
            <w:top w:val="none" w:sz="0" w:space="0"/>
            <w:left w:val="none" w:sz="0" w:space="0"/>
            <w:bottom w:val="none" w:sz="0" w:space="0"/>
            <w:right w:val="none" w:sz="0" w:space="0"/>
          </w:pgBorders>
          <w:pgNumType w:fmt="decimal"/>
          <w:cols w:space="720" w:num="1"/>
          <w:docGrid w:linePitch="312" w:charSpace="0"/>
        </w:sectPr>
      </w:pPr>
    </w:p>
    <w:p w14:paraId="5E7AAAB0">
      <w:pPr>
        <w:pStyle w:val="3"/>
        <w:numPr>
          <w:ilvl w:val="0"/>
          <w:numId w:val="0"/>
        </w:numPr>
        <w:bidi w:val="0"/>
        <w:jc w:val="center"/>
        <w:outlineLvl w:val="0"/>
        <w:rPr>
          <w:rFonts w:hint="eastAsia" w:asciiTheme="majorEastAsia" w:hAnsiTheme="majorEastAsia" w:eastAsiaTheme="majorEastAsia" w:cstheme="majorEastAsia"/>
        </w:rPr>
      </w:pPr>
      <w:bookmarkStart w:id="457" w:name="_Toc29249"/>
      <w:r>
        <w:rPr>
          <w:rFonts w:hint="eastAsia" w:asciiTheme="majorEastAsia" w:hAnsiTheme="majorEastAsia" w:eastAsiaTheme="majorEastAsia" w:cstheme="majorEastAsia"/>
        </w:rPr>
        <w:t>第八章</w:t>
      </w:r>
      <w:r>
        <w:rPr>
          <w:rFonts w:hint="eastAsia" w:asciiTheme="majorEastAsia" w:hAnsiTheme="majorEastAsia" w:eastAsiaTheme="majorEastAsia" w:cstheme="majorEastAsia"/>
        </w:rPr>
        <w:tab/>
      </w:r>
      <w:r>
        <w:rPr>
          <w:rFonts w:hint="eastAsia" w:asciiTheme="majorEastAsia" w:hAnsiTheme="majorEastAsia" w:eastAsiaTheme="majorEastAsia" w:cstheme="majorEastAsia"/>
        </w:rPr>
        <w:t>投标文件格式</w:t>
      </w:r>
      <w:bookmarkEnd w:id="457"/>
    </w:p>
    <w:p w14:paraId="0313FA08"/>
    <w:p w14:paraId="0C291B7E">
      <w:pPr>
        <w:pStyle w:val="12"/>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目    录</w:t>
      </w:r>
    </w:p>
    <w:p w14:paraId="1E0E6DD0">
      <w:pPr>
        <w:spacing w:line="540" w:lineRule="exact"/>
        <w:ind w:firstLine="440" w:firstLineChars="200"/>
        <w:rPr>
          <w:rFonts w:hint="eastAsia" w:ascii="宋体" w:hAnsi="宋体" w:eastAsia="宋体" w:cs="宋体"/>
        </w:rPr>
      </w:pPr>
      <w:r>
        <w:rPr>
          <w:rFonts w:hint="eastAsia" w:ascii="宋体" w:hAnsi="宋体" w:eastAsia="宋体" w:cs="宋体"/>
        </w:rPr>
        <w:t>一、项目负责人简历表</w:t>
      </w:r>
    </w:p>
    <w:p w14:paraId="0E1EBE9C">
      <w:pPr>
        <w:spacing w:line="540" w:lineRule="exact"/>
        <w:ind w:firstLine="440" w:firstLineChars="200"/>
        <w:rPr>
          <w:rFonts w:hint="eastAsia" w:ascii="宋体" w:hAnsi="宋体" w:eastAsia="宋体" w:cs="宋体"/>
        </w:rPr>
      </w:pPr>
      <w:r>
        <w:rPr>
          <w:rFonts w:hint="eastAsia" w:ascii="宋体" w:hAnsi="宋体" w:eastAsia="宋体" w:cs="宋体"/>
        </w:rPr>
        <w:t>二、技术负责人简历表</w:t>
      </w:r>
    </w:p>
    <w:p w14:paraId="5AE9818B">
      <w:pPr>
        <w:spacing w:line="540" w:lineRule="exact"/>
        <w:ind w:firstLine="440" w:firstLineChars="200"/>
        <w:rPr>
          <w:rFonts w:hint="eastAsia" w:ascii="宋体" w:hAnsi="宋体" w:eastAsia="宋体" w:cs="宋体"/>
        </w:rPr>
      </w:pPr>
      <w:r>
        <w:rPr>
          <w:rFonts w:hint="eastAsia" w:ascii="宋体" w:hAnsi="宋体" w:eastAsia="宋体" w:cs="宋体"/>
        </w:rPr>
        <w:t>三、主要施工机械设备表</w:t>
      </w:r>
    </w:p>
    <w:p w14:paraId="4F78F00C">
      <w:pPr>
        <w:spacing w:line="540" w:lineRule="exact"/>
        <w:ind w:firstLine="440" w:firstLineChars="200"/>
        <w:rPr>
          <w:rFonts w:hint="eastAsia" w:ascii="宋体" w:hAnsi="宋体" w:eastAsia="宋体" w:cs="宋体"/>
        </w:rPr>
      </w:pPr>
      <w:r>
        <w:rPr>
          <w:rFonts w:hint="eastAsia" w:ascii="宋体" w:hAnsi="宋体" w:eastAsia="宋体" w:cs="宋体"/>
        </w:rPr>
        <w:t>四、台州市建设工程投标人资格自查表</w:t>
      </w:r>
    </w:p>
    <w:p w14:paraId="32BDA51D">
      <w:pPr>
        <w:spacing w:line="540" w:lineRule="exact"/>
        <w:ind w:firstLine="440" w:firstLineChars="200"/>
        <w:rPr>
          <w:rFonts w:hint="eastAsia" w:ascii="宋体" w:hAnsi="宋体" w:eastAsia="宋体" w:cs="宋体"/>
        </w:rPr>
      </w:pPr>
      <w:r>
        <w:rPr>
          <w:rFonts w:hint="eastAsia" w:ascii="宋体" w:hAnsi="宋体" w:eastAsia="宋体" w:cs="宋体"/>
        </w:rPr>
        <w:t>五、台州市建设工程投标项目负责人资格自查表</w:t>
      </w:r>
    </w:p>
    <w:p w14:paraId="42B582EF">
      <w:pPr>
        <w:spacing w:line="540" w:lineRule="exact"/>
        <w:ind w:firstLine="440" w:firstLineChars="200"/>
        <w:rPr>
          <w:rFonts w:hint="eastAsia" w:ascii="宋体" w:hAnsi="宋体" w:eastAsia="宋体" w:cs="宋体"/>
          <w:lang w:eastAsia="zh-CN"/>
        </w:rPr>
      </w:pPr>
      <w:r>
        <w:rPr>
          <w:rFonts w:hint="eastAsia" w:ascii="宋体" w:hAnsi="宋体" w:eastAsia="宋体" w:cs="宋体"/>
        </w:rPr>
        <w:t>六、</w:t>
      </w:r>
      <w:r>
        <w:rPr>
          <w:rFonts w:hint="eastAsia" w:ascii="宋体" w:hAnsi="宋体" w:eastAsia="宋体" w:cs="宋体"/>
          <w:lang w:eastAsia="zh-CN"/>
        </w:rPr>
        <w:t>建设工程投标人及项目负责人资信分自查表</w:t>
      </w:r>
    </w:p>
    <w:p w14:paraId="4B2496C1">
      <w:pPr>
        <w:spacing w:line="540" w:lineRule="exact"/>
        <w:ind w:firstLine="440" w:firstLineChars="200"/>
        <w:rPr>
          <w:rFonts w:hint="eastAsia" w:ascii="宋体" w:hAnsi="宋体" w:eastAsia="宋体" w:cs="宋体"/>
        </w:rPr>
      </w:pPr>
      <w:r>
        <w:rPr>
          <w:rFonts w:hint="eastAsia" w:ascii="宋体" w:hAnsi="宋体" w:eastAsia="宋体" w:cs="宋体"/>
        </w:rPr>
        <w:t>七、台州市建设工程诚信投标承诺书</w:t>
      </w:r>
    </w:p>
    <w:p w14:paraId="2746A333">
      <w:pPr>
        <w:spacing w:line="540" w:lineRule="exact"/>
        <w:ind w:firstLine="440" w:firstLineChars="200"/>
        <w:rPr>
          <w:rFonts w:hint="eastAsia" w:ascii="宋体" w:hAnsi="宋体" w:eastAsia="宋体" w:cs="宋体"/>
        </w:rPr>
      </w:pPr>
      <w:r>
        <w:rPr>
          <w:rFonts w:hint="eastAsia" w:ascii="宋体" w:hAnsi="宋体" w:eastAsia="宋体" w:cs="宋体"/>
        </w:rPr>
        <w:t>八、法定代表人授权委托书</w:t>
      </w:r>
    </w:p>
    <w:p w14:paraId="31D9DBFF">
      <w:pPr>
        <w:spacing w:line="540" w:lineRule="exact"/>
        <w:ind w:firstLine="440" w:firstLineChars="200"/>
        <w:rPr>
          <w:rFonts w:hint="eastAsia" w:ascii="宋体" w:hAnsi="宋体" w:eastAsia="宋体" w:cs="宋体"/>
        </w:rPr>
      </w:pPr>
      <w:r>
        <w:rPr>
          <w:rFonts w:hint="eastAsia" w:ascii="宋体" w:hAnsi="宋体" w:eastAsia="宋体" w:cs="宋体"/>
        </w:rPr>
        <w:t>九、台州市建设工程安全生产任职资格承诺书</w:t>
      </w:r>
    </w:p>
    <w:p w14:paraId="0FE2DF62">
      <w:pPr>
        <w:spacing w:line="540" w:lineRule="exact"/>
        <w:ind w:firstLine="440" w:firstLineChars="200"/>
        <w:rPr>
          <w:rFonts w:hint="eastAsia" w:ascii="宋体" w:hAnsi="宋体" w:eastAsia="宋体" w:cs="宋体"/>
          <w:lang w:val="en-US" w:eastAsia="zh-CN"/>
        </w:rPr>
      </w:pPr>
      <w:r>
        <w:rPr>
          <w:rFonts w:hint="eastAsia" w:ascii="宋体" w:hAnsi="宋体" w:eastAsia="宋体" w:cs="宋体"/>
        </w:rPr>
        <w:t>十、危大工程清单及安全管理措施表</w:t>
      </w:r>
      <w:r>
        <w:rPr>
          <w:rFonts w:hint="eastAsia" w:ascii="宋体" w:hAnsi="宋体" w:eastAsia="宋体" w:cs="宋体"/>
          <w:lang w:eastAsia="zh-CN"/>
        </w:rPr>
        <w:t>（</w:t>
      </w:r>
      <w:r>
        <w:rPr>
          <w:rFonts w:hint="eastAsia" w:ascii="宋体" w:hAnsi="宋体" w:eastAsia="宋体" w:cs="宋体"/>
          <w:lang w:val="en-US" w:eastAsia="zh-CN"/>
        </w:rPr>
        <w:t>如有</w:t>
      </w:r>
      <w:r>
        <w:rPr>
          <w:rFonts w:hint="eastAsia" w:ascii="宋体" w:hAnsi="宋体" w:eastAsia="宋体" w:cs="宋体"/>
          <w:lang w:eastAsia="zh-CN"/>
        </w:rPr>
        <w:t>）</w:t>
      </w:r>
    </w:p>
    <w:p w14:paraId="7505C8B3">
      <w:pPr>
        <w:spacing w:line="540" w:lineRule="exact"/>
        <w:ind w:firstLine="440" w:firstLineChars="200"/>
        <w:rPr>
          <w:rFonts w:hint="eastAsia" w:ascii="宋体" w:hAnsi="宋体" w:eastAsia="宋体" w:cs="宋体"/>
        </w:rPr>
      </w:pPr>
      <w:r>
        <w:rPr>
          <w:rFonts w:hint="eastAsia" w:ascii="宋体" w:hAnsi="宋体" w:eastAsia="宋体" w:cs="宋体"/>
        </w:rPr>
        <w:t>十一、停工证明</w:t>
      </w:r>
      <w:r>
        <w:rPr>
          <w:rFonts w:hint="eastAsia" w:ascii="宋体" w:hAnsi="宋体" w:eastAsia="宋体" w:cs="宋体"/>
          <w:lang w:eastAsia="zh-CN"/>
        </w:rPr>
        <w:t>（</w:t>
      </w:r>
      <w:r>
        <w:rPr>
          <w:rFonts w:hint="eastAsia" w:ascii="宋体" w:hAnsi="宋体" w:eastAsia="宋体" w:cs="宋体"/>
          <w:lang w:val="en-US" w:eastAsia="zh-CN"/>
        </w:rPr>
        <w:t>如有</w:t>
      </w:r>
      <w:r>
        <w:rPr>
          <w:rFonts w:hint="eastAsia" w:ascii="宋体" w:hAnsi="宋体" w:eastAsia="宋体" w:cs="宋体"/>
          <w:lang w:eastAsia="zh-CN"/>
        </w:rPr>
        <w:t>）</w:t>
      </w:r>
    </w:p>
    <w:p w14:paraId="3569C801">
      <w:pPr>
        <w:spacing w:line="540" w:lineRule="exact"/>
        <w:ind w:firstLine="440" w:firstLineChars="200"/>
        <w:rPr>
          <w:rFonts w:hint="eastAsia" w:ascii="宋体" w:hAnsi="宋体" w:eastAsia="宋体" w:cs="宋体"/>
        </w:rPr>
      </w:pPr>
      <w:r>
        <w:rPr>
          <w:rFonts w:hint="eastAsia" w:ascii="宋体" w:hAnsi="宋体" w:eastAsia="宋体" w:cs="宋体"/>
        </w:rPr>
        <w:t>十二、未验收证明</w:t>
      </w:r>
      <w:r>
        <w:rPr>
          <w:rFonts w:hint="eastAsia" w:ascii="宋体" w:hAnsi="宋体" w:eastAsia="宋体" w:cs="宋体"/>
          <w:lang w:eastAsia="zh-CN"/>
        </w:rPr>
        <w:t>（</w:t>
      </w:r>
      <w:r>
        <w:rPr>
          <w:rFonts w:hint="eastAsia" w:ascii="宋体" w:hAnsi="宋体" w:eastAsia="宋体" w:cs="宋体"/>
          <w:lang w:val="en-US" w:eastAsia="zh-CN"/>
        </w:rPr>
        <w:t>如有</w:t>
      </w:r>
      <w:r>
        <w:rPr>
          <w:rFonts w:hint="eastAsia" w:ascii="宋体" w:hAnsi="宋体" w:eastAsia="宋体" w:cs="宋体"/>
          <w:lang w:eastAsia="zh-CN"/>
        </w:rPr>
        <w:t>）</w:t>
      </w:r>
    </w:p>
    <w:p w14:paraId="27A7DFE8">
      <w:pPr>
        <w:spacing w:line="540" w:lineRule="exact"/>
        <w:ind w:firstLine="440" w:firstLineChars="200"/>
        <w:rPr>
          <w:rFonts w:hint="eastAsia" w:ascii="宋体" w:hAnsi="宋体" w:eastAsia="宋体" w:cs="宋体"/>
        </w:rPr>
      </w:pPr>
      <w:r>
        <w:rPr>
          <w:rFonts w:hint="eastAsia" w:ascii="宋体" w:hAnsi="宋体" w:eastAsia="宋体" w:cs="宋体"/>
        </w:rPr>
        <w:t>十三、法定代表人身份证明</w:t>
      </w:r>
    </w:p>
    <w:p w14:paraId="4775CF7B">
      <w:pPr>
        <w:spacing w:line="540" w:lineRule="exact"/>
        <w:ind w:firstLine="440" w:firstLineChars="200"/>
        <w:rPr>
          <w:rFonts w:hint="eastAsia" w:eastAsiaTheme="minorEastAsia"/>
          <w:b/>
          <w:bCs/>
          <w:lang w:eastAsia="zh-CN"/>
        </w:rPr>
        <w:sectPr>
          <w:pgSz w:w="11900" w:h="16840"/>
          <w:pgMar w:top="1440" w:right="1440" w:bottom="419" w:left="1440" w:header="567" w:footer="964" w:gutter="0"/>
          <w:pgBorders>
            <w:top w:val="none" w:sz="0" w:space="0"/>
            <w:left w:val="none" w:sz="0" w:space="0"/>
            <w:bottom w:val="none" w:sz="0" w:space="0"/>
            <w:right w:val="none" w:sz="0" w:space="0"/>
          </w:pgBorders>
          <w:pgNumType w:fmt="decimal"/>
          <w:cols w:equalWidth="0" w:num="1">
            <w:col w:w="9020"/>
          </w:cols>
        </w:sectPr>
      </w:pPr>
      <w:r>
        <w:rPr>
          <w:rFonts w:hint="eastAsia" w:ascii="宋体" w:hAnsi="宋体" w:eastAsia="宋体" w:cs="宋体"/>
        </w:rPr>
        <w:t>十四、联合体协议书</w:t>
      </w:r>
      <w:r>
        <w:rPr>
          <w:rFonts w:hint="eastAsia" w:ascii="宋体" w:hAnsi="宋体" w:eastAsia="宋体" w:cs="宋体"/>
          <w:lang w:eastAsia="zh-CN"/>
        </w:rPr>
        <w:t>（</w:t>
      </w:r>
      <w:r>
        <w:rPr>
          <w:rFonts w:hint="eastAsia" w:ascii="宋体" w:hAnsi="宋体" w:eastAsia="宋体" w:cs="宋体"/>
          <w:lang w:val="en-US" w:eastAsia="zh-CN"/>
        </w:rPr>
        <w:t>如有</w:t>
      </w:r>
      <w:r>
        <w:rPr>
          <w:rFonts w:hint="eastAsia" w:ascii="宋体" w:hAnsi="宋体" w:eastAsia="宋体" w:cs="宋体"/>
          <w:lang w:eastAsia="zh-CN"/>
        </w:rPr>
        <w:t>）</w:t>
      </w:r>
    </w:p>
    <w:p w14:paraId="280D15D8">
      <w:pPr>
        <w:pStyle w:val="5"/>
        <w:numPr>
          <w:ilvl w:val="0"/>
          <w:numId w:val="26"/>
        </w:numPr>
        <w:bidi w:val="0"/>
        <w:spacing w:line="240" w:lineRule="auto"/>
        <w:ind w:left="385" w:leftChars="0" w:hanging="385" w:hangingChars="137"/>
        <w:jc w:val="both"/>
        <w:outlineLvl w:val="1"/>
        <w:rPr>
          <w:rFonts w:hint="eastAsia"/>
          <w:sz w:val="28"/>
          <w:szCs w:val="28"/>
        </w:rPr>
      </w:pPr>
      <w:bookmarkStart w:id="458" w:name="page78"/>
      <w:bookmarkEnd w:id="458"/>
      <w:bookmarkStart w:id="459" w:name="_Toc394573966"/>
      <w:bookmarkStart w:id="460" w:name="_Toc27649"/>
      <w:bookmarkStart w:id="461" w:name="_Toc228163259"/>
      <w:r>
        <w:rPr>
          <w:rFonts w:hint="eastAsia"/>
          <w:sz w:val="28"/>
          <w:szCs w:val="28"/>
        </w:rPr>
        <w:t>项目负责人简历表</w:t>
      </w:r>
      <w:bookmarkEnd w:id="459"/>
      <w:bookmarkEnd w:id="460"/>
    </w:p>
    <w:p w14:paraId="65031F04">
      <w:pPr>
        <w:spacing w:line="360" w:lineRule="auto"/>
        <w:jc w:val="center"/>
        <w:rPr>
          <w:rFonts w:hint="eastAsia"/>
          <w:sz w:val="24"/>
        </w:rPr>
      </w:pPr>
      <w:r>
        <w:rPr>
          <w:rFonts w:hint="eastAsia"/>
          <w:sz w:val="24"/>
        </w:rPr>
        <w:t xml:space="preserve">  </w:t>
      </w:r>
      <w:r>
        <w:rPr>
          <w:rFonts w:hint="eastAsia"/>
          <w:sz w:val="24"/>
          <w:u w:val="single"/>
        </w:rPr>
        <w:t xml:space="preserve">                              </w:t>
      </w:r>
      <w:r>
        <w:rPr>
          <w:rFonts w:hint="eastAsia"/>
          <w:sz w:val="24"/>
        </w:rPr>
        <w:t xml:space="preserve">工程 </w:t>
      </w:r>
    </w:p>
    <w:p w14:paraId="29527347">
      <w:pPr>
        <w:spacing w:line="360" w:lineRule="auto"/>
        <w:jc w:val="center"/>
        <w:rPr>
          <w:rFonts w:hint="eastAsia" w:eastAsia="黑体"/>
          <w:sz w:val="44"/>
        </w:rPr>
      </w:pPr>
      <w:r>
        <w:rPr>
          <w:rFonts w:hint="eastAsia" w:eastAsia="黑体"/>
          <w:sz w:val="44"/>
        </w:rPr>
        <w:t>项目负责人简历表</w:t>
      </w:r>
    </w:p>
    <w:tbl>
      <w:tblPr>
        <w:tblStyle w:val="23"/>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352"/>
      </w:tblGrid>
      <w:tr w14:paraId="2AE4C35E">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DC67D">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姓名</w:t>
            </w:r>
          </w:p>
        </w:tc>
        <w:tc>
          <w:tcPr>
            <w:tcW w:w="943"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70AB0945">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noWrap w:val="0"/>
            <w:vAlign w:val="center"/>
          </w:tcPr>
          <w:p w14:paraId="4B7AB606">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noWrap w:val="0"/>
            <w:vAlign w:val="center"/>
          </w:tcPr>
          <w:p w14:paraId="148689CA">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noWrap w:val="0"/>
            <w:vAlign w:val="center"/>
          </w:tcPr>
          <w:p w14:paraId="7FEBE266">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noWrap w:val="0"/>
            <w:vAlign w:val="center"/>
          </w:tcPr>
          <w:p w14:paraId="58554AE9">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noWrap w:val="0"/>
            <w:vAlign w:val="center"/>
          </w:tcPr>
          <w:p w14:paraId="19F1F24F">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专业</w:t>
            </w:r>
          </w:p>
        </w:tc>
        <w:tc>
          <w:tcPr>
            <w:tcW w:w="1352" w:type="dxa"/>
            <w:tcBorders>
              <w:top w:val="single" w:color="000000" w:sz="4" w:space="0"/>
              <w:left w:val="nil"/>
              <w:bottom w:val="single" w:color="000000" w:sz="4" w:space="0"/>
              <w:right w:val="single" w:color="000000" w:sz="4" w:space="0"/>
            </w:tcBorders>
            <w:shd w:val="clear" w:color="auto" w:fill="FFFFFF"/>
            <w:noWrap w:val="0"/>
            <w:vAlign w:val="center"/>
          </w:tcPr>
          <w:p w14:paraId="7A07EA06">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14:paraId="5C7DB4B4">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9F560">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46A25C1">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089" w:type="dxa"/>
            <w:tcBorders>
              <w:top w:val="nil"/>
              <w:left w:val="nil"/>
              <w:bottom w:val="single" w:color="000000" w:sz="4" w:space="0"/>
              <w:right w:val="single" w:color="000000" w:sz="4" w:space="0"/>
            </w:tcBorders>
            <w:shd w:val="clear" w:color="auto" w:fill="FFFFFF"/>
            <w:noWrap w:val="0"/>
            <w:vAlign w:val="center"/>
          </w:tcPr>
          <w:p w14:paraId="2095A687">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4A0DEDC">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972" w:type="dxa"/>
            <w:tcBorders>
              <w:top w:val="nil"/>
              <w:left w:val="nil"/>
              <w:bottom w:val="single" w:color="000000" w:sz="4" w:space="0"/>
              <w:right w:val="single" w:color="000000" w:sz="4" w:space="0"/>
            </w:tcBorders>
            <w:shd w:val="clear" w:color="auto" w:fill="FFFFFF"/>
            <w:noWrap w:val="0"/>
            <w:vAlign w:val="center"/>
          </w:tcPr>
          <w:p w14:paraId="6D99DCDB">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学历</w:t>
            </w:r>
          </w:p>
        </w:tc>
        <w:tc>
          <w:tcPr>
            <w:tcW w:w="1352" w:type="dxa"/>
            <w:tcBorders>
              <w:top w:val="nil"/>
              <w:left w:val="nil"/>
              <w:bottom w:val="single" w:color="000000" w:sz="4" w:space="0"/>
              <w:right w:val="single" w:color="000000" w:sz="4" w:space="0"/>
            </w:tcBorders>
            <w:shd w:val="clear" w:color="auto" w:fill="FFFFFF"/>
            <w:noWrap w:val="0"/>
            <w:vAlign w:val="center"/>
          </w:tcPr>
          <w:p w14:paraId="0CEDB681">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14:paraId="10B3DCAF">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5A4FAD">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7D909FF">
            <w:pPr>
              <w:keepNext w:val="0"/>
              <w:keepLines w:val="0"/>
              <w:widowControl/>
              <w:suppressLineNumbers w:val="0"/>
              <w:spacing w:before="0" w:beforeAutospacing="0" w:after="0" w:afterAutospacing="0"/>
              <w:ind w:left="-13" w:leftChars="-137" w:right="0" w:hanging="288" w:hangingChars="120"/>
              <w:jc w:val="left"/>
              <w:rPr>
                <w:rFonts w:hint="default" w:cs="宋体"/>
                <w:kern w:val="0"/>
                <w:sz w:val="24"/>
              </w:rPr>
            </w:pPr>
          </w:p>
        </w:tc>
        <w:tc>
          <w:tcPr>
            <w:tcW w:w="302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3035E41D">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从事项目负责人年限</w:t>
            </w:r>
          </w:p>
        </w:tc>
        <w:tc>
          <w:tcPr>
            <w:tcW w:w="1352" w:type="dxa"/>
            <w:tcBorders>
              <w:top w:val="nil"/>
              <w:left w:val="nil"/>
              <w:bottom w:val="single" w:color="000000" w:sz="4" w:space="0"/>
              <w:right w:val="single" w:color="000000" w:sz="4" w:space="0"/>
            </w:tcBorders>
            <w:shd w:val="clear" w:color="auto" w:fill="FFFFFF"/>
            <w:noWrap w:val="0"/>
            <w:vAlign w:val="center"/>
          </w:tcPr>
          <w:p w14:paraId="35AA194E">
            <w:pPr>
              <w:keepNext w:val="0"/>
              <w:keepLines w:val="0"/>
              <w:widowControl/>
              <w:suppressLineNumbers w:val="0"/>
              <w:spacing w:before="0" w:beforeAutospacing="0" w:after="0" w:afterAutospacing="0"/>
              <w:ind w:left="0" w:right="0"/>
              <w:jc w:val="left"/>
              <w:rPr>
                <w:rFonts w:hint="default" w:cs="宋体"/>
                <w:kern w:val="0"/>
                <w:sz w:val="24"/>
              </w:rPr>
            </w:pPr>
            <w:r>
              <w:rPr>
                <w:rFonts w:hint="eastAsia" w:cs="宋体"/>
                <w:kern w:val="0"/>
                <w:sz w:val="24"/>
              </w:rPr>
              <w:t>　</w:t>
            </w:r>
          </w:p>
        </w:tc>
      </w:tr>
      <w:tr w14:paraId="17AF52E0">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B3147">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39CF718F">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116" w:type="dxa"/>
            <w:tcBorders>
              <w:top w:val="nil"/>
              <w:left w:val="nil"/>
              <w:bottom w:val="single" w:color="000000" w:sz="4" w:space="0"/>
              <w:right w:val="single" w:color="000000" w:sz="4" w:space="0"/>
            </w:tcBorders>
            <w:shd w:val="clear" w:color="auto" w:fill="FFFFFF"/>
            <w:noWrap w:val="0"/>
            <w:vAlign w:val="center"/>
          </w:tcPr>
          <w:p w14:paraId="0035D835">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身份证</w:t>
            </w:r>
          </w:p>
        </w:tc>
        <w:tc>
          <w:tcPr>
            <w:tcW w:w="3257"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7E72584F">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14:paraId="65F04CD7">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165B9ABD">
            <w:pPr>
              <w:keepNext w:val="0"/>
              <w:keepLines w:val="0"/>
              <w:widowControl/>
              <w:suppressLineNumbers w:val="0"/>
              <w:spacing w:before="0" w:beforeAutospacing="0" w:after="0" w:afterAutospacing="0"/>
              <w:ind w:left="0" w:right="0"/>
              <w:jc w:val="center"/>
              <w:rPr>
                <w:rFonts w:hint="eastAsia" w:cs="宋体"/>
                <w:kern w:val="0"/>
                <w:sz w:val="24"/>
              </w:rPr>
            </w:pPr>
            <w:r>
              <w:rPr>
                <w:rFonts w:hint="eastAsia" w:cs="宋体"/>
                <w:kern w:val="0"/>
                <w:sz w:val="24"/>
              </w:rPr>
              <w:t>简</w:t>
            </w:r>
          </w:p>
          <w:p w14:paraId="102F8A10">
            <w:pPr>
              <w:keepNext w:val="0"/>
              <w:keepLines w:val="0"/>
              <w:widowControl/>
              <w:suppressLineNumbers w:val="0"/>
              <w:spacing w:before="0" w:beforeAutospacing="0" w:after="0" w:afterAutospacing="0"/>
              <w:ind w:left="0" w:right="0"/>
              <w:jc w:val="center"/>
              <w:rPr>
                <w:rFonts w:hint="eastAsia" w:cs="宋体"/>
                <w:kern w:val="0"/>
                <w:sz w:val="24"/>
              </w:rPr>
            </w:pPr>
          </w:p>
          <w:p w14:paraId="044D7959">
            <w:pPr>
              <w:keepNext w:val="0"/>
              <w:keepLines w:val="0"/>
              <w:widowControl/>
              <w:suppressLineNumbers w:val="0"/>
              <w:spacing w:before="0" w:beforeAutospacing="0" w:after="0" w:afterAutospacing="0"/>
              <w:ind w:left="0" w:right="0"/>
              <w:jc w:val="center"/>
              <w:rPr>
                <w:rFonts w:hint="eastAsia" w:cs="宋体"/>
                <w:kern w:val="0"/>
                <w:sz w:val="24"/>
              </w:rPr>
            </w:pPr>
          </w:p>
          <w:p w14:paraId="052CC39D">
            <w:pPr>
              <w:keepNext w:val="0"/>
              <w:keepLines w:val="0"/>
              <w:widowControl/>
              <w:suppressLineNumbers w:val="0"/>
              <w:spacing w:before="0" w:beforeAutospacing="0" w:after="0" w:afterAutospacing="0"/>
              <w:ind w:left="0" w:right="0"/>
              <w:jc w:val="center"/>
              <w:rPr>
                <w:rFonts w:hint="eastAsia" w:cs="宋体"/>
                <w:kern w:val="0"/>
                <w:sz w:val="24"/>
              </w:rPr>
            </w:pPr>
          </w:p>
          <w:p w14:paraId="2C178EEC">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历</w:t>
            </w:r>
          </w:p>
        </w:tc>
        <w:tc>
          <w:tcPr>
            <w:tcW w:w="729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5C998A9">
            <w:pPr>
              <w:keepNext w:val="0"/>
              <w:keepLines w:val="0"/>
              <w:widowControl/>
              <w:suppressLineNumbers w:val="0"/>
              <w:spacing w:before="0" w:beforeAutospacing="0" w:after="0" w:afterAutospacing="0"/>
              <w:ind w:left="0" w:right="0"/>
              <w:jc w:val="left"/>
              <w:rPr>
                <w:rFonts w:hint="default" w:cs="宋体"/>
                <w:kern w:val="0"/>
                <w:sz w:val="24"/>
              </w:rPr>
            </w:pPr>
          </w:p>
        </w:tc>
      </w:tr>
      <w:tr w14:paraId="139AA55F">
        <w:tblPrEx>
          <w:tblCellMar>
            <w:top w:w="0" w:type="dxa"/>
            <w:left w:w="108" w:type="dxa"/>
            <w:bottom w:w="0" w:type="dxa"/>
            <w:right w:w="108" w:type="dxa"/>
          </w:tblCellMar>
        </w:tblPrEx>
        <w:trPr>
          <w:trHeight w:val="312" w:hRule="atLeast"/>
        </w:trPr>
        <w:tc>
          <w:tcPr>
            <w:tcW w:w="1089" w:type="dxa"/>
            <w:vMerge w:val="continue"/>
            <w:tcBorders>
              <w:top w:val="nil"/>
              <w:left w:val="single" w:color="000000" w:sz="4" w:space="0"/>
              <w:bottom w:val="single" w:color="000000" w:sz="4" w:space="0"/>
              <w:right w:val="single" w:color="000000" w:sz="4" w:space="0"/>
            </w:tcBorders>
            <w:noWrap w:val="0"/>
            <w:vAlign w:val="center"/>
          </w:tcPr>
          <w:p w14:paraId="7E016540">
            <w:pPr>
              <w:keepNext w:val="0"/>
              <w:keepLines w:val="0"/>
              <w:widowControl/>
              <w:suppressLineNumbers w:val="0"/>
              <w:spacing w:before="0" w:beforeAutospacing="0" w:after="0" w:afterAutospacing="0"/>
              <w:ind w:left="0" w:right="0"/>
              <w:jc w:val="left"/>
              <w:rPr>
                <w:rFonts w:hint="default" w:cs="宋体"/>
                <w:kern w:val="0"/>
                <w:sz w:val="22"/>
                <w:szCs w:val="22"/>
              </w:rPr>
            </w:pPr>
          </w:p>
        </w:tc>
        <w:tc>
          <w:tcPr>
            <w:tcW w:w="7299"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68091D12">
            <w:pPr>
              <w:keepNext w:val="0"/>
              <w:keepLines w:val="0"/>
              <w:widowControl/>
              <w:suppressLineNumbers w:val="0"/>
              <w:spacing w:before="0" w:beforeAutospacing="0" w:after="0" w:afterAutospacing="0"/>
              <w:ind w:left="0" w:right="0"/>
              <w:jc w:val="left"/>
              <w:rPr>
                <w:rFonts w:hint="default" w:cs="宋体"/>
                <w:kern w:val="0"/>
                <w:sz w:val="22"/>
                <w:szCs w:val="22"/>
              </w:rPr>
            </w:pPr>
          </w:p>
        </w:tc>
      </w:tr>
    </w:tbl>
    <w:p w14:paraId="4C307CD0">
      <w:pPr>
        <w:spacing w:line="480" w:lineRule="auto"/>
        <w:ind w:right="480" w:firstLine="4800" w:firstLineChars="2000"/>
        <w:rPr>
          <w:rFonts w:hint="eastAsia"/>
          <w:sz w:val="24"/>
        </w:rPr>
      </w:pPr>
      <w:r>
        <w:rPr>
          <w:rFonts w:hint="eastAsia"/>
          <w:sz w:val="24"/>
        </w:rPr>
        <w:t xml:space="preserve">法定代表人（签字或盖章）： </w:t>
      </w:r>
      <w:r>
        <w:rPr>
          <w:rFonts w:hint="eastAsia"/>
        </w:rPr>
        <w:t xml:space="preserve">                   </w:t>
      </w:r>
      <w:r>
        <w:rPr>
          <w:rFonts w:hint="eastAsia"/>
          <w:sz w:val="24"/>
        </w:rPr>
        <w:t xml:space="preserve">  </w:t>
      </w:r>
    </w:p>
    <w:p w14:paraId="426D9795">
      <w:pPr>
        <w:spacing w:line="480" w:lineRule="auto"/>
        <w:ind w:right="480"/>
        <w:jc w:val="center"/>
        <w:rPr>
          <w:rFonts w:hint="eastAsia"/>
          <w:sz w:val="24"/>
        </w:rPr>
      </w:pPr>
      <w:r>
        <w:rPr>
          <w:rFonts w:hint="eastAsia"/>
          <w:sz w:val="24"/>
        </w:rPr>
        <w:t xml:space="preserve">                                投 标 人（盖章）：  </w:t>
      </w:r>
    </w:p>
    <w:p w14:paraId="317FD891">
      <w:pPr>
        <w:spacing w:line="480" w:lineRule="auto"/>
        <w:ind w:right="480"/>
        <w:jc w:val="right"/>
        <w:rPr>
          <w:rFonts w:hint="eastAsia"/>
          <w:sz w:val="24"/>
        </w:rPr>
      </w:pPr>
      <w:r>
        <w:rPr>
          <w:rFonts w:hint="eastAsia"/>
          <w:sz w:val="24"/>
        </w:rPr>
        <w:t>日期：    年   月   日</w:t>
      </w:r>
    </w:p>
    <w:p w14:paraId="29E9D74E">
      <w:pPr>
        <w:pStyle w:val="5"/>
        <w:numPr>
          <w:ilvl w:val="0"/>
          <w:numId w:val="26"/>
        </w:numPr>
        <w:bidi w:val="0"/>
        <w:ind w:left="385" w:leftChars="0" w:hanging="385" w:hangingChars="137"/>
        <w:jc w:val="both"/>
        <w:outlineLvl w:val="1"/>
        <w:rPr>
          <w:rFonts w:hint="eastAsia"/>
          <w:sz w:val="28"/>
          <w:szCs w:val="28"/>
        </w:rPr>
      </w:pPr>
      <w:bookmarkStart w:id="462" w:name="_Toc31514"/>
      <w:bookmarkStart w:id="463" w:name="_Toc394573967"/>
      <w:r>
        <w:rPr>
          <w:rFonts w:hint="eastAsia"/>
          <w:sz w:val="28"/>
          <w:szCs w:val="28"/>
        </w:rPr>
        <w:t>技术负责人简历表</w:t>
      </w:r>
      <w:bookmarkEnd w:id="462"/>
      <w:bookmarkEnd w:id="463"/>
    </w:p>
    <w:p w14:paraId="790F4333">
      <w:pPr>
        <w:spacing w:line="360" w:lineRule="auto"/>
        <w:jc w:val="center"/>
        <w:rPr>
          <w:rFonts w:hint="eastAsia"/>
          <w:sz w:val="24"/>
        </w:rPr>
      </w:pPr>
      <w:r>
        <w:rPr>
          <w:rFonts w:hint="eastAsia"/>
          <w:sz w:val="24"/>
          <w:u w:val="single"/>
        </w:rPr>
        <w:t xml:space="preserve">                              </w:t>
      </w:r>
      <w:r>
        <w:rPr>
          <w:rFonts w:hint="eastAsia"/>
          <w:sz w:val="24"/>
        </w:rPr>
        <w:t>工程</w:t>
      </w:r>
    </w:p>
    <w:p w14:paraId="2237B848">
      <w:pPr>
        <w:spacing w:line="360" w:lineRule="auto"/>
        <w:jc w:val="center"/>
        <w:rPr>
          <w:rFonts w:hint="eastAsia" w:eastAsia="黑体"/>
          <w:sz w:val="44"/>
        </w:rPr>
      </w:pPr>
      <w:r>
        <w:rPr>
          <w:rFonts w:hint="eastAsia" w:eastAsia="黑体"/>
          <w:sz w:val="44"/>
        </w:rPr>
        <w:t>技术负责人简历表</w:t>
      </w:r>
    </w:p>
    <w:tbl>
      <w:tblPr>
        <w:tblStyle w:val="23"/>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64501F7A">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5B581">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1EF523CF">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0ABC6E8">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性别</w:t>
            </w:r>
          </w:p>
        </w:tc>
        <w:tc>
          <w:tcPr>
            <w:tcW w:w="700" w:type="dxa"/>
            <w:tcBorders>
              <w:top w:val="single" w:color="000000" w:sz="4" w:space="0"/>
              <w:left w:val="nil"/>
              <w:bottom w:val="single" w:color="000000" w:sz="4" w:space="0"/>
              <w:right w:val="single" w:color="000000" w:sz="4" w:space="0"/>
            </w:tcBorders>
            <w:shd w:val="clear" w:color="auto" w:fill="FFFFFF"/>
            <w:noWrap w:val="0"/>
            <w:vAlign w:val="center"/>
          </w:tcPr>
          <w:p w14:paraId="039A8121">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820" w:type="dxa"/>
            <w:tcBorders>
              <w:top w:val="single" w:color="000000" w:sz="4" w:space="0"/>
              <w:left w:val="nil"/>
              <w:bottom w:val="single" w:color="000000" w:sz="4" w:space="0"/>
              <w:right w:val="single" w:color="000000" w:sz="4" w:space="0"/>
            </w:tcBorders>
            <w:shd w:val="clear" w:color="auto" w:fill="FFFFFF"/>
            <w:noWrap w:val="0"/>
            <w:vAlign w:val="center"/>
          </w:tcPr>
          <w:p w14:paraId="019D5C66">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noWrap w:val="0"/>
            <w:vAlign w:val="center"/>
          </w:tcPr>
          <w:p w14:paraId="265345F7">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080" w:type="dxa"/>
            <w:tcBorders>
              <w:top w:val="single" w:color="000000" w:sz="4" w:space="0"/>
              <w:left w:val="nil"/>
              <w:bottom w:val="single" w:color="000000" w:sz="4" w:space="0"/>
              <w:right w:val="single" w:color="000000" w:sz="4" w:space="0"/>
            </w:tcBorders>
            <w:shd w:val="clear" w:color="auto" w:fill="FFFFFF"/>
            <w:noWrap w:val="0"/>
            <w:vAlign w:val="center"/>
          </w:tcPr>
          <w:p w14:paraId="68380648">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专业</w:t>
            </w:r>
          </w:p>
        </w:tc>
        <w:tc>
          <w:tcPr>
            <w:tcW w:w="1500" w:type="dxa"/>
            <w:tcBorders>
              <w:top w:val="single" w:color="000000" w:sz="4" w:space="0"/>
              <w:left w:val="nil"/>
              <w:bottom w:val="single" w:color="000000" w:sz="4" w:space="0"/>
              <w:right w:val="single" w:color="000000" w:sz="4" w:space="0"/>
            </w:tcBorders>
            <w:shd w:val="clear" w:color="auto" w:fill="FFFFFF"/>
            <w:noWrap w:val="0"/>
            <w:vAlign w:val="center"/>
          </w:tcPr>
          <w:p w14:paraId="29B66FA6">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14:paraId="776B88B1">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noWrap w:val="0"/>
            <w:vAlign w:val="center"/>
          </w:tcPr>
          <w:p w14:paraId="0EB95068">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noWrap w:val="0"/>
            <w:vAlign w:val="center"/>
          </w:tcPr>
          <w:p w14:paraId="7E5081B3">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2A510682">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F09D6BC">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1080" w:type="dxa"/>
            <w:tcBorders>
              <w:top w:val="nil"/>
              <w:left w:val="nil"/>
              <w:bottom w:val="single" w:color="000000" w:sz="4" w:space="0"/>
              <w:right w:val="single" w:color="000000" w:sz="4" w:space="0"/>
            </w:tcBorders>
            <w:shd w:val="clear" w:color="auto" w:fill="FFFFFF"/>
            <w:noWrap w:val="0"/>
            <w:vAlign w:val="center"/>
          </w:tcPr>
          <w:p w14:paraId="022D3695">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学历</w:t>
            </w:r>
          </w:p>
        </w:tc>
        <w:tc>
          <w:tcPr>
            <w:tcW w:w="1500" w:type="dxa"/>
            <w:tcBorders>
              <w:top w:val="nil"/>
              <w:left w:val="nil"/>
              <w:bottom w:val="single" w:color="000000" w:sz="4" w:space="0"/>
              <w:right w:val="single" w:color="000000" w:sz="4" w:space="0"/>
            </w:tcBorders>
            <w:shd w:val="clear" w:color="auto" w:fill="FFFFFF"/>
            <w:noWrap w:val="0"/>
            <w:vAlign w:val="center"/>
          </w:tcPr>
          <w:p w14:paraId="1BC66350">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14:paraId="56D7534E">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B16AC">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017358A">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c>
          <w:tcPr>
            <w:tcW w:w="288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EE8D6FF">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从事技术负责人年限</w:t>
            </w:r>
          </w:p>
        </w:tc>
        <w:tc>
          <w:tcPr>
            <w:tcW w:w="1500" w:type="dxa"/>
            <w:tcBorders>
              <w:top w:val="nil"/>
              <w:left w:val="nil"/>
              <w:bottom w:val="single" w:color="000000" w:sz="4" w:space="0"/>
              <w:right w:val="single" w:color="000000" w:sz="4" w:space="0"/>
            </w:tcBorders>
            <w:shd w:val="clear" w:color="auto" w:fill="FFFFFF"/>
            <w:noWrap w:val="0"/>
            <w:vAlign w:val="center"/>
          </w:tcPr>
          <w:p w14:paraId="48D16BFC">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　</w:t>
            </w:r>
          </w:p>
        </w:tc>
      </w:tr>
      <w:tr w14:paraId="73AE082A">
        <w:tblPrEx>
          <w:tblCellMar>
            <w:top w:w="0" w:type="dxa"/>
            <w:left w:w="108" w:type="dxa"/>
            <w:bottom w:w="0" w:type="dxa"/>
            <w:right w:w="108" w:type="dxa"/>
          </w:tblCellMar>
        </w:tblPrEx>
        <w:trPr>
          <w:trHeight w:val="7605" w:hRule="atLeast"/>
        </w:trPr>
        <w:tc>
          <w:tcPr>
            <w:tcW w:w="1140" w:type="dxa"/>
            <w:tcBorders>
              <w:top w:val="nil"/>
              <w:left w:val="single" w:color="000000" w:sz="4" w:space="0"/>
              <w:bottom w:val="single" w:color="auto" w:sz="4" w:space="0"/>
              <w:right w:val="single" w:color="000000" w:sz="4" w:space="0"/>
            </w:tcBorders>
            <w:shd w:val="clear" w:color="auto" w:fill="FFFFFF"/>
            <w:noWrap w:val="0"/>
            <w:vAlign w:val="center"/>
          </w:tcPr>
          <w:p w14:paraId="5F3AC45D">
            <w:pPr>
              <w:keepNext w:val="0"/>
              <w:keepLines w:val="0"/>
              <w:widowControl/>
              <w:suppressLineNumbers w:val="0"/>
              <w:spacing w:before="0" w:beforeAutospacing="0" w:after="0" w:afterAutospacing="0"/>
              <w:ind w:left="0" w:right="0"/>
              <w:jc w:val="center"/>
              <w:rPr>
                <w:rFonts w:hint="eastAsia" w:cs="宋体"/>
                <w:kern w:val="0"/>
                <w:sz w:val="24"/>
              </w:rPr>
            </w:pPr>
            <w:r>
              <w:rPr>
                <w:rFonts w:hint="eastAsia" w:cs="宋体"/>
                <w:kern w:val="0"/>
                <w:sz w:val="24"/>
              </w:rPr>
              <w:t>简</w:t>
            </w:r>
          </w:p>
          <w:p w14:paraId="45807054">
            <w:pPr>
              <w:keepNext w:val="0"/>
              <w:keepLines w:val="0"/>
              <w:widowControl/>
              <w:suppressLineNumbers w:val="0"/>
              <w:spacing w:before="0" w:beforeAutospacing="0" w:after="0" w:afterAutospacing="0"/>
              <w:ind w:left="0" w:right="0"/>
              <w:jc w:val="center"/>
              <w:rPr>
                <w:rFonts w:hint="eastAsia" w:cs="宋体"/>
                <w:kern w:val="0"/>
                <w:sz w:val="24"/>
              </w:rPr>
            </w:pPr>
          </w:p>
          <w:p w14:paraId="7A1871B9">
            <w:pPr>
              <w:keepNext w:val="0"/>
              <w:keepLines w:val="0"/>
              <w:widowControl/>
              <w:suppressLineNumbers w:val="0"/>
              <w:spacing w:before="0" w:beforeAutospacing="0" w:after="0" w:afterAutospacing="0"/>
              <w:ind w:left="0" w:right="0"/>
              <w:jc w:val="center"/>
              <w:rPr>
                <w:rFonts w:hint="eastAsia" w:cs="宋体"/>
                <w:kern w:val="0"/>
                <w:sz w:val="24"/>
              </w:rPr>
            </w:pPr>
          </w:p>
          <w:p w14:paraId="34206AB3">
            <w:pPr>
              <w:keepNext w:val="0"/>
              <w:keepLines w:val="0"/>
              <w:widowControl/>
              <w:suppressLineNumbers w:val="0"/>
              <w:spacing w:before="0" w:beforeAutospacing="0" w:after="0" w:afterAutospacing="0"/>
              <w:ind w:left="0" w:right="0"/>
              <w:jc w:val="center"/>
              <w:rPr>
                <w:rFonts w:hint="eastAsia" w:cs="宋体"/>
                <w:kern w:val="0"/>
                <w:sz w:val="24"/>
              </w:rPr>
            </w:pPr>
          </w:p>
          <w:p w14:paraId="3847BB6A">
            <w:pPr>
              <w:keepNext w:val="0"/>
              <w:keepLines w:val="0"/>
              <w:widowControl/>
              <w:suppressLineNumbers w:val="0"/>
              <w:spacing w:before="0" w:beforeAutospacing="0" w:after="0" w:afterAutospacing="0"/>
              <w:ind w:left="0" w:right="0"/>
              <w:jc w:val="center"/>
              <w:rPr>
                <w:rFonts w:hint="eastAsia" w:cs="宋体"/>
                <w:kern w:val="0"/>
                <w:sz w:val="24"/>
              </w:rPr>
            </w:pPr>
          </w:p>
          <w:p w14:paraId="7B2C8958">
            <w:pPr>
              <w:keepNext w:val="0"/>
              <w:keepLines w:val="0"/>
              <w:widowControl/>
              <w:suppressLineNumbers w:val="0"/>
              <w:spacing w:before="0" w:beforeAutospacing="0" w:after="0" w:afterAutospacing="0"/>
              <w:ind w:left="0" w:right="0"/>
              <w:jc w:val="center"/>
              <w:rPr>
                <w:rFonts w:hint="eastAsia" w:cs="宋体"/>
                <w:kern w:val="0"/>
                <w:sz w:val="24"/>
              </w:rPr>
            </w:pPr>
          </w:p>
          <w:p w14:paraId="3B13AFA5">
            <w:pPr>
              <w:keepNext w:val="0"/>
              <w:keepLines w:val="0"/>
              <w:widowControl/>
              <w:suppressLineNumbers w:val="0"/>
              <w:spacing w:before="0" w:beforeAutospacing="0" w:after="0" w:afterAutospacing="0"/>
              <w:ind w:left="0" w:right="0"/>
              <w:jc w:val="center"/>
              <w:rPr>
                <w:rFonts w:hint="default" w:cs="宋体"/>
                <w:kern w:val="0"/>
                <w:sz w:val="24"/>
              </w:rPr>
            </w:pPr>
            <w:r>
              <w:rPr>
                <w:rFonts w:hint="eastAsia" w:cs="宋体"/>
                <w:kern w:val="0"/>
                <w:sz w:val="24"/>
              </w:rPr>
              <w:t>历</w:t>
            </w:r>
          </w:p>
        </w:tc>
        <w:tc>
          <w:tcPr>
            <w:tcW w:w="7380" w:type="dxa"/>
            <w:gridSpan w:val="7"/>
            <w:tcBorders>
              <w:top w:val="single" w:color="000000" w:sz="4" w:space="0"/>
              <w:left w:val="nil"/>
              <w:bottom w:val="single" w:color="auto" w:sz="4" w:space="0"/>
              <w:right w:val="single" w:color="000000" w:sz="4" w:space="0"/>
            </w:tcBorders>
            <w:shd w:val="clear" w:color="auto" w:fill="FFFFFF"/>
            <w:noWrap w:val="0"/>
            <w:vAlign w:val="top"/>
          </w:tcPr>
          <w:p w14:paraId="6F0D9D6C">
            <w:pPr>
              <w:keepNext w:val="0"/>
              <w:keepLines w:val="0"/>
              <w:widowControl/>
              <w:suppressLineNumbers w:val="0"/>
              <w:spacing w:before="0" w:beforeAutospacing="0" w:after="0" w:afterAutospacing="0"/>
              <w:ind w:left="0" w:right="0"/>
              <w:jc w:val="left"/>
              <w:rPr>
                <w:rFonts w:hint="default" w:cs="宋体"/>
                <w:kern w:val="0"/>
                <w:sz w:val="24"/>
              </w:rPr>
            </w:pPr>
            <w:r>
              <w:rPr>
                <w:rFonts w:hint="eastAsia" w:cs="宋体"/>
                <w:kern w:val="0"/>
                <w:sz w:val="24"/>
              </w:rPr>
              <w:t>　</w:t>
            </w:r>
          </w:p>
        </w:tc>
      </w:tr>
    </w:tbl>
    <w:p w14:paraId="733096CA">
      <w:pPr>
        <w:spacing w:line="480" w:lineRule="auto"/>
        <w:ind w:right="480" w:firstLine="4800" w:firstLineChars="2000"/>
        <w:rPr>
          <w:rFonts w:hint="eastAsia"/>
          <w:sz w:val="24"/>
        </w:rPr>
      </w:pPr>
      <w:r>
        <w:rPr>
          <w:rFonts w:hint="eastAsia"/>
          <w:sz w:val="24"/>
        </w:rPr>
        <w:t xml:space="preserve">法定代表人（签字或盖章）： </w:t>
      </w:r>
    </w:p>
    <w:p w14:paraId="310BEE8F">
      <w:pPr>
        <w:spacing w:line="480" w:lineRule="auto"/>
        <w:ind w:right="480"/>
        <w:jc w:val="center"/>
        <w:rPr>
          <w:rFonts w:hint="eastAsia"/>
          <w:sz w:val="24"/>
        </w:rPr>
      </w:pPr>
      <w:r>
        <w:rPr>
          <w:rFonts w:hint="eastAsia"/>
          <w:sz w:val="24"/>
        </w:rPr>
        <w:t xml:space="preserve">                                投 标 人（盖章）：  </w:t>
      </w:r>
    </w:p>
    <w:p w14:paraId="49D4B9A7">
      <w:pPr>
        <w:spacing w:line="480" w:lineRule="auto"/>
        <w:ind w:firstLine="4800" w:firstLineChars="2000"/>
        <w:jc w:val="both"/>
        <w:rPr>
          <w:rFonts w:hint="eastAsia"/>
          <w:szCs w:val="28"/>
        </w:rPr>
      </w:pPr>
      <w:r>
        <w:rPr>
          <w:rFonts w:hint="eastAsia"/>
          <w:sz w:val="24"/>
        </w:rPr>
        <w:t xml:space="preserve"> 日期：    年   月   日</w:t>
      </w:r>
      <w:bookmarkStart w:id="464" w:name="_Toc394573968"/>
    </w:p>
    <w:p w14:paraId="6E03A251">
      <w:pPr>
        <w:pStyle w:val="5"/>
        <w:numPr>
          <w:ilvl w:val="0"/>
          <w:numId w:val="26"/>
        </w:numPr>
        <w:bidi w:val="0"/>
        <w:ind w:left="385" w:leftChars="0" w:hanging="385" w:hangingChars="137"/>
        <w:jc w:val="both"/>
        <w:outlineLvl w:val="1"/>
        <w:rPr>
          <w:rFonts w:hint="eastAsia"/>
          <w:sz w:val="28"/>
          <w:szCs w:val="28"/>
        </w:rPr>
      </w:pPr>
      <w:bookmarkStart w:id="465" w:name="_Toc8561"/>
      <w:r>
        <w:rPr>
          <w:rFonts w:hint="eastAsia"/>
          <w:sz w:val="28"/>
          <w:szCs w:val="28"/>
        </w:rPr>
        <w:t>主要施工机械设备表</w:t>
      </w:r>
      <w:bookmarkEnd w:id="464"/>
      <w:bookmarkEnd w:id="465"/>
    </w:p>
    <w:p w14:paraId="275017F7">
      <w:pPr>
        <w:spacing w:line="360" w:lineRule="auto"/>
        <w:jc w:val="center"/>
        <w:rPr>
          <w:rFonts w:hint="eastAsia"/>
          <w:sz w:val="24"/>
        </w:rPr>
      </w:pPr>
      <w:r>
        <w:rPr>
          <w:rFonts w:hint="eastAsia"/>
          <w:sz w:val="24"/>
          <w:u w:val="single"/>
        </w:rPr>
        <w:t xml:space="preserve">                              </w:t>
      </w:r>
      <w:r>
        <w:rPr>
          <w:rFonts w:hint="eastAsia"/>
          <w:sz w:val="24"/>
        </w:rPr>
        <w:t>工程</w:t>
      </w:r>
    </w:p>
    <w:p w14:paraId="56FA8C03">
      <w:pPr>
        <w:spacing w:line="360" w:lineRule="auto"/>
        <w:jc w:val="center"/>
        <w:rPr>
          <w:rFonts w:hint="eastAsia" w:eastAsia="黑体"/>
          <w:sz w:val="44"/>
        </w:rPr>
      </w:pPr>
      <w:r>
        <w:rPr>
          <w:rFonts w:hint="eastAsia" w:eastAsia="黑体"/>
          <w:sz w:val="44"/>
        </w:rPr>
        <w:t>主要施工机械设备表</w:t>
      </w:r>
    </w:p>
    <w:tbl>
      <w:tblPr>
        <w:tblStyle w:val="23"/>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3EA20BC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3DA45">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序号</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9C983AC">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设备名称</w:t>
            </w: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246FA57">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ED84C13">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670F58A">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DD6C968">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763515DD">
            <w:pPr>
              <w:keepNext w:val="0"/>
              <w:keepLines w:val="0"/>
              <w:widowControl/>
              <w:suppressLineNumbers w:val="0"/>
              <w:spacing w:before="0" w:beforeAutospacing="0" w:after="0" w:afterAutospacing="0"/>
              <w:ind w:left="0" w:right="0"/>
              <w:jc w:val="center"/>
              <w:rPr>
                <w:rFonts w:hint="default" w:cs="宋体"/>
                <w:kern w:val="0"/>
                <w:sz w:val="22"/>
                <w:szCs w:val="22"/>
              </w:rPr>
            </w:pPr>
            <w:r>
              <w:rPr>
                <w:rFonts w:hint="eastAsia" w:cs="宋体"/>
                <w:kern w:val="0"/>
                <w:sz w:val="22"/>
                <w:szCs w:val="22"/>
              </w:rPr>
              <w:t>备注</w:t>
            </w:r>
          </w:p>
        </w:tc>
      </w:tr>
      <w:tr w14:paraId="647B60C4">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8C5AB">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023E31D">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BE5773A">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D54D2D0">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4D1EF15E">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2D39FBA">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48AE9D1">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161FFAE3">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BB698">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67565FF">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81D56A1">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343E9F1">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36259D3">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852B034">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CFD0400">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2CE95951">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6028A">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1BC5D0C">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FCD6500">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5935D8B">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8553988">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D62D9F3">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3FE33A01">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264A5DE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CC182">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D37B62A">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3BCFF37">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74881CE">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653C5C2C">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303F500">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F2FAA05">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23D4433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322CE">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A4B07CC">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275AF04">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4E44A283">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776679D">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347EDEB3">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2F591451">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00C8A46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E4047">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7DA3BCC">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720C46E">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B6FC6CC">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19E7586D">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1F2868C1">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853653F">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613E6E8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A3A737">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E8E7834">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57B7836">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24BEBCA1">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F93E133">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AE81A2A">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0860E01">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61E92ED0">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37E63">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775EB5F4">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54A28AF">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607FE46">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25758C09">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1E743B60">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3F919B99">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34F19B28">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6CEEB">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68423588">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00294D45">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02DF3A46">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E195DE7">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458962FD">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47DE527A">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1A054E48">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91AF9">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538CC42">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3AB79D04">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130435DF">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382F59FA">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58DC5DDB">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D573149">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344BA47D">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D081C">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54C5DBDB">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2E4D8592">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1F6C30C6">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591A69FD">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78B6CD3A">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64AEF229">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54A14582">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D44D2">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C4F022E">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735254E">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768493DA">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0E4697E5">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30431D52">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15E6F90F">
            <w:pPr>
              <w:keepNext w:val="0"/>
              <w:keepLines w:val="0"/>
              <w:widowControl/>
              <w:suppressLineNumbers w:val="0"/>
              <w:spacing w:before="0" w:beforeAutospacing="0" w:after="0" w:afterAutospacing="0"/>
              <w:ind w:left="0" w:right="0"/>
              <w:jc w:val="center"/>
              <w:rPr>
                <w:rFonts w:hint="eastAsia" w:cs="宋体"/>
                <w:kern w:val="0"/>
                <w:sz w:val="22"/>
                <w:szCs w:val="22"/>
              </w:rPr>
            </w:pPr>
          </w:p>
        </w:tc>
      </w:tr>
      <w:tr w14:paraId="0CD4F5CD">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9F448">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4748EC44">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40" w:type="dxa"/>
            <w:tcBorders>
              <w:top w:val="single" w:color="000000" w:sz="4" w:space="0"/>
              <w:left w:val="nil"/>
              <w:bottom w:val="single" w:color="000000" w:sz="4" w:space="0"/>
              <w:right w:val="single" w:color="000000" w:sz="4" w:space="0"/>
            </w:tcBorders>
            <w:shd w:val="clear" w:color="auto" w:fill="FFFFFF"/>
            <w:noWrap w:val="0"/>
            <w:vAlign w:val="center"/>
          </w:tcPr>
          <w:p w14:paraId="1CC424E9">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noWrap w:val="0"/>
            <w:vAlign w:val="center"/>
          </w:tcPr>
          <w:p w14:paraId="6BADA1AD">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noWrap w:val="0"/>
            <w:vAlign w:val="center"/>
          </w:tcPr>
          <w:p w14:paraId="7C1D1ECF">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noWrap w:val="0"/>
            <w:vAlign w:val="center"/>
          </w:tcPr>
          <w:p w14:paraId="04C42BE2">
            <w:pPr>
              <w:keepNext w:val="0"/>
              <w:keepLines w:val="0"/>
              <w:widowControl/>
              <w:suppressLineNumbers w:val="0"/>
              <w:spacing w:before="0" w:beforeAutospacing="0" w:after="0" w:afterAutospacing="0"/>
              <w:ind w:left="0" w:right="0"/>
              <w:jc w:val="center"/>
              <w:rPr>
                <w:rFonts w:hint="eastAsia"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noWrap w:val="0"/>
            <w:vAlign w:val="center"/>
          </w:tcPr>
          <w:p w14:paraId="0D27F040">
            <w:pPr>
              <w:keepNext w:val="0"/>
              <w:keepLines w:val="0"/>
              <w:widowControl/>
              <w:suppressLineNumbers w:val="0"/>
              <w:spacing w:before="0" w:beforeAutospacing="0" w:after="0" w:afterAutospacing="0"/>
              <w:ind w:left="0" w:right="0"/>
              <w:jc w:val="center"/>
              <w:rPr>
                <w:rFonts w:hint="eastAsia" w:cs="宋体"/>
                <w:kern w:val="0"/>
                <w:sz w:val="22"/>
                <w:szCs w:val="22"/>
              </w:rPr>
            </w:pPr>
          </w:p>
        </w:tc>
      </w:tr>
    </w:tbl>
    <w:p w14:paraId="74B7479B">
      <w:pPr>
        <w:spacing w:line="440" w:lineRule="exact"/>
        <w:jc w:val="right"/>
        <w:rPr>
          <w:rFonts w:hint="eastAsia"/>
          <w:sz w:val="24"/>
        </w:rPr>
      </w:pPr>
    </w:p>
    <w:p w14:paraId="77BFCEAF">
      <w:pPr>
        <w:spacing w:line="440" w:lineRule="exact"/>
        <w:ind w:right="480" w:firstLine="4800" w:firstLineChars="2000"/>
        <w:rPr>
          <w:rFonts w:hint="eastAsia"/>
          <w:sz w:val="24"/>
        </w:rPr>
      </w:pPr>
      <w:r>
        <w:rPr>
          <w:rFonts w:hint="eastAsia"/>
          <w:sz w:val="24"/>
        </w:rPr>
        <w:t xml:space="preserve">法定代表人（签字或盖章）： </w:t>
      </w:r>
    </w:p>
    <w:p w14:paraId="1F0BE71B">
      <w:pPr>
        <w:spacing w:line="440" w:lineRule="exact"/>
        <w:jc w:val="right"/>
        <w:rPr>
          <w:rFonts w:hint="eastAsia"/>
          <w:sz w:val="24"/>
        </w:rPr>
      </w:pPr>
      <w:r>
        <w:rPr>
          <w:rFonts w:hint="eastAsia"/>
          <w:sz w:val="24"/>
        </w:rPr>
        <w:t xml:space="preserve"> </w:t>
      </w:r>
    </w:p>
    <w:p w14:paraId="6258B7DB">
      <w:pPr>
        <w:spacing w:line="360" w:lineRule="auto"/>
        <w:ind w:right="480"/>
        <w:jc w:val="center"/>
        <w:rPr>
          <w:rFonts w:hint="eastAsia"/>
          <w:sz w:val="24"/>
        </w:rPr>
      </w:pPr>
      <w:r>
        <w:rPr>
          <w:rFonts w:hint="eastAsia"/>
          <w:sz w:val="24"/>
        </w:rPr>
        <w:t xml:space="preserve">                                投 标 人（盖章）：  </w:t>
      </w:r>
    </w:p>
    <w:p w14:paraId="674AF7FC">
      <w:pPr>
        <w:spacing w:line="440" w:lineRule="exact"/>
        <w:ind w:firstLine="480"/>
        <w:jc w:val="right"/>
        <w:rPr>
          <w:rFonts w:hint="eastAsia"/>
          <w:szCs w:val="28"/>
        </w:rPr>
      </w:pPr>
      <w:r>
        <w:rPr>
          <w:rFonts w:hint="eastAsia"/>
          <w:sz w:val="24"/>
          <w:lang w:val="en-US" w:eastAsia="zh-CN"/>
        </w:rPr>
        <w:t xml:space="preserve">             </w:t>
      </w:r>
      <w:r>
        <w:rPr>
          <w:rFonts w:hint="eastAsia"/>
          <w:sz w:val="24"/>
        </w:rPr>
        <w:t>日期：    年   月   日</w:t>
      </w:r>
      <w:bookmarkStart w:id="466" w:name="_Toc288556325"/>
      <w:bookmarkStart w:id="467" w:name="_Toc394573970"/>
      <w:bookmarkStart w:id="468" w:name="_Toc370743415"/>
      <w:bookmarkStart w:id="469" w:name="_Toc365645478"/>
      <w:bookmarkStart w:id="470" w:name="_Toc12085"/>
    </w:p>
    <w:bookmarkEnd w:id="466"/>
    <w:p w14:paraId="3A4537AF">
      <w:pPr>
        <w:pStyle w:val="5"/>
        <w:numPr>
          <w:ilvl w:val="0"/>
          <w:numId w:val="26"/>
        </w:numPr>
        <w:bidi w:val="0"/>
        <w:spacing w:line="240" w:lineRule="auto"/>
        <w:ind w:left="385" w:leftChars="0" w:hanging="385" w:hangingChars="137"/>
        <w:jc w:val="both"/>
        <w:outlineLvl w:val="1"/>
        <w:rPr>
          <w:rFonts w:hint="eastAsia"/>
          <w:sz w:val="28"/>
          <w:szCs w:val="28"/>
        </w:rPr>
      </w:pPr>
      <w:bookmarkStart w:id="471" w:name="_Toc32357"/>
      <w:r>
        <w:rPr>
          <w:rFonts w:hint="eastAsia"/>
          <w:sz w:val="28"/>
          <w:szCs w:val="28"/>
        </w:rPr>
        <w:t>台州市建设工程投标人资格自查表</w:t>
      </w:r>
      <w:bookmarkEnd w:id="467"/>
      <w:bookmarkEnd w:id="468"/>
      <w:bookmarkEnd w:id="469"/>
      <w:bookmarkEnd w:id="470"/>
      <w:bookmarkEnd w:id="471"/>
    </w:p>
    <w:p w14:paraId="2D53C602">
      <w:pPr>
        <w:spacing w:line="360" w:lineRule="auto"/>
        <w:jc w:val="center"/>
        <w:outlineLvl w:val="2"/>
        <w:rPr>
          <w:rFonts w:hint="eastAsia"/>
          <w:sz w:val="24"/>
        </w:rPr>
      </w:pPr>
      <w:r>
        <w:rPr>
          <w:rFonts w:hint="eastAsia"/>
          <w:sz w:val="24"/>
          <w:u w:val="single"/>
        </w:rPr>
        <w:t xml:space="preserve">                              </w:t>
      </w:r>
      <w:bookmarkStart w:id="472" w:name="_Toc3294"/>
      <w:bookmarkStart w:id="473" w:name="_Toc11656"/>
      <w:bookmarkStart w:id="474" w:name="_Toc32255"/>
      <w:bookmarkStart w:id="475" w:name="_Toc22416"/>
      <w:bookmarkStart w:id="476" w:name="_Toc29514"/>
      <w:r>
        <w:rPr>
          <w:rFonts w:hint="eastAsia"/>
          <w:sz w:val="24"/>
        </w:rPr>
        <w:t>工程</w:t>
      </w:r>
      <w:bookmarkEnd w:id="472"/>
      <w:bookmarkEnd w:id="473"/>
      <w:bookmarkEnd w:id="474"/>
      <w:bookmarkEnd w:id="475"/>
      <w:bookmarkEnd w:id="476"/>
    </w:p>
    <w:p w14:paraId="43D16EE1">
      <w:pPr>
        <w:ind w:leftChars="-95" w:hanging="199" w:hangingChars="66"/>
        <w:jc w:val="center"/>
        <w:rPr>
          <w:rFonts w:hint="eastAsia" w:eastAsia="黑体"/>
          <w:b/>
          <w:sz w:val="30"/>
          <w:szCs w:val="30"/>
        </w:rPr>
      </w:pPr>
      <w:r>
        <w:rPr>
          <w:rFonts w:hint="eastAsia" w:eastAsia="黑体"/>
          <w:b/>
          <w:sz w:val="30"/>
          <w:szCs w:val="30"/>
        </w:rPr>
        <w:t>台州市建设工程投标人资格自查表</w:t>
      </w:r>
    </w:p>
    <w:tbl>
      <w:tblPr>
        <w:tblStyle w:val="23"/>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767"/>
        <w:gridCol w:w="1245"/>
        <w:gridCol w:w="1142"/>
        <w:gridCol w:w="1140"/>
      </w:tblGrid>
      <w:tr w14:paraId="071F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8" w:type="dxa"/>
            <w:noWrap w:val="0"/>
            <w:vAlign w:val="center"/>
          </w:tcPr>
          <w:p w14:paraId="01188308">
            <w:pPr>
              <w:keepNext w:val="0"/>
              <w:keepLines w:val="0"/>
              <w:widowControl/>
              <w:suppressLineNumbers w:val="0"/>
              <w:adjustRightInd w:val="0"/>
              <w:snapToGrid w:val="0"/>
              <w:spacing w:before="0" w:beforeAutospacing="0" w:after="0" w:afterAutospacing="0"/>
              <w:ind w:left="0" w:leftChars="0" w:right="0" w:rightChars="0"/>
              <w:jc w:val="center"/>
              <w:rPr>
                <w:rFonts w:hint="default"/>
                <w:kern w:val="2"/>
                <w:sz w:val="21"/>
                <w:szCs w:val="21"/>
                <w:highlight w:val="none"/>
              </w:rPr>
            </w:pPr>
            <w:r>
              <w:rPr>
                <w:rFonts w:hint="eastAsia" w:eastAsia="黑体"/>
                <w:b/>
                <w:kern w:val="2"/>
                <w:szCs w:val="21"/>
              </w:rPr>
              <w:t>序号</w:t>
            </w:r>
          </w:p>
        </w:tc>
        <w:tc>
          <w:tcPr>
            <w:tcW w:w="4767" w:type="dxa"/>
            <w:noWrap w:val="0"/>
            <w:vAlign w:val="center"/>
          </w:tcPr>
          <w:p w14:paraId="73EB0028">
            <w:pPr>
              <w:keepNext w:val="0"/>
              <w:keepLines w:val="0"/>
              <w:widowControl/>
              <w:suppressLineNumbers w:val="0"/>
              <w:adjustRightInd w:val="0"/>
              <w:snapToGrid w:val="0"/>
              <w:spacing w:before="0" w:beforeAutospacing="0" w:after="0" w:afterAutospacing="0"/>
              <w:ind w:left="0" w:leftChars="0" w:right="0" w:rightChars="0"/>
              <w:jc w:val="center"/>
              <w:rPr>
                <w:rFonts w:hint="default"/>
                <w:kern w:val="2"/>
                <w:sz w:val="21"/>
                <w:szCs w:val="21"/>
                <w:highlight w:val="none"/>
              </w:rPr>
            </w:pPr>
            <w:r>
              <w:rPr>
                <w:rFonts w:hint="eastAsia" w:eastAsia="黑体"/>
                <w:b/>
                <w:kern w:val="2"/>
                <w:szCs w:val="21"/>
              </w:rPr>
              <w:t>自查内容</w:t>
            </w:r>
          </w:p>
        </w:tc>
        <w:tc>
          <w:tcPr>
            <w:tcW w:w="1245" w:type="dxa"/>
            <w:noWrap w:val="0"/>
            <w:vAlign w:val="center"/>
          </w:tcPr>
          <w:p w14:paraId="59305830">
            <w:pPr>
              <w:keepNext w:val="0"/>
              <w:keepLines w:val="0"/>
              <w:widowControl/>
              <w:suppressLineNumbers w:val="0"/>
              <w:adjustRightInd w:val="0"/>
              <w:snapToGrid w:val="0"/>
              <w:spacing w:before="0" w:beforeAutospacing="0" w:after="0" w:afterAutospacing="0"/>
              <w:ind w:left="0" w:leftChars="0" w:right="0" w:rightChars="0"/>
              <w:jc w:val="center"/>
              <w:rPr>
                <w:rFonts w:hint="default"/>
                <w:kern w:val="2"/>
                <w:sz w:val="21"/>
                <w:szCs w:val="21"/>
                <w:highlight w:val="none"/>
              </w:rPr>
            </w:pPr>
            <w:r>
              <w:rPr>
                <w:rFonts w:hint="eastAsia" w:eastAsia="黑体"/>
                <w:b/>
                <w:kern w:val="2"/>
                <w:szCs w:val="21"/>
              </w:rPr>
              <w:t>招标文件条款号</w:t>
            </w:r>
          </w:p>
        </w:tc>
        <w:tc>
          <w:tcPr>
            <w:tcW w:w="1142" w:type="dxa"/>
            <w:noWrap w:val="0"/>
            <w:vAlign w:val="center"/>
          </w:tcPr>
          <w:p w14:paraId="03B22775">
            <w:pPr>
              <w:keepNext w:val="0"/>
              <w:keepLines w:val="0"/>
              <w:widowControl/>
              <w:suppressLineNumbers w:val="0"/>
              <w:adjustRightInd w:val="0"/>
              <w:snapToGrid w:val="0"/>
              <w:spacing w:before="0" w:beforeAutospacing="0" w:after="0" w:afterAutospacing="0"/>
              <w:ind w:left="0" w:leftChars="0" w:right="0" w:rightChars="0"/>
              <w:jc w:val="center"/>
              <w:rPr>
                <w:rFonts w:hint="default"/>
                <w:kern w:val="2"/>
                <w:sz w:val="21"/>
                <w:szCs w:val="21"/>
                <w:highlight w:val="none"/>
              </w:rPr>
            </w:pPr>
            <w:r>
              <w:rPr>
                <w:rFonts w:hint="eastAsia" w:eastAsia="黑体"/>
                <w:b/>
                <w:kern w:val="2"/>
                <w:szCs w:val="21"/>
              </w:rPr>
              <w:t>投标要求</w:t>
            </w:r>
          </w:p>
        </w:tc>
        <w:tc>
          <w:tcPr>
            <w:tcW w:w="1140" w:type="dxa"/>
            <w:noWrap w:val="0"/>
            <w:vAlign w:val="center"/>
          </w:tcPr>
          <w:p w14:paraId="172D52FA">
            <w:pPr>
              <w:keepNext w:val="0"/>
              <w:keepLines w:val="0"/>
              <w:widowControl/>
              <w:suppressLineNumbers w:val="0"/>
              <w:adjustRightInd w:val="0"/>
              <w:snapToGrid w:val="0"/>
              <w:spacing w:before="0" w:beforeAutospacing="0" w:after="0" w:afterAutospacing="0"/>
              <w:ind w:left="0" w:leftChars="0" w:right="0" w:rightChars="0"/>
              <w:jc w:val="center"/>
              <w:rPr>
                <w:rFonts w:hint="eastAsia" w:eastAsia="黑体"/>
                <w:b/>
                <w:kern w:val="2"/>
                <w:szCs w:val="21"/>
              </w:rPr>
            </w:pPr>
            <w:r>
              <w:rPr>
                <w:rFonts w:hint="eastAsia" w:eastAsia="黑体"/>
                <w:b/>
                <w:kern w:val="2"/>
                <w:szCs w:val="21"/>
              </w:rPr>
              <w:t>自查情况</w:t>
            </w:r>
          </w:p>
        </w:tc>
      </w:tr>
      <w:tr w14:paraId="3AA1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48" w:type="dxa"/>
            <w:noWrap w:val="0"/>
            <w:vAlign w:val="center"/>
          </w:tcPr>
          <w:p w14:paraId="7EDAC992">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r>
              <w:rPr>
                <w:rFonts w:hint="default"/>
                <w:kern w:val="2"/>
                <w:sz w:val="21"/>
                <w:szCs w:val="21"/>
                <w:highlight w:val="none"/>
              </w:rPr>
              <w:t>1</w:t>
            </w:r>
          </w:p>
        </w:tc>
        <w:tc>
          <w:tcPr>
            <w:tcW w:w="4767" w:type="dxa"/>
            <w:noWrap w:val="0"/>
            <w:vAlign w:val="center"/>
          </w:tcPr>
          <w:p w14:paraId="7E863838">
            <w:pPr>
              <w:keepNext w:val="0"/>
              <w:keepLines w:val="0"/>
              <w:widowControl/>
              <w:suppressLineNumbers w:val="0"/>
              <w:spacing w:before="0" w:beforeAutospacing="0" w:after="0" w:afterAutospacing="0"/>
              <w:ind w:left="0" w:right="0"/>
              <w:jc w:val="left"/>
              <w:rPr>
                <w:rFonts w:hint="eastAsia" w:eastAsia="黑体"/>
                <w:b/>
                <w:kern w:val="2"/>
                <w:szCs w:val="21"/>
              </w:rPr>
            </w:pPr>
            <w:r>
              <w:rPr>
                <w:rFonts w:hint="default"/>
                <w:kern w:val="2"/>
                <w:sz w:val="21"/>
                <w:szCs w:val="21"/>
                <w:highlight w:val="none"/>
              </w:rPr>
              <w:t>投标人资质条件是否符合</w:t>
            </w:r>
          </w:p>
        </w:tc>
        <w:tc>
          <w:tcPr>
            <w:tcW w:w="1245" w:type="dxa"/>
            <w:noWrap w:val="0"/>
            <w:vAlign w:val="center"/>
          </w:tcPr>
          <w:p w14:paraId="47D85DDB">
            <w:pPr>
              <w:keepNext w:val="0"/>
              <w:keepLines w:val="0"/>
              <w:widowControl/>
              <w:suppressLineNumbers w:val="0"/>
              <w:spacing w:before="0" w:beforeAutospacing="0" w:after="0" w:afterAutospacing="0" w:line="240" w:lineRule="auto"/>
              <w:ind w:left="0" w:right="0"/>
              <w:jc w:val="center"/>
              <w:rPr>
                <w:rFonts w:hint="eastAsia" w:eastAsia="黑体"/>
                <w:b/>
                <w:kern w:val="2"/>
                <w:szCs w:val="21"/>
              </w:rPr>
            </w:pPr>
            <w:r>
              <w:rPr>
                <w:rFonts w:hint="default"/>
                <w:kern w:val="2"/>
                <w:sz w:val="21"/>
                <w:szCs w:val="21"/>
                <w:highlight w:val="none"/>
              </w:rPr>
              <w:t>1.4.1（1）</w:t>
            </w:r>
          </w:p>
        </w:tc>
        <w:tc>
          <w:tcPr>
            <w:tcW w:w="1142" w:type="dxa"/>
            <w:noWrap w:val="0"/>
            <w:vAlign w:val="center"/>
          </w:tcPr>
          <w:p w14:paraId="038E598F">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r>
              <w:rPr>
                <w:rFonts w:hint="default"/>
                <w:kern w:val="2"/>
                <w:sz w:val="21"/>
                <w:szCs w:val="21"/>
                <w:highlight w:val="none"/>
              </w:rPr>
              <w:t>是</w:t>
            </w:r>
          </w:p>
        </w:tc>
        <w:tc>
          <w:tcPr>
            <w:tcW w:w="1140" w:type="dxa"/>
            <w:noWrap w:val="0"/>
            <w:vAlign w:val="center"/>
          </w:tcPr>
          <w:p w14:paraId="55210546">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3763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14:paraId="3CA0E8ED">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2</w:t>
            </w:r>
          </w:p>
        </w:tc>
        <w:tc>
          <w:tcPr>
            <w:tcW w:w="4767" w:type="dxa"/>
            <w:noWrap w:val="0"/>
            <w:vAlign w:val="center"/>
          </w:tcPr>
          <w:p w14:paraId="469FD6BF">
            <w:pPr>
              <w:keepNext w:val="0"/>
              <w:keepLines w:val="0"/>
              <w:widowControl/>
              <w:suppressLineNumbers w:val="0"/>
              <w:spacing w:before="0" w:beforeAutospacing="0" w:after="0" w:afterAutospacing="0" w:line="260" w:lineRule="exact"/>
              <w:ind w:left="0" w:right="0"/>
              <w:jc w:val="left"/>
              <w:rPr>
                <w:rFonts w:hint="eastAsia"/>
                <w:kern w:val="2"/>
                <w:szCs w:val="21"/>
              </w:rPr>
            </w:pPr>
            <w:r>
              <w:rPr>
                <w:rFonts w:hint="default"/>
                <w:kern w:val="2"/>
                <w:sz w:val="21"/>
                <w:szCs w:val="21"/>
                <w:highlight w:val="none"/>
              </w:rPr>
              <w:t>是否为招标人不具有独立法人资格的附属机构（单位）</w:t>
            </w:r>
          </w:p>
        </w:tc>
        <w:tc>
          <w:tcPr>
            <w:tcW w:w="1245" w:type="dxa"/>
            <w:noWrap w:val="0"/>
            <w:vAlign w:val="center"/>
          </w:tcPr>
          <w:p w14:paraId="47990955">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1.4.4（1）</w:t>
            </w:r>
          </w:p>
        </w:tc>
        <w:tc>
          <w:tcPr>
            <w:tcW w:w="1142" w:type="dxa"/>
            <w:noWrap w:val="0"/>
            <w:vAlign w:val="center"/>
          </w:tcPr>
          <w:p w14:paraId="78CF5B76">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50CE3106">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2B6C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648" w:type="dxa"/>
            <w:noWrap w:val="0"/>
            <w:vAlign w:val="center"/>
          </w:tcPr>
          <w:p w14:paraId="0567444F">
            <w:pPr>
              <w:keepNext w:val="0"/>
              <w:keepLines w:val="0"/>
              <w:widowControl/>
              <w:suppressLineNumbers w:val="0"/>
              <w:spacing w:before="0" w:beforeAutospacing="0" w:after="0" w:afterAutospacing="0" w:line="360" w:lineRule="auto"/>
              <w:ind w:left="0" w:right="0"/>
              <w:jc w:val="center"/>
              <w:rPr>
                <w:rFonts w:hint="eastAsia" w:eastAsiaTheme="minorEastAsia"/>
                <w:kern w:val="2"/>
                <w:szCs w:val="21"/>
                <w:lang w:val="en-US" w:eastAsia="zh-CN"/>
              </w:rPr>
            </w:pPr>
            <w:r>
              <w:rPr>
                <w:rFonts w:hint="eastAsia"/>
                <w:kern w:val="2"/>
                <w:szCs w:val="21"/>
                <w:lang w:val="en-US" w:eastAsia="zh-CN"/>
              </w:rPr>
              <w:t>3</w:t>
            </w:r>
          </w:p>
        </w:tc>
        <w:tc>
          <w:tcPr>
            <w:tcW w:w="4767" w:type="dxa"/>
            <w:noWrap w:val="0"/>
            <w:vAlign w:val="center"/>
          </w:tcPr>
          <w:p w14:paraId="2F364B89">
            <w:pPr>
              <w:keepNext w:val="0"/>
              <w:keepLines w:val="0"/>
              <w:widowControl/>
              <w:suppressLineNumbers w:val="0"/>
              <w:spacing w:before="0" w:beforeAutospacing="0" w:after="0" w:afterAutospacing="0" w:line="260" w:lineRule="exact"/>
              <w:ind w:left="0" w:right="0"/>
              <w:jc w:val="left"/>
              <w:rPr>
                <w:rFonts w:hint="eastAsia"/>
                <w:kern w:val="2"/>
                <w:szCs w:val="21"/>
              </w:rPr>
            </w:pPr>
            <w:r>
              <w:rPr>
                <w:rFonts w:hint="eastAsia"/>
                <w:kern w:val="2"/>
                <w:sz w:val="21"/>
                <w:szCs w:val="21"/>
                <w:highlight w:val="none"/>
              </w:rPr>
              <w:t>是否为与招标人存在利害关系可能影响招标公正性的法人、其他组织或者个人</w:t>
            </w:r>
          </w:p>
        </w:tc>
        <w:tc>
          <w:tcPr>
            <w:tcW w:w="1245" w:type="dxa"/>
            <w:noWrap w:val="0"/>
            <w:vAlign w:val="center"/>
          </w:tcPr>
          <w:p w14:paraId="1D89D385">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eastAsia"/>
                <w:kern w:val="2"/>
                <w:sz w:val="21"/>
                <w:szCs w:val="21"/>
                <w:highlight w:val="none"/>
              </w:rPr>
              <w:t>1.4.4（2）</w:t>
            </w:r>
          </w:p>
        </w:tc>
        <w:tc>
          <w:tcPr>
            <w:tcW w:w="1142" w:type="dxa"/>
            <w:noWrap w:val="0"/>
            <w:vAlign w:val="center"/>
          </w:tcPr>
          <w:p w14:paraId="5B07CA89">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 w:val="21"/>
                <w:szCs w:val="21"/>
                <w:highlight w:val="none"/>
              </w:rPr>
              <w:t>否</w:t>
            </w:r>
          </w:p>
        </w:tc>
        <w:tc>
          <w:tcPr>
            <w:tcW w:w="1140" w:type="dxa"/>
            <w:noWrap w:val="0"/>
            <w:vAlign w:val="center"/>
          </w:tcPr>
          <w:p w14:paraId="1841701C">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39C8A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648" w:type="dxa"/>
            <w:noWrap w:val="0"/>
            <w:vAlign w:val="center"/>
          </w:tcPr>
          <w:p w14:paraId="4C7396C3">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 w:val="21"/>
                <w:szCs w:val="21"/>
                <w:highlight w:val="none"/>
              </w:rPr>
              <w:t>4</w:t>
            </w:r>
          </w:p>
        </w:tc>
        <w:tc>
          <w:tcPr>
            <w:tcW w:w="4767" w:type="dxa"/>
            <w:noWrap w:val="0"/>
            <w:vAlign w:val="center"/>
          </w:tcPr>
          <w:p w14:paraId="49BAA7BB">
            <w:pPr>
              <w:keepNext w:val="0"/>
              <w:keepLines w:val="0"/>
              <w:widowControl/>
              <w:suppressLineNumbers w:val="0"/>
              <w:spacing w:before="0" w:beforeAutospacing="0" w:after="0" w:afterAutospacing="0" w:line="260" w:lineRule="exact"/>
              <w:ind w:left="0" w:right="0"/>
              <w:jc w:val="left"/>
              <w:rPr>
                <w:rFonts w:hint="eastAsia"/>
                <w:kern w:val="2"/>
                <w:szCs w:val="21"/>
              </w:rPr>
            </w:pPr>
            <w:r>
              <w:rPr>
                <w:rFonts w:hint="eastAsia"/>
                <w:kern w:val="2"/>
                <w:sz w:val="21"/>
                <w:szCs w:val="21"/>
                <w:highlight w:val="none"/>
              </w:rPr>
              <w:t>是否不同投标人的单位负责人为同一人或者互相存在控股、管理关系的</w:t>
            </w:r>
          </w:p>
        </w:tc>
        <w:tc>
          <w:tcPr>
            <w:tcW w:w="1245" w:type="dxa"/>
            <w:noWrap w:val="0"/>
            <w:vAlign w:val="center"/>
          </w:tcPr>
          <w:p w14:paraId="03669C19">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eastAsia"/>
                <w:kern w:val="2"/>
                <w:sz w:val="21"/>
                <w:szCs w:val="21"/>
                <w:highlight w:val="none"/>
              </w:rPr>
              <w:t>1.4.4（3）</w:t>
            </w:r>
          </w:p>
        </w:tc>
        <w:tc>
          <w:tcPr>
            <w:tcW w:w="1142" w:type="dxa"/>
            <w:noWrap w:val="0"/>
            <w:vAlign w:val="center"/>
          </w:tcPr>
          <w:p w14:paraId="6F872496">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 w:val="21"/>
                <w:szCs w:val="21"/>
                <w:highlight w:val="none"/>
              </w:rPr>
              <w:t>否</w:t>
            </w:r>
          </w:p>
        </w:tc>
        <w:tc>
          <w:tcPr>
            <w:tcW w:w="1140" w:type="dxa"/>
            <w:noWrap w:val="0"/>
            <w:vAlign w:val="center"/>
          </w:tcPr>
          <w:p w14:paraId="086550E9">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3E12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exact"/>
        </w:trPr>
        <w:tc>
          <w:tcPr>
            <w:tcW w:w="648" w:type="dxa"/>
            <w:noWrap w:val="0"/>
            <w:vAlign w:val="center"/>
          </w:tcPr>
          <w:p w14:paraId="31794185">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5</w:t>
            </w:r>
          </w:p>
        </w:tc>
        <w:tc>
          <w:tcPr>
            <w:tcW w:w="4767" w:type="dxa"/>
            <w:noWrap w:val="0"/>
            <w:vAlign w:val="center"/>
          </w:tcPr>
          <w:p w14:paraId="1F564DA8">
            <w:pPr>
              <w:keepNext w:val="0"/>
              <w:keepLines w:val="0"/>
              <w:widowControl/>
              <w:suppressLineNumbers w:val="0"/>
              <w:spacing w:before="0" w:beforeAutospacing="0" w:after="0" w:afterAutospacing="0"/>
              <w:ind w:left="0" w:right="0"/>
              <w:jc w:val="left"/>
              <w:rPr>
                <w:rFonts w:hint="eastAsia"/>
                <w:kern w:val="2"/>
                <w:szCs w:val="21"/>
              </w:rPr>
            </w:pPr>
            <w:r>
              <w:rPr>
                <w:rFonts w:hint="default"/>
                <w:kern w:val="2"/>
                <w:sz w:val="21"/>
                <w:szCs w:val="21"/>
                <w:highlight w:val="none"/>
              </w:rPr>
              <w:t>是否为本</w:t>
            </w:r>
            <w:r>
              <w:rPr>
                <w:rFonts w:hint="eastAsia"/>
                <w:kern w:val="2"/>
                <w:sz w:val="21"/>
                <w:szCs w:val="21"/>
                <w:highlight w:val="none"/>
              </w:rPr>
              <w:t>标段</w:t>
            </w:r>
            <w:r>
              <w:rPr>
                <w:rFonts w:hint="default"/>
                <w:kern w:val="2"/>
                <w:sz w:val="21"/>
                <w:szCs w:val="21"/>
                <w:highlight w:val="none"/>
              </w:rPr>
              <w:t>前期准备提供设计或咨询服务的</w:t>
            </w:r>
          </w:p>
        </w:tc>
        <w:tc>
          <w:tcPr>
            <w:tcW w:w="1245" w:type="dxa"/>
            <w:noWrap w:val="0"/>
            <w:vAlign w:val="center"/>
          </w:tcPr>
          <w:p w14:paraId="68E205B0">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1.4.4（4）</w:t>
            </w:r>
          </w:p>
        </w:tc>
        <w:tc>
          <w:tcPr>
            <w:tcW w:w="1142" w:type="dxa"/>
            <w:noWrap w:val="0"/>
            <w:vAlign w:val="center"/>
          </w:tcPr>
          <w:p w14:paraId="79EF9F6A">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3DC3789B">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7E31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trPr>
        <w:tc>
          <w:tcPr>
            <w:tcW w:w="648" w:type="dxa"/>
            <w:noWrap w:val="0"/>
            <w:vAlign w:val="center"/>
          </w:tcPr>
          <w:p w14:paraId="364E7A3A">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6</w:t>
            </w:r>
          </w:p>
        </w:tc>
        <w:tc>
          <w:tcPr>
            <w:tcW w:w="4767" w:type="dxa"/>
            <w:noWrap w:val="0"/>
            <w:vAlign w:val="center"/>
          </w:tcPr>
          <w:p w14:paraId="7B243B4A">
            <w:pPr>
              <w:keepNext w:val="0"/>
              <w:keepLines w:val="0"/>
              <w:widowControl/>
              <w:suppressLineNumbers w:val="0"/>
              <w:spacing w:before="0" w:beforeAutospacing="0" w:after="0" w:afterAutospacing="0"/>
              <w:ind w:left="0" w:right="0"/>
              <w:jc w:val="left"/>
              <w:rPr>
                <w:rFonts w:hint="eastAsia"/>
                <w:kern w:val="2"/>
                <w:szCs w:val="21"/>
              </w:rPr>
            </w:pPr>
            <w:r>
              <w:rPr>
                <w:rFonts w:hint="default"/>
                <w:kern w:val="2"/>
                <w:sz w:val="21"/>
                <w:szCs w:val="21"/>
                <w:highlight w:val="none"/>
              </w:rPr>
              <w:t>是否为本</w:t>
            </w:r>
            <w:r>
              <w:rPr>
                <w:rFonts w:hint="eastAsia"/>
                <w:kern w:val="2"/>
                <w:sz w:val="21"/>
                <w:szCs w:val="21"/>
                <w:highlight w:val="none"/>
              </w:rPr>
              <w:t>标段</w:t>
            </w:r>
            <w:r>
              <w:rPr>
                <w:rFonts w:hint="default"/>
                <w:kern w:val="2"/>
                <w:sz w:val="21"/>
                <w:szCs w:val="21"/>
                <w:highlight w:val="none"/>
              </w:rPr>
              <w:t>的监理人</w:t>
            </w:r>
          </w:p>
        </w:tc>
        <w:tc>
          <w:tcPr>
            <w:tcW w:w="1245" w:type="dxa"/>
            <w:noWrap w:val="0"/>
            <w:vAlign w:val="center"/>
          </w:tcPr>
          <w:p w14:paraId="43312342">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1.4.4（5）</w:t>
            </w:r>
          </w:p>
        </w:tc>
        <w:tc>
          <w:tcPr>
            <w:tcW w:w="1142" w:type="dxa"/>
            <w:noWrap w:val="0"/>
            <w:vAlign w:val="center"/>
          </w:tcPr>
          <w:p w14:paraId="117ACE9D">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426A6FB4">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43FE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648" w:type="dxa"/>
            <w:noWrap w:val="0"/>
            <w:vAlign w:val="center"/>
          </w:tcPr>
          <w:p w14:paraId="7ADE6793">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7</w:t>
            </w:r>
          </w:p>
        </w:tc>
        <w:tc>
          <w:tcPr>
            <w:tcW w:w="4767" w:type="dxa"/>
            <w:noWrap w:val="0"/>
            <w:vAlign w:val="center"/>
          </w:tcPr>
          <w:p w14:paraId="6D25EE92">
            <w:pPr>
              <w:keepNext w:val="0"/>
              <w:keepLines w:val="0"/>
              <w:widowControl/>
              <w:suppressLineNumbers w:val="0"/>
              <w:spacing w:before="0" w:beforeAutospacing="0" w:after="0" w:afterAutospacing="0"/>
              <w:ind w:left="0" w:right="0"/>
              <w:jc w:val="left"/>
              <w:rPr>
                <w:rFonts w:hint="eastAsia"/>
                <w:kern w:val="2"/>
                <w:szCs w:val="21"/>
              </w:rPr>
            </w:pPr>
            <w:r>
              <w:rPr>
                <w:rFonts w:hint="default"/>
                <w:kern w:val="2"/>
                <w:sz w:val="21"/>
                <w:szCs w:val="21"/>
                <w:highlight w:val="none"/>
              </w:rPr>
              <w:t>是否为本</w:t>
            </w:r>
            <w:r>
              <w:rPr>
                <w:rFonts w:hint="eastAsia"/>
                <w:kern w:val="2"/>
                <w:sz w:val="21"/>
                <w:szCs w:val="21"/>
                <w:highlight w:val="none"/>
              </w:rPr>
              <w:t>标段</w:t>
            </w:r>
            <w:r>
              <w:rPr>
                <w:rFonts w:hint="default"/>
                <w:kern w:val="2"/>
                <w:sz w:val="21"/>
                <w:szCs w:val="21"/>
                <w:highlight w:val="none"/>
              </w:rPr>
              <w:t>的代建人</w:t>
            </w:r>
          </w:p>
        </w:tc>
        <w:tc>
          <w:tcPr>
            <w:tcW w:w="1245" w:type="dxa"/>
            <w:noWrap w:val="0"/>
            <w:vAlign w:val="center"/>
          </w:tcPr>
          <w:p w14:paraId="681A1BDB">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1.4.4（6）</w:t>
            </w:r>
          </w:p>
        </w:tc>
        <w:tc>
          <w:tcPr>
            <w:tcW w:w="1142" w:type="dxa"/>
            <w:noWrap w:val="0"/>
            <w:vAlign w:val="center"/>
          </w:tcPr>
          <w:p w14:paraId="4CD1F54E">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2C2F6342">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3C27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trPr>
        <w:tc>
          <w:tcPr>
            <w:tcW w:w="648" w:type="dxa"/>
            <w:noWrap w:val="0"/>
            <w:vAlign w:val="center"/>
          </w:tcPr>
          <w:p w14:paraId="7B316ED5">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8</w:t>
            </w:r>
          </w:p>
        </w:tc>
        <w:tc>
          <w:tcPr>
            <w:tcW w:w="4767" w:type="dxa"/>
            <w:noWrap w:val="0"/>
            <w:vAlign w:val="center"/>
          </w:tcPr>
          <w:p w14:paraId="44566E81">
            <w:pPr>
              <w:keepNext w:val="0"/>
              <w:keepLines w:val="0"/>
              <w:widowControl/>
              <w:suppressLineNumbers w:val="0"/>
              <w:spacing w:before="0" w:beforeAutospacing="0" w:after="0" w:afterAutospacing="0"/>
              <w:ind w:left="0" w:right="0"/>
              <w:jc w:val="left"/>
              <w:rPr>
                <w:rFonts w:hint="eastAsia"/>
                <w:kern w:val="2"/>
                <w:szCs w:val="21"/>
              </w:rPr>
            </w:pPr>
            <w:r>
              <w:rPr>
                <w:rFonts w:hint="default"/>
                <w:kern w:val="2"/>
                <w:sz w:val="21"/>
                <w:szCs w:val="21"/>
                <w:highlight w:val="none"/>
              </w:rPr>
              <w:t>是否为本</w:t>
            </w:r>
            <w:r>
              <w:rPr>
                <w:rFonts w:hint="eastAsia"/>
                <w:kern w:val="2"/>
                <w:sz w:val="21"/>
                <w:szCs w:val="21"/>
                <w:highlight w:val="none"/>
              </w:rPr>
              <w:t>标段</w:t>
            </w:r>
            <w:r>
              <w:rPr>
                <w:rFonts w:hint="default"/>
                <w:kern w:val="2"/>
                <w:sz w:val="21"/>
                <w:szCs w:val="21"/>
                <w:highlight w:val="none"/>
              </w:rPr>
              <w:t>提供招标代理服务</w:t>
            </w:r>
          </w:p>
        </w:tc>
        <w:tc>
          <w:tcPr>
            <w:tcW w:w="1245" w:type="dxa"/>
            <w:noWrap w:val="0"/>
            <w:vAlign w:val="center"/>
          </w:tcPr>
          <w:p w14:paraId="11DE608C">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1.4.4（7）</w:t>
            </w:r>
          </w:p>
        </w:tc>
        <w:tc>
          <w:tcPr>
            <w:tcW w:w="1142" w:type="dxa"/>
            <w:noWrap w:val="0"/>
            <w:vAlign w:val="center"/>
          </w:tcPr>
          <w:p w14:paraId="2DB623A9">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5919721A">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426A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trPr>
        <w:tc>
          <w:tcPr>
            <w:tcW w:w="648" w:type="dxa"/>
            <w:noWrap w:val="0"/>
            <w:vAlign w:val="center"/>
          </w:tcPr>
          <w:p w14:paraId="02B81272">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9</w:t>
            </w:r>
          </w:p>
        </w:tc>
        <w:tc>
          <w:tcPr>
            <w:tcW w:w="4767" w:type="dxa"/>
            <w:noWrap w:val="0"/>
            <w:vAlign w:val="center"/>
          </w:tcPr>
          <w:p w14:paraId="29C391A7">
            <w:pPr>
              <w:keepNext w:val="0"/>
              <w:keepLines w:val="0"/>
              <w:widowControl/>
              <w:suppressLineNumbers w:val="0"/>
              <w:spacing w:before="0" w:beforeAutospacing="0" w:after="0" w:afterAutospacing="0" w:line="260" w:lineRule="exact"/>
              <w:ind w:left="0" w:right="0"/>
              <w:jc w:val="left"/>
              <w:rPr>
                <w:rFonts w:hint="eastAsia"/>
                <w:kern w:val="2"/>
                <w:szCs w:val="21"/>
              </w:rPr>
            </w:pPr>
            <w:r>
              <w:rPr>
                <w:rFonts w:hint="default"/>
                <w:kern w:val="2"/>
                <w:sz w:val="21"/>
                <w:szCs w:val="21"/>
                <w:highlight w:val="none"/>
              </w:rPr>
              <w:t>是否与本</w:t>
            </w:r>
            <w:r>
              <w:rPr>
                <w:rFonts w:hint="eastAsia"/>
                <w:kern w:val="2"/>
                <w:sz w:val="21"/>
                <w:szCs w:val="21"/>
                <w:highlight w:val="none"/>
              </w:rPr>
              <w:t>标段</w:t>
            </w:r>
            <w:r>
              <w:rPr>
                <w:rFonts w:hint="default"/>
                <w:kern w:val="2"/>
                <w:sz w:val="21"/>
                <w:szCs w:val="21"/>
                <w:highlight w:val="none"/>
              </w:rPr>
              <w:t>的监理人或代建人或招标代理机构同为一个法定代表人</w:t>
            </w:r>
          </w:p>
        </w:tc>
        <w:tc>
          <w:tcPr>
            <w:tcW w:w="1245" w:type="dxa"/>
            <w:noWrap w:val="0"/>
            <w:vAlign w:val="center"/>
          </w:tcPr>
          <w:p w14:paraId="6BF197CE">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1.4.4（8）</w:t>
            </w:r>
          </w:p>
        </w:tc>
        <w:tc>
          <w:tcPr>
            <w:tcW w:w="1142" w:type="dxa"/>
            <w:noWrap w:val="0"/>
            <w:vAlign w:val="center"/>
          </w:tcPr>
          <w:p w14:paraId="6B51E9C5">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1FBA4B93">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0573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trPr>
        <w:tc>
          <w:tcPr>
            <w:tcW w:w="648" w:type="dxa"/>
            <w:noWrap w:val="0"/>
            <w:vAlign w:val="center"/>
          </w:tcPr>
          <w:p w14:paraId="2C1E8523">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10</w:t>
            </w:r>
          </w:p>
        </w:tc>
        <w:tc>
          <w:tcPr>
            <w:tcW w:w="4767" w:type="dxa"/>
            <w:noWrap w:val="0"/>
            <w:vAlign w:val="center"/>
          </w:tcPr>
          <w:p w14:paraId="71D2DD5A">
            <w:pPr>
              <w:keepNext w:val="0"/>
              <w:keepLines w:val="0"/>
              <w:widowControl/>
              <w:suppressLineNumbers w:val="0"/>
              <w:spacing w:before="0" w:beforeAutospacing="0" w:after="0" w:afterAutospacing="0" w:line="260" w:lineRule="exact"/>
              <w:ind w:left="0" w:right="0"/>
              <w:jc w:val="left"/>
              <w:rPr>
                <w:rFonts w:hint="eastAsia"/>
                <w:kern w:val="2"/>
                <w:szCs w:val="21"/>
              </w:rPr>
            </w:pPr>
            <w:r>
              <w:rPr>
                <w:rFonts w:hint="default"/>
                <w:kern w:val="2"/>
                <w:sz w:val="21"/>
                <w:szCs w:val="21"/>
                <w:highlight w:val="none"/>
              </w:rPr>
              <w:t>是否与本</w:t>
            </w:r>
            <w:r>
              <w:rPr>
                <w:rFonts w:hint="eastAsia"/>
                <w:kern w:val="2"/>
                <w:sz w:val="21"/>
                <w:szCs w:val="21"/>
                <w:highlight w:val="none"/>
              </w:rPr>
              <w:t>标段</w:t>
            </w:r>
            <w:r>
              <w:rPr>
                <w:rFonts w:hint="default"/>
                <w:kern w:val="2"/>
                <w:sz w:val="21"/>
                <w:szCs w:val="21"/>
                <w:highlight w:val="none"/>
              </w:rPr>
              <w:t>的监理人或代建人或招标代理机构相互控股或参股</w:t>
            </w:r>
          </w:p>
        </w:tc>
        <w:tc>
          <w:tcPr>
            <w:tcW w:w="1245" w:type="dxa"/>
            <w:noWrap w:val="0"/>
            <w:vAlign w:val="center"/>
          </w:tcPr>
          <w:p w14:paraId="61C7BDA4">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1.4.4（9）</w:t>
            </w:r>
          </w:p>
        </w:tc>
        <w:tc>
          <w:tcPr>
            <w:tcW w:w="1142" w:type="dxa"/>
            <w:noWrap w:val="0"/>
            <w:vAlign w:val="center"/>
          </w:tcPr>
          <w:p w14:paraId="1B5ECF33">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189B453C">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6BC5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14:paraId="3D0A75AE">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11</w:t>
            </w:r>
          </w:p>
        </w:tc>
        <w:tc>
          <w:tcPr>
            <w:tcW w:w="4767" w:type="dxa"/>
            <w:noWrap w:val="0"/>
            <w:vAlign w:val="center"/>
          </w:tcPr>
          <w:p w14:paraId="21B4B1A0">
            <w:pPr>
              <w:keepNext w:val="0"/>
              <w:keepLines w:val="0"/>
              <w:widowControl/>
              <w:suppressLineNumbers w:val="0"/>
              <w:spacing w:before="0" w:beforeAutospacing="0" w:after="0" w:afterAutospacing="0" w:line="260" w:lineRule="exact"/>
              <w:ind w:left="0" w:right="0"/>
              <w:jc w:val="left"/>
              <w:rPr>
                <w:rFonts w:hint="eastAsia"/>
                <w:kern w:val="2"/>
                <w:szCs w:val="21"/>
              </w:rPr>
            </w:pPr>
            <w:r>
              <w:rPr>
                <w:rFonts w:hint="default"/>
                <w:kern w:val="2"/>
                <w:sz w:val="21"/>
                <w:szCs w:val="21"/>
                <w:highlight w:val="none"/>
              </w:rPr>
              <w:t>是否与本</w:t>
            </w:r>
            <w:r>
              <w:rPr>
                <w:rFonts w:hint="eastAsia"/>
                <w:kern w:val="2"/>
                <w:sz w:val="21"/>
                <w:szCs w:val="21"/>
                <w:highlight w:val="none"/>
              </w:rPr>
              <w:t>标段</w:t>
            </w:r>
            <w:r>
              <w:rPr>
                <w:rFonts w:hint="default"/>
                <w:kern w:val="2"/>
                <w:sz w:val="21"/>
                <w:szCs w:val="21"/>
                <w:highlight w:val="none"/>
              </w:rPr>
              <w:t>的监理人或代建人或招标代理机构相互任职或工作</w:t>
            </w:r>
          </w:p>
        </w:tc>
        <w:tc>
          <w:tcPr>
            <w:tcW w:w="1245" w:type="dxa"/>
            <w:noWrap w:val="0"/>
            <w:vAlign w:val="center"/>
          </w:tcPr>
          <w:p w14:paraId="70087031">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1.4.4（10）</w:t>
            </w:r>
          </w:p>
        </w:tc>
        <w:tc>
          <w:tcPr>
            <w:tcW w:w="1142" w:type="dxa"/>
            <w:noWrap w:val="0"/>
            <w:vAlign w:val="center"/>
          </w:tcPr>
          <w:p w14:paraId="2C6FC9E4">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13E4A46D">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20FA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48" w:type="dxa"/>
            <w:noWrap w:val="0"/>
            <w:vAlign w:val="center"/>
          </w:tcPr>
          <w:p w14:paraId="15B7915D">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12</w:t>
            </w:r>
          </w:p>
        </w:tc>
        <w:tc>
          <w:tcPr>
            <w:tcW w:w="4767" w:type="dxa"/>
            <w:noWrap w:val="0"/>
            <w:vAlign w:val="center"/>
          </w:tcPr>
          <w:p w14:paraId="652B6463">
            <w:pPr>
              <w:keepNext w:val="0"/>
              <w:keepLines w:val="0"/>
              <w:widowControl/>
              <w:suppressLineNumbers w:val="0"/>
              <w:spacing w:before="0" w:beforeAutospacing="0" w:after="0" w:afterAutospacing="0" w:line="260" w:lineRule="exact"/>
              <w:ind w:left="0" w:right="0"/>
              <w:jc w:val="left"/>
              <w:rPr>
                <w:rFonts w:hint="eastAsia"/>
                <w:kern w:val="2"/>
                <w:szCs w:val="21"/>
              </w:rPr>
            </w:pPr>
            <w:r>
              <w:rPr>
                <w:rFonts w:hint="default"/>
                <w:kern w:val="2"/>
                <w:sz w:val="21"/>
                <w:szCs w:val="21"/>
                <w:highlight w:val="none"/>
              </w:rPr>
              <w:t>是否</w:t>
            </w:r>
            <w:r>
              <w:rPr>
                <w:rFonts w:hint="eastAsia"/>
                <w:kern w:val="2"/>
                <w:sz w:val="21"/>
                <w:szCs w:val="21"/>
                <w:highlight w:val="none"/>
              </w:rPr>
              <w:t>被责令停产停业、暂扣或者吊销许可证、暂扣或者吊销执照</w:t>
            </w:r>
          </w:p>
        </w:tc>
        <w:tc>
          <w:tcPr>
            <w:tcW w:w="1245" w:type="dxa"/>
            <w:noWrap w:val="0"/>
            <w:vAlign w:val="center"/>
          </w:tcPr>
          <w:p w14:paraId="72570DC5">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1.4.4（11）</w:t>
            </w:r>
          </w:p>
        </w:tc>
        <w:tc>
          <w:tcPr>
            <w:tcW w:w="1142" w:type="dxa"/>
            <w:noWrap w:val="0"/>
            <w:vAlign w:val="center"/>
          </w:tcPr>
          <w:p w14:paraId="20A0486E">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6138A53B">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487F2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648" w:type="dxa"/>
            <w:noWrap w:val="0"/>
            <w:vAlign w:val="center"/>
          </w:tcPr>
          <w:p w14:paraId="3ECCA18B">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13</w:t>
            </w:r>
          </w:p>
        </w:tc>
        <w:tc>
          <w:tcPr>
            <w:tcW w:w="4767" w:type="dxa"/>
            <w:noWrap w:val="0"/>
            <w:vAlign w:val="center"/>
          </w:tcPr>
          <w:p w14:paraId="60832E84">
            <w:pPr>
              <w:keepNext w:val="0"/>
              <w:keepLines w:val="0"/>
              <w:widowControl/>
              <w:suppressLineNumbers w:val="0"/>
              <w:spacing w:before="0" w:beforeAutospacing="0" w:after="0" w:afterAutospacing="0"/>
              <w:ind w:left="0" w:right="0"/>
              <w:jc w:val="left"/>
              <w:rPr>
                <w:rFonts w:hint="eastAsia"/>
                <w:kern w:val="2"/>
                <w:szCs w:val="21"/>
              </w:rPr>
            </w:pPr>
            <w:r>
              <w:rPr>
                <w:rFonts w:hint="default"/>
                <w:kern w:val="2"/>
                <w:sz w:val="21"/>
                <w:szCs w:val="21"/>
                <w:highlight w:val="none"/>
              </w:rPr>
              <w:t>是否</w:t>
            </w:r>
            <w:r>
              <w:rPr>
                <w:rFonts w:hint="eastAsia"/>
                <w:kern w:val="2"/>
                <w:sz w:val="21"/>
                <w:szCs w:val="21"/>
                <w:highlight w:val="none"/>
              </w:rPr>
              <w:t>进入清算程序，或被宣告破产</w:t>
            </w:r>
          </w:p>
        </w:tc>
        <w:tc>
          <w:tcPr>
            <w:tcW w:w="1245" w:type="dxa"/>
            <w:noWrap w:val="0"/>
            <w:vAlign w:val="center"/>
          </w:tcPr>
          <w:p w14:paraId="32B3DC88">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1.4.4（12）</w:t>
            </w:r>
          </w:p>
        </w:tc>
        <w:tc>
          <w:tcPr>
            <w:tcW w:w="1142" w:type="dxa"/>
            <w:noWrap w:val="0"/>
            <w:vAlign w:val="center"/>
          </w:tcPr>
          <w:p w14:paraId="2123E424">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53F4F6D1">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1077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648" w:type="dxa"/>
            <w:noWrap w:val="0"/>
            <w:vAlign w:val="center"/>
          </w:tcPr>
          <w:p w14:paraId="7BF2F6A1">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 w:val="21"/>
                <w:szCs w:val="21"/>
                <w:highlight w:val="none"/>
              </w:rPr>
              <w:t>1</w:t>
            </w:r>
            <w:r>
              <w:rPr>
                <w:rFonts w:hint="default"/>
                <w:kern w:val="2"/>
                <w:sz w:val="21"/>
                <w:szCs w:val="21"/>
                <w:highlight w:val="none"/>
              </w:rPr>
              <w:t>4</w:t>
            </w:r>
          </w:p>
        </w:tc>
        <w:tc>
          <w:tcPr>
            <w:tcW w:w="4767" w:type="dxa"/>
            <w:noWrap w:val="0"/>
            <w:vAlign w:val="center"/>
          </w:tcPr>
          <w:p w14:paraId="16BC9454">
            <w:pPr>
              <w:keepNext w:val="0"/>
              <w:keepLines w:val="0"/>
              <w:widowControl/>
              <w:suppressLineNumbers w:val="0"/>
              <w:spacing w:before="0" w:beforeAutospacing="0" w:after="0" w:afterAutospacing="0"/>
              <w:ind w:left="0" w:right="0"/>
              <w:jc w:val="left"/>
              <w:rPr>
                <w:rFonts w:hint="eastAsia"/>
                <w:kern w:val="2"/>
                <w:szCs w:val="21"/>
              </w:rPr>
            </w:pPr>
            <w:r>
              <w:rPr>
                <w:rFonts w:hint="eastAsia"/>
                <w:kern w:val="2"/>
                <w:sz w:val="21"/>
                <w:szCs w:val="21"/>
                <w:highlight w:val="none"/>
              </w:rPr>
              <w:t>是否</w:t>
            </w:r>
            <w:r>
              <w:rPr>
                <w:rFonts w:hint="eastAsia" w:hAnsi="宋体"/>
                <w:kern w:val="2"/>
                <w:sz w:val="21"/>
                <w:szCs w:val="21"/>
                <w:highlight w:val="none"/>
              </w:rPr>
              <w:t>被依法暂停或取消投标资格</w:t>
            </w:r>
          </w:p>
        </w:tc>
        <w:tc>
          <w:tcPr>
            <w:tcW w:w="1245" w:type="dxa"/>
            <w:noWrap w:val="0"/>
            <w:vAlign w:val="center"/>
          </w:tcPr>
          <w:p w14:paraId="43FC0A07">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eastAsia"/>
                <w:kern w:val="2"/>
                <w:sz w:val="21"/>
                <w:szCs w:val="21"/>
                <w:highlight w:val="none"/>
              </w:rPr>
              <w:t>1.4.4（13）</w:t>
            </w:r>
          </w:p>
        </w:tc>
        <w:tc>
          <w:tcPr>
            <w:tcW w:w="1142" w:type="dxa"/>
            <w:noWrap w:val="0"/>
            <w:vAlign w:val="center"/>
          </w:tcPr>
          <w:p w14:paraId="6674A999">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 w:val="21"/>
                <w:szCs w:val="21"/>
                <w:highlight w:val="none"/>
              </w:rPr>
              <w:t>否</w:t>
            </w:r>
          </w:p>
        </w:tc>
        <w:tc>
          <w:tcPr>
            <w:tcW w:w="1140" w:type="dxa"/>
            <w:noWrap w:val="0"/>
            <w:vAlign w:val="center"/>
          </w:tcPr>
          <w:p w14:paraId="46423651">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4194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648" w:type="dxa"/>
            <w:noWrap w:val="0"/>
            <w:vAlign w:val="center"/>
          </w:tcPr>
          <w:p w14:paraId="08FBFDEB">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 w:val="21"/>
                <w:szCs w:val="21"/>
                <w:highlight w:val="none"/>
              </w:rPr>
              <w:t>15</w:t>
            </w:r>
          </w:p>
        </w:tc>
        <w:tc>
          <w:tcPr>
            <w:tcW w:w="4767" w:type="dxa"/>
            <w:noWrap w:val="0"/>
            <w:vAlign w:val="center"/>
          </w:tcPr>
          <w:p w14:paraId="681EFC89">
            <w:pPr>
              <w:keepNext w:val="0"/>
              <w:keepLines w:val="0"/>
              <w:widowControl/>
              <w:suppressLineNumbers w:val="0"/>
              <w:spacing w:before="0" w:beforeAutospacing="0" w:after="0" w:afterAutospacing="0" w:line="260" w:lineRule="exact"/>
              <w:ind w:left="0" w:right="0"/>
              <w:jc w:val="left"/>
              <w:rPr>
                <w:rFonts w:hint="eastAsia"/>
                <w:kern w:val="2"/>
                <w:szCs w:val="21"/>
              </w:rPr>
            </w:pPr>
            <w:r>
              <w:rPr>
                <w:rFonts w:hint="eastAsia"/>
                <w:kern w:val="2"/>
                <w:sz w:val="21"/>
                <w:szCs w:val="21"/>
                <w:highlight w:val="none"/>
              </w:rPr>
              <w:t>是否存在法律法规或投标人须知前附表规定的其他情形</w:t>
            </w:r>
          </w:p>
        </w:tc>
        <w:tc>
          <w:tcPr>
            <w:tcW w:w="1245" w:type="dxa"/>
            <w:noWrap w:val="0"/>
            <w:vAlign w:val="center"/>
          </w:tcPr>
          <w:p w14:paraId="2E4D582B">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eastAsia"/>
                <w:kern w:val="2"/>
                <w:sz w:val="21"/>
                <w:szCs w:val="21"/>
                <w:highlight w:val="none"/>
              </w:rPr>
              <w:t>1.4.4（14）</w:t>
            </w:r>
          </w:p>
        </w:tc>
        <w:tc>
          <w:tcPr>
            <w:tcW w:w="1142" w:type="dxa"/>
            <w:noWrap w:val="0"/>
            <w:vAlign w:val="center"/>
          </w:tcPr>
          <w:p w14:paraId="10792D0B">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eastAsia"/>
                <w:kern w:val="2"/>
                <w:sz w:val="21"/>
                <w:szCs w:val="21"/>
                <w:highlight w:val="none"/>
              </w:rPr>
              <w:t>否</w:t>
            </w:r>
          </w:p>
        </w:tc>
        <w:tc>
          <w:tcPr>
            <w:tcW w:w="1140" w:type="dxa"/>
            <w:noWrap w:val="0"/>
            <w:vAlign w:val="center"/>
          </w:tcPr>
          <w:p w14:paraId="4C6BA6E2">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7C16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648" w:type="dxa"/>
            <w:noWrap w:val="0"/>
            <w:vAlign w:val="center"/>
          </w:tcPr>
          <w:p w14:paraId="5890E395">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16</w:t>
            </w:r>
          </w:p>
        </w:tc>
        <w:tc>
          <w:tcPr>
            <w:tcW w:w="4767" w:type="dxa"/>
            <w:noWrap w:val="0"/>
            <w:vAlign w:val="center"/>
          </w:tcPr>
          <w:p w14:paraId="1A16A158">
            <w:pPr>
              <w:keepNext w:val="0"/>
              <w:keepLines w:val="0"/>
              <w:widowControl/>
              <w:suppressLineNumbers w:val="0"/>
              <w:spacing w:before="0" w:beforeAutospacing="0" w:after="0" w:afterAutospacing="0" w:line="260" w:lineRule="exact"/>
              <w:ind w:left="0" w:right="0"/>
              <w:jc w:val="left"/>
              <w:rPr>
                <w:rFonts w:hint="eastAsia"/>
                <w:kern w:val="2"/>
                <w:szCs w:val="21"/>
              </w:rPr>
            </w:pPr>
            <w:r>
              <w:rPr>
                <w:rFonts w:hint="default"/>
                <w:kern w:val="2"/>
                <w:sz w:val="21"/>
                <w:szCs w:val="21"/>
                <w:highlight w:val="none"/>
              </w:rPr>
              <w:t>是否存在安全生产许可证超出有效期或处于暂扣时限内</w:t>
            </w:r>
          </w:p>
        </w:tc>
        <w:tc>
          <w:tcPr>
            <w:tcW w:w="1245" w:type="dxa"/>
            <w:noWrap w:val="0"/>
            <w:vAlign w:val="center"/>
          </w:tcPr>
          <w:p w14:paraId="34ADC92B">
            <w:pPr>
              <w:keepNext w:val="0"/>
              <w:keepLines w:val="0"/>
              <w:widowControl/>
              <w:suppressLineNumbers w:val="0"/>
              <w:spacing w:before="0" w:beforeAutospacing="0" w:after="0" w:afterAutospacing="0" w:line="240" w:lineRule="auto"/>
              <w:ind w:left="0" w:right="0"/>
              <w:jc w:val="center"/>
              <w:rPr>
                <w:rFonts w:hint="eastAsia"/>
                <w:kern w:val="2"/>
                <w:szCs w:val="21"/>
              </w:rPr>
            </w:pPr>
            <w:r>
              <w:rPr>
                <w:rFonts w:hint="default"/>
                <w:kern w:val="2"/>
                <w:sz w:val="21"/>
                <w:szCs w:val="21"/>
                <w:highlight w:val="none"/>
              </w:rPr>
              <w:t>1.4.4（15）</w:t>
            </w:r>
          </w:p>
        </w:tc>
        <w:tc>
          <w:tcPr>
            <w:tcW w:w="1142" w:type="dxa"/>
            <w:noWrap w:val="0"/>
            <w:vAlign w:val="center"/>
          </w:tcPr>
          <w:p w14:paraId="14AA04D4">
            <w:pPr>
              <w:keepNext w:val="0"/>
              <w:keepLines w:val="0"/>
              <w:widowControl/>
              <w:suppressLineNumbers w:val="0"/>
              <w:spacing w:before="0" w:beforeAutospacing="0" w:after="0" w:afterAutospacing="0" w:line="360" w:lineRule="auto"/>
              <w:ind w:left="0" w:right="0"/>
              <w:jc w:val="center"/>
              <w:rPr>
                <w:rFonts w:hint="eastAsia"/>
                <w:kern w:val="2"/>
                <w:szCs w:val="21"/>
              </w:rPr>
            </w:pPr>
            <w:r>
              <w:rPr>
                <w:rFonts w:hint="default"/>
                <w:kern w:val="2"/>
                <w:sz w:val="21"/>
                <w:szCs w:val="21"/>
                <w:highlight w:val="none"/>
              </w:rPr>
              <w:t>否</w:t>
            </w:r>
          </w:p>
        </w:tc>
        <w:tc>
          <w:tcPr>
            <w:tcW w:w="1140" w:type="dxa"/>
            <w:noWrap w:val="0"/>
            <w:vAlign w:val="center"/>
          </w:tcPr>
          <w:p w14:paraId="6352323E">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2B07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648" w:type="dxa"/>
            <w:noWrap w:val="0"/>
            <w:vAlign w:val="center"/>
          </w:tcPr>
          <w:p w14:paraId="577AEF34">
            <w:pPr>
              <w:keepNext w:val="0"/>
              <w:keepLines w:val="0"/>
              <w:widowControl/>
              <w:suppressLineNumbers w:val="0"/>
              <w:spacing w:before="0" w:beforeAutospacing="0" w:after="0" w:afterAutospacing="0" w:line="360" w:lineRule="auto"/>
              <w:ind w:left="0" w:right="0"/>
              <w:jc w:val="center"/>
              <w:rPr>
                <w:rFonts w:hint="default"/>
                <w:kern w:val="2"/>
                <w:sz w:val="21"/>
                <w:szCs w:val="21"/>
                <w:highlight w:val="none"/>
              </w:rPr>
            </w:pPr>
            <w:r>
              <w:rPr>
                <w:rFonts w:hint="eastAsia"/>
                <w:kern w:val="2"/>
                <w:sz w:val="21"/>
                <w:szCs w:val="21"/>
                <w:highlight w:val="none"/>
              </w:rPr>
              <w:t>17</w:t>
            </w:r>
          </w:p>
        </w:tc>
        <w:tc>
          <w:tcPr>
            <w:tcW w:w="4767" w:type="dxa"/>
            <w:noWrap w:val="0"/>
            <w:vAlign w:val="center"/>
          </w:tcPr>
          <w:p w14:paraId="07BD5D72">
            <w:pPr>
              <w:keepNext w:val="0"/>
              <w:keepLines w:val="0"/>
              <w:widowControl/>
              <w:suppressLineNumbers w:val="0"/>
              <w:spacing w:before="0" w:beforeAutospacing="0" w:after="0" w:afterAutospacing="0" w:line="260" w:lineRule="exact"/>
              <w:ind w:left="0" w:right="0"/>
              <w:jc w:val="left"/>
              <w:rPr>
                <w:rFonts w:hint="default"/>
                <w:kern w:val="2"/>
                <w:sz w:val="21"/>
                <w:szCs w:val="21"/>
                <w:highlight w:val="none"/>
              </w:rPr>
            </w:pPr>
            <w:r>
              <w:rPr>
                <w:rFonts w:hint="eastAsia"/>
                <w:kern w:val="2"/>
                <w:sz w:val="21"/>
                <w:szCs w:val="21"/>
                <w:highlight w:val="none"/>
              </w:rPr>
              <w:t>是否存在投标人及相关管理人员安全生产任职资格不符合相关规定</w:t>
            </w:r>
          </w:p>
        </w:tc>
        <w:tc>
          <w:tcPr>
            <w:tcW w:w="1245" w:type="dxa"/>
            <w:noWrap w:val="0"/>
            <w:vAlign w:val="center"/>
          </w:tcPr>
          <w:p w14:paraId="671505A7">
            <w:pPr>
              <w:keepNext w:val="0"/>
              <w:keepLines w:val="0"/>
              <w:widowControl/>
              <w:suppressLineNumbers w:val="0"/>
              <w:spacing w:before="0" w:beforeAutospacing="0" w:after="0" w:afterAutospacing="0" w:line="240" w:lineRule="auto"/>
              <w:ind w:left="0" w:right="0"/>
              <w:jc w:val="center"/>
              <w:rPr>
                <w:rFonts w:hint="default"/>
                <w:kern w:val="2"/>
                <w:sz w:val="21"/>
                <w:szCs w:val="21"/>
                <w:highlight w:val="none"/>
              </w:rPr>
            </w:pPr>
            <w:r>
              <w:rPr>
                <w:rFonts w:hint="eastAsia"/>
                <w:kern w:val="2"/>
                <w:sz w:val="21"/>
                <w:szCs w:val="21"/>
                <w:highlight w:val="none"/>
              </w:rPr>
              <w:t>1.4.4（16）</w:t>
            </w:r>
          </w:p>
        </w:tc>
        <w:tc>
          <w:tcPr>
            <w:tcW w:w="1142" w:type="dxa"/>
            <w:noWrap w:val="0"/>
            <w:vAlign w:val="center"/>
          </w:tcPr>
          <w:p w14:paraId="20E0CFA0">
            <w:pPr>
              <w:keepNext w:val="0"/>
              <w:keepLines w:val="0"/>
              <w:widowControl/>
              <w:suppressLineNumbers w:val="0"/>
              <w:spacing w:before="0" w:beforeAutospacing="0" w:after="0" w:afterAutospacing="0" w:line="360" w:lineRule="auto"/>
              <w:ind w:left="0" w:right="0"/>
              <w:jc w:val="center"/>
              <w:rPr>
                <w:rFonts w:hint="default"/>
                <w:kern w:val="2"/>
                <w:sz w:val="21"/>
                <w:szCs w:val="21"/>
                <w:highlight w:val="none"/>
              </w:rPr>
            </w:pPr>
            <w:r>
              <w:rPr>
                <w:rFonts w:hint="eastAsia"/>
                <w:kern w:val="2"/>
                <w:sz w:val="21"/>
                <w:szCs w:val="21"/>
                <w:highlight w:val="none"/>
              </w:rPr>
              <w:t>否</w:t>
            </w:r>
          </w:p>
        </w:tc>
        <w:tc>
          <w:tcPr>
            <w:tcW w:w="1140" w:type="dxa"/>
            <w:noWrap w:val="0"/>
            <w:vAlign w:val="center"/>
          </w:tcPr>
          <w:p w14:paraId="5458B3A3">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6E2A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exact"/>
        </w:trPr>
        <w:tc>
          <w:tcPr>
            <w:tcW w:w="648" w:type="dxa"/>
            <w:noWrap w:val="0"/>
            <w:vAlign w:val="center"/>
          </w:tcPr>
          <w:p w14:paraId="623C270B">
            <w:pPr>
              <w:keepNext w:val="0"/>
              <w:keepLines w:val="0"/>
              <w:widowControl/>
              <w:suppressLineNumbers w:val="0"/>
              <w:spacing w:before="0" w:beforeAutospacing="0" w:after="0" w:afterAutospacing="0" w:line="360" w:lineRule="auto"/>
              <w:ind w:left="0" w:right="0"/>
              <w:jc w:val="center"/>
              <w:rPr>
                <w:rFonts w:hint="default"/>
                <w:kern w:val="2"/>
                <w:sz w:val="21"/>
                <w:szCs w:val="21"/>
                <w:highlight w:val="none"/>
              </w:rPr>
            </w:pPr>
            <w:r>
              <w:rPr>
                <w:rFonts w:hint="default"/>
                <w:kern w:val="2"/>
                <w:sz w:val="21"/>
                <w:szCs w:val="21"/>
                <w:highlight w:val="none"/>
              </w:rPr>
              <w:t>18</w:t>
            </w:r>
          </w:p>
        </w:tc>
        <w:tc>
          <w:tcPr>
            <w:tcW w:w="4767" w:type="dxa"/>
            <w:noWrap w:val="0"/>
            <w:vAlign w:val="center"/>
          </w:tcPr>
          <w:p w14:paraId="214F2E21">
            <w:pPr>
              <w:keepNext w:val="0"/>
              <w:keepLines w:val="0"/>
              <w:widowControl/>
              <w:suppressLineNumbers w:val="0"/>
              <w:spacing w:before="0" w:beforeAutospacing="0" w:after="0" w:afterAutospacing="0" w:line="260" w:lineRule="exact"/>
              <w:ind w:left="0" w:right="0"/>
              <w:jc w:val="left"/>
              <w:rPr>
                <w:rFonts w:hint="default"/>
                <w:kern w:val="2"/>
                <w:sz w:val="21"/>
                <w:szCs w:val="21"/>
                <w:highlight w:val="none"/>
              </w:rPr>
            </w:pPr>
            <w:r>
              <w:rPr>
                <w:rFonts w:hint="default"/>
                <w:kern w:val="2"/>
                <w:sz w:val="21"/>
                <w:szCs w:val="21"/>
                <w:highlight w:val="none"/>
              </w:rPr>
              <w:t>是否存在投标人（包括法定代表人）有行贿犯罪记录的（由投标文件提交截止之日上溯</w:t>
            </w:r>
            <w:r>
              <w:rPr>
                <w:rFonts w:hint="eastAsia"/>
                <w:kern w:val="2"/>
                <w:sz w:val="21"/>
                <w:szCs w:val="21"/>
                <w:highlight w:val="none"/>
                <w:lang w:val="en-US" w:eastAsia="zh-CN"/>
              </w:rPr>
              <w:t>3</w:t>
            </w:r>
            <w:r>
              <w:rPr>
                <w:rFonts w:hint="default"/>
                <w:kern w:val="2"/>
                <w:sz w:val="21"/>
                <w:szCs w:val="21"/>
                <w:highlight w:val="none"/>
              </w:rPr>
              <w:t>年，行贿犯罪记录日期以法院判决生效日期为准）</w:t>
            </w:r>
          </w:p>
        </w:tc>
        <w:tc>
          <w:tcPr>
            <w:tcW w:w="1245" w:type="dxa"/>
            <w:noWrap w:val="0"/>
            <w:vAlign w:val="center"/>
          </w:tcPr>
          <w:p w14:paraId="329EFB86">
            <w:pPr>
              <w:keepNext w:val="0"/>
              <w:keepLines w:val="0"/>
              <w:widowControl/>
              <w:suppressLineNumbers w:val="0"/>
              <w:spacing w:before="0" w:beforeAutospacing="0" w:after="0" w:afterAutospacing="0" w:line="240" w:lineRule="auto"/>
              <w:ind w:left="0" w:right="0"/>
              <w:jc w:val="center"/>
              <w:rPr>
                <w:rFonts w:hint="default"/>
                <w:kern w:val="2"/>
                <w:sz w:val="21"/>
                <w:szCs w:val="21"/>
                <w:highlight w:val="none"/>
              </w:rPr>
            </w:pPr>
            <w:r>
              <w:rPr>
                <w:rFonts w:hint="default"/>
                <w:kern w:val="2"/>
                <w:sz w:val="21"/>
                <w:szCs w:val="21"/>
                <w:highlight w:val="none"/>
              </w:rPr>
              <w:t>1.4.4（17）</w:t>
            </w:r>
          </w:p>
        </w:tc>
        <w:tc>
          <w:tcPr>
            <w:tcW w:w="1142" w:type="dxa"/>
            <w:noWrap w:val="0"/>
            <w:vAlign w:val="center"/>
          </w:tcPr>
          <w:p w14:paraId="3D3251BB">
            <w:pPr>
              <w:keepNext w:val="0"/>
              <w:keepLines w:val="0"/>
              <w:widowControl/>
              <w:suppressLineNumbers w:val="0"/>
              <w:spacing w:before="0" w:beforeAutospacing="0" w:after="0" w:afterAutospacing="0" w:line="360" w:lineRule="auto"/>
              <w:ind w:left="0" w:right="0"/>
              <w:jc w:val="center"/>
              <w:rPr>
                <w:rFonts w:hint="default"/>
                <w:kern w:val="2"/>
                <w:sz w:val="21"/>
                <w:szCs w:val="21"/>
                <w:highlight w:val="none"/>
              </w:rPr>
            </w:pPr>
            <w:r>
              <w:rPr>
                <w:rFonts w:hint="default"/>
                <w:kern w:val="2"/>
                <w:sz w:val="21"/>
                <w:szCs w:val="21"/>
                <w:highlight w:val="none"/>
              </w:rPr>
              <w:t>否</w:t>
            </w:r>
          </w:p>
        </w:tc>
        <w:tc>
          <w:tcPr>
            <w:tcW w:w="1140" w:type="dxa"/>
            <w:noWrap w:val="0"/>
            <w:vAlign w:val="center"/>
          </w:tcPr>
          <w:p w14:paraId="0F3E0626">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r w14:paraId="1AAE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exact"/>
        </w:trPr>
        <w:tc>
          <w:tcPr>
            <w:tcW w:w="648" w:type="dxa"/>
            <w:noWrap w:val="0"/>
            <w:vAlign w:val="center"/>
          </w:tcPr>
          <w:p w14:paraId="04FD985C">
            <w:pPr>
              <w:keepNext w:val="0"/>
              <w:keepLines w:val="0"/>
              <w:widowControl/>
              <w:suppressLineNumbers w:val="0"/>
              <w:spacing w:before="0" w:beforeAutospacing="0" w:after="0" w:afterAutospacing="0" w:line="360" w:lineRule="auto"/>
              <w:ind w:left="0" w:right="0"/>
              <w:jc w:val="center"/>
              <w:rPr>
                <w:rFonts w:hint="default"/>
                <w:kern w:val="2"/>
                <w:sz w:val="21"/>
                <w:szCs w:val="21"/>
                <w:highlight w:val="none"/>
              </w:rPr>
            </w:pPr>
            <w:r>
              <w:rPr>
                <w:rFonts w:hint="default"/>
                <w:kern w:val="2"/>
                <w:sz w:val="21"/>
                <w:szCs w:val="21"/>
                <w:highlight w:val="none"/>
              </w:rPr>
              <w:t>19</w:t>
            </w:r>
          </w:p>
        </w:tc>
        <w:tc>
          <w:tcPr>
            <w:tcW w:w="4767" w:type="dxa"/>
            <w:noWrap w:val="0"/>
            <w:vAlign w:val="center"/>
          </w:tcPr>
          <w:p w14:paraId="34FB9F31">
            <w:pPr>
              <w:keepNext w:val="0"/>
              <w:keepLines w:val="0"/>
              <w:widowControl/>
              <w:suppressLineNumbers w:val="0"/>
              <w:spacing w:before="0" w:beforeAutospacing="0" w:after="0" w:afterAutospacing="0" w:line="260" w:lineRule="exact"/>
              <w:ind w:left="0" w:right="0"/>
              <w:jc w:val="left"/>
              <w:rPr>
                <w:rFonts w:hint="default"/>
                <w:kern w:val="2"/>
                <w:sz w:val="21"/>
                <w:szCs w:val="21"/>
                <w:highlight w:val="none"/>
              </w:rPr>
            </w:pPr>
            <w:r>
              <w:rPr>
                <w:rFonts w:hint="eastAsia"/>
                <w:kern w:val="2"/>
                <w:sz w:val="21"/>
                <w:szCs w:val="21"/>
                <w:highlight w:val="none"/>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245" w:type="dxa"/>
            <w:noWrap w:val="0"/>
            <w:vAlign w:val="center"/>
          </w:tcPr>
          <w:p w14:paraId="5893DC04">
            <w:pPr>
              <w:keepNext w:val="0"/>
              <w:keepLines w:val="0"/>
              <w:widowControl/>
              <w:suppressLineNumbers w:val="0"/>
              <w:spacing w:before="0" w:beforeAutospacing="0" w:after="0" w:afterAutospacing="0" w:line="240" w:lineRule="auto"/>
              <w:ind w:left="0" w:right="0"/>
              <w:jc w:val="center"/>
              <w:rPr>
                <w:rFonts w:hint="default"/>
                <w:kern w:val="2"/>
                <w:sz w:val="21"/>
                <w:szCs w:val="21"/>
                <w:highlight w:val="none"/>
              </w:rPr>
            </w:pPr>
            <w:r>
              <w:rPr>
                <w:rFonts w:hint="default"/>
                <w:kern w:val="2"/>
                <w:sz w:val="21"/>
                <w:szCs w:val="21"/>
                <w:highlight w:val="none"/>
              </w:rPr>
              <w:t>1.4.4（18）</w:t>
            </w:r>
          </w:p>
        </w:tc>
        <w:tc>
          <w:tcPr>
            <w:tcW w:w="1142" w:type="dxa"/>
            <w:noWrap w:val="0"/>
            <w:vAlign w:val="center"/>
          </w:tcPr>
          <w:p w14:paraId="5B3773E0">
            <w:pPr>
              <w:keepNext w:val="0"/>
              <w:keepLines w:val="0"/>
              <w:widowControl/>
              <w:suppressLineNumbers w:val="0"/>
              <w:spacing w:before="0" w:beforeAutospacing="0" w:after="0" w:afterAutospacing="0" w:line="360" w:lineRule="auto"/>
              <w:ind w:left="0" w:right="0"/>
              <w:jc w:val="center"/>
              <w:rPr>
                <w:rFonts w:hint="default"/>
                <w:kern w:val="2"/>
                <w:sz w:val="21"/>
                <w:szCs w:val="21"/>
                <w:highlight w:val="none"/>
              </w:rPr>
            </w:pPr>
            <w:r>
              <w:rPr>
                <w:rFonts w:hint="default"/>
                <w:kern w:val="2"/>
                <w:sz w:val="21"/>
                <w:szCs w:val="21"/>
                <w:highlight w:val="none"/>
              </w:rPr>
              <w:t>否</w:t>
            </w:r>
          </w:p>
        </w:tc>
        <w:tc>
          <w:tcPr>
            <w:tcW w:w="1140" w:type="dxa"/>
            <w:noWrap w:val="0"/>
            <w:vAlign w:val="center"/>
          </w:tcPr>
          <w:p w14:paraId="3F807BB5">
            <w:pPr>
              <w:keepNext w:val="0"/>
              <w:keepLines w:val="0"/>
              <w:widowControl/>
              <w:suppressLineNumbers w:val="0"/>
              <w:spacing w:before="0" w:beforeAutospacing="0" w:after="0" w:afterAutospacing="0" w:line="360" w:lineRule="auto"/>
              <w:ind w:left="0" w:right="0"/>
              <w:jc w:val="center"/>
              <w:rPr>
                <w:rFonts w:hint="eastAsia" w:eastAsia="黑体"/>
                <w:b/>
                <w:kern w:val="2"/>
                <w:szCs w:val="21"/>
              </w:rPr>
            </w:pPr>
          </w:p>
        </w:tc>
      </w:tr>
    </w:tbl>
    <w:p w14:paraId="58559DF4">
      <w:pPr>
        <w:spacing w:line="440" w:lineRule="exact"/>
        <w:jc w:val="right"/>
        <w:rPr>
          <w:rFonts w:hint="eastAsia"/>
          <w:szCs w:val="21"/>
        </w:rPr>
      </w:pPr>
      <w:r>
        <w:rPr>
          <w:rFonts w:hint="eastAsia"/>
          <w:szCs w:val="21"/>
        </w:rPr>
        <w:t xml:space="preserve">法定代表人（签字或盖章）：           </w:t>
      </w:r>
    </w:p>
    <w:p w14:paraId="1E3C1A6D">
      <w:pPr>
        <w:spacing w:line="440" w:lineRule="exact"/>
        <w:jc w:val="right"/>
        <w:rPr>
          <w:rFonts w:hint="eastAsia"/>
          <w:szCs w:val="21"/>
        </w:rPr>
      </w:pPr>
      <w:r>
        <w:rPr>
          <w:rFonts w:hint="eastAsia"/>
          <w:szCs w:val="21"/>
        </w:rPr>
        <w:t xml:space="preserve">                                      投  标  人（盖章）：           </w:t>
      </w:r>
    </w:p>
    <w:p w14:paraId="0D79C143">
      <w:pPr>
        <w:spacing w:line="440" w:lineRule="exact"/>
        <w:ind w:right="560"/>
        <w:jc w:val="right"/>
        <w:rPr>
          <w:sz w:val="28"/>
          <w:szCs w:val="28"/>
        </w:rPr>
        <w:sectPr>
          <w:footerReference r:id="rId8" w:type="default"/>
          <w:type w:val="continuous"/>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szCs w:val="21"/>
        </w:rPr>
        <w:t xml:space="preserve">                                                       年    月    日</w:t>
      </w:r>
    </w:p>
    <w:p w14:paraId="5F216B7A">
      <w:pPr>
        <w:pStyle w:val="5"/>
        <w:numPr>
          <w:ilvl w:val="0"/>
          <w:numId w:val="26"/>
        </w:numPr>
        <w:bidi w:val="0"/>
        <w:ind w:left="385" w:leftChars="0" w:hanging="385" w:hangingChars="137"/>
        <w:jc w:val="both"/>
        <w:outlineLvl w:val="1"/>
        <w:rPr>
          <w:rFonts w:hint="eastAsia"/>
          <w:sz w:val="28"/>
          <w:szCs w:val="28"/>
        </w:rPr>
      </w:pPr>
      <w:bookmarkStart w:id="477" w:name="_Toc29647"/>
      <w:bookmarkStart w:id="478" w:name="_Toc370743416"/>
      <w:bookmarkStart w:id="479" w:name="_Toc365645479"/>
      <w:bookmarkStart w:id="480" w:name="_Toc394573971"/>
      <w:r>
        <w:rPr>
          <w:rFonts w:hint="eastAsia"/>
          <w:sz w:val="28"/>
          <w:szCs w:val="28"/>
        </w:rPr>
        <w:t>台州市建设工程投标项目负责人资格自查表</w:t>
      </w:r>
      <w:bookmarkEnd w:id="477"/>
      <w:bookmarkEnd w:id="478"/>
      <w:bookmarkEnd w:id="479"/>
      <w:bookmarkEnd w:id="480"/>
    </w:p>
    <w:p w14:paraId="200EA234">
      <w:pPr>
        <w:spacing w:line="360" w:lineRule="auto"/>
        <w:jc w:val="center"/>
        <w:outlineLvl w:val="2"/>
        <w:rPr>
          <w:rFonts w:hint="eastAsia"/>
          <w:sz w:val="24"/>
        </w:rPr>
      </w:pPr>
      <w:r>
        <w:rPr>
          <w:rFonts w:hint="eastAsia"/>
          <w:sz w:val="24"/>
          <w:u w:val="single"/>
        </w:rPr>
        <w:t xml:space="preserve">                              </w:t>
      </w:r>
      <w:bookmarkStart w:id="481" w:name="_Toc2764"/>
      <w:bookmarkStart w:id="482" w:name="_Toc30076"/>
      <w:bookmarkStart w:id="483" w:name="_Toc16096"/>
      <w:bookmarkStart w:id="484" w:name="_Toc29275"/>
      <w:bookmarkStart w:id="485" w:name="_Toc19914"/>
      <w:r>
        <w:rPr>
          <w:rFonts w:hint="eastAsia"/>
          <w:sz w:val="24"/>
        </w:rPr>
        <w:t>工程</w:t>
      </w:r>
      <w:bookmarkEnd w:id="481"/>
      <w:bookmarkEnd w:id="482"/>
      <w:bookmarkEnd w:id="483"/>
      <w:bookmarkEnd w:id="484"/>
      <w:bookmarkEnd w:id="485"/>
    </w:p>
    <w:p w14:paraId="184A40B3">
      <w:pPr>
        <w:spacing w:line="440" w:lineRule="exact"/>
        <w:jc w:val="center"/>
        <w:rPr>
          <w:rFonts w:hint="eastAsia" w:eastAsia="黑体"/>
          <w:b/>
          <w:sz w:val="30"/>
          <w:szCs w:val="30"/>
        </w:rPr>
      </w:pPr>
      <w:r>
        <w:rPr>
          <w:rFonts w:hint="eastAsia" w:eastAsia="黑体"/>
          <w:b/>
          <w:sz w:val="30"/>
          <w:szCs w:val="30"/>
        </w:rPr>
        <w:t>台州市建设工程投标项目负责人资格自查表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939"/>
        <w:gridCol w:w="1100"/>
        <w:gridCol w:w="1600"/>
        <w:gridCol w:w="825"/>
      </w:tblGrid>
      <w:tr w14:paraId="142F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48" w:type="dxa"/>
            <w:noWrap w:val="0"/>
            <w:vAlign w:val="center"/>
          </w:tcPr>
          <w:p w14:paraId="28C08FF9">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序号</w:t>
            </w:r>
          </w:p>
        </w:tc>
        <w:tc>
          <w:tcPr>
            <w:tcW w:w="4939" w:type="dxa"/>
            <w:noWrap w:val="0"/>
            <w:vAlign w:val="center"/>
          </w:tcPr>
          <w:p w14:paraId="351EFC3F">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自查内容</w:t>
            </w:r>
          </w:p>
        </w:tc>
        <w:tc>
          <w:tcPr>
            <w:tcW w:w="1100" w:type="dxa"/>
            <w:noWrap w:val="0"/>
            <w:vAlign w:val="center"/>
          </w:tcPr>
          <w:p w14:paraId="6768BD81">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招标文件条款号</w:t>
            </w:r>
          </w:p>
        </w:tc>
        <w:tc>
          <w:tcPr>
            <w:tcW w:w="1600" w:type="dxa"/>
            <w:noWrap w:val="0"/>
            <w:vAlign w:val="center"/>
          </w:tcPr>
          <w:p w14:paraId="76B9D293">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投标要求</w:t>
            </w:r>
          </w:p>
        </w:tc>
        <w:tc>
          <w:tcPr>
            <w:tcW w:w="825" w:type="dxa"/>
            <w:noWrap w:val="0"/>
            <w:vAlign w:val="center"/>
          </w:tcPr>
          <w:p w14:paraId="7C65879F">
            <w:pPr>
              <w:keepNext w:val="0"/>
              <w:keepLines w:val="0"/>
              <w:widowControl/>
              <w:suppressLineNumbers w:val="0"/>
              <w:adjustRightInd w:val="0"/>
              <w:snapToGrid w:val="0"/>
              <w:spacing w:before="0" w:beforeAutospacing="0" w:after="0" w:afterAutospacing="0"/>
              <w:ind w:left="0" w:right="0"/>
              <w:jc w:val="center"/>
              <w:rPr>
                <w:rFonts w:hint="eastAsia" w:eastAsia="黑体"/>
                <w:b/>
                <w:kern w:val="2"/>
                <w:szCs w:val="21"/>
              </w:rPr>
            </w:pPr>
            <w:r>
              <w:rPr>
                <w:rFonts w:hint="eastAsia" w:eastAsia="黑体"/>
                <w:b/>
                <w:kern w:val="2"/>
                <w:szCs w:val="21"/>
              </w:rPr>
              <w:t>自查情况</w:t>
            </w:r>
          </w:p>
        </w:tc>
      </w:tr>
      <w:tr w14:paraId="2644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648" w:type="dxa"/>
            <w:noWrap w:val="0"/>
            <w:vAlign w:val="center"/>
          </w:tcPr>
          <w:p w14:paraId="218C5AB9">
            <w:pPr>
              <w:keepNext w:val="0"/>
              <w:keepLines w:val="0"/>
              <w:widowControl/>
              <w:suppressLineNumbers w:val="0"/>
              <w:spacing w:before="0" w:beforeAutospacing="0" w:after="0" w:afterAutospacing="0" w:line="360" w:lineRule="auto"/>
              <w:ind w:left="0" w:leftChars="0" w:right="0" w:rightChars="0"/>
              <w:jc w:val="center"/>
              <w:rPr>
                <w:rFonts w:hint="eastAsia"/>
                <w:kern w:val="2"/>
                <w:szCs w:val="21"/>
              </w:rPr>
            </w:pPr>
            <w:r>
              <w:rPr>
                <w:rFonts w:hint="eastAsia"/>
                <w:kern w:val="2"/>
                <w:szCs w:val="21"/>
              </w:rPr>
              <w:t>1</w:t>
            </w:r>
          </w:p>
        </w:tc>
        <w:tc>
          <w:tcPr>
            <w:tcW w:w="4939" w:type="dxa"/>
            <w:noWrap w:val="0"/>
            <w:vAlign w:val="center"/>
          </w:tcPr>
          <w:p w14:paraId="7C14CCBE">
            <w:pPr>
              <w:keepNext w:val="0"/>
              <w:keepLines w:val="0"/>
              <w:widowControl/>
              <w:suppressLineNumbers w:val="0"/>
              <w:spacing w:before="0" w:beforeAutospacing="0" w:after="0" w:afterAutospacing="0" w:line="240" w:lineRule="auto"/>
              <w:ind w:left="0" w:leftChars="0" w:right="0" w:rightChars="0"/>
              <w:rPr>
                <w:rFonts w:hint="eastAsia"/>
                <w:b/>
                <w:kern w:val="2"/>
                <w:szCs w:val="21"/>
              </w:rPr>
            </w:pPr>
            <w:r>
              <w:rPr>
                <w:rFonts w:hint="default"/>
                <w:kern w:val="2"/>
                <w:sz w:val="21"/>
                <w:szCs w:val="21"/>
                <w:highlight w:val="none"/>
              </w:rPr>
              <w:t>投标项目负责人建造师专业和等级是否符合</w:t>
            </w:r>
          </w:p>
        </w:tc>
        <w:tc>
          <w:tcPr>
            <w:tcW w:w="1100" w:type="dxa"/>
            <w:noWrap w:val="0"/>
            <w:vAlign w:val="center"/>
          </w:tcPr>
          <w:p w14:paraId="076274F4">
            <w:pPr>
              <w:keepNext w:val="0"/>
              <w:keepLines w:val="0"/>
              <w:widowControl/>
              <w:suppressLineNumbers w:val="0"/>
              <w:spacing w:before="0" w:beforeAutospacing="0" w:after="0" w:afterAutospacing="0" w:line="240" w:lineRule="auto"/>
              <w:ind w:left="0" w:leftChars="0" w:right="0" w:rightChars="0"/>
              <w:jc w:val="center"/>
              <w:rPr>
                <w:rFonts w:hint="eastAsia"/>
                <w:kern w:val="2"/>
                <w:szCs w:val="21"/>
              </w:rPr>
            </w:pPr>
            <w:r>
              <w:rPr>
                <w:rFonts w:hint="default"/>
                <w:kern w:val="2"/>
                <w:sz w:val="21"/>
                <w:szCs w:val="21"/>
                <w:highlight w:val="none"/>
              </w:rPr>
              <w:t>1.4.1（3）</w:t>
            </w:r>
          </w:p>
        </w:tc>
        <w:tc>
          <w:tcPr>
            <w:tcW w:w="1600" w:type="dxa"/>
            <w:noWrap w:val="0"/>
            <w:vAlign w:val="center"/>
          </w:tcPr>
          <w:p w14:paraId="4DB48B0C">
            <w:pPr>
              <w:keepNext w:val="0"/>
              <w:keepLines w:val="0"/>
              <w:widowControl/>
              <w:suppressLineNumbers w:val="0"/>
              <w:spacing w:before="0" w:beforeAutospacing="0" w:after="0" w:afterAutospacing="0" w:line="240" w:lineRule="auto"/>
              <w:ind w:left="0" w:leftChars="0" w:right="0" w:rightChars="0"/>
              <w:jc w:val="center"/>
              <w:rPr>
                <w:rFonts w:hint="eastAsia" w:eastAsia="黑体"/>
                <w:kern w:val="2"/>
                <w:szCs w:val="21"/>
              </w:rPr>
            </w:pPr>
            <w:r>
              <w:rPr>
                <w:rFonts w:hint="default" w:eastAsia="黑体"/>
                <w:kern w:val="2"/>
                <w:sz w:val="21"/>
                <w:szCs w:val="21"/>
                <w:highlight w:val="none"/>
              </w:rPr>
              <w:t>是</w:t>
            </w:r>
          </w:p>
        </w:tc>
        <w:tc>
          <w:tcPr>
            <w:tcW w:w="825" w:type="dxa"/>
            <w:noWrap w:val="0"/>
            <w:vAlign w:val="top"/>
          </w:tcPr>
          <w:p w14:paraId="64BEA112">
            <w:pPr>
              <w:keepNext w:val="0"/>
              <w:keepLines w:val="0"/>
              <w:widowControl/>
              <w:suppressLineNumbers w:val="0"/>
              <w:spacing w:before="0" w:beforeAutospacing="0" w:after="0" w:afterAutospacing="0" w:line="240" w:lineRule="auto"/>
              <w:ind w:left="0" w:leftChars="0" w:right="0" w:rightChars="0"/>
              <w:jc w:val="center"/>
              <w:rPr>
                <w:rFonts w:hint="eastAsia" w:eastAsia="黑体"/>
                <w:b/>
                <w:kern w:val="2"/>
                <w:szCs w:val="21"/>
              </w:rPr>
            </w:pPr>
          </w:p>
        </w:tc>
      </w:tr>
      <w:tr w14:paraId="59A2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0" w:hRule="exact"/>
        </w:trPr>
        <w:tc>
          <w:tcPr>
            <w:tcW w:w="648" w:type="dxa"/>
            <w:noWrap w:val="0"/>
            <w:vAlign w:val="center"/>
          </w:tcPr>
          <w:p w14:paraId="6A28E7F9">
            <w:pPr>
              <w:keepNext w:val="0"/>
              <w:keepLines w:val="0"/>
              <w:widowControl/>
              <w:suppressLineNumbers w:val="0"/>
              <w:spacing w:before="0" w:beforeAutospacing="0" w:after="0" w:afterAutospacing="0" w:line="360" w:lineRule="auto"/>
              <w:ind w:left="0" w:leftChars="0" w:right="0" w:rightChars="0"/>
              <w:jc w:val="center"/>
              <w:rPr>
                <w:rFonts w:hint="eastAsia"/>
                <w:b/>
                <w:kern w:val="2"/>
                <w:szCs w:val="21"/>
              </w:rPr>
            </w:pPr>
            <w:r>
              <w:rPr>
                <w:rFonts w:hint="eastAsia"/>
                <w:b/>
                <w:kern w:val="2"/>
                <w:szCs w:val="21"/>
              </w:rPr>
              <w:t>2</w:t>
            </w:r>
          </w:p>
        </w:tc>
        <w:tc>
          <w:tcPr>
            <w:tcW w:w="4939" w:type="dxa"/>
            <w:noWrap w:val="0"/>
            <w:vAlign w:val="center"/>
          </w:tcPr>
          <w:p w14:paraId="4E162140">
            <w:pPr>
              <w:keepNext w:val="0"/>
              <w:keepLines w:val="0"/>
              <w:widowControl/>
              <w:suppressLineNumbers w:val="0"/>
              <w:snapToGrid w:val="0"/>
              <w:spacing w:before="0" w:beforeAutospacing="0" w:after="0" w:afterAutospacing="0" w:line="240" w:lineRule="auto"/>
              <w:ind w:left="0" w:right="0"/>
              <w:rPr>
                <w:rFonts w:hint="default" w:ascii="宋体" w:hAnsi="宋体"/>
                <w:b/>
                <w:kern w:val="2"/>
                <w:sz w:val="21"/>
                <w:szCs w:val="21"/>
                <w:highlight w:val="none"/>
              </w:rPr>
            </w:pPr>
            <w:r>
              <w:rPr>
                <w:rFonts w:hint="eastAsia" w:ascii="宋体" w:hAnsi="宋体"/>
                <w:b/>
                <w:kern w:val="2"/>
                <w:sz w:val="21"/>
                <w:szCs w:val="21"/>
                <w:highlight w:val="none"/>
              </w:rPr>
              <w:t>投标项目负责人在建状态存在下列四种之一情形的：</w:t>
            </w:r>
          </w:p>
          <w:p w14:paraId="74EA1719">
            <w:pPr>
              <w:keepNext w:val="0"/>
              <w:keepLines w:val="0"/>
              <w:widowControl/>
              <w:suppressLineNumbers w:val="0"/>
              <w:snapToGrid w:val="0"/>
              <w:spacing w:before="0" w:beforeAutospacing="0" w:after="0" w:afterAutospacing="0" w:line="240" w:lineRule="auto"/>
              <w:ind w:left="0" w:right="0" w:firstLine="413" w:firstLineChars="196"/>
              <w:rPr>
                <w:rFonts w:hint="default" w:ascii="宋体" w:hAnsi="宋体"/>
                <w:b/>
                <w:kern w:val="2"/>
                <w:sz w:val="21"/>
                <w:szCs w:val="21"/>
                <w:highlight w:val="none"/>
              </w:rPr>
            </w:pPr>
            <w:r>
              <w:rPr>
                <w:rFonts w:hint="eastAsia" w:ascii="宋体" w:hAnsi="宋体"/>
                <w:b/>
                <w:kern w:val="2"/>
                <w:sz w:val="21"/>
                <w:szCs w:val="21"/>
                <w:highlight w:val="none"/>
              </w:rPr>
              <w:t>（1）无在建；</w:t>
            </w:r>
          </w:p>
          <w:p w14:paraId="2208A74B">
            <w:pPr>
              <w:keepNext w:val="0"/>
              <w:keepLines w:val="0"/>
              <w:widowControl/>
              <w:suppressLineNumbers w:val="0"/>
              <w:snapToGrid w:val="0"/>
              <w:spacing w:before="0" w:beforeAutospacing="0" w:after="0" w:afterAutospacing="0" w:line="240" w:lineRule="auto"/>
              <w:ind w:left="0" w:right="0" w:firstLine="413" w:firstLineChars="196"/>
              <w:rPr>
                <w:rFonts w:hint="default" w:ascii="宋体" w:hAnsi="宋体"/>
                <w:b/>
                <w:kern w:val="2"/>
                <w:sz w:val="21"/>
                <w:szCs w:val="21"/>
                <w:highlight w:val="none"/>
              </w:rPr>
            </w:pPr>
            <w:r>
              <w:rPr>
                <w:rFonts w:hint="eastAsia" w:ascii="宋体" w:hAnsi="宋体"/>
                <w:b/>
                <w:kern w:val="2"/>
                <w:sz w:val="21"/>
                <w:szCs w:val="21"/>
                <w:highlight w:val="none"/>
              </w:rPr>
              <w:t>（2）原承接的项目与本工程属于同一工程相邻分段发包或分期施工的；（证明格式自拟）</w:t>
            </w:r>
          </w:p>
          <w:p w14:paraId="204B9919">
            <w:pPr>
              <w:keepNext w:val="0"/>
              <w:keepLines w:val="0"/>
              <w:widowControl/>
              <w:suppressLineNumbers w:val="0"/>
              <w:snapToGrid w:val="0"/>
              <w:spacing w:before="0" w:beforeAutospacing="0" w:after="0" w:afterAutospacing="0" w:line="240" w:lineRule="auto"/>
              <w:ind w:left="0" w:right="0" w:firstLine="413" w:firstLineChars="196"/>
              <w:rPr>
                <w:rFonts w:hint="default" w:ascii="宋体" w:hAnsi="宋体"/>
                <w:b/>
                <w:kern w:val="2"/>
                <w:sz w:val="21"/>
                <w:szCs w:val="21"/>
                <w:highlight w:val="none"/>
              </w:rPr>
            </w:pPr>
            <w:r>
              <w:rPr>
                <w:rFonts w:hint="eastAsia" w:ascii="宋体" w:hAnsi="宋体"/>
                <w:b/>
                <w:kern w:val="2"/>
                <w:sz w:val="21"/>
                <w:szCs w:val="21"/>
                <w:highlight w:val="none"/>
              </w:rPr>
              <w:t>（3）因非承包方原因致使工程项目停工超过120天（含），经原建设单位同意的（须提供停工报告和经工程所在地建设（建筑业）行政主管部门盖章的书面停工证明</w:t>
            </w:r>
            <w:r>
              <w:rPr>
                <w:rFonts w:hint="eastAsia" w:ascii="宋体" w:hAnsi="宋体"/>
                <w:bCs/>
                <w:kern w:val="2"/>
                <w:sz w:val="21"/>
                <w:szCs w:val="21"/>
                <w:highlight w:val="none"/>
              </w:rPr>
              <w:t>（详见投标文件格式十一））</w:t>
            </w:r>
            <w:r>
              <w:rPr>
                <w:rFonts w:hint="eastAsia" w:ascii="宋体" w:hAnsi="宋体"/>
                <w:b/>
                <w:kern w:val="2"/>
                <w:sz w:val="21"/>
                <w:szCs w:val="21"/>
                <w:highlight w:val="none"/>
              </w:rPr>
              <w:t>；</w:t>
            </w:r>
          </w:p>
          <w:p w14:paraId="3D350AC5">
            <w:pPr>
              <w:keepNext w:val="0"/>
              <w:keepLines w:val="0"/>
              <w:widowControl/>
              <w:suppressLineNumbers w:val="0"/>
              <w:snapToGrid w:val="0"/>
              <w:spacing w:before="0" w:beforeAutospacing="0" w:after="0" w:afterAutospacing="0" w:line="240" w:lineRule="auto"/>
              <w:ind w:left="0" w:right="0" w:firstLine="413" w:firstLineChars="196"/>
              <w:rPr>
                <w:rFonts w:hint="default" w:ascii="宋体" w:hAnsi="宋体"/>
                <w:b/>
                <w:kern w:val="2"/>
                <w:sz w:val="21"/>
                <w:szCs w:val="21"/>
                <w:highlight w:val="none"/>
              </w:rPr>
            </w:pPr>
            <w:r>
              <w:rPr>
                <w:rFonts w:hint="eastAsia" w:ascii="宋体" w:hAnsi="宋体"/>
                <w:b/>
                <w:kern w:val="2"/>
                <w:sz w:val="21"/>
                <w:szCs w:val="21"/>
                <w:highlight w:val="none"/>
              </w:rPr>
              <w:t>（4）合同约定的工程已完工，承包方向建设单位提交竣工报告时间已超过120天（含），经原建设单位同意的（须提供竣工报告和工程所在地建设（建筑业）行政主管部门书面证明</w:t>
            </w:r>
            <w:r>
              <w:rPr>
                <w:rFonts w:hint="eastAsia" w:ascii="宋体" w:hAnsi="宋体"/>
                <w:bCs/>
                <w:kern w:val="2"/>
                <w:sz w:val="21"/>
                <w:szCs w:val="21"/>
                <w:highlight w:val="none"/>
              </w:rPr>
              <w:t>（详见投标文件格式十二））</w:t>
            </w:r>
            <w:r>
              <w:rPr>
                <w:rFonts w:hint="eastAsia" w:ascii="宋体" w:hAnsi="宋体"/>
                <w:b/>
                <w:kern w:val="2"/>
                <w:sz w:val="21"/>
                <w:szCs w:val="21"/>
                <w:highlight w:val="none"/>
              </w:rPr>
              <w:t>。</w:t>
            </w:r>
          </w:p>
          <w:p w14:paraId="09EFF2CC">
            <w:pPr>
              <w:keepNext w:val="0"/>
              <w:keepLines w:val="0"/>
              <w:widowControl/>
              <w:suppressLineNumbers w:val="0"/>
              <w:snapToGrid w:val="0"/>
              <w:spacing w:before="0" w:beforeAutospacing="0" w:after="0" w:afterAutospacing="0" w:line="240" w:lineRule="auto"/>
              <w:ind w:left="0" w:leftChars="0" w:right="0" w:rightChars="0"/>
              <w:rPr>
                <w:rFonts w:hint="eastAsia"/>
                <w:b/>
                <w:kern w:val="2"/>
                <w:szCs w:val="21"/>
              </w:rPr>
            </w:pPr>
            <w:r>
              <w:rPr>
                <w:rFonts w:hint="eastAsia" w:ascii="宋体" w:hAnsi="宋体"/>
                <w:b/>
                <w:kern w:val="2"/>
                <w:sz w:val="21"/>
                <w:szCs w:val="21"/>
                <w:highlight w:val="none"/>
              </w:rPr>
              <w:t>属上述（2）、（3）、（4）情形的，投标人应在投标文件中提交有关书面证明材料（以电子文档形式随资信标上传）。</w:t>
            </w:r>
          </w:p>
        </w:tc>
        <w:tc>
          <w:tcPr>
            <w:tcW w:w="1100" w:type="dxa"/>
            <w:noWrap w:val="0"/>
            <w:vAlign w:val="center"/>
          </w:tcPr>
          <w:p w14:paraId="4C339FF8">
            <w:pPr>
              <w:keepNext w:val="0"/>
              <w:keepLines w:val="0"/>
              <w:widowControl/>
              <w:suppressLineNumbers w:val="0"/>
              <w:spacing w:before="0" w:beforeAutospacing="0" w:after="0" w:afterAutospacing="0" w:line="240" w:lineRule="auto"/>
              <w:ind w:left="0" w:leftChars="0" w:right="0" w:rightChars="0"/>
              <w:jc w:val="center"/>
              <w:rPr>
                <w:rFonts w:hint="eastAsia"/>
                <w:kern w:val="2"/>
                <w:szCs w:val="21"/>
              </w:rPr>
            </w:pPr>
            <w:r>
              <w:rPr>
                <w:rFonts w:hint="default"/>
                <w:kern w:val="2"/>
                <w:sz w:val="21"/>
                <w:szCs w:val="21"/>
                <w:highlight w:val="none"/>
              </w:rPr>
              <w:t>10.3</w:t>
            </w:r>
          </w:p>
        </w:tc>
        <w:tc>
          <w:tcPr>
            <w:tcW w:w="1600" w:type="dxa"/>
            <w:noWrap w:val="0"/>
            <w:vAlign w:val="center"/>
          </w:tcPr>
          <w:p w14:paraId="558864D7">
            <w:pPr>
              <w:keepNext w:val="0"/>
              <w:keepLines w:val="0"/>
              <w:widowControl/>
              <w:suppressLineNumbers w:val="0"/>
              <w:spacing w:before="0" w:beforeAutospacing="0" w:after="0" w:afterAutospacing="0" w:line="240" w:lineRule="auto"/>
              <w:ind w:left="0" w:leftChars="0" w:right="0" w:rightChars="0"/>
              <w:rPr>
                <w:rFonts w:hint="eastAsia"/>
                <w:kern w:val="2"/>
                <w:szCs w:val="21"/>
              </w:rPr>
            </w:pPr>
            <w:r>
              <w:rPr>
                <w:rFonts w:hint="default"/>
                <w:b/>
                <w:kern w:val="2"/>
                <w:sz w:val="21"/>
                <w:szCs w:val="21"/>
                <w:highlight w:val="none"/>
              </w:rPr>
              <w:t>应是（1）、（2）、（3）、（4）之一情形。自查应填写属何种情形</w:t>
            </w:r>
          </w:p>
        </w:tc>
        <w:tc>
          <w:tcPr>
            <w:tcW w:w="825" w:type="dxa"/>
            <w:noWrap w:val="0"/>
            <w:vAlign w:val="center"/>
          </w:tcPr>
          <w:p w14:paraId="625AE5D0">
            <w:pPr>
              <w:keepNext w:val="0"/>
              <w:keepLines w:val="0"/>
              <w:widowControl/>
              <w:suppressLineNumbers w:val="0"/>
              <w:spacing w:before="0" w:beforeAutospacing="0" w:after="0" w:afterAutospacing="0" w:line="240" w:lineRule="auto"/>
              <w:ind w:left="0" w:leftChars="0" w:right="0" w:rightChars="0"/>
              <w:rPr>
                <w:rFonts w:hint="eastAsia" w:eastAsia="黑体"/>
                <w:b/>
                <w:kern w:val="2"/>
                <w:szCs w:val="21"/>
              </w:rPr>
            </w:pPr>
            <w:r>
              <w:rPr>
                <w:rFonts w:hint="eastAsia"/>
                <w:kern w:val="2"/>
                <w:sz w:val="21"/>
                <w:szCs w:val="21"/>
              </w:rPr>
              <w:t>属</w:t>
            </w:r>
            <w:r>
              <w:rPr>
                <w:rFonts w:hint="eastAsia"/>
                <w:kern w:val="2"/>
                <w:sz w:val="21"/>
                <w:szCs w:val="21"/>
                <w:u w:val="single"/>
              </w:rPr>
              <w:t xml:space="preserve">   </w:t>
            </w:r>
            <w:r>
              <w:rPr>
                <w:rFonts w:hint="eastAsia"/>
                <w:kern w:val="2"/>
                <w:sz w:val="21"/>
                <w:szCs w:val="21"/>
              </w:rPr>
              <w:t>情形</w:t>
            </w:r>
          </w:p>
        </w:tc>
      </w:tr>
      <w:tr w14:paraId="6BA6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exact"/>
        </w:trPr>
        <w:tc>
          <w:tcPr>
            <w:tcW w:w="648" w:type="dxa"/>
            <w:noWrap w:val="0"/>
            <w:vAlign w:val="center"/>
          </w:tcPr>
          <w:p w14:paraId="6407F522">
            <w:pPr>
              <w:keepNext w:val="0"/>
              <w:keepLines w:val="0"/>
              <w:widowControl/>
              <w:suppressLineNumbers w:val="0"/>
              <w:spacing w:before="0" w:beforeAutospacing="0" w:after="0" w:afterAutospacing="0" w:line="360" w:lineRule="auto"/>
              <w:ind w:left="0" w:leftChars="0" w:right="0" w:rightChars="0"/>
              <w:jc w:val="center"/>
              <w:rPr>
                <w:rFonts w:hint="eastAsia"/>
                <w:b/>
                <w:kern w:val="2"/>
                <w:szCs w:val="21"/>
              </w:rPr>
            </w:pPr>
            <w:r>
              <w:rPr>
                <w:rFonts w:hint="eastAsia"/>
                <w:b/>
                <w:kern w:val="2"/>
                <w:szCs w:val="21"/>
              </w:rPr>
              <w:t>3</w:t>
            </w:r>
          </w:p>
        </w:tc>
        <w:tc>
          <w:tcPr>
            <w:tcW w:w="4939" w:type="dxa"/>
            <w:noWrap w:val="0"/>
            <w:vAlign w:val="center"/>
          </w:tcPr>
          <w:p w14:paraId="50F2D075">
            <w:pPr>
              <w:keepNext w:val="0"/>
              <w:keepLines w:val="0"/>
              <w:widowControl/>
              <w:suppressLineNumbers w:val="0"/>
              <w:snapToGrid w:val="0"/>
              <w:spacing w:before="0" w:beforeAutospacing="0" w:after="0" w:afterAutospacing="0" w:line="240" w:lineRule="auto"/>
              <w:ind w:left="0" w:leftChars="0" w:right="0" w:rightChars="0"/>
              <w:rPr>
                <w:rFonts w:hint="eastAsia"/>
                <w:b/>
                <w:kern w:val="2"/>
                <w:szCs w:val="21"/>
              </w:rPr>
            </w:pPr>
            <w:r>
              <w:rPr>
                <w:rFonts w:hint="default"/>
                <w:b/>
                <w:kern w:val="2"/>
                <w:sz w:val="21"/>
                <w:szCs w:val="21"/>
                <w:highlight w:val="none"/>
              </w:rPr>
              <w:t>项目负责人是否存在同时在两个或者两个以上单位受聘或者执业的情形（仅指项目负责人不得同时是其他单位的公务员或者事业单位在编人员，涉及到其他情形的，投标资格不受影响）</w:t>
            </w:r>
          </w:p>
        </w:tc>
        <w:tc>
          <w:tcPr>
            <w:tcW w:w="1100" w:type="dxa"/>
            <w:noWrap w:val="0"/>
            <w:vAlign w:val="center"/>
          </w:tcPr>
          <w:p w14:paraId="4EDB67EE">
            <w:pPr>
              <w:keepNext w:val="0"/>
              <w:keepLines w:val="0"/>
              <w:widowControl/>
              <w:suppressLineNumbers w:val="0"/>
              <w:spacing w:before="0" w:beforeAutospacing="0" w:after="0" w:afterAutospacing="0" w:line="240" w:lineRule="auto"/>
              <w:ind w:left="0" w:leftChars="0" w:right="0" w:rightChars="0"/>
              <w:jc w:val="center"/>
              <w:rPr>
                <w:rFonts w:hint="eastAsia"/>
                <w:kern w:val="2"/>
                <w:szCs w:val="21"/>
              </w:rPr>
            </w:pPr>
            <w:r>
              <w:rPr>
                <w:rFonts w:hint="default"/>
                <w:kern w:val="2"/>
                <w:sz w:val="21"/>
                <w:szCs w:val="21"/>
                <w:highlight w:val="none"/>
              </w:rPr>
              <w:t>1.4.1</w:t>
            </w:r>
            <w:r>
              <w:rPr>
                <w:rFonts w:hint="eastAsia"/>
                <w:kern w:val="2"/>
                <w:sz w:val="21"/>
                <w:szCs w:val="21"/>
                <w:highlight w:val="none"/>
              </w:rPr>
              <w:t>（4）</w:t>
            </w:r>
          </w:p>
        </w:tc>
        <w:tc>
          <w:tcPr>
            <w:tcW w:w="1600" w:type="dxa"/>
            <w:noWrap w:val="0"/>
            <w:vAlign w:val="center"/>
          </w:tcPr>
          <w:p w14:paraId="122177CF">
            <w:pPr>
              <w:keepNext w:val="0"/>
              <w:keepLines w:val="0"/>
              <w:widowControl/>
              <w:suppressLineNumbers w:val="0"/>
              <w:spacing w:before="0" w:beforeAutospacing="0" w:after="0" w:afterAutospacing="0" w:line="240" w:lineRule="auto"/>
              <w:ind w:left="0" w:leftChars="0" w:right="0" w:rightChars="0"/>
              <w:jc w:val="center"/>
              <w:rPr>
                <w:rFonts w:hint="eastAsia"/>
                <w:kern w:val="2"/>
                <w:szCs w:val="21"/>
              </w:rPr>
            </w:pPr>
            <w:r>
              <w:rPr>
                <w:rFonts w:hint="default"/>
                <w:kern w:val="2"/>
                <w:sz w:val="21"/>
                <w:szCs w:val="21"/>
                <w:highlight w:val="none"/>
              </w:rPr>
              <w:t>否</w:t>
            </w:r>
          </w:p>
        </w:tc>
        <w:tc>
          <w:tcPr>
            <w:tcW w:w="825" w:type="dxa"/>
            <w:noWrap w:val="0"/>
            <w:vAlign w:val="top"/>
          </w:tcPr>
          <w:p w14:paraId="694A61B0">
            <w:pPr>
              <w:keepNext w:val="0"/>
              <w:keepLines w:val="0"/>
              <w:widowControl/>
              <w:suppressLineNumbers w:val="0"/>
              <w:spacing w:before="0" w:beforeAutospacing="0" w:after="0" w:afterAutospacing="0" w:line="240" w:lineRule="auto"/>
              <w:ind w:left="0" w:leftChars="0" w:right="0" w:rightChars="0"/>
              <w:rPr>
                <w:rFonts w:hint="eastAsia" w:eastAsia="黑体"/>
                <w:b/>
                <w:kern w:val="2"/>
                <w:szCs w:val="21"/>
              </w:rPr>
            </w:pPr>
          </w:p>
        </w:tc>
      </w:tr>
      <w:tr w14:paraId="14A6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648" w:type="dxa"/>
            <w:noWrap w:val="0"/>
            <w:vAlign w:val="center"/>
          </w:tcPr>
          <w:p w14:paraId="5334E009">
            <w:pPr>
              <w:keepNext w:val="0"/>
              <w:keepLines w:val="0"/>
              <w:widowControl/>
              <w:suppressLineNumbers w:val="0"/>
              <w:spacing w:before="0" w:beforeAutospacing="0" w:after="0" w:afterAutospacing="0" w:line="360" w:lineRule="auto"/>
              <w:ind w:left="0" w:leftChars="0" w:right="0" w:rightChars="0"/>
              <w:jc w:val="center"/>
              <w:rPr>
                <w:rFonts w:hint="eastAsia"/>
                <w:kern w:val="2"/>
                <w:szCs w:val="21"/>
              </w:rPr>
            </w:pPr>
            <w:r>
              <w:rPr>
                <w:rFonts w:hint="eastAsia"/>
                <w:kern w:val="2"/>
                <w:szCs w:val="21"/>
              </w:rPr>
              <w:t>4</w:t>
            </w:r>
          </w:p>
        </w:tc>
        <w:tc>
          <w:tcPr>
            <w:tcW w:w="4939" w:type="dxa"/>
            <w:noWrap w:val="0"/>
            <w:vAlign w:val="center"/>
          </w:tcPr>
          <w:p w14:paraId="1F8DF8C3">
            <w:pPr>
              <w:keepNext w:val="0"/>
              <w:keepLines w:val="0"/>
              <w:widowControl/>
              <w:suppressLineNumbers w:val="0"/>
              <w:spacing w:before="0" w:beforeAutospacing="0" w:after="0" w:afterAutospacing="0" w:line="240" w:lineRule="auto"/>
              <w:ind w:left="0" w:leftChars="0" w:right="0" w:rightChars="0"/>
              <w:rPr>
                <w:rFonts w:hint="eastAsia"/>
                <w:kern w:val="2"/>
                <w:szCs w:val="21"/>
              </w:rPr>
            </w:pPr>
            <w:r>
              <w:rPr>
                <w:rFonts w:hint="default"/>
                <w:kern w:val="2"/>
                <w:sz w:val="21"/>
                <w:szCs w:val="21"/>
                <w:highlight w:val="none"/>
              </w:rPr>
              <w:t>投标项目负责人是否</w:t>
            </w:r>
            <w:r>
              <w:rPr>
                <w:rFonts w:hint="eastAsia" w:hAnsi="宋体"/>
                <w:kern w:val="2"/>
                <w:sz w:val="21"/>
                <w:szCs w:val="21"/>
                <w:highlight w:val="none"/>
              </w:rPr>
              <w:t>被依法</w:t>
            </w:r>
            <w:r>
              <w:rPr>
                <w:rFonts w:hint="default"/>
                <w:kern w:val="2"/>
                <w:sz w:val="21"/>
                <w:szCs w:val="21"/>
                <w:highlight w:val="none"/>
              </w:rPr>
              <w:t>暂停或取消投标资格</w:t>
            </w:r>
          </w:p>
        </w:tc>
        <w:tc>
          <w:tcPr>
            <w:tcW w:w="1100" w:type="dxa"/>
            <w:noWrap w:val="0"/>
            <w:vAlign w:val="center"/>
          </w:tcPr>
          <w:p w14:paraId="5827597F">
            <w:pPr>
              <w:keepNext w:val="0"/>
              <w:keepLines w:val="0"/>
              <w:widowControl/>
              <w:suppressLineNumbers w:val="0"/>
              <w:spacing w:before="0" w:beforeAutospacing="0" w:after="0" w:afterAutospacing="0" w:line="240" w:lineRule="auto"/>
              <w:ind w:left="0" w:leftChars="0" w:right="0" w:rightChars="0"/>
              <w:jc w:val="center"/>
              <w:rPr>
                <w:rFonts w:hint="eastAsia"/>
                <w:kern w:val="2"/>
                <w:szCs w:val="21"/>
              </w:rPr>
            </w:pPr>
            <w:r>
              <w:rPr>
                <w:rFonts w:hint="default"/>
                <w:kern w:val="2"/>
                <w:sz w:val="21"/>
                <w:szCs w:val="21"/>
                <w:highlight w:val="none"/>
              </w:rPr>
              <w:t>1.4.</w:t>
            </w:r>
            <w:r>
              <w:rPr>
                <w:rFonts w:hint="eastAsia"/>
                <w:kern w:val="2"/>
                <w:sz w:val="21"/>
                <w:szCs w:val="21"/>
                <w:highlight w:val="none"/>
                <w:lang w:val="en-US" w:eastAsia="zh-CN"/>
              </w:rPr>
              <w:t>4</w:t>
            </w:r>
            <w:r>
              <w:rPr>
                <w:rFonts w:hint="default"/>
                <w:kern w:val="2"/>
                <w:sz w:val="21"/>
                <w:szCs w:val="21"/>
                <w:highlight w:val="none"/>
              </w:rPr>
              <w:t>（13）</w:t>
            </w:r>
          </w:p>
        </w:tc>
        <w:tc>
          <w:tcPr>
            <w:tcW w:w="1600" w:type="dxa"/>
            <w:noWrap w:val="0"/>
            <w:vAlign w:val="center"/>
          </w:tcPr>
          <w:p w14:paraId="06BA7DF0">
            <w:pPr>
              <w:keepNext w:val="0"/>
              <w:keepLines w:val="0"/>
              <w:widowControl/>
              <w:suppressLineNumbers w:val="0"/>
              <w:spacing w:before="0" w:beforeAutospacing="0" w:after="0" w:afterAutospacing="0" w:line="240" w:lineRule="auto"/>
              <w:ind w:left="0" w:leftChars="0" w:right="0" w:rightChars="0"/>
              <w:jc w:val="center"/>
              <w:rPr>
                <w:rFonts w:hint="eastAsia"/>
                <w:kern w:val="2"/>
                <w:szCs w:val="21"/>
              </w:rPr>
            </w:pPr>
            <w:r>
              <w:rPr>
                <w:rFonts w:hint="default"/>
                <w:kern w:val="2"/>
                <w:sz w:val="21"/>
                <w:szCs w:val="21"/>
                <w:highlight w:val="none"/>
              </w:rPr>
              <w:t>否</w:t>
            </w:r>
          </w:p>
        </w:tc>
        <w:tc>
          <w:tcPr>
            <w:tcW w:w="825" w:type="dxa"/>
            <w:noWrap w:val="0"/>
            <w:vAlign w:val="top"/>
          </w:tcPr>
          <w:p w14:paraId="46F4D11C">
            <w:pPr>
              <w:keepNext w:val="0"/>
              <w:keepLines w:val="0"/>
              <w:widowControl/>
              <w:suppressLineNumbers w:val="0"/>
              <w:spacing w:before="0" w:beforeAutospacing="0" w:after="0" w:afterAutospacing="0" w:line="240" w:lineRule="auto"/>
              <w:ind w:left="0" w:leftChars="0" w:right="0" w:rightChars="0"/>
              <w:rPr>
                <w:rFonts w:hint="eastAsia" w:eastAsia="黑体"/>
                <w:b/>
                <w:kern w:val="2"/>
                <w:szCs w:val="21"/>
              </w:rPr>
            </w:pPr>
          </w:p>
        </w:tc>
      </w:tr>
      <w:tr w14:paraId="3F31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648" w:type="dxa"/>
            <w:noWrap w:val="0"/>
            <w:vAlign w:val="center"/>
          </w:tcPr>
          <w:p w14:paraId="05D250BE">
            <w:pPr>
              <w:keepNext w:val="0"/>
              <w:keepLines w:val="0"/>
              <w:widowControl/>
              <w:suppressLineNumbers w:val="0"/>
              <w:spacing w:before="0" w:beforeAutospacing="0" w:after="0" w:afterAutospacing="0" w:line="360" w:lineRule="auto"/>
              <w:ind w:left="0" w:leftChars="0" w:right="0" w:rightChars="0"/>
              <w:jc w:val="center"/>
              <w:rPr>
                <w:rFonts w:hint="eastAsia"/>
                <w:kern w:val="2"/>
                <w:szCs w:val="21"/>
              </w:rPr>
            </w:pPr>
            <w:r>
              <w:rPr>
                <w:rFonts w:hint="eastAsia"/>
                <w:kern w:val="2"/>
                <w:szCs w:val="21"/>
              </w:rPr>
              <w:t>5</w:t>
            </w:r>
          </w:p>
        </w:tc>
        <w:tc>
          <w:tcPr>
            <w:tcW w:w="4939" w:type="dxa"/>
            <w:noWrap w:val="0"/>
            <w:vAlign w:val="center"/>
          </w:tcPr>
          <w:p w14:paraId="600D6A29">
            <w:pPr>
              <w:keepNext w:val="0"/>
              <w:keepLines w:val="0"/>
              <w:widowControl/>
              <w:suppressLineNumbers w:val="0"/>
              <w:snapToGrid w:val="0"/>
              <w:spacing w:before="0" w:beforeAutospacing="0" w:after="0" w:afterAutospacing="0" w:line="240" w:lineRule="auto"/>
              <w:ind w:left="0" w:leftChars="0" w:right="0" w:rightChars="0"/>
              <w:rPr>
                <w:rFonts w:hint="eastAsia"/>
                <w:kern w:val="2"/>
                <w:szCs w:val="21"/>
              </w:rPr>
            </w:pPr>
            <w:r>
              <w:rPr>
                <w:rFonts w:hint="default"/>
                <w:kern w:val="2"/>
                <w:sz w:val="21"/>
                <w:szCs w:val="21"/>
                <w:highlight w:val="none"/>
              </w:rPr>
              <w:t>投标项目负责人安全生产任职资格是否符合相关规定</w:t>
            </w:r>
          </w:p>
        </w:tc>
        <w:tc>
          <w:tcPr>
            <w:tcW w:w="1100" w:type="dxa"/>
            <w:noWrap w:val="0"/>
            <w:vAlign w:val="center"/>
          </w:tcPr>
          <w:p w14:paraId="7A704648">
            <w:pPr>
              <w:keepNext w:val="0"/>
              <w:keepLines w:val="0"/>
              <w:widowControl/>
              <w:suppressLineNumbers w:val="0"/>
              <w:spacing w:before="0" w:beforeAutospacing="0" w:after="0" w:afterAutospacing="0" w:line="240" w:lineRule="auto"/>
              <w:ind w:left="0" w:leftChars="0" w:right="0" w:rightChars="0"/>
              <w:jc w:val="center"/>
              <w:rPr>
                <w:rFonts w:hint="eastAsia"/>
                <w:kern w:val="2"/>
                <w:szCs w:val="21"/>
              </w:rPr>
            </w:pPr>
            <w:r>
              <w:rPr>
                <w:rFonts w:hint="default"/>
                <w:kern w:val="2"/>
                <w:sz w:val="21"/>
                <w:szCs w:val="21"/>
                <w:highlight w:val="none"/>
              </w:rPr>
              <w:t>1.4.</w:t>
            </w:r>
            <w:r>
              <w:rPr>
                <w:rFonts w:hint="eastAsia"/>
                <w:kern w:val="2"/>
                <w:sz w:val="21"/>
                <w:szCs w:val="21"/>
                <w:highlight w:val="none"/>
                <w:lang w:val="en-US" w:eastAsia="zh-CN"/>
              </w:rPr>
              <w:t>4</w:t>
            </w:r>
            <w:r>
              <w:rPr>
                <w:rFonts w:hint="default"/>
                <w:kern w:val="2"/>
                <w:sz w:val="21"/>
                <w:szCs w:val="21"/>
                <w:highlight w:val="none"/>
              </w:rPr>
              <w:t>（16）</w:t>
            </w:r>
          </w:p>
        </w:tc>
        <w:tc>
          <w:tcPr>
            <w:tcW w:w="1600" w:type="dxa"/>
            <w:noWrap w:val="0"/>
            <w:vAlign w:val="center"/>
          </w:tcPr>
          <w:p w14:paraId="747EBAC9">
            <w:pPr>
              <w:keepNext w:val="0"/>
              <w:keepLines w:val="0"/>
              <w:widowControl/>
              <w:suppressLineNumbers w:val="0"/>
              <w:spacing w:before="0" w:beforeAutospacing="0" w:after="0" w:afterAutospacing="0" w:line="240" w:lineRule="auto"/>
              <w:ind w:left="0" w:leftChars="0" w:right="0" w:rightChars="0"/>
              <w:jc w:val="center"/>
              <w:rPr>
                <w:rFonts w:hint="eastAsia"/>
                <w:kern w:val="2"/>
                <w:szCs w:val="21"/>
              </w:rPr>
            </w:pPr>
            <w:r>
              <w:rPr>
                <w:rFonts w:hint="default"/>
                <w:kern w:val="2"/>
                <w:sz w:val="21"/>
                <w:szCs w:val="21"/>
                <w:highlight w:val="none"/>
              </w:rPr>
              <w:t>是</w:t>
            </w:r>
          </w:p>
        </w:tc>
        <w:tc>
          <w:tcPr>
            <w:tcW w:w="825" w:type="dxa"/>
            <w:noWrap w:val="0"/>
            <w:vAlign w:val="top"/>
          </w:tcPr>
          <w:p w14:paraId="0F91C28A">
            <w:pPr>
              <w:keepNext w:val="0"/>
              <w:keepLines w:val="0"/>
              <w:widowControl/>
              <w:suppressLineNumbers w:val="0"/>
              <w:spacing w:before="0" w:beforeAutospacing="0" w:after="0" w:afterAutospacing="0" w:line="240" w:lineRule="auto"/>
              <w:ind w:left="0" w:leftChars="0" w:right="0" w:rightChars="0"/>
              <w:rPr>
                <w:rFonts w:hint="eastAsia" w:eastAsia="黑体"/>
                <w:b/>
                <w:kern w:val="2"/>
                <w:szCs w:val="21"/>
              </w:rPr>
            </w:pPr>
          </w:p>
        </w:tc>
      </w:tr>
      <w:tr w14:paraId="7706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648" w:type="dxa"/>
            <w:noWrap w:val="0"/>
            <w:vAlign w:val="center"/>
          </w:tcPr>
          <w:p w14:paraId="53720558">
            <w:pPr>
              <w:keepNext w:val="0"/>
              <w:keepLines w:val="0"/>
              <w:widowControl/>
              <w:suppressLineNumbers w:val="0"/>
              <w:spacing w:before="0" w:beforeAutospacing="0" w:after="0" w:afterAutospacing="0" w:line="360" w:lineRule="auto"/>
              <w:ind w:left="0" w:leftChars="0" w:right="0" w:rightChars="0"/>
              <w:jc w:val="center"/>
              <w:rPr>
                <w:rFonts w:hint="eastAsia"/>
                <w:kern w:val="2"/>
                <w:szCs w:val="21"/>
              </w:rPr>
            </w:pPr>
            <w:r>
              <w:rPr>
                <w:rFonts w:hint="eastAsia"/>
                <w:kern w:val="2"/>
                <w:szCs w:val="21"/>
              </w:rPr>
              <w:t>6</w:t>
            </w:r>
          </w:p>
        </w:tc>
        <w:tc>
          <w:tcPr>
            <w:tcW w:w="4939" w:type="dxa"/>
            <w:noWrap w:val="0"/>
            <w:vAlign w:val="center"/>
          </w:tcPr>
          <w:p w14:paraId="4C939820">
            <w:pPr>
              <w:keepNext w:val="0"/>
              <w:keepLines w:val="0"/>
              <w:widowControl/>
              <w:suppressLineNumbers w:val="0"/>
              <w:snapToGrid w:val="0"/>
              <w:spacing w:before="0" w:beforeAutospacing="0" w:after="0" w:afterAutospacing="0" w:line="240" w:lineRule="auto"/>
              <w:ind w:left="0" w:leftChars="0" w:right="0" w:rightChars="0"/>
              <w:rPr>
                <w:rFonts w:hint="eastAsia"/>
                <w:kern w:val="2"/>
                <w:szCs w:val="21"/>
              </w:rPr>
            </w:pPr>
            <w:r>
              <w:rPr>
                <w:rFonts w:hint="default"/>
                <w:kern w:val="2"/>
                <w:sz w:val="21"/>
                <w:szCs w:val="21"/>
                <w:highlight w:val="none"/>
              </w:rPr>
              <w:t>投标项目负责人是否有行贿犯罪记录的（由投标文件提交截止之日上溯3年，行贿犯罪记录日期以法院判决生效日期为准）</w:t>
            </w:r>
          </w:p>
        </w:tc>
        <w:tc>
          <w:tcPr>
            <w:tcW w:w="1100" w:type="dxa"/>
            <w:noWrap w:val="0"/>
            <w:vAlign w:val="center"/>
          </w:tcPr>
          <w:p w14:paraId="2909AB30">
            <w:pPr>
              <w:keepNext w:val="0"/>
              <w:keepLines w:val="0"/>
              <w:widowControl/>
              <w:suppressLineNumbers w:val="0"/>
              <w:spacing w:before="0" w:beforeAutospacing="0" w:after="0" w:afterAutospacing="0" w:line="240" w:lineRule="auto"/>
              <w:ind w:left="0" w:right="0"/>
              <w:jc w:val="center"/>
              <w:rPr>
                <w:rFonts w:hint="eastAsia" w:eastAsiaTheme="minorEastAsia"/>
                <w:kern w:val="2"/>
                <w:sz w:val="21"/>
                <w:szCs w:val="21"/>
                <w:highlight w:val="none"/>
                <w:lang w:eastAsia="zh-CN"/>
              </w:rPr>
            </w:pPr>
            <w:r>
              <w:rPr>
                <w:rFonts w:hint="default"/>
                <w:kern w:val="2"/>
                <w:sz w:val="21"/>
                <w:szCs w:val="21"/>
                <w:highlight w:val="none"/>
              </w:rPr>
              <w:t>1.4.</w:t>
            </w:r>
            <w:r>
              <w:rPr>
                <w:rFonts w:hint="eastAsia"/>
                <w:kern w:val="2"/>
                <w:sz w:val="21"/>
                <w:szCs w:val="21"/>
                <w:highlight w:val="none"/>
                <w:lang w:val="en-US" w:eastAsia="zh-CN"/>
              </w:rPr>
              <w:t>4</w:t>
            </w:r>
          </w:p>
          <w:p w14:paraId="5FC3FE1A">
            <w:pPr>
              <w:keepNext w:val="0"/>
              <w:keepLines w:val="0"/>
              <w:widowControl/>
              <w:suppressLineNumbers w:val="0"/>
              <w:spacing w:before="0" w:beforeAutospacing="0" w:after="0" w:afterAutospacing="0" w:line="240" w:lineRule="auto"/>
              <w:ind w:left="445" w:leftChars="0" w:right="0" w:rightChars="0" w:hanging="445" w:hangingChars="212"/>
              <w:jc w:val="center"/>
              <w:rPr>
                <w:rFonts w:hint="eastAsia"/>
                <w:kern w:val="2"/>
                <w:szCs w:val="21"/>
              </w:rPr>
            </w:pPr>
            <w:r>
              <w:rPr>
                <w:rFonts w:hint="eastAsia"/>
                <w:kern w:val="2"/>
                <w:sz w:val="21"/>
                <w:szCs w:val="21"/>
                <w:highlight w:val="none"/>
                <w:lang w:eastAsia="zh-CN"/>
              </w:rPr>
              <w:t>（</w:t>
            </w:r>
            <w:r>
              <w:rPr>
                <w:rFonts w:hint="default"/>
                <w:kern w:val="2"/>
                <w:sz w:val="21"/>
                <w:szCs w:val="21"/>
                <w:highlight w:val="none"/>
              </w:rPr>
              <w:t>17</w:t>
            </w:r>
            <w:r>
              <w:rPr>
                <w:rFonts w:hint="eastAsia"/>
                <w:kern w:val="2"/>
                <w:sz w:val="21"/>
                <w:szCs w:val="21"/>
                <w:highlight w:val="none"/>
                <w:lang w:eastAsia="zh-CN"/>
              </w:rPr>
              <w:t>）</w:t>
            </w:r>
          </w:p>
        </w:tc>
        <w:tc>
          <w:tcPr>
            <w:tcW w:w="1600" w:type="dxa"/>
            <w:noWrap w:val="0"/>
            <w:vAlign w:val="center"/>
          </w:tcPr>
          <w:p w14:paraId="73C6D622">
            <w:pPr>
              <w:keepNext w:val="0"/>
              <w:keepLines w:val="0"/>
              <w:widowControl/>
              <w:suppressLineNumbers w:val="0"/>
              <w:spacing w:before="0" w:beforeAutospacing="0" w:after="0" w:afterAutospacing="0" w:line="240" w:lineRule="auto"/>
              <w:ind w:left="0" w:leftChars="0" w:right="0" w:rightChars="0"/>
              <w:jc w:val="center"/>
              <w:rPr>
                <w:rFonts w:hint="eastAsia"/>
                <w:kern w:val="2"/>
                <w:szCs w:val="21"/>
              </w:rPr>
            </w:pPr>
            <w:r>
              <w:rPr>
                <w:rFonts w:hint="default"/>
                <w:kern w:val="2"/>
                <w:sz w:val="21"/>
                <w:szCs w:val="21"/>
                <w:highlight w:val="none"/>
              </w:rPr>
              <w:t>否</w:t>
            </w:r>
          </w:p>
        </w:tc>
        <w:tc>
          <w:tcPr>
            <w:tcW w:w="825" w:type="dxa"/>
            <w:noWrap w:val="0"/>
            <w:vAlign w:val="top"/>
          </w:tcPr>
          <w:p w14:paraId="048BEAB7">
            <w:pPr>
              <w:keepNext w:val="0"/>
              <w:keepLines w:val="0"/>
              <w:widowControl/>
              <w:suppressLineNumbers w:val="0"/>
              <w:spacing w:before="0" w:beforeAutospacing="0" w:after="0" w:afterAutospacing="0" w:line="240" w:lineRule="auto"/>
              <w:ind w:left="0" w:leftChars="0" w:right="0" w:rightChars="0"/>
              <w:rPr>
                <w:rFonts w:hint="eastAsia" w:eastAsia="黑体"/>
                <w:b/>
                <w:kern w:val="2"/>
                <w:szCs w:val="21"/>
              </w:rPr>
            </w:pPr>
          </w:p>
        </w:tc>
      </w:tr>
    </w:tbl>
    <w:p w14:paraId="7182E94E">
      <w:pPr>
        <w:autoSpaceDE/>
        <w:autoSpaceDN/>
        <w:snapToGrid w:val="0"/>
        <w:spacing w:line="300" w:lineRule="exact"/>
        <w:ind w:firstLine="3293" w:firstLineChars="1497"/>
        <w:rPr>
          <w:rFonts w:hint="eastAsia"/>
          <w:szCs w:val="21"/>
        </w:rPr>
      </w:pPr>
      <w:bookmarkStart w:id="486" w:name="_Toc402426895"/>
      <w:bookmarkStart w:id="487" w:name="_Toc370743417"/>
      <w:bookmarkStart w:id="488" w:name="_Toc394573972"/>
      <w:r>
        <w:rPr>
          <w:rFonts w:hint="eastAsia"/>
          <w:szCs w:val="21"/>
        </w:rPr>
        <w:t xml:space="preserve">法定代表人（签字或盖章）：               </w:t>
      </w:r>
    </w:p>
    <w:p w14:paraId="04D000BC">
      <w:pPr>
        <w:autoSpaceDE/>
        <w:autoSpaceDN/>
        <w:snapToGrid w:val="0"/>
        <w:spacing w:line="300" w:lineRule="exact"/>
        <w:ind w:right="640" w:firstLine="3080" w:firstLineChars="1400"/>
        <w:jc w:val="center"/>
        <w:rPr>
          <w:rFonts w:hint="eastAsia"/>
        </w:rPr>
      </w:pPr>
      <w:r>
        <w:rPr>
          <w:rFonts w:hint="eastAsia"/>
        </w:rPr>
        <w:t xml:space="preserve">投  标  人（盖章）：          </w:t>
      </w:r>
    </w:p>
    <w:p w14:paraId="75C3C758">
      <w:pPr>
        <w:autoSpaceDE/>
        <w:autoSpaceDN/>
        <w:snapToGrid w:val="0"/>
        <w:spacing w:line="300" w:lineRule="exact"/>
        <w:ind w:right="640" w:firstLine="3080" w:firstLineChars="1400"/>
        <w:jc w:val="center"/>
        <w:rPr>
          <w:rFonts w:hint="eastAsia"/>
        </w:rPr>
      </w:pPr>
      <w:r>
        <w:rPr>
          <w:rFonts w:hint="eastAsia"/>
        </w:rPr>
        <w:t xml:space="preserve">    年    月    日</w:t>
      </w:r>
    </w:p>
    <w:p w14:paraId="6940749D">
      <w:pPr>
        <w:autoSpaceDE/>
        <w:autoSpaceDN/>
        <w:snapToGrid w:val="0"/>
        <w:spacing w:line="300" w:lineRule="exact"/>
        <w:ind w:right="640" w:firstLine="3080" w:firstLineChars="1400"/>
        <w:jc w:val="center"/>
        <w:rPr>
          <w:rFonts w:hint="eastAsia"/>
        </w:rPr>
      </w:pPr>
    </w:p>
    <w:p w14:paraId="69F49E75">
      <w:pPr>
        <w:autoSpaceDE/>
        <w:autoSpaceDN/>
        <w:snapToGrid w:val="0"/>
        <w:spacing w:line="300" w:lineRule="exact"/>
        <w:ind w:right="640" w:firstLine="3080" w:firstLineChars="1400"/>
        <w:jc w:val="center"/>
        <w:rPr>
          <w:rFonts w:hint="eastAsia"/>
        </w:rPr>
      </w:pPr>
    </w:p>
    <w:bookmarkEnd w:id="486"/>
    <w:p w14:paraId="42088091">
      <w:pPr>
        <w:pStyle w:val="5"/>
        <w:numPr>
          <w:ilvl w:val="0"/>
          <w:numId w:val="26"/>
        </w:numPr>
        <w:bidi w:val="0"/>
        <w:ind w:left="385" w:leftChars="0" w:hanging="385" w:hangingChars="137"/>
        <w:jc w:val="both"/>
        <w:outlineLvl w:val="1"/>
        <w:rPr>
          <w:rFonts w:hint="eastAsia"/>
          <w:sz w:val="28"/>
          <w:szCs w:val="28"/>
        </w:rPr>
      </w:pPr>
      <w:r>
        <w:rPr>
          <w:rFonts w:hint="eastAsia"/>
          <w:sz w:val="28"/>
          <w:szCs w:val="28"/>
          <w:lang w:eastAsia="zh-CN"/>
        </w:rPr>
        <w:t>建设工程投标人及项目负责人资信分自查表</w:t>
      </w:r>
    </w:p>
    <w:p w14:paraId="0884ED76">
      <w:pPr>
        <w:ind w:firstLine="1521" w:firstLineChars="541"/>
        <w:rPr>
          <w:rFonts w:ascii="宋体" w:hAnsi="宋体"/>
          <w:b/>
          <w:sz w:val="28"/>
          <w:szCs w:val="28"/>
        </w:rPr>
      </w:pPr>
      <w:r>
        <w:rPr>
          <w:rFonts w:hint="eastAsia" w:ascii="宋体" w:hAnsi="宋体"/>
          <w:b/>
          <w:sz w:val="28"/>
          <w:szCs w:val="28"/>
        </w:rPr>
        <w:t xml:space="preserve">     </w:t>
      </w:r>
      <w:r>
        <w:rPr>
          <w:rFonts w:hint="eastAsia" w:ascii="宋体" w:hAnsi="宋体"/>
          <w:b/>
          <w:sz w:val="28"/>
          <w:szCs w:val="28"/>
          <w:u w:val="single"/>
        </w:rPr>
        <w:t xml:space="preserve">                            </w:t>
      </w:r>
      <w:r>
        <w:rPr>
          <w:rFonts w:hint="eastAsia" w:ascii="宋体" w:hAnsi="宋体"/>
          <w:b/>
          <w:sz w:val="28"/>
          <w:szCs w:val="28"/>
        </w:rPr>
        <w:t>工程</w:t>
      </w:r>
    </w:p>
    <w:p w14:paraId="0CEB4404">
      <w:pPr>
        <w:jc w:val="center"/>
        <w:outlineLvl w:val="2"/>
        <w:rPr>
          <w:rFonts w:hint="eastAsia" w:ascii="宋体" w:hAnsi="宋体" w:eastAsiaTheme="minorEastAsia"/>
          <w:b/>
          <w:sz w:val="30"/>
          <w:szCs w:val="30"/>
          <w:lang w:eastAsia="zh-CN"/>
        </w:rPr>
      </w:pPr>
      <w:r>
        <w:rPr>
          <w:rFonts w:hint="eastAsia" w:ascii="宋体" w:hAnsi="宋体"/>
          <w:b/>
          <w:sz w:val="30"/>
          <w:szCs w:val="30"/>
          <w:lang w:eastAsia="zh-CN"/>
        </w:rPr>
        <w:t>建设工程投标人及项目负责人资信分自查表</w:t>
      </w:r>
    </w:p>
    <w:p w14:paraId="6F84C6D5">
      <w:pPr>
        <w:rPr>
          <w:rFonts w:hint="eastAsia" w:ascii="宋体" w:hAnsi="宋体"/>
          <w:sz w:val="10"/>
          <w:szCs w:val="10"/>
        </w:rPr>
      </w:pPr>
      <w:r>
        <w:t xml:space="preserve">     </w:t>
      </w:r>
      <w:r>
        <w:rPr>
          <w:rFonts w:hint="eastAsia" w:ascii="宋体" w:hAnsi="宋体"/>
          <w:sz w:val="28"/>
          <w:szCs w:val="28"/>
        </w:rPr>
        <w:t>根据本工程投标截止日前两个月，经</w:t>
      </w:r>
      <w:r>
        <w:rPr>
          <w:rFonts w:hint="eastAsia" w:ascii="宋体" w:hAnsi="宋体"/>
          <w:sz w:val="28"/>
          <w:szCs w:val="28"/>
          <w:highlight w:val="none"/>
        </w:rPr>
        <w:t>台州市建筑业信息管理网网站</w:t>
      </w:r>
      <w:r>
        <w:rPr>
          <w:rFonts w:hint="eastAsia" w:ascii="宋体" w:hAnsi="宋体"/>
          <w:sz w:val="28"/>
          <w:szCs w:val="28"/>
        </w:rPr>
        <w:t>（http://tzjzy.jsj.zjtz.gov.cn</w:t>
      </w:r>
      <w:r>
        <w:rPr>
          <w:rFonts w:hint="eastAsia" w:ascii="宋体" w:hAnsi="宋体"/>
          <w:sz w:val="28"/>
          <w:szCs w:val="28"/>
          <w:lang w:val="en-US" w:eastAsia="zh-CN"/>
        </w:rPr>
        <w:t>/</w:t>
      </w:r>
      <w:r>
        <w:rPr>
          <w:rFonts w:hint="eastAsia" w:ascii="宋体" w:hAnsi="宋体"/>
          <w:sz w:val="28"/>
          <w:szCs w:val="28"/>
        </w:rPr>
        <w:t>）省信用评价公示公布系统公布栏发布的评审结果，</w:t>
      </w:r>
      <w:r>
        <w:rPr>
          <w:rFonts w:hint="eastAsia" w:ascii="宋体" w:hAnsi="宋体"/>
          <w:sz w:val="28"/>
          <w:szCs w:val="28"/>
          <w:lang w:val="en-US" w:eastAsia="zh-CN"/>
        </w:rPr>
        <w:t>我公司及项目负责人的信用评价等级以及省信用评价总分如下</w:t>
      </w:r>
      <w:r>
        <w:rPr>
          <w:rFonts w:hint="eastAsia" w:ascii="宋体" w:hAnsi="宋体"/>
          <w:sz w:val="28"/>
          <w:szCs w:val="28"/>
        </w:rPr>
        <w:t>：</w:t>
      </w:r>
    </w:p>
    <w:p w14:paraId="26DC8B9E">
      <w:pPr>
        <w:rPr>
          <w:rFonts w:hint="eastAsia" w:ascii="宋体" w:hAnsi="宋体"/>
          <w:sz w:val="10"/>
          <w:szCs w:val="10"/>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1"/>
        <w:gridCol w:w="3189"/>
        <w:gridCol w:w="2854"/>
      </w:tblGrid>
      <w:tr w14:paraId="3D7F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801" w:type="dxa"/>
            <w:noWrap w:val="0"/>
            <w:vAlign w:val="center"/>
          </w:tcPr>
          <w:p w14:paraId="4D52969E">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p>
        </w:tc>
        <w:tc>
          <w:tcPr>
            <w:tcW w:w="3189" w:type="dxa"/>
            <w:noWrap w:val="0"/>
            <w:vAlign w:val="center"/>
          </w:tcPr>
          <w:p w14:paraId="53B11D80">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r>
              <w:rPr>
                <w:rFonts w:hint="eastAsia" w:ascii="宋体" w:hAnsi="宋体"/>
                <w:kern w:val="2"/>
                <w:sz w:val="28"/>
                <w:szCs w:val="28"/>
              </w:rPr>
              <w:t>信用评价等级</w:t>
            </w:r>
          </w:p>
        </w:tc>
        <w:tc>
          <w:tcPr>
            <w:tcW w:w="2854" w:type="dxa"/>
            <w:noWrap w:val="0"/>
            <w:vAlign w:val="center"/>
          </w:tcPr>
          <w:p w14:paraId="0E06EB84">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r>
              <w:rPr>
                <w:rFonts w:hint="eastAsia" w:ascii="宋体" w:hAnsi="宋体"/>
                <w:kern w:val="2"/>
                <w:sz w:val="28"/>
                <w:szCs w:val="28"/>
              </w:rPr>
              <w:t>省信用评价总分</w:t>
            </w:r>
          </w:p>
        </w:tc>
      </w:tr>
      <w:tr w14:paraId="73FD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801" w:type="dxa"/>
            <w:noWrap w:val="0"/>
            <w:vAlign w:val="center"/>
          </w:tcPr>
          <w:p w14:paraId="11D9F42F">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r>
              <w:rPr>
                <w:rFonts w:hint="eastAsia" w:ascii="宋体" w:hAnsi="宋体"/>
                <w:kern w:val="2"/>
                <w:sz w:val="28"/>
                <w:szCs w:val="28"/>
              </w:rPr>
              <w:t>投标人</w:t>
            </w:r>
          </w:p>
        </w:tc>
        <w:tc>
          <w:tcPr>
            <w:tcW w:w="3189" w:type="dxa"/>
            <w:noWrap w:val="0"/>
            <w:vAlign w:val="center"/>
          </w:tcPr>
          <w:p w14:paraId="0B28F299">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p>
        </w:tc>
        <w:tc>
          <w:tcPr>
            <w:tcW w:w="2854" w:type="dxa"/>
            <w:noWrap w:val="0"/>
            <w:vAlign w:val="center"/>
          </w:tcPr>
          <w:p w14:paraId="7B6AF181">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p>
        </w:tc>
      </w:tr>
      <w:tr w14:paraId="4F6B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801" w:type="dxa"/>
            <w:noWrap w:val="0"/>
            <w:vAlign w:val="center"/>
          </w:tcPr>
          <w:p w14:paraId="6A3BF289">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r>
              <w:rPr>
                <w:rFonts w:hint="eastAsia" w:ascii="宋体" w:hAnsi="宋体"/>
                <w:kern w:val="2"/>
                <w:sz w:val="28"/>
                <w:szCs w:val="28"/>
              </w:rPr>
              <w:t>项目负责人</w:t>
            </w:r>
          </w:p>
        </w:tc>
        <w:tc>
          <w:tcPr>
            <w:tcW w:w="3189" w:type="dxa"/>
            <w:noWrap w:val="0"/>
            <w:vAlign w:val="center"/>
          </w:tcPr>
          <w:p w14:paraId="1C0D5C30">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p>
        </w:tc>
        <w:tc>
          <w:tcPr>
            <w:tcW w:w="2854" w:type="dxa"/>
            <w:noWrap w:val="0"/>
            <w:vAlign w:val="center"/>
          </w:tcPr>
          <w:p w14:paraId="30BBFCA4">
            <w:pPr>
              <w:keepNext w:val="0"/>
              <w:keepLines w:val="0"/>
              <w:widowControl/>
              <w:suppressLineNumbers w:val="0"/>
              <w:spacing w:before="0" w:beforeAutospacing="0" w:after="0" w:afterAutospacing="0"/>
              <w:ind w:left="0" w:right="0"/>
              <w:jc w:val="center"/>
              <w:rPr>
                <w:rFonts w:hint="eastAsia" w:ascii="宋体" w:hAnsi="宋体"/>
                <w:kern w:val="2"/>
                <w:sz w:val="28"/>
                <w:szCs w:val="28"/>
              </w:rPr>
            </w:pPr>
          </w:p>
        </w:tc>
      </w:tr>
    </w:tbl>
    <w:p w14:paraId="67B4693D">
      <w:pPr>
        <w:rPr>
          <w:rFonts w:hint="eastAsia" w:ascii="宋体" w:hAnsi="宋体"/>
          <w:sz w:val="28"/>
          <w:szCs w:val="28"/>
          <w:u w:val="single"/>
        </w:rPr>
      </w:pPr>
    </w:p>
    <w:p w14:paraId="7D17FD9E">
      <w:pPr>
        <w:rPr>
          <w:rFonts w:ascii="宋体" w:hAnsi="宋体"/>
          <w:sz w:val="28"/>
          <w:szCs w:val="28"/>
        </w:rPr>
      </w:pPr>
    </w:p>
    <w:p w14:paraId="4A9CC883">
      <w:pPr>
        <w:rPr>
          <w:rFonts w:ascii="宋体" w:hAnsi="宋体"/>
          <w:sz w:val="28"/>
          <w:szCs w:val="28"/>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8"/>
        <w:gridCol w:w="4618"/>
      </w:tblGrid>
      <w:tr w14:paraId="16E6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728" w:type="dxa"/>
          </w:tcPr>
          <w:p w14:paraId="3C666C32">
            <w:pPr>
              <w:keepNext w:val="0"/>
              <w:keepLines w:val="0"/>
              <w:widowControl w:val="0"/>
              <w:suppressLineNumbers w:val="0"/>
              <w:spacing w:before="0" w:beforeAutospacing="0" w:after="0" w:afterAutospacing="0"/>
              <w:ind w:left="0" w:right="0"/>
              <w:jc w:val="center"/>
              <w:rPr>
                <w:rFonts w:hint="default" w:ascii="宋体" w:hAnsi="宋体"/>
                <w:kern w:val="2"/>
                <w:sz w:val="28"/>
                <w:szCs w:val="28"/>
                <w:vertAlign w:val="baseline"/>
              </w:rPr>
            </w:pPr>
          </w:p>
        </w:tc>
        <w:tc>
          <w:tcPr>
            <w:tcW w:w="4728" w:type="dxa"/>
          </w:tcPr>
          <w:p w14:paraId="191A41F6">
            <w:pPr>
              <w:keepNext w:val="0"/>
              <w:keepLines w:val="0"/>
              <w:widowControl w:val="0"/>
              <w:suppressLineNumbers w:val="0"/>
              <w:spacing w:before="0" w:beforeAutospacing="0" w:after="0" w:afterAutospacing="0"/>
              <w:ind w:left="0" w:right="0"/>
              <w:jc w:val="center"/>
              <w:rPr>
                <w:rFonts w:hint="eastAsia" w:ascii="宋体" w:hAnsi="宋体" w:eastAsiaTheme="minorEastAsia"/>
                <w:kern w:val="2"/>
                <w:sz w:val="28"/>
                <w:szCs w:val="28"/>
                <w:vertAlign w:val="baseline"/>
                <w:lang w:val="en-US" w:eastAsia="zh-CN"/>
              </w:rPr>
            </w:pPr>
            <w:r>
              <w:rPr>
                <w:rFonts w:hint="eastAsia" w:ascii="宋体" w:hAnsi="宋体"/>
                <w:kern w:val="2"/>
                <w:sz w:val="28"/>
                <w:szCs w:val="28"/>
                <w:vertAlign w:val="baseline"/>
                <w:lang w:val="en-US" w:eastAsia="zh-CN"/>
              </w:rPr>
              <w:t>姓名</w:t>
            </w:r>
          </w:p>
        </w:tc>
      </w:tr>
      <w:tr w14:paraId="2A87E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728" w:type="dxa"/>
          </w:tcPr>
          <w:p w14:paraId="199AA149">
            <w:pPr>
              <w:keepNext w:val="0"/>
              <w:keepLines w:val="0"/>
              <w:widowControl w:val="0"/>
              <w:suppressLineNumbers w:val="0"/>
              <w:spacing w:before="0" w:beforeAutospacing="0" w:after="0" w:afterAutospacing="0"/>
              <w:ind w:left="0" w:right="0"/>
              <w:jc w:val="center"/>
              <w:rPr>
                <w:rFonts w:hint="default" w:ascii="宋体" w:hAnsi="宋体"/>
                <w:kern w:val="2"/>
                <w:sz w:val="28"/>
                <w:szCs w:val="28"/>
                <w:vertAlign w:val="baseline"/>
              </w:rPr>
            </w:pPr>
            <w:r>
              <w:rPr>
                <w:rFonts w:hint="eastAsia" w:ascii="宋体" w:hAnsi="宋体"/>
                <w:kern w:val="2"/>
                <w:sz w:val="28"/>
                <w:szCs w:val="28"/>
                <w:vertAlign w:val="baseline"/>
              </w:rPr>
              <w:t>项目负责人</w:t>
            </w:r>
          </w:p>
        </w:tc>
        <w:tc>
          <w:tcPr>
            <w:tcW w:w="4728" w:type="dxa"/>
          </w:tcPr>
          <w:p w14:paraId="400C88A0">
            <w:pPr>
              <w:keepNext w:val="0"/>
              <w:keepLines w:val="0"/>
              <w:widowControl w:val="0"/>
              <w:suppressLineNumbers w:val="0"/>
              <w:spacing w:before="0" w:beforeAutospacing="0" w:after="0" w:afterAutospacing="0"/>
              <w:ind w:left="0" w:right="0"/>
              <w:jc w:val="center"/>
              <w:rPr>
                <w:rFonts w:hint="default" w:ascii="宋体" w:hAnsi="宋体"/>
                <w:kern w:val="2"/>
                <w:sz w:val="28"/>
                <w:szCs w:val="28"/>
                <w:vertAlign w:val="baseline"/>
              </w:rPr>
            </w:pPr>
          </w:p>
        </w:tc>
      </w:tr>
    </w:tbl>
    <w:p w14:paraId="1FDDB635">
      <w:pPr>
        <w:rPr>
          <w:rFonts w:ascii="宋体" w:hAnsi="宋体"/>
          <w:sz w:val="28"/>
          <w:szCs w:val="28"/>
        </w:rPr>
      </w:pPr>
    </w:p>
    <w:p w14:paraId="0934B98F">
      <w:pPr>
        <w:rPr>
          <w:rFonts w:ascii="宋体" w:hAnsi="宋体"/>
          <w:sz w:val="28"/>
          <w:szCs w:val="28"/>
        </w:rPr>
      </w:pPr>
    </w:p>
    <w:p w14:paraId="74AF1994">
      <w:pPr>
        <w:rPr>
          <w:rFonts w:ascii="宋体" w:hAnsi="宋体"/>
          <w:sz w:val="28"/>
          <w:szCs w:val="28"/>
        </w:rPr>
      </w:pPr>
    </w:p>
    <w:p w14:paraId="327B6D4B">
      <w:pPr>
        <w:adjustRightInd w:val="0"/>
        <w:snapToGrid w:val="0"/>
        <w:spacing w:line="360" w:lineRule="auto"/>
        <w:jc w:val="right"/>
        <w:rPr>
          <w:rFonts w:hint="eastAsia"/>
          <w:szCs w:val="21"/>
        </w:rPr>
      </w:pPr>
      <w:r>
        <w:rPr>
          <w:rFonts w:hint="eastAsia" w:ascii="宋体" w:hAnsi="宋体"/>
          <w:sz w:val="28"/>
          <w:szCs w:val="28"/>
        </w:rPr>
        <w:t xml:space="preserve">  </w:t>
      </w:r>
      <w:r>
        <w:rPr>
          <w:rFonts w:hint="eastAsia"/>
          <w:szCs w:val="21"/>
        </w:rPr>
        <w:t xml:space="preserve">法定代表人（签字或盖章）：                </w:t>
      </w:r>
    </w:p>
    <w:p w14:paraId="6E200099">
      <w:pPr>
        <w:adjustRightInd w:val="0"/>
        <w:snapToGrid w:val="0"/>
        <w:spacing w:line="586" w:lineRule="exact"/>
        <w:ind w:right="640" w:firstLine="3080" w:firstLineChars="1400"/>
        <w:jc w:val="right"/>
        <w:rPr>
          <w:rFonts w:hint="eastAsia"/>
        </w:rPr>
      </w:pPr>
      <w:r>
        <w:rPr>
          <w:rFonts w:hint="eastAsia"/>
          <w:lang w:val="en-US" w:eastAsia="zh-CN"/>
        </w:rPr>
        <w:t xml:space="preserve"> </w:t>
      </w:r>
      <w:r>
        <w:rPr>
          <w:rFonts w:hint="eastAsia"/>
        </w:rPr>
        <w:t xml:space="preserve">投  标  人（盖章）：              </w:t>
      </w:r>
    </w:p>
    <w:p w14:paraId="25376793">
      <w:pPr>
        <w:adjustRightInd w:val="0"/>
        <w:snapToGrid w:val="0"/>
        <w:spacing w:line="586" w:lineRule="exact"/>
        <w:ind w:right="640" w:firstLine="3080" w:firstLineChars="1400"/>
        <w:jc w:val="right"/>
        <w:rPr>
          <w:rFonts w:hint="eastAsia"/>
        </w:rPr>
      </w:pPr>
      <w:r>
        <w:rPr>
          <w:rFonts w:hint="eastAsia"/>
        </w:rPr>
        <w:t>年    月    日</w:t>
      </w:r>
    </w:p>
    <w:p w14:paraId="169093E0">
      <w:pPr>
        <w:rPr>
          <w:rFonts w:ascii="宋体" w:hAnsi="宋体"/>
          <w:sz w:val="28"/>
          <w:szCs w:val="28"/>
        </w:rPr>
      </w:pPr>
    </w:p>
    <w:p w14:paraId="565B1139">
      <w:pPr>
        <w:adjustRightInd w:val="0"/>
        <w:snapToGrid w:val="0"/>
        <w:spacing w:line="586" w:lineRule="exact"/>
        <w:ind w:right="640" w:firstLine="3080" w:firstLineChars="1400"/>
        <w:jc w:val="center"/>
        <w:rPr>
          <w:szCs w:val="21"/>
        </w:rPr>
      </w:pPr>
    </w:p>
    <w:p w14:paraId="3E06607D">
      <w:pPr>
        <w:adjustRightInd w:val="0"/>
        <w:snapToGrid w:val="0"/>
        <w:spacing w:line="586" w:lineRule="exact"/>
        <w:ind w:right="640" w:firstLine="3080" w:firstLineChars="1400"/>
        <w:jc w:val="center"/>
        <w:rPr>
          <w:szCs w:val="21"/>
        </w:rPr>
      </w:pPr>
    </w:p>
    <w:p w14:paraId="0F679A2D">
      <w:pPr>
        <w:adjustRightInd w:val="0"/>
        <w:snapToGrid w:val="0"/>
        <w:spacing w:line="586" w:lineRule="exact"/>
        <w:ind w:right="640"/>
        <w:rPr>
          <w:rFonts w:hint="eastAsia"/>
          <w:szCs w:val="21"/>
        </w:rPr>
      </w:pPr>
    </w:p>
    <w:p w14:paraId="5B854FA3">
      <w:pPr>
        <w:pStyle w:val="41"/>
        <w:numPr>
          <w:ilvl w:val="0"/>
          <w:numId w:val="0"/>
        </w:numPr>
        <w:jc w:val="both"/>
        <w:outlineLvl w:val="9"/>
        <w:rPr>
          <w:rFonts w:hint="eastAsia"/>
          <w:szCs w:val="28"/>
        </w:rPr>
      </w:pPr>
      <w:bookmarkStart w:id="489" w:name="_Toc370743414"/>
      <w:bookmarkStart w:id="490" w:name="_Toc365645477"/>
      <w:bookmarkStart w:id="491" w:name="_Toc394573969"/>
    </w:p>
    <w:p w14:paraId="0B4A1077">
      <w:pPr>
        <w:pStyle w:val="41"/>
        <w:numPr>
          <w:ilvl w:val="0"/>
          <w:numId w:val="0"/>
        </w:numPr>
        <w:jc w:val="both"/>
        <w:outlineLvl w:val="9"/>
        <w:rPr>
          <w:rFonts w:hint="eastAsia"/>
          <w:szCs w:val="28"/>
        </w:rPr>
      </w:pPr>
    </w:p>
    <w:p w14:paraId="2BFBFBD8">
      <w:pPr>
        <w:pStyle w:val="41"/>
        <w:numPr>
          <w:ilvl w:val="0"/>
          <w:numId w:val="0"/>
        </w:numPr>
        <w:jc w:val="both"/>
        <w:outlineLvl w:val="9"/>
        <w:rPr>
          <w:rFonts w:hint="eastAsia"/>
          <w:szCs w:val="28"/>
        </w:rPr>
      </w:pPr>
    </w:p>
    <w:p w14:paraId="3BE91EE4">
      <w:pPr>
        <w:pStyle w:val="5"/>
        <w:numPr>
          <w:ilvl w:val="0"/>
          <w:numId w:val="26"/>
        </w:numPr>
        <w:bidi w:val="0"/>
        <w:ind w:left="385" w:leftChars="0" w:hanging="385" w:hangingChars="137"/>
        <w:jc w:val="both"/>
        <w:outlineLvl w:val="1"/>
        <w:rPr>
          <w:rFonts w:hint="eastAsia"/>
          <w:sz w:val="28"/>
          <w:szCs w:val="28"/>
        </w:rPr>
      </w:pPr>
      <w:bookmarkStart w:id="492" w:name="_Toc845"/>
      <w:r>
        <w:rPr>
          <w:rFonts w:hint="eastAsia"/>
          <w:sz w:val="28"/>
          <w:szCs w:val="28"/>
        </w:rPr>
        <w:t>台州市建设工程诚信投标承诺书</w:t>
      </w:r>
      <w:bookmarkEnd w:id="489"/>
      <w:bookmarkEnd w:id="490"/>
      <w:bookmarkEnd w:id="491"/>
      <w:bookmarkEnd w:id="492"/>
    </w:p>
    <w:p w14:paraId="286EA2F7">
      <w:pPr>
        <w:spacing w:line="360" w:lineRule="auto"/>
        <w:jc w:val="center"/>
        <w:outlineLvl w:val="2"/>
        <w:rPr>
          <w:rFonts w:hint="eastAsia"/>
          <w:bCs/>
          <w:sz w:val="44"/>
        </w:rPr>
      </w:pPr>
      <w:bookmarkStart w:id="493" w:name="_Toc28380"/>
      <w:bookmarkStart w:id="494" w:name="_Toc11518"/>
      <w:bookmarkStart w:id="495" w:name="_Toc1279"/>
      <w:bookmarkStart w:id="496" w:name="_Toc5125"/>
      <w:bookmarkStart w:id="497" w:name="_Toc29645"/>
      <w:r>
        <w:rPr>
          <w:rFonts w:hint="eastAsia" w:eastAsia="黑体"/>
          <w:sz w:val="44"/>
        </w:rPr>
        <w:t>台州市建设工程诚信投标承诺书</w:t>
      </w:r>
      <w:bookmarkEnd w:id="493"/>
      <w:bookmarkEnd w:id="494"/>
      <w:bookmarkEnd w:id="495"/>
      <w:bookmarkEnd w:id="496"/>
      <w:bookmarkEnd w:id="497"/>
    </w:p>
    <w:p w14:paraId="6C805A93">
      <w:pPr>
        <w:adjustRightInd w:val="0"/>
        <w:snapToGrid w:val="0"/>
        <w:spacing w:line="420" w:lineRule="auto"/>
        <w:ind w:firstLine="491" w:firstLineChars="205"/>
        <w:rPr>
          <w:rFonts w:hint="eastAsia" w:ascii="宋体" w:hAnsi="宋体"/>
          <w:sz w:val="24"/>
        </w:rPr>
      </w:pPr>
      <w:r>
        <w:rPr>
          <w:rFonts w:hint="eastAsia" w:ascii="宋体" w:hAnsi="宋体"/>
          <w:sz w:val="24"/>
        </w:rPr>
        <w:t>本人以企业法定代表人的身份郑重承诺：</w:t>
      </w:r>
    </w:p>
    <w:p w14:paraId="0E25F79B">
      <w:pPr>
        <w:adjustRightInd w:val="0"/>
        <w:snapToGrid w:val="0"/>
        <w:spacing w:line="420" w:lineRule="auto"/>
        <w:ind w:firstLine="513" w:firstLineChars="214"/>
        <w:rPr>
          <w:rFonts w:hint="eastAsia" w:ascii="宋体" w:hAnsi="宋体"/>
          <w:sz w:val="24"/>
        </w:rPr>
      </w:pPr>
      <w:r>
        <w:rPr>
          <w:rFonts w:hint="eastAsia" w:ascii="宋体" w:hAnsi="宋体"/>
          <w:sz w:val="24"/>
        </w:rPr>
        <w:t>一、将遵循公开、公平、公正和诚实信用的原则参加</w:t>
      </w:r>
      <w:r>
        <w:rPr>
          <w:rFonts w:hint="eastAsia" w:ascii="宋体" w:hAnsi="宋体"/>
          <w:sz w:val="24"/>
          <w:u w:val="single"/>
        </w:rPr>
        <w:t xml:space="preserve">                  </w:t>
      </w:r>
      <w:r>
        <w:rPr>
          <w:rFonts w:hint="eastAsia" w:ascii="宋体" w:hAnsi="宋体"/>
          <w:sz w:val="24"/>
        </w:rPr>
        <w:t>（工程项目名称）的投标；</w:t>
      </w:r>
    </w:p>
    <w:p w14:paraId="6660CFFF">
      <w:pPr>
        <w:adjustRightInd w:val="0"/>
        <w:snapToGrid w:val="0"/>
        <w:spacing w:line="420" w:lineRule="auto"/>
        <w:ind w:firstLine="523" w:firstLineChars="218"/>
        <w:outlineLvl w:val="1"/>
        <w:rPr>
          <w:rFonts w:hint="eastAsia" w:ascii="宋体" w:hAnsi="宋体"/>
          <w:sz w:val="24"/>
        </w:rPr>
      </w:pPr>
      <w:bookmarkStart w:id="498" w:name="_Toc6707"/>
      <w:bookmarkStart w:id="499" w:name="_Toc15853"/>
      <w:bookmarkStart w:id="500" w:name="_Toc27765"/>
      <w:bookmarkStart w:id="501" w:name="_Toc1629"/>
      <w:bookmarkStart w:id="502" w:name="_Toc13650"/>
      <w:r>
        <w:rPr>
          <w:rFonts w:hint="eastAsia" w:ascii="宋体" w:hAnsi="宋体"/>
          <w:sz w:val="24"/>
        </w:rPr>
        <w:t>二、所提供的一切材料都是真实、有效、合法的；</w:t>
      </w:r>
      <w:bookmarkEnd w:id="498"/>
      <w:bookmarkEnd w:id="499"/>
      <w:bookmarkEnd w:id="500"/>
      <w:bookmarkEnd w:id="501"/>
      <w:bookmarkEnd w:id="502"/>
    </w:p>
    <w:p w14:paraId="75C5ED1D">
      <w:pPr>
        <w:adjustRightInd w:val="0"/>
        <w:snapToGrid w:val="0"/>
        <w:spacing w:line="420" w:lineRule="auto"/>
        <w:ind w:firstLine="535" w:firstLineChars="223"/>
        <w:rPr>
          <w:rFonts w:hint="eastAsia" w:ascii="宋体" w:hAnsi="宋体"/>
          <w:sz w:val="24"/>
        </w:rPr>
      </w:pPr>
      <w:r>
        <w:rPr>
          <w:rFonts w:hint="eastAsia" w:ascii="宋体" w:hAnsi="宋体"/>
          <w:sz w:val="24"/>
        </w:rPr>
        <w:t>三、本公司的投标资格已按照《台州市建设工程投标人资格自查表》和《台州市建设工程投标项目负责人资格自查表》逐条自查，并如实填写；</w:t>
      </w:r>
    </w:p>
    <w:p w14:paraId="5B061ED6">
      <w:pPr>
        <w:adjustRightInd w:val="0"/>
        <w:snapToGrid w:val="0"/>
        <w:spacing w:line="420" w:lineRule="auto"/>
        <w:ind w:firstLine="480" w:firstLineChars="200"/>
        <w:rPr>
          <w:rFonts w:hint="eastAsia" w:ascii="宋体" w:hAnsi="宋体"/>
          <w:sz w:val="24"/>
        </w:rPr>
      </w:pPr>
      <w:r>
        <w:rPr>
          <w:rFonts w:hint="eastAsia" w:ascii="宋体" w:hAnsi="宋体"/>
          <w:sz w:val="24"/>
        </w:rPr>
        <w:t>四、不存在串通投标行为（包括不存在招标文件第三章“评标办法”第3.1.2和第3.1.3项规定的情形）；</w:t>
      </w:r>
    </w:p>
    <w:p w14:paraId="12DDE7E5">
      <w:pPr>
        <w:adjustRightInd w:val="0"/>
        <w:snapToGrid w:val="0"/>
        <w:spacing w:line="420" w:lineRule="auto"/>
        <w:ind w:firstLine="513" w:firstLineChars="214"/>
        <w:rPr>
          <w:rFonts w:hint="eastAsia" w:ascii="宋体" w:hAnsi="宋体"/>
          <w:sz w:val="24"/>
        </w:rPr>
      </w:pPr>
      <w:r>
        <w:rPr>
          <w:rFonts w:hint="eastAsia" w:ascii="宋体" w:hAnsi="宋体"/>
          <w:sz w:val="24"/>
        </w:rPr>
        <w:t>五、不存在他人以本公司名义投标或者不存在以其他方式弄虚作假的行为；</w:t>
      </w:r>
    </w:p>
    <w:p w14:paraId="2C418859">
      <w:pPr>
        <w:adjustRightInd w:val="0"/>
        <w:snapToGrid w:val="0"/>
        <w:spacing w:line="420" w:lineRule="auto"/>
        <w:ind w:firstLine="513" w:firstLineChars="214"/>
        <w:outlineLvl w:val="1"/>
        <w:rPr>
          <w:rFonts w:hint="eastAsia" w:ascii="宋体" w:hAnsi="宋体"/>
          <w:sz w:val="24"/>
        </w:rPr>
      </w:pPr>
      <w:bookmarkStart w:id="503" w:name="_Toc20708"/>
      <w:bookmarkStart w:id="504" w:name="_Toc30444"/>
      <w:bookmarkStart w:id="505" w:name="_Toc25977"/>
      <w:bookmarkStart w:id="506" w:name="_Toc10946"/>
      <w:bookmarkStart w:id="507" w:name="_Toc27679"/>
      <w:r>
        <w:rPr>
          <w:rFonts w:hint="eastAsia" w:ascii="宋体" w:hAnsi="宋体"/>
          <w:sz w:val="24"/>
        </w:rPr>
        <w:t>六、不存在向招标人或者评标委员会成员行贿以牟取中标的行为。</w:t>
      </w:r>
      <w:bookmarkEnd w:id="503"/>
      <w:bookmarkEnd w:id="504"/>
      <w:bookmarkEnd w:id="505"/>
      <w:bookmarkEnd w:id="506"/>
      <w:bookmarkEnd w:id="507"/>
    </w:p>
    <w:p w14:paraId="0D8D14B9">
      <w:pPr>
        <w:adjustRightInd w:val="0"/>
        <w:snapToGrid w:val="0"/>
        <w:spacing w:line="420" w:lineRule="auto"/>
        <w:ind w:firstLine="516" w:firstLineChars="214"/>
        <w:rPr>
          <w:rFonts w:hint="eastAsia" w:ascii="宋体" w:hAnsi="宋体"/>
          <w:b/>
          <w:bCs/>
          <w:sz w:val="24"/>
          <w:lang w:eastAsia="zh-CN"/>
        </w:rPr>
      </w:pPr>
      <w:r>
        <w:rPr>
          <w:rFonts w:hint="eastAsia" w:ascii="宋体" w:hAnsi="宋体"/>
          <w:b/>
          <w:bCs/>
          <w:sz w:val="24"/>
          <w:lang w:eastAsia="zh-CN"/>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F3C1185">
      <w:pPr>
        <w:adjustRightInd w:val="0"/>
        <w:snapToGrid w:val="0"/>
        <w:spacing w:line="420" w:lineRule="auto"/>
        <w:ind w:firstLine="513" w:firstLineChars="214"/>
        <w:rPr>
          <w:rFonts w:hint="eastAsia" w:ascii="宋体" w:hAnsi="宋体"/>
          <w:sz w:val="24"/>
          <w:u w:val="single"/>
        </w:rPr>
      </w:pPr>
      <w:r>
        <w:rPr>
          <w:rFonts w:hint="eastAsia" w:ascii="宋体" w:hAnsi="宋体"/>
          <w:sz w:val="24"/>
        </w:rPr>
        <w:t>如招标人需要调查了解的，本公司负责本次投标的主管人员（分管经营的副总）将积极配合。主管人员：</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p>
    <w:p w14:paraId="6ABCD392">
      <w:pPr>
        <w:adjustRightInd w:val="0"/>
        <w:snapToGrid w:val="0"/>
        <w:spacing w:line="420" w:lineRule="auto"/>
        <w:ind w:firstLine="482" w:firstLineChars="200"/>
        <w:rPr>
          <w:rFonts w:hint="eastAsia" w:ascii="宋体" w:hAnsi="宋体"/>
          <w:b/>
          <w:sz w:val="24"/>
        </w:rPr>
      </w:pPr>
      <w:r>
        <w:rPr>
          <w:rFonts w:hint="eastAsia" w:ascii="宋体" w:hAnsi="宋体"/>
          <w:b/>
          <w:sz w:val="24"/>
        </w:rPr>
        <w:t>本公司若有违反本承诺内容的行为，愿意按招标文件规定接受投标担保的处理。如已中标的，自动放弃中标资格；给招标人造成损失的，依法承担赔偿责任。</w:t>
      </w:r>
    </w:p>
    <w:p w14:paraId="41028DBA">
      <w:pPr>
        <w:adjustRightInd w:val="0"/>
        <w:snapToGrid w:val="0"/>
        <w:spacing w:line="420" w:lineRule="auto"/>
        <w:ind w:firstLine="3360" w:firstLineChars="1400"/>
        <w:jc w:val="right"/>
        <w:rPr>
          <w:rFonts w:hint="eastAsia" w:ascii="宋体" w:hAnsi="宋体"/>
          <w:sz w:val="24"/>
        </w:rPr>
      </w:pPr>
    </w:p>
    <w:p w14:paraId="716667A4">
      <w:pPr>
        <w:adjustRightInd w:val="0"/>
        <w:snapToGrid w:val="0"/>
        <w:spacing w:line="420" w:lineRule="auto"/>
        <w:ind w:firstLine="3360" w:firstLineChars="1400"/>
        <w:jc w:val="right"/>
        <w:rPr>
          <w:rFonts w:hint="eastAsia" w:ascii="宋体" w:hAnsi="宋体"/>
          <w:sz w:val="24"/>
        </w:rPr>
      </w:pPr>
      <w:r>
        <w:rPr>
          <w:rFonts w:hint="eastAsia" w:ascii="宋体" w:hAnsi="宋体"/>
          <w:sz w:val="24"/>
        </w:rPr>
        <w:t>法定代表人（签字或盖章）：</w:t>
      </w:r>
    </w:p>
    <w:p w14:paraId="420C8AA3">
      <w:pPr>
        <w:adjustRightInd w:val="0"/>
        <w:snapToGrid w:val="0"/>
        <w:spacing w:line="420" w:lineRule="auto"/>
        <w:ind w:firstLine="3360" w:firstLineChars="1400"/>
        <w:jc w:val="right"/>
        <w:rPr>
          <w:rFonts w:hint="eastAsia" w:ascii="宋体" w:hAnsi="宋体"/>
          <w:sz w:val="24"/>
        </w:rPr>
      </w:pPr>
      <w:r>
        <w:rPr>
          <w:rFonts w:hint="eastAsia" w:ascii="宋体" w:hAnsi="宋体"/>
          <w:sz w:val="24"/>
        </w:rPr>
        <w:t>投  标  人（盖章）：</w:t>
      </w:r>
    </w:p>
    <w:p w14:paraId="1C48E6D1">
      <w:pPr>
        <w:spacing w:line="420" w:lineRule="auto"/>
        <w:jc w:val="right"/>
        <w:rPr>
          <w:rFonts w:hint="eastAsia"/>
          <w:szCs w:val="32"/>
        </w:rPr>
      </w:pPr>
      <w:r>
        <w:rPr>
          <w:rFonts w:hint="eastAsia" w:ascii="宋体" w:hAnsi="宋体"/>
          <w:sz w:val="24"/>
        </w:rPr>
        <w:t xml:space="preserve">       年    月    日</w:t>
      </w:r>
    </w:p>
    <w:bookmarkEnd w:id="461"/>
    <w:bookmarkEnd w:id="487"/>
    <w:bookmarkEnd w:id="488"/>
    <w:p w14:paraId="055FC5C9">
      <w:pPr>
        <w:pStyle w:val="5"/>
        <w:numPr>
          <w:ilvl w:val="0"/>
          <w:numId w:val="26"/>
        </w:numPr>
        <w:bidi w:val="0"/>
        <w:ind w:left="385" w:leftChars="0" w:hanging="385" w:hangingChars="137"/>
        <w:jc w:val="both"/>
        <w:outlineLvl w:val="1"/>
        <w:rPr>
          <w:rFonts w:hint="eastAsia"/>
          <w:sz w:val="28"/>
          <w:szCs w:val="28"/>
        </w:rPr>
      </w:pPr>
      <w:bookmarkStart w:id="508" w:name="_Toc27514"/>
      <w:r>
        <w:rPr>
          <w:rFonts w:hint="eastAsia"/>
          <w:sz w:val="28"/>
          <w:szCs w:val="28"/>
        </w:rPr>
        <w:t>法定代表人授权委托书</w:t>
      </w:r>
      <w:bookmarkEnd w:id="508"/>
    </w:p>
    <w:p w14:paraId="5E801BF2">
      <w:pPr>
        <w:snapToGrid w:val="0"/>
        <w:spacing w:before="156" w:beforeLines="50"/>
        <w:jc w:val="center"/>
        <w:rPr>
          <w:rFonts w:eastAsia="黑体"/>
          <w:sz w:val="44"/>
        </w:rPr>
      </w:pPr>
      <w:r>
        <w:rPr>
          <w:rFonts w:hint="eastAsia" w:eastAsia="黑体"/>
          <w:sz w:val="30"/>
          <w:szCs w:val="30"/>
        </w:rPr>
        <w:t>法定代表人授权委托书</w:t>
      </w:r>
    </w:p>
    <w:p w14:paraId="38C6AD3F">
      <w:pPr>
        <w:snapToGrid w:val="0"/>
        <w:spacing w:before="156" w:beforeLines="50"/>
        <w:ind w:firstLine="560" w:firstLineChars="200"/>
        <w:jc w:val="center"/>
        <w:rPr>
          <w:sz w:val="28"/>
        </w:rPr>
      </w:pPr>
      <w:r>
        <w:rPr>
          <w:rFonts w:hint="eastAsia"/>
          <w:sz w:val="28"/>
        </w:rPr>
        <w:t>（参考样张）</w:t>
      </w:r>
    </w:p>
    <w:p w14:paraId="0C327D62">
      <w:pPr>
        <w:snapToGrid w:val="0"/>
        <w:spacing w:before="156" w:beforeLines="50" w:line="360" w:lineRule="auto"/>
        <w:ind w:firstLine="440" w:firstLineChars="200"/>
        <w:rPr>
          <w:rFonts w:hint="eastAsia" w:ascii="宋体" w:hAnsi="宋体" w:cs="宋体"/>
        </w:rPr>
      </w:pPr>
      <w:r>
        <w:rPr>
          <w:rFonts w:hint="eastAsia" w:ascii="宋体" w:hAnsi="宋体" w:cs="宋体"/>
        </w:rPr>
        <w:t>本授权委托书声明：我</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（投标单位名称）的法定代表人，现授权委托</w:t>
      </w:r>
      <w:r>
        <w:rPr>
          <w:rFonts w:hint="eastAsia" w:ascii="宋体" w:hAnsi="宋体" w:cs="宋体"/>
          <w:u w:val="single"/>
        </w:rPr>
        <w:t xml:space="preserve">        </w:t>
      </w:r>
      <w:r>
        <w:rPr>
          <w:rFonts w:hint="eastAsia" w:ascii="宋体" w:hAnsi="宋体" w:cs="宋体"/>
        </w:rPr>
        <w:t>（姓名）在</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rPr>
        <w:t>日至</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日（代理时限）为我公司的代理人，以本公司的名义参加</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工程     </w:t>
      </w:r>
      <w:r>
        <w:rPr>
          <w:rFonts w:hint="eastAsia" w:ascii="宋体" w:hAnsi="宋体" w:cs="宋体"/>
        </w:rPr>
        <w:t>的投标活动。代理人在代理时间内参加投标、开标、询标过程中所签署的一切文件和处理与之相关的一切事务，本人均予以承认</w:t>
      </w:r>
    </w:p>
    <w:p w14:paraId="0EEEE1BC">
      <w:pPr>
        <w:snapToGrid w:val="0"/>
        <w:spacing w:before="156" w:beforeLines="50" w:line="360" w:lineRule="auto"/>
        <w:ind w:firstLine="440" w:firstLineChars="200"/>
        <w:rPr>
          <w:rFonts w:hint="eastAsia" w:ascii="宋体" w:hAnsi="宋体" w:cs="宋体"/>
        </w:rPr>
      </w:pPr>
      <w:r>
        <w:rPr>
          <w:rFonts w:hint="eastAsia" w:ascii="宋体" w:hAnsi="宋体" w:cs="宋体"/>
        </w:rPr>
        <w:t>代理人无权转委托，特此委托。</w:t>
      </w:r>
    </w:p>
    <w:p w14:paraId="72F4C3A9">
      <w:pPr>
        <w:pStyle w:val="17"/>
        <w:spacing w:line="360" w:lineRule="auto"/>
        <w:ind w:left="420"/>
        <w:rPr>
          <w:rFonts w:ascii="宋体" w:hAnsi="宋体" w:eastAsia="宋体" w:cs="宋体"/>
          <w:sz w:val="24"/>
          <w:szCs w:val="24"/>
        </w:rPr>
      </w:pPr>
      <w:r>
        <w:rPr>
          <w:rFonts w:hint="eastAsia" w:ascii="宋体" w:hAnsi="宋体" w:eastAsia="宋体" w:cs="宋体"/>
          <w:sz w:val="24"/>
          <w:szCs w:val="24"/>
        </w:rPr>
        <w:t xml:space="preserve"> 代理人手机号码：</w:t>
      </w:r>
      <w:r>
        <w:rPr>
          <w:rFonts w:hint="eastAsia" w:ascii="宋体" w:hAnsi="宋体" w:eastAsia="宋体" w:cs="宋体"/>
          <w:sz w:val="24"/>
          <w:szCs w:val="24"/>
          <w:u w:val="single"/>
        </w:rPr>
        <w:t xml:space="preserve">              </w:t>
      </w:r>
    </w:p>
    <w:p w14:paraId="0F67B526">
      <w:pPr>
        <w:snapToGrid w:val="0"/>
        <w:spacing w:before="156" w:beforeLines="50"/>
        <w:ind w:firstLine="440" w:firstLineChars="200"/>
        <w:rPr>
          <w:sz w:val="28"/>
        </w:rPr>
      </w:pPr>
      <w:r>
        <w:rPr>
          <w:rFonts w:hint="eastAsia"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650875</wp:posOffset>
                </wp:positionH>
                <wp:positionV relativeFrom="paragraph">
                  <wp:posOffset>71120</wp:posOffset>
                </wp:positionV>
                <wp:extent cx="4781550" cy="4093845"/>
                <wp:effectExtent l="12700" t="12700" r="25400" b="27305"/>
                <wp:wrapNone/>
                <wp:docPr id="9" name="矩形 9"/>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22.35pt;width:376.5pt;z-index:251663360;v-text-anchor:middle;mso-width-relative:page;mso-height-relative:page;" filled="f" stroked="t" coordsize="21600,21600" o:gfxdata="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4Jxj1dgAAAAKAQAADwAAAAAAAAABACAAAAAiAAAAZHJzL2Rvd25yZXYu&#10;eG1sUEsBAhQAFAAAAAgAh07iQFrs8d1tAgAAzwQAAA4AAAAAAAAAAQAgAAAAJwEAAGRycy9lMm9E&#10;b2MueG1sUEsFBgAAAAAGAAYAWQEAAAYGAAAAAA==&#10;">
                <v:fill on="f" focussize="0,0"/>
                <v:stroke weight="2pt" color="#000000" joinstyle="round"/>
                <v:imagedata o:title=""/>
                <o:lock v:ext="edit" aspectratio="f"/>
              </v:rect>
            </w:pict>
          </mc:Fallback>
        </mc:AlternateContent>
      </w:r>
      <w:r>
        <w:rPr>
          <w:rFonts w:hint="eastAsia"/>
          <w:sz w:val="28"/>
        </w:rPr>
        <w:t>附</w:t>
      </w:r>
    </w:p>
    <w:p w14:paraId="3A2E1CB6"/>
    <w:p w14:paraId="1D6C2500">
      <w:pPr>
        <w:snapToGrid w:val="0"/>
        <w:ind w:firstLine="440" w:firstLineChars="200"/>
      </w:pPr>
    </w:p>
    <w:p w14:paraId="52163E79">
      <w:pPr>
        <w:wordWrap w:val="0"/>
        <w:snapToGrid w:val="0"/>
        <w:ind w:firstLine="640" w:firstLineChars="200"/>
        <w:jc w:val="right"/>
        <w:rPr>
          <w:rFonts w:hint="eastAsia" w:ascii="宋体" w:hAnsi="宋体"/>
          <w:bCs/>
          <w:sz w:val="32"/>
          <w:szCs w:val="32"/>
        </w:rPr>
      </w:pPr>
    </w:p>
    <w:p w14:paraId="4769E6A5">
      <w:pPr>
        <w:wordWrap w:val="0"/>
        <w:snapToGrid w:val="0"/>
        <w:ind w:firstLine="440" w:firstLineChars="200"/>
        <w:jc w:val="right"/>
        <w:rPr>
          <w:rFonts w:hint="eastAsia" w:ascii="宋体" w:hAnsi="宋体"/>
          <w:bCs/>
          <w:sz w:val="32"/>
          <w:szCs w:val="32"/>
        </w:rPr>
      </w:pPr>
      <w:r>
        <mc:AlternateContent>
          <mc:Choice Requires="wps">
            <w:drawing>
              <wp:anchor distT="0" distB="0" distL="114300" distR="114300" simplePos="0" relativeHeight="251665408"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10" name="文本框 10"/>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5EC3432F">
                            <w:pPr>
                              <w:jc w:val="center"/>
                              <w:rPr>
                                <w:rFonts w:hint="eastAsia"/>
                              </w:rP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5408;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ZNvgNYAAAAJAQAADwAAAAAAAAABACAAAAAiAAAAZHJzL2Rvd25yZXYueG1sUEsB&#10;AhQAFAAAAAgAh07iQI/+9nJpAgAA0wQAAA4AAAAAAAAAAQAgAAAAJQEAAGRycy9lMm9Eb2MueG1s&#10;UEsFBgAAAAAGAAYAWQEAAAAGAAAAAA==&#10;">
                <v:fill on="t" focussize="0,0"/>
                <v:stroke weight="0.5pt" color="#000000" joinstyle="round"/>
                <v:imagedata o:title=""/>
                <o:lock v:ext="edit" aspectratio="f"/>
                <v:textbox>
                  <w:txbxContent>
                    <w:p w14:paraId="5EC3432F">
                      <w:pPr>
                        <w:jc w:val="center"/>
                        <w:rPr>
                          <w:rFonts w:hint="eastAsia"/>
                        </w:rPr>
                      </w:pPr>
                      <w:r>
                        <w:rPr>
                          <w:rFonts w:hint="eastAsia"/>
                        </w:rPr>
                        <w:t>代理人身份证正面复印件粘贴处</w:t>
                      </w:r>
                    </w:p>
                  </w:txbxContent>
                </v:textbox>
              </v:shape>
            </w:pict>
          </mc:Fallback>
        </mc:AlternateContent>
      </w:r>
    </w:p>
    <w:p w14:paraId="33402F99">
      <w:pPr>
        <w:wordWrap w:val="0"/>
        <w:snapToGrid w:val="0"/>
        <w:ind w:firstLine="640" w:firstLineChars="200"/>
        <w:jc w:val="right"/>
        <w:rPr>
          <w:rFonts w:hint="eastAsia" w:ascii="宋体" w:hAnsi="宋体"/>
          <w:bCs/>
          <w:sz w:val="32"/>
          <w:szCs w:val="32"/>
        </w:rPr>
      </w:pPr>
    </w:p>
    <w:p w14:paraId="4D381334">
      <w:pPr>
        <w:wordWrap w:val="0"/>
        <w:snapToGrid w:val="0"/>
        <w:ind w:firstLine="640" w:firstLineChars="200"/>
        <w:jc w:val="right"/>
        <w:rPr>
          <w:rFonts w:hint="eastAsia" w:ascii="宋体" w:hAnsi="宋体"/>
          <w:bCs/>
          <w:sz w:val="32"/>
          <w:szCs w:val="32"/>
        </w:rPr>
      </w:pPr>
    </w:p>
    <w:p w14:paraId="350892F6">
      <w:pPr>
        <w:wordWrap w:val="0"/>
        <w:snapToGrid w:val="0"/>
        <w:ind w:firstLine="640" w:firstLineChars="200"/>
        <w:jc w:val="right"/>
        <w:rPr>
          <w:rFonts w:hint="eastAsia" w:ascii="宋体" w:hAnsi="宋体"/>
          <w:bCs/>
          <w:sz w:val="32"/>
          <w:szCs w:val="32"/>
        </w:rPr>
      </w:pPr>
    </w:p>
    <w:p w14:paraId="58855612">
      <w:pPr>
        <w:wordWrap w:val="0"/>
        <w:snapToGrid w:val="0"/>
        <w:ind w:firstLine="440" w:firstLineChars="200"/>
        <w:jc w:val="right"/>
        <w:rPr>
          <w:rFonts w:hint="eastAsia" w:ascii="宋体" w:hAnsi="宋体"/>
          <w:bCs/>
          <w:sz w:val="32"/>
          <w:szCs w:val="32"/>
        </w:rPr>
      </w:pPr>
      <w:r>
        <mc:AlternateContent>
          <mc:Choice Requires="wps">
            <w:drawing>
              <wp:anchor distT="0" distB="0" distL="114300" distR="114300" simplePos="0" relativeHeight="251664384" behindDoc="0" locked="0" layoutInCell="1" allowOverlap="1">
                <wp:simplePos x="0" y="0"/>
                <wp:positionH relativeFrom="column">
                  <wp:posOffset>687070</wp:posOffset>
                </wp:positionH>
                <wp:positionV relativeFrom="paragraph">
                  <wp:posOffset>9525</wp:posOffset>
                </wp:positionV>
                <wp:extent cx="4781550" cy="0"/>
                <wp:effectExtent l="0" t="4445" r="0" b="5080"/>
                <wp:wrapNone/>
                <wp:docPr id="11" name="直接连接符 11"/>
                <wp:cNvGraphicFramePr/>
                <a:graphic xmlns:a="http://schemas.openxmlformats.org/drawingml/2006/main">
                  <a:graphicData uri="http://schemas.microsoft.com/office/word/2010/wordprocessingShape">
                    <wps:wsp>
                      <wps:cNvCnPr>
                        <a:stCxn id="10" idx="1"/>
                        <a:endCxn id="10" idx="3"/>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4.1pt;margin-top:0.75pt;height:0pt;width:376.5pt;z-index:251664384;mso-width-relative:page;mso-height-relative:page;" filled="f" stroked="t" coordsize="21600,21600" o:gfxdata="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kyHzjSAAAABwEAAA8AAAAAAAAAAQAgAAAAIgAAAGRycy9kb3ducmV2&#10;LnhtbFBLAQIUABQAAAAIAIdO4kCFnK7BAgIAAPgDAAAOAAAAAAAAAAEAIAAAACEBAABkcnMvZTJv&#10;RG9jLnhtbFBLBQYAAAAABgAGAFkBAACVBQAAAAA=&#10;">
                <v:fill on="f" focussize="0,0"/>
                <v:stroke color="#000000" joinstyle="round"/>
                <v:imagedata o:title=""/>
                <o:lock v:ext="edit" aspectratio="f"/>
              </v:line>
            </w:pict>
          </mc:Fallback>
        </mc:AlternateContent>
      </w:r>
    </w:p>
    <w:p w14:paraId="135358E7">
      <w:pPr>
        <w:wordWrap w:val="0"/>
        <w:snapToGrid w:val="0"/>
        <w:ind w:firstLine="640" w:firstLineChars="200"/>
        <w:jc w:val="right"/>
        <w:rPr>
          <w:rFonts w:hint="eastAsia" w:ascii="宋体" w:hAnsi="宋体"/>
          <w:bCs/>
          <w:sz w:val="32"/>
          <w:szCs w:val="32"/>
        </w:rPr>
      </w:pPr>
    </w:p>
    <w:p w14:paraId="75DF0381">
      <w:pPr>
        <w:wordWrap w:val="0"/>
        <w:snapToGrid w:val="0"/>
        <w:ind w:firstLine="640" w:firstLineChars="200"/>
        <w:jc w:val="right"/>
        <w:rPr>
          <w:rFonts w:hint="eastAsia" w:ascii="宋体" w:hAnsi="宋体"/>
          <w:bCs/>
          <w:sz w:val="32"/>
          <w:szCs w:val="32"/>
        </w:rPr>
      </w:pPr>
    </w:p>
    <w:p w14:paraId="64C3DFB6">
      <w:pPr>
        <w:wordWrap w:val="0"/>
        <w:snapToGrid w:val="0"/>
        <w:ind w:firstLine="640" w:firstLineChars="200"/>
        <w:jc w:val="right"/>
        <w:rPr>
          <w:rFonts w:hint="eastAsia" w:ascii="宋体" w:hAnsi="宋体"/>
          <w:bCs/>
          <w:sz w:val="32"/>
          <w:szCs w:val="32"/>
        </w:rPr>
      </w:pPr>
    </w:p>
    <w:p w14:paraId="20E6551E">
      <w:pPr>
        <w:wordWrap w:val="0"/>
        <w:snapToGrid w:val="0"/>
        <w:jc w:val="both"/>
        <w:rPr>
          <w:rFonts w:hint="eastAsia" w:ascii="宋体" w:hAnsi="宋体"/>
          <w:bCs/>
          <w:sz w:val="32"/>
          <w:szCs w:val="32"/>
        </w:rPr>
      </w:pPr>
      <w:r>
        <mc:AlternateContent>
          <mc:Choice Requires="wps">
            <w:drawing>
              <wp:anchor distT="0" distB="0" distL="114300" distR="114300" simplePos="0" relativeHeight="251666432"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12" name="文本框 12"/>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549C384C">
                            <w:pPr>
                              <w:jc w:val="center"/>
                              <w:rPr>
                                <w:rFonts w:hint="eastAsia"/>
                              </w:rP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6432;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DYw3ulgAgAAxw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JTGftYAAAAJAQAADwAAAAAAAAABACAAAAAiAAAAZHJzL2Rvd25yZXYueG1sUEsBAhQAFAAAAAgA&#10;h07iQDYw3ulgAgAAxwQAAA4AAAAAAAAAAQAgAAAAJQEAAGRycy9lMm9Eb2MueG1sUEsFBgAAAAAG&#10;AAYAWQEAAPcFAAAAAA==&#10;">
                <v:fill on="t" focussize="0,0"/>
                <v:stroke weight="0.5pt" color="#000000" joinstyle="round"/>
                <v:imagedata o:title=""/>
                <o:lock v:ext="edit" aspectratio="f"/>
                <v:textbox>
                  <w:txbxContent>
                    <w:p w14:paraId="549C384C">
                      <w:pPr>
                        <w:jc w:val="center"/>
                        <w:rPr>
                          <w:rFonts w:hint="eastAsia"/>
                        </w:rPr>
                      </w:pPr>
                      <w:r>
                        <w:rPr>
                          <w:rFonts w:hint="eastAsia"/>
                        </w:rPr>
                        <w:t>代理人身份证背面复印件粘贴处</w:t>
                      </w:r>
                    </w:p>
                  </w:txbxContent>
                </v:textbox>
              </v:shape>
            </w:pict>
          </mc:Fallback>
        </mc:AlternateContent>
      </w:r>
    </w:p>
    <w:p w14:paraId="7743EFC7">
      <w:pPr>
        <w:wordWrap w:val="0"/>
        <w:snapToGrid w:val="0"/>
        <w:ind w:firstLine="640" w:firstLineChars="200"/>
        <w:jc w:val="right"/>
        <w:rPr>
          <w:rFonts w:hint="eastAsia" w:ascii="宋体" w:hAnsi="宋体"/>
          <w:bCs/>
          <w:sz w:val="32"/>
          <w:szCs w:val="32"/>
        </w:rPr>
      </w:pPr>
    </w:p>
    <w:p w14:paraId="55158DC0">
      <w:pPr>
        <w:wordWrap w:val="0"/>
        <w:snapToGrid w:val="0"/>
        <w:ind w:firstLine="640" w:firstLineChars="200"/>
        <w:jc w:val="right"/>
        <w:rPr>
          <w:rFonts w:ascii="宋体" w:hAnsi="宋体"/>
          <w:bCs/>
          <w:sz w:val="32"/>
          <w:szCs w:val="32"/>
        </w:rPr>
      </w:pPr>
    </w:p>
    <w:p w14:paraId="22248DBE">
      <w:pPr>
        <w:snapToGrid w:val="0"/>
        <w:ind w:firstLine="640" w:firstLineChars="200"/>
        <w:jc w:val="right"/>
        <w:rPr>
          <w:rFonts w:ascii="宋体" w:hAnsi="宋体"/>
          <w:bCs/>
          <w:sz w:val="32"/>
          <w:szCs w:val="32"/>
        </w:rPr>
      </w:pPr>
    </w:p>
    <w:p w14:paraId="5DF448A5">
      <w:pPr>
        <w:snapToGrid w:val="0"/>
        <w:ind w:firstLine="640" w:firstLineChars="200"/>
        <w:jc w:val="right"/>
        <w:rPr>
          <w:rFonts w:hint="eastAsia" w:ascii="宋体" w:hAnsi="宋体"/>
          <w:bCs/>
          <w:sz w:val="32"/>
          <w:szCs w:val="32"/>
        </w:rPr>
      </w:pPr>
    </w:p>
    <w:p w14:paraId="78EFCA70">
      <w:pPr>
        <w:wordWrap w:val="0"/>
        <w:snapToGrid w:val="0"/>
        <w:ind w:firstLine="560" w:firstLineChars="200"/>
        <w:jc w:val="right"/>
        <w:rPr>
          <w:rFonts w:hint="eastAsia" w:ascii="宋体" w:hAnsi="宋体"/>
          <w:bCs/>
          <w:sz w:val="28"/>
          <w:szCs w:val="28"/>
        </w:rPr>
      </w:pPr>
    </w:p>
    <w:p w14:paraId="67FC3D0D">
      <w:pPr>
        <w:wordWrap w:val="0"/>
        <w:snapToGrid w:val="0"/>
        <w:ind w:firstLine="560" w:firstLineChars="200"/>
        <w:jc w:val="right"/>
        <w:rPr>
          <w:rFonts w:ascii="宋体" w:hAnsi="宋体"/>
          <w:b/>
          <w:sz w:val="28"/>
          <w:szCs w:val="28"/>
        </w:rPr>
      </w:pPr>
      <w:r>
        <w:rPr>
          <w:rFonts w:hint="eastAsia" w:ascii="宋体" w:hAnsi="宋体"/>
          <w:bCs/>
          <w:sz w:val="28"/>
          <w:szCs w:val="28"/>
        </w:rPr>
        <w:t xml:space="preserve">投标人（单位盖章）：            </w:t>
      </w:r>
    </w:p>
    <w:p w14:paraId="0C6BE3A7">
      <w:pPr>
        <w:wordWrap w:val="0"/>
        <w:snapToGrid w:val="0"/>
        <w:ind w:firstLine="560" w:firstLineChars="200"/>
        <w:jc w:val="right"/>
        <w:rPr>
          <w:rFonts w:hint="eastAsia" w:ascii="宋体" w:hAnsi="宋体"/>
          <w:bCs/>
          <w:sz w:val="28"/>
          <w:szCs w:val="28"/>
        </w:rPr>
      </w:pPr>
      <w:r>
        <w:rPr>
          <w:rFonts w:hint="eastAsia" w:ascii="宋体" w:hAnsi="宋体"/>
          <w:bCs/>
          <w:sz w:val="28"/>
          <w:szCs w:val="28"/>
        </w:rPr>
        <w:t xml:space="preserve">法定代表人（签字或者盖章）：    </w:t>
      </w:r>
    </w:p>
    <w:p w14:paraId="23841627">
      <w:pPr>
        <w:wordWrap w:val="0"/>
        <w:snapToGrid w:val="0"/>
        <w:ind w:firstLine="560" w:firstLineChars="200"/>
        <w:jc w:val="right"/>
        <w:rPr>
          <w:rFonts w:hint="eastAsia" w:ascii="宋体" w:hAnsi="宋体"/>
          <w:bCs/>
          <w:sz w:val="28"/>
          <w:szCs w:val="28"/>
        </w:rPr>
      </w:pPr>
      <w:r>
        <w:rPr>
          <w:rFonts w:hint="eastAsia" w:ascii="宋体" w:hAnsi="宋体"/>
          <w:bCs/>
          <w:sz w:val="28"/>
          <w:szCs w:val="28"/>
        </w:rPr>
        <w:t>日期：         年      月     日</w:t>
      </w:r>
    </w:p>
    <w:p w14:paraId="1BA837B6">
      <w:pPr>
        <w:wordWrap/>
        <w:snapToGrid w:val="0"/>
        <w:ind w:firstLine="560" w:firstLineChars="200"/>
        <w:jc w:val="right"/>
        <w:rPr>
          <w:rFonts w:hint="eastAsia" w:ascii="宋体" w:hAnsi="宋体"/>
          <w:bCs/>
          <w:sz w:val="28"/>
          <w:szCs w:val="28"/>
        </w:rPr>
      </w:pPr>
    </w:p>
    <w:p w14:paraId="60E8CE73">
      <w:pPr>
        <w:pStyle w:val="5"/>
        <w:numPr>
          <w:ilvl w:val="0"/>
          <w:numId w:val="26"/>
        </w:numPr>
        <w:bidi w:val="0"/>
        <w:ind w:left="385" w:leftChars="0" w:hanging="385" w:hangingChars="137"/>
        <w:jc w:val="both"/>
        <w:outlineLvl w:val="1"/>
        <w:rPr>
          <w:rFonts w:hint="eastAsia"/>
          <w:sz w:val="28"/>
          <w:szCs w:val="28"/>
        </w:rPr>
      </w:pPr>
      <w:bookmarkStart w:id="509" w:name="_Toc6419"/>
      <w:r>
        <w:rPr>
          <w:rFonts w:hint="eastAsia"/>
          <w:sz w:val="28"/>
          <w:szCs w:val="28"/>
        </w:rPr>
        <w:t>台州市建设工程安全生产任职资格承诺书</w:t>
      </w:r>
      <w:bookmarkEnd w:id="509"/>
    </w:p>
    <w:p w14:paraId="1CD236A9">
      <w:pPr>
        <w:adjustRightInd w:val="0"/>
        <w:snapToGrid w:val="0"/>
        <w:spacing w:before="156" w:beforeLines="50" w:line="360" w:lineRule="auto"/>
        <w:rPr>
          <w:rFonts w:hint="eastAsia"/>
          <w:b/>
          <w:sz w:val="28"/>
          <w:szCs w:val="28"/>
        </w:rPr>
      </w:pPr>
    </w:p>
    <w:p w14:paraId="1732B4D4">
      <w:pPr>
        <w:adjustRightInd w:val="0"/>
        <w:snapToGrid w:val="0"/>
        <w:ind w:firstLine="1738" w:firstLineChars="541"/>
        <w:outlineLvl w:val="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u w:val="single"/>
        </w:rPr>
        <w:t xml:space="preserve">                            </w:t>
      </w:r>
      <w:bookmarkStart w:id="510" w:name="_Toc11486"/>
      <w:bookmarkStart w:id="511" w:name="_Toc10437"/>
      <w:bookmarkStart w:id="512" w:name="_Toc12045"/>
      <w:bookmarkStart w:id="513" w:name="_Toc23501"/>
      <w:bookmarkStart w:id="514" w:name="_Toc11317"/>
      <w:r>
        <w:rPr>
          <w:rFonts w:hint="eastAsia" w:ascii="宋体" w:hAnsi="宋体"/>
          <w:b/>
          <w:sz w:val="32"/>
          <w:szCs w:val="32"/>
        </w:rPr>
        <w:t>工程</w:t>
      </w:r>
      <w:bookmarkEnd w:id="510"/>
      <w:bookmarkEnd w:id="511"/>
      <w:bookmarkEnd w:id="512"/>
      <w:bookmarkEnd w:id="513"/>
      <w:bookmarkEnd w:id="514"/>
    </w:p>
    <w:p w14:paraId="44081285">
      <w:pPr>
        <w:adjustRightInd w:val="0"/>
        <w:snapToGrid w:val="0"/>
        <w:ind w:firstLine="1738" w:firstLineChars="541"/>
        <w:rPr>
          <w:rFonts w:ascii="宋体" w:hAnsi="宋体"/>
          <w:b/>
          <w:sz w:val="32"/>
          <w:szCs w:val="32"/>
        </w:rPr>
      </w:pPr>
    </w:p>
    <w:p w14:paraId="196A4749">
      <w:pPr>
        <w:adjustRightInd w:val="0"/>
        <w:snapToGrid w:val="0"/>
        <w:jc w:val="center"/>
        <w:outlineLvl w:val="0"/>
        <w:rPr>
          <w:rFonts w:hint="eastAsia"/>
          <w:b/>
          <w:sz w:val="32"/>
          <w:szCs w:val="32"/>
        </w:rPr>
      </w:pPr>
      <w:bookmarkStart w:id="515" w:name="_Toc3280"/>
      <w:bookmarkStart w:id="516" w:name="_Toc16748"/>
      <w:bookmarkStart w:id="517" w:name="_Toc11960"/>
      <w:bookmarkStart w:id="518" w:name="_Toc7545"/>
      <w:bookmarkStart w:id="519" w:name="_Toc10006"/>
      <w:r>
        <w:rPr>
          <w:rFonts w:hint="eastAsia"/>
          <w:b/>
          <w:sz w:val="32"/>
          <w:szCs w:val="32"/>
        </w:rPr>
        <w:t>台州市建设工程安全生产任职资格承诺书</w:t>
      </w:r>
      <w:bookmarkEnd w:id="515"/>
      <w:bookmarkEnd w:id="516"/>
      <w:bookmarkEnd w:id="517"/>
      <w:bookmarkEnd w:id="518"/>
      <w:bookmarkEnd w:id="519"/>
    </w:p>
    <w:p w14:paraId="013C2B95">
      <w:pPr>
        <w:adjustRightInd w:val="0"/>
        <w:snapToGrid w:val="0"/>
        <w:jc w:val="center"/>
        <w:rPr>
          <w:rFonts w:ascii="宋体" w:hAnsi="宋体"/>
          <w:b/>
          <w:sz w:val="32"/>
          <w:szCs w:val="32"/>
        </w:rPr>
      </w:pPr>
    </w:p>
    <w:p w14:paraId="00528A55">
      <w:pPr>
        <w:rPr>
          <w:rFonts w:hint="eastAsia" w:ascii="宋体" w:hAnsi="宋体"/>
          <w:sz w:val="30"/>
          <w:szCs w:val="30"/>
        </w:rPr>
      </w:pPr>
      <w:r>
        <w:t xml:space="preserve">  </w:t>
      </w:r>
      <w:r>
        <w:rPr>
          <w:sz w:val="30"/>
          <w:szCs w:val="30"/>
        </w:rPr>
        <w:t xml:space="preserve">   </w:t>
      </w:r>
      <w:r>
        <w:rPr>
          <w:rFonts w:hint="eastAsia" w:ascii="宋体" w:hAnsi="宋体"/>
          <w:sz w:val="30"/>
          <w:szCs w:val="30"/>
        </w:rPr>
        <w:t>本人以企业法定代表人的身份郑重承诺：</w:t>
      </w:r>
    </w:p>
    <w:p w14:paraId="5DBE30D5">
      <w:pPr>
        <w:adjustRightInd w:val="0"/>
        <w:snapToGrid w:val="0"/>
        <w:spacing w:before="156" w:beforeLines="50" w:line="360" w:lineRule="auto"/>
        <w:ind w:firstLine="600" w:firstLineChars="200"/>
        <w:rPr>
          <w:rFonts w:hint="eastAsia" w:ascii="宋体" w:hAnsi="宋体"/>
          <w:sz w:val="30"/>
          <w:szCs w:val="30"/>
        </w:rPr>
      </w:pPr>
      <w:r>
        <w:rPr>
          <w:rFonts w:hint="eastAsia" w:ascii="宋体" w:hAnsi="宋体"/>
          <w:sz w:val="30"/>
          <w:szCs w:val="30"/>
        </w:rPr>
        <w:t>本公司安全生产条件及相关管理人员（包括A类人员、拟派的项目负责人和施工现场专职安全生产管理人员）安全生产任职资格符合相关规定。</w:t>
      </w:r>
    </w:p>
    <w:p w14:paraId="3A7F16F8">
      <w:pPr>
        <w:adjustRightInd w:val="0"/>
        <w:snapToGrid w:val="0"/>
        <w:spacing w:before="156" w:beforeLines="50" w:line="360" w:lineRule="auto"/>
        <w:ind w:firstLine="600" w:firstLineChars="200"/>
        <w:rPr>
          <w:rFonts w:hint="eastAsia" w:ascii="宋体" w:hAnsi="宋体"/>
          <w:sz w:val="30"/>
          <w:szCs w:val="30"/>
        </w:rPr>
      </w:pPr>
    </w:p>
    <w:p w14:paraId="6BCB894D">
      <w:pPr>
        <w:adjustRightInd w:val="0"/>
        <w:snapToGrid w:val="0"/>
        <w:spacing w:before="156" w:beforeLines="50" w:line="360" w:lineRule="auto"/>
        <w:ind w:firstLine="600" w:firstLineChars="200"/>
        <w:rPr>
          <w:rFonts w:hint="eastAsia" w:ascii="宋体" w:hAnsi="宋体"/>
          <w:sz w:val="30"/>
          <w:szCs w:val="30"/>
        </w:rPr>
      </w:pPr>
    </w:p>
    <w:p w14:paraId="34744483">
      <w:pPr>
        <w:adjustRightInd w:val="0"/>
        <w:snapToGrid w:val="0"/>
        <w:spacing w:before="156" w:beforeLines="50" w:line="360" w:lineRule="auto"/>
        <w:ind w:firstLine="600" w:firstLineChars="200"/>
        <w:rPr>
          <w:rFonts w:hint="eastAsia" w:ascii="宋体" w:hAnsi="宋体"/>
          <w:sz w:val="30"/>
          <w:szCs w:val="30"/>
        </w:rPr>
      </w:pPr>
    </w:p>
    <w:p w14:paraId="73E8415C">
      <w:pPr>
        <w:adjustRightInd w:val="0"/>
        <w:snapToGrid w:val="0"/>
        <w:spacing w:before="156" w:beforeLines="50" w:line="360" w:lineRule="auto"/>
        <w:ind w:firstLine="600" w:firstLineChars="200"/>
        <w:rPr>
          <w:rFonts w:hint="eastAsia" w:ascii="宋体" w:hAnsi="宋体"/>
          <w:sz w:val="30"/>
          <w:szCs w:val="30"/>
        </w:rPr>
      </w:pPr>
    </w:p>
    <w:p w14:paraId="7A8118E3">
      <w:pPr>
        <w:adjustRightInd w:val="0"/>
        <w:snapToGrid w:val="0"/>
        <w:spacing w:line="360" w:lineRule="auto"/>
        <w:ind w:firstLine="2880" w:firstLineChars="1200"/>
        <w:rPr>
          <w:rFonts w:hint="eastAsia"/>
          <w:sz w:val="24"/>
        </w:rPr>
      </w:pPr>
      <w:r>
        <w:rPr>
          <w:rFonts w:hint="eastAsia"/>
          <w:sz w:val="24"/>
        </w:rPr>
        <w:t xml:space="preserve">法定代表人（签字或盖章）：                </w:t>
      </w:r>
    </w:p>
    <w:p w14:paraId="04773F24">
      <w:pPr>
        <w:adjustRightInd w:val="0"/>
        <w:snapToGrid w:val="0"/>
        <w:spacing w:line="586" w:lineRule="exact"/>
        <w:ind w:right="640" w:firstLine="3000" w:firstLineChars="1250"/>
        <w:rPr>
          <w:rFonts w:hint="eastAsia"/>
          <w:sz w:val="24"/>
        </w:rPr>
      </w:pPr>
      <w:r>
        <w:rPr>
          <w:rFonts w:hint="eastAsia"/>
          <w:sz w:val="24"/>
        </w:rPr>
        <w:t>投  标  人（盖章）：         年    月   日</w:t>
      </w:r>
    </w:p>
    <w:p w14:paraId="28E526A2">
      <w:pPr>
        <w:rPr>
          <w:rFonts w:ascii="宋体" w:hAnsi="宋体"/>
          <w:sz w:val="24"/>
        </w:rPr>
      </w:pPr>
    </w:p>
    <w:p w14:paraId="09A5FB22">
      <w:pPr>
        <w:adjustRightInd w:val="0"/>
        <w:snapToGrid w:val="0"/>
        <w:spacing w:before="156" w:beforeLines="50" w:line="360" w:lineRule="auto"/>
        <w:ind w:firstLine="480" w:firstLineChars="200"/>
        <w:rPr>
          <w:rFonts w:hint="eastAsia" w:ascii="宋体" w:hAnsi="宋体"/>
          <w:sz w:val="24"/>
        </w:rPr>
      </w:pPr>
    </w:p>
    <w:p w14:paraId="56EA20C6">
      <w:pPr>
        <w:adjustRightInd w:val="0"/>
        <w:snapToGrid w:val="0"/>
        <w:spacing w:before="156" w:beforeLines="50" w:line="360" w:lineRule="auto"/>
        <w:ind w:firstLine="480" w:firstLineChars="200"/>
        <w:rPr>
          <w:rFonts w:hint="eastAsia" w:ascii="宋体" w:hAnsi="宋体"/>
          <w:sz w:val="24"/>
        </w:rPr>
      </w:pPr>
    </w:p>
    <w:p w14:paraId="05A3C97C">
      <w:pPr>
        <w:adjustRightInd w:val="0"/>
        <w:snapToGrid w:val="0"/>
        <w:spacing w:before="156" w:beforeLines="50" w:line="360" w:lineRule="auto"/>
        <w:ind w:firstLine="480" w:firstLineChars="200"/>
        <w:rPr>
          <w:rFonts w:hint="eastAsia" w:ascii="宋体" w:hAnsi="宋体"/>
          <w:sz w:val="24"/>
        </w:rPr>
      </w:pPr>
    </w:p>
    <w:p w14:paraId="72EE6DD0">
      <w:pPr>
        <w:adjustRightInd w:val="0"/>
        <w:snapToGrid w:val="0"/>
        <w:spacing w:before="156" w:beforeLines="50" w:line="360" w:lineRule="auto"/>
        <w:ind w:firstLine="480" w:firstLineChars="200"/>
        <w:rPr>
          <w:rFonts w:hint="eastAsia" w:ascii="宋体" w:hAnsi="宋体"/>
          <w:sz w:val="24"/>
        </w:rPr>
      </w:pPr>
    </w:p>
    <w:p w14:paraId="5D7453FF">
      <w:pPr>
        <w:adjustRightInd w:val="0"/>
        <w:snapToGrid w:val="0"/>
        <w:spacing w:before="156" w:beforeLines="50" w:line="360" w:lineRule="auto"/>
        <w:ind w:firstLine="480" w:firstLineChars="200"/>
        <w:rPr>
          <w:rFonts w:hint="eastAsia" w:ascii="宋体" w:hAnsi="宋体"/>
          <w:sz w:val="24"/>
        </w:rPr>
      </w:pPr>
    </w:p>
    <w:p w14:paraId="46067072">
      <w:pPr>
        <w:adjustRightInd w:val="0"/>
        <w:snapToGrid w:val="0"/>
        <w:spacing w:before="156" w:beforeLines="50" w:line="360" w:lineRule="auto"/>
        <w:ind w:firstLine="480" w:firstLineChars="200"/>
        <w:rPr>
          <w:rFonts w:hint="eastAsia" w:ascii="宋体" w:hAnsi="宋体"/>
          <w:sz w:val="24"/>
        </w:rPr>
      </w:pPr>
    </w:p>
    <w:p w14:paraId="0E69E756">
      <w:pPr>
        <w:adjustRightInd w:val="0"/>
        <w:snapToGrid w:val="0"/>
        <w:spacing w:before="156" w:beforeLines="50" w:line="360" w:lineRule="auto"/>
        <w:ind w:firstLine="480" w:firstLineChars="200"/>
        <w:rPr>
          <w:rFonts w:hint="eastAsia" w:ascii="宋体" w:hAnsi="宋体"/>
          <w:sz w:val="24"/>
        </w:rPr>
      </w:pPr>
    </w:p>
    <w:p w14:paraId="5C879DD2">
      <w:pPr>
        <w:pStyle w:val="5"/>
        <w:numPr>
          <w:ilvl w:val="0"/>
          <w:numId w:val="26"/>
        </w:numPr>
        <w:bidi w:val="0"/>
        <w:ind w:left="385" w:leftChars="0" w:hanging="385" w:hangingChars="137"/>
        <w:jc w:val="both"/>
        <w:outlineLvl w:val="1"/>
        <w:rPr>
          <w:rFonts w:hint="eastAsia"/>
          <w:sz w:val="28"/>
          <w:szCs w:val="28"/>
        </w:rPr>
      </w:pPr>
      <w:bookmarkStart w:id="520" w:name="_Toc3682"/>
      <w:bookmarkStart w:id="521" w:name="_Toc23673"/>
      <w:r>
        <w:rPr>
          <w:rFonts w:hint="eastAsia"/>
          <w:sz w:val="28"/>
          <w:szCs w:val="28"/>
        </w:rPr>
        <w:t>危大工程清单及安全管理措施表</w:t>
      </w:r>
      <w:bookmarkEnd w:id="520"/>
      <w:bookmarkEnd w:id="521"/>
    </w:p>
    <w:p w14:paraId="53A61824">
      <w:pPr>
        <w:widowControl/>
        <w:spacing w:line="360" w:lineRule="auto"/>
        <w:jc w:val="both"/>
        <w:rPr>
          <w:rFonts w:hint="eastAsia" w:ascii="宋体" w:hAnsi="宋体" w:eastAsia="宋体" w:cs="宋体"/>
        </w:rPr>
      </w:pPr>
    </w:p>
    <w:p w14:paraId="46D137DC">
      <w:pPr>
        <w:snapToGrid w:val="0"/>
        <w:spacing w:before="156" w:beforeLines="50" w:line="360" w:lineRule="auto"/>
        <w:jc w:val="center"/>
        <w:rPr>
          <w:rFonts w:hint="eastAsia" w:ascii="宋体" w:hAnsi="宋体" w:eastAsia="宋体" w:cs="宋体"/>
          <w:b/>
          <w:sz w:val="28"/>
          <w:szCs w:val="28"/>
        </w:rPr>
      </w:pPr>
      <w:r>
        <w:rPr>
          <w:rFonts w:hint="eastAsia" w:ascii="宋体" w:hAnsi="宋体" w:eastAsia="宋体" w:cs="宋体"/>
          <w:b/>
          <w:sz w:val="28"/>
          <w:szCs w:val="28"/>
        </w:rPr>
        <w:t>一、危大工程清单及安全管理措施表</w:t>
      </w:r>
    </w:p>
    <w:p w14:paraId="6EC5FB0F">
      <w:pPr>
        <w:snapToGrid w:val="0"/>
        <w:jc w:val="center"/>
        <w:rPr>
          <w:rFonts w:hint="eastAsia" w:ascii="宋体" w:hAnsi="宋体" w:eastAsia="宋体" w:cs="宋体"/>
          <w:b/>
          <w:sz w:val="32"/>
          <w:szCs w:val="32"/>
        </w:rPr>
      </w:pPr>
      <w:r>
        <w:rPr>
          <w:rFonts w:hint="eastAsia" w:ascii="宋体" w:hAnsi="宋体" w:eastAsia="宋体" w:cs="宋体"/>
          <w:b/>
          <w:sz w:val="32"/>
          <w:szCs w:val="32"/>
          <w:u w:val="single"/>
        </w:rPr>
        <w:t xml:space="preserve">                                  </w:t>
      </w:r>
      <w:r>
        <w:rPr>
          <w:rFonts w:hint="eastAsia" w:ascii="宋体" w:hAnsi="宋体" w:eastAsia="宋体" w:cs="宋体"/>
          <w:b/>
          <w:sz w:val="32"/>
          <w:szCs w:val="32"/>
        </w:rPr>
        <w:t>工程</w:t>
      </w:r>
    </w:p>
    <w:p w14:paraId="04FD2686">
      <w:pPr>
        <w:snapToGrid w:val="0"/>
        <w:rPr>
          <w:rFonts w:hint="eastAsia" w:ascii="宋体" w:hAnsi="宋体" w:eastAsia="宋体" w:cs="宋体"/>
          <w:b/>
          <w:sz w:val="32"/>
          <w:szCs w:val="32"/>
        </w:rPr>
      </w:pPr>
    </w:p>
    <w:p w14:paraId="424255A4">
      <w:pPr>
        <w:snapToGrid w:val="0"/>
        <w:ind w:firstLine="643" w:firstLineChars="200"/>
        <w:jc w:val="center"/>
        <w:rPr>
          <w:rFonts w:hint="eastAsia" w:ascii="宋体" w:hAnsi="宋体" w:eastAsia="宋体" w:cs="宋体"/>
          <w:b/>
          <w:sz w:val="32"/>
          <w:szCs w:val="32"/>
        </w:rPr>
      </w:pPr>
      <w:r>
        <w:rPr>
          <w:rFonts w:hint="eastAsia" w:ascii="宋体" w:hAnsi="宋体" w:eastAsia="宋体" w:cs="宋体"/>
          <w:b/>
          <w:sz w:val="32"/>
          <w:szCs w:val="32"/>
        </w:rPr>
        <w:t>危大工程清单及安全管理措施表</w:t>
      </w:r>
    </w:p>
    <w:p w14:paraId="68B7AA72">
      <w:pPr>
        <w:snapToGrid w:val="0"/>
        <w:jc w:val="center"/>
        <w:rPr>
          <w:rFonts w:hint="eastAsia" w:ascii="宋体" w:hAnsi="宋体" w:eastAsia="宋体" w:cs="宋体"/>
          <w:b/>
          <w:sz w:val="32"/>
          <w:szCs w:val="32"/>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3540"/>
        <w:gridCol w:w="4074"/>
      </w:tblGrid>
      <w:tr w14:paraId="5FAA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14:paraId="7E1BB4F4">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rPr>
              <w:t>序号</w:t>
            </w:r>
          </w:p>
        </w:tc>
        <w:tc>
          <w:tcPr>
            <w:tcW w:w="3540" w:type="dxa"/>
            <w:noWrap w:val="0"/>
            <w:vAlign w:val="top"/>
          </w:tcPr>
          <w:p w14:paraId="23889947">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rPr>
              <w:t>危大工程清单</w:t>
            </w:r>
          </w:p>
        </w:tc>
        <w:tc>
          <w:tcPr>
            <w:tcW w:w="4074" w:type="dxa"/>
            <w:noWrap w:val="0"/>
            <w:vAlign w:val="top"/>
          </w:tcPr>
          <w:p w14:paraId="08AA03D6">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rPr>
              <w:t>相应的安全管理措施</w:t>
            </w:r>
          </w:p>
        </w:tc>
      </w:tr>
      <w:tr w14:paraId="4676D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14:paraId="23CFFD98">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rPr>
              <w:t>1</w:t>
            </w:r>
          </w:p>
        </w:tc>
        <w:tc>
          <w:tcPr>
            <w:tcW w:w="3540" w:type="dxa"/>
            <w:noWrap w:val="0"/>
            <w:vAlign w:val="top"/>
          </w:tcPr>
          <w:p w14:paraId="3C353899">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p>
        </w:tc>
        <w:tc>
          <w:tcPr>
            <w:tcW w:w="4074" w:type="dxa"/>
            <w:noWrap w:val="0"/>
            <w:vAlign w:val="top"/>
          </w:tcPr>
          <w:p w14:paraId="75935443">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p>
        </w:tc>
      </w:tr>
      <w:tr w14:paraId="05E6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14:paraId="00A56521">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rPr>
              <w:t>2</w:t>
            </w:r>
          </w:p>
        </w:tc>
        <w:tc>
          <w:tcPr>
            <w:tcW w:w="3540" w:type="dxa"/>
            <w:noWrap w:val="0"/>
            <w:vAlign w:val="top"/>
          </w:tcPr>
          <w:p w14:paraId="09F2CE87">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p>
        </w:tc>
        <w:tc>
          <w:tcPr>
            <w:tcW w:w="4074" w:type="dxa"/>
            <w:noWrap w:val="0"/>
            <w:vAlign w:val="top"/>
          </w:tcPr>
          <w:p w14:paraId="2366F9F5">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p>
        </w:tc>
      </w:tr>
      <w:tr w14:paraId="5FBB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14:paraId="1D501729">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rPr>
              <w:t>3</w:t>
            </w:r>
          </w:p>
        </w:tc>
        <w:tc>
          <w:tcPr>
            <w:tcW w:w="3540" w:type="dxa"/>
            <w:noWrap w:val="0"/>
            <w:vAlign w:val="top"/>
          </w:tcPr>
          <w:p w14:paraId="6D57869A">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p>
        </w:tc>
        <w:tc>
          <w:tcPr>
            <w:tcW w:w="4074" w:type="dxa"/>
            <w:noWrap w:val="0"/>
            <w:vAlign w:val="top"/>
          </w:tcPr>
          <w:p w14:paraId="0B707919">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p>
        </w:tc>
      </w:tr>
      <w:tr w14:paraId="1653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3" w:type="dxa"/>
            <w:noWrap w:val="0"/>
            <w:vAlign w:val="top"/>
          </w:tcPr>
          <w:p w14:paraId="46795E16">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rPr>
              <w:t>……</w:t>
            </w:r>
          </w:p>
        </w:tc>
        <w:tc>
          <w:tcPr>
            <w:tcW w:w="3540" w:type="dxa"/>
            <w:noWrap w:val="0"/>
            <w:vAlign w:val="top"/>
          </w:tcPr>
          <w:p w14:paraId="524987B8">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rPr>
              <w:t>……</w:t>
            </w:r>
          </w:p>
        </w:tc>
        <w:tc>
          <w:tcPr>
            <w:tcW w:w="4074" w:type="dxa"/>
            <w:noWrap w:val="0"/>
            <w:vAlign w:val="top"/>
          </w:tcPr>
          <w:p w14:paraId="292697BF">
            <w:pPr>
              <w:keepNext w:val="0"/>
              <w:keepLines w:val="0"/>
              <w:widowControl/>
              <w:suppressLineNumbers w:val="0"/>
              <w:snapToGrid w:val="0"/>
              <w:spacing w:before="156" w:beforeLines="50" w:beforeAutospacing="0" w:after="0" w:afterAutospacing="0" w:line="360" w:lineRule="auto"/>
              <w:ind w:left="0" w:right="0"/>
              <w:jc w:val="center"/>
              <w:rPr>
                <w:rFonts w:hint="eastAsia" w:ascii="宋体" w:hAnsi="宋体" w:eastAsia="宋体" w:cs="宋体"/>
                <w:b/>
                <w:kern w:val="2"/>
                <w:sz w:val="28"/>
                <w:szCs w:val="28"/>
              </w:rPr>
            </w:pPr>
            <w:r>
              <w:rPr>
                <w:rFonts w:hint="eastAsia" w:ascii="宋体" w:hAnsi="宋体" w:eastAsia="宋体" w:cs="宋体"/>
                <w:b/>
                <w:kern w:val="2"/>
                <w:sz w:val="28"/>
                <w:szCs w:val="28"/>
              </w:rPr>
              <w:t>……</w:t>
            </w:r>
          </w:p>
        </w:tc>
      </w:tr>
    </w:tbl>
    <w:p w14:paraId="3A0FE968">
      <w:pPr>
        <w:snapToGrid w:val="0"/>
        <w:spacing w:before="156" w:beforeLines="50" w:line="360" w:lineRule="auto"/>
        <w:rPr>
          <w:rFonts w:hint="eastAsia" w:ascii="宋体" w:hAnsi="宋体" w:eastAsia="宋体" w:cs="宋体"/>
          <w:b/>
          <w:sz w:val="28"/>
          <w:szCs w:val="28"/>
        </w:rPr>
      </w:pPr>
    </w:p>
    <w:p w14:paraId="7C5D9B50">
      <w:pPr>
        <w:rPr>
          <w:rFonts w:hint="eastAsia" w:ascii="宋体" w:hAnsi="宋体" w:eastAsia="宋体" w:cs="宋体"/>
        </w:rPr>
      </w:pPr>
    </w:p>
    <w:p w14:paraId="28111FA2">
      <w:pPr>
        <w:snapToGrid w:val="0"/>
        <w:spacing w:before="156" w:beforeLines="50" w:line="360" w:lineRule="auto"/>
        <w:ind w:firstLine="440" w:firstLineChars="200"/>
        <w:rPr>
          <w:rFonts w:hint="eastAsia" w:ascii="宋体" w:hAnsi="宋体" w:eastAsia="宋体" w:cs="宋体"/>
        </w:rPr>
      </w:pPr>
      <w:r>
        <w:rPr>
          <w:rFonts w:hint="eastAsia" w:ascii="宋体" w:hAnsi="宋体" w:eastAsia="宋体" w:cs="宋体"/>
        </w:rPr>
        <w:t>注：1：以上危大工程清单由招标人列出。</w:t>
      </w:r>
    </w:p>
    <w:p w14:paraId="23A740AA">
      <w:pPr>
        <w:numPr>
          <w:ilvl w:val="0"/>
          <w:numId w:val="27"/>
        </w:numPr>
        <w:snapToGrid w:val="0"/>
        <w:spacing w:before="156" w:beforeLines="50" w:line="360" w:lineRule="auto"/>
        <w:ind w:firstLine="440" w:firstLineChars="200"/>
        <w:rPr>
          <w:rFonts w:hint="eastAsia" w:ascii="宋体" w:hAnsi="宋体" w:eastAsia="宋体" w:cs="宋体"/>
        </w:rPr>
      </w:pPr>
      <w:r>
        <w:rPr>
          <w:rFonts w:hint="eastAsia" w:ascii="宋体" w:hAnsi="宋体" w:eastAsia="宋体" w:cs="宋体"/>
        </w:rPr>
        <w:t>投标单位在投标时应补充完善危大工程清单并明确相应的安全管理措施。</w:t>
      </w:r>
    </w:p>
    <w:p w14:paraId="610DA3DE">
      <w:pPr>
        <w:widowControl/>
        <w:spacing w:line="360" w:lineRule="auto"/>
        <w:jc w:val="both"/>
        <w:rPr>
          <w:rFonts w:hint="eastAsia" w:ascii="宋体" w:hAnsi="宋体" w:eastAsia="宋体" w:cs="宋体"/>
        </w:rPr>
      </w:pPr>
    </w:p>
    <w:p w14:paraId="68FA98CA">
      <w:pPr>
        <w:adjustRightInd w:val="0"/>
        <w:snapToGrid w:val="0"/>
        <w:spacing w:before="156" w:beforeLines="50" w:line="360" w:lineRule="auto"/>
        <w:ind w:firstLine="480" w:firstLineChars="200"/>
        <w:rPr>
          <w:rFonts w:hint="eastAsia" w:ascii="宋体" w:hAnsi="宋体"/>
          <w:sz w:val="24"/>
        </w:rPr>
      </w:pPr>
    </w:p>
    <w:p w14:paraId="520B8347">
      <w:pPr>
        <w:adjustRightInd w:val="0"/>
        <w:snapToGrid w:val="0"/>
        <w:spacing w:before="156" w:beforeLines="50" w:line="360" w:lineRule="auto"/>
        <w:ind w:firstLine="480" w:firstLineChars="200"/>
        <w:rPr>
          <w:rFonts w:hint="eastAsia" w:ascii="宋体" w:hAnsi="宋体"/>
          <w:sz w:val="24"/>
        </w:rPr>
      </w:pPr>
    </w:p>
    <w:p w14:paraId="414387D6">
      <w:pPr>
        <w:pStyle w:val="21"/>
        <w:outlineLvl w:val="9"/>
        <w:rPr>
          <w:rFonts w:hint="eastAsia" w:ascii="宋体" w:hAnsi="宋体"/>
          <w:sz w:val="24"/>
        </w:rPr>
      </w:pPr>
    </w:p>
    <w:p w14:paraId="32FC8E24">
      <w:pPr>
        <w:pStyle w:val="10"/>
        <w:tabs>
          <w:tab w:val="left" w:pos="6814"/>
        </w:tabs>
        <w:spacing w:line="360" w:lineRule="auto"/>
        <w:ind w:left="0" w:leftChars="0" w:firstLine="0" w:firstLineChars="0"/>
        <w:rPr>
          <w:rFonts w:hint="eastAsia"/>
          <w:strike/>
        </w:rPr>
      </w:pPr>
    </w:p>
    <w:p w14:paraId="53F07E52">
      <w:pPr>
        <w:rPr>
          <w:rFonts w:hint="eastAsia"/>
          <w:strike/>
        </w:rPr>
      </w:pPr>
    </w:p>
    <w:p w14:paraId="6D5B9B3F">
      <w:pPr>
        <w:pStyle w:val="9"/>
        <w:rPr>
          <w:rFonts w:hint="eastAsia"/>
          <w:strike/>
        </w:rPr>
      </w:pPr>
    </w:p>
    <w:p w14:paraId="6A5C91D6">
      <w:pPr>
        <w:pStyle w:val="22"/>
        <w:rPr>
          <w:rFonts w:hint="eastAsia"/>
          <w:strike/>
        </w:rPr>
      </w:pPr>
    </w:p>
    <w:p w14:paraId="6A398E33">
      <w:pPr>
        <w:rPr>
          <w:rFonts w:hint="eastAsia"/>
          <w:strike/>
        </w:rPr>
      </w:pPr>
    </w:p>
    <w:p w14:paraId="65E16EEF">
      <w:pPr>
        <w:pStyle w:val="9"/>
        <w:rPr>
          <w:rFonts w:hint="eastAsia"/>
          <w:strike/>
        </w:rPr>
      </w:pPr>
    </w:p>
    <w:p w14:paraId="52142827">
      <w:pPr>
        <w:pStyle w:val="22"/>
        <w:rPr>
          <w:rFonts w:hint="eastAsia"/>
          <w:strike/>
        </w:rPr>
      </w:pPr>
    </w:p>
    <w:p w14:paraId="3672BE77">
      <w:pPr>
        <w:rPr>
          <w:rFonts w:hint="eastAsia"/>
          <w:strike/>
        </w:rPr>
      </w:pPr>
    </w:p>
    <w:p w14:paraId="3AD698CE">
      <w:pPr>
        <w:pStyle w:val="5"/>
        <w:numPr>
          <w:ilvl w:val="0"/>
          <w:numId w:val="26"/>
        </w:numPr>
        <w:bidi w:val="0"/>
        <w:ind w:left="385" w:leftChars="0" w:hanging="385" w:hangingChars="137"/>
        <w:jc w:val="both"/>
        <w:outlineLvl w:val="1"/>
        <w:rPr>
          <w:rFonts w:hint="eastAsia"/>
          <w:sz w:val="28"/>
          <w:szCs w:val="28"/>
        </w:rPr>
      </w:pPr>
      <w:bookmarkStart w:id="522" w:name="_Toc30557"/>
      <w:bookmarkStart w:id="523" w:name="_Toc24445"/>
      <w:r>
        <w:rPr>
          <w:rFonts w:hint="eastAsia"/>
          <w:sz w:val="28"/>
          <w:szCs w:val="28"/>
        </w:rPr>
        <w:t>停工证明</w:t>
      </w:r>
      <w:bookmarkEnd w:id="522"/>
      <w:bookmarkEnd w:id="523"/>
    </w:p>
    <w:p w14:paraId="2184E4BB">
      <w:pPr>
        <w:rPr>
          <w:rFonts w:hint="eastAsia" w:ascii="宋体" w:hAnsi="宋体" w:eastAsia="宋体" w:cs="宋体"/>
        </w:rPr>
      </w:pPr>
    </w:p>
    <w:p w14:paraId="318855F7">
      <w:pPr>
        <w:snapToGrid w:val="0"/>
        <w:spacing w:line="360" w:lineRule="auto"/>
        <w:ind w:firstLine="3659" w:firstLineChars="1139"/>
        <w:rPr>
          <w:rFonts w:hint="eastAsia" w:ascii="宋体" w:hAnsi="宋体" w:eastAsia="宋体" w:cs="宋体"/>
          <w:b/>
          <w:sz w:val="32"/>
          <w:szCs w:val="32"/>
        </w:rPr>
      </w:pPr>
      <w:r>
        <w:rPr>
          <w:rFonts w:hint="eastAsia" w:ascii="宋体" w:hAnsi="宋体" w:eastAsia="宋体" w:cs="宋体"/>
          <w:b/>
          <w:sz w:val="32"/>
          <w:szCs w:val="32"/>
        </w:rPr>
        <w:t>停工证明</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391A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5" w:hRule="atLeast"/>
        </w:trPr>
        <w:tc>
          <w:tcPr>
            <w:tcW w:w="8802" w:type="dxa"/>
            <w:noWrap w:val="0"/>
            <w:vAlign w:val="top"/>
          </w:tcPr>
          <w:p w14:paraId="61FE8E04">
            <w:pPr>
              <w:keepNext w:val="0"/>
              <w:keepLines w:val="0"/>
              <w:widowControl/>
              <w:suppressLineNumbers w:val="0"/>
              <w:spacing w:before="0" w:beforeAutospacing="0" w:after="0" w:afterAutospacing="0" w:line="360" w:lineRule="auto"/>
              <w:ind w:left="0" w:right="0" w:firstLine="560" w:firstLineChars="200"/>
              <w:jc w:val="right"/>
              <w:rPr>
                <w:rFonts w:hint="eastAsia" w:ascii="宋体" w:hAnsi="宋体" w:eastAsia="宋体" w:cs="宋体"/>
                <w:kern w:val="2"/>
                <w:sz w:val="28"/>
                <w:szCs w:val="28"/>
              </w:rPr>
            </w:pPr>
            <w:r>
              <w:rPr>
                <w:rFonts w:hint="eastAsia" w:ascii="宋体" w:hAnsi="宋体" w:eastAsia="宋体" w:cs="宋体"/>
                <w:kern w:val="2"/>
                <w:sz w:val="28"/>
                <w:szCs w:val="28"/>
              </w:rPr>
              <w:t>____________(原建设单位）：</w:t>
            </w:r>
          </w:p>
          <w:p w14:paraId="177AD8D7">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4FAC4DB0">
            <w:pPr>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特此报告。</w:t>
            </w:r>
          </w:p>
          <w:p w14:paraId="2AE5890C">
            <w:pPr>
              <w:keepNext w:val="0"/>
              <w:keepLines w:val="0"/>
              <w:widowControl/>
              <w:suppressLineNumbers w:val="0"/>
              <w:spacing w:before="0" w:beforeAutospacing="0" w:after="0" w:afterAutospacing="0" w:line="360" w:lineRule="auto"/>
              <w:ind w:left="0" w:right="0" w:firstLine="560" w:firstLineChars="200"/>
              <w:jc w:val="right"/>
              <w:rPr>
                <w:rFonts w:hint="eastAsia" w:ascii="宋体" w:hAnsi="宋体" w:eastAsia="宋体" w:cs="宋体"/>
                <w:kern w:val="2"/>
                <w:sz w:val="28"/>
                <w:szCs w:val="28"/>
              </w:rPr>
            </w:pPr>
            <w:r>
              <w:rPr>
                <w:rFonts w:hint="eastAsia" w:ascii="宋体" w:hAnsi="宋体" w:eastAsia="宋体" w:cs="宋体"/>
                <w:kern w:val="2"/>
                <w:sz w:val="28"/>
                <w:szCs w:val="28"/>
              </w:rPr>
              <w:t>承包人（盖章）</w:t>
            </w:r>
          </w:p>
          <w:p w14:paraId="7F424E73">
            <w:pPr>
              <w:keepNext w:val="0"/>
              <w:keepLines w:val="0"/>
              <w:widowControl/>
              <w:suppressLineNumbers w:val="0"/>
              <w:spacing w:before="0" w:beforeAutospacing="0" w:after="0" w:afterAutospacing="0" w:line="360" w:lineRule="auto"/>
              <w:ind w:left="0" w:right="0" w:firstLine="560" w:firstLineChars="200"/>
              <w:jc w:val="right"/>
              <w:rPr>
                <w:rFonts w:hint="eastAsia" w:ascii="宋体" w:hAnsi="宋体" w:eastAsia="宋体" w:cs="宋体"/>
                <w:kern w:val="2"/>
              </w:rPr>
            </w:pPr>
            <w:r>
              <w:rPr>
                <w:rFonts w:hint="eastAsia" w:ascii="宋体" w:hAnsi="宋体" w:eastAsia="宋体" w:cs="宋体"/>
                <w:kern w:val="2"/>
                <w:sz w:val="28"/>
                <w:szCs w:val="28"/>
              </w:rPr>
              <w:t>___年___月___日</w:t>
            </w:r>
          </w:p>
        </w:tc>
      </w:tr>
      <w:tr w14:paraId="4170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37557AB6">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8"/>
                <w:szCs w:val="28"/>
              </w:rPr>
            </w:pPr>
            <w:r>
              <w:rPr>
                <w:rFonts w:hint="eastAsia" w:ascii="宋体" w:hAnsi="宋体" w:eastAsia="宋体" w:cs="宋体"/>
                <w:kern w:val="2"/>
                <w:sz w:val="28"/>
                <w:szCs w:val="28"/>
              </w:rPr>
              <w:t>原建设单位意见：</w:t>
            </w:r>
          </w:p>
          <w:p w14:paraId="5A0EF0B7">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8"/>
                <w:szCs w:val="28"/>
              </w:rPr>
            </w:pPr>
          </w:p>
          <w:p w14:paraId="6D710193">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sz w:val="28"/>
                <w:szCs w:val="28"/>
              </w:rPr>
            </w:pPr>
            <w:r>
              <w:rPr>
                <w:rFonts w:hint="eastAsia" w:ascii="宋体" w:hAnsi="宋体" w:eastAsia="宋体" w:cs="宋体"/>
                <w:kern w:val="2"/>
                <w:sz w:val="28"/>
                <w:szCs w:val="28"/>
              </w:rPr>
              <w:t>原建设单位（盖章）：</w:t>
            </w:r>
          </w:p>
          <w:p w14:paraId="0AC5CE91">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sz w:val="28"/>
                <w:szCs w:val="28"/>
              </w:rPr>
            </w:pPr>
            <w:r>
              <w:rPr>
                <w:rFonts w:hint="eastAsia" w:ascii="宋体" w:hAnsi="宋体" w:eastAsia="宋体" w:cs="宋体"/>
                <w:kern w:val="2"/>
                <w:sz w:val="28"/>
                <w:szCs w:val="28"/>
              </w:rPr>
              <w:t>___年___月___日</w:t>
            </w:r>
          </w:p>
          <w:p w14:paraId="395CA18A">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rPr>
            </w:pPr>
          </w:p>
        </w:tc>
      </w:tr>
      <w:tr w14:paraId="2FF8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1A095BF3">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8"/>
                <w:szCs w:val="28"/>
              </w:rPr>
            </w:pPr>
            <w:r>
              <w:rPr>
                <w:rFonts w:hint="eastAsia" w:ascii="宋体" w:hAnsi="宋体" w:eastAsia="宋体" w:cs="宋体"/>
                <w:kern w:val="2"/>
                <w:sz w:val="28"/>
                <w:szCs w:val="28"/>
              </w:rPr>
              <w:t>行政主管部门证明：</w:t>
            </w:r>
          </w:p>
          <w:p w14:paraId="54606B45">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rPr>
              <w:t>自___年___月___日开始停工，至今已超过120天。情况属实。</w:t>
            </w:r>
          </w:p>
          <w:p w14:paraId="69D03A4E">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sz w:val="28"/>
                <w:szCs w:val="28"/>
              </w:rPr>
            </w:pPr>
          </w:p>
          <w:p w14:paraId="741389D2">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sz w:val="28"/>
                <w:szCs w:val="28"/>
              </w:rPr>
            </w:pPr>
            <w:r>
              <w:rPr>
                <w:rFonts w:hint="eastAsia" w:ascii="宋体" w:hAnsi="宋体" w:eastAsia="宋体" w:cs="宋体"/>
                <w:kern w:val="2"/>
                <w:sz w:val="28"/>
                <w:szCs w:val="28"/>
              </w:rPr>
              <w:t>行政主管部门（盖章）：</w:t>
            </w:r>
          </w:p>
          <w:p w14:paraId="3BFE53C4">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rPr>
            </w:pPr>
            <w:r>
              <w:rPr>
                <w:rFonts w:hint="eastAsia" w:ascii="宋体" w:hAnsi="宋体" w:eastAsia="宋体" w:cs="宋体"/>
                <w:kern w:val="2"/>
                <w:sz w:val="28"/>
                <w:szCs w:val="28"/>
              </w:rPr>
              <w:t>___年___月___日</w:t>
            </w:r>
          </w:p>
        </w:tc>
      </w:tr>
    </w:tbl>
    <w:p w14:paraId="0C61D1C2">
      <w:pPr>
        <w:spacing w:line="360" w:lineRule="auto"/>
        <w:rPr>
          <w:rFonts w:hint="eastAsia" w:ascii="宋体" w:hAnsi="宋体" w:eastAsia="宋体" w:cs="宋体"/>
        </w:rPr>
      </w:pPr>
      <w:r>
        <w:rPr>
          <w:rFonts w:hint="eastAsia" w:ascii="宋体" w:hAnsi="宋体" w:eastAsia="宋体" w:cs="宋体"/>
          <w:szCs w:val="21"/>
        </w:rPr>
        <w:t>注：在承接新项目时原承接的项目仍处于连续停工状态。若原承接项目已复工的本《证明》不得使用。</w:t>
      </w:r>
    </w:p>
    <w:p w14:paraId="63FEE130">
      <w:pPr>
        <w:pStyle w:val="9"/>
        <w:rPr>
          <w:rFonts w:hint="eastAsia"/>
          <w:strike/>
        </w:rPr>
      </w:pPr>
    </w:p>
    <w:p w14:paraId="6BAB90E3">
      <w:pPr>
        <w:pStyle w:val="22"/>
        <w:rPr>
          <w:rFonts w:hint="eastAsia"/>
        </w:rPr>
      </w:pPr>
    </w:p>
    <w:p w14:paraId="2188FA9C">
      <w:pPr>
        <w:rPr>
          <w:rFonts w:hint="eastAsia"/>
        </w:rPr>
      </w:pPr>
    </w:p>
    <w:p w14:paraId="024A5AE7">
      <w:pPr>
        <w:pStyle w:val="9"/>
        <w:rPr>
          <w:rFonts w:hint="eastAsia"/>
        </w:rPr>
      </w:pPr>
    </w:p>
    <w:p w14:paraId="7CFBD433">
      <w:pPr>
        <w:pStyle w:val="22"/>
        <w:rPr>
          <w:rFonts w:hint="eastAsia"/>
        </w:rPr>
      </w:pPr>
    </w:p>
    <w:p w14:paraId="0AF62EB9">
      <w:pPr>
        <w:pStyle w:val="5"/>
        <w:numPr>
          <w:ilvl w:val="0"/>
          <w:numId w:val="26"/>
        </w:numPr>
        <w:bidi w:val="0"/>
        <w:ind w:left="385" w:leftChars="0" w:hanging="385" w:hangingChars="137"/>
        <w:jc w:val="both"/>
        <w:outlineLvl w:val="1"/>
        <w:rPr>
          <w:rFonts w:hint="eastAsia"/>
          <w:sz w:val="28"/>
          <w:szCs w:val="28"/>
        </w:rPr>
      </w:pPr>
      <w:bookmarkStart w:id="524" w:name="_Toc27356"/>
      <w:r>
        <w:rPr>
          <w:rFonts w:hint="eastAsia"/>
          <w:sz w:val="28"/>
          <w:szCs w:val="28"/>
          <w:lang w:val="en-US" w:eastAsia="zh-CN"/>
        </w:rPr>
        <w:t>未验收</w:t>
      </w:r>
      <w:r>
        <w:rPr>
          <w:rFonts w:hint="eastAsia"/>
          <w:sz w:val="28"/>
          <w:szCs w:val="28"/>
        </w:rPr>
        <w:t>证明</w:t>
      </w:r>
      <w:bookmarkEnd w:id="524"/>
    </w:p>
    <w:p w14:paraId="0887CBC7">
      <w:pPr>
        <w:snapToGrid w:val="0"/>
        <w:spacing w:line="360" w:lineRule="auto"/>
        <w:ind w:firstLine="3659" w:firstLineChars="1139"/>
        <w:rPr>
          <w:rFonts w:hint="eastAsia" w:ascii="宋体" w:hAnsi="宋体" w:eastAsia="宋体" w:cs="宋体"/>
          <w:b/>
          <w:sz w:val="32"/>
          <w:szCs w:val="32"/>
        </w:rPr>
      </w:pPr>
      <w:r>
        <w:rPr>
          <w:rFonts w:hint="eastAsia" w:ascii="宋体" w:hAnsi="宋体" w:eastAsia="宋体" w:cs="宋体"/>
          <w:b/>
          <w:sz w:val="32"/>
          <w:szCs w:val="32"/>
          <w:lang w:val="en-US" w:eastAsia="zh-CN"/>
        </w:rPr>
        <w:t>未验收</w:t>
      </w:r>
      <w:r>
        <w:rPr>
          <w:rFonts w:hint="eastAsia" w:ascii="宋体" w:hAnsi="宋体" w:eastAsia="宋体" w:cs="宋体"/>
          <w:b/>
          <w:sz w:val="32"/>
          <w:szCs w:val="32"/>
        </w:rPr>
        <w:t>证明</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4032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noWrap w:val="0"/>
            <w:vAlign w:val="top"/>
          </w:tcPr>
          <w:p w14:paraId="6C50AA1E">
            <w:pPr>
              <w:keepNext w:val="0"/>
              <w:keepLines w:val="0"/>
              <w:widowControl/>
              <w:suppressLineNumbers w:val="0"/>
              <w:spacing w:before="0" w:beforeAutospacing="0" w:after="0" w:afterAutospacing="0" w:line="360" w:lineRule="auto"/>
              <w:ind w:left="0" w:right="0"/>
              <w:rPr>
                <w:rFonts w:hint="eastAsia"/>
                <w:kern w:val="2"/>
                <w:sz w:val="28"/>
                <w:szCs w:val="28"/>
              </w:rPr>
            </w:pPr>
            <w:r>
              <w:rPr>
                <w:rFonts w:hint="eastAsia"/>
                <w:kern w:val="2"/>
                <w:sz w:val="28"/>
                <w:szCs w:val="28"/>
              </w:rPr>
              <w:t>____________（原建设单位）：</w:t>
            </w:r>
          </w:p>
          <w:p w14:paraId="70A9EAD1">
            <w:pPr>
              <w:keepNext w:val="0"/>
              <w:keepLines w:val="0"/>
              <w:widowControl/>
              <w:suppressLineNumbers w:val="0"/>
              <w:spacing w:before="0" w:beforeAutospacing="0" w:after="0" w:afterAutospacing="0" w:line="360" w:lineRule="auto"/>
              <w:ind w:left="0" w:right="0" w:firstLine="560" w:firstLineChars="200"/>
              <w:rPr>
                <w:rFonts w:hint="eastAsia"/>
                <w:kern w:val="2"/>
                <w:sz w:val="28"/>
                <w:szCs w:val="28"/>
              </w:rPr>
            </w:pPr>
            <w:r>
              <w:rPr>
                <w:rFonts w:hint="eastAsia"/>
                <w:kern w:val="2"/>
                <w:sz w:val="28"/>
                <w:szCs w:val="28"/>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169A4418">
            <w:pPr>
              <w:keepNext w:val="0"/>
              <w:keepLines w:val="0"/>
              <w:widowControl/>
              <w:suppressLineNumbers w:val="0"/>
              <w:spacing w:before="0" w:beforeAutospacing="0" w:after="0" w:afterAutospacing="0" w:line="360" w:lineRule="auto"/>
              <w:ind w:left="0" w:right="0" w:firstLine="560" w:firstLineChars="200"/>
              <w:rPr>
                <w:rFonts w:hint="eastAsia"/>
                <w:kern w:val="2"/>
                <w:sz w:val="28"/>
                <w:szCs w:val="28"/>
              </w:rPr>
            </w:pPr>
            <w:r>
              <w:rPr>
                <w:rFonts w:hint="eastAsia"/>
                <w:kern w:val="2"/>
                <w:sz w:val="28"/>
                <w:szCs w:val="28"/>
              </w:rPr>
              <w:t>特此报告。</w:t>
            </w:r>
          </w:p>
          <w:p w14:paraId="20647693">
            <w:pPr>
              <w:keepNext w:val="0"/>
              <w:keepLines w:val="0"/>
              <w:widowControl/>
              <w:suppressLineNumbers w:val="0"/>
              <w:spacing w:before="0" w:beforeAutospacing="0" w:after="0" w:afterAutospacing="0" w:line="360" w:lineRule="auto"/>
              <w:ind w:left="0" w:right="0" w:firstLine="560" w:firstLineChars="200"/>
              <w:jc w:val="right"/>
              <w:rPr>
                <w:rFonts w:hint="eastAsia"/>
                <w:kern w:val="2"/>
                <w:sz w:val="28"/>
                <w:szCs w:val="28"/>
              </w:rPr>
            </w:pPr>
            <w:r>
              <w:rPr>
                <w:rFonts w:hint="eastAsia"/>
                <w:kern w:val="2"/>
                <w:sz w:val="28"/>
                <w:szCs w:val="28"/>
              </w:rPr>
              <w:t>承包人（盖章）</w:t>
            </w:r>
          </w:p>
          <w:p w14:paraId="43FCBD8A">
            <w:pPr>
              <w:keepNext w:val="0"/>
              <w:keepLines w:val="0"/>
              <w:widowControl/>
              <w:suppressLineNumbers w:val="0"/>
              <w:spacing w:before="0" w:beforeAutospacing="0" w:after="0" w:afterAutospacing="0" w:line="360" w:lineRule="auto"/>
              <w:ind w:left="0" w:right="0" w:firstLine="560" w:firstLineChars="200"/>
              <w:jc w:val="right"/>
              <w:rPr>
                <w:rFonts w:hint="eastAsia" w:ascii="宋体" w:hAnsi="宋体" w:eastAsia="宋体" w:cs="宋体"/>
                <w:kern w:val="2"/>
              </w:rPr>
            </w:pPr>
            <w:r>
              <w:rPr>
                <w:rFonts w:hint="eastAsia"/>
                <w:kern w:val="2"/>
                <w:sz w:val="28"/>
                <w:szCs w:val="28"/>
              </w:rPr>
              <w:t>___年___月___日</w:t>
            </w:r>
          </w:p>
        </w:tc>
      </w:tr>
      <w:tr w14:paraId="428F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noWrap w:val="0"/>
            <w:vAlign w:val="top"/>
          </w:tcPr>
          <w:p w14:paraId="6FEBC6B1">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8"/>
                <w:szCs w:val="28"/>
              </w:rPr>
            </w:pPr>
            <w:r>
              <w:rPr>
                <w:rFonts w:hint="eastAsia" w:ascii="宋体" w:hAnsi="宋体" w:eastAsia="宋体" w:cs="宋体"/>
                <w:kern w:val="2"/>
                <w:sz w:val="28"/>
                <w:szCs w:val="28"/>
              </w:rPr>
              <w:t>原建设单位意见：</w:t>
            </w:r>
          </w:p>
          <w:p w14:paraId="18991A5B">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8"/>
                <w:szCs w:val="28"/>
              </w:rPr>
            </w:pPr>
          </w:p>
          <w:p w14:paraId="0D6CF349">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sz w:val="28"/>
                <w:szCs w:val="28"/>
              </w:rPr>
            </w:pPr>
            <w:r>
              <w:rPr>
                <w:rFonts w:hint="eastAsia" w:ascii="宋体" w:hAnsi="宋体" w:eastAsia="宋体" w:cs="宋体"/>
                <w:kern w:val="2"/>
                <w:sz w:val="28"/>
                <w:szCs w:val="28"/>
              </w:rPr>
              <w:t>原建设单位（盖章）：</w:t>
            </w:r>
          </w:p>
          <w:p w14:paraId="5E05F3C1">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sz w:val="28"/>
                <w:szCs w:val="28"/>
              </w:rPr>
            </w:pPr>
            <w:r>
              <w:rPr>
                <w:rFonts w:hint="eastAsia" w:ascii="宋体" w:hAnsi="宋体" w:eastAsia="宋体" w:cs="宋体"/>
                <w:kern w:val="2"/>
                <w:sz w:val="28"/>
                <w:szCs w:val="28"/>
              </w:rPr>
              <w:t>___年___月___日</w:t>
            </w:r>
          </w:p>
          <w:p w14:paraId="7B3AC0E5">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rPr>
            </w:pPr>
          </w:p>
        </w:tc>
      </w:tr>
      <w:tr w14:paraId="1135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noWrap w:val="0"/>
            <w:vAlign w:val="top"/>
          </w:tcPr>
          <w:p w14:paraId="7C109834">
            <w:pPr>
              <w:keepNext w:val="0"/>
              <w:keepLines w:val="0"/>
              <w:widowControl/>
              <w:suppressLineNumbers w:val="0"/>
              <w:spacing w:before="0" w:beforeAutospacing="0" w:after="0" w:afterAutospacing="0" w:line="360" w:lineRule="auto"/>
              <w:ind w:left="0" w:right="0"/>
              <w:rPr>
                <w:rFonts w:hint="eastAsia" w:ascii="宋体" w:hAnsi="宋体" w:eastAsia="宋体" w:cs="宋体"/>
                <w:kern w:val="2"/>
                <w:sz w:val="28"/>
                <w:szCs w:val="28"/>
              </w:rPr>
            </w:pPr>
            <w:r>
              <w:rPr>
                <w:rFonts w:hint="eastAsia" w:ascii="宋体" w:hAnsi="宋体" w:eastAsia="宋体" w:cs="宋体"/>
                <w:kern w:val="2"/>
                <w:sz w:val="28"/>
                <w:szCs w:val="28"/>
              </w:rPr>
              <w:t>行政主管部门证明：</w:t>
            </w:r>
          </w:p>
          <w:p w14:paraId="424C8384">
            <w:pPr>
              <w:keepNext w:val="0"/>
              <w:keepLines w:val="0"/>
              <w:widowControl/>
              <w:suppressLineNumbers w:val="0"/>
              <w:spacing w:before="0" w:beforeAutospacing="0" w:after="0" w:afterAutospacing="0" w:line="360" w:lineRule="auto"/>
              <w:ind w:left="0" w:right="0"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承包人向原建设单位提交了竣工报告至今已超过120天。情况属实。</w:t>
            </w:r>
          </w:p>
          <w:p w14:paraId="539B1522">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sz w:val="28"/>
                <w:szCs w:val="28"/>
              </w:rPr>
            </w:pPr>
            <w:r>
              <w:rPr>
                <w:rFonts w:hint="eastAsia" w:ascii="宋体" w:hAnsi="宋体" w:eastAsia="宋体" w:cs="宋体"/>
                <w:kern w:val="2"/>
                <w:sz w:val="28"/>
                <w:szCs w:val="28"/>
              </w:rPr>
              <w:t>行政主管部门（盖章）：</w:t>
            </w:r>
          </w:p>
          <w:p w14:paraId="157B7520">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2"/>
              </w:rPr>
            </w:pPr>
            <w:r>
              <w:rPr>
                <w:rFonts w:hint="eastAsia" w:ascii="宋体" w:hAnsi="宋体" w:eastAsia="宋体" w:cs="宋体"/>
                <w:kern w:val="2"/>
                <w:sz w:val="28"/>
                <w:szCs w:val="28"/>
              </w:rPr>
              <w:t>___年___月___日</w:t>
            </w:r>
          </w:p>
        </w:tc>
      </w:tr>
    </w:tbl>
    <w:p w14:paraId="2B4924A3">
      <w:pPr>
        <w:spacing w:line="360" w:lineRule="auto"/>
        <w:rPr>
          <w:rFonts w:hint="eastAsia" w:ascii="宋体" w:hAnsi="宋体" w:eastAsia="宋体" w:cs="宋体"/>
        </w:rPr>
      </w:pPr>
      <w:r>
        <w:rPr>
          <w:rFonts w:hint="eastAsia" w:ascii="宋体" w:hAnsi="宋体" w:eastAsia="宋体" w:cs="宋体"/>
          <w:szCs w:val="21"/>
        </w:rPr>
        <w:t>注：</w:t>
      </w:r>
      <w:r>
        <w:rPr>
          <w:rFonts w:hint="eastAsia" w:ascii="宋体" w:hAnsi="宋体" w:eastAsia="宋体" w:cs="宋体"/>
        </w:rPr>
        <w:t>在承接新项目时原承接的项目已经竣工验收的，本《证明》不得使用。</w:t>
      </w:r>
    </w:p>
    <w:p w14:paraId="27D93824">
      <w:pPr>
        <w:pStyle w:val="9"/>
        <w:rPr>
          <w:rFonts w:hint="eastAsia"/>
        </w:rPr>
      </w:pPr>
    </w:p>
    <w:p w14:paraId="5DAE7DA8">
      <w:pPr>
        <w:pStyle w:val="22"/>
        <w:rPr>
          <w:rFonts w:hint="eastAsia"/>
        </w:rPr>
      </w:pPr>
    </w:p>
    <w:p w14:paraId="62886FF8">
      <w:pPr>
        <w:pStyle w:val="5"/>
        <w:numPr>
          <w:ilvl w:val="0"/>
          <w:numId w:val="26"/>
        </w:numPr>
        <w:bidi w:val="0"/>
        <w:ind w:left="385" w:leftChars="0" w:hanging="385" w:hangingChars="137"/>
        <w:jc w:val="both"/>
        <w:outlineLvl w:val="1"/>
        <w:rPr>
          <w:rFonts w:hint="eastAsia"/>
          <w:sz w:val="28"/>
          <w:szCs w:val="28"/>
        </w:rPr>
      </w:pPr>
      <w:bookmarkStart w:id="525" w:name="_Toc19993"/>
      <w:r>
        <w:rPr>
          <w:rFonts w:hint="eastAsia"/>
          <w:sz w:val="28"/>
          <w:szCs w:val="28"/>
          <w:lang w:val="en-US" w:eastAsia="zh-CN"/>
        </w:rPr>
        <w:t>法定代表人身份证明</w:t>
      </w:r>
      <w:bookmarkEnd w:id="525"/>
    </w:p>
    <w:p w14:paraId="1DAC0E57">
      <w:pPr>
        <w:widowControl/>
        <w:spacing w:line="360" w:lineRule="auto"/>
        <w:jc w:val="both"/>
        <w:rPr>
          <w:rFonts w:hint="eastAsia" w:ascii="宋体" w:hAnsi="宋体" w:eastAsia="宋体" w:cs="宋体"/>
        </w:rPr>
      </w:pPr>
    </w:p>
    <w:p w14:paraId="7EC9695C">
      <w:pPr>
        <w:widowControl/>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法定代表人身份证明</w:t>
      </w:r>
    </w:p>
    <w:p w14:paraId="74734AE9">
      <w:pPr>
        <w:widowControl/>
        <w:snapToGrid w:val="0"/>
        <w:spacing w:before="120" w:beforeLines="50" w:line="360" w:lineRule="auto"/>
        <w:jc w:val="center"/>
        <w:rPr>
          <w:rFonts w:hint="eastAsia" w:ascii="宋体" w:hAnsi="宋体" w:eastAsia="宋体" w:cs="宋体"/>
          <w:sz w:val="44"/>
          <w:szCs w:val="44"/>
        </w:rPr>
      </w:pPr>
      <w:r>
        <w:rPr>
          <w:rFonts w:hint="eastAsia" w:ascii="宋体" w:hAnsi="宋体" w:eastAsia="宋体" w:cs="宋体"/>
          <w:sz w:val="28"/>
        </w:rPr>
        <w:t>（参考样张）</w:t>
      </w:r>
    </w:p>
    <w:p w14:paraId="27872ADB">
      <w:pPr>
        <w:snapToGrid w:val="0"/>
        <w:spacing w:line="360" w:lineRule="auto"/>
        <w:ind w:firstLine="560" w:firstLineChars="200"/>
        <w:textAlignment w:val="baseline"/>
        <w:rPr>
          <w:rFonts w:hint="eastAsia" w:ascii="宋体" w:hAnsi="宋体" w:eastAsia="宋体" w:cs="宋体"/>
          <w:sz w:val="28"/>
          <w:szCs w:val="28"/>
          <w:u w:val="single"/>
        </w:rPr>
      </w:pPr>
      <w:r>
        <w:rPr>
          <w:rFonts w:hint="eastAsia" w:ascii="宋体" w:hAnsi="宋体" w:eastAsia="宋体" w:cs="宋体"/>
          <w:sz w:val="28"/>
          <w:szCs w:val="28"/>
        </w:rPr>
        <w:t>单位名称：</w:t>
      </w:r>
      <w:r>
        <w:rPr>
          <w:rFonts w:hint="eastAsia" w:ascii="宋体" w:hAnsi="宋体" w:eastAsia="宋体" w:cs="宋体"/>
          <w:sz w:val="28"/>
          <w:szCs w:val="28"/>
          <w:u w:val="single"/>
        </w:rPr>
        <w:t xml:space="preserve">                              </w:t>
      </w:r>
    </w:p>
    <w:p w14:paraId="6411B998">
      <w:pPr>
        <w:snapToGrid w:val="0"/>
        <w:spacing w:line="360" w:lineRule="auto"/>
        <w:ind w:firstLine="560" w:firstLineChars="200"/>
        <w:textAlignment w:val="baseline"/>
        <w:rPr>
          <w:rFonts w:hint="eastAsia" w:ascii="宋体" w:hAnsi="宋体" w:eastAsia="宋体" w:cs="宋体"/>
          <w:sz w:val="28"/>
          <w:szCs w:val="28"/>
          <w:u w:val="single"/>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p>
    <w:p w14:paraId="3B899BE8">
      <w:pPr>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的法定代表人</w:t>
      </w:r>
    </w:p>
    <w:p w14:paraId="03BDB935">
      <w:pPr>
        <w:snapToGrid w:val="0"/>
        <w:spacing w:line="360" w:lineRule="auto"/>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lang w:val="en-US" w:eastAsia="zh-CN"/>
        </w:rPr>
        <w:t>法定代表人</w:t>
      </w:r>
      <w:r>
        <w:rPr>
          <w:rFonts w:hint="eastAsia" w:ascii="宋体" w:hAnsi="宋体" w:eastAsia="宋体" w:cs="宋体"/>
          <w:sz w:val="28"/>
          <w:szCs w:val="28"/>
        </w:rPr>
        <w:t>手机号码：</w:t>
      </w:r>
      <w:r>
        <w:rPr>
          <w:rFonts w:hint="eastAsia" w:ascii="宋体" w:hAnsi="宋体" w:eastAsia="宋体" w:cs="宋体"/>
          <w:sz w:val="28"/>
          <w:szCs w:val="28"/>
          <w:u w:val="single"/>
        </w:rPr>
        <w:t xml:space="preserve">              </w:t>
      </w:r>
    </w:p>
    <w:p w14:paraId="39690651">
      <w:pPr>
        <w:snapToGrid w:val="0"/>
        <w:spacing w:line="360" w:lineRule="auto"/>
        <w:ind w:firstLine="440" w:firstLineChars="200"/>
        <w:textAlignment w:val="baseline"/>
        <w:rPr>
          <w:rFonts w:hint="eastAsia" w:ascii="宋体" w:hAnsi="宋体" w:eastAsia="宋体" w:cs="宋体"/>
          <w:sz w:val="28"/>
          <w:szCs w:val="28"/>
        </w:rPr>
      </w:pPr>
      <w:r>
        <w:rPr>
          <w:rFonts w:hint="eastAsia" w:ascii="宋体" w:hAnsi="宋体" w:eastAsia="宋体" w:cs="宋体"/>
        </w:rPr>
        <w:t>附</w:t>
      </w:r>
      <w:r>
        <w:rPr>
          <w:rFonts w:hint="eastAsia" w:ascii="宋体" w:hAnsi="宋体" w:eastAsia="宋体" w:cs="宋体"/>
          <w:sz w:val="28"/>
          <w:szCs w:val="28"/>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0"/>
      </w:tblGrid>
      <w:tr w14:paraId="1441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9020" w:type="dxa"/>
            <w:noWrap w:val="0"/>
            <w:vAlign w:val="center"/>
          </w:tcPr>
          <w:p w14:paraId="13047BE1">
            <w:pPr>
              <w:keepNext w:val="0"/>
              <w:keepLines w:val="0"/>
              <w:widowControl w:val="0"/>
              <w:suppressLineNumbers w:val="0"/>
              <w:snapToGrid w:val="0"/>
              <w:spacing w:before="0" w:beforeAutospacing="0" w:after="0" w:afterAutospacing="0" w:line="360" w:lineRule="auto"/>
              <w:ind w:left="0" w:right="0"/>
              <w:jc w:val="center"/>
              <w:textAlignment w:val="baseline"/>
              <w:rPr>
                <w:rFonts w:hint="eastAsia" w:ascii="宋体" w:hAnsi="宋体"/>
                <w:kern w:val="2"/>
                <w:sz w:val="28"/>
                <w:szCs w:val="28"/>
                <w:vertAlign w:val="baseline"/>
              </w:rPr>
            </w:pPr>
            <w:r>
              <w:rPr>
                <w:rFonts w:hint="eastAsia" w:ascii="宋体" w:hAnsi="宋体"/>
                <w:kern w:val="2"/>
                <w:sz w:val="28"/>
                <w:szCs w:val="28"/>
                <w:vertAlign w:val="baseline"/>
              </w:rPr>
              <w:t>法定代表人身份证正面复印件粘贴处</w:t>
            </w:r>
          </w:p>
        </w:tc>
      </w:tr>
      <w:tr w14:paraId="06DE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9020" w:type="dxa"/>
            <w:noWrap w:val="0"/>
            <w:vAlign w:val="center"/>
          </w:tcPr>
          <w:p w14:paraId="5136FF57">
            <w:pPr>
              <w:keepNext w:val="0"/>
              <w:keepLines w:val="0"/>
              <w:widowControl w:val="0"/>
              <w:suppressLineNumbers w:val="0"/>
              <w:snapToGrid w:val="0"/>
              <w:spacing w:before="0" w:beforeAutospacing="0" w:after="0" w:afterAutospacing="0" w:line="360" w:lineRule="auto"/>
              <w:ind w:left="0" w:right="0"/>
              <w:jc w:val="center"/>
              <w:textAlignment w:val="baseline"/>
              <w:rPr>
                <w:rFonts w:hint="eastAsia" w:ascii="宋体" w:hAnsi="宋体"/>
                <w:kern w:val="2"/>
                <w:sz w:val="28"/>
                <w:szCs w:val="28"/>
                <w:vertAlign w:val="baseline"/>
              </w:rPr>
            </w:pPr>
            <w:r>
              <w:rPr>
                <w:rFonts w:hint="eastAsia" w:ascii="宋体" w:hAnsi="宋体"/>
                <w:kern w:val="2"/>
                <w:sz w:val="28"/>
                <w:szCs w:val="28"/>
                <w:vertAlign w:val="baseline"/>
              </w:rPr>
              <w:t>法定代表人身份证</w:t>
            </w:r>
            <w:r>
              <w:rPr>
                <w:rFonts w:hint="eastAsia" w:ascii="宋体" w:hAnsi="宋体"/>
                <w:kern w:val="2"/>
                <w:sz w:val="28"/>
                <w:szCs w:val="28"/>
                <w:vertAlign w:val="baseline"/>
                <w:lang w:val="en-US" w:eastAsia="zh-CN"/>
              </w:rPr>
              <w:t>背</w:t>
            </w:r>
            <w:r>
              <w:rPr>
                <w:rFonts w:hint="eastAsia" w:ascii="宋体" w:hAnsi="宋体"/>
                <w:kern w:val="2"/>
                <w:sz w:val="28"/>
                <w:szCs w:val="28"/>
                <w:vertAlign w:val="baseline"/>
              </w:rPr>
              <w:t>面复印件粘贴处</w:t>
            </w:r>
          </w:p>
        </w:tc>
      </w:tr>
    </w:tbl>
    <w:p w14:paraId="03CFE263">
      <w:pPr>
        <w:snapToGrid w:val="0"/>
        <w:spacing w:line="360" w:lineRule="auto"/>
        <w:ind w:firstLine="560" w:firstLineChars="200"/>
        <w:jc w:val="right"/>
        <w:textAlignment w:val="baseline"/>
        <w:rPr>
          <w:rFonts w:hint="eastAsia" w:ascii="宋体" w:hAnsi="宋体" w:eastAsia="宋体" w:cs="宋体"/>
          <w:sz w:val="28"/>
          <w:szCs w:val="28"/>
        </w:rPr>
      </w:pPr>
    </w:p>
    <w:p w14:paraId="2E39ED6B">
      <w:pPr>
        <w:snapToGrid w:val="0"/>
        <w:spacing w:line="360" w:lineRule="auto"/>
        <w:ind w:firstLine="440" w:firstLineChars="200"/>
        <w:jc w:val="right"/>
        <w:textAlignment w:val="baseline"/>
        <w:rPr>
          <w:rFonts w:hint="eastAsia" w:ascii="宋体" w:hAnsi="宋体" w:eastAsia="宋体" w:cs="宋体"/>
          <w:sz w:val="28"/>
          <w:szCs w:val="28"/>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674370</wp:posOffset>
                </wp:positionH>
                <wp:positionV relativeFrom="paragraph">
                  <wp:posOffset>-63926085</wp:posOffset>
                </wp:positionV>
                <wp:extent cx="4781550" cy="0"/>
                <wp:effectExtent l="0" t="4445" r="0" b="5080"/>
                <wp:wrapNone/>
                <wp:docPr id="8" name="直接箭头连接符 8"/>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1pt;margin-top:-5033.55pt;height:0pt;width:376.5pt;z-index:251662336;mso-width-relative:page;mso-height-relative:page;" filled="f" stroked="t" coordsize="21600,21600" o:gfxdata="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MakYDXAAAAEQEAAA8AAAAAAAAAAQAgAAAAIgAAAGRycy9kb3ducmV2&#10;LnhtbFBLAQIUABQAAAAIAIdO4kBjKRdI/QEAAOwDAAAOAAAAAAAAAAEAIAAAACYBAABkcnMvZTJv&#10;RG9jLnhtbFBLBQYAAAAABgAGAFkBAACVBQAAAAA=&#10;">
                <v:fill on="f" focussize="0,0"/>
                <v:stroke color="#000000" joinstyle="round"/>
                <v:imagedata o:title=""/>
                <o:lock v:ext="edit" aspectratio="f"/>
              </v:shape>
            </w:pict>
          </mc:Fallback>
        </mc:AlternateContent>
      </w:r>
    </w:p>
    <w:p w14:paraId="7B85524A">
      <w:pPr>
        <w:snapToGrid w:val="0"/>
        <w:spacing w:line="360" w:lineRule="auto"/>
        <w:ind w:firstLine="560" w:firstLineChars="200"/>
        <w:jc w:val="right"/>
        <w:textAlignment w:val="baseline"/>
        <w:rPr>
          <w:rFonts w:hint="eastAsia" w:ascii="宋体" w:hAnsi="宋体" w:eastAsia="宋体" w:cs="宋体"/>
          <w:sz w:val="28"/>
          <w:szCs w:val="28"/>
          <w:u w:val="single"/>
        </w:rPr>
      </w:pPr>
      <w:r>
        <w:rPr>
          <w:rFonts w:hint="eastAsia" w:ascii="宋体" w:hAnsi="宋体" w:eastAsia="宋体" w:cs="宋体"/>
          <w:sz w:val="28"/>
          <w:szCs w:val="28"/>
        </w:rPr>
        <w:t>投标人：（盖单位公章）</w:t>
      </w:r>
    </w:p>
    <w:p w14:paraId="1158ED41">
      <w:pPr>
        <w:ind w:firstLine="560" w:firstLineChars="200"/>
        <w:jc w:val="right"/>
        <w:rPr>
          <w:rFonts w:hint="eastAsia" w:ascii="宋体" w:hAnsi="宋体" w:eastAsia="宋体" w:cs="宋体"/>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54001525">
      <w:pPr>
        <w:pStyle w:val="22"/>
        <w:rPr>
          <w:rFonts w:hint="eastAsia"/>
        </w:rPr>
      </w:pPr>
    </w:p>
    <w:p w14:paraId="4CBA421D">
      <w:pPr>
        <w:rPr>
          <w:rFonts w:hint="eastAsia" w:eastAsiaTheme="minorEastAsia"/>
          <w:lang w:eastAsia="zh-CN"/>
        </w:rPr>
      </w:pPr>
    </w:p>
    <w:p w14:paraId="6ECA8349">
      <w:pPr>
        <w:snapToGrid w:val="0"/>
        <w:spacing w:line="360" w:lineRule="auto"/>
        <w:ind w:left="4840" w:leftChars="200" w:hanging="4400" w:hangingChars="2000"/>
        <w:rPr>
          <w:rFonts w:hint="eastAsia" w:ascii="宋体" w:hAnsi="宋体" w:eastAsia="宋体" w:cs="宋体"/>
        </w:rPr>
      </w:pPr>
    </w:p>
    <w:p w14:paraId="1F850D85">
      <w:pPr>
        <w:snapToGrid w:val="0"/>
        <w:spacing w:line="360" w:lineRule="auto"/>
        <w:ind w:left="4840" w:leftChars="200" w:hanging="4400" w:hangingChars="2000"/>
        <w:rPr>
          <w:rFonts w:hint="eastAsia" w:ascii="宋体" w:hAnsi="宋体" w:eastAsia="宋体" w:cs="宋体"/>
        </w:rPr>
      </w:pPr>
    </w:p>
    <w:p w14:paraId="48213BAA">
      <w:pPr>
        <w:pStyle w:val="9"/>
        <w:keepNext w:val="0"/>
        <w:keepLines w:val="0"/>
        <w:pageBreakBefore w:val="0"/>
        <w:widowControl w:val="0"/>
        <w:kinsoku/>
        <w:wordWrap/>
        <w:overflowPunct/>
        <w:topLinePunct w:val="0"/>
        <w:autoSpaceDE w:val="0"/>
        <w:autoSpaceDN w:val="0"/>
        <w:bidi w:val="0"/>
        <w:adjustRightInd w:val="0"/>
        <w:snapToGrid/>
        <w:spacing w:line="360" w:lineRule="auto"/>
        <w:ind w:left="522"/>
        <w:textAlignment w:val="auto"/>
        <w:rPr>
          <w:szCs w:val="24"/>
          <w:highlight w:val="none"/>
        </w:rPr>
      </w:pPr>
      <w:r>
        <w:rPr>
          <w:rFonts w:hint="eastAsia"/>
          <w:b/>
          <w:position w:val="-4"/>
          <w:szCs w:val="24"/>
          <w:highlight w:val="none"/>
        </w:rPr>
        <w:t>附录1. 递交工程保函时出具的证明文件（线下）</w:t>
      </w:r>
    </w:p>
    <w:p w14:paraId="5C70FAFE">
      <w:pPr>
        <w:pStyle w:val="3"/>
        <w:numPr>
          <w:ilvl w:val="0"/>
          <w:numId w:val="0"/>
        </w:numPr>
        <w:spacing w:before="0"/>
        <w:ind w:left="660" w:leftChars="0"/>
        <w:jc w:val="both"/>
        <w:rPr>
          <w:rFonts w:hint="eastAsia" w:ascii="黑体" w:hAnsi="黑体" w:cs="宋体"/>
          <w:b w:val="0"/>
          <w:bCs/>
          <w:sz w:val="28"/>
          <w:szCs w:val="28"/>
          <w:highlight w:val="none"/>
        </w:rPr>
      </w:pPr>
    </w:p>
    <w:p w14:paraId="4FF35AF7">
      <w:pPr>
        <w:pStyle w:val="4"/>
        <w:rPr>
          <w:highlight w:val="none"/>
        </w:rPr>
      </w:pPr>
    </w:p>
    <w:p w14:paraId="34B4559D">
      <w:pPr>
        <w:spacing w:line="460" w:lineRule="exact"/>
        <w:jc w:val="center"/>
        <w:rPr>
          <w:rFonts w:ascii="宋体" w:hAnsi="宋体"/>
          <w:sz w:val="36"/>
          <w:highlight w:val="none"/>
        </w:rPr>
      </w:pPr>
      <w:r>
        <w:rPr>
          <w:rFonts w:ascii="宋体" w:hAnsi="宋体"/>
          <w:b/>
          <w:sz w:val="36"/>
          <w:highlight w:val="none"/>
        </w:rPr>
        <w:t>法定代表人身份证明</w:t>
      </w:r>
    </w:p>
    <w:p w14:paraId="69BD6D13">
      <w:pPr>
        <w:snapToGrid w:val="0"/>
        <w:spacing w:line="360" w:lineRule="auto"/>
        <w:ind w:firstLine="480"/>
        <w:rPr>
          <w:rFonts w:ascii="宋体" w:hAnsi="宋体"/>
          <w:b/>
          <w:szCs w:val="21"/>
          <w:highlight w:val="none"/>
        </w:rPr>
      </w:pPr>
    </w:p>
    <w:p w14:paraId="70215323">
      <w:pPr>
        <w:snapToGrid w:val="0"/>
        <w:spacing w:line="360" w:lineRule="auto"/>
        <w:ind w:firstLine="480"/>
        <w:rPr>
          <w:rFonts w:hint="eastAsia" w:ascii="宋体" w:hAnsi="宋体"/>
          <w:highlight w:val="none"/>
        </w:rPr>
      </w:pPr>
      <w:r>
        <w:rPr>
          <w:rFonts w:ascii="宋体" w:hAnsi="宋体"/>
          <w:szCs w:val="24"/>
          <w:highlight w:val="none"/>
        </w:rPr>
        <w:t>投标人名称：</w:t>
      </w:r>
      <w:r>
        <w:rPr>
          <w:rFonts w:hint="eastAsia" w:ascii="宋体" w:hAnsi="宋体"/>
          <w:szCs w:val="24"/>
          <w:highlight w:val="none"/>
          <w:u w:val="single"/>
        </w:rPr>
        <w:t xml:space="preserve">                                        </w:t>
      </w:r>
      <w:r>
        <w:rPr>
          <w:rFonts w:hint="eastAsia" w:ascii="宋体" w:hAnsi="宋体"/>
          <w:szCs w:val="24"/>
          <w:highlight w:val="none"/>
        </w:rPr>
        <w:t xml:space="preserve">  </w:t>
      </w:r>
      <w:r>
        <w:rPr>
          <w:rFonts w:hint="eastAsia" w:ascii="宋体" w:hAnsi="宋体"/>
          <w:highlight w:val="none"/>
        </w:rPr>
        <w:t xml:space="preserve">         </w:t>
      </w:r>
    </w:p>
    <w:p w14:paraId="736C7D13">
      <w:pPr>
        <w:snapToGrid w:val="0"/>
        <w:spacing w:line="360" w:lineRule="auto"/>
        <w:ind w:firstLine="480"/>
        <w:rPr>
          <w:rFonts w:hint="eastAsia" w:ascii="宋体" w:hAnsi="宋体"/>
          <w:highlight w:val="none"/>
          <w:u w:val="single"/>
        </w:rPr>
      </w:pPr>
      <w:r>
        <w:rPr>
          <w:rFonts w:ascii="宋体" w:hAnsi="宋体"/>
          <w:szCs w:val="24"/>
          <w:highlight w:val="none"/>
        </w:rPr>
        <w:t>单位性质：</w:t>
      </w:r>
      <w:r>
        <w:rPr>
          <w:rFonts w:hint="eastAsia" w:ascii="宋体" w:hAnsi="宋体"/>
          <w:highlight w:val="none"/>
          <w:u w:val="single"/>
        </w:rPr>
        <w:t xml:space="preserve">                                          </w:t>
      </w:r>
    </w:p>
    <w:p w14:paraId="5A5A5D37">
      <w:pPr>
        <w:snapToGrid w:val="0"/>
        <w:spacing w:line="360" w:lineRule="auto"/>
        <w:ind w:firstLine="480"/>
        <w:rPr>
          <w:rFonts w:ascii="宋体" w:hAnsi="宋体"/>
          <w:highlight w:val="none"/>
        </w:rPr>
      </w:pPr>
      <w:r>
        <w:rPr>
          <w:rFonts w:ascii="宋体" w:hAnsi="宋体"/>
          <w:szCs w:val="24"/>
          <w:highlight w:val="none"/>
        </w:rPr>
        <w:t>地址：</w:t>
      </w:r>
      <w:r>
        <w:rPr>
          <w:rFonts w:hint="eastAsia" w:ascii="宋体" w:hAnsi="宋体"/>
          <w:szCs w:val="24"/>
          <w:highlight w:val="none"/>
          <w:u w:val="single"/>
        </w:rPr>
        <w:t xml:space="preserve">                                              </w:t>
      </w:r>
    </w:p>
    <w:p w14:paraId="372023CF">
      <w:pPr>
        <w:snapToGrid w:val="0"/>
        <w:spacing w:line="360" w:lineRule="auto"/>
        <w:ind w:firstLine="480"/>
        <w:rPr>
          <w:rFonts w:ascii="宋体" w:hAnsi="宋体"/>
          <w:highlight w:val="none"/>
        </w:rPr>
      </w:pPr>
      <w:r>
        <w:rPr>
          <w:rFonts w:ascii="宋体" w:hAnsi="宋体"/>
          <w:szCs w:val="24"/>
          <w:highlight w:val="none"/>
        </w:rPr>
        <w:t>成立时间：</w:t>
      </w:r>
      <w:r>
        <w:rPr>
          <w:rFonts w:hint="eastAsia" w:ascii="宋体" w:hAnsi="宋体"/>
          <w:szCs w:val="24"/>
          <w:highlight w:val="none"/>
          <w:u w:val="single"/>
        </w:rPr>
        <w:t xml:space="preserve">      </w:t>
      </w:r>
      <w:r>
        <w:rPr>
          <w:rFonts w:ascii="宋体" w:hAnsi="宋体"/>
          <w:szCs w:val="24"/>
          <w:highlight w:val="none"/>
        </w:rPr>
        <w:t>年</w:t>
      </w:r>
      <w:r>
        <w:rPr>
          <w:rFonts w:hint="eastAsia" w:ascii="宋体" w:hAnsi="宋体"/>
          <w:szCs w:val="24"/>
          <w:highlight w:val="none"/>
          <w:u w:val="single"/>
        </w:rPr>
        <w:t xml:space="preserve">   </w:t>
      </w:r>
      <w:r>
        <w:rPr>
          <w:rFonts w:ascii="宋体" w:hAnsi="宋体"/>
          <w:szCs w:val="24"/>
          <w:highlight w:val="none"/>
        </w:rPr>
        <w:t>月</w:t>
      </w:r>
      <w:r>
        <w:rPr>
          <w:rFonts w:hint="eastAsia" w:ascii="宋体" w:hAnsi="宋体"/>
          <w:szCs w:val="24"/>
          <w:highlight w:val="none"/>
          <w:u w:val="single"/>
        </w:rPr>
        <w:t xml:space="preserve">   </w:t>
      </w:r>
      <w:r>
        <w:rPr>
          <w:rFonts w:ascii="宋体" w:hAnsi="宋体"/>
          <w:szCs w:val="24"/>
          <w:highlight w:val="none"/>
        </w:rPr>
        <w:t>日</w:t>
      </w:r>
    </w:p>
    <w:p w14:paraId="540D9117">
      <w:pPr>
        <w:snapToGrid w:val="0"/>
        <w:spacing w:line="360" w:lineRule="auto"/>
        <w:ind w:firstLine="480"/>
        <w:rPr>
          <w:rFonts w:ascii="宋体" w:hAnsi="宋体"/>
          <w:highlight w:val="none"/>
        </w:rPr>
      </w:pPr>
      <w:r>
        <w:rPr>
          <w:rFonts w:ascii="宋体" w:hAnsi="宋体"/>
          <w:szCs w:val="24"/>
          <w:highlight w:val="none"/>
        </w:rPr>
        <w:t>经营期限：</w:t>
      </w:r>
      <w:r>
        <w:rPr>
          <w:rFonts w:hint="eastAsia" w:ascii="宋体" w:hAnsi="宋体"/>
          <w:szCs w:val="24"/>
          <w:highlight w:val="none"/>
          <w:u w:val="single"/>
        </w:rPr>
        <w:t xml:space="preserve">                                         </w:t>
      </w:r>
    </w:p>
    <w:p w14:paraId="740F47F3">
      <w:pPr>
        <w:snapToGrid w:val="0"/>
        <w:spacing w:line="360" w:lineRule="auto"/>
        <w:ind w:firstLine="480"/>
        <w:rPr>
          <w:rFonts w:ascii="宋体" w:hAnsi="宋体"/>
          <w:highlight w:val="none"/>
          <w:u w:val="single"/>
        </w:rPr>
      </w:pPr>
      <w:r>
        <w:rPr>
          <w:rFonts w:ascii="宋体" w:hAnsi="宋体"/>
          <w:szCs w:val="24"/>
          <w:highlight w:val="none"/>
        </w:rPr>
        <w:t>姓名：</w:t>
      </w:r>
      <w:r>
        <w:rPr>
          <w:rFonts w:hint="eastAsia" w:ascii="宋体" w:hAnsi="宋体"/>
          <w:szCs w:val="24"/>
          <w:highlight w:val="none"/>
          <w:u w:val="single"/>
        </w:rPr>
        <w:t xml:space="preserve">             </w:t>
      </w:r>
      <w:r>
        <w:rPr>
          <w:rFonts w:ascii="宋体" w:hAnsi="宋体"/>
          <w:szCs w:val="24"/>
          <w:highlight w:val="none"/>
        </w:rPr>
        <w:t>性别：</w:t>
      </w:r>
      <w:r>
        <w:rPr>
          <w:rFonts w:hint="eastAsia" w:ascii="宋体" w:hAnsi="宋体"/>
          <w:szCs w:val="24"/>
          <w:highlight w:val="none"/>
          <w:u w:val="single"/>
        </w:rPr>
        <w:t xml:space="preserve">        </w:t>
      </w:r>
      <w:r>
        <w:rPr>
          <w:rFonts w:ascii="宋体" w:hAnsi="宋体"/>
          <w:szCs w:val="24"/>
          <w:highlight w:val="none"/>
        </w:rPr>
        <w:t>年龄：</w:t>
      </w:r>
      <w:r>
        <w:rPr>
          <w:rFonts w:hint="eastAsia" w:ascii="宋体" w:hAnsi="宋体"/>
          <w:szCs w:val="24"/>
          <w:highlight w:val="none"/>
          <w:u w:val="single"/>
        </w:rPr>
        <w:t xml:space="preserve">               </w:t>
      </w:r>
      <w:r>
        <w:rPr>
          <w:rFonts w:ascii="宋体" w:hAnsi="宋体"/>
          <w:szCs w:val="24"/>
          <w:highlight w:val="none"/>
        </w:rPr>
        <w:t>身份证号码</w:t>
      </w:r>
      <w:r>
        <w:rPr>
          <w:rFonts w:hint="eastAsia" w:ascii="宋体" w:hAnsi="宋体"/>
          <w:szCs w:val="24"/>
          <w:highlight w:val="none"/>
        </w:rPr>
        <w:t>：</w:t>
      </w:r>
      <w:r>
        <w:rPr>
          <w:rFonts w:hint="eastAsia" w:ascii="宋体" w:hAnsi="宋体"/>
          <w:szCs w:val="24"/>
          <w:highlight w:val="none"/>
          <w:u w:val="single"/>
        </w:rPr>
        <w:t xml:space="preserve">              </w:t>
      </w:r>
    </w:p>
    <w:p w14:paraId="63F3628C">
      <w:pPr>
        <w:snapToGrid w:val="0"/>
        <w:spacing w:line="360" w:lineRule="auto"/>
        <w:ind w:firstLine="440" w:firstLineChars="200"/>
        <w:rPr>
          <w:rFonts w:ascii="宋体" w:hAnsi="宋体"/>
          <w:highlight w:val="none"/>
        </w:rPr>
      </w:pPr>
      <w:r>
        <w:rPr>
          <w:rFonts w:hint="eastAsia" w:ascii="宋体" w:hAnsi="宋体"/>
          <w:szCs w:val="24"/>
          <w:highlight w:val="none"/>
        </w:rPr>
        <w:t>联系电话：</w:t>
      </w:r>
      <w:r>
        <w:rPr>
          <w:rFonts w:hint="eastAsia" w:ascii="宋体" w:hAnsi="宋体"/>
          <w:szCs w:val="24"/>
          <w:highlight w:val="none"/>
          <w:u w:val="single"/>
        </w:rPr>
        <w:t xml:space="preserve">         </w:t>
      </w:r>
      <w:r>
        <w:rPr>
          <w:rFonts w:ascii="宋体" w:hAnsi="宋体"/>
          <w:szCs w:val="24"/>
          <w:highlight w:val="none"/>
        </w:rPr>
        <w:t>职务：</w:t>
      </w:r>
      <w:r>
        <w:rPr>
          <w:rFonts w:hint="eastAsia" w:ascii="宋体" w:hAnsi="宋体"/>
          <w:szCs w:val="24"/>
          <w:highlight w:val="none"/>
          <w:u w:val="single"/>
        </w:rPr>
        <w:t xml:space="preserve"> </w:t>
      </w:r>
      <w:r>
        <w:rPr>
          <w:rFonts w:ascii="宋体" w:hAnsi="宋体"/>
          <w:szCs w:val="24"/>
          <w:highlight w:val="none"/>
          <w:u w:val="single"/>
        </w:rPr>
        <w:t xml:space="preserve">       </w:t>
      </w:r>
      <w:r>
        <w:rPr>
          <w:rFonts w:ascii="宋体" w:hAnsi="宋体"/>
          <w:szCs w:val="24"/>
          <w:highlight w:val="none"/>
        </w:rPr>
        <w:t>系</w:t>
      </w:r>
      <w:r>
        <w:rPr>
          <w:rFonts w:hint="eastAsia" w:ascii="宋体" w:hAnsi="宋体"/>
          <w:highlight w:val="none"/>
          <w:u w:val="single"/>
        </w:rPr>
        <w:t xml:space="preserve">                  </w:t>
      </w:r>
      <w:r>
        <w:rPr>
          <w:rFonts w:ascii="宋体" w:hAnsi="宋体"/>
          <w:szCs w:val="24"/>
          <w:highlight w:val="none"/>
        </w:rPr>
        <w:t>（投标人名称）的法定代表人。</w:t>
      </w:r>
    </w:p>
    <w:p w14:paraId="65299892">
      <w:pPr>
        <w:spacing w:line="360" w:lineRule="auto"/>
        <w:rPr>
          <w:rFonts w:hint="eastAsia" w:ascii="宋体" w:hAnsi="宋体"/>
          <w:szCs w:val="21"/>
          <w:highlight w:val="none"/>
        </w:rPr>
      </w:pPr>
    </w:p>
    <w:p w14:paraId="559A9FD0">
      <w:pPr>
        <w:spacing w:line="360" w:lineRule="auto"/>
        <w:rPr>
          <w:rFonts w:hint="eastAsia" w:ascii="宋体" w:hAnsi="宋体"/>
          <w:szCs w:val="21"/>
          <w:highlight w:val="none"/>
        </w:rPr>
      </w:pPr>
    </w:p>
    <w:p w14:paraId="5F756017">
      <w:pPr>
        <w:spacing w:line="360" w:lineRule="auto"/>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特此证明。</w:t>
      </w:r>
    </w:p>
    <w:p w14:paraId="1A198FD5">
      <w:pPr>
        <w:spacing w:line="360" w:lineRule="auto"/>
        <w:rPr>
          <w:rFonts w:hint="eastAsia" w:ascii="宋体" w:hAnsi="宋体"/>
          <w:szCs w:val="21"/>
          <w:highlight w:val="none"/>
        </w:rPr>
      </w:pPr>
    </w:p>
    <w:p w14:paraId="37460CC7">
      <w:pPr>
        <w:spacing w:line="360" w:lineRule="auto"/>
        <w:rPr>
          <w:rFonts w:hint="eastAsia" w:ascii="宋体" w:hAnsi="宋体"/>
          <w:szCs w:val="21"/>
          <w:highlight w:val="none"/>
        </w:rPr>
      </w:pPr>
    </w:p>
    <w:p w14:paraId="039B23BA">
      <w:pPr>
        <w:spacing w:line="500" w:lineRule="exact"/>
        <w:ind w:firstLine="3840"/>
        <w:rPr>
          <w:rFonts w:ascii="宋体" w:hAnsi="宋体"/>
          <w:highlight w:val="none"/>
        </w:rPr>
      </w:pPr>
    </w:p>
    <w:p w14:paraId="7522777C">
      <w:pPr>
        <w:spacing w:line="500" w:lineRule="exact"/>
        <w:ind w:firstLine="3840"/>
        <w:rPr>
          <w:rFonts w:ascii="宋体" w:hAnsi="宋体"/>
          <w:highlight w:val="none"/>
        </w:rPr>
      </w:pPr>
      <w:r>
        <w:rPr>
          <w:rFonts w:ascii="宋体" w:hAnsi="宋体"/>
          <w:highlight w:val="none"/>
        </w:rPr>
        <w:t>投 标 人（</w:t>
      </w:r>
      <w:r>
        <w:rPr>
          <w:rFonts w:ascii="宋体" w:hAnsi="宋体"/>
          <w:szCs w:val="21"/>
          <w:highlight w:val="none"/>
        </w:rPr>
        <w:t>盖单位公章）</w:t>
      </w:r>
      <w:r>
        <w:rPr>
          <w:rFonts w:ascii="宋体" w:hAnsi="宋体"/>
          <w:highlight w:val="none"/>
        </w:rPr>
        <w:t>：</w:t>
      </w:r>
    </w:p>
    <w:p w14:paraId="696CD743">
      <w:pPr>
        <w:spacing w:line="360" w:lineRule="auto"/>
        <w:ind w:firstLine="5160"/>
        <w:rPr>
          <w:rFonts w:ascii="宋体" w:hAnsi="宋体"/>
          <w:highlight w:val="none"/>
        </w:rPr>
      </w:pPr>
    </w:p>
    <w:p w14:paraId="7B9B9267">
      <w:pPr>
        <w:spacing w:line="360" w:lineRule="auto"/>
        <w:jc w:val="right"/>
        <w:rPr>
          <w:rFonts w:ascii="宋体" w:hAnsi="宋体"/>
          <w:highlight w:val="none"/>
        </w:rPr>
      </w:pPr>
      <w:r>
        <w:rPr>
          <w:rFonts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14:paraId="653C7FA1">
      <w:pPr>
        <w:rPr>
          <w:rFonts w:ascii="宋体" w:hAnsi="宋体"/>
          <w:szCs w:val="21"/>
          <w:highlight w:val="none"/>
        </w:rPr>
      </w:pPr>
    </w:p>
    <w:p w14:paraId="38350BAF">
      <w:pPr>
        <w:spacing w:line="460" w:lineRule="exact"/>
        <w:rPr>
          <w:rFonts w:ascii="宋体" w:hAnsi="宋体"/>
          <w:b/>
          <w:highlight w:val="none"/>
        </w:rPr>
      </w:pPr>
    </w:p>
    <w:p w14:paraId="498315D3">
      <w:pPr>
        <w:spacing w:line="460" w:lineRule="exact"/>
        <w:rPr>
          <w:rFonts w:ascii="宋体" w:hAnsi="宋体"/>
          <w:b/>
          <w:highlight w:val="none"/>
        </w:rPr>
      </w:pPr>
    </w:p>
    <w:p w14:paraId="1E694B54">
      <w:pPr>
        <w:spacing w:line="460" w:lineRule="exact"/>
        <w:rPr>
          <w:rFonts w:ascii="宋体" w:hAnsi="宋体"/>
          <w:b/>
          <w:highlight w:val="none"/>
        </w:rPr>
      </w:pPr>
      <w:r>
        <w:rPr>
          <w:rFonts w:hint="eastAsia" w:ascii="宋体" w:hAnsi="宋体"/>
          <w:b/>
          <w:bCs/>
          <w:sz w:val="28"/>
          <w:szCs w:val="28"/>
          <w:highlight w:val="none"/>
        </w:rPr>
        <w:t>注：仅用于递交工程保函时出具，须采用线下盖章。</w:t>
      </w:r>
    </w:p>
    <w:p w14:paraId="3BF8A9C4">
      <w:pPr>
        <w:spacing w:line="460" w:lineRule="exact"/>
        <w:rPr>
          <w:rFonts w:ascii="宋体" w:hAnsi="宋体"/>
          <w:b/>
          <w:highlight w:val="none"/>
        </w:rPr>
      </w:pPr>
    </w:p>
    <w:p w14:paraId="20086B37">
      <w:pPr>
        <w:spacing w:line="460" w:lineRule="exact"/>
        <w:rPr>
          <w:rFonts w:ascii="宋体" w:hAnsi="宋体"/>
          <w:b/>
          <w:highlight w:val="none"/>
        </w:rPr>
      </w:pPr>
    </w:p>
    <w:p w14:paraId="749E87CD">
      <w:pPr>
        <w:spacing w:line="460" w:lineRule="exact"/>
        <w:rPr>
          <w:rFonts w:ascii="宋体" w:hAnsi="宋体"/>
          <w:highlight w:val="none"/>
        </w:rPr>
      </w:pPr>
      <w:r>
        <w:rPr>
          <w:rFonts w:ascii="宋体" w:hAnsi="宋体"/>
          <w:b/>
          <w:highlight w:val="none"/>
        </w:rPr>
        <w:br w:type="page"/>
      </w:r>
      <w:r>
        <w:rPr>
          <w:rFonts w:ascii="宋体" w:hAnsi="宋体"/>
          <w:highlight w:val="none"/>
        </w:rPr>
        <w:t xml:space="preserve"> </w:t>
      </w:r>
    </w:p>
    <w:p w14:paraId="27EFCCAE">
      <w:pPr>
        <w:spacing w:line="460" w:lineRule="exact"/>
        <w:jc w:val="center"/>
        <w:rPr>
          <w:rFonts w:ascii="宋体" w:hAnsi="宋体"/>
          <w:b/>
          <w:sz w:val="36"/>
          <w:highlight w:val="none"/>
        </w:rPr>
      </w:pPr>
      <w:r>
        <w:rPr>
          <w:rFonts w:ascii="宋体" w:hAnsi="宋体"/>
          <w:b/>
          <w:sz w:val="36"/>
          <w:highlight w:val="none"/>
        </w:rPr>
        <w:t>授权委托书</w:t>
      </w:r>
    </w:p>
    <w:p w14:paraId="6BA21C04">
      <w:pPr>
        <w:snapToGrid w:val="0"/>
        <w:spacing w:line="360" w:lineRule="auto"/>
        <w:ind w:firstLine="480"/>
        <w:rPr>
          <w:rFonts w:ascii="宋体" w:hAnsi="宋体"/>
          <w:b/>
          <w:szCs w:val="21"/>
          <w:highlight w:val="none"/>
        </w:rPr>
      </w:pPr>
    </w:p>
    <w:p w14:paraId="5622AB8A">
      <w:pPr>
        <w:snapToGrid w:val="0"/>
        <w:spacing w:line="360" w:lineRule="auto"/>
        <w:ind w:firstLine="480"/>
        <w:rPr>
          <w:rFonts w:ascii="宋体" w:hAnsi="宋体"/>
          <w:highlight w:val="none"/>
        </w:rPr>
      </w:pPr>
      <w:r>
        <w:rPr>
          <w:rFonts w:ascii="宋体" w:hAnsi="宋体"/>
          <w:szCs w:val="21"/>
          <w:highlight w:val="none"/>
        </w:rPr>
        <w:t>本人</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系</w:t>
      </w:r>
      <w:r>
        <w:rPr>
          <w:rFonts w:hint="eastAsia" w:ascii="宋体" w:hAnsi="宋体"/>
          <w:szCs w:val="21"/>
          <w:highlight w:val="none"/>
          <w:u w:val="single"/>
        </w:rPr>
        <w:t xml:space="preserve">       </w:t>
      </w:r>
      <w:r>
        <w:rPr>
          <w:rFonts w:ascii="宋体" w:hAnsi="宋体"/>
          <w:szCs w:val="21"/>
          <w:highlight w:val="none"/>
          <w:u w:val="single"/>
        </w:rPr>
        <w:t>（投标人名称）</w:t>
      </w:r>
      <w:r>
        <w:rPr>
          <w:rFonts w:ascii="宋体" w:hAnsi="宋体"/>
          <w:szCs w:val="21"/>
          <w:highlight w:val="none"/>
        </w:rPr>
        <w:t>的法定代表人，现委托</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为我方代理人。代理人根据授权，在投标有效期满前以我方名义签署、澄清、说明、补正、递交</w:t>
      </w:r>
      <w:r>
        <w:rPr>
          <w:rFonts w:ascii="宋体" w:hAnsi="宋体"/>
          <w:szCs w:val="24"/>
          <w:highlight w:val="none"/>
        </w:rPr>
        <w:t>、撤回、修改</w:t>
      </w:r>
      <w:r>
        <w:rPr>
          <w:rFonts w:hint="eastAsia" w:ascii="宋体" w:hAnsi="宋体"/>
          <w:szCs w:val="24"/>
          <w:highlight w:val="none"/>
          <w:u w:val="single"/>
        </w:rPr>
        <w:t xml:space="preserve">             </w:t>
      </w:r>
      <w:r>
        <w:rPr>
          <w:rFonts w:ascii="宋体" w:hAnsi="宋体"/>
          <w:szCs w:val="24"/>
          <w:highlight w:val="none"/>
        </w:rPr>
        <w:t>（项目名称）投标</w:t>
      </w:r>
      <w:r>
        <w:rPr>
          <w:rFonts w:ascii="宋体" w:hAnsi="宋体"/>
          <w:szCs w:val="21"/>
          <w:highlight w:val="none"/>
        </w:rPr>
        <w:t>文件、</w:t>
      </w:r>
      <w:r>
        <w:rPr>
          <w:rFonts w:hint="eastAsia" w:ascii="宋体" w:hAnsi="宋体"/>
          <w:szCs w:val="21"/>
          <w:highlight w:val="none"/>
        </w:rPr>
        <w:t>递交投标保证金保函等相关资料、</w:t>
      </w:r>
      <w:r>
        <w:rPr>
          <w:rFonts w:ascii="宋体" w:hAnsi="宋体"/>
          <w:szCs w:val="21"/>
          <w:highlight w:val="none"/>
        </w:rPr>
        <w:t>出席开标会议、签订合同和处理有关事宜，其法律后果由我方承担。</w:t>
      </w:r>
    </w:p>
    <w:p w14:paraId="1324BD60">
      <w:pPr>
        <w:snapToGrid w:val="0"/>
        <w:spacing w:line="360" w:lineRule="auto"/>
        <w:ind w:firstLine="480"/>
        <w:rPr>
          <w:rFonts w:ascii="宋体" w:hAnsi="宋体"/>
          <w:highlight w:val="none"/>
        </w:rPr>
      </w:pPr>
      <w:r>
        <w:rPr>
          <w:rFonts w:ascii="宋体" w:hAnsi="宋体"/>
          <w:szCs w:val="21"/>
          <w:highlight w:val="none"/>
        </w:rPr>
        <w:t>代理人无转委托权。</w:t>
      </w:r>
    </w:p>
    <w:p w14:paraId="51E3AF69">
      <w:pPr>
        <w:snapToGrid w:val="0"/>
        <w:spacing w:line="360" w:lineRule="auto"/>
        <w:ind w:firstLine="480"/>
        <w:rPr>
          <w:rFonts w:ascii="宋体" w:hAnsi="宋体"/>
          <w:highlight w:val="none"/>
        </w:rPr>
      </w:pPr>
      <w:r>
        <w:rPr>
          <w:rFonts w:ascii="宋体" w:hAnsi="宋体"/>
          <w:szCs w:val="21"/>
          <w:highlight w:val="none"/>
        </w:rPr>
        <w:t>附：</w:t>
      </w:r>
      <w:r>
        <w:rPr>
          <w:rFonts w:hint="eastAsia" w:ascii="宋体" w:hAnsi="宋体"/>
          <w:szCs w:val="21"/>
          <w:highlight w:val="none"/>
        </w:rPr>
        <w:t>法定代表人</w:t>
      </w:r>
      <w:r>
        <w:rPr>
          <w:rFonts w:ascii="宋体" w:hAnsi="宋体"/>
          <w:szCs w:val="21"/>
          <w:highlight w:val="none"/>
        </w:rPr>
        <w:t>身份证明</w:t>
      </w:r>
    </w:p>
    <w:p w14:paraId="429B1B66">
      <w:pPr>
        <w:snapToGrid w:val="0"/>
        <w:spacing w:line="360" w:lineRule="auto"/>
        <w:ind w:firstLine="480"/>
        <w:rPr>
          <w:rFonts w:ascii="宋体" w:hAnsi="宋体"/>
          <w:szCs w:val="21"/>
          <w:highlight w:val="none"/>
        </w:rPr>
      </w:pPr>
    </w:p>
    <w:p w14:paraId="1B3169B7">
      <w:pPr>
        <w:snapToGrid w:val="0"/>
        <w:spacing w:line="360" w:lineRule="auto"/>
        <w:ind w:firstLine="3080" w:firstLineChars="1400"/>
        <w:rPr>
          <w:rFonts w:ascii="宋体" w:hAnsi="宋体"/>
          <w:highlight w:val="none"/>
        </w:rPr>
      </w:pPr>
      <w:r>
        <w:rPr>
          <w:rFonts w:ascii="宋体" w:hAnsi="宋体"/>
          <w:szCs w:val="21"/>
          <w:highlight w:val="none"/>
        </w:rPr>
        <w:t>投标人：</w:t>
      </w:r>
      <w:r>
        <w:rPr>
          <w:rFonts w:hint="eastAsia" w:ascii="宋体" w:hAnsi="宋体"/>
          <w:szCs w:val="21"/>
          <w:highlight w:val="none"/>
          <w:u w:val="single"/>
        </w:rPr>
        <w:t xml:space="preserve">              </w:t>
      </w:r>
      <w:r>
        <w:rPr>
          <w:rFonts w:ascii="宋体" w:hAnsi="宋体"/>
          <w:szCs w:val="21"/>
          <w:highlight w:val="none"/>
        </w:rPr>
        <w:t>（盖单位</w:t>
      </w:r>
      <w:r>
        <w:rPr>
          <w:rFonts w:ascii="宋体" w:hAnsi="宋体"/>
          <w:szCs w:val="24"/>
          <w:highlight w:val="none"/>
        </w:rPr>
        <w:t>公</w:t>
      </w:r>
      <w:r>
        <w:rPr>
          <w:rFonts w:ascii="宋体" w:hAnsi="宋体"/>
          <w:szCs w:val="21"/>
          <w:highlight w:val="none"/>
        </w:rPr>
        <w:t>章）</w:t>
      </w:r>
    </w:p>
    <w:p w14:paraId="22E092E9">
      <w:pPr>
        <w:snapToGrid w:val="0"/>
        <w:spacing w:line="360" w:lineRule="auto"/>
        <w:ind w:firstLine="3360"/>
        <w:rPr>
          <w:rFonts w:ascii="宋体" w:hAnsi="宋体"/>
          <w:highlight w:val="none"/>
        </w:rPr>
      </w:pPr>
      <w:r>
        <w:rPr>
          <w:rFonts w:ascii="宋体" w:hAnsi="宋体"/>
          <w:szCs w:val="21"/>
          <w:highlight w:val="none"/>
        </w:rPr>
        <w:t>法定代表人：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42F36664">
      <w:pPr>
        <w:snapToGrid w:val="0"/>
        <w:spacing w:line="360" w:lineRule="auto"/>
        <w:ind w:firstLine="3360"/>
        <w:rPr>
          <w:rFonts w:ascii="宋体" w:hAnsi="宋体"/>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6DC3AE55">
      <w:pPr>
        <w:snapToGrid w:val="0"/>
        <w:spacing w:line="360" w:lineRule="auto"/>
        <w:ind w:firstLine="3360"/>
        <w:rPr>
          <w:rFonts w:ascii="宋体" w:hAnsi="宋体"/>
          <w:highlight w:val="none"/>
        </w:rPr>
      </w:pPr>
      <w:r>
        <w:rPr>
          <w:rFonts w:ascii="宋体" w:hAnsi="宋体"/>
          <w:szCs w:val="21"/>
          <w:highlight w:val="none"/>
        </w:rPr>
        <w:t>委托代理人：</w:t>
      </w:r>
      <w:r>
        <w:rPr>
          <w:rFonts w:hint="eastAsia" w:ascii="宋体" w:hAnsi="宋体"/>
          <w:szCs w:val="21"/>
          <w:highlight w:val="none"/>
          <w:u w:val="single"/>
        </w:rPr>
        <w:t xml:space="preserve">               （签字）</w:t>
      </w:r>
      <w:r>
        <w:rPr>
          <w:rFonts w:hint="eastAsia" w:ascii="宋体" w:hAnsi="宋体"/>
          <w:szCs w:val="21"/>
          <w:highlight w:val="none"/>
        </w:rPr>
        <w:t xml:space="preserve"> </w:t>
      </w:r>
    </w:p>
    <w:p w14:paraId="1B6EB8A3">
      <w:pPr>
        <w:snapToGrid w:val="0"/>
        <w:spacing w:line="360" w:lineRule="auto"/>
        <w:ind w:firstLine="3360"/>
        <w:rPr>
          <w:rFonts w:hint="eastAsia" w:ascii="宋体" w:hAnsi="宋体"/>
          <w:szCs w:val="21"/>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14:paraId="3E30F2B0">
      <w:pPr>
        <w:pStyle w:val="56"/>
        <w:ind w:firstLine="2880" w:firstLineChars="1200"/>
        <w:rPr>
          <w:highlight w:val="none"/>
        </w:rPr>
      </w:pPr>
      <w:r>
        <w:rPr>
          <w:rFonts w:hint="eastAsia" w:ascii="宋体" w:hAnsi="宋体" w:eastAsia="宋体" w:cs="Times New Roman"/>
          <w:sz w:val="24"/>
          <w:szCs w:val="21"/>
          <w:highlight w:val="none"/>
          <w:lang w:val="en-US" w:eastAsia="zh-CN" w:bidi="ar-SA"/>
        </w:rPr>
        <w:t>联系电话：</w:t>
      </w:r>
      <w:r>
        <w:rPr>
          <w:rFonts w:hint="eastAsia" w:ascii="宋体" w:hAnsi="宋体"/>
          <w:szCs w:val="24"/>
          <w:highlight w:val="none"/>
          <w:u w:val="single"/>
        </w:rPr>
        <w:t xml:space="preserve">                       </w:t>
      </w:r>
    </w:p>
    <w:p w14:paraId="69FC276C">
      <w:pPr>
        <w:snapToGrid w:val="0"/>
        <w:spacing w:line="360" w:lineRule="auto"/>
        <w:ind w:firstLine="5040"/>
        <w:rPr>
          <w:rFonts w:ascii="宋体" w:hAnsi="宋体"/>
          <w:highlight w:val="none"/>
        </w:rPr>
      </w:pP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日</w:t>
      </w:r>
    </w:p>
    <w:p w14:paraId="20EB8063">
      <w:pPr>
        <w:snapToGrid w:val="0"/>
        <w:spacing w:line="360" w:lineRule="auto"/>
        <w:ind w:firstLine="210"/>
        <w:rPr>
          <w:rFonts w:hint="eastAsia" w:ascii="宋体" w:hAnsi="宋体"/>
          <w:highlight w:val="none"/>
        </w:rPr>
      </w:pPr>
    </w:p>
    <w:p w14:paraId="28305F45">
      <w:pPr>
        <w:snapToGrid w:val="0"/>
        <w:spacing w:line="360" w:lineRule="auto"/>
        <w:ind w:firstLine="210"/>
        <w:rPr>
          <w:rFonts w:hint="eastAsia" w:ascii="宋体" w:hAnsi="宋体"/>
          <w:highlight w:val="none"/>
        </w:rPr>
      </w:pPr>
    </w:p>
    <w:p w14:paraId="64EFD48A">
      <w:pPr>
        <w:snapToGrid w:val="0"/>
        <w:spacing w:line="360" w:lineRule="auto"/>
        <w:ind w:firstLine="210"/>
        <w:rPr>
          <w:rFonts w:hint="eastAsia" w:ascii="宋体" w:hAnsi="宋体"/>
          <w:highlight w:val="none"/>
        </w:rPr>
      </w:pPr>
    </w:p>
    <w:p w14:paraId="70F9A01E">
      <w:pPr>
        <w:snapToGrid w:val="0"/>
        <w:spacing w:line="360" w:lineRule="auto"/>
        <w:ind w:firstLine="210"/>
        <w:rPr>
          <w:rFonts w:hint="eastAsia" w:ascii="宋体" w:hAnsi="宋体"/>
          <w:highlight w:val="none"/>
        </w:rPr>
      </w:pPr>
    </w:p>
    <w:p w14:paraId="4D2C035A">
      <w:pPr>
        <w:snapToGrid w:val="0"/>
        <w:spacing w:line="360" w:lineRule="auto"/>
        <w:ind w:firstLine="210"/>
        <w:rPr>
          <w:rFonts w:hint="eastAsia" w:ascii="宋体" w:hAnsi="宋体"/>
          <w:highlight w:val="none"/>
        </w:rPr>
      </w:pPr>
    </w:p>
    <w:p w14:paraId="13BBBAB0">
      <w:pPr>
        <w:pStyle w:val="56"/>
        <w:ind w:firstLine="240"/>
        <w:rPr>
          <w:rFonts w:hint="eastAsia" w:ascii="宋体" w:hAnsi="宋体"/>
          <w:highlight w:val="none"/>
        </w:rPr>
      </w:pPr>
      <w:r>
        <w:rPr>
          <w:rFonts w:ascii="宋体" w:hAnsi="宋体"/>
          <w:highlight w:val="none"/>
        </w:rPr>
        <w:t>注：1.法定代表人和委托代理人均应在本授权委托书上签字，不得使用印章、签名章或其他电子制版签名。</w:t>
      </w:r>
    </w:p>
    <w:p w14:paraId="03137668">
      <w:pPr>
        <w:pStyle w:val="56"/>
        <w:ind w:firstLine="240"/>
        <w:rPr>
          <w:rFonts w:ascii="宋体" w:hAnsi="宋体"/>
          <w:highlight w:val="none"/>
        </w:rPr>
      </w:pPr>
      <w:r>
        <w:rPr>
          <w:rFonts w:hint="eastAsia" w:ascii="宋体" w:hAnsi="宋体"/>
          <w:highlight w:val="none"/>
        </w:rPr>
        <w:t>2. 仅用于递交工程保函时出具，须采用线下盖章。</w:t>
      </w:r>
    </w:p>
    <w:p w14:paraId="2F5AF7DB">
      <w:pPr>
        <w:rPr>
          <w:rFonts w:hint="eastAsia"/>
          <w:highlight w:val="none"/>
        </w:rPr>
      </w:pPr>
    </w:p>
    <w:p w14:paraId="425E77CE">
      <w:pPr>
        <w:spacing w:line="360" w:lineRule="auto"/>
        <w:rPr>
          <w:highlight w:val="none"/>
        </w:rPr>
      </w:pPr>
    </w:p>
    <w:p w14:paraId="7473E52A">
      <w:pPr>
        <w:pStyle w:val="17"/>
        <w:rPr>
          <w:highlight w:val="none"/>
        </w:rPr>
      </w:pPr>
    </w:p>
    <w:p w14:paraId="4A9310E3">
      <w:pPr>
        <w:snapToGrid w:val="0"/>
        <w:spacing w:line="360" w:lineRule="auto"/>
        <w:ind w:left="4840" w:leftChars="200" w:hanging="4400" w:hangingChars="2000"/>
        <w:rPr>
          <w:rFonts w:hint="eastAsia" w:ascii="宋体" w:hAnsi="宋体" w:eastAsia="宋体" w:cs="宋体"/>
        </w:rPr>
      </w:pPr>
    </w:p>
    <w:p w14:paraId="72853199">
      <w:pPr>
        <w:pStyle w:val="9"/>
        <w:rPr>
          <w:rFonts w:hint="eastAsia"/>
          <w:lang w:eastAsia="zh-CN"/>
        </w:rPr>
      </w:pPr>
    </w:p>
    <w:p w14:paraId="58B487FF">
      <w:pPr>
        <w:pStyle w:val="9"/>
        <w:rPr>
          <w:rFonts w:hint="eastAsia"/>
          <w:lang w:eastAsia="zh-CN"/>
        </w:rPr>
      </w:pPr>
    </w:p>
    <w:p w14:paraId="2DE70124">
      <w:pPr>
        <w:pStyle w:val="9"/>
        <w:rPr>
          <w:rFonts w:hint="eastAsia"/>
          <w:lang w:eastAsia="zh-CN"/>
        </w:rPr>
      </w:pPr>
    </w:p>
    <w:p w14:paraId="3D67E7C6">
      <w:pPr>
        <w:pStyle w:val="9"/>
        <w:rPr>
          <w:rFonts w:hint="eastAsia"/>
          <w:lang w:eastAsia="zh-CN"/>
        </w:rPr>
      </w:pPr>
    </w:p>
    <w:p w14:paraId="454DEAF6">
      <w:pPr>
        <w:pStyle w:val="9"/>
        <w:rPr>
          <w:rFonts w:hint="eastAsia"/>
          <w:lang w:eastAsia="zh-CN"/>
        </w:rPr>
      </w:pPr>
    </w:p>
    <w:p w14:paraId="73062AEA">
      <w:pPr>
        <w:pStyle w:val="9"/>
        <w:rPr>
          <w:rFonts w:hint="eastAsia"/>
          <w:lang w:eastAsia="zh-CN"/>
        </w:rPr>
      </w:pPr>
    </w:p>
    <w:p w14:paraId="2A350D04">
      <w:pPr>
        <w:pStyle w:val="9"/>
        <w:rPr>
          <w:rFonts w:hint="eastAsia"/>
          <w:lang w:eastAsia="zh-CN"/>
        </w:rPr>
      </w:pPr>
    </w:p>
    <w:p w14:paraId="6FE6A5F7">
      <w:pPr>
        <w:pStyle w:val="5"/>
        <w:numPr>
          <w:ilvl w:val="0"/>
          <w:numId w:val="26"/>
        </w:numPr>
        <w:bidi w:val="0"/>
        <w:ind w:left="385" w:leftChars="0" w:hanging="385" w:hangingChars="137"/>
        <w:jc w:val="both"/>
        <w:outlineLvl w:val="1"/>
        <w:rPr>
          <w:rFonts w:hint="eastAsia"/>
          <w:sz w:val="28"/>
          <w:szCs w:val="28"/>
        </w:rPr>
      </w:pPr>
      <w:bookmarkStart w:id="526" w:name="_Toc20481"/>
      <w:bookmarkStart w:id="527" w:name="_Toc10094"/>
      <w:r>
        <w:rPr>
          <w:rFonts w:hint="eastAsia"/>
          <w:sz w:val="28"/>
          <w:szCs w:val="28"/>
          <w:lang w:val="en-US" w:eastAsia="zh-CN"/>
        </w:rPr>
        <w:t>联合体协议书</w:t>
      </w:r>
      <w:bookmarkEnd w:id="526"/>
      <w:bookmarkEnd w:id="527"/>
    </w:p>
    <w:p w14:paraId="3E6CF591">
      <w:pPr>
        <w:jc w:val="center"/>
        <w:rPr>
          <w:rFonts w:hint="eastAsia" w:ascii="宋体" w:hAnsi="宋体" w:eastAsia="宋体" w:cs="宋体"/>
          <w:b/>
          <w:bCs/>
          <w:sz w:val="36"/>
        </w:rPr>
      </w:pPr>
      <w:r>
        <w:rPr>
          <w:rFonts w:hint="eastAsia" w:ascii="宋体" w:hAnsi="宋体" w:eastAsia="宋体" w:cs="宋体"/>
          <w:b/>
          <w:bCs/>
          <w:sz w:val="36"/>
        </w:rPr>
        <w:t>联合体投标协议书</w:t>
      </w:r>
    </w:p>
    <w:p w14:paraId="7F80ED5A">
      <w:pPr>
        <w:snapToGrid w:val="0"/>
        <w:spacing w:line="360" w:lineRule="auto"/>
        <w:jc w:val="center"/>
        <w:rPr>
          <w:rFonts w:hint="eastAsia" w:ascii="宋体" w:hAnsi="宋体" w:eastAsia="宋体" w:cs="宋体"/>
        </w:rPr>
      </w:pPr>
      <w:r>
        <w:rPr>
          <w:rFonts w:hint="eastAsia" w:ascii="宋体" w:hAnsi="宋体" w:eastAsia="宋体" w:cs="宋体"/>
        </w:rPr>
        <w:t>（格式供参考）</w:t>
      </w:r>
    </w:p>
    <w:p w14:paraId="73366A24">
      <w:pPr>
        <w:snapToGrid w:val="0"/>
        <w:spacing w:line="360" w:lineRule="auto"/>
        <w:jc w:val="both"/>
        <w:rPr>
          <w:rFonts w:hint="eastAsia" w:ascii="宋体" w:hAnsi="宋体" w:eastAsia="宋体" w:cs="宋体"/>
        </w:rPr>
      </w:pPr>
    </w:p>
    <w:p w14:paraId="75CB5FB8">
      <w:pPr>
        <w:snapToGrid w:val="0"/>
        <w:spacing w:line="360" w:lineRule="auto"/>
        <w:ind w:firstLine="440" w:firstLineChars="200"/>
        <w:jc w:val="both"/>
        <w:rPr>
          <w:rFonts w:hint="eastAsia" w:ascii="宋体" w:hAnsi="宋体" w:eastAsia="宋体" w:cs="宋体"/>
        </w:rPr>
      </w:pPr>
      <w:r>
        <w:rPr>
          <w:rFonts w:hint="eastAsia" w:ascii="宋体" w:hAnsi="宋体" w:eastAsia="宋体" w:cs="宋体"/>
        </w:rPr>
        <w:t>（</w:t>
      </w:r>
      <w:r>
        <w:rPr>
          <w:rFonts w:hint="eastAsia" w:ascii="宋体" w:hAnsi="宋体" w:eastAsia="宋体" w:cs="宋体"/>
          <w:u w:val="single"/>
        </w:rPr>
        <w:t>所有成员单位名称</w:t>
      </w:r>
      <w:r>
        <w:rPr>
          <w:rFonts w:hint="eastAsia" w:ascii="宋体" w:hAnsi="宋体" w:eastAsia="宋体" w:cs="宋体"/>
        </w:rPr>
        <w:t>）自愿组成（</w:t>
      </w:r>
      <w:r>
        <w:rPr>
          <w:rFonts w:hint="eastAsia" w:ascii="宋体" w:hAnsi="宋体" w:eastAsia="宋体" w:cs="宋体"/>
          <w:u w:val="single"/>
        </w:rPr>
        <w:t>联合体名称</w:t>
      </w:r>
      <w:r>
        <w:rPr>
          <w:rFonts w:hint="eastAsia" w:ascii="宋体" w:hAnsi="宋体" w:eastAsia="宋体" w:cs="宋体"/>
        </w:rPr>
        <w:t>）联合体，共同参加（</w:t>
      </w:r>
      <w:r>
        <w:rPr>
          <w:rFonts w:hint="eastAsia" w:ascii="宋体" w:hAnsi="宋体" w:eastAsia="宋体" w:cs="宋体"/>
          <w:u w:val="single"/>
        </w:rPr>
        <w:t>项目名称</w:t>
      </w:r>
      <w:r>
        <w:rPr>
          <w:rFonts w:hint="eastAsia" w:ascii="宋体" w:hAnsi="宋体" w:eastAsia="宋体" w:cs="宋体"/>
        </w:rPr>
        <w:t>）投标。现就联合体投标事宜订立如下协议。</w:t>
      </w:r>
    </w:p>
    <w:p w14:paraId="1AC8E5EC">
      <w:pPr>
        <w:snapToGrid w:val="0"/>
        <w:spacing w:line="360" w:lineRule="auto"/>
        <w:ind w:firstLine="440" w:firstLineChars="20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某成员单位名称</w:t>
      </w:r>
      <w:r>
        <w:rPr>
          <w:rFonts w:hint="eastAsia" w:ascii="宋体" w:hAnsi="宋体" w:eastAsia="宋体" w:cs="宋体"/>
        </w:rPr>
        <w:t>）为（</w:t>
      </w:r>
      <w:r>
        <w:rPr>
          <w:rFonts w:hint="eastAsia" w:ascii="宋体" w:hAnsi="宋体" w:eastAsia="宋体" w:cs="宋体"/>
          <w:u w:val="single"/>
        </w:rPr>
        <w:t>联合体名称</w:t>
      </w:r>
      <w:r>
        <w:rPr>
          <w:rFonts w:hint="eastAsia" w:ascii="宋体" w:hAnsi="宋体" w:eastAsia="宋体" w:cs="宋体"/>
        </w:rPr>
        <w:t>）牵头人。</w:t>
      </w:r>
    </w:p>
    <w:p w14:paraId="54215AAF">
      <w:pPr>
        <w:snapToGrid w:val="0"/>
        <w:spacing w:line="360" w:lineRule="auto"/>
        <w:ind w:firstLine="440" w:firstLineChars="200"/>
        <w:jc w:val="both"/>
        <w:rPr>
          <w:rFonts w:hint="eastAsia" w:ascii="宋体" w:hAnsi="宋体" w:eastAsia="宋体" w:cs="宋体"/>
        </w:rPr>
      </w:pPr>
      <w:r>
        <w:rPr>
          <w:rFonts w:hint="eastAsia" w:ascii="宋体" w:hAnsi="宋体" w:eastAsia="宋体" w:cs="宋体"/>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37CD705F">
      <w:pPr>
        <w:snapToGrid w:val="0"/>
        <w:spacing w:line="360" w:lineRule="auto"/>
        <w:ind w:firstLine="440" w:firstLineChars="200"/>
        <w:jc w:val="both"/>
        <w:rPr>
          <w:rFonts w:hint="eastAsia" w:ascii="宋体" w:hAnsi="宋体" w:eastAsia="宋体" w:cs="宋体"/>
        </w:rPr>
      </w:pPr>
      <w:r>
        <w:rPr>
          <w:rFonts w:hint="eastAsia" w:ascii="宋体" w:hAnsi="宋体" w:eastAsia="宋体" w:cs="宋体"/>
        </w:rPr>
        <w:t>3、联合体将按照招标文件的各项要求，递交投标文件，履行合同，并对招标人承担连带责任。</w:t>
      </w:r>
    </w:p>
    <w:p w14:paraId="3A77EA28">
      <w:pPr>
        <w:snapToGrid w:val="0"/>
        <w:spacing w:line="360" w:lineRule="auto"/>
        <w:ind w:firstLine="440" w:firstLineChars="200"/>
        <w:jc w:val="both"/>
        <w:rPr>
          <w:rFonts w:hint="eastAsia" w:ascii="宋体" w:hAnsi="宋体" w:eastAsia="宋体" w:cs="宋体"/>
        </w:rPr>
      </w:pPr>
      <w:r>
        <w:rPr>
          <w:rFonts w:hint="eastAsia" w:ascii="宋体" w:hAnsi="宋体" w:eastAsia="宋体" w:cs="宋体"/>
        </w:rPr>
        <w:t>4、联合体各成员单位内部的职责分工如下</w:t>
      </w:r>
      <w:r>
        <w:rPr>
          <w:rFonts w:hint="eastAsia" w:ascii="宋体" w:hAnsi="宋体" w:eastAsia="宋体" w:cs="宋体"/>
          <w:u w:val="single"/>
        </w:rPr>
        <w:t xml:space="preserve">：         </w:t>
      </w:r>
      <w:r>
        <w:rPr>
          <w:rFonts w:hint="eastAsia" w:ascii="宋体" w:hAnsi="宋体" w:eastAsia="宋体" w:cs="宋体"/>
        </w:rPr>
        <w:t>。</w:t>
      </w:r>
    </w:p>
    <w:p w14:paraId="621C6E1C">
      <w:pPr>
        <w:snapToGrid w:val="0"/>
        <w:spacing w:line="360" w:lineRule="auto"/>
        <w:ind w:firstLine="440" w:firstLineChars="200"/>
        <w:rPr>
          <w:rFonts w:hint="eastAsia" w:ascii="宋体" w:hAnsi="宋体" w:eastAsia="宋体" w:cs="宋体"/>
        </w:rPr>
      </w:pPr>
      <w:r>
        <w:rPr>
          <w:rFonts w:hint="eastAsia" w:ascii="宋体" w:hAnsi="宋体" w:eastAsia="宋体" w:cs="宋体"/>
        </w:rPr>
        <w:t>5、联合体各成员单位关于收取招标人支付项目各项费用的约定如下：</w:t>
      </w:r>
      <w:r>
        <w:rPr>
          <w:rFonts w:hint="eastAsia" w:ascii="宋体" w:hAnsi="宋体" w:eastAsia="宋体" w:cs="宋体"/>
          <w:u w:val="single"/>
        </w:rPr>
        <w:t xml:space="preserve">        </w:t>
      </w:r>
    </w:p>
    <w:p w14:paraId="310C1C54">
      <w:pPr>
        <w:snapToGrid w:val="0"/>
        <w:spacing w:line="360" w:lineRule="auto"/>
        <w:ind w:firstLine="440" w:firstLineChars="200"/>
        <w:rPr>
          <w:rFonts w:hint="eastAsia" w:ascii="宋体" w:hAnsi="宋体" w:eastAsia="宋体" w:cs="宋体"/>
        </w:rPr>
      </w:pPr>
      <w:r>
        <w:rPr>
          <w:rFonts w:hint="eastAsia" w:ascii="宋体" w:hAnsi="宋体" w:eastAsia="宋体" w:cs="宋体"/>
        </w:rPr>
        <w:t>6、本协议书自签署之日起生效。</w:t>
      </w:r>
    </w:p>
    <w:p w14:paraId="4C250B13">
      <w:pPr>
        <w:snapToGrid w:val="0"/>
        <w:spacing w:line="360" w:lineRule="auto"/>
        <w:ind w:firstLine="440" w:firstLineChars="200"/>
        <w:rPr>
          <w:rFonts w:hint="eastAsia" w:ascii="宋体" w:hAnsi="宋体" w:eastAsia="宋体" w:cs="宋体"/>
        </w:rPr>
      </w:pPr>
      <w:r>
        <w:rPr>
          <w:rFonts w:hint="eastAsia" w:ascii="宋体" w:hAnsi="宋体" w:eastAsia="宋体" w:cs="宋体"/>
        </w:rPr>
        <w:t>7、本协议书一式份，联合体成员和招标人各执一份。</w:t>
      </w:r>
    </w:p>
    <w:p w14:paraId="5AFB167C">
      <w:pPr>
        <w:snapToGrid w:val="0"/>
        <w:spacing w:line="360" w:lineRule="auto"/>
        <w:ind w:firstLine="440" w:firstLineChars="200"/>
        <w:jc w:val="both"/>
        <w:rPr>
          <w:rFonts w:hint="eastAsia" w:ascii="宋体" w:hAnsi="宋体" w:eastAsia="宋体" w:cs="宋体"/>
        </w:rPr>
      </w:pPr>
      <w:r>
        <w:rPr>
          <w:rFonts w:hint="eastAsia" w:ascii="宋体" w:hAnsi="宋体" w:eastAsia="宋体" w:cs="宋体"/>
        </w:rPr>
        <w:t>注：本协议书由委托代理人签字的，应附法定代表人签字或盖章的授权委托书。</w:t>
      </w:r>
    </w:p>
    <w:p w14:paraId="4096A1EB">
      <w:pPr>
        <w:snapToGrid w:val="0"/>
        <w:spacing w:line="360" w:lineRule="auto"/>
        <w:rPr>
          <w:rFonts w:hint="eastAsia" w:ascii="宋体" w:hAnsi="宋体" w:eastAsia="宋体" w:cs="宋体"/>
        </w:rPr>
      </w:pPr>
    </w:p>
    <w:p w14:paraId="7F03E82B">
      <w:pPr>
        <w:snapToGrid w:val="0"/>
        <w:spacing w:line="360" w:lineRule="auto"/>
        <w:ind w:firstLine="440" w:firstLineChars="200"/>
        <w:rPr>
          <w:rFonts w:hint="eastAsia" w:ascii="宋体" w:hAnsi="宋体" w:eastAsia="宋体" w:cs="宋体"/>
          <w:u w:val="single"/>
        </w:rPr>
      </w:pPr>
      <w:r>
        <w:rPr>
          <w:rFonts w:hint="eastAsia" w:ascii="宋体" w:hAnsi="宋体" w:eastAsia="宋体" w:cs="宋体"/>
          <w:u w:val="single"/>
        </w:rPr>
        <w:t>牵头人名称：      （单位盖章）</w:t>
      </w:r>
    </w:p>
    <w:p w14:paraId="477237AA">
      <w:pPr>
        <w:snapToGrid w:val="0"/>
        <w:spacing w:line="360" w:lineRule="auto"/>
        <w:ind w:firstLine="440" w:firstLineChars="200"/>
        <w:rPr>
          <w:rFonts w:hint="eastAsia" w:ascii="宋体" w:hAnsi="宋体" w:eastAsia="宋体" w:cs="宋体"/>
          <w:u w:val="single"/>
        </w:rPr>
      </w:pPr>
      <w:r>
        <w:rPr>
          <w:rFonts w:hint="eastAsia" w:ascii="宋体" w:hAnsi="宋体" w:eastAsia="宋体" w:cs="宋体"/>
          <w:u w:val="single"/>
        </w:rPr>
        <w:t>法定代表人或其委托代理人（签字或盖章）：</w:t>
      </w:r>
    </w:p>
    <w:p w14:paraId="44254164">
      <w:pPr>
        <w:snapToGrid w:val="0"/>
        <w:spacing w:line="360" w:lineRule="auto"/>
        <w:rPr>
          <w:rFonts w:hint="eastAsia" w:ascii="宋体" w:hAnsi="宋体" w:eastAsia="宋体" w:cs="宋体"/>
          <w:u w:val="single"/>
        </w:rPr>
      </w:pPr>
    </w:p>
    <w:p w14:paraId="10FCB5C0">
      <w:pPr>
        <w:snapToGrid w:val="0"/>
        <w:spacing w:line="360" w:lineRule="auto"/>
        <w:ind w:firstLine="440" w:firstLineChars="200"/>
        <w:rPr>
          <w:rFonts w:hint="eastAsia" w:ascii="宋体" w:hAnsi="宋体" w:eastAsia="宋体" w:cs="宋体"/>
          <w:u w:val="single"/>
        </w:rPr>
      </w:pPr>
      <w:r>
        <w:rPr>
          <w:rFonts w:hint="eastAsia" w:ascii="宋体" w:hAnsi="宋体" w:eastAsia="宋体" w:cs="宋体"/>
          <w:u w:val="single"/>
        </w:rPr>
        <w:t>成员名称：（单位盖章）</w:t>
      </w:r>
    </w:p>
    <w:p w14:paraId="2AC3C000">
      <w:pPr>
        <w:snapToGrid w:val="0"/>
        <w:spacing w:line="360" w:lineRule="auto"/>
        <w:ind w:left="4840" w:leftChars="200" w:hanging="4400" w:hangingChars="2000"/>
        <w:rPr>
          <w:rFonts w:hint="eastAsia" w:ascii="宋体" w:hAnsi="宋体" w:eastAsia="宋体" w:cs="宋体"/>
        </w:rPr>
      </w:pPr>
      <w:r>
        <w:rPr>
          <w:rFonts w:hint="eastAsia" w:ascii="宋体" w:hAnsi="宋体" w:eastAsia="宋体" w:cs="宋体"/>
          <w:u w:val="single"/>
        </w:rPr>
        <w:t xml:space="preserve">法定代表人或其委托代理人（签字或盖章）：      </w:t>
      </w:r>
      <w:r>
        <w:rPr>
          <w:rFonts w:hint="eastAsia" w:ascii="宋体" w:hAnsi="宋体" w:eastAsia="宋体" w:cs="宋体"/>
        </w:rPr>
        <w:t xml:space="preserve">       年   月    日</w:t>
      </w:r>
    </w:p>
    <w:p w14:paraId="5C582BF9">
      <w:pPr>
        <w:pStyle w:val="9"/>
        <w:rPr>
          <w:rFonts w:hint="eastAsia"/>
          <w:lang w:eastAsia="zh-CN"/>
        </w:rPr>
      </w:pPr>
    </w:p>
    <w:p w14:paraId="3F20DA3F">
      <w:pPr>
        <w:pStyle w:val="9"/>
        <w:rPr>
          <w:rFonts w:hint="eastAsia"/>
          <w:lang w:eastAsia="zh-CN"/>
        </w:rPr>
      </w:pPr>
    </w:p>
    <w:sectPr>
      <w:headerReference r:id="rId9" w:type="default"/>
      <w:footerReference r:id="rId10" w:type="default"/>
      <w:type w:val="continuous"/>
      <w:pgSz w:w="11900" w:h="16840"/>
      <w:pgMar w:top="1428" w:right="1220" w:bottom="419" w:left="1440" w:header="850" w:footer="964" w:gutter="0"/>
      <w:pgBorders>
        <w:top w:val="none" w:sz="0" w:space="0"/>
        <w:left w:val="none" w:sz="0" w:space="0"/>
        <w:bottom w:val="none" w:sz="0" w:space="0"/>
        <w:right w:val="none" w:sz="0" w:space="0"/>
      </w:pgBorders>
      <w:pgNumType w:fmt="decimal"/>
      <w:cols w:equalWidth="0" w:num="1">
        <w:col w:w="9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S?o｡ﾀ?">
    <w:altName w:val="Yu Gothic"/>
    <w:panose1 w:val="00000000000000000000"/>
    <w:charset w:val="80"/>
    <w:family w:val="modern"/>
    <w:pitch w:val="default"/>
    <w:sig w:usb0="00000000" w:usb1="00000000" w:usb2="00000010" w:usb3="00000000" w:csb0="0002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宋体-WinCharSetFFFF-H">
    <w:altName w:val="宋体"/>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4EB8">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B821C">
    <w:pPr>
      <w:pStyle w:val="15"/>
      <w:ind w:firstLine="180" w:firstLineChars="1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3FE77E">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13FE77E">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40F94">
    <w:pPr>
      <w:pStyle w:val="15"/>
      <w:wordWrap w:val="0"/>
      <w:jc w:val="right"/>
      <w:rPr>
        <w:rFonts w:ascii="宋体" w:hAnsi="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29273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0B77F97">
                          <w:pPr>
                            <w:pStyle w:val="15"/>
                            <w:wordWrap w:val="0"/>
                            <w:jc w:val="right"/>
                          </w:pPr>
                          <w:r>
                            <w:rPr>
                              <w:rFonts w:ascii="宋体" w:hAnsi="宋体"/>
                            </w:rPr>
                            <w:fldChar w:fldCharType="begin"/>
                          </w:r>
                          <w:r>
                            <w:rPr>
                              <w:rStyle w:val="27"/>
                              <w:rFonts w:ascii="宋体" w:hAnsi="宋体"/>
                            </w:rPr>
                            <w:instrText xml:space="preserve"> PAGE </w:instrText>
                          </w:r>
                          <w:r>
                            <w:rPr>
                              <w:rFonts w:ascii="宋体" w:hAnsi="宋体"/>
                            </w:rPr>
                            <w:fldChar w:fldCharType="separate"/>
                          </w:r>
                          <w:r>
                            <w:rPr>
                              <w:rStyle w:val="27"/>
                              <w:rFonts w:ascii="宋体" w:hAnsi="宋体"/>
                            </w:rPr>
                            <w:t>54</w:t>
                          </w:r>
                          <w:r>
                            <w:rPr>
                              <w:rFonts w:ascii="宋体" w:hAnsi="宋体"/>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23.05pt;mso-position-horizontal:center;mso-position-horizontal-relative:margin;mso-wrap-style:none;z-index:251667456;mso-width-relative:page;mso-height-relative:page;" filled="f" stroked="f" coordsize="21600,21600" o:gfxdata="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7EXz61QAAAAMBAAAPAAAAAAAAAAEAIAAA&#10;ACIAAABkcnMvZG93bnJldi54bWxQSwECFAAUAAAACACHTuJAdMrZ1NYBAACxAwAADgAAAAAAAAAB&#10;ACAAAAAkAQAAZHJzL2Uyb0RvYy54bWxQSwUGAAAAAAYABgBZAQAAbAUAAAAA&#10;">
              <v:fill on="f" focussize="0,0"/>
              <v:stroke on="f" weight="1.25pt"/>
              <v:imagedata o:title=""/>
              <o:lock v:ext="edit" aspectratio="f"/>
              <v:textbox inset="0mm,0mm,0mm,0mm" style="mso-fit-shape-to-text:t;">
                <w:txbxContent>
                  <w:p w14:paraId="50B77F97">
                    <w:pPr>
                      <w:pStyle w:val="15"/>
                      <w:wordWrap w:val="0"/>
                      <w:jc w:val="right"/>
                    </w:pPr>
                    <w:r>
                      <w:rPr>
                        <w:rFonts w:ascii="宋体" w:hAnsi="宋体"/>
                      </w:rPr>
                      <w:fldChar w:fldCharType="begin"/>
                    </w:r>
                    <w:r>
                      <w:rPr>
                        <w:rStyle w:val="27"/>
                        <w:rFonts w:ascii="宋体" w:hAnsi="宋体"/>
                      </w:rPr>
                      <w:instrText xml:space="preserve"> PAGE </w:instrText>
                    </w:r>
                    <w:r>
                      <w:rPr>
                        <w:rFonts w:ascii="宋体" w:hAnsi="宋体"/>
                      </w:rPr>
                      <w:fldChar w:fldCharType="separate"/>
                    </w:r>
                    <w:r>
                      <w:rPr>
                        <w:rStyle w:val="27"/>
                        <w:rFonts w:ascii="宋体" w:hAnsi="宋体"/>
                      </w:rPr>
                      <w:t>54</w:t>
                    </w:r>
                    <w:r>
                      <w:rPr>
                        <w:rFonts w:ascii="宋体" w:hAnsi="宋体"/>
                      </w:rPr>
                      <w:fldChar w:fldCharType="end"/>
                    </w:r>
                    <w:r>
                      <w:rPr>
                        <w:rFonts w:hint="eastAsia" w:ascii="宋体" w:hAnsi="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02D49">
    <w:pPr>
      <w:pStyle w:val="15"/>
      <w:ind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734AA">
                          <w:pPr>
                            <w:pStyle w:val="1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AA734AA">
                    <w:pPr>
                      <w:pStyle w:val="1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D2CB">
    <w:pPr>
      <w:pStyle w:val="15"/>
      <w:ind w:firstLine="48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6EF20">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9C6EF20">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7C6855AB">
    <w:pPr>
      <w:pStyle w:val="15"/>
      <w:ind w:firstLine="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FF51D">
    <w:pPr>
      <w:pStyle w:val="16"/>
      <w:pBdr>
        <w:bottom w:val="single" w:color="333333" w:sz="4" w:space="1"/>
      </w:pBdr>
      <w:jc w:val="center"/>
      <w:rPr>
        <w:rFonts w:hint="eastAsia" w:ascii="华文楷体" w:hAnsi="华文楷体" w:eastAsia="华文楷体" w:cs="华文楷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079E">
    <w:pPr>
      <w:pStyle w:val="16"/>
      <w:pBdr>
        <w:bottom w:val="none" w:color="auto" w:sz="0" w:space="1"/>
      </w:pBdr>
      <w:wordWrap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56879">
    <w:pPr>
      <w:pStyle w:val="16"/>
      <w:pBdr>
        <w:bottom w:val="none" w:color="auto" w:sz="0" w:space="0"/>
      </w:pBd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3D391"/>
    <w:multiLevelType w:val="singleLevel"/>
    <w:tmpl w:val="C703D391"/>
    <w:lvl w:ilvl="0" w:tentative="0">
      <w:start w:val="1"/>
      <w:numFmt w:val="decimal"/>
      <w:suff w:val="nothing"/>
      <w:lvlText w:val="(%1)"/>
      <w:lvlJc w:val="left"/>
      <w:pPr>
        <w:ind w:left="425" w:hanging="425"/>
      </w:pPr>
      <w:rPr>
        <w:rFonts w:hint="default"/>
      </w:rPr>
    </w:lvl>
  </w:abstractNum>
  <w:abstractNum w:abstractNumId="1">
    <w:nsid w:val="C9CDA208"/>
    <w:multiLevelType w:val="multilevel"/>
    <w:tmpl w:val="C9CDA20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tabs>
          <w:tab w:val="left" w:pos="0"/>
        </w:tabs>
        <w:ind w:left="1007" w:hanging="567"/>
      </w:pPr>
      <w:rPr>
        <w:rFonts w:hint="default"/>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E504947C"/>
    <w:multiLevelType w:val="multilevel"/>
    <w:tmpl w:val="E504947C"/>
    <w:lvl w:ilvl="0" w:tentative="0">
      <w:start w:val="1"/>
      <w:numFmt w:val="decimal"/>
      <w:lvlText w:val="%1."/>
      <w:lvlJc w:val="left"/>
      <w:pPr>
        <w:ind w:left="990" w:hanging="317"/>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912" w:hanging="317"/>
      </w:pPr>
      <w:rPr>
        <w:rFonts w:hint="default"/>
        <w:lang w:val="zh-CN" w:eastAsia="zh-CN" w:bidi="zh-CN"/>
      </w:rPr>
    </w:lvl>
    <w:lvl w:ilvl="2" w:tentative="0">
      <w:start w:val="0"/>
      <w:numFmt w:val="bullet"/>
      <w:lvlText w:val="•"/>
      <w:lvlJc w:val="left"/>
      <w:pPr>
        <w:ind w:left="2824" w:hanging="317"/>
      </w:pPr>
      <w:rPr>
        <w:rFonts w:hint="default"/>
        <w:lang w:val="zh-CN" w:eastAsia="zh-CN" w:bidi="zh-CN"/>
      </w:rPr>
    </w:lvl>
    <w:lvl w:ilvl="3" w:tentative="0">
      <w:start w:val="0"/>
      <w:numFmt w:val="bullet"/>
      <w:lvlText w:val="•"/>
      <w:lvlJc w:val="left"/>
      <w:pPr>
        <w:ind w:left="3736" w:hanging="317"/>
      </w:pPr>
      <w:rPr>
        <w:rFonts w:hint="default"/>
        <w:lang w:val="zh-CN" w:eastAsia="zh-CN" w:bidi="zh-CN"/>
      </w:rPr>
    </w:lvl>
    <w:lvl w:ilvl="4" w:tentative="0">
      <w:start w:val="0"/>
      <w:numFmt w:val="bullet"/>
      <w:lvlText w:val="•"/>
      <w:lvlJc w:val="left"/>
      <w:pPr>
        <w:ind w:left="4648" w:hanging="317"/>
      </w:pPr>
      <w:rPr>
        <w:rFonts w:hint="default"/>
        <w:lang w:val="zh-CN" w:eastAsia="zh-CN" w:bidi="zh-CN"/>
      </w:rPr>
    </w:lvl>
    <w:lvl w:ilvl="5" w:tentative="0">
      <w:start w:val="0"/>
      <w:numFmt w:val="bullet"/>
      <w:lvlText w:val="•"/>
      <w:lvlJc w:val="left"/>
      <w:pPr>
        <w:ind w:left="5560" w:hanging="317"/>
      </w:pPr>
      <w:rPr>
        <w:rFonts w:hint="default"/>
        <w:lang w:val="zh-CN" w:eastAsia="zh-CN" w:bidi="zh-CN"/>
      </w:rPr>
    </w:lvl>
    <w:lvl w:ilvl="6" w:tentative="0">
      <w:start w:val="0"/>
      <w:numFmt w:val="bullet"/>
      <w:lvlText w:val="•"/>
      <w:lvlJc w:val="left"/>
      <w:pPr>
        <w:ind w:left="6472" w:hanging="317"/>
      </w:pPr>
      <w:rPr>
        <w:rFonts w:hint="default"/>
        <w:lang w:val="zh-CN" w:eastAsia="zh-CN" w:bidi="zh-CN"/>
      </w:rPr>
    </w:lvl>
    <w:lvl w:ilvl="7" w:tentative="0">
      <w:start w:val="0"/>
      <w:numFmt w:val="bullet"/>
      <w:lvlText w:val="•"/>
      <w:lvlJc w:val="left"/>
      <w:pPr>
        <w:ind w:left="7384" w:hanging="317"/>
      </w:pPr>
      <w:rPr>
        <w:rFonts w:hint="default"/>
        <w:lang w:val="zh-CN" w:eastAsia="zh-CN" w:bidi="zh-CN"/>
      </w:rPr>
    </w:lvl>
    <w:lvl w:ilvl="8" w:tentative="0">
      <w:start w:val="0"/>
      <w:numFmt w:val="bullet"/>
      <w:lvlText w:val="•"/>
      <w:lvlJc w:val="left"/>
      <w:pPr>
        <w:ind w:left="8296" w:hanging="317"/>
      </w:pPr>
      <w:rPr>
        <w:rFonts w:hint="default"/>
        <w:lang w:val="zh-CN" w:eastAsia="zh-CN" w:bidi="zh-CN"/>
      </w:rPr>
    </w:lvl>
  </w:abstractNum>
  <w:abstractNum w:abstractNumId="3">
    <w:nsid w:val="00000005"/>
    <w:multiLevelType w:val="singleLevel"/>
    <w:tmpl w:val="00000005"/>
    <w:lvl w:ilvl="0" w:tentative="0">
      <w:start w:val="2"/>
      <w:numFmt w:val="decimal"/>
      <w:suff w:val="nothing"/>
      <w:lvlText w:val="%1、"/>
      <w:lvlJc w:val="left"/>
    </w:lvl>
  </w:abstractNum>
  <w:abstractNum w:abstractNumId="4">
    <w:nsid w:val="0000000E"/>
    <w:multiLevelType w:val="multilevel"/>
    <w:tmpl w:val="0000000E"/>
    <w:lvl w:ilvl="0" w:tentative="0">
      <w:start w:val="1"/>
      <w:numFmt w:val="japaneseCounting"/>
      <w:pStyle w:val="3"/>
      <w:lvlText w:val="第%1节"/>
      <w:lvlJc w:val="left"/>
      <w:pPr>
        <w:tabs>
          <w:tab w:val="left" w:pos="2159"/>
        </w:tabs>
        <w:ind w:left="1980" w:hanging="1320"/>
      </w:pPr>
      <w:rPr>
        <w:rFonts w:hint="eastAsia"/>
      </w:rPr>
    </w:lvl>
    <w:lvl w:ilvl="1" w:tentative="0">
      <w:start w:val="1"/>
      <w:numFmt w:val="lowerLetter"/>
      <w:lvlText w:val="%2)"/>
      <w:lvlJc w:val="left"/>
      <w:pPr>
        <w:tabs>
          <w:tab w:val="left" w:pos="1679"/>
        </w:tabs>
        <w:ind w:left="1679" w:hanging="420"/>
      </w:pPr>
    </w:lvl>
    <w:lvl w:ilvl="2" w:tentative="0">
      <w:start w:val="1"/>
      <w:numFmt w:val="lowerRoman"/>
      <w:lvlText w:val="%3."/>
      <w:lvlJc w:val="right"/>
      <w:pPr>
        <w:tabs>
          <w:tab w:val="left" w:pos="2099"/>
        </w:tabs>
        <w:ind w:left="2099" w:hanging="420"/>
      </w:p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5">
    <w:nsid w:val="00006BFC"/>
    <w:multiLevelType w:val="multilevel"/>
    <w:tmpl w:val="00006BFC"/>
    <w:lvl w:ilvl="0" w:tentative="0">
      <w:start w:val="1"/>
      <w:numFmt w:val="decimal"/>
      <w:lvlText w:val="%1."/>
      <w:lvlJc w:val="left"/>
      <w:pPr>
        <w:tabs>
          <w:tab w:val="left" w:pos="420"/>
        </w:tabs>
        <w:ind w:left="420"/>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199"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101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21F67132"/>
    <w:multiLevelType w:val="multilevel"/>
    <w:tmpl w:val="21F671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7.%3 "/>
      <w:lvlJc w:val="left"/>
      <w:pPr>
        <w:tabs>
          <w:tab w:val="left" w:pos="0"/>
        </w:tabs>
        <w:ind w:left="1234" w:hanging="567"/>
      </w:pPr>
      <w:rPr>
        <w:rFonts w:hint="default"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24D71406"/>
    <w:multiLevelType w:val="singleLevel"/>
    <w:tmpl w:val="24D71406"/>
    <w:lvl w:ilvl="0" w:tentative="0">
      <w:start w:val="1"/>
      <w:numFmt w:val="chineseCounting"/>
      <w:suff w:val="nothing"/>
      <w:lvlText w:val="%1、"/>
      <w:lvlJc w:val="left"/>
      <w:pPr>
        <w:ind w:left="660"/>
      </w:pPr>
      <w:rPr>
        <w:rFonts w:hint="eastAsia"/>
      </w:rPr>
    </w:lvl>
  </w:abstractNum>
  <w:abstractNum w:abstractNumId="13">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3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381D6AF1"/>
    <w:multiLevelType w:val="multilevel"/>
    <w:tmpl w:val="381D6AF1"/>
    <w:lvl w:ilvl="0" w:tentative="0">
      <w:start w:val="1"/>
      <w:numFmt w:val="decimalEnclosedCircle"/>
      <w:pStyle w:val="50"/>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15">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65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502F5755"/>
    <w:multiLevelType w:val="multilevel"/>
    <w:tmpl w:val="502F5755"/>
    <w:lvl w:ilvl="0" w:tentative="0">
      <w:start w:val="1"/>
      <w:numFmt w:val="decimal"/>
      <w:suff w:val="nothing"/>
      <w:lvlText w:val="（%1）"/>
      <w:lvlJc w:val="left"/>
      <w:pPr>
        <w:ind w:left="660" w:hanging="420"/>
      </w:pPr>
      <w:rPr>
        <w:rFonts w:hint="eastAsia"/>
      </w:rPr>
    </w:lvl>
    <w:lvl w:ilvl="1" w:tentative="0">
      <w:start w:val="1"/>
      <w:numFmt w:val="lowerLetter"/>
      <w:lvlText w:val="%2)"/>
      <w:lvlJc w:val="left"/>
      <w:pPr>
        <w:ind w:left="1080" w:hanging="420"/>
      </w:pPr>
      <w:rPr>
        <w:rFonts w:hint="eastAsia"/>
      </w:rPr>
    </w:lvl>
    <w:lvl w:ilvl="2" w:tentative="0">
      <w:start w:val="1"/>
      <w:numFmt w:val="lowerRoman"/>
      <w:lvlText w:val="%3."/>
      <w:lvlJc w:val="right"/>
      <w:pPr>
        <w:ind w:left="1500" w:hanging="420"/>
      </w:pPr>
      <w:rPr>
        <w:rFonts w:hint="eastAsia"/>
      </w:rPr>
    </w:lvl>
    <w:lvl w:ilvl="3" w:tentative="0">
      <w:start w:val="1"/>
      <w:numFmt w:val="decimal"/>
      <w:lvlText w:val="%4."/>
      <w:lvlJc w:val="left"/>
      <w:pPr>
        <w:ind w:left="1920" w:hanging="420"/>
      </w:pPr>
      <w:rPr>
        <w:rFonts w:hint="eastAsia"/>
      </w:rPr>
    </w:lvl>
    <w:lvl w:ilvl="4" w:tentative="0">
      <w:start w:val="1"/>
      <w:numFmt w:val="lowerLetter"/>
      <w:lvlText w:val="%5)"/>
      <w:lvlJc w:val="left"/>
      <w:pPr>
        <w:ind w:left="2340" w:hanging="420"/>
      </w:pPr>
      <w:rPr>
        <w:rFonts w:hint="eastAsia"/>
      </w:rPr>
    </w:lvl>
    <w:lvl w:ilvl="5" w:tentative="0">
      <w:start w:val="1"/>
      <w:numFmt w:val="lowerRoman"/>
      <w:lvlText w:val="%6."/>
      <w:lvlJc w:val="right"/>
      <w:pPr>
        <w:ind w:left="2760" w:hanging="420"/>
      </w:pPr>
      <w:rPr>
        <w:rFonts w:hint="eastAsia"/>
      </w:rPr>
    </w:lvl>
    <w:lvl w:ilvl="6" w:tentative="0">
      <w:start w:val="1"/>
      <w:numFmt w:val="decimal"/>
      <w:lvlText w:val="%7."/>
      <w:lvlJc w:val="left"/>
      <w:pPr>
        <w:ind w:left="3180" w:hanging="420"/>
      </w:pPr>
      <w:rPr>
        <w:rFonts w:hint="eastAsia"/>
      </w:rPr>
    </w:lvl>
    <w:lvl w:ilvl="7" w:tentative="0">
      <w:start w:val="1"/>
      <w:numFmt w:val="lowerLetter"/>
      <w:lvlText w:val="%8)"/>
      <w:lvlJc w:val="left"/>
      <w:pPr>
        <w:ind w:left="3600" w:hanging="420"/>
      </w:pPr>
      <w:rPr>
        <w:rFonts w:hint="eastAsia"/>
      </w:rPr>
    </w:lvl>
    <w:lvl w:ilvl="8" w:tentative="0">
      <w:start w:val="1"/>
      <w:numFmt w:val="lowerRoman"/>
      <w:lvlText w:val="%9."/>
      <w:lvlJc w:val="right"/>
      <w:pPr>
        <w:ind w:left="4020" w:hanging="420"/>
      </w:pPr>
      <w:rPr>
        <w:rFonts w:hint="eastAsia"/>
      </w:rPr>
    </w:lvl>
  </w:abstractNum>
  <w:abstractNum w:abstractNumId="17">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C785F96"/>
    <w:multiLevelType w:val="singleLevel"/>
    <w:tmpl w:val="5C785F96"/>
    <w:lvl w:ilvl="0" w:tentative="0">
      <w:start w:val="2"/>
      <w:numFmt w:val="decimal"/>
      <w:suff w:val="nothing"/>
      <w:lvlText w:val="（%1）"/>
      <w:lvlJc w:val="left"/>
    </w:lvl>
  </w:abstractNum>
  <w:abstractNum w:abstractNumId="20">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54"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22">
    <w:nsid w:val="62F110DF"/>
    <w:multiLevelType w:val="multilevel"/>
    <w:tmpl w:val="62F110DF"/>
    <w:lvl w:ilvl="0" w:tentative="0">
      <w:start w:val="1"/>
      <w:numFmt w:val="decimal"/>
      <w:suff w:val="nothing"/>
      <w:lvlText w:val="（%1）"/>
      <w:lvlJc w:val="left"/>
      <w:pPr>
        <w:ind w:left="1140" w:hanging="420"/>
      </w:pPr>
      <w:rPr>
        <w:rFonts w:hint="eastAsia"/>
      </w:rPr>
    </w:lvl>
    <w:lvl w:ilvl="1" w:tentative="0">
      <w:start w:val="1"/>
      <w:numFmt w:val="lowerLetter"/>
      <w:lvlText w:val="%2)"/>
      <w:lvlJc w:val="left"/>
      <w:pPr>
        <w:ind w:left="1560" w:hanging="420"/>
      </w:pPr>
      <w:rPr>
        <w:rFonts w:hint="eastAsia"/>
      </w:rPr>
    </w:lvl>
    <w:lvl w:ilvl="2" w:tentative="0">
      <w:start w:val="1"/>
      <w:numFmt w:val="lowerRoman"/>
      <w:lvlText w:val="%3."/>
      <w:lvlJc w:val="right"/>
      <w:pPr>
        <w:ind w:left="1980" w:hanging="420"/>
      </w:pPr>
      <w:rPr>
        <w:rFonts w:hint="eastAsia"/>
      </w:rPr>
    </w:lvl>
    <w:lvl w:ilvl="3" w:tentative="0">
      <w:start w:val="1"/>
      <w:numFmt w:val="decimal"/>
      <w:lvlText w:val="%4."/>
      <w:lvlJc w:val="left"/>
      <w:pPr>
        <w:ind w:left="2400" w:hanging="420"/>
      </w:pPr>
      <w:rPr>
        <w:rFonts w:hint="eastAsia"/>
      </w:rPr>
    </w:lvl>
    <w:lvl w:ilvl="4" w:tentative="0">
      <w:start w:val="1"/>
      <w:numFmt w:val="lowerLetter"/>
      <w:lvlText w:val="%5)"/>
      <w:lvlJc w:val="left"/>
      <w:pPr>
        <w:ind w:left="2820" w:hanging="420"/>
      </w:pPr>
      <w:rPr>
        <w:rFonts w:hint="eastAsia"/>
      </w:rPr>
    </w:lvl>
    <w:lvl w:ilvl="5" w:tentative="0">
      <w:start w:val="1"/>
      <w:numFmt w:val="lowerRoman"/>
      <w:lvlText w:val="%6."/>
      <w:lvlJc w:val="right"/>
      <w:pPr>
        <w:ind w:left="3240" w:hanging="420"/>
      </w:pPr>
      <w:rPr>
        <w:rFonts w:hint="eastAsia"/>
      </w:rPr>
    </w:lvl>
    <w:lvl w:ilvl="6" w:tentative="0">
      <w:start w:val="1"/>
      <w:numFmt w:val="decimal"/>
      <w:lvlText w:val="%7."/>
      <w:lvlJc w:val="left"/>
      <w:pPr>
        <w:ind w:left="3660" w:hanging="420"/>
      </w:pPr>
      <w:rPr>
        <w:rFonts w:hint="eastAsia"/>
      </w:rPr>
    </w:lvl>
    <w:lvl w:ilvl="7" w:tentative="0">
      <w:start w:val="1"/>
      <w:numFmt w:val="lowerLetter"/>
      <w:lvlText w:val="%8)"/>
      <w:lvlJc w:val="left"/>
      <w:pPr>
        <w:ind w:left="4080" w:hanging="420"/>
      </w:pPr>
      <w:rPr>
        <w:rFonts w:hint="eastAsia"/>
      </w:rPr>
    </w:lvl>
    <w:lvl w:ilvl="8" w:tentative="0">
      <w:start w:val="1"/>
      <w:numFmt w:val="lowerRoman"/>
      <w:lvlText w:val="%9."/>
      <w:lvlJc w:val="right"/>
      <w:pPr>
        <w:ind w:left="4500" w:hanging="420"/>
      </w:pPr>
      <w:rPr>
        <w:rFonts w:hint="eastAsia"/>
      </w:rPr>
    </w:lvl>
  </w:abstractNum>
  <w:abstractNum w:abstractNumId="23">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199"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3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7A7A5B24"/>
    <w:multiLevelType w:val="multilevel"/>
    <w:tmpl w:val="7A7A5B24"/>
    <w:lvl w:ilvl="0" w:tentative="0">
      <w:start w:val="1"/>
      <w:numFmt w:val="decimal"/>
      <w:suff w:val="nothing"/>
      <w:lvlText w:val="（%1）"/>
      <w:lvlJc w:val="left"/>
      <w:pPr>
        <w:ind w:left="1952" w:hanging="720"/>
      </w:pPr>
      <w:rPr>
        <w:rFonts w:hint="default"/>
        <w:color w:val="auto"/>
      </w:rPr>
    </w:lvl>
    <w:lvl w:ilvl="1" w:tentative="0">
      <w:start w:val="1"/>
      <w:numFmt w:val="lowerLetter"/>
      <w:lvlText w:val="%2)"/>
      <w:lvlJc w:val="left"/>
      <w:pPr>
        <w:ind w:left="1560" w:hanging="420"/>
      </w:pPr>
      <w:rPr>
        <w:rFonts w:hint="eastAsia"/>
      </w:rPr>
    </w:lvl>
    <w:lvl w:ilvl="2" w:tentative="0">
      <w:start w:val="1"/>
      <w:numFmt w:val="lowerRoman"/>
      <w:lvlText w:val="%3."/>
      <w:lvlJc w:val="right"/>
      <w:pPr>
        <w:ind w:left="1980" w:hanging="420"/>
      </w:pPr>
      <w:rPr>
        <w:rFonts w:hint="eastAsia"/>
      </w:rPr>
    </w:lvl>
    <w:lvl w:ilvl="3" w:tentative="0">
      <w:start w:val="1"/>
      <w:numFmt w:val="decimal"/>
      <w:lvlText w:val="%4."/>
      <w:lvlJc w:val="left"/>
      <w:pPr>
        <w:ind w:left="2400" w:hanging="420"/>
      </w:pPr>
      <w:rPr>
        <w:rFonts w:hint="eastAsia"/>
      </w:rPr>
    </w:lvl>
    <w:lvl w:ilvl="4" w:tentative="0">
      <w:start w:val="1"/>
      <w:numFmt w:val="lowerLetter"/>
      <w:lvlText w:val="%5)"/>
      <w:lvlJc w:val="left"/>
      <w:pPr>
        <w:ind w:left="2820" w:hanging="420"/>
      </w:pPr>
      <w:rPr>
        <w:rFonts w:hint="eastAsia"/>
      </w:rPr>
    </w:lvl>
    <w:lvl w:ilvl="5" w:tentative="0">
      <w:start w:val="1"/>
      <w:numFmt w:val="lowerRoman"/>
      <w:lvlText w:val="%6."/>
      <w:lvlJc w:val="right"/>
      <w:pPr>
        <w:ind w:left="3240" w:hanging="420"/>
      </w:pPr>
      <w:rPr>
        <w:rFonts w:hint="eastAsia"/>
      </w:rPr>
    </w:lvl>
    <w:lvl w:ilvl="6" w:tentative="0">
      <w:start w:val="1"/>
      <w:numFmt w:val="decimal"/>
      <w:lvlText w:val="%7."/>
      <w:lvlJc w:val="left"/>
      <w:pPr>
        <w:ind w:left="3660" w:hanging="420"/>
      </w:pPr>
      <w:rPr>
        <w:rFonts w:hint="eastAsia"/>
      </w:rPr>
    </w:lvl>
    <w:lvl w:ilvl="7" w:tentative="0">
      <w:start w:val="1"/>
      <w:numFmt w:val="lowerLetter"/>
      <w:lvlText w:val="%8)"/>
      <w:lvlJc w:val="left"/>
      <w:pPr>
        <w:ind w:left="4080" w:hanging="420"/>
      </w:pPr>
      <w:rPr>
        <w:rFonts w:hint="eastAsia"/>
      </w:rPr>
    </w:lvl>
    <w:lvl w:ilvl="8" w:tentative="0">
      <w:start w:val="1"/>
      <w:numFmt w:val="lowerRoman"/>
      <w:lvlText w:val="%9."/>
      <w:lvlJc w:val="right"/>
      <w:pPr>
        <w:ind w:left="4500" w:hanging="420"/>
      </w:pPr>
      <w:rPr>
        <w:rFonts w:hint="eastAsia"/>
      </w:rPr>
    </w:lvl>
  </w:abstractNum>
  <w:abstractNum w:abstractNumId="26">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14"/>
  </w:num>
  <w:num w:numId="3">
    <w:abstractNumId w:val="0"/>
  </w:num>
  <w:num w:numId="4">
    <w:abstractNumId w:val="5"/>
  </w:num>
  <w:num w:numId="5">
    <w:abstractNumId w:val="23"/>
  </w:num>
  <w:num w:numId="6">
    <w:abstractNumId w:val="7"/>
  </w:num>
  <w:num w:numId="7">
    <w:abstractNumId w:val="24"/>
  </w:num>
  <w:num w:numId="8">
    <w:abstractNumId w:val="8"/>
  </w:num>
  <w:num w:numId="9">
    <w:abstractNumId w:val="16"/>
  </w:num>
  <w:num w:numId="10">
    <w:abstractNumId w:val="25"/>
  </w:num>
  <w:num w:numId="11">
    <w:abstractNumId w:val="22"/>
  </w:num>
  <w:num w:numId="12">
    <w:abstractNumId w:val="20"/>
  </w:num>
  <w:num w:numId="13">
    <w:abstractNumId w:val="13"/>
  </w:num>
  <w:num w:numId="14">
    <w:abstractNumId w:val="15"/>
  </w:num>
  <w:num w:numId="15">
    <w:abstractNumId w:val="21"/>
  </w:num>
  <w:num w:numId="16">
    <w:abstractNumId w:val="9"/>
  </w:num>
  <w:num w:numId="17">
    <w:abstractNumId w:val="6"/>
  </w:num>
  <w:num w:numId="18">
    <w:abstractNumId w:val="1"/>
  </w:num>
  <w:num w:numId="19">
    <w:abstractNumId w:val="26"/>
  </w:num>
  <w:num w:numId="20">
    <w:abstractNumId w:val="17"/>
  </w:num>
  <w:num w:numId="21">
    <w:abstractNumId w:val="18"/>
  </w:num>
  <w:num w:numId="22">
    <w:abstractNumId w:val="10"/>
  </w:num>
  <w:num w:numId="23">
    <w:abstractNumId w:val="11"/>
  </w:num>
  <w:num w:numId="24">
    <w:abstractNumId w:val="19"/>
  </w:num>
  <w:num w:numId="25">
    <w:abstractNumId w:val="2"/>
  </w:num>
  <w:num w:numId="26">
    <w:abstractNumId w:val="1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5NGZhYTU1NTYzZDUzZjg2MzUxNTJjMDI0MWVlZjAifQ=="/>
  </w:docVars>
  <w:rsids>
    <w:rsidRoot w:val="00785314"/>
    <w:rsid w:val="0002398A"/>
    <w:rsid w:val="00051E1D"/>
    <w:rsid w:val="00176A95"/>
    <w:rsid w:val="001D7FB6"/>
    <w:rsid w:val="00234C17"/>
    <w:rsid w:val="002772E6"/>
    <w:rsid w:val="002F5364"/>
    <w:rsid w:val="00325572"/>
    <w:rsid w:val="00354B79"/>
    <w:rsid w:val="00496706"/>
    <w:rsid w:val="004B1EA9"/>
    <w:rsid w:val="00541A3B"/>
    <w:rsid w:val="00566A79"/>
    <w:rsid w:val="005B7172"/>
    <w:rsid w:val="005B786B"/>
    <w:rsid w:val="00684E54"/>
    <w:rsid w:val="006C375C"/>
    <w:rsid w:val="00785314"/>
    <w:rsid w:val="007D70B5"/>
    <w:rsid w:val="007F2B6A"/>
    <w:rsid w:val="00800CD9"/>
    <w:rsid w:val="008B76EF"/>
    <w:rsid w:val="009B1704"/>
    <w:rsid w:val="009C36AB"/>
    <w:rsid w:val="009E249F"/>
    <w:rsid w:val="009E68D9"/>
    <w:rsid w:val="00A06A69"/>
    <w:rsid w:val="00A16464"/>
    <w:rsid w:val="00A758B5"/>
    <w:rsid w:val="00B34801"/>
    <w:rsid w:val="00B707D1"/>
    <w:rsid w:val="00B83E5C"/>
    <w:rsid w:val="00B849C1"/>
    <w:rsid w:val="00BC78B6"/>
    <w:rsid w:val="00BD02E0"/>
    <w:rsid w:val="00C56578"/>
    <w:rsid w:val="00CB6F30"/>
    <w:rsid w:val="00CC208C"/>
    <w:rsid w:val="00CF6BD2"/>
    <w:rsid w:val="00D121C8"/>
    <w:rsid w:val="00D45376"/>
    <w:rsid w:val="00D45C36"/>
    <w:rsid w:val="00D84D76"/>
    <w:rsid w:val="00DF51DC"/>
    <w:rsid w:val="00E16F20"/>
    <w:rsid w:val="00E27521"/>
    <w:rsid w:val="00F970D4"/>
    <w:rsid w:val="00FF534C"/>
    <w:rsid w:val="01253372"/>
    <w:rsid w:val="01376308"/>
    <w:rsid w:val="019404F8"/>
    <w:rsid w:val="01D32DCE"/>
    <w:rsid w:val="02626612"/>
    <w:rsid w:val="027204B0"/>
    <w:rsid w:val="02D218BA"/>
    <w:rsid w:val="02DA62BE"/>
    <w:rsid w:val="02DD2BF5"/>
    <w:rsid w:val="038C45B4"/>
    <w:rsid w:val="03CA3688"/>
    <w:rsid w:val="0402496D"/>
    <w:rsid w:val="042F0015"/>
    <w:rsid w:val="04301015"/>
    <w:rsid w:val="04341434"/>
    <w:rsid w:val="044C6F3D"/>
    <w:rsid w:val="04673A52"/>
    <w:rsid w:val="04EF43C3"/>
    <w:rsid w:val="051200B1"/>
    <w:rsid w:val="054D2E8A"/>
    <w:rsid w:val="058B5DE3"/>
    <w:rsid w:val="05AB7542"/>
    <w:rsid w:val="05AC4062"/>
    <w:rsid w:val="05B1320D"/>
    <w:rsid w:val="068150B8"/>
    <w:rsid w:val="069F5975"/>
    <w:rsid w:val="06A72698"/>
    <w:rsid w:val="06B43D0A"/>
    <w:rsid w:val="06B45735"/>
    <w:rsid w:val="06B647C5"/>
    <w:rsid w:val="06FC6923"/>
    <w:rsid w:val="070321F6"/>
    <w:rsid w:val="07340DAF"/>
    <w:rsid w:val="0754675F"/>
    <w:rsid w:val="075E487C"/>
    <w:rsid w:val="07A656A9"/>
    <w:rsid w:val="08011606"/>
    <w:rsid w:val="080B5366"/>
    <w:rsid w:val="08273595"/>
    <w:rsid w:val="089C552B"/>
    <w:rsid w:val="08B52CD4"/>
    <w:rsid w:val="08DB5530"/>
    <w:rsid w:val="09297EAD"/>
    <w:rsid w:val="0A5A32D9"/>
    <w:rsid w:val="0A6E0F4F"/>
    <w:rsid w:val="0A705DCD"/>
    <w:rsid w:val="0A710569"/>
    <w:rsid w:val="0A88561C"/>
    <w:rsid w:val="0A8A61FF"/>
    <w:rsid w:val="0AB13EC9"/>
    <w:rsid w:val="0AEB17F7"/>
    <w:rsid w:val="0B092DCD"/>
    <w:rsid w:val="0B247DC8"/>
    <w:rsid w:val="0B4F5B3E"/>
    <w:rsid w:val="0B7C0774"/>
    <w:rsid w:val="0B9E6A4A"/>
    <w:rsid w:val="0BCC1878"/>
    <w:rsid w:val="0BD10033"/>
    <w:rsid w:val="0C0A70A8"/>
    <w:rsid w:val="0C397ECB"/>
    <w:rsid w:val="0C6058A7"/>
    <w:rsid w:val="0C6E02C3"/>
    <w:rsid w:val="0CA97034"/>
    <w:rsid w:val="0D093B48"/>
    <w:rsid w:val="0D1429D0"/>
    <w:rsid w:val="0D705975"/>
    <w:rsid w:val="0D716BB8"/>
    <w:rsid w:val="0D77211D"/>
    <w:rsid w:val="0DBE0DD6"/>
    <w:rsid w:val="0E212BBA"/>
    <w:rsid w:val="0E5F03AA"/>
    <w:rsid w:val="0ED41586"/>
    <w:rsid w:val="0EF75AE0"/>
    <w:rsid w:val="0F825F33"/>
    <w:rsid w:val="0F8B4CE8"/>
    <w:rsid w:val="0FAC7D0D"/>
    <w:rsid w:val="103367B1"/>
    <w:rsid w:val="107C431B"/>
    <w:rsid w:val="10AF45DD"/>
    <w:rsid w:val="10D03B48"/>
    <w:rsid w:val="110E0131"/>
    <w:rsid w:val="112F1133"/>
    <w:rsid w:val="118B1986"/>
    <w:rsid w:val="119274C6"/>
    <w:rsid w:val="11977072"/>
    <w:rsid w:val="11A06AED"/>
    <w:rsid w:val="13286CF2"/>
    <w:rsid w:val="13AA7484"/>
    <w:rsid w:val="13C8202C"/>
    <w:rsid w:val="13CD0780"/>
    <w:rsid w:val="13FC5FD2"/>
    <w:rsid w:val="142923F2"/>
    <w:rsid w:val="14ED2600"/>
    <w:rsid w:val="150849BF"/>
    <w:rsid w:val="1514752E"/>
    <w:rsid w:val="155047FC"/>
    <w:rsid w:val="1562473D"/>
    <w:rsid w:val="15A34D99"/>
    <w:rsid w:val="1646689F"/>
    <w:rsid w:val="169D0A70"/>
    <w:rsid w:val="16B3744F"/>
    <w:rsid w:val="16E2341E"/>
    <w:rsid w:val="16EE34AD"/>
    <w:rsid w:val="17084E70"/>
    <w:rsid w:val="17087D15"/>
    <w:rsid w:val="17B24A2F"/>
    <w:rsid w:val="1817095A"/>
    <w:rsid w:val="184721C3"/>
    <w:rsid w:val="188740D7"/>
    <w:rsid w:val="18B55616"/>
    <w:rsid w:val="18B95C18"/>
    <w:rsid w:val="18BD1C8B"/>
    <w:rsid w:val="1921046B"/>
    <w:rsid w:val="194336F2"/>
    <w:rsid w:val="197E766C"/>
    <w:rsid w:val="19D85778"/>
    <w:rsid w:val="19EB4C83"/>
    <w:rsid w:val="1A41699C"/>
    <w:rsid w:val="1A4A5A53"/>
    <w:rsid w:val="1A7016AA"/>
    <w:rsid w:val="1AAF3B4F"/>
    <w:rsid w:val="1AE351FD"/>
    <w:rsid w:val="1B1738D4"/>
    <w:rsid w:val="1B4755BD"/>
    <w:rsid w:val="1B561A03"/>
    <w:rsid w:val="1B6D54E0"/>
    <w:rsid w:val="1B704D85"/>
    <w:rsid w:val="1B8448F8"/>
    <w:rsid w:val="1B9F6E79"/>
    <w:rsid w:val="1BC606F1"/>
    <w:rsid w:val="1C4064F4"/>
    <w:rsid w:val="1C53386E"/>
    <w:rsid w:val="1C6C5EA1"/>
    <w:rsid w:val="1C7F4828"/>
    <w:rsid w:val="1C811399"/>
    <w:rsid w:val="1C9C093D"/>
    <w:rsid w:val="1D185ADC"/>
    <w:rsid w:val="1D1A48D0"/>
    <w:rsid w:val="1D6B5DB5"/>
    <w:rsid w:val="1DB93214"/>
    <w:rsid w:val="1E0A1439"/>
    <w:rsid w:val="1E20119E"/>
    <w:rsid w:val="1E622FC4"/>
    <w:rsid w:val="1EB96E47"/>
    <w:rsid w:val="1EC712BB"/>
    <w:rsid w:val="1F000577"/>
    <w:rsid w:val="1F093E7B"/>
    <w:rsid w:val="1F1A1BE5"/>
    <w:rsid w:val="1F8B4796"/>
    <w:rsid w:val="1F8E5386"/>
    <w:rsid w:val="1FC56377"/>
    <w:rsid w:val="204A3FEC"/>
    <w:rsid w:val="20813546"/>
    <w:rsid w:val="20A55F1C"/>
    <w:rsid w:val="20B56C4F"/>
    <w:rsid w:val="21026F38"/>
    <w:rsid w:val="21572D53"/>
    <w:rsid w:val="2171059C"/>
    <w:rsid w:val="219B5D39"/>
    <w:rsid w:val="21FE62ED"/>
    <w:rsid w:val="221A43BF"/>
    <w:rsid w:val="23582570"/>
    <w:rsid w:val="24391138"/>
    <w:rsid w:val="243E2D47"/>
    <w:rsid w:val="24535FC1"/>
    <w:rsid w:val="2470711A"/>
    <w:rsid w:val="24720190"/>
    <w:rsid w:val="24AA47FE"/>
    <w:rsid w:val="24D867E1"/>
    <w:rsid w:val="250F0B16"/>
    <w:rsid w:val="25161424"/>
    <w:rsid w:val="2524133F"/>
    <w:rsid w:val="25AA1B83"/>
    <w:rsid w:val="25CE197F"/>
    <w:rsid w:val="26284A18"/>
    <w:rsid w:val="263712CE"/>
    <w:rsid w:val="26797010"/>
    <w:rsid w:val="267F09E1"/>
    <w:rsid w:val="26826FA0"/>
    <w:rsid w:val="26EA21A6"/>
    <w:rsid w:val="27686293"/>
    <w:rsid w:val="27E62478"/>
    <w:rsid w:val="28A15DAE"/>
    <w:rsid w:val="28C73A42"/>
    <w:rsid w:val="29233095"/>
    <w:rsid w:val="292650F9"/>
    <w:rsid w:val="292D0C53"/>
    <w:rsid w:val="2973261D"/>
    <w:rsid w:val="299B0B99"/>
    <w:rsid w:val="29C635F9"/>
    <w:rsid w:val="2A024EDB"/>
    <w:rsid w:val="2A1C1110"/>
    <w:rsid w:val="2AC944BF"/>
    <w:rsid w:val="2B26275E"/>
    <w:rsid w:val="2BA160A8"/>
    <w:rsid w:val="2BB91E0E"/>
    <w:rsid w:val="2C4B7AA5"/>
    <w:rsid w:val="2C9D2ECC"/>
    <w:rsid w:val="2D32459D"/>
    <w:rsid w:val="2DB057BD"/>
    <w:rsid w:val="2DBD47AF"/>
    <w:rsid w:val="2E3A7BAD"/>
    <w:rsid w:val="2E426A62"/>
    <w:rsid w:val="2E783669"/>
    <w:rsid w:val="2E7E1C24"/>
    <w:rsid w:val="2EA72635"/>
    <w:rsid w:val="2F350DFF"/>
    <w:rsid w:val="2F6C69CC"/>
    <w:rsid w:val="2F7012E3"/>
    <w:rsid w:val="2FB8686C"/>
    <w:rsid w:val="30077F63"/>
    <w:rsid w:val="301158A1"/>
    <w:rsid w:val="30143EB6"/>
    <w:rsid w:val="30161D0F"/>
    <w:rsid w:val="30D90B7F"/>
    <w:rsid w:val="31085D41"/>
    <w:rsid w:val="315035AB"/>
    <w:rsid w:val="316B4522"/>
    <w:rsid w:val="317E480D"/>
    <w:rsid w:val="319D2C07"/>
    <w:rsid w:val="325A3CC1"/>
    <w:rsid w:val="329F6114"/>
    <w:rsid w:val="32D9726B"/>
    <w:rsid w:val="32E655A0"/>
    <w:rsid w:val="32F32A21"/>
    <w:rsid w:val="33117003"/>
    <w:rsid w:val="339A10EE"/>
    <w:rsid w:val="33E01655"/>
    <w:rsid w:val="34172CB5"/>
    <w:rsid w:val="34533E65"/>
    <w:rsid w:val="346807FC"/>
    <w:rsid w:val="349072D0"/>
    <w:rsid w:val="34AE4B5D"/>
    <w:rsid w:val="34B7004A"/>
    <w:rsid w:val="34C17B8D"/>
    <w:rsid w:val="35415E75"/>
    <w:rsid w:val="35453316"/>
    <w:rsid w:val="358613B0"/>
    <w:rsid w:val="35914B35"/>
    <w:rsid w:val="361B25E7"/>
    <w:rsid w:val="36911D42"/>
    <w:rsid w:val="36DE12F2"/>
    <w:rsid w:val="37121ED1"/>
    <w:rsid w:val="378B3228"/>
    <w:rsid w:val="378C5B39"/>
    <w:rsid w:val="37F82651"/>
    <w:rsid w:val="38790C16"/>
    <w:rsid w:val="38A81628"/>
    <w:rsid w:val="390578B4"/>
    <w:rsid w:val="390E22FA"/>
    <w:rsid w:val="39305DB5"/>
    <w:rsid w:val="39D62F33"/>
    <w:rsid w:val="39DC420F"/>
    <w:rsid w:val="3A2B16AE"/>
    <w:rsid w:val="3A6151EE"/>
    <w:rsid w:val="3A630476"/>
    <w:rsid w:val="3A933534"/>
    <w:rsid w:val="3A980481"/>
    <w:rsid w:val="3AA7481D"/>
    <w:rsid w:val="3ADC42D7"/>
    <w:rsid w:val="3AF07ADC"/>
    <w:rsid w:val="3BAA0031"/>
    <w:rsid w:val="3BE37700"/>
    <w:rsid w:val="3C0D452E"/>
    <w:rsid w:val="3C846827"/>
    <w:rsid w:val="3CBB7CB1"/>
    <w:rsid w:val="3CFE5F8F"/>
    <w:rsid w:val="3D314871"/>
    <w:rsid w:val="3D34687C"/>
    <w:rsid w:val="3D460811"/>
    <w:rsid w:val="3D764612"/>
    <w:rsid w:val="3DAB18F0"/>
    <w:rsid w:val="3E362214"/>
    <w:rsid w:val="3E396D0A"/>
    <w:rsid w:val="3ED04065"/>
    <w:rsid w:val="3EE85888"/>
    <w:rsid w:val="3F3A5D54"/>
    <w:rsid w:val="3F3D5999"/>
    <w:rsid w:val="3F764D79"/>
    <w:rsid w:val="3F7A3BDF"/>
    <w:rsid w:val="3F9E1525"/>
    <w:rsid w:val="3FB84AE9"/>
    <w:rsid w:val="40041DC9"/>
    <w:rsid w:val="40132E5D"/>
    <w:rsid w:val="40227292"/>
    <w:rsid w:val="408D0011"/>
    <w:rsid w:val="40A030D6"/>
    <w:rsid w:val="40F849B3"/>
    <w:rsid w:val="416F1D7E"/>
    <w:rsid w:val="41C14918"/>
    <w:rsid w:val="42152604"/>
    <w:rsid w:val="42AB0AC1"/>
    <w:rsid w:val="42B63087"/>
    <w:rsid w:val="431F1583"/>
    <w:rsid w:val="4354266D"/>
    <w:rsid w:val="43860CFD"/>
    <w:rsid w:val="43896F34"/>
    <w:rsid w:val="439B3388"/>
    <w:rsid w:val="43D81300"/>
    <w:rsid w:val="43F860E9"/>
    <w:rsid w:val="43FB032F"/>
    <w:rsid w:val="442E605C"/>
    <w:rsid w:val="44316F05"/>
    <w:rsid w:val="447331BB"/>
    <w:rsid w:val="44782F45"/>
    <w:rsid w:val="447A4D50"/>
    <w:rsid w:val="449A663A"/>
    <w:rsid w:val="44FC5DAB"/>
    <w:rsid w:val="45095AE2"/>
    <w:rsid w:val="4528655A"/>
    <w:rsid w:val="4535145D"/>
    <w:rsid w:val="456F7130"/>
    <w:rsid w:val="45C6375B"/>
    <w:rsid w:val="45D7284E"/>
    <w:rsid w:val="45EA34FB"/>
    <w:rsid w:val="466A5972"/>
    <w:rsid w:val="469B6F42"/>
    <w:rsid w:val="46D2606F"/>
    <w:rsid w:val="46E20D1E"/>
    <w:rsid w:val="471C6094"/>
    <w:rsid w:val="473D088C"/>
    <w:rsid w:val="474219B4"/>
    <w:rsid w:val="47601FC8"/>
    <w:rsid w:val="481E2C89"/>
    <w:rsid w:val="48593B3F"/>
    <w:rsid w:val="487927A3"/>
    <w:rsid w:val="489E597C"/>
    <w:rsid w:val="48B37A55"/>
    <w:rsid w:val="48DD242E"/>
    <w:rsid w:val="48FF04D8"/>
    <w:rsid w:val="495C0528"/>
    <w:rsid w:val="49A84E17"/>
    <w:rsid w:val="49E044FA"/>
    <w:rsid w:val="49F86C85"/>
    <w:rsid w:val="4A0F51E7"/>
    <w:rsid w:val="4A5B7C3A"/>
    <w:rsid w:val="4A7059B0"/>
    <w:rsid w:val="4BAE109A"/>
    <w:rsid w:val="4BBC5CEB"/>
    <w:rsid w:val="4BC421B9"/>
    <w:rsid w:val="4BEE6EF5"/>
    <w:rsid w:val="4BFF2A20"/>
    <w:rsid w:val="4C003D8D"/>
    <w:rsid w:val="4C2109E2"/>
    <w:rsid w:val="4C5D7482"/>
    <w:rsid w:val="4C84699E"/>
    <w:rsid w:val="4C942727"/>
    <w:rsid w:val="4C9C5023"/>
    <w:rsid w:val="4CA01114"/>
    <w:rsid w:val="4CAF3414"/>
    <w:rsid w:val="4CEF795D"/>
    <w:rsid w:val="4D8F0231"/>
    <w:rsid w:val="4DDA7E0A"/>
    <w:rsid w:val="4DF11729"/>
    <w:rsid w:val="4E2B70BB"/>
    <w:rsid w:val="4E3D29AF"/>
    <w:rsid w:val="4E576FCA"/>
    <w:rsid w:val="4E736F58"/>
    <w:rsid w:val="4E994025"/>
    <w:rsid w:val="4EE31744"/>
    <w:rsid w:val="4EE33C6C"/>
    <w:rsid w:val="4EE81E74"/>
    <w:rsid w:val="4EF565B0"/>
    <w:rsid w:val="4EFB4141"/>
    <w:rsid w:val="4F12442D"/>
    <w:rsid w:val="4F894347"/>
    <w:rsid w:val="50432A3A"/>
    <w:rsid w:val="508F18CB"/>
    <w:rsid w:val="50C64F2D"/>
    <w:rsid w:val="50D650BC"/>
    <w:rsid w:val="50F10148"/>
    <w:rsid w:val="50F2776F"/>
    <w:rsid w:val="513C24F3"/>
    <w:rsid w:val="519D5A52"/>
    <w:rsid w:val="51C00E6C"/>
    <w:rsid w:val="51C14F98"/>
    <w:rsid w:val="51FC20CD"/>
    <w:rsid w:val="5204425C"/>
    <w:rsid w:val="52122568"/>
    <w:rsid w:val="522D1981"/>
    <w:rsid w:val="52AB07CA"/>
    <w:rsid w:val="52E06F81"/>
    <w:rsid w:val="53065D0E"/>
    <w:rsid w:val="530976BE"/>
    <w:rsid w:val="53110689"/>
    <w:rsid w:val="536C018C"/>
    <w:rsid w:val="53780B9B"/>
    <w:rsid w:val="53AB4464"/>
    <w:rsid w:val="53CD3567"/>
    <w:rsid w:val="53DC5E25"/>
    <w:rsid w:val="54CA3363"/>
    <w:rsid w:val="54F326AE"/>
    <w:rsid w:val="55117CB3"/>
    <w:rsid w:val="552E1451"/>
    <w:rsid w:val="55820182"/>
    <w:rsid w:val="55B47BAA"/>
    <w:rsid w:val="563B45C7"/>
    <w:rsid w:val="56B5147C"/>
    <w:rsid w:val="570B5217"/>
    <w:rsid w:val="57297B86"/>
    <w:rsid w:val="57CA0634"/>
    <w:rsid w:val="57CC546B"/>
    <w:rsid w:val="585B1078"/>
    <w:rsid w:val="58905D71"/>
    <w:rsid w:val="58AA7C13"/>
    <w:rsid w:val="58D3126A"/>
    <w:rsid w:val="58DA5965"/>
    <w:rsid w:val="58FC7B32"/>
    <w:rsid w:val="590E78DA"/>
    <w:rsid w:val="59F97A32"/>
    <w:rsid w:val="5A032C9A"/>
    <w:rsid w:val="5A5F1035"/>
    <w:rsid w:val="5B621404"/>
    <w:rsid w:val="5B6E6C6E"/>
    <w:rsid w:val="5B793214"/>
    <w:rsid w:val="5B984FE2"/>
    <w:rsid w:val="5B9C121F"/>
    <w:rsid w:val="5BA66495"/>
    <w:rsid w:val="5C055F6A"/>
    <w:rsid w:val="5C537755"/>
    <w:rsid w:val="5C852454"/>
    <w:rsid w:val="5CC609E5"/>
    <w:rsid w:val="5CD03307"/>
    <w:rsid w:val="5CF318AE"/>
    <w:rsid w:val="5D35301E"/>
    <w:rsid w:val="5D445AA3"/>
    <w:rsid w:val="5D6A1733"/>
    <w:rsid w:val="5DD20F4D"/>
    <w:rsid w:val="5DD56EA0"/>
    <w:rsid w:val="5DE60909"/>
    <w:rsid w:val="5E372D76"/>
    <w:rsid w:val="5E38523C"/>
    <w:rsid w:val="5EB6652D"/>
    <w:rsid w:val="5EDA66BF"/>
    <w:rsid w:val="5FCE4357"/>
    <w:rsid w:val="5FCF3D4A"/>
    <w:rsid w:val="602708F4"/>
    <w:rsid w:val="60A8790D"/>
    <w:rsid w:val="6113550F"/>
    <w:rsid w:val="6153664E"/>
    <w:rsid w:val="61C176C2"/>
    <w:rsid w:val="621527BA"/>
    <w:rsid w:val="621B5095"/>
    <w:rsid w:val="622C0E1C"/>
    <w:rsid w:val="62854B94"/>
    <w:rsid w:val="62ED7548"/>
    <w:rsid w:val="6310767B"/>
    <w:rsid w:val="632521DA"/>
    <w:rsid w:val="636E5628"/>
    <w:rsid w:val="63891738"/>
    <w:rsid w:val="63950E07"/>
    <w:rsid w:val="63F40878"/>
    <w:rsid w:val="640815D9"/>
    <w:rsid w:val="641937E6"/>
    <w:rsid w:val="64346872"/>
    <w:rsid w:val="648F4F48"/>
    <w:rsid w:val="64AD2180"/>
    <w:rsid w:val="64AF076E"/>
    <w:rsid w:val="64BF1F3C"/>
    <w:rsid w:val="64C46497"/>
    <w:rsid w:val="65321FFB"/>
    <w:rsid w:val="656B2361"/>
    <w:rsid w:val="6598698C"/>
    <w:rsid w:val="65B923E6"/>
    <w:rsid w:val="660F4DA3"/>
    <w:rsid w:val="66474C54"/>
    <w:rsid w:val="664A0D8B"/>
    <w:rsid w:val="6650370B"/>
    <w:rsid w:val="6663490B"/>
    <w:rsid w:val="667C4500"/>
    <w:rsid w:val="66870C12"/>
    <w:rsid w:val="66A3383B"/>
    <w:rsid w:val="677E6773"/>
    <w:rsid w:val="67B61890"/>
    <w:rsid w:val="67B95421"/>
    <w:rsid w:val="67D172F9"/>
    <w:rsid w:val="68186DF7"/>
    <w:rsid w:val="68212C2E"/>
    <w:rsid w:val="682D0109"/>
    <w:rsid w:val="6838121C"/>
    <w:rsid w:val="68391FDE"/>
    <w:rsid w:val="688D1A12"/>
    <w:rsid w:val="689B5B56"/>
    <w:rsid w:val="696316AD"/>
    <w:rsid w:val="69A422AA"/>
    <w:rsid w:val="6A571217"/>
    <w:rsid w:val="6A5B0F7A"/>
    <w:rsid w:val="6A8E2838"/>
    <w:rsid w:val="6A93473D"/>
    <w:rsid w:val="6ABD2A72"/>
    <w:rsid w:val="6AEC3673"/>
    <w:rsid w:val="6B416772"/>
    <w:rsid w:val="6B5C6582"/>
    <w:rsid w:val="6BFB7918"/>
    <w:rsid w:val="6D373473"/>
    <w:rsid w:val="6D867CA5"/>
    <w:rsid w:val="6DA33DF1"/>
    <w:rsid w:val="6DB00104"/>
    <w:rsid w:val="6DB12E0C"/>
    <w:rsid w:val="6DF4317C"/>
    <w:rsid w:val="6DF85542"/>
    <w:rsid w:val="6E657628"/>
    <w:rsid w:val="6ED60412"/>
    <w:rsid w:val="6F3E67F6"/>
    <w:rsid w:val="6F901E6E"/>
    <w:rsid w:val="6FD77130"/>
    <w:rsid w:val="706F12B5"/>
    <w:rsid w:val="70730722"/>
    <w:rsid w:val="70735A41"/>
    <w:rsid w:val="707F65B5"/>
    <w:rsid w:val="70B26F40"/>
    <w:rsid w:val="70CD5F70"/>
    <w:rsid w:val="7129537D"/>
    <w:rsid w:val="714866FD"/>
    <w:rsid w:val="7172779E"/>
    <w:rsid w:val="721C2B0C"/>
    <w:rsid w:val="724362B6"/>
    <w:rsid w:val="72572F49"/>
    <w:rsid w:val="72774506"/>
    <w:rsid w:val="72930C07"/>
    <w:rsid w:val="738A200A"/>
    <w:rsid w:val="740F250F"/>
    <w:rsid w:val="74C6079F"/>
    <w:rsid w:val="74E82D0B"/>
    <w:rsid w:val="75723247"/>
    <w:rsid w:val="75A50537"/>
    <w:rsid w:val="75C6412C"/>
    <w:rsid w:val="75DB7D3E"/>
    <w:rsid w:val="75E05A5D"/>
    <w:rsid w:val="75EE2D52"/>
    <w:rsid w:val="765E777E"/>
    <w:rsid w:val="76721A77"/>
    <w:rsid w:val="76A70496"/>
    <w:rsid w:val="76E259E2"/>
    <w:rsid w:val="77232FAB"/>
    <w:rsid w:val="77233564"/>
    <w:rsid w:val="773D38BA"/>
    <w:rsid w:val="773F75ED"/>
    <w:rsid w:val="774D3EC2"/>
    <w:rsid w:val="778711F1"/>
    <w:rsid w:val="778D64D4"/>
    <w:rsid w:val="77CC073A"/>
    <w:rsid w:val="77CF0FE5"/>
    <w:rsid w:val="78151C54"/>
    <w:rsid w:val="789128BA"/>
    <w:rsid w:val="78A6654F"/>
    <w:rsid w:val="78B14583"/>
    <w:rsid w:val="78B83176"/>
    <w:rsid w:val="78B96EEE"/>
    <w:rsid w:val="78C6280E"/>
    <w:rsid w:val="78D67BCB"/>
    <w:rsid w:val="7904018B"/>
    <w:rsid w:val="79202B0E"/>
    <w:rsid w:val="79440EAD"/>
    <w:rsid w:val="79497D35"/>
    <w:rsid w:val="796378FD"/>
    <w:rsid w:val="797572B9"/>
    <w:rsid w:val="79910EBB"/>
    <w:rsid w:val="79A67472"/>
    <w:rsid w:val="79B75EF0"/>
    <w:rsid w:val="79EC4F7B"/>
    <w:rsid w:val="79FC52E4"/>
    <w:rsid w:val="7A0C4F74"/>
    <w:rsid w:val="7A284357"/>
    <w:rsid w:val="7A6F0467"/>
    <w:rsid w:val="7A7427A7"/>
    <w:rsid w:val="7A8D5B90"/>
    <w:rsid w:val="7AC52531"/>
    <w:rsid w:val="7AF83F26"/>
    <w:rsid w:val="7B6E3FBF"/>
    <w:rsid w:val="7B8470F9"/>
    <w:rsid w:val="7B9C4147"/>
    <w:rsid w:val="7BB94837"/>
    <w:rsid w:val="7BCD0F8B"/>
    <w:rsid w:val="7BDD3DB8"/>
    <w:rsid w:val="7BE64DEE"/>
    <w:rsid w:val="7C7C3E61"/>
    <w:rsid w:val="7CA2600E"/>
    <w:rsid w:val="7CD04B69"/>
    <w:rsid w:val="7CDB38BE"/>
    <w:rsid w:val="7D0746CC"/>
    <w:rsid w:val="7D4A7834"/>
    <w:rsid w:val="7D7F2FE0"/>
    <w:rsid w:val="7DAE4D64"/>
    <w:rsid w:val="7DD8373B"/>
    <w:rsid w:val="7DE753BC"/>
    <w:rsid w:val="7E2E3EDA"/>
    <w:rsid w:val="7E3C65F7"/>
    <w:rsid w:val="7E7F64E4"/>
    <w:rsid w:val="7E9634F0"/>
    <w:rsid w:val="7EB95D6C"/>
    <w:rsid w:val="7EC72791"/>
    <w:rsid w:val="7F3359CF"/>
    <w:rsid w:val="7F3A1C57"/>
    <w:rsid w:val="7F411363"/>
    <w:rsid w:val="7F7733E7"/>
    <w:rsid w:val="7FA57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sz w:val="22"/>
      <w:szCs w:val="22"/>
      <w:lang w:val="en-US" w:eastAsia="zh-CN" w:bidi="ar-SA"/>
    </w:rPr>
  </w:style>
  <w:style w:type="paragraph" w:styleId="2">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54"/>
    <w:autoRedefine/>
    <w:qFormat/>
    <w:uiPriority w:val="0"/>
    <w:pPr>
      <w:numPr>
        <w:ilvl w:val="0"/>
        <w:numId w:val="1"/>
      </w:numPr>
      <w:spacing w:before="360" w:after="156" w:afterLines="50" w:line="320" w:lineRule="exact"/>
      <w:jc w:val="center"/>
      <w:outlineLvl w:val="1"/>
    </w:pPr>
    <w:rPr>
      <w:rFonts w:eastAsia="黑体"/>
      <w:b/>
      <w:sz w:val="32"/>
    </w:rPr>
  </w:style>
  <w:style w:type="paragraph" w:styleId="5">
    <w:name w:val="heading 3"/>
    <w:basedOn w:val="1"/>
    <w:next w:val="1"/>
    <w:autoRedefine/>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7">
    <w:name w:val="toa heading"/>
    <w:basedOn w:val="1"/>
    <w:next w:val="1"/>
    <w:autoRedefine/>
    <w:qFormat/>
    <w:uiPriority w:val="0"/>
    <w:pPr>
      <w:spacing w:before="120"/>
    </w:pPr>
    <w:rPr>
      <w:rFonts w:ascii="Arial" w:hAnsi="Arial" w:eastAsia="宋体"/>
      <w:sz w:val="24"/>
    </w:rPr>
  </w:style>
  <w:style w:type="paragraph" w:styleId="8">
    <w:name w:val="Body Text 3"/>
    <w:basedOn w:val="1"/>
    <w:autoRedefine/>
    <w:qFormat/>
    <w:uiPriority w:val="0"/>
    <w:rPr>
      <w:rFonts w:ascii="宋体"/>
      <w:sz w:val="24"/>
      <w:szCs w:val="20"/>
    </w:rPr>
  </w:style>
  <w:style w:type="paragraph" w:styleId="9">
    <w:name w:val="Body Text"/>
    <w:basedOn w:val="1"/>
    <w:link w:val="32"/>
    <w:autoRedefine/>
    <w:qFormat/>
    <w:uiPriority w:val="1"/>
    <w:rPr>
      <w:rFonts w:ascii="宋体" w:hAnsi="宋体" w:eastAsia="宋体" w:cs="宋体"/>
      <w:sz w:val="21"/>
      <w:szCs w:val="21"/>
      <w:lang w:val="zh-CN" w:bidi="zh-CN"/>
    </w:rPr>
  </w:style>
  <w:style w:type="paragraph" w:styleId="10">
    <w:name w:val="Body Text Indent"/>
    <w:basedOn w:val="1"/>
    <w:next w:val="1"/>
    <w:link w:val="38"/>
    <w:autoRedefine/>
    <w:unhideWhenUsed/>
    <w:qFormat/>
    <w:uiPriority w:val="99"/>
    <w:pPr>
      <w:spacing w:after="120"/>
      <w:ind w:left="420" w:leftChars="200"/>
    </w:pPr>
  </w:style>
  <w:style w:type="paragraph" w:styleId="11">
    <w:name w:val="toc 3"/>
    <w:basedOn w:val="1"/>
    <w:next w:val="1"/>
    <w:autoRedefine/>
    <w:semiHidden/>
    <w:unhideWhenUsed/>
    <w:qFormat/>
    <w:uiPriority w:val="39"/>
    <w:pPr>
      <w:ind w:left="840" w:leftChars="400"/>
    </w:pPr>
  </w:style>
  <w:style w:type="paragraph" w:styleId="12">
    <w:name w:val="Plain Text"/>
    <w:basedOn w:val="1"/>
    <w:link w:val="36"/>
    <w:autoRedefine/>
    <w:qFormat/>
    <w:uiPriority w:val="0"/>
    <w:rPr>
      <w:rFonts w:ascii="宋体" w:hAnsi="Courier New" w:eastAsia="宋体"/>
      <w:sz w:val="21"/>
    </w:rPr>
  </w:style>
  <w:style w:type="paragraph" w:styleId="13">
    <w:name w:val="Date"/>
    <w:basedOn w:val="1"/>
    <w:next w:val="1"/>
    <w:autoRedefine/>
    <w:qFormat/>
    <w:uiPriority w:val="99"/>
    <w:pPr>
      <w:ind w:left="2500" w:leftChars="2500"/>
    </w:pPr>
    <w:rPr>
      <w:rFonts w:ascii="Calibri" w:hAnsi="Calibri" w:eastAsia="楷体_GB2312" w:cs="黑体"/>
      <w:sz w:val="32"/>
      <w:szCs w:val="22"/>
    </w:rPr>
  </w:style>
  <w:style w:type="paragraph" w:styleId="14">
    <w:name w:val="Body Text Indent 2"/>
    <w:basedOn w:val="1"/>
    <w:link w:val="34"/>
    <w:autoRedefine/>
    <w:semiHidden/>
    <w:unhideWhenUsed/>
    <w:qFormat/>
    <w:uiPriority w:val="99"/>
    <w:pPr>
      <w:spacing w:after="120" w:line="480" w:lineRule="auto"/>
      <w:ind w:left="420" w:leftChars="200"/>
    </w:pPr>
  </w:style>
  <w:style w:type="paragraph" w:styleId="15">
    <w:name w:val="footer"/>
    <w:basedOn w:val="1"/>
    <w:link w:val="40"/>
    <w:autoRedefine/>
    <w:unhideWhenUsed/>
    <w:qFormat/>
    <w:uiPriority w:val="99"/>
    <w:pPr>
      <w:tabs>
        <w:tab w:val="center" w:pos="4153"/>
        <w:tab w:val="right" w:pos="8306"/>
      </w:tabs>
      <w:snapToGrid w:val="0"/>
    </w:pPr>
    <w:rPr>
      <w:sz w:val="18"/>
    </w:rPr>
  </w:style>
  <w:style w:type="paragraph" w:styleId="16">
    <w:name w:val="header"/>
    <w:basedOn w:val="1"/>
    <w:link w:val="39"/>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autoRedefine/>
    <w:qFormat/>
    <w:uiPriority w:val="39"/>
    <w:pPr>
      <w:snapToGrid w:val="0"/>
      <w:spacing w:line="480" w:lineRule="auto"/>
      <w:jc w:val="left"/>
    </w:pPr>
    <w:rPr>
      <w:rFonts w:ascii="Arial" w:hAnsi="Arial" w:eastAsia="宋体" w:cs="Arial"/>
      <w:b/>
      <w:bCs/>
      <w:caps/>
      <w:sz w:val="24"/>
    </w:rPr>
  </w:style>
  <w:style w:type="paragraph" w:styleId="18">
    <w:name w:val="toc 6"/>
    <w:basedOn w:val="1"/>
    <w:next w:val="1"/>
    <w:autoRedefine/>
    <w:qFormat/>
    <w:uiPriority w:val="0"/>
    <w:pPr>
      <w:autoSpaceDE/>
      <w:autoSpaceDN/>
      <w:adjustRightInd/>
      <w:ind w:left="2100" w:leftChars="1000"/>
      <w:jc w:val="both"/>
    </w:pPr>
    <w:rPr>
      <w:kern w:val="2"/>
      <w:sz w:val="21"/>
      <w:szCs w:val="22"/>
    </w:rPr>
  </w:style>
  <w:style w:type="paragraph" w:styleId="19">
    <w:name w:val="toc 2"/>
    <w:basedOn w:val="1"/>
    <w:next w:val="1"/>
    <w:autoRedefine/>
    <w:semiHidden/>
    <w:unhideWhenUsed/>
    <w:qFormat/>
    <w:uiPriority w:val="39"/>
    <w:pPr>
      <w:ind w:left="420" w:leftChars="200"/>
    </w:pPr>
  </w:style>
  <w:style w:type="paragraph" w:styleId="20">
    <w:name w:val="Normal (Web)"/>
    <w:basedOn w:val="1"/>
    <w:autoRedefine/>
    <w:unhideWhenUsed/>
    <w:qFormat/>
    <w:uiPriority w:val="99"/>
    <w:pPr>
      <w:spacing w:beforeAutospacing="1" w:afterAutospacing="1"/>
    </w:pPr>
    <w:rPr>
      <w:rFonts w:cs="Times New Roman"/>
      <w:sz w:val="24"/>
    </w:rPr>
  </w:style>
  <w:style w:type="paragraph" w:styleId="21">
    <w:name w:val="Title"/>
    <w:basedOn w:val="1"/>
    <w:next w:val="1"/>
    <w:link w:val="37"/>
    <w:autoRedefine/>
    <w:qFormat/>
    <w:uiPriority w:val="0"/>
    <w:pPr>
      <w:spacing w:before="240" w:after="60"/>
      <w:jc w:val="center"/>
      <w:outlineLvl w:val="0"/>
    </w:pPr>
    <w:rPr>
      <w:rFonts w:ascii="Arial" w:hAnsi="Arial" w:eastAsia="宋体"/>
      <w:b/>
    </w:rPr>
  </w:style>
  <w:style w:type="paragraph" w:styleId="22">
    <w:name w:val="Body Text First Indent"/>
    <w:basedOn w:val="9"/>
    <w:next w:val="1"/>
    <w:link w:val="33"/>
    <w:autoRedefine/>
    <w:unhideWhenUsed/>
    <w:qFormat/>
    <w:uiPriority w:val="99"/>
    <w:pPr>
      <w:spacing w:after="120"/>
      <w:ind w:firstLine="420" w:firstLineChars="100"/>
    </w:pPr>
    <w:rPr>
      <w:rFonts w:asciiTheme="minorHAnsi" w:hAnsiTheme="minorHAnsi" w:eastAsiaTheme="minorEastAsia" w:cstheme="minorBidi"/>
      <w:sz w:val="22"/>
      <w:szCs w:val="22"/>
      <w:lang w:val="en-US" w:bidi="ar-SA"/>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22"/>
    <w:rPr>
      <w:b/>
    </w:rPr>
  </w:style>
  <w:style w:type="character" w:styleId="27">
    <w:name w:val="page number"/>
    <w:basedOn w:val="25"/>
    <w:autoRedefine/>
    <w:qFormat/>
    <w:uiPriority w:val="0"/>
  </w:style>
  <w:style w:type="character" w:styleId="28">
    <w:name w:val="Emphasis"/>
    <w:basedOn w:val="25"/>
    <w:autoRedefine/>
    <w:qFormat/>
    <w:uiPriority w:val="20"/>
    <w:rPr>
      <w:i/>
    </w:rPr>
  </w:style>
  <w:style w:type="character" w:styleId="29">
    <w:name w:val="Hyperlink"/>
    <w:basedOn w:val="25"/>
    <w:autoRedefine/>
    <w:semiHidden/>
    <w:unhideWhenUsed/>
    <w:qFormat/>
    <w:uiPriority w:val="99"/>
    <w:rPr>
      <w:color w:val="0000FF"/>
      <w:u w:val="single"/>
    </w:rPr>
  </w:style>
  <w:style w:type="paragraph" w:customStyle="1" w:styleId="30">
    <w:name w:val="Table Paragraph"/>
    <w:basedOn w:val="1"/>
    <w:autoRedefine/>
    <w:qFormat/>
    <w:uiPriority w:val="1"/>
    <w:rPr>
      <w:rFonts w:ascii="宋体" w:hAnsi="宋体" w:eastAsia="宋体" w:cs="宋体"/>
      <w:lang w:val="zh-CN" w:bidi="zh-CN"/>
    </w:rPr>
  </w:style>
  <w:style w:type="paragraph" w:styleId="31">
    <w:name w:val="List Paragraph"/>
    <w:basedOn w:val="1"/>
    <w:autoRedefine/>
    <w:qFormat/>
    <w:uiPriority w:val="34"/>
    <w:pPr>
      <w:ind w:left="253" w:firstLine="420"/>
    </w:pPr>
    <w:rPr>
      <w:rFonts w:ascii="宋体" w:hAnsi="宋体" w:eastAsia="宋体" w:cs="宋体"/>
      <w:lang w:val="zh-CN" w:bidi="zh-CN"/>
    </w:rPr>
  </w:style>
  <w:style w:type="character" w:customStyle="1" w:styleId="32">
    <w:name w:val="正文文本 字符"/>
    <w:basedOn w:val="25"/>
    <w:link w:val="9"/>
    <w:autoRedefine/>
    <w:qFormat/>
    <w:uiPriority w:val="1"/>
    <w:rPr>
      <w:rFonts w:ascii="宋体" w:hAnsi="宋体" w:cs="宋体"/>
      <w:sz w:val="21"/>
      <w:szCs w:val="21"/>
      <w:lang w:val="zh-CN" w:bidi="zh-CN"/>
    </w:rPr>
  </w:style>
  <w:style w:type="character" w:customStyle="1" w:styleId="33">
    <w:name w:val="正文文本首行缩进 字符"/>
    <w:basedOn w:val="32"/>
    <w:link w:val="22"/>
    <w:autoRedefine/>
    <w:qFormat/>
    <w:uiPriority w:val="99"/>
    <w:rPr>
      <w:rFonts w:asciiTheme="minorHAnsi" w:hAnsiTheme="minorHAnsi" w:eastAsiaTheme="minorEastAsia" w:cstheme="minorBidi"/>
      <w:sz w:val="22"/>
      <w:szCs w:val="22"/>
      <w:lang w:val="zh-CN" w:bidi="zh-CN"/>
    </w:rPr>
  </w:style>
  <w:style w:type="character" w:customStyle="1" w:styleId="34">
    <w:name w:val="正文文本缩进 2 字符"/>
    <w:basedOn w:val="25"/>
    <w:link w:val="14"/>
    <w:autoRedefine/>
    <w:semiHidden/>
    <w:qFormat/>
    <w:uiPriority w:val="99"/>
    <w:rPr>
      <w:rFonts w:asciiTheme="minorHAnsi" w:hAnsiTheme="minorHAnsi" w:eastAsiaTheme="minorEastAsia" w:cstheme="minorBidi"/>
      <w:sz w:val="22"/>
      <w:szCs w:val="22"/>
    </w:rPr>
  </w:style>
  <w:style w:type="paragraph" w:styleId="35">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36">
    <w:name w:val="纯文本 字符"/>
    <w:basedOn w:val="25"/>
    <w:link w:val="12"/>
    <w:autoRedefine/>
    <w:qFormat/>
    <w:uiPriority w:val="0"/>
    <w:rPr>
      <w:rFonts w:ascii="宋体" w:hAnsi="Courier New" w:cstheme="minorBidi"/>
      <w:sz w:val="21"/>
      <w:szCs w:val="22"/>
    </w:rPr>
  </w:style>
  <w:style w:type="character" w:customStyle="1" w:styleId="37">
    <w:name w:val="标题 字符"/>
    <w:basedOn w:val="25"/>
    <w:link w:val="21"/>
    <w:autoRedefine/>
    <w:qFormat/>
    <w:uiPriority w:val="0"/>
    <w:rPr>
      <w:rFonts w:ascii="Arial" w:hAnsi="Arial" w:cstheme="minorBidi"/>
      <w:b/>
      <w:sz w:val="22"/>
      <w:szCs w:val="22"/>
    </w:rPr>
  </w:style>
  <w:style w:type="character" w:customStyle="1" w:styleId="38">
    <w:name w:val="正文文本缩进 字符"/>
    <w:basedOn w:val="25"/>
    <w:link w:val="10"/>
    <w:autoRedefine/>
    <w:qFormat/>
    <w:uiPriority w:val="99"/>
    <w:rPr>
      <w:rFonts w:asciiTheme="minorHAnsi" w:hAnsiTheme="minorHAnsi" w:eastAsiaTheme="minorEastAsia" w:cstheme="minorBidi"/>
      <w:sz w:val="22"/>
      <w:szCs w:val="22"/>
    </w:rPr>
  </w:style>
  <w:style w:type="character" w:customStyle="1" w:styleId="39">
    <w:name w:val="页眉 字符"/>
    <w:link w:val="16"/>
    <w:autoRedefine/>
    <w:qFormat/>
    <w:uiPriority w:val="99"/>
    <w:rPr>
      <w:rFonts w:asciiTheme="minorHAnsi" w:hAnsiTheme="minorHAnsi" w:eastAsiaTheme="minorEastAsia" w:cstheme="minorBidi"/>
      <w:sz w:val="18"/>
      <w:szCs w:val="22"/>
    </w:rPr>
  </w:style>
  <w:style w:type="character" w:customStyle="1" w:styleId="40">
    <w:name w:val="页脚 字符"/>
    <w:link w:val="15"/>
    <w:autoRedefine/>
    <w:qFormat/>
    <w:uiPriority w:val="99"/>
    <w:rPr>
      <w:rFonts w:asciiTheme="minorHAnsi" w:hAnsiTheme="minorHAnsi" w:eastAsiaTheme="minorEastAsia" w:cstheme="minorBidi"/>
      <w:sz w:val="18"/>
      <w:szCs w:val="22"/>
    </w:rPr>
  </w:style>
  <w:style w:type="paragraph" w:customStyle="1" w:styleId="41">
    <w:name w:val="样式 标题 2 + Times New Roman 四号 非加粗 段前: 5 磅 段后: 0 磅 行距: 固定值 20..."/>
    <w:basedOn w:val="3"/>
    <w:autoRedefine/>
    <w:qFormat/>
    <w:uiPriority w:val="0"/>
    <w:pPr>
      <w:spacing w:before="100" w:after="0" w:afterLines="0" w:line="400" w:lineRule="exact"/>
    </w:pPr>
    <w:rPr>
      <w:rFonts w:ascii="Times New Roman" w:hAnsi="Times New Roman" w:cs="宋体"/>
      <w:b w:val="0"/>
      <w:sz w:val="28"/>
      <w:szCs w:val="20"/>
    </w:rPr>
  </w:style>
  <w:style w:type="paragraph" w:customStyle="1" w:styleId="42">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43">
    <w:name w:val="目录 41"/>
    <w:basedOn w:val="1"/>
    <w:next w:val="1"/>
    <w:autoRedefine/>
    <w:qFormat/>
    <w:uiPriority w:val="39"/>
    <w:pPr>
      <w:widowControl w:val="0"/>
      <w:ind w:left="1260" w:leftChars="600"/>
      <w:jc w:val="both"/>
    </w:pPr>
    <w:rPr>
      <w:rFonts w:ascii="Calibri" w:hAnsi="Calibri" w:eastAsia="仿宋" w:cs="Times New Roman"/>
      <w:kern w:val="2"/>
      <w:sz w:val="28"/>
    </w:rPr>
  </w:style>
  <w:style w:type="character" w:customStyle="1" w:styleId="44">
    <w:name w:val="font01"/>
    <w:basedOn w:val="25"/>
    <w:autoRedefine/>
    <w:qFormat/>
    <w:uiPriority w:val="0"/>
    <w:rPr>
      <w:rFonts w:hint="default" w:ascii="Times New Roman" w:hAnsi="Times New Roman" w:cs="Times New Roman"/>
      <w:color w:val="000000"/>
      <w:sz w:val="21"/>
      <w:szCs w:val="21"/>
      <w:u w:val="none"/>
    </w:rPr>
  </w:style>
  <w:style w:type="character" w:customStyle="1" w:styleId="45">
    <w:name w:val="标题 1 字符"/>
    <w:basedOn w:val="25"/>
    <w:link w:val="2"/>
    <w:autoRedefine/>
    <w:qFormat/>
    <w:uiPriority w:val="9"/>
    <w:rPr>
      <w:rFonts w:asciiTheme="minorHAnsi" w:hAnsiTheme="minorHAnsi" w:eastAsiaTheme="minorEastAsia" w:cstheme="minorBidi"/>
      <w:b/>
      <w:bCs/>
      <w:kern w:val="44"/>
      <w:sz w:val="44"/>
      <w:szCs w:val="44"/>
    </w:rPr>
  </w:style>
  <w:style w:type="paragraph" w:customStyle="1" w:styleId="46">
    <w:name w:val="样式 标题 3 + Arial"/>
    <w:basedOn w:val="5"/>
    <w:autoRedefine/>
    <w:qFormat/>
    <w:uiPriority w:val="0"/>
    <w:pPr>
      <w:spacing w:before="312" w:beforeLines="100" w:after="0" w:afterLines="0" w:line="360" w:lineRule="auto"/>
    </w:pPr>
    <w:rPr>
      <w:rFonts w:ascii="Arial" w:hAnsi="Arial"/>
      <w:sz w:val="24"/>
    </w:rPr>
  </w:style>
  <w:style w:type="paragraph" w:customStyle="1" w:styleId="47">
    <w:name w:val="WPSOffice手动目录 1"/>
    <w:autoRedefine/>
    <w:qFormat/>
    <w:uiPriority w:val="0"/>
    <w:pPr>
      <w:ind w:leftChars="0"/>
    </w:pPr>
    <w:rPr>
      <w:rFonts w:ascii="Times New Roman" w:hAnsi="Times New Roman" w:eastAsia="宋体" w:cs="Times New Roman"/>
      <w:sz w:val="20"/>
      <w:szCs w:val="20"/>
    </w:rPr>
  </w:style>
  <w:style w:type="paragraph" w:customStyle="1" w:styleId="48">
    <w:name w:val="WPSOffice手动目录 2"/>
    <w:autoRedefine/>
    <w:qFormat/>
    <w:uiPriority w:val="0"/>
    <w:pPr>
      <w:ind w:leftChars="200"/>
    </w:pPr>
    <w:rPr>
      <w:rFonts w:ascii="Times New Roman" w:hAnsi="Times New Roman" w:eastAsia="宋体" w:cs="Times New Roman"/>
      <w:sz w:val="20"/>
      <w:szCs w:val="20"/>
    </w:rPr>
  </w:style>
  <w:style w:type="paragraph" w:customStyle="1" w:styleId="49">
    <w:name w:val="WPSOffice手动目录 3"/>
    <w:autoRedefine/>
    <w:qFormat/>
    <w:uiPriority w:val="0"/>
    <w:pPr>
      <w:ind w:leftChars="400"/>
    </w:pPr>
    <w:rPr>
      <w:rFonts w:ascii="Times New Roman" w:hAnsi="Times New Roman" w:eastAsia="宋体" w:cs="Times New Roman"/>
      <w:sz w:val="20"/>
      <w:szCs w:val="20"/>
    </w:rPr>
  </w:style>
  <w:style w:type="paragraph" w:customStyle="1" w:styleId="50">
    <w:name w:val="样式3"/>
    <w:basedOn w:val="1"/>
    <w:autoRedefine/>
    <w:qFormat/>
    <w:uiPriority w:val="0"/>
    <w:pPr>
      <w:numPr>
        <w:ilvl w:val="0"/>
        <w:numId w:val="2"/>
      </w:numPr>
      <w:spacing w:line="360" w:lineRule="auto"/>
    </w:pPr>
    <w:rPr>
      <w:rFonts w:ascii="宋体" w:hAnsi="Times New Roman"/>
      <w:sz w:val="24"/>
      <w:szCs w:val="24"/>
    </w:rPr>
  </w:style>
  <w:style w:type="paragraph" w:customStyle="1" w:styleId="51">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52">
    <w:name w:val="[Normal]"/>
    <w:autoRedefine/>
    <w:qFormat/>
    <w:uiPriority w:val="0"/>
    <w:rPr>
      <w:rFonts w:ascii="宋体" w:hAnsi="宋体" w:eastAsia="宋体" w:cs="Times New Roman"/>
      <w:sz w:val="24"/>
      <w:szCs w:val="22"/>
      <w:lang w:val="zh-CN" w:eastAsia="zh-CN" w:bidi="ar-SA"/>
    </w:rPr>
  </w:style>
  <w:style w:type="paragraph" w:customStyle="1" w:styleId="53">
    <w:name w:val="正文，首行缩进:"/>
    <w:basedOn w:val="1"/>
    <w:autoRedefine/>
    <w:qFormat/>
    <w:uiPriority w:val="0"/>
    <w:pPr>
      <w:tabs>
        <w:tab w:val="left" w:pos="3376"/>
      </w:tabs>
      <w:spacing w:line="460" w:lineRule="exact"/>
      <w:ind w:firstLine="480" w:firstLineChars="200"/>
    </w:pPr>
    <w:rPr>
      <w:rFonts w:ascii="宋体" w:hAnsi="宋体" w:cs="宋体"/>
      <w:szCs w:val="20"/>
    </w:rPr>
  </w:style>
  <w:style w:type="character" w:customStyle="1" w:styleId="54">
    <w:name w:val="标题 2 Char"/>
    <w:link w:val="3"/>
    <w:autoRedefine/>
    <w:qFormat/>
    <w:uiPriority w:val="0"/>
    <w:rPr>
      <w:rFonts w:eastAsia="黑体"/>
      <w:b/>
      <w:sz w:val="32"/>
    </w:rPr>
  </w:style>
  <w:style w:type="paragraph" w:customStyle="1" w:styleId="55">
    <w:name w:val="正文1"/>
    <w:basedOn w:val="9"/>
    <w:next w:val="1"/>
    <w:autoRedefine/>
    <w:qFormat/>
    <w:uiPriority w:val="99"/>
    <w:pPr>
      <w:ind w:firstLine="150" w:firstLineChars="150"/>
    </w:pPr>
    <w:rPr>
      <w:sz w:val="24"/>
    </w:rPr>
  </w:style>
  <w:style w:type="paragraph" w:customStyle="1" w:styleId="56">
    <w:name w:val="正文文本首行缩进"/>
    <w:basedOn w:val="9"/>
    <w:autoRedefine/>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F51CB8-DE7A-46EE-96B1-79F1A0A2A58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57299</Words>
  <Characters>60853</Characters>
  <Lines>610</Lines>
  <Paragraphs>171</Paragraphs>
  <TotalTime>0</TotalTime>
  <ScaleCrop>false</ScaleCrop>
  <LinksUpToDate>false</LinksUpToDate>
  <CharactersWithSpaces>67108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2022-06-10T01:42:00Z</dcterms:created>
  <dc:creator>Windows User</dc:creator>
  <cp:lastModifiedBy>凯普商务</cp:lastModifiedBy>
  <cp:lastPrinted>2024-04-18T02:47:00Z</cp:lastPrinted>
  <dcterms:modified xsi:type="dcterms:W3CDTF">2024-08-29T07:14:34Z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4E936EEC400645ED83E04B52A02DD3C1_13</vt:lpwstr>
  </property>
</Properties>
</file>