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napToGrid w:val="0"/>
        <w:spacing w:line="360" w:lineRule="auto"/>
        <w:ind w:firstLine="480" w:firstLineChars="200"/>
        <w:rPr>
          <w:rFonts w:ascii="宋体" w:hAnsi="宋体"/>
          <w:highlight w:val="none"/>
        </w:rPr>
      </w:pPr>
    </w:p>
    <w:p>
      <w:pPr>
        <w:pStyle w:val="28"/>
        <w:snapToGrid w:val="0"/>
        <w:spacing w:line="360" w:lineRule="auto"/>
        <w:ind w:firstLine="480" w:firstLineChars="200"/>
        <w:rPr>
          <w:rFonts w:ascii="宋体" w:hAnsi="宋体"/>
          <w:highlight w:val="none"/>
        </w:rPr>
      </w:pPr>
    </w:p>
    <w:p>
      <w:pPr>
        <w:pStyle w:val="28"/>
        <w:tabs>
          <w:tab w:val="left" w:pos="3839"/>
        </w:tabs>
        <w:kinsoku w:val="0"/>
        <w:snapToGrid w:val="0"/>
        <w:spacing w:before="174" w:line="360" w:lineRule="auto"/>
        <w:ind w:right="175"/>
        <w:jc w:val="center"/>
        <w:rPr>
          <w:rFonts w:hint="eastAsia" w:asciiTheme="minorEastAsia" w:hAnsiTheme="minorEastAsia" w:eastAsiaTheme="minorEastAsia"/>
          <w:sz w:val="40"/>
          <w:szCs w:val="40"/>
          <w:highlight w:val="none"/>
          <w:lang w:eastAsia="zh-CN"/>
        </w:rPr>
      </w:pPr>
      <w:r>
        <w:rPr>
          <w:rFonts w:hint="eastAsia" w:asciiTheme="minorEastAsia" w:hAnsiTheme="minorEastAsia" w:eastAsiaTheme="minorEastAsia"/>
          <w:sz w:val="40"/>
          <w:szCs w:val="40"/>
          <w:highlight w:val="none"/>
          <w:lang w:eastAsia="zh-CN"/>
        </w:rPr>
        <w:t>三门县中医院建设工程项目全过程工程咨询项目</w:t>
      </w:r>
    </w:p>
    <w:p>
      <w:pPr>
        <w:pStyle w:val="9"/>
        <w:kinsoku w:val="0"/>
        <w:spacing w:before="2"/>
        <w:ind w:left="0"/>
        <w:rPr>
          <w:sz w:val="23"/>
          <w:szCs w:val="23"/>
          <w:highlight w:val="none"/>
        </w:rPr>
      </w:pPr>
    </w:p>
    <w:p>
      <w:pPr>
        <w:pStyle w:val="21"/>
        <w:ind w:firstLine="210"/>
        <w:rPr>
          <w:highlight w:val="none"/>
        </w:rPr>
      </w:pPr>
    </w:p>
    <w:p>
      <w:pPr>
        <w:rPr>
          <w:highlight w:val="none"/>
        </w:rPr>
      </w:pPr>
    </w:p>
    <w:p>
      <w:pPr>
        <w:pStyle w:val="9"/>
        <w:tabs>
          <w:tab w:val="left" w:pos="5834"/>
        </w:tabs>
        <w:kinsoku w:val="0"/>
        <w:spacing w:before="14"/>
        <w:ind w:left="0" w:right="175"/>
        <w:jc w:val="center"/>
        <w:rPr>
          <w:sz w:val="28"/>
          <w:szCs w:val="28"/>
          <w:highlight w:val="none"/>
        </w:rPr>
      </w:pPr>
      <w:r>
        <w:rPr>
          <w:rFonts w:hint="eastAsia"/>
          <w:spacing w:val="-1"/>
          <w:sz w:val="28"/>
          <w:szCs w:val="28"/>
          <w:highlight w:val="none"/>
        </w:rPr>
        <w:t>（招标编号：三招建备【202</w:t>
      </w:r>
      <w:r>
        <w:rPr>
          <w:rFonts w:hint="eastAsia"/>
          <w:spacing w:val="-1"/>
          <w:sz w:val="28"/>
          <w:szCs w:val="28"/>
          <w:highlight w:val="none"/>
          <w:lang w:val="en-US" w:eastAsia="zh-CN"/>
        </w:rPr>
        <w:t>4</w:t>
      </w:r>
      <w:r>
        <w:rPr>
          <w:rFonts w:hint="eastAsia"/>
          <w:spacing w:val="-1"/>
          <w:sz w:val="28"/>
          <w:szCs w:val="28"/>
          <w:highlight w:val="none"/>
        </w:rPr>
        <w:t>】</w:t>
      </w:r>
      <w:r>
        <w:rPr>
          <w:rFonts w:hint="eastAsia"/>
          <w:spacing w:val="-1"/>
          <w:sz w:val="28"/>
          <w:szCs w:val="28"/>
          <w:highlight w:val="none"/>
          <w:lang w:val="en-US" w:eastAsia="zh-CN"/>
        </w:rPr>
        <w:t xml:space="preserve">   </w:t>
      </w:r>
      <w:r>
        <w:rPr>
          <w:rFonts w:hint="eastAsia"/>
          <w:spacing w:val="-1"/>
          <w:sz w:val="28"/>
          <w:szCs w:val="28"/>
          <w:highlight w:val="none"/>
        </w:rPr>
        <w:t>号</w:t>
      </w:r>
      <w:r>
        <w:rPr>
          <w:rFonts w:hint="eastAsia"/>
          <w:sz w:val="28"/>
          <w:szCs w:val="28"/>
          <w:highlight w:val="none"/>
        </w:rPr>
        <w:t>）</w:t>
      </w:r>
    </w:p>
    <w:p>
      <w:pPr>
        <w:pStyle w:val="9"/>
        <w:kinsoku w:val="0"/>
        <w:ind w:left="0"/>
        <w:rPr>
          <w:sz w:val="20"/>
          <w:szCs w:val="20"/>
          <w:highlight w:val="none"/>
        </w:rPr>
      </w:pPr>
    </w:p>
    <w:p>
      <w:pPr>
        <w:pStyle w:val="9"/>
        <w:kinsoku w:val="0"/>
        <w:spacing w:before="106"/>
        <w:ind w:left="0" w:leftChars="0" w:right="4" w:firstLine="0" w:firstLineChars="0"/>
        <w:jc w:val="both"/>
        <w:rPr>
          <w:b/>
          <w:bCs/>
          <w:kern w:val="2"/>
          <w:sz w:val="96"/>
          <w:highlight w:val="none"/>
        </w:rPr>
      </w:pPr>
    </w:p>
    <w:p>
      <w:pPr>
        <w:pStyle w:val="9"/>
        <w:kinsoku w:val="0"/>
        <w:spacing w:before="106"/>
        <w:ind w:right="4"/>
        <w:jc w:val="center"/>
        <w:rPr>
          <w:b/>
          <w:bCs/>
          <w:kern w:val="2"/>
          <w:sz w:val="96"/>
          <w:highlight w:val="none"/>
        </w:rPr>
      </w:pPr>
      <w:r>
        <w:rPr>
          <w:rFonts w:hint="eastAsia"/>
          <w:b/>
          <w:bCs/>
          <w:kern w:val="2"/>
          <w:sz w:val="96"/>
          <w:highlight w:val="none"/>
        </w:rPr>
        <w:t>招标文件</w:t>
      </w:r>
    </w:p>
    <w:p>
      <w:pPr>
        <w:pStyle w:val="21"/>
        <w:ind w:firstLine="210"/>
        <w:rPr>
          <w:highlight w:val="none"/>
        </w:rPr>
      </w:pPr>
    </w:p>
    <w:p>
      <w:pPr>
        <w:pStyle w:val="21"/>
        <w:ind w:firstLine="210"/>
        <w:rPr>
          <w:highlight w:val="none"/>
        </w:rPr>
      </w:pPr>
    </w:p>
    <w:p>
      <w:pPr>
        <w:pStyle w:val="9"/>
        <w:kinsoku w:val="0"/>
        <w:ind w:left="0"/>
        <w:rPr>
          <w:sz w:val="44"/>
          <w:szCs w:val="44"/>
          <w:highlight w:val="none"/>
        </w:rPr>
      </w:pPr>
    </w:p>
    <w:p>
      <w:pPr>
        <w:pStyle w:val="21"/>
        <w:ind w:firstLine="440"/>
        <w:rPr>
          <w:sz w:val="44"/>
          <w:szCs w:val="44"/>
          <w:highlight w:val="none"/>
        </w:rPr>
      </w:pPr>
    </w:p>
    <w:p>
      <w:pPr>
        <w:pStyle w:val="18"/>
        <w:ind w:left="2400"/>
        <w:rPr>
          <w:sz w:val="44"/>
          <w:szCs w:val="44"/>
          <w:highlight w:val="none"/>
        </w:rPr>
      </w:pPr>
    </w:p>
    <w:p>
      <w:pPr>
        <w:rPr>
          <w:highlight w:val="none"/>
        </w:rPr>
      </w:pPr>
    </w:p>
    <w:p>
      <w:pPr>
        <w:rPr>
          <w:highlight w:val="none"/>
        </w:rPr>
      </w:pPr>
    </w:p>
    <w:p>
      <w:pPr>
        <w:pStyle w:val="9"/>
        <w:kinsoku w:val="0"/>
        <w:spacing w:before="8" w:line="360" w:lineRule="auto"/>
        <w:ind w:left="0"/>
        <w:jc w:val="center"/>
        <w:rPr>
          <w:sz w:val="33"/>
          <w:szCs w:val="33"/>
          <w:highlight w:val="none"/>
        </w:rPr>
      </w:pPr>
    </w:p>
    <w:p>
      <w:pPr>
        <w:pStyle w:val="9"/>
        <w:tabs>
          <w:tab w:val="left" w:pos="2593"/>
        </w:tabs>
        <w:kinsoku w:val="0"/>
        <w:spacing w:line="360" w:lineRule="auto"/>
        <w:ind w:left="0" w:firstLine="1120" w:firstLineChars="400"/>
        <w:jc w:val="distribute"/>
        <w:rPr>
          <w:rFonts w:hint="eastAsia" w:eastAsia="宋体"/>
          <w:sz w:val="28"/>
          <w:szCs w:val="28"/>
          <w:highlight w:val="none"/>
          <w:lang w:eastAsia="zh-CN"/>
        </w:rPr>
      </w:pPr>
      <w:r>
        <w:rPr>
          <w:rFonts w:hint="eastAsia"/>
          <w:sz w:val="28"/>
          <w:szCs w:val="28"/>
          <w:highlight w:val="none"/>
        </w:rPr>
        <w:t>招标人：</w:t>
      </w:r>
      <w:r>
        <w:rPr>
          <w:rFonts w:hint="eastAsia"/>
          <w:sz w:val="28"/>
          <w:szCs w:val="28"/>
          <w:highlight w:val="none"/>
          <w:lang w:eastAsia="zh-CN"/>
        </w:rPr>
        <w:t>三门县中医院</w:t>
      </w:r>
    </w:p>
    <w:p>
      <w:pPr>
        <w:ind w:firstLine="1120" w:firstLineChars="400"/>
        <w:jc w:val="distribute"/>
        <w:rPr>
          <w:sz w:val="28"/>
          <w:szCs w:val="28"/>
          <w:highlight w:val="none"/>
        </w:rPr>
      </w:pPr>
    </w:p>
    <w:p>
      <w:pPr>
        <w:pStyle w:val="9"/>
        <w:tabs>
          <w:tab w:val="left" w:pos="2593"/>
        </w:tabs>
        <w:kinsoku w:val="0"/>
        <w:spacing w:line="360" w:lineRule="auto"/>
        <w:ind w:left="0" w:firstLine="1120" w:firstLineChars="400"/>
        <w:jc w:val="distribute"/>
        <w:rPr>
          <w:rFonts w:hint="eastAsia" w:eastAsia="宋体"/>
          <w:sz w:val="28"/>
          <w:szCs w:val="28"/>
          <w:highlight w:val="none"/>
          <w:u w:val="single"/>
          <w:lang w:eastAsia="zh-CN"/>
        </w:rPr>
      </w:pPr>
      <w:r>
        <w:rPr>
          <w:rFonts w:hint="eastAsia"/>
          <w:sz w:val="28"/>
          <w:szCs w:val="28"/>
          <w:highlight w:val="none"/>
        </w:rPr>
        <w:t>招标代理机构：</w:t>
      </w:r>
      <w:r>
        <w:rPr>
          <w:rFonts w:hint="eastAsia"/>
          <w:sz w:val="28"/>
          <w:szCs w:val="28"/>
          <w:highlight w:val="none"/>
          <w:lang w:eastAsia="zh-CN"/>
        </w:rPr>
        <w:t>浙江正听工程项目管理有限公司</w:t>
      </w:r>
    </w:p>
    <w:p>
      <w:pPr>
        <w:pStyle w:val="21"/>
        <w:ind w:firstLine="840" w:firstLineChars="400"/>
        <w:jc w:val="distribute"/>
        <w:rPr>
          <w:highlight w:val="none"/>
        </w:rPr>
      </w:pPr>
    </w:p>
    <w:p>
      <w:pPr>
        <w:pStyle w:val="21"/>
        <w:ind w:left="0" w:firstLine="1120" w:firstLineChars="400"/>
        <w:jc w:val="distribute"/>
        <w:rPr>
          <w:highlight w:val="none"/>
        </w:rPr>
      </w:pPr>
      <w:r>
        <w:rPr>
          <w:sz w:val="28"/>
          <w:szCs w:val="28"/>
          <w:highlight w:val="none"/>
        </w:rPr>
        <w:t>行业</w:t>
      </w:r>
      <w:r>
        <w:rPr>
          <w:rFonts w:hint="eastAsia"/>
          <w:sz w:val="28"/>
          <w:szCs w:val="28"/>
          <w:highlight w:val="none"/>
        </w:rPr>
        <w:t>主</w:t>
      </w:r>
      <w:r>
        <w:rPr>
          <w:sz w:val="28"/>
          <w:szCs w:val="28"/>
          <w:highlight w:val="none"/>
        </w:rPr>
        <w:t>管部门</w:t>
      </w:r>
      <w:r>
        <w:rPr>
          <w:rFonts w:hint="eastAsia"/>
          <w:sz w:val="28"/>
          <w:szCs w:val="28"/>
          <w:highlight w:val="none"/>
        </w:rPr>
        <w:t>:三门县住房和城乡建设局</w:t>
      </w:r>
    </w:p>
    <w:p>
      <w:pPr>
        <w:pStyle w:val="9"/>
        <w:tabs>
          <w:tab w:val="left" w:pos="3611"/>
          <w:tab w:val="left" w:pos="4626"/>
          <w:tab w:val="left" w:pos="5642"/>
        </w:tabs>
        <w:kinsoku w:val="0"/>
        <w:spacing w:before="14" w:line="360" w:lineRule="auto"/>
        <w:ind w:left="0" w:right="175"/>
        <w:rPr>
          <w:color w:val="0000FF"/>
          <w:sz w:val="28"/>
          <w:szCs w:val="28"/>
          <w:highlight w:val="none"/>
          <w:u w:val="single"/>
        </w:rPr>
      </w:pPr>
    </w:p>
    <w:p>
      <w:pPr>
        <w:pStyle w:val="9"/>
        <w:tabs>
          <w:tab w:val="left" w:pos="3611"/>
          <w:tab w:val="left" w:pos="4626"/>
          <w:tab w:val="left" w:pos="5642"/>
        </w:tabs>
        <w:kinsoku w:val="0"/>
        <w:spacing w:before="14" w:line="360" w:lineRule="auto"/>
        <w:ind w:left="2877" w:right="175" w:firstLine="300" w:firstLineChars="100"/>
        <w:rPr>
          <w:b w:val="0"/>
          <w:bCs w:val="0"/>
          <w:sz w:val="28"/>
          <w:szCs w:val="28"/>
          <w:highlight w:val="none"/>
        </w:rPr>
        <w:sectPr>
          <w:footerReference r:id="rId3" w:type="default"/>
          <w:pgSz w:w="11906" w:h="16838"/>
          <w:pgMar w:top="1446" w:right="1434" w:bottom="1298" w:left="1434" w:header="720" w:footer="720" w:gutter="0"/>
          <w:pgNumType w:fmt="decimal"/>
          <w:cols w:space="0" w:num="1"/>
        </w:sectPr>
      </w:pPr>
      <w:r>
        <w:rPr>
          <w:rFonts w:hint="eastAsia" w:ascii="宋体" w:hAnsi="宋体"/>
          <w:b w:val="0"/>
          <w:bCs w:val="0"/>
          <w:sz w:val="30"/>
          <w:szCs w:val="30"/>
          <w:highlight w:val="none"/>
        </w:rPr>
        <w:t>二〇二</w:t>
      </w:r>
      <w:r>
        <w:rPr>
          <w:rFonts w:hint="eastAsia" w:ascii="宋体" w:hAnsi="宋体"/>
          <w:b w:val="0"/>
          <w:bCs w:val="0"/>
          <w:sz w:val="30"/>
          <w:szCs w:val="30"/>
          <w:highlight w:val="none"/>
          <w:lang w:eastAsia="zh-CN"/>
        </w:rPr>
        <w:t>四</w:t>
      </w:r>
      <w:r>
        <w:rPr>
          <w:rFonts w:hint="eastAsia" w:ascii="宋体" w:hAnsi="宋体"/>
          <w:b w:val="0"/>
          <w:bCs w:val="0"/>
          <w:sz w:val="30"/>
          <w:szCs w:val="30"/>
          <w:highlight w:val="none"/>
        </w:rPr>
        <w:t>年</w:t>
      </w:r>
      <w:r>
        <w:rPr>
          <w:rFonts w:hint="eastAsia" w:ascii="宋体" w:hAnsi="宋体"/>
          <w:b w:val="0"/>
          <w:bCs w:val="0"/>
          <w:sz w:val="30"/>
          <w:szCs w:val="30"/>
          <w:highlight w:val="none"/>
          <w:lang w:val="en-US" w:eastAsia="zh-CN"/>
        </w:rPr>
        <w:t xml:space="preserve">   </w:t>
      </w:r>
      <w:r>
        <w:rPr>
          <w:rFonts w:hint="eastAsia" w:ascii="宋体" w:hAnsi="宋体"/>
          <w:b w:val="0"/>
          <w:bCs w:val="0"/>
          <w:sz w:val="30"/>
          <w:szCs w:val="30"/>
          <w:highlight w:val="none"/>
        </w:rPr>
        <w:t>月</w:t>
      </w:r>
    </w:p>
    <w:tbl>
      <w:tblPr>
        <w:tblStyle w:val="22"/>
        <w:tblW w:w="9260" w:type="dxa"/>
        <w:tblInd w:w="87" w:type="dxa"/>
        <w:tblLayout w:type="fixed"/>
        <w:tblCellMar>
          <w:top w:w="0" w:type="dxa"/>
          <w:left w:w="108" w:type="dxa"/>
          <w:bottom w:w="0" w:type="dxa"/>
          <w:right w:w="108" w:type="dxa"/>
        </w:tblCellMar>
      </w:tblPr>
      <w:tblGrid>
        <w:gridCol w:w="9260"/>
      </w:tblGrid>
      <w:tr>
        <w:tblPrEx>
          <w:tblCellMar>
            <w:top w:w="0" w:type="dxa"/>
            <w:left w:w="108" w:type="dxa"/>
            <w:bottom w:w="0" w:type="dxa"/>
            <w:right w:w="108" w:type="dxa"/>
          </w:tblCellMar>
        </w:tblPrEx>
        <w:trPr>
          <w:trHeight w:val="12735" w:hRule="atLeast"/>
        </w:trPr>
        <w:tc>
          <w:tcPr>
            <w:tcW w:w="9260" w:type="dxa"/>
          </w:tcPr>
          <w:p>
            <w:pPr>
              <w:jc w:val="center"/>
              <w:rPr>
                <w:rFonts w:ascii="宋体" w:hAnsi="宋体"/>
                <w:b/>
                <w:bCs/>
                <w:sz w:val="48"/>
                <w:szCs w:val="48"/>
                <w:highlight w:val="none"/>
              </w:rPr>
            </w:pPr>
            <w:bookmarkStart w:id="0" w:name="bookmark1"/>
            <w:bookmarkEnd w:id="0"/>
            <w:bookmarkStart w:id="1" w:name="_Toc13432"/>
            <w:bookmarkStart w:id="2" w:name="_Toc22828050"/>
          </w:p>
          <w:p>
            <w:pPr>
              <w:jc w:val="center"/>
              <w:rPr>
                <w:rFonts w:ascii="宋体" w:hAnsi="宋体"/>
                <w:b/>
                <w:bCs/>
                <w:sz w:val="48"/>
                <w:szCs w:val="48"/>
                <w:highlight w:val="none"/>
              </w:rPr>
            </w:pPr>
            <w:r>
              <w:rPr>
                <w:rFonts w:hint="eastAsia" w:ascii="宋体" w:hAnsi="宋体"/>
                <w:b/>
                <w:bCs/>
                <w:sz w:val="48"/>
                <w:szCs w:val="48"/>
                <w:highlight w:val="none"/>
              </w:rPr>
              <w:t>三   门   县</w:t>
            </w:r>
          </w:p>
          <w:p>
            <w:pPr>
              <w:jc w:val="center"/>
              <w:rPr>
                <w:rFonts w:ascii="宋体" w:hAnsi="宋体"/>
                <w:b/>
                <w:bCs/>
                <w:sz w:val="48"/>
                <w:szCs w:val="48"/>
                <w:highlight w:val="none"/>
              </w:rPr>
            </w:pPr>
          </w:p>
          <w:p>
            <w:pPr>
              <w:jc w:val="center"/>
              <w:rPr>
                <w:rFonts w:ascii="宋体" w:hAnsi="宋体"/>
                <w:b/>
                <w:bCs/>
                <w:spacing w:val="120"/>
                <w:sz w:val="48"/>
                <w:szCs w:val="48"/>
                <w:highlight w:val="none"/>
              </w:rPr>
            </w:pPr>
            <w:r>
              <w:rPr>
                <w:rFonts w:hint="eastAsia" w:ascii="宋体" w:hAnsi="宋体"/>
                <w:b/>
                <w:bCs/>
                <w:spacing w:val="120"/>
                <w:sz w:val="48"/>
                <w:szCs w:val="48"/>
                <w:highlight w:val="none"/>
              </w:rPr>
              <w:t>建设工程招标文件</w:t>
            </w:r>
          </w:p>
          <w:p>
            <w:pPr>
              <w:spacing w:line="460" w:lineRule="exact"/>
              <w:jc w:val="center"/>
              <w:rPr>
                <w:rFonts w:ascii="宋体" w:hAnsi="宋体"/>
                <w:b/>
                <w:sz w:val="30"/>
                <w:szCs w:val="30"/>
                <w:highlight w:val="none"/>
              </w:rPr>
            </w:pPr>
          </w:p>
          <w:p>
            <w:pPr>
              <w:spacing w:line="500" w:lineRule="exact"/>
              <w:jc w:val="center"/>
              <w:rPr>
                <w:rFonts w:ascii="宋体" w:hAnsi="宋体"/>
                <w:b/>
                <w:bCs/>
                <w:sz w:val="36"/>
                <w:szCs w:val="36"/>
                <w:highlight w:val="none"/>
              </w:rPr>
            </w:pPr>
            <w:r>
              <w:rPr>
                <w:rFonts w:hint="eastAsia" w:ascii="宋体" w:hAnsi="宋体"/>
                <w:b/>
                <w:sz w:val="30"/>
                <w:szCs w:val="30"/>
                <w:highlight w:val="none"/>
              </w:rPr>
              <w:t>（备案登记号：</w:t>
            </w:r>
            <w:r>
              <w:rPr>
                <w:b/>
                <w:sz w:val="32"/>
                <w:szCs w:val="32"/>
                <w:highlight w:val="none"/>
              </w:rPr>
              <w:t>三招建</w:t>
            </w:r>
            <w:r>
              <w:rPr>
                <w:rFonts w:hint="eastAsia"/>
                <w:b/>
                <w:sz w:val="32"/>
                <w:szCs w:val="32"/>
                <w:highlight w:val="none"/>
              </w:rPr>
              <w:t>备</w:t>
            </w:r>
            <w:r>
              <w:rPr>
                <w:b/>
                <w:sz w:val="32"/>
                <w:szCs w:val="32"/>
                <w:highlight w:val="none"/>
              </w:rPr>
              <w:t>【20</w:t>
            </w:r>
            <w:r>
              <w:rPr>
                <w:rFonts w:hint="eastAsia"/>
                <w:b/>
                <w:sz w:val="32"/>
                <w:szCs w:val="32"/>
                <w:highlight w:val="none"/>
              </w:rPr>
              <w:t>2</w:t>
            </w:r>
            <w:r>
              <w:rPr>
                <w:rFonts w:hint="eastAsia"/>
                <w:b/>
                <w:sz w:val="32"/>
                <w:szCs w:val="32"/>
                <w:highlight w:val="none"/>
                <w:lang w:val="en-US" w:eastAsia="zh-CN"/>
              </w:rPr>
              <w:t>4</w:t>
            </w:r>
            <w:r>
              <w:rPr>
                <w:b/>
                <w:sz w:val="32"/>
                <w:szCs w:val="32"/>
                <w:highlight w:val="none"/>
              </w:rPr>
              <w:t>】</w:t>
            </w:r>
            <w:r>
              <w:rPr>
                <w:rFonts w:hint="eastAsia"/>
                <w:b/>
                <w:sz w:val="32"/>
                <w:szCs w:val="32"/>
                <w:highlight w:val="none"/>
                <w:lang w:val="en-US" w:eastAsia="zh-CN"/>
              </w:rPr>
              <w:t xml:space="preserve">   </w:t>
            </w:r>
            <w:r>
              <w:rPr>
                <w:rFonts w:hint="eastAsia"/>
                <w:b/>
                <w:sz w:val="32"/>
                <w:szCs w:val="32"/>
                <w:highlight w:val="none"/>
              </w:rPr>
              <w:t>号</w:t>
            </w:r>
            <w:r>
              <w:rPr>
                <w:rFonts w:ascii="宋体" w:hAnsi="宋体"/>
                <w:b/>
                <w:sz w:val="30"/>
                <w:szCs w:val="30"/>
                <w:highlight w:val="none"/>
              </w:rPr>
              <w:t xml:space="preserve">  </w:t>
            </w:r>
            <w:r>
              <w:rPr>
                <w:rFonts w:hint="eastAsia" w:ascii="宋体" w:hAnsi="宋体"/>
                <w:b/>
                <w:sz w:val="30"/>
                <w:szCs w:val="30"/>
                <w:highlight w:val="none"/>
              </w:rPr>
              <w:t>）</w:t>
            </w:r>
          </w:p>
          <w:p>
            <w:pPr>
              <w:spacing w:line="500" w:lineRule="exact"/>
              <w:rPr>
                <w:rFonts w:ascii="宋体" w:hAnsi="宋体"/>
                <w:b/>
                <w:bCs/>
                <w:sz w:val="36"/>
                <w:szCs w:val="36"/>
                <w:highlight w:val="none"/>
              </w:rPr>
            </w:pPr>
          </w:p>
          <w:p>
            <w:pPr>
              <w:spacing w:line="640" w:lineRule="exact"/>
              <w:ind w:left="2576" w:leftChars="451" w:hanging="1494" w:hangingChars="496"/>
              <w:rPr>
                <w:rFonts w:hint="eastAsia" w:ascii="宋体" w:hAnsi="宋体" w:eastAsia="宋体"/>
                <w:b/>
                <w:bCs/>
                <w:sz w:val="30"/>
                <w:szCs w:val="30"/>
                <w:highlight w:val="none"/>
                <w:lang w:eastAsia="zh-CN"/>
              </w:rPr>
            </w:pPr>
            <w:bookmarkStart w:id="3" w:name="_Toc445724915"/>
            <w:bookmarkStart w:id="4" w:name="_Toc450657515"/>
            <w:r>
              <w:rPr>
                <w:rFonts w:hint="eastAsia" w:ascii="宋体" w:hAnsi="宋体"/>
                <w:b/>
                <w:bCs/>
                <w:sz w:val="30"/>
                <w:szCs w:val="30"/>
                <w:highlight w:val="none"/>
              </w:rPr>
              <w:t>项目名称：</w:t>
            </w:r>
            <w:bookmarkEnd w:id="3"/>
            <w:bookmarkEnd w:id="4"/>
            <w:r>
              <w:rPr>
                <w:rFonts w:hint="eastAsia" w:ascii="宋体" w:hAnsi="宋体"/>
                <w:b/>
                <w:bCs/>
                <w:sz w:val="30"/>
                <w:szCs w:val="30"/>
                <w:highlight w:val="none"/>
                <w:lang w:eastAsia="zh-CN"/>
              </w:rPr>
              <w:t>三门县中医院建设工程项目全过程工程咨询项目</w:t>
            </w:r>
          </w:p>
          <w:p>
            <w:pPr>
              <w:pStyle w:val="9"/>
              <w:rPr>
                <w:highlight w:val="none"/>
              </w:rPr>
            </w:pPr>
          </w:p>
          <w:p>
            <w:pPr>
              <w:pStyle w:val="9"/>
              <w:rPr>
                <w:highlight w:val="none"/>
              </w:rPr>
            </w:pPr>
          </w:p>
          <w:p>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 标 人：</w:t>
            </w:r>
            <w:r>
              <w:rPr>
                <w:rFonts w:hint="eastAsia" w:ascii="宋体" w:hAnsi="宋体"/>
                <w:b/>
                <w:bCs/>
                <w:sz w:val="30"/>
                <w:szCs w:val="30"/>
                <w:highlight w:val="none"/>
                <w:lang w:eastAsia="zh-CN"/>
              </w:rPr>
              <w:t>三门县中医院</w:t>
            </w:r>
            <w:r>
              <w:rPr>
                <w:rFonts w:hint="eastAsia" w:ascii="宋体" w:hAnsi="宋体"/>
                <w:b/>
                <w:bCs/>
                <w:sz w:val="30"/>
                <w:szCs w:val="30"/>
                <w:highlight w:val="none"/>
              </w:rPr>
              <w:t xml:space="preserve">（盖章） </w:t>
            </w:r>
          </w:p>
          <w:p>
            <w:pPr>
              <w:spacing w:line="440" w:lineRule="exact"/>
              <w:ind w:left="144" w:firstLine="810" w:firstLineChars="269"/>
              <w:rPr>
                <w:rFonts w:hint="eastAsia" w:ascii="宋体" w:hAnsi="宋体"/>
                <w:b/>
                <w:bCs/>
                <w:sz w:val="30"/>
                <w:szCs w:val="30"/>
                <w:highlight w:val="none"/>
              </w:rPr>
            </w:pPr>
            <w:r>
              <w:rPr>
                <w:rFonts w:hint="eastAsia" w:ascii="宋体" w:hAnsi="宋体"/>
                <w:b/>
                <w:bCs/>
                <w:sz w:val="30"/>
                <w:szCs w:val="30"/>
                <w:highlight w:val="none"/>
              </w:rPr>
              <w:t xml:space="preserve">联 系 人：林云志   </w:t>
            </w:r>
          </w:p>
          <w:p>
            <w:pPr>
              <w:spacing w:line="440" w:lineRule="exact"/>
              <w:ind w:left="144" w:firstLine="810" w:firstLineChars="269"/>
              <w:rPr>
                <w:rFonts w:hint="eastAsia" w:ascii="宋体" w:hAnsi="宋体"/>
                <w:b/>
                <w:bCs/>
                <w:sz w:val="30"/>
                <w:szCs w:val="30"/>
                <w:highlight w:val="none"/>
              </w:rPr>
            </w:pPr>
            <w:r>
              <w:rPr>
                <w:rFonts w:hint="eastAsia" w:ascii="宋体" w:hAnsi="宋体"/>
                <w:b/>
                <w:bCs/>
                <w:sz w:val="30"/>
                <w:szCs w:val="30"/>
                <w:highlight w:val="none"/>
              </w:rPr>
              <w:t>联系电话：15990670905</w:t>
            </w:r>
          </w:p>
          <w:p>
            <w:pPr>
              <w:pStyle w:val="2"/>
              <w:rPr>
                <w:rFonts w:hint="eastAsia" w:ascii="宋体" w:hAnsi="宋体"/>
                <w:b/>
                <w:bCs/>
                <w:sz w:val="30"/>
                <w:szCs w:val="30"/>
                <w:highlight w:val="none"/>
              </w:rPr>
            </w:pPr>
          </w:p>
          <w:p>
            <w:pPr>
              <w:pStyle w:val="2"/>
              <w:rPr>
                <w:rFonts w:hint="eastAsia" w:ascii="宋体" w:hAnsi="宋体"/>
                <w:b/>
                <w:bCs/>
                <w:sz w:val="30"/>
                <w:szCs w:val="30"/>
                <w:highlight w:val="none"/>
              </w:rPr>
            </w:pPr>
          </w:p>
          <w:p>
            <w:pPr>
              <w:spacing w:line="640" w:lineRule="exact"/>
              <w:ind w:left="144" w:firstLine="810" w:firstLineChars="269"/>
              <w:rPr>
                <w:rFonts w:ascii="宋体" w:hAnsi="宋体"/>
                <w:b/>
                <w:bCs/>
                <w:sz w:val="30"/>
                <w:szCs w:val="30"/>
                <w:highlight w:val="none"/>
              </w:rPr>
            </w:pPr>
            <w:r>
              <w:rPr>
                <w:rFonts w:hint="eastAsia" w:ascii="宋体" w:hAnsi="宋体"/>
                <w:b/>
                <w:bCs/>
                <w:sz w:val="30"/>
                <w:szCs w:val="30"/>
                <w:highlight w:val="none"/>
              </w:rPr>
              <w:t>招标代理：</w:t>
            </w:r>
            <w:r>
              <w:rPr>
                <w:rFonts w:hint="eastAsia" w:ascii="宋体" w:hAnsi="宋体"/>
                <w:b/>
                <w:bCs/>
                <w:sz w:val="30"/>
                <w:szCs w:val="30"/>
                <w:highlight w:val="none"/>
                <w:lang w:eastAsia="zh-CN"/>
              </w:rPr>
              <w:t>浙江正听工程项目管理有限公司</w:t>
            </w:r>
            <w:r>
              <w:rPr>
                <w:rFonts w:hint="eastAsia" w:ascii="宋体" w:hAnsi="宋体"/>
                <w:b/>
                <w:bCs/>
                <w:sz w:val="30"/>
                <w:szCs w:val="30"/>
                <w:highlight w:val="none"/>
              </w:rPr>
              <w:t>（盖章）</w:t>
            </w:r>
          </w:p>
          <w:p>
            <w:pPr>
              <w:spacing w:line="640" w:lineRule="exact"/>
              <w:ind w:left="144" w:firstLine="810" w:firstLineChars="269"/>
              <w:rPr>
                <w:rFonts w:hint="eastAsia" w:ascii="宋体" w:hAnsi="宋体"/>
                <w:b/>
                <w:bCs/>
                <w:sz w:val="30"/>
                <w:szCs w:val="30"/>
                <w:highlight w:val="none"/>
                <w:lang w:eastAsia="zh-CN"/>
              </w:rPr>
            </w:pPr>
            <w:r>
              <w:rPr>
                <w:rFonts w:hint="eastAsia" w:ascii="宋体" w:hAnsi="宋体"/>
                <w:b/>
                <w:bCs/>
                <w:sz w:val="30"/>
                <w:szCs w:val="30"/>
                <w:highlight w:val="none"/>
              </w:rPr>
              <w:t>联 系 人：</w:t>
            </w:r>
            <w:r>
              <w:rPr>
                <w:rFonts w:hint="eastAsia" w:ascii="宋体" w:hAnsi="宋体"/>
                <w:b/>
                <w:bCs/>
                <w:sz w:val="30"/>
                <w:szCs w:val="30"/>
                <w:highlight w:val="none"/>
                <w:lang w:eastAsia="zh-CN"/>
              </w:rPr>
              <w:t>叶青青</w:t>
            </w:r>
          </w:p>
          <w:p>
            <w:pPr>
              <w:spacing w:line="640" w:lineRule="exact"/>
              <w:ind w:left="144" w:firstLine="810" w:firstLineChars="269"/>
              <w:rPr>
                <w:rFonts w:hint="eastAsia" w:ascii="宋体" w:hAnsi="宋体" w:eastAsia="宋体"/>
                <w:b/>
                <w:bCs/>
                <w:sz w:val="30"/>
                <w:szCs w:val="30"/>
                <w:highlight w:val="none"/>
                <w:lang w:eastAsia="zh-CN"/>
              </w:rPr>
            </w:pPr>
            <w:r>
              <w:rPr>
                <w:rFonts w:hint="eastAsia" w:ascii="宋体" w:hAnsi="宋体"/>
                <w:b/>
                <w:bCs/>
                <w:sz w:val="30"/>
                <w:szCs w:val="30"/>
                <w:highlight w:val="none"/>
              </w:rPr>
              <w:t>联系电话：</w:t>
            </w:r>
            <w:r>
              <w:rPr>
                <w:rFonts w:hint="eastAsia" w:ascii="宋体" w:hAnsi="宋体"/>
                <w:b/>
                <w:bCs/>
                <w:sz w:val="30"/>
                <w:szCs w:val="30"/>
                <w:highlight w:val="none"/>
                <w:lang w:eastAsia="zh-CN"/>
              </w:rPr>
              <w:t>0576-83231100</w:t>
            </w:r>
          </w:p>
          <w:p>
            <w:pPr>
              <w:spacing w:line="640" w:lineRule="exact"/>
              <w:ind w:left="144" w:firstLine="810" w:firstLineChars="269"/>
              <w:rPr>
                <w:rFonts w:ascii="宋体" w:hAnsi="宋体"/>
                <w:b/>
                <w:bCs/>
                <w:sz w:val="30"/>
                <w:szCs w:val="30"/>
                <w:highlight w:val="none"/>
              </w:rPr>
            </w:pPr>
          </w:p>
          <w:p>
            <w:pPr>
              <w:spacing w:line="640" w:lineRule="exact"/>
              <w:ind w:left="144" w:firstLine="797" w:firstLineChars="296"/>
              <w:rPr>
                <w:rFonts w:ascii="宋体" w:hAnsi="宋体"/>
                <w:b/>
                <w:bCs/>
                <w:sz w:val="30"/>
                <w:szCs w:val="30"/>
                <w:highlight w:val="none"/>
              </w:rPr>
            </w:pPr>
            <w:r>
              <w:rPr>
                <w:rFonts w:hint="eastAsia" w:ascii="宋体" w:hAnsi="宋体"/>
                <w:b/>
                <w:bCs/>
                <w:spacing w:val="-16"/>
                <w:sz w:val="30"/>
                <w:szCs w:val="30"/>
                <w:highlight w:val="none"/>
              </w:rPr>
              <w:t>行业主管部门：</w:t>
            </w:r>
            <w:r>
              <w:rPr>
                <w:rFonts w:hint="eastAsia" w:ascii="宋体" w:hAnsi="宋体"/>
                <w:b/>
                <w:bCs/>
                <w:sz w:val="30"/>
                <w:szCs w:val="30"/>
                <w:highlight w:val="none"/>
              </w:rPr>
              <w:t>三门县住房和城乡建设局（盖章）</w:t>
            </w:r>
          </w:p>
          <w:p>
            <w:pPr>
              <w:spacing w:line="640" w:lineRule="exact"/>
              <w:ind w:left="144" w:firstLine="891" w:firstLineChars="296"/>
              <w:rPr>
                <w:rFonts w:ascii="宋体" w:hAnsi="宋体"/>
                <w:b/>
                <w:bCs/>
                <w:sz w:val="30"/>
                <w:szCs w:val="30"/>
                <w:highlight w:val="none"/>
              </w:rPr>
            </w:pPr>
            <w:r>
              <w:rPr>
                <w:rFonts w:hint="eastAsia" w:ascii="宋体" w:hAnsi="宋体"/>
                <w:b/>
                <w:bCs/>
                <w:sz w:val="30"/>
                <w:szCs w:val="30"/>
                <w:highlight w:val="none"/>
              </w:rPr>
              <w:t xml:space="preserve">          </w:t>
            </w:r>
          </w:p>
          <w:p>
            <w:pPr>
              <w:spacing w:line="440" w:lineRule="exact"/>
              <w:jc w:val="center"/>
              <w:rPr>
                <w:rFonts w:ascii="宋体" w:hAnsi="宋体"/>
                <w:b/>
                <w:bCs/>
                <w:sz w:val="30"/>
                <w:szCs w:val="30"/>
                <w:highlight w:val="none"/>
              </w:rPr>
            </w:pPr>
            <w:r>
              <w:rPr>
                <w:rFonts w:hint="eastAsia" w:ascii="宋体" w:hAnsi="宋体"/>
                <w:b/>
                <w:bCs/>
                <w:sz w:val="30"/>
                <w:szCs w:val="30"/>
                <w:highlight w:val="none"/>
              </w:rPr>
              <w:t>二〇二</w:t>
            </w:r>
            <w:r>
              <w:rPr>
                <w:rFonts w:hint="eastAsia" w:ascii="宋体" w:hAnsi="宋体"/>
                <w:b/>
                <w:bCs/>
                <w:sz w:val="30"/>
                <w:szCs w:val="30"/>
                <w:highlight w:val="none"/>
                <w:lang w:eastAsia="zh-CN"/>
              </w:rPr>
              <w:t>四</w:t>
            </w:r>
            <w:r>
              <w:rPr>
                <w:rFonts w:hint="eastAsia" w:ascii="宋体" w:hAnsi="宋体"/>
                <w:b/>
                <w:bCs/>
                <w:sz w:val="30"/>
                <w:szCs w:val="30"/>
                <w:highlight w:val="none"/>
              </w:rPr>
              <w:t>年</w:t>
            </w:r>
            <w:r>
              <w:rPr>
                <w:rFonts w:hint="eastAsia" w:ascii="宋体" w:hAnsi="宋体"/>
                <w:b/>
                <w:bCs/>
                <w:sz w:val="30"/>
                <w:szCs w:val="30"/>
                <w:highlight w:val="none"/>
                <w:lang w:val="en-US" w:eastAsia="zh-CN"/>
              </w:rPr>
              <w:t xml:space="preserve">   </w:t>
            </w:r>
            <w:r>
              <w:rPr>
                <w:rFonts w:hint="eastAsia" w:ascii="宋体" w:hAnsi="宋体"/>
                <w:b/>
                <w:bCs/>
                <w:sz w:val="30"/>
                <w:szCs w:val="30"/>
                <w:highlight w:val="none"/>
              </w:rPr>
              <w:t>月</w:t>
            </w:r>
          </w:p>
        </w:tc>
      </w:tr>
    </w:tbl>
    <w:p>
      <w:pPr>
        <w:pStyle w:val="29"/>
        <w:jc w:val="center"/>
        <w:rPr>
          <w:rFonts w:ascii="黑体" w:hAnsi="黑体" w:eastAsia="黑体"/>
          <w:color w:val="auto"/>
          <w:sz w:val="44"/>
          <w:szCs w:val="44"/>
          <w:highlight w:val="none"/>
        </w:rPr>
      </w:pPr>
      <w:r>
        <w:rPr>
          <w:rFonts w:ascii="黑体" w:hAnsi="黑体" w:eastAsia="黑体"/>
          <w:color w:val="auto"/>
          <w:sz w:val="44"/>
          <w:szCs w:val="44"/>
          <w:highlight w:val="none"/>
          <w:lang w:val="zh-CN"/>
        </w:rPr>
        <w:t>目  录</w:t>
      </w:r>
    </w:p>
    <w:p>
      <w:pPr>
        <w:pStyle w:val="16"/>
        <w:tabs>
          <w:tab w:val="right" w:leader="dot" w:pos="8900"/>
        </w:tabs>
        <w:rPr>
          <w:rFonts w:hint="eastAsia" w:ascii="宋体" w:hAnsi="宋体" w:eastAsia="宋体" w:cs="宋体"/>
          <w:sz w:val="28"/>
          <w:szCs w:val="28"/>
        </w:rPr>
      </w:pP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color w:val="000000" w:themeColor="text1"/>
          <w:sz w:val="28"/>
          <w:szCs w:val="28"/>
          <w:highlight w:val="none"/>
          <w14:textFill>
            <w14:solidFill>
              <w14:schemeClr w14:val="tx1"/>
            </w14:solidFill>
          </w14:textFill>
        </w:rPr>
        <w:instrText xml:space="preserve"> TOC \o "1-3" \h \z \u </w:instrText>
      </w:r>
      <w:r>
        <w:rPr>
          <w:rFonts w:hint="eastAsia" w:ascii="宋体" w:hAnsi="宋体" w:eastAsia="宋体" w:cs="宋体"/>
          <w:color w:val="000000" w:themeColor="text1"/>
          <w:sz w:val="28"/>
          <w:szCs w:val="28"/>
          <w:highlight w:val="none"/>
          <w14:textFill>
            <w14:solidFill>
              <w14:schemeClr w14:val="tx1"/>
            </w14:solidFill>
          </w14:textFill>
        </w:rPr>
        <w:fldChar w:fldCharType="separate"/>
      </w:r>
      <w:r>
        <w:rPr>
          <w:rFonts w:hint="eastAsia" w:ascii="宋体" w:hAnsi="宋体" w:eastAsia="宋体" w:cs="宋体"/>
          <w:color w:val="000000" w:themeColor="text1"/>
          <w:sz w:val="28"/>
          <w:szCs w:val="28"/>
          <w:highlight w:val="none"/>
          <w14:textFill>
            <w14:solidFill>
              <w14:schemeClr w14:val="tx1"/>
            </w14:solidFill>
          </w14:textFill>
        </w:rPr>
        <w:fldChar w:fldCharType="begin"/>
      </w:r>
      <w:r>
        <w:rPr>
          <w:rFonts w:hint="eastAsia" w:ascii="宋体" w:hAnsi="宋体" w:eastAsia="宋体" w:cs="宋体"/>
          <w:sz w:val="28"/>
          <w:szCs w:val="28"/>
          <w:highlight w:val="none"/>
        </w:rPr>
        <w:instrText xml:space="preserve"> HYPERLINK \l _Toc24828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_Toc24828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000000" w:themeColor="text1"/>
          <w:sz w:val="28"/>
          <w:szCs w:val="28"/>
          <w:highlight w:val="none"/>
          <w14:textFill>
            <w14:solidFill>
              <w14:schemeClr w14:val="tx1"/>
            </w14:solidFill>
          </w14:textFill>
        </w:rPr>
        <w:fldChar w:fldCharType="end"/>
      </w:r>
    </w:p>
    <w:p>
      <w:pPr>
        <w:pStyle w:val="16"/>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_Toc8579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highlight w:val="none"/>
        </w:rPr>
        <w:t>第二章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_Toc8579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6"/>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_Toc7591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highlight w:val="none"/>
        </w:rPr>
        <w:t>第三章 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_Toc7591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6"/>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_Toc22529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highlight w:val="none"/>
        </w:rPr>
        <w:t xml:space="preserve">第四章 </w:t>
      </w:r>
      <w:r>
        <w:rPr>
          <w:rFonts w:hint="eastAsia" w:ascii="宋体" w:hAnsi="宋体" w:eastAsia="宋体" w:cs="宋体"/>
          <w:bCs w:val="0"/>
          <w:kern w:val="44"/>
          <w:sz w:val="28"/>
          <w:szCs w:val="28"/>
          <w:highlight w:val="none"/>
          <w:lang w:val="zh-CN" w:eastAsia="zh-CN" w:bidi="ar-SA"/>
        </w:rPr>
        <w:t>合同条款及格式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_Toc22529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_Toc9430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highlight w:val="none"/>
        </w:rPr>
        <w:t>第一部分 合同协议书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_Toc9430 \h </w:instrText>
      </w:r>
      <w:r>
        <w:rPr>
          <w:rFonts w:hint="eastAsia" w:ascii="宋体" w:hAnsi="宋体" w:eastAsia="宋体" w:cs="宋体"/>
          <w:sz w:val="28"/>
          <w:szCs w:val="28"/>
        </w:rPr>
        <w:fldChar w:fldCharType="separate"/>
      </w:r>
      <w:r>
        <w:rPr>
          <w:rFonts w:hint="eastAsia" w:ascii="宋体" w:hAnsi="宋体" w:eastAsia="宋体" w:cs="宋体"/>
          <w:sz w:val="28"/>
          <w:szCs w:val="28"/>
        </w:rPr>
        <w:t>39</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_Toc5216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highlight w:val="none"/>
        </w:rPr>
        <w:t>第二部分 通用合同条款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_Toc5216 \h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_Toc15486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highlight w:val="none"/>
        </w:rPr>
        <w:t>第三部分 专用合同条款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_Toc15486 \h </w:instrText>
      </w:r>
      <w:r>
        <w:rPr>
          <w:rFonts w:hint="eastAsia" w:ascii="宋体" w:hAnsi="宋体" w:eastAsia="宋体" w:cs="宋体"/>
          <w:sz w:val="28"/>
          <w:szCs w:val="28"/>
        </w:rPr>
        <w:fldChar w:fldCharType="separate"/>
      </w:r>
      <w:r>
        <w:rPr>
          <w:rFonts w:hint="eastAsia" w:ascii="宋体" w:hAnsi="宋体" w:eastAsia="宋体" w:cs="宋体"/>
          <w:sz w:val="28"/>
          <w:szCs w:val="28"/>
        </w:rPr>
        <w:t>67</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_Toc7058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第四部分 工程建设项目廉政责任书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_Toc7058 \h </w:instrText>
      </w:r>
      <w:r>
        <w:rPr>
          <w:rFonts w:hint="eastAsia" w:ascii="宋体" w:hAnsi="宋体" w:eastAsia="宋体" w:cs="宋体"/>
          <w:sz w:val="28"/>
          <w:szCs w:val="28"/>
        </w:rPr>
        <w:fldChar w:fldCharType="separate"/>
      </w:r>
      <w:r>
        <w:rPr>
          <w:rFonts w:hint="eastAsia" w:ascii="宋体" w:hAnsi="宋体" w:eastAsia="宋体" w:cs="宋体"/>
          <w:sz w:val="28"/>
          <w:szCs w:val="28"/>
        </w:rPr>
        <w:t>88</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_Toc26305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第五部分 安全生产合同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_Toc26305 \h </w:instrText>
      </w:r>
      <w:r>
        <w:rPr>
          <w:rFonts w:hint="eastAsia" w:ascii="宋体" w:hAnsi="宋体" w:eastAsia="宋体" w:cs="宋体"/>
          <w:sz w:val="28"/>
          <w:szCs w:val="28"/>
        </w:rPr>
        <w:fldChar w:fldCharType="separate"/>
      </w:r>
      <w:r>
        <w:rPr>
          <w:rFonts w:hint="eastAsia" w:ascii="宋体" w:hAnsi="宋体" w:eastAsia="宋体" w:cs="宋体"/>
          <w:sz w:val="28"/>
          <w:szCs w:val="28"/>
        </w:rPr>
        <w:t>90</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6"/>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_Toc16351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highlight w:val="none"/>
        </w:rPr>
        <w:t xml:space="preserve">第五章  </w:t>
      </w:r>
      <w:r>
        <w:rPr>
          <w:rFonts w:hint="eastAsia" w:ascii="宋体" w:hAnsi="宋体" w:eastAsia="宋体" w:cs="宋体"/>
          <w:bCs/>
          <w:kern w:val="44"/>
          <w:sz w:val="28"/>
          <w:szCs w:val="28"/>
          <w:highlight w:val="none"/>
        </w:rPr>
        <w:t>技术标准和要求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_Toc16351 \h </w:instrText>
      </w:r>
      <w:r>
        <w:rPr>
          <w:rFonts w:hint="eastAsia" w:ascii="宋体" w:hAnsi="宋体" w:eastAsia="宋体" w:cs="宋体"/>
          <w:sz w:val="28"/>
          <w:szCs w:val="28"/>
        </w:rPr>
        <w:fldChar w:fldCharType="separate"/>
      </w:r>
      <w:r>
        <w:rPr>
          <w:rFonts w:hint="eastAsia" w:ascii="宋体" w:hAnsi="宋体" w:eastAsia="宋体" w:cs="宋体"/>
          <w:sz w:val="28"/>
          <w:szCs w:val="28"/>
        </w:rPr>
        <w:t>92</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6"/>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_Toc26804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bCs w:val="0"/>
          <w:sz w:val="28"/>
          <w:szCs w:val="28"/>
          <w:highlight w:val="none"/>
        </w:rPr>
        <w:t>第</w:t>
      </w:r>
      <w:r>
        <w:rPr>
          <w:rFonts w:hint="eastAsia" w:ascii="宋体" w:hAnsi="宋体" w:eastAsia="宋体" w:cs="宋体"/>
          <w:bCs w:val="0"/>
          <w:sz w:val="28"/>
          <w:szCs w:val="28"/>
          <w:highlight w:val="none"/>
          <w:lang w:val="en-US" w:eastAsia="zh-CN"/>
        </w:rPr>
        <w:t>六</w:t>
      </w:r>
      <w:r>
        <w:rPr>
          <w:rFonts w:hint="eastAsia" w:ascii="宋体" w:hAnsi="宋体" w:eastAsia="宋体" w:cs="宋体"/>
          <w:bCs w:val="0"/>
          <w:sz w:val="28"/>
          <w:szCs w:val="28"/>
          <w:highlight w:val="none"/>
        </w:rPr>
        <w:t>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_Toc26804 \h </w:instrText>
      </w:r>
      <w:r>
        <w:rPr>
          <w:rFonts w:hint="eastAsia" w:ascii="宋体" w:hAnsi="宋体" w:eastAsia="宋体" w:cs="宋体"/>
          <w:sz w:val="28"/>
          <w:szCs w:val="28"/>
        </w:rPr>
        <w:fldChar w:fldCharType="separate"/>
      </w:r>
      <w:r>
        <w:rPr>
          <w:rFonts w:hint="eastAsia"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_Toc25882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附件1、派驻本工程全过程工程咨询项目总负责人简历表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_Toc25882 \h </w:instrText>
      </w:r>
      <w:r>
        <w:rPr>
          <w:rFonts w:hint="eastAsia" w:ascii="宋体" w:hAnsi="宋体" w:eastAsia="宋体" w:cs="宋体"/>
          <w:sz w:val="28"/>
          <w:szCs w:val="28"/>
        </w:rPr>
        <w:fldChar w:fldCharType="separate"/>
      </w:r>
      <w:r>
        <w:rPr>
          <w:rFonts w:hint="eastAsia" w:ascii="宋体" w:hAnsi="宋体" w:eastAsia="宋体" w:cs="宋体"/>
          <w:sz w:val="28"/>
          <w:szCs w:val="28"/>
        </w:rPr>
        <w:t>96</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_Toc4327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附件2、派驻本工程总监理工程师简历表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_Toc4327 \h </w:instrText>
      </w:r>
      <w:r>
        <w:rPr>
          <w:rFonts w:hint="eastAsia" w:ascii="宋体" w:hAnsi="宋体" w:eastAsia="宋体" w:cs="宋体"/>
          <w:sz w:val="28"/>
          <w:szCs w:val="28"/>
        </w:rPr>
        <w:fldChar w:fldCharType="separate"/>
      </w:r>
      <w:r>
        <w:rPr>
          <w:rFonts w:hint="eastAsia" w:ascii="宋体" w:hAnsi="宋体" w:eastAsia="宋体" w:cs="宋体"/>
          <w:sz w:val="28"/>
          <w:szCs w:val="28"/>
        </w:rPr>
        <w:t>97</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_Toc20265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附件3、派驻本工程造价负责人简历表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_Toc20265 \h </w:instrText>
      </w:r>
      <w:r>
        <w:rPr>
          <w:rFonts w:hint="eastAsia" w:ascii="宋体" w:hAnsi="宋体" w:eastAsia="宋体" w:cs="宋体"/>
          <w:sz w:val="28"/>
          <w:szCs w:val="28"/>
        </w:rPr>
        <w:fldChar w:fldCharType="separate"/>
      </w:r>
      <w:r>
        <w:rPr>
          <w:rFonts w:hint="eastAsia" w:ascii="宋体" w:hAnsi="宋体" w:eastAsia="宋体" w:cs="宋体"/>
          <w:sz w:val="28"/>
          <w:szCs w:val="28"/>
        </w:rPr>
        <w:t>99</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_Toc9841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附件4、派驻本工程设计负责人简历表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_Toc9841 \h </w:instrText>
      </w:r>
      <w:r>
        <w:rPr>
          <w:rFonts w:hint="eastAsia" w:ascii="宋体" w:hAnsi="宋体" w:eastAsia="宋体" w:cs="宋体"/>
          <w:sz w:val="28"/>
          <w:szCs w:val="28"/>
        </w:rPr>
        <w:fldChar w:fldCharType="separate"/>
      </w:r>
      <w:r>
        <w:rPr>
          <w:rFonts w:hint="eastAsia" w:ascii="宋体" w:hAnsi="宋体" w:eastAsia="宋体" w:cs="宋体"/>
          <w:sz w:val="28"/>
          <w:szCs w:val="28"/>
        </w:rPr>
        <w:t>100</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_Toc17414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附件5、项目总监理工程师在监项目承诺书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_Toc17414 \h </w:instrText>
      </w:r>
      <w:r>
        <w:rPr>
          <w:rFonts w:hint="eastAsia" w:ascii="宋体" w:hAnsi="宋体" w:eastAsia="宋体" w:cs="宋体"/>
          <w:sz w:val="28"/>
          <w:szCs w:val="28"/>
        </w:rPr>
        <w:fldChar w:fldCharType="separate"/>
      </w:r>
      <w:r>
        <w:rPr>
          <w:rFonts w:hint="eastAsia" w:ascii="宋体" w:hAnsi="宋体" w:eastAsia="宋体" w:cs="宋体"/>
          <w:sz w:val="28"/>
          <w:szCs w:val="28"/>
        </w:rPr>
        <w:t>101</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_Toc23277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附件6、台州市建设工程诚信投标承诺书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_Toc23277 \h </w:instrText>
      </w:r>
      <w:r>
        <w:rPr>
          <w:rFonts w:hint="eastAsia" w:ascii="宋体" w:hAnsi="宋体" w:eastAsia="宋体" w:cs="宋体"/>
          <w:sz w:val="28"/>
          <w:szCs w:val="28"/>
        </w:rPr>
        <w:fldChar w:fldCharType="separate"/>
      </w:r>
      <w:r>
        <w:rPr>
          <w:rFonts w:hint="eastAsia" w:ascii="宋体" w:hAnsi="宋体" w:eastAsia="宋体" w:cs="宋体"/>
          <w:sz w:val="28"/>
          <w:szCs w:val="28"/>
        </w:rPr>
        <w:t>102</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_Toc31092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附件7、联合体协议书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_Toc31092 \h </w:instrText>
      </w:r>
      <w:r>
        <w:rPr>
          <w:rFonts w:hint="eastAsia" w:ascii="宋体" w:hAnsi="宋体" w:eastAsia="宋体" w:cs="宋体"/>
          <w:sz w:val="28"/>
          <w:szCs w:val="28"/>
        </w:rPr>
        <w:fldChar w:fldCharType="separate"/>
      </w:r>
      <w:r>
        <w:rPr>
          <w:rFonts w:hint="eastAsia" w:ascii="宋体" w:hAnsi="宋体" w:eastAsia="宋体" w:cs="宋体"/>
          <w:sz w:val="28"/>
          <w:szCs w:val="28"/>
        </w:rPr>
        <w:t>103</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_Toc7581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附件8法定代表人身份证明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_Toc7581 \h </w:instrText>
      </w:r>
      <w:r>
        <w:rPr>
          <w:rFonts w:hint="eastAsia" w:ascii="宋体" w:hAnsi="宋体" w:eastAsia="宋体" w:cs="宋体"/>
          <w:sz w:val="28"/>
          <w:szCs w:val="28"/>
        </w:rPr>
        <w:fldChar w:fldCharType="separate"/>
      </w:r>
      <w:r>
        <w:rPr>
          <w:rFonts w:hint="eastAsia" w:ascii="宋体" w:hAnsi="宋体" w:eastAsia="宋体" w:cs="宋体"/>
          <w:sz w:val="28"/>
          <w:szCs w:val="28"/>
        </w:rPr>
        <w:t>104</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_Toc30105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附件9、法定代表人授权委托书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_Toc30105 \h </w:instrText>
      </w:r>
      <w:r>
        <w:rPr>
          <w:rFonts w:hint="eastAsia" w:ascii="宋体" w:hAnsi="宋体" w:eastAsia="宋体" w:cs="宋体"/>
          <w:sz w:val="28"/>
          <w:szCs w:val="28"/>
        </w:rPr>
        <w:fldChar w:fldCharType="separate"/>
      </w:r>
      <w:r>
        <w:rPr>
          <w:rFonts w:hint="eastAsia" w:ascii="宋体" w:hAnsi="宋体" w:eastAsia="宋体" w:cs="宋体"/>
          <w:sz w:val="28"/>
          <w:szCs w:val="28"/>
        </w:rPr>
        <w:t>105</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_Toc5419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附件1</w:t>
      </w:r>
      <w:r>
        <w:rPr>
          <w:rFonts w:hint="eastAsia" w:ascii="宋体" w:hAnsi="宋体" w:eastAsia="宋体" w:cs="宋体"/>
          <w:sz w:val="28"/>
          <w:szCs w:val="28"/>
          <w:lang w:val="en-US" w:eastAsia="zh-CN"/>
        </w:rPr>
        <w:t>0</w:t>
      </w:r>
      <w:r>
        <w:rPr>
          <w:rFonts w:hint="eastAsia" w:ascii="宋体" w:hAnsi="宋体" w:eastAsia="宋体" w:cs="宋体"/>
          <w:sz w:val="28"/>
          <w:szCs w:val="28"/>
        </w:rPr>
        <w:t>、投标函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_Toc5419 \h </w:instrText>
      </w:r>
      <w:r>
        <w:rPr>
          <w:rFonts w:hint="eastAsia" w:ascii="宋体" w:hAnsi="宋体" w:eastAsia="宋体" w:cs="宋体"/>
          <w:sz w:val="28"/>
          <w:szCs w:val="28"/>
        </w:rPr>
        <w:fldChar w:fldCharType="separate"/>
      </w:r>
      <w:r>
        <w:rPr>
          <w:rFonts w:hint="eastAsia" w:ascii="宋体" w:hAnsi="宋体" w:eastAsia="宋体" w:cs="宋体"/>
          <w:sz w:val="28"/>
          <w:szCs w:val="28"/>
        </w:rPr>
        <w:t>106</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_Toc8466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sz w:val="28"/>
          <w:szCs w:val="28"/>
        </w:rPr>
        <w:t>附件1</w:t>
      </w:r>
      <w:r>
        <w:rPr>
          <w:rFonts w:hint="eastAsia" w:ascii="宋体" w:hAnsi="宋体" w:eastAsia="宋体" w:cs="宋体"/>
          <w:sz w:val="28"/>
          <w:szCs w:val="28"/>
          <w:lang w:val="en-US" w:eastAsia="zh-CN"/>
        </w:rPr>
        <w:t>1</w:t>
      </w:r>
      <w:r>
        <w:rPr>
          <w:rFonts w:hint="eastAsia" w:ascii="宋体" w:hAnsi="宋体" w:eastAsia="宋体" w:cs="宋体"/>
          <w:sz w:val="28"/>
          <w:szCs w:val="28"/>
        </w:rPr>
        <w:t>、投标报价汇总表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_Toc8466 \h </w:instrText>
      </w:r>
      <w:r>
        <w:rPr>
          <w:rFonts w:hint="eastAsia" w:ascii="宋体" w:hAnsi="宋体" w:eastAsia="宋体" w:cs="宋体"/>
          <w:sz w:val="28"/>
          <w:szCs w:val="28"/>
        </w:rPr>
        <w:fldChar w:fldCharType="separate"/>
      </w:r>
      <w:r>
        <w:rPr>
          <w:rFonts w:hint="eastAsia" w:ascii="宋体" w:hAnsi="宋体" w:eastAsia="宋体" w:cs="宋体"/>
          <w:sz w:val="28"/>
          <w:szCs w:val="28"/>
        </w:rPr>
        <w:t>107</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pStyle w:val="19"/>
        <w:tabs>
          <w:tab w:val="right" w:leader="dot" w:pos="8900"/>
        </w:tabs>
        <w:rPr>
          <w:rFonts w:hint="eastAsia" w:ascii="宋体" w:hAnsi="宋体" w:eastAsia="宋体" w:cs="宋体"/>
          <w:sz w:val="28"/>
          <w:szCs w:val="28"/>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Cs/>
          <w:sz w:val="28"/>
          <w:szCs w:val="28"/>
          <w:highlight w:val="none"/>
          <w:lang w:val="zh-CN"/>
        </w:rPr>
        <w:instrText xml:space="preserve"> HYPERLINK \l _Toc23033 </w:instrText>
      </w:r>
      <w:r>
        <w:rPr>
          <w:rFonts w:hint="eastAsia" w:ascii="宋体" w:hAnsi="宋体" w:eastAsia="宋体" w:cs="宋体"/>
          <w:bCs/>
          <w:sz w:val="28"/>
          <w:szCs w:val="28"/>
          <w:highlight w:val="none"/>
          <w:lang w:val="zh-CN"/>
        </w:rPr>
        <w:fldChar w:fldCharType="separate"/>
      </w:r>
      <w:r>
        <w:rPr>
          <w:rFonts w:hint="eastAsia" w:ascii="宋体" w:hAnsi="宋体" w:eastAsia="宋体" w:cs="宋体"/>
          <w:position w:val="-4"/>
          <w:sz w:val="28"/>
          <w:szCs w:val="28"/>
          <w:highlight w:val="none"/>
        </w:rPr>
        <w:t>附录1. 递交工程保函时出具的证明文件（线下）</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_Toc23033 \h </w:instrText>
      </w:r>
      <w:r>
        <w:rPr>
          <w:rFonts w:hint="eastAsia" w:ascii="宋体" w:hAnsi="宋体" w:eastAsia="宋体" w:cs="宋体"/>
          <w:sz w:val="28"/>
          <w:szCs w:val="28"/>
        </w:rPr>
        <w:fldChar w:fldCharType="separate"/>
      </w:r>
      <w:r>
        <w:rPr>
          <w:rFonts w:hint="eastAsia" w:ascii="宋体" w:hAnsi="宋体" w:eastAsia="宋体" w:cs="宋体"/>
          <w:sz w:val="28"/>
          <w:szCs w:val="28"/>
        </w:rPr>
        <w:t>108</w:t>
      </w:r>
      <w:r>
        <w:rPr>
          <w:rFonts w:hint="eastAsia" w:ascii="宋体" w:hAnsi="宋体" w:eastAsia="宋体" w:cs="宋体"/>
          <w:sz w:val="28"/>
          <w:szCs w:val="28"/>
        </w:rPr>
        <w:fldChar w:fldCharType="end"/>
      </w: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Cs/>
          <w:color w:val="000000" w:themeColor="text1"/>
          <w:sz w:val="28"/>
          <w:szCs w:val="28"/>
          <w:highlight w:val="none"/>
          <w:lang w:val="zh-CN"/>
          <w14:textFill>
            <w14:solidFill>
              <w14:schemeClr w14:val="tx1"/>
            </w14:solidFill>
          </w14:textFill>
        </w:rPr>
        <w:fldChar w:fldCharType="end"/>
      </w:r>
    </w:p>
    <w:p>
      <w:pPr>
        <w:rPr>
          <w:color w:val="000000" w:themeColor="text1"/>
          <w:highlight w:val="none"/>
          <w14:textFill>
            <w14:solidFill>
              <w14:schemeClr w14:val="tx1"/>
            </w14:solidFill>
          </w14:textFill>
        </w:rPr>
        <w:sectPr>
          <w:footerReference r:id="rId4" w:type="default"/>
          <w:pgSz w:w="12240" w:h="15840"/>
          <w:pgMar w:top="1503" w:right="1639" w:bottom="1304" w:left="1701" w:header="0" w:footer="919" w:gutter="0"/>
          <w:pgNumType w:fmt="decimal" w:start="1"/>
          <w:cols w:space="720" w:num="1"/>
        </w:sectPr>
      </w:pPr>
    </w:p>
    <w:p>
      <w:pPr>
        <w:widowControl/>
        <w:spacing w:line="440" w:lineRule="exact"/>
        <w:jc w:val="center"/>
        <w:rPr>
          <w:color w:val="000000" w:themeColor="text1"/>
          <w:sz w:val="28"/>
          <w:szCs w:val="28"/>
          <w:highlight w:val="none"/>
          <w14:textFill>
            <w14:solidFill>
              <w14:schemeClr w14:val="tx1"/>
            </w14:solidFill>
          </w14:textFill>
        </w:rPr>
      </w:pPr>
      <w:bookmarkStart w:id="5" w:name="_Toc45697219"/>
      <w:r>
        <w:rPr>
          <w:rFonts w:hint="eastAsia"/>
          <w:color w:val="000000" w:themeColor="text1"/>
          <w:sz w:val="28"/>
          <w:szCs w:val="28"/>
          <w:highlight w:val="none"/>
          <w14:textFill>
            <w14:solidFill>
              <w14:schemeClr w14:val="tx1"/>
            </w14:solidFill>
          </w14:textFill>
        </w:rPr>
        <w:t>三门县公共资源交易不见面开标大厅试运行投标人须知</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1、三门县公共资源交易不见面开标大厅（以下简称：不见面开标系统）登录方式：插入CA锁并登录交易系统—业务办理—开评标—进入不见面开标系统。</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2、不见面开标系统对投标人终端要求：详见《</w:t>
      </w:r>
      <w:r>
        <w:rPr>
          <w:color w:val="000000" w:themeColor="text1"/>
          <w:highlight w:val="none"/>
          <w14:textFill>
            <w14:solidFill>
              <w14:schemeClr w14:val="tx1"/>
            </w14:solidFill>
          </w14:textFill>
        </w:rPr>
        <w:t>三门县不见面开标大厅投标人操作手册</w:t>
      </w:r>
      <w:r>
        <w:rPr>
          <w:rFonts w:hint="eastAsia"/>
          <w:color w:val="000000" w:themeColor="text1"/>
          <w:highlight w:val="none"/>
          <w14:textFill>
            <w14:solidFill>
              <w14:schemeClr w14:val="tx1"/>
            </w14:solidFill>
          </w14:textFill>
        </w:rPr>
        <w:t>》。</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特别提示：IE浏览器需安装插件，请按提示自行安装相关插件并按要求进行相关插件的设置。</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不见面开标系统需在“三门县工程建设电子交易平台”注册，未注册的请参照《三门县公共资源电子交易平台企业网上注册登记操作示意卡》自行网上注册并核验通过，见三门县公共资源交易网“下载中心”。</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4、不见面开标系统需使用数字证书（CA）操作，未取得数字证书（CA）的，请前往“三门县公共资源交易专用数字证书用户自助申报系统”自助办理（网址：http://www.tseal.cn/tcloud/smxztb。</w:t>
      </w:r>
    </w:p>
    <w:p>
      <w:pPr>
        <w:spacing w:line="440" w:lineRule="exact"/>
        <w:ind w:firstLine="472" w:firstLineChars="200"/>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5、</w:t>
      </w:r>
      <w:r>
        <w:rPr>
          <w:color w:val="000000" w:themeColor="text1"/>
          <w:spacing w:val="-2"/>
          <w:highlight w:val="none"/>
          <w14:textFill>
            <w14:solidFill>
              <w14:schemeClr w14:val="tx1"/>
            </w14:solidFill>
          </w14:textFill>
        </w:rPr>
        <w:t>不见面开标项目投标文件均用专用招投标工具软件编制</w:t>
      </w:r>
      <w:r>
        <w:rPr>
          <w:rFonts w:hint="eastAsia"/>
          <w:color w:val="000000" w:themeColor="text1"/>
          <w:spacing w:val="-2"/>
          <w:highlight w:val="none"/>
          <w14:textFill>
            <w14:solidFill>
              <w14:schemeClr w14:val="tx1"/>
            </w14:solidFill>
          </w14:textFill>
        </w:rPr>
        <w:t>，软件下载地址见网站下载中心，</w:t>
      </w:r>
      <w:r>
        <w:rPr>
          <w:rFonts w:hint="eastAsia"/>
          <w:color w:val="000000" w:themeColor="text1"/>
          <w:highlight w:val="none"/>
          <w14:textFill>
            <w14:solidFill>
              <w14:schemeClr w14:val="tx1"/>
            </w14:solidFill>
          </w14:textFill>
        </w:rPr>
        <w:t>投标工具锁申请地址：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"http://commkey.pminfo.cn/RegisterRockey/Login/Login.aspx" </w:instrText>
      </w:r>
      <w:r>
        <w:rPr>
          <w:color w:val="000000" w:themeColor="text1"/>
          <w:highlight w:val="none"/>
          <w14:textFill>
            <w14:solidFill>
              <w14:schemeClr w14:val="tx1"/>
            </w14:solidFill>
          </w14:textFill>
        </w:rPr>
        <w:fldChar w:fldCharType="separate"/>
      </w:r>
      <w:r>
        <w:rPr>
          <w:rStyle w:val="26"/>
          <w:color w:val="000000" w:themeColor="text1"/>
          <w:highlight w:val="none"/>
          <w14:textFill>
            <w14:solidFill>
              <w14:schemeClr w14:val="tx1"/>
            </w14:solidFill>
          </w14:textFill>
        </w:rPr>
        <w:t>http://commkey.pminfo.cn/R</w:t>
      </w:r>
      <w:bookmarkStart w:id="6" w:name="_Hlt44403249"/>
      <w:bookmarkStart w:id="7" w:name="_Hlt44403250"/>
      <w:r>
        <w:rPr>
          <w:rStyle w:val="26"/>
          <w:color w:val="000000" w:themeColor="text1"/>
          <w:highlight w:val="none"/>
          <w14:textFill>
            <w14:solidFill>
              <w14:schemeClr w14:val="tx1"/>
            </w14:solidFill>
          </w14:textFill>
        </w:rPr>
        <w:t>e</w:t>
      </w:r>
      <w:bookmarkEnd w:id="6"/>
      <w:bookmarkEnd w:id="7"/>
      <w:r>
        <w:rPr>
          <w:rStyle w:val="26"/>
          <w:color w:val="000000" w:themeColor="text1"/>
          <w:highlight w:val="none"/>
          <w14:textFill>
            <w14:solidFill>
              <w14:schemeClr w14:val="tx1"/>
            </w14:solidFill>
          </w14:textFill>
        </w:rPr>
        <w:t>gisterRockey/Login/Login.aspx</w:t>
      </w:r>
      <w:r>
        <w:rPr>
          <w:rStyle w:val="26"/>
          <w:color w:val="000000" w:themeColor="text1"/>
          <w:highlight w:val="none"/>
          <w14:textFill>
            <w14:solidFill>
              <w14:schemeClr w14:val="tx1"/>
            </w14:solidFill>
          </w14:textFill>
        </w:rPr>
        <w:fldChar w:fldCharType="end"/>
      </w:r>
      <w:r>
        <w:rPr>
          <w:rFonts w:hint="eastAsia"/>
          <w:color w:val="000000" w:themeColor="text1"/>
          <w:spacing w:val="-2"/>
          <w:highlight w:val="none"/>
          <w14:textFill>
            <w14:solidFill>
              <w14:schemeClr w14:val="tx1"/>
            </w14:solidFill>
          </w14:textFill>
        </w:rPr>
        <w:t>。</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重要事项说明：</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（1）开标项目的时间均以国家授时中心发布的时间为准。</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（2）投标文件递交截止时间前，各投标人的授权委托人或法人代表应提前进入不见面交易系统进行在线签到，</w:t>
      </w:r>
      <w:r>
        <w:rPr>
          <w:rFonts w:hint="eastAsia" w:ascii="黑体" w:hAnsi="黑体" w:eastAsia="黑体"/>
          <w:b/>
          <w:color w:val="000000" w:themeColor="text1"/>
          <w:highlight w:val="none"/>
          <w14:textFill>
            <w14:solidFill>
              <w14:schemeClr w14:val="tx1"/>
            </w14:solidFill>
          </w14:textFill>
        </w:rPr>
        <w:t>未完成签到的，将无法解密投标文件，并视为放弃投标</w:t>
      </w:r>
      <w:r>
        <w:rPr>
          <w:rFonts w:hint="eastAsia"/>
          <w:color w:val="000000" w:themeColor="text1"/>
          <w:highlight w:val="none"/>
          <w14:textFill>
            <w14:solidFill>
              <w14:schemeClr w14:val="tx1"/>
            </w14:solidFill>
          </w14:textFill>
        </w:rPr>
        <w:t>。</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（3）投标人未在规定时间内解密、解密失败或解密超时，视为放弃投标。</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（4）若投标人已申请多把CA锁，请注意使用差别，确保制作上传加密投标文件和开标解密时使用的CA锁是一致的，否则造成解密失败的，由投标人负责。</w:t>
      </w:r>
    </w:p>
    <w:p>
      <w:pPr>
        <w:spacing w:line="440" w:lineRule="exact"/>
        <w:ind w:firstLine="48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（5）如有疑问，请咨询品茗公司技术服务电话，技术服务电话：章宏涛  13968512856。QQ“三门交易平台交流群”（群号：146117595），进行业务咨询。此群也将作为不见面开标的备用远程交互群。</w:t>
      </w:r>
    </w:p>
    <w:p>
      <w:pPr>
        <w:ind w:left="6" w:firstLine="480" w:firstLineChars="200"/>
        <w:outlineLvl w:val="9"/>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outlineLvl w:val="9"/>
        <w:rPr>
          <w:color w:val="000000" w:themeColor="text1"/>
          <w:highlight w:val="none"/>
          <w14:textFill>
            <w14:solidFill>
              <w14:schemeClr w14:val="tx1"/>
            </w14:solidFill>
          </w14:textFill>
        </w:rPr>
      </w:pPr>
    </w:p>
    <w:p>
      <w:pPr>
        <w:pStyle w:val="9"/>
        <w:outlineLvl w:val="9"/>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outlineLvl w:val="9"/>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pStyle w:val="2"/>
        <w:rPr>
          <w:color w:val="000000" w:themeColor="text1"/>
          <w:highlight w:val="none"/>
          <w14:textFill>
            <w14:solidFill>
              <w14:schemeClr w14:val="tx1"/>
            </w14:solidFill>
          </w14:textFill>
        </w:rPr>
      </w:pPr>
    </w:p>
    <w:p>
      <w:pPr>
        <w:ind w:left="6" w:firstLine="480" w:firstLineChars="200"/>
        <w:outlineLvl w:val="9"/>
        <w:rPr>
          <w:color w:val="000000" w:themeColor="text1"/>
          <w:highlight w:val="none"/>
          <w14:textFill>
            <w14:solidFill>
              <w14:schemeClr w14:val="tx1"/>
            </w14:solidFill>
          </w14:textFill>
        </w:rPr>
      </w:pPr>
    </w:p>
    <w:p>
      <w:pPr>
        <w:pStyle w:val="3"/>
        <w:ind w:left="6" w:firstLine="880" w:firstLineChars="200"/>
        <w:rPr>
          <w:color w:val="000000" w:themeColor="text1"/>
          <w:highlight w:val="none"/>
          <w14:textFill>
            <w14:solidFill>
              <w14:schemeClr w14:val="tx1"/>
            </w14:solidFill>
          </w14:textFill>
        </w:rPr>
      </w:pPr>
      <w:bookmarkStart w:id="8" w:name="_Toc24828"/>
      <w:r>
        <w:rPr>
          <w:rFonts w:hint="eastAsia"/>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招标公告</w:t>
      </w:r>
      <w:bookmarkEnd w:id="8"/>
    </w:p>
    <w:p>
      <w:pPr>
        <w:spacing w:line="480" w:lineRule="exact"/>
        <w:ind w:firstLine="562" w:firstLineChars="200"/>
        <w:jc w:val="center"/>
        <w:rPr>
          <w:rFonts w:hint="eastAsia" w:eastAsia="宋体"/>
          <w:b/>
          <w:color w:val="000000" w:themeColor="text1"/>
          <w:sz w:val="28"/>
          <w:szCs w:val="28"/>
          <w:highlight w:val="none"/>
          <w:lang w:eastAsia="zh-CN"/>
          <w14:textFill>
            <w14:solidFill>
              <w14:schemeClr w14:val="tx1"/>
            </w14:solidFill>
          </w14:textFill>
        </w:rPr>
      </w:pPr>
      <w:r>
        <w:rPr>
          <w:rFonts w:hint="eastAsia"/>
          <w:b/>
          <w:color w:val="000000" w:themeColor="text1"/>
          <w:sz w:val="28"/>
          <w:szCs w:val="28"/>
          <w:highlight w:val="none"/>
          <w:lang w:eastAsia="zh-CN"/>
          <w14:textFill>
            <w14:solidFill>
              <w14:schemeClr w14:val="tx1"/>
            </w14:solidFill>
          </w14:textFill>
        </w:rPr>
        <w:t>三门县中医院建设工程项目全过程工程咨询项目</w:t>
      </w:r>
    </w:p>
    <w:p>
      <w:pPr>
        <w:spacing w:line="480" w:lineRule="exact"/>
        <w:ind w:firstLine="562" w:firstLineChars="200"/>
        <w:jc w:val="center"/>
        <w:rPr>
          <w:b/>
          <w:color w:val="000000" w:themeColor="text1"/>
          <w:sz w:val="28"/>
          <w:szCs w:val="28"/>
          <w:highlight w:val="none"/>
          <w14:textFill>
            <w14:solidFill>
              <w14:schemeClr w14:val="tx1"/>
            </w14:solidFill>
          </w14:textFill>
        </w:rPr>
      </w:pPr>
      <w:r>
        <w:rPr>
          <w:rFonts w:hint="eastAsia"/>
          <w:b/>
          <w:color w:val="000000" w:themeColor="text1"/>
          <w:sz w:val="28"/>
          <w:szCs w:val="28"/>
          <w:highlight w:val="none"/>
          <w14:textFill>
            <w14:solidFill>
              <w14:schemeClr w14:val="tx1"/>
            </w14:solidFill>
          </w14:textFill>
        </w:rPr>
        <w:t>招标公告</w:t>
      </w:r>
    </w:p>
    <w:p>
      <w:pPr>
        <w:spacing w:line="480" w:lineRule="exac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1.招标条件</w:t>
      </w:r>
    </w:p>
    <w:p>
      <w:pPr>
        <w:pStyle w:val="9"/>
        <w:tabs>
          <w:tab w:val="left" w:pos="1343"/>
          <w:tab w:val="left" w:pos="2697"/>
          <w:tab w:val="left" w:pos="3264"/>
          <w:tab w:val="left" w:pos="4896"/>
          <w:tab w:val="left" w:pos="6005"/>
          <w:tab w:val="left" w:pos="7085"/>
          <w:tab w:val="left" w:pos="7498"/>
        </w:tabs>
        <w:kinsoku w:val="0"/>
        <w:spacing w:line="480" w:lineRule="exact"/>
        <w:ind w:left="0" w:firstLine="476" w:firstLineChars="200"/>
        <w:jc w:val="both"/>
        <w:rPr>
          <w:color w:val="000000" w:themeColor="text1"/>
          <w:highlight w:val="none"/>
          <w14:textFill>
            <w14:solidFill>
              <w14:schemeClr w14:val="tx1"/>
            </w14:solidFill>
          </w14:textFill>
        </w:rPr>
      </w:pPr>
      <w:r>
        <w:rPr>
          <w:rFonts w:hint="eastAsia"/>
          <w:color w:val="000000" w:themeColor="text1"/>
          <w:spacing w:val="-1"/>
          <w:highlight w:val="none"/>
          <w:u w:val="single"/>
          <w:lang w:eastAsia="zh-CN"/>
          <w14:textFill>
            <w14:solidFill>
              <w14:schemeClr w14:val="tx1"/>
            </w14:solidFill>
          </w14:textFill>
        </w:rPr>
        <w:t>三门县中医院建设工程项目全过程工程咨询项目</w:t>
      </w:r>
      <w:r>
        <w:rPr>
          <w:rFonts w:hint="eastAsia"/>
          <w:color w:val="000000" w:themeColor="text1"/>
          <w:spacing w:val="-1"/>
          <w:highlight w:val="none"/>
          <w14:textFill>
            <w14:solidFill>
              <w14:schemeClr w14:val="tx1"/>
            </w14:solidFill>
          </w14:textFill>
        </w:rPr>
        <w:t>已</w:t>
      </w:r>
      <w:r>
        <w:rPr>
          <w:rFonts w:hint="eastAsia"/>
          <w:color w:val="000000" w:themeColor="text1"/>
          <w:spacing w:val="-4"/>
          <w:highlight w:val="none"/>
          <w14:textFill>
            <w14:solidFill>
              <w14:schemeClr w14:val="tx1"/>
            </w14:solidFill>
          </w14:textFill>
        </w:rPr>
        <w:t>批准建设，建设资金来</w:t>
      </w:r>
      <w:r>
        <w:rPr>
          <w:color w:val="FF0000"/>
          <w:spacing w:val="-97"/>
          <w:highlight w:val="none"/>
        </w:rPr>
        <w:t xml:space="preserve"> </w:t>
      </w:r>
      <w:r>
        <w:rPr>
          <w:rFonts w:hint="eastAsia"/>
          <w:color w:val="FF0000"/>
          <w:spacing w:val="-1"/>
          <w:highlight w:val="none"/>
        </w:rPr>
        <w:t>自</w:t>
      </w:r>
      <w:r>
        <w:rPr>
          <w:rFonts w:hint="eastAsia"/>
          <w:color w:val="FF0000"/>
          <w:spacing w:val="-1"/>
          <w:highlight w:val="none"/>
          <w:u w:val="single"/>
        </w:rPr>
        <w:t>财政拨款</w:t>
      </w:r>
      <w:r>
        <w:rPr>
          <w:rFonts w:hint="eastAsia"/>
          <w:color w:val="FF0000"/>
          <w:spacing w:val="-6"/>
          <w:highlight w:val="none"/>
          <w:u w:val="single"/>
        </w:rPr>
        <w:t>，</w:t>
      </w:r>
      <w:r>
        <w:rPr>
          <w:rFonts w:hint="eastAsia"/>
          <w:color w:val="000000" w:themeColor="text1"/>
          <w:spacing w:val="-6"/>
          <w:highlight w:val="none"/>
          <w14:textFill>
            <w14:solidFill>
              <w14:schemeClr w14:val="tx1"/>
            </w14:solidFill>
          </w14:textFill>
        </w:rPr>
        <w:t>项目招标人为</w:t>
      </w:r>
      <w:r>
        <w:rPr>
          <w:rFonts w:hint="eastAsia" w:ascii="宋体" w:hAnsi="宋体" w:cs="宋体"/>
          <w:color w:val="000000" w:themeColor="text1"/>
          <w:szCs w:val="21"/>
          <w:highlight w:val="none"/>
          <w:u w:val="single"/>
          <w:lang w:eastAsia="zh-CN"/>
          <w14:textFill>
            <w14:solidFill>
              <w14:schemeClr w14:val="tx1"/>
            </w14:solidFill>
          </w14:textFill>
        </w:rPr>
        <w:t>三门县中医院</w:t>
      </w:r>
      <w:r>
        <w:rPr>
          <w:color w:val="000000" w:themeColor="text1"/>
          <w:spacing w:val="-6"/>
          <w:highlight w:val="none"/>
          <w:u w:val="single"/>
          <w14:textFill>
            <w14:solidFill>
              <w14:schemeClr w14:val="tx1"/>
            </w14:solidFill>
          </w14:textFill>
        </w:rPr>
        <w:t xml:space="preserve"> </w:t>
      </w:r>
      <w:r>
        <w:rPr>
          <w:rFonts w:hint="eastAsia"/>
          <w:color w:val="000000" w:themeColor="text1"/>
          <w:spacing w:val="-6"/>
          <w:highlight w:val="none"/>
          <w14:textFill>
            <w14:solidFill>
              <w14:schemeClr w14:val="tx1"/>
            </w14:solidFill>
          </w14:textFill>
        </w:rPr>
        <w:t>，委托代理机构为</w:t>
      </w:r>
      <w:r>
        <w:rPr>
          <w:color w:val="000000" w:themeColor="text1"/>
          <w:spacing w:val="-6"/>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eastAsia="zh-CN"/>
          <w14:textFill>
            <w14:solidFill>
              <w14:schemeClr w14:val="tx1"/>
            </w14:solidFill>
          </w14:textFill>
        </w:rPr>
        <w:t>浙江正听工程项目管理有限公司</w:t>
      </w:r>
      <w:r>
        <w:rPr>
          <w:color w:val="000000" w:themeColor="text1"/>
          <w:spacing w:val="-6"/>
          <w:highlight w:val="none"/>
          <w:u w:val="single"/>
          <w14:textFill>
            <w14:solidFill>
              <w14:schemeClr w14:val="tx1"/>
            </w14:solidFill>
          </w14:textFill>
        </w:rPr>
        <w:t xml:space="preserve"> </w:t>
      </w:r>
      <w:r>
        <w:rPr>
          <w:rFonts w:hint="eastAsia"/>
          <w:color w:val="000000" w:themeColor="text1"/>
          <w:spacing w:val="-4"/>
          <w:highlight w:val="none"/>
          <w14:textFill>
            <w14:solidFill>
              <w14:schemeClr w14:val="tx1"/>
            </w14:solidFill>
          </w14:textFill>
        </w:rPr>
        <w:t>。项目已具备招标</w:t>
      </w:r>
      <w:r>
        <w:rPr>
          <w:color w:val="000000" w:themeColor="text1"/>
          <w:spacing w:val="-95"/>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条件，现对该项目的</w:t>
      </w:r>
      <w:r>
        <w:rPr>
          <w:color w:val="000000" w:themeColor="text1"/>
          <w:highlight w:val="none"/>
          <w:u w:val="single"/>
          <w14:textFill>
            <w14:solidFill>
              <w14:schemeClr w14:val="tx1"/>
            </w14:solidFill>
          </w14:textFill>
        </w:rPr>
        <w:t xml:space="preserve"> </w:t>
      </w:r>
      <w:r>
        <w:rPr>
          <w:rFonts w:hint="eastAsia"/>
          <w:color w:val="000000" w:themeColor="text1"/>
          <w:spacing w:val="-1"/>
          <w:highlight w:val="none"/>
          <w:u w:val="single"/>
          <w:lang w:eastAsia="zh-CN"/>
          <w14:textFill>
            <w14:solidFill>
              <w14:schemeClr w14:val="tx1"/>
            </w14:solidFill>
          </w14:textFill>
        </w:rPr>
        <w:t>三门县中医院建设工程项目全过程工程咨询项目</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进行公开招标。</w:t>
      </w:r>
    </w:p>
    <w:p>
      <w:pPr>
        <w:spacing w:line="480" w:lineRule="exac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2.项目概况与招标范围</w:t>
      </w:r>
    </w:p>
    <w:p>
      <w:pPr>
        <w:tabs>
          <w:tab w:val="left" w:pos="3060"/>
          <w:tab w:val="left" w:pos="9180"/>
          <w:tab w:val="left" w:pos="9360"/>
        </w:tabs>
        <w:spacing w:after="120" w:afterLines="50" w:line="500" w:lineRule="exact"/>
        <w:ind w:right="410" w:rightChars="171"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项目概况：</w:t>
      </w:r>
      <w:r>
        <w:rPr>
          <w:rFonts w:hint="eastAsia" w:ascii="宋体" w:hAnsi="宋体"/>
          <w:color w:val="000000" w:themeColor="text1"/>
          <w:sz w:val="24"/>
          <w14:textFill>
            <w14:solidFill>
              <w14:schemeClr w14:val="tx1"/>
            </w14:solidFill>
          </w14:textFill>
        </w:rPr>
        <w:t>本项目建设内容包括三门县中医院改扩建工程。拟拆除原人民医院院区北侧 7号楼、8 号楼、锅炉房、医废房、一栋宿舍楼及原配电房，在院区北侧拟建设一栋地上五层、地下一层的中医综合楼，待大楼建设完成后，建设一栋单层医疗、生活垃圾用房，并配套搭建智慧医疗平台（包含应用软件、系统软件、云主机和网络安全及服务）。规划总建筑面积约</w:t>
      </w:r>
      <w:r>
        <w:rPr>
          <w:rFonts w:hint="eastAsia" w:ascii="宋体" w:hAnsi="宋体"/>
          <w:color w:val="000000" w:themeColor="text1"/>
          <w:sz w:val="24"/>
          <w:lang w:eastAsia="zh-CN"/>
          <w14:textFill>
            <w14:solidFill>
              <w14:schemeClr w14:val="tx1"/>
            </w14:solidFill>
          </w14:textFill>
        </w:rPr>
        <w:t>15000平方米</w:t>
      </w:r>
      <w:r>
        <w:rPr>
          <w:rFonts w:hint="eastAsia" w:ascii="宋体" w:hAnsi="宋体"/>
          <w:color w:val="000000" w:themeColor="text1"/>
          <w:sz w:val="24"/>
          <w14:textFill>
            <w14:solidFill>
              <w14:schemeClr w14:val="tx1"/>
            </w14:solidFill>
          </w14:textFill>
        </w:rPr>
        <w:t>，其中地上建筑面积约</w:t>
      </w:r>
      <w:r>
        <w:rPr>
          <w:rFonts w:hint="eastAsia" w:ascii="宋体" w:hAnsi="宋体"/>
          <w:color w:val="000000" w:themeColor="text1"/>
          <w:sz w:val="24"/>
          <w:lang w:eastAsia="zh-CN"/>
          <w14:textFill>
            <w14:solidFill>
              <w14:schemeClr w14:val="tx1"/>
            </w14:solidFill>
          </w14:textFill>
        </w:rPr>
        <w:t>11200平方米</w:t>
      </w:r>
      <w:r>
        <w:rPr>
          <w:rFonts w:hint="eastAsia" w:ascii="宋体" w:hAnsi="宋体"/>
          <w:color w:val="000000" w:themeColor="text1"/>
          <w:sz w:val="24"/>
          <w14:textFill>
            <w14:solidFill>
              <w14:schemeClr w14:val="tx1"/>
            </w14:solidFill>
          </w14:textFill>
        </w:rPr>
        <w:t>，地下室建筑面积约</w:t>
      </w:r>
      <w:r>
        <w:rPr>
          <w:rFonts w:hint="eastAsia" w:ascii="宋体" w:hAnsi="宋体"/>
          <w:color w:val="000000" w:themeColor="text1"/>
          <w:sz w:val="24"/>
          <w:lang w:eastAsia="zh-CN"/>
          <w14:textFill>
            <w14:solidFill>
              <w14:schemeClr w14:val="tx1"/>
            </w14:solidFill>
          </w14:textFill>
        </w:rPr>
        <w:t>3800平方米</w:t>
      </w:r>
      <w:r>
        <w:rPr>
          <w:rFonts w:hint="eastAsia" w:ascii="宋体" w:hAnsi="宋体"/>
          <w:color w:val="000000" w:themeColor="text1"/>
          <w:sz w:val="24"/>
          <w14:textFill>
            <w14:solidFill>
              <w14:schemeClr w14:val="tx1"/>
            </w14:solidFill>
          </w14:textFill>
        </w:rPr>
        <w:t>（建议面积，按照医院建设功能设置，可适当调整）。</w:t>
      </w:r>
    </w:p>
    <w:p>
      <w:pPr>
        <w:tabs>
          <w:tab w:val="left" w:pos="3060"/>
          <w:tab w:val="left" w:pos="9180"/>
          <w:tab w:val="left" w:pos="9360"/>
        </w:tabs>
        <w:spacing w:line="360" w:lineRule="auto"/>
        <w:ind w:right="410" w:rightChars="171"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最高投标限价：人民币6484100元。 </w:t>
      </w:r>
    </w:p>
    <w:p>
      <w:pPr>
        <w:tabs>
          <w:tab w:val="left" w:pos="3060"/>
          <w:tab w:val="left" w:pos="9180"/>
          <w:tab w:val="left" w:pos="9360"/>
        </w:tabs>
        <w:spacing w:line="360" w:lineRule="auto"/>
        <w:ind w:right="410" w:rightChars="171"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服务期：自发出中标通知书之日起，至本项目质量缺陷期满并移交后6 个月。</w:t>
      </w:r>
    </w:p>
    <w:p>
      <w:pPr>
        <w:tabs>
          <w:tab w:val="left" w:pos="3060"/>
          <w:tab w:val="left" w:pos="9180"/>
          <w:tab w:val="left" w:pos="9360"/>
        </w:tabs>
        <w:spacing w:line="360" w:lineRule="auto"/>
        <w:ind w:right="410" w:rightChars="171"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项目主要内容： </w:t>
      </w:r>
    </w:p>
    <w:p>
      <w:pPr>
        <w:snapToGrid w:val="0"/>
        <w:spacing w:line="360" w:lineRule="auto"/>
        <w:ind w:firstLine="480" w:firstLineChars="200"/>
        <w:rPr>
          <w:color w:val="000000" w:themeColor="text1"/>
          <w:sz w:val="24"/>
          <w14:textFill>
            <w14:solidFill>
              <w14:schemeClr w14:val="tx1"/>
            </w14:solidFill>
          </w14:textFill>
        </w:rPr>
      </w:pPr>
      <w:r>
        <w:rPr>
          <w:rFonts w:hint="eastAsia"/>
          <w:snapToGrid w:val="0"/>
          <w:color w:val="000000" w:themeColor="text1"/>
          <w:sz w:val="24"/>
          <w14:textFill>
            <w14:solidFill>
              <w14:schemeClr w14:val="tx1"/>
            </w14:solidFill>
          </w14:textFill>
        </w:rPr>
        <w:t>招标范围为：</w:t>
      </w:r>
      <w:r>
        <w:rPr>
          <w:rFonts w:hint="eastAsia"/>
          <w:color w:val="000000" w:themeColor="text1"/>
          <w:sz w:val="24"/>
          <w14:textFill>
            <w14:solidFill>
              <w14:schemeClr w14:val="tx1"/>
            </w14:solidFill>
          </w14:textFill>
        </w:rPr>
        <w:t>本项目全过程工程咨询服务内容包含项目管理、工程监理、全过程造价咨询、工程设计、招标代理。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1、项目管理：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括但不限于项目统筹及策划管理、报批报建报验、招标采购、合同管理、技术管理、进度管理、质量管理、投资管理、安全生产管理、环境管理、信息管理、协调管理、风险管理和移交管理等。负责竣工验收及移交管理、工程结算管理、质量保修期内的跟踪服务以及与项目建设管理相关的其他工作。</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2、工程监理：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按照国家、省市等有关建设监理规定，对工程施工的质量、安全、文明、进度、以及施工人员采用科学的方法和手段进行全过程控制和管理，提交完整的监理档案资料，并承担工程质量保修期内的相应义务和责任。建设工程施工图范围内的所有内容(包括建筑安装、装修、电梯、智能化、消防、幕墙、医疗专项、标识导视系统、室外市政景观等所有工程)监理，受委托人委托对工程建设相关的工作和对施工阶段进行安全、质量、进度、投资控制，合同、信息管理，协调有关单位之间的关系，服从委托人的管理，督促承包方强化安全管理工作，定期向委托人提交监理工作报告。</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3、全过程造价咨询：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项目投资目标分析评估、资金使用计划编制、项目概算评估及目标控制、全过程造价控制、联系单审核、材料询价定价、进度款审核等全过程造价咨询服务。</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4、工程设计</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包含本建设项目涉及的建筑、结构、装修、幕墙、给排水、电气、弱电、暖通、消防、绿化、人防、场地及道路工程、室外综合管线工程等项目的整体方案设计、初步设计（含医疗专项方案设计）、概算编制及调整、施工图设计（总平面图、建筑、结构、水、电、暖通 、弱电、强电、防雷、基坑围护、人防、节能设计、泛光照明、交通组织、标识（含交通标识）、幕墙、景观绿化、无障碍设计、综合管线、室内装饰设计（包括主材清单）、市政道路及其附属管线）、院区整体规划设计以及施工配合、验收配合等建设期间的其他后续技术相关服务以及工程勘察服务。</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5、招标代理：</w:t>
      </w:r>
    </w:p>
    <w:p>
      <w:pPr>
        <w:snapToGrid w:val="0"/>
        <w:spacing w:line="360" w:lineRule="auto"/>
        <w:ind w:firstLine="480" w:firstLineChars="200"/>
        <w:rPr>
          <w:snapToGrid w:val="0"/>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工程招标代理工作，主要内容包括但不限于拟订招标方案，协助招标人审查投标人资格，编制招标文件（包括资格预审文件），组织投标人踏勘现场和答疑，整理发布答疑纪要，组织开标、评标和定标，提交招投标书面情况报告等涉及本项目建设全过程管理中已表述或未表述到位的所有管理及服务项目</w:t>
      </w:r>
      <w:r>
        <w:rPr>
          <w:rFonts w:hint="eastAsia"/>
          <w:snapToGrid w:val="0"/>
          <w:color w:val="000000" w:themeColor="text1"/>
          <w:sz w:val="24"/>
          <w14:textFill>
            <w14:solidFill>
              <w14:schemeClr w14:val="tx1"/>
            </w14:solidFill>
          </w14:textFill>
        </w:rPr>
        <w:t>。</w:t>
      </w:r>
    </w:p>
    <w:p>
      <w:pPr>
        <w:spacing w:line="480" w:lineRule="exac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3.投标人资格要求</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（一）投标人：</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3.1同时具备以下条件：</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（1）具备</w:t>
      </w:r>
      <w:r>
        <w:rPr>
          <w:rFonts w:hint="eastAsia" w:ascii="宋体" w:hAnsi="宋体"/>
          <w:color w:val="000000" w:themeColor="text1"/>
          <w:highlight w:val="none"/>
          <w:lang w:eastAsia="zh-CN"/>
          <w14:textFill>
            <w14:solidFill>
              <w14:schemeClr w14:val="tx1"/>
            </w14:solidFill>
          </w14:textFill>
        </w:rPr>
        <w:t>房屋建筑工程监理甲级资质</w:t>
      </w:r>
      <w:r>
        <w:rPr>
          <w:rFonts w:hint="eastAsia" w:ascii="宋体" w:hAnsi="宋体"/>
          <w:color w:val="000000" w:themeColor="text1"/>
          <w:highlight w:val="none"/>
          <w14:textFill>
            <w14:solidFill>
              <w14:schemeClr w14:val="tx1"/>
            </w14:solidFill>
          </w14:textFill>
        </w:rPr>
        <w:t>或工程监理综合资质；</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eastAsia"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（2）投标人应具备工程设计综合资质甲级或具备</w:t>
      </w:r>
      <w:r>
        <w:rPr>
          <w:rFonts w:hint="eastAsia" w:ascii="宋体" w:hAnsi="宋体"/>
          <w:color w:val="000000" w:themeColor="text1"/>
          <w:highlight w:val="none"/>
          <w:lang w:eastAsia="zh-CN"/>
          <w14:textFill>
            <w14:solidFill>
              <w14:schemeClr w14:val="tx1"/>
            </w14:solidFill>
          </w14:textFill>
        </w:rPr>
        <w:t>建筑行业设计资质乙级</w:t>
      </w:r>
      <w:r>
        <w:rPr>
          <w:rFonts w:hint="eastAsia" w:ascii="宋体" w:hAnsi="宋体"/>
          <w:color w:val="000000" w:themeColor="text1"/>
          <w:highlight w:val="none"/>
          <w14:textFill>
            <w14:solidFill>
              <w14:schemeClr w14:val="tx1"/>
            </w14:solidFill>
          </w14:textFill>
        </w:rPr>
        <w:t>或具备</w:t>
      </w:r>
      <w:r>
        <w:rPr>
          <w:rFonts w:hint="eastAsia" w:ascii="宋体" w:hAnsi="宋体"/>
          <w:color w:val="000000" w:themeColor="text1"/>
          <w:highlight w:val="none"/>
          <w:lang w:eastAsia="zh-CN"/>
          <w14:textFill>
            <w14:solidFill>
              <w14:schemeClr w14:val="tx1"/>
            </w14:solidFill>
          </w14:textFill>
        </w:rPr>
        <w:t>建筑行业（建筑工程）设计乙级资质</w:t>
      </w:r>
      <w:r>
        <w:rPr>
          <w:rFonts w:hint="eastAsia" w:ascii="宋体" w:hAnsi="宋体"/>
          <w:color w:val="000000" w:themeColor="text1"/>
          <w:highlight w:val="none"/>
          <w14:textFill>
            <w14:solidFill>
              <w14:schemeClr w14:val="tx1"/>
            </w14:solidFill>
          </w14:textFill>
        </w:rPr>
        <w:t>。</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int="default" w:hAnsi="宋体" w:eastAsia="宋体"/>
          <w:color w:val="000000" w:themeColor="text1"/>
          <w:highlight w:val="non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3.2本项目接受联合体投标；联合体单位投标时须提供联合体投标协议，联合体协议书的牵头人为具有房屋建筑工程监理甲级资质或工程监理综合资质的单位，投标人在联合体协议书中明确；联合体成员不得超过2家，组成联合体各方不得再单独或与其他单位组成另带联合体参与本项目的投标。</w:t>
      </w:r>
    </w:p>
    <w:p>
      <w:pPr>
        <w:pStyle w:val="9"/>
        <w:tabs>
          <w:tab w:val="left" w:pos="1343"/>
          <w:tab w:val="left" w:pos="2697"/>
          <w:tab w:val="left" w:pos="3264"/>
          <w:tab w:val="left" w:pos="4896"/>
          <w:tab w:val="left" w:pos="6005"/>
          <w:tab w:val="left" w:pos="7085"/>
          <w:tab w:val="left" w:pos="7498"/>
        </w:tabs>
        <w:kinsoku w:val="0"/>
        <w:snapToGrid w:val="0"/>
        <w:spacing w:line="480" w:lineRule="exact"/>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（二）拟派项目</w:t>
      </w:r>
      <w:r>
        <w:rPr>
          <w:rFonts w:hint="eastAsia" w:hAnsi="宋体"/>
          <w:color w:val="000000" w:themeColor="text1"/>
          <w:highlight w:val="none"/>
          <w:lang w:val="en-US" w:eastAsia="zh-CN"/>
          <w14:textFill>
            <w14:solidFill>
              <w14:schemeClr w14:val="tx1"/>
            </w14:solidFill>
          </w14:textFill>
        </w:rPr>
        <w:t>总</w:t>
      </w:r>
      <w:r>
        <w:rPr>
          <w:rFonts w:hint="eastAsia" w:hAnsi="宋体"/>
          <w:color w:val="000000" w:themeColor="text1"/>
          <w:highlight w:val="none"/>
          <w14:textFill>
            <w14:solidFill>
              <w14:schemeClr w14:val="tx1"/>
            </w14:solidFill>
          </w14:textFill>
        </w:rPr>
        <w:t>负责人</w:t>
      </w:r>
      <w:r>
        <w:rPr>
          <w:rFonts w:hint="eastAsia" w:hAnsi="宋体"/>
          <w:color w:val="000000" w:themeColor="text1"/>
          <w:highlight w:val="none"/>
          <w:lang w:val="en-US" w:eastAsia="zh-CN"/>
          <w14:textFill>
            <w14:solidFill>
              <w14:schemeClr w14:val="tx1"/>
            </w14:solidFill>
          </w14:textFill>
        </w:rPr>
        <w:t>及各专项负责人（以下人员相互之间不得</w:t>
      </w:r>
      <w:r>
        <w:rPr>
          <w:rFonts w:hint="eastAsia" w:ascii="宋体" w:hAnsi="宋体" w:cs="宋体"/>
          <w:color w:val="000000" w:themeColor="text1"/>
          <w:sz w:val="24"/>
          <w14:textFill>
            <w14:solidFill>
              <w14:schemeClr w14:val="tx1"/>
            </w14:solidFill>
          </w14:textFill>
        </w:rPr>
        <w:t>兼任</w:t>
      </w:r>
      <w:r>
        <w:rPr>
          <w:rFonts w:hint="eastAsia" w:hAnsi="宋体"/>
          <w:color w:val="000000" w:themeColor="text1"/>
          <w:highlight w:val="none"/>
          <w:lang w:val="en-US" w:eastAsia="zh-CN"/>
          <w14:textFill>
            <w14:solidFill>
              <w14:schemeClr w14:val="tx1"/>
            </w14:solidFill>
          </w14:textFill>
        </w:rPr>
        <w:t>）</w:t>
      </w:r>
      <w:r>
        <w:rPr>
          <w:rFonts w:hint="eastAsia" w:hAnsi="宋体"/>
          <w:color w:val="000000" w:themeColor="text1"/>
          <w:highlight w:val="none"/>
          <w14:textFill>
            <w14:solidFill>
              <w14:schemeClr w14:val="tx1"/>
            </w14:solidFill>
          </w14:textFill>
        </w:rPr>
        <w:t>：</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（1）项目总负责人资格要求：取得国家注册监理工程师或取得一级注册造价工程师或取得一级注册建筑师或取得一级注册建造师资格，同时具备高级工程师及以上职称，须在投标人单位执业。</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（2）总监理工程师资格要求：具有国家注册监理工程师（房屋建筑工程专业），须在投标人单位执业，无在建项目担任总监理工程师。</w:t>
      </w:r>
    </w:p>
    <w:p>
      <w:pPr>
        <w:tabs>
          <w:tab w:val="left" w:pos="180"/>
          <w:tab w:val="left" w:pos="360"/>
          <w:tab w:val="left" w:pos="540"/>
          <w:tab w:val="left" w:pos="8280"/>
        </w:tabs>
        <w:autoSpaceDE w:val="0"/>
        <w:autoSpaceDN w:val="0"/>
        <w:adjustRightInd w:val="0"/>
        <w:spacing w:line="360" w:lineRule="auto"/>
        <w:ind w:left="400" w:right="23"/>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（3）造价负责人资格要求：具有一级注册造价工程师，须在投标人单位执业。</w:t>
      </w:r>
    </w:p>
    <w:p>
      <w:pPr>
        <w:tabs>
          <w:tab w:val="left" w:pos="180"/>
          <w:tab w:val="left" w:pos="360"/>
          <w:tab w:val="left" w:pos="540"/>
          <w:tab w:val="left" w:pos="8280"/>
        </w:tabs>
        <w:autoSpaceDE w:val="0"/>
        <w:autoSpaceDN w:val="0"/>
        <w:adjustRightInd w:val="0"/>
        <w:spacing w:line="360" w:lineRule="auto"/>
        <w:ind w:right="23"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（4）设计负责人资格要求：具有一级注册建筑师（建筑工程）或一级注册结构工程师，须在投标人单位执业。</w:t>
      </w:r>
    </w:p>
    <w:p>
      <w:pPr>
        <w:spacing w:line="480" w:lineRule="exac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4.招投标方式</w:t>
      </w:r>
    </w:p>
    <w:p>
      <w:pPr>
        <w:spacing w:line="480" w:lineRule="exact"/>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4.1公开招标</w:t>
      </w:r>
      <w:r>
        <w:rPr>
          <w:rFonts w:hint="eastAsia" w:ascii="宋体" w:hAnsi="宋体"/>
          <w:color w:val="000000" w:themeColor="text1"/>
          <w:highlight w:val="none"/>
          <w14:textFill>
            <w14:solidFill>
              <w14:schemeClr w14:val="tx1"/>
            </w14:solidFill>
          </w14:textFill>
        </w:rPr>
        <w:t>。</w:t>
      </w:r>
    </w:p>
    <w:p>
      <w:pPr>
        <w:spacing w:line="480" w:lineRule="exac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5.招标文件的获取</w:t>
      </w:r>
    </w:p>
    <w:p>
      <w:pPr>
        <w:snapToGrid w:val="0"/>
        <w:spacing w:line="480" w:lineRule="exact"/>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w:t>
      </w:r>
      <w:r>
        <w:rPr>
          <w:rFonts w:hint="eastAsia" w:ascii="宋体" w:hAnsi="宋体"/>
          <w:color w:val="000000" w:themeColor="text1"/>
          <w:highlight w:val="none"/>
          <w14:textFill>
            <w14:solidFill>
              <w14:schemeClr w14:val="tx1"/>
            </w14:solidFill>
          </w14:textFill>
        </w:rPr>
        <w:t>本项目招标文件（含图纸）和补充（答疑、澄清）、修改文件以网上下载方式发放，</w:t>
      </w:r>
      <w:r>
        <w:rPr>
          <w:rFonts w:hint="eastAsia" w:ascii="宋体" w:hAnsi="宋体" w:cs="宋体"/>
          <w:color w:val="000000" w:themeColor="text1"/>
          <w:szCs w:val="21"/>
          <w:highlight w:val="none"/>
          <w14:textFill>
            <w14:solidFill>
              <w14:schemeClr w14:val="tx1"/>
            </w14:solidFill>
          </w14:textFill>
        </w:rPr>
        <w:t>http://www.sanmen.gov.cn/col/col1229610743/index.html</w:t>
      </w:r>
      <w:r>
        <w:rPr>
          <w:rFonts w:hint="eastAsia" w:ascii="宋体" w:hAnsi="宋体"/>
          <w:color w:val="000000" w:themeColor="text1"/>
          <w:highlight w:val="none"/>
          <w14:textFill>
            <w14:solidFill>
              <w14:schemeClr w14:val="tx1"/>
            </w14:solidFill>
          </w14:textFill>
        </w:rPr>
        <w:t>。</w:t>
      </w:r>
    </w:p>
    <w:p>
      <w:pPr>
        <w:wordWrap w:val="0"/>
        <w:snapToGrid w:val="0"/>
        <w:spacing w:line="480" w:lineRule="exact"/>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5.2</w:t>
      </w:r>
      <w:r>
        <w:rPr>
          <w:rFonts w:hint="eastAsia" w:ascii="宋体" w:hAnsi="宋体"/>
          <w:color w:val="000000" w:themeColor="text1"/>
          <w:highlight w:val="none"/>
          <w14:textFill>
            <w14:solidFill>
              <w14:schemeClr w14:val="tx1"/>
            </w14:solidFill>
          </w14:textFill>
        </w:rPr>
        <w:t>招标文件下载网址：潜在投标人登录</w:t>
      </w:r>
      <w:r>
        <w:rPr>
          <w:rFonts w:hint="eastAsia" w:ascii="宋体" w:hAnsi="宋体" w:cs="宋体"/>
          <w:color w:val="000000" w:themeColor="text1"/>
          <w:szCs w:val="21"/>
          <w:highlight w:val="none"/>
          <w14:textFill>
            <w14:solidFill>
              <w14:schemeClr w14:val="tx1"/>
            </w14:solidFill>
          </w14:textFill>
        </w:rPr>
        <w:t>http://www.sanmen.gov.cn/col/col1229610743/index.html</w:t>
      </w:r>
      <w:r>
        <w:rPr>
          <w:rFonts w:hint="eastAsia" w:ascii="宋体" w:hAnsi="宋体"/>
          <w:color w:val="000000" w:themeColor="text1"/>
          <w:highlight w:val="none"/>
          <w14:textFill>
            <w14:solidFill>
              <w14:schemeClr w14:val="tx1"/>
            </w14:solidFill>
          </w14:textFill>
        </w:rPr>
        <w:t>自行下载招标文件、工程量清单、投标工具和施工图纸。</w:t>
      </w:r>
    </w:p>
    <w:p>
      <w:pPr>
        <w:snapToGrid w:val="0"/>
        <w:spacing w:line="480" w:lineRule="exact"/>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5.3</w:t>
      </w:r>
      <w:r>
        <w:rPr>
          <w:rFonts w:hint="eastAsia" w:ascii="宋体" w:hAnsi="宋体"/>
          <w:color w:val="000000" w:themeColor="text1"/>
          <w:highlight w:val="none"/>
          <w14:textFill>
            <w14:solidFill>
              <w14:schemeClr w14:val="tx1"/>
            </w14:solidFill>
          </w14:textFill>
        </w:rPr>
        <w:t>招标文件网上下载时间：公告发布之日起至投标文件递交截止时间。</w:t>
      </w:r>
    </w:p>
    <w:p>
      <w:pPr>
        <w:widowControl/>
        <w:autoSpaceDE/>
        <w:autoSpaceDN/>
        <w:adjustRightInd/>
        <w:spacing w:line="480" w:lineRule="exact"/>
        <w:ind w:firstLine="480" w:firstLineChars="200"/>
        <w:rPr>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5.4</w:t>
      </w:r>
      <w:r>
        <w:rPr>
          <w:rFonts w:hint="eastAsia" w:ascii="宋体" w:hAnsi="宋体" w:cs="宋体"/>
          <w:color w:val="000000" w:themeColor="text1"/>
          <w:szCs w:val="21"/>
          <w:highlight w:val="none"/>
          <w14:textFill>
            <w14:solidFill>
              <w14:schemeClr w14:val="tx1"/>
            </w14:solidFill>
          </w14:textFill>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cs="宋体"/>
          <w:color w:val="000000" w:themeColor="text1"/>
          <w:szCs w:val="21"/>
          <w:highlight w:val="none"/>
          <w:u w:val="single"/>
          <w14:textFill>
            <w14:solidFill>
              <w14:schemeClr w14:val="tx1"/>
            </w14:solidFill>
          </w14:textFill>
        </w:rPr>
        <w:t>http://www.tseal.cn/tcloud/smxztb</w:t>
      </w:r>
      <w:r>
        <w:rPr>
          <w:rFonts w:hint="eastAsia" w:ascii="宋体" w:hAnsi="宋体" w:cs="宋体"/>
          <w:color w:val="000000" w:themeColor="text1"/>
          <w:szCs w:val="21"/>
          <w:highlight w:val="none"/>
          <w14:textFill>
            <w14:solidFill>
              <w14:schemeClr w14:val="tx1"/>
            </w14:solidFill>
          </w14:textFill>
        </w:rPr>
        <w:t>。</w:t>
      </w:r>
    </w:p>
    <w:p>
      <w:pPr>
        <w:spacing w:line="480" w:lineRule="exact"/>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6.投标文件的递交</w:t>
      </w:r>
    </w:p>
    <w:p>
      <w:pPr>
        <w:widowControl/>
        <w:autoSpaceDE/>
        <w:autoSpaceDN/>
        <w:adjustRightInd/>
        <w:spacing w:line="480" w:lineRule="exact"/>
        <w:ind w:firstLine="480" w:firstLineChars="200"/>
        <w:rPr>
          <w:rFonts w:ascii="宋体" w:hAnsi="宋体" w:cs="宋体"/>
          <w:color w:val="000000" w:themeColor="text1"/>
          <w:szCs w:val="2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w:t>
      </w:r>
      <w:r>
        <w:rPr>
          <w:rFonts w:hint="eastAsia" w:ascii="宋体" w:hAnsi="宋体"/>
          <w:color w:val="000000" w:themeColor="text1"/>
          <w:highlight w:val="none"/>
          <w14:textFill>
            <w14:solidFill>
              <w14:schemeClr w14:val="tx1"/>
            </w14:solidFill>
          </w14:textFill>
        </w:rPr>
        <w:t>投标文件递交的截止时间（投标截止时间，下同）为</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202</w:t>
      </w:r>
      <w:r>
        <w:rPr>
          <w:rFonts w:hint="eastAsia" w:ascii="宋体" w:hAnsi="宋体"/>
          <w:color w:val="000000" w:themeColor="text1"/>
          <w:highlight w:val="none"/>
          <w:u w:val="single"/>
          <w:lang w:val="en-US" w:eastAsia="zh-CN"/>
          <w14:textFill>
            <w14:solidFill>
              <w14:schemeClr w14:val="tx1"/>
            </w14:solidFill>
          </w14:textFill>
        </w:rPr>
        <w:t>4</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年</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月</w:t>
      </w:r>
      <w:r>
        <w:rPr>
          <w:rFonts w:hint="eastAsia" w:ascii="宋体" w:hAnsi="宋体"/>
          <w:color w:val="000000" w:themeColor="text1"/>
          <w:highlight w:val="none"/>
          <w:u w:val="single"/>
          <w:lang w:val="en-US" w:eastAsia="zh-CN"/>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日</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9</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时</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00</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分</w:t>
      </w:r>
      <w:r>
        <w:rPr>
          <w:rFonts w:hint="eastAsia" w:ascii="宋体" w:hAnsi="宋体"/>
          <w:color w:val="000000" w:themeColor="text1"/>
          <w:spacing w:val="-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 。</w:t>
      </w:r>
    </w:p>
    <w:p>
      <w:pPr>
        <w:pStyle w:val="9"/>
        <w:tabs>
          <w:tab w:val="left" w:pos="8381"/>
        </w:tabs>
        <w:kinsoku w:val="0"/>
        <w:snapToGrid w:val="0"/>
        <w:spacing w:line="480" w:lineRule="exact"/>
        <w:ind w:left="0"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6.2</w:t>
      </w:r>
      <w:r>
        <w:rPr>
          <w:rFonts w:hint="eastAsia" w:ascii="宋体" w:hAnsi="宋体" w:cs="宋体"/>
          <w:color w:val="000000" w:themeColor="text1"/>
          <w:szCs w:val="21"/>
          <w:highlight w:val="none"/>
          <w14:textFill>
            <w14:solidFill>
              <w14:schemeClr w14:val="tx1"/>
            </w14:solidFill>
          </w14:textFill>
        </w:rPr>
        <w:t>逾期上传的或者未上传指定系统的，招标人不予受理。</w:t>
      </w:r>
    </w:p>
    <w:p>
      <w:pPr>
        <w:spacing w:line="480" w:lineRule="exact"/>
        <w:rPr>
          <w:rFonts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7.发布公告的媒介</w:t>
      </w:r>
      <w:r>
        <w:rPr>
          <w:rFonts w:hint="eastAsia" w:ascii="宋体" w:hAnsi="宋体"/>
          <w:b/>
          <w:color w:val="000000" w:themeColor="text1"/>
          <w:sz w:val="32"/>
          <w:szCs w:val="32"/>
          <w:highlight w:val="none"/>
          <w14:textFill>
            <w14:solidFill>
              <w14:schemeClr w14:val="tx1"/>
            </w14:solidFill>
          </w14:textFill>
        </w:rPr>
        <w:t>   </w:t>
      </w:r>
    </w:p>
    <w:p>
      <w:pPr>
        <w:widowControl/>
        <w:wordWrap w:val="0"/>
        <w:autoSpaceDE/>
        <w:autoSpaceDN/>
        <w:adjustRightInd/>
        <w:spacing w:line="440" w:lineRule="exact"/>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本次招标公告同时在三门县公共资源交易网（网址：</w:t>
      </w:r>
      <w:r>
        <w:rPr>
          <w:rFonts w:ascii="宋体" w:hAnsi="宋体" w:cs="宋体"/>
          <w:color w:val="000000" w:themeColor="text1"/>
          <w:szCs w:val="21"/>
          <w:highlight w:val="none"/>
          <w14:textFill>
            <w14:solidFill>
              <w14:schemeClr w14:val="tx1"/>
            </w14:solidFill>
          </w14:textFill>
        </w:rPr>
        <w:t>http://www.sanmen.gov.cn/col/col1229610743/index.html</w:t>
      </w:r>
      <w:r>
        <w:rPr>
          <w:rFonts w:hint="eastAsia" w:ascii="宋体" w:hAnsi="宋体" w:cs="宋体"/>
          <w:color w:val="000000" w:themeColor="text1"/>
          <w:szCs w:val="21"/>
          <w:highlight w:val="none"/>
          <w14:textFill>
            <w14:solidFill>
              <w14:schemeClr w14:val="tx1"/>
            </w14:solidFill>
          </w14:textFill>
        </w:rPr>
        <w:t>）和浙江省公共资源交易服务平台</w:t>
      </w:r>
      <w:r>
        <w:rPr>
          <w:rFonts w:hint="eastAsia" w:ascii="宋体" w:hAnsi="宋体" w:cs="宋体"/>
          <w:color w:val="000000" w:themeColor="text1"/>
          <w:szCs w:val="21"/>
          <w:highlight w:val="none"/>
          <w:u w:val="single"/>
          <w14:textFill>
            <w14:solidFill>
              <w14:schemeClr w14:val="tx1"/>
            </w14:solidFill>
          </w14:textFill>
        </w:rPr>
        <w:t>https://ggzy.zj.gov.cn</w:t>
      </w:r>
      <w:r>
        <w:rPr>
          <w:rFonts w:hint="eastAsia" w:ascii="宋体" w:hAnsi="宋体" w:cs="宋体"/>
          <w:color w:val="000000" w:themeColor="text1"/>
          <w:szCs w:val="21"/>
          <w:highlight w:val="none"/>
          <w14:textFill>
            <w14:solidFill>
              <w14:schemeClr w14:val="tx1"/>
            </w14:solidFill>
          </w14:textFill>
        </w:rPr>
        <w:t>上发布。</w:t>
      </w:r>
    </w:p>
    <w:p>
      <w:pPr>
        <w:pStyle w:val="21"/>
        <w:ind w:firstLine="210"/>
        <w:rPr>
          <w:color w:val="000000" w:themeColor="text1"/>
          <w:highlight w:val="none"/>
          <w14:textFill>
            <w14:solidFill>
              <w14:schemeClr w14:val="tx1"/>
            </w14:solidFill>
          </w14:textFill>
        </w:rPr>
      </w:pPr>
    </w:p>
    <w:p>
      <w:pPr>
        <w:spacing w:line="480" w:lineRule="exact"/>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8</w:t>
      </w:r>
      <w:r>
        <w:rPr>
          <w:rFonts w:ascii="宋体" w:hAnsi="宋体"/>
          <w:b/>
          <w:color w:val="000000" w:themeColor="text1"/>
          <w:sz w:val="28"/>
          <w:szCs w:val="28"/>
          <w:highlight w:val="none"/>
          <w14:textFill>
            <w14:solidFill>
              <w14:schemeClr w14:val="tx1"/>
            </w14:solidFill>
          </w14:textFill>
        </w:rPr>
        <w:t>.联系方式</w:t>
      </w:r>
    </w:p>
    <w:p>
      <w:pPr>
        <w:pStyle w:val="9"/>
        <w:tabs>
          <w:tab w:val="left" w:pos="4228"/>
          <w:tab w:val="left" w:pos="7975"/>
        </w:tabs>
        <w:kinsoku w:val="0"/>
        <w:spacing w:line="480" w:lineRule="exact"/>
        <w:ind w:left="0" w:firstLine="480" w:firstLineChars="200"/>
        <w:jc w:val="both"/>
        <w:rPr>
          <w:rFonts w:hint="eastAsia" w:eastAsia="宋体"/>
          <w:color w:val="000000" w:themeColor="text1"/>
          <w:highlight w:val="none"/>
          <w:u w:val="single"/>
          <w:lang w:eastAsia="zh-CN"/>
          <w14:textFill>
            <w14:solidFill>
              <w14:schemeClr w14:val="tx1"/>
            </w14:solidFill>
          </w14:textFill>
        </w:rPr>
      </w:pPr>
      <w:r>
        <w:rPr>
          <w:rFonts w:hint="eastAsia"/>
          <w:color w:val="000000" w:themeColor="text1"/>
          <w:highlight w:val="none"/>
          <w14:textFill>
            <w14:solidFill>
              <w14:schemeClr w14:val="tx1"/>
            </w14:solidFill>
          </w14:textFill>
        </w:rPr>
        <w:t>招</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标</w:t>
      </w:r>
      <w:r>
        <w:rPr>
          <w:color w:val="000000" w:themeColor="text1"/>
          <w:spacing w:val="2"/>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人：</w:t>
      </w:r>
      <w:r>
        <w:rPr>
          <w:rFonts w:hint="eastAsia" w:ascii="宋体" w:hAnsi="宋体" w:cs="宋体"/>
          <w:color w:val="000000" w:themeColor="text1"/>
          <w:szCs w:val="21"/>
          <w:highlight w:val="none"/>
          <w:lang w:eastAsia="zh-CN"/>
          <w14:textFill>
            <w14:solidFill>
              <w14:schemeClr w14:val="tx1"/>
            </w14:solidFill>
          </w14:textFill>
        </w:rPr>
        <w:t>三门县中医院</w:t>
      </w:r>
    </w:p>
    <w:p>
      <w:pPr>
        <w:pStyle w:val="9"/>
        <w:tabs>
          <w:tab w:val="left" w:pos="4228"/>
          <w:tab w:val="left" w:pos="7975"/>
        </w:tabs>
        <w:kinsoku w:val="0"/>
        <w:spacing w:line="480" w:lineRule="exact"/>
        <w:ind w:left="0" w:firstLine="480" w:firstLineChars="200"/>
        <w:jc w:val="both"/>
        <w:rPr>
          <w:rFonts w:hint="eastAsia" w:eastAsia="宋体"/>
          <w:color w:val="000000" w:themeColor="text1"/>
          <w:highlight w:val="none"/>
          <w:u w:val="single"/>
          <w:lang w:eastAsia="zh-CN"/>
          <w14:textFill>
            <w14:solidFill>
              <w14:schemeClr w14:val="tx1"/>
            </w14:solidFill>
          </w14:textFill>
        </w:rPr>
      </w:pPr>
      <w:r>
        <w:rPr>
          <w:rFonts w:hint="eastAsia"/>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址：浙江省三门县</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pPr>
        <w:pStyle w:val="9"/>
        <w:tabs>
          <w:tab w:val="left" w:pos="4228"/>
          <w:tab w:val="left" w:pos="7975"/>
        </w:tabs>
        <w:kinsoku w:val="0"/>
        <w:spacing w:line="480" w:lineRule="exact"/>
        <w:ind w:left="0" w:firstLine="480" w:firstLineChars="200"/>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联</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系</w:t>
      </w:r>
      <w:r>
        <w:rPr>
          <w:color w:val="000000" w:themeColor="text1"/>
          <w:spacing w:val="2"/>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人：</w:t>
      </w:r>
      <w:r>
        <w:rPr>
          <w:rFonts w:hint="eastAsia" w:ascii="宋体" w:hAnsi="宋体" w:eastAsia="宋体" w:cs="宋体"/>
          <w:color w:val="000000" w:themeColor="text1"/>
          <w:szCs w:val="21"/>
          <w:highlight w:val="none"/>
          <w:lang w:eastAsia="zh-CN"/>
          <w14:textFill>
            <w14:solidFill>
              <w14:schemeClr w14:val="tx1"/>
            </w14:solidFill>
          </w14:textFill>
        </w:rPr>
        <w:t xml:space="preserve">林云志   </w:t>
      </w:r>
    </w:p>
    <w:p>
      <w:pPr>
        <w:pStyle w:val="9"/>
        <w:tabs>
          <w:tab w:val="left" w:pos="4228"/>
          <w:tab w:val="left" w:pos="7975"/>
        </w:tabs>
        <w:kinsoku w:val="0"/>
        <w:spacing w:line="480" w:lineRule="exact"/>
        <w:ind w:left="0" w:firstLine="480" w:firstLineChars="200"/>
        <w:jc w:val="both"/>
        <w:rPr>
          <w:rFonts w:hint="eastAsia" w:ascii="宋体" w:hAnsi="宋体" w:eastAsia="宋体" w:cs="宋体"/>
          <w:color w:val="000000" w:themeColor="text1"/>
          <w:szCs w:val="21"/>
          <w:highlight w:val="none"/>
          <w:u w:val="singl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联系电话：15990670905</w:t>
      </w:r>
    </w:p>
    <w:p>
      <w:pPr>
        <w:pStyle w:val="9"/>
        <w:tabs>
          <w:tab w:val="left" w:pos="4228"/>
          <w:tab w:val="left" w:pos="7975"/>
        </w:tabs>
        <w:kinsoku w:val="0"/>
        <w:spacing w:line="480" w:lineRule="exact"/>
        <w:ind w:left="0" w:right="905" w:firstLine="5520" w:firstLineChars="2300"/>
        <w:jc w:val="both"/>
        <w:rPr>
          <w:color w:val="000000" w:themeColor="text1"/>
          <w:highlight w:val="none"/>
          <w14:textFill>
            <w14:solidFill>
              <w14:schemeClr w14:val="tx1"/>
            </w14:solidFill>
          </w14:textFill>
        </w:rPr>
      </w:pPr>
    </w:p>
    <w:p>
      <w:pPr>
        <w:pStyle w:val="9"/>
        <w:tabs>
          <w:tab w:val="left" w:pos="4228"/>
          <w:tab w:val="left" w:pos="7975"/>
        </w:tabs>
        <w:kinsoku w:val="0"/>
        <w:spacing w:line="480" w:lineRule="exact"/>
        <w:ind w:left="0" w:firstLine="480" w:firstLineChars="200"/>
        <w:jc w:val="both"/>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招标代理机构：</w:t>
      </w:r>
      <w:r>
        <w:rPr>
          <w:rFonts w:hint="eastAsia" w:ascii="宋体" w:hAnsi="宋体" w:cs="宋体"/>
          <w:color w:val="000000" w:themeColor="text1"/>
          <w:szCs w:val="21"/>
          <w:highlight w:val="none"/>
          <w:lang w:eastAsia="zh-CN"/>
          <w14:textFill>
            <w14:solidFill>
              <w14:schemeClr w14:val="tx1"/>
            </w14:solidFill>
          </w14:textFill>
        </w:rPr>
        <w:t>浙江正听工程项目管理有限公司</w:t>
      </w:r>
    </w:p>
    <w:p>
      <w:pPr>
        <w:pStyle w:val="9"/>
        <w:tabs>
          <w:tab w:val="left" w:pos="4228"/>
          <w:tab w:val="left" w:pos="7975"/>
        </w:tabs>
        <w:kinsoku w:val="0"/>
        <w:spacing w:line="480" w:lineRule="exact"/>
        <w:ind w:left="0" w:firstLine="480" w:firstLineChars="20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地</w:t>
      </w:r>
      <w:r>
        <w:rPr>
          <w:color w:val="000000" w:themeColor="text1"/>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址：</w:t>
      </w:r>
      <w:r>
        <w:rPr>
          <w:rFonts w:hint="eastAsia"/>
          <w:color w:val="000000" w:themeColor="text1"/>
          <w14:textFill>
            <w14:solidFill>
              <w14:schemeClr w14:val="tx1"/>
            </w14:solidFill>
          </w14:textFill>
        </w:rPr>
        <w:t>三门县海游街道交通路327号5楼</w:t>
      </w:r>
    </w:p>
    <w:p>
      <w:pPr>
        <w:pStyle w:val="9"/>
        <w:tabs>
          <w:tab w:val="left" w:pos="4228"/>
          <w:tab w:val="left" w:pos="7975"/>
        </w:tabs>
        <w:kinsoku w:val="0"/>
        <w:spacing w:line="480" w:lineRule="exact"/>
        <w:ind w:left="0" w:firstLine="480" w:firstLineChars="200"/>
        <w:jc w:val="both"/>
        <w:rPr>
          <w:rFonts w:hint="eastAsia" w:ascii="宋体" w:hAnsi="宋体" w:cs="宋体"/>
          <w:color w:val="000000" w:themeColor="text1"/>
          <w:szCs w:val="2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联</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系</w:t>
      </w:r>
      <w:r>
        <w:rPr>
          <w:color w:val="000000" w:themeColor="text1"/>
          <w:spacing w:val="4"/>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人：</w:t>
      </w:r>
      <w:r>
        <w:rPr>
          <w:rFonts w:hint="eastAsia" w:ascii="宋体" w:hAnsi="宋体" w:cs="宋体"/>
          <w:color w:val="000000" w:themeColor="text1"/>
          <w:szCs w:val="21"/>
          <w:highlight w:val="none"/>
          <w:lang w:eastAsia="zh-CN"/>
          <w14:textFill>
            <w14:solidFill>
              <w14:schemeClr w14:val="tx1"/>
            </w14:solidFill>
          </w14:textFill>
        </w:rPr>
        <w:t>叶青青</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pPr>
        <w:pStyle w:val="9"/>
        <w:tabs>
          <w:tab w:val="left" w:pos="4228"/>
          <w:tab w:val="left" w:pos="7975"/>
        </w:tabs>
        <w:kinsoku w:val="0"/>
        <w:spacing w:line="480" w:lineRule="exact"/>
        <w:ind w:left="0" w:firstLine="480" w:firstLineChars="200"/>
        <w:jc w:val="both"/>
        <w:rPr>
          <w:rFonts w:hint="default" w:eastAsia="宋体"/>
          <w:color w:val="000000" w:themeColor="text1"/>
          <w:w w:val="28"/>
          <w:highlight w:val="none"/>
          <w:u w:val="single"/>
          <w:lang w:val="en-US" w:eastAsia="zh-CN"/>
          <w14:textFill>
            <w14:solidFill>
              <w14:schemeClr w14:val="tx1"/>
            </w14:solidFill>
          </w14:textFill>
        </w:rPr>
      </w:pPr>
      <w:r>
        <w:rPr>
          <w:rFonts w:hint="eastAsia"/>
          <w:color w:val="000000" w:themeColor="text1"/>
          <w:highlight w:val="none"/>
          <w14:textFill>
            <w14:solidFill>
              <w14:schemeClr w14:val="tx1"/>
            </w14:solidFill>
          </w14:textFill>
        </w:rPr>
        <w:t>电</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话：</w:t>
      </w:r>
      <w:r>
        <w:rPr>
          <w:rFonts w:hint="eastAsia" w:ascii="宋体" w:hAnsi="宋体" w:cs="宋体"/>
          <w:color w:val="000000" w:themeColor="text1"/>
          <w:szCs w:val="21"/>
          <w:highlight w:val="none"/>
          <w:lang w:eastAsia="zh-CN"/>
          <w14:textFill>
            <w14:solidFill>
              <w14:schemeClr w14:val="tx1"/>
            </w14:solidFill>
          </w14:textFill>
        </w:rPr>
        <w:t>0576-83231100</w:t>
      </w:r>
    </w:p>
    <w:p>
      <w:pPr>
        <w:pStyle w:val="21"/>
        <w:spacing w:line="480" w:lineRule="exact"/>
        <w:ind w:firstLine="210"/>
        <w:rPr>
          <w:color w:val="000000" w:themeColor="text1"/>
          <w:highlight w:val="none"/>
          <w14:textFill>
            <w14:solidFill>
              <w14:schemeClr w14:val="tx1"/>
            </w14:solidFill>
          </w14:textFill>
        </w:rPr>
      </w:pPr>
    </w:p>
    <w:p>
      <w:pPr>
        <w:pStyle w:val="9"/>
        <w:tabs>
          <w:tab w:val="left" w:pos="4228"/>
          <w:tab w:val="left" w:pos="7975"/>
        </w:tabs>
        <w:kinsoku w:val="0"/>
        <w:spacing w:line="480" w:lineRule="exact"/>
        <w:ind w:left="0" w:right="905" w:firstLine="5520" w:firstLineChars="2300"/>
        <w:jc w:val="both"/>
        <w:rPr>
          <w:color w:val="000000" w:themeColor="text1"/>
          <w:highlight w:val="none"/>
          <w14:textFill>
            <w14:solidFill>
              <w14:schemeClr w14:val="tx1"/>
            </w14:solidFill>
          </w14:textFill>
        </w:rPr>
      </w:pPr>
    </w:p>
    <w:p>
      <w:pPr>
        <w:widowControl/>
        <w:autoSpaceDE/>
        <w:autoSpaceDN/>
        <w:adjustRightInd/>
        <w:spacing w:line="480" w:lineRule="exact"/>
        <w:jc w:val="righ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三门县中医院</w:t>
      </w:r>
      <w:r>
        <w:rPr>
          <w:rFonts w:hint="eastAsia" w:ascii="宋体" w:hAnsi="宋体" w:cs="宋体"/>
          <w:color w:val="000000" w:themeColor="text1"/>
          <w:szCs w:val="21"/>
          <w:highlight w:val="none"/>
          <w14:textFill>
            <w14:solidFill>
              <w14:schemeClr w14:val="tx1"/>
            </w14:solidFill>
          </w14:textFill>
        </w:rPr>
        <w:t xml:space="preserve"> </w:t>
      </w:r>
    </w:p>
    <w:p>
      <w:pPr>
        <w:widowControl/>
        <w:autoSpaceDE/>
        <w:autoSpaceDN/>
        <w:adjustRightInd/>
        <w:spacing w:line="480" w:lineRule="exact"/>
        <w:jc w:val="righ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浙江正听工程项目管理有限公司</w:t>
      </w:r>
    </w:p>
    <w:p>
      <w:pPr>
        <w:widowControl/>
        <w:autoSpaceDE/>
        <w:autoSpaceDN/>
        <w:adjustRightInd/>
        <w:spacing w:line="480" w:lineRule="exact"/>
        <w:jc w:val="right"/>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三门县住房和城乡建设局</w:t>
      </w:r>
    </w:p>
    <w:p>
      <w:pPr>
        <w:pStyle w:val="9"/>
        <w:tabs>
          <w:tab w:val="left" w:pos="4228"/>
          <w:tab w:val="left" w:pos="7975"/>
          <w:tab w:val="left" w:pos="8364"/>
        </w:tabs>
        <w:kinsoku w:val="0"/>
        <w:spacing w:line="480" w:lineRule="exact"/>
        <w:ind w:left="0" w:right="-79"/>
        <w:jc w:val="righ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202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年</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spacing w:val="-3"/>
          <w:highlight w:val="none"/>
          <w14:textFill>
            <w14:solidFill>
              <w14:schemeClr w14:val="tx1"/>
            </w14:solidFill>
          </w14:textFill>
        </w:rPr>
        <w:t>月</w:t>
      </w:r>
      <w:r>
        <w:rPr>
          <w:rFonts w:hint="eastAsia"/>
          <w:color w:val="000000" w:themeColor="text1"/>
          <w:spacing w:val="-3"/>
          <w:highlight w:val="none"/>
          <w:lang w:val="en-US" w:eastAsia="zh-CN"/>
          <w14:textFill>
            <w14:solidFill>
              <w14:schemeClr w14:val="tx1"/>
            </w14:solidFill>
          </w14:textFill>
        </w:rPr>
        <w:t xml:space="preserve">   </w:t>
      </w:r>
      <w:r>
        <w:rPr>
          <w:rFonts w:hint="eastAsia"/>
          <w:color w:val="000000" w:themeColor="text1"/>
          <w:spacing w:val="-3"/>
          <w:highlight w:val="none"/>
          <w14:textFill>
            <w14:solidFill>
              <w14:schemeClr w14:val="tx1"/>
            </w14:solidFill>
          </w14:textFill>
        </w:rPr>
        <w:t>日</w:t>
      </w:r>
      <w:r>
        <w:rPr>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br w:type="page"/>
      </w:r>
    </w:p>
    <w:bookmarkEnd w:id="1"/>
    <w:bookmarkEnd w:id="2"/>
    <w:bookmarkEnd w:id="5"/>
    <w:p>
      <w:pPr>
        <w:pStyle w:val="3"/>
        <w:ind w:left="6"/>
        <w:rPr>
          <w:color w:val="000000" w:themeColor="text1"/>
          <w:highlight w:val="none"/>
          <w14:textFill>
            <w14:solidFill>
              <w14:schemeClr w14:val="tx1"/>
            </w14:solidFill>
          </w14:textFill>
        </w:rPr>
      </w:pPr>
      <w:bookmarkStart w:id="9" w:name="bookmark20"/>
      <w:bookmarkEnd w:id="9"/>
      <w:bookmarkStart w:id="10" w:name="_Toc45697229"/>
      <w:bookmarkStart w:id="11" w:name="_Toc22828066"/>
      <w:bookmarkStart w:id="12" w:name="_Toc1035"/>
      <w:bookmarkStart w:id="13" w:name="_Toc8579"/>
      <w:r>
        <w:rPr>
          <w:rFonts w:hint="eastAsia"/>
          <w:color w:val="000000" w:themeColor="text1"/>
          <w:highlight w:val="none"/>
          <w14:textFill>
            <w14:solidFill>
              <w14:schemeClr w14:val="tx1"/>
            </w14:solidFill>
          </w14:textFill>
        </w:rPr>
        <w:t>第二章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0"/>
      <w:bookmarkEnd w:id="11"/>
      <w:bookmarkEnd w:id="12"/>
      <w:bookmarkEnd w:id="13"/>
    </w:p>
    <w:p>
      <w:pPr>
        <w:jc w:val="center"/>
        <w:rPr>
          <w:b/>
          <w:color w:val="000000" w:themeColor="text1"/>
          <w:sz w:val="32"/>
          <w:szCs w:val="32"/>
          <w:highlight w:val="none"/>
          <w14:textFill>
            <w14:solidFill>
              <w14:schemeClr w14:val="tx1"/>
            </w14:solidFill>
          </w14:textFill>
        </w:rPr>
      </w:pPr>
      <w:bookmarkStart w:id="14" w:name="bookmark21"/>
      <w:bookmarkEnd w:id="14"/>
      <w:bookmarkStart w:id="15" w:name="_Toc45697230"/>
      <w:bookmarkStart w:id="16" w:name="_Toc22828067"/>
      <w:bookmarkStart w:id="17" w:name="_Toc17203"/>
      <w:r>
        <w:rPr>
          <w:rFonts w:hint="eastAsia"/>
          <w:b/>
          <w:color w:val="000000" w:themeColor="text1"/>
          <w:sz w:val="32"/>
          <w:szCs w:val="32"/>
          <w:highlight w:val="none"/>
          <w14:textFill>
            <w14:solidFill>
              <w14:schemeClr w14:val="tx1"/>
            </w14:solidFill>
          </w14:textFill>
        </w:rPr>
        <w:t>投标人须知前附表</w:t>
      </w:r>
      <w:bookmarkEnd w:id="15"/>
      <w:bookmarkEnd w:id="16"/>
      <w:bookmarkEnd w:id="17"/>
    </w:p>
    <w:p>
      <w:pPr>
        <w:pStyle w:val="9"/>
        <w:kinsoku w:val="0"/>
        <w:spacing w:before="12"/>
        <w:ind w:left="0"/>
        <w:rPr>
          <w:rFonts w:ascii="Microsoft JhengHei" w:eastAsia="Microsoft JhengHei" w:cs="Microsoft JhengHei"/>
          <w:b/>
          <w:bCs/>
          <w:color w:val="000000" w:themeColor="text1"/>
          <w:sz w:val="12"/>
          <w:szCs w:val="12"/>
          <w:highlight w:val="none"/>
          <w14:textFill>
            <w14:solidFill>
              <w14:schemeClr w14:val="tx1"/>
            </w14:solidFill>
          </w14:textFill>
        </w:rPr>
      </w:pPr>
    </w:p>
    <w:tbl>
      <w:tblPr>
        <w:tblStyle w:val="22"/>
        <w:tblW w:w="98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57" w:type="dxa"/>
          <w:bottom w:w="0" w:type="dxa"/>
          <w:right w:w="57" w:type="dxa"/>
        </w:tblCellMar>
      </w:tblPr>
      <w:tblGrid>
        <w:gridCol w:w="11"/>
        <w:gridCol w:w="1283"/>
        <w:gridCol w:w="1697"/>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573" w:hRule="atLeast"/>
          <w:jc w:val="center"/>
        </w:trPr>
        <w:tc>
          <w:tcPr>
            <w:tcW w:w="1294" w:type="dxa"/>
            <w:gridSpan w:val="2"/>
            <w:shd w:val="clear" w:color="auto" w:fill="auto"/>
            <w:vAlign w:val="center"/>
          </w:tcPr>
          <w:p>
            <w:pPr>
              <w:pStyle w:val="32"/>
              <w:kinsoku w:val="0"/>
              <w:ind w:left="259"/>
              <w:jc w:val="center"/>
              <w:rPr>
                <w:rFonts w:ascii="宋体" w:hAnsi="宋体"/>
                <w:color w:val="000000" w:themeColor="text1"/>
                <w:sz w:val="21"/>
                <w:szCs w:val="21"/>
                <w:highlight w:val="none"/>
                <w14:textFill>
                  <w14:solidFill>
                    <w14:schemeClr w14:val="tx1"/>
                  </w14:solidFill>
                </w14:textFill>
              </w:rPr>
            </w:pPr>
            <w:r>
              <w:rPr>
                <w:rFonts w:hint="eastAsia" w:ascii="宋体" w:hAnsi="宋体" w:cs="Microsoft JhengHei"/>
                <w:b/>
                <w:bCs/>
                <w:color w:val="000000" w:themeColor="text1"/>
                <w:sz w:val="21"/>
                <w:szCs w:val="21"/>
                <w:highlight w:val="none"/>
                <w14:textFill>
                  <w14:solidFill>
                    <w14:schemeClr w14:val="tx1"/>
                  </w14:solidFill>
                </w14:textFill>
              </w:rPr>
              <w:t>条款号</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条款名称</w:t>
            </w:r>
          </w:p>
        </w:tc>
        <w:tc>
          <w:tcPr>
            <w:tcW w:w="6858" w:type="dxa"/>
            <w:shd w:val="clear" w:color="auto" w:fill="auto"/>
            <w:vAlign w:val="center"/>
          </w:tcPr>
          <w:p>
            <w:pPr>
              <w:pStyle w:val="32"/>
              <w:kinsoku w:val="0"/>
              <w:spacing w:line="400" w:lineRule="exact"/>
              <w:ind w:left="2"/>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w:t>
            </w:r>
          </w:p>
        </w:tc>
        <w:tc>
          <w:tcPr>
            <w:tcW w:w="6858" w:type="dxa"/>
            <w:shd w:val="clear" w:color="auto" w:fill="auto"/>
          </w:tcPr>
          <w:p>
            <w:pPr>
              <w:spacing w:line="4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r>
              <w:rPr>
                <w:rFonts w:hint="eastAsia" w:ascii="宋体" w:hAnsi="宋体" w:cs="宋体"/>
                <w:color w:val="000000" w:themeColor="text1"/>
                <w:highlight w:val="none"/>
                <w:lang w:eastAsia="zh-CN"/>
                <w14:textFill>
                  <w14:solidFill>
                    <w14:schemeClr w14:val="tx1"/>
                  </w14:solidFill>
                </w14:textFill>
              </w:rPr>
              <w:t>三门县中医院</w:t>
            </w:r>
          </w:p>
          <w:p>
            <w:pPr>
              <w:spacing w:line="400" w:lineRule="exact"/>
              <w:rPr>
                <w:rFonts w:hint="eastAsia" w:ascii="宋体" w:hAnsi="宋体" w:eastAsia="宋体" w:cs="宋体"/>
                <w:bCs/>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s="宋体"/>
                <w:color w:val="000000" w:themeColor="text1"/>
                <w:szCs w:val="21"/>
                <w:highlight w:val="none"/>
                <w14:textFill>
                  <w14:solidFill>
                    <w14:schemeClr w14:val="tx1"/>
                  </w14:solidFill>
                </w14:textFill>
              </w:rPr>
              <w:t>浙江省三门县</w:t>
            </w:r>
            <w:r>
              <w:rPr>
                <w:rFonts w:hint="eastAsia" w:ascii="宋体" w:hAnsi="宋体" w:cs="宋体"/>
                <w:color w:val="000000" w:themeColor="text1"/>
                <w:szCs w:val="21"/>
                <w:highlight w:val="none"/>
                <w:lang w:val="en-US" w:eastAsia="zh-CN"/>
                <w14:textFill>
                  <w14:solidFill>
                    <w14:schemeClr w14:val="tx1"/>
                  </w14:solidFill>
                </w14:textFill>
              </w:rPr>
              <w:t xml:space="preserve"> </w:t>
            </w:r>
          </w:p>
          <w:p>
            <w:pPr>
              <w:spacing w:line="400" w:lineRule="exact"/>
              <w:rPr>
                <w:rFonts w:hint="eastAsia"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val="en-US" w:eastAsia="zh-CN"/>
                <w14:textFill>
                  <w14:solidFill>
                    <w14:schemeClr w14:val="tx1"/>
                  </w14:solidFill>
                </w14:textFill>
              </w:rPr>
              <w:t xml:space="preserve"> 林云志   </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联系电话：15990670905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1.1.3</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招标代理机构</w:t>
            </w:r>
          </w:p>
        </w:tc>
        <w:tc>
          <w:tcPr>
            <w:tcW w:w="6858" w:type="dxa"/>
            <w:shd w:val="clear" w:color="auto" w:fill="auto"/>
          </w:tcPr>
          <w:p>
            <w:pPr>
              <w:spacing w:line="4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名称：</w:t>
            </w:r>
            <w:r>
              <w:rPr>
                <w:rFonts w:hint="eastAsia" w:ascii="宋体" w:hAnsi="宋体" w:cs="宋体"/>
                <w:color w:val="000000" w:themeColor="text1"/>
                <w:highlight w:val="none"/>
                <w:lang w:eastAsia="zh-CN"/>
                <w14:textFill>
                  <w14:solidFill>
                    <w14:schemeClr w14:val="tx1"/>
                  </w14:solidFill>
                </w14:textFill>
              </w:rPr>
              <w:t>浙江正听工程项目管理有限公司</w:t>
            </w:r>
          </w:p>
          <w:p>
            <w:pPr>
              <w:pStyle w:val="9"/>
              <w:tabs>
                <w:tab w:val="left" w:pos="4228"/>
                <w:tab w:val="left" w:pos="7975"/>
              </w:tabs>
              <w:kinsoku w:val="0"/>
              <w:spacing w:line="480" w:lineRule="exact"/>
              <w:ind w:left="0"/>
              <w:jc w:val="both"/>
              <w:rPr>
                <w:color w:val="000000" w:themeColor="text1"/>
                <w:w w:val="28"/>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color w:val="000000" w:themeColor="text1"/>
                <w:highlight w:val="none"/>
                <w14:textFill>
                  <w14:solidFill>
                    <w14:schemeClr w14:val="tx1"/>
                  </w14:solidFill>
                </w14:textFill>
              </w:rPr>
              <w:t>三门县海游街道交通路327号5楼</w:t>
            </w:r>
          </w:p>
          <w:p>
            <w:pPr>
              <w:pStyle w:val="32"/>
              <w:kinsoku w:val="0"/>
              <w:spacing w:line="400" w:lineRule="exact"/>
              <w:rPr>
                <w:rFonts w:hint="eastAsia" w:ascii="宋体" w:hAnsi="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联系人：</w:t>
            </w:r>
            <w:r>
              <w:rPr>
                <w:rFonts w:hint="eastAsia" w:ascii="宋体" w:hAnsi="宋体" w:cs="宋体"/>
                <w:color w:val="000000" w:themeColor="text1"/>
                <w:highlight w:val="none"/>
                <w:lang w:eastAsia="zh-CN"/>
                <w14:textFill>
                  <w14:solidFill>
                    <w14:schemeClr w14:val="tx1"/>
                  </w14:solidFill>
                </w14:textFill>
              </w:rPr>
              <w:t>叶青青</w:t>
            </w:r>
          </w:p>
          <w:p>
            <w:pPr>
              <w:pStyle w:val="32"/>
              <w:kinsoku w:val="0"/>
              <w:spacing w:line="400" w:lineRule="exac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联系电话：</w:t>
            </w:r>
            <w:r>
              <w:rPr>
                <w:rFonts w:hint="eastAsia" w:ascii="宋体" w:hAnsi="宋体" w:cs="宋体"/>
                <w:color w:val="000000" w:themeColor="text1"/>
                <w:highlight w:val="none"/>
                <w:lang w:eastAsia="zh-CN"/>
                <w14:textFill>
                  <w14:solidFill>
                    <w14:schemeClr w14:val="tx1"/>
                  </w14:solidFill>
                </w14:textFill>
              </w:rPr>
              <w:t>0576-83231100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1.1.4</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工程名称</w:t>
            </w:r>
          </w:p>
        </w:tc>
        <w:tc>
          <w:tcPr>
            <w:tcW w:w="6858" w:type="dxa"/>
            <w:shd w:val="clear" w:color="auto" w:fill="auto"/>
            <w:vAlign w:val="center"/>
          </w:tcPr>
          <w:p>
            <w:pPr>
              <w:spacing w:line="4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三门县中医院建设工程项目全过程工程咨询项目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1.1.5</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建设地点</w:t>
            </w:r>
          </w:p>
        </w:tc>
        <w:tc>
          <w:tcPr>
            <w:tcW w:w="6858" w:type="dxa"/>
            <w:shd w:val="clear" w:color="auto" w:fill="auto"/>
            <w:vAlign w:val="center"/>
          </w:tcPr>
          <w:p>
            <w:pPr>
              <w:spacing w:line="400" w:lineRule="exact"/>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三门县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资金来源及</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比例</w:t>
            </w:r>
          </w:p>
        </w:tc>
        <w:tc>
          <w:tcPr>
            <w:tcW w:w="6858" w:type="dxa"/>
            <w:shd w:val="clear" w:color="auto" w:fill="auto"/>
            <w:vAlign w:val="center"/>
          </w:tcPr>
          <w:p>
            <w:pPr>
              <w:spacing w:line="400" w:lineRule="exac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1.2.2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资金落实情况</w:t>
            </w:r>
          </w:p>
        </w:tc>
        <w:tc>
          <w:tcPr>
            <w:tcW w:w="6858" w:type="dxa"/>
            <w:shd w:val="clear" w:color="auto" w:fill="auto"/>
            <w:vAlign w:val="center"/>
          </w:tcPr>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招标范围</w:t>
            </w:r>
          </w:p>
        </w:tc>
        <w:tc>
          <w:tcPr>
            <w:tcW w:w="6858" w:type="dxa"/>
            <w:shd w:val="clear" w:color="auto" w:fill="auto"/>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本项目全过程工程咨询服务内容包含项目管理、工程监理、全过程造价咨询、工程设计、招标代理。</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1、项目管理：</w:t>
            </w:r>
          </w:p>
          <w:p>
            <w:pPr>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包括但不限于项目统筹及策划管理、报批报建报验、招标采购、合同管理、技术管理、进度管理、质量管理、投资管理、安全生产管理、环境管理、信息管理、协调管理、风险管理和移交管理等。负责竣工验收及移交管理、工程结算管理、质量保修期内的跟踪服务以及与项目建设管理相关的其他工作。</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2、工程监理：</w:t>
            </w:r>
          </w:p>
          <w:p>
            <w:pPr>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按照国家、省市等有关建设监理规定，对工程施工的质量、安全、文明、进度、以及施工人员采用科学的方法和手段进行全过程控制和管理，提交完整的监理档案资料，并承担工程质量保修期内的相应义务和责任。建设工程施工图范围内的所有内容(包括建筑安装、装修、电梯、智能化、消防、幕墙、医疗专项、标识导视系统、室外市政景观等所有工程)监理，受委托人委托对工程建设相关的工作和对施工阶段进行安全、质量、进度、投资控制，合同、信息管理，协调有关单位之间的关系，服从委托人的管理，督促承包方强化安全管理工作，定期向委托人提交监理工作报告。</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3、全过程造价咨询：</w:t>
            </w:r>
          </w:p>
          <w:p>
            <w:pPr>
              <w:ind w:firstLine="48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项目投资目标分析评估、资金使用计划编制、项目概算评估及目标控制、全过程造价控制、联系单审核、材料询价定价、进度款审核等全过程造价咨询服务。</w:t>
            </w:r>
          </w:p>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4、工程设计</w:t>
            </w:r>
          </w:p>
          <w:p>
            <w:pPr>
              <w:ind w:firstLine="480" w:firstLineChars="200"/>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包含本建设项目涉及的建筑、结构、装修、幕墙、给排水、电气、弱电、暖通、消防、绿化、人防、场地及道路工程、室外综合管线工程等项目的整体方案设计、初步设计（含医疗专项方案设计）、概算编制及调整、施工图设计（总平面图、建筑、结构、水、电、暖通 、弱电、强电、防雷、基坑围护、人防、节能设计、泛光照明、交通组织、标识（含交通标识）、幕墙、景观绿化、无障碍设计、综合管线、室内装饰设计（包括主材清单）、市政道路及其附属管线）、院区整体规划设计以及施工配合、验收配合等建设期间的其他后续技术相关服务以及工程勘察服务。</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5、招标代理：</w:t>
            </w:r>
          </w:p>
          <w:p>
            <w:pPr>
              <w:spacing w:line="400" w:lineRule="exact"/>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本工程招标代理工作，主要内容包括但不限于拟订招标方案，协助招标人审查投标人资格，编制招标文件（包括资格预审文件），组织投标人踏勘现场和答疑，整理发布答疑纪要，组织开标、评标和定标，提交招投标书面情况报告等涉及本项目建设全过程管理中已表述或未表述到位的所有管理及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56"/>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color w:val="000000" w:themeColor="text1"/>
                <w:sz w:val="24"/>
                <w14:textFill>
                  <w14:solidFill>
                    <w14:schemeClr w14:val="tx1"/>
                  </w14:solidFill>
                </w14:textFill>
              </w:rPr>
              <w:t>服务期</w:t>
            </w:r>
          </w:p>
        </w:tc>
        <w:tc>
          <w:tcPr>
            <w:tcW w:w="6858" w:type="dxa"/>
            <w:shd w:val="clear" w:color="auto" w:fill="auto"/>
            <w:vAlign w:val="center"/>
          </w:tcPr>
          <w:p>
            <w:pPr>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自发出中标通知书之日起，至本项目质量缺陷期满并移交后6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59"/>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1.3.3</w:t>
            </w:r>
          </w:p>
        </w:tc>
        <w:tc>
          <w:tcPr>
            <w:tcW w:w="1697" w:type="dxa"/>
            <w:shd w:val="clear" w:color="auto" w:fill="auto"/>
            <w:vAlign w:val="center"/>
          </w:tcPr>
          <w:p>
            <w:pPr>
              <w:pStyle w:val="32"/>
              <w:kinsoku w:val="0"/>
              <w:spacing w:line="400" w:lineRule="exact"/>
              <w:jc w:val="center"/>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服务标准</w:t>
            </w:r>
          </w:p>
        </w:tc>
        <w:tc>
          <w:tcPr>
            <w:tcW w:w="6858" w:type="dxa"/>
            <w:shd w:val="clear" w:color="auto" w:fill="auto"/>
            <w:vAlign w:val="center"/>
          </w:tcPr>
          <w:p>
            <w:pPr>
              <w:spacing w:line="400" w:lineRule="exact"/>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1、提供符合现行规范、标准、要求的、高质量的咨询服务；</w:t>
            </w:r>
          </w:p>
          <w:p>
            <w:pPr>
              <w:spacing w:line="400" w:lineRule="exact"/>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2、合理控制项目造价、质量、安全、工期，一次性通过验收。</w:t>
            </w:r>
          </w:p>
          <w:p>
            <w:pPr>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3、符合《全过程工程咨询服务标准》（DB33/T 1202-2020）。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1.4.1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投标人资格及要求</w:t>
            </w:r>
          </w:p>
        </w:tc>
        <w:tc>
          <w:tcPr>
            <w:tcW w:w="6858" w:type="dxa"/>
            <w:shd w:val="clear" w:color="auto" w:fill="auto"/>
            <w:vAlign w:val="center"/>
          </w:tcPr>
          <w:p>
            <w:pPr>
              <w:pStyle w:val="32"/>
              <w:kinsoku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1.4.1</w:t>
            </w:r>
            <w:r>
              <w:rPr>
                <w:rFonts w:hint="eastAsia"/>
                <w:color w:val="000000" w:themeColor="text1"/>
                <w:szCs w:val="21"/>
                <w:highlight w:val="none"/>
                <w14:textFill>
                  <w14:solidFill>
                    <w14:schemeClr w14:val="tx1"/>
                  </w14:solidFill>
                </w14:textFill>
              </w:rPr>
              <w:t>（4）</w:t>
            </w:r>
          </w:p>
        </w:tc>
        <w:tc>
          <w:tcPr>
            <w:tcW w:w="1697" w:type="dxa"/>
            <w:shd w:val="clear" w:color="auto" w:fill="auto"/>
            <w:vAlign w:val="center"/>
          </w:tcPr>
          <w:p>
            <w:pPr>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其他要求</w:t>
            </w:r>
          </w:p>
        </w:tc>
        <w:tc>
          <w:tcPr>
            <w:tcW w:w="6858" w:type="dxa"/>
            <w:shd w:val="clear" w:color="auto" w:fill="auto"/>
            <w:vAlign w:val="center"/>
          </w:tcPr>
          <w:p>
            <w:pPr>
              <w:spacing w:line="260" w:lineRule="exact"/>
              <w:rPr>
                <w:rFonts w:ascii="宋体" w:hAnsi="宋体"/>
                <w:color w:val="000000" w:themeColor="text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项目</w:t>
            </w:r>
            <w:r>
              <w:rPr>
                <w:rFonts w:hint="eastAsia" w:ascii="宋体" w:hAnsi="宋体"/>
                <w:b/>
                <w:color w:val="000000" w:themeColor="text1"/>
                <w:szCs w:val="21"/>
                <w:highlight w:val="none"/>
                <w:lang w:val="en-US" w:eastAsia="zh-CN"/>
                <w14:textFill>
                  <w14:solidFill>
                    <w14:schemeClr w14:val="tx1"/>
                  </w14:solidFill>
                </w14:textFill>
              </w:rPr>
              <w:t>总</w:t>
            </w:r>
            <w:r>
              <w:rPr>
                <w:rFonts w:ascii="宋体" w:hAnsi="宋体"/>
                <w:b/>
                <w:color w:val="000000" w:themeColor="text1"/>
                <w:szCs w:val="21"/>
                <w:highlight w:val="none"/>
                <w14:textFill>
                  <w14:solidFill>
                    <w14:schemeClr w14:val="tx1"/>
                  </w14:solidFill>
                </w14:textFill>
              </w:rPr>
              <w:t>负责人不得同时在两个或者两个以上单位受聘或者执业（仅指项目负责人不得同时是其他单位的公务员或者事业单位在编人员，涉及到其他情形的，投标资格不受影响）。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47"/>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1.4.2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是否接受联合体投标</w:t>
            </w:r>
          </w:p>
        </w:tc>
        <w:tc>
          <w:tcPr>
            <w:tcW w:w="6858" w:type="dxa"/>
            <w:shd w:val="clear" w:color="auto" w:fill="auto"/>
            <w:vAlign w:val="center"/>
          </w:tcPr>
          <w:p>
            <w:pPr>
              <w:pStyle w:val="8"/>
              <w:snapToGrid w:val="0"/>
              <w:spacing w:after="0" w:line="400" w:lineRule="exact"/>
              <w:rPr>
                <w:rFonts w:hint="eastAsia" w:ascii="宋体" w:hAnsi="宋体" w:cs="宋体"/>
                <w:color w:val="000000" w:themeColor="text1"/>
                <w:sz w:val="24"/>
                <w:szCs w:val="24"/>
                <w:highlight w:val="none"/>
                <w:u w:val="non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□不接受。</w:t>
            </w:r>
          </w:p>
          <w:p>
            <w:pPr>
              <w:pStyle w:val="8"/>
              <w:snapToGrid w:val="0"/>
              <w:spacing w:after="0" w:line="400" w:lineRule="exac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none"/>
                <w14:textFill>
                  <w14:solidFill>
                    <w14:schemeClr w14:val="tx1"/>
                  </w14:solidFill>
                </w14:textFill>
              </w:rPr>
              <w:t>☑接受。应满足下列要求：见☑招标公告□投标邀请书及投标人须知相应条款内容要求。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spacing w:line="32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1.4.3</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资格审查方式</w:t>
            </w:r>
          </w:p>
        </w:tc>
        <w:tc>
          <w:tcPr>
            <w:tcW w:w="6858" w:type="dxa"/>
            <w:shd w:val="clear" w:color="auto" w:fill="auto"/>
            <w:vAlign w:val="center"/>
          </w:tcPr>
          <w:p>
            <w:pPr>
              <w:pStyle w:val="32"/>
              <w:kinsoku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spacing w:line="32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1.9.1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踏勘现场</w:t>
            </w:r>
          </w:p>
        </w:tc>
        <w:tc>
          <w:tcPr>
            <w:tcW w:w="6858" w:type="dxa"/>
            <w:shd w:val="clear" w:color="auto" w:fill="auto"/>
            <w:vAlign w:val="center"/>
          </w:tcPr>
          <w:p>
            <w:pPr>
              <w:pStyle w:val="32"/>
              <w:kinsoku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spacing w:line="320" w:lineRule="exact"/>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1.10.1</w:t>
            </w:r>
          </w:p>
        </w:tc>
        <w:tc>
          <w:tcPr>
            <w:tcW w:w="1697" w:type="dxa"/>
            <w:shd w:val="clear" w:color="auto" w:fill="auto"/>
            <w:vAlign w:val="center"/>
          </w:tcPr>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投标预备会</w:t>
            </w:r>
          </w:p>
        </w:tc>
        <w:tc>
          <w:tcPr>
            <w:tcW w:w="6858" w:type="dxa"/>
            <w:shd w:val="clear" w:color="auto" w:fill="auto"/>
            <w:vAlign w:val="center"/>
          </w:tcPr>
          <w:p>
            <w:pPr>
              <w:pStyle w:val="32"/>
              <w:kinsoku w:val="0"/>
              <w:spacing w:line="400" w:lineRule="exact"/>
              <w:jc w:val="both"/>
              <w:rPr>
                <w:rFonts w:ascii="宋体" w:hAnsi="宋体" w:cs="宋体"/>
                <w:color w:val="000000" w:themeColor="text1"/>
                <w:kern w:val="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850" w:hRule="atLeast"/>
          <w:jc w:val="center"/>
        </w:trPr>
        <w:tc>
          <w:tcPr>
            <w:tcW w:w="1294" w:type="dxa"/>
            <w:gridSpan w:val="2"/>
            <w:shd w:val="clear" w:color="auto" w:fill="auto"/>
            <w:vAlign w:val="center"/>
          </w:tcPr>
          <w:p>
            <w:pPr>
              <w:pStyle w:val="32"/>
              <w:kinsoku w:val="0"/>
              <w:spacing w:line="300" w:lineRule="auto"/>
              <w:jc w:val="center"/>
              <w:rPr>
                <w:rFonts w:ascii="宋体" w:cs="宋体"/>
                <w:color w:val="000000" w:themeColor="text1"/>
                <w:highlight w:val="none"/>
                <w14:textFill>
                  <w14:solidFill>
                    <w14:schemeClr w14:val="tx1"/>
                  </w14:solidFill>
                </w14:textFill>
              </w:rPr>
            </w:pPr>
            <w:r>
              <w:rPr>
                <w:rFonts w:ascii="宋体" w:cs="宋体"/>
                <w:color w:val="000000" w:themeColor="text1"/>
                <w:highlight w:val="none"/>
                <w14:textFill>
                  <w14:solidFill>
                    <w14:schemeClr w14:val="tx1"/>
                  </w14:solidFill>
                </w14:textFill>
              </w:rPr>
              <w:t>1.11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招标工程是否允许分包</w:t>
            </w:r>
          </w:p>
        </w:tc>
        <w:tc>
          <w:tcPr>
            <w:tcW w:w="6858" w:type="dxa"/>
            <w:shd w:val="clear" w:color="auto" w:fill="auto"/>
            <w:vAlign w:val="center"/>
          </w:tcPr>
          <w:p>
            <w:pPr>
              <w:pStyle w:val="32"/>
              <w:kinsoku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不允许</w:t>
            </w:r>
          </w:p>
          <w:p>
            <w:pPr>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允许，分包内容要求：承包人不得将工程主体、关键性工作分包。工程的其他部分或工作如需分包，须经发包人同意。</w:t>
            </w:r>
          </w:p>
          <w:p>
            <w:pPr>
              <w:pStyle w:val="32"/>
              <w:kinsoku w:val="0"/>
              <w:spacing w:line="400" w:lineRule="exact"/>
              <w:ind w:firstLine="480" w:firstLineChars="2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接受分包的第三人资质要求：分包人的资格能力应与其分包工程的标准和规模相适应。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0"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1.12.2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偏差</w:t>
            </w:r>
          </w:p>
        </w:tc>
        <w:tc>
          <w:tcPr>
            <w:tcW w:w="6858" w:type="dxa"/>
            <w:shd w:val="clear" w:color="auto" w:fill="auto"/>
            <w:vAlign w:val="center"/>
          </w:tcPr>
          <w:p>
            <w:pPr>
              <w:pStyle w:val="32"/>
              <w:kinsoku w:val="0"/>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67" w:hRule="atLeast"/>
          <w:jc w:val="center"/>
        </w:trPr>
        <w:tc>
          <w:tcPr>
            <w:tcW w:w="1294" w:type="dxa"/>
            <w:gridSpan w:val="2"/>
            <w:shd w:val="clear" w:color="auto" w:fill="auto"/>
            <w:vAlign w:val="center"/>
          </w:tcPr>
          <w:p>
            <w:pPr>
              <w:pStyle w:val="32"/>
              <w:kinsoku w:val="0"/>
              <w:spacing w:before="156"/>
              <w:ind w:left="2"/>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构成招标文件的其他资料</w:t>
            </w:r>
          </w:p>
        </w:tc>
        <w:tc>
          <w:tcPr>
            <w:tcW w:w="6858" w:type="dxa"/>
            <w:shd w:val="clear" w:color="auto" w:fill="auto"/>
            <w:vAlign w:val="center"/>
          </w:tcPr>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其他材料：</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1）电子招标文件（含工程量清单）及投标工具安装程序（版本号：4.0.2.8）；</w:t>
            </w:r>
          </w:p>
          <w:p>
            <w:pPr>
              <w:snapToGrid w:val="0"/>
              <w:spacing w:line="400" w:lineRule="exact"/>
              <w:jc w:val="both"/>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）其它提供的资料。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362" w:hRule="atLeast"/>
          <w:jc w:val="center"/>
        </w:trPr>
        <w:tc>
          <w:tcPr>
            <w:tcW w:w="1294" w:type="dxa"/>
            <w:gridSpan w:val="2"/>
            <w:vMerge w:val="restart"/>
            <w:shd w:val="clear" w:color="auto" w:fill="auto"/>
            <w:vAlign w:val="center"/>
          </w:tcPr>
          <w:p>
            <w:pPr>
              <w:pStyle w:val="32"/>
              <w:kinsoku w:val="0"/>
              <w:spacing w:before="15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2.2.1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投标人要求澄清招标文件</w:t>
            </w:r>
          </w:p>
        </w:tc>
        <w:tc>
          <w:tcPr>
            <w:tcW w:w="6858" w:type="dxa"/>
            <w:shd w:val="clear" w:color="auto" w:fill="auto"/>
            <w:vAlign w:val="center"/>
          </w:tcPr>
          <w:p>
            <w:pPr>
              <w:snapToGrid w:val="0"/>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提交方式:</w:t>
            </w:r>
            <w:r>
              <w:rPr>
                <w:rFonts w:hint="eastAsia" w:ascii="宋体" w:hAnsi="宋体" w:cs="宋体"/>
                <w:color w:val="000000" w:themeColor="text1"/>
                <w:highlight w:val="none"/>
                <w:u w:val="single"/>
                <w14:textFill>
                  <w14:solidFill>
                    <w14:schemeClr w14:val="tx1"/>
                  </w14:solidFill>
                </w14:textFill>
              </w:rPr>
              <w:t>在三门县公共资源交易中心网站上在线提交</w:t>
            </w:r>
            <w:r>
              <w:rPr>
                <w:rFonts w:hint="eastAsia" w:ascii="宋体" w:hAnsi="宋体" w:cs="宋体"/>
                <w:color w:val="000000" w:themeColor="text1"/>
                <w:highlight w:val="none"/>
                <w14:textFill>
                  <w14:solidFill>
                    <w14:schemeClr w14:val="tx1"/>
                  </w14:solidFill>
                </w14:textFill>
              </w:rPr>
              <w:t>http://www.sanmen.gov.cn/col/col1229610743/index.html</w:t>
            </w:r>
          </w:p>
          <w:p>
            <w:pPr>
              <w:snapToGrid w:val="0"/>
              <w:spacing w:line="400" w:lineRule="exact"/>
              <w:rPr>
                <w:rFonts w:hint="eastAsia" w:ascii="宋体" w:hAnsi="宋体" w:eastAsia="宋体" w:cs="宋体"/>
                <w:color w:val="000000" w:themeColor="text1"/>
                <w:highlight w:val="none"/>
                <w:u w:val="singl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联系方式：</w:t>
            </w:r>
            <w:r>
              <w:rPr>
                <w:rFonts w:hint="eastAsia" w:ascii="宋体" w:hAnsi="宋体" w:cs="宋体"/>
                <w:color w:val="000000" w:themeColor="text1"/>
                <w:highlight w:val="none"/>
                <w:lang w:eastAsia="zh-CN"/>
                <w14:textFill>
                  <w14:solidFill>
                    <w14:schemeClr w14:val="tx1"/>
                  </w14:solidFill>
                </w14:textFill>
              </w:rPr>
              <w:t>0576-83231100</w:t>
            </w:r>
            <w:r>
              <w:rPr>
                <w:rFonts w:hint="eastAsia" w:ascii="宋体" w:hAnsi="宋体" w:cs="宋体"/>
                <w:color w:val="000000" w:themeColor="text1"/>
                <w:highlight w:val="none"/>
                <w14:textFill>
                  <w14:solidFill>
                    <w14:schemeClr w14:val="tx1"/>
                  </w14:solidFill>
                </w14:textFill>
              </w:rPr>
              <w:t xml:space="preserve">    联系人：</w:t>
            </w:r>
            <w:r>
              <w:rPr>
                <w:rFonts w:hint="eastAsia" w:ascii="宋体" w:hAnsi="宋体" w:cs="宋体"/>
                <w:color w:val="000000" w:themeColor="text1"/>
                <w:highlight w:val="none"/>
                <w:lang w:eastAsia="zh-CN"/>
                <w14:textFill>
                  <w14:solidFill>
                    <w14:schemeClr w14:val="tx1"/>
                  </w14:solidFill>
                </w14:textFill>
              </w:rPr>
              <w:t>叶青青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766" w:hRule="atLeast"/>
          <w:jc w:val="center"/>
        </w:trPr>
        <w:tc>
          <w:tcPr>
            <w:tcW w:w="1294" w:type="dxa"/>
            <w:gridSpan w:val="2"/>
            <w:vMerge w:val="continue"/>
            <w:shd w:val="clear" w:color="auto" w:fill="auto"/>
            <w:vAlign w:val="center"/>
          </w:tcPr>
          <w:p>
            <w:pPr>
              <w:pStyle w:val="32"/>
              <w:kinsoku w:val="0"/>
              <w:spacing w:before="156"/>
              <w:jc w:val="center"/>
              <w:rPr>
                <w:rFonts w:ascii="宋体" w:hAnsi="宋体"/>
                <w:color w:val="000000" w:themeColor="text1"/>
                <w:highlight w:val="none"/>
                <w14:textFill>
                  <w14:solidFill>
                    <w14:schemeClr w14:val="tx1"/>
                  </w14:solidFill>
                </w14:textFill>
              </w:rPr>
            </w:pP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招标文件澄清</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发出的形式</w:t>
            </w:r>
          </w:p>
        </w:tc>
        <w:tc>
          <w:tcPr>
            <w:tcW w:w="6858" w:type="dxa"/>
            <w:shd w:val="clear" w:color="auto" w:fill="auto"/>
            <w:vAlign w:val="center"/>
          </w:tcPr>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招标人对投标人疑问作出统一的解答，并以招标补充文件的形式发出。</w:t>
            </w:r>
          </w:p>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在当地招投标交易平台上公开发布。在开标前，投标人须随时关注网站的最新答疑信息，自行下载。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409" w:hRule="atLeast"/>
          <w:jc w:val="center"/>
        </w:trPr>
        <w:tc>
          <w:tcPr>
            <w:tcW w:w="1294" w:type="dxa"/>
            <w:gridSpan w:val="2"/>
            <w:vMerge w:val="continue"/>
            <w:shd w:val="clear" w:color="auto" w:fill="auto"/>
            <w:vAlign w:val="center"/>
          </w:tcPr>
          <w:p>
            <w:pPr>
              <w:pStyle w:val="32"/>
              <w:kinsoku w:val="0"/>
              <w:spacing w:before="150"/>
              <w:jc w:val="center"/>
              <w:rPr>
                <w:rFonts w:ascii="宋体" w:hAnsi="宋体"/>
                <w:color w:val="000000" w:themeColor="text1"/>
                <w:highlight w:val="none"/>
                <w14:textFill>
                  <w14:solidFill>
                    <w14:schemeClr w14:val="tx1"/>
                  </w14:solidFill>
                </w14:textFill>
              </w:rPr>
            </w:pP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投标人确认</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收到招标文件</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澄清</w:t>
            </w:r>
          </w:p>
        </w:tc>
        <w:tc>
          <w:tcPr>
            <w:tcW w:w="6858" w:type="dxa"/>
            <w:shd w:val="clear" w:color="auto" w:fill="auto"/>
            <w:vAlign w:val="center"/>
          </w:tcPr>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潜在投标人应自行关注当地招投标交易平台发布的补充文件信息，招标人不再逐一通知。投标人因自身贻误行为导致投标失败的，责任自负。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01"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2.3.1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招标人修改文件发出的形式</w:t>
            </w:r>
          </w:p>
        </w:tc>
        <w:tc>
          <w:tcPr>
            <w:tcW w:w="6858" w:type="dxa"/>
            <w:shd w:val="clear" w:color="auto" w:fill="auto"/>
            <w:vAlign w:val="center"/>
          </w:tcPr>
          <w:p>
            <w:pPr>
              <w:snapToGrid w:val="0"/>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同2.2.1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406" w:hRule="atLeast"/>
          <w:jc w:val="center"/>
        </w:trPr>
        <w:tc>
          <w:tcPr>
            <w:tcW w:w="1294" w:type="dxa"/>
            <w:gridSpan w:val="2"/>
            <w:shd w:val="clear" w:color="auto" w:fill="auto"/>
            <w:vAlign w:val="center"/>
          </w:tcPr>
          <w:p>
            <w:pPr>
              <w:pStyle w:val="32"/>
              <w:kinsoku w:val="0"/>
              <w:snapToGrid w:val="0"/>
              <w:spacing w:line="300" w:lineRule="auto"/>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组成</w:t>
            </w:r>
          </w:p>
        </w:tc>
        <w:tc>
          <w:tcPr>
            <w:tcW w:w="6858" w:type="dxa"/>
            <w:shd w:val="clear" w:color="auto" w:fill="auto"/>
            <w:vAlign w:val="center"/>
          </w:tcPr>
          <w:p>
            <w:pPr>
              <w:spacing w:line="360" w:lineRule="exact"/>
              <w:ind w:firstLine="241" w:firstLineChars="100"/>
              <w:rPr>
                <w:rFonts w:ascii="宋体" w:hAnsi="宋体" w:cs="宋体"/>
                <w:b/>
                <w:bCs/>
                <w:snapToGrid w:val="0"/>
                <w:color w:val="000000" w:themeColor="text1"/>
                <w:szCs w:val="21"/>
                <w14:textFill>
                  <w14:solidFill>
                    <w14:schemeClr w14:val="tx1"/>
                  </w14:solidFill>
                </w14:textFill>
              </w:rPr>
            </w:pPr>
            <w:r>
              <w:rPr>
                <w:rFonts w:hint="eastAsia" w:ascii="宋体" w:hAnsi="宋体" w:cs="宋体"/>
                <w:b/>
                <w:bCs/>
                <w:snapToGrid w:val="0"/>
                <w:color w:val="000000" w:themeColor="text1"/>
                <w:szCs w:val="21"/>
                <w14:textFill>
                  <w14:solidFill>
                    <w14:schemeClr w14:val="tx1"/>
                  </w14:solidFill>
                </w14:textFill>
              </w:rPr>
              <w:t>投标文件由资信标、技术标、商务标三部分组成，导入三门投标编制4.0.2.8版本生成后缀名.已加密投标文件：</w:t>
            </w:r>
          </w:p>
          <w:p>
            <w:pPr>
              <w:pStyle w:val="32"/>
              <w:numPr>
                <w:ilvl w:val="0"/>
                <w:numId w:val="7"/>
              </w:numPr>
              <w:kinsoku w:val="0"/>
              <w:overflowPunct w:val="0"/>
              <w:spacing w:before="10" w:line="320" w:lineRule="exact"/>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资信标</w:t>
            </w:r>
          </w:p>
          <w:p>
            <w:pPr>
              <w:pStyle w:val="7"/>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snapToGrid w:val="0"/>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）派驻本工程全过程工程咨询项目总负责人简历表（附件1）；</w:t>
            </w:r>
          </w:p>
          <w:p>
            <w:pPr>
              <w:pStyle w:val="7"/>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（2）派驻本工程</w:t>
            </w:r>
            <w:r>
              <w:rPr>
                <w:rFonts w:hint="eastAsia" w:ascii="宋体" w:hAnsi="宋体" w:cs="宋体"/>
                <w:color w:val="000000" w:themeColor="text1"/>
                <w:szCs w:val="21"/>
                <w:lang w:val="en-US" w:eastAsia="zh-CN"/>
                <w14:textFill>
                  <w14:solidFill>
                    <w14:schemeClr w14:val="tx1"/>
                  </w14:solidFill>
                </w14:textFill>
              </w:rPr>
              <w:t>各</w:t>
            </w:r>
            <w:r>
              <w:rPr>
                <w:rFonts w:hint="eastAsia" w:ascii="宋体" w:hAnsi="宋体" w:cs="宋体"/>
                <w:color w:val="000000" w:themeColor="text1"/>
                <w:szCs w:val="21"/>
                <w14:textFill>
                  <w14:solidFill>
                    <w14:schemeClr w14:val="tx1"/>
                  </w14:solidFill>
                </w14:textFill>
              </w:rPr>
              <w:t>总监理工程师简历表（附件2）；</w:t>
            </w:r>
          </w:p>
          <w:p>
            <w:pPr>
              <w:pStyle w:val="7"/>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（3）派驻本工程造价负责人简历表（附件3）；</w:t>
            </w:r>
          </w:p>
          <w:p>
            <w:pPr>
              <w:pStyle w:val="7"/>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（4）派驻本工程设计负责人简历表（附件4）；</w:t>
            </w:r>
          </w:p>
          <w:p>
            <w:pPr>
              <w:pStyle w:val="7"/>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lang w:eastAsia="zh-CN"/>
                <w14:textFill>
                  <w14:solidFill>
                    <w14:schemeClr w14:val="tx1"/>
                  </w14:solidFill>
                </w14:textFill>
              </w:rPr>
              <w:t>项目总监理工程师在监项目承诺书</w:t>
            </w:r>
            <w:r>
              <w:rPr>
                <w:rFonts w:hint="eastAsia" w:ascii="宋体" w:hAnsi="宋体" w:cs="宋体"/>
                <w:color w:val="000000" w:themeColor="text1"/>
                <w:szCs w:val="21"/>
                <w14:textFill>
                  <w14:solidFill>
                    <w14:schemeClr w14:val="tx1"/>
                  </w14:solidFill>
                </w14:textFill>
              </w:rPr>
              <w:t>（附件5）；</w:t>
            </w:r>
          </w:p>
          <w:p>
            <w:pPr>
              <w:pStyle w:val="7"/>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（6）台州市建设工程诚信投标承诺书（投标文件格式6）；</w:t>
            </w:r>
          </w:p>
          <w:p>
            <w:pPr>
              <w:pStyle w:val="7"/>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（7）联合体协议书（若项目接受联合体参与投标时需提供，附件7）；</w:t>
            </w:r>
          </w:p>
          <w:p>
            <w:pPr>
              <w:pStyle w:val="32"/>
              <w:kinsoku w:val="0"/>
              <w:snapToGrid w:val="0"/>
              <w:spacing w:before="12" w:line="288" w:lineRule="auto"/>
              <w:ind w:right="-15"/>
              <w:rPr>
                <w:b/>
                <w:bCs/>
                <w:color w:val="000000" w:themeColor="text1"/>
                <w:szCs w:val="21"/>
                <w14:textFill>
                  <w14:solidFill>
                    <w14:schemeClr w14:val="tx1"/>
                  </w14:solidFill>
                </w14:textFill>
              </w:rPr>
            </w:pPr>
            <w:r>
              <w:rPr>
                <w:rFonts w:hint="eastAsia"/>
                <w:b/>
                <w:bCs/>
                <w:color w:val="000000" w:themeColor="text1"/>
                <w:spacing w:val="-14"/>
                <w:szCs w:val="21"/>
                <w14:textFill>
                  <w14:solidFill>
                    <w14:schemeClr w14:val="tx1"/>
                  </w14:solidFill>
                </w14:textFill>
              </w:rPr>
              <w:t>（8）</w:t>
            </w:r>
            <w:r>
              <w:rPr>
                <w:rFonts w:hint="eastAsia"/>
                <w:b/>
                <w:bCs/>
                <w:color w:val="000000" w:themeColor="text1"/>
                <w:spacing w:val="-10"/>
                <w:szCs w:val="21"/>
                <w14:textFill>
                  <w14:solidFill>
                    <w14:schemeClr w14:val="tx1"/>
                  </w14:solidFill>
                </w14:textFill>
              </w:rPr>
              <w:t>证书、证明相关材料</w:t>
            </w:r>
            <w:r>
              <w:rPr>
                <w:rFonts w:hint="eastAsia"/>
                <w:b/>
                <w:bCs/>
                <w:color w:val="000000" w:themeColor="text1"/>
                <w:szCs w:val="21"/>
                <w14:textFill>
                  <w14:solidFill>
                    <w14:schemeClr w14:val="tx1"/>
                  </w14:solidFill>
                </w14:textFill>
              </w:rPr>
              <w:t>：</w:t>
            </w:r>
          </w:p>
          <w:p>
            <w:pPr>
              <w:pStyle w:val="7"/>
              <w:autoSpaceDE w:val="0"/>
              <w:autoSpaceDN w:val="0"/>
              <w:adjustRightInd w:val="0"/>
              <w:snapToGrid w:val="0"/>
              <w:spacing w:line="288" w:lineRule="auto"/>
              <w:ind w:firstLine="0"/>
              <w:rPr>
                <w:rFonts w:ascii="宋体" w:hAnsi="宋体" w:cs="宋体"/>
                <w:i/>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①《省外企业进浙承接业务备案证明》或“浙江省建筑市场监管公共服务系统”对外发布的通过审核形成的备案信息网页截图（仅指浙江省省外企业）</w:t>
            </w:r>
            <w:r>
              <w:rPr>
                <w:rFonts w:hint="eastAsia" w:ascii="宋体" w:hAnsi="宋体" w:cs="宋体"/>
                <w:i/>
                <w:color w:val="000000" w:themeColor="text1"/>
                <w:szCs w:val="21"/>
                <w14:textFill>
                  <w14:solidFill>
                    <w14:schemeClr w14:val="tx1"/>
                  </w14:solidFill>
                </w14:textFill>
              </w:rPr>
              <w:t xml:space="preserve">（若为联合体，联合体成员为省外企业均应提供）； </w:t>
            </w:r>
          </w:p>
          <w:p>
            <w:pPr>
              <w:pStyle w:val="7"/>
              <w:autoSpaceDE w:val="0"/>
              <w:autoSpaceDN w:val="0"/>
              <w:adjustRightInd w:val="0"/>
              <w:snapToGrid w:val="0"/>
              <w:spacing w:line="288" w:lineRule="auto"/>
              <w:ind w:firstLine="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②企业营业执照、资质证书（若为住房和城乡建设部同意企业资质电子化试点的省、市可提供企业电子资质证书），投标人</w:t>
            </w:r>
            <w:r>
              <w:rPr>
                <w:rFonts w:hint="eastAsia" w:ascii="宋体" w:hAnsi="宋体" w:cs="宋体"/>
                <w:color w:val="000000" w:themeColor="text1"/>
                <w:szCs w:val="21"/>
                <w:lang w:val="en-US" w:eastAsia="zh-CN"/>
                <w14:textFill>
                  <w14:solidFill>
                    <w14:schemeClr w14:val="tx1"/>
                  </w14:solidFill>
                </w14:textFill>
              </w:rPr>
              <w:t>所提供的企业资质证书上的有关内容真实性均以全国建筑市场监管与诚信信息发布平台查询网址：www.mohurd.gov.cn/docmaap 中查询结果为准。</w:t>
            </w:r>
            <w:r>
              <w:rPr>
                <w:rFonts w:hint="eastAsia" w:ascii="宋体" w:hAnsi="宋体" w:cs="宋体"/>
                <w:color w:val="000000" w:themeColor="text1"/>
                <w:szCs w:val="21"/>
                <w14:textFill>
                  <w14:solidFill>
                    <w14:schemeClr w14:val="tx1"/>
                  </w14:solidFill>
                </w14:textFill>
              </w:rPr>
              <w:t>（如为联合体投标，联合体所有成员均需提供相应的营业执照、资质证书）；</w:t>
            </w:r>
          </w:p>
          <w:p>
            <w:pPr>
              <w:autoSpaceDE w:val="0"/>
              <w:autoSpaceDN w:val="0"/>
              <w:adjustRightInd w:val="0"/>
              <w:snapToGrid w:val="0"/>
              <w:spacing w:line="288" w:lineRule="auto"/>
              <w:ind w:firstLine="48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③派驻本工程的在本单位注册的项目总负责人、总监理工程师、造价负责人、设计负责人等的有关证书。</w:t>
            </w:r>
            <w:r>
              <w:rPr>
                <w:rFonts w:hint="eastAsia" w:ascii="宋体" w:hAnsi="宋体" w:cs="宋体"/>
                <w:b/>
                <w:bCs/>
                <w:color w:val="000000" w:themeColor="text1"/>
                <w:szCs w:val="21"/>
                <w14:textFill>
                  <w14:solidFill>
                    <w14:schemeClr w14:val="tx1"/>
                  </w14:solidFill>
                </w14:textFill>
              </w:rPr>
              <w:t>提供投标截止时间前近3个月内任一个月的社保缴纳证明</w:t>
            </w:r>
          </w:p>
          <w:p>
            <w:pPr>
              <w:autoSpaceDE w:val="0"/>
              <w:autoSpaceDN w:val="0"/>
              <w:adjustRightInd w:val="0"/>
              <w:snapToGrid w:val="0"/>
              <w:spacing w:line="288"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④投标保证金：提供相关凭证；</w:t>
            </w:r>
          </w:p>
          <w:p>
            <w:pPr>
              <w:pStyle w:val="7"/>
              <w:numPr>
                <w:ilvl w:val="0"/>
                <w:numId w:val="8"/>
              </w:numPr>
              <w:autoSpaceDE w:val="0"/>
              <w:autoSpaceDN w:val="0"/>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法定代表人授权委托书（附件9）和法定代表人身份证明（附件8）</w:t>
            </w:r>
          </w:p>
          <w:p>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）项目组成员情况（格式自拟）；</w:t>
            </w:r>
          </w:p>
          <w:p>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）投标人类似项目实施情况一览表（格式自拟）；</w:t>
            </w:r>
          </w:p>
          <w:p>
            <w:pPr>
              <w:pStyle w:val="7"/>
              <w:autoSpaceDE w:val="0"/>
              <w:autoSpaceDN w:val="0"/>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）评标办法评分内容所需要的相关材料。</w:t>
            </w:r>
          </w:p>
          <w:p>
            <w:pPr>
              <w:pStyle w:val="7"/>
              <w:adjustRightInd w:val="0"/>
              <w:snapToGrid w:val="0"/>
              <w:spacing w:line="288" w:lineRule="auto"/>
              <w:ind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lang w:val="en-US" w:eastAsia="zh-CN"/>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）其他证明材料（如有）。</w:t>
            </w:r>
          </w:p>
          <w:p>
            <w:pPr>
              <w:pStyle w:val="7"/>
              <w:adjustRightInd w:val="0"/>
              <w:snapToGrid w:val="0"/>
              <w:spacing w:line="288" w:lineRule="auto"/>
              <w:ind w:firstLine="0"/>
              <w:rPr>
                <w:rFonts w:ascii="宋体" w:hAnsi="宋体" w:cs="宋体"/>
                <w:snapToGrid w:val="0"/>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w:t>
            </w:r>
            <w:r>
              <w:rPr>
                <w:rFonts w:hint="eastAsia" w:ascii="宋体" w:hAnsi="宋体" w:cs="宋体"/>
                <w:snapToGrid w:val="0"/>
                <w:color w:val="000000" w:themeColor="text1"/>
                <w:szCs w:val="21"/>
                <w14:textFill>
                  <w14:solidFill>
                    <w14:schemeClr w14:val="tx1"/>
                  </w14:solidFill>
                </w14:textFill>
              </w:rPr>
              <w:t>（1）以上资格标内容均需在投标工具中的资格标对应处自行添加后自动生成，添加的内容须为清晰的电子文档。</w:t>
            </w:r>
          </w:p>
          <w:p>
            <w:pPr>
              <w:spacing w:line="360" w:lineRule="auto"/>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2、技术标（</w:t>
            </w:r>
            <w:r>
              <w:rPr>
                <w:rFonts w:hint="eastAsia" w:ascii="宋体" w:hAnsi="宋体"/>
                <w:b/>
                <w:bCs/>
                <w:color w:val="000000" w:themeColor="text1"/>
                <w:szCs w:val="22"/>
                <w14:textFill>
                  <w14:solidFill>
                    <w14:schemeClr w14:val="tx1"/>
                  </w14:solidFill>
                </w14:textFill>
              </w:rPr>
              <w:t>暗标</w:t>
            </w:r>
            <w:r>
              <w:rPr>
                <w:rFonts w:hint="eastAsia" w:ascii="宋体" w:hAnsi="宋体" w:cs="宋体"/>
                <w:b/>
                <w:bCs/>
                <w:color w:val="000000" w:themeColor="text1"/>
                <w:szCs w:val="21"/>
                <w14:textFill>
                  <w14:solidFill>
                    <w14:schemeClr w14:val="tx1"/>
                  </w14:solidFill>
                </w14:textFill>
              </w:rPr>
              <w:t>）</w:t>
            </w:r>
          </w:p>
          <w:p>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（1）由投标人根据招标文件评标办法内容自行编制</w:t>
            </w:r>
            <w:r>
              <w:rPr>
                <w:rFonts w:hint="eastAsia" w:ascii="宋体" w:hAnsi="宋体" w:cs="宋体"/>
                <w:color w:val="000000" w:themeColor="text1"/>
                <w:szCs w:val="21"/>
                <w14:textFill>
                  <w14:solidFill>
                    <w14:schemeClr w14:val="tx1"/>
                  </w14:solidFill>
                </w14:textFill>
              </w:rPr>
              <w:t>；</w:t>
            </w:r>
          </w:p>
          <w:p>
            <w:pPr>
              <w:spacing w:line="360" w:lineRule="auto"/>
              <w:ind w:firstLine="48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（2）答辩（</w:t>
            </w:r>
            <w:r>
              <w:rPr>
                <w:rFonts w:hint="eastAsia" w:ascii="微软雅黑" w:hAnsi="微软雅黑"/>
                <w:color w:val="000000" w:themeColor="text1"/>
                <w14:textFill>
                  <w14:solidFill>
                    <w14:schemeClr w14:val="tx1"/>
                  </w14:solidFill>
                </w14:textFill>
              </w:rPr>
              <w:t>项目</w:t>
            </w:r>
            <w:r>
              <w:rPr>
                <w:rFonts w:hint="eastAsia" w:ascii="宋体" w:hAnsi="宋体" w:cs="宋体"/>
                <w:color w:val="000000" w:themeColor="text1"/>
                <w:szCs w:val="21"/>
                <w14:textFill>
                  <w14:solidFill>
                    <w14:schemeClr w14:val="tx1"/>
                  </w14:solidFill>
                </w14:textFill>
              </w:rPr>
              <w:t>总监理工程师）</w:t>
            </w:r>
          </w:p>
          <w:p>
            <w:pPr>
              <w:spacing w:line="360" w:lineRule="auto"/>
              <w:ind w:firstLine="48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备注：以上技术标内容均需在三门投标编制4.0.2.8版本中的技术标对应处自行添加后自动生成，添加的内容须为清晰的电子文档。</w:t>
            </w:r>
          </w:p>
          <w:p>
            <w:pPr>
              <w:pStyle w:val="7"/>
              <w:adjustRightInd w:val="0"/>
              <w:spacing w:line="360" w:lineRule="exact"/>
              <w:ind w:firstLine="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3、商务标</w:t>
            </w:r>
          </w:p>
          <w:p>
            <w:pPr>
              <w:spacing w:line="360" w:lineRule="auto"/>
              <w:ind w:firstLine="48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（1）投标函（附件1</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p>
          <w:p>
            <w:pPr>
              <w:pStyle w:val="9"/>
              <w:ind w:left="0" w:leftChars="0" w:firstLine="420" w:firstLineChars="200"/>
              <w:jc w:val="left"/>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（2）投标报价汇总表（附件1</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w:t>
            </w:r>
          </w:p>
          <w:p>
            <w:pPr>
              <w:pStyle w:val="7"/>
              <w:spacing w:line="400" w:lineRule="exact"/>
              <w:ind w:left="0" w:leftChars="0" w:firstLine="0" w:firstLineChars="0"/>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备注：商务标由三门投标编制 4.0.2.8 版本自动生成的商务标电子投标文件。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56"/>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增值税税金的计算方法</w:t>
            </w:r>
          </w:p>
        </w:tc>
        <w:tc>
          <w:tcPr>
            <w:tcW w:w="6858" w:type="dxa"/>
            <w:shd w:val="clear" w:color="auto" w:fill="auto"/>
            <w:vAlign w:val="center"/>
          </w:tcPr>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一般计税法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45"/>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3.2.4</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最高投标限价</w:t>
            </w:r>
          </w:p>
        </w:tc>
        <w:tc>
          <w:tcPr>
            <w:tcW w:w="6858" w:type="dxa"/>
            <w:shd w:val="clear" w:color="auto" w:fill="auto"/>
            <w:vAlign w:val="center"/>
          </w:tcPr>
          <w:p>
            <w:pPr>
              <w:adjustRightInd w:val="0"/>
              <w:snapToGrid w:val="0"/>
              <w:spacing w:line="32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（1）最高投标限价：6484100元；</w:t>
            </w:r>
          </w:p>
          <w:p>
            <w:pPr>
              <w:adjustRightInd w:val="0"/>
              <w:snapToGrid w:val="0"/>
              <w:spacing w:line="320" w:lineRule="exact"/>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w:t>
            </w:r>
            <w:r>
              <w:rPr>
                <w:rFonts w:hint="eastAsia" w:ascii="宋体" w:hAnsi="宋体" w:cs="宋体"/>
                <w:b/>
                <w:bCs/>
                <w:color w:val="000000" w:themeColor="text1"/>
                <w:kern w:val="0"/>
                <w:szCs w:val="21"/>
                <w:lang w:bidi="ar"/>
                <w14:textFill>
                  <w14:solidFill>
                    <w14:schemeClr w14:val="tx1"/>
                  </w14:solidFill>
                </w14:textFill>
              </w:rPr>
              <w:t>相对应分项</w:t>
            </w:r>
            <w:r>
              <w:rPr>
                <w:rFonts w:hint="eastAsia" w:ascii="宋体" w:hAnsi="宋体"/>
                <w:b/>
                <w:color w:val="000000" w:themeColor="text1"/>
                <w:szCs w:val="21"/>
                <w14:textFill>
                  <w14:solidFill>
                    <w14:schemeClr w14:val="tx1"/>
                  </w14:solidFill>
                </w14:textFill>
              </w:rPr>
              <w:t>最高投标限价（详见下表）：</w:t>
            </w:r>
          </w:p>
          <w:tbl>
            <w:tblPr>
              <w:tblStyle w:val="22"/>
              <w:tblpPr w:leftFromText="180" w:rightFromText="180" w:vertAnchor="text" w:horzAnchor="page" w:tblpX="245" w:tblpY="41"/>
              <w:tblOverlap w:val="never"/>
              <w:tblW w:w="45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2154"/>
              <w:gridCol w:w="2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9" w:type="pct"/>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1745" w:type="pct"/>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lang w:val="en-US" w:eastAsia="zh-CN"/>
                      <w14:textFill>
                        <w14:solidFill>
                          <w14:schemeClr w14:val="tx1"/>
                        </w14:solidFill>
                      </w14:textFill>
                    </w:rPr>
                    <w:t>分项</w:t>
                  </w:r>
                  <w:r>
                    <w:rPr>
                      <w:rFonts w:hint="eastAsia" w:ascii="宋体" w:hAnsi="宋体" w:cs="宋体"/>
                      <w:b/>
                      <w:color w:val="000000" w:themeColor="text1"/>
                      <w:kern w:val="0"/>
                      <w:szCs w:val="21"/>
                      <w14:textFill>
                        <w14:solidFill>
                          <w14:schemeClr w14:val="tx1"/>
                        </w14:solidFill>
                      </w14:textFill>
                    </w:rPr>
                    <w:t>名称</w:t>
                  </w:r>
                </w:p>
              </w:tc>
              <w:tc>
                <w:tcPr>
                  <w:tcW w:w="1782" w:type="pct"/>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最高投标限价（元）</w:t>
                  </w:r>
                </w:p>
              </w:tc>
              <w:tc>
                <w:tcPr>
                  <w:tcW w:w="972" w:type="pct"/>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9"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w:t>
                  </w:r>
                </w:p>
              </w:tc>
              <w:tc>
                <w:tcPr>
                  <w:tcW w:w="1745"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color w:val="000000" w:themeColor="text1"/>
                      <w:sz w:val="24"/>
                      <w14:textFill>
                        <w14:solidFill>
                          <w14:schemeClr w14:val="tx1"/>
                        </w14:solidFill>
                      </w14:textFill>
                    </w:rPr>
                    <w:t>项目管理</w:t>
                  </w:r>
                  <w:r>
                    <w:rPr>
                      <w:rFonts w:hint="eastAsia" w:ascii="宋体" w:hAnsi="宋体" w:cs="宋体"/>
                      <w:color w:val="000000" w:themeColor="text1"/>
                      <w:sz w:val="18"/>
                      <w:szCs w:val="18"/>
                      <w14:textFill>
                        <w14:solidFill>
                          <w14:schemeClr w14:val="tx1"/>
                        </w14:solidFill>
                      </w14:textFill>
                    </w:rPr>
                    <w:t xml:space="preserve"> </w:t>
                  </w:r>
                </w:p>
              </w:tc>
              <w:tc>
                <w:tcPr>
                  <w:tcW w:w="1782"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960000</w:t>
                  </w:r>
                </w:p>
              </w:tc>
              <w:tc>
                <w:tcPr>
                  <w:tcW w:w="972" w:type="pct"/>
                  <w:vMerge w:val="restar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全过程工程咨询费费率一次性包干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9"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1745"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w:t>
                  </w:r>
                  <w:r>
                    <w:rPr>
                      <w:rFonts w:hint="eastAsia"/>
                      <w:color w:val="000000" w:themeColor="text1"/>
                      <w:sz w:val="24"/>
                      <w14:textFill>
                        <w14:solidFill>
                          <w14:schemeClr w14:val="tx1"/>
                        </w14:solidFill>
                      </w14:textFill>
                    </w:rPr>
                    <w:t>工程监理</w:t>
                  </w:r>
                </w:p>
              </w:tc>
              <w:tc>
                <w:tcPr>
                  <w:tcW w:w="1782"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 2028500</w:t>
                  </w:r>
                </w:p>
              </w:tc>
              <w:tc>
                <w:tcPr>
                  <w:tcW w:w="972" w:type="pct"/>
                  <w:vMerge w:val="continue"/>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9"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w:t>
                  </w:r>
                </w:p>
              </w:tc>
              <w:tc>
                <w:tcPr>
                  <w:tcW w:w="1745"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color w:val="000000" w:themeColor="text1"/>
                      <w:sz w:val="24"/>
                      <w14:textFill>
                        <w14:solidFill>
                          <w14:schemeClr w14:val="tx1"/>
                        </w14:solidFill>
                      </w14:textFill>
                    </w:rPr>
                    <w:t>全过程造价咨询</w:t>
                  </w:r>
                </w:p>
              </w:tc>
              <w:tc>
                <w:tcPr>
                  <w:tcW w:w="1782"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564200</w:t>
                  </w:r>
                </w:p>
              </w:tc>
              <w:tc>
                <w:tcPr>
                  <w:tcW w:w="972" w:type="pct"/>
                  <w:vMerge w:val="continue"/>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9"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w:t>
                  </w:r>
                </w:p>
              </w:tc>
              <w:tc>
                <w:tcPr>
                  <w:tcW w:w="1745"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color w:val="000000" w:themeColor="text1"/>
                      <w:sz w:val="24"/>
                      <w14:textFill>
                        <w14:solidFill>
                          <w14:schemeClr w14:val="tx1"/>
                        </w14:solidFill>
                      </w14:textFill>
                    </w:rPr>
                    <w:t>工程设计</w:t>
                  </w:r>
                </w:p>
              </w:tc>
              <w:tc>
                <w:tcPr>
                  <w:tcW w:w="1782"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2679000</w:t>
                  </w:r>
                </w:p>
              </w:tc>
              <w:tc>
                <w:tcPr>
                  <w:tcW w:w="972" w:type="pct"/>
                  <w:vMerge w:val="continue"/>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99"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5</w:t>
                  </w:r>
                </w:p>
              </w:tc>
              <w:tc>
                <w:tcPr>
                  <w:tcW w:w="1745"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color w:val="000000" w:themeColor="text1"/>
                      <w:sz w:val="24"/>
                      <w14:textFill>
                        <w14:solidFill>
                          <w14:schemeClr w14:val="tx1"/>
                        </w14:solidFill>
                      </w14:textFill>
                    </w:rPr>
                    <w:t>招标代理</w:t>
                  </w:r>
                </w:p>
              </w:tc>
              <w:tc>
                <w:tcPr>
                  <w:tcW w:w="1782"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252400</w:t>
                  </w:r>
                </w:p>
              </w:tc>
              <w:tc>
                <w:tcPr>
                  <w:tcW w:w="972" w:type="pct"/>
                  <w:vMerge w:val="continue"/>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245" w:type="pct"/>
                  <w:gridSpan w:val="2"/>
                  <w:vAlign w:val="center"/>
                </w:tcPr>
                <w:p>
                  <w:pPr>
                    <w:adjustRightInd w:val="0"/>
                    <w:snapToGrid w:val="0"/>
                    <w:spacing w:line="320" w:lineRule="exact"/>
                    <w:jc w:val="center"/>
                    <w:rPr>
                      <w:rFonts w:ascii="宋体" w:hAnsi="宋体"/>
                      <w:color w:val="000000" w:themeColor="text1"/>
                      <w:spacing w:val="10"/>
                      <w:szCs w:val="21"/>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投标总报价=1+2+</w:t>
                  </w:r>
                  <w:r>
                    <w:rPr>
                      <w:rFonts w:hint="eastAsia" w:ascii="宋体" w:hAnsi="宋体" w:cs="宋体"/>
                      <w:b/>
                      <w:bCs/>
                      <w:color w:val="000000" w:themeColor="text1"/>
                      <w:kern w:val="0"/>
                      <w:szCs w:val="21"/>
                      <w:lang w:val="en-US" w:eastAsia="zh-CN" w:bidi="ar"/>
                      <w14:textFill>
                        <w14:solidFill>
                          <w14:schemeClr w14:val="tx1"/>
                        </w14:solidFill>
                      </w14:textFill>
                    </w:rPr>
                    <w:t>...</w:t>
                  </w:r>
                  <w:r>
                    <w:rPr>
                      <w:rFonts w:hint="eastAsia" w:ascii="宋体" w:hAnsi="宋体" w:cs="宋体"/>
                      <w:b/>
                      <w:bCs/>
                      <w:color w:val="000000" w:themeColor="text1"/>
                      <w:kern w:val="0"/>
                      <w:szCs w:val="21"/>
                      <w:lang w:bidi="ar"/>
                      <w14:textFill>
                        <w14:solidFill>
                          <w14:schemeClr w14:val="tx1"/>
                        </w14:solidFill>
                      </w14:textFill>
                    </w:rPr>
                    <w:t>+5</w:t>
                  </w:r>
                </w:p>
              </w:tc>
              <w:tc>
                <w:tcPr>
                  <w:tcW w:w="1782" w:type="pct"/>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 xml:space="preserve">6484100 </w:t>
                  </w:r>
                </w:p>
              </w:tc>
              <w:tc>
                <w:tcPr>
                  <w:tcW w:w="972" w:type="pct"/>
                  <w:vMerge w:val="continue"/>
                  <w:vAlign w:val="center"/>
                </w:tcPr>
                <w:p>
                  <w:pPr>
                    <w:widowControl/>
                    <w:jc w:val="center"/>
                    <w:textAlignment w:val="center"/>
                    <w:rPr>
                      <w:rFonts w:ascii="宋体" w:hAnsi="宋体" w:cs="宋体"/>
                      <w:color w:val="000000" w:themeColor="text1"/>
                      <w:sz w:val="18"/>
                      <w:szCs w:val="18"/>
                      <w14:textFill>
                        <w14:solidFill>
                          <w14:schemeClr w14:val="tx1"/>
                        </w14:solidFill>
                      </w14:textFill>
                    </w:rPr>
                  </w:pPr>
                </w:p>
              </w:tc>
            </w:tr>
          </w:tbl>
          <w:p>
            <w:pPr>
              <w:adjustRightInd w:val="0"/>
              <w:snapToGrid w:val="0"/>
              <w:spacing w:line="280" w:lineRule="exact"/>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备注：</w:t>
            </w:r>
          </w:p>
          <w:p>
            <w:pPr>
              <w:snapToGrid w:val="0"/>
              <w:spacing w:line="400" w:lineRule="exact"/>
              <w:rPr>
                <w:rFonts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kern w:val="0"/>
                <w:szCs w:val="21"/>
                <w:lang w:bidi="ar"/>
                <w14:textFill>
                  <w14:solidFill>
                    <w14:schemeClr w14:val="tx1"/>
                  </w14:solidFill>
                </w14:textFill>
              </w:rPr>
              <w:t>投标人投标总报价及分项投标报价均不得超过总报价最高投标限价及相对应分项最高投标限价。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51"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3.2.5</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投标报价的</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其他要求</w:t>
            </w:r>
          </w:p>
        </w:tc>
        <w:tc>
          <w:tcPr>
            <w:tcW w:w="6858" w:type="dxa"/>
            <w:shd w:val="clear" w:color="auto" w:fill="auto"/>
            <w:vAlign w:val="center"/>
          </w:tcPr>
          <w:p>
            <w:pPr>
              <w:snapToGrid w:val="0"/>
              <w:spacing w:line="400" w:lineRule="exact"/>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 </w:t>
            </w:r>
            <w:r>
              <w:rPr>
                <w:rFonts w:hint="eastAsia" w:ascii="宋体" w:hAnsi="宋体" w:cs="宋体"/>
                <w:color w:val="000000" w:themeColor="text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375" w:hRule="atLeast"/>
          <w:jc w:val="center"/>
        </w:trPr>
        <w:tc>
          <w:tcPr>
            <w:tcW w:w="1294" w:type="dxa"/>
            <w:gridSpan w:val="2"/>
            <w:shd w:val="clear" w:color="auto" w:fill="auto"/>
          </w:tcPr>
          <w:p>
            <w:pPr>
              <w:pStyle w:val="32"/>
              <w:kinsoku w:val="0"/>
              <w:spacing w:before="156"/>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3.3.1</w:t>
            </w:r>
          </w:p>
        </w:tc>
        <w:tc>
          <w:tcPr>
            <w:tcW w:w="1697" w:type="dxa"/>
            <w:shd w:val="clear" w:color="auto" w:fill="auto"/>
            <w:vAlign w:val="center"/>
          </w:tcPr>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投标有效期</w:t>
            </w:r>
          </w:p>
        </w:tc>
        <w:tc>
          <w:tcPr>
            <w:tcW w:w="6858" w:type="dxa"/>
            <w:shd w:val="clear" w:color="auto" w:fill="auto"/>
            <w:vAlign w:val="center"/>
          </w:tcPr>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90  </w:t>
            </w:r>
            <w:r>
              <w:rPr>
                <w:rFonts w:hint="eastAsia" w:ascii="宋体" w:hAnsi="宋体" w:cs="宋体"/>
                <w:color w:val="000000" w:themeColor="text1"/>
                <w:highlight w:val="none"/>
                <w14:textFill>
                  <w14:solidFill>
                    <w14:schemeClr w14:val="tx1"/>
                  </w14:solidFill>
                </w14:textFill>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3.4.1</w:t>
            </w:r>
          </w:p>
        </w:tc>
        <w:tc>
          <w:tcPr>
            <w:tcW w:w="1697" w:type="dxa"/>
            <w:shd w:val="clear" w:color="auto" w:fill="auto"/>
            <w:vAlign w:val="center"/>
          </w:tcPr>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投标保证金</w:t>
            </w:r>
          </w:p>
        </w:tc>
        <w:tc>
          <w:tcPr>
            <w:tcW w:w="6858" w:type="dxa"/>
            <w:shd w:val="clear" w:color="auto" w:fill="auto"/>
            <w:vAlign w:val="center"/>
          </w:tcPr>
          <w:p>
            <w:pPr>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snapToGrid w:val="0"/>
                <w:color w:val="000000" w:themeColor="text1"/>
                <w:highlight w:val="none"/>
                <w14:textFill>
                  <w14:solidFill>
                    <w14:schemeClr w14:val="tx1"/>
                  </w14:solidFill>
                </w14:textFill>
              </w:rPr>
              <w:sym w:font="Wingdings" w:char="00FE"/>
            </w:r>
            <w:r>
              <w:rPr>
                <w:rFonts w:hint="eastAsia" w:ascii="宋体" w:hAnsi="宋体" w:cs="宋体"/>
                <w:b/>
                <w:bCs/>
                <w:color w:val="000000" w:themeColor="text1"/>
                <w:highlight w:val="none"/>
                <w14:textFill>
                  <w14:solidFill>
                    <w14:schemeClr w14:val="tx1"/>
                  </w14:solidFill>
                </w14:textFill>
              </w:rPr>
              <w:t>要求递交投标保证金。</w:t>
            </w:r>
          </w:p>
          <w:p>
            <w:pPr>
              <w:autoSpaceDE/>
              <w:autoSpaceDN/>
              <w:adjustRightInd/>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1、担保金额：</w:t>
            </w:r>
            <w:r>
              <w:rPr>
                <w:rFonts w:hint="eastAsia" w:ascii="宋体" w:hAnsi="宋体" w:cs="宋体"/>
                <w:color w:val="000000" w:themeColor="text1"/>
                <w:highlight w:val="none"/>
                <w:lang w:eastAsia="zh-CN"/>
                <w14:textFill>
                  <w14:solidFill>
                    <w14:schemeClr w14:val="tx1"/>
                  </w14:solidFill>
                </w14:textFill>
              </w:rPr>
              <w:t>人民币</w:t>
            </w:r>
            <w:r>
              <w:rPr>
                <w:rFonts w:hint="eastAsia" w:ascii="宋体" w:hAnsi="宋体" w:cs="宋体"/>
                <w:color w:val="000000" w:themeColor="text1"/>
                <w:highlight w:val="none"/>
                <w:u w:val="single"/>
                <w:lang w:val="en-US" w:eastAsia="zh-CN"/>
                <w14:textFill>
                  <w14:solidFill>
                    <w14:schemeClr w14:val="tx1"/>
                  </w14:solidFill>
                </w14:textFill>
              </w:rPr>
              <w:t>12</w:t>
            </w:r>
            <w:r>
              <w:rPr>
                <w:rFonts w:hint="eastAsia" w:ascii="宋体" w:hAnsi="宋体" w:cs="宋体"/>
                <w:color w:val="000000" w:themeColor="text1"/>
                <w:highlight w:val="none"/>
                <w14:textFill>
                  <w14:solidFill>
                    <w14:schemeClr w14:val="tx1"/>
                  </w14:solidFill>
                </w14:textFill>
              </w:rPr>
              <w:t>万元</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不得超过项目估算价的2%，且</w:t>
            </w:r>
          </w:p>
          <w:p>
            <w:pPr>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最高不得超过50万元。）</w:t>
            </w:r>
          </w:p>
          <w:p>
            <w:pPr>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投标保证金缴纳方式（任选一种）：现金、银行保函、保险机构保证保险保单、融资担保公司保函。</w:t>
            </w:r>
          </w:p>
          <w:p>
            <w:pPr>
              <w:autoSpaceDE/>
              <w:autoSpaceDN/>
              <w:adjustRightInd/>
              <w:spacing w:line="4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（1）现金</w:t>
            </w:r>
          </w:p>
          <w:p>
            <w:pPr>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pPr>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②投标保证金应在投标截止时间前到交易中心账户。</w:t>
            </w:r>
          </w:p>
          <w:p>
            <w:pPr>
              <w:autoSpaceDE/>
              <w:autoSpaceDN/>
              <w:adjustRightInd/>
              <w:spacing w:line="400" w:lineRule="exact"/>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（2）银行保函、保险机构保证保险保单、融资担保公司保函（以下合称“工程保函”）</w:t>
            </w:r>
          </w:p>
          <w:p>
            <w:pPr>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①工程保函的受益人</w:t>
            </w:r>
            <w:r>
              <w:rPr>
                <w:rFonts w:hint="eastAsia" w:ascii="宋体" w:hAnsi="宋体" w:cs="宋体"/>
                <w:color w:val="000000" w:themeColor="text1"/>
                <w:kern w:val="2"/>
                <w:highlight w:val="none"/>
                <w14:textFill>
                  <w14:solidFill>
                    <w14:schemeClr w14:val="tx1"/>
                  </w14:solidFill>
                </w14:textFill>
              </w:rPr>
              <w:t>：</w:t>
            </w:r>
            <w:r>
              <w:rPr>
                <w:rFonts w:hint="eastAsia" w:ascii="宋体" w:hAnsi="宋体" w:cs="宋体"/>
                <w:color w:val="000000" w:themeColor="text1"/>
                <w:highlight w:val="none"/>
                <w:u w:val="single"/>
                <w:lang w:eastAsia="zh-CN"/>
                <w14:textFill>
                  <w14:solidFill>
                    <w14:schemeClr w14:val="tx1"/>
                  </w14:solidFill>
                </w14:textFill>
              </w:rPr>
              <w:t>三门县中医院</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（招标人名称）；</w:t>
            </w:r>
          </w:p>
          <w:p>
            <w:pPr>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w:t>
            </w:r>
            <w:r>
              <w:rPr>
                <w:rFonts w:hint="eastAsia" w:ascii="宋体" w:hAnsi="宋体" w:cs="宋体"/>
                <w:b/>
                <w:bCs/>
                <w:color w:val="000000" w:themeColor="text1"/>
                <w:highlight w:val="none"/>
                <w14:textFill>
                  <w14:solidFill>
                    <w14:schemeClr w14:val="tx1"/>
                  </w14:solidFill>
                </w14:textFill>
              </w:rPr>
              <w:t>工程保函的有效期为1年</w:t>
            </w:r>
            <w:r>
              <w:rPr>
                <w:rFonts w:hint="eastAsia" w:ascii="宋体" w:hAnsi="宋体" w:cs="宋体"/>
                <w:color w:val="000000" w:themeColor="text1"/>
                <w:highlight w:val="none"/>
                <w14:textFill>
                  <w14:solidFill>
                    <w14:schemeClr w14:val="tx1"/>
                  </w14:solidFill>
                </w14:textFill>
              </w:rPr>
              <w:t>；</w:t>
            </w:r>
          </w:p>
          <w:p>
            <w:pPr>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③递交方式：</w:t>
            </w:r>
          </w:p>
          <w:p>
            <w:pPr>
              <w:autoSpaceDE/>
              <w:autoSpaceDN/>
              <w:adjustRightInd/>
              <w:spacing w:line="400" w:lineRule="exact"/>
              <w:ind w:firstLine="311" w:firstLineChars="129"/>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递交方式一（电子保函系统）</w:t>
            </w:r>
            <w:r>
              <w:rPr>
                <w:rFonts w:hint="eastAsia" w:ascii="宋体" w:hAnsi="宋体" w:cs="宋体"/>
                <w:color w:val="000000" w:themeColor="text1"/>
                <w:highlight w:val="none"/>
                <w14:textFill>
                  <w14:solidFill>
                    <w14:schemeClr w14:val="tx1"/>
                  </w14:solidFill>
                </w14:textFill>
              </w:rPr>
              <w:t>：</w:t>
            </w:r>
          </w:p>
          <w:p>
            <w:pPr>
              <w:autoSpaceDE/>
              <w:autoSpaceDN/>
              <w:adjustRightInd/>
              <w:spacing w:line="400" w:lineRule="exact"/>
              <w:ind w:firstLine="309" w:firstLineChars="1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通过三门县建设工程项目交易系统在“业务管理—费用管理”栏目选择“电子保函”递交方式，并按系统流程进行操作、申购电子保函。</w:t>
            </w:r>
          </w:p>
          <w:p>
            <w:pPr>
              <w:autoSpaceDE/>
              <w:autoSpaceDN/>
              <w:adjustRightInd/>
              <w:spacing w:line="400" w:lineRule="exact"/>
              <w:ind w:firstLine="309" w:firstLineChars="1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pPr>
              <w:autoSpaceDE/>
              <w:autoSpaceDN/>
              <w:adjustRightInd/>
              <w:spacing w:line="400" w:lineRule="exact"/>
              <w:ind w:firstLine="311" w:firstLineChars="129"/>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递交方式二（非电子保函系统）：</w:t>
            </w:r>
          </w:p>
          <w:p>
            <w:pPr>
              <w:autoSpaceDE/>
              <w:autoSpaceDN/>
              <w:adjustRightInd/>
              <w:spacing w:line="400" w:lineRule="exact"/>
              <w:ind w:firstLine="309" w:firstLineChars="129"/>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投标人须在投标截止时间前将工程保函纸质原件、基本账户证明材料复印件（加盖公章）、保费支付的银行回单一并按要求递交。</w:t>
            </w:r>
          </w:p>
          <w:p>
            <w:pPr>
              <w:autoSpaceDE/>
              <w:autoSpaceDN/>
              <w:adjustRightInd/>
              <w:spacing w:line="400" w:lineRule="exact"/>
              <w:ind w:firstLine="309" w:firstLineChars="129"/>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递交方式：现场递交；</w:t>
            </w:r>
          </w:p>
          <w:p>
            <w:pPr>
              <w:autoSpaceDE/>
              <w:autoSpaceDN/>
              <w:adjustRightInd/>
              <w:spacing w:line="400" w:lineRule="exact"/>
              <w:ind w:firstLine="311" w:firstLineChars="129"/>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①若是投标人的法定代表人递交工程保函的，应持法定代表人身份证明原件（参考格式见附录1）及身份证原件，否则工程保函不予签收。</w:t>
            </w:r>
          </w:p>
          <w:p>
            <w:pPr>
              <w:autoSpaceDE/>
              <w:autoSpaceDN/>
              <w:adjustRightInd/>
              <w:spacing w:line="400" w:lineRule="exact"/>
              <w:ind w:firstLine="311" w:firstLineChars="129"/>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②若是投标人委托代理人递交工程保函的，应持针对本项目的法定代表人授权委托书原件（参考格式见附录1）及身份证原件，否则工程保函不予签收。</w:t>
            </w:r>
          </w:p>
          <w:p>
            <w:pPr>
              <w:autoSpaceDE/>
              <w:autoSpaceDN/>
              <w:adjustRightInd/>
              <w:spacing w:line="400" w:lineRule="exact"/>
              <w:ind w:firstLine="311" w:firstLineChars="129"/>
              <w:rPr>
                <w:rFonts w:hint="eastAsia"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③递交工程保函时所要求提供的法定代表人授权委托书或法定代表人身份证明中的人员须与投标文件组成中提供的人员一致，若提供的不一致则以无效标处理。</w:t>
            </w:r>
          </w:p>
          <w:p>
            <w:pPr>
              <w:autoSpaceDE/>
              <w:autoSpaceDN/>
              <w:adjustRightInd/>
              <w:spacing w:line="400" w:lineRule="exact"/>
              <w:ind w:firstLine="309" w:firstLineChars="129"/>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递交时间：同投标文件递交截止时间；</w:t>
            </w:r>
          </w:p>
          <w:p>
            <w:pPr>
              <w:autoSpaceDE/>
              <w:autoSpaceDN/>
              <w:adjustRightInd/>
              <w:spacing w:line="400" w:lineRule="exact"/>
              <w:ind w:firstLine="309" w:firstLineChars="129"/>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递交地点：三门县公共资源交易中心交易大厅（一）或（二）；</w:t>
            </w:r>
          </w:p>
          <w:p>
            <w:pPr>
              <w:autoSpaceDE/>
              <w:autoSpaceDN/>
              <w:adjustRightInd/>
              <w:spacing w:line="400" w:lineRule="exact"/>
              <w:ind w:firstLine="309" w:firstLineChars="129"/>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接收人：</w:t>
            </w:r>
            <w:r>
              <w:rPr>
                <w:rFonts w:hint="eastAsia" w:ascii="宋体" w:hAnsi="宋体" w:cs="宋体"/>
                <w:b w:val="0"/>
                <w:bCs w:val="0"/>
                <w:color w:val="000000" w:themeColor="text1"/>
                <w:highlight w:val="none"/>
                <w:lang w:eastAsia="zh-CN"/>
                <w14:textFill>
                  <w14:solidFill>
                    <w14:schemeClr w14:val="tx1"/>
                  </w14:solidFill>
                </w14:textFill>
              </w:rPr>
              <w:t>浙江正听工程项目管理有限公司</w:t>
            </w:r>
            <w:r>
              <w:rPr>
                <w:rFonts w:hint="eastAsia" w:ascii="宋体" w:hAnsi="宋体" w:cs="宋体"/>
                <w:b w:val="0"/>
                <w:bCs w:val="0"/>
                <w:color w:val="000000" w:themeColor="text1"/>
                <w:highlight w:val="none"/>
                <w14:textFill>
                  <w14:solidFill>
                    <w14:schemeClr w14:val="tx1"/>
                  </w14:solidFill>
                </w14:textFill>
              </w:rPr>
              <w:t>；</w:t>
            </w:r>
          </w:p>
          <w:p>
            <w:pPr>
              <w:autoSpaceDE/>
              <w:autoSpaceDN/>
              <w:adjustRightInd/>
              <w:spacing w:line="400" w:lineRule="exact"/>
              <w:ind w:firstLine="309" w:firstLineChars="129"/>
              <w:rPr>
                <w:rFonts w:hint="eastAsia" w:ascii="宋体" w:hAnsi="宋体" w:cs="宋体"/>
                <w:b w:val="0"/>
                <w:bCs w:val="0"/>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接收人联系方式：</w:t>
            </w:r>
            <w:r>
              <w:rPr>
                <w:rFonts w:hint="eastAsia" w:ascii="宋体" w:hAnsi="宋体" w:cs="宋体"/>
                <w:b w:val="0"/>
                <w:bCs w:val="0"/>
                <w:color w:val="000000" w:themeColor="text1"/>
                <w:highlight w:val="none"/>
                <w:lang w:eastAsia="zh-CN"/>
                <w14:textFill>
                  <w14:solidFill>
                    <w14:schemeClr w14:val="tx1"/>
                  </w14:solidFill>
                </w14:textFill>
              </w:rPr>
              <w:t>叶青青</w:t>
            </w:r>
            <w:r>
              <w:rPr>
                <w:rFonts w:hint="eastAsia" w:ascii="宋体" w:hAnsi="宋体" w:cs="宋体"/>
                <w:b w:val="0"/>
                <w:bCs w:val="0"/>
                <w:color w:val="000000" w:themeColor="text1"/>
                <w:highlight w:val="none"/>
                <w:lang w:val="en-US" w:eastAsia="zh-CN"/>
                <w14:textFill>
                  <w14:solidFill>
                    <w14:schemeClr w14:val="tx1"/>
                  </w14:solidFill>
                </w14:textFill>
              </w:rPr>
              <w:t xml:space="preserve"> 0576-83231100</w:t>
            </w:r>
            <w:r>
              <w:rPr>
                <w:rFonts w:hint="eastAsia" w:ascii="宋体" w:hAnsi="宋体" w:cs="宋体"/>
                <w:b w:val="0"/>
                <w:bCs w:val="0"/>
                <w:color w:val="000000" w:themeColor="text1"/>
                <w:highlight w:val="none"/>
                <w14:textFill>
                  <w14:solidFill>
                    <w14:schemeClr w14:val="tx1"/>
                  </w14:solidFill>
                </w14:textFill>
              </w:rPr>
              <w:t>；</w:t>
            </w:r>
          </w:p>
          <w:p>
            <w:pPr>
              <w:autoSpaceDE/>
              <w:autoSpaceDN/>
              <w:adjustRightInd/>
              <w:spacing w:line="400" w:lineRule="exact"/>
              <w:ind w:firstLine="309" w:firstLineChars="129"/>
              <w:rPr>
                <w:rFonts w:ascii="宋体" w:hAnsi="宋体" w:cs="宋体"/>
                <w:color w:val="000000" w:themeColor="text1"/>
                <w:highlight w:val="none"/>
                <w14:textFill>
                  <w14:solidFill>
                    <w14:schemeClr w14:val="tx1"/>
                  </w14:solidFill>
                </w14:textFill>
              </w:rPr>
            </w:pPr>
            <w:r>
              <w:rPr>
                <w:rFonts w:hint="eastAsia" w:ascii="宋体" w:hAnsi="宋体" w:cs="宋体"/>
                <w:b w:val="0"/>
                <w:bCs w:val="0"/>
                <w:color w:val="000000" w:themeColor="text1"/>
                <w:highlight w:val="none"/>
                <w14:textFill>
                  <w14:solidFill>
                    <w14:schemeClr w14:val="tx1"/>
                  </w14:solidFill>
                </w14:textFill>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cs="宋体"/>
                <w:b/>
                <w:bCs/>
                <w:color w:val="000000" w:themeColor="text1"/>
                <w:highlight w:val="none"/>
                <w14:textFill>
                  <w14:solidFill>
                    <w14:schemeClr w14:val="tx1"/>
                  </w14:solidFill>
                </w14:textFill>
              </w:rPr>
              <w:t>（工程保函的保险（保证）责任必须包括本招标文件“投标人须知 3.4.4”所列条款。）（温馨提示：请各投标单位仔细核对工程保函的保险责任所列条款。）</w:t>
            </w:r>
          </w:p>
          <w:p>
            <w:pPr>
              <w:autoSpaceDE/>
              <w:autoSpaceDN/>
              <w:adjustRightInd/>
              <w:spacing w:line="400" w:lineRule="exact"/>
              <w:ind w:firstLine="309" w:firstLineChars="1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3、注意事项</w:t>
            </w:r>
          </w:p>
          <w:p>
            <w:pPr>
              <w:autoSpaceDE/>
              <w:autoSpaceDN/>
              <w:adjustRightInd/>
              <w:spacing w:line="400" w:lineRule="exact"/>
              <w:ind w:firstLine="309" w:firstLineChars="1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①若招标文件允许联合体投标且投标人以联合体身份投标的，由联合体牵头人提交投标保证金；</w:t>
            </w:r>
          </w:p>
          <w:p>
            <w:pPr>
              <w:autoSpaceDE/>
              <w:autoSpaceDN/>
              <w:adjustRightInd/>
              <w:spacing w:line="400" w:lineRule="exact"/>
              <w:ind w:firstLine="309" w:firstLineChars="1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②投标保证金收款账号根据不同工程（标段）由系统随机生成，此账号只在本工程（标段）中使用有效，请注意核对；</w:t>
            </w:r>
          </w:p>
          <w:p>
            <w:pPr>
              <w:autoSpaceDE/>
              <w:autoSpaceDN/>
              <w:adjustRightInd/>
              <w:spacing w:line="400" w:lineRule="exact"/>
              <w:ind w:firstLine="309" w:firstLineChars="129"/>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③因各银行系统到账时间不同，采用现金方式缴纳投标保证金的，请尽量提前缴纳，以实际到帐时间为准；</w:t>
            </w:r>
          </w:p>
          <w:p>
            <w:pPr>
              <w:autoSpaceDE/>
              <w:autoSpaceDN/>
              <w:adjustRightInd/>
              <w:spacing w:line="400" w:lineRule="exact"/>
              <w:ind w:firstLine="311" w:firstLineChars="129"/>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④以现金形式提交的投标保证金应当从投标人基本账户转出；</w:t>
            </w:r>
          </w:p>
          <w:p>
            <w:pPr>
              <w:autoSpaceDE/>
              <w:autoSpaceDN/>
              <w:adjustRightInd/>
              <w:spacing w:line="400" w:lineRule="exact"/>
              <w:ind w:firstLine="267"/>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⑤若有疑问，请咨询技术服务热线：13968512856。</w:t>
            </w:r>
          </w:p>
          <w:p>
            <w:pPr>
              <w:autoSpaceDE/>
              <w:autoSpaceDN/>
              <w:adjustRightInd/>
              <w:spacing w:line="400" w:lineRule="exact"/>
              <w:ind w:firstLine="241" w:firstLineChars="100"/>
              <w:rPr>
                <w:rFonts w:ascii="宋体" w:hAnsi="宋体" w:cs="宋体"/>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⑥以上未按要求提供或提供不清晰的，评标委员会可能做出不利于投标人的评审结果，由此造成的风险由投标人自行承担。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95" w:hRule="atLeast"/>
          <w:jc w:val="center"/>
        </w:trPr>
        <w:tc>
          <w:tcPr>
            <w:tcW w:w="1294" w:type="dxa"/>
            <w:gridSpan w:val="2"/>
            <w:shd w:val="clear" w:color="auto" w:fill="auto"/>
            <w:vAlign w:val="center"/>
          </w:tcPr>
          <w:p>
            <w:pPr>
              <w:pStyle w:val="32"/>
              <w:kinsoku w:val="0"/>
              <w:spacing w:before="110"/>
              <w:ind w:left="10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3.7.3</w:t>
            </w:r>
          </w:p>
          <w:p>
            <w:pPr>
              <w:pStyle w:val="32"/>
              <w:kinsoku w:val="0"/>
              <w:spacing w:before="110"/>
              <w:ind w:left="103"/>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电子投标文件</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盖章要求</w:t>
            </w:r>
          </w:p>
        </w:tc>
        <w:tc>
          <w:tcPr>
            <w:tcW w:w="6858" w:type="dxa"/>
            <w:shd w:val="clear" w:color="auto" w:fill="auto"/>
          </w:tcPr>
          <w:p>
            <w:pPr>
              <w:pStyle w:val="32"/>
              <w:kinsoku w:val="0"/>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格式文件要求投标人盖章、法定代表人印章的地方，投标人均应使用CA数字证书加盖投标人的单位电子印章、法定代表人个人电子印章。联合体投标的，除联合体协议书格式之外的仅由联合体牵头人加盖单位电子印章、法定代表人个人电子印章即可。</w:t>
            </w:r>
          </w:p>
          <w:p>
            <w:pPr>
              <w:pStyle w:val="32"/>
              <w:kinsoku w:val="0"/>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sym w:font="Wingdings 2" w:char="0052"/>
            </w:r>
            <w:r>
              <w:rPr>
                <w:rFonts w:hint="eastAsia" w:ascii="宋体" w:hAnsi="宋体" w:cs="宋体"/>
                <w:color w:val="000000" w:themeColor="text1"/>
                <w:highlight w:val="none"/>
                <w14:textFill>
                  <w14:solidFill>
                    <w14:schemeClr w14:val="tx1"/>
                  </w14:solidFill>
                </w14:textFill>
              </w:rPr>
              <w:t>投标文件所附证书证件、业绩证明文件、投标保证金等证明材料用原件扫描件并加盖投标单位电子印章；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07"/>
              <w:ind w:left="10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电子投标文件加密要求</w:t>
            </w:r>
          </w:p>
        </w:tc>
        <w:tc>
          <w:tcPr>
            <w:tcW w:w="6858" w:type="dxa"/>
            <w:shd w:val="clear" w:color="auto" w:fill="auto"/>
            <w:vAlign w:val="center"/>
          </w:tcPr>
          <w:p>
            <w:pPr>
              <w:pStyle w:val="32"/>
              <w:kinsoku w:val="0"/>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2"/>
                <w:highlight w:val="none"/>
                <w14:textFill>
                  <w14:solidFill>
                    <w14:schemeClr w14:val="tx1"/>
                  </w14:solidFill>
                </w14:textFill>
              </w:rPr>
              <w:t>使用投标工具软件编制生成电子投标文件。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56"/>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投标截止时间/电子投标文件上传截止时间</w:t>
            </w:r>
          </w:p>
        </w:tc>
        <w:tc>
          <w:tcPr>
            <w:tcW w:w="6858" w:type="dxa"/>
            <w:shd w:val="clear" w:color="auto" w:fill="auto"/>
            <w:vAlign w:val="center"/>
          </w:tcPr>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07"/>
              <w:ind w:left="10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电子投标文件上传平台</w:t>
            </w:r>
          </w:p>
        </w:tc>
        <w:tc>
          <w:tcPr>
            <w:tcW w:w="6858" w:type="dxa"/>
            <w:shd w:val="clear" w:color="auto" w:fill="auto"/>
            <w:vAlign w:val="center"/>
          </w:tcPr>
          <w:p>
            <w:pPr>
              <w:pStyle w:val="7"/>
              <w:spacing w:line="400" w:lineRule="exact"/>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pPr>
              <w:pStyle w:val="7"/>
              <w:spacing w:line="400" w:lineRule="exact"/>
              <w:ind w:firstLine="0" w:firstLineChars="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2、电子投标文件上传步骤：</w:t>
            </w:r>
          </w:p>
          <w:p>
            <w:pPr>
              <w:pStyle w:val="7"/>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 登录三门县工程建设电子交易平台（网址：http://jyzx.sanmen.gov.cn）；</w:t>
            </w:r>
          </w:p>
          <w:p>
            <w:pPr>
              <w:pStyle w:val="7"/>
              <w:spacing w:line="400" w:lineRule="exact"/>
              <w:ind w:firstLine="48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bidi="ar"/>
                <w14:textFill>
                  <w14:solidFill>
                    <w14:schemeClr w14:val="tx1"/>
                  </w14:solidFill>
                </w14:textFill>
              </w:rPr>
              <w:t xml:space="preserve"> 须先在电子交易系统中下载投标项目招标文件，后在 “我的待办”，</w:t>
            </w:r>
            <w:r>
              <w:rPr>
                <w:rFonts w:hint="eastAsia" w:ascii="宋体" w:hAnsi="宋体" w:cs="宋体"/>
                <w:color w:val="000000" w:themeColor="text1"/>
                <w:highlight w:val="none"/>
                <w14:textFill>
                  <w14:solidFill>
                    <w14:schemeClr w14:val="tx1"/>
                  </w14:solidFill>
                </w14:textFill>
              </w:rPr>
              <w:t>选择投标项目，点击“上传标书（后缀名.已加密投标文件）” 并保存。</w:t>
            </w:r>
          </w:p>
          <w:p>
            <w:pPr>
              <w:spacing w:line="400" w:lineRule="exact"/>
              <w:ind w:firstLine="480" w:firstLineChars="200"/>
              <w:rPr>
                <w:rFonts w:ascii="宋体" w:hAnsi="宋体" w:cs="宋体"/>
                <w:i/>
                <w:iCs/>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投标人应在投标截止时间前上传完成电子投标文件。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757" w:hRule="atLeast"/>
          <w:jc w:val="center"/>
        </w:trPr>
        <w:tc>
          <w:tcPr>
            <w:tcW w:w="1294" w:type="dxa"/>
            <w:gridSpan w:val="2"/>
            <w:shd w:val="clear" w:color="auto" w:fill="auto"/>
            <w:vAlign w:val="center"/>
          </w:tcPr>
          <w:p>
            <w:pPr>
              <w:pStyle w:val="32"/>
              <w:kinsoku w:val="0"/>
              <w:spacing w:before="3"/>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4.2.5</w:t>
            </w:r>
          </w:p>
        </w:tc>
        <w:tc>
          <w:tcPr>
            <w:tcW w:w="1697" w:type="dxa"/>
            <w:shd w:val="clear" w:color="auto" w:fill="auto"/>
            <w:vAlign w:val="center"/>
          </w:tcPr>
          <w:p>
            <w:pPr>
              <w:snapToGrid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电子投标文件的拒收情形</w:t>
            </w:r>
          </w:p>
        </w:tc>
        <w:tc>
          <w:tcPr>
            <w:tcW w:w="6858" w:type="dxa"/>
            <w:shd w:val="clear" w:color="auto" w:fill="auto"/>
            <w:vAlign w:val="center"/>
          </w:tcPr>
          <w:p>
            <w:pPr>
              <w:snapToGrid w:val="0"/>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1.投标截止时间后送达（上传）的投标文件、未按招标文件要求上传的；</w:t>
            </w:r>
          </w:p>
          <w:p>
            <w:pPr>
              <w:snapToGrid w:val="0"/>
              <w:spacing w:line="400" w:lineRule="exact"/>
              <w:rPr>
                <w:rFonts w:ascii="宋体" w:hAnsi="宋体" w:cs="宋体"/>
                <w:color w:val="000000" w:themeColor="text1"/>
                <w:spacing w:val="-5"/>
                <w:highlight w:val="none"/>
                <w14:textFill>
                  <w14:solidFill>
                    <w14:schemeClr w14:val="tx1"/>
                  </w14:solidFill>
                </w14:textFill>
              </w:rPr>
            </w:pPr>
            <w:r>
              <w:rPr>
                <w:rFonts w:hint="eastAsia" w:ascii="宋体" w:hAnsi="宋体" w:cs="宋体"/>
                <w:color w:val="000000" w:themeColor="text1"/>
                <w:spacing w:val="-5"/>
                <w:highlight w:val="none"/>
                <w14:textFill>
                  <w14:solidFill>
                    <w14:schemeClr w14:val="tx1"/>
                  </w14:solidFill>
                </w14:textFill>
              </w:rPr>
              <w:t>2.投标人未按规定加密的投标文件，应当拒收。</w:t>
            </w:r>
          </w:p>
          <w:p>
            <w:pPr>
              <w:snapToGrid w:val="0"/>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3.其他：</w:t>
            </w:r>
            <w:r>
              <w:rPr>
                <w:rFonts w:hint="eastAsia" w:ascii="宋体" w:hAnsi="宋体" w:cs="宋体"/>
                <w:color w:val="000000" w:themeColor="text1"/>
                <w:highlight w:val="none"/>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113" w:hRule="atLeast"/>
          <w:jc w:val="center"/>
        </w:trPr>
        <w:tc>
          <w:tcPr>
            <w:tcW w:w="1294" w:type="dxa"/>
            <w:gridSpan w:val="2"/>
            <w:shd w:val="clear" w:color="auto" w:fill="auto"/>
            <w:vAlign w:val="center"/>
          </w:tcPr>
          <w:p>
            <w:pPr>
              <w:pStyle w:val="32"/>
              <w:kinsoku w:val="0"/>
              <w:spacing w:before="108"/>
              <w:ind w:left="103" w:right="-5"/>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开标时间</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和地点</w:t>
            </w:r>
          </w:p>
        </w:tc>
        <w:tc>
          <w:tcPr>
            <w:tcW w:w="6858" w:type="dxa"/>
            <w:shd w:val="clear" w:color="auto" w:fill="auto"/>
            <w:vAlign w:val="center"/>
          </w:tcPr>
          <w:p>
            <w:pPr>
              <w:pStyle w:val="32"/>
              <w:kinsoku w:val="0"/>
              <w:snapToGrid w:val="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1.开标时间：同电子投标文件上传截止时间。</w:t>
            </w:r>
          </w:p>
          <w:p>
            <w:pPr>
              <w:pStyle w:val="32"/>
              <w:kinsoku w:val="0"/>
              <w:snapToGrid w:val="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2.开标地点：</w:t>
            </w:r>
            <w:r>
              <w:rPr>
                <w:rFonts w:hint="eastAsia" w:ascii="宋体" w:hAnsi="宋体" w:eastAsia="宋体" w:cs="宋体"/>
                <w:color w:val="000000" w:themeColor="text1"/>
                <w:sz w:val="24"/>
                <w:szCs w:val="24"/>
                <w:highlight w:val="none"/>
                <w:u w:val="single"/>
                <w14:textFill>
                  <w14:solidFill>
                    <w14:schemeClr w14:val="tx1"/>
                  </w14:solidFill>
                </w14:textFill>
              </w:rPr>
              <w:t>三门县公共资源交易中心（具体开标室见四楼电子屏幕）</w:t>
            </w:r>
            <w:r>
              <w:rPr>
                <w:rFonts w:hint="eastAsia" w:ascii="宋体" w:hAnsi="宋体" w:eastAsia="宋体" w:cs="宋体"/>
                <w:color w:val="000000" w:themeColor="text1"/>
                <w:sz w:val="24"/>
                <w:szCs w:val="24"/>
                <w:highlight w:val="none"/>
                <w14:textFill>
                  <w14:solidFill>
                    <w14:schemeClr w14:val="tx1"/>
                  </w14:solidFill>
                </w14:textFill>
              </w:rPr>
              <w:t>。</w:t>
            </w:r>
          </w:p>
          <w:p>
            <w:pPr>
              <w:snapToGrid w:val="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3.开标平台:不见面开标大厅</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4.其他：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      </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688" w:hRule="atLeast"/>
          <w:jc w:val="center"/>
        </w:trPr>
        <w:tc>
          <w:tcPr>
            <w:tcW w:w="1294" w:type="dxa"/>
            <w:gridSpan w:val="2"/>
            <w:shd w:val="clear" w:color="auto" w:fill="auto"/>
            <w:vAlign w:val="center"/>
          </w:tcPr>
          <w:p>
            <w:pPr>
              <w:pStyle w:val="32"/>
              <w:kinsoku w:val="0"/>
              <w:spacing w:before="108"/>
              <w:ind w:left="103" w:right="-5"/>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5.2</w:t>
            </w:r>
          </w:p>
        </w:tc>
        <w:tc>
          <w:tcPr>
            <w:tcW w:w="1697" w:type="dxa"/>
            <w:shd w:val="clear" w:color="auto" w:fill="auto"/>
            <w:vAlign w:val="center"/>
          </w:tcPr>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开标程序</w:t>
            </w:r>
          </w:p>
        </w:tc>
        <w:tc>
          <w:tcPr>
            <w:tcW w:w="6858" w:type="dxa"/>
            <w:shd w:val="clear" w:color="auto" w:fill="auto"/>
            <w:vAlign w:val="center"/>
          </w:tcPr>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1、本项目采用不见面开标形式，所有投标人的法定代表人或委托代理人在开标当日（投标截止时间前）登录三门县公共资源交易不见面开标大厅并签到，</w:t>
            </w:r>
            <w:r>
              <w:rPr>
                <w:rFonts w:hint="eastAsia" w:ascii="宋体" w:hAnsi="宋体" w:cs="宋体"/>
                <w:b/>
                <w:color w:val="000000" w:themeColor="text1"/>
                <w:highlight w:val="none"/>
                <w14:textFill>
                  <w14:solidFill>
                    <w14:schemeClr w14:val="tx1"/>
                  </w14:solidFill>
                </w14:textFill>
              </w:rPr>
              <w:t>未完成签到的，将无法解密投标文件，并视为放弃投标</w:t>
            </w:r>
            <w:r>
              <w:rPr>
                <w:rFonts w:hint="eastAsia" w:ascii="宋体" w:hAnsi="宋体" w:cs="宋体"/>
                <w:color w:val="000000" w:themeColor="text1"/>
                <w:highlight w:val="none"/>
                <w14:textFill>
                  <w14:solidFill>
                    <w14:schemeClr w14:val="tx1"/>
                  </w14:solidFill>
                </w14:textFill>
              </w:rPr>
              <w:t>。不见面开标大厅系统登录：插入CA锁并登录交易系统—业务办理—开评标—进入不见面开标系统。</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2、招标代理开启不见面开标系统视频直播，开标全过程录像由三门县公共资源交易中心录制保存备查。</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3、投标截止时间到达后，各投标人自行在不见面开标系统对电子投标文件进行解密，投标文件解密时间为</w:t>
            </w:r>
            <w:r>
              <w:rPr>
                <w:rFonts w:hint="eastAsia" w:ascii="宋体" w:hAnsi="宋体" w:cs="宋体"/>
                <w:b/>
                <w:bCs/>
                <w:color w:val="000000" w:themeColor="text1"/>
                <w:highlight w:val="none"/>
                <w14:textFill>
                  <w14:solidFill>
                    <w14:schemeClr w14:val="tx1"/>
                  </w14:solidFill>
                </w14:textFill>
              </w:rPr>
              <w:t>40分钟</w:t>
            </w:r>
            <w:r>
              <w:rPr>
                <w:rFonts w:hint="eastAsia" w:ascii="宋体" w:hAnsi="宋体" w:cs="宋体"/>
                <w:color w:val="000000" w:themeColor="text1"/>
                <w:highlight w:val="none"/>
                <w14:textFill>
                  <w14:solidFill>
                    <w14:schemeClr w14:val="tx1"/>
                  </w14:solidFill>
                </w14:textFill>
              </w:rPr>
              <w:t>（时间以招标人或招标代理机构确定“开始解密”时开始计算），逾期未解密的视为投标人放弃投标。</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4、招标代理现场公布解密投标人投标文件情况。</w:t>
            </w:r>
          </w:p>
          <w:p>
            <w:pPr>
              <w:spacing w:line="400" w:lineRule="exac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5、先开资信标、再开技术标、最后开商务标。</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、评标委员会根据招标文件规定的程序及方法对投标文件进行评审。每个环节评审结果招标代理均在不见面开标大厅宣布。</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7</w:t>
            </w:r>
            <w:r>
              <w:rPr>
                <w:rFonts w:hint="eastAsia" w:ascii="宋体" w:hAnsi="宋体" w:cs="宋体"/>
                <w:color w:val="000000" w:themeColor="text1"/>
                <w:highlight w:val="none"/>
                <w14:textFill>
                  <w14:solidFill>
                    <w14:schemeClr w14:val="tx1"/>
                  </w14:solidFill>
                </w14:textFill>
              </w:rPr>
              <w:t>、招标人代表现场抽取调整系数，抽取过程在不见面开标系统同步直播，接受招标监管机构人员监管。</w:t>
            </w:r>
          </w:p>
          <w:p>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8</w:t>
            </w:r>
            <w:r>
              <w:rPr>
                <w:rFonts w:hint="eastAsia" w:ascii="宋体" w:hAnsi="宋体" w:cs="宋体"/>
                <w:color w:val="000000" w:themeColor="text1"/>
                <w:highlight w:val="none"/>
                <w14:textFill>
                  <w14:solidFill>
                    <w14:schemeClr w14:val="tx1"/>
                  </w14:solidFill>
                </w14:textFill>
              </w:rPr>
              <w:t>、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pPr>
              <w:pStyle w:val="32"/>
              <w:tabs>
                <w:tab w:val="left" w:pos="2309"/>
                <w:tab w:val="left" w:pos="2729"/>
                <w:tab w:val="left" w:pos="3826"/>
              </w:tabs>
              <w:kinsoku w:val="0"/>
              <w:snapToGrid w:val="0"/>
              <w:spacing w:line="400" w:lineRule="exact"/>
              <w:ind w:firstLine="240" w:firstLineChars="1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注：若有异常情况或疑问的，可通过不见面开标系统音视频交互跟开标人联系，或及时咨询品茗公司，技术服务电话：章宏涛13968512856，也可加入QQ“三门交易平台交流群”（群号：146117595）进行业务咨询。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1049" w:hRule="atLeast"/>
          <w:jc w:val="center"/>
        </w:trPr>
        <w:tc>
          <w:tcPr>
            <w:tcW w:w="1294" w:type="dxa"/>
            <w:gridSpan w:val="2"/>
            <w:shd w:val="clear" w:color="auto" w:fill="auto"/>
            <w:vAlign w:val="center"/>
          </w:tcPr>
          <w:p>
            <w:pPr>
              <w:pStyle w:val="32"/>
              <w:kinsoku w:val="0"/>
              <w:spacing w:before="108"/>
              <w:ind w:left="103" w:right="-5"/>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5.4</w:t>
            </w:r>
          </w:p>
        </w:tc>
        <w:tc>
          <w:tcPr>
            <w:tcW w:w="1697" w:type="dxa"/>
            <w:shd w:val="clear" w:color="auto" w:fill="auto"/>
            <w:vAlign w:val="center"/>
          </w:tcPr>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特殊情况处置</w:t>
            </w:r>
          </w:p>
        </w:tc>
        <w:tc>
          <w:tcPr>
            <w:tcW w:w="6858" w:type="dxa"/>
            <w:shd w:val="clear" w:color="auto" w:fill="auto"/>
            <w:vAlign w:val="center"/>
          </w:tcPr>
          <w:p>
            <w:pPr>
              <w:pStyle w:val="21"/>
              <w:snapToGrid w:val="0"/>
              <w:spacing w:line="400" w:lineRule="exact"/>
              <w:ind w:left="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1.因电力等不可抗力因素延期开标的，需更新制作投标文件并按招标文件要求重新递交。</w:t>
            </w:r>
          </w:p>
          <w:p>
            <w:pPr>
              <w:pStyle w:val="21"/>
              <w:snapToGrid w:val="0"/>
              <w:spacing w:line="400" w:lineRule="exact"/>
              <w:ind w:left="0" w:firstLine="0" w:firstLineChars="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2.因投标人原因造成其电子投标文件未解密的，视为撤销其投标文件；投标截止时间前未完成投标文件传输的，视为撤回投标文件；因投标人之外的原因造成电子投标文件未解密的，视为撤回其投标文件。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23" w:hRule="atLeast"/>
          <w:jc w:val="center"/>
        </w:trPr>
        <w:tc>
          <w:tcPr>
            <w:tcW w:w="1294" w:type="dxa"/>
            <w:gridSpan w:val="2"/>
            <w:shd w:val="clear" w:color="auto" w:fill="auto"/>
            <w:vAlign w:val="center"/>
          </w:tcPr>
          <w:p>
            <w:pPr>
              <w:pStyle w:val="32"/>
              <w:kinsoku w:val="0"/>
              <w:spacing w:before="138"/>
              <w:ind w:left="367"/>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评标委员会的组建</w:t>
            </w:r>
          </w:p>
        </w:tc>
        <w:tc>
          <w:tcPr>
            <w:tcW w:w="6858" w:type="dxa"/>
            <w:shd w:val="clear" w:color="auto" w:fill="auto"/>
            <w:vAlign w:val="center"/>
          </w:tcPr>
          <w:p>
            <w:pPr>
              <w:pStyle w:val="33"/>
              <w:kinsoku w:val="0"/>
              <w:snapToGrid w:val="0"/>
              <w:spacing w:line="400" w:lineRule="exact"/>
              <w:jc w:val="both"/>
              <w:rPr>
                <w:rFonts w:cs="宋体"/>
                <w:color w:val="000000" w:themeColor="text1"/>
                <w:szCs w:val="24"/>
                <w:highlight w:val="none"/>
                <w14:textFill>
                  <w14:solidFill>
                    <w14:schemeClr w14:val="tx1"/>
                  </w14:solidFill>
                </w14:textFill>
              </w:rPr>
            </w:pPr>
            <w:r>
              <w:rPr>
                <w:rFonts w:hint="eastAsia" w:cs="宋体"/>
                <w:color w:val="000000" w:themeColor="text1"/>
                <w:spacing w:val="-2"/>
                <w:szCs w:val="24"/>
                <w:highlight w:val="none"/>
                <w14:textFill>
                  <w14:solidFill>
                    <w14:schemeClr w14:val="tx1"/>
                  </w14:solidFill>
                </w14:textFill>
              </w:rPr>
              <w:t>评标委员会构成：</w:t>
            </w:r>
            <w:r>
              <w:rPr>
                <w:rFonts w:hint="eastAsia" w:cs="宋体"/>
                <w:color w:val="000000" w:themeColor="text1"/>
                <w:szCs w:val="24"/>
                <w:highlight w:val="none"/>
                <w:lang w:val="en-US"/>
                <w14:textFill>
                  <w14:solidFill>
                    <w14:schemeClr w14:val="tx1"/>
                  </w14:solidFill>
                </w14:textFill>
              </w:rPr>
              <w:t>执行《浙江省综合性评标专家库管理办法实施细则》相关规定。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52" w:hRule="atLeast"/>
          <w:jc w:val="center"/>
        </w:trPr>
        <w:tc>
          <w:tcPr>
            <w:tcW w:w="1294" w:type="dxa"/>
            <w:gridSpan w:val="2"/>
            <w:shd w:val="clear" w:color="auto" w:fill="auto"/>
            <w:vAlign w:val="center"/>
          </w:tcPr>
          <w:p>
            <w:pPr>
              <w:pStyle w:val="32"/>
              <w:kinsoku w:val="0"/>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6.3.2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评标委员会推荐中标候选人的人数</w:t>
            </w:r>
          </w:p>
        </w:tc>
        <w:tc>
          <w:tcPr>
            <w:tcW w:w="6858" w:type="dxa"/>
            <w:shd w:val="clear" w:color="auto" w:fill="auto"/>
            <w:vAlign w:val="center"/>
          </w:tcPr>
          <w:p>
            <w:pPr>
              <w:pStyle w:val="16"/>
              <w:spacing w:line="4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推荐一名中标候选人。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23" w:hRule="atLeast"/>
          <w:jc w:val="center"/>
        </w:trPr>
        <w:tc>
          <w:tcPr>
            <w:tcW w:w="1294" w:type="dxa"/>
            <w:gridSpan w:val="2"/>
            <w:shd w:val="clear" w:color="auto" w:fill="auto"/>
            <w:vAlign w:val="center"/>
          </w:tcPr>
          <w:p>
            <w:pPr>
              <w:pStyle w:val="32"/>
              <w:kinsoku w:val="0"/>
              <w:spacing w:before="148"/>
              <w:ind w:left="2"/>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7.1</w:t>
            </w:r>
            <w:r>
              <w:rPr>
                <w:rFonts w:hint="eastAsia" w:ascii="宋体" w:hAnsi="宋体"/>
                <w:color w:val="000000" w:themeColor="text1"/>
                <w:highlight w:val="none"/>
                <w14:textFill>
                  <w14:solidFill>
                    <w14:schemeClr w14:val="tx1"/>
                  </w14:solidFill>
                </w14:textFill>
              </w:rPr>
              <w:t>.1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中标候选人公示媒介及期限</w:t>
            </w:r>
          </w:p>
        </w:tc>
        <w:tc>
          <w:tcPr>
            <w:tcW w:w="6858" w:type="dxa"/>
            <w:shd w:val="clear" w:color="auto" w:fill="auto"/>
            <w:vAlign w:val="center"/>
          </w:tcPr>
          <w:p>
            <w:pPr>
              <w:widowControl/>
              <w:autoSpaceDE/>
              <w:autoSpaceDN/>
              <w:adjustRightInd/>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公示媒介：三门县公共资源交易网（网址：http://www.sanmen.gov.cn/col/col1229610743/index.html）和浙江省公共资源交易服务平台</w:t>
            </w:r>
            <w:r>
              <w:rPr>
                <w:rFonts w:hint="eastAsia" w:ascii="宋体" w:hAnsi="宋体" w:cs="宋体"/>
                <w:color w:val="000000" w:themeColor="text1"/>
                <w:highlight w:val="none"/>
                <w:u w:val="single"/>
                <w14:textFill>
                  <w14:solidFill>
                    <w14:schemeClr w14:val="tx1"/>
                  </w14:solidFill>
                </w14:textFill>
              </w:rPr>
              <w:t>https://ggzy.zj.gov.cn</w:t>
            </w:r>
            <w:r>
              <w:rPr>
                <w:rFonts w:hint="eastAsia" w:ascii="宋体" w:hAnsi="宋体" w:cs="宋体"/>
                <w:color w:val="000000" w:themeColor="text1"/>
                <w:highlight w:val="none"/>
                <w14:textFill>
                  <w14:solidFill>
                    <w14:schemeClr w14:val="tx1"/>
                  </w14:solidFill>
                </w14:textFill>
              </w:rPr>
              <w:t>上发布。</w:t>
            </w:r>
          </w:p>
          <w:p>
            <w:pPr>
              <w:pStyle w:val="32"/>
              <w:tabs>
                <w:tab w:val="left" w:pos="2100"/>
              </w:tabs>
              <w:kinsoku w:val="0"/>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pacing w:val="-2"/>
                <w:highlight w:val="none"/>
                <w14:textFill>
                  <w14:solidFill>
                    <w14:schemeClr w14:val="tx1"/>
                  </w14:solidFill>
                </w14:textFill>
              </w:rPr>
              <w:t>公示期限：不少于3日。如遇国家法定休假日，应顺延至法定休假日后第一个工作日。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23" w:hRule="atLeast"/>
          <w:jc w:val="center"/>
        </w:trPr>
        <w:tc>
          <w:tcPr>
            <w:tcW w:w="1294" w:type="dxa"/>
            <w:gridSpan w:val="2"/>
            <w:shd w:val="clear" w:color="auto" w:fill="auto"/>
            <w:vAlign w:val="center"/>
          </w:tcPr>
          <w:p>
            <w:pPr>
              <w:pStyle w:val="32"/>
              <w:kinsoku w:val="0"/>
              <w:spacing w:before="148"/>
              <w:ind w:left="2"/>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7.1.2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中标候选人公示的其他内容</w:t>
            </w:r>
          </w:p>
        </w:tc>
        <w:tc>
          <w:tcPr>
            <w:tcW w:w="6858" w:type="dxa"/>
            <w:shd w:val="clear" w:color="auto" w:fill="auto"/>
            <w:vAlign w:val="center"/>
          </w:tcPr>
          <w:p>
            <w:pPr>
              <w:pStyle w:val="32"/>
              <w:tabs>
                <w:tab w:val="left" w:pos="2100"/>
              </w:tabs>
              <w:kinsoku w:val="0"/>
              <w:snapToGrid w:val="0"/>
              <w:spacing w:line="400" w:lineRule="exact"/>
              <w:jc w:val="both"/>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被否决的投标及否决原因。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trHeight w:val="866" w:hRule="atLeast"/>
          <w:jc w:val="center"/>
        </w:trPr>
        <w:tc>
          <w:tcPr>
            <w:tcW w:w="1294" w:type="dxa"/>
            <w:gridSpan w:val="2"/>
            <w:shd w:val="clear" w:color="auto" w:fill="auto"/>
            <w:vAlign w:val="center"/>
          </w:tcPr>
          <w:p>
            <w:pPr>
              <w:pStyle w:val="32"/>
              <w:kinsoku w:val="0"/>
              <w:spacing w:before="145"/>
              <w:ind w:left="2"/>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7.2</w:t>
            </w:r>
          </w:p>
        </w:tc>
        <w:tc>
          <w:tcPr>
            <w:tcW w:w="1697" w:type="dxa"/>
            <w:shd w:val="clear" w:color="auto" w:fill="auto"/>
            <w:vAlign w:val="center"/>
          </w:tcPr>
          <w:p>
            <w:pPr>
              <w:pStyle w:val="32"/>
              <w:kinsoku w:val="0"/>
              <w:snapToGrid w:val="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是否授权评标委员会确定中标人</w:t>
            </w:r>
          </w:p>
        </w:tc>
        <w:tc>
          <w:tcPr>
            <w:tcW w:w="6858" w:type="dxa"/>
            <w:shd w:val="clear" w:color="auto" w:fill="auto"/>
            <w:vAlign w:val="center"/>
          </w:tcPr>
          <w:p>
            <w:pPr>
              <w:pStyle w:val="32"/>
              <w:kinsoku w:val="0"/>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23" w:hRule="atLeast"/>
          <w:jc w:val="center"/>
        </w:trPr>
        <w:tc>
          <w:tcPr>
            <w:tcW w:w="1283" w:type="dxa"/>
            <w:shd w:val="clear" w:color="auto" w:fill="auto"/>
            <w:vAlign w:val="center"/>
          </w:tcPr>
          <w:p>
            <w:pPr>
              <w:pStyle w:val="32"/>
              <w:kinsoku w:val="0"/>
              <w:ind w:left="367" w:firstLine="240" w:firstLineChars="10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7.4</w:t>
            </w:r>
          </w:p>
        </w:tc>
        <w:tc>
          <w:tcPr>
            <w:tcW w:w="1697" w:type="dxa"/>
            <w:shd w:val="clear" w:color="auto" w:fill="auto"/>
            <w:vAlign w:val="center"/>
          </w:tcPr>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履约担保及民工工资支付担保</w:t>
            </w:r>
          </w:p>
        </w:tc>
        <w:tc>
          <w:tcPr>
            <w:tcW w:w="6858" w:type="dxa"/>
            <w:shd w:val="clear" w:color="auto" w:fill="auto"/>
            <w:vAlign w:val="center"/>
          </w:tcPr>
          <w:p>
            <w:pPr>
              <w:pStyle w:val="7"/>
              <w:spacing w:line="400" w:lineRule="exact"/>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1、履约担保的形式：</w:t>
            </w:r>
            <w:r>
              <w:rPr>
                <w:rFonts w:hint="eastAsia" w:ascii="宋体" w:hAnsi="宋体" w:cs="宋体"/>
                <w:color w:val="000000" w:themeColor="text1"/>
                <w:spacing w:val="-2"/>
                <w:highlight w:val="none"/>
                <w14:textFill>
                  <w14:solidFill>
                    <w14:schemeClr w14:val="tx1"/>
                  </w14:solidFill>
                </w14:textFill>
              </w:rPr>
              <w:t>工程保</w:t>
            </w:r>
            <w:r>
              <w:rPr>
                <w:rFonts w:hint="eastAsia" w:ascii="宋体" w:hAnsi="宋体" w:cs="宋体"/>
                <w:color w:val="000000" w:themeColor="text1"/>
                <w:spacing w:val="-10"/>
                <w:highlight w:val="none"/>
                <w14:textFill>
                  <w14:solidFill>
                    <w14:schemeClr w14:val="tx1"/>
                  </w14:solidFill>
                </w14:textFill>
              </w:rPr>
              <w:t>函</w:t>
            </w:r>
            <w:r>
              <w:rPr>
                <w:rFonts w:hint="eastAsia" w:ascii="宋体" w:hAnsi="宋体" w:cs="宋体"/>
                <w:color w:val="000000" w:themeColor="text1"/>
                <w:spacing w:val="-2"/>
                <w:highlight w:val="none"/>
                <w14:textFill>
                  <w14:solidFill>
                    <w14:schemeClr w14:val="tx1"/>
                  </w14:solidFill>
                </w14:textFill>
              </w:rPr>
              <w:t>（</w:t>
            </w:r>
            <w:r>
              <w:rPr>
                <w:rFonts w:hint="eastAsia" w:ascii="宋体" w:hAnsi="宋体" w:cs="宋体"/>
                <w:b/>
                <w:color w:val="000000" w:themeColor="text1"/>
                <w:spacing w:val="-2"/>
                <w:highlight w:val="none"/>
                <w14:textFill>
                  <w14:solidFill>
                    <w14:schemeClr w14:val="tx1"/>
                  </w14:solidFill>
                </w14:textFill>
              </w:rPr>
              <w:t>银行保函</w:t>
            </w:r>
            <w:r>
              <w:rPr>
                <w:rFonts w:hint="eastAsia" w:ascii="宋体" w:hAnsi="宋体" w:cs="宋体"/>
                <w:b/>
                <w:color w:val="000000" w:themeColor="text1"/>
                <w:spacing w:val="-11"/>
                <w:highlight w:val="none"/>
                <w14:textFill>
                  <w14:solidFill>
                    <w14:schemeClr w14:val="tx1"/>
                  </w14:solidFill>
                </w14:textFill>
              </w:rPr>
              <w:t>、</w:t>
            </w:r>
            <w:r>
              <w:rPr>
                <w:rFonts w:hint="eastAsia" w:ascii="宋体" w:hAnsi="宋体" w:cs="宋体"/>
                <w:b/>
                <w:color w:val="000000" w:themeColor="text1"/>
                <w:spacing w:val="-2"/>
                <w:highlight w:val="none"/>
                <w14:textFill>
                  <w14:solidFill>
                    <w14:schemeClr w14:val="tx1"/>
                  </w14:solidFill>
                </w14:textFill>
              </w:rPr>
              <w:t>保险机构</w:t>
            </w:r>
            <w:r>
              <w:rPr>
                <w:rFonts w:hint="eastAsia" w:ascii="宋体" w:hAnsi="宋体" w:cs="宋体"/>
                <w:b/>
                <w:color w:val="000000" w:themeColor="text1"/>
                <w:spacing w:val="-1"/>
                <w:highlight w:val="none"/>
                <w14:textFill>
                  <w14:solidFill>
                    <w14:schemeClr w14:val="tx1"/>
                  </w14:solidFill>
                </w14:textFill>
              </w:rPr>
              <w:t>保证</w:t>
            </w:r>
            <w:r>
              <w:rPr>
                <w:rFonts w:hint="eastAsia" w:ascii="宋体" w:hAnsi="宋体" w:cs="宋体"/>
                <w:b/>
                <w:color w:val="000000" w:themeColor="text1"/>
                <w:highlight w:val="none"/>
                <w14:textFill>
                  <w14:solidFill>
                    <w14:schemeClr w14:val="tx1"/>
                  </w14:solidFill>
                </w14:textFill>
              </w:rPr>
              <w:t>保险保单，</w:t>
            </w:r>
            <w:r>
              <w:rPr>
                <w:rFonts w:hint="eastAsia" w:ascii="宋体" w:hAnsi="宋体" w:cs="宋体"/>
                <w:b/>
                <w:color w:val="000000" w:themeColor="text1"/>
                <w:spacing w:val="-2"/>
                <w:highlight w:val="none"/>
                <w14:textFill>
                  <w14:solidFill>
                    <w14:schemeClr w14:val="tx1"/>
                  </w14:solidFill>
                </w14:textFill>
              </w:rPr>
              <w:t>融资担保公司保函</w:t>
            </w:r>
            <w:r>
              <w:rPr>
                <w:rFonts w:hint="eastAsia" w:ascii="宋体" w:hAnsi="宋体" w:cs="宋体"/>
                <w:color w:val="000000" w:themeColor="text1"/>
                <w:highlight w:val="none"/>
                <w14:textFill>
                  <w14:solidFill>
                    <w14:schemeClr w14:val="tx1"/>
                  </w14:solidFill>
                </w14:textFill>
              </w:rPr>
              <w:t>）。</w:t>
            </w:r>
          </w:p>
          <w:p>
            <w:pPr>
              <w:pStyle w:val="7"/>
              <w:spacing w:line="400" w:lineRule="exact"/>
              <w:ind w:firstLine="0" w:firstLineChars="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2、履约担保的金额：合同价的2%。</w:t>
            </w:r>
          </w:p>
          <w:p>
            <w:pPr>
              <w:pStyle w:val="16"/>
              <w:spacing w:line="400" w:lineRule="exac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民工工资支付担保的相关约定：按三人社[2019]41 号关于印发三门县建设领域民工工资管理办法（试行）的实施意见及浙建[2020]7 号关于在全省工程建设领域改革保证金制度的通知等相关文件执行。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23" w:hRule="atLeast"/>
          <w:jc w:val="center"/>
        </w:trPr>
        <w:tc>
          <w:tcPr>
            <w:tcW w:w="1283" w:type="dxa"/>
            <w:shd w:val="clear" w:color="auto" w:fill="auto"/>
            <w:vAlign w:val="center"/>
          </w:tcPr>
          <w:p>
            <w:pPr>
              <w:pStyle w:val="32"/>
              <w:kinsoku w:val="0"/>
              <w:ind w:left="367" w:firstLine="240" w:firstLineChars="10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8.1</w:t>
            </w:r>
          </w:p>
        </w:tc>
        <w:tc>
          <w:tcPr>
            <w:tcW w:w="1697" w:type="dxa"/>
            <w:shd w:val="clear" w:color="auto" w:fill="auto"/>
            <w:vAlign w:val="center"/>
          </w:tcPr>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重新招标其他情形</w:t>
            </w:r>
          </w:p>
        </w:tc>
        <w:tc>
          <w:tcPr>
            <w:tcW w:w="6858" w:type="dxa"/>
            <w:shd w:val="clear" w:color="auto" w:fill="auto"/>
            <w:vAlign w:val="center"/>
          </w:tcPr>
          <w:p>
            <w:pPr>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1.招标投标过程中，因项目发生变更，现有招标资格条件与项目工程规模不符的；</w:t>
            </w:r>
          </w:p>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2.国有资金占控股或者主导地位的依法必须进行招标的项目，招标人应当确定中标候选人为中标人中标候选人</w:t>
            </w:r>
            <w:r>
              <w:rPr>
                <w:rFonts w:hint="eastAsia" w:ascii="宋体" w:hAnsi="宋体" w:cs="宋体"/>
                <w:color w:val="000000" w:themeColor="text1"/>
                <w:highlight w:val="none"/>
                <w:lang w:eastAsia="zh-CN"/>
                <w14:textFill>
                  <w14:solidFill>
                    <w14:schemeClr w14:val="tx1"/>
                  </w14:solidFill>
                </w14:textFill>
              </w:rPr>
              <w:t>无正当理由拒绝签订合同</w:t>
            </w:r>
            <w:r>
              <w:rPr>
                <w:rFonts w:hint="eastAsia" w:ascii="宋体" w:hAnsi="宋体" w:cs="宋体"/>
                <w:color w:val="000000" w:themeColor="text1"/>
                <w:highlight w:val="none"/>
                <w14:textFill>
                  <w14:solidFill>
                    <w14:schemeClr w14:val="tx1"/>
                  </w14:solidFill>
                </w14:textFill>
              </w:rPr>
              <w:t>、不按照招标文件要求提交履约保证金，或者被查实存在影响</w:t>
            </w:r>
            <w:r>
              <w:rPr>
                <w:rFonts w:hint="eastAsia" w:ascii="宋体" w:hAnsi="宋体" w:cs="宋体"/>
                <w:color w:val="000000" w:themeColor="text1"/>
                <w:highlight w:val="none"/>
                <w:lang w:eastAsia="zh-CN"/>
                <w14:textFill>
                  <w14:solidFill>
                    <w14:schemeClr w14:val="tx1"/>
                  </w14:solidFill>
                </w14:textFill>
              </w:rPr>
              <w:t>招</w:t>
            </w:r>
            <w:r>
              <w:rPr>
                <w:rFonts w:hint="eastAsia" w:ascii="宋体" w:hAnsi="宋体" w:cs="宋体"/>
                <w:color w:val="000000" w:themeColor="text1"/>
                <w:highlight w:val="none"/>
                <w14:textFill>
                  <w14:solidFill>
                    <w14:schemeClr w14:val="tx1"/>
                  </w14:solidFill>
                </w14:textFill>
              </w:rPr>
              <w:t>标结果的</w:t>
            </w:r>
            <w:r>
              <w:rPr>
                <w:rFonts w:hint="eastAsia" w:ascii="宋体" w:hAnsi="宋体" w:cs="宋体"/>
                <w:color w:val="000000" w:themeColor="text1"/>
                <w:highlight w:val="none"/>
                <w:lang w:eastAsia="zh-CN"/>
                <w14:textFill>
                  <w14:solidFill>
                    <w14:schemeClr w14:val="tx1"/>
                  </w14:solidFill>
                </w14:textFill>
              </w:rPr>
              <w:t>违法违规事项</w:t>
            </w:r>
            <w:r>
              <w:rPr>
                <w:rFonts w:hint="eastAsia" w:ascii="宋体" w:hAnsi="宋体" w:cs="宋体"/>
                <w:color w:val="000000" w:themeColor="text1"/>
                <w:highlight w:val="none"/>
                <w14:textFill>
                  <w14:solidFill>
                    <w14:schemeClr w14:val="tx1"/>
                  </w14:solidFill>
                </w14:textFill>
              </w:rPr>
              <w:t>等情形，不符合中标条件的，本次招标失败，招标人重新招标。</w:t>
            </w:r>
          </w:p>
          <w:p>
            <w:pPr>
              <w:tabs>
                <w:tab w:val="left" w:pos="9360"/>
              </w:tabs>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1239" w:hRule="atLeast"/>
          <w:jc w:val="center"/>
        </w:trPr>
        <w:tc>
          <w:tcPr>
            <w:tcW w:w="1283" w:type="dxa"/>
            <w:shd w:val="clear" w:color="auto" w:fill="auto"/>
            <w:vAlign w:val="center"/>
          </w:tcPr>
          <w:p>
            <w:pPr>
              <w:pStyle w:val="32"/>
              <w:kinsoku w:val="0"/>
              <w:ind w:left="367" w:firstLine="240" w:firstLineChars="10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8.2</w:t>
            </w:r>
          </w:p>
        </w:tc>
        <w:tc>
          <w:tcPr>
            <w:tcW w:w="1697" w:type="dxa"/>
            <w:shd w:val="clear" w:color="auto" w:fill="auto"/>
            <w:vAlign w:val="center"/>
          </w:tcPr>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不再招标的</w:t>
            </w:r>
          </w:p>
          <w:p>
            <w:pPr>
              <w:pStyle w:val="32"/>
              <w:kinsoku w:val="0"/>
              <w:spacing w:line="400" w:lineRule="exact"/>
              <w:ind w:right="1"/>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情形</w:t>
            </w:r>
          </w:p>
        </w:tc>
        <w:tc>
          <w:tcPr>
            <w:tcW w:w="6858" w:type="dxa"/>
            <w:shd w:val="clear" w:color="auto" w:fill="auto"/>
            <w:vAlign w:val="center"/>
          </w:tcPr>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重新招标后投标人仍少于3个的，属于必须审批、核准的工程建设项目，报经原审批、核准部门审批、核准后可以不再进行招标。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980" w:hRule="atLeast"/>
          <w:jc w:val="center"/>
        </w:trPr>
        <w:tc>
          <w:tcPr>
            <w:tcW w:w="1283" w:type="dxa"/>
            <w:shd w:val="clear" w:color="auto" w:fill="auto"/>
            <w:vAlign w:val="center"/>
          </w:tcPr>
          <w:p>
            <w:pPr>
              <w:pStyle w:val="32"/>
              <w:kinsoku w:val="0"/>
              <w:spacing w:before="145"/>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其他内容</w:t>
            </w:r>
          </w:p>
        </w:tc>
        <w:tc>
          <w:tcPr>
            <w:tcW w:w="6858" w:type="dxa"/>
            <w:shd w:val="clear" w:color="auto" w:fill="auto"/>
            <w:vAlign w:val="center"/>
          </w:tcPr>
          <w:p>
            <w:pPr>
              <w:snapToGrid w:val="0"/>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投诉受理的具体部门及电话：三门县住房和城乡建设局； 0576-83333556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2547" w:hRule="atLeast"/>
          <w:jc w:val="center"/>
        </w:trPr>
        <w:tc>
          <w:tcPr>
            <w:tcW w:w="1283" w:type="dxa"/>
            <w:shd w:val="clear" w:color="auto" w:fill="auto"/>
            <w:vAlign w:val="center"/>
          </w:tcPr>
          <w:p>
            <w:pPr>
              <w:pStyle w:val="32"/>
              <w:kinsoku w:val="0"/>
              <w:spacing w:before="145"/>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10.1</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商务标编制</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相关规定</w:t>
            </w:r>
          </w:p>
        </w:tc>
        <w:tc>
          <w:tcPr>
            <w:tcW w:w="6858" w:type="dxa"/>
            <w:shd w:val="clear" w:color="auto" w:fill="auto"/>
            <w:vAlign w:val="center"/>
          </w:tcPr>
          <w:p>
            <w:pPr>
              <w:snapToGrid w:val="0"/>
              <w:spacing w:line="400" w:lineRule="exact"/>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根据住房和城乡建设部、省建设主管部门对造价从业人员执业管理的相关法律法规规定以及《建设工程工程量清单计价规范》（GB50500-2013）的规定，投标报价的编制必须遵守以下规定：</w:t>
            </w:r>
          </w:p>
          <w:p>
            <w:pPr>
              <w:snapToGrid w:val="0"/>
              <w:spacing w:line="400" w:lineRule="exact"/>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1.投标报价应由投标人或受其委托具有相应能力的工程造价咨询人编制。</w:t>
            </w:r>
          </w:p>
          <w:p>
            <w:pPr>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2.投标文件的编制人不得接受同一工程招标人委托编制招标文件（含招标控制价)，并不得接受其他投标人委托编制投标文件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23" w:hRule="atLeast"/>
          <w:jc w:val="center"/>
        </w:trPr>
        <w:tc>
          <w:tcPr>
            <w:tcW w:w="1283" w:type="dxa"/>
            <w:shd w:val="clear" w:color="auto" w:fill="auto"/>
            <w:vAlign w:val="center"/>
          </w:tcPr>
          <w:p>
            <w:pPr>
              <w:pStyle w:val="32"/>
              <w:kinsoku w:val="0"/>
              <w:spacing w:before="145"/>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10.2</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投标文件的</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澄清、说明</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或补正</w:t>
            </w:r>
          </w:p>
        </w:tc>
        <w:tc>
          <w:tcPr>
            <w:tcW w:w="6858" w:type="dxa"/>
            <w:shd w:val="clear" w:color="auto" w:fill="auto"/>
            <w:vAlign w:val="center"/>
          </w:tcPr>
          <w:p>
            <w:pPr>
              <w:pStyle w:val="33"/>
              <w:snapToGrid w:val="0"/>
              <w:spacing w:line="400" w:lineRule="exact"/>
              <w:ind w:firstLine="480" w:firstLineChars="200"/>
              <w:jc w:val="both"/>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lang w:val="en-US"/>
                <w14:textFill>
                  <w14:solidFill>
                    <w14:schemeClr w14:val="tx1"/>
                  </w14:solidFill>
                </w14:textFill>
              </w:rPr>
              <w:t>1.</w:t>
            </w:r>
            <w:r>
              <w:rPr>
                <w:rFonts w:hint="eastAsia" w:cs="宋体"/>
                <w:color w:val="000000" w:themeColor="text1"/>
                <w:szCs w:val="24"/>
                <w:highlight w:val="none"/>
                <w14:textFill>
                  <w14:solidFill>
                    <w14:schemeClr w14:val="tx1"/>
                  </w14:solidFill>
                </w14:textFill>
              </w:rPr>
              <w:t>澄清回复时间不得超过在发出通知后</w:t>
            </w:r>
            <w:r>
              <w:rPr>
                <w:rFonts w:hint="eastAsia" w:cs="宋体"/>
                <w:color w:val="000000" w:themeColor="text1"/>
                <w:szCs w:val="24"/>
                <w:highlight w:val="none"/>
                <w:u w:val="single"/>
                <w:lang w:val="en-US"/>
                <w14:textFill>
                  <w14:solidFill>
                    <w14:schemeClr w14:val="tx1"/>
                  </w14:solidFill>
                </w14:textFill>
              </w:rPr>
              <w:t>30</w:t>
            </w:r>
            <w:r>
              <w:rPr>
                <w:rFonts w:hint="eastAsia" w:cs="宋体"/>
                <w:color w:val="000000" w:themeColor="text1"/>
                <w:szCs w:val="24"/>
                <w:highlight w:val="none"/>
                <w14:textFill>
                  <w14:solidFill>
                    <w14:schemeClr w14:val="tx1"/>
                  </w14:solidFill>
                </w14:textFill>
              </w:rPr>
              <w:t>分钟，投标人逾期或未按要求澄清回复的，将视为不予回复或确认，评标委员会有权否决其投标。投标人通讯不畅通，导致不能及时联系的，视作为投标人不予回复或确认。</w:t>
            </w:r>
          </w:p>
          <w:p>
            <w:pPr>
              <w:pStyle w:val="33"/>
              <w:snapToGrid w:val="0"/>
              <w:spacing w:line="400" w:lineRule="exact"/>
              <w:ind w:firstLine="480" w:firstLineChars="200"/>
              <w:jc w:val="both"/>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14:textFill>
                  <w14:solidFill>
                    <w14:schemeClr w14:val="tx1"/>
                  </w14:solidFill>
                </w14:textFill>
              </w:rPr>
              <w:t>2</w:t>
            </w:r>
            <w:r>
              <w:rPr>
                <w:rFonts w:hint="eastAsia" w:cs="宋体"/>
                <w:color w:val="000000" w:themeColor="text1"/>
                <w:szCs w:val="24"/>
                <w:highlight w:val="none"/>
                <w:lang w:val="en-US"/>
                <w14:textFill>
                  <w14:solidFill>
                    <w14:schemeClr w14:val="tx1"/>
                  </w14:solidFill>
                </w14:textFill>
              </w:rPr>
              <w:t>.</w:t>
            </w:r>
            <w:r>
              <w:rPr>
                <w:rFonts w:hint="eastAsia" w:cs="宋体"/>
                <w:color w:val="000000" w:themeColor="text1"/>
                <w:szCs w:val="24"/>
                <w:highlight w:val="none"/>
                <w14:textFill>
                  <w14:solidFill>
                    <w14:schemeClr w14:val="tx1"/>
                  </w14:solidFill>
                </w14:textFill>
              </w:rPr>
              <w:t>评标委员会对投标人提交的澄清、说明或补正有疑问的，可以要求投标人进一步澄清、说明或补正，直至满足评标委员会的要求。</w:t>
            </w:r>
          </w:p>
          <w:p>
            <w:pPr>
              <w:pStyle w:val="33"/>
              <w:spacing w:line="400" w:lineRule="exact"/>
              <w:ind w:firstLine="480" w:firstLineChars="200"/>
              <w:jc w:val="both"/>
              <w:rPr>
                <w:rFonts w:cs="宋体"/>
                <w:color w:val="000000" w:themeColor="text1"/>
                <w:szCs w:val="24"/>
                <w:highlight w:val="none"/>
                <w14:textFill>
                  <w14:solidFill>
                    <w14:schemeClr w14:val="tx1"/>
                  </w14:solidFill>
                </w14:textFill>
              </w:rPr>
            </w:pPr>
            <w:r>
              <w:rPr>
                <w:rFonts w:hint="eastAsia" w:cs="宋体"/>
                <w:color w:val="000000" w:themeColor="text1"/>
                <w:szCs w:val="24"/>
                <w:highlight w:val="none"/>
                <w:lang w:val="en-US"/>
                <w14:textFill>
                  <w14:solidFill>
                    <w14:schemeClr w14:val="tx1"/>
                  </w14:solidFill>
                </w14:textFill>
              </w:rPr>
              <w:t>3.</w:t>
            </w:r>
            <w:r>
              <w:rPr>
                <w:rFonts w:hint="eastAsia" w:cs="宋体"/>
                <w:color w:val="000000" w:themeColor="text1"/>
                <w:szCs w:val="24"/>
                <w:highlight w:val="none"/>
                <w14:textFill>
                  <w14:solidFill>
                    <w14:schemeClr w14:val="tx1"/>
                  </w14:solidFill>
                </w14:textFill>
              </w:rPr>
              <w:t>投标人拒不按照要求对投标文件进行澄清、说明或者补正的，评标委员会可以否决其投标。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557" w:hRule="atLeast"/>
          <w:jc w:val="center"/>
        </w:trPr>
        <w:tc>
          <w:tcPr>
            <w:tcW w:w="1283" w:type="dxa"/>
            <w:shd w:val="clear" w:color="auto" w:fill="auto"/>
            <w:vAlign w:val="center"/>
          </w:tcPr>
          <w:p>
            <w:pPr>
              <w:pStyle w:val="32"/>
              <w:kinsoku w:val="0"/>
              <w:spacing w:before="145"/>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10.3</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hAnsi="宋体"/>
              </w:rPr>
              <w:t>在建合同工程的认定及变更证明</w:t>
            </w:r>
          </w:p>
        </w:tc>
        <w:tc>
          <w:tcPr>
            <w:tcW w:w="6858" w:type="dxa"/>
            <w:shd w:val="clear" w:color="auto" w:fill="auto"/>
            <w:vAlign w:val="center"/>
          </w:tcPr>
          <w:p>
            <w:pPr>
              <w:pStyle w:val="32"/>
              <w:overflowPunct w:val="0"/>
              <w:spacing w:line="400" w:lineRule="exact"/>
              <w:ind w:firstLine="480" w:firstLineChars="200"/>
              <w:rPr>
                <w:rFonts w:hint="eastAsia" w:hAnsi="宋体"/>
              </w:rPr>
            </w:pPr>
            <w:r>
              <w:rPr>
                <w:rFonts w:hint="eastAsia" w:hAnsi="宋体"/>
              </w:rPr>
              <w:t>（一）对项目总监理工程师“有在建合同工程”的认定标准：拟派总监理工程师在投标截止时间尚有在其他在建合同工程中担任总监理工程师的情形为“有在建合同工程”。</w:t>
            </w:r>
          </w:p>
          <w:p>
            <w:pPr>
              <w:pStyle w:val="32"/>
              <w:overflowPunct w:val="0"/>
              <w:spacing w:line="400" w:lineRule="exact"/>
              <w:ind w:firstLine="480" w:firstLineChars="200"/>
              <w:rPr>
                <w:rFonts w:hint="eastAsia" w:hAnsi="宋体"/>
              </w:rPr>
            </w:pPr>
            <w:r>
              <w:rPr>
                <w:rFonts w:hint="eastAsia" w:hAnsi="宋体"/>
              </w:rPr>
              <w:t>1.其他工程项目，包括在中华人民共和国境内所有建设工程，不受地域、行业和投资性质的限制。</w:t>
            </w:r>
          </w:p>
          <w:p>
            <w:pPr>
              <w:pStyle w:val="32"/>
              <w:overflowPunct w:val="0"/>
              <w:spacing w:line="400" w:lineRule="exact"/>
              <w:ind w:firstLine="480" w:firstLineChars="200"/>
              <w:rPr>
                <w:rFonts w:hint="eastAsia" w:hAnsi="宋体"/>
                <w:spacing w:val="-3"/>
              </w:rPr>
            </w:pPr>
            <w:r>
              <w:rPr>
                <w:rFonts w:hint="eastAsia" w:hAnsi="宋体"/>
              </w:rPr>
              <w:t>2.在建合同工程的时间界定：中标通知书发出之日（非</w:t>
            </w:r>
            <w:r>
              <w:rPr>
                <w:rFonts w:hint="eastAsia" w:hAnsi="宋体"/>
                <w:spacing w:val="-1"/>
              </w:rPr>
              <w:t>招标方式承接工程的，为合同签订之日</w:t>
            </w:r>
            <w:r>
              <w:rPr>
                <w:rFonts w:hint="eastAsia" w:hAnsi="宋体"/>
                <w:spacing w:val="-8"/>
              </w:rPr>
              <w:t>）</w:t>
            </w:r>
            <w:r>
              <w:rPr>
                <w:rFonts w:hint="eastAsia" w:hAnsi="宋体"/>
                <w:spacing w:val="-3"/>
              </w:rPr>
              <w:t>起，至该合同工程通过竣（交）工验收或合同解除之日止。</w:t>
            </w:r>
          </w:p>
          <w:p>
            <w:pPr>
              <w:pStyle w:val="32"/>
              <w:overflowPunct w:val="0"/>
              <w:spacing w:line="400" w:lineRule="exact"/>
              <w:ind w:firstLine="480" w:firstLineChars="200"/>
              <w:rPr>
                <w:rFonts w:hint="eastAsia" w:hAnsi="宋体"/>
              </w:rPr>
            </w:pPr>
            <w:r>
              <w:rPr>
                <w:rFonts w:hint="eastAsia" w:hAnsi="宋体"/>
              </w:rPr>
              <w:t>（二）在建项目的项目总监理工程师认定标准：</w:t>
            </w:r>
          </w:p>
          <w:p>
            <w:pPr>
              <w:pStyle w:val="32"/>
              <w:overflowPunct w:val="0"/>
              <w:spacing w:line="400" w:lineRule="exact"/>
              <w:ind w:firstLine="480" w:firstLineChars="200"/>
              <w:rPr>
                <w:rFonts w:hint="eastAsia" w:hAnsi="宋体"/>
              </w:rPr>
            </w:pPr>
            <w:r>
              <w:rPr>
                <w:rFonts w:hint="eastAsia" w:hAnsi="宋体"/>
              </w:rPr>
              <w:t>1.</w:t>
            </w:r>
            <w:r>
              <w:rPr>
                <w:rFonts w:hint="eastAsia" w:hAnsi="宋体"/>
                <w:spacing w:val="-2"/>
              </w:rPr>
              <w:t>合同</w:t>
            </w:r>
            <w:r>
              <w:rPr>
                <w:rFonts w:hint="eastAsia" w:hAnsi="宋体"/>
              </w:rPr>
              <w:t>协议书尚未签订的，以中标通知书中载明的项目总监理工程师为准；合同协议书已经签订的，以合同协议书中明确的项目总监理工程师为准；中标通知书与合同协议书中总监理工程师不一致的，应提供建设单位相关证明资料。</w:t>
            </w:r>
          </w:p>
          <w:p>
            <w:pPr>
              <w:pStyle w:val="32"/>
              <w:overflowPunct w:val="0"/>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hAnsi="宋体"/>
              </w:rPr>
              <w:t>2.在建项目的总监理工程师发生更换的，投标人应在投标文件中提供项目业主同意更换的证明，原总监理工程师在建项目信息有备案在建设主管部门的，还应同时提供备案主管部门同意更换的证明或网上变更信息复制件。投标人在投标文件中提供上述材料的，以更换后的总监理工程师视为有“在建合同工程”；未附证明材料的，则仍然以更换前的总监理工程师视为有“在建合同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1281" w:hRule="atLeast"/>
          <w:jc w:val="center"/>
        </w:trPr>
        <w:tc>
          <w:tcPr>
            <w:tcW w:w="1283" w:type="dxa"/>
            <w:shd w:val="clear" w:color="auto" w:fill="auto"/>
            <w:vAlign w:val="center"/>
          </w:tcPr>
          <w:p>
            <w:pPr>
              <w:pStyle w:val="32"/>
              <w:kinsoku w:val="0"/>
              <w:spacing w:before="145"/>
              <w:jc w:val="center"/>
              <w:rPr>
                <w:rFonts w:ascii="宋体" w:hAnsi="宋体" w:cs="宋体"/>
                <w:color w:val="000000" w:themeColor="text1"/>
                <w:highlight w:val="none"/>
                <w14:textFill>
                  <w14:solidFill>
                    <w14:schemeClr w14:val="tx1"/>
                  </w14:solidFill>
                </w14:textFill>
              </w:rPr>
            </w:pPr>
            <w:r>
              <w:rPr>
                <w:rFonts w:ascii="宋体" w:hAnsi="宋体" w:cs="宋体"/>
                <w:color w:val="000000" w:themeColor="text1"/>
                <w:highlight w:val="none"/>
                <w14:textFill>
                  <w14:solidFill>
                    <w14:schemeClr w14:val="tx1"/>
                  </w14:solidFill>
                </w14:textFill>
              </w:rPr>
              <w:t>10.</w:t>
            </w:r>
            <w:r>
              <w:rPr>
                <w:rFonts w:hint="eastAsia" w:ascii="宋体" w:hAnsi="宋体" w:cs="宋体"/>
                <w:color w:val="000000" w:themeColor="text1"/>
                <w:highlight w:val="none"/>
                <w14:textFill>
                  <w14:solidFill>
                    <w14:schemeClr w14:val="tx1"/>
                  </w14:solidFill>
                </w14:textFill>
              </w:rPr>
              <w:t>4</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否决投标的</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情形</w:t>
            </w:r>
          </w:p>
        </w:tc>
        <w:tc>
          <w:tcPr>
            <w:tcW w:w="6858" w:type="dxa"/>
            <w:shd w:val="clear" w:color="auto" w:fill="auto"/>
            <w:vAlign w:val="center"/>
          </w:tcPr>
          <w:p>
            <w:pPr>
              <w:pStyle w:val="34"/>
              <w:snapToGrid w:val="0"/>
              <w:spacing w:line="400" w:lineRule="exact"/>
              <w:ind w:firstLine="0" w:firstLineChars="0"/>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1.投标文件存在以下情形之一的，由评标委员会审核并经过询问核对程序，其投标文件将被否决：</w:t>
            </w:r>
          </w:p>
          <w:p>
            <w:pPr>
              <w:pStyle w:val="34"/>
              <w:snapToGrid w:val="0"/>
              <w:spacing w:line="400" w:lineRule="exact"/>
              <w:ind w:right="276" w:rightChars="115" w:firstLine="0" w:firstLineChars="0"/>
              <w:jc w:val="both"/>
              <w:rPr>
                <w:b/>
                <w:bCs/>
                <w:color w:val="000000" w:themeColor="text1"/>
                <w:szCs w:val="24"/>
                <w:highlight w:val="none"/>
                <w14:textFill>
                  <w14:solidFill>
                    <w14:schemeClr w14:val="tx1"/>
                  </w14:solidFill>
                </w14:textFill>
              </w:rPr>
            </w:pPr>
            <w:r>
              <w:rPr>
                <w:rFonts w:hint="eastAsia"/>
                <w:b/>
                <w:bCs/>
                <w:color w:val="000000" w:themeColor="text1"/>
                <w:szCs w:val="24"/>
                <w:highlight w:val="none"/>
                <w14:textFill>
                  <w14:solidFill>
                    <w14:schemeClr w14:val="tx1"/>
                  </w14:solidFill>
                </w14:textFill>
              </w:rPr>
              <w:t>（1）资格评审内容：</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①投标人不满足招标文件载明的企业资质、人员资格、安全生产许可证、业绩条件（若有）的；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②投标人未按照招标文件的要求提交投标保证金的；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③投标人被有关行政监管部门依法限制投标且在限制期内的；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④不同投标人的投标文件水印码一致的；</w:t>
            </w:r>
          </w:p>
          <w:p>
            <w:pPr>
              <w:spacing w:line="320" w:lineRule="exact"/>
              <w:ind w:firstLine="360" w:firstLineChars="15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⑤委托代理人未提供有效的授权委托书的；法定代表人未提供有效法定代表人身份证明；</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⑥</w:t>
            </w:r>
            <w:r>
              <w:rPr>
                <w:rFonts w:hint="eastAsia"/>
                <w:color w:val="000000" w:themeColor="text1"/>
                <w:highlight w:val="none"/>
                <w14:textFill>
                  <w14:solidFill>
                    <w14:schemeClr w14:val="tx1"/>
                  </w14:solidFill>
                </w14:textFill>
              </w:rPr>
              <w:t>投标文件要求投标人盖章，未经投标人盖章的；投标文件要求法定代表人签字或盖章，未经法定代表人签字也未盖章的；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⑦组成联合体投标的，投标文件未附联合体各方共同投标协议的；</w:t>
            </w:r>
          </w:p>
          <w:p>
            <w:pPr>
              <w:pStyle w:val="34"/>
              <w:snapToGrid w:val="0"/>
              <w:spacing w:line="400" w:lineRule="exact"/>
              <w:ind w:right="276" w:rightChars="115"/>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⑧投标文件组成不符合投标人须知3.1条款的；</w:t>
            </w:r>
          </w:p>
          <w:p>
            <w:pPr>
              <w:pStyle w:val="34"/>
              <w:snapToGrid w:val="0"/>
              <w:spacing w:line="400" w:lineRule="exact"/>
              <w:ind w:right="276" w:rightChars="115"/>
              <w:jc w:val="both"/>
              <w:rPr>
                <w:rFonts w:hint="eastAsia"/>
                <w:color w:val="000000" w:themeColor="text1"/>
                <w:szCs w:val="24"/>
                <w:highlight w:val="none"/>
                <w:lang w:eastAsia="zh-CN"/>
                <w14:textFill>
                  <w14:solidFill>
                    <w14:schemeClr w14:val="tx1"/>
                  </w14:solidFill>
                </w14:textFill>
              </w:rPr>
            </w:pPr>
            <w:r>
              <w:rPr>
                <w:rFonts w:hint="eastAsia"/>
                <w:color w:val="000000" w:themeColor="text1"/>
                <w:szCs w:val="24"/>
                <w:highlight w:val="none"/>
                <w14:textFill>
                  <w14:solidFill>
                    <w14:schemeClr w14:val="tx1"/>
                  </w14:solidFill>
                </w14:textFill>
              </w:rPr>
              <w:t>⑨存在法律、法规、规章规定的其他否决投标的情形</w:t>
            </w:r>
            <w:r>
              <w:rPr>
                <w:rFonts w:hint="eastAsia"/>
                <w:color w:val="000000" w:themeColor="text1"/>
                <w:szCs w:val="24"/>
                <w:highlight w:val="none"/>
                <w:lang w:eastAsia="zh-CN"/>
                <w14:textFill>
                  <w14:solidFill>
                    <w14:schemeClr w14:val="tx1"/>
                  </w14:solidFill>
                </w14:textFill>
              </w:rPr>
              <w:t>；</w:t>
            </w:r>
          </w:p>
          <w:p>
            <w:pPr>
              <w:pStyle w:val="34"/>
              <w:kinsoku w:val="0"/>
              <w:snapToGrid w:val="0"/>
              <w:spacing w:line="370" w:lineRule="exact"/>
              <w:ind w:right="276" w:rightChars="115" w:firstLine="0" w:firstLineChars="0"/>
              <w:rPr>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（2）资信标评审内容</w:t>
            </w:r>
          </w:p>
          <w:p>
            <w:pPr>
              <w:pStyle w:val="34"/>
              <w:snapToGrid w:val="0"/>
              <w:spacing w:line="400" w:lineRule="exact"/>
              <w:jc w:val="both"/>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①不同投标人的投标文件检测码（或制作码、创建码）一致的；</w:t>
            </w:r>
          </w:p>
          <w:p>
            <w:pPr>
              <w:pStyle w:val="34"/>
              <w:snapToGrid w:val="0"/>
              <w:spacing w:line="400" w:lineRule="exact"/>
              <w:jc w:val="both"/>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②投标文件组成不符合投标人须知3.1条款的；</w:t>
            </w:r>
          </w:p>
          <w:p>
            <w:pPr>
              <w:pStyle w:val="34"/>
              <w:snapToGrid w:val="0"/>
              <w:spacing w:line="400" w:lineRule="exact"/>
              <w:jc w:val="both"/>
              <w:rPr>
                <w:rFonts w:hint="eastAsia"/>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③存在法律、法规、规章规定的其它否决投标情形的；</w:t>
            </w:r>
          </w:p>
          <w:p>
            <w:pPr>
              <w:pStyle w:val="34"/>
              <w:snapToGrid w:val="0"/>
              <w:spacing w:line="400" w:lineRule="exact"/>
              <w:ind w:firstLine="0" w:firstLineChars="0"/>
              <w:jc w:val="both"/>
              <w:rPr>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（3）技术标评审内容：</w:t>
            </w:r>
          </w:p>
          <w:p>
            <w:pPr>
              <w:pStyle w:val="34"/>
              <w:kinsoku w:val="0"/>
              <w:snapToGrid w:val="0"/>
              <w:spacing w:line="370" w:lineRule="exact"/>
              <w:ind w:right="276" w:rightChars="115"/>
              <w:jc w:val="both"/>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①</w:t>
            </w:r>
            <w:r>
              <w:rPr>
                <w:rFonts w:hint="eastAsia" w:ascii="宋体" w:hAnsi="宋体" w:eastAsia="宋体" w:cs="宋体"/>
                <w:color w:val="000000" w:themeColor="text1"/>
                <w:highlight w:val="none"/>
                <w14:textFill>
                  <w14:solidFill>
                    <w14:schemeClr w14:val="tx1"/>
                  </w14:solidFill>
                </w14:textFill>
              </w:rPr>
              <w:t>技术标文件中出现投标人名称、投标人的人员姓名或其他任何能影射或能推断出投标人的表述；</w:t>
            </w:r>
          </w:p>
          <w:p>
            <w:pPr>
              <w:pStyle w:val="34"/>
              <w:kinsoku w:val="0"/>
              <w:snapToGrid w:val="0"/>
              <w:spacing w:line="370" w:lineRule="exact"/>
              <w:ind w:right="276" w:rightChars="115"/>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②</w:t>
            </w:r>
            <w:r>
              <w:rPr>
                <w:rFonts w:hint="eastAsia" w:ascii="宋体" w:hAnsi="宋体" w:eastAsia="宋体" w:cs="宋体"/>
                <w:color w:val="000000" w:themeColor="text1"/>
                <w:szCs w:val="24"/>
                <w:highlight w:val="none"/>
                <w14:textFill>
                  <w14:solidFill>
                    <w14:schemeClr w14:val="tx1"/>
                  </w14:solidFill>
                </w14:textFill>
              </w:rPr>
              <w:t>不同投标人的投标文件检测码（或制作码、创建码）一致的；</w:t>
            </w:r>
          </w:p>
          <w:p>
            <w:pPr>
              <w:pStyle w:val="34"/>
              <w:kinsoku w:val="0"/>
              <w:snapToGrid w:val="0"/>
              <w:spacing w:line="370" w:lineRule="exact"/>
              <w:ind w:right="276" w:rightChars="115"/>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③</w:t>
            </w:r>
            <w:r>
              <w:rPr>
                <w:rFonts w:hint="eastAsia" w:ascii="宋体" w:hAnsi="宋体" w:eastAsia="宋体" w:cs="宋体"/>
                <w:color w:val="000000" w:themeColor="text1"/>
                <w:highlight w:val="none"/>
                <w14:textFill>
                  <w14:solidFill>
                    <w14:schemeClr w14:val="tx1"/>
                  </w14:solidFill>
                </w14:textFill>
              </w:rPr>
              <w:t>投标文件组成不符合投标人须知3.1条款的；</w:t>
            </w:r>
          </w:p>
          <w:p>
            <w:pPr>
              <w:pStyle w:val="34"/>
              <w:kinsoku w:val="0"/>
              <w:snapToGrid w:val="0"/>
              <w:spacing w:line="370" w:lineRule="exact"/>
              <w:ind w:right="276" w:rightChars="115"/>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④投标文件编制不符合投标人须知10.</w:t>
            </w:r>
            <w:r>
              <w:rPr>
                <w:rFonts w:hint="eastAsia"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条款的；</w:t>
            </w:r>
          </w:p>
          <w:p>
            <w:pPr>
              <w:pStyle w:val="34"/>
              <w:kinsoku w:val="0"/>
              <w:snapToGrid w:val="0"/>
              <w:spacing w:line="370" w:lineRule="exact"/>
              <w:ind w:right="276" w:rightChars="115"/>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⑤存在法律、法规、规章规定的其它否决投标情形的。</w:t>
            </w:r>
          </w:p>
          <w:p>
            <w:pPr>
              <w:pStyle w:val="34"/>
              <w:snapToGrid w:val="0"/>
              <w:spacing w:line="400" w:lineRule="exact"/>
              <w:ind w:firstLine="0" w:firstLineChars="0"/>
              <w:jc w:val="both"/>
              <w:rPr>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（4）商务标评审内容：</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①投标报价高于最高</w:t>
            </w:r>
            <w:r>
              <w:rPr>
                <w:rFonts w:hint="eastAsia"/>
                <w:color w:val="000000" w:themeColor="text1"/>
                <w:szCs w:val="24"/>
                <w:highlight w:val="none"/>
                <w:lang w:val="en-US" w:eastAsia="zh-CN"/>
                <w14:textFill>
                  <w14:solidFill>
                    <w14:schemeClr w14:val="tx1"/>
                  </w14:solidFill>
                </w14:textFill>
              </w:rPr>
              <w:t>投标</w:t>
            </w:r>
            <w:r>
              <w:rPr>
                <w:rFonts w:hint="eastAsia"/>
                <w:color w:val="000000" w:themeColor="text1"/>
                <w:szCs w:val="24"/>
                <w:highlight w:val="none"/>
                <w14:textFill>
                  <w14:solidFill>
                    <w14:schemeClr w14:val="tx1"/>
                  </w14:solidFill>
                </w14:textFill>
              </w:rPr>
              <w:t>限价的；</w:t>
            </w:r>
          </w:p>
          <w:p>
            <w:pPr>
              <w:pStyle w:val="34"/>
              <w:snapToGrid w:val="0"/>
              <w:spacing w:line="400" w:lineRule="exact"/>
              <w:ind w:right="276" w:rightChars="115"/>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②不同投标人的投标文件水印码一致的；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③投标文件中投标函或投标承诺书未按要求填写；</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④投标文件不能满足招标文件载明的工程质量、工程验收标准、施工工期、保修期要求的；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⑤规费、税金报价不符合现行规定的；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⑥改变招标文件提供的工程量清单（含分部分项工程及措施项目、其他项目清单项目的编码、项目名称、计量单位、工程数量、项目特征描述）的；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⑦经评标委员会认定投标人的投标报价低于成本价，且投标人对其报价不能充分说明理由，或提供的相关资料无法证明报价不低于其成本价的；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⑧投标文件的编制人接受同一工程招标人委托编制招标文件（含招标控制价)，或接受其他投标人委托编制投标文件的；</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⑨</w:t>
            </w:r>
            <w:r>
              <w:rPr>
                <w:rFonts w:hint="eastAsia"/>
                <w:color w:val="000000" w:themeColor="text1"/>
                <w:highlight w:val="none"/>
                <w14:textFill>
                  <w14:solidFill>
                    <w14:schemeClr w14:val="tx1"/>
                  </w14:solidFill>
                </w14:textFill>
              </w:rPr>
              <w:t>投标文件要求投标人盖章，未经投标人盖章的；投标文件要求法定代表人签字或盖章，未经法定代表人签字也未盖章的；</w:t>
            </w:r>
          </w:p>
          <w:p>
            <w:pPr>
              <w:pStyle w:val="34"/>
              <w:snapToGrid w:val="0"/>
              <w:spacing w:line="400" w:lineRule="exact"/>
              <w:ind w:right="276" w:rightChars="115"/>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⑩存在法律、法规、规章规定的其它否决投标情况的；</w:t>
            </w:r>
          </w:p>
          <w:p>
            <w:pPr>
              <w:pStyle w:val="34"/>
              <w:snapToGrid w:val="0"/>
              <w:spacing w:line="400" w:lineRule="exact"/>
              <w:ind w:firstLine="0" w:firstLineChars="0"/>
              <w:jc w:val="both"/>
              <w:rPr>
                <w:b/>
                <w:color w:val="000000" w:themeColor="text1"/>
                <w:szCs w:val="24"/>
                <w:highlight w:val="none"/>
                <w14:textFill>
                  <w14:solidFill>
                    <w14:schemeClr w14:val="tx1"/>
                  </w14:solidFill>
                </w14:textFill>
              </w:rPr>
            </w:pPr>
            <w:r>
              <w:rPr>
                <w:rFonts w:hint="eastAsia"/>
                <w:b/>
                <w:color w:val="000000" w:themeColor="text1"/>
                <w:szCs w:val="24"/>
                <w:highlight w:val="none"/>
                <w14:textFill>
                  <w14:solidFill>
                    <w14:schemeClr w14:val="tx1"/>
                  </w14:solidFill>
                </w14:textFill>
              </w:rPr>
              <w:t>（5）其他：</w:t>
            </w:r>
          </w:p>
          <w:p>
            <w:pPr>
              <w:pStyle w:val="34"/>
              <w:snapToGrid w:val="0"/>
              <w:spacing w:line="400" w:lineRule="exact"/>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①投标人及其拟派</w:t>
            </w:r>
            <w:r>
              <w:rPr>
                <w:rFonts w:hint="eastAsia"/>
                <w:color w:val="000000" w:themeColor="text1"/>
                <w:szCs w:val="24"/>
                <w:highlight w:val="none"/>
                <w:lang w:val="en-US" w:eastAsia="zh-CN"/>
                <w14:textFill>
                  <w14:solidFill>
                    <w14:schemeClr w14:val="tx1"/>
                  </w14:solidFill>
                </w14:textFill>
              </w:rPr>
              <w:t>各</w:t>
            </w:r>
            <w:r>
              <w:rPr>
                <w:rFonts w:hint="eastAsia"/>
                <w:color w:val="000000" w:themeColor="text1"/>
                <w:szCs w:val="24"/>
                <w:highlight w:val="none"/>
                <w14:textFill>
                  <w14:solidFill>
                    <w14:schemeClr w14:val="tx1"/>
                  </w14:solidFill>
                </w14:textFill>
              </w:rPr>
              <w:t>负责人在本招标文件（招标公告）规定时间范围内有行贿犯罪记录的；</w:t>
            </w:r>
          </w:p>
          <w:p>
            <w:pPr>
              <w:pStyle w:val="34"/>
              <w:kinsoku w:val="0"/>
              <w:snapToGrid w:val="0"/>
              <w:spacing w:line="400" w:lineRule="exact"/>
              <w:ind w:right="276" w:rightChars="115"/>
              <w:jc w:val="both"/>
              <w:rPr>
                <w:color w:val="000000" w:themeColor="text1"/>
                <w:szCs w:val="24"/>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②投标人未按投标人须知前附表10.</w:t>
            </w:r>
            <w:r>
              <w:rPr>
                <w:rFonts w:hint="eastAsia"/>
                <w:color w:val="000000" w:themeColor="text1"/>
                <w:szCs w:val="24"/>
                <w:highlight w:val="none"/>
                <w:lang w:val="en-US" w:eastAsia="zh-CN"/>
                <w14:textFill>
                  <w14:solidFill>
                    <w14:schemeClr w14:val="tx1"/>
                  </w14:solidFill>
                </w14:textFill>
              </w:rPr>
              <w:t>3</w:t>
            </w:r>
            <w:r>
              <w:rPr>
                <w:rFonts w:hint="eastAsia"/>
                <w:color w:val="000000" w:themeColor="text1"/>
                <w:szCs w:val="24"/>
                <w:highlight w:val="none"/>
                <w14:textFill>
                  <w14:solidFill>
                    <w14:schemeClr w14:val="tx1"/>
                  </w14:solidFill>
                </w14:textFill>
              </w:rPr>
              <w:t>项，投标人须知第1.4.</w:t>
            </w:r>
            <w:r>
              <w:rPr>
                <w:rFonts w:hint="eastAsia"/>
                <w:color w:val="000000" w:themeColor="text1"/>
                <w:szCs w:val="24"/>
                <w:highlight w:val="none"/>
                <w:lang w:val="en-US" w:eastAsia="zh-CN"/>
                <w14:textFill>
                  <w14:solidFill>
                    <w14:schemeClr w14:val="tx1"/>
                  </w14:solidFill>
                </w14:textFill>
              </w:rPr>
              <w:t>4</w:t>
            </w:r>
            <w:r>
              <w:rPr>
                <w:rFonts w:hint="eastAsia"/>
                <w:color w:val="000000" w:themeColor="text1"/>
                <w:szCs w:val="24"/>
                <w:highlight w:val="none"/>
                <w14:textFill>
                  <w14:solidFill>
                    <w14:schemeClr w14:val="tx1"/>
                  </w14:solidFill>
                </w14:textFill>
              </w:rPr>
              <w:t>项、1.12项和3.6项规定执行的；</w:t>
            </w:r>
          </w:p>
          <w:p>
            <w:pPr>
              <w:pStyle w:val="34"/>
              <w:kinsoku w:val="0"/>
              <w:snapToGrid w:val="0"/>
              <w:spacing w:line="370" w:lineRule="exact"/>
              <w:ind w:right="276" w:rightChars="115"/>
              <w:jc w:val="both"/>
              <w:rPr>
                <w:rFonts w:ascii="Calibri" w:hAnsi="Calibri"/>
                <w:color w:val="000000" w:themeColor="text1"/>
                <w:highlight w:val="none"/>
                <w14:textFill>
                  <w14:solidFill>
                    <w14:schemeClr w14:val="tx1"/>
                  </w14:solidFill>
                </w14:textFill>
              </w:rPr>
            </w:pPr>
            <w:r>
              <w:rPr>
                <w:rFonts w:hint="eastAsia"/>
                <w:color w:val="000000" w:themeColor="text1"/>
                <w:szCs w:val="24"/>
                <w:highlight w:val="none"/>
                <w14:textFill>
                  <w14:solidFill>
                    <w14:schemeClr w14:val="tx1"/>
                  </w14:solidFill>
                </w14:textFill>
              </w:rPr>
              <w:t>③存在</w:t>
            </w:r>
            <w:r>
              <w:rPr>
                <w:rFonts w:hint="eastAsia" w:ascii="Calibri" w:hAnsi="Calibri"/>
                <w:color w:val="000000" w:themeColor="text1"/>
                <w:highlight w:val="none"/>
                <w14:textFill>
                  <w14:solidFill>
                    <w14:schemeClr w14:val="tx1"/>
                  </w14:solidFill>
                </w14:textFill>
              </w:rPr>
              <w:t>台州市建设工程诚信投标承诺书（投标文件格式</w:t>
            </w:r>
            <w:r>
              <w:rPr>
                <w:rFonts w:hint="eastAsia" w:ascii="Calibri" w:hAnsi="Calibri"/>
                <w:color w:val="000000" w:themeColor="text1"/>
                <w:highlight w:val="none"/>
                <w:lang w:val="en-US" w:eastAsia="zh-CN"/>
                <w14:textFill>
                  <w14:solidFill>
                    <w14:schemeClr w14:val="tx1"/>
                  </w14:solidFill>
                </w14:textFill>
              </w:rPr>
              <w:t>六</w:t>
            </w:r>
            <w:r>
              <w:rPr>
                <w:rFonts w:hint="eastAsia" w:ascii="Calibri" w:hAnsi="Calibri"/>
                <w:color w:val="000000" w:themeColor="text1"/>
                <w:highlight w:val="none"/>
                <w14:textFill>
                  <w14:solidFill>
                    <w14:schemeClr w14:val="tx1"/>
                  </w14:solidFill>
                </w14:textFill>
              </w:rPr>
              <w:t>）中串通投标行为的；</w:t>
            </w:r>
          </w:p>
          <w:p>
            <w:pPr>
              <w:pStyle w:val="34"/>
              <w:kinsoku w:val="0"/>
              <w:snapToGrid w:val="0"/>
              <w:spacing w:line="400" w:lineRule="exact"/>
              <w:ind w:right="276" w:rightChars="115"/>
              <w:jc w:val="both"/>
              <w:rPr>
                <w:color w:val="000000" w:themeColor="text1"/>
                <w:szCs w:val="24"/>
                <w:highlight w:val="none"/>
                <w14:textFill>
                  <w14:solidFill>
                    <w14:schemeClr w14:val="tx1"/>
                  </w14:solidFill>
                </w14:textFill>
              </w:rPr>
            </w:pPr>
            <w:r>
              <w:rPr>
                <w:rFonts w:hint="eastAsia" w:ascii="Calibri" w:hAnsi="Calibri"/>
                <w:color w:val="000000" w:themeColor="text1"/>
                <w:highlight w:val="none"/>
                <w14:textFill>
                  <w14:solidFill>
                    <w14:schemeClr w14:val="tx1"/>
                  </w14:solidFill>
                </w14:textFill>
              </w:rPr>
              <w:t>④法律、法规、规章规定其它应否决投标的情形。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23" w:hRule="atLeast"/>
          <w:jc w:val="center"/>
        </w:trPr>
        <w:tc>
          <w:tcPr>
            <w:tcW w:w="1283" w:type="dxa"/>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5</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特别说明</w:t>
            </w:r>
          </w:p>
        </w:tc>
        <w:tc>
          <w:tcPr>
            <w:tcW w:w="6858" w:type="dxa"/>
            <w:shd w:val="clear" w:color="auto" w:fill="auto"/>
            <w:vAlign w:val="center"/>
          </w:tcPr>
          <w:p>
            <w:pPr>
              <w:pStyle w:val="28"/>
              <w:snapToGrid w:val="0"/>
              <w:spacing w:line="400" w:lineRule="exact"/>
              <w:jc w:val="both"/>
              <w:rPr>
                <w:rFonts w:ascii="宋体" w:hAnsi="宋体" w:cs="宋体"/>
                <w:iCs/>
                <w:color w:val="000000" w:themeColor="text1"/>
                <w:highlight w:val="none"/>
                <w14:textFill>
                  <w14:solidFill>
                    <w14:schemeClr w14:val="tx1"/>
                  </w14:solidFill>
                </w14:textFill>
              </w:rPr>
            </w:pPr>
            <w:r>
              <w:rPr>
                <w:rFonts w:hint="eastAsia" w:ascii="宋体" w:hAnsi="宋体" w:cs="宋体"/>
                <w:iCs/>
                <w:color w:val="000000" w:themeColor="text1"/>
                <w:highlight w:val="none"/>
                <w14:textFill>
                  <w14:solidFill>
                    <w14:schemeClr w14:val="tx1"/>
                  </w14:solidFill>
                </w14:textFill>
              </w:rPr>
              <w:t>1.本前附表是投标人须知正文内容的补充和细化，应当与正文内容一致。如本前附表与正文内容表述不一，以本前附表为准；</w:t>
            </w:r>
          </w:p>
          <w:p>
            <w:pPr>
              <w:pStyle w:val="28"/>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2.本招标文件项目负责人一般情况下是指项目经理；</w:t>
            </w:r>
          </w:p>
          <w:p>
            <w:pPr>
              <w:pStyle w:val="28"/>
              <w:snapToGrid w:val="0"/>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3.当word招标文件与电子招标文件不一致时，以word招标文件为准。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23" w:hRule="atLeast"/>
          <w:jc w:val="center"/>
        </w:trPr>
        <w:tc>
          <w:tcPr>
            <w:tcW w:w="1283" w:type="dxa"/>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10.</w:t>
            </w:r>
            <w:r>
              <w:rPr>
                <w:rFonts w:hint="eastAsia" w:ascii="宋体" w:hAnsi="宋体"/>
                <w:color w:val="000000" w:themeColor="text1"/>
                <w:highlight w:val="none"/>
                <w14:textFill>
                  <w14:solidFill>
                    <w14:schemeClr w14:val="tx1"/>
                  </w14:solidFill>
                </w14:textFill>
              </w:rPr>
              <w:t>6</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技术标相关</w:t>
            </w:r>
          </w:p>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要求</w:t>
            </w:r>
          </w:p>
        </w:tc>
        <w:tc>
          <w:tcPr>
            <w:tcW w:w="6858" w:type="dxa"/>
            <w:shd w:val="clear" w:color="auto" w:fill="auto"/>
            <w:vAlign w:val="center"/>
          </w:tcPr>
          <w:p>
            <w:pPr>
              <w:tabs>
                <w:tab w:val="left" w:pos="9360"/>
              </w:tabs>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sym w:font="Wingdings 2" w:char="0052"/>
            </w:r>
            <w:r>
              <w:rPr>
                <w:rFonts w:hint="eastAsia" w:ascii="宋体" w:hAnsi="宋体" w:cs="宋体"/>
                <w:color w:val="000000" w:themeColor="text1"/>
                <w:highlight w:val="none"/>
                <w14:textFill>
                  <w14:solidFill>
                    <w14:schemeClr w14:val="tx1"/>
                  </w14:solidFill>
                </w14:textFill>
              </w:rPr>
              <w:t>技术标编制要求：</w:t>
            </w:r>
          </w:p>
          <w:p>
            <w:pPr>
              <w:tabs>
                <w:tab w:val="left" w:pos="9360"/>
              </w:tabs>
              <w:spacing w:line="400" w:lineRule="exact"/>
              <w:jc w:val="both"/>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（1）技术文件采用暗标形式，不得出现投标人名称、投标人的人员姓名及其他任何能影射或能推断出投标人的标记、文字描述及图案；</w:t>
            </w:r>
          </w:p>
          <w:p>
            <w:pPr>
              <w:tabs>
                <w:tab w:val="left" w:pos="9360"/>
              </w:tabs>
              <w:spacing w:line="400" w:lineRule="exact"/>
              <w:jc w:val="both"/>
              <w:rPr>
                <w:rFonts w:ascii="宋体" w:hAnsi="宋体" w:cs="宋体"/>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（2）</w:t>
            </w:r>
            <w:r>
              <w:rPr>
                <w:rFonts w:hint="eastAsia" w:ascii="宋体" w:hAnsi="宋体" w:cs="宋体"/>
                <w:b/>
                <w:bCs/>
                <w:color w:val="FF0000"/>
                <w:highlight w:val="none"/>
              </w:rPr>
              <w:t>技术文件必须采用A</w:t>
            </w:r>
            <w:r>
              <w:rPr>
                <w:rFonts w:hint="eastAsia" w:ascii="宋体" w:hAnsi="宋体" w:cs="宋体"/>
                <w:b/>
                <w:bCs/>
                <w:color w:val="FF0000"/>
                <w:highlight w:val="none"/>
                <w:lang w:val="en-US" w:eastAsia="zh-CN"/>
              </w:rPr>
              <w:t>3</w:t>
            </w:r>
            <w:r>
              <w:rPr>
                <w:rFonts w:hint="eastAsia" w:ascii="宋体" w:hAnsi="宋体" w:cs="宋体"/>
                <w:b/>
                <w:bCs/>
                <w:color w:val="FF0000"/>
                <w:highlight w:val="none"/>
              </w:rPr>
              <w:t>幅面，总页数不得超过</w:t>
            </w:r>
            <w:r>
              <w:rPr>
                <w:rFonts w:hint="eastAsia" w:ascii="宋体" w:hAnsi="宋体" w:cs="宋体"/>
                <w:b/>
                <w:bCs/>
                <w:color w:val="FF0000"/>
                <w:highlight w:val="none"/>
                <w:lang w:val="en-US" w:eastAsia="zh-CN"/>
              </w:rPr>
              <w:t>200</w:t>
            </w:r>
            <w:r>
              <w:rPr>
                <w:rFonts w:hint="eastAsia" w:ascii="宋体" w:hAnsi="宋体" w:cs="宋体"/>
                <w:b/>
                <w:bCs/>
                <w:color w:val="FF0000"/>
                <w:highlight w:val="none"/>
              </w:rPr>
              <w:t>面（封面和目录除外）否则以无效标处理；</w:t>
            </w:r>
          </w:p>
          <w:p>
            <w:pPr>
              <w:tabs>
                <w:tab w:val="left" w:pos="9360"/>
              </w:tabs>
              <w:spacing w:line="400" w:lineRule="exact"/>
              <w:jc w:val="both"/>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（3）建议技术文件字体为四号宋体，行距1.5倍。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1443" w:hRule="atLeast"/>
          <w:jc w:val="center"/>
        </w:trPr>
        <w:tc>
          <w:tcPr>
            <w:tcW w:w="1283" w:type="dxa"/>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10.7</w:t>
            </w:r>
          </w:p>
        </w:tc>
        <w:tc>
          <w:tcPr>
            <w:tcW w:w="1697" w:type="dxa"/>
            <w:shd w:val="clear" w:color="auto" w:fill="auto"/>
            <w:vAlign w:val="center"/>
          </w:tcPr>
          <w:p>
            <w:pPr>
              <w:pStyle w:val="32"/>
              <w:kinsoku w:val="0"/>
              <w:spacing w:line="400" w:lineRule="exact"/>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技术文件的暗标编号</w:t>
            </w:r>
          </w:p>
        </w:tc>
        <w:tc>
          <w:tcPr>
            <w:tcW w:w="6858" w:type="dxa"/>
            <w:shd w:val="clear" w:color="auto" w:fill="auto"/>
            <w:vAlign w:val="center"/>
          </w:tcPr>
          <w:p>
            <w:pPr>
              <w:spacing w:line="400" w:lineRule="exact"/>
              <w:ind w:firstLine="480" w:firstLineChars="200"/>
              <w:jc w:val="both"/>
              <w:rPr>
                <w:rFonts w:ascii="宋体" w:hAnsi="宋体" w:cs="宋体"/>
                <w:color w:val="000000" w:themeColor="text1"/>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当评标进入技术标评审环节时，系统自动编制暗标编号。技术标（技术文件）评审结束后，系统将自动显示编号对应的投标人名称。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998" w:hRule="atLeast"/>
          <w:jc w:val="center"/>
        </w:trPr>
        <w:tc>
          <w:tcPr>
            <w:tcW w:w="1283" w:type="dxa"/>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10.8</w:t>
            </w:r>
          </w:p>
        </w:tc>
        <w:tc>
          <w:tcPr>
            <w:tcW w:w="1697" w:type="dxa"/>
            <w:shd w:val="clear" w:color="auto" w:fill="auto"/>
            <w:vAlign w:val="center"/>
          </w:tcPr>
          <w:p>
            <w:pPr>
              <w:spacing w:line="400" w:lineRule="exact"/>
              <w:jc w:val="center"/>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电子投标文件编制</w:t>
            </w:r>
          </w:p>
        </w:tc>
        <w:tc>
          <w:tcPr>
            <w:tcW w:w="6858" w:type="dxa"/>
            <w:shd w:val="clear" w:color="auto" w:fill="auto"/>
            <w:vAlign w:val="center"/>
          </w:tcPr>
          <w:p>
            <w:pPr>
              <w:spacing w:line="400" w:lineRule="exact"/>
              <w:ind w:firstLine="470" w:firstLineChars="196"/>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本工程的投标文件必须使用投标工具安装程序（三门投标编制4.0.2.8版本）编制，下载地址及”建设工程电子投标编制操作手册”见</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"https://www.smztb.com/Download" </w:instrText>
            </w:r>
            <w:r>
              <w:rPr>
                <w:color w:val="000000" w:themeColor="text1"/>
                <w:highlight w:val="none"/>
                <w14:textFill>
                  <w14:solidFill>
                    <w14:schemeClr w14:val="tx1"/>
                  </w14:solidFill>
                </w14:textFill>
              </w:rPr>
              <w:fldChar w:fldCharType="separate"/>
            </w:r>
            <w:r>
              <w:rPr>
                <w:rStyle w:val="26"/>
                <w:rFonts w:hint="eastAsia" w:ascii="宋体" w:hAnsi="宋体" w:cs="宋体"/>
                <w:bCs/>
                <w:color w:val="000000" w:themeColor="text1"/>
                <w:highlight w:val="none"/>
                <w14:textFill>
                  <w14:solidFill>
                    <w14:schemeClr w14:val="tx1"/>
                  </w14:solidFill>
                </w14:textFill>
              </w:rPr>
              <w:t>https://jyzx.sanmen.gov.cn//Download</w:t>
            </w:r>
            <w:r>
              <w:rPr>
                <w:rStyle w:val="26"/>
                <w:rFonts w:hint="eastAsia" w:ascii="宋体" w:hAnsi="宋体" w:cs="宋体"/>
                <w:bCs/>
                <w:color w:val="000000" w:themeColor="text1"/>
                <w:highlight w:val="none"/>
                <w14:textFill>
                  <w14:solidFill>
                    <w14:schemeClr w14:val="tx1"/>
                  </w14:solidFill>
                </w14:textFill>
              </w:rPr>
              <w:fldChar w:fldCharType="end"/>
            </w:r>
            <w:r>
              <w:rPr>
                <w:rFonts w:hint="eastAsia" w:ascii="宋体" w:hAnsi="宋体" w:cs="宋体"/>
                <w:bCs/>
                <w:color w:val="000000" w:themeColor="text1"/>
                <w:highlight w:val="none"/>
                <w14:textFill>
                  <w14:solidFill>
                    <w14:schemeClr w14:val="tx1"/>
                  </w14:solidFill>
                </w14:textFill>
              </w:rPr>
              <w:t>。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pPr>
              <w:spacing w:line="400" w:lineRule="exact"/>
              <w:ind w:firstLine="470" w:firstLineChars="196"/>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投标工具开发商：杭州品茗信息技术有限公司</w:t>
            </w:r>
          </w:p>
          <w:p>
            <w:pPr>
              <w:spacing w:line="400" w:lineRule="exact"/>
              <w:ind w:firstLine="240" w:firstLineChars="1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联系电话：章宏涛  13968512856， 周辉  15606579820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1698" w:hRule="atLeast"/>
          <w:jc w:val="center"/>
        </w:trPr>
        <w:tc>
          <w:tcPr>
            <w:tcW w:w="1283" w:type="dxa"/>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10.9</w:t>
            </w:r>
          </w:p>
        </w:tc>
        <w:tc>
          <w:tcPr>
            <w:tcW w:w="1697" w:type="dxa"/>
            <w:shd w:val="clear" w:color="auto" w:fill="auto"/>
            <w:vAlign w:val="center"/>
          </w:tcPr>
          <w:p>
            <w:pPr>
              <w:pStyle w:val="32"/>
              <w:kinsoku w:val="0"/>
              <w:overflowPunct w:val="0"/>
              <w:spacing w:line="400" w:lineRule="exact"/>
              <w:ind w:right="255"/>
              <w:jc w:val="center"/>
              <w:rPr>
                <w:rFonts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中标后提交投标文件份数</w:t>
            </w:r>
          </w:p>
        </w:tc>
        <w:tc>
          <w:tcPr>
            <w:tcW w:w="6858" w:type="dxa"/>
            <w:shd w:val="clear" w:color="auto" w:fill="auto"/>
          </w:tcPr>
          <w:p>
            <w:pPr>
              <w:pStyle w:val="32"/>
              <w:kinsoku w:val="0"/>
              <w:overflowPunct w:val="0"/>
              <w:spacing w:line="400" w:lineRule="exact"/>
              <w:ind w:firstLine="414"/>
              <w:rPr>
                <w:rFonts w:ascii="宋体" w:hAnsi="宋体" w:cs="宋体"/>
                <w:b/>
                <w:color w:val="000000" w:themeColor="text1"/>
                <w:highlight w:val="none"/>
                <w14:textFill>
                  <w14:solidFill>
                    <w14:schemeClr w14:val="tx1"/>
                  </w14:solidFill>
                </w14:textFill>
              </w:rPr>
            </w:pPr>
            <w:r>
              <w:rPr>
                <w:rFonts w:hint="eastAsia" w:ascii="宋体" w:hAnsi="宋体" w:cs="宋体"/>
                <w:b/>
                <w:bCs/>
                <w:color w:val="000000" w:themeColor="text1"/>
                <w:kern w:val="2"/>
                <w:highlight w:val="none"/>
                <w14:textFill>
                  <w14:solidFill>
                    <w14:schemeClr w14:val="tx1"/>
                  </w14:solidFill>
                </w14:textFill>
              </w:rPr>
              <w:t>中标候选人在领取中标通知书前，需向招标人提供纸质投标文件（资信标、技术标、商务标分册装订）正本各1份、副本各4 份（投标工具中所有内容打印成纸质文件，纸质文件上的水印码须与上传至“电子交易平台”上的投标文件的水印码一致）。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760" w:hRule="atLeast"/>
          <w:jc w:val="center"/>
        </w:trPr>
        <w:tc>
          <w:tcPr>
            <w:tcW w:w="1283" w:type="dxa"/>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10.10</w:t>
            </w:r>
          </w:p>
        </w:tc>
        <w:tc>
          <w:tcPr>
            <w:tcW w:w="1697" w:type="dxa"/>
            <w:shd w:val="clear" w:color="auto" w:fill="auto"/>
            <w:vAlign w:val="center"/>
          </w:tcPr>
          <w:p>
            <w:pPr>
              <w:pStyle w:val="32"/>
              <w:kinsoku w:val="0"/>
              <w:overflowPunct w:val="0"/>
              <w:spacing w:line="292" w:lineRule="exact"/>
              <w:ind w:left="141" w:right="136"/>
              <w:jc w:val="center"/>
              <w:rPr>
                <w:rFonts w:hAnsi="宋体" w:cs="Microsoft JhengHei"/>
                <w:b/>
                <w:bCs/>
                <w:color w:val="000000" w:themeColor="text1"/>
                <w:sz w:val="21"/>
                <w:szCs w:val="21"/>
                <w:highlight w:val="none"/>
                <w14:textFill>
                  <w14:solidFill>
                    <w14:schemeClr w14:val="tx1"/>
                  </w14:solidFill>
                </w14:textFill>
              </w:rPr>
            </w:pPr>
            <w:r>
              <w:rPr>
                <w:rFonts w:hint="eastAsia" w:hAnsi="宋体" w:cs="Microsoft JhengHei"/>
                <w:b/>
                <w:bCs/>
                <w:color w:val="000000" w:themeColor="text1"/>
                <w:sz w:val="21"/>
                <w:szCs w:val="21"/>
                <w:highlight w:val="none"/>
                <w14:textFill>
                  <w14:solidFill>
                    <w14:schemeClr w14:val="tx1"/>
                  </w14:solidFill>
                </w14:textFill>
              </w:rPr>
              <w:t>温馨提示</w:t>
            </w:r>
          </w:p>
        </w:tc>
        <w:tc>
          <w:tcPr>
            <w:tcW w:w="6858" w:type="dxa"/>
            <w:shd w:val="clear" w:color="auto" w:fill="auto"/>
          </w:tcPr>
          <w:p>
            <w:pPr>
              <w:pStyle w:val="32"/>
              <w:kinsoku w:val="0"/>
              <w:overflowPunct w:val="0"/>
              <w:spacing w:line="300" w:lineRule="exact"/>
              <w:rPr>
                <w:rFonts w:hAnsi="宋体" w:cs="Microsoft JhengHei"/>
                <w:b/>
                <w:bCs/>
                <w:color w:val="000000" w:themeColor="text1"/>
                <w:sz w:val="21"/>
                <w:szCs w:val="21"/>
                <w:highlight w:val="none"/>
                <w14:textFill>
                  <w14:solidFill>
                    <w14:schemeClr w14:val="tx1"/>
                  </w14:solidFill>
                </w14:textFill>
              </w:rPr>
            </w:pPr>
            <w:r>
              <w:rPr>
                <w:rFonts w:hint="eastAsia" w:hAnsi="宋体" w:cs="Microsoft JhengHei"/>
                <w:b/>
                <w:bCs/>
                <w:color w:val="000000" w:themeColor="text1"/>
                <w:sz w:val="21"/>
                <w:szCs w:val="21"/>
                <w:highlight w:val="none"/>
                <w14:textFill>
                  <w14:solidFill>
                    <w14:schemeClr w14:val="tx1"/>
                  </w14:solidFill>
                </w14:textFill>
              </w:rPr>
              <w:t>投标人须在递交投标保证金前在三门县工程建设电子交易平台中注册并核验通过。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1125" w:hRule="atLeast"/>
          <w:jc w:val="center"/>
        </w:trPr>
        <w:tc>
          <w:tcPr>
            <w:tcW w:w="1283" w:type="dxa"/>
            <w:shd w:val="clear" w:color="auto" w:fill="auto"/>
            <w:vAlign w:val="center"/>
          </w:tcPr>
          <w:p>
            <w:pPr>
              <w:pStyle w:val="32"/>
              <w:kinsoku w:val="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10.11</w:t>
            </w:r>
          </w:p>
        </w:tc>
        <w:tc>
          <w:tcPr>
            <w:tcW w:w="1697" w:type="dxa"/>
            <w:shd w:val="clear" w:color="auto" w:fill="auto"/>
            <w:vAlign w:val="center"/>
          </w:tcPr>
          <w:p>
            <w:pPr>
              <w:pStyle w:val="32"/>
              <w:kinsoku w:val="0"/>
              <w:overflowPunct w:val="0"/>
              <w:spacing w:line="292" w:lineRule="exact"/>
              <w:ind w:left="141" w:right="136"/>
              <w:jc w:val="center"/>
              <w:rPr>
                <w:rFonts w:hAnsi="宋体" w:cs="Microsoft JhengHei"/>
                <w:b/>
                <w:bCs/>
                <w:color w:val="000000" w:themeColor="text1"/>
                <w:sz w:val="21"/>
                <w:szCs w:val="21"/>
                <w:highlight w:val="none"/>
                <w14:textFill>
                  <w14:solidFill>
                    <w14:schemeClr w14:val="tx1"/>
                  </w14:solidFill>
                </w14:textFill>
              </w:rPr>
            </w:pPr>
            <w:r>
              <w:rPr>
                <w:rFonts w:hint="eastAsia" w:hAnsi="宋体" w:cs="Microsoft JhengHei"/>
                <w:b/>
                <w:bCs/>
                <w:color w:val="000000" w:themeColor="text1"/>
                <w:sz w:val="21"/>
                <w:szCs w:val="21"/>
                <w:highlight w:val="none"/>
                <w14:textFill>
                  <w14:solidFill>
                    <w14:schemeClr w14:val="tx1"/>
                  </w14:solidFill>
                </w14:textFill>
              </w:rPr>
              <w:t>投标制作工具</w:t>
            </w:r>
            <w:r>
              <w:rPr>
                <w:rFonts w:hAnsi="宋体" w:cs="Microsoft JhengHei"/>
                <w:b/>
                <w:bCs/>
                <w:color w:val="000000" w:themeColor="text1"/>
                <w:sz w:val="21"/>
                <w:szCs w:val="21"/>
                <w:highlight w:val="none"/>
                <w14:textFill>
                  <w14:solidFill>
                    <w14:schemeClr w14:val="tx1"/>
                  </w14:solidFill>
                </w14:textFill>
              </w:rPr>
              <w:t xml:space="preserve">USB </w:t>
            </w:r>
            <w:r>
              <w:rPr>
                <w:rFonts w:hint="eastAsia" w:hAnsi="宋体" w:cs="Microsoft JhengHei"/>
                <w:b/>
                <w:bCs/>
                <w:color w:val="000000" w:themeColor="text1"/>
                <w:sz w:val="21"/>
                <w:szCs w:val="21"/>
                <w:highlight w:val="none"/>
                <w14:textFill>
                  <w14:solidFill>
                    <w14:schemeClr w14:val="tx1"/>
                  </w14:solidFill>
                </w14:textFill>
              </w:rPr>
              <w:t>加密锁</w:t>
            </w:r>
          </w:p>
        </w:tc>
        <w:tc>
          <w:tcPr>
            <w:tcW w:w="6858" w:type="dxa"/>
            <w:shd w:val="clear" w:color="auto" w:fill="auto"/>
            <w:vAlign w:val="center"/>
          </w:tcPr>
          <w:p>
            <w:pPr>
              <w:spacing w:line="300" w:lineRule="exact"/>
              <w:rPr>
                <w:rFonts w:hAnsi="宋体" w:cs="Microsoft JhengHei"/>
                <w:b/>
                <w:bCs/>
                <w:color w:val="000000" w:themeColor="text1"/>
                <w:szCs w:val="21"/>
                <w:highlight w:val="none"/>
                <w14:textFill>
                  <w14:solidFill>
                    <w14:schemeClr w14:val="tx1"/>
                  </w14:solidFill>
                </w14:textFill>
              </w:rPr>
            </w:pPr>
            <w:r>
              <w:rPr>
                <w:rFonts w:hint="eastAsia" w:hAnsi="宋体" w:cs="Microsoft JhengHei"/>
                <w:b/>
                <w:bCs/>
                <w:color w:val="000000" w:themeColor="text1"/>
                <w:szCs w:val="21"/>
                <w:highlight w:val="none"/>
                <w14:textFill>
                  <w14:solidFill>
                    <w14:schemeClr w14:val="tx1"/>
                  </w14:solidFill>
                </w14:textFill>
              </w:rPr>
              <w:t>开标后，经核查若不同投标人投标工具软件</w:t>
            </w:r>
            <w:r>
              <w:rPr>
                <w:rFonts w:hAnsi="宋体"/>
                <w:b/>
                <w:bCs/>
                <w:color w:val="000000" w:themeColor="text1"/>
                <w:szCs w:val="21"/>
                <w:highlight w:val="none"/>
                <w14:textFill>
                  <w14:solidFill>
                    <w14:schemeClr w14:val="tx1"/>
                  </w14:solidFill>
                </w14:textFill>
              </w:rPr>
              <w:t>USB</w:t>
            </w:r>
            <w:r>
              <w:rPr>
                <w:rFonts w:hint="eastAsia" w:hAnsi="宋体" w:cs="Microsoft JhengHei"/>
                <w:b/>
                <w:bCs/>
                <w:color w:val="000000" w:themeColor="text1"/>
                <w:szCs w:val="21"/>
                <w:highlight w:val="none"/>
                <w14:textFill>
                  <w14:solidFill>
                    <w14:schemeClr w14:val="tx1"/>
                  </w14:solidFill>
                </w14:textFill>
              </w:rPr>
              <w:t>加密锁号相同，所涉及投标文件均按无效标处理，同时投标保证金总额中的人民币</w:t>
            </w:r>
            <w:r>
              <w:rPr>
                <w:rFonts w:hAnsi="宋体" w:cs="Microsoft JhengHei"/>
                <w:b/>
                <w:bCs/>
                <w:color w:val="000000" w:themeColor="text1"/>
                <w:szCs w:val="21"/>
                <w:highlight w:val="none"/>
                <w14:textFill>
                  <w14:solidFill>
                    <w14:schemeClr w14:val="tx1"/>
                  </w14:solidFill>
                </w14:textFill>
              </w:rPr>
              <w:t xml:space="preserve"> </w:t>
            </w:r>
            <w:r>
              <w:rPr>
                <w:rFonts w:hint="eastAsia" w:hAnsi="宋体"/>
                <w:b/>
                <w:bCs/>
                <w:color w:val="000000" w:themeColor="text1"/>
                <w:szCs w:val="21"/>
                <w:highlight w:val="none"/>
                <w14:textFill>
                  <w14:solidFill>
                    <w14:schemeClr w14:val="tx1"/>
                  </w14:solidFill>
                </w14:textFill>
              </w:rPr>
              <w:t>3</w:t>
            </w:r>
            <w:r>
              <w:rPr>
                <w:rFonts w:hint="eastAsia" w:hAnsi="宋体" w:cs="Microsoft JhengHei"/>
                <w:b/>
                <w:bCs/>
                <w:color w:val="000000" w:themeColor="text1"/>
                <w:szCs w:val="21"/>
                <w:highlight w:val="none"/>
                <w14:textFill>
                  <w14:solidFill>
                    <w14:schemeClr w14:val="tx1"/>
                  </w14:solidFill>
                </w14:textFill>
              </w:rPr>
              <w:t>万元不予以退还（如采用保函的，需补缴纳人民币</w:t>
            </w:r>
            <w:r>
              <w:rPr>
                <w:rFonts w:hAnsi="宋体" w:cs="Microsoft JhengHei"/>
                <w:b/>
                <w:bCs/>
                <w:color w:val="000000" w:themeColor="text1"/>
                <w:szCs w:val="21"/>
                <w:highlight w:val="none"/>
                <w14:textFill>
                  <w14:solidFill>
                    <w14:schemeClr w14:val="tx1"/>
                  </w14:solidFill>
                </w14:textFill>
              </w:rPr>
              <w:t>3</w:t>
            </w:r>
            <w:r>
              <w:rPr>
                <w:rFonts w:hint="eastAsia" w:hAnsi="宋体" w:cs="Microsoft JhengHei"/>
                <w:b/>
                <w:bCs/>
                <w:color w:val="000000" w:themeColor="text1"/>
                <w:szCs w:val="21"/>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1125" w:hRule="atLeast"/>
          <w:jc w:val="center"/>
        </w:trPr>
        <w:tc>
          <w:tcPr>
            <w:tcW w:w="1283" w:type="dxa"/>
            <w:shd w:val="clear" w:color="auto" w:fill="auto"/>
            <w:vAlign w:val="center"/>
          </w:tcPr>
          <w:p>
            <w:pPr>
              <w:pStyle w:val="32"/>
              <w:kinsoku w:val="0"/>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10.12</w:t>
            </w:r>
          </w:p>
        </w:tc>
        <w:tc>
          <w:tcPr>
            <w:tcW w:w="1697" w:type="dxa"/>
            <w:shd w:val="clear" w:color="auto" w:fill="auto"/>
            <w:vAlign w:val="center"/>
          </w:tcPr>
          <w:p>
            <w:pPr>
              <w:widowControl/>
              <w:snapToGrid w:val="0"/>
              <w:spacing w:line="288" w:lineRule="auto"/>
              <w:rPr>
                <w:rFonts w:hint="eastAsia" w:hAnsi="宋体" w:cs="Microsoft JhengHei"/>
                <w:b/>
                <w:bCs/>
                <w:color w:val="000000" w:themeColor="text1"/>
                <w:sz w:val="21"/>
                <w:szCs w:val="21"/>
                <w:highlight w:val="none"/>
                <w14:textFill>
                  <w14:solidFill>
                    <w14:schemeClr w14:val="tx1"/>
                  </w14:solidFill>
                </w14:textFill>
              </w:rPr>
            </w:pPr>
            <w:r>
              <w:rPr>
                <w:rFonts w:hint="eastAsia"/>
                <w:b/>
                <w:bCs/>
                <w:color w:val="000000" w:themeColor="text1"/>
                <w14:textFill>
                  <w14:solidFill>
                    <w14:schemeClr w14:val="tx1"/>
                  </w14:solidFill>
                </w14:textFill>
              </w:rPr>
              <w:t>总监理工程师答辩</w:t>
            </w:r>
          </w:p>
        </w:tc>
        <w:tc>
          <w:tcPr>
            <w:tcW w:w="6858" w:type="dxa"/>
            <w:shd w:val="clear" w:color="auto" w:fill="auto"/>
            <w:vAlign w:val="center"/>
          </w:tcPr>
          <w:p>
            <w:pPr>
              <w:spacing w:line="288" w:lineRule="auto"/>
              <w:ind w:firstLine="482" w:firstLineChars="200"/>
              <w:rPr>
                <w:rFonts w:hint="eastAsia" w:hAnsi="宋体" w:cs="Microsoft JhengHei"/>
                <w:b/>
                <w:bCs/>
                <w:color w:val="000000" w:themeColor="text1"/>
                <w:szCs w:val="21"/>
                <w:highlight w:val="none"/>
                <w14:textFill>
                  <w14:solidFill>
                    <w14:schemeClr w14:val="tx1"/>
                  </w14:solidFill>
                </w14:textFill>
              </w:rPr>
            </w:pPr>
            <w:r>
              <w:rPr>
                <w:rFonts w:hint="eastAsia" w:ascii="微软雅黑" w:hAnsi="微软雅黑"/>
                <w:b/>
                <w:bCs/>
                <w:color w:val="000000" w:themeColor="text1"/>
                <w14:textFill>
                  <w14:solidFill>
                    <w14:schemeClr w14:val="tx1"/>
                  </w14:solidFill>
                </w14:textFill>
              </w:rPr>
              <w:t>投标人的项目总监理工程师要求在开标时间到三门县公共资源交易中心开标大厅进行签到，未在约定时间内完成签到视为放弃答辩资格。项目总监理工程师须携带公司营业执照复印件（盖公章）、身份证原件及复印件以证明资格。未在规定的时间内或者携带资料不齐全，不予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57" w:type="dxa"/>
            <w:bottom w:w="0" w:type="dxa"/>
            <w:right w:w="57" w:type="dxa"/>
          </w:tblCellMar>
        </w:tblPrEx>
        <w:trPr>
          <w:gridBefore w:val="1"/>
          <w:wBefore w:w="11" w:type="dxa"/>
          <w:trHeight w:val="1125" w:hRule="atLeast"/>
          <w:jc w:val="center"/>
        </w:trPr>
        <w:tc>
          <w:tcPr>
            <w:tcW w:w="1283" w:type="dxa"/>
            <w:shd w:val="clear" w:color="auto" w:fill="auto"/>
            <w:vAlign w:val="center"/>
          </w:tcPr>
          <w:p>
            <w:pPr>
              <w:pStyle w:val="32"/>
              <w:kinsoku w:val="0"/>
              <w:jc w:val="center"/>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10.12</w:t>
            </w:r>
          </w:p>
        </w:tc>
        <w:tc>
          <w:tcPr>
            <w:tcW w:w="1697" w:type="dxa"/>
            <w:shd w:val="clear" w:color="auto" w:fill="auto"/>
            <w:vAlign w:val="center"/>
          </w:tcPr>
          <w:p>
            <w:pPr>
              <w:spacing w:line="288" w:lineRule="auto"/>
              <w:rPr>
                <w:rFonts w:hint="eastAsia" w:ascii="微软雅黑" w:hAnsi="微软雅黑"/>
                <w:b/>
                <w:bCs/>
                <w:color w:val="000000" w:themeColor="text1"/>
                <w14:textFill>
                  <w14:solidFill>
                    <w14:schemeClr w14:val="tx1"/>
                  </w14:solidFill>
                </w14:textFill>
              </w:rPr>
            </w:pPr>
            <w:r>
              <w:rPr>
                <w:rFonts w:hint="eastAsia" w:ascii="微软雅黑" w:hAnsi="微软雅黑"/>
                <w:b/>
                <w:bCs/>
                <w:color w:val="000000" w:themeColor="text1"/>
                <w14:textFill>
                  <w14:solidFill>
                    <w14:schemeClr w14:val="tx1"/>
                  </w14:solidFill>
                </w14:textFill>
              </w:rPr>
              <w:t>投标费用</w:t>
            </w:r>
          </w:p>
          <w:p>
            <w:pPr>
              <w:spacing w:line="288" w:lineRule="auto"/>
              <w:rPr>
                <w:rFonts w:hint="eastAsia" w:hAnsi="宋体" w:cs="Microsoft JhengHei"/>
                <w:b/>
                <w:bCs/>
                <w:color w:val="000000" w:themeColor="text1"/>
                <w:sz w:val="21"/>
                <w:szCs w:val="21"/>
                <w:highlight w:val="none"/>
                <w14:textFill>
                  <w14:solidFill>
                    <w14:schemeClr w14:val="tx1"/>
                  </w14:solidFill>
                </w14:textFill>
              </w:rPr>
            </w:pPr>
          </w:p>
        </w:tc>
        <w:tc>
          <w:tcPr>
            <w:tcW w:w="6858" w:type="dxa"/>
            <w:shd w:val="clear" w:color="auto" w:fill="auto"/>
            <w:vAlign w:val="center"/>
          </w:tcPr>
          <w:p>
            <w:pPr>
              <w:spacing w:line="288" w:lineRule="auto"/>
              <w:rPr>
                <w:rFonts w:hint="eastAsia" w:ascii="微软雅黑" w:hAnsi="微软雅黑"/>
                <w:b/>
                <w:bCs/>
                <w:color w:val="000000" w:themeColor="text1"/>
                <w14:textFill>
                  <w14:solidFill>
                    <w14:schemeClr w14:val="tx1"/>
                  </w14:solidFill>
                </w14:textFill>
              </w:rPr>
            </w:pPr>
            <w:r>
              <w:rPr>
                <w:rFonts w:hint="eastAsia" w:ascii="微软雅黑" w:hAnsi="微软雅黑"/>
                <w:b/>
                <w:bCs/>
                <w:color w:val="000000" w:themeColor="text1"/>
                <w14:textFill>
                  <w14:solidFill>
                    <w14:schemeClr w14:val="tx1"/>
                  </w14:solidFill>
                </w14:textFill>
              </w:rPr>
              <w:t>1、不论投标结果如何，投标人均应自行承担所有与投标有关的全部费用（招标文件有相关规定除外）。</w:t>
            </w:r>
          </w:p>
          <w:p>
            <w:pPr>
              <w:spacing w:line="288" w:lineRule="auto"/>
              <w:rPr>
                <w:rFonts w:hint="eastAsia" w:hAnsi="宋体" w:cs="Microsoft JhengHei"/>
                <w:b/>
                <w:bCs/>
                <w:color w:val="000000" w:themeColor="text1"/>
                <w:szCs w:val="21"/>
                <w:highlight w:val="none"/>
                <w14:textFill>
                  <w14:solidFill>
                    <w14:schemeClr w14:val="tx1"/>
                  </w14:solidFill>
                </w14:textFill>
              </w:rPr>
            </w:pPr>
            <w:r>
              <w:rPr>
                <w:rFonts w:hint="eastAsia" w:ascii="微软雅黑" w:hAnsi="微软雅黑"/>
                <w:b/>
                <w:bCs/>
                <w:color w:val="000000" w:themeColor="text1"/>
                <w14:textFill>
                  <w14:solidFill>
                    <w14:schemeClr w14:val="tx1"/>
                  </w14:solidFill>
                </w14:textFill>
              </w:rPr>
              <w:t>2、本项目招标代理费</w:t>
            </w:r>
            <w:r>
              <w:rPr>
                <w:rFonts w:hint="eastAsia" w:ascii="微软雅黑" w:hAnsi="微软雅黑" w:cs="Times New Roman"/>
                <w:b/>
                <w:bCs/>
                <w:color w:val="000000" w:themeColor="text1"/>
                <w14:textFill>
                  <w14:solidFill>
                    <w14:schemeClr w14:val="tx1"/>
                  </w14:solidFill>
                </w14:textFill>
              </w:rPr>
              <w:t>由中标人支付，金额为</w:t>
            </w:r>
            <w:r>
              <w:rPr>
                <w:rFonts w:hint="eastAsia" w:ascii="宋体" w:hAnsi="宋体" w:eastAsia="宋体" w:cs="宋体"/>
                <w:b/>
                <w:bCs/>
                <w:color w:val="000000" w:themeColor="text1"/>
                <w:lang w:val="en-US" w:eastAsia="zh-CN"/>
                <w14:textFill>
                  <w14:solidFill>
                    <w14:schemeClr w14:val="tx1"/>
                  </w14:solidFill>
                </w14:textFill>
              </w:rPr>
              <w:t>35</w:t>
            </w:r>
            <w:r>
              <w:rPr>
                <w:rFonts w:hint="eastAsia" w:ascii="宋体" w:hAnsi="宋体" w:eastAsia="宋体" w:cs="宋体"/>
                <w:b/>
                <w:bCs/>
                <w:color w:val="000000" w:themeColor="text1"/>
                <w14:textFill>
                  <w14:solidFill>
                    <w14:schemeClr w14:val="tx1"/>
                  </w14:solidFill>
                </w14:textFill>
              </w:rPr>
              <w:t>000</w:t>
            </w:r>
            <w:r>
              <w:rPr>
                <w:rFonts w:hint="eastAsia" w:ascii="微软雅黑" w:hAnsi="微软雅黑" w:cs="Times New Roman"/>
                <w:b/>
                <w:bCs/>
                <w:color w:val="000000" w:themeColor="text1"/>
                <w14:textFill>
                  <w14:solidFill>
                    <w14:schemeClr w14:val="tx1"/>
                  </w14:solidFill>
                </w14:textFill>
              </w:rPr>
              <w:t>元，中标人在领取中标通知书前支付。</w:t>
            </w:r>
          </w:p>
        </w:tc>
      </w:tr>
    </w:tbl>
    <w:p>
      <w:pPr>
        <w:rPr>
          <w:color w:val="000000" w:themeColor="text1"/>
          <w:highlight w:val="none"/>
          <w14:textFill>
            <w14:solidFill>
              <w14:schemeClr w14:val="tx1"/>
            </w14:solidFill>
          </w14:textFill>
        </w:rPr>
        <w:sectPr>
          <w:footerReference r:id="rId5" w:type="default"/>
          <w:pgSz w:w="12240" w:h="15840"/>
          <w:pgMar w:top="1360" w:right="1100" w:bottom="1100" w:left="1580" w:header="0" w:footer="901" w:gutter="0"/>
          <w:pgNumType w:fmt="decimal"/>
          <w:cols w:space="720" w:num="1"/>
        </w:sectPr>
      </w:pPr>
    </w:p>
    <w:p>
      <w:pPr>
        <w:spacing w:line="360" w:lineRule="auto"/>
        <w:ind w:firstLine="880" w:firstLineChars="200"/>
        <w:jc w:val="center"/>
        <w:rPr>
          <w:rFonts w:ascii="黑体" w:hAnsi="黑体" w:eastAsia="黑体"/>
          <w:color w:val="000000" w:themeColor="text1"/>
          <w:sz w:val="44"/>
          <w:szCs w:val="44"/>
          <w:highlight w:val="none"/>
          <w14:textFill>
            <w14:solidFill>
              <w14:schemeClr w14:val="tx1"/>
            </w14:solidFill>
          </w14:textFill>
        </w:rPr>
      </w:pPr>
      <w:bookmarkStart w:id="18" w:name="bookmark22"/>
      <w:bookmarkEnd w:id="18"/>
      <w:bookmarkStart w:id="19" w:name="_Toc45697231"/>
      <w:bookmarkStart w:id="20" w:name="_Toc723"/>
      <w:bookmarkStart w:id="21" w:name="_Toc22828068"/>
      <w:r>
        <w:rPr>
          <w:rFonts w:hint="eastAsia" w:ascii="黑体" w:hAnsi="黑体" w:eastAsia="黑体"/>
          <w:color w:val="000000" w:themeColor="text1"/>
          <w:sz w:val="44"/>
          <w:szCs w:val="44"/>
          <w:highlight w:val="none"/>
          <w14:textFill>
            <w14:solidFill>
              <w14:schemeClr w14:val="tx1"/>
            </w14:solidFill>
          </w14:textFill>
        </w:rPr>
        <w:t>投标人须知</w:t>
      </w:r>
      <w:bookmarkEnd w:id="19"/>
      <w:bookmarkEnd w:id="20"/>
    </w:p>
    <w:p>
      <w:pPr>
        <w:spacing w:line="360" w:lineRule="auto"/>
        <w:jc w:val="both"/>
        <w:rPr>
          <w:rFonts w:ascii="宋体" w:hAnsi="宋体"/>
          <w:b/>
          <w:color w:val="000000" w:themeColor="text1"/>
          <w:sz w:val="32"/>
          <w:szCs w:val="32"/>
          <w:highlight w:val="none"/>
          <w14:textFill>
            <w14:solidFill>
              <w14:schemeClr w14:val="tx1"/>
            </w14:solidFill>
          </w14:textFill>
        </w:rPr>
      </w:pPr>
      <w:bookmarkStart w:id="22" w:name="_Toc45697232"/>
      <w:bookmarkStart w:id="23" w:name="_Toc18780"/>
      <w:r>
        <w:rPr>
          <w:rFonts w:ascii="宋体" w:hAnsi="宋体"/>
          <w:b/>
          <w:color w:val="000000" w:themeColor="text1"/>
          <w:sz w:val="32"/>
          <w:szCs w:val="32"/>
          <w:highlight w:val="none"/>
          <w14:textFill>
            <w14:solidFill>
              <w14:schemeClr w14:val="tx1"/>
            </w14:solidFill>
          </w14:textFill>
        </w:rPr>
        <w:t>1.总则</w:t>
      </w:r>
      <w:bookmarkEnd w:id="21"/>
      <w:bookmarkEnd w:id="22"/>
      <w:bookmarkEnd w:id="23"/>
    </w:p>
    <w:p>
      <w:pPr>
        <w:spacing w:line="360" w:lineRule="auto"/>
        <w:jc w:val="both"/>
        <w:rPr>
          <w:rFonts w:ascii="宋体" w:hAnsi="宋体"/>
          <w:b/>
          <w:color w:val="000000" w:themeColor="text1"/>
          <w:sz w:val="28"/>
          <w:highlight w:val="none"/>
          <w14:textFill>
            <w14:solidFill>
              <w14:schemeClr w14:val="tx1"/>
            </w14:solidFill>
          </w14:textFill>
        </w:rPr>
      </w:pPr>
      <w:bookmarkStart w:id="24" w:name="bookmark23"/>
      <w:bookmarkEnd w:id="24"/>
      <w:r>
        <w:rPr>
          <w:rFonts w:ascii="宋体" w:hAnsi="宋体"/>
          <w:b/>
          <w:color w:val="000000" w:themeColor="text1"/>
          <w:sz w:val="28"/>
          <w:highlight w:val="none"/>
          <w14:textFill>
            <w14:solidFill>
              <w14:schemeClr w14:val="tx1"/>
            </w14:solidFill>
          </w14:textFill>
        </w:rPr>
        <w:t>1.1招标项目概况</w:t>
      </w:r>
    </w:p>
    <w:p>
      <w:pPr>
        <w:pStyle w:val="9"/>
        <w:numPr>
          <w:ilvl w:val="2"/>
          <w:numId w:val="9"/>
        </w:numPr>
        <w:kinsoku w:val="0"/>
        <w:snapToGrid w:val="0"/>
        <w:spacing w:line="360" w:lineRule="auto"/>
        <w:ind w:left="0" w:firstLine="448" w:firstLineChars="200"/>
        <w:jc w:val="both"/>
        <w:rPr>
          <w:rFonts w:hAnsi="宋体"/>
          <w:color w:val="000000" w:themeColor="text1"/>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根据《中华人民共和国招标投标法》《中华人民共和国招标投标法实施条例》等有关</w:t>
      </w:r>
      <w:r>
        <w:rPr>
          <w:rFonts w:hint="eastAsia" w:hAnsi="宋体"/>
          <w:color w:val="000000" w:themeColor="text1"/>
          <w:highlight w:val="none"/>
          <w14:textFill>
            <w14:solidFill>
              <w14:schemeClr w14:val="tx1"/>
            </w14:solidFill>
          </w14:textFill>
        </w:rPr>
        <w:t>法律、法规和规章的规定，本招标项目已具备招标条件，现对项目施工进行招标。</w:t>
      </w:r>
    </w:p>
    <w:p>
      <w:pPr>
        <w:pStyle w:val="9"/>
        <w:numPr>
          <w:ilvl w:val="2"/>
          <w:numId w:val="9"/>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招标人：见投标人须知前附表。</w:t>
      </w:r>
    </w:p>
    <w:p>
      <w:pPr>
        <w:pStyle w:val="9"/>
        <w:numPr>
          <w:ilvl w:val="2"/>
          <w:numId w:val="9"/>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招标代理机构：见投标人须知前附表。</w:t>
      </w:r>
    </w:p>
    <w:p>
      <w:pPr>
        <w:pStyle w:val="9"/>
        <w:numPr>
          <w:ilvl w:val="2"/>
          <w:numId w:val="9"/>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工程名称：见投标人须知前附表。</w:t>
      </w:r>
    </w:p>
    <w:p>
      <w:pPr>
        <w:pStyle w:val="9"/>
        <w:numPr>
          <w:ilvl w:val="2"/>
          <w:numId w:val="9"/>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工程建设地点：见投标人须知前附表。</w:t>
      </w:r>
    </w:p>
    <w:p>
      <w:pPr>
        <w:pStyle w:val="9"/>
        <w:numPr>
          <w:ilvl w:val="2"/>
          <w:numId w:val="9"/>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工程承包方式：包工包料。</w:t>
      </w:r>
    </w:p>
    <w:p>
      <w:pPr>
        <w:spacing w:line="360" w:lineRule="auto"/>
        <w:jc w:val="both"/>
        <w:rPr>
          <w:rFonts w:ascii="宋体" w:hAnsi="宋体"/>
          <w:b/>
          <w:color w:val="000000" w:themeColor="text1"/>
          <w:sz w:val="28"/>
          <w:highlight w:val="none"/>
          <w14:textFill>
            <w14:solidFill>
              <w14:schemeClr w14:val="tx1"/>
            </w14:solidFill>
          </w14:textFill>
        </w:rPr>
      </w:pPr>
      <w:bookmarkStart w:id="25" w:name="bookmark24"/>
      <w:bookmarkEnd w:id="25"/>
      <w:r>
        <w:rPr>
          <w:rFonts w:ascii="宋体" w:hAnsi="宋体"/>
          <w:b/>
          <w:color w:val="000000" w:themeColor="text1"/>
          <w:sz w:val="28"/>
          <w:highlight w:val="none"/>
          <w14:textFill>
            <w14:solidFill>
              <w14:schemeClr w14:val="tx1"/>
            </w14:solidFill>
          </w14:textFill>
        </w:rPr>
        <w:t>1.2招标项目的资金来源和落实情况</w:t>
      </w:r>
    </w:p>
    <w:p>
      <w:pPr>
        <w:pStyle w:val="9"/>
        <w:numPr>
          <w:ilvl w:val="2"/>
          <w:numId w:val="10"/>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资金来源及比例：见投标人须知前附表。</w:t>
      </w:r>
    </w:p>
    <w:p>
      <w:pPr>
        <w:pStyle w:val="9"/>
        <w:numPr>
          <w:ilvl w:val="2"/>
          <w:numId w:val="10"/>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资金落实情况：见投标人须知前附表。</w:t>
      </w:r>
    </w:p>
    <w:p>
      <w:pPr>
        <w:spacing w:line="360" w:lineRule="auto"/>
        <w:jc w:val="both"/>
        <w:rPr>
          <w:rFonts w:ascii="宋体" w:hAnsi="宋体"/>
          <w:b/>
          <w:color w:val="000000" w:themeColor="text1"/>
          <w:sz w:val="28"/>
          <w:highlight w:val="none"/>
          <w14:textFill>
            <w14:solidFill>
              <w14:schemeClr w14:val="tx1"/>
            </w14:solidFill>
          </w14:textFill>
        </w:rPr>
      </w:pPr>
      <w:bookmarkStart w:id="26" w:name="bookmark25"/>
      <w:bookmarkEnd w:id="26"/>
      <w:r>
        <w:rPr>
          <w:rFonts w:ascii="宋体" w:hAnsi="宋体"/>
          <w:b/>
          <w:color w:val="000000" w:themeColor="text1"/>
          <w:sz w:val="28"/>
          <w:highlight w:val="none"/>
          <w14:textFill>
            <w14:solidFill>
              <w14:schemeClr w14:val="tx1"/>
            </w14:solidFill>
          </w14:textFill>
        </w:rPr>
        <w:t>1.3招标范围、计划工期和质量要求</w:t>
      </w:r>
    </w:p>
    <w:p>
      <w:pPr>
        <w:pStyle w:val="9"/>
        <w:numPr>
          <w:ilvl w:val="2"/>
          <w:numId w:val="11"/>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招标范围：见投标人须知前附表。</w:t>
      </w:r>
    </w:p>
    <w:p>
      <w:pPr>
        <w:pStyle w:val="9"/>
        <w:numPr>
          <w:ilvl w:val="2"/>
          <w:numId w:val="11"/>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计划工期：见投标人须知前附表。</w:t>
      </w:r>
    </w:p>
    <w:p>
      <w:pPr>
        <w:pStyle w:val="9"/>
        <w:numPr>
          <w:ilvl w:val="2"/>
          <w:numId w:val="11"/>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质量要求：见投标人须知前附表。</w:t>
      </w:r>
    </w:p>
    <w:p>
      <w:pPr>
        <w:spacing w:line="360" w:lineRule="auto"/>
        <w:jc w:val="both"/>
        <w:rPr>
          <w:rFonts w:ascii="宋体" w:hAnsi="宋体"/>
          <w:b/>
          <w:color w:val="000000" w:themeColor="text1"/>
          <w:sz w:val="28"/>
          <w:highlight w:val="none"/>
          <w14:textFill>
            <w14:solidFill>
              <w14:schemeClr w14:val="tx1"/>
            </w14:solidFill>
          </w14:textFill>
        </w:rPr>
      </w:pPr>
      <w:bookmarkStart w:id="27" w:name="bookmark26"/>
      <w:bookmarkEnd w:id="27"/>
      <w:r>
        <w:rPr>
          <w:rFonts w:ascii="宋体" w:hAnsi="宋体"/>
          <w:b/>
          <w:color w:val="000000" w:themeColor="text1"/>
          <w:sz w:val="28"/>
          <w:highlight w:val="none"/>
          <w14:textFill>
            <w14:solidFill>
              <w14:schemeClr w14:val="tx1"/>
            </w14:solidFill>
          </w14:textFill>
        </w:rPr>
        <w:t>1.4投标人资格要求</w:t>
      </w:r>
    </w:p>
    <w:p>
      <w:pPr>
        <w:pStyle w:val="9"/>
        <w:numPr>
          <w:ilvl w:val="2"/>
          <w:numId w:val="12"/>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投标人应具备承担本招标项目资质条件、能力和信誉：</w:t>
      </w:r>
    </w:p>
    <w:p>
      <w:pPr>
        <w:pStyle w:val="9"/>
        <w:numPr>
          <w:ilvl w:val="0"/>
          <w:numId w:val="13"/>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资质要求：见投标人须知前附表；</w:t>
      </w:r>
    </w:p>
    <w:p>
      <w:pPr>
        <w:pStyle w:val="9"/>
        <w:numPr>
          <w:ilvl w:val="0"/>
          <w:numId w:val="13"/>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业绩要求：见投标人须知前附表；</w:t>
      </w:r>
    </w:p>
    <w:p>
      <w:pPr>
        <w:pStyle w:val="9"/>
        <w:numPr>
          <w:ilvl w:val="0"/>
          <w:numId w:val="13"/>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项目负责人</w:t>
      </w:r>
      <w:r>
        <w:rPr>
          <w:rFonts w:hint="eastAsia" w:hAnsi="宋体"/>
          <w:color w:val="000000" w:themeColor="text1"/>
          <w:spacing w:val="-6"/>
          <w:highlight w:val="none"/>
          <w14:textFill>
            <w14:solidFill>
              <w14:schemeClr w14:val="tx1"/>
            </w14:solidFill>
          </w14:textFill>
        </w:rPr>
        <w:t>的资格要求：见投标</w:t>
      </w:r>
      <w:r>
        <w:rPr>
          <w:rFonts w:hint="eastAsia" w:hAnsi="宋体"/>
          <w:color w:val="000000" w:themeColor="text1"/>
          <w:highlight w:val="none"/>
          <w14:textFill>
            <w14:solidFill>
              <w14:schemeClr w14:val="tx1"/>
            </w14:solidFill>
          </w14:textFill>
        </w:rPr>
        <w:t>人须知前附表；</w:t>
      </w:r>
    </w:p>
    <w:p>
      <w:pPr>
        <w:pStyle w:val="9"/>
        <w:numPr>
          <w:ilvl w:val="0"/>
          <w:numId w:val="13"/>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其他要求：见投标人须知前附表。</w:t>
      </w:r>
    </w:p>
    <w:p>
      <w:pPr>
        <w:pStyle w:val="9"/>
        <w:numPr>
          <w:ilvl w:val="2"/>
          <w:numId w:val="12"/>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投标人须知前附表规定接受联合体投标的，联合体除应符合本章第</w:t>
      </w:r>
      <w:r>
        <w:rPr>
          <w:rFonts w:hAnsi="宋体"/>
          <w:color w:val="000000" w:themeColor="text1"/>
          <w:highlight w:val="none"/>
          <w14:textFill>
            <w14:solidFill>
              <w14:schemeClr w14:val="tx1"/>
            </w14:solidFill>
          </w14:textFill>
        </w:rPr>
        <w:t>1.4.1</w:t>
      </w:r>
      <w:r>
        <w:rPr>
          <w:rFonts w:hint="eastAsia" w:hAnsi="宋体"/>
          <w:color w:val="000000" w:themeColor="text1"/>
          <w:highlight w:val="none"/>
          <w14:textFill>
            <w14:solidFill>
              <w14:schemeClr w14:val="tx1"/>
            </w14:solidFill>
          </w14:textFill>
        </w:rPr>
        <w:t>项和投标人须知前附表的要求外，还应遵守以下规定：</w:t>
      </w:r>
    </w:p>
    <w:p>
      <w:pPr>
        <w:pStyle w:val="9"/>
        <w:numPr>
          <w:ilvl w:val="0"/>
          <w:numId w:val="14"/>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联合体各方应按招标文件提供的格式签订联合体协议书，明确联合体牵头人和各方权利义务；</w:t>
      </w:r>
    </w:p>
    <w:p>
      <w:pPr>
        <w:pStyle w:val="9"/>
        <w:numPr>
          <w:ilvl w:val="0"/>
          <w:numId w:val="14"/>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联合体的各专业资质等级，根据共同投标协议约定的专业分工，分别按照承担相应专业工作的资质等级较低的单位确定；</w:t>
      </w:r>
    </w:p>
    <w:p>
      <w:pPr>
        <w:pStyle w:val="9"/>
        <w:numPr>
          <w:ilvl w:val="0"/>
          <w:numId w:val="14"/>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联合体各方不得再以自己名义单独或参加其他联合体在同一标段中投标。</w:t>
      </w:r>
    </w:p>
    <w:p>
      <w:pPr>
        <w:pStyle w:val="9"/>
        <w:numPr>
          <w:ilvl w:val="2"/>
          <w:numId w:val="12"/>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投标人的资格审查方式</w:t>
      </w:r>
      <w:r>
        <w:rPr>
          <w:rFonts w:hAnsi="宋体"/>
          <w:color w:val="000000" w:themeColor="text1"/>
          <w:highlight w:val="none"/>
          <w14:textFill>
            <w14:solidFill>
              <w14:schemeClr w14:val="tx1"/>
            </w14:solidFill>
          </w14:textFill>
        </w:rPr>
        <w:t>:</w:t>
      </w:r>
      <w:r>
        <w:rPr>
          <w:rFonts w:hint="eastAsia" w:hAnsi="宋体"/>
          <w:color w:val="000000" w:themeColor="text1"/>
          <w:highlight w:val="none"/>
          <w14:textFill>
            <w14:solidFill>
              <w14:schemeClr w14:val="tx1"/>
            </w14:solidFill>
          </w14:textFill>
        </w:rPr>
        <w:t>见投标人须知前附表。</w:t>
      </w:r>
    </w:p>
    <w:p>
      <w:pPr>
        <w:pStyle w:val="9"/>
        <w:numPr>
          <w:ilvl w:val="2"/>
          <w:numId w:val="12"/>
        </w:numPr>
        <w:kinsoku w:val="0"/>
        <w:snapToGrid w:val="0"/>
        <w:spacing w:line="360" w:lineRule="auto"/>
        <w:ind w:left="0" w:firstLine="480" w:firstLineChars="200"/>
        <w:jc w:val="both"/>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投标人不得存在下列情形之一：</w:t>
      </w:r>
    </w:p>
    <w:p>
      <w:pPr>
        <w:pStyle w:val="9"/>
        <w:numPr>
          <w:ilvl w:val="0"/>
          <w:numId w:val="15"/>
        </w:numPr>
        <w:topLinePunct/>
        <w:autoSpaceDN/>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为招标人不具有独立法人资格的附属机构（单位）；</w:t>
      </w:r>
    </w:p>
    <w:p>
      <w:pPr>
        <w:pStyle w:val="9"/>
        <w:numPr>
          <w:ilvl w:val="0"/>
          <w:numId w:val="15"/>
        </w:numPr>
        <w:topLinePunct/>
        <w:autoSpaceDN/>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为与招标人存在利害关系可能影响招标公正性的法人、其他组织或者个人；</w:t>
      </w:r>
    </w:p>
    <w:p>
      <w:pPr>
        <w:pStyle w:val="9"/>
        <w:numPr>
          <w:ilvl w:val="0"/>
          <w:numId w:val="15"/>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不同投标人的单位负责人为同一人或者互相存在控股、管理关系的；</w:t>
      </w:r>
    </w:p>
    <w:p>
      <w:pPr>
        <w:pStyle w:val="9"/>
        <w:numPr>
          <w:ilvl w:val="0"/>
          <w:numId w:val="15"/>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为本标段前期准备提供设计或咨询服务的；</w:t>
      </w:r>
    </w:p>
    <w:p>
      <w:pPr>
        <w:pStyle w:val="9"/>
        <w:kinsoku w:val="0"/>
        <w:spacing w:line="360" w:lineRule="auto"/>
        <w:ind w:left="480" w:left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（5）为本标段的监理人；</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（6）为本标段的代建人；</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（7）为本标段提供招标代理服务的；</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（8）与本标段的监理人或代建人或招标代理机构同为一个法定代表人的；</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（9）与本标段的监理人或代建人或招标代理机构相互控股或参股的；</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（10）与本标段的监理人或代建人或招标代理机构相互任职或工作的；</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（11）被责令停产停业、暂扣或者吊销许可证、暂扣或者吊销执照；</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（12）进入清算程序，或被宣告破产；</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（13）被依法暂停或取消投标资格的；</w:t>
      </w:r>
    </w:p>
    <w:p>
      <w:pPr>
        <w:pStyle w:val="9"/>
        <w:kinsoku w:val="0"/>
        <w:spacing w:line="360" w:lineRule="auto"/>
        <w:ind w:left="0"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（14）法律法规或投标人须知前附表规定的其他情形。</w:t>
      </w:r>
    </w:p>
    <w:p>
      <w:pPr>
        <w:pStyle w:val="9"/>
        <w:kinsoku w:val="0"/>
        <w:spacing w:line="360" w:lineRule="auto"/>
        <w:ind w:left="0"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（15）</w:t>
      </w:r>
      <w:r>
        <w:rPr>
          <w:color w:val="000000" w:themeColor="text1"/>
          <w:highlight w:val="none"/>
          <w14:textFill>
            <w14:solidFill>
              <w14:schemeClr w14:val="tx1"/>
            </w14:solidFill>
          </w14:textFill>
        </w:rPr>
        <w:t>安全生产许可证超出有效期或处于暂扣时限内的；</w:t>
      </w:r>
    </w:p>
    <w:p>
      <w:pPr>
        <w:pStyle w:val="9"/>
        <w:kinsoku w:val="0"/>
        <w:spacing w:line="360" w:lineRule="auto"/>
        <w:ind w:left="0"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（16）投标人及相关管理人员（包括项目负责人）安全生产任职资格不符合相关规定；</w:t>
      </w:r>
    </w:p>
    <w:p>
      <w:pPr>
        <w:spacing w:line="400" w:lineRule="exact"/>
        <w:ind w:firstLine="360" w:firstLineChars="15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pPr>
        <w:pStyle w:val="9"/>
        <w:kinsoku w:val="0"/>
        <w:spacing w:line="360" w:lineRule="auto"/>
        <w:ind w:left="0" w:firstLine="480" w:firstLineChars="2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（18）浙江省外企业《省外企业进浙承接业务备案证明》超出有效期或未能在“浙江省建筑市场监管公共服务系统”对外发布形成的备案信息中显示的或已注销的。</w:t>
      </w:r>
    </w:p>
    <w:p>
      <w:pPr>
        <w:spacing w:line="360" w:lineRule="auto"/>
        <w:jc w:val="both"/>
        <w:rPr>
          <w:rFonts w:ascii="宋体" w:hAnsi="宋体"/>
          <w:b/>
          <w:color w:val="000000" w:themeColor="text1"/>
          <w:sz w:val="28"/>
          <w:highlight w:val="none"/>
          <w14:textFill>
            <w14:solidFill>
              <w14:schemeClr w14:val="tx1"/>
            </w14:solidFill>
          </w14:textFill>
        </w:rPr>
      </w:pPr>
      <w:bookmarkStart w:id="28" w:name="bookmark27"/>
      <w:bookmarkEnd w:id="28"/>
      <w:r>
        <w:rPr>
          <w:rFonts w:ascii="宋体" w:hAnsi="宋体"/>
          <w:b/>
          <w:color w:val="000000" w:themeColor="text1"/>
          <w:sz w:val="28"/>
          <w:highlight w:val="none"/>
          <w14:textFill>
            <w14:solidFill>
              <w14:schemeClr w14:val="tx1"/>
            </w14:solidFill>
          </w14:textFill>
        </w:rPr>
        <w:t>1.5费用承担</w:t>
      </w:r>
    </w:p>
    <w:p>
      <w:pPr>
        <w:pStyle w:val="9"/>
        <w:kinsoku w:val="0"/>
        <w:spacing w:line="360" w:lineRule="auto"/>
        <w:ind w:right="44"/>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投标人准备和参加投标活动发生的费用自理。</w:t>
      </w:r>
    </w:p>
    <w:p>
      <w:pPr>
        <w:spacing w:line="360" w:lineRule="auto"/>
        <w:jc w:val="both"/>
        <w:rPr>
          <w:rFonts w:ascii="宋体" w:hAnsi="宋体"/>
          <w:b/>
          <w:color w:val="000000" w:themeColor="text1"/>
          <w:sz w:val="28"/>
          <w:highlight w:val="none"/>
          <w14:textFill>
            <w14:solidFill>
              <w14:schemeClr w14:val="tx1"/>
            </w14:solidFill>
          </w14:textFill>
        </w:rPr>
      </w:pPr>
      <w:bookmarkStart w:id="29" w:name="bookmark28"/>
      <w:bookmarkEnd w:id="29"/>
      <w:r>
        <w:rPr>
          <w:rFonts w:ascii="宋体" w:hAnsi="宋体"/>
          <w:b/>
          <w:color w:val="000000" w:themeColor="text1"/>
          <w:sz w:val="28"/>
          <w:highlight w:val="none"/>
          <w14:textFill>
            <w14:solidFill>
              <w14:schemeClr w14:val="tx1"/>
            </w14:solidFill>
          </w14:textFill>
        </w:rPr>
        <w:t>1.6保密</w:t>
      </w:r>
    </w:p>
    <w:p>
      <w:pPr>
        <w:pStyle w:val="9"/>
        <w:topLinePunct/>
        <w:autoSpaceDN/>
        <w:snapToGrid w:val="0"/>
        <w:spacing w:line="360" w:lineRule="auto"/>
        <w:ind w:left="0" w:firstLine="476" w:firstLineChars="200"/>
        <w:jc w:val="both"/>
        <w:rPr>
          <w:rFonts w:hAnsi="宋体"/>
          <w:color w:val="000000" w:themeColor="text1"/>
          <w:highlight w:val="none"/>
          <w14:textFill>
            <w14:solidFill>
              <w14:schemeClr w14:val="tx1"/>
            </w14:solidFill>
          </w14:textFill>
        </w:rPr>
      </w:pPr>
      <w:r>
        <w:rPr>
          <w:rFonts w:hint="eastAsia" w:hAnsi="宋体"/>
          <w:color w:val="000000" w:themeColor="text1"/>
          <w:spacing w:val="-1"/>
          <w:highlight w:val="none"/>
          <w14:textFill>
            <w14:solidFill>
              <w14:schemeClr w14:val="tx1"/>
            </w14:solidFill>
          </w14:textFill>
        </w:rPr>
        <w:t>参与招标投标活动的各方应对招标文件和投标文件中的商业和技术等秘密保密，否则应承</w:t>
      </w:r>
      <w:r>
        <w:rPr>
          <w:rFonts w:hint="eastAsia" w:hAnsi="宋体"/>
          <w:color w:val="000000" w:themeColor="text1"/>
          <w:highlight w:val="none"/>
          <w14:textFill>
            <w14:solidFill>
              <w14:schemeClr w14:val="tx1"/>
            </w14:solidFill>
          </w14:textFill>
        </w:rPr>
        <w:t>担相应的法律责任。</w:t>
      </w:r>
    </w:p>
    <w:p>
      <w:pPr>
        <w:spacing w:line="360" w:lineRule="auto"/>
        <w:jc w:val="both"/>
        <w:rPr>
          <w:rFonts w:ascii="宋体" w:hAnsi="宋体"/>
          <w:b/>
          <w:color w:val="000000" w:themeColor="text1"/>
          <w:sz w:val="28"/>
          <w:highlight w:val="none"/>
          <w14:textFill>
            <w14:solidFill>
              <w14:schemeClr w14:val="tx1"/>
            </w14:solidFill>
          </w14:textFill>
        </w:rPr>
      </w:pPr>
      <w:bookmarkStart w:id="30" w:name="bookmark29"/>
      <w:bookmarkEnd w:id="30"/>
      <w:r>
        <w:rPr>
          <w:rFonts w:ascii="宋体" w:hAnsi="宋体"/>
          <w:b/>
          <w:color w:val="000000" w:themeColor="text1"/>
          <w:sz w:val="28"/>
          <w:highlight w:val="none"/>
          <w14:textFill>
            <w14:solidFill>
              <w14:schemeClr w14:val="tx1"/>
            </w14:solidFill>
          </w14:textFill>
        </w:rPr>
        <w:t>1.7语言文字</w:t>
      </w:r>
    </w:p>
    <w:p>
      <w:pPr>
        <w:pStyle w:val="9"/>
        <w:topLinePunct/>
        <w:autoSpaceDN/>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招标投标文件使用的语言文字为中文。专用术语使用外文的，应附有中文注释。</w:t>
      </w:r>
    </w:p>
    <w:p>
      <w:pPr>
        <w:spacing w:line="360" w:lineRule="auto"/>
        <w:jc w:val="both"/>
        <w:rPr>
          <w:rFonts w:ascii="宋体" w:hAnsi="宋体"/>
          <w:b/>
          <w:color w:val="000000" w:themeColor="text1"/>
          <w:sz w:val="28"/>
          <w:highlight w:val="none"/>
          <w14:textFill>
            <w14:solidFill>
              <w14:schemeClr w14:val="tx1"/>
            </w14:solidFill>
          </w14:textFill>
        </w:rPr>
      </w:pPr>
      <w:bookmarkStart w:id="31" w:name="bookmark30"/>
      <w:bookmarkEnd w:id="31"/>
      <w:r>
        <w:rPr>
          <w:rFonts w:ascii="宋体" w:hAnsi="宋体"/>
          <w:b/>
          <w:color w:val="000000" w:themeColor="text1"/>
          <w:sz w:val="28"/>
          <w:highlight w:val="none"/>
          <w14:textFill>
            <w14:solidFill>
              <w14:schemeClr w14:val="tx1"/>
            </w14:solidFill>
          </w14:textFill>
        </w:rPr>
        <w:t>1.8计量单位</w:t>
      </w:r>
    </w:p>
    <w:p>
      <w:pPr>
        <w:pStyle w:val="9"/>
        <w:kinsoku w:val="0"/>
        <w:spacing w:line="360" w:lineRule="auto"/>
        <w:ind w:right="44"/>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所有计量均采用中华人民共和国法定计量单位。</w:t>
      </w:r>
    </w:p>
    <w:p>
      <w:pPr>
        <w:spacing w:line="360" w:lineRule="auto"/>
        <w:jc w:val="both"/>
        <w:rPr>
          <w:rFonts w:ascii="宋体" w:hAnsi="宋体"/>
          <w:b/>
          <w:color w:val="000000" w:themeColor="text1"/>
          <w:sz w:val="28"/>
          <w:highlight w:val="none"/>
          <w14:textFill>
            <w14:solidFill>
              <w14:schemeClr w14:val="tx1"/>
            </w14:solidFill>
          </w14:textFill>
        </w:rPr>
      </w:pPr>
      <w:bookmarkStart w:id="32" w:name="bookmark31"/>
      <w:bookmarkEnd w:id="32"/>
      <w:r>
        <w:rPr>
          <w:rFonts w:ascii="宋体" w:hAnsi="宋体"/>
          <w:b/>
          <w:color w:val="000000" w:themeColor="text1"/>
          <w:sz w:val="28"/>
          <w:highlight w:val="none"/>
          <w14:textFill>
            <w14:solidFill>
              <w14:schemeClr w14:val="tx1"/>
            </w14:solidFill>
          </w14:textFill>
        </w:rPr>
        <w:t>1.9踏勘现场</w:t>
      </w:r>
    </w:p>
    <w:p>
      <w:pPr>
        <w:pStyle w:val="9"/>
        <w:numPr>
          <w:ilvl w:val="2"/>
          <w:numId w:val="16"/>
        </w:numPr>
        <w:kinsoku w:val="0"/>
        <w:snapToGrid w:val="0"/>
        <w:spacing w:line="360" w:lineRule="auto"/>
        <w:ind w:left="0" w:firstLine="464" w:firstLineChars="200"/>
        <w:jc w:val="both"/>
        <w:rPr>
          <w:rFonts w:hAnsi="宋体"/>
          <w:color w:val="000000" w:themeColor="text1"/>
          <w:spacing w:val="-6"/>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投标人须知前附表规定组织踏勘现场的，招标人按投标人须知前附表规定的时间、地</w:t>
      </w:r>
      <w:r>
        <w:rPr>
          <w:rFonts w:hint="eastAsia" w:hAnsi="宋体"/>
          <w:color w:val="000000" w:themeColor="text1"/>
          <w:spacing w:val="-6"/>
          <w:highlight w:val="none"/>
          <w14:textFill>
            <w14:solidFill>
              <w14:schemeClr w14:val="tx1"/>
            </w14:solidFill>
          </w14:textFill>
        </w:rPr>
        <w:t>点组织投标人踏勘项目现场。部分投标人未按时参加踏勘现场的，不影响踏勘现场的正常进行。</w:t>
      </w:r>
    </w:p>
    <w:p>
      <w:pPr>
        <w:pStyle w:val="9"/>
        <w:numPr>
          <w:ilvl w:val="2"/>
          <w:numId w:val="16"/>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投标人踏勘现场发生的费用自理。</w:t>
      </w:r>
    </w:p>
    <w:p>
      <w:pPr>
        <w:pStyle w:val="9"/>
        <w:numPr>
          <w:ilvl w:val="2"/>
          <w:numId w:val="16"/>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除招标人的原因外，投标人自行负责在踏勘现场中所发生的人员伤亡和财产损失。</w:t>
      </w:r>
    </w:p>
    <w:p>
      <w:pPr>
        <w:pStyle w:val="9"/>
        <w:numPr>
          <w:ilvl w:val="2"/>
          <w:numId w:val="16"/>
        </w:numPr>
        <w:kinsoku w:val="0"/>
        <w:snapToGrid w:val="0"/>
        <w:spacing w:line="360" w:lineRule="auto"/>
        <w:ind w:left="0" w:firstLine="464" w:firstLineChars="200"/>
        <w:jc w:val="both"/>
        <w:rPr>
          <w:rFonts w:hAnsi="宋体"/>
          <w:color w:val="000000" w:themeColor="text1"/>
          <w:highlight w:val="none"/>
          <w14:textFill>
            <w14:solidFill>
              <w14:schemeClr w14:val="tx1"/>
            </w14:solidFill>
          </w14:textFill>
        </w:rPr>
      </w:pPr>
      <w:r>
        <w:rPr>
          <w:rFonts w:hint="eastAsia" w:hAnsi="宋体"/>
          <w:color w:val="000000" w:themeColor="text1"/>
          <w:spacing w:val="-4"/>
          <w:highlight w:val="none"/>
          <w14:textFill>
            <w14:solidFill>
              <w14:schemeClr w14:val="tx1"/>
            </w14:solidFill>
          </w14:textFill>
        </w:rPr>
        <w:t>招标人在踏勘现场中介绍的工程场地和相关的周边环境情况，供投标人在编制投标文</w:t>
      </w:r>
      <w:r>
        <w:rPr>
          <w:rFonts w:hint="eastAsia" w:hAnsi="宋体"/>
          <w:color w:val="000000" w:themeColor="text1"/>
          <w:highlight w:val="none"/>
          <w14:textFill>
            <w14:solidFill>
              <w14:schemeClr w14:val="tx1"/>
            </w14:solidFill>
          </w14:textFill>
        </w:rPr>
        <w:t>件时参考，招标人不对投标人据此作出的判断和决策负责。</w:t>
      </w:r>
    </w:p>
    <w:p>
      <w:pPr>
        <w:spacing w:line="360" w:lineRule="auto"/>
        <w:jc w:val="both"/>
        <w:rPr>
          <w:rFonts w:ascii="宋体" w:hAnsi="宋体"/>
          <w:b/>
          <w:color w:val="000000" w:themeColor="text1"/>
          <w:sz w:val="28"/>
          <w:highlight w:val="none"/>
          <w14:textFill>
            <w14:solidFill>
              <w14:schemeClr w14:val="tx1"/>
            </w14:solidFill>
          </w14:textFill>
        </w:rPr>
      </w:pPr>
      <w:bookmarkStart w:id="33" w:name="bookmark32"/>
      <w:bookmarkEnd w:id="33"/>
      <w:r>
        <w:rPr>
          <w:rFonts w:ascii="宋体" w:hAnsi="宋体"/>
          <w:b/>
          <w:color w:val="000000" w:themeColor="text1"/>
          <w:sz w:val="28"/>
          <w:highlight w:val="none"/>
          <w14:textFill>
            <w14:solidFill>
              <w14:schemeClr w14:val="tx1"/>
            </w14:solidFill>
          </w14:textFill>
        </w:rPr>
        <w:t>1.10投标预备会</w:t>
      </w:r>
    </w:p>
    <w:p>
      <w:pPr>
        <w:pStyle w:val="9"/>
        <w:numPr>
          <w:ilvl w:val="2"/>
          <w:numId w:val="17"/>
        </w:numPr>
        <w:kinsoku w:val="0"/>
        <w:spacing w:line="360" w:lineRule="auto"/>
        <w:ind w:left="0" w:right="45"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投标人须知前附表规定召开投标预备会的，招标人按投标人须知前附表规定的时间和地点召开投标预备会，澄清投标人提出的问题。</w:t>
      </w:r>
    </w:p>
    <w:p>
      <w:pPr>
        <w:spacing w:line="360" w:lineRule="auto"/>
        <w:jc w:val="both"/>
        <w:rPr>
          <w:rFonts w:ascii="宋体" w:hAnsi="宋体"/>
          <w:b/>
          <w:color w:val="000000" w:themeColor="text1"/>
          <w:sz w:val="28"/>
          <w:highlight w:val="none"/>
          <w14:textFill>
            <w14:solidFill>
              <w14:schemeClr w14:val="tx1"/>
            </w14:solidFill>
          </w14:textFill>
        </w:rPr>
      </w:pPr>
      <w:bookmarkStart w:id="34" w:name="bookmark33"/>
      <w:bookmarkEnd w:id="34"/>
      <w:r>
        <w:rPr>
          <w:rFonts w:ascii="宋体" w:hAnsi="宋体"/>
          <w:b/>
          <w:color w:val="000000" w:themeColor="text1"/>
          <w:sz w:val="28"/>
          <w:highlight w:val="none"/>
          <w14:textFill>
            <w14:solidFill>
              <w14:schemeClr w14:val="tx1"/>
            </w14:solidFill>
          </w14:textFill>
        </w:rPr>
        <w:t>1.11分包</w:t>
      </w:r>
    </w:p>
    <w:p>
      <w:pPr>
        <w:pStyle w:val="9"/>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投标人拟在中标后将中标项目的非主体、非关键性工作进行分包的，</w:t>
      </w:r>
      <w:bookmarkStart w:id="35" w:name="_Hlk27203995"/>
      <w:r>
        <w:rPr>
          <w:rFonts w:hint="eastAsia" w:hAnsi="宋体"/>
          <w:color w:val="000000" w:themeColor="text1"/>
          <w:highlight w:val="none"/>
          <w14:textFill>
            <w14:solidFill>
              <w14:schemeClr w14:val="tx1"/>
            </w14:solidFill>
          </w14:textFill>
        </w:rPr>
        <w:t>应符合相关法律法规规定。</w:t>
      </w:r>
      <w:bookmarkEnd w:id="35"/>
    </w:p>
    <w:p>
      <w:pPr>
        <w:spacing w:line="360" w:lineRule="auto"/>
        <w:jc w:val="both"/>
        <w:rPr>
          <w:rFonts w:ascii="宋体" w:hAnsi="宋体"/>
          <w:b/>
          <w:color w:val="000000" w:themeColor="text1"/>
          <w:sz w:val="28"/>
          <w:highlight w:val="none"/>
          <w14:textFill>
            <w14:solidFill>
              <w14:schemeClr w14:val="tx1"/>
            </w14:solidFill>
          </w14:textFill>
        </w:rPr>
      </w:pPr>
      <w:bookmarkStart w:id="36" w:name="bookmark34"/>
      <w:bookmarkEnd w:id="36"/>
      <w:r>
        <w:rPr>
          <w:rFonts w:ascii="宋体" w:hAnsi="宋体"/>
          <w:b/>
          <w:color w:val="000000" w:themeColor="text1"/>
          <w:sz w:val="28"/>
          <w:highlight w:val="none"/>
          <w14:textFill>
            <w14:solidFill>
              <w14:schemeClr w14:val="tx1"/>
            </w14:solidFill>
          </w14:textFill>
        </w:rPr>
        <w:t>1.12偏差</w:t>
      </w:r>
    </w:p>
    <w:p>
      <w:pPr>
        <w:pStyle w:val="9"/>
        <w:numPr>
          <w:ilvl w:val="2"/>
          <w:numId w:val="18"/>
        </w:numPr>
        <w:kinsoku w:val="0"/>
        <w:spacing w:line="360" w:lineRule="auto"/>
        <w:ind w:left="0" w:firstLine="480" w:firstLineChars="200"/>
        <w:jc w:val="both"/>
        <w:rPr>
          <w:rFonts w:hAnsi="宋体"/>
          <w:color w:val="000000" w:themeColor="text1"/>
          <w:spacing w:val="-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投标文件应当对招标文件的实质性要求和条件作出满足性或更有利于招标人的响应，否则，投标人的投标将被否决。投标人及投标文件不存在投标人须知前附表</w:t>
      </w:r>
      <w:r>
        <w:rPr>
          <w:rFonts w:hAnsi="宋体"/>
          <w:color w:val="000000" w:themeColor="text1"/>
          <w:highlight w:val="none"/>
          <w14:textFill>
            <w14:solidFill>
              <w14:schemeClr w14:val="tx1"/>
            </w14:solidFill>
          </w14:textFill>
        </w:rPr>
        <w:t>10.</w:t>
      </w:r>
      <w:r>
        <w:rPr>
          <w:rFonts w:hint="eastAsia" w:hAnsi="宋体"/>
          <w:color w:val="000000" w:themeColor="text1"/>
          <w:highlight w:val="none"/>
          <w:lang w:val="en-US" w:eastAsia="zh-CN"/>
          <w14:textFill>
            <w14:solidFill>
              <w14:schemeClr w14:val="tx1"/>
            </w14:solidFill>
          </w14:textFill>
        </w:rPr>
        <w:t>4</w:t>
      </w:r>
      <w:r>
        <w:rPr>
          <w:rFonts w:hint="eastAsia" w:hAnsi="宋体"/>
          <w:color w:val="000000" w:themeColor="text1"/>
          <w:highlight w:val="none"/>
          <w14:textFill>
            <w14:solidFill>
              <w14:schemeClr w14:val="tx1"/>
            </w14:solidFill>
          </w14:textFill>
        </w:rPr>
        <w:t>项规定情形的，即认为投标文件对招标文件的实质性要求和条件作出了满足性或更有利于招标人的响应。</w:t>
      </w:r>
    </w:p>
    <w:p>
      <w:pPr>
        <w:pStyle w:val="9"/>
        <w:numPr>
          <w:ilvl w:val="2"/>
          <w:numId w:val="18"/>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须知前附表允许投标文件偏差招标文件某些要求的，偏离应当符合招标文件规定的偏差范围和幅度。投标人应响应评标委员会要求，对存在的细微偏差在评标结束前予以补正。拒不补正的，在详细评审时可以细微偏差作不利于该投标人的量化。</w:t>
      </w:r>
    </w:p>
    <w:p>
      <w:pPr>
        <w:spacing w:line="360" w:lineRule="auto"/>
        <w:jc w:val="both"/>
        <w:rPr>
          <w:rFonts w:ascii="宋体" w:hAnsi="宋体"/>
          <w:b/>
          <w:color w:val="000000" w:themeColor="text1"/>
          <w:sz w:val="32"/>
          <w:szCs w:val="32"/>
          <w:highlight w:val="none"/>
          <w14:textFill>
            <w14:solidFill>
              <w14:schemeClr w14:val="tx1"/>
            </w14:solidFill>
          </w14:textFill>
        </w:rPr>
      </w:pPr>
      <w:bookmarkStart w:id="37" w:name="_Toc22828069"/>
      <w:bookmarkStart w:id="38" w:name="_Toc12149"/>
      <w:bookmarkStart w:id="39" w:name="_Toc45697233"/>
      <w:r>
        <w:rPr>
          <w:rFonts w:ascii="宋体" w:hAnsi="宋体"/>
          <w:b/>
          <w:color w:val="000000" w:themeColor="text1"/>
          <w:sz w:val="32"/>
          <w:szCs w:val="32"/>
          <w:highlight w:val="none"/>
          <w14:textFill>
            <w14:solidFill>
              <w14:schemeClr w14:val="tx1"/>
            </w14:solidFill>
          </w14:textFill>
        </w:rPr>
        <w:t>2.招标文件</w:t>
      </w:r>
      <w:bookmarkEnd w:id="37"/>
      <w:bookmarkEnd w:id="38"/>
      <w:bookmarkEnd w:id="39"/>
    </w:p>
    <w:p>
      <w:pPr>
        <w:spacing w:line="360" w:lineRule="auto"/>
        <w:jc w:val="both"/>
        <w:rPr>
          <w:rFonts w:ascii="宋体" w:hAnsi="宋体"/>
          <w:b/>
          <w:color w:val="000000" w:themeColor="text1"/>
          <w:sz w:val="28"/>
          <w:highlight w:val="none"/>
          <w14:textFill>
            <w14:solidFill>
              <w14:schemeClr w14:val="tx1"/>
            </w14:solidFill>
          </w14:textFill>
        </w:rPr>
      </w:pPr>
      <w:bookmarkStart w:id="40" w:name="bookmark36"/>
      <w:bookmarkEnd w:id="40"/>
      <w:r>
        <w:rPr>
          <w:rFonts w:ascii="宋体" w:hAnsi="宋体"/>
          <w:b/>
          <w:color w:val="000000" w:themeColor="text1"/>
          <w:sz w:val="28"/>
          <w:highlight w:val="none"/>
          <w14:textFill>
            <w14:solidFill>
              <w14:schemeClr w14:val="tx1"/>
            </w14:solidFill>
          </w14:textFill>
        </w:rPr>
        <w:t>2.1</w:t>
      </w:r>
      <w:r>
        <w:rPr>
          <w:rFonts w:hint="eastAsia" w:ascii="宋体" w:hAnsi="宋体"/>
          <w:b/>
          <w:color w:val="000000" w:themeColor="text1"/>
          <w:sz w:val="28"/>
          <w:highlight w:val="none"/>
          <w14:textFill>
            <w14:solidFill>
              <w14:schemeClr w14:val="tx1"/>
            </w14:solidFill>
          </w14:textFill>
        </w:rPr>
        <w:t>招标文件的组成</w:t>
      </w:r>
    </w:p>
    <w:p>
      <w:pPr>
        <w:pStyle w:val="9"/>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本招标文件包括：</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招标公告（或投标邀请书）；</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投标人须知；</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评标办法；</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合同条款及格式；</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工程规范；</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工程量清单；</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图纸及其他资料；</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投标文件格式；</w:t>
      </w:r>
    </w:p>
    <w:p>
      <w:pPr>
        <w:pStyle w:val="9"/>
        <w:numPr>
          <w:ilvl w:val="0"/>
          <w:numId w:val="19"/>
        </w:numPr>
        <w:kinsoku w:val="0"/>
        <w:spacing w:line="360" w:lineRule="auto"/>
        <w:ind w:left="0" w:firstLine="448" w:firstLineChars="200"/>
        <w:jc w:val="both"/>
        <w:rPr>
          <w:rFonts w:hAnsi="宋体"/>
          <w:color w:val="000000" w:themeColor="text1"/>
          <w:spacing w:val="-8"/>
          <w:highlight w:val="none"/>
          <w14:textFill>
            <w14:solidFill>
              <w14:schemeClr w14:val="tx1"/>
            </w14:solidFill>
          </w14:textFill>
        </w:rPr>
      </w:pPr>
      <w:r>
        <w:rPr>
          <w:rFonts w:hint="eastAsia" w:hAnsi="宋体"/>
          <w:color w:val="000000" w:themeColor="text1"/>
          <w:spacing w:val="-8"/>
          <w:highlight w:val="none"/>
          <w14:textFill>
            <w14:solidFill>
              <w14:schemeClr w14:val="tx1"/>
            </w14:solidFill>
          </w14:textFill>
        </w:rPr>
        <w:t>投标人须知前附表规定的其他材料。</w:t>
      </w:r>
    </w:p>
    <w:p>
      <w:pPr>
        <w:pStyle w:val="9"/>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根据本章第</w:t>
      </w:r>
      <w:r>
        <w:rPr>
          <w:rFonts w:hAnsi="宋体"/>
          <w:color w:val="000000" w:themeColor="text1"/>
          <w:highlight w:val="none"/>
          <w14:textFill>
            <w14:solidFill>
              <w14:schemeClr w14:val="tx1"/>
            </w14:solidFill>
          </w14:textFill>
        </w:rPr>
        <w:t>1.10</w:t>
      </w:r>
      <w:r>
        <w:rPr>
          <w:rFonts w:hint="eastAsia" w:hAnsi="宋体"/>
          <w:color w:val="000000" w:themeColor="text1"/>
          <w:highlight w:val="none"/>
          <w14:textFill>
            <w14:solidFill>
              <w14:schemeClr w14:val="tx1"/>
            </w14:solidFill>
          </w14:textFill>
        </w:rPr>
        <w:t>款、第</w:t>
      </w:r>
      <w:r>
        <w:rPr>
          <w:rFonts w:hAnsi="宋体"/>
          <w:color w:val="000000" w:themeColor="text1"/>
          <w:highlight w:val="none"/>
          <w14:textFill>
            <w14:solidFill>
              <w14:schemeClr w14:val="tx1"/>
            </w14:solidFill>
          </w14:textFill>
        </w:rPr>
        <w:t>2.2</w:t>
      </w:r>
      <w:r>
        <w:rPr>
          <w:rFonts w:hint="eastAsia" w:hAnsi="宋体"/>
          <w:color w:val="000000" w:themeColor="text1"/>
          <w:highlight w:val="none"/>
          <w14:textFill>
            <w14:solidFill>
              <w14:schemeClr w14:val="tx1"/>
            </w14:solidFill>
          </w14:textFill>
        </w:rPr>
        <w:t>款和第</w:t>
      </w:r>
      <w:r>
        <w:rPr>
          <w:rFonts w:hAnsi="宋体"/>
          <w:color w:val="000000" w:themeColor="text1"/>
          <w:highlight w:val="none"/>
          <w14:textFill>
            <w14:solidFill>
              <w14:schemeClr w14:val="tx1"/>
            </w14:solidFill>
          </w14:textFill>
        </w:rPr>
        <w:t>2.3</w:t>
      </w:r>
      <w:r>
        <w:rPr>
          <w:rFonts w:hint="eastAsia" w:hAnsi="宋体"/>
          <w:color w:val="000000" w:themeColor="text1"/>
          <w:highlight w:val="none"/>
          <w14:textFill>
            <w14:solidFill>
              <w14:schemeClr w14:val="tx1"/>
            </w14:solidFill>
          </w14:textFill>
        </w:rPr>
        <w:t>款对招标文件所作的澄清、修改，构成招标文件的组成部分。</w:t>
      </w:r>
    </w:p>
    <w:p>
      <w:pPr>
        <w:spacing w:line="360" w:lineRule="auto"/>
        <w:jc w:val="both"/>
        <w:rPr>
          <w:rFonts w:ascii="宋体" w:hAnsi="宋体"/>
          <w:b/>
          <w:color w:val="000000" w:themeColor="text1"/>
          <w:sz w:val="28"/>
          <w:highlight w:val="none"/>
          <w14:textFill>
            <w14:solidFill>
              <w14:schemeClr w14:val="tx1"/>
            </w14:solidFill>
          </w14:textFill>
        </w:rPr>
      </w:pPr>
      <w:bookmarkStart w:id="41" w:name="bookmark37"/>
      <w:bookmarkEnd w:id="41"/>
      <w:r>
        <w:rPr>
          <w:rFonts w:ascii="宋体" w:hAnsi="宋体"/>
          <w:b/>
          <w:color w:val="000000" w:themeColor="text1"/>
          <w:sz w:val="28"/>
          <w:highlight w:val="none"/>
          <w14:textFill>
            <w14:solidFill>
              <w14:schemeClr w14:val="tx1"/>
            </w14:solidFill>
          </w14:textFill>
        </w:rPr>
        <w:t>2.2</w:t>
      </w:r>
      <w:r>
        <w:rPr>
          <w:rFonts w:hint="eastAsia" w:ascii="宋体" w:hAnsi="宋体"/>
          <w:b/>
          <w:color w:val="000000" w:themeColor="text1"/>
          <w:sz w:val="28"/>
          <w:highlight w:val="none"/>
          <w14:textFill>
            <w14:solidFill>
              <w14:schemeClr w14:val="tx1"/>
            </w14:solidFill>
          </w14:textFill>
        </w:rPr>
        <w:t>招标文件的澄清</w:t>
      </w:r>
    </w:p>
    <w:p>
      <w:pPr>
        <w:pStyle w:val="9"/>
        <w:numPr>
          <w:ilvl w:val="2"/>
          <w:numId w:val="20"/>
        </w:numPr>
        <w:topLinePunct/>
        <w:autoSpaceDN/>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应仔细阅读和检查招标文件的全部内容。如发现缺页或附件不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盾时，以最后发出的补充文件为准。</w:t>
      </w:r>
    </w:p>
    <w:p>
      <w:pPr>
        <w:spacing w:line="360" w:lineRule="auto"/>
        <w:jc w:val="both"/>
        <w:rPr>
          <w:rFonts w:ascii="宋体" w:hAnsi="宋体"/>
          <w:b/>
          <w:color w:val="000000" w:themeColor="text1"/>
          <w:sz w:val="28"/>
          <w:highlight w:val="none"/>
          <w14:textFill>
            <w14:solidFill>
              <w14:schemeClr w14:val="tx1"/>
            </w14:solidFill>
          </w14:textFill>
        </w:rPr>
      </w:pPr>
      <w:bookmarkStart w:id="42" w:name="bookmark38"/>
      <w:bookmarkEnd w:id="42"/>
      <w:r>
        <w:rPr>
          <w:rFonts w:ascii="宋体" w:hAnsi="宋体"/>
          <w:b/>
          <w:color w:val="000000" w:themeColor="text1"/>
          <w:sz w:val="28"/>
          <w:highlight w:val="none"/>
          <w14:textFill>
            <w14:solidFill>
              <w14:schemeClr w14:val="tx1"/>
            </w14:solidFill>
          </w14:textFill>
        </w:rPr>
        <w:t>2.3</w:t>
      </w:r>
      <w:r>
        <w:rPr>
          <w:rFonts w:hint="eastAsia" w:ascii="宋体" w:hAnsi="宋体"/>
          <w:b/>
          <w:color w:val="000000" w:themeColor="text1"/>
          <w:sz w:val="28"/>
          <w:highlight w:val="none"/>
          <w14:textFill>
            <w14:solidFill>
              <w14:schemeClr w14:val="tx1"/>
            </w14:solidFill>
          </w14:textFill>
        </w:rPr>
        <w:t>招标文件的修改</w:t>
      </w:r>
    </w:p>
    <w:p>
      <w:pPr>
        <w:pStyle w:val="9"/>
        <w:numPr>
          <w:ilvl w:val="2"/>
          <w:numId w:val="21"/>
        </w:numPr>
        <w:kinsoku w:val="0"/>
        <w:spacing w:line="360" w:lineRule="auto"/>
        <w:ind w:left="0" w:firstLine="468" w:firstLineChars="200"/>
        <w:jc w:val="both"/>
        <w:rPr>
          <w:rFonts w:hAnsi="宋体"/>
          <w:color w:val="000000" w:themeColor="text1"/>
          <w:highlight w:val="none"/>
          <w14:textFill>
            <w14:solidFill>
              <w14:schemeClr w14:val="tx1"/>
            </w14:solidFill>
          </w14:textFill>
        </w:rPr>
      </w:pPr>
      <w:r>
        <w:rPr>
          <w:rFonts w:hint="eastAsia" w:hAnsi="宋体"/>
          <w:color w:val="000000" w:themeColor="text1"/>
          <w:spacing w:val="-3"/>
          <w:highlight w:val="none"/>
          <w14:textFill>
            <w14:solidFill>
              <w14:schemeClr w14:val="tx1"/>
            </w14:solidFill>
          </w14:textFill>
        </w:rPr>
        <w:t>招标人以投标人须知前附表规定的形式修改招标文件，并通知所有潜在投标人。</w:t>
      </w:r>
      <w:r>
        <w:rPr>
          <w:rFonts w:hint="eastAsia" w:hAnsi="宋体"/>
          <w:color w:val="000000" w:themeColor="text1"/>
          <w:highlight w:val="none"/>
          <w14:textFill>
            <w14:solidFill>
              <w14:schemeClr w14:val="tx1"/>
            </w14:solidFill>
          </w14:textFill>
        </w:rPr>
        <w:t>修改招标文件的时间距投标截止时间不足</w:t>
      </w:r>
      <w:r>
        <w:rPr>
          <w:rFonts w:hAnsi="宋体"/>
          <w:color w:val="000000" w:themeColor="text1"/>
          <w:highlight w:val="none"/>
          <w14:textFill>
            <w14:solidFill>
              <w14:schemeClr w14:val="tx1"/>
            </w14:solidFill>
          </w14:textFill>
        </w:rPr>
        <w:t>7</w:t>
      </w:r>
      <w:r>
        <w:rPr>
          <w:rFonts w:hint="eastAsia" w:hAnsi="宋体"/>
          <w:color w:val="000000" w:themeColor="text1"/>
          <w:highlight w:val="none"/>
          <w14:textFill>
            <w14:solidFill>
              <w14:schemeClr w14:val="tx1"/>
            </w14:solidFill>
          </w14:textFill>
        </w:rPr>
        <w:t>日的，相应延长投标截止时间。修改的内容可能影响投标文件编制的，招标人将在投标截止时间至少</w:t>
      </w:r>
      <w:r>
        <w:rPr>
          <w:rFonts w:hAnsi="宋体"/>
          <w:color w:val="000000" w:themeColor="text1"/>
          <w:highlight w:val="none"/>
          <w14:textFill>
            <w14:solidFill>
              <w14:schemeClr w14:val="tx1"/>
            </w14:solidFill>
          </w14:textFill>
        </w:rPr>
        <w:t>15</w:t>
      </w:r>
      <w:r>
        <w:rPr>
          <w:rFonts w:hint="eastAsia" w:hAnsi="宋体"/>
          <w:color w:val="000000" w:themeColor="text1"/>
          <w:highlight w:val="none"/>
          <w14:textFill>
            <w14:solidFill>
              <w14:schemeClr w14:val="tx1"/>
            </w14:solidFill>
          </w14:textFill>
        </w:rPr>
        <w:t>日前发布修改文件；不足</w:t>
      </w:r>
      <w:r>
        <w:rPr>
          <w:rFonts w:hAnsi="宋体"/>
          <w:color w:val="000000" w:themeColor="text1"/>
          <w:highlight w:val="none"/>
          <w14:textFill>
            <w14:solidFill>
              <w14:schemeClr w14:val="tx1"/>
            </w14:solidFill>
          </w14:textFill>
        </w:rPr>
        <w:t>15</w:t>
      </w:r>
      <w:r>
        <w:rPr>
          <w:rFonts w:hint="eastAsia" w:hAnsi="宋体"/>
          <w:color w:val="000000" w:themeColor="text1"/>
          <w:highlight w:val="none"/>
          <w14:textFill>
            <w14:solidFill>
              <w14:schemeClr w14:val="tx1"/>
            </w14:solidFill>
          </w14:textFill>
        </w:rPr>
        <w:t>日的，招标人应当顺延提交投标文件的截止时间。</w:t>
      </w:r>
    </w:p>
    <w:p>
      <w:pPr>
        <w:pStyle w:val="9"/>
        <w:numPr>
          <w:ilvl w:val="2"/>
          <w:numId w:val="21"/>
        </w:numPr>
        <w:kinsoku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当招标文件的修改内容与招标文件相互矛盾时，以最后发出的补充文件为准。</w:t>
      </w:r>
    </w:p>
    <w:p>
      <w:pPr>
        <w:spacing w:line="360" w:lineRule="auto"/>
        <w:jc w:val="both"/>
        <w:rPr>
          <w:rFonts w:ascii="宋体" w:hAnsi="宋体"/>
          <w:b/>
          <w:color w:val="000000" w:themeColor="text1"/>
          <w:sz w:val="32"/>
          <w:szCs w:val="32"/>
          <w:highlight w:val="none"/>
          <w14:textFill>
            <w14:solidFill>
              <w14:schemeClr w14:val="tx1"/>
            </w14:solidFill>
          </w14:textFill>
        </w:rPr>
      </w:pPr>
      <w:bookmarkStart w:id="43" w:name="bookmark40"/>
      <w:bookmarkEnd w:id="43"/>
      <w:bookmarkStart w:id="44" w:name="bookmark39"/>
      <w:bookmarkEnd w:id="44"/>
      <w:bookmarkStart w:id="45" w:name="_Toc22828070"/>
      <w:bookmarkStart w:id="46" w:name="_Toc12864"/>
      <w:bookmarkStart w:id="47" w:name="_Toc45697234"/>
      <w:r>
        <w:rPr>
          <w:rFonts w:ascii="宋体" w:hAnsi="宋体"/>
          <w:b/>
          <w:color w:val="000000" w:themeColor="text1"/>
          <w:sz w:val="32"/>
          <w:szCs w:val="32"/>
          <w:highlight w:val="none"/>
          <w14:textFill>
            <w14:solidFill>
              <w14:schemeClr w14:val="tx1"/>
            </w14:solidFill>
          </w14:textFill>
        </w:rPr>
        <w:t>3.投标文件</w:t>
      </w:r>
      <w:bookmarkEnd w:id="45"/>
      <w:bookmarkEnd w:id="46"/>
      <w:bookmarkEnd w:id="47"/>
    </w:p>
    <w:p>
      <w:pPr>
        <w:spacing w:line="360" w:lineRule="auto"/>
        <w:jc w:val="both"/>
        <w:rPr>
          <w:rFonts w:ascii="宋体" w:hAnsi="宋体"/>
          <w:b/>
          <w:color w:val="000000" w:themeColor="text1"/>
          <w:sz w:val="28"/>
          <w:highlight w:val="none"/>
          <w14:textFill>
            <w14:solidFill>
              <w14:schemeClr w14:val="tx1"/>
            </w14:solidFill>
          </w14:textFill>
        </w:rPr>
      </w:pPr>
      <w:bookmarkStart w:id="48" w:name="bookmark41"/>
      <w:bookmarkEnd w:id="48"/>
      <w:r>
        <w:rPr>
          <w:rFonts w:ascii="宋体" w:hAnsi="宋体"/>
          <w:b/>
          <w:color w:val="000000" w:themeColor="text1"/>
          <w:sz w:val="28"/>
          <w:highlight w:val="none"/>
          <w14:textFill>
            <w14:solidFill>
              <w14:schemeClr w14:val="tx1"/>
            </w14:solidFill>
          </w14:textFill>
        </w:rPr>
        <w:t>3.1投标文件的组成</w:t>
      </w:r>
    </w:p>
    <w:p>
      <w:pPr>
        <w:pStyle w:val="16"/>
        <w:ind w:firstLine="482" w:firstLineChars="200"/>
        <w:jc w:val="both"/>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投标文件组成：见投标人须知前附表。</w:t>
      </w:r>
    </w:p>
    <w:p>
      <w:pPr>
        <w:spacing w:line="360" w:lineRule="auto"/>
        <w:jc w:val="both"/>
        <w:rPr>
          <w:rFonts w:ascii="宋体" w:hAnsi="宋体"/>
          <w:b/>
          <w:color w:val="000000" w:themeColor="text1"/>
          <w:sz w:val="28"/>
          <w:highlight w:val="none"/>
          <w14:textFill>
            <w14:solidFill>
              <w14:schemeClr w14:val="tx1"/>
            </w14:solidFill>
          </w14:textFill>
        </w:rPr>
      </w:pPr>
      <w:bookmarkStart w:id="49" w:name="bookmark42"/>
      <w:bookmarkEnd w:id="49"/>
      <w:r>
        <w:rPr>
          <w:rFonts w:ascii="宋体" w:hAnsi="宋体"/>
          <w:b/>
          <w:color w:val="000000" w:themeColor="text1"/>
          <w:sz w:val="28"/>
          <w:highlight w:val="none"/>
          <w14:textFill>
            <w14:solidFill>
              <w14:schemeClr w14:val="tx1"/>
            </w14:solidFill>
          </w14:textFill>
        </w:rPr>
        <w:t>3.2投标报价</w:t>
      </w:r>
    </w:p>
    <w:p>
      <w:pPr>
        <w:pStyle w:val="9"/>
        <w:numPr>
          <w:ilvl w:val="2"/>
          <w:numId w:val="22"/>
        </w:numPr>
        <w:kinsoku w:val="0"/>
        <w:spacing w:line="360" w:lineRule="auto"/>
        <w:ind w:left="0" w:firstLine="480" w:firstLineChars="200"/>
        <w:jc w:val="both"/>
        <w:rPr>
          <w:rFonts w:hAnsi="宋体" w:cs="Arial"/>
          <w:color w:val="000000" w:themeColor="text1"/>
          <w:highlight w:val="none"/>
          <w14:textFill>
            <w14:solidFill>
              <w14:schemeClr w14:val="tx1"/>
            </w14:solidFill>
          </w14:textFill>
        </w:rPr>
      </w:pPr>
      <w:r>
        <w:rPr>
          <w:rFonts w:hAnsi="宋体" w:cs="Arial"/>
          <w:color w:val="000000" w:themeColor="text1"/>
          <w:highlight w:val="none"/>
          <w14:textFill>
            <w14:solidFill>
              <w14:schemeClr w14:val="tx1"/>
            </w14:solidFill>
          </w14:textFill>
        </w:rPr>
        <w:t>投标人应按照</w:t>
      </w:r>
      <w:r>
        <w:rPr>
          <w:rFonts w:hint="eastAsia" w:hAnsi="宋体" w:cs="Arial"/>
          <w:color w:val="000000" w:themeColor="text1"/>
          <w:highlight w:val="none"/>
          <w14:textFill>
            <w14:solidFill>
              <w14:schemeClr w14:val="tx1"/>
            </w14:solidFill>
          </w14:textFill>
        </w:rPr>
        <w:t>电子招标文件</w:t>
      </w:r>
      <w:r>
        <w:rPr>
          <w:rFonts w:hAnsi="宋体" w:cs="Arial"/>
          <w:color w:val="000000" w:themeColor="text1"/>
          <w:highlight w:val="none"/>
          <w14:textFill>
            <w14:solidFill>
              <w14:schemeClr w14:val="tx1"/>
            </w14:solidFill>
          </w14:textFill>
        </w:rPr>
        <w:t>的要求填写投标报价。</w:t>
      </w:r>
    </w:p>
    <w:p>
      <w:pPr>
        <w:pStyle w:val="9"/>
        <w:numPr>
          <w:ilvl w:val="2"/>
          <w:numId w:val="22"/>
        </w:numPr>
        <w:kinsoku w:val="0"/>
        <w:spacing w:line="360" w:lineRule="auto"/>
        <w:ind w:left="0" w:firstLine="480" w:firstLineChars="200"/>
        <w:jc w:val="both"/>
        <w:rPr>
          <w:rFonts w:hAnsi="宋体" w:cs="Arial"/>
          <w:color w:val="000000" w:themeColor="text1"/>
          <w:highlight w:val="none"/>
          <w14:textFill>
            <w14:solidFill>
              <w14:schemeClr w14:val="tx1"/>
            </w14:solidFill>
          </w14:textFill>
        </w:rPr>
      </w:pPr>
      <w:r>
        <w:rPr>
          <w:rFonts w:hAnsi="宋体" w:cs="Arial"/>
          <w:color w:val="000000" w:themeColor="text1"/>
          <w:highlight w:val="none"/>
          <w14:textFill>
            <w14:solidFill>
              <w14:schemeClr w14:val="tx1"/>
            </w14:solidFill>
          </w14:textFill>
        </w:rPr>
        <w:t>投标人在投标截止时间前修改投标函中的投标报价总额，应同时修改投标文件“投标报价”中的相应报价，投标报价总额为各分项金额之和。此修改须符合本章</w:t>
      </w:r>
      <w:r>
        <w:rPr>
          <w:rFonts w:ascii="宋体" w:hAnsi="宋体" w:cs="Arial"/>
          <w:color w:val="000000" w:themeColor="text1"/>
          <w:highlight w:val="none"/>
          <w14:textFill>
            <w14:solidFill>
              <w14:schemeClr w14:val="tx1"/>
            </w14:solidFill>
          </w14:textFill>
        </w:rPr>
        <w:t>第4.3款</w:t>
      </w:r>
      <w:r>
        <w:rPr>
          <w:rFonts w:hAnsi="宋体" w:cs="Arial"/>
          <w:color w:val="000000" w:themeColor="text1"/>
          <w:highlight w:val="none"/>
          <w14:textFill>
            <w14:solidFill>
              <w14:schemeClr w14:val="tx1"/>
            </w14:solidFill>
          </w14:textFill>
        </w:rPr>
        <w:t>的有关要求。</w:t>
      </w:r>
    </w:p>
    <w:p>
      <w:pPr>
        <w:pStyle w:val="9"/>
        <w:numPr>
          <w:ilvl w:val="2"/>
          <w:numId w:val="22"/>
        </w:numPr>
        <w:kinsoku w:val="0"/>
        <w:spacing w:line="360" w:lineRule="auto"/>
        <w:ind w:left="0" w:firstLine="480" w:firstLineChars="200"/>
        <w:jc w:val="both"/>
        <w:rPr>
          <w:rFonts w:hAnsi="宋体" w:cs="Arial"/>
          <w:color w:val="000000" w:themeColor="text1"/>
          <w:highlight w:val="none"/>
          <w14:textFill>
            <w14:solidFill>
              <w14:schemeClr w14:val="tx1"/>
            </w14:solidFill>
          </w14:textFill>
        </w:rPr>
      </w:pPr>
      <w:r>
        <w:rPr>
          <w:rFonts w:hAnsi="宋体" w:cs="Arial"/>
          <w:color w:val="000000" w:themeColor="text1"/>
          <w:highlight w:val="none"/>
          <w14:textFill>
            <w14:solidFill>
              <w14:schemeClr w14:val="tx1"/>
            </w14:solidFill>
          </w14:textFill>
        </w:rPr>
        <w:t>工程量清单计价方式：见投标人须知前附表</w:t>
      </w:r>
      <w:r>
        <w:rPr>
          <w:rFonts w:hint="eastAsia" w:hAnsi="宋体" w:cs="Arial"/>
          <w:color w:val="000000" w:themeColor="text1"/>
          <w:highlight w:val="none"/>
          <w:lang w:val="en-US" w:eastAsia="zh-CN"/>
          <w14:textFill>
            <w14:solidFill>
              <w14:schemeClr w14:val="tx1"/>
            </w14:solidFill>
          </w14:textFill>
        </w:rPr>
        <w:t>3.2.3条</w:t>
      </w:r>
      <w:r>
        <w:rPr>
          <w:rFonts w:hAnsi="宋体" w:cs="Arial"/>
          <w:color w:val="000000" w:themeColor="text1"/>
          <w:highlight w:val="none"/>
          <w14:textFill>
            <w14:solidFill>
              <w14:schemeClr w14:val="tx1"/>
            </w14:solidFill>
          </w14:textFill>
        </w:rPr>
        <w:t>，投标人应按第</w:t>
      </w:r>
      <w:r>
        <w:rPr>
          <w:rFonts w:hint="eastAsia" w:hAnsi="宋体" w:cs="Arial"/>
          <w:color w:val="000000" w:themeColor="text1"/>
          <w:highlight w:val="none"/>
          <w14:textFill>
            <w14:solidFill>
              <w14:schemeClr w14:val="tx1"/>
            </w14:solidFill>
          </w14:textFill>
        </w:rPr>
        <w:t>五</w:t>
      </w:r>
      <w:r>
        <w:rPr>
          <w:rFonts w:hAnsi="宋体" w:cs="Arial"/>
          <w:color w:val="000000" w:themeColor="text1"/>
          <w:highlight w:val="none"/>
          <w14:textFill>
            <w14:solidFill>
              <w14:schemeClr w14:val="tx1"/>
            </w14:solidFill>
          </w14:textFill>
        </w:rPr>
        <w:t>章“工程量清单编制”的要求报价</w:t>
      </w:r>
      <w:r>
        <w:rPr>
          <w:rFonts w:hint="eastAsia" w:hAnsi="宋体" w:cs="Arial"/>
          <w:color w:val="000000" w:themeColor="text1"/>
          <w:highlight w:val="none"/>
          <w14:textFill>
            <w14:solidFill>
              <w14:schemeClr w14:val="tx1"/>
            </w14:solidFill>
          </w14:textFill>
        </w:rPr>
        <w:t>。</w:t>
      </w:r>
    </w:p>
    <w:p>
      <w:pPr>
        <w:pStyle w:val="9"/>
        <w:numPr>
          <w:ilvl w:val="2"/>
          <w:numId w:val="22"/>
        </w:numPr>
        <w:topLinePunct/>
        <w:autoSpaceDN/>
        <w:spacing w:line="360" w:lineRule="auto"/>
        <w:ind w:left="0" w:firstLine="480" w:firstLineChars="200"/>
        <w:jc w:val="both"/>
        <w:rPr>
          <w:rFonts w:hAnsi="宋体" w:cs="Arial"/>
          <w:color w:val="000000" w:themeColor="text1"/>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招标人设有最高投标限价的，投标人的投标报价不得超过最高投标限价，最高投标限价或其计算方法在投标人须知前附表中载明。</w:t>
      </w:r>
    </w:p>
    <w:p>
      <w:pPr>
        <w:pStyle w:val="9"/>
        <w:numPr>
          <w:ilvl w:val="2"/>
          <w:numId w:val="22"/>
        </w:numPr>
        <w:kinsoku w:val="0"/>
        <w:spacing w:line="360" w:lineRule="auto"/>
        <w:ind w:left="0" w:firstLine="480" w:firstLineChars="200"/>
        <w:jc w:val="both"/>
        <w:rPr>
          <w:rFonts w:hAnsi="宋体"/>
          <w:color w:val="000000" w:themeColor="text1"/>
          <w:sz w:val="19"/>
          <w:szCs w:val="19"/>
          <w:highlight w:val="none"/>
          <w14:textFill>
            <w14:solidFill>
              <w14:schemeClr w14:val="tx1"/>
            </w14:solidFill>
          </w14:textFill>
        </w:rPr>
      </w:pPr>
      <w:r>
        <w:rPr>
          <w:rFonts w:hint="eastAsia" w:hAnsi="宋体" w:cs="Arial"/>
          <w:color w:val="000000" w:themeColor="text1"/>
          <w:highlight w:val="none"/>
          <w14:textFill>
            <w14:solidFill>
              <w14:schemeClr w14:val="tx1"/>
            </w14:solidFill>
          </w14:textFill>
        </w:rPr>
        <w:t>投标报价的其他要求见投标人须知前附表。</w:t>
      </w:r>
    </w:p>
    <w:p>
      <w:pPr>
        <w:spacing w:line="360" w:lineRule="auto"/>
        <w:jc w:val="both"/>
        <w:rPr>
          <w:rFonts w:ascii="宋体" w:hAnsi="宋体"/>
          <w:b/>
          <w:color w:val="000000" w:themeColor="text1"/>
          <w:sz w:val="28"/>
          <w:highlight w:val="none"/>
          <w14:textFill>
            <w14:solidFill>
              <w14:schemeClr w14:val="tx1"/>
            </w14:solidFill>
          </w14:textFill>
        </w:rPr>
      </w:pPr>
      <w:bookmarkStart w:id="50" w:name="bookmark43"/>
      <w:bookmarkEnd w:id="50"/>
      <w:r>
        <w:rPr>
          <w:rFonts w:ascii="宋体" w:hAnsi="宋体"/>
          <w:b/>
          <w:color w:val="000000" w:themeColor="text1"/>
          <w:sz w:val="28"/>
          <w:highlight w:val="none"/>
          <w14:textFill>
            <w14:solidFill>
              <w14:schemeClr w14:val="tx1"/>
            </w14:solidFill>
          </w14:textFill>
        </w:rPr>
        <w:t>3.3投标有效期</w:t>
      </w:r>
    </w:p>
    <w:p>
      <w:pPr>
        <w:pStyle w:val="9"/>
        <w:numPr>
          <w:ilvl w:val="2"/>
          <w:numId w:val="23"/>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在投标人须知前附表规定的投标有效期内，投标人不得要求撤销或修改其投标文件。</w:t>
      </w:r>
    </w:p>
    <w:p>
      <w:pPr>
        <w:pStyle w:val="9"/>
        <w:numPr>
          <w:ilvl w:val="2"/>
          <w:numId w:val="23"/>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在投标有效期内，投标人撤销投标文件的，应承担招标文件和法律规定的责任。</w:t>
      </w:r>
    </w:p>
    <w:p>
      <w:pPr>
        <w:pStyle w:val="9"/>
        <w:numPr>
          <w:ilvl w:val="2"/>
          <w:numId w:val="23"/>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pPr>
        <w:spacing w:line="360" w:lineRule="auto"/>
        <w:jc w:val="both"/>
        <w:rPr>
          <w:rFonts w:ascii="宋体" w:hAnsi="宋体"/>
          <w:b/>
          <w:color w:val="000000" w:themeColor="text1"/>
          <w:sz w:val="28"/>
          <w:highlight w:val="none"/>
          <w14:textFill>
            <w14:solidFill>
              <w14:schemeClr w14:val="tx1"/>
            </w14:solidFill>
          </w14:textFill>
        </w:rPr>
      </w:pPr>
      <w:bookmarkStart w:id="51" w:name="bookmark44"/>
      <w:bookmarkEnd w:id="51"/>
      <w:r>
        <w:rPr>
          <w:rFonts w:ascii="宋体" w:hAnsi="宋体"/>
          <w:b/>
          <w:color w:val="000000" w:themeColor="text1"/>
          <w:sz w:val="28"/>
          <w:highlight w:val="none"/>
          <w14:textFill>
            <w14:solidFill>
              <w14:schemeClr w14:val="tx1"/>
            </w14:solidFill>
          </w14:textFill>
        </w:rPr>
        <w:t>3.4投标保证金</w:t>
      </w:r>
    </w:p>
    <w:p>
      <w:pPr>
        <w:pStyle w:val="9"/>
        <w:numPr>
          <w:ilvl w:val="2"/>
          <w:numId w:val="24"/>
        </w:numPr>
        <w:kinsoku w:val="0"/>
        <w:snapToGrid w:val="0"/>
        <w:spacing w:line="360" w:lineRule="auto"/>
        <w:ind w:left="0" w:firstLine="456" w:firstLineChars="200"/>
        <w:jc w:val="both"/>
        <w:rPr>
          <w:rFonts w:hAnsi="宋体"/>
          <w:color w:val="000000" w:themeColor="text1"/>
          <w:highlight w:val="none"/>
          <w14:textFill>
            <w14:solidFill>
              <w14:schemeClr w14:val="tx1"/>
            </w14:solidFill>
          </w14:textFill>
        </w:rPr>
      </w:pPr>
      <w:r>
        <w:rPr>
          <w:rFonts w:hint="eastAsia" w:hAnsi="宋体"/>
          <w:color w:val="000000" w:themeColor="text1"/>
          <w:spacing w:val="-6"/>
          <w:highlight w:val="none"/>
          <w14:textFill>
            <w14:solidFill>
              <w14:schemeClr w14:val="tx1"/>
            </w14:solidFill>
          </w14:textFill>
        </w:rPr>
        <w:t>投标人在递交投标文件的同时，应按投标人须知前附表规定的金额、形式</w:t>
      </w:r>
      <w:r>
        <w:rPr>
          <w:rFonts w:hint="eastAsia" w:hAnsi="宋体"/>
          <w:color w:val="000000" w:themeColor="text1"/>
          <w:spacing w:val="-3"/>
          <w:highlight w:val="none"/>
          <w14:textFill>
            <w14:solidFill>
              <w14:schemeClr w14:val="tx1"/>
            </w14:solidFill>
          </w14:textFill>
        </w:rPr>
        <w:t>递交投标保证金，并作为其投标文件的组成部分。</w:t>
      </w:r>
      <w:r>
        <w:rPr>
          <w:rFonts w:hint="eastAsia" w:hAnsi="宋体"/>
          <w:color w:val="000000" w:themeColor="text1"/>
          <w:spacing w:val="-1"/>
          <w:highlight w:val="none"/>
          <w14:textFill>
            <w14:solidFill>
              <w14:schemeClr w14:val="tx1"/>
            </w14:solidFill>
          </w14:textFill>
        </w:rPr>
        <w:t>联合体投标的由联合体牵头人递交投标保证金，并应符合投标人须知前附表的</w:t>
      </w:r>
      <w:r>
        <w:rPr>
          <w:rFonts w:hint="eastAsia" w:hAnsi="宋体"/>
          <w:color w:val="000000" w:themeColor="text1"/>
          <w:highlight w:val="none"/>
          <w14:textFill>
            <w14:solidFill>
              <w14:schemeClr w14:val="tx1"/>
            </w14:solidFill>
          </w14:textFill>
        </w:rPr>
        <w:t>规定。</w:t>
      </w:r>
    </w:p>
    <w:p>
      <w:pPr>
        <w:pStyle w:val="9"/>
        <w:numPr>
          <w:ilvl w:val="2"/>
          <w:numId w:val="24"/>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投标人不按本章第</w:t>
      </w:r>
      <w:r>
        <w:rPr>
          <w:rFonts w:hAnsi="宋体"/>
          <w:color w:val="000000" w:themeColor="text1"/>
          <w:highlight w:val="none"/>
          <w14:textFill>
            <w14:solidFill>
              <w14:schemeClr w14:val="tx1"/>
            </w14:solidFill>
          </w14:textFill>
        </w:rPr>
        <w:t>3.4.1</w:t>
      </w:r>
      <w:r>
        <w:rPr>
          <w:rFonts w:hint="eastAsia" w:hAnsi="宋体"/>
          <w:color w:val="000000" w:themeColor="text1"/>
          <w:highlight w:val="none"/>
          <w14:textFill>
            <w14:solidFill>
              <w14:schemeClr w14:val="tx1"/>
            </w14:solidFill>
          </w14:textFill>
        </w:rPr>
        <w:t>项要求递交投标保证金的，评标委员会将否决其投标。</w:t>
      </w:r>
    </w:p>
    <w:p>
      <w:pPr>
        <w:pStyle w:val="9"/>
        <w:numPr>
          <w:ilvl w:val="2"/>
          <w:numId w:val="24"/>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投标保证金的退还：</w:t>
      </w:r>
    </w:p>
    <w:p>
      <w:pPr>
        <w:pStyle w:val="9"/>
        <w:numPr>
          <w:ilvl w:val="2"/>
          <w:numId w:val="25"/>
        </w:numPr>
        <w:kinsoku w:val="0"/>
        <w:spacing w:line="360" w:lineRule="auto"/>
        <w:ind w:left="0"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未中标单位的在中标通知书发出后退还。</w:t>
      </w:r>
    </w:p>
    <w:p>
      <w:pPr>
        <w:pStyle w:val="9"/>
        <w:numPr>
          <w:ilvl w:val="2"/>
          <w:numId w:val="25"/>
        </w:numPr>
        <w:kinsoku w:val="0"/>
        <w:spacing w:line="360" w:lineRule="auto"/>
        <w:ind w:left="0" w:firstLine="480" w:firstLineChars="200"/>
        <w:jc w:val="both"/>
        <w:rPr>
          <w:rFonts w:hAnsi="宋体"/>
          <w:color w:val="000000" w:themeColor="text1"/>
          <w:spacing w:val="-3"/>
          <w:highlight w:val="none"/>
          <w14:textFill>
            <w14:solidFill>
              <w14:schemeClr w14:val="tx1"/>
            </w14:solidFill>
          </w14:textFill>
        </w:rPr>
      </w:pPr>
      <w:r>
        <w:rPr>
          <w:rFonts w:hint="eastAsia"/>
          <w:color w:val="000000" w:themeColor="text1"/>
          <w:highlight w:val="none"/>
          <w14:textFill>
            <w14:solidFill>
              <w14:schemeClr w14:val="tx1"/>
            </w14:solidFill>
          </w14:textFill>
        </w:rPr>
        <w:t>中标单位的在合同签订后退还。</w:t>
      </w:r>
    </w:p>
    <w:p>
      <w:pPr>
        <w:pStyle w:val="9"/>
        <w:numPr>
          <w:ilvl w:val="2"/>
          <w:numId w:val="24"/>
        </w:numPr>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有下列情形之一的，投标保证金将不予退还：</w:t>
      </w:r>
    </w:p>
    <w:p>
      <w:pPr>
        <w:pStyle w:val="9"/>
        <w:numPr>
          <w:ilvl w:val="0"/>
          <w:numId w:val="26"/>
        </w:numPr>
        <w:kinsoku w:val="0"/>
        <w:snapToGrid w:val="0"/>
        <w:spacing w:line="360" w:lineRule="auto"/>
        <w:ind w:left="0" w:firstLine="476" w:firstLineChars="200"/>
        <w:jc w:val="both"/>
        <w:rPr>
          <w:rFonts w:hAnsi="宋体"/>
          <w:color w:val="000000" w:themeColor="text1"/>
          <w:spacing w:val="-1"/>
          <w:highlight w:val="none"/>
          <w14:textFill>
            <w14:solidFill>
              <w14:schemeClr w14:val="tx1"/>
            </w14:solidFill>
          </w14:textFill>
        </w:rPr>
      </w:pPr>
      <w:r>
        <w:rPr>
          <w:rFonts w:hint="eastAsia" w:hAnsi="宋体"/>
          <w:color w:val="000000" w:themeColor="text1"/>
          <w:spacing w:val="-1"/>
          <w:highlight w:val="none"/>
          <w14:textFill>
            <w14:solidFill>
              <w14:schemeClr w14:val="tx1"/>
            </w14:solidFill>
          </w14:textFill>
        </w:rPr>
        <w:t>投标人违反《台州市建设工程诚信投标承诺书》承诺内容，或者对《台州市建设工程投标人资格自查表》和《台州市建设工程项目负责人资格自查表》中的自查内容进行虚假瞒报的；</w:t>
      </w:r>
    </w:p>
    <w:p>
      <w:pPr>
        <w:pStyle w:val="9"/>
        <w:numPr>
          <w:ilvl w:val="0"/>
          <w:numId w:val="26"/>
        </w:numPr>
        <w:topLinePunct/>
        <w:autoSpaceDN/>
        <w:snapToGrid w:val="0"/>
        <w:spacing w:line="360" w:lineRule="auto"/>
        <w:ind w:left="0" w:firstLine="476" w:firstLineChars="200"/>
        <w:jc w:val="both"/>
        <w:rPr>
          <w:rFonts w:hAnsi="宋体"/>
          <w:color w:val="000000" w:themeColor="text1"/>
          <w:spacing w:val="-1"/>
          <w:highlight w:val="none"/>
          <w14:textFill>
            <w14:solidFill>
              <w14:schemeClr w14:val="tx1"/>
            </w14:solidFill>
          </w14:textFill>
        </w:rPr>
      </w:pPr>
      <w:r>
        <w:rPr>
          <w:rFonts w:hint="eastAsia" w:hAnsi="宋体"/>
          <w:color w:val="000000" w:themeColor="text1"/>
          <w:spacing w:val="-1"/>
          <w:highlight w:val="none"/>
          <w14:textFill>
            <w14:solidFill>
              <w14:schemeClr w14:val="tx1"/>
            </w14:solidFill>
          </w14:textFill>
        </w:rPr>
        <w:t>有《关于印发&lt;台州市工程建设投标保函管理规定&gt;的通知》（台公管办〔2022〕2号）第十一条规定情形的。</w:t>
      </w:r>
    </w:p>
    <w:p>
      <w:pPr>
        <w:pStyle w:val="9"/>
        <w:kinsoku w:val="0"/>
        <w:snapToGrid w:val="0"/>
        <w:spacing w:line="360" w:lineRule="auto"/>
        <w:ind w:left="0" w:firstLine="476" w:firstLineChars="200"/>
        <w:jc w:val="both"/>
        <w:rPr>
          <w:rFonts w:hAnsi="宋体"/>
          <w:color w:val="000000" w:themeColor="text1"/>
          <w:spacing w:val="-1"/>
          <w:highlight w:val="none"/>
          <w14:textFill>
            <w14:solidFill>
              <w14:schemeClr w14:val="tx1"/>
            </w14:solidFill>
          </w14:textFill>
        </w:rPr>
      </w:pPr>
      <w:r>
        <w:rPr>
          <w:rFonts w:hint="eastAsia" w:hAnsi="宋体"/>
          <w:color w:val="000000" w:themeColor="text1"/>
          <w:spacing w:val="-1"/>
          <w:highlight w:val="none"/>
          <w14:textFill>
            <w14:solidFill>
              <w14:schemeClr w14:val="tx1"/>
            </w14:solidFill>
          </w14:textFill>
        </w:rPr>
        <w:t>3.4.5本招标文件的“投标保证金不予退还”是指</w:t>
      </w:r>
      <w:r>
        <w:rPr>
          <w:rFonts w:hAnsi="宋体"/>
          <w:color w:val="000000" w:themeColor="text1"/>
          <w:spacing w:val="-1"/>
          <w:highlight w:val="none"/>
          <w14:textFill>
            <w14:solidFill>
              <w14:schemeClr w14:val="tx1"/>
            </w14:solidFill>
          </w14:textFill>
        </w:rPr>
        <w:t>:</w:t>
      </w:r>
    </w:p>
    <w:p>
      <w:pPr>
        <w:pStyle w:val="9"/>
        <w:kinsoku w:val="0"/>
        <w:snapToGrid w:val="0"/>
        <w:spacing w:line="360" w:lineRule="auto"/>
        <w:ind w:left="480" w:leftChars="200"/>
        <w:jc w:val="both"/>
        <w:rPr>
          <w:rFonts w:hAnsi="宋体"/>
          <w:color w:val="000000" w:themeColor="text1"/>
          <w:spacing w:val="-1"/>
          <w:highlight w:val="none"/>
          <w14:textFill>
            <w14:solidFill>
              <w14:schemeClr w14:val="tx1"/>
            </w14:solidFill>
          </w14:textFill>
        </w:rPr>
      </w:pPr>
      <w:r>
        <w:rPr>
          <w:rFonts w:hint="eastAsia" w:hAnsi="宋体"/>
          <w:color w:val="000000" w:themeColor="text1"/>
          <w:spacing w:val="-1"/>
          <w:highlight w:val="none"/>
          <w14:textFill>
            <w14:solidFill>
              <w14:schemeClr w14:val="tx1"/>
            </w14:solidFill>
          </w14:textFill>
        </w:rPr>
        <w:t>（1）以现金转账形式，转账现金不予退还。</w:t>
      </w:r>
    </w:p>
    <w:p>
      <w:pPr>
        <w:pStyle w:val="9"/>
        <w:kinsoku w:val="0"/>
        <w:snapToGrid w:val="0"/>
        <w:spacing w:line="360" w:lineRule="auto"/>
        <w:ind w:left="480" w:leftChars="200"/>
        <w:jc w:val="both"/>
        <w:rPr>
          <w:rFonts w:hAnsi="宋体"/>
          <w:color w:val="000000" w:themeColor="text1"/>
          <w:spacing w:val="-1"/>
          <w:highlight w:val="none"/>
          <w14:textFill>
            <w14:solidFill>
              <w14:schemeClr w14:val="tx1"/>
            </w14:solidFill>
          </w14:textFill>
        </w:rPr>
      </w:pPr>
      <w:r>
        <w:rPr>
          <w:rFonts w:hint="eastAsia" w:hAnsi="宋体"/>
          <w:color w:val="000000" w:themeColor="text1"/>
          <w:spacing w:val="-1"/>
          <w:highlight w:val="none"/>
          <w14:textFill>
            <w14:solidFill>
              <w14:schemeClr w14:val="tx1"/>
            </w14:solidFill>
          </w14:textFill>
        </w:rPr>
        <w:t>（2）以银行保函形式，招标人作为受益人向银行提起索赔。</w:t>
      </w:r>
    </w:p>
    <w:p>
      <w:pPr>
        <w:pStyle w:val="9"/>
        <w:kinsoku w:val="0"/>
        <w:snapToGrid w:val="0"/>
        <w:spacing w:line="360" w:lineRule="auto"/>
        <w:ind w:left="0" w:firstLine="476" w:firstLineChars="200"/>
        <w:jc w:val="both"/>
        <w:rPr>
          <w:rFonts w:hAnsi="宋体"/>
          <w:color w:val="000000" w:themeColor="text1"/>
          <w:spacing w:val="-1"/>
          <w:highlight w:val="none"/>
          <w14:textFill>
            <w14:solidFill>
              <w14:schemeClr w14:val="tx1"/>
            </w14:solidFill>
          </w14:textFill>
        </w:rPr>
      </w:pPr>
      <w:r>
        <w:rPr>
          <w:rFonts w:hint="eastAsia" w:hAnsi="宋体"/>
          <w:color w:val="000000" w:themeColor="text1"/>
          <w:spacing w:val="-1"/>
          <w:highlight w:val="none"/>
          <w14:textFill>
            <w14:solidFill>
              <w14:schemeClr w14:val="tx1"/>
            </w14:solidFill>
          </w14:textFill>
        </w:rPr>
        <w:t>（3）以保证保险形式，招标人作为被保险人（受益人）向保险人提起索赔。</w:t>
      </w:r>
    </w:p>
    <w:p>
      <w:pPr>
        <w:pStyle w:val="9"/>
        <w:kinsoku w:val="0"/>
        <w:snapToGrid w:val="0"/>
        <w:spacing w:line="360" w:lineRule="auto"/>
        <w:ind w:left="480" w:leftChars="200"/>
        <w:jc w:val="both"/>
        <w:rPr>
          <w:rFonts w:ascii="宋体" w:hAnsi="宋体"/>
          <w:color w:val="000000" w:themeColor="text1"/>
          <w:highlight w:val="none"/>
          <w14:textFill>
            <w14:solidFill>
              <w14:schemeClr w14:val="tx1"/>
            </w14:solidFill>
          </w14:textFill>
        </w:rPr>
      </w:pPr>
      <w:r>
        <w:rPr>
          <w:rFonts w:hint="eastAsia" w:hAnsi="宋体"/>
          <w:color w:val="000000" w:themeColor="text1"/>
          <w:spacing w:val="-1"/>
          <w:highlight w:val="none"/>
          <w14:textFill>
            <w14:solidFill>
              <w14:schemeClr w14:val="tx1"/>
            </w14:solidFill>
          </w14:textFill>
        </w:rPr>
        <w:t>（4）以担保公司担保形式</w:t>
      </w:r>
      <w:r>
        <w:rPr>
          <w:rFonts w:hAnsi="宋体"/>
          <w:color w:val="000000" w:themeColor="text1"/>
          <w:spacing w:val="-1"/>
          <w:highlight w:val="none"/>
          <w14:textFill>
            <w14:solidFill>
              <w14:schemeClr w14:val="tx1"/>
            </w14:solidFill>
          </w14:textFill>
        </w:rPr>
        <w:t>,</w:t>
      </w:r>
      <w:r>
        <w:rPr>
          <w:rFonts w:hint="eastAsia" w:hAnsi="宋体"/>
          <w:color w:val="000000" w:themeColor="text1"/>
          <w:spacing w:val="-1"/>
          <w:highlight w:val="none"/>
          <w14:textFill>
            <w14:solidFill>
              <w14:schemeClr w14:val="tx1"/>
            </w14:solidFill>
          </w14:textFill>
        </w:rPr>
        <w:t>招标人作为受益人向担保人提起索赔。</w:t>
      </w:r>
    </w:p>
    <w:p>
      <w:pPr>
        <w:spacing w:line="360" w:lineRule="auto"/>
        <w:jc w:val="both"/>
        <w:rPr>
          <w:rFonts w:ascii="宋体" w:hAnsi="宋体"/>
          <w:b/>
          <w:color w:val="000000" w:themeColor="text1"/>
          <w:sz w:val="28"/>
          <w:highlight w:val="none"/>
          <w14:textFill>
            <w14:solidFill>
              <w14:schemeClr w14:val="tx1"/>
            </w14:solidFill>
          </w14:textFill>
        </w:rPr>
      </w:pPr>
      <w:bookmarkStart w:id="52" w:name="bookmark47"/>
      <w:bookmarkEnd w:id="52"/>
      <w:r>
        <w:rPr>
          <w:rFonts w:ascii="宋体" w:hAnsi="宋体"/>
          <w:b/>
          <w:color w:val="000000" w:themeColor="text1"/>
          <w:sz w:val="28"/>
          <w:highlight w:val="none"/>
          <w14:textFill>
            <w14:solidFill>
              <w14:schemeClr w14:val="tx1"/>
            </w14:solidFill>
          </w14:textFill>
        </w:rPr>
        <w:t>3.6备选投标方案</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3.6.1</w:t>
      </w:r>
      <w:r>
        <w:rPr>
          <w:rFonts w:hint="eastAsia" w:ascii="宋体" w:hAnsi="宋体"/>
          <w:color w:val="000000" w:themeColor="text1"/>
          <w:highlight w:val="none"/>
          <w14:textFill>
            <w14:solidFill>
              <w14:schemeClr w14:val="tx1"/>
            </w14:solidFill>
          </w14:textFill>
        </w:rPr>
        <w:t>投标人不得递交备选投标方案，否则其投标将被否决。</w:t>
      </w:r>
    </w:p>
    <w:p>
      <w:pPr>
        <w:spacing w:line="360" w:lineRule="auto"/>
        <w:jc w:val="both"/>
        <w:rPr>
          <w:rFonts w:ascii="宋体" w:hAnsi="宋体"/>
          <w:b/>
          <w:color w:val="000000" w:themeColor="text1"/>
          <w:sz w:val="28"/>
          <w:highlight w:val="none"/>
          <w14:textFill>
            <w14:solidFill>
              <w14:schemeClr w14:val="tx1"/>
            </w14:solidFill>
          </w14:textFill>
        </w:rPr>
      </w:pPr>
      <w:bookmarkStart w:id="53" w:name="bookmark48"/>
      <w:bookmarkEnd w:id="53"/>
      <w:r>
        <w:rPr>
          <w:rFonts w:ascii="宋体" w:hAnsi="宋体"/>
          <w:b/>
          <w:color w:val="000000" w:themeColor="text1"/>
          <w:sz w:val="28"/>
          <w:highlight w:val="none"/>
          <w14:textFill>
            <w14:solidFill>
              <w14:schemeClr w14:val="tx1"/>
            </w14:solidFill>
          </w14:textFill>
        </w:rPr>
        <w:t>3.7投标文件的编制</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3.7.1</w:t>
      </w:r>
      <w:r>
        <w:rPr>
          <w:rFonts w:hint="eastAsia" w:ascii="宋体" w:hAnsi="宋体"/>
          <w:color w:val="000000" w:themeColor="text1"/>
          <w:highlight w:val="none"/>
          <w14:textFill>
            <w14:solidFill>
              <w14:schemeClr w14:val="tx1"/>
            </w14:solidFill>
          </w14:textFill>
        </w:rPr>
        <w:t>投标文件应按</w:t>
      </w:r>
      <w:r>
        <w:rPr>
          <w:rFonts w:hint="eastAsia" w:hAnsi="宋体" w:cs="Arial"/>
          <w:color w:val="000000" w:themeColor="text1"/>
          <w:highlight w:val="none"/>
          <w14:textFill>
            <w14:solidFill>
              <w14:schemeClr w14:val="tx1"/>
            </w14:solidFill>
          </w14:textFill>
        </w:rPr>
        <w:t>招标文件</w:t>
      </w:r>
      <w:r>
        <w:rPr>
          <w:rFonts w:hAnsi="宋体" w:cs="Arial"/>
          <w:color w:val="000000" w:themeColor="text1"/>
          <w:highlight w:val="none"/>
          <w14:textFill>
            <w14:solidFill>
              <w14:schemeClr w14:val="tx1"/>
            </w14:solidFill>
          </w14:textFill>
        </w:rPr>
        <w:t>的要求</w:t>
      </w:r>
      <w:r>
        <w:rPr>
          <w:rFonts w:hint="eastAsia" w:ascii="宋体" w:hAnsi="宋体"/>
          <w:color w:val="000000" w:themeColor="text1"/>
          <w:highlight w:val="none"/>
          <w14:textFill>
            <w14:solidFill>
              <w14:schemeClr w14:val="tx1"/>
            </w14:solidFill>
          </w14:textFill>
        </w:rPr>
        <w:t>进行编写。投标文件应尽量避免涂改、行间插字或删除。</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3.7.2</w:t>
      </w:r>
      <w:r>
        <w:rPr>
          <w:rFonts w:hint="eastAsia" w:ascii="宋体" w:hAnsi="宋体"/>
          <w:color w:val="000000" w:themeColor="text1"/>
          <w:highlight w:val="none"/>
          <w14:textFill>
            <w14:solidFill>
              <w14:schemeClr w14:val="tx1"/>
            </w14:solidFill>
          </w14:textFill>
        </w:rPr>
        <w:t>投标文件应当对招标文件有关工期、投标有效期、质量要求、技术标准和要求、招标范围等实质性内容作出响应。</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3.7.3</w:t>
      </w:r>
      <w:r>
        <w:rPr>
          <w:rFonts w:hint="eastAsia" w:ascii="宋体" w:hAnsi="宋体"/>
          <w:color w:val="000000" w:themeColor="text1"/>
          <w:highlight w:val="none"/>
          <w14:textFill>
            <w14:solidFill>
              <w14:schemeClr w14:val="tx1"/>
            </w14:solidFill>
          </w14:textFill>
        </w:rPr>
        <w:t>电子投标的要求</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）电子投标文件签字或盖章的具体要求见投标人须知前附表。</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）电子投标文件制作要求见投标人须知前附表。</w:t>
      </w:r>
    </w:p>
    <w:p>
      <w:pPr>
        <w:pStyle w:val="9"/>
        <w:topLinePunct/>
        <w:autoSpaceDN/>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）电子投标文件所附证书证件及业绩证明文件要求见投标人须知前附表规定。</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3.7.4</w:t>
      </w:r>
      <w:r>
        <w:rPr>
          <w:rFonts w:hint="eastAsia" w:ascii="宋体" w:hAnsi="宋体"/>
          <w:color w:val="000000" w:themeColor="text1"/>
          <w:highlight w:val="none"/>
          <w14:textFill>
            <w14:solidFill>
              <w14:schemeClr w14:val="tx1"/>
            </w14:solidFill>
          </w14:textFill>
        </w:rPr>
        <w:t>投标文件格式</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投标文件包括本须知第</w:t>
      </w:r>
      <w:r>
        <w:rPr>
          <w:rFonts w:ascii="宋体" w:hAnsi="宋体"/>
          <w:color w:val="000000" w:themeColor="text1"/>
          <w:highlight w:val="none"/>
          <w14:textFill>
            <w14:solidFill>
              <w14:schemeClr w14:val="tx1"/>
            </w14:solidFill>
          </w14:textFill>
        </w:rPr>
        <w:t>3.1</w:t>
      </w:r>
      <w:r>
        <w:rPr>
          <w:rFonts w:hint="eastAsia" w:ascii="宋体" w:hAnsi="宋体"/>
          <w:color w:val="000000" w:themeColor="text1"/>
          <w:highlight w:val="none"/>
          <w14:textFill>
            <w14:solidFill>
              <w14:schemeClr w14:val="tx1"/>
            </w14:solidFill>
          </w14:textFill>
        </w:rPr>
        <w:t>条中规定的内容，投标人提交的投标文件应按本章投标人须知3.7.3（2）规定要求制作。</w:t>
      </w:r>
    </w:p>
    <w:p>
      <w:pPr>
        <w:spacing w:line="360" w:lineRule="auto"/>
        <w:jc w:val="both"/>
        <w:rPr>
          <w:rFonts w:ascii="宋体" w:hAnsi="宋体"/>
          <w:b/>
          <w:color w:val="000000" w:themeColor="text1"/>
          <w:sz w:val="32"/>
          <w:szCs w:val="32"/>
          <w:highlight w:val="none"/>
          <w14:textFill>
            <w14:solidFill>
              <w14:schemeClr w14:val="tx1"/>
            </w14:solidFill>
          </w14:textFill>
        </w:rPr>
      </w:pPr>
      <w:bookmarkStart w:id="54" w:name="bookmark49"/>
      <w:bookmarkEnd w:id="54"/>
      <w:bookmarkStart w:id="55" w:name="_Toc22828071"/>
      <w:bookmarkStart w:id="56" w:name="_Toc45697235"/>
      <w:bookmarkStart w:id="57" w:name="_Toc9226"/>
      <w:r>
        <w:rPr>
          <w:rFonts w:ascii="宋体" w:hAnsi="宋体"/>
          <w:b/>
          <w:color w:val="000000" w:themeColor="text1"/>
          <w:sz w:val="32"/>
          <w:szCs w:val="32"/>
          <w:highlight w:val="none"/>
          <w14:textFill>
            <w14:solidFill>
              <w14:schemeClr w14:val="tx1"/>
            </w14:solidFill>
          </w14:textFill>
        </w:rPr>
        <w:t>4.投标</w:t>
      </w:r>
      <w:bookmarkEnd w:id="55"/>
      <w:bookmarkEnd w:id="56"/>
      <w:bookmarkEnd w:id="57"/>
    </w:p>
    <w:p>
      <w:pPr>
        <w:spacing w:line="360" w:lineRule="auto"/>
        <w:jc w:val="both"/>
        <w:rPr>
          <w:rFonts w:ascii="宋体" w:hAnsi="宋体"/>
          <w:b/>
          <w:color w:val="000000" w:themeColor="text1"/>
          <w:sz w:val="28"/>
          <w:highlight w:val="none"/>
          <w14:textFill>
            <w14:solidFill>
              <w14:schemeClr w14:val="tx1"/>
            </w14:solidFill>
          </w14:textFill>
        </w:rPr>
      </w:pPr>
      <w:bookmarkStart w:id="58" w:name="bookmark50"/>
      <w:bookmarkEnd w:id="58"/>
      <w:r>
        <w:rPr>
          <w:rFonts w:hint="eastAsia" w:ascii="宋体" w:hAnsi="宋体"/>
          <w:b/>
          <w:color w:val="000000" w:themeColor="text1"/>
          <w:sz w:val="28"/>
          <w:highlight w:val="none"/>
          <w14:textFill>
            <w14:solidFill>
              <w14:schemeClr w14:val="tx1"/>
            </w14:solidFill>
          </w14:textFill>
        </w:rPr>
        <w:t>4.1投标文件的密封和标记</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4.1.1</w:t>
      </w:r>
      <w:r>
        <w:rPr>
          <w:rFonts w:hint="eastAsia" w:ascii="宋体" w:hAnsi="宋体"/>
          <w:color w:val="000000" w:themeColor="text1"/>
          <w:spacing w:val="-2"/>
          <w:highlight w:val="none"/>
          <w14:textFill>
            <w14:solidFill>
              <w14:schemeClr w14:val="tx1"/>
            </w14:solidFill>
          </w14:textFill>
        </w:rPr>
        <w:t>投标文件的密封、标记和电子投标加密要求</w:t>
      </w:r>
      <w:r>
        <w:rPr>
          <w:rFonts w:hint="eastAsia" w:ascii="宋体" w:hAnsi="宋体"/>
          <w:color w:val="000000" w:themeColor="text1"/>
          <w:highlight w:val="none"/>
          <w14:textFill>
            <w14:solidFill>
              <w14:schemeClr w14:val="tx1"/>
            </w14:solidFill>
          </w14:textFill>
        </w:rPr>
        <w:t>见投标人须知前附表。</w:t>
      </w:r>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4.2投标文件的递交</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4.2.1</w:t>
      </w:r>
      <w:r>
        <w:rPr>
          <w:rFonts w:hint="eastAsia" w:ascii="宋体" w:hAnsi="宋体"/>
          <w:color w:val="000000" w:themeColor="text1"/>
          <w:highlight w:val="none"/>
          <w14:textFill>
            <w14:solidFill>
              <w14:schemeClr w14:val="tx1"/>
            </w14:solidFill>
          </w14:textFill>
        </w:rPr>
        <w:t>投标人应在投标人须知前附表规定的投标截止时间前递交投标文件。</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4.2.2</w:t>
      </w:r>
      <w:r>
        <w:rPr>
          <w:rFonts w:hint="eastAsia" w:ascii="宋体" w:hAnsi="宋体"/>
          <w:color w:val="000000" w:themeColor="text1"/>
          <w:highlight w:val="none"/>
          <w14:textFill>
            <w14:solidFill>
              <w14:schemeClr w14:val="tx1"/>
            </w14:solidFill>
          </w14:textFill>
        </w:rPr>
        <w:t>投标人通过下载招标文件的电子招标投标交易平台递交电子投标文件。</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4.2.3</w:t>
      </w:r>
      <w:r>
        <w:rPr>
          <w:rFonts w:hint="eastAsia" w:ascii="宋体" w:hAnsi="宋体"/>
          <w:color w:val="000000" w:themeColor="text1"/>
          <w:highlight w:val="none"/>
          <w14:textFill>
            <w14:solidFill>
              <w14:schemeClr w14:val="tx1"/>
            </w14:solidFill>
          </w14:textFill>
        </w:rPr>
        <w:t>除投标人须知前附表另有规定外，投标人所递交的投标文件不予退还。</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4.2.4</w:t>
      </w:r>
      <w:r>
        <w:rPr>
          <w:rFonts w:hint="eastAsia" w:ascii="宋体" w:hAnsi="宋体"/>
          <w:color w:val="000000" w:themeColor="text1"/>
          <w:highlight w:val="none"/>
          <w14:textFill>
            <w14:solidFill>
              <w14:schemeClr w14:val="tx1"/>
            </w14:solidFill>
          </w14:textFill>
        </w:rPr>
        <w:t>投标人完成电子投标文件上传后，电子招标投标交易平台即时向投标人发出递交回执通知。递交时间以递交回执通知载明的传输完成时间为准。</w:t>
      </w:r>
    </w:p>
    <w:p>
      <w:pPr>
        <w:pStyle w:val="9"/>
        <w:kinsoku w:val="0"/>
        <w:snapToGrid w:val="0"/>
        <w:spacing w:line="360" w:lineRule="auto"/>
        <w:ind w:left="0" w:firstLine="480" w:firstLineChars="200"/>
        <w:jc w:val="both"/>
        <w:rPr>
          <w:rFonts w:ascii="宋体" w:hAnsi="宋体"/>
          <w:color w:val="000000" w:themeColor="text1"/>
          <w:sz w:val="19"/>
          <w:szCs w:val="19"/>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4.2.5</w:t>
      </w:r>
      <w:r>
        <w:rPr>
          <w:rFonts w:hint="eastAsia" w:ascii="宋体" w:hAnsi="宋体"/>
          <w:color w:val="000000" w:themeColor="text1"/>
          <w:highlight w:val="none"/>
          <w14:textFill>
            <w14:solidFill>
              <w14:schemeClr w14:val="tx1"/>
            </w14:solidFill>
          </w14:textFill>
        </w:rPr>
        <w:t>电子投标文件的拒收情形：见投标须知前附表。</w:t>
      </w:r>
    </w:p>
    <w:p>
      <w:pPr>
        <w:spacing w:line="360" w:lineRule="auto"/>
        <w:jc w:val="both"/>
        <w:rPr>
          <w:rFonts w:ascii="宋体" w:hAnsi="宋体"/>
          <w:b/>
          <w:color w:val="000000" w:themeColor="text1"/>
          <w:sz w:val="28"/>
          <w:highlight w:val="none"/>
          <w14:textFill>
            <w14:solidFill>
              <w14:schemeClr w14:val="tx1"/>
            </w14:solidFill>
          </w14:textFill>
        </w:rPr>
      </w:pPr>
      <w:bookmarkStart w:id="59" w:name="bookmark52"/>
      <w:bookmarkEnd w:id="59"/>
      <w:r>
        <w:rPr>
          <w:rFonts w:hint="eastAsia" w:ascii="宋体" w:hAnsi="宋体"/>
          <w:b/>
          <w:color w:val="000000" w:themeColor="text1"/>
          <w:sz w:val="28"/>
          <w:highlight w:val="none"/>
          <w14:textFill>
            <w14:solidFill>
              <w14:schemeClr w14:val="tx1"/>
            </w14:solidFill>
          </w14:textFill>
        </w:rPr>
        <w:t>4.3投标文件的修改与撤回</w:t>
      </w:r>
    </w:p>
    <w:p>
      <w:pPr>
        <w:pStyle w:val="9"/>
        <w:kinsoku w:val="0"/>
        <w:spacing w:line="360" w:lineRule="auto"/>
        <w:ind w:left="0" w:firstLine="480" w:firstLineChars="200"/>
        <w:jc w:val="both"/>
        <w:rPr>
          <w:rFonts w:ascii="宋体" w:hAnsi="宋体"/>
          <w:color w:val="000000" w:themeColor="text1"/>
          <w:spacing w:val="-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4.3.1</w:t>
      </w:r>
      <w:r>
        <w:rPr>
          <w:rFonts w:hint="eastAsia" w:ascii="宋体" w:hAnsi="宋体"/>
          <w:color w:val="000000" w:themeColor="text1"/>
          <w:highlight w:val="none"/>
          <w14:textFill>
            <w14:solidFill>
              <w14:schemeClr w14:val="tx1"/>
            </w14:solidFill>
          </w14:textFill>
        </w:rPr>
        <w:t>在本章第</w:t>
      </w:r>
      <w:r>
        <w:rPr>
          <w:rFonts w:ascii="宋体" w:hAnsi="宋体"/>
          <w:color w:val="000000" w:themeColor="text1"/>
          <w:highlight w:val="none"/>
          <w14:textFill>
            <w14:solidFill>
              <w14:schemeClr w14:val="tx1"/>
            </w14:solidFill>
          </w14:textFill>
        </w:rPr>
        <w:t>4.2.1</w:t>
      </w:r>
      <w:r>
        <w:rPr>
          <w:rFonts w:hint="eastAsia" w:ascii="宋体" w:hAnsi="宋体"/>
          <w:color w:val="000000" w:themeColor="text1"/>
          <w:spacing w:val="-4"/>
          <w:highlight w:val="none"/>
          <w14:textFill>
            <w14:solidFill>
              <w14:schemeClr w14:val="tx1"/>
            </w14:solidFill>
          </w14:textFill>
        </w:rPr>
        <w:t>项规定的投标截止时间前，投标人可以修改或撤回已递交的投标文件，</w:t>
      </w:r>
      <w:r>
        <w:rPr>
          <w:rFonts w:hint="eastAsia" w:ascii="宋体" w:hAnsi="宋体"/>
          <w:color w:val="000000" w:themeColor="text1"/>
          <w:highlight w:val="none"/>
          <w14:textFill>
            <w14:solidFill>
              <w14:schemeClr w14:val="tx1"/>
            </w14:solidFill>
          </w14:textFill>
        </w:rPr>
        <w:t>但应以书面形式通知招标人。</w:t>
      </w:r>
      <w:r>
        <w:rPr>
          <w:rFonts w:hint="eastAsia" w:ascii="宋体" w:hAnsi="宋体"/>
          <w:color w:val="000000" w:themeColor="text1"/>
          <w:spacing w:val="-4"/>
          <w:highlight w:val="none"/>
          <w14:textFill>
            <w14:solidFill>
              <w14:schemeClr w14:val="tx1"/>
            </w14:solidFill>
          </w14:textFill>
        </w:rPr>
        <w:t>投标截止时间前未完成投标文件传输的，视为撤回投标文件。</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4.3.2</w:t>
      </w:r>
      <w:r>
        <w:rPr>
          <w:rFonts w:hint="eastAsia" w:ascii="宋体" w:hAnsi="宋体"/>
          <w:color w:val="000000" w:themeColor="text1"/>
          <w:highlight w:val="none"/>
          <w14:textFill>
            <w14:solidFill>
              <w14:schemeClr w14:val="tx1"/>
            </w14:solidFill>
          </w14:textFill>
        </w:rPr>
        <w:t>投标人修改或撤回已递交投标文件的通知，应按照本章第</w:t>
      </w:r>
      <w:r>
        <w:rPr>
          <w:rFonts w:ascii="宋体" w:hAnsi="宋体"/>
          <w:color w:val="000000" w:themeColor="text1"/>
          <w:highlight w:val="none"/>
          <w14:textFill>
            <w14:solidFill>
              <w14:schemeClr w14:val="tx1"/>
            </w14:solidFill>
          </w14:textFill>
        </w:rPr>
        <w:t>3.7.3</w:t>
      </w:r>
      <w:r>
        <w:rPr>
          <w:rFonts w:hint="eastAsia" w:ascii="宋体" w:hAnsi="宋体"/>
          <w:color w:val="000000" w:themeColor="text1"/>
          <w:highlight w:val="none"/>
          <w14:textFill>
            <w14:solidFill>
              <w14:schemeClr w14:val="tx1"/>
            </w14:solidFill>
          </w14:textFill>
        </w:rPr>
        <w:t>项的要求加盖电子印章。电子招标投标交易平台收到通知后，即时向投标人发出确认回执通知。</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4.3.3</w:t>
      </w:r>
      <w:r>
        <w:rPr>
          <w:rFonts w:hint="eastAsia" w:ascii="宋体" w:hAnsi="宋体"/>
          <w:color w:val="000000" w:themeColor="text1"/>
          <w:spacing w:val="-4"/>
          <w:highlight w:val="none"/>
          <w14:textFill>
            <w14:solidFill>
              <w14:schemeClr w14:val="tx1"/>
            </w14:solidFill>
          </w14:textFill>
        </w:rPr>
        <w:t>投标人撤回投标文件的，招标人自收到投标人书面撤回通知之日起</w:t>
      </w:r>
      <w:r>
        <w:rPr>
          <w:rFonts w:ascii="宋体" w:hAnsi="宋体"/>
          <w:color w:val="000000" w:themeColor="text1"/>
          <w:highlight w:val="none"/>
          <w14:textFill>
            <w14:solidFill>
              <w14:schemeClr w14:val="tx1"/>
            </w14:solidFill>
          </w14:textFill>
        </w:rPr>
        <w:t>5</w:t>
      </w:r>
      <w:r>
        <w:rPr>
          <w:rFonts w:hint="eastAsia" w:ascii="宋体" w:hAnsi="宋体"/>
          <w:color w:val="000000" w:themeColor="text1"/>
          <w:highlight w:val="none"/>
          <w14:textFill>
            <w14:solidFill>
              <w14:schemeClr w14:val="tx1"/>
            </w14:solidFill>
          </w14:textFill>
        </w:rPr>
        <w:t>日内退还已收取的投标保证金。</w:t>
      </w:r>
    </w:p>
    <w:p>
      <w:pPr>
        <w:pStyle w:val="9"/>
        <w:kinsoku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4.3.4</w:t>
      </w:r>
      <w:r>
        <w:rPr>
          <w:rFonts w:hint="eastAsia" w:ascii="宋体" w:hAnsi="宋体"/>
          <w:color w:val="000000" w:themeColor="text1"/>
          <w:spacing w:val="-3"/>
          <w:highlight w:val="none"/>
          <w14:textFill>
            <w14:solidFill>
              <w14:schemeClr w14:val="tx1"/>
            </w14:solidFill>
          </w14:textFill>
        </w:rPr>
        <w:t>修改的内容为投标文件的组成部分。修改的投标文件应按照本章第</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spacing w:val="-14"/>
          <w:highlight w:val="none"/>
          <w14:textFill>
            <w14:solidFill>
              <w14:schemeClr w14:val="tx1"/>
            </w14:solidFill>
          </w14:textFill>
        </w:rPr>
        <w:t>条、第</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条的规定进行编制、密封、标记和递交，并标明</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修改</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字样。</w:t>
      </w:r>
    </w:p>
    <w:p>
      <w:pPr>
        <w:spacing w:line="360" w:lineRule="auto"/>
        <w:jc w:val="both"/>
        <w:rPr>
          <w:rFonts w:ascii="宋体" w:hAnsi="宋体"/>
          <w:b/>
          <w:color w:val="000000" w:themeColor="text1"/>
          <w:sz w:val="32"/>
          <w:szCs w:val="32"/>
          <w:highlight w:val="none"/>
          <w14:textFill>
            <w14:solidFill>
              <w14:schemeClr w14:val="tx1"/>
            </w14:solidFill>
          </w14:textFill>
        </w:rPr>
      </w:pPr>
      <w:bookmarkStart w:id="60" w:name="bookmark53"/>
      <w:bookmarkEnd w:id="60"/>
      <w:bookmarkStart w:id="61" w:name="_Toc45697236"/>
      <w:bookmarkStart w:id="62" w:name="_Toc21471"/>
      <w:bookmarkStart w:id="63" w:name="_Toc22828072"/>
      <w:r>
        <w:rPr>
          <w:rFonts w:ascii="宋体" w:hAnsi="宋体"/>
          <w:b/>
          <w:color w:val="000000" w:themeColor="text1"/>
          <w:sz w:val="32"/>
          <w:szCs w:val="32"/>
          <w:highlight w:val="none"/>
          <w14:textFill>
            <w14:solidFill>
              <w14:schemeClr w14:val="tx1"/>
            </w14:solidFill>
          </w14:textFill>
        </w:rPr>
        <w:t>5.开标</w:t>
      </w:r>
      <w:bookmarkEnd w:id="61"/>
      <w:bookmarkEnd w:id="62"/>
      <w:bookmarkEnd w:id="63"/>
    </w:p>
    <w:p>
      <w:pPr>
        <w:spacing w:line="360" w:lineRule="auto"/>
        <w:jc w:val="both"/>
        <w:rPr>
          <w:rFonts w:ascii="宋体" w:hAnsi="宋体"/>
          <w:b/>
          <w:color w:val="000000" w:themeColor="text1"/>
          <w:sz w:val="28"/>
          <w:highlight w:val="none"/>
          <w14:textFill>
            <w14:solidFill>
              <w14:schemeClr w14:val="tx1"/>
            </w14:solidFill>
          </w14:textFill>
        </w:rPr>
      </w:pPr>
      <w:bookmarkStart w:id="64" w:name="bookmark54"/>
      <w:bookmarkEnd w:id="64"/>
      <w:r>
        <w:rPr>
          <w:rFonts w:hint="eastAsia" w:ascii="宋体" w:hAnsi="宋体"/>
          <w:b/>
          <w:color w:val="000000" w:themeColor="text1"/>
          <w:sz w:val="28"/>
          <w:highlight w:val="none"/>
          <w14:textFill>
            <w14:solidFill>
              <w14:schemeClr w14:val="tx1"/>
            </w14:solidFill>
          </w14:textFill>
        </w:rPr>
        <w:t>5.1开标时间和地点</w:t>
      </w:r>
    </w:p>
    <w:p>
      <w:pPr>
        <w:pStyle w:val="9"/>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见投标人须知前附表。</w:t>
      </w:r>
    </w:p>
    <w:p>
      <w:pPr>
        <w:spacing w:line="360" w:lineRule="auto"/>
        <w:jc w:val="both"/>
        <w:rPr>
          <w:rFonts w:ascii="宋体" w:hAnsi="宋体"/>
          <w:b/>
          <w:color w:val="000000" w:themeColor="text1"/>
          <w:sz w:val="28"/>
          <w:highlight w:val="none"/>
          <w14:textFill>
            <w14:solidFill>
              <w14:schemeClr w14:val="tx1"/>
            </w14:solidFill>
          </w14:textFill>
        </w:rPr>
      </w:pPr>
      <w:bookmarkStart w:id="65" w:name="bookmark56"/>
      <w:bookmarkEnd w:id="65"/>
      <w:bookmarkStart w:id="66" w:name="bookmark55"/>
      <w:bookmarkEnd w:id="66"/>
      <w:r>
        <w:rPr>
          <w:rFonts w:hint="eastAsia" w:ascii="宋体" w:hAnsi="宋体"/>
          <w:b/>
          <w:color w:val="000000" w:themeColor="text1"/>
          <w:sz w:val="28"/>
          <w:highlight w:val="none"/>
          <w14:textFill>
            <w14:solidFill>
              <w14:schemeClr w14:val="tx1"/>
            </w14:solidFill>
          </w14:textFill>
        </w:rPr>
        <w:t>5.2开标程序</w:t>
      </w:r>
    </w:p>
    <w:p>
      <w:pPr>
        <w:pStyle w:val="9"/>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见投标人须知前附表。</w:t>
      </w:r>
    </w:p>
    <w:p>
      <w:pPr>
        <w:spacing w:line="360" w:lineRule="auto"/>
        <w:jc w:val="both"/>
        <w:rPr>
          <w:rFonts w:ascii="宋体" w:hAnsi="宋体"/>
          <w:b/>
          <w:color w:val="000000" w:themeColor="text1"/>
          <w:sz w:val="28"/>
          <w:highlight w:val="none"/>
          <w14:textFill>
            <w14:solidFill>
              <w14:schemeClr w14:val="tx1"/>
            </w14:solidFill>
          </w14:textFill>
        </w:rPr>
      </w:pPr>
      <w:bookmarkStart w:id="67" w:name="bookmark57"/>
      <w:bookmarkEnd w:id="67"/>
      <w:r>
        <w:rPr>
          <w:rFonts w:hint="eastAsia" w:ascii="宋体" w:hAnsi="宋体"/>
          <w:b/>
          <w:color w:val="000000" w:themeColor="text1"/>
          <w:sz w:val="28"/>
          <w:highlight w:val="none"/>
          <w14:textFill>
            <w14:solidFill>
              <w14:schemeClr w14:val="tx1"/>
            </w14:solidFill>
          </w14:textFill>
        </w:rPr>
        <w:t>5.3开标异议</w:t>
      </w:r>
    </w:p>
    <w:p>
      <w:pPr>
        <w:pStyle w:val="9"/>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投标人对开标有异议的，应当在开标时提出，招标人当场作出答复，并制作记录。</w:t>
      </w:r>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5.4特殊情况处置</w:t>
      </w:r>
    </w:p>
    <w:p>
      <w:pPr>
        <w:pStyle w:val="9"/>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见投标人须知前附表</w:t>
      </w:r>
    </w:p>
    <w:p>
      <w:pPr>
        <w:spacing w:line="360" w:lineRule="auto"/>
        <w:jc w:val="both"/>
        <w:rPr>
          <w:rFonts w:ascii="宋体" w:hAnsi="宋体"/>
          <w:b/>
          <w:color w:val="000000" w:themeColor="text1"/>
          <w:sz w:val="32"/>
          <w:szCs w:val="32"/>
          <w:highlight w:val="none"/>
          <w14:textFill>
            <w14:solidFill>
              <w14:schemeClr w14:val="tx1"/>
            </w14:solidFill>
          </w14:textFill>
        </w:rPr>
      </w:pPr>
      <w:bookmarkStart w:id="68" w:name="bookmark58"/>
      <w:bookmarkEnd w:id="68"/>
      <w:r>
        <w:rPr>
          <w:rFonts w:ascii="宋体" w:hAnsi="宋体"/>
          <w:b/>
          <w:color w:val="000000" w:themeColor="text1"/>
          <w:sz w:val="32"/>
          <w:szCs w:val="32"/>
          <w:highlight w:val="none"/>
          <w14:textFill>
            <w14:solidFill>
              <w14:schemeClr w14:val="tx1"/>
            </w14:solidFill>
          </w14:textFill>
        </w:rPr>
        <w:t>6.</w:t>
      </w:r>
      <w:bookmarkStart w:id="69" w:name="_Toc6578"/>
      <w:bookmarkStart w:id="70" w:name="_Toc22828073"/>
      <w:bookmarkStart w:id="71" w:name="_Toc45697237"/>
      <w:r>
        <w:rPr>
          <w:rFonts w:hint="eastAsia" w:ascii="宋体" w:hAnsi="宋体"/>
          <w:b/>
          <w:color w:val="000000" w:themeColor="text1"/>
          <w:sz w:val="32"/>
          <w:szCs w:val="32"/>
          <w:highlight w:val="none"/>
          <w14:textFill>
            <w14:solidFill>
              <w14:schemeClr w14:val="tx1"/>
            </w14:solidFill>
          </w14:textFill>
        </w:rPr>
        <w:t>评标</w:t>
      </w:r>
      <w:bookmarkEnd w:id="69"/>
      <w:bookmarkEnd w:id="70"/>
      <w:bookmarkEnd w:id="71"/>
    </w:p>
    <w:p>
      <w:pPr>
        <w:spacing w:line="360" w:lineRule="auto"/>
        <w:jc w:val="both"/>
        <w:rPr>
          <w:rFonts w:ascii="宋体" w:hAnsi="宋体"/>
          <w:b/>
          <w:color w:val="000000" w:themeColor="text1"/>
          <w:sz w:val="28"/>
          <w:highlight w:val="none"/>
          <w14:textFill>
            <w14:solidFill>
              <w14:schemeClr w14:val="tx1"/>
            </w14:solidFill>
          </w14:textFill>
        </w:rPr>
      </w:pPr>
      <w:bookmarkStart w:id="72" w:name="bookmark59"/>
      <w:bookmarkEnd w:id="72"/>
      <w:r>
        <w:rPr>
          <w:rFonts w:hint="eastAsia" w:ascii="宋体" w:hAnsi="宋体"/>
          <w:b/>
          <w:color w:val="000000" w:themeColor="text1"/>
          <w:sz w:val="28"/>
          <w:highlight w:val="none"/>
          <w14:textFill>
            <w14:solidFill>
              <w14:schemeClr w14:val="tx1"/>
            </w14:solidFill>
          </w14:textFill>
        </w:rPr>
        <w:t>6.1评标委员会</w:t>
      </w:r>
    </w:p>
    <w:p>
      <w:pPr>
        <w:pStyle w:val="9"/>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6.1.1</w:t>
      </w:r>
      <w:r>
        <w:rPr>
          <w:rFonts w:hint="eastAsia" w:ascii="宋体" w:hAnsi="宋体"/>
          <w:color w:val="000000" w:themeColor="text1"/>
          <w:spacing w:val="-4"/>
          <w:highlight w:val="none"/>
          <w14:textFill>
            <w14:solidFill>
              <w14:schemeClr w14:val="tx1"/>
            </w14:solidFill>
          </w14:textFill>
        </w:rPr>
        <w:t>评标由招标人依法组建的评标委员会负责。评标委员会由</w:t>
      </w:r>
      <w:r>
        <w:rPr>
          <w:rFonts w:hint="eastAsia" w:ascii="宋体" w:hAnsi="宋体"/>
          <w:color w:val="000000" w:themeColor="text1"/>
          <w:spacing w:val="-1"/>
          <w:highlight w:val="none"/>
          <w14:textFill>
            <w14:solidFill>
              <w14:schemeClr w14:val="tx1"/>
            </w14:solidFill>
          </w14:textFill>
        </w:rPr>
        <w:t>有关技术、经济等方面的专家组成。评标委员会成员人数以及</w:t>
      </w:r>
      <w:r>
        <w:rPr>
          <w:rFonts w:hint="eastAsia" w:ascii="宋体" w:hAnsi="宋体"/>
          <w:color w:val="000000" w:themeColor="text1"/>
          <w:highlight w:val="none"/>
          <w14:textFill>
            <w14:solidFill>
              <w14:schemeClr w14:val="tx1"/>
            </w14:solidFill>
          </w14:textFill>
        </w:rPr>
        <w:t>技术、经济等方面专家的确定方式见投标人须知前附表。</w:t>
      </w:r>
    </w:p>
    <w:p>
      <w:pPr>
        <w:spacing w:line="360" w:lineRule="auto"/>
        <w:jc w:val="both"/>
        <w:rPr>
          <w:rFonts w:ascii="宋体" w:hAnsi="宋体"/>
          <w:b/>
          <w:color w:val="000000" w:themeColor="text1"/>
          <w:sz w:val="28"/>
          <w:highlight w:val="none"/>
          <w14:textFill>
            <w14:solidFill>
              <w14:schemeClr w14:val="tx1"/>
            </w14:solidFill>
          </w14:textFill>
        </w:rPr>
      </w:pPr>
      <w:bookmarkStart w:id="73" w:name="bookmark60"/>
      <w:bookmarkEnd w:id="73"/>
      <w:r>
        <w:rPr>
          <w:rFonts w:hint="eastAsia" w:ascii="宋体" w:hAnsi="宋体"/>
          <w:b/>
          <w:color w:val="000000" w:themeColor="text1"/>
          <w:sz w:val="28"/>
          <w:highlight w:val="none"/>
          <w14:textFill>
            <w14:solidFill>
              <w14:schemeClr w14:val="tx1"/>
            </w14:solidFill>
          </w14:textFill>
        </w:rPr>
        <w:t>6.2评标原则</w:t>
      </w:r>
    </w:p>
    <w:p>
      <w:pPr>
        <w:pStyle w:val="9"/>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评标活动遵循公平、公正、科学和择优的原则。</w:t>
      </w:r>
    </w:p>
    <w:p>
      <w:pPr>
        <w:spacing w:line="360" w:lineRule="auto"/>
        <w:jc w:val="both"/>
        <w:rPr>
          <w:rFonts w:ascii="宋体" w:hAnsi="宋体"/>
          <w:b/>
          <w:color w:val="000000" w:themeColor="text1"/>
          <w:sz w:val="28"/>
          <w:highlight w:val="none"/>
          <w14:textFill>
            <w14:solidFill>
              <w14:schemeClr w14:val="tx1"/>
            </w14:solidFill>
          </w14:textFill>
        </w:rPr>
      </w:pPr>
      <w:bookmarkStart w:id="74" w:name="bookmark61"/>
      <w:bookmarkEnd w:id="74"/>
      <w:r>
        <w:rPr>
          <w:rFonts w:hint="eastAsia" w:ascii="宋体" w:hAnsi="宋体"/>
          <w:b/>
          <w:color w:val="000000" w:themeColor="text1"/>
          <w:sz w:val="28"/>
          <w:highlight w:val="none"/>
          <w14:textFill>
            <w14:solidFill>
              <w14:schemeClr w14:val="tx1"/>
            </w14:solidFill>
          </w14:textFill>
        </w:rPr>
        <w:t>6.3评标</w:t>
      </w:r>
    </w:p>
    <w:p>
      <w:pPr>
        <w:pStyle w:val="9"/>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6.3.1</w:t>
      </w:r>
      <w:r>
        <w:rPr>
          <w:rFonts w:hint="eastAsia" w:ascii="宋体" w:hAnsi="宋体"/>
          <w:color w:val="000000" w:themeColor="text1"/>
          <w:highlight w:val="none"/>
          <w14:textFill>
            <w14:solidFill>
              <w14:schemeClr w14:val="tx1"/>
            </w14:solidFill>
          </w14:textFill>
        </w:rPr>
        <w:t>评标委员会按照第三章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评标办法</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规定的方法、评审因素、标准和程序对投标文件进行评审。第三章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评标办法</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没有规定的方法、评审因素和标准，不作为评标依据。</w:t>
      </w:r>
    </w:p>
    <w:p>
      <w:pPr>
        <w:pStyle w:val="9"/>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6.3.2</w:t>
      </w:r>
      <w:r>
        <w:rPr>
          <w:rFonts w:hint="eastAsia" w:ascii="宋体" w:hAnsi="宋体"/>
          <w:color w:val="000000" w:themeColor="text1"/>
          <w:highlight w:val="none"/>
          <w14:textFill>
            <w14:solidFill>
              <w14:schemeClr w14:val="tx1"/>
            </w14:solidFill>
          </w14:textFill>
        </w:rPr>
        <w:t>评标完成后，评标委员会应当向招标人提交书面评标报告和中标候选人名单。评标委员会推荐中标候选人的人数见投标人须知前附表。</w:t>
      </w:r>
    </w:p>
    <w:p>
      <w:pPr>
        <w:spacing w:line="480" w:lineRule="exact"/>
        <w:jc w:val="both"/>
        <w:rPr>
          <w:rFonts w:ascii="宋体" w:hAnsi="宋体"/>
          <w:b/>
          <w:color w:val="000000" w:themeColor="text1"/>
          <w:sz w:val="32"/>
          <w:szCs w:val="32"/>
          <w:highlight w:val="none"/>
          <w14:textFill>
            <w14:solidFill>
              <w14:schemeClr w14:val="tx1"/>
            </w14:solidFill>
          </w14:textFill>
        </w:rPr>
      </w:pPr>
      <w:bookmarkStart w:id="75" w:name="bookmark62"/>
      <w:bookmarkEnd w:id="75"/>
      <w:bookmarkStart w:id="76" w:name="_Toc22898"/>
      <w:bookmarkStart w:id="77" w:name="_Toc22828074"/>
      <w:bookmarkStart w:id="78" w:name="_Toc45697238"/>
      <w:r>
        <w:rPr>
          <w:rFonts w:ascii="宋体" w:hAnsi="宋体"/>
          <w:b/>
          <w:color w:val="000000" w:themeColor="text1"/>
          <w:sz w:val="32"/>
          <w:szCs w:val="32"/>
          <w:highlight w:val="none"/>
          <w14:textFill>
            <w14:solidFill>
              <w14:schemeClr w14:val="tx1"/>
            </w14:solidFill>
          </w14:textFill>
        </w:rPr>
        <w:t>7.合同授予</w:t>
      </w:r>
      <w:bookmarkEnd w:id="76"/>
      <w:bookmarkEnd w:id="77"/>
      <w:bookmarkEnd w:id="78"/>
    </w:p>
    <w:p>
      <w:pPr>
        <w:spacing w:line="480" w:lineRule="exact"/>
        <w:jc w:val="both"/>
        <w:rPr>
          <w:rFonts w:ascii="宋体" w:hAnsi="宋体"/>
          <w:b/>
          <w:color w:val="000000" w:themeColor="text1"/>
          <w:sz w:val="28"/>
          <w:highlight w:val="none"/>
          <w14:textFill>
            <w14:solidFill>
              <w14:schemeClr w14:val="tx1"/>
            </w14:solidFill>
          </w14:textFill>
        </w:rPr>
      </w:pPr>
      <w:bookmarkStart w:id="79" w:name="bookmark63"/>
      <w:bookmarkEnd w:id="79"/>
      <w:bookmarkStart w:id="80" w:name="bookmark66"/>
      <w:bookmarkEnd w:id="80"/>
      <w:r>
        <w:rPr>
          <w:rFonts w:hint="eastAsia" w:ascii="宋体" w:hAnsi="宋体"/>
          <w:b/>
          <w:color w:val="000000" w:themeColor="text1"/>
          <w:sz w:val="28"/>
          <w:highlight w:val="none"/>
          <w14:textFill>
            <w14:solidFill>
              <w14:schemeClr w14:val="tx1"/>
            </w14:solidFill>
          </w14:textFill>
        </w:rPr>
        <w:t>7.1中标候选人公示媒介及期限</w:t>
      </w:r>
    </w:p>
    <w:p>
      <w:pPr>
        <w:pStyle w:val="9"/>
        <w:kinsoku w:val="0"/>
        <w:snapToGrid w:val="0"/>
        <w:spacing w:line="480" w:lineRule="exact"/>
        <w:ind w:left="0" w:firstLine="480" w:firstLineChars="200"/>
        <w:jc w:val="both"/>
        <w:rPr>
          <w:rFonts w:hAnsi="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7.1.1中标候选人公示媒介及期限见投标人须知前附表。</w:t>
      </w:r>
    </w:p>
    <w:p>
      <w:pPr>
        <w:spacing w:line="480" w:lineRule="exact"/>
        <w:ind w:firstLine="480" w:firstLineChars="200"/>
        <w:jc w:val="both"/>
        <w:rPr>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7.1.2</w:t>
      </w:r>
      <w:r>
        <w:rPr>
          <w:rFonts w:hint="eastAsia"/>
          <w:color w:val="000000" w:themeColor="text1"/>
          <w:highlight w:val="none"/>
          <w14:textFill>
            <w14:solidFill>
              <w14:schemeClr w14:val="tx1"/>
            </w14:solidFill>
          </w14:textFill>
        </w:rPr>
        <w:t>中标候选人公示内容包括：中标候选人（如果排序）、名称、投标报价、质量、工期（交货期）、项目负责人姓名及其相关证书名称和编号、响应招标文件要求的资格能力条件，提出异议的渠道和方式，以及投标人须知前附表规定的其他内容。</w:t>
      </w:r>
    </w:p>
    <w:p>
      <w:pPr>
        <w:spacing w:line="480" w:lineRule="exact"/>
        <w:jc w:val="both"/>
        <w:rPr>
          <w:rFonts w:ascii="宋体" w:hAnsi="宋体"/>
          <w:b/>
          <w:color w:val="000000" w:themeColor="text1"/>
          <w:sz w:val="28"/>
          <w:highlight w:val="none"/>
          <w14:textFill>
            <w14:solidFill>
              <w14:schemeClr w14:val="tx1"/>
            </w14:solidFill>
          </w14:textFill>
        </w:rPr>
      </w:pPr>
      <w:bookmarkStart w:id="81" w:name="bookmark67"/>
      <w:bookmarkEnd w:id="81"/>
      <w:r>
        <w:rPr>
          <w:rFonts w:hint="eastAsia" w:ascii="宋体" w:hAnsi="宋体"/>
          <w:b/>
          <w:color w:val="000000" w:themeColor="text1"/>
          <w:sz w:val="28"/>
          <w:highlight w:val="none"/>
          <w14:textFill>
            <w14:solidFill>
              <w14:schemeClr w14:val="tx1"/>
            </w14:solidFill>
          </w14:textFill>
        </w:rPr>
        <w:t>7.2定标方式</w:t>
      </w:r>
    </w:p>
    <w:p>
      <w:pPr>
        <w:spacing w:line="48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除投标人须知前附表规定评标委员会直接确定中标人外，招标人依据评标委员会推荐的中标候选人确定中标人。</w:t>
      </w:r>
    </w:p>
    <w:p>
      <w:pPr>
        <w:spacing w:line="480" w:lineRule="exact"/>
        <w:ind w:firstLine="480" w:firstLineChars="200"/>
        <w:jc w:val="both"/>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国有资金占控股或者主导地位的依法必须进行招标的项目，</w:t>
      </w:r>
      <w:r>
        <w:rPr>
          <w:rFonts w:hint="eastAsia"/>
          <w:b/>
          <w:bCs/>
          <w:color w:val="000000" w:themeColor="text1"/>
          <w:highlight w:val="none"/>
          <w14:textFill>
            <w14:solidFill>
              <w14:schemeClr w14:val="tx1"/>
            </w14:solidFill>
          </w14:textFill>
        </w:rPr>
        <w:t>招标人应当确定</w:t>
      </w:r>
      <w:r>
        <w:rPr>
          <w:rFonts w:hint="eastAsia"/>
          <w:b/>
          <w:bCs/>
          <w:color w:val="000000" w:themeColor="text1"/>
          <w:highlight w:val="none"/>
          <w:lang w:eastAsia="zh-CN"/>
          <w14:textFill>
            <w14:solidFill>
              <w14:schemeClr w14:val="tx1"/>
            </w14:solidFill>
          </w14:textFill>
        </w:rPr>
        <w:t>排名第一的</w:t>
      </w:r>
      <w:r>
        <w:rPr>
          <w:rFonts w:hint="eastAsia"/>
          <w:b/>
          <w:bCs/>
          <w:color w:val="000000" w:themeColor="text1"/>
          <w:highlight w:val="none"/>
          <w14:textFill>
            <w14:solidFill>
              <w14:schemeClr w14:val="tx1"/>
            </w14:solidFill>
          </w14:textFill>
        </w:rPr>
        <w:t>中标候选人</w:t>
      </w:r>
      <w:r>
        <w:rPr>
          <w:rFonts w:hint="eastAsia"/>
          <w:b/>
          <w:bCs/>
          <w:color w:val="000000" w:themeColor="text1"/>
          <w:highlight w:val="none"/>
          <w:lang w:eastAsia="zh-CN"/>
          <w14:textFill>
            <w14:solidFill>
              <w14:schemeClr w14:val="tx1"/>
            </w14:solidFill>
          </w14:textFill>
        </w:rPr>
        <w:t>为中标人，中标候选人在投标截止时间至中标通知书发出之日，参与投标资质在“浙江省建筑市场监管公共服务系统”上动态核查结果若是“不合格”状态（或者资质“合格”状态的等级低于投标要求的资质等级）</w:t>
      </w:r>
      <w:r>
        <w:rPr>
          <w:rFonts w:hint="eastAsia"/>
          <w:color w:val="000000" w:themeColor="text1"/>
          <w:highlight w:val="none"/>
          <w:lang w:eastAsia="zh-CN"/>
          <w14:textFill>
            <w14:solidFill>
              <w14:schemeClr w14:val="tx1"/>
            </w14:solidFill>
          </w14:textFill>
        </w:rPr>
        <w:t>、无正当理由拒接签合同</w:t>
      </w:r>
      <w:r>
        <w:rPr>
          <w:rFonts w:hint="eastAsia"/>
          <w:color w:val="000000" w:themeColor="text1"/>
          <w:highlight w:val="none"/>
          <w14:textFill>
            <w14:solidFill>
              <w14:schemeClr w14:val="tx1"/>
            </w14:solidFill>
          </w14:textFill>
        </w:rPr>
        <w:t>、不按照招标文件要求提交履约保证金，或者被查实存在影响</w:t>
      </w:r>
      <w:r>
        <w:rPr>
          <w:rFonts w:hint="eastAsia"/>
          <w:color w:val="000000" w:themeColor="text1"/>
          <w:highlight w:val="none"/>
          <w:lang w:eastAsia="zh-CN"/>
          <w14:textFill>
            <w14:solidFill>
              <w14:schemeClr w14:val="tx1"/>
            </w14:solidFill>
          </w14:textFill>
        </w:rPr>
        <w:t>招</w:t>
      </w:r>
      <w:r>
        <w:rPr>
          <w:rFonts w:hint="eastAsia"/>
          <w:color w:val="000000" w:themeColor="text1"/>
          <w:highlight w:val="none"/>
          <w14:textFill>
            <w14:solidFill>
              <w14:schemeClr w14:val="tx1"/>
            </w14:solidFill>
          </w14:textFill>
        </w:rPr>
        <w:t>标结果的违法</w:t>
      </w:r>
      <w:r>
        <w:rPr>
          <w:rFonts w:hint="eastAsia"/>
          <w:color w:val="000000" w:themeColor="text1"/>
          <w:highlight w:val="none"/>
          <w:lang w:eastAsia="zh-CN"/>
          <w14:textFill>
            <w14:solidFill>
              <w14:schemeClr w14:val="tx1"/>
            </w14:solidFill>
          </w14:textFill>
        </w:rPr>
        <w:t>违规事项</w:t>
      </w:r>
      <w:r>
        <w:rPr>
          <w:rFonts w:hint="eastAsia"/>
          <w:color w:val="000000" w:themeColor="text1"/>
          <w:highlight w:val="none"/>
          <w14:textFill>
            <w14:solidFill>
              <w14:schemeClr w14:val="tx1"/>
            </w14:solidFill>
          </w14:textFill>
        </w:rPr>
        <w:t>等情形，不符合中标条件的，本次招标失败，重新组织招标。</w:t>
      </w:r>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7.3中标通知</w:t>
      </w:r>
    </w:p>
    <w:p>
      <w:pPr>
        <w:pStyle w:val="9"/>
        <w:kinsoku w:val="0"/>
        <w:snapToGrid w:val="0"/>
        <w:spacing w:line="360" w:lineRule="auto"/>
        <w:ind w:left="0" w:firstLine="480" w:firstLineChars="200"/>
        <w:jc w:val="both"/>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在本章第</w:t>
      </w:r>
      <w:r>
        <w:rPr>
          <w:rFonts w:hAnsi="宋体"/>
          <w:color w:val="000000" w:themeColor="text1"/>
          <w:highlight w:val="none"/>
          <w14:textFill>
            <w14:solidFill>
              <w14:schemeClr w14:val="tx1"/>
            </w14:solidFill>
          </w14:textFill>
        </w:rPr>
        <w:t>3.3</w:t>
      </w:r>
      <w:r>
        <w:rPr>
          <w:rFonts w:hint="eastAsia" w:hAnsi="宋体"/>
          <w:color w:val="000000" w:themeColor="text1"/>
          <w:highlight w:val="none"/>
          <w14:textFill>
            <w14:solidFill>
              <w14:schemeClr w14:val="tx1"/>
            </w14:solidFill>
          </w14:textFill>
        </w:rPr>
        <w:t>款规定的投标有效期内，招标人以书面形式向中标人发出中标通知书，同时将中标结果通知未中标的投标人。</w:t>
      </w:r>
    </w:p>
    <w:p>
      <w:pPr>
        <w:spacing w:line="360" w:lineRule="auto"/>
        <w:jc w:val="both"/>
        <w:rPr>
          <w:rFonts w:ascii="宋体" w:hAnsi="宋体"/>
          <w:b/>
          <w:color w:val="000000" w:themeColor="text1"/>
          <w:sz w:val="28"/>
          <w:highlight w:val="none"/>
          <w14:textFill>
            <w14:solidFill>
              <w14:schemeClr w14:val="tx1"/>
            </w14:solidFill>
          </w14:textFill>
        </w:rPr>
      </w:pPr>
      <w:bookmarkStart w:id="82" w:name="bookmark69"/>
      <w:bookmarkEnd w:id="82"/>
      <w:bookmarkStart w:id="83" w:name="bookmark68"/>
      <w:bookmarkEnd w:id="83"/>
      <w:r>
        <w:rPr>
          <w:rFonts w:hint="eastAsia" w:ascii="宋体" w:hAnsi="宋体"/>
          <w:b/>
          <w:color w:val="000000" w:themeColor="text1"/>
          <w:sz w:val="28"/>
          <w:highlight w:val="none"/>
          <w14:textFill>
            <w14:solidFill>
              <w14:schemeClr w14:val="tx1"/>
            </w14:solidFill>
          </w14:textFill>
        </w:rPr>
        <w:t>7.4履约担保</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7.4.1</w:t>
      </w:r>
      <w:r>
        <w:rPr>
          <w:rFonts w:hint="eastAsia" w:ascii="宋体" w:hAnsi="宋体"/>
          <w:color w:val="000000" w:themeColor="text1"/>
          <w:highlight w:val="none"/>
          <w14:textFill>
            <w14:solidFill>
              <w14:schemeClr w14:val="tx1"/>
            </w14:solidFill>
          </w14:textFill>
        </w:rPr>
        <w:t>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pPr>
        <w:pStyle w:val="9"/>
        <w:kinsoku w:val="0"/>
        <w:snapToGrid w:val="0"/>
        <w:spacing w:line="360" w:lineRule="auto"/>
        <w:ind w:left="0" w:firstLine="480" w:firstLineChars="200"/>
        <w:jc w:val="both"/>
        <w:rPr>
          <w:rFonts w:ascii="宋体" w:hAnsi="宋体"/>
          <w:color w:val="000000" w:themeColor="text1"/>
          <w:sz w:val="14"/>
          <w:szCs w:val="14"/>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7.4.2</w:t>
      </w:r>
      <w:r>
        <w:rPr>
          <w:rFonts w:hint="eastAsia" w:ascii="宋体" w:hAnsi="宋体"/>
          <w:color w:val="000000" w:themeColor="text1"/>
          <w:highlight w:val="none"/>
          <w14:textFill>
            <w14:solidFill>
              <w14:schemeClr w14:val="tx1"/>
            </w14:solidFill>
          </w14:textFill>
        </w:rPr>
        <w:t>中标人不能按本章第</w:t>
      </w:r>
      <w:r>
        <w:rPr>
          <w:rFonts w:ascii="宋体" w:hAnsi="宋体"/>
          <w:color w:val="000000" w:themeColor="text1"/>
          <w:highlight w:val="none"/>
          <w14:textFill>
            <w14:solidFill>
              <w14:schemeClr w14:val="tx1"/>
            </w14:solidFill>
          </w14:textFill>
        </w:rPr>
        <w:t>7.4.1</w:t>
      </w:r>
      <w:r>
        <w:rPr>
          <w:rFonts w:hint="eastAsia" w:ascii="宋体" w:hAnsi="宋体"/>
          <w:color w:val="000000" w:themeColor="text1"/>
          <w:highlight w:val="none"/>
          <w14:textFill>
            <w14:solidFill>
              <w14:schemeClr w14:val="tx1"/>
            </w14:solidFill>
          </w14:textFill>
        </w:rPr>
        <w:t>项要求提交履约担保的，其投标保证金不予退还，给招标人造成的损失超过投标保证金数额的，中标人还应当对超过部分予以赔偿。</w:t>
      </w:r>
    </w:p>
    <w:p>
      <w:pPr>
        <w:spacing w:line="360" w:lineRule="auto"/>
        <w:jc w:val="both"/>
        <w:rPr>
          <w:rFonts w:ascii="宋体" w:hAnsi="宋体"/>
          <w:b/>
          <w:color w:val="000000" w:themeColor="text1"/>
          <w:sz w:val="28"/>
          <w:highlight w:val="none"/>
          <w14:textFill>
            <w14:solidFill>
              <w14:schemeClr w14:val="tx1"/>
            </w14:solidFill>
          </w14:textFill>
        </w:rPr>
      </w:pPr>
      <w:bookmarkStart w:id="84" w:name="bookmark70"/>
      <w:bookmarkEnd w:id="84"/>
      <w:r>
        <w:rPr>
          <w:rFonts w:hint="eastAsia" w:ascii="宋体" w:hAnsi="宋体"/>
          <w:b/>
          <w:color w:val="000000" w:themeColor="text1"/>
          <w:sz w:val="28"/>
          <w:highlight w:val="none"/>
          <w14:textFill>
            <w14:solidFill>
              <w14:schemeClr w14:val="tx1"/>
            </w14:solidFill>
          </w14:textFill>
        </w:rPr>
        <w:t>7.5签订合同</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7.5.1</w:t>
      </w:r>
      <w:r>
        <w:rPr>
          <w:rFonts w:hint="eastAsia" w:ascii="宋体" w:hAnsi="宋体"/>
          <w:color w:val="000000" w:themeColor="text1"/>
          <w:highlight w:val="none"/>
          <w14:textFill>
            <w14:solidFill>
              <w14:schemeClr w14:val="tx1"/>
            </w14:solidFill>
          </w14:textFill>
        </w:rPr>
        <w:t>招标人和中标人应当在中标通知书发出之日起</w:t>
      </w:r>
      <w:r>
        <w:rPr>
          <w:rFonts w:ascii="宋体" w:hAnsi="宋体"/>
          <w:color w:val="000000" w:themeColor="text1"/>
          <w:highlight w:val="none"/>
          <w14:textFill>
            <w14:solidFill>
              <w14:schemeClr w14:val="tx1"/>
            </w14:solidFill>
          </w14:textFill>
        </w:rPr>
        <w:t>30</w:t>
      </w:r>
      <w:r>
        <w:rPr>
          <w:rFonts w:hint="eastAsia" w:ascii="宋体" w:hAnsi="宋体"/>
          <w:color w:val="000000" w:themeColor="text1"/>
          <w:highlight w:val="none"/>
          <w14:textFill>
            <w14:solidFill>
              <w14:schemeClr w14:val="tx1"/>
            </w14:solidFill>
          </w14:textFill>
        </w:rPr>
        <w:t>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7.5.2</w:t>
      </w:r>
      <w:r>
        <w:rPr>
          <w:rFonts w:hint="eastAsia" w:ascii="宋体" w:hAnsi="宋体"/>
          <w:color w:val="000000" w:themeColor="text1"/>
          <w:highlight w:val="none"/>
          <w14:textFill>
            <w14:solidFill>
              <w14:schemeClr w14:val="tx1"/>
            </w14:solidFill>
          </w14:textFill>
        </w:rPr>
        <w:t>发出中标通知书后，招标人无正当理由拒签合同，招标人向中标人退还投标保证金；给中标人造成损失的，还应当赔偿损失。</w:t>
      </w:r>
    </w:p>
    <w:p>
      <w:pPr>
        <w:pStyle w:val="9"/>
        <w:kinsoku w:val="0"/>
        <w:snapToGrid w:val="0"/>
        <w:spacing w:line="360" w:lineRule="auto"/>
        <w:ind w:left="0"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7.5.3</w:t>
      </w:r>
      <w:r>
        <w:rPr>
          <w:rFonts w:hint="eastAsia" w:ascii="宋体" w:hAnsi="宋体"/>
          <w:color w:val="000000" w:themeColor="text1"/>
          <w:highlight w:val="none"/>
          <w14:textFill>
            <w14:solidFill>
              <w14:schemeClr w14:val="tx1"/>
            </w14:solidFill>
          </w14:textFill>
        </w:rPr>
        <w:t>联合体中标的，联合体各方应当共同与招标人签订合同，就中标项目向招标人承担连带责任。</w:t>
      </w:r>
    </w:p>
    <w:p>
      <w:pPr>
        <w:spacing w:line="360" w:lineRule="auto"/>
        <w:jc w:val="both"/>
        <w:rPr>
          <w:rFonts w:ascii="宋体" w:hAnsi="宋体"/>
          <w:b/>
          <w:color w:val="000000" w:themeColor="text1"/>
          <w:sz w:val="32"/>
          <w:szCs w:val="32"/>
          <w:highlight w:val="none"/>
          <w14:textFill>
            <w14:solidFill>
              <w14:schemeClr w14:val="tx1"/>
            </w14:solidFill>
          </w14:textFill>
        </w:rPr>
      </w:pPr>
      <w:bookmarkStart w:id="85" w:name="bookmark71"/>
      <w:bookmarkEnd w:id="85"/>
      <w:bookmarkStart w:id="86" w:name="_Toc494121485"/>
      <w:bookmarkStart w:id="87" w:name="_Toc45697239"/>
      <w:bookmarkStart w:id="88" w:name="_Toc29433"/>
      <w:bookmarkStart w:id="89" w:name="_Toc22828075"/>
      <w:r>
        <w:rPr>
          <w:rFonts w:ascii="宋体" w:hAnsi="宋体"/>
          <w:b/>
          <w:color w:val="000000" w:themeColor="text1"/>
          <w:sz w:val="32"/>
          <w:szCs w:val="32"/>
          <w:highlight w:val="none"/>
          <w14:textFill>
            <w14:solidFill>
              <w14:schemeClr w14:val="tx1"/>
            </w14:solidFill>
          </w14:textFill>
        </w:rPr>
        <w:t>8.重新招标和不再招标</w:t>
      </w:r>
      <w:bookmarkEnd w:id="86"/>
      <w:bookmarkEnd w:id="87"/>
      <w:bookmarkEnd w:id="88"/>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8.1重新招标</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有下列情形之一的，招标人将重新招标：</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投标截止时间止，投标人少于</w:t>
      </w:r>
      <w:r>
        <w:rPr>
          <w:rFonts w:ascii="宋体" w:hAnsi="宋体"/>
          <w:color w:val="000000" w:themeColor="text1"/>
          <w:highlight w:val="none"/>
          <w14:textFill>
            <w14:solidFill>
              <w14:schemeClr w14:val="tx1"/>
            </w14:solidFill>
          </w14:textFill>
        </w:rPr>
        <w:t>3个的</w:t>
      </w:r>
      <w:r>
        <w:rPr>
          <w:rFonts w:hint="eastAsia" w:ascii="宋体" w:hAnsi="宋体"/>
          <w:color w:val="000000" w:themeColor="text1"/>
          <w:highlight w:val="none"/>
          <w14:textFill>
            <w14:solidFill>
              <w14:schemeClr w14:val="tx1"/>
            </w14:solidFill>
          </w14:textFill>
        </w:rPr>
        <w:t>；</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）经评标委员会评审后否决所有投标的；</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）其他情形见须知前附表。</w:t>
      </w:r>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8.2不再招标</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见须知前附表。</w:t>
      </w:r>
    </w:p>
    <w:bookmarkEnd w:id="89"/>
    <w:p>
      <w:pPr>
        <w:spacing w:line="360" w:lineRule="auto"/>
        <w:jc w:val="both"/>
        <w:rPr>
          <w:rFonts w:ascii="宋体" w:hAnsi="宋体"/>
          <w:b/>
          <w:color w:val="000000" w:themeColor="text1"/>
          <w:sz w:val="32"/>
          <w:szCs w:val="32"/>
          <w:highlight w:val="none"/>
          <w14:textFill>
            <w14:solidFill>
              <w14:schemeClr w14:val="tx1"/>
            </w14:solidFill>
          </w14:textFill>
        </w:rPr>
      </w:pPr>
      <w:bookmarkStart w:id="90" w:name="bookmark77"/>
      <w:bookmarkEnd w:id="90"/>
      <w:bookmarkStart w:id="91" w:name="_Toc45697240"/>
      <w:bookmarkStart w:id="92" w:name="_Toc14014"/>
      <w:bookmarkStart w:id="93" w:name="_Toc494121486"/>
      <w:bookmarkStart w:id="94" w:name="_Toc22828076"/>
      <w:r>
        <w:rPr>
          <w:rFonts w:ascii="宋体" w:hAnsi="宋体"/>
          <w:b/>
          <w:color w:val="000000" w:themeColor="text1"/>
          <w:sz w:val="32"/>
          <w:szCs w:val="32"/>
          <w:highlight w:val="none"/>
          <w14:textFill>
            <w14:solidFill>
              <w14:schemeClr w14:val="tx1"/>
            </w14:solidFill>
          </w14:textFill>
        </w:rPr>
        <w:t>9.纪律和监督</w:t>
      </w:r>
      <w:bookmarkEnd w:id="91"/>
      <w:bookmarkEnd w:id="92"/>
      <w:bookmarkEnd w:id="93"/>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9.1对招标人的纪律要求</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招标人不得泄漏招标投标活动中应当保密的情况和资料，不得与投标人串通损害国家利益、社会公共利益或者他人合法权益。</w:t>
      </w:r>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9.2对投标人的纪律要求</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9.3对评标委员会成员的纪律要求</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9.4对与评标活动有关的工作人员的纪律要求</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jc w:val="both"/>
        <w:rPr>
          <w:rFonts w:ascii="宋体" w:hAnsi="宋体"/>
          <w:b/>
          <w:color w:val="000000" w:themeColor="text1"/>
          <w:sz w:val="28"/>
          <w:highlight w:val="none"/>
          <w14:textFill>
            <w14:solidFill>
              <w14:schemeClr w14:val="tx1"/>
            </w14:solidFill>
          </w14:textFill>
        </w:rPr>
      </w:pPr>
      <w:r>
        <w:rPr>
          <w:rFonts w:hint="eastAsia" w:ascii="宋体" w:hAnsi="宋体"/>
          <w:b/>
          <w:color w:val="000000" w:themeColor="text1"/>
          <w:sz w:val="28"/>
          <w:highlight w:val="none"/>
          <w14:textFill>
            <w14:solidFill>
              <w14:schemeClr w14:val="tx1"/>
            </w14:solidFill>
          </w14:textFill>
        </w:rPr>
        <w:t>9.5异议和投诉</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9.5.1异议</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1）潜在投标人或者其他利害关系人对招标文件有异议的，应当在投标截止时间10</w:t>
      </w:r>
      <w:r>
        <w:rPr>
          <w:rFonts w:hint="eastAsia" w:ascii="宋体" w:hAnsi="宋体"/>
          <w:color w:val="000000" w:themeColor="text1"/>
          <w:highlight w:val="none"/>
          <w14:textFill>
            <w14:solidFill>
              <w14:schemeClr w14:val="tx1"/>
            </w14:solidFill>
          </w14:textFill>
        </w:rPr>
        <w:t>日前以书面形式向招标人提出。招标人将在收到异议之日起</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日内作出书面答复；作出答复前，暂停招标投标活动。</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2）投标人认为开标不符合有关规定的，应当在开标</w:t>
      </w:r>
      <w:r>
        <w:rPr>
          <w:rFonts w:hint="eastAsia" w:ascii="宋体" w:hAnsi="宋体"/>
          <w:color w:val="000000" w:themeColor="text1"/>
          <w:highlight w:val="none"/>
          <w14:textFill>
            <w14:solidFill>
              <w14:schemeClr w14:val="tx1"/>
            </w14:solidFill>
          </w14:textFill>
        </w:rPr>
        <w:t>时</w:t>
      </w:r>
      <w:r>
        <w:rPr>
          <w:rFonts w:ascii="宋体" w:hAnsi="宋体"/>
          <w:color w:val="000000" w:themeColor="text1"/>
          <w:highlight w:val="none"/>
          <w14:textFill>
            <w14:solidFill>
              <w14:schemeClr w14:val="tx1"/>
            </w14:solidFill>
          </w14:textFill>
        </w:rPr>
        <w:t>提出异议。招标人将当场对异议给</w:t>
      </w:r>
      <w:r>
        <w:rPr>
          <w:rFonts w:hint="eastAsia" w:ascii="宋体" w:hAnsi="宋体"/>
          <w:color w:val="000000" w:themeColor="text1"/>
          <w:highlight w:val="none"/>
          <w14:textFill>
            <w14:solidFill>
              <w14:schemeClr w14:val="tx1"/>
            </w14:solidFill>
          </w14:textFill>
        </w:rPr>
        <w:t>予处理或者告知处理的办法。异议和答复应记入开标记录或者制作专门记录以存档备查。</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3）投标人及其他利害关系人对评标结果有异议的，应当在中标候选人公示期内以书面形式向招标人提出。招标人将在收到异议之日起3</w:t>
      </w:r>
      <w:r>
        <w:rPr>
          <w:rFonts w:hint="eastAsia" w:ascii="宋体" w:hAnsi="宋体"/>
          <w:color w:val="000000" w:themeColor="text1"/>
          <w:highlight w:val="none"/>
          <w14:textFill>
            <w14:solidFill>
              <w14:schemeClr w14:val="tx1"/>
            </w14:solidFill>
          </w14:textFill>
        </w:rPr>
        <w:t>日内作出书面答复；作出答复前，暂停招标投标活动。</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9.5.2投诉</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投标人或者其他利害关系人认为招标投标活动不符合法律、行政法规和招标文件规定的，可以自知道或者应当知道之日起</w:t>
      </w:r>
      <w:r>
        <w:rPr>
          <w:rFonts w:ascii="宋体" w:hAnsi="宋体"/>
          <w:color w:val="000000" w:themeColor="text1"/>
          <w:highlight w:val="none"/>
          <w14:textFill>
            <w14:solidFill>
              <w14:schemeClr w14:val="tx1"/>
            </w14:solidFill>
          </w14:textFill>
        </w:rPr>
        <w:t>10日内向有关行政监督部门投诉。投诉应当有明确的请求和必要的证明资料，具体要求按国家、省及</w:t>
      </w:r>
      <w:r>
        <w:rPr>
          <w:rFonts w:hint="eastAsia" w:ascii="宋体" w:hAnsi="宋体"/>
          <w:color w:val="000000" w:themeColor="text1"/>
          <w:highlight w:val="none"/>
          <w14:textFill>
            <w14:solidFill>
              <w14:schemeClr w14:val="tx1"/>
            </w14:solidFill>
          </w14:textFill>
        </w:rPr>
        <w:t>当地招投标主管部门制定的规定。就招标文件、开标和评标结果投诉的，应当先向招标人提出异议，异议答复期不计算在前款规定的期限内。</w:t>
      </w:r>
    </w:p>
    <w:p>
      <w:pPr>
        <w:snapToGrid w:val="0"/>
        <w:spacing w:line="360" w:lineRule="auto"/>
        <w:ind w:firstLine="480" w:firstLineChars="200"/>
        <w:jc w:val="both"/>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上述时限最后一日如遇国家法定休假日的，顺延至法定休假日后的第一个工作日。</w:t>
      </w:r>
    </w:p>
    <w:bookmarkEnd w:id="94"/>
    <w:p>
      <w:pPr>
        <w:spacing w:line="360" w:lineRule="auto"/>
        <w:jc w:val="both"/>
        <w:rPr>
          <w:rFonts w:ascii="宋体" w:hAnsi="宋体"/>
          <w:b/>
          <w:color w:val="000000" w:themeColor="text1"/>
          <w:sz w:val="28"/>
          <w:highlight w:val="none"/>
          <w14:textFill>
            <w14:solidFill>
              <w14:schemeClr w14:val="tx1"/>
            </w14:solidFill>
          </w14:textFill>
        </w:rPr>
      </w:pPr>
      <w:bookmarkStart w:id="95" w:name="bookmark78"/>
      <w:bookmarkEnd w:id="95"/>
      <w:bookmarkStart w:id="96" w:name="_Toc1392"/>
      <w:bookmarkStart w:id="97" w:name="_Toc152045580"/>
      <w:bookmarkStart w:id="98" w:name="_Toc8305366"/>
      <w:bookmarkStart w:id="99" w:name="_Toc16521964"/>
      <w:bookmarkStart w:id="100" w:name="_Toc144974547"/>
      <w:bookmarkStart w:id="101" w:name="_Toc149922238"/>
      <w:bookmarkStart w:id="102" w:name="_Toc152042357"/>
      <w:r>
        <w:rPr>
          <w:rFonts w:hint="eastAsia" w:ascii="宋体" w:hAnsi="宋体"/>
          <w:b/>
          <w:color w:val="000000" w:themeColor="text1"/>
          <w:sz w:val="28"/>
          <w:highlight w:val="none"/>
          <w14:textFill>
            <w14:solidFill>
              <w14:schemeClr w14:val="tx1"/>
            </w14:solidFill>
          </w14:textFill>
        </w:rPr>
        <w:t>10. 需要补充的其他内容</w:t>
      </w:r>
      <w:bookmarkEnd w:id="96"/>
      <w:bookmarkEnd w:id="97"/>
      <w:bookmarkEnd w:id="98"/>
      <w:bookmarkEnd w:id="99"/>
      <w:bookmarkEnd w:id="100"/>
      <w:bookmarkEnd w:id="101"/>
      <w:bookmarkEnd w:id="102"/>
    </w:p>
    <w:p>
      <w:pPr>
        <w:spacing w:line="400" w:lineRule="exact"/>
        <w:ind w:firstLine="480" w:firstLineChars="2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需要补充的其他内容：见投标人须知前附表。</w:t>
      </w:r>
    </w:p>
    <w:p>
      <w:pPr>
        <w:rPr>
          <w:color w:val="000000" w:themeColor="text1"/>
          <w:highlight w:val="none"/>
          <w14:textFill>
            <w14:solidFill>
              <w14:schemeClr w14:val="tx1"/>
            </w14:solidFill>
          </w14:textFill>
        </w:rPr>
        <w:sectPr>
          <w:footerReference r:id="rId6" w:type="default"/>
          <w:pgSz w:w="12240" w:h="15840"/>
          <w:pgMar w:top="1400" w:right="1434" w:bottom="1123" w:left="1434" w:header="0" w:footer="918" w:gutter="0"/>
          <w:pgNumType w:fmt="decimal"/>
          <w:cols w:space="0" w:num="1"/>
        </w:sectPr>
      </w:pPr>
    </w:p>
    <w:p>
      <w:pPr>
        <w:pStyle w:val="3"/>
        <w:rPr>
          <w:color w:val="000000" w:themeColor="text1"/>
          <w:highlight w:val="none"/>
          <w14:textFill>
            <w14:solidFill>
              <w14:schemeClr w14:val="tx1"/>
            </w14:solidFill>
          </w14:textFill>
        </w:rPr>
      </w:pPr>
      <w:bookmarkStart w:id="103" w:name="_Toc22828078"/>
      <w:bookmarkStart w:id="104" w:name="_Toc45697242"/>
      <w:bookmarkStart w:id="105" w:name="_Toc7591"/>
      <w:bookmarkStart w:id="106" w:name="_Toc19767"/>
      <w:r>
        <w:rPr>
          <w:rFonts w:hint="eastAsia"/>
          <w:color w:val="000000" w:themeColor="text1"/>
          <w:highlight w:val="none"/>
          <w14:textFill>
            <w14:solidFill>
              <w14:schemeClr w14:val="tx1"/>
            </w14:solidFill>
          </w14:textFill>
        </w:rPr>
        <w:t>第三章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评标办法</w:t>
      </w:r>
      <w:bookmarkEnd w:id="103"/>
      <w:bookmarkEnd w:id="104"/>
      <w:bookmarkEnd w:id="105"/>
      <w:bookmarkEnd w:id="106"/>
    </w:p>
    <w:p>
      <w:pPr>
        <w:keepNext w:val="0"/>
        <w:keepLines w:val="0"/>
        <w:widowControl/>
        <w:suppressLineNumbers w:val="0"/>
        <w:jc w:val="left"/>
      </w:pPr>
      <w:bookmarkStart w:id="107" w:name="bookmark94"/>
      <w:bookmarkEnd w:id="107"/>
      <w:r>
        <w:rPr>
          <w:rFonts w:hint="eastAsia" w:ascii="宋体" w:hAnsi="宋体" w:eastAsia="宋体" w:cs="宋体"/>
          <w:b/>
          <w:bCs/>
          <w:color w:val="000000"/>
          <w:kern w:val="0"/>
          <w:sz w:val="28"/>
          <w:szCs w:val="28"/>
          <w:lang w:val="en-US" w:eastAsia="zh-CN" w:bidi="ar"/>
        </w:rPr>
        <w:t>本项目评标办法采用技术标打分制的综合评估法</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一、资格审查：评标委员会按照招标文件载明的资格后审条款对投标人的企业资质、项目总负责人、总监理工程师、设计负责人、造价负责人的资质以及总监理工程师项目在监等情况进行审查，凡不符合资格后审要求的，以无效标处理，不再进入下一阶段评审。</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二、资信标评审标准（</w:t>
      </w:r>
      <w:r>
        <w:rPr>
          <w:rFonts w:hint="eastAsia" w:asciiTheme="minorEastAsia" w:hAnsiTheme="minorEastAsia"/>
          <w:color w:val="000000" w:themeColor="text1"/>
          <w:lang w:val="en-US" w:eastAsia="zh-CN"/>
          <w14:textFill>
            <w14:solidFill>
              <w14:schemeClr w14:val="tx1"/>
            </w14:solidFill>
          </w14:textFill>
        </w:rPr>
        <w:t>4</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1、投标人资信情况（</w:t>
      </w:r>
      <w:r>
        <w:rPr>
          <w:rFonts w:hint="eastAsia" w:asciiTheme="minorEastAsia" w:hAnsiTheme="minorEastAsia"/>
          <w:color w:val="000000" w:themeColor="text1"/>
          <w:lang w:val="en-US" w:eastAsia="zh-CN"/>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投标人具有工程咨询单位甲级资信证书（资信类别为综合资信）的得1分，最高得</w:t>
      </w:r>
      <w:r>
        <w:rPr>
          <w:rFonts w:hint="eastAsia" w:asciiTheme="minorEastAsia" w:hAnsiTheme="minorEastAsia"/>
          <w:color w:val="000000" w:themeColor="text1"/>
          <w:lang w:val="en-US" w:eastAsia="zh-CN"/>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投标人须提供相关证明材料，否则不予认可。</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2、投标人类似业绩（</w:t>
      </w:r>
      <w:r>
        <w:rPr>
          <w:rFonts w:hint="eastAsia" w:asciiTheme="minorEastAsia" w:hAnsiTheme="minorEastAsia"/>
          <w:color w:val="000000" w:themeColor="text1"/>
          <w:lang w:val="en-US" w:eastAsia="zh-CN"/>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201</w:t>
      </w:r>
      <w:r>
        <w:rPr>
          <w:rFonts w:asciiTheme="minorEastAsia" w:hAnsiTheme="minorEastAsia"/>
          <w:color w:val="000000" w:themeColor="text1"/>
          <w14:textFill>
            <w14:solidFill>
              <w14:schemeClr w14:val="tx1"/>
            </w14:solidFill>
          </w14:textFill>
        </w:rPr>
        <w:t>9</w:t>
      </w:r>
      <w:r>
        <w:rPr>
          <w:rFonts w:hint="eastAsia" w:asciiTheme="minorEastAsia" w:hAnsiTheme="minorEastAsia"/>
          <w:color w:val="000000" w:themeColor="text1"/>
          <w14:textFill>
            <w14:solidFill>
              <w14:schemeClr w14:val="tx1"/>
            </w14:solidFill>
          </w14:textFill>
        </w:rPr>
        <w:t>年</w:t>
      </w: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月1日以来（以竣工验收时间为准），投标人独立或以联合体牵头人身份完成过的</w:t>
      </w:r>
      <w:r>
        <w:rPr>
          <w:rFonts w:hint="eastAsia" w:asciiTheme="minorEastAsia" w:hAnsiTheme="minorEastAsia"/>
          <w:color w:val="000000" w:themeColor="text1"/>
          <w:lang w:val="en-US" w:eastAsia="zh-CN"/>
          <w14:textFill>
            <w14:solidFill>
              <w14:schemeClr w14:val="tx1"/>
            </w14:solidFill>
          </w14:textFill>
        </w:rPr>
        <w:t>7500</w:t>
      </w:r>
      <w:r>
        <w:rPr>
          <w:rFonts w:hint="eastAsia" w:asciiTheme="minorEastAsia" w:hAnsiTheme="minorEastAsia"/>
          <w:color w:val="000000" w:themeColor="text1"/>
          <w14:textFill>
            <w14:solidFill>
              <w14:schemeClr w14:val="tx1"/>
            </w14:solidFill>
          </w14:textFill>
        </w:rPr>
        <w:t>平方米及以上的</w:t>
      </w:r>
      <w:r>
        <w:rPr>
          <w:rFonts w:hint="eastAsia" w:asciiTheme="minorEastAsia" w:hAnsiTheme="minorEastAsia"/>
          <w:color w:val="000000" w:themeColor="text1"/>
          <w:lang w:val="en-US" w:eastAsia="zh-CN"/>
          <w14:textFill>
            <w14:solidFill>
              <w14:schemeClr w14:val="tx1"/>
            </w14:solidFill>
          </w14:textFill>
        </w:rPr>
        <w:t>类似医院</w:t>
      </w:r>
      <w:r>
        <w:rPr>
          <w:rFonts w:hint="eastAsia" w:asciiTheme="minorEastAsia" w:hAnsiTheme="minorEastAsia"/>
          <w:color w:val="000000" w:themeColor="text1"/>
          <w14:textFill>
            <w14:solidFill>
              <w14:schemeClr w14:val="tx1"/>
            </w14:solidFill>
          </w14:textFill>
        </w:rPr>
        <w:t>全过程工程咨询业绩（工作内容须包含工程设计、项目管理、工程监理、造价咨询、招标代理中的3项及以上）的，每个得</w:t>
      </w:r>
      <w:r>
        <w:rPr>
          <w:rFonts w:hint="eastAsia" w:asciiTheme="minorEastAsia" w:hAnsiTheme="minorEastAsia"/>
          <w:color w:val="000000" w:themeColor="text1"/>
          <w:lang w:val="en-US" w:eastAsia="zh-CN"/>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分，最高得</w:t>
      </w:r>
      <w:r>
        <w:rPr>
          <w:rFonts w:hint="eastAsia" w:asciiTheme="minorEastAsia" w:hAnsiTheme="minorEastAsia"/>
          <w:color w:val="000000" w:themeColor="text1"/>
          <w:lang w:val="en-US" w:eastAsia="zh-CN"/>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注：上述必须同时提供以下材料原件扫件：中标通知书、工程咨询合同、竣工验收材料。</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3</w:t>
      </w:r>
      <w:r>
        <w:rPr>
          <w:rFonts w:hint="eastAsia" w:asciiTheme="minorEastAsia" w:hAnsiTheme="minorEastAsia"/>
          <w:color w:val="000000" w:themeColor="text1"/>
          <w14:textFill>
            <w14:solidFill>
              <w14:schemeClr w14:val="tx1"/>
            </w14:solidFill>
          </w14:textFill>
        </w:rPr>
        <w:t>、项目负责人业绩（</w:t>
      </w:r>
      <w:r>
        <w:rPr>
          <w:rFonts w:hint="eastAsia" w:asciiTheme="minorEastAsia" w:hAnsiTheme="minorEastAsia"/>
          <w:color w:val="000000" w:themeColor="text1"/>
          <w:lang w:val="en-US" w:eastAsia="zh-CN"/>
          <w14:textFill>
            <w14:solidFill>
              <w14:schemeClr w14:val="tx1"/>
            </w14:solidFill>
          </w14:textFill>
        </w:rPr>
        <w:t>0.5</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201</w:t>
      </w:r>
      <w:r>
        <w:rPr>
          <w:rFonts w:asciiTheme="minorEastAsia" w:hAnsiTheme="minorEastAsia"/>
          <w:color w:val="000000" w:themeColor="text1"/>
          <w14:textFill>
            <w14:solidFill>
              <w14:schemeClr w14:val="tx1"/>
            </w14:solidFill>
          </w14:textFill>
        </w:rPr>
        <w:t>9</w:t>
      </w:r>
      <w:r>
        <w:rPr>
          <w:rFonts w:hint="eastAsia" w:asciiTheme="minorEastAsia" w:hAnsiTheme="minorEastAsia"/>
          <w:color w:val="000000" w:themeColor="text1"/>
          <w14:textFill>
            <w14:solidFill>
              <w14:schemeClr w14:val="tx1"/>
            </w14:solidFill>
          </w14:textFill>
        </w:rPr>
        <w:t>年</w:t>
      </w: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月1日以来（以竣工验收时间为准），拟派项目负责人以项目负责人身份完成过</w:t>
      </w:r>
      <w:r>
        <w:rPr>
          <w:rFonts w:hint="eastAsia" w:asciiTheme="minorEastAsia" w:hAnsiTheme="minorEastAsia"/>
          <w:color w:val="000000" w:themeColor="text1"/>
          <w:lang w:val="en-US" w:eastAsia="zh-CN"/>
          <w14:textFill>
            <w14:solidFill>
              <w14:schemeClr w14:val="tx1"/>
            </w14:solidFill>
          </w14:textFill>
        </w:rPr>
        <w:t>7500</w:t>
      </w:r>
      <w:r>
        <w:rPr>
          <w:rFonts w:hint="eastAsia" w:asciiTheme="minorEastAsia" w:hAnsiTheme="minorEastAsia"/>
          <w:color w:val="000000" w:themeColor="text1"/>
          <w14:textFill>
            <w14:solidFill>
              <w14:schemeClr w14:val="tx1"/>
            </w14:solidFill>
          </w14:textFill>
        </w:rPr>
        <w:t>平方米及以上</w:t>
      </w:r>
      <w:r>
        <w:rPr>
          <w:rFonts w:hint="eastAsia" w:asciiTheme="minorEastAsia" w:hAnsiTheme="minorEastAsia"/>
          <w:color w:val="000000" w:themeColor="text1"/>
          <w:lang w:val="en-US" w:eastAsia="zh-CN"/>
          <w14:textFill>
            <w14:solidFill>
              <w14:schemeClr w14:val="tx1"/>
            </w14:solidFill>
          </w14:textFill>
        </w:rPr>
        <w:t>的</w:t>
      </w:r>
      <w:r>
        <w:rPr>
          <w:rFonts w:hint="eastAsia" w:asciiTheme="minorEastAsia" w:hAnsiTheme="minorEastAsia"/>
          <w:color w:val="000000" w:themeColor="text1"/>
          <w14:textFill>
            <w14:solidFill>
              <w14:schemeClr w14:val="tx1"/>
            </w14:solidFill>
          </w14:textFill>
        </w:rPr>
        <w:t>类似医院全过程工程咨询业绩（工作内容须包含工程设计、项目管理、工程监理、造价咨询、招标代理中的3项及以上）的，每个得0.5分，最高得</w:t>
      </w:r>
      <w:r>
        <w:rPr>
          <w:rFonts w:asciiTheme="minorEastAsia" w:hAnsiTheme="minorEastAsia"/>
          <w:color w:val="000000" w:themeColor="text1"/>
          <w14:textFill>
            <w14:solidFill>
              <w14:schemeClr w14:val="tx1"/>
            </w14:solidFill>
          </w14:textFill>
        </w:rPr>
        <w:t>0.5</w:t>
      </w:r>
      <w:r>
        <w:rPr>
          <w:rFonts w:hint="eastAsia" w:asciiTheme="minorEastAsia" w:hAnsiTheme="minorEastAsia"/>
          <w:color w:val="000000" w:themeColor="text1"/>
          <w14:textFill>
            <w14:solidFill>
              <w14:schemeClr w14:val="tx1"/>
            </w14:solidFill>
          </w14:textFill>
        </w:rPr>
        <w:t>分。注：上述必须同时提供以下材料原件扫件：中标通知书、工程咨询合同、竣工验收材料，合同需体现项目负责人名字，若无法体现，则需提供业主或建设行政主管部门出具的证明。</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lang w:val="en-US" w:eastAsia="zh-CN"/>
          <w14:textFill>
            <w14:solidFill>
              <w14:schemeClr w14:val="tx1"/>
            </w14:solidFill>
          </w14:textFill>
        </w:rPr>
        <w:t>4</w:t>
      </w:r>
      <w:r>
        <w:rPr>
          <w:rFonts w:hint="eastAsia" w:asciiTheme="minorEastAsia" w:hAnsiTheme="minorEastAsia"/>
          <w:color w:val="000000" w:themeColor="text1"/>
          <w14:textFill>
            <w14:solidFill>
              <w14:schemeClr w14:val="tx1"/>
            </w14:solidFill>
          </w14:textFill>
        </w:rPr>
        <w:t>、拟派团队（</w:t>
      </w:r>
      <w:r>
        <w:rPr>
          <w:rFonts w:hint="eastAsia" w:asciiTheme="minorEastAsia" w:hAnsiTheme="minorEastAsia"/>
          <w:color w:val="000000" w:themeColor="text1"/>
          <w:lang w:val="en-US" w:eastAsia="zh-CN"/>
          <w14:textFill>
            <w14:solidFill>
              <w14:schemeClr w14:val="tx1"/>
            </w14:solidFill>
          </w14:textFill>
        </w:rPr>
        <w:t>1.5</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拟派项目管理团队中，具有一级注册建筑师、一级注册结构工程师、注册公用设备工程师（给水排水）、注册公用设备工程师（暖通空调）、注册电气工程师（供配电）、注册土木工程师（岩土），</w:t>
      </w:r>
      <w:r>
        <w:rPr>
          <w:rFonts w:hint="eastAsia" w:asciiTheme="minorEastAsia" w:hAnsiTheme="minorEastAsia"/>
          <w:color w:val="000000" w:themeColor="text1"/>
          <w:lang w:val="en-US" w:eastAsia="zh-CN"/>
          <w14:textFill>
            <w14:solidFill>
              <w14:schemeClr w14:val="tx1"/>
            </w14:solidFill>
          </w14:textFill>
        </w:rPr>
        <w:t>每满足一个</w:t>
      </w:r>
      <w:r>
        <w:rPr>
          <w:rFonts w:hint="eastAsia" w:asciiTheme="minorEastAsia" w:hAnsiTheme="minorEastAsia"/>
          <w:color w:val="000000" w:themeColor="text1"/>
          <w14:textFill>
            <w14:solidFill>
              <w14:schemeClr w14:val="tx1"/>
            </w14:solidFill>
          </w14:textFill>
        </w:rPr>
        <w:t>得</w:t>
      </w:r>
      <w:r>
        <w:rPr>
          <w:rFonts w:hint="eastAsia" w:asciiTheme="minorEastAsia" w:hAnsiTheme="minorEastAsia"/>
          <w:color w:val="000000" w:themeColor="text1"/>
          <w:lang w:val="en-US" w:eastAsia="zh-CN"/>
          <w14:textFill>
            <w14:solidFill>
              <w14:schemeClr w14:val="tx1"/>
            </w14:solidFill>
          </w14:textFill>
        </w:rPr>
        <w:t>0.25</w:t>
      </w:r>
      <w:r>
        <w:rPr>
          <w:rFonts w:hint="eastAsia" w:asciiTheme="minorEastAsia" w:hAnsiTheme="minorEastAsia"/>
          <w:color w:val="000000" w:themeColor="text1"/>
          <w14:textFill>
            <w14:solidFill>
              <w14:schemeClr w14:val="tx1"/>
            </w14:solidFill>
          </w14:textFill>
        </w:rPr>
        <w:t>分，</w:t>
      </w:r>
      <w:r>
        <w:rPr>
          <w:rFonts w:hint="eastAsia" w:asciiTheme="minorEastAsia" w:hAnsiTheme="minorEastAsia"/>
          <w:color w:val="000000" w:themeColor="text1"/>
          <w:lang w:val="en-US" w:eastAsia="zh-CN"/>
          <w14:textFill>
            <w14:solidFill>
              <w14:schemeClr w14:val="tx1"/>
            </w14:solidFill>
          </w14:textFill>
        </w:rPr>
        <w:t>最高得1.5分，</w:t>
      </w:r>
      <w:r>
        <w:rPr>
          <w:rFonts w:hint="eastAsia" w:asciiTheme="minorEastAsia" w:hAnsiTheme="minorEastAsia"/>
          <w:color w:val="000000" w:themeColor="text1"/>
          <w14:textFill>
            <w14:solidFill>
              <w14:schemeClr w14:val="tx1"/>
            </w14:solidFill>
          </w14:textFill>
        </w:rPr>
        <w:t>缺项不得分。同一人具有多本证书</w:t>
      </w:r>
      <w:r>
        <w:rPr>
          <w:rFonts w:hint="eastAsia" w:asciiTheme="minorEastAsia" w:hAnsiTheme="minorEastAsia"/>
          <w:color w:val="000000" w:themeColor="text1"/>
          <w:lang w:val="en-US" w:eastAsia="zh-CN"/>
          <w14:textFill>
            <w14:solidFill>
              <w14:schemeClr w14:val="tx1"/>
            </w14:solidFill>
          </w14:textFill>
        </w:rPr>
        <w:t>的仅按某一个资格计，投标人须明确按哪一个资格投标</w:t>
      </w:r>
      <w:r>
        <w:rPr>
          <w:rFonts w:hint="eastAsia" w:asciiTheme="minorEastAsia" w:hAnsiTheme="minorEastAsia"/>
          <w:color w:val="000000" w:themeColor="text1"/>
          <w14:textFill>
            <w14:solidFill>
              <w14:schemeClr w14:val="tx1"/>
            </w14:solidFill>
          </w14:textFill>
        </w:rPr>
        <w:t>。</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【证明材料：在投标文件中提供相应证书、开标前连续6个月投标人为其缴纳的社保证明扫描件。同一证书不累计得分、同一人具备多种证书不累计计分。复印件加盖投标人公章。】</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三、技术标评审标准（40分）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1、技术大纲类别确定</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投标人技术大纲、总监答辩的最终类别按中位数法（即对评标委员会给出的类别排序，取中间类别）确定：</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例：</w:t>
      </w:r>
    </w:p>
    <w:tbl>
      <w:tblPr>
        <w:tblStyle w:val="43"/>
        <w:tblW w:w="7877" w:type="dxa"/>
        <w:jc w:val="center"/>
        <w:tblLayout w:type="autofit"/>
        <w:tblCellMar>
          <w:top w:w="0" w:type="dxa"/>
          <w:left w:w="264" w:type="dxa"/>
          <w:bottom w:w="0" w:type="dxa"/>
          <w:right w:w="115" w:type="dxa"/>
        </w:tblCellMar>
      </w:tblPr>
      <w:tblGrid>
        <w:gridCol w:w="1169"/>
        <w:gridCol w:w="1291"/>
        <w:gridCol w:w="1109"/>
        <w:gridCol w:w="1291"/>
        <w:gridCol w:w="1291"/>
        <w:gridCol w:w="1726"/>
      </w:tblGrid>
      <w:tr>
        <w:tblPrEx>
          <w:tblCellMar>
            <w:top w:w="0" w:type="dxa"/>
            <w:left w:w="264" w:type="dxa"/>
            <w:bottom w:w="0" w:type="dxa"/>
            <w:right w:w="115" w:type="dxa"/>
          </w:tblCellMar>
        </w:tblPrEx>
        <w:trPr>
          <w:trHeight w:val="439" w:hRule="atLeast"/>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ind w:left="31"/>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专家1</w:t>
            </w:r>
          </w:p>
        </w:tc>
        <w:tc>
          <w:tcPr>
            <w:tcW w:w="1291" w:type="dxa"/>
            <w:tcBorders>
              <w:top w:val="single" w:color="000000" w:sz="4" w:space="0"/>
              <w:left w:val="single" w:color="000000" w:sz="4" w:space="0"/>
              <w:bottom w:val="single" w:color="000000" w:sz="4" w:space="0"/>
              <w:right w:val="single" w:color="000000" w:sz="4" w:space="0"/>
            </w:tcBorders>
            <w:vAlign w:val="center"/>
          </w:tcPr>
          <w:p>
            <w:pPr>
              <w:ind w:right="150"/>
              <w:jc w:val="cente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专家2</w:t>
            </w:r>
          </w:p>
        </w:tc>
        <w:tc>
          <w:tcPr>
            <w:tcW w:w="1109" w:type="dxa"/>
            <w:tcBorders>
              <w:top w:val="single" w:color="000000" w:sz="4" w:space="0"/>
              <w:left w:val="single" w:color="000000" w:sz="4" w:space="0"/>
              <w:bottom w:val="single" w:color="000000" w:sz="4" w:space="0"/>
              <w:right w:val="single" w:color="000000" w:sz="4" w:space="0"/>
            </w:tcBorders>
            <w:vAlign w:val="center"/>
          </w:tcPr>
          <w:p>
            <w:pP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专家3</w:t>
            </w:r>
          </w:p>
        </w:tc>
        <w:tc>
          <w:tcPr>
            <w:tcW w:w="1291" w:type="dxa"/>
            <w:tcBorders>
              <w:top w:val="single" w:color="000000" w:sz="4" w:space="0"/>
              <w:left w:val="single" w:color="000000" w:sz="4" w:space="0"/>
              <w:bottom w:val="single" w:color="000000" w:sz="4" w:space="0"/>
              <w:right w:val="single" w:color="000000" w:sz="4" w:space="0"/>
            </w:tcBorders>
            <w:vAlign w:val="center"/>
          </w:tcPr>
          <w:p>
            <w:pPr>
              <w:ind w:right="152"/>
              <w:jc w:val="cente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专家4</w:t>
            </w:r>
          </w:p>
        </w:tc>
        <w:tc>
          <w:tcPr>
            <w:tcW w:w="1291" w:type="dxa"/>
            <w:tcBorders>
              <w:top w:val="single" w:color="000000" w:sz="4" w:space="0"/>
              <w:left w:val="single" w:color="000000" w:sz="4" w:space="0"/>
              <w:bottom w:val="single" w:color="000000" w:sz="4" w:space="0"/>
              <w:right w:val="single" w:color="000000" w:sz="4" w:space="0"/>
            </w:tcBorders>
            <w:vAlign w:val="center"/>
          </w:tcPr>
          <w:p>
            <w:pPr>
              <w:ind w:right="152"/>
              <w:jc w:val="cente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专家5</w:t>
            </w:r>
          </w:p>
        </w:tc>
        <w:tc>
          <w:tcPr>
            <w:tcW w:w="1726" w:type="dxa"/>
            <w:tcBorders>
              <w:top w:val="single" w:color="000000" w:sz="4" w:space="0"/>
              <w:left w:val="single" w:color="000000" w:sz="4" w:space="0"/>
              <w:bottom w:val="single" w:color="000000" w:sz="4" w:space="0"/>
              <w:right w:val="single" w:color="000000" w:sz="4" w:space="0"/>
            </w:tcBorders>
            <w:vAlign w:val="center"/>
          </w:tcPr>
          <w:p>
            <w:pPr>
              <w:ind w:right="153"/>
              <w:jc w:val="cente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最终类别</w:t>
            </w:r>
          </w:p>
        </w:tc>
      </w:tr>
      <w:tr>
        <w:tblPrEx>
          <w:tblCellMar>
            <w:top w:w="0" w:type="dxa"/>
            <w:left w:w="264" w:type="dxa"/>
            <w:bottom w:w="0" w:type="dxa"/>
            <w:right w:w="115" w:type="dxa"/>
          </w:tblCellMar>
        </w:tblPrEx>
        <w:trPr>
          <w:trHeight w:val="475" w:hRule="atLeast"/>
          <w:jc w:val="center"/>
        </w:trPr>
        <w:tc>
          <w:tcPr>
            <w:tcW w:w="1169" w:type="dxa"/>
            <w:tcBorders>
              <w:top w:val="single" w:color="000000" w:sz="4" w:space="0"/>
              <w:left w:val="single" w:color="000000" w:sz="4" w:space="0"/>
              <w:bottom w:val="single" w:color="000000" w:sz="4" w:space="0"/>
              <w:right w:val="single" w:color="000000" w:sz="4" w:space="0"/>
            </w:tcBorders>
            <w:vAlign w:val="center"/>
          </w:tcPr>
          <w:p>
            <w:pPr>
              <w:ind w:left="110"/>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一类</w:t>
            </w:r>
          </w:p>
        </w:tc>
        <w:tc>
          <w:tcPr>
            <w:tcW w:w="1291" w:type="dxa"/>
            <w:tcBorders>
              <w:top w:val="single" w:color="000000" w:sz="4" w:space="0"/>
              <w:left w:val="single" w:color="000000" w:sz="4" w:space="0"/>
              <w:bottom w:val="single" w:color="000000" w:sz="4" w:space="0"/>
              <w:right w:val="single" w:color="000000" w:sz="4" w:space="0"/>
            </w:tcBorders>
            <w:vAlign w:val="center"/>
          </w:tcPr>
          <w:p>
            <w:pPr>
              <w:ind w:right="153"/>
              <w:jc w:val="cente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三类</w:t>
            </w:r>
          </w:p>
        </w:tc>
        <w:tc>
          <w:tcPr>
            <w:tcW w:w="1109" w:type="dxa"/>
            <w:tcBorders>
              <w:top w:val="single" w:color="000000" w:sz="4" w:space="0"/>
              <w:left w:val="single" w:color="000000" w:sz="4" w:space="0"/>
              <w:bottom w:val="single" w:color="000000" w:sz="4" w:space="0"/>
              <w:right w:val="single" w:color="000000" w:sz="4" w:space="0"/>
            </w:tcBorders>
            <w:vAlign w:val="center"/>
          </w:tcPr>
          <w:p>
            <w:pPr>
              <w:ind w:left="79"/>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一类</w:t>
            </w:r>
          </w:p>
        </w:tc>
        <w:tc>
          <w:tcPr>
            <w:tcW w:w="1291" w:type="dxa"/>
            <w:tcBorders>
              <w:top w:val="single" w:color="000000" w:sz="4" w:space="0"/>
              <w:left w:val="single" w:color="000000" w:sz="4" w:space="0"/>
              <w:bottom w:val="single" w:color="000000" w:sz="4" w:space="0"/>
              <w:right w:val="single" w:color="000000" w:sz="4" w:space="0"/>
            </w:tcBorders>
            <w:vAlign w:val="center"/>
          </w:tcPr>
          <w:p>
            <w:pPr>
              <w:ind w:right="153"/>
              <w:jc w:val="cente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一类</w:t>
            </w:r>
          </w:p>
        </w:tc>
        <w:tc>
          <w:tcPr>
            <w:tcW w:w="1291" w:type="dxa"/>
            <w:tcBorders>
              <w:top w:val="single" w:color="000000" w:sz="4" w:space="0"/>
              <w:left w:val="single" w:color="000000" w:sz="4" w:space="0"/>
              <w:bottom w:val="single" w:color="000000" w:sz="4" w:space="0"/>
              <w:right w:val="single" w:color="000000" w:sz="4" w:space="0"/>
            </w:tcBorders>
            <w:vAlign w:val="center"/>
          </w:tcPr>
          <w:p>
            <w:pPr>
              <w:ind w:right="153"/>
              <w:jc w:val="cente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三类</w:t>
            </w:r>
          </w:p>
        </w:tc>
        <w:tc>
          <w:tcPr>
            <w:tcW w:w="1726" w:type="dxa"/>
            <w:tcBorders>
              <w:top w:val="single" w:color="000000" w:sz="4" w:space="0"/>
              <w:left w:val="single" w:color="000000" w:sz="4" w:space="0"/>
              <w:bottom w:val="single" w:color="000000" w:sz="4" w:space="0"/>
              <w:right w:val="single" w:color="000000" w:sz="4" w:space="0"/>
            </w:tcBorders>
            <w:vAlign w:val="center"/>
          </w:tcPr>
          <w:p>
            <w:pPr>
              <w:ind w:right="153"/>
              <w:jc w:val="center"/>
              <w:rPr>
                <w:rFonts w:asciiTheme="minorEastAsia" w:hAnsiTheme="minorEastAsia" w:eastAsiaTheme="minorEastAsia"/>
                <w:color w:val="000000" w:themeColor="text1"/>
                <w14:textFill>
                  <w14:solidFill>
                    <w14:schemeClr w14:val="tx1"/>
                  </w14:solidFill>
                </w14:textFill>
              </w:rPr>
            </w:pPr>
            <w:r>
              <w:rPr>
                <w:rFonts w:hint="eastAsia" w:cs="微软雅黑" w:asciiTheme="minorEastAsia" w:hAnsiTheme="minorEastAsia" w:eastAsiaTheme="minorEastAsia"/>
                <w:color w:val="000000" w:themeColor="text1"/>
                <w14:textFill>
                  <w14:solidFill>
                    <w14:schemeClr w14:val="tx1"/>
                  </w14:solidFill>
                </w14:textFill>
              </w:rPr>
              <w:t>一类</w:t>
            </w:r>
          </w:p>
        </w:tc>
      </w:tr>
    </w:tbl>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2、技术大纲得分（</w:t>
      </w:r>
      <w:r>
        <w:rPr>
          <w:rFonts w:asciiTheme="minorEastAsia" w:hAnsiTheme="minorEastAsia"/>
          <w:color w:val="000000" w:themeColor="text1"/>
          <w14:textFill>
            <w14:solidFill>
              <w14:schemeClr w14:val="tx1"/>
            </w14:solidFill>
          </w14:textFill>
        </w:rPr>
        <w:t>35</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评标委员会成员在确定最终类别的分值范围内分别打分（小数点后保留1位小数），再取平均分作为该项的分数（小数点后保留2位小数，小数点后第3位四舍五入）。</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评分标准：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3070"/>
        <w:gridCol w:w="1057"/>
        <w:gridCol w:w="1029"/>
        <w:gridCol w:w="1029"/>
        <w:gridCol w:w="1057"/>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评审</w:t>
            </w:r>
            <w:r>
              <w:rPr>
                <w:rFonts w:asciiTheme="minorEastAsia" w:hAnsiTheme="minorEastAsia"/>
                <w:color w:val="000000" w:themeColor="text1"/>
                <w:szCs w:val="21"/>
                <w14:textFill>
                  <w14:solidFill>
                    <w14:schemeClr w14:val="tx1"/>
                  </w14:solidFill>
                </w14:textFill>
              </w:rPr>
              <w:t>内容</w:t>
            </w:r>
            <w:r>
              <w:rPr>
                <w:rFonts w:hint="eastAsia" w:asciiTheme="minorEastAsia" w:hAnsiTheme="minorEastAsia"/>
                <w:color w:val="000000" w:themeColor="text1"/>
                <w:szCs w:val="21"/>
                <w14:textFill>
                  <w14:solidFill>
                    <w14:schemeClr w14:val="tx1"/>
                  </w14:solidFill>
                </w14:textFill>
              </w:rPr>
              <w:t>/类别</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w:t>
            </w:r>
            <w:r>
              <w:rPr>
                <w:rFonts w:asciiTheme="minorEastAsia" w:hAnsiTheme="minorEastAsia"/>
                <w:color w:val="000000" w:themeColor="text1"/>
                <w:szCs w:val="21"/>
                <w14:textFill>
                  <w14:solidFill>
                    <w14:schemeClr w14:val="tx1"/>
                  </w14:solidFill>
                </w14:textFill>
              </w:rPr>
              <w:t>类</w:t>
            </w:r>
          </w:p>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（好）</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二类</w:t>
            </w:r>
          </w:p>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（较好）</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三类</w:t>
            </w:r>
          </w:p>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（一般）</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四类</w:t>
            </w:r>
          </w:p>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（差）</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缺项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96" w:type="dxa"/>
            <w:gridSpan w:val="7"/>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项目管理部分（</w:t>
            </w:r>
            <w:r>
              <w:rPr>
                <w:rFonts w:asciiTheme="minorEastAsia" w:hAnsiTheme="minorEastAsia"/>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全过程工程咨询总体策划方案</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2.0～1.7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1.6～1.3</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1.2～0.9</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0.8～0.5</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针对全过程工程咨询各阶段管理方案（重点包含前期阶段管理、设计阶段管理、招标阶段管理、施工阶段管理、竣工阶段管理）</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2.0～1.7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1.6～1.3</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1.2～0.9</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0.8～0.5</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针对本工程全过程工程咨询服务重</w:t>
            </w:r>
          </w:p>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点、难点、关键点的认识及应对措施（重点包含前期管理、设计管理、招标管理、施工现场管理、竣工验收管理）</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2.0～1.7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1.6～1.3</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1.2～0.9</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0.8～0.5</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全过程投资控制方案</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2.0～1.7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1.6～1.3</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1.2～0.9</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0.8～0.5</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医疗工艺与技术咨询方案</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2.0～1.7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1.6～1.3</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1.2～0.9</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0.8～0.5</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96" w:type="dxa"/>
            <w:gridSpan w:val="7"/>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监理</w:t>
            </w:r>
            <w:r>
              <w:rPr>
                <w:rFonts w:asciiTheme="minorEastAsia" w:hAnsiTheme="minorEastAsia"/>
                <w:color w:val="000000" w:themeColor="text1"/>
                <w:szCs w:val="21"/>
                <w14:textFill>
                  <w14:solidFill>
                    <w14:schemeClr w14:val="tx1"/>
                  </w14:solidFill>
                </w14:textFill>
              </w:rPr>
              <w:t>部分（5</w:t>
            </w:r>
            <w:r>
              <w:rPr>
                <w:rFonts w:hint="eastAsia" w:asciiTheme="minorEastAsia" w:hAnsiTheme="minorEastAsia"/>
                <w:color w:val="000000" w:themeColor="text1"/>
                <w:szCs w:val="21"/>
                <w14:textFill>
                  <w14:solidFill>
                    <w14:schemeClr w14:val="tx1"/>
                  </w14:solidFill>
                </w14:textFill>
              </w:rPr>
              <w:t>分</w:t>
            </w:r>
            <w:r>
              <w:rPr>
                <w:rFonts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针对本工程监理的特点、难点、关键点的认识及应对措施</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2.0～1.7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1.6～1.3</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1.2～0.9</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0.8～0.5</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针对本工程关键部位、关键工序的旁站监理方案</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1.0～0.9</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0.6～0.5</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0.4～0.2</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针对本工程设计、施工、管理的合理化建议</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1.0～0.9</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0.6～0.5</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0.4～0.2</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人员、设备的配置和进场计划</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1.0～0.9</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0.6～0.5</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0.4～0.2</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96" w:type="dxa"/>
            <w:gridSpan w:val="7"/>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造价</w:t>
            </w:r>
            <w:r>
              <w:rPr>
                <w:rFonts w:asciiTheme="minorEastAsia" w:hAnsiTheme="minorEastAsia"/>
                <w:color w:val="000000" w:themeColor="text1"/>
                <w:szCs w:val="21"/>
                <w14:textFill>
                  <w14:solidFill>
                    <w14:schemeClr w14:val="tx1"/>
                  </w14:solidFill>
                </w14:textFill>
              </w:rPr>
              <w:t>咨询（</w:t>
            </w:r>
            <w:r>
              <w:rPr>
                <w:rFonts w:hint="eastAsia" w:asciiTheme="minorEastAsia" w:hAnsiTheme="minorEastAsia"/>
                <w:color w:val="000000" w:themeColor="text1"/>
                <w:szCs w:val="21"/>
                <w14:textFill>
                  <w14:solidFill>
                    <w14:schemeClr w14:val="tx1"/>
                  </w14:solidFill>
                </w14:textFill>
              </w:rPr>
              <w:t>4分</w:t>
            </w:r>
            <w:r>
              <w:rPr>
                <w:rFonts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针对本项目对于无价材料询价工作的应对措施及协调工作</w:t>
            </w:r>
          </w:p>
        </w:tc>
        <w:tc>
          <w:tcPr>
            <w:tcW w:w="1057" w:type="dxa"/>
            <w:vAlign w:val="center"/>
          </w:tcPr>
          <w:p>
            <w:pPr>
              <w:snapToGrid w:val="0"/>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1.5</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1.2</w:t>
            </w:r>
          </w:p>
        </w:tc>
        <w:tc>
          <w:tcPr>
            <w:tcW w:w="1029" w:type="dxa"/>
            <w:vAlign w:val="center"/>
          </w:tcPr>
          <w:p>
            <w:pPr>
              <w:snapToGrid w:val="0"/>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1.1</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.9</w:t>
            </w:r>
          </w:p>
        </w:tc>
        <w:tc>
          <w:tcPr>
            <w:tcW w:w="1029" w:type="dxa"/>
            <w:vAlign w:val="center"/>
          </w:tcPr>
          <w:p>
            <w:pPr>
              <w:snapToGrid w:val="0"/>
              <w:jc w:val="both"/>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.8～</w:t>
            </w: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5</w:t>
            </w:r>
          </w:p>
        </w:tc>
        <w:tc>
          <w:tcPr>
            <w:tcW w:w="1057" w:type="dxa"/>
            <w:vAlign w:val="center"/>
          </w:tcPr>
          <w:p>
            <w:pPr>
              <w:snapToGrid w:val="0"/>
              <w:jc w:val="both"/>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～0</w:t>
            </w:r>
            <w:r>
              <w:rPr>
                <w:rFonts w:asciiTheme="minorEastAsia" w:hAnsiTheme="minorEastAsia"/>
                <w:color w:val="000000" w:themeColor="text1"/>
                <w:szCs w:val="21"/>
                <w14:textFill>
                  <w14:solidFill>
                    <w14:schemeClr w14:val="tx1"/>
                  </w14:solidFill>
                </w14:textFill>
              </w:rPr>
              <w:t>.2</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项目实施过程中如何进行造价控制</w:t>
            </w:r>
          </w:p>
        </w:tc>
        <w:tc>
          <w:tcPr>
            <w:tcW w:w="1057" w:type="dxa"/>
            <w:vAlign w:val="center"/>
          </w:tcPr>
          <w:p>
            <w:pPr>
              <w:snapToGrid w:val="0"/>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1.5</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1.2</w:t>
            </w:r>
          </w:p>
        </w:tc>
        <w:tc>
          <w:tcPr>
            <w:tcW w:w="1029" w:type="dxa"/>
            <w:vAlign w:val="center"/>
          </w:tcPr>
          <w:p>
            <w:pPr>
              <w:snapToGrid w:val="0"/>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1.1</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.9</w:t>
            </w:r>
          </w:p>
        </w:tc>
        <w:tc>
          <w:tcPr>
            <w:tcW w:w="1029" w:type="dxa"/>
            <w:vAlign w:val="center"/>
          </w:tcPr>
          <w:p>
            <w:pPr>
              <w:snapToGrid w:val="0"/>
              <w:jc w:val="both"/>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.8～</w:t>
            </w: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5</w:t>
            </w:r>
          </w:p>
        </w:tc>
        <w:tc>
          <w:tcPr>
            <w:tcW w:w="1057" w:type="dxa"/>
            <w:vAlign w:val="center"/>
          </w:tcPr>
          <w:p>
            <w:pPr>
              <w:snapToGrid w:val="0"/>
              <w:jc w:val="both"/>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～0</w:t>
            </w:r>
            <w:r>
              <w:rPr>
                <w:rFonts w:asciiTheme="minorEastAsia" w:hAnsiTheme="minorEastAsia"/>
                <w:color w:val="000000" w:themeColor="text1"/>
                <w:szCs w:val="21"/>
                <w14:textFill>
                  <w14:solidFill>
                    <w14:schemeClr w14:val="tx1"/>
                  </w14:solidFill>
                </w14:textFill>
              </w:rPr>
              <w:t>.2</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针对本项目造价咨询过程中可能出现争议、索赔等问题及政府审计的管控措施及解决办法</w:t>
            </w:r>
          </w:p>
        </w:tc>
        <w:tc>
          <w:tcPr>
            <w:tcW w:w="1057" w:type="dxa"/>
            <w:vAlign w:val="center"/>
          </w:tcPr>
          <w:p>
            <w:pPr>
              <w:snapToGrid w:val="0"/>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1.0</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0.9</w:t>
            </w:r>
          </w:p>
        </w:tc>
        <w:tc>
          <w:tcPr>
            <w:tcW w:w="1029" w:type="dxa"/>
            <w:vAlign w:val="center"/>
          </w:tcPr>
          <w:p>
            <w:pPr>
              <w:snapToGrid w:val="0"/>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0.8</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0.7</w:t>
            </w:r>
          </w:p>
        </w:tc>
        <w:tc>
          <w:tcPr>
            <w:tcW w:w="1029" w:type="dxa"/>
            <w:vAlign w:val="center"/>
          </w:tcPr>
          <w:p>
            <w:pPr>
              <w:snapToGrid w:val="0"/>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0.6</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5</w:t>
            </w:r>
          </w:p>
        </w:tc>
        <w:tc>
          <w:tcPr>
            <w:tcW w:w="1057" w:type="dxa"/>
            <w:vAlign w:val="center"/>
          </w:tcPr>
          <w:p>
            <w:pPr>
              <w:snapToGrid w:val="0"/>
              <w:jc w:val="center"/>
              <w:rPr>
                <w:rFonts w:asciiTheme="minorEastAsia" w:hAnsiTheme="minorEastAsia"/>
                <w:color w:val="000000" w:themeColor="text1"/>
                <w:szCs w:val="21"/>
                <w14:textFill>
                  <w14:solidFill>
                    <w14:schemeClr w14:val="tx1"/>
                  </w14:solidFill>
                </w14:textFill>
              </w:rPr>
            </w:pPr>
            <w:r>
              <w:rPr>
                <w:rFonts w:asciiTheme="minorEastAsia" w:hAnsiTheme="minorEastAsia"/>
                <w:color w:val="000000" w:themeColor="text1"/>
                <w:szCs w:val="21"/>
                <w14:textFill>
                  <w14:solidFill>
                    <w14:schemeClr w14:val="tx1"/>
                  </w14:solidFill>
                </w14:textFill>
              </w:rPr>
              <w:t>0</w:t>
            </w:r>
            <w:r>
              <w:rPr>
                <w:rFonts w:hint="eastAsia" w:asciiTheme="minorEastAsia" w:hAnsiTheme="minorEastAsia"/>
                <w:color w:val="000000" w:themeColor="text1"/>
                <w:szCs w:val="21"/>
                <w14:textFill>
                  <w14:solidFill>
                    <w14:schemeClr w14:val="tx1"/>
                  </w14:solidFill>
                </w14:textFill>
              </w:rPr>
              <w:t>.</w:t>
            </w:r>
            <w:r>
              <w:rPr>
                <w:rFonts w:asciiTheme="minorEastAsia" w:hAnsiTheme="minorEastAsia"/>
                <w:color w:val="000000" w:themeColor="text1"/>
                <w:szCs w:val="21"/>
                <w14:textFill>
                  <w14:solidFill>
                    <w14:schemeClr w14:val="tx1"/>
                  </w14:solidFill>
                </w14:textFill>
              </w:rPr>
              <w:t>4</w:t>
            </w:r>
            <w:r>
              <w:rPr>
                <w:rFonts w:hint="eastAsia" w:asciiTheme="minorEastAsia" w:hAnsiTheme="minorEastAsia"/>
                <w:color w:val="000000" w:themeColor="text1"/>
                <w:szCs w:val="21"/>
                <w14:textFill>
                  <w14:solidFill>
                    <w14:schemeClr w14:val="tx1"/>
                  </w14:solidFill>
                </w14:textFill>
              </w:rPr>
              <w:t>～0</w:t>
            </w:r>
            <w:r>
              <w:rPr>
                <w:rFonts w:asciiTheme="minorEastAsia" w:hAnsiTheme="minorEastAsia"/>
                <w:color w:val="000000" w:themeColor="text1"/>
                <w:szCs w:val="21"/>
                <w14:textFill>
                  <w14:solidFill>
                    <w14:schemeClr w14:val="tx1"/>
                  </w14:solidFill>
                </w14:textFill>
              </w:rPr>
              <w:t>.2</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96" w:type="dxa"/>
            <w:gridSpan w:val="7"/>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设计</w:t>
            </w:r>
            <w:r>
              <w:rPr>
                <w:rFonts w:asciiTheme="minorEastAsia" w:hAnsiTheme="minorEastAsia"/>
                <w:color w:val="000000" w:themeColor="text1"/>
                <w:szCs w:val="21"/>
                <w14:textFill>
                  <w14:solidFill>
                    <w14:schemeClr w14:val="tx1"/>
                  </w14:solidFill>
                </w14:textFill>
              </w:rPr>
              <w:t>部分（</w:t>
            </w:r>
            <w:r>
              <w:rPr>
                <w:rFonts w:hint="eastAsia" w:asciiTheme="minorEastAsia" w:hAnsiTheme="minorEastAsia"/>
                <w:color w:val="000000" w:themeColor="text1"/>
                <w:szCs w:val="21"/>
                <w14:textFill>
                  <w14:solidFill>
                    <w14:schemeClr w14:val="tx1"/>
                  </w14:solidFill>
                </w14:textFill>
              </w:rPr>
              <w:t>15分</w:t>
            </w:r>
            <w:r>
              <w:rPr>
                <w:rFonts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平面布置</w:t>
            </w:r>
          </w:p>
        </w:tc>
        <w:tc>
          <w:tcPr>
            <w:tcW w:w="3070" w:type="dxa"/>
            <w:vAlign w:val="center"/>
          </w:tcPr>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1.总平面布置</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2.平面功能</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3.绿化景观与环境</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4.建筑消防</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3.0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2.8</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2.7</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2.5</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2.4</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1</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1.6</w:t>
            </w:r>
          </w:p>
        </w:tc>
        <w:tc>
          <w:tcPr>
            <w:tcW w:w="628"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建筑效果</w:t>
            </w:r>
          </w:p>
        </w:tc>
        <w:tc>
          <w:tcPr>
            <w:tcW w:w="3070" w:type="dxa"/>
            <w:vAlign w:val="center"/>
          </w:tcPr>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1.创新立意</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2.外观、造型整体效果与周边环境及建筑相协调</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3.立面选材</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4.建筑与功能统一性</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5.色彩运用得当</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3.0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2.8</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2.7</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2.5</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2.4</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1</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1.6</w:t>
            </w:r>
          </w:p>
        </w:tc>
        <w:tc>
          <w:tcPr>
            <w:tcW w:w="628"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适用效果</w:t>
            </w:r>
          </w:p>
        </w:tc>
        <w:tc>
          <w:tcPr>
            <w:tcW w:w="3070" w:type="dxa"/>
            <w:vAlign w:val="center"/>
          </w:tcPr>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1.功能分区满足中医院技术标准要求</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2.护理单元、房间配置合理性</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3.各功能分区之间衔接合理</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4.人流、物流、车流等分析全面性、合理性</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3.0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2.8</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2.7</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2.5</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2.4</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2.</w:t>
            </w:r>
            <w:r>
              <w:rPr>
                <w:rFonts w:hint="eastAsia" w:asciiTheme="minorEastAsia" w:hAnsiTheme="minorEastAsia"/>
                <w:color w:val="000000" w:themeColor="text1"/>
                <w14:textFill>
                  <w14:solidFill>
                    <w14:schemeClr w14:val="tx1"/>
                  </w14:solidFill>
                </w14:textFill>
              </w:rPr>
              <w:t>1</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1.6</w:t>
            </w:r>
          </w:p>
        </w:tc>
        <w:tc>
          <w:tcPr>
            <w:tcW w:w="628"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专项设计</w:t>
            </w:r>
          </w:p>
        </w:tc>
        <w:tc>
          <w:tcPr>
            <w:tcW w:w="3070" w:type="dxa"/>
            <w:vAlign w:val="center"/>
          </w:tcPr>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净化工程、医用气体、物流系统、放射防护工程、污水处理、BIM设计等专项设计</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1.8</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1.7</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1.5</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1.4</w:t>
            </w:r>
            <w:r>
              <w:rPr>
                <w:rFonts w:hint="eastAsia" w:asciiTheme="minorEastAsia" w:hAnsiTheme="minorEastAsia"/>
                <w:color w:val="000000" w:themeColor="text1"/>
                <w14:textFill>
                  <w14:solidFill>
                    <w14:schemeClr w14:val="tx1"/>
                  </w14:solidFill>
                </w14:textFill>
              </w:rPr>
              <w:t>～1.2</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0.8</w:t>
            </w:r>
          </w:p>
        </w:tc>
        <w:tc>
          <w:tcPr>
            <w:tcW w:w="628"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设计理念</w:t>
            </w:r>
          </w:p>
        </w:tc>
        <w:tc>
          <w:tcPr>
            <w:tcW w:w="3070" w:type="dxa"/>
            <w:vAlign w:val="center"/>
          </w:tcPr>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1.以人为本、服务惠民，体现以医患为中心的现代化一流综合性医院</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2.彰显中医药文化，特出中医特色，坚持中西医并重</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3.创新、协调、绿色、开放、共享</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4.契合</w:t>
            </w:r>
            <w:r>
              <w:rPr>
                <w:rFonts w:hint="eastAsia" w:asciiTheme="minorEastAsia" w:hAnsiTheme="minorEastAsia"/>
                <w:color w:val="000000" w:themeColor="text1"/>
                <w:szCs w:val="21"/>
                <w:lang w:val="en-US" w:eastAsia="zh-CN"/>
                <w14:textFill>
                  <w14:solidFill>
                    <w14:schemeClr w14:val="tx1"/>
                  </w14:solidFill>
                </w14:textFill>
              </w:rPr>
              <w:t>三门县</w:t>
            </w:r>
            <w:r>
              <w:rPr>
                <w:rFonts w:hint="eastAsia" w:asciiTheme="minorEastAsia" w:hAnsiTheme="minorEastAsia"/>
                <w:color w:val="000000" w:themeColor="text1"/>
                <w:szCs w:val="21"/>
                <w14:textFill>
                  <w14:solidFill>
                    <w14:schemeClr w14:val="tx1"/>
                  </w14:solidFill>
                </w14:textFill>
              </w:rPr>
              <w:t>人文历史</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1.8</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1.7</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1.5</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1.4</w:t>
            </w:r>
            <w:r>
              <w:rPr>
                <w:rFonts w:hint="eastAsia" w:asciiTheme="minorEastAsia" w:hAnsiTheme="minorEastAsia"/>
                <w:color w:val="000000" w:themeColor="text1"/>
                <w14:textFill>
                  <w14:solidFill>
                    <w14:schemeClr w14:val="tx1"/>
                  </w14:solidFill>
                </w14:textFill>
              </w:rPr>
              <w:t>～1.2</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0.8</w:t>
            </w:r>
          </w:p>
        </w:tc>
        <w:tc>
          <w:tcPr>
            <w:tcW w:w="628"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其他方面</w:t>
            </w:r>
          </w:p>
        </w:tc>
        <w:tc>
          <w:tcPr>
            <w:tcW w:w="3070" w:type="dxa"/>
            <w:vAlign w:val="center"/>
          </w:tcPr>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1.新材料、新技术、新工艺、新设备合理应用及效果（装配式建筑设计、应用描述包含在内）</w:t>
            </w:r>
          </w:p>
          <w:p>
            <w:pPr>
              <w:adjustRightInd w:val="0"/>
              <w:snapToGrid w:val="0"/>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2.经济技术指标分析</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2.0</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1.8</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1.7</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1.5</w:t>
            </w:r>
          </w:p>
        </w:tc>
        <w:tc>
          <w:tcPr>
            <w:tcW w:w="1029"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asciiTheme="minorEastAsia" w:hAnsiTheme="minorEastAsia"/>
                <w:color w:val="000000" w:themeColor="text1"/>
                <w14:textFill>
                  <w14:solidFill>
                    <w14:schemeClr w14:val="tx1"/>
                  </w14:solidFill>
                </w14:textFill>
              </w:rPr>
              <w:t>1.4</w:t>
            </w:r>
            <w:r>
              <w:rPr>
                <w:rFonts w:hint="eastAsia" w:asciiTheme="minorEastAsia" w:hAnsiTheme="minorEastAsia"/>
                <w:color w:val="000000" w:themeColor="text1"/>
                <w14:textFill>
                  <w14:solidFill>
                    <w14:schemeClr w14:val="tx1"/>
                  </w14:solidFill>
                </w14:textFill>
              </w:rPr>
              <w:t>～1.2</w:t>
            </w:r>
          </w:p>
        </w:tc>
        <w:tc>
          <w:tcPr>
            <w:tcW w:w="1057"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w:t>
            </w:r>
            <w:r>
              <w:rPr>
                <w:rFonts w:asciiTheme="minorEastAsia" w:hAnsiTheme="minorEastAsia"/>
                <w:color w:val="000000" w:themeColor="text1"/>
                <w14:textFill>
                  <w14:solidFill>
                    <w14:schemeClr w14:val="tx1"/>
                  </w14:solidFill>
                </w14:textFill>
              </w:rPr>
              <w:t>.1</w:t>
            </w:r>
            <w:r>
              <w:rPr>
                <w:rFonts w:hint="eastAsia" w:asciiTheme="minorEastAsia" w:hAnsiTheme="minorEastAsia"/>
                <w:color w:val="000000" w:themeColor="text1"/>
                <w14:textFill>
                  <w14:solidFill>
                    <w14:schemeClr w14:val="tx1"/>
                  </w14:solidFill>
                </w14:textFill>
              </w:rPr>
              <w:t>～</w:t>
            </w:r>
            <w:r>
              <w:rPr>
                <w:rFonts w:asciiTheme="minorEastAsia" w:hAnsiTheme="minorEastAsia"/>
                <w:color w:val="000000" w:themeColor="text1"/>
                <w14:textFill>
                  <w14:solidFill>
                    <w14:schemeClr w14:val="tx1"/>
                  </w14:solidFill>
                </w14:textFill>
              </w:rPr>
              <w:t>0.8</w:t>
            </w:r>
          </w:p>
        </w:tc>
        <w:tc>
          <w:tcPr>
            <w:tcW w:w="628" w:type="dxa"/>
            <w:vAlign w:val="center"/>
          </w:tcPr>
          <w:p>
            <w:pPr>
              <w:snapToGrid w:val="0"/>
              <w:spacing w:line="360" w:lineRule="auto"/>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296" w:type="dxa"/>
            <w:gridSpan w:val="7"/>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招标</w:t>
            </w:r>
            <w:r>
              <w:rPr>
                <w:rFonts w:asciiTheme="minorEastAsia" w:hAnsiTheme="minorEastAsia"/>
                <w:color w:val="000000" w:themeColor="text1"/>
                <w:szCs w:val="21"/>
                <w14:textFill>
                  <w14:solidFill>
                    <w14:schemeClr w14:val="tx1"/>
                  </w14:solidFill>
                </w14:textFill>
              </w:rPr>
              <w:t>代理部分（1</w:t>
            </w:r>
            <w:r>
              <w:rPr>
                <w:rFonts w:hint="eastAsia" w:asciiTheme="minorEastAsia" w:hAnsiTheme="minorEastAsia"/>
                <w:color w:val="000000" w:themeColor="text1"/>
                <w:szCs w:val="21"/>
                <w14:textFill>
                  <w14:solidFill>
                    <w14:schemeClr w14:val="tx1"/>
                  </w14:solidFill>
                </w14:textFill>
              </w:rPr>
              <w:t>分</w:t>
            </w:r>
            <w:r>
              <w:rPr>
                <w:rFonts w:asciiTheme="minorEastAsia" w:hAnsi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6" w:type="dxa"/>
            <w:gridSpan w:val="2"/>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招标</w:t>
            </w:r>
            <w:r>
              <w:rPr>
                <w:rFonts w:asciiTheme="minorEastAsia" w:hAnsiTheme="minorEastAsia"/>
                <w:color w:val="000000" w:themeColor="text1"/>
                <w:szCs w:val="21"/>
                <w14:textFill>
                  <w14:solidFill>
                    <w14:schemeClr w14:val="tx1"/>
                  </w14:solidFill>
                </w14:textFill>
              </w:rPr>
              <w:t>代理实施方案</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1.0～0.9</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0.8～0.7</w:t>
            </w:r>
          </w:p>
        </w:tc>
        <w:tc>
          <w:tcPr>
            <w:tcW w:w="1029"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0.6～0.5</w:t>
            </w:r>
          </w:p>
        </w:tc>
        <w:tc>
          <w:tcPr>
            <w:tcW w:w="1057"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0.4～0.2</w:t>
            </w:r>
          </w:p>
        </w:tc>
        <w:tc>
          <w:tcPr>
            <w:tcW w:w="628" w:type="dxa"/>
            <w:vAlign w:val="center"/>
          </w:tcPr>
          <w:p>
            <w:pPr>
              <w:adjustRightInd w:val="0"/>
              <w:snapToGrid w:val="0"/>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0</w:t>
            </w:r>
          </w:p>
        </w:tc>
      </w:tr>
    </w:tbl>
    <w:p>
      <w:pPr>
        <w:spacing w:line="400" w:lineRule="exact"/>
        <w:ind w:firstLine="48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答辩得分(</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p>
      <w:pPr>
        <w:spacing w:line="400" w:lineRule="exact"/>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（1）答辩由评标委员会现场命题，采用口头形式答题或书面形式答题，最终由现场抽签决定。</w:t>
      </w:r>
    </w:p>
    <w:p>
      <w:pPr>
        <w:spacing w:line="400" w:lineRule="exact"/>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（2）答辩时不得出现投标人名称、投标人的人员姓名及其他任何能影射或能推断出投标人的表述，否则以无效标处理。</w:t>
      </w:r>
    </w:p>
    <w:p>
      <w:pPr>
        <w:spacing w:line="400" w:lineRule="exact"/>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（3）答辩人应在接到答辩通知后10 分钟内参加，未在规定时间内参加的，该项答辩按0分处理。</w:t>
      </w:r>
    </w:p>
    <w:p>
      <w:pPr>
        <w:spacing w:line="400" w:lineRule="exact"/>
        <w:ind w:firstLine="48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）总监答辩得分(</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p>
    <w:tbl>
      <w:tblPr>
        <w:tblStyle w:val="22"/>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706"/>
        <w:gridCol w:w="2006"/>
        <w:gridCol w:w="2157"/>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类别</w:t>
            </w:r>
          </w:p>
        </w:tc>
        <w:tc>
          <w:tcPr>
            <w:tcW w:w="17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一类（好）</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二类（较好）</w:t>
            </w:r>
          </w:p>
        </w:tc>
        <w:tc>
          <w:tcPr>
            <w:tcW w:w="2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三类（一般）</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四类（差）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13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分值范围</w:t>
            </w:r>
          </w:p>
        </w:tc>
        <w:tc>
          <w:tcPr>
            <w:tcW w:w="17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5~4</w:t>
            </w:r>
          </w:p>
        </w:tc>
        <w:tc>
          <w:tcPr>
            <w:tcW w:w="200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4~3</w:t>
            </w:r>
          </w:p>
        </w:tc>
        <w:tc>
          <w:tcPr>
            <w:tcW w:w="215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3~2</w:t>
            </w:r>
          </w:p>
        </w:tc>
        <w:tc>
          <w:tcPr>
            <w:tcW w:w="183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2~1</w:t>
            </w:r>
          </w:p>
        </w:tc>
      </w:tr>
    </w:tbl>
    <w:p>
      <w:pPr>
        <w:spacing w:line="360" w:lineRule="auto"/>
        <w:ind w:firstLine="482" w:firstLineChars="200"/>
        <w:rPr>
          <w:rFonts w:asciiTheme="minorEastAsia" w:hAnsiTheme="minorEastAsia"/>
          <w:b/>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4、技术标得分=技术大纲得分+答辩得分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四、商务标评审标准（5</w:t>
      </w:r>
      <w:r>
        <w:rPr>
          <w:rFonts w:hint="eastAsia" w:asciiTheme="minorEastAsia" w:hAnsiTheme="minorEastAsia"/>
          <w:color w:val="000000" w:themeColor="text1"/>
          <w:lang w:val="en-US" w:eastAsia="zh-CN"/>
          <w14:textFill>
            <w14:solidFill>
              <w14:schemeClr w14:val="tx1"/>
            </w14:solidFill>
          </w14:textFill>
        </w:rPr>
        <w:t>6</w:t>
      </w:r>
      <w:r>
        <w:rPr>
          <w:rFonts w:hint="eastAsia" w:asciiTheme="minorEastAsia" w:hAnsiTheme="minorEastAsia"/>
          <w:color w:val="000000" w:themeColor="text1"/>
          <w14:textFill>
            <w14:solidFill>
              <w14:schemeClr w14:val="tx1"/>
            </w14:solidFill>
          </w14:textFill>
        </w:rPr>
        <w:t>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（一）评标标底价的确定（小数点后保留2位小数，小数点后第3位四舍五入）。</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招标人在商务标开标前抽取D值。</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评标标底价=风险控制价×（1+D%）。</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D为上浮率，D值在0.0～4.9范围内随机抽取产生。先从0～4中抽取个位数字X，再从0～9中抽取十分位数字Y，则抽取的D值即为X. Y。</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（二）风险控制价的确定（计算时小数点后保留2位，小数点后第3位四舍五入）。</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风险控制价＝最高投标限价×</w:t>
      </w:r>
      <w:r>
        <w:rPr>
          <w:rFonts w:hint="eastAsia" w:asciiTheme="minorEastAsia" w:hAnsiTheme="minorEastAsia"/>
          <w:color w:val="000000" w:themeColor="text1"/>
          <w:lang w:val="en-US" w:eastAsia="zh-CN"/>
          <w14:textFill>
            <w14:solidFill>
              <w14:schemeClr w14:val="tx1"/>
            </w14:solidFill>
          </w14:textFill>
        </w:rPr>
        <w:t>85</w:t>
      </w:r>
      <w:r>
        <w:rPr>
          <w:rFonts w:hint="eastAsia" w:asciiTheme="minorEastAsia" w:hAnsiTheme="minorEastAsia"/>
          <w:color w:val="000000" w:themeColor="text1"/>
          <w14:textFill>
            <w14:solidFill>
              <w14:schemeClr w14:val="tx1"/>
            </w14:solidFill>
          </w14:textFill>
        </w:rPr>
        <w:t>% ；</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（三）投标报价得分（5</w:t>
      </w:r>
      <w:r>
        <w:rPr>
          <w:rFonts w:hint="eastAsia" w:asciiTheme="minorEastAsia" w:hAnsiTheme="minorEastAsia"/>
          <w:color w:val="000000" w:themeColor="text1"/>
          <w:lang w:val="en-US" w:eastAsia="zh-CN"/>
          <w14:textFill>
            <w14:solidFill>
              <w14:schemeClr w14:val="tx1"/>
            </w14:solidFill>
          </w14:textFill>
        </w:rPr>
        <w:t>6</w:t>
      </w:r>
      <w:r>
        <w:rPr>
          <w:rFonts w:hint="eastAsia" w:asciiTheme="minorEastAsia" w:hAnsiTheme="minorEastAsia"/>
          <w:color w:val="000000" w:themeColor="text1"/>
          <w14:textFill>
            <w14:solidFill>
              <w14:schemeClr w14:val="tx1"/>
            </w14:solidFill>
          </w14:textFill>
        </w:rPr>
        <w:t>分）(小数点后保留2位小数，小数点后第3位四舍五入）</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1．投标人的投标报价得分满分为5</w:t>
      </w:r>
      <w:r>
        <w:rPr>
          <w:rFonts w:hint="eastAsia" w:asciiTheme="minorEastAsia" w:hAnsiTheme="minorEastAsia"/>
          <w:color w:val="000000" w:themeColor="text1"/>
          <w:lang w:val="en-US" w:eastAsia="zh-CN"/>
          <w14:textFill>
            <w14:solidFill>
              <w14:schemeClr w14:val="tx1"/>
            </w14:solidFill>
          </w14:textFill>
        </w:rPr>
        <w:t>6</w:t>
      </w:r>
      <w:r>
        <w:rPr>
          <w:rFonts w:hint="eastAsia" w:asciiTheme="minorEastAsia" w:hAnsiTheme="minorEastAsia"/>
          <w:color w:val="000000" w:themeColor="text1"/>
          <w14:textFill>
            <w14:solidFill>
              <w14:schemeClr w14:val="tx1"/>
            </w14:solidFill>
          </w14:textFill>
        </w:rPr>
        <w:t>分，当投标人的投标报价存在以下情形时，则按相应情形分别予以扣分：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（1）投标报价 高于评标标底价一个百分点的扣1分，扣分分值＝〔（投标报价－评标标底价）/评标标底价〕×100×1；</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（2）投标报价 低于评标标底价一个百分点的扣0.5分，扣分分值＝〔（评标标底价－投标报价）/评标标底价〕×100×0.5；</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（3）投标报价 低于风险控制价一个百分点的再1.5分，扣分分值＝〔(风险控制价－投标报价)/ 风险控制价〕×100×1.5；</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2．投标人的投标报价得分＝5</w:t>
      </w:r>
      <w:r>
        <w:rPr>
          <w:rFonts w:hint="eastAsia" w:asciiTheme="minorEastAsia" w:hAnsiTheme="minorEastAsia"/>
          <w:color w:val="000000" w:themeColor="text1"/>
          <w:lang w:val="en-US" w:eastAsia="zh-CN"/>
          <w14:textFill>
            <w14:solidFill>
              <w14:schemeClr w14:val="tx1"/>
            </w14:solidFill>
          </w14:textFill>
        </w:rPr>
        <w:t>6</w:t>
      </w:r>
      <w:r>
        <w:rPr>
          <w:rFonts w:hint="eastAsia" w:asciiTheme="minorEastAsia" w:hAnsiTheme="minorEastAsia"/>
          <w:color w:val="000000" w:themeColor="text1"/>
          <w14:textFill>
            <w14:solidFill>
              <w14:schemeClr w14:val="tx1"/>
            </w14:solidFill>
          </w14:textFill>
        </w:rPr>
        <w:t>－以上情形扣分总和。（小数点后保留2位，小数点后第3 位四舍五入）。</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五、评标总得分（满分为100分，最后结果保留2位小数，小数点后第3位四舍五入）投标人的评标总得分＝资信标得分+技术标得分+商务标得分。</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六、中标候选人的确定</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评标委员会按评标总得分确定中标候选人，即总得分最高者为第一中标候选人、次高者为第二中标候选人。如出现总得分相同的，按以下优先顺序确定中标候选人推荐次序：</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（一）投标报价低者；</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（二）技术标得分高者；</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（三）资信标得分高者；</w:t>
      </w:r>
    </w:p>
    <w:p>
      <w:pPr>
        <w:spacing w:line="360" w:lineRule="auto"/>
        <w:ind w:firstLine="480" w:firstLineChars="200"/>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（四）抽签确定；</w:t>
      </w:r>
    </w:p>
    <w:p>
      <w:pPr>
        <w:pStyle w:val="2"/>
        <w:rPr>
          <w:color w:val="000000" w:themeColor="text1"/>
          <w14:textFill>
            <w14:solidFill>
              <w14:schemeClr w14:val="tx1"/>
            </w14:solidFill>
          </w14:textFill>
        </w:rPr>
        <w:sectPr>
          <w:pgSz w:w="11900" w:h="16840"/>
          <w:pgMar w:top="1304" w:right="1361" w:bottom="1304" w:left="1304" w:header="877" w:footer="843" w:gutter="0"/>
          <w:pgNumType w:fmt="decimal"/>
          <w:cols w:space="720" w:num="1"/>
        </w:sectPr>
      </w:pPr>
    </w:p>
    <w:p>
      <w:pPr>
        <w:pStyle w:val="3"/>
        <w:jc w:val="center"/>
        <w:rPr>
          <w:rFonts w:hint="eastAsia" w:ascii="宋体" w:hAnsi="宋体" w:eastAsia="宋体" w:cs="宋体"/>
          <w:color w:val="000000" w:themeColor="text1"/>
          <w:sz w:val="36"/>
          <w:szCs w:val="36"/>
          <w:highlight w:val="none"/>
          <w14:textFill>
            <w14:solidFill>
              <w14:schemeClr w14:val="tx1"/>
            </w14:solidFill>
          </w14:textFill>
        </w:rPr>
      </w:pPr>
      <w:bookmarkStart w:id="108" w:name="_Toc22828079"/>
      <w:bookmarkStart w:id="109" w:name="_Toc22529"/>
      <w:bookmarkStart w:id="110" w:name="_Toc25289"/>
      <w:bookmarkStart w:id="111" w:name="_Toc45697243"/>
      <w:r>
        <w:rPr>
          <w:rFonts w:hint="eastAsia" w:ascii="宋体" w:hAnsi="宋体" w:eastAsia="宋体" w:cs="宋体"/>
          <w:color w:val="000000" w:themeColor="text1"/>
          <w:sz w:val="36"/>
          <w:szCs w:val="36"/>
          <w:highlight w:val="none"/>
          <w14:textFill>
            <w14:solidFill>
              <w14:schemeClr w14:val="tx1"/>
            </w14:solidFill>
          </w14:textFill>
        </w:rPr>
        <w:t xml:space="preserve">第四章 </w:t>
      </w:r>
      <w:r>
        <w:rPr>
          <w:rFonts w:hint="eastAsia" w:ascii="宋体" w:hAnsi="宋体" w:eastAsia="宋体" w:cs="宋体"/>
          <w:b/>
          <w:bCs w:val="0"/>
          <w:color w:val="auto"/>
          <w:kern w:val="44"/>
          <w:sz w:val="36"/>
          <w:szCs w:val="36"/>
          <w:highlight w:val="none"/>
          <w:lang w:val="zh-CN" w:eastAsia="zh-CN" w:bidi="ar-SA"/>
        </w:rPr>
        <w:t>合同条款及格式</w:t>
      </w:r>
      <w:bookmarkEnd w:id="108"/>
      <w:bookmarkEnd w:id="109"/>
      <w:bookmarkEnd w:id="110"/>
      <w:bookmarkEnd w:id="111"/>
    </w:p>
    <w:p>
      <w:pPr>
        <w:spacing w:after="120" w:afterLines="0"/>
        <w:rPr>
          <w:color w:val="auto"/>
          <w:highlight w:val="none"/>
        </w:rPr>
      </w:pPr>
      <w:bookmarkStart w:id="112" w:name="bookmark180"/>
      <w:bookmarkEnd w:id="112"/>
      <w:bookmarkStart w:id="113" w:name="_Toc1090"/>
      <w:bookmarkStart w:id="114" w:name="_Toc12301"/>
      <w:bookmarkStart w:id="115" w:name="_Toc45697245"/>
    </w:p>
    <w:p>
      <w:pPr>
        <w:spacing w:after="120" w:afterLines="0"/>
        <w:rPr>
          <w:color w:val="auto"/>
          <w:highlight w:val="none"/>
        </w:rPr>
        <w:sectPr>
          <w:footerReference r:id="rId7" w:type="default"/>
          <w:pgSz w:w="11904" w:h="16840"/>
          <w:pgMar w:top="1430" w:right="1440" w:bottom="1440" w:left="1440" w:header="720" w:footer="998" w:gutter="0"/>
          <w:pgNumType w:fmt="decimal"/>
          <w:cols w:space="720" w:num="2"/>
        </w:sectPr>
      </w:pPr>
    </w:p>
    <w:p>
      <w:pPr>
        <w:pStyle w:val="47"/>
        <w:adjustRightInd w:val="0"/>
        <w:snapToGrid w:val="0"/>
        <w:spacing w:before="0" w:beforeLines="0" w:after="50" w:afterLines="0" w:line="360" w:lineRule="auto"/>
        <w:outlineLvl w:val="1"/>
        <w:rPr>
          <w:color w:val="auto"/>
          <w:highlight w:val="none"/>
        </w:rPr>
      </w:pPr>
      <w:bookmarkStart w:id="116" w:name="_Toc312"/>
      <w:bookmarkStart w:id="117" w:name="_Toc27102"/>
      <w:bookmarkStart w:id="118" w:name="_Toc56155168"/>
      <w:bookmarkStart w:id="119" w:name="_Toc18155954"/>
      <w:bookmarkStart w:id="120" w:name="_Toc1565917129"/>
      <w:bookmarkStart w:id="121" w:name="_Toc25766"/>
      <w:bookmarkStart w:id="122" w:name="_Toc9430"/>
      <w:bookmarkStart w:id="123" w:name="_Toc30055"/>
      <w:bookmarkStart w:id="124" w:name="_Toc292085125"/>
      <w:r>
        <w:rPr>
          <w:rFonts w:hint="eastAsia"/>
          <w:color w:val="auto"/>
          <w:highlight w:val="none"/>
        </w:rPr>
        <w:t>第一部分 合同协议书</w:t>
      </w:r>
      <w:bookmarkEnd w:id="116"/>
      <w:bookmarkEnd w:id="117"/>
      <w:bookmarkEnd w:id="118"/>
      <w:bookmarkEnd w:id="119"/>
      <w:bookmarkEnd w:id="120"/>
      <w:bookmarkEnd w:id="121"/>
      <w:bookmarkEnd w:id="122"/>
      <w:bookmarkEnd w:id="123"/>
      <w:bookmarkEnd w:id="124"/>
    </w:p>
    <w:p>
      <w:pPr>
        <w:spacing w:after="120" w:afterLines="0"/>
        <w:rPr>
          <w:color w:val="auto"/>
          <w:highlight w:val="none"/>
        </w:rPr>
      </w:pPr>
      <w:r>
        <w:rPr>
          <w:rFonts w:hint="eastAsia"/>
          <w:color w:val="auto"/>
          <w:highlight w:val="none"/>
        </w:rPr>
        <w:t>委托人（全称）：</w:t>
      </w:r>
      <w:r>
        <w:rPr>
          <w:color w:val="auto"/>
          <w:highlight w:val="none"/>
        </w:rPr>
        <w:t>__________________________________________________________</w:t>
      </w:r>
    </w:p>
    <w:p>
      <w:pPr>
        <w:spacing w:after="120" w:afterLines="0"/>
        <w:rPr>
          <w:color w:val="auto"/>
          <w:highlight w:val="none"/>
        </w:rPr>
      </w:pPr>
      <w:r>
        <w:rPr>
          <w:rFonts w:hint="eastAsia"/>
          <w:color w:val="auto"/>
          <w:highlight w:val="none"/>
          <w:lang w:eastAsia="zh-CN"/>
        </w:rPr>
        <w:t>受托人</w:t>
      </w:r>
      <w:r>
        <w:rPr>
          <w:rFonts w:hint="eastAsia"/>
          <w:color w:val="auto"/>
          <w:highlight w:val="none"/>
        </w:rPr>
        <w:t>（全称）：</w:t>
      </w:r>
      <w:r>
        <w:rPr>
          <w:color w:val="auto"/>
          <w:highlight w:val="none"/>
        </w:rPr>
        <w:t>__________________________________________________________</w:t>
      </w:r>
    </w:p>
    <w:p>
      <w:pPr>
        <w:spacing w:after="120" w:afterLines="0"/>
        <w:rPr>
          <w:color w:val="auto"/>
          <w:highlight w:val="none"/>
        </w:rPr>
      </w:pPr>
      <w:r>
        <w:rPr>
          <w:rFonts w:hint="eastAsia"/>
          <w:color w:val="auto"/>
          <w:highlight w:val="none"/>
        </w:rPr>
        <w:t>根据《中华人民共和国民法典》《中华人民共和国建筑法》《中华人民共和国招标投标法》及相关法律法规，遵循平等、自愿、公平和诚信的原则，双方就</w:t>
      </w:r>
      <w:r>
        <w:rPr>
          <w:rFonts w:hint="eastAsia"/>
          <w:color w:val="auto"/>
          <w:highlight w:val="none"/>
          <w:u w:val="single"/>
        </w:rPr>
        <w:t>三门县中医院建设工程项目</w:t>
      </w:r>
      <w:r>
        <w:rPr>
          <w:rFonts w:hint="eastAsia"/>
          <w:color w:val="auto"/>
          <w:highlight w:val="none"/>
          <w:lang w:eastAsia="zh-CN"/>
        </w:rPr>
        <w:t>工程建设全过程咨询</w:t>
      </w:r>
      <w:r>
        <w:rPr>
          <w:rFonts w:hint="eastAsia"/>
          <w:color w:val="auto"/>
          <w:highlight w:val="none"/>
        </w:rPr>
        <w:t>服务及有关事项协商一致，共同达成如下协议：</w:t>
      </w:r>
    </w:p>
    <w:p>
      <w:pPr>
        <w:pStyle w:val="48"/>
        <w:numPr>
          <w:ilvl w:val="0"/>
          <w:numId w:val="0"/>
        </w:numPr>
        <w:tabs>
          <w:tab w:val="left" w:pos="960"/>
        </w:tabs>
        <w:spacing w:after="120" w:afterLines="0"/>
        <w:ind w:left="0" w:firstLine="482" w:firstLineChars="200"/>
        <w:outlineLvl w:val="2"/>
        <w:rPr>
          <w:color w:val="auto"/>
          <w:highlight w:val="none"/>
        </w:rPr>
      </w:pPr>
      <w:bookmarkStart w:id="125" w:name="_Toc13962"/>
      <w:bookmarkStart w:id="126" w:name="_Toc2284"/>
      <w:bookmarkStart w:id="127" w:name="_Toc472523115"/>
      <w:bookmarkStart w:id="128" w:name="_Toc21675"/>
      <w:bookmarkStart w:id="129" w:name="_Toc29213"/>
      <w:bookmarkStart w:id="130" w:name="_Toc18155955"/>
      <w:bookmarkStart w:id="131" w:name="_Toc56155169"/>
      <w:bookmarkStart w:id="132" w:name="_Toc14983"/>
      <w:r>
        <w:rPr>
          <w:rFonts w:hint="eastAsia"/>
          <w:color w:val="auto"/>
          <w:highlight w:val="none"/>
        </w:rPr>
        <w:t>一、项目</w:t>
      </w:r>
      <w:r>
        <w:rPr>
          <w:color w:val="auto"/>
          <w:highlight w:val="none"/>
        </w:rPr>
        <w:t>概况</w:t>
      </w:r>
      <w:bookmarkEnd w:id="125"/>
      <w:bookmarkEnd w:id="126"/>
      <w:bookmarkEnd w:id="127"/>
      <w:bookmarkEnd w:id="128"/>
      <w:bookmarkEnd w:id="129"/>
      <w:bookmarkEnd w:id="130"/>
      <w:bookmarkEnd w:id="131"/>
      <w:bookmarkEnd w:id="132"/>
    </w:p>
    <w:p>
      <w:pPr>
        <w:pStyle w:val="28"/>
        <w:numPr>
          <w:ilvl w:val="0"/>
          <w:numId w:val="27"/>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项目名称：___</w:t>
      </w:r>
      <w:r>
        <w:rPr>
          <w:rFonts w:hint="eastAsia" w:ascii="宋体" w:hAnsi="宋体"/>
          <w:color w:val="000000"/>
          <w:szCs w:val="21"/>
          <w:u w:val="single"/>
        </w:rPr>
        <w:t>三门县中医院建设工程项目全过程工程咨询项目</w:t>
      </w:r>
      <w:r>
        <w:rPr>
          <w:rFonts w:hint="eastAsia" w:ascii="宋体" w:hAnsi="宋体"/>
          <w:color w:val="000000"/>
          <w:szCs w:val="21"/>
          <w:u w:val="single"/>
          <w:lang w:val="en-US" w:eastAsia="zh-CN"/>
        </w:rPr>
        <w:t xml:space="preserve">  </w:t>
      </w:r>
      <w:r>
        <w:rPr>
          <w:rFonts w:ascii="Times New Roman" w:hAnsi="Times New Roman" w:cs="Times New Roman"/>
          <w:color w:val="auto"/>
          <w:highlight w:val="none"/>
        </w:rPr>
        <w:t>__________。</w:t>
      </w:r>
    </w:p>
    <w:p>
      <w:pPr>
        <w:pStyle w:val="28"/>
        <w:numPr>
          <w:ilvl w:val="0"/>
          <w:numId w:val="27"/>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项目地点：____</w:t>
      </w:r>
      <w:r>
        <w:rPr>
          <w:rFonts w:hint="eastAsia" w:ascii="宋体" w:hAnsi="宋体"/>
          <w:color w:val="000000"/>
          <w:szCs w:val="21"/>
          <w:u w:val="single"/>
        </w:rPr>
        <w:t>三门县</w:t>
      </w:r>
      <w:r>
        <w:rPr>
          <w:rFonts w:hint="eastAsia" w:ascii="宋体" w:hAnsi="宋体"/>
          <w:color w:val="000000"/>
          <w:szCs w:val="21"/>
          <w:u w:val="single"/>
          <w:lang w:val="en-US" w:eastAsia="zh-CN"/>
        </w:rPr>
        <w:t xml:space="preserve">                                               </w:t>
      </w:r>
      <w:r>
        <w:rPr>
          <w:rFonts w:ascii="Times New Roman" w:hAnsi="Times New Roman" w:cs="Times New Roman"/>
          <w:color w:val="auto"/>
          <w:highlight w:val="none"/>
        </w:rPr>
        <w:t>。</w:t>
      </w:r>
    </w:p>
    <w:p>
      <w:pPr>
        <w:pStyle w:val="28"/>
        <w:numPr>
          <w:ilvl w:val="0"/>
          <w:numId w:val="27"/>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建设内容：__________________________________________________________。</w:t>
      </w:r>
    </w:p>
    <w:p>
      <w:pPr>
        <w:pStyle w:val="28"/>
        <w:numPr>
          <w:ilvl w:val="0"/>
          <w:numId w:val="27"/>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建设规模：__________________________________________________________。</w:t>
      </w:r>
    </w:p>
    <w:p>
      <w:pPr>
        <w:pStyle w:val="28"/>
        <w:numPr>
          <w:ilvl w:val="0"/>
          <w:numId w:val="27"/>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投资金额（    阶段）：_____________________________________________。</w:t>
      </w:r>
    </w:p>
    <w:p>
      <w:pPr>
        <w:pStyle w:val="28"/>
        <w:numPr>
          <w:ilvl w:val="0"/>
          <w:numId w:val="27"/>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资金来源：__________________________________________________________。</w:t>
      </w:r>
    </w:p>
    <w:p>
      <w:pPr>
        <w:pStyle w:val="28"/>
        <w:numPr>
          <w:ilvl w:val="0"/>
          <w:numId w:val="27"/>
        </w:numPr>
        <w:spacing w:after="120" w:afterLines="0"/>
        <w:ind w:left="0" w:firstLine="476" w:firstLineChars="0"/>
        <w:rPr>
          <w:rFonts w:ascii="Times New Roman" w:hAnsi="Times New Roman" w:cs="Times New Roman"/>
          <w:color w:val="auto"/>
          <w:highlight w:val="none"/>
          <w:u w:val="single"/>
        </w:rPr>
      </w:pPr>
      <w:r>
        <w:rPr>
          <w:rFonts w:ascii="Times New Roman" w:hAnsi="Times New Roman" w:cs="Times New Roman"/>
          <w:color w:val="auto"/>
          <w:highlight w:val="none"/>
        </w:rPr>
        <w:t>资金到位情况：______________________________________________________。</w:t>
      </w:r>
    </w:p>
    <w:p>
      <w:pPr>
        <w:pStyle w:val="28"/>
        <w:numPr>
          <w:ilvl w:val="0"/>
          <w:numId w:val="27"/>
        </w:numPr>
        <w:spacing w:after="120" w:afterLines="0"/>
        <w:ind w:left="0" w:firstLine="476" w:firstLineChars="0"/>
        <w:rPr>
          <w:rFonts w:ascii="Times New Roman" w:hAnsi="Times New Roman" w:cs="Times New Roman"/>
          <w:color w:val="auto"/>
          <w:highlight w:val="none"/>
        </w:rPr>
      </w:pPr>
      <w:r>
        <w:rPr>
          <w:rFonts w:ascii="Times New Roman" w:hAnsi="Times New Roman" w:cs="Times New Roman"/>
          <w:color w:val="auto"/>
          <w:highlight w:val="none"/>
        </w:rPr>
        <w:t>项目周期：__________________________________________________________。</w:t>
      </w:r>
    </w:p>
    <w:p>
      <w:pPr>
        <w:pStyle w:val="48"/>
        <w:numPr>
          <w:ilvl w:val="0"/>
          <w:numId w:val="0"/>
        </w:numPr>
        <w:spacing w:after="120" w:afterLines="0"/>
        <w:ind w:left="0" w:firstLine="482" w:firstLineChars="200"/>
        <w:outlineLvl w:val="2"/>
        <w:rPr>
          <w:color w:val="auto"/>
          <w:highlight w:val="none"/>
        </w:rPr>
      </w:pPr>
      <w:bookmarkStart w:id="133" w:name="_Toc1465322968"/>
      <w:bookmarkStart w:id="134" w:name="_Toc18155956"/>
      <w:bookmarkStart w:id="135" w:name="_Toc22936"/>
      <w:bookmarkStart w:id="136" w:name="_Toc56155170"/>
      <w:bookmarkStart w:id="137" w:name="_Toc14499"/>
      <w:bookmarkStart w:id="138" w:name="_Toc15293"/>
      <w:bookmarkStart w:id="139" w:name="_Toc10512"/>
      <w:bookmarkStart w:id="140" w:name="_Toc13217"/>
      <w:r>
        <w:rPr>
          <w:rFonts w:hint="eastAsia"/>
          <w:color w:val="auto"/>
          <w:highlight w:val="none"/>
        </w:rPr>
        <w:t>二</w:t>
      </w:r>
      <w:r>
        <w:rPr>
          <w:color w:val="auto"/>
          <w:highlight w:val="none"/>
        </w:rPr>
        <w:t>、服务</w:t>
      </w:r>
      <w:bookmarkEnd w:id="133"/>
      <w:bookmarkEnd w:id="134"/>
      <w:bookmarkEnd w:id="135"/>
      <w:bookmarkEnd w:id="136"/>
      <w:r>
        <w:rPr>
          <w:rFonts w:hint="eastAsia"/>
          <w:color w:val="auto"/>
          <w:highlight w:val="none"/>
        </w:rPr>
        <w:t>内容</w:t>
      </w:r>
      <w:bookmarkEnd w:id="137"/>
      <w:bookmarkEnd w:id="138"/>
      <w:bookmarkEnd w:id="139"/>
      <w:bookmarkEnd w:id="140"/>
    </w:p>
    <w:p>
      <w:pPr>
        <w:spacing w:after="120" w:afterLines="0"/>
        <w:rPr>
          <w:color w:val="auto"/>
          <w:highlight w:val="none"/>
        </w:rPr>
      </w:pPr>
      <w:r>
        <w:rPr>
          <w:rFonts w:hint="eastAsia"/>
          <w:color w:val="auto"/>
          <w:highlight w:val="none"/>
          <w:lang w:eastAsia="zh-CN"/>
        </w:rPr>
        <w:t>受托人</w:t>
      </w:r>
      <w:r>
        <w:rPr>
          <w:rFonts w:hint="eastAsia"/>
          <w:color w:val="auto"/>
          <w:highlight w:val="none"/>
        </w:rPr>
        <w:t>向委托人提供的</w:t>
      </w:r>
      <w:r>
        <w:rPr>
          <w:rFonts w:hint="eastAsia"/>
          <w:color w:val="auto"/>
          <w:highlight w:val="none"/>
          <w:lang w:eastAsia="zh-CN"/>
        </w:rPr>
        <w:t>工程建设全过程咨询</w:t>
      </w:r>
      <w:r>
        <w:rPr>
          <w:rFonts w:hint="eastAsia"/>
          <w:color w:val="auto"/>
          <w:highlight w:val="none"/>
        </w:rPr>
        <w:t>服务内容为（根据本合同约定达成一致的委托人的委托范围和实际需求进行勾选）：</w:t>
      </w:r>
    </w:p>
    <w:p>
      <w:pPr>
        <w:spacing w:after="120" w:afterLines="0" w:line="336" w:lineRule="auto"/>
        <w:rPr>
          <w:rFonts w:hint="eastAsia" w:eastAsia="宋体"/>
          <w:color w:val="auto"/>
          <w:highlight w:val="none"/>
          <w:lang w:eastAsia="zh-CN"/>
        </w:rPr>
      </w:pPr>
      <w:r>
        <w:rPr>
          <w:rFonts w:hint="eastAsia"/>
          <w:color w:val="auto"/>
          <w:highlight w:val="none"/>
          <w:lang w:eastAsia="zh-CN"/>
        </w:rPr>
        <w:t>（</w:t>
      </w:r>
      <w:r>
        <w:rPr>
          <w:rFonts w:hint="eastAsia"/>
          <w:color w:val="auto"/>
          <w:highlight w:val="none"/>
          <w:lang w:val="en-US" w:eastAsia="zh-CN"/>
        </w:rPr>
        <w:t>一）工程建设全过程咨询</w:t>
      </w:r>
    </w:p>
    <w:p>
      <w:pPr>
        <w:spacing w:after="120" w:afterLines="0" w:line="336" w:lineRule="auto"/>
        <w:ind w:left="425"/>
        <w:rPr>
          <w:color w:val="auto"/>
          <w:highlight w:val="none"/>
        </w:rPr>
      </w:pPr>
      <w:r>
        <w:rPr>
          <w:rFonts w:hint="eastAsia"/>
          <w:color w:val="auto"/>
          <w:highlight w:val="none"/>
        </w:rPr>
        <w:t>□ 工程报批报建服务：</w:t>
      </w:r>
      <w:r>
        <w:rPr>
          <w:color w:val="auto"/>
          <w:highlight w:val="none"/>
        </w:rPr>
        <w:t>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工程勘察设计管理，</w:t>
      </w:r>
      <w:r>
        <w:rPr>
          <w:color w:val="auto"/>
          <w:highlight w:val="none"/>
        </w:rPr>
        <w:t>包括</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工程勘察管理：_</w:t>
      </w:r>
      <w:r>
        <w:rPr>
          <w:color w:val="auto"/>
          <w:highlight w:val="none"/>
        </w:rPr>
        <w:t>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工程设计管理：_</w:t>
      </w:r>
      <w:r>
        <w:rPr>
          <w:color w:val="auto"/>
          <w:highlight w:val="none"/>
        </w:rPr>
        <w:t>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其他：_</w:t>
      </w:r>
      <w:r>
        <w:rPr>
          <w:color w:val="auto"/>
          <w:highlight w:val="none"/>
        </w:rPr>
        <w:t>___________________________________________________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lang w:eastAsia="zh-CN"/>
        </w:rPr>
        <w:t>□</w:t>
      </w:r>
      <w:r>
        <w:rPr>
          <w:rFonts w:hint="eastAsia"/>
          <w:color w:val="auto"/>
          <w:highlight w:val="none"/>
        </w:rPr>
        <w:t xml:space="preserve"> 工程勘察设计服务，包</w:t>
      </w:r>
      <w:r>
        <w:rPr>
          <w:color w:val="auto"/>
          <w:highlight w:val="none"/>
        </w:rPr>
        <w:t>括</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工程勘察：_</w:t>
      </w:r>
      <w:r>
        <w:rPr>
          <w:color w:val="auto"/>
          <w:highlight w:val="none"/>
        </w:rPr>
        <w:t>_______________________________________________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方案设计：_</w:t>
      </w:r>
      <w:r>
        <w:rPr>
          <w:color w:val="auto"/>
          <w:highlight w:val="none"/>
        </w:rPr>
        <w:t>_______________________________________________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初步设计：_</w:t>
      </w:r>
      <w:r>
        <w:rPr>
          <w:color w:val="auto"/>
          <w:highlight w:val="none"/>
        </w:rPr>
        <w:t>_______________________________________________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施工图设计：_</w:t>
      </w:r>
      <w:r>
        <w:rPr>
          <w:color w:val="auto"/>
          <w:highlight w:val="none"/>
        </w:rPr>
        <w:t>_____________________________________________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其他：_</w:t>
      </w:r>
      <w:r>
        <w:rPr>
          <w:color w:val="auto"/>
          <w:highlight w:val="none"/>
        </w:rPr>
        <w:t>___________________________________________________</w:t>
      </w:r>
      <w:r>
        <w:rPr>
          <w:rFonts w:hint="eastAsia"/>
          <w:color w:val="auto"/>
          <w:highlight w:val="none"/>
        </w:rPr>
        <w:t>。</w:t>
      </w:r>
    </w:p>
    <w:p>
      <w:pPr>
        <w:spacing w:after="120" w:afterLines="0" w:line="336" w:lineRule="auto"/>
        <w:ind w:left="425"/>
        <w:jc w:val="left"/>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 xml:space="preserve"> 工程造价咨询</w:t>
      </w:r>
      <w:r>
        <w:rPr>
          <w:rFonts w:hint="eastAsia"/>
          <w:color w:val="auto"/>
          <w:highlight w:val="none"/>
          <w:lang w:eastAsia="zh-CN"/>
        </w:rPr>
        <w:t>，包括：</w:t>
      </w:r>
      <w:r>
        <w:rPr>
          <w:color w:val="auto"/>
          <w:highlight w:val="none"/>
        </w:rPr>
        <w:t>_________________________________________</w:t>
      </w:r>
      <w:r>
        <w:rPr>
          <w:rFonts w:hint="eastAsia"/>
          <w:color w:val="auto"/>
          <w:highlight w:val="none"/>
          <w:lang w:eastAsia="zh-CN"/>
        </w:rPr>
        <w:t>。</w:t>
      </w:r>
    </w:p>
    <w:p>
      <w:pPr>
        <w:spacing w:after="120" w:afterLines="0" w:line="336" w:lineRule="auto"/>
        <w:ind w:left="425"/>
        <w:rPr>
          <w:rFonts w:hint="eastAsia"/>
          <w:color w:val="auto"/>
          <w:highlight w:val="none"/>
        </w:rPr>
      </w:pPr>
      <w:r>
        <w:rPr>
          <w:rFonts w:hint="eastAsia"/>
          <w:color w:val="auto"/>
          <w:highlight w:val="none"/>
          <w:lang w:eastAsia="zh-CN"/>
        </w:rPr>
        <w:t>□</w:t>
      </w:r>
      <w:r>
        <w:rPr>
          <w:rFonts w:hint="eastAsia"/>
          <w:color w:val="auto"/>
          <w:highlight w:val="none"/>
        </w:rPr>
        <w:t xml:space="preserve"> 工程招标采购咨询，</w:t>
      </w:r>
      <w:r>
        <w:rPr>
          <w:color w:val="auto"/>
          <w:highlight w:val="none"/>
        </w:rPr>
        <w:t>包括</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rPr>
        <w:t>□ 工程监理招标代理：_</w:t>
      </w:r>
      <w:r>
        <w:rPr>
          <w:color w:val="auto"/>
          <w:highlight w:val="none"/>
        </w:rPr>
        <w:t>_______________________________________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lang w:eastAsia="zh-CN"/>
        </w:rPr>
        <w:t>□</w:t>
      </w:r>
      <w:r>
        <w:rPr>
          <w:rFonts w:hint="eastAsia"/>
          <w:color w:val="auto"/>
          <w:highlight w:val="none"/>
        </w:rPr>
        <w:t xml:space="preserve"> 工程施工招标代理：_</w:t>
      </w:r>
      <w:r>
        <w:rPr>
          <w:color w:val="auto"/>
          <w:highlight w:val="none"/>
        </w:rPr>
        <w:t>_______________________________________</w:t>
      </w:r>
      <w:r>
        <w:rPr>
          <w:rFonts w:hint="eastAsia"/>
          <w:color w:val="auto"/>
          <w:highlight w:val="none"/>
        </w:rPr>
        <w:t>。</w:t>
      </w:r>
    </w:p>
    <w:p>
      <w:pPr>
        <w:spacing w:after="120" w:afterLines="0" w:line="336" w:lineRule="auto"/>
        <w:ind w:left="425" w:firstLine="960" w:firstLineChars="400"/>
        <w:jc w:val="left"/>
        <w:rPr>
          <w:color w:val="auto"/>
          <w:highlight w:val="none"/>
        </w:rPr>
      </w:pPr>
      <w:r>
        <w:rPr>
          <w:rFonts w:hint="eastAsia"/>
          <w:color w:val="auto"/>
          <w:highlight w:val="none"/>
          <w:lang w:eastAsia="zh-CN"/>
        </w:rPr>
        <w:t>□</w:t>
      </w:r>
      <w:r>
        <w:rPr>
          <w:rFonts w:hint="eastAsia"/>
          <w:color w:val="auto"/>
          <w:highlight w:val="none"/>
        </w:rPr>
        <w:t xml:space="preserve"> 材料设备采购招标代理：</w:t>
      </w:r>
      <w:r>
        <w:rPr>
          <w:color w:val="auto"/>
          <w:highlight w:val="none"/>
        </w:rPr>
        <w:t>____________________________________</w:t>
      </w:r>
      <w:r>
        <w:rPr>
          <w:rFonts w:hint="eastAsia"/>
          <w:color w:val="auto"/>
          <w:highlight w:val="none"/>
        </w:rPr>
        <w:t>。</w:t>
      </w:r>
    </w:p>
    <w:p>
      <w:pPr>
        <w:spacing w:after="120" w:afterLines="0" w:line="336" w:lineRule="auto"/>
        <w:ind w:left="425" w:firstLine="960" w:firstLineChars="400"/>
        <w:rPr>
          <w:color w:val="auto"/>
          <w:highlight w:val="none"/>
        </w:rPr>
      </w:pPr>
      <w:r>
        <w:rPr>
          <w:rFonts w:hint="eastAsia"/>
          <w:color w:val="auto"/>
          <w:highlight w:val="none"/>
        </w:rPr>
        <w:t>□ 其他：_</w:t>
      </w:r>
      <w:r>
        <w:rPr>
          <w:color w:val="auto"/>
          <w:highlight w:val="none"/>
        </w:rPr>
        <w:t>___________________________________________________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施工项目管理：_</w:t>
      </w:r>
      <w:r>
        <w:rPr>
          <w:color w:val="auto"/>
          <w:highlight w:val="none"/>
        </w:rPr>
        <w:t>_______________________________________________</w:t>
      </w:r>
      <w:r>
        <w:rPr>
          <w:rFonts w:hint="eastAsia"/>
          <w:color w:val="auto"/>
          <w:highlight w:val="none"/>
        </w:rPr>
        <w:t>。</w:t>
      </w:r>
    </w:p>
    <w:p>
      <w:pPr>
        <w:spacing w:after="120" w:afterLines="0" w:line="336" w:lineRule="auto"/>
        <w:ind w:left="425"/>
        <w:rPr>
          <w:rFonts w:hint="eastAsia"/>
          <w:color w:val="auto"/>
          <w:highlight w:val="none"/>
        </w:rPr>
      </w:pPr>
      <w:r>
        <w:rPr>
          <w:rFonts w:hint="eastAsia"/>
          <w:color w:val="auto"/>
          <w:highlight w:val="none"/>
          <w:lang w:eastAsia="zh-CN"/>
        </w:rPr>
        <w:t>□</w:t>
      </w:r>
      <w:r>
        <w:rPr>
          <w:rFonts w:hint="eastAsia"/>
          <w:color w:val="auto"/>
          <w:highlight w:val="none"/>
        </w:rPr>
        <w:t xml:space="preserve"> 工程监理服务：</w:t>
      </w:r>
      <w:r>
        <w:rPr>
          <w:color w:val="auto"/>
          <w:highlight w:val="none"/>
        </w:rPr>
        <w:t>________________________________________________</w:t>
      </w:r>
      <w:r>
        <w:rPr>
          <w:rFonts w:hint="eastAsia"/>
          <w:color w:val="auto"/>
          <w:highlight w:val="none"/>
        </w:rPr>
        <w:t>。</w:t>
      </w:r>
    </w:p>
    <w:p>
      <w:pPr>
        <w:spacing w:after="120" w:afterLines="0" w:line="336" w:lineRule="auto"/>
        <w:ind w:left="425"/>
        <w:rPr>
          <w:rFonts w:hint="eastAsia"/>
          <w:color w:val="auto"/>
          <w:highlight w:val="none"/>
        </w:rPr>
      </w:pPr>
      <w:r>
        <w:rPr>
          <w:rFonts w:hint="eastAsia"/>
          <w:color w:val="auto"/>
          <w:highlight w:val="none"/>
        </w:rPr>
        <w:t>□ 其他：_</w:t>
      </w:r>
      <w:r>
        <w:rPr>
          <w:color w:val="auto"/>
          <w:highlight w:val="none"/>
        </w:rPr>
        <w:t>_______________________________________________________</w:t>
      </w:r>
      <w:r>
        <w:rPr>
          <w:rFonts w:hint="eastAsia"/>
          <w:color w:val="auto"/>
          <w:highlight w:val="none"/>
        </w:rPr>
        <w:t>。</w:t>
      </w:r>
    </w:p>
    <w:p>
      <w:pPr>
        <w:spacing w:after="120" w:afterLines="0" w:line="336" w:lineRule="auto"/>
        <w:ind w:firstLineChars="0"/>
        <w:rPr>
          <w:b/>
          <w:color w:val="auto"/>
          <w:highlight w:val="none"/>
        </w:rPr>
      </w:pPr>
      <w:r>
        <w:rPr>
          <w:rFonts w:hint="eastAsia"/>
          <w:color w:val="auto"/>
          <w:highlight w:val="none"/>
          <w:lang w:eastAsia="zh-CN"/>
        </w:rPr>
        <w:t>（</w:t>
      </w:r>
      <w:r>
        <w:rPr>
          <w:rFonts w:hint="eastAsia"/>
          <w:color w:val="auto"/>
          <w:highlight w:val="none"/>
          <w:lang w:val="en-US" w:eastAsia="zh-CN"/>
        </w:rPr>
        <w:t>二）</w:t>
      </w:r>
      <w:r>
        <w:rPr>
          <w:rFonts w:hint="eastAsia"/>
          <w:color w:val="auto"/>
          <w:highlight w:val="none"/>
        </w:rPr>
        <w:t xml:space="preserve"> </w:t>
      </w:r>
      <w:r>
        <w:rPr>
          <w:rFonts w:hint="eastAsia"/>
          <w:b w:val="0"/>
          <w:bCs/>
          <w:color w:val="auto"/>
          <w:highlight w:val="none"/>
        </w:rPr>
        <w:t>其他专项咨询</w:t>
      </w:r>
    </w:p>
    <w:p>
      <w:pPr>
        <w:spacing w:after="120" w:afterLines="0" w:line="336" w:lineRule="auto"/>
        <w:ind w:left="425"/>
        <w:rPr>
          <w:color w:val="auto"/>
          <w:highlight w:val="none"/>
        </w:rPr>
      </w:pPr>
      <w:r>
        <w:rPr>
          <w:rFonts w:hint="eastAsia"/>
          <w:color w:val="auto"/>
          <w:highlight w:val="none"/>
        </w:rPr>
        <w:t>□ 项目融资咨询：_</w:t>
      </w:r>
      <w:r>
        <w:rPr>
          <w:color w:val="auto"/>
          <w:highlight w:val="none"/>
        </w:rPr>
        <w:t>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信息技术咨询：_</w:t>
      </w:r>
      <w:r>
        <w:rPr>
          <w:color w:val="auto"/>
          <w:highlight w:val="none"/>
        </w:rPr>
        <w:t>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风险管理咨询：_</w:t>
      </w:r>
      <w:r>
        <w:rPr>
          <w:color w:val="auto"/>
          <w:highlight w:val="none"/>
        </w:rPr>
        <w:t>________________________________________________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项目后评价咨询：_</w:t>
      </w:r>
      <w:r>
        <w:rPr>
          <w:color w:val="auto"/>
          <w:highlight w:val="none"/>
        </w:rPr>
        <w:t>______________________________________________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建筑节能与绿色建筑咨询：_</w:t>
      </w:r>
      <w:r>
        <w:rPr>
          <w:color w:val="auto"/>
          <w:highlight w:val="none"/>
        </w:rPr>
        <w:t>______________________________________</w:t>
      </w:r>
      <w:r>
        <w:rPr>
          <w:rFonts w:hint="eastAsia"/>
          <w:color w:val="auto"/>
          <w:highlight w:val="none"/>
        </w:rPr>
        <w:t>。</w:t>
      </w:r>
    </w:p>
    <w:p>
      <w:pPr>
        <w:spacing w:after="120" w:afterLines="0" w:line="336" w:lineRule="auto"/>
        <w:ind w:left="425"/>
        <w:rPr>
          <w:color w:val="auto"/>
          <w:highlight w:val="none"/>
        </w:rPr>
      </w:pPr>
      <w:r>
        <w:rPr>
          <w:rFonts w:hint="eastAsia"/>
          <w:color w:val="auto"/>
          <w:highlight w:val="none"/>
        </w:rPr>
        <w:t>□ 工程保险咨询：_</w:t>
      </w:r>
      <w:r>
        <w:rPr>
          <w:color w:val="auto"/>
          <w:highlight w:val="none"/>
        </w:rPr>
        <w:t>________________________________________________</w:t>
      </w:r>
      <w:r>
        <w:rPr>
          <w:rFonts w:hint="eastAsia"/>
          <w:color w:val="auto"/>
          <w:highlight w:val="none"/>
        </w:rPr>
        <w:t>。</w:t>
      </w:r>
    </w:p>
    <w:p>
      <w:pPr>
        <w:spacing w:after="120" w:afterLines="0" w:line="336" w:lineRule="auto"/>
        <w:ind w:left="425"/>
        <w:rPr>
          <w:rFonts w:hint="eastAsia"/>
          <w:color w:val="auto"/>
          <w:highlight w:val="none"/>
        </w:rPr>
      </w:pPr>
      <w:r>
        <w:rPr>
          <w:rFonts w:hint="eastAsia"/>
          <w:color w:val="auto"/>
          <w:highlight w:val="none"/>
        </w:rPr>
        <w:t>□ 其他：_</w:t>
      </w:r>
      <w:r>
        <w:rPr>
          <w:color w:val="auto"/>
          <w:highlight w:val="none"/>
        </w:rPr>
        <w:t>________________________________________________________</w:t>
      </w:r>
      <w:r>
        <w:rPr>
          <w:rFonts w:hint="eastAsia"/>
          <w:color w:val="auto"/>
          <w:highlight w:val="none"/>
        </w:rPr>
        <w:t>。</w:t>
      </w:r>
    </w:p>
    <w:p>
      <w:pPr>
        <w:spacing w:after="120" w:afterLines="0" w:line="336" w:lineRule="auto"/>
        <w:ind w:left="425"/>
        <w:rPr>
          <w:rFonts w:hint="eastAsia"/>
          <w:color w:val="auto"/>
          <w:highlight w:val="none"/>
        </w:rPr>
      </w:pPr>
      <w:r>
        <w:rPr>
          <w:rFonts w:hint="eastAsia"/>
          <w:color w:val="auto"/>
          <w:highlight w:val="none"/>
          <w:lang w:eastAsia="zh-CN"/>
        </w:rPr>
        <w:t>受托人</w:t>
      </w:r>
      <w:r>
        <w:rPr>
          <w:rFonts w:hint="eastAsia"/>
          <w:color w:val="auto"/>
          <w:highlight w:val="none"/>
        </w:rPr>
        <w:t>向委托人提供投资决策综合性咨询等服务的，可在合同附件1中另行约定。</w:t>
      </w:r>
    </w:p>
    <w:p>
      <w:pPr>
        <w:pStyle w:val="48"/>
        <w:numPr>
          <w:ilvl w:val="0"/>
          <w:numId w:val="0"/>
        </w:numPr>
        <w:spacing w:after="120" w:afterLines="0"/>
        <w:ind w:left="425"/>
        <w:outlineLvl w:val="2"/>
        <w:rPr>
          <w:color w:val="auto"/>
          <w:highlight w:val="none"/>
        </w:rPr>
      </w:pPr>
      <w:bookmarkStart w:id="141" w:name="_Toc56155171"/>
      <w:bookmarkStart w:id="142" w:name="_Toc15599"/>
      <w:bookmarkStart w:id="143" w:name="_Toc23598"/>
      <w:bookmarkStart w:id="144" w:name="_Toc17120"/>
      <w:bookmarkStart w:id="145" w:name="_Toc1262486975"/>
      <w:bookmarkStart w:id="146" w:name="_Toc18155957"/>
      <w:bookmarkStart w:id="147" w:name="_Toc11035"/>
      <w:bookmarkStart w:id="148" w:name="_Toc13876"/>
      <w:r>
        <w:rPr>
          <w:rFonts w:hint="eastAsia"/>
          <w:color w:val="auto"/>
          <w:highlight w:val="none"/>
        </w:rPr>
        <w:t>三</w:t>
      </w:r>
      <w:r>
        <w:rPr>
          <w:color w:val="auto"/>
          <w:highlight w:val="none"/>
        </w:rPr>
        <w:t>、委托</w:t>
      </w:r>
      <w:r>
        <w:rPr>
          <w:rFonts w:hint="eastAsia"/>
          <w:color w:val="auto"/>
          <w:highlight w:val="none"/>
        </w:rPr>
        <w:t>人</w:t>
      </w:r>
      <w:r>
        <w:rPr>
          <w:color w:val="auto"/>
          <w:highlight w:val="none"/>
        </w:rPr>
        <w:t>代表与咨询项目</w:t>
      </w:r>
      <w:r>
        <w:rPr>
          <w:rFonts w:hint="eastAsia"/>
          <w:color w:val="auto"/>
          <w:highlight w:val="none"/>
        </w:rPr>
        <w:t>总</w:t>
      </w:r>
      <w:r>
        <w:rPr>
          <w:color w:val="auto"/>
          <w:highlight w:val="none"/>
        </w:rPr>
        <w:t>负责人</w:t>
      </w:r>
      <w:bookmarkEnd w:id="141"/>
      <w:bookmarkEnd w:id="142"/>
      <w:bookmarkEnd w:id="143"/>
      <w:bookmarkEnd w:id="144"/>
      <w:bookmarkEnd w:id="145"/>
      <w:bookmarkEnd w:id="146"/>
      <w:bookmarkEnd w:id="147"/>
      <w:bookmarkEnd w:id="148"/>
    </w:p>
    <w:p>
      <w:pPr>
        <w:pStyle w:val="28"/>
        <w:spacing w:after="120" w:afterLines="0"/>
        <w:ind w:firstLineChars="0"/>
        <w:rPr>
          <w:rFonts w:hint="eastAsia" w:ascii="黑体" w:hAnsi="黑体" w:eastAsia="黑体"/>
          <w:color w:val="auto"/>
          <w:highlight w:val="none"/>
          <w:lang w:eastAsia="zh-CN"/>
        </w:rPr>
      </w:pPr>
      <w:r>
        <w:rPr>
          <w:rFonts w:ascii="Times New Roman" w:hAnsi="Times New Roman" w:cs="Times New Roman"/>
          <w:color w:val="auto"/>
          <w:highlight w:val="none"/>
        </w:rPr>
        <w:t>1. 委</w:t>
      </w:r>
      <w:r>
        <w:rPr>
          <w:rFonts w:hint="eastAsia"/>
          <w:color w:val="auto"/>
          <w:highlight w:val="none"/>
        </w:rPr>
        <w:t>托人代表：_</w:t>
      </w:r>
      <w:r>
        <w:rPr>
          <w:color w:val="auto"/>
          <w:highlight w:val="none"/>
        </w:rPr>
        <w:t>_________________</w:t>
      </w:r>
      <w:r>
        <w:rPr>
          <w:rFonts w:hint="eastAsia"/>
          <w:color w:val="auto"/>
          <w:highlight w:val="none"/>
        </w:rPr>
        <w:t>，□身份证号：</w:t>
      </w:r>
      <w:r>
        <w:rPr>
          <w:color w:val="auto"/>
          <w:highlight w:val="none"/>
        </w:rPr>
        <w:t>__________________________</w:t>
      </w:r>
      <w:r>
        <w:rPr>
          <w:rFonts w:hint="eastAsia"/>
          <w:color w:val="auto"/>
          <w:highlight w:val="none"/>
          <w:lang w:eastAsia="zh-CN"/>
        </w:rPr>
        <w:t>，□其他证件号</w:t>
      </w:r>
      <w:r>
        <w:rPr>
          <w:rFonts w:hint="eastAsia"/>
          <w:color w:val="auto"/>
          <w:highlight w:val="none"/>
        </w:rPr>
        <w:t>：</w:t>
      </w:r>
      <w:r>
        <w:rPr>
          <w:color w:val="auto"/>
          <w:highlight w:val="none"/>
        </w:rPr>
        <w:t>__________________________</w:t>
      </w:r>
      <w:r>
        <w:rPr>
          <w:rFonts w:hint="eastAsia"/>
          <w:color w:val="auto"/>
          <w:highlight w:val="none"/>
        </w:rPr>
        <w:t>。</w:t>
      </w:r>
    </w:p>
    <w:p>
      <w:pPr>
        <w:pStyle w:val="28"/>
        <w:spacing w:after="120" w:afterLines="0"/>
        <w:ind w:firstLineChars="0"/>
        <w:rPr>
          <w:rFonts w:ascii="Times New Roman" w:hAnsi="Times New Roman"/>
          <w:color w:val="auto"/>
          <w:szCs w:val="21"/>
          <w:highlight w:val="none"/>
        </w:rPr>
      </w:pPr>
      <w:r>
        <w:rPr>
          <w:rFonts w:hint="eastAsia" w:ascii="Times New Roman" w:hAnsi="Times New Roman"/>
          <w:color w:val="auto"/>
          <w:szCs w:val="21"/>
          <w:highlight w:val="none"/>
        </w:rPr>
        <w:t>2. 咨询项目总负责人：</w:t>
      </w:r>
      <w:r>
        <w:rPr>
          <w:color w:val="auto"/>
          <w:highlight w:val="none"/>
        </w:rPr>
        <w:t>_____________</w:t>
      </w:r>
      <w:r>
        <w:rPr>
          <w:rFonts w:hint="eastAsia"/>
          <w:color w:val="auto"/>
          <w:highlight w:val="none"/>
        </w:rPr>
        <w:t>，□身份证号：</w:t>
      </w:r>
      <w:r>
        <w:rPr>
          <w:color w:val="auto"/>
          <w:highlight w:val="none"/>
        </w:rPr>
        <w:t>__________________________</w:t>
      </w:r>
      <w:r>
        <w:rPr>
          <w:rFonts w:hint="eastAsia"/>
          <w:color w:val="auto"/>
          <w:highlight w:val="none"/>
          <w:lang w:eastAsia="zh-CN"/>
        </w:rPr>
        <w:t>，□其他证件号</w:t>
      </w:r>
      <w:r>
        <w:rPr>
          <w:rFonts w:hint="eastAsia"/>
          <w:color w:val="auto"/>
          <w:highlight w:val="none"/>
        </w:rPr>
        <w:t>：</w:t>
      </w:r>
      <w:r>
        <w:rPr>
          <w:color w:val="auto"/>
          <w:highlight w:val="none"/>
        </w:rPr>
        <w:t>__________________________</w:t>
      </w:r>
      <w:r>
        <w:rPr>
          <w:rFonts w:hint="eastAsia" w:ascii="Times New Roman" w:hAnsi="Times New Roman"/>
          <w:color w:val="auto"/>
          <w:szCs w:val="21"/>
          <w:highlight w:val="none"/>
        </w:rPr>
        <w:t>。</w:t>
      </w:r>
    </w:p>
    <w:p>
      <w:pPr>
        <w:pStyle w:val="48"/>
        <w:numPr>
          <w:ilvl w:val="0"/>
          <w:numId w:val="0"/>
        </w:numPr>
        <w:adjustRightInd/>
        <w:snapToGrid/>
        <w:spacing w:after="120" w:afterLines="0"/>
        <w:jc w:val="both"/>
        <w:outlineLvl w:val="2"/>
        <w:rPr>
          <w:rFonts w:hint="eastAsia"/>
          <w:color w:val="auto"/>
          <w:highlight w:val="none"/>
        </w:rPr>
      </w:pPr>
      <w:bookmarkStart w:id="149" w:name="_Toc21713"/>
      <w:bookmarkStart w:id="150" w:name="_Toc27003"/>
      <w:bookmarkStart w:id="151" w:name="_Toc16294"/>
      <w:bookmarkStart w:id="152" w:name="_Toc9696"/>
      <w:r>
        <w:rPr>
          <w:rFonts w:hint="eastAsia"/>
          <w:color w:val="auto"/>
          <w:highlight w:val="none"/>
        </w:rPr>
        <w:t>四</w:t>
      </w:r>
      <w:r>
        <w:rPr>
          <w:color w:val="auto"/>
          <w:highlight w:val="none"/>
        </w:rPr>
        <w:t>、</w:t>
      </w:r>
      <w:r>
        <w:rPr>
          <w:rFonts w:hint="eastAsia"/>
          <w:color w:val="auto"/>
          <w:highlight w:val="none"/>
        </w:rPr>
        <w:t>签约合同价</w:t>
      </w:r>
      <w:bookmarkEnd w:id="149"/>
      <w:bookmarkEnd w:id="150"/>
      <w:bookmarkEnd w:id="151"/>
      <w:bookmarkEnd w:id="152"/>
    </w:p>
    <w:p>
      <w:pPr>
        <w:numPr>
          <w:ilvl w:val="0"/>
          <w:numId w:val="28"/>
        </w:numPr>
        <w:spacing w:after="120" w:afterLines="0"/>
        <w:rPr>
          <w:color w:val="auto"/>
          <w:highlight w:val="none"/>
        </w:rPr>
      </w:pPr>
      <w:r>
        <w:rPr>
          <w:rFonts w:hint="eastAsia"/>
          <w:color w:val="auto"/>
          <w:highlight w:val="none"/>
        </w:rPr>
        <w:t>本项目</w:t>
      </w:r>
      <w:r>
        <w:rPr>
          <w:rFonts w:hint="eastAsia"/>
          <w:color w:val="auto"/>
          <w:highlight w:val="none"/>
          <w:lang w:eastAsia="zh-CN"/>
        </w:rPr>
        <w:t>工程建设全过程咨询服务</w:t>
      </w:r>
      <w:r>
        <w:rPr>
          <w:rFonts w:hint="eastAsia"/>
          <w:color w:val="auto"/>
          <w:highlight w:val="none"/>
        </w:rPr>
        <w:t>签约合同价（含税）为：人民币（大写）</w:t>
      </w:r>
      <w:r>
        <w:rPr>
          <w:color w:val="auto"/>
          <w:highlight w:val="none"/>
        </w:rPr>
        <w:t>_____________________________</w:t>
      </w:r>
      <w:r>
        <w:rPr>
          <w:rFonts w:hint="eastAsia"/>
          <w:color w:val="auto"/>
          <w:highlight w:val="none"/>
        </w:rPr>
        <w:t>（</w:t>
      </w:r>
      <w:r>
        <w:rPr>
          <w:color w:val="auto"/>
          <w:highlight w:val="none"/>
        </w:rPr>
        <w:t>¥_______________</w:t>
      </w:r>
      <w:r>
        <w:rPr>
          <w:rFonts w:hint="eastAsia"/>
          <w:color w:val="auto"/>
          <w:highlight w:val="none"/>
        </w:rPr>
        <w:t>）元。</w:t>
      </w:r>
    </w:p>
    <w:p>
      <w:pPr>
        <w:numPr>
          <w:ilvl w:val="0"/>
          <w:numId w:val="28"/>
        </w:numPr>
        <w:spacing w:after="120" w:afterLines="0"/>
        <w:ind w:firstLineChars="0"/>
        <w:rPr>
          <w:color w:val="auto"/>
          <w:highlight w:val="none"/>
        </w:rPr>
      </w:pPr>
      <w:r>
        <w:rPr>
          <w:rFonts w:hint="eastAsia" w:ascii="Times New Roman" w:hAnsi="Times New Roman" w:cs="Times New Roman"/>
          <w:color w:val="auto"/>
          <w:highlight w:val="none"/>
        </w:rPr>
        <w:t>签约合同价</w:t>
      </w:r>
      <w:r>
        <w:rPr>
          <w:rFonts w:ascii="Times New Roman" w:hAnsi="Times New Roman" w:cs="Times New Roman"/>
          <w:color w:val="auto"/>
          <w:highlight w:val="none"/>
        </w:rPr>
        <w:t>具体</w:t>
      </w:r>
      <w:r>
        <w:rPr>
          <w:color w:val="auto"/>
          <w:highlight w:val="none"/>
        </w:rPr>
        <w:t>构成</w:t>
      </w:r>
      <w:r>
        <w:rPr>
          <w:rFonts w:hint="eastAsia"/>
          <w:color w:val="auto"/>
          <w:highlight w:val="none"/>
        </w:rPr>
        <w:t>及合同价计取</w:t>
      </w:r>
      <w:r>
        <w:rPr>
          <w:color w:val="auto"/>
          <w:highlight w:val="none"/>
        </w:rPr>
        <w:t>方式详见下表。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627"/>
        <w:gridCol w:w="1701"/>
        <w:gridCol w:w="1512"/>
        <w:gridCol w:w="852"/>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28"/>
              <w:adjustRightInd/>
              <w:snapToGrid/>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序号</w:t>
            </w:r>
          </w:p>
        </w:tc>
        <w:tc>
          <w:tcPr>
            <w:tcW w:w="1627" w:type="dxa"/>
            <w:noWrap w:val="0"/>
            <w:vAlign w:val="center"/>
          </w:tcPr>
          <w:p>
            <w:pPr>
              <w:pStyle w:val="28"/>
              <w:adjustRightInd/>
              <w:snapToGrid/>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专项咨询服务内容</w:t>
            </w:r>
          </w:p>
        </w:tc>
        <w:tc>
          <w:tcPr>
            <w:tcW w:w="1701" w:type="dxa"/>
            <w:noWrap w:val="0"/>
            <w:vAlign w:val="center"/>
          </w:tcPr>
          <w:p>
            <w:pPr>
              <w:pStyle w:val="28"/>
              <w:adjustRightInd/>
              <w:snapToGrid/>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签约合同价</w:t>
            </w:r>
            <w:r>
              <w:rPr>
                <w:rFonts w:ascii="Times New Roman" w:hAnsi="Times New Roman"/>
                <w:color w:val="auto"/>
                <w:szCs w:val="21"/>
                <w:highlight w:val="none"/>
              </w:rPr>
              <w:t>（</w:t>
            </w:r>
            <w:r>
              <w:rPr>
                <w:rFonts w:hint="eastAsia" w:ascii="Times New Roman" w:hAnsi="Times New Roman"/>
                <w:color w:val="auto"/>
                <w:szCs w:val="21"/>
                <w:highlight w:val="none"/>
              </w:rPr>
              <w:t>万元</w:t>
            </w:r>
            <w:r>
              <w:rPr>
                <w:rFonts w:ascii="Times New Roman" w:hAnsi="Times New Roman"/>
                <w:color w:val="auto"/>
                <w:szCs w:val="21"/>
                <w:highlight w:val="none"/>
              </w:rPr>
              <w:t>）</w:t>
            </w:r>
          </w:p>
        </w:tc>
        <w:tc>
          <w:tcPr>
            <w:tcW w:w="1512" w:type="dxa"/>
            <w:noWrap w:val="0"/>
            <w:vAlign w:val="top"/>
          </w:tcPr>
          <w:p>
            <w:pPr>
              <w:pStyle w:val="28"/>
              <w:adjustRightInd/>
              <w:snapToGrid/>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合同价计取</w:t>
            </w:r>
            <w:r>
              <w:rPr>
                <w:rFonts w:ascii="Times New Roman" w:hAnsi="Times New Roman"/>
                <w:color w:val="auto"/>
                <w:szCs w:val="21"/>
                <w:highlight w:val="none"/>
              </w:rPr>
              <w:t>方式</w:t>
            </w:r>
          </w:p>
        </w:tc>
        <w:tc>
          <w:tcPr>
            <w:tcW w:w="852" w:type="dxa"/>
            <w:noWrap w:val="0"/>
            <w:vAlign w:val="center"/>
          </w:tcPr>
          <w:p>
            <w:pPr>
              <w:pStyle w:val="28"/>
              <w:adjustRightInd/>
              <w:snapToGrid/>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税率</w:t>
            </w:r>
          </w:p>
        </w:tc>
        <w:tc>
          <w:tcPr>
            <w:tcW w:w="1536" w:type="dxa"/>
            <w:noWrap w:val="0"/>
            <w:vAlign w:val="center"/>
          </w:tcPr>
          <w:p>
            <w:pPr>
              <w:pStyle w:val="28"/>
              <w:adjustRightInd/>
              <w:snapToGrid/>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税金</w:t>
            </w:r>
          </w:p>
          <w:p>
            <w:pPr>
              <w:pStyle w:val="28"/>
              <w:adjustRightInd/>
              <w:snapToGrid/>
              <w:spacing w:after="0" w:afterLines="0" w:line="240" w:lineRule="auto"/>
              <w:ind w:firstLine="0" w:firstLineChars="0"/>
              <w:jc w:val="center"/>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lang w:eastAsia="zh-CN"/>
              </w:rPr>
              <w:t>（</w:t>
            </w:r>
            <w:r>
              <w:rPr>
                <w:rFonts w:hint="eastAsia" w:ascii="Times New Roman" w:hAnsi="Times New Roman"/>
                <w:color w:val="auto"/>
                <w:szCs w:val="21"/>
                <w:highlight w:val="none"/>
                <w:lang w:val="en-US" w:eastAsia="zh-CN"/>
              </w:rPr>
              <w:t>万元</w:t>
            </w:r>
            <w:r>
              <w:rPr>
                <w:rFonts w:hint="eastAsia" w:ascii="Times New Roman" w:hAnsi="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28"/>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1</w:t>
            </w:r>
          </w:p>
        </w:tc>
        <w:tc>
          <w:tcPr>
            <w:tcW w:w="1627" w:type="dxa"/>
            <w:noWrap w:val="0"/>
            <w:vAlign w:val="center"/>
          </w:tcPr>
          <w:p>
            <w:pPr>
              <w:pStyle w:val="28"/>
              <w:spacing w:after="0" w:afterLines="0"/>
              <w:ind w:firstLine="0" w:firstLineChars="0"/>
              <w:rPr>
                <w:rFonts w:ascii="Times New Roman" w:hAnsi="Times New Roman"/>
                <w:color w:val="auto"/>
                <w:szCs w:val="21"/>
                <w:highlight w:val="none"/>
              </w:rPr>
            </w:pPr>
          </w:p>
        </w:tc>
        <w:tc>
          <w:tcPr>
            <w:tcW w:w="1701" w:type="dxa"/>
            <w:noWrap w:val="0"/>
            <w:vAlign w:val="center"/>
          </w:tcPr>
          <w:p>
            <w:pPr>
              <w:pStyle w:val="28"/>
              <w:spacing w:after="0" w:afterLines="0"/>
              <w:ind w:firstLine="0" w:firstLineChars="0"/>
              <w:rPr>
                <w:rFonts w:ascii="Times New Roman" w:hAnsi="Times New Roman"/>
                <w:color w:val="auto"/>
                <w:szCs w:val="21"/>
                <w:highlight w:val="none"/>
              </w:rPr>
            </w:pPr>
          </w:p>
        </w:tc>
        <w:tc>
          <w:tcPr>
            <w:tcW w:w="1512" w:type="dxa"/>
            <w:noWrap w:val="0"/>
            <w:vAlign w:val="top"/>
          </w:tcPr>
          <w:p>
            <w:pPr>
              <w:pStyle w:val="28"/>
              <w:spacing w:after="0" w:afterLines="0"/>
              <w:ind w:firstLine="0" w:firstLineChars="0"/>
              <w:rPr>
                <w:rFonts w:ascii="Times New Roman" w:hAnsi="Times New Roman"/>
                <w:color w:val="auto"/>
                <w:szCs w:val="21"/>
                <w:highlight w:val="none"/>
              </w:rPr>
            </w:pPr>
          </w:p>
        </w:tc>
        <w:tc>
          <w:tcPr>
            <w:tcW w:w="852" w:type="dxa"/>
            <w:noWrap w:val="0"/>
            <w:vAlign w:val="top"/>
          </w:tcPr>
          <w:p>
            <w:pPr>
              <w:pStyle w:val="28"/>
              <w:spacing w:after="0" w:afterLines="0"/>
              <w:ind w:firstLine="0" w:firstLineChars="0"/>
              <w:rPr>
                <w:rFonts w:ascii="Times New Roman" w:hAnsi="Times New Roman"/>
                <w:color w:val="auto"/>
                <w:szCs w:val="21"/>
                <w:highlight w:val="none"/>
              </w:rPr>
            </w:pPr>
          </w:p>
        </w:tc>
        <w:tc>
          <w:tcPr>
            <w:tcW w:w="1536" w:type="dxa"/>
            <w:noWrap w:val="0"/>
            <w:vAlign w:val="top"/>
          </w:tcPr>
          <w:p>
            <w:pPr>
              <w:pStyle w:val="28"/>
              <w:spacing w:after="0" w:afterLines="0"/>
              <w:ind w:firstLine="0" w:firstLineChars="0"/>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28"/>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2</w:t>
            </w:r>
          </w:p>
        </w:tc>
        <w:tc>
          <w:tcPr>
            <w:tcW w:w="1627" w:type="dxa"/>
            <w:noWrap w:val="0"/>
            <w:vAlign w:val="center"/>
          </w:tcPr>
          <w:p>
            <w:pPr>
              <w:pStyle w:val="28"/>
              <w:spacing w:after="0" w:afterLines="0"/>
              <w:ind w:firstLine="0" w:firstLineChars="0"/>
              <w:rPr>
                <w:rFonts w:ascii="Times New Roman" w:hAnsi="Times New Roman"/>
                <w:color w:val="auto"/>
                <w:szCs w:val="21"/>
                <w:highlight w:val="none"/>
              </w:rPr>
            </w:pPr>
          </w:p>
        </w:tc>
        <w:tc>
          <w:tcPr>
            <w:tcW w:w="1701" w:type="dxa"/>
            <w:noWrap w:val="0"/>
            <w:vAlign w:val="center"/>
          </w:tcPr>
          <w:p>
            <w:pPr>
              <w:pStyle w:val="28"/>
              <w:spacing w:after="0" w:afterLines="0"/>
              <w:ind w:firstLine="0" w:firstLineChars="0"/>
              <w:rPr>
                <w:rFonts w:ascii="Times New Roman" w:hAnsi="Times New Roman"/>
                <w:color w:val="auto"/>
                <w:szCs w:val="21"/>
                <w:highlight w:val="none"/>
              </w:rPr>
            </w:pPr>
          </w:p>
        </w:tc>
        <w:tc>
          <w:tcPr>
            <w:tcW w:w="1512" w:type="dxa"/>
            <w:noWrap w:val="0"/>
            <w:vAlign w:val="top"/>
          </w:tcPr>
          <w:p>
            <w:pPr>
              <w:pStyle w:val="28"/>
              <w:spacing w:after="0" w:afterLines="0"/>
              <w:ind w:firstLine="0" w:firstLineChars="0"/>
              <w:rPr>
                <w:rFonts w:ascii="Times New Roman" w:hAnsi="Times New Roman"/>
                <w:color w:val="auto"/>
                <w:szCs w:val="21"/>
                <w:highlight w:val="none"/>
              </w:rPr>
            </w:pPr>
          </w:p>
        </w:tc>
        <w:tc>
          <w:tcPr>
            <w:tcW w:w="852" w:type="dxa"/>
            <w:noWrap w:val="0"/>
            <w:vAlign w:val="top"/>
          </w:tcPr>
          <w:p>
            <w:pPr>
              <w:pStyle w:val="28"/>
              <w:spacing w:after="0" w:afterLines="0"/>
              <w:ind w:firstLine="0" w:firstLineChars="0"/>
              <w:rPr>
                <w:rFonts w:ascii="Times New Roman" w:hAnsi="Times New Roman"/>
                <w:color w:val="auto"/>
                <w:szCs w:val="21"/>
                <w:highlight w:val="none"/>
              </w:rPr>
            </w:pPr>
          </w:p>
        </w:tc>
        <w:tc>
          <w:tcPr>
            <w:tcW w:w="1536" w:type="dxa"/>
            <w:noWrap w:val="0"/>
            <w:vAlign w:val="top"/>
          </w:tcPr>
          <w:p>
            <w:pPr>
              <w:pStyle w:val="28"/>
              <w:spacing w:after="0" w:afterLines="0"/>
              <w:ind w:firstLine="0" w:firstLineChars="0"/>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28"/>
              <w:spacing w:after="0" w:afterLines="0" w:line="240" w:lineRule="auto"/>
              <w:ind w:firstLine="0" w:firstLineChars="0"/>
              <w:jc w:val="center"/>
              <w:rPr>
                <w:rFonts w:ascii="Times New Roman" w:hAnsi="Times New Roman"/>
                <w:color w:val="auto"/>
                <w:szCs w:val="21"/>
                <w:highlight w:val="none"/>
              </w:rPr>
            </w:pPr>
            <w:r>
              <w:rPr>
                <w:rFonts w:hint="eastAsia" w:ascii="Times New Roman" w:hAnsi="Times New Roman"/>
                <w:color w:val="auto"/>
                <w:szCs w:val="21"/>
                <w:highlight w:val="none"/>
              </w:rPr>
              <w:t>3</w:t>
            </w:r>
          </w:p>
        </w:tc>
        <w:tc>
          <w:tcPr>
            <w:tcW w:w="1627" w:type="dxa"/>
            <w:noWrap w:val="0"/>
            <w:vAlign w:val="center"/>
          </w:tcPr>
          <w:p>
            <w:pPr>
              <w:pStyle w:val="28"/>
              <w:spacing w:after="0" w:afterLines="0"/>
              <w:ind w:firstLine="0" w:firstLineChars="0"/>
              <w:rPr>
                <w:rFonts w:ascii="Times New Roman" w:hAnsi="Times New Roman"/>
                <w:color w:val="auto"/>
                <w:szCs w:val="21"/>
                <w:highlight w:val="none"/>
              </w:rPr>
            </w:pPr>
          </w:p>
        </w:tc>
        <w:tc>
          <w:tcPr>
            <w:tcW w:w="1701" w:type="dxa"/>
            <w:noWrap w:val="0"/>
            <w:vAlign w:val="center"/>
          </w:tcPr>
          <w:p>
            <w:pPr>
              <w:pStyle w:val="28"/>
              <w:spacing w:after="0" w:afterLines="0"/>
              <w:ind w:firstLine="0" w:firstLineChars="0"/>
              <w:rPr>
                <w:rFonts w:ascii="Times New Roman" w:hAnsi="Times New Roman"/>
                <w:color w:val="auto"/>
                <w:szCs w:val="21"/>
                <w:highlight w:val="none"/>
              </w:rPr>
            </w:pPr>
          </w:p>
        </w:tc>
        <w:tc>
          <w:tcPr>
            <w:tcW w:w="1512" w:type="dxa"/>
            <w:noWrap w:val="0"/>
            <w:vAlign w:val="top"/>
          </w:tcPr>
          <w:p>
            <w:pPr>
              <w:pStyle w:val="28"/>
              <w:spacing w:after="0" w:afterLines="0"/>
              <w:ind w:firstLine="0" w:firstLineChars="0"/>
              <w:rPr>
                <w:rFonts w:ascii="Times New Roman" w:hAnsi="Times New Roman"/>
                <w:color w:val="auto"/>
                <w:szCs w:val="21"/>
                <w:highlight w:val="none"/>
              </w:rPr>
            </w:pPr>
          </w:p>
        </w:tc>
        <w:tc>
          <w:tcPr>
            <w:tcW w:w="852" w:type="dxa"/>
            <w:noWrap w:val="0"/>
            <w:vAlign w:val="top"/>
          </w:tcPr>
          <w:p>
            <w:pPr>
              <w:pStyle w:val="28"/>
              <w:spacing w:after="0" w:afterLines="0"/>
              <w:ind w:firstLine="0" w:firstLineChars="0"/>
              <w:rPr>
                <w:rFonts w:ascii="Times New Roman" w:hAnsi="Times New Roman"/>
                <w:color w:val="auto"/>
                <w:szCs w:val="21"/>
                <w:highlight w:val="none"/>
              </w:rPr>
            </w:pPr>
          </w:p>
        </w:tc>
        <w:tc>
          <w:tcPr>
            <w:tcW w:w="1536" w:type="dxa"/>
            <w:noWrap w:val="0"/>
            <w:vAlign w:val="top"/>
          </w:tcPr>
          <w:p>
            <w:pPr>
              <w:pStyle w:val="28"/>
              <w:spacing w:after="0" w:afterLines="0"/>
              <w:ind w:firstLine="0" w:firstLineChars="0"/>
              <w:rPr>
                <w:rFonts w:ascii="Times New Roman" w:hAnsi="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5" w:type="dxa"/>
            <w:noWrap w:val="0"/>
            <w:vAlign w:val="center"/>
          </w:tcPr>
          <w:p>
            <w:pPr>
              <w:pStyle w:val="28"/>
              <w:spacing w:after="0" w:afterLines="0" w:line="240" w:lineRule="auto"/>
              <w:ind w:firstLine="0" w:firstLineChars="0"/>
              <w:jc w:val="center"/>
              <w:rPr>
                <w:rFonts w:hint="eastAsia" w:ascii="Times New Roman" w:hAnsi="Times New Roman"/>
                <w:color w:val="auto"/>
                <w:szCs w:val="21"/>
                <w:highlight w:val="none"/>
              </w:rPr>
            </w:pPr>
            <w:r>
              <w:rPr>
                <w:rFonts w:hint="eastAsia" w:ascii="Times New Roman" w:hAnsi="Times New Roman"/>
                <w:color w:val="auto"/>
                <w:szCs w:val="21"/>
                <w:highlight w:val="none"/>
              </w:rPr>
              <w:t>……</w:t>
            </w:r>
          </w:p>
        </w:tc>
        <w:tc>
          <w:tcPr>
            <w:tcW w:w="1627" w:type="dxa"/>
            <w:noWrap w:val="0"/>
            <w:vAlign w:val="center"/>
          </w:tcPr>
          <w:p>
            <w:pPr>
              <w:pStyle w:val="28"/>
              <w:spacing w:after="0" w:afterLines="0"/>
              <w:ind w:firstLine="0" w:firstLineChars="0"/>
              <w:rPr>
                <w:rFonts w:ascii="Times New Roman" w:hAnsi="Times New Roman"/>
                <w:color w:val="auto"/>
                <w:szCs w:val="21"/>
                <w:highlight w:val="none"/>
              </w:rPr>
            </w:pPr>
          </w:p>
        </w:tc>
        <w:tc>
          <w:tcPr>
            <w:tcW w:w="1701" w:type="dxa"/>
            <w:noWrap w:val="0"/>
            <w:vAlign w:val="center"/>
          </w:tcPr>
          <w:p>
            <w:pPr>
              <w:pStyle w:val="28"/>
              <w:spacing w:after="0" w:afterLines="0"/>
              <w:ind w:firstLine="0" w:firstLineChars="0"/>
              <w:rPr>
                <w:rFonts w:ascii="Times New Roman" w:hAnsi="Times New Roman"/>
                <w:color w:val="auto"/>
                <w:szCs w:val="21"/>
                <w:highlight w:val="none"/>
              </w:rPr>
            </w:pPr>
          </w:p>
        </w:tc>
        <w:tc>
          <w:tcPr>
            <w:tcW w:w="1512" w:type="dxa"/>
            <w:noWrap w:val="0"/>
            <w:vAlign w:val="top"/>
          </w:tcPr>
          <w:p>
            <w:pPr>
              <w:pStyle w:val="28"/>
              <w:spacing w:after="0" w:afterLines="0"/>
              <w:ind w:firstLine="0" w:firstLineChars="0"/>
              <w:rPr>
                <w:rFonts w:ascii="Times New Roman" w:hAnsi="Times New Roman"/>
                <w:color w:val="auto"/>
                <w:szCs w:val="21"/>
                <w:highlight w:val="none"/>
              </w:rPr>
            </w:pPr>
          </w:p>
        </w:tc>
        <w:tc>
          <w:tcPr>
            <w:tcW w:w="852" w:type="dxa"/>
            <w:noWrap w:val="0"/>
            <w:vAlign w:val="top"/>
          </w:tcPr>
          <w:p>
            <w:pPr>
              <w:pStyle w:val="28"/>
              <w:spacing w:after="0" w:afterLines="0"/>
              <w:ind w:firstLine="0" w:firstLineChars="0"/>
              <w:rPr>
                <w:rFonts w:ascii="Times New Roman" w:hAnsi="Times New Roman"/>
                <w:color w:val="auto"/>
                <w:szCs w:val="21"/>
                <w:highlight w:val="none"/>
              </w:rPr>
            </w:pPr>
          </w:p>
        </w:tc>
        <w:tc>
          <w:tcPr>
            <w:tcW w:w="1536" w:type="dxa"/>
            <w:noWrap w:val="0"/>
            <w:vAlign w:val="top"/>
          </w:tcPr>
          <w:p>
            <w:pPr>
              <w:pStyle w:val="28"/>
              <w:spacing w:after="0" w:afterLines="0"/>
              <w:ind w:firstLine="0" w:firstLineChars="0"/>
              <w:rPr>
                <w:rFonts w:ascii="Times New Roman" w:hAnsi="Times New Roman"/>
                <w:color w:val="auto"/>
                <w:szCs w:val="21"/>
                <w:highlight w:val="none"/>
              </w:rPr>
            </w:pPr>
          </w:p>
        </w:tc>
      </w:tr>
    </w:tbl>
    <w:p>
      <w:pPr>
        <w:spacing w:after="120" w:afterLines="0"/>
        <w:ind w:firstLineChars="0"/>
        <w:rPr>
          <w:rFonts w:hint="eastAsia"/>
          <w:color w:val="auto"/>
          <w:highlight w:val="none"/>
        </w:rPr>
      </w:pPr>
      <w:bookmarkStart w:id="153" w:name="_Toc18155960"/>
      <w:bookmarkStart w:id="154" w:name="_Toc9056"/>
      <w:bookmarkStart w:id="155" w:name="_Toc1629387647"/>
      <w:bookmarkStart w:id="156" w:name="_Toc56155173"/>
      <w:r>
        <w:rPr>
          <w:rFonts w:hint="eastAsia" w:cs="宋体"/>
          <w:color w:val="auto"/>
          <w:highlight w:val="none"/>
          <w:shd w:val="clear" w:color="auto" w:fill="FFFFFF"/>
        </w:rPr>
        <w:t>上述费用已包含国家规定的增值税税金。</w:t>
      </w:r>
    </w:p>
    <w:p>
      <w:pPr>
        <w:pStyle w:val="48"/>
        <w:numPr>
          <w:ilvl w:val="0"/>
          <w:numId w:val="0"/>
        </w:numPr>
        <w:spacing w:after="120" w:afterLines="0"/>
        <w:ind w:left="425"/>
        <w:outlineLvl w:val="2"/>
        <w:rPr>
          <w:color w:val="auto"/>
          <w:highlight w:val="none"/>
        </w:rPr>
      </w:pPr>
      <w:bookmarkStart w:id="157" w:name="_Toc12630"/>
      <w:bookmarkStart w:id="158" w:name="_Toc796"/>
      <w:bookmarkStart w:id="159" w:name="_Toc21039"/>
      <w:bookmarkStart w:id="160" w:name="_Toc985"/>
      <w:r>
        <w:rPr>
          <w:rFonts w:hint="eastAsia"/>
          <w:color w:val="auto"/>
          <w:highlight w:val="none"/>
        </w:rPr>
        <w:t>五</w:t>
      </w:r>
      <w:r>
        <w:rPr>
          <w:color w:val="auto"/>
          <w:highlight w:val="none"/>
        </w:rPr>
        <w:t>、服务期限</w:t>
      </w:r>
      <w:bookmarkEnd w:id="153"/>
      <w:bookmarkEnd w:id="154"/>
      <w:bookmarkEnd w:id="155"/>
      <w:bookmarkEnd w:id="156"/>
      <w:bookmarkEnd w:id="157"/>
      <w:bookmarkEnd w:id="158"/>
      <w:bookmarkEnd w:id="159"/>
      <w:bookmarkEnd w:id="160"/>
    </w:p>
    <w:p>
      <w:pPr>
        <w:spacing w:after="120" w:afterLines="0"/>
        <w:rPr>
          <w:color w:val="auto"/>
          <w:highlight w:val="none"/>
        </w:rPr>
      </w:pPr>
      <w:r>
        <w:rPr>
          <w:rFonts w:hint="eastAsia"/>
          <w:color w:val="auto"/>
          <w:highlight w:val="none"/>
        </w:rPr>
        <w:t>本项目</w:t>
      </w:r>
      <w:r>
        <w:rPr>
          <w:rFonts w:hint="eastAsia"/>
          <w:color w:val="auto"/>
          <w:highlight w:val="none"/>
          <w:lang w:eastAsia="zh-CN"/>
        </w:rPr>
        <w:t>工程建设全过程咨询</w:t>
      </w:r>
      <w:r>
        <w:rPr>
          <w:rFonts w:hint="eastAsia"/>
          <w:color w:val="auto"/>
          <w:highlight w:val="none"/>
        </w:rPr>
        <w:t>服务期限计划自_</w:t>
      </w:r>
      <w:r>
        <w:rPr>
          <w:color w:val="auto"/>
          <w:highlight w:val="none"/>
        </w:rPr>
        <w:t>____</w:t>
      </w:r>
      <w:r>
        <w:rPr>
          <w:rFonts w:hint="eastAsia"/>
          <w:color w:val="auto"/>
          <w:highlight w:val="none"/>
          <w:lang w:eastAsia="zh-CN"/>
        </w:rPr>
        <w:t>年</w:t>
      </w:r>
      <w:r>
        <w:rPr>
          <w:color w:val="auto"/>
          <w:highlight w:val="none"/>
        </w:rPr>
        <w:t>____</w:t>
      </w:r>
      <w:r>
        <w:rPr>
          <w:rFonts w:hint="eastAsia"/>
          <w:color w:val="auto"/>
          <w:highlight w:val="none"/>
          <w:lang w:eastAsia="zh-CN"/>
        </w:rPr>
        <w:t>月</w:t>
      </w:r>
      <w:r>
        <w:rPr>
          <w:color w:val="auto"/>
          <w:highlight w:val="none"/>
        </w:rPr>
        <w:t>____</w:t>
      </w:r>
      <w:r>
        <w:rPr>
          <w:rFonts w:hint="eastAsia"/>
          <w:color w:val="auto"/>
          <w:highlight w:val="none"/>
          <w:lang w:eastAsia="zh-CN"/>
        </w:rPr>
        <w:t>日</w:t>
      </w:r>
      <w:r>
        <w:rPr>
          <w:rFonts w:hint="eastAsia"/>
          <w:color w:val="auto"/>
          <w:highlight w:val="none"/>
        </w:rPr>
        <w:t>至_</w:t>
      </w:r>
      <w:r>
        <w:rPr>
          <w:color w:val="auto"/>
          <w:highlight w:val="none"/>
        </w:rPr>
        <w:t>____</w:t>
      </w:r>
      <w:r>
        <w:rPr>
          <w:rFonts w:hint="eastAsia"/>
          <w:color w:val="auto"/>
          <w:highlight w:val="none"/>
          <w:lang w:eastAsia="zh-CN"/>
        </w:rPr>
        <w:t>年</w:t>
      </w:r>
      <w:r>
        <w:rPr>
          <w:color w:val="auto"/>
          <w:highlight w:val="none"/>
        </w:rPr>
        <w:t>____</w:t>
      </w:r>
      <w:r>
        <w:rPr>
          <w:rFonts w:hint="eastAsia"/>
          <w:color w:val="auto"/>
          <w:highlight w:val="none"/>
          <w:lang w:eastAsia="zh-CN"/>
        </w:rPr>
        <w:t>月</w:t>
      </w:r>
      <w:r>
        <w:rPr>
          <w:color w:val="auto"/>
          <w:highlight w:val="none"/>
        </w:rPr>
        <w:t>____</w:t>
      </w:r>
      <w:r>
        <w:rPr>
          <w:rFonts w:hint="eastAsia"/>
          <w:color w:val="auto"/>
          <w:highlight w:val="none"/>
          <w:lang w:eastAsia="zh-CN"/>
        </w:rPr>
        <w:t>日</w:t>
      </w:r>
      <w:r>
        <w:rPr>
          <w:rFonts w:hint="eastAsia"/>
          <w:color w:val="auto"/>
          <w:highlight w:val="none"/>
        </w:rPr>
        <w:t>止，共计</w:t>
      </w:r>
      <w:r>
        <w:rPr>
          <w:color w:val="auto"/>
          <w:highlight w:val="none"/>
        </w:rPr>
        <w:t>______</w:t>
      </w:r>
      <w:r>
        <w:rPr>
          <w:rFonts w:hint="eastAsia"/>
          <w:color w:val="auto"/>
          <w:highlight w:val="none"/>
        </w:rPr>
        <w:t>天。</w:t>
      </w:r>
    </w:p>
    <w:p>
      <w:pPr>
        <w:pStyle w:val="48"/>
        <w:numPr>
          <w:ilvl w:val="0"/>
          <w:numId w:val="0"/>
        </w:numPr>
        <w:spacing w:after="120" w:afterLines="0"/>
        <w:ind w:left="425"/>
        <w:outlineLvl w:val="2"/>
        <w:rPr>
          <w:color w:val="auto"/>
          <w:highlight w:val="none"/>
        </w:rPr>
      </w:pPr>
      <w:bookmarkStart w:id="161" w:name="_Ref13590530"/>
      <w:bookmarkStart w:id="162" w:name="_Toc56155174"/>
      <w:bookmarkStart w:id="163" w:name="_Toc1835048599"/>
      <w:bookmarkStart w:id="164" w:name="_Ref14039879"/>
      <w:bookmarkStart w:id="165" w:name="_Toc18155961"/>
      <w:bookmarkStart w:id="166" w:name="_Toc26405"/>
      <w:bookmarkStart w:id="167" w:name="_Toc19508"/>
      <w:bookmarkStart w:id="168" w:name="_Toc1218"/>
      <w:bookmarkStart w:id="169" w:name="_Toc15534"/>
      <w:bookmarkStart w:id="170" w:name="_Toc9877"/>
      <w:r>
        <w:rPr>
          <w:rFonts w:hint="eastAsia"/>
          <w:color w:val="auto"/>
          <w:highlight w:val="none"/>
        </w:rPr>
        <w:t>六</w:t>
      </w:r>
      <w:r>
        <w:rPr>
          <w:color w:val="auto"/>
          <w:highlight w:val="none"/>
        </w:rPr>
        <w:t>、</w:t>
      </w:r>
      <w:r>
        <w:rPr>
          <w:rFonts w:hint="eastAsia"/>
          <w:color w:val="auto"/>
          <w:highlight w:val="none"/>
        </w:rPr>
        <w:t>合同文件</w:t>
      </w:r>
      <w:bookmarkEnd w:id="161"/>
      <w:bookmarkEnd w:id="162"/>
      <w:bookmarkEnd w:id="163"/>
      <w:bookmarkEnd w:id="164"/>
      <w:bookmarkEnd w:id="165"/>
      <w:bookmarkEnd w:id="166"/>
      <w:r>
        <w:rPr>
          <w:rFonts w:hint="eastAsia"/>
          <w:color w:val="auto"/>
          <w:highlight w:val="none"/>
        </w:rPr>
        <w:t>构成</w:t>
      </w:r>
      <w:bookmarkEnd w:id="167"/>
      <w:bookmarkEnd w:id="168"/>
      <w:bookmarkEnd w:id="169"/>
      <w:bookmarkEnd w:id="170"/>
    </w:p>
    <w:p>
      <w:pPr>
        <w:spacing w:after="120" w:afterLines="0"/>
        <w:rPr>
          <w:rFonts w:cs="Times New Roman"/>
          <w:color w:val="auto"/>
          <w:highlight w:val="none"/>
        </w:rPr>
      </w:pPr>
      <w:r>
        <w:rPr>
          <w:rFonts w:hint="eastAsia" w:cs="Times New Roman"/>
          <w:color w:val="auto"/>
          <w:highlight w:val="none"/>
        </w:rPr>
        <w:t>构成本合同的</w:t>
      </w:r>
      <w:r>
        <w:rPr>
          <w:rFonts w:cs="Times New Roman"/>
          <w:color w:val="auto"/>
          <w:highlight w:val="none"/>
        </w:rPr>
        <w:t>文件</w:t>
      </w:r>
      <w:r>
        <w:rPr>
          <w:rFonts w:hint="eastAsia" w:cs="Times New Roman"/>
          <w:color w:val="auto"/>
          <w:highlight w:val="none"/>
        </w:rPr>
        <w:t>包括</w:t>
      </w:r>
      <w:r>
        <w:rPr>
          <w:rFonts w:cs="Times New Roman"/>
          <w:color w:val="auto"/>
          <w:highlight w:val="none"/>
        </w:rPr>
        <w:t>：</w:t>
      </w:r>
    </w:p>
    <w:p>
      <w:pPr>
        <w:numPr>
          <w:ilvl w:val="0"/>
          <w:numId w:val="29"/>
        </w:numPr>
        <w:spacing w:after="120" w:afterLines="0"/>
        <w:rPr>
          <w:rFonts w:hint="eastAsia" w:ascii="Times New Roman" w:hAnsi="Times New Roman" w:cs="Times New Roman"/>
          <w:color w:val="auto"/>
          <w:highlight w:val="none"/>
        </w:rPr>
      </w:pPr>
      <w:r>
        <w:rPr>
          <w:rFonts w:ascii="Times New Roman" w:hAnsi="Times New Roman" w:cs="Times New Roman"/>
          <w:color w:val="auto"/>
          <w:highlight w:val="none"/>
        </w:rPr>
        <w:t>本</w:t>
      </w:r>
      <w:r>
        <w:rPr>
          <w:rFonts w:hint="eastAsia" w:ascii="Times New Roman" w:hAnsi="Times New Roman" w:cs="Times New Roman"/>
          <w:color w:val="auto"/>
          <w:highlight w:val="none"/>
        </w:rPr>
        <w:t>合同</w:t>
      </w:r>
      <w:r>
        <w:rPr>
          <w:rFonts w:ascii="Times New Roman" w:hAnsi="Times New Roman" w:cs="Times New Roman"/>
          <w:color w:val="auto"/>
          <w:highlight w:val="none"/>
        </w:rPr>
        <w:t>协议书；</w:t>
      </w:r>
    </w:p>
    <w:p>
      <w:pPr>
        <w:numPr>
          <w:ilvl w:val="0"/>
          <w:numId w:val="29"/>
        </w:numPr>
        <w:spacing w:after="120" w:afterLines="0"/>
        <w:rPr>
          <w:rFonts w:ascii="Times New Roman" w:hAnsi="Times New Roman" w:cs="Times New Roman"/>
          <w:color w:val="auto"/>
          <w:highlight w:val="none"/>
        </w:rPr>
      </w:pPr>
      <w:r>
        <w:rPr>
          <w:rFonts w:hint="eastAsia" w:ascii="Times New Roman" w:hAnsi="Times New Roman" w:cs="Times New Roman"/>
          <w:color w:val="auto"/>
          <w:highlight w:val="none"/>
        </w:rPr>
        <w:t>招标文件</w:t>
      </w:r>
      <w:r>
        <w:rPr>
          <w:rFonts w:hint="eastAsia" w:ascii="Times New Roman" w:hAnsi="Times New Roman" w:cs="Times New Roman"/>
          <w:color w:val="auto"/>
          <w:highlight w:val="none"/>
          <w:lang w:eastAsia="zh-CN"/>
        </w:rPr>
        <w:t>（如有）</w:t>
      </w:r>
      <w:r>
        <w:rPr>
          <w:rFonts w:hint="eastAsia" w:ascii="Times New Roman" w:hAnsi="Times New Roman" w:cs="Times New Roman"/>
          <w:color w:val="auto"/>
          <w:highlight w:val="none"/>
        </w:rPr>
        <w:t>；</w:t>
      </w:r>
    </w:p>
    <w:p>
      <w:pPr>
        <w:numPr>
          <w:ilvl w:val="0"/>
          <w:numId w:val="29"/>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中标通知书（如有）；</w:t>
      </w:r>
    </w:p>
    <w:p>
      <w:pPr>
        <w:numPr>
          <w:ilvl w:val="0"/>
          <w:numId w:val="29"/>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投标函及其附录（如有）；</w:t>
      </w:r>
    </w:p>
    <w:p>
      <w:pPr>
        <w:numPr>
          <w:ilvl w:val="0"/>
          <w:numId w:val="29"/>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专用合同条款及附件；</w:t>
      </w:r>
    </w:p>
    <w:p>
      <w:pPr>
        <w:numPr>
          <w:ilvl w:val="0"/>
          <w:numId w:val="29"/>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通用合同条款；</w:t>
      </w:r>
    </w:p>
    <w:p>
      <w:pPr>
        <w:numPr>
          <w:ilvl w:val="0"/>
          <w:numId w:val="29"/>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技术标准和要求；</w:t>
      </w:r>
    </w:p>
    <w:p>
      <w:pPr>
        <w:numPr>
          <w:ilvl w:val="0"/>
          <w:numId w:val="29"/>
        </w:numPr>
        <w:spacing w:after="120" w:afterLines="0"/>
        <w:rPr>
          <w:rFonts w:ascii="Times New Roman" w:hAnsi="Times New Roman" w:cs="Times New Roman"/>
          <w:color w:val="auto"/>
          <w:highlight w:val="none"/>
        </w:rPr>
      </w:pPr>
      <w:r>
        <w:rPr>
          <w:rFonts w:ascii="Times New Roman" w:hAnsi="Times New Roman" w:cs="Times New Roman"/>
          <w:color w:val="auto"/>
          <w:highlight w:val="none"/>
        </w:rPr>
        <w:t>其他合同文件。</w:t>
      </w:r>
    </w:p>
    <w:p>
      <w:pPr>
        <w:spacing w:after="120" w:afterLines="0"/>
        <w:rPr>
          <w:rFonts w:hint="eastAsia"/>
          <w:color w:val="auto"/>
          <w:highlight w:val="none"/>
        </w:rPr>
      </w:pPr>
      <w:r>
        <w:rPr>
          <w:rFonts w:hint="eastAsia"/>
          <w:color w:val="auto"/>
          <w:highlight w:val="none"/>
        </w:rPr>
        <w:t>在</w:t>
      </w:r>
      <w:r>
        <w:rPr>
          <w:color w:val="auto"/>
          <w:highlight w:val="none"/>
        </w:rPr>
        <w:t>合同订立及履行过程中</w:t>
      </w:r>
      <w:r>
        <w:rPr>
          <w:rFonts w:hint="eastAsia"/>
          <w:color w:val="auto"/>
          <w:highlight w:val="none"/>
        </w:rPr>
        <w:t>形成</w:t>
      </w:r>
      <w:r>
        <w:rPr>
          <w:color w:val="auto"/>
          <w:highlight w:val="none"/>
        </w:rPr>
        <w:t>的与合同有关的文件</w:t>
      </w:r>
      <w:r>
        <w:rPr>
          <w:rFonts w:hint="eastAsia"/>
          <w:color w:val="auto"/>
          <w:highlight w:val="none"/>
        </w:rPr>
        <w:t>均构成</w:t>
      </w:r>
      <w:r>
        <w:rPr>
          <w:color w:val="auto"/>
          <w:highlight w:val="none"/>
        </w:rPr>
        <w:t>合同</w:t>
      </w:r>
      <w:r>
        <w:rPr>
          <w:rFonts w:hint="eastAsia"/>
          <w:color w:val="auto"/>
          <w:highlight w:val="none"/>
        </w:rPr>
        <w:t>文件</w:t>
      </w:r>
      <w:r>
        <w:rPr>
          <w:color w:val="auto"/>
          <w:highlight w:val="none"/>
        </w:rPr>
        <w:t>组成部分。</w:t>
      </w:r>
    </w:p>
    <w:p>
      <w:pPr>
        <w:spacing w:after="120" w:afterLines="0"/>
        <w:rPr>
          <w:color w:val="auto"/>
          <w:highlight w:val="none"/>
        </w:rPr>
      </w:pPr>
      <w:r>
        <w:rPr>
          <w:color w:val="auto"/>
          <w:highlight w:val="none"/>
        </w:rPr>
        <w:t>上述各项合同文件包括双方就该项合同文件所作出的补充和修改，属于同一类内容的合同文件应以最新签署的为准。专用合同条款及附件须经合同当事人</w:t>
      </w:r>
      <w:r>
        <w:rPr>
          <w:rFonts w:hint="eastAsia"/>
          <w:color w:val="auto"/>
          <w:highlight w:val="none"/>
          <w:lang w:eastAsia="zh-CN"/>
        </w:rPr>
        <w:t>签名</w:t>
      </w:r>
      <w:r>
        <w:rPr>
          <w:color w:val="auto"/>
          <w:highlight w:val="none"/>
        </w:rPr>
        <w:t>或盖章。</w:t>
      </w:r>
    </w:p>
    <w:p>
      <w:pPr>
        <w:pStyle w:val="48"/>
        <w:numPr>
          <w:ilvl w:val="0"/>
          <w:numId w:val="0"/>
        </w:numPr>
        <w:spacing w:after="120" w:afterLines="0"/>
        <w:ind w:left="425"/>
        <w:outlineLvl w:val="2"/>
        <w:rPr>
          <w:color w:val="auto"/>
          <w:highlight w:val="none"/>
        </w:rPr>
      </w:pPr>
      <w:bookmarkStart w:id="171" w:name="_Toc56155175"/>
      <w:bookmarkStart w:id="172" w:name="_Toc18155962"/>
      <w:bookmarkStart w:id="173" w:name="_Toc24177"/>
      <w:bookmarkStart w:id="174" w:name="_Toc28697"/>
      <w:bookmarkStart w:id="175" w:name="_Toc16779"/>
      <w:bookmarkStart w:id="176" w:name="_Toc16522"/>
      <w:bookmarkStart w:id="177" w:name="_Toc778713891"/>
      <w:bookmarkStart w:id="178" w:name="_Toc20992"/>
      <w:r>
        <w:rPr>
          <w:rFonts w:hint="eastAsia"/>
          <w:color w:val="auto"/>
          <w:highlight w:val="none"/>
        </w:rPr>
        <w:t>七</w:t>
      </w:r>
      <w:r>
        <w:rPr>
          <w:color w:val="auto"/>
          <w:highlight w:val="none"/>
        </w:rPr>
        <w:t>、</w:t>
      </w:r>
      <w:r>
        <w:rPr>
          <w:rFonts w:hint="eastAsia"/>
          <w:color w:val="auto"/>
          <w:highlight w:val="none"/>
        </w:rPr>
        <w:t>承诺</w:t>
      </w:r>
      <w:bookmarkEnd w:id="171"/>
      <w:bookmarkEnd w:id="172"/>
      <w:bookmarkEnd w:id="173"/>
      <w:bookmarkEnd w:id="174"/>
      <w:bookmarkEnd w:id="175"/>
      <w:bookmarkEnd w:id="176"/>
      <w:bookmarkEnd w:id="177"/>
      <w:bookmarkEnd w:id="178"/>
    </w:p>
    <w:p>
      <w:pPr>
        <w:pStyle w:val="28"/>
        <w:numPr>
          <w:ilvl w:val="0"/>
          <w:numId w:val="30"/>
        </w:numPr>
        <w:spacing w:after="120" w:afterLines="0"/>
        <w:ind w:left="0" w:firstLine="426" w:firstLineChars="0"/>
        <w:rPr>
          <w:rFonts w:ascii="Times New Roman" w:hAnsi="Times New Roman" w:cs="Times New Roman"/>
          <w:color w:val="auto"/>
          <w:highlight w:val="none"/>
        </w:rPr>
      </w:pPr>
      <w:r>
        <w:rPr>
          <w:rFonts w:ascii="Times New Roman" w:hAnsi="Times New Roman" w:cs="Times New Roman"/>
          <w:color w:val="auto"/>
          <w:highlight w:val="none"/>
        </w:rPr>
        <w:t>委托人向</w:t>
      </w:r>
      <w:r>
        <w:rPr>
          <w:rFonts w:hint="eastAsia" w:ascii="Times New Roman" w:hAnsi="Times New Roman" w:cs="Times New Roman"/>
          <w:color w:val="auto"/>
          <w:highlight w:val="none"/>
          <w:lang w:eastAsia="zh-CN"/>
        </w:rPr>
        <w:t>受托人</w:t>
      </w:r>
      <w:r>
        <w:rPr>
          <w:rFonts w:ascii="Times New Roman" w:hAnsi="Times New Roman" w:cs="Times New Roman"/>
          <w:color w:val="auto"/>
          <w:highlight w:val="none"/>
        </w:rPr>
        <w:t>承诺，按照法律法规履行项目</w:t>
      </w:r>
      <w:r>
        <w:rPr>
          <w:rFonts w:hint="eastAsia" w:ascii="Times New Roman" w:hAnsi="Times New Roman" w:cs="Times New Roman"/>
          <w:color w:val="auto"/>
          <w:highlight w:val="none"/>
        </w:rPr>
        <w:t>审批</w:t>
      </w:r>
      <w:r>
        <w:rPr>
          <w:rFonts w:ascii="Times New Roman" w:hAnsi="Times New Roman" w:cs="Times New Roman"/>
          <w:color w:val="auto"/>
          <w:highlight w:val="none"/>
        </w:rPr>
        <w:t>、核准或备案手续，按照合同约定派遣相应人员，提供咨询服务所需的资料和条</w:t>
      </w:r>
      <w:r>
        <w:rPr>
          <w:rFonts w:hint="eastAsia" w:ascii="Times New Roman" w:hAnsi="Times New Roman" w:cs="Times New Roman"/>
          <w:color w:val="auto"/>
          <w:highlight w:val="none"/>
        </w:rPr>
        <w:t>件</w:t>
      </w:r>
      <w:r>
        <w:rPr>
          <w:rFonts w:ascii="Times New Roman" w:hAnsi="Times New Roman" w:cs="Times New Roman"/>
          <w:color w:val="auto"/>
          <w:highlight w:val="none"/>
        </w:rPr>
        <w:t>，并按照合同约定的期限和方式支付服务费用</w:t>
      </w:r>
      <w:r>
        <w:rPr>
          <w:rFonts w:hint="eastAsia" w:ascii="Times New Roman" w:hAnsi="Times New Roman" w:cs="Times New Roman"/>
          <w:color w:val="auto"/>
          <w:highlight w:val="none"/>
          <w:lang w:eastAsia="zh-CN"/>
        </w:rPr>
        <w:t>及</w:t>
      </w:r>
      <w:r>
        <w:rPr>
          <w:rFonts w:ascii="Times New Roman" w:hAnsi="Times New Roman" w:cs="Times New Roman"/>
          <w:color w:val="auto"/>
          <w:highlight w:val="none"/>
        </w:rPr>
        <w:t>其他应支付款项。</w:t>
      </w:r>
    </w:p>
    <w:p>
      <w:pPr>
        <w:pStyle w:val="28"/>
        <w:numPr>
          <w:ilvl w:val="0"/>
          <w:numId w:val="30"/>
        </w:numPr>
        <w:spacing w:after="120" w:afterLines="0"/>
        <w:ind w:left="0" w:firstLine="426" w:firstLineChars="0"/>
        <w:rPr>
          <w:color w:val="auto"/>
          <w:highlight w:val="none"/>
        </w:rPr>
      </w:pPr>
      <w:r>
        <w:rPr>
          <w:rFonts w:hint="eastAsia" w:ascii="Times New Roman" w:hAnsi="Times New Roman" w:cs="Times New Roman"/>
          <w:color w:val="auto"/>
          <w:highlight w:val="none"/>
          <w:lang w:eastAsia="zh-CN"/>
        </w:rPr>
        <w:t>受托人</w:t>
      </w:r>
      <w:r>
        <w:rPr>
          <w:rFonts w:ascii="Times New Roman" w:hAnsi="Times New Roman" w:cs="Times New Roman"/>
          <w:color w:val="auto"/>
          <w:highlight w:val="none"/>
        </w:rPr>
        <w:t>向</w:t>
      </w:r>
      <w:r>
        <w:rPr>
          <w:rFonts w:hint="eastAsia"/>
          <w:color w:val="auto"/>
          <w:highlight w:val="none"/>
        </w:rPr>
        <w:t>委托人承诺，按照法律</w:t>
      </w:r>
      <w:r>
        <w:rPr>
          <w:rFonts w:hint="eastAsia"/>
          <w:color w:val="auto"/>
          <w:highlight w:val="none"/>
          <w:lang w:eastAsia="zh-CN"/>
        </w:rPr>
        <w:t>法规</w:t>
      </w:r>
      <w:r>
        <w:rPr>
          <w:rFonts w:hint="eastAsia"/>
          <w:color w:val="auto"/>
          <w:highlight w:val="none"/>
        </w:rPr>
        <w:t>、</w:t>
      </w:r>
      <w:r>
        <w:rPr>
          <w:rFonts w:hint="eastAsia"/>
          <w:color w:val="auto"/>
          <w:highlight w:val="none"/>
          <w:lang w:val="en-US" w:eastAsia="zh-CN"/>
        </w:rPr>
        <w:t>相关</w:t>
      </w:r>
      <w:r>
        <w:rPr>
          <w:rFonts w:hint="eastAsia"/>
          <w:color w:val="auto"/>
          <w:highlight w:val="none"/>
        </w:rPr>
        <w:t>标准及合同约定提供</w:t>
      </w:r>
      <w:r>
        <w:rPr>
          <w:rFonts w:hint="eastAsia"/>
          <w:color w:val="auto"/>
          <w:highlight w:val="none"/>
          <w:lang w:eastAsia="zh-CN"/>
        </w:rPr>
        <w:t>工程建设全过程咨询</w:t>
      </w:r>
      <w:r>
        <w:rPr>
          <w:rFonts w:hint="eastAsia"/>
          <w:color w:val="auto"/>
          <w:highlight w:val="none"/>
        </w:rPr>
        <w:t>服务</w:t>
      </w:r>
      <w:r>
        <w:rPr>
          <w:color w:val="auto"/>
          <w:highlight w:val="none"/>
        </w:rPr>
        <w:t>。</w:t>
      </w:r>
    </w:p>
    <w:p>
      <w:pPr>
        <w:pStyle w:val="48"/>
        <w:numPr>
          <w:ilvl w:val="0"/>
          <w:numId w:val="0"/>
        </w:numPr>
        <w:spacing w:after="120" w:afterLines="0"/>
        <w:ind w:left="425"/>
        <w:outlineLvl w:val="2"/>
        <w:rPr>
          <w:color w:val="auto"/>
          <w:highlight w:val="none"/>
        </w:rPr>
      </w:pPr>
      <w:bookmarkStart w:id="179" w:name="_Toc31849"/>
      <w:bookmarkStart w:id="180" w:name="_Toc6898"/>
      <w:bookmarkStart w:id="181" w:name="_Toc26848"/>
      <w:bookmarkStart w:id="182" w:name="_Toc1512269408"/>
      <w:bookmarkStart w:id="183" w:name="_Toc18155963"/>
      <w:bookmarkStart w:id="184" w:name="_Toc11361"/>
      <w:bookmarkStart w:id="185" w:name="_Toc21232"/>
      <w:bookmarkStart w:id="186" w:name="_Toc56155176"/>
      <w:r>
        <w:rPr>
          <w:rFonts w:hint="eastAsia"/>
          <w:color w:val="auto"/>
          <w:highlight w:val="none"/>
        </w:rPr>
        <w:t>八</w:t>
      </w:r>
      <w:r>
        <w:rPr>
          <w:color w:val="auto"/>
          <w:highlight w:val="none"/>
        </w:rPr>
        <w:t>、</w:t>
      </w:r>
      <w:r>
        <w:rPr>
          <w:rFonts w:hint="eastAsia"/>
          <w:color w:val="auto"/>
          <w:highlight w:val="none"/>
        </w:rPr>
        <w:t>词语含义</w:t>
      </w:r>
      <w:bookmarkEnd w:id="179"/>
      <w:bookmarkEnd w:id="180"/>
      <w:bookmarkEnd w:id="181"/>
      <w:bookmarkEnd w:id="182"/>
      <w:bookmarkEnd w:id="183"/>
      <w:bookmarkEnd w:id="184"/>
      <w:bookmarkEnd w:id="185"/>
      <w:bookmarkEnd w:id="186"/>
    </w:p>
    <w:p>
      <w:pPr>
        <w:pStyle w:val="28"/>
        <w:spacing w:after="120" w:afterLines="0"/>
        <w:ind w:firstLine="480"/>
        <w:rPr>
          <w:color w:val="auto"/>
          <w:highlight w:val="none"/>
        </w:rPr>
      </w:pPr>
      <w:r>
        <w:rPr>
          <w:rFonts w:hint="eastAsia"/>
          <w:color w:val="auto"/>
          <w:highlight w:val="none"/>
        </w:rPr>
        <w:t>合同协议书中的词语含义与通用合同条款和专用合同条款中的含义相同。</w:t>
      </w:r>
    </w:p>
    <w:p>
      <w:pPr>
        <w:pStyle w:val="48"/>
        <w:numPr>
          <w:ilvl w:val="0"/>
          <w:numId w:val="0"/>
        </w:numPr>
        <w:spacing w:after="120" w:afterLines="0"/>
        <w:ind w:left="425"/>
        <w:outlineLvl w:val="2"/>
        <w:rPr>
          <w:color w:val="auto"/>
          <w:highlight w:val="none"/>
        </w:rPr>
      </w:pPr>
      <w:bookmarkStart w:id="187" w:name="_Toc19542"/>
      <w:bookmarkStart w:id="188" w:name="_Toc18155964"/>
      <w:bookmarkStart w:id="189" w:name="_Toc18"/>
      <w:bookmarkStart w:id="190" w:name="_Toc31756"/>
      <w:bookmarkStart w:id="191" w:name="_Toc15053"/>
      <w:bookmarkStart w:id="192" w:name="_Toc56155177"/>
      <w:bookmarkStart w:id="193" w:name="_Toc1976911908"/>
      <w:bookmarkStart w:id="194" w:name="_Toc15210"/>
      <w:r>
        <w:rPr>
          <w:rFonts w:hint="eastAsia"/>
          <w:color w:val="auto"/>
          <w:highlight w:val="none"/>
        </w:rPr>
        <w:t>九</w:t>
      </w:r>
      <w:r>
        <w:rPr>
          <w:color w:val="auto"/>
          <w:highlight w:val="none"/>
        </w:rPr>
        <w:t>、</w:t>
      </w:r>
      <w:r>
        <w:rPr>
          <w:rFonts w:hint="eastAsia"/>
          <w:color w:val="auto"/>
          <w:highlight w:val="none"/>
        </w:rPr>
        <w:t>合同订立和生效</w:t>
      </w:r>
      <w:bookmarkEnd w:id="187"/>
      <w:bookmarkEnd w:id="188"/>
      <w:bookmarkEnd w:id="189"/>
      <w:bookmarkEnd w:id="190"/>
      <w:bookmarkEnd w:id="191"/>
      <w:bookmarkEnd w:id="192"/>
      <w:bookmarkEnd w:id="193"/>
      <w:bookmarkEnd w:id="194"/>
    </w:p>
    <w:p>
      <w:pPr>
        <w:pStyle w:val="28"/>
        <w:numPr>
          <w:ilvl w:val="0"/>
          <w:numId w:val="31"/>
        </w:numPr>
        <w:spacing w:after="120" w:afterLines="0"/>
        <w:ind w:left="0" w:firstLine="426" w:firstLineChars="0"/>
        <w:rPr>
          <w:rFonts w:ascii="Times New Roman" w:hAnsi="Times New Roman" w:cs="Times New Roman"/>
          <w:color w:val="auto"/>
          <w:highlight w:val="none"/>
        </w:rPr>
      </w:pPr>
      <w:r>
        <w:rPr>
          <w:rFonts w:ascii="Times New Roman" w:hAnsi="Times New Roman" w:cs="Times New Roman"/>
          <w:color w:val="auto"/>
          <w:highlight w:val="none"/>
        </w:rPr>
        <w:t>合同订立时间：_________年_____月_____日</w:t>
      </w:r>
      <w:r>
        <w:rPr>
          <w:rFonts w:hint="eastAsia" w:ascii="Times New Roman" w:hAnsi="Times New Roman" w:cs="Times New Roman"/>
          <w:color w:val="auto"/>
          <w:highlight w:val="none"/>
        </w:rPr>
        <w:t>。</w:t>
      </w:r>
    </w:p>
    <w:p>
      <w:pPr>
        <w:pStyle w:val="28"/>
        <w:numPr>
          <w:ilvl w:val="0"/>
          <w:numId w:val="31"/>
        </w:numPr>
        <w:spacing w:after="120" w:afterLines="0"/>
        <w:ind w:left="0" w:firstLine="426" w:firstLineChars="0"/>
        <w:rPr>
          <w:rFonts w:ascii="Times New Roman" w:hAnsi="Times New Roman" w:cs="Times New Roman"/>
          <w:color w:val="auto"/>
          <w:highlight w:val="none"/>
        </w:rPr>
      </w:pPr>
      <w:r>
        <w:rPr>
          <w:rFonts w:ascii="Times New Roman" w:hAnsi="Times New Roman" w:cs="Times New Roman"/>
          <w:color w:val="auto"/>
          <w:highlight w:val="none"/>
        </w:rPr>
        <w:t>合同订立地点：_________________________</w:t>
      </w:r>
      <w:r>
        <w:rPr>
          <w:rFonts w:hint="eastAsia" w:ascii="Times New Roman" w:hAnsi="Times New Roman" w:cs="Times New Roman"/>
          <w:color w:val="auto"/>
          <w:highlight w:val="none"/>
        </w:rPr>
        <w:t>。</w:t>
      </w:r>
    </w:p>
    <w:p>
      <w:pPr>
        <w:pStyle w:val="28"/>
        <w:numPr>
          <w:ilvl w:val="0"/>
          <w:numId w:val="31"/>
        </w:numPr>
        <w:spacing w:after="120" w:afterLines="0"/>
        <w:ind w:left="0" w:firstLine="426" w:firstLineChars="0"/>
        <w:rPr>
          <w:color w:val="auto"/>
          <w:highlight w:val="none"/>
        </w:rPr>
      </w:pPr>
      <w:r>
        <w:rPr>
          <w:rFonts w:ascii="Times New Roman" w:hAnsi="Times New Roman" w:cs="Times New Roman"/>
          <w:color w:val="auto"/>
          <w:highlight w:val="none"/>
        </w:rPr>
        <w:t>本合同经双</w:t>
      </w:r>
      <w:r>
        <w:rPr>
          <w:rFonts w:hint="eastAsia"/>
          <w:color w:val="auto"/>
          <w:highlight w:val="none"/>
        </w:rPr>
        <w:t>方</w:t>
      </w:r>
      <w:r>
        <w:rPr>
          <w:rFonts w:hint="eastAsia" w:cs="宋体"/>
          <w:color w:val="auto"/>
          <w:highlight w:val="none"/>
          <w:shd w:val="clear" w:color="auto" w:fill="FFFFFF"/>
          <w:lang w:eastAsia="zh-CN"/>
        </w:rPr>
        <w:t>签名</w:t>
      </w:r>
      <w:r>
        <w:rPr>
          <w:rFonts w:hint="eastAsia"/>
          <w:color w:val="auto"/>
          <w:highlight w:val="none"/>
          <w:lang w:eastAsia="zh-CN"/>
        </w:rPr>
        <w:t>或</w:t>
      </w:r>
      <w:r>
        <w:rPr>
          <w:rFonts w:hint="eastAsia"/>
          <w:color w:val="auto"/>
          <w:highlight w:val="none"/>
        </w:rPr>
        <w:t>盖章后成立，并自</w:t>
      </w:r>
      <w:r>
        <w:rPr>
          <w:color w:val="auto"/>
          <w:highlight w:val="none"/>
        </w:rPr>
        <w:t>______________________________</w:t>
      </w:r>
      <w:r>
        <w:rPr>
          <w:rFonts w:hint="eastAsia"/>
          <w:color w:val="auto"/>
          <w:highlight w:val="none"/>
        </w:rPr>
        <w:t>生效。</w:t>
      </w:r>
    </w:p>
    <w:p>
      <w:pPr>
        <w:pStyle w:val="28"/>
        <w:numPr>
          <w:ilvl w:val="0"/>
          <w:numId w:val="31"/>
        </w:numPr>
        <w:spacing w:after="120" w:afterLines="0"/>
        <w:ind w:left="0" w:firstLine="426" w:firstLineChars="0"/>
        <w:rPr>
          <w:rFonts w:ascii="Times New Roman" w:hAnsi="Times New Roman" w:cs="Times New Roman"/>
          <w:color w:val="auto"/>
          <w:highlight w:val="none"/>
        </w:rPr>
      </w:pPr>
      <w:r>
        <w:rPr>
          <w:rFonts w:ascii="Times New Roman" w:hAnsi="Times New Roman" w:cs="Times New Roman"/>
          <w:color w:val="auto"/>
          <w:highlight w:val="none"/>
        </w:rPr>
        <w:t>本合同一式____份，均具有同等法律效力，委托人执____份，</w:t>
      </w:r>
      <w:r>
        <w:rPr>
          <w:rFonts w:hint="eastAsia" w:ascii="Times New Roman" w:hAnsi="Times New Roman" w:cs="Times New Roman"/>
          <w:color w:val="auto"/>
          <w:highlight w:val="none"/>
          <w:lang w:eastAsia="zh-CN"/>
        </w:rPr>
        <w:t>受托人</w:t>
      </w:r>
      <w:r>
        <w:rPr>
          <w:rFonts w:ascii="Times New Roman" w:hAnsi="Times New Roman" w:cs="Times New Roman"/>
          <w:color w:val="auto"/>
          <w:highlight w:val="none"/>
        </w:rPr>
        <w:t>执____份。</w:t>
      </w:r>
    </w:p>
    <w:p>
      <w:pPr>
        <w:pStyle w:val="28"/>
        <w:spacing w:after="120" w:afterLines="0"/>
        <w:rPr>
          <w:color w:val="auto"/>
          <w:highlight w:val="none"/>
        </w:rPr>
      </w:pPr>
    </w:p>
    <w:tbl>
      <w:tblPr>
        <w:tblStyle w:val="22"/>
        <w:tblpPr w:leftFromText="180" w:rightFromText="180" w:vertAnchor="text" w:horzAnchor="margin" w:tblpY="14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7"/>
        <w:gridCol w:w="4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07" w:type="dxa"/>
            <w:noWrap w:val="0"/>
            <w:vAlign w:val="top"/>
          </w:tcPr>
          <w:p>
            <w:pPr>
              <w:pStyle w:val="49"/>
              <w:spacing w:after="50" w:afterLines="0" w:line="360" w:lineRule="auto"/>
              <w:rPr>
                <w:rFonts w:hAnsi="宋体"/>
                <w:color w:val="auto"/>
                <w:szCs w:val="24"/>
                <w:highlight w:val="none"/>
              </w:rPr>
            </w:pPr>
            <w:r>
              <w:rPr>
                <w:rFonts w:hint="eastAsia" w:hAnsi="宋体"/>
                <w:color w:val="auto"/>
                <w:szCs w:val="24"/>
                <w:highlight w:val="none"/>
              </w:rPr>
              <w:t>委托人：（公章）</w:t>
            </w:r>
          </w:p>
          <w:p>
            <w:pPr>
              <w:pStyle w:val="49"/>
              <w:spacing w:after="50" w:afterLines="0" w:line="360" w:lineRule="auto"/>
              <w:rPr>
                <w:rFonts w:hAnsi="宋体"/>
                <w:color w:val="auto"/>
                <w:szCs w:val="24"/>
                <w:highlight w:val="none"/>
              </w:rPr>
            </w:pPr>
          </w:p>
        </w:tc>
        <w:tc>
          <w:tcPr>
            <w:tcW w:w="4565" w:type="dxa"/>
            <w:noWrap w:val="0"/>
            <w:vAlign w:val="top"/>
          </w:tcPr>
          <w:p>
            <w:pPr>
              <w:pStyle w:val="49"/>
              <w:spacing w:after="50" w:afterLines="0" w:line="360" w:lineRule="auto"/>
              <w:rPr>
                <w:rFonts w:hAnsi="宋体"/>
                <w:color w:val="auto"/>
                <w:szCs w:val="24"/>
                <w:highlight w:val="none"/>
              </w:rPr>
            </w:pPr>
            <w:r>
              <w:rPr>
                <w:rFonts w:hint="eastAsia" w:hAnsi="宋体"/>
                <w:color w:val="auto"/>
                <w:szCs w:val="24"/>
                <w:highlight w:val="none"/>
                <w:lang w:eastAsia="zh-CN"/>
              </w:rPr>
              <w:t>受托人</w:t>
            </w:r>
            <w:r>
              <w:rPr>
                <w:rFonts w:hint="eastAsia" w:hAnsi="宋体"/>
                <w:color w:val="auto"/>
                <w:szCs w:val="24"/>
                <w:highlight w:val="none"/>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07" w:type="dxa"/>
            <w:noWrap w:val="0"/>
            <w:vAlign w:val="top"/>
          </w:tcPr>
          <w:p>
            <w:pPr>
              <w:pStyle w:val="49"/>
              <w:spacing w:after="50" w:afterLines="0" w:line="360" w:lineRule="auto"/>
              <w:rPr>
                <w:rFonts w:hAnsi="宋体"/>
                <w:color w:val="auto"/>
                <w:szCs w:val="24"/>
                <w:highlight w:val="none"/>
              </w:rPr>
            </w:pPr>
            <w:r>
              <w:rPr>
                <w:rFonts w:hint="eastAsia" w:hAnsi="宋体"/>
                <w:color w:val="auto"/>
                <w:szCs w:val="24"/>
                <w:highlight w:val="none"/>
              </w:rPr>
              <w:t>法定代表人或其委托代理人：</w:t>
            </w:r>
          </w:p>
          <w:p>
            <w:pPr>
              <w:pStyle w:val="49"/>
              <w:spacing w:after="50" w:afterLines="0" w:line="360" w:lineRule="auto"/>
              <w:rPr>
                <w:rFonts w:hAnsi="宋体"/>
                <w:color w:val="auto"/>
                <w:szCs w:val="24"/>
                <w:highlight w:val="none"/>
              </w:rPr>
            </w:pPr>
            <w:r>
              <w:rPr>
                <w:rFonts w:hint="eastAsia" w:hAnsi="宋体"/>
                <w:color w:val="auto"/>
                <w:szCs w:val="24"/>
                <w:highlight w:val="none"/>
              </w:rPr>
              <w:t>（</w:t>
            </w:r>
            <w:r>
              <w:rPr>
                <w:rFonts w:hint="eastAsia" w:hAnsi="宋体"/>
                <w:color w:val="auto"/>
                <w:szCs w:val="24"/>
                <w:highlight w:val="none"/>
                <w:lang w:eastAsia="zh-CN"/>
              </w:rPr>
              <w:t>签名</w:t>
            </w:r>
            <w:r>
              <w:rPr>
                <w:rFonts w:hint="eastAsia" w:hAnsi="宋体"/>
                <w:color w:val="auto"/>
                <w:szCs w:val="24"/>
                <w:highlight w:val="none"/>
              </w:rPr>
              <w:t>）</w:t>
            </w:r>
          </w:p>
          <w:p>
            <w:pPr>
              <w:pStyle w:val="49"/>
              <w:spacing w:after="50" w:afterLines="0" w:line="360" w:lineRule="auto"/>
              <w:rPr>
                <w:rFonts w:hAnsi="宋体"/>
                <w:color w:val="auto"/>
                <w:szCs w:val="24"/>
                <w:highlight w:val="none"/>
              </w:rPr>
            </w:pPr>
          </w:p>
        </w:tc>
        <w:tc>
          <w:tcPr>
            <w:tcW w:w="4565" w:type="dxa"/>
            <w:noWrap w:val="0"/>
            <w:vAlign w:val="top"/>
          </w:tcPr>
          <w:p>
            <w:pPr>
              <w:pStyle w:val="49"/>
              <w:spacing w:after="50" w:afterLines="0" w:line="360" w:lineRule="auto"/>
              <w:rPr>
                <w:rFonts w:hAnsi="宋体"/>
                <w:color w:val="auto"/>
                <w:szCs w:val="24"/>
                <w:highlight w:val="none"/>
              </w:rPr>
            </w:pPr>
            <w:r>
              <w:rPr>
                <w:rFonts w:hint="eastAsia" w:hAnsi="宋体"/>
                <w:color w:val="auto"/>
                <w:szCs w:val="24"/>
                <w:highlight w:val="none"/>
              </w:rPr>
              <w:t>法定代表人或其委托代理人：</w:t>
            </w:r>
          </w:p>
          <w:p>
            <w:pPr>
              <w:pStyle w:val="49"/>
              <w:spacing w:after="50" w:afterLines="0" w:line="360" w:lineRule="auto"/>
              <w:rPr>
                <w:rFonts w:hAnsi="宋体"/>
                <w:color w:val="auto"/>
                <w:szCs w:val="24"/>
                <w:highlight w:val="none"/>
              </w:rPr>
            </w:pPr>
            <w:r>
              <w:rPr>
                <w:rFonts w:hint="eastAsia" w:hAnsi="宋体"/>
                <w:color w:val="auto"/>
                <w:szCs w:val="24"/>
                <w:highlight w:val="none"/>
              </w:rPr>
              <w:t>（</w:t>
            </w:r>
            <w:r>
              <w:rPr>
                <w:rFonts w:hint="eastAsia" w:hAnsi="宋体"/>
                <w:color w:val="auto"/>
                <w:szCs w:val="24"/>
                <w:highlight w:val="none"/>
                <w:lang w:eastAsia="zh-CN"/>
              </w:rPr>
              <w:t>签名</w:t>
            </w:r>
            <w:r>
              <w:rPr>
                <w:rFonts w:hint="eastAsia" w:hAnsi="宋体"/>
                <w:color w:val="auto"/>
                <w:szCs w:val="24"/>
                <w:highlight w:val="none"/>
              </w:rPr>
              <w:t>）</w:t>
            </w:r>
          </w:p>
          <w:p>
            <w:pPr>
              <w:pStyle w:val="49"/>
              <w:spacing w:after="50" w:afterLines="0" w:line="360" w:lineRule="auto"/>
              <w:rPr>
                <w:rFonts w:hAnsi="宋体"/>
                <w:color w:val="auto"/>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507" w:type="dxa"/>
            <w:noWrap w:val="0"/>
            <w:vAlign w:val="top"/>
          </w:tcPr>
          <w:p>
            <w:pPr>
              <w:pStyle w:val="49"/>
              <w:spacing w:after="50" w:afterLines="0" w:line="360" w:lineRule="auto"/>
              <w:rPr>
                <w:rFonts w:hAnsi="宋体"/>
                <w:color w:val="auto"/>
                <w:szCs w:val="24"/>
                <w:highlight w:val="none"/>
              </w:rPr>
            </w:pPr>
            <w:r>
              <w:rPr>
                <w:rFonts w:hint="eastAsia" w:hAnsi="宋体"/>
                <w:color w:val="auto"/>
                <w:szCs w:val="24"/>
                <w:highlight w:val="none"/>
              </w:rPr>
              <w:t>统一社会信用代码：</w:t>
            </w:r>
            <w:r>
              <w:rPr>
                <w:rFonts w:hAnsi="宋体"/>
                <w:color w:val="auto"/>
                <w:szCs w:val="24"/>
                <w:highlight w:val="none"/>
              </w:rPr>
              <w:t>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地址：</w:t>
            </w:r>
            <w:r>
              <w:rPr>
                <w:rFonts w:hAnsi="宋体"/>
                <w:color w:val="auto"/>
                <w:szCs w:val="24"/>
                <w:highlight w:val="none"/>
              </w:rPr>
              <w:t>_______________________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邮政编码：</w:t>
            </w:r>
            <w:r>
              <w:rPr>
                <w:rFonts w:hAnsi="宋体"/>
                <w:color w:val="auto"/>
                <w:szCs w:val="24"/>
                <w:highlight w:val="none"/>
              </w:rPr>
              <w:t>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法定代表人：</w:t>
            </w:r>
            <w:r>
              <w:rPr>
                <w:rFonts w:hAnsi="宋体"/>
                <w:color w:val="auto"/>
                <w:szCs w:val="24"/>
                <w:highlight w:val="none"/>
              </w:rPr>
              <w:t>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委托代理人：</w:t>
            </w:r>
            <w:r>
              <w:rPr>
                <w:rFonts w:hAnsi="宋体"/>
                <w:color w:val="auto"/>
                <w:szCs w:val="24"/>
                <w:highlight w:val="none"/>
              </w:rPr>
              <w:t>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电话：</w:t>
            </w:r>
            <w:r>
              <w:rPr>
                <w:rFonts w:hAnsi="宋体"/>
                <w:color w:val="auto"/>
                <w:szCs w:val="24"/>
                <w:highlight w:val="none"/>
              </w:rPr>
              <w:t>_______________________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传真：</w:t>
            </w:r>
            <w:r>
              <w:rPr>
                <w:rFonts w:hAnsi="宋体"/>
                <w:color w:val="auto"/>
                <w:szCs w:val="24"/>
                <w:highlight w:val="none"/>
              </w:rPr>
              <w:t>______________________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电子邮箱：</w:t>
            </w:r>
            <w:r>
              <w:rPr>
                <w:rFonts w:hAnsi="宋体"/>
                <w:color w:val="auto"/>
                <w:szCs w:val="24"/>
                <w:highlight w:val="none"/>
              </w:rPr>
              <w:t>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开户银行：</w:t>
            </w:r>
            <w:r>
              <w:rPr>
                <w:rFonts w:hAnsi="宋体"/>
                <w:color w:val="auto"/>
                <w:szCs w:val="24"/>
                <w:highlight w:val="none"/>
              </w:rPr>
              <w:t>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账号：</w:t>
            </w:r>
            <w:r>
              <w:rPr>
                <w:rFonts w:hAnsi="宋体"/>
                <w:color w:val="auto"/>
                <w:szCs w:val="24"/>
                <w:highlight w:val="none"/>
              </w:rPr>
              <w:t>_______________________</w:t>
            </w:r>
          </w:p>
        </w:tc>
        <w:tc>
          <w:tcPr>
            <w:tcW w:w="4565" w:type="dxa"/>
            <w:noWrap w:val="0"/>
            <w:vAlign w:val="top"/>
          </w:tcPr>
          <w:p>
            <w:pPr>
              <w:pStyle w:val="49"/>
              <w:spacing w:after="50" w:afterLines="0" w:line="360" w:lineRule="auto"/>
              <w:rPr>
                <w:rFonts w:hAnsi="宋体"/>
                <w:color w:val="auto"/>
                <w:szCs w:val="24"/>
                <w:highlight w:val="none"/>
              </w:rPr>
            </w:pPr>
            <w:r>
              <w:rPr>
                <w:rFonts w:hint="eastAsia" w:hAnsi="宋体"/>
                <w:color w:val="auto"/>
                <w:szCs w:val="24"/>
                <w:highlight w:val="none"/>
              </w:rPr>
              <w:t>统一社会信用代码：</w:t>
            </w:r>
            <w:r>
              <w:rPr>
                <w:rFonts w:hAnsi="宋体"/>
                <w:color w:val="auto"/>
                <w:szCs w:val="24"/>
                <w:highlight w:val="none"/>
              </w:rPr>
              <w:t>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地址：</w:t>
            </w:r>
            <w:r>
              <w:rPr>
                <w:rFonts w:hAnsi="宋体"/>
                <w:color w:val="auto"/>
                <w:szCs w:val="24"/>
                <w:highlight w:val="none"/>
              </w:rPr>
              <w:t>_________________________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邮政编码：</w:t>
            </w:r>
            <w:r>
              <w:rPr>
                <w:rFonts w:hAnsi="宋体"/>
                <w:color w:val="auto"/>
                <w:szCs w:val="24"/>
                <w:highlight w:val="none"/>
              </w:rPr>
              <w:t>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法定代表人：</w:t>
            </w:r>
            <w:r>
              <w:rPr>
                <w:rFonts w:hAnsi="宋体"/>
                <w:color w:val="auto"/>
                <w:szCs w:val="24"/>
                <w:highlight w:val="none"/>
              </w:rPr>
              <w:t>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委托代理人：</w:t>
            </w:r>
            <w:r>
              <w:rPr>
                <w:rFonts w:hAnsi="宋体"/>
                <w:color w:val="auto"/>
                <w:szCs w:val="24"/>
                <w:highlight w:val="none"/>
              </w:rPr>
              <w:t>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电话：</w:t>
            </w:r>
            <w:r>
              <w:rPr>
                <w:rFonts w:hAnsi="宋体"/>
                <w:color w:val="auto"/>
                <w:szCs w:val="24"/>
                <w:highlight w:val="none"/>
              </w:rPr>
              <w:t>_________________________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传真：</w:t>
            </w:r>
            <w:r>
              <w:rPr>
                <w:rFonts w:hAnsi="宋体"/>
                <w:color w:val="auto"/>
                <w:szCs w:val="24"/>
                <w:highlight w:val="none"/>
              </w:rPr>
              <w:t>_________________________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电子邮箱：</w:t>
            </w:r>
            <w:r>
              <w:rPr>
                <w:rFonts w:hAnsi="宋体"/>
                <w:color w:val="auto"/>
                <w:szCs w:val="24"/>
                <w:highlight w:val="none"/>
              </w:rPr>
              <w:t>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开户银行：</w:t>
            </w:r>
            <w:r>
              <w:rPr>
                <w:rFonts w:hAnsi="宋体"/>
                <w:color w:val="auto"/>
                <w:szCs w:val="24"/>
                <w:highlight w:val="none"/>
              </w:rPr>
              <w:t>_____________________</w:t>
            </w:r>
          </w:p>
          <w:p>
            <w:pPr>
              <w:pStyle w:val="49"/>
              <w:spacing w:after="50" w:afterLines="0" w:line="360" w:lineRule="auto"/>
              <w:rPr>
                <w:rFonts w:hAnsi="宋体"/>
                <w:color w:val="auto"/>
                <w:szCs w:val="24"/>
                <w:highlight w:val="none"/>
              </w:rPr>
            </w:pPr>
            <w:r>
              <w:rPr>
                <w:rFonts w:hint="eastAsia" w:hAnsi="宋体"/>
                <w:color w:val="auto"/>
                <w:szCs w:val="24"/>
                <w:highlight w:val="none"/>
              </w:rPr>
              <w:t>账号：</w:t>
            </w:r>
            <w:r>
              <w:rPr>
                <w:rFonts w:hAnsi="宋体"/>
                <w:color w:val="auto"/>
                <w:szCs w:val="24"/>
                <w:highlight w:val="none"/>
              </w:rPr>
              <w:t>_________________________</w:t>
            </w:r>
          </w:p>
        </w:tc>
      </w:tr>
    </w:tbl>
    <w:p>
      <w:pPr>
        <w:spacing w:after="120" w:afterLines="0"/>
        <w:rPr>
          <w:color w:val="auto"/>
          <w:highlight w:val="none"/>
        </w:rPr>
        <w:sectPr>
          <w:footerReference r:id="rId8" w:type="default"/>
          <w:type w:val="continuous"/>
          <w:pgSz w:w="11904" w:h="16840"/>
          <w:pgMar w:top="1430" w:right="1440" w:bottom="1440" w:left="1440" w:header="720" w:footer="850" w:gutter="0"/>
          <w:pgNumType w:fmt="decimal"/>
          <w:cols w:space="720" w:num="1"/>
          <w:docGrid w:linePitch="326" w:charSpace="0"/>
        </w:sectPr>
      </w:pPr>
    </w:p>
    <w:p>
      <w:pPr>
        <w:pStyle w:val="47"/>
        <w:adjustRightInd w:val="0"/>
        <w:snapToGrid w:val="0"/>
        <w:spacing w:before="0" w:beforeLines="0" w:after="50" w:afterLines="0" w:line="360" w:lineRule="auto"/>
        <w:outlineLvl w:val="1"/>
        <w:rPr>
          <w:color w:val="auto"/>
          <w:highlight w:val="none"/>
        </w:rPr>
      </w:pPr>
      <w:bookmarkStart w:id="195" w:name="_Toc283"/>
      <w:bookmarkStart w:id="196" w:name="_Toc18155965"/>
      <w:bookmarkStart w:id="197" w:name="_Toc1857356965"/>
      <w:bookmarkStart w:id="198" w:name="_Toc56155178"/>
      <w:bookmarkStart w:id="199" w:name="_Toc4593"/>
      <w:bookmarkStart w:id="200" w:name="_Toc27382"/>
      <w:bookmarkStart w:id="201" w:name="_Toc5216"/>
      <w:bookmarkStart w:id="202" w:name="_Toc24620"/>
      <w:r>
        <w:rPr>
          <w:rFonts w:hint="eastAsia"/>
          <w:color w:val="auto"/>
          <w:highlight w:val="none"/>
        </w:rPr>
        <w:t>第二部分 通用合同</w:t>
      </w:r>
      <w:bookmarkEnd w:id="195"/>
      <w:bookmarkEnd w:id="196"/>
      <w:bookmarkEnd w:id="197"/>
      <w:bookmarkEnd w:id="198"/>
      <w:bookmarkEnd w:id="199"/>
      <w:r>
        <w:rPr>
          <w:rFonts w:hint="eastAsia"/>
          <w:color w:val="auto"/>
          <w:highlight w:val="none"/>
        </w:rPr>
        <w:t>条款</w:t>
      </w:r>
      <w:bookmarkEnd w:id="200"/>
      <w:bookmarkEnd w:id="201"/>
      <w:bookmarkEnd w:id="202"/>
    </w:p>
    <w:p>
      <w:pPr>
        <w:pStyle w:val="50"/>
        <w:spacing w:after="120" w:afterLines="0"/>
        <w:outlineLvl w:val="9"/>
        <w:rPr>
          <w:rFonts w:ascii="Times New Roman" w:hAnsi="Times New Roman" w:cs="Times New Roman"/>
          <w:color w:val="auto"/>
          <w:highlight w:val="none"/>
        </w:rPr>
      </w:pPr>
      <w:bookmarkStart w:id="203" w:name="_Toc56155179"/>
      <w:bookmarkStart w:id="204" w:name="_Toc18155966"/>
      <w:bookmarkStart w:id="205" w:name="_Toc1514300850"/>
      <w:bookmarkStart w:id="206" w:name="_Toc26614"/>
      <w:bookmarkStart w:id="207" w:name="_Ref508893699"/>
      <w:bookmarkStart w:id="208" w:name="_Toc13123"/>
      <w:bookmarkStart w:id="209" w:name="_Toc6269"/>
      <w:bookmarkStart w:id="210" w:name="_Toc30828"/>
      <w:bookmarkStart w:id="211" w:name="_Ref509040826"/>
      <w:bookmarkStart w:id="212" w:name="_Ref509040831"/>
      <w:r>
        <w:rPr>
          <w:rFonts w:ascii="Times New Roman" w:hAnsi="Times New Roman" w:cs="Times New Roman"/>
          <w:color w:val="auto"/>
          <w:highlight w:val="none"/>
        </w:rPr>
        <w:t>一般</w:t>
      </w:r>
      <w:bookmarkEnd w:id="203"/>
      <w:bookmarkEnd w:id="204"/>
      <w:bookmarkEnd w:id="205"/>
      <w:bookmarkEnd w:id="206"/>
      <w:bookmarkEnd w:id="207"/>
      <w:r>
        <w:rPr>
          <w:rFonts w:ascii="Times New Roman" w:hAnsi="Times New Roman" w:cs="Times New Roman"/>
          <w:color w:val="auto"/>
          <w:highlight w:val="none"/>
        </w:rPr>
        <w:t>约定</w:t>
      </w:r>
      <w:bookmarkEnd w:id="208"/>
      <w:bookmarkEnd w:id="209"/>
      <w:bookmarkEnd w:id="210"/>
    </w:p>
    <w:p>
      <w:pPr>
        <w:pStyle w:val="51"/>
        <w:spacing w:after="120" w:afterLines="0"/>
        <w:outlineLvl w:val="9"/>
        <w:rPr>
          <w:rFonts w:ascii="Times New Roman" w:hAnsi="Times New Roman" w:cs="Times New Roman"/>
          <w:color w:val="auto"/>
          <w:highlight w:val="none"/>
        </w:rPr>
      </w:pPr>
      <w:bookmarkStart w:id="213" w:name="_Ref523741471"/>
      <w:bookmarkStart w:id="214" w:name="_Toc20047"/>
      <w:bookmarkStart w:id="215" w:name="_Toc29310"/>
      <w:bookmarkStart w:id="216" w:name="_Toc30978"/>
      <w:bookmarkStart w:id="217" w:name="_Toc18155967"/>
      <w:bookmarkStart w:id="218" w:name="_Toc874774857"/>
      <w:bookmarkStart w:id="219" w:name="_Ref523741474"/>
      <w:bookmarkStart w:id="220" w:name="_Toc2940"/>
      <w:bookmarkStart w:id="221" w:name="_Toc56155180"/>
      <w:r>
        <w:rPr>
          <w:rFonts w:ascii="Times New Roman" w:hAnsi="Times New Roman" w:cs="Times New Roman"/>
          <w:color w:val="auto"/>
          <w:highlight w:val="none"/>
        </w:rPr>
        <w:t>定义和解释</w:t>
      </w:r>
      <w:bookmarkEnd w:id="211"/>
      <w:bookmarkEnd w:id="212"/>
      <w:bookmarkEnd w:id="213"/>
      <w:bookmarkEnd w:id="214"/>
      <w:bookmarkEnd w:id="215"/>
      <w:bookmarkEnd w:id="216"/>
      <w:bookmarkEnd w:id="217"/>
      <w:bookmarkEnd w:id="218"/>
      <w:bookmarkEnd w:id="219"/>
      <w:bookmarkEnd w:id="220"/>
      <w:bookmarkEnd w:id="221"/>
    </w:p>
    <w:p>
      <w:pPr>
        <w:spacing w:after="120" w:afterLines="0"/>
        <w:outlineLvl w:val="9"/>
        <w:rPr>
          <w:rFonts w:hint="eastAsia"/>
          <w:color w:val="auto"/>
          <w:highlight w:val="none"/>
        </w:rPr>
      </w:pPr>
      <w:r>
        <w:rPr>
          <w:rFonts w:ascii="Times New Roman" w:hAnsi="Times New Roman" w:cs="Times New Roman"/>
          <w:color w:val="auto"/>
          <w:highlight w:val="none"/>
        </w:rPr>
        <w:t>合同协议书</w:t>
      </w:r>
      <w:r>
        <w:rPr>
          <w:rFonts w:hint="eastAsia"/>
          <w:color w:val="auto"/>
          <w:highlight w:val="none"/>
        </w:rPr>
        <w:t>、通用合同条款、专用合同条款中的下列词语应具有</w:t>
      </w:r>
      <w:r>
        <w:rPr>
          <w:rFonts w:hint="eastAsia"/>
          <w:color w:val="auto"/>
          <w:highlight w:val="none"/>
          <w:lang w:eastAsia="zh-CN"/>
        </w:rPr>
        <w:t>以下</w:t>
      </w:r>
      <w:r>
        <w:rPr>
          <w:rFonts w:hint="eastAsia"/>
          <w:color w:val="auto"/>
          <w:highlight w:val="none"/>
        </w:rPr>
        <w:t>含义。</w:t>
      </w:r>
    </w:p>
    <w:p>
      <w:pPr>
        <w:pStyle w:val="52"/>
        <w:spacing w:after="120" w:afterLines="0"/>
        <w:outlineLvl w:val="9"/>
        <w:rPr>
          <w:color w:val="auto"/>
          <w:highlight w:val="none"/>
        </w:rPr>
      </w:pPr>
      <w:bookmarkStart w:id="222" w:name="_Ref521288340"/>
      <w:r>
        <w:rPr>
          <w:rFonts w:hint="eastAsia"/>
          <w:color w:val="auto"/>
          <w:highlight w:val="none"/>
        </w:rPr>
        <w:t>合同：是指根据法律规定和</w:t>
      </w:r>
      <w:r>
        <w:rPr>
          <w:rFonts w:hint="eastAsia"/>
          <w:color w:val="auto"/>
          <w:highlight w:val="none"/>
          <w:lang w:eastAsia="zh-CN"/>
        </w:rPr>
        <w:t>合同当事人</w:t>
      </w:r>
      <w:r>
        <w:rPr>
          <w:rFonts w:hint="eastAsia"/>
          <w:color w:val="auto"/>
          <w:highlight w:val="none"/>
        </w:rPr>
        <w:t>约定具有约束力的文件，</w:t>
      </w:r>
      <w:r>
        <w:rPr>
          <w:rFonts w:hint="eastAsia"/>
          <w:color w:val="auto"/>
          <w:highlight w:val="none"/>
          <w:lang w:eastAsia="zh-CN"/>
        </w:rPr>
        <w:t>构成合同的文件包括合同协议书、招标文件（如有）、中标通知书（如有）、投标函及其附录（如有）、专用合同条款及附件、通用合同条款、技术标准和要求以及其他合同文件</w:t>
      </w:r>
      <w:r>
        <w:rPr>
          <w:rFonts w:hint="eastAsia"/>
          <w:color w:val="auto"/>
          <w:highlight w:val="none"/>
        </w:rPr>
        <w:t>。</w:t>
      </w:r>
    </w:p>
    <w:p>
      <w:pPr>
        <w:pStyle w:val="52"/>
        <w:spacing w:after="120" w:afterLines="0"/>
        <w:outlineLvl w:val="9"/>
        <w:rPr>
          <w:color w:val="auto"/>
          <w:highlight w:val="none"/>
        </w:rPr>
      </w:pPr>
      <w:r>
        <w:rPr>
          <w:rFonts w:hint="eastAsia"/>
          <w:color w:val="auto"/>
          <w:highlight w:val="none"/>
        </w:rPr>
        <w:t>合同协议书：是指</w:t>
      </w:r>
      <w:r>
        <w:rPr>
          <w:rFonts w:hint="eastAsia"/>
          <w:color w:val="auto"/>
          <w:highlight w:val="none"/>
          <w:lang w:eastAsia="zh-CN"/>
        </w:rPr>
        <w:t>构</w:t>
      </w:r>
      <w:r>
        <w:rPr>
          <w:rFonts w:hint="eastAsia"/>
          <w:color w:val="auto"/>
          <w:highlight w:val="none"/>
        </w:rPr>
        <w:t>成合同的，由委托人和</w:t>
      </w:r>
      <w:r>
        <w:rPr>
          <w:rFonts w:hint="eastAsia"/>
          <w:color w:val="auto"/>
          <w:highlight w:val="none"/>
          <w:lang w:eastAsia="zh-CN"/>
        </w:rPr>
        <w:t>受托人</w:t>
      </w:r>
      <w:r>
        <w:rPr>
          <w:rFonts w:hint="eastAsia"/>
          <w:color w:val="auto"/>
          <w:highlight w:val="none"/>
        </w:rPr>
        <w:t>共同签署的称为“合同协议书”的文件。</w:t>
      </w:r>
    </w:p>
    <w:p>
      <w:pPr>
        <w:pStyle w:val="52"/>
        <w:spacing w:after="120" w:afterLines="0"/>
        <w:outlineLvl w:val="9"/>
        <w:rPr>
          <w:rFonts w:hint="eastAsia"/>
          <w:color w:val="auto"/>
          <w:highlight w:val="none"/>
        </w:rPr>
      </w:pPr>
      <w:r>
        <w:rPr>
          <w:rFonts w:hint="eastAsia"/>
          <w:color w:val="auto"/>
          <w:highlight w:val="none"/>
          <w:lang w:eastAsia="zh-CN"/>
        </w:rPr>
        <w:t>招标文件：是指委托人选择通过招标方式确定受托人，由委托人或委托人选定的第三方机构编制并向潜在投标人发售的，明确资格条件、合同主要条款、评标方法、评标文件相应格式及其他投标须知内容的文件。</w:t>
      </w:r>
    </w:p>
    <w:p>
      <w:pPr>
        <w:pStyle w:val="52"/>
        <w:spacing w:after="120" w:afterLines="0"/>
        <w:outlineLvl w:val="9"/>
        <w:rPr>
          <w:rFonts w:hint="eastAsia"/>
          <w:color w:val="auto"/>
          <w:highlight w:val="none"/>
        </w:rPr>
      </w:pPr>
      <w:r>
        <w:rPr>
          <w:rFonts w:hint="eastAsia"/>
          <w:color w:val="auto"/>
          <w:highlight w:val="none"/>
        </w:rPr>
        <w:t>中标通知书：是指构成合同的由委托人通知</w:t>
      </w:r>
      <w:r>
        <w:rPr>
          <w:rFonts w:hint="eastAsia"/>
          <w:color w:val="auto"/>
          <w:highlight w:val="none"/>
          <w:lang w:eastAsia="zh-CN"/>
        </w:rPr>
        <w:t>受托人</w:t>
      </w:r>
      <w:r>
        <w:rPr>
          <w:rFonts w:hint="eastAsia"/>
          <w:color w:val="auto"/>
          <w:highlight w:val="none"/>
        </w:rPr>
        <w:t>中标的书面文件。中标通知书随附的澄清、说明、补正事项纪要等，是中标通知书的组成部分。</w:t>
      </w:r>
    </w:p>
    <w:p>
      <w:pPr>
        <w:pStyle w:val="52"/>
        <w:spacing w:after="120" w:afterLines="0"/>
        <w:outlineLvl w:val="9"/>
        <w:rPr>
          <w:rFonts w:hint="eastAsia"/>
          <w:color w:val="auto"/>
          <w:highlight w:val="none"/>
        </w:rPr>
      </w:pPr>
      <w:r>
        <w:rPr>
          <w:rFonts w:hint="eastAsia"/>
          <w:color w:val="auto"/>
          <w:highlight w:val="none"/>
        </w:rPr>
        <w:t>投标函：是指构成合同的由</w:t>
      </w:r>
      <w:r>
        <w:rPr>
          <w:rFonts w:hint="eastAsia"/>
          <w:color w:val="auto"/>
          <w:highlight w:val="none"/>
          <w:lang w:eastAsia="zh-CN"/>
        </w:rPr>
        <w:t>受托人</w:t>
      </w:r>
      <w:r>
        <w:rPr>
          <w:rFonts w:hint="eastAsia"/>
          <w:color w:val="auto"/>
          <w:highlight w:val="none"/>
        </w:rPr>
        <w:t>填写并签署的用于投标的称为“投标函”的文件。</w:t>
      </w:r>
    </w:p>
    <w:p>
      <w:pPr>
        <w:pStyle w:val="52"/>
        <w:spacing w:after="120" w:afterLines="0"/>
        <w:outlineLvl w:val="9"/>
        <w:rPr>
          <w:rFonts w:hint="eastAsia"/>
          <w:color w:val="auto"/>
          <w:highlight w:val="none"/>
        </w:rPr>
      </w:pPr>
      <w:r>
        <w:rPr>
          <w:rFonts w:hint="eastAsia"/>
          <w:color w:val="auto"/>
          <w:highlight w:val="none"/>
        </w:rPr>
        <w:t>投标函附录：是指构成合同的附在投标函后的称为“投标函附录”的文件。</w:t>
      </w:r>
    </w:p>
    <w:p>
      <w:pPr>
        <w:pStyle w:val="52"/>
        <w:spacing w:after="120" w:afterLines="0"/>
        <w:outlineLvl w:val="9"/>
        <w:rPr>
          <w:color w:val="auto"/>
          <w:highlight w:val="none"/>
        </w:rPr>
      </w:pPr>
      <w:r>
        <w:rPr>
          <w:rFonts w:hint="eastAsia"/>
          <w:color w:val="auto"/>
          <w:highlight w:val="none"/>
        </w:rPr>
        <w:t>工程合同：是指委托人为实现本项目而与实施永久工程和临时工程的相关承包商、供应商、其他咨询方签订的工程、货物及服务合同。</w:t>
      </w:r>
    </w:p>
    <w:p>
      <w:pPr>
        <w:pStyle w:val="52"/>
        <w:spacing w:after="120" w:afterLines="0"/>
        <w:outlineLvl w:val="9"/>
        <w:rPr>
          <w:color w:val="auto"/>
          <w:highlight w:val="none"/>
        </w:rPr>
      </w:pPr>
      <w:r>
        <w:rPr>
          <w:rFonts w:hint="eastAsia"/>
          <w:color w:val="auto"/>
          <w:highlight w:val="none"/>
        </w:rPr>
        <w:t>合同当事人：是指委托人和（或）</w:t>
      </w:r>
      <w:r>
        <w:rPr>
          <w:rFonts w:hint="eastAsia"/>
          <w:color w:val="auto"/>
          <w:highlight w:val="none"/>
          <w:lang w:eastAsia="zh-CN"/>
        </w:rPr>
        <w:t>受托人</w:t>
      </w:r>
      <w:r>
        <w:rPr>
          <w:rFonts w:hint="eastAsia"/>
          <w:color w:val="auto"/>
          <w:highlight w:val="none"/>
        </w:rPr>
        <w:t>。</w:t>
      </w:r>
    </w:p>
    <w:p>
      <w:pPr>
        <w:pStyle w:val="52"/>
        <w:spacing w:after="120" w:afterLines="0"/>
        <w:outlineLvl w:val="9"/>
        <w:rPr>
          <w:color w:val="auto"/>
          <w:highlight w:val="none"/>
        </w:rPr>
      </w:pPr>
      <w:r>
        <w:rPr>
          <w:rFonts w:hint="eastAsia"/>
          <w:color w:val="auto"/>
          <w:highlight w:val="none"/>
        </w:rPr>
        <w:t>委托人：是指与</w:t>
      </w:r>
      <w:r>
        <w:rPr>
          <w:rFonts w:hint="eastAsia"/>
          <w:color w:val="auto"/>
          <w:highlight w:val="none"/>
          <w:lang w:eastAsia="zh-CN"/>
        </w:rPr>
        <w:t>受托人</w:t>
      </w:r>
      <w:r>
        <w:rPr>
          <w:rFonts w:hint="eastAsia"/>
          <w:color w:val="auto"/>
          <w:highlight w:val="none"/>
        </w:rPr>
        <w:t>签订合同协议书的当事人及取得该当事人资格的合法继承人和允许的受让人。</w:t>
      </w:r>
    </w:p>
    <w:p>
      <w:pPr>
        <w:pStyle w:val="52"/>
        <w:spacing w:after="120" w:afterLines="0"/>
        <w:outlineLvl w:val="9"/>
        <w:rPr>
          <w:color w:val="auto"/>
          <w:highlight w:val="none"/>
        </w:rPr>
      </w:pPr>
      <w:r>
        <w:rPr>
          <w:rFonts w:hint="eastAsia"/>
          <w:color w:val="auto"/>
          <w:highlight w:val="none"/>
        </w:rPr>
        <w:t>委托人代表：是指由委托人根据合同约定任命，在委托人授权范围内代表委托人履行合同的人员。</w:t>
      </w:r>
    </w:p>
    <w:p>
      <w:pPr>
        <w:pStyle w:val="52"/>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：是指与委托人签订合同协议书的当事人及取得该当事人资格的合法继承人和允许的受让人。</w:t>
      </w:r>
    </w:p>
    <w:p>
      <w:pPr>
        <w:pStyle w:val="52"/>
        <w:spacing w:after="120" w:afterLines="0"/>
        <w:outlineLvl w:val="9"/>
        <w:rPr>
          <w:color w:val="auto"/>
          <w:highlight w:val="none"/>
        </w:rPr>
      </w:pPr>
      <w:r>
        <w:rPr>
          <w:rFonts w:hint="eastAsia"/>
          <w:color w:val="auto"/>
          <w:highlight w:val="none"/>
        </w:rPr>
        <w:t>咨询项目总负责人：是指由</w:t>
      </w:r>
      <w:r>
        <w:rPr>
          <w:rFonts w:hint="eastAsia"/>
          <w:color w:val="auto"/>
          <w:highlight w:val="none"/>
          <w:lang w:eastAsia="zh-CN"/>
        </w:rPr>
        <w:t>受托人</w:t>
      </w:r>
      <w:r>
        <w:rPr>
          <w:rFonts w:hint="eastAsia"/>
          <w:color w:val="auto"/>
          <w:highlight w:val="none"/>
        </w:rPr>
        <w:t>根据合同约定任命，在</w:t>
      </w:r>
      <w:r>
        <w:rPr>
          <w:rFonts w:hint="eastAsia"/>
          <w:color w:val="auto"/>
          <w:highlight w:val="none"/>
          <w:lang w:eastAsia="zh-CN"/>
        </w:rPr>
        <w:t>受托人</w:t>
      </w:r>
      <w:r>
        <w:rPr>
          <w:rFonts w:hint="eastAsia"/>
          <w:color w:val="auto"/>
          <w:highlight w:val="none"/>
        </w:rPr>
        <w:t>授权范围内代表</w:t>
      </w:r>
      <w:r>
        <w:rPr>
          <w:rFonts w:hint="eastAsia"/>
          <w:color w:val="auto"/>
          <w:highlight w:val="none"/>
          <w:lang w:eastAsia="zh-CN"/>
        </w:rPr>
        <w:t>受托人</w:t>
      </w:r>
      <w:r>
        <w:rPr>
          <w:rFonts w:hint="eastAsia"/>
          <w:color w:val="auto"/>
          <w:highlight w:val="none"/>
        </w:rPr>
        <w:t>负责合同履行，主持</w:t>
      </w:r>
      <w:r>
        <w:rPr>
          <w:rFonts w:hint="eastAsia"/>
          <w:color w:val="auto"/>
          <w:highlight w:val="none"/>
          <w:lang w:eastAsia="zh-CN"/>
        </w:rPr>
        <w:t>工程建设全过程咨询</w:t>
      </w:r>
      <w:r>
        <w:rPr>
          <w:rFonts w:hint="eastAsia"/>
          <w:color w:val="auto"/>
          <w:highlight w:val="none"/>
        </w:rPr>
        <w:t>服务工作的负责人。</w:t>
      </w:r>
    </w:p>
    <w:p>
      <w:pPr>
        <w:pStyle w:val="52"/>
        <w:spacing w:after="120" w:afterLines="0"/>
        <w:outlineLvl w:val="9"/>
        <w:rPr>
          <w:color w:val="auto"/>
          <w:highlight w:val="none"/>
        </w:rPr>
      </w:pPr>
      <w:r>
        <w:rPr>
          <w:rFonts w:hint="eastAsia"/>
          <w:color w:val="auto"/>
          <w:highlight w:val="none"/>
        </w:rPr>
        <w:t>专项咨询负责人：是指由</w:t>
      </w:r>
      <w:r>
        <w:rPr>
          <w:rFonts w:hint="eastAsia"/>
          <w:color w:val="auto"/>
          <w:highlight w:val="none"/>
          <w:lang w:eastAsia="zh-CN"/>
        </w:rPr>
        <w:t>受托人</w:t>
      </w:r>
      <w:r>
        <w:rPr>
          <w:rFonts w:hint="eastAsia"/>
          <w:color w:val="auto"/>
          <w:highlight w:val="none"/>
        </w:rPr>
        <w:t>根据合同约定任命，在</w:t>
      </w:r>
      <w:r>
        <w:rPr>
          <w:rFonts w:hint="eastAsia"/>
          <w:color w:val="auto"/>
          <w:highlight w:val="none"/>
          <w:lang w:eastAsia="zh-CN"/>
        </w:rPr>
        <w:t>受托人</w:t>
      </w:r>
      <w:r>
        <w:rPr>
          <w:rFonts w:hint="eastAsia"/>
          <w:color w:val="auto"/>
          <w:highlight w:val="none"/>
        </w:rPr>
        <w:t>授权范围内代表</w:t>
      </w:r>
      <w:r>
        <w:rPr>
          <w:rFonts w:hint="eastAsia"/>
          <w:color w:val="auto"/>
          <w:highlight w:val="none"/>
          <w:lang w:eastAsia="zh-CN"/>
        </w:rPr>
        <w:t>受托人</w:t>
      </w:r>
      <w:r>
        <w:rPr>
          <w:rFonts w:hint="eastAsia"/>
          <w:color w:val="auto"/>
          <w:highlight w:val="none"/>
        </w:rPr>
        <w:t>负责主持相应专项咨询服务工作的负责人。</w:t>
      </w:r>
    </w:p>
    <w:p>
      <w:pPr>
        <w:pStyle w:val="52"/>
        <w:spacing w:after="120" w:afterLines="0"/>
        <w:outlineLvl w:val="9"/>
        <w:rPr>
          <w:color w:val="auto"/>
          <w:highlight w:val="none"/>
        </w:rPr>
      </w:pPr>
      <w:r>
        <w:rPr>
          <w:rFonts w:hint="eastAsia"/>
          <w:color w:val="auto"/>
          <w:highlight w:val="none"/>
        </w:rPr>
        <w:t>项目：是指合同协议书中约定由</w:t>
      </w:r>
      <w:r>
        <w:rPr>
          <w:rFonts w:hint="eastAsia"/>
          <w:color w:val="auto"/>
          <w:highlight w:val="none"/>
          <w:lang w:eastAsia="zh-CN"/>
        </w:rPr>
        <w:t>受托人</w:t>
      </w:r>
      <w:r>
        <w:rPr>
          <w:rFonts w:hint="eastAsia"/>
          <w:color w:val="auto"/>
          <w:highlight w:val="none"/>
        </w:rPr>
        <w:t>提供</w:t>
      </w:r>
      <w:r>
        <w:rPr>
          <w:rFonts w:hint="eastAsia"/>
          <w:color w:val="auto"/>
          <w:highlight w:val="none"/>
          <w:lang w:eastAsia="zh-CN"/>
        </w:rPr>
        <w:t>工程建设全过程咨询</w:t>
      </w:r>
      <w:r>
        <w:rPr>
          <w:rFonts w:hint="eastAsia"/>
          <w:color w:val="auto"/>
          <w:highlight w:val="none"/>
        </w:rPr>
        <w:t>服务的工程项目。</w:t>
      </w:r>
      <w:bookmarkEnd w:id="222"/>
    </w:p>
    <w:p>
      <w:pPr>
        <w:pStyle w:val="52"/>
        <w:spacing w:after="120" w:afterLines="0"/>
        <w:outlineLvl w:val="9"/>
        <w:rPr>
          <w:color w:val="auto"/>
          <w:highlight w:val="none"/>
        </w:rPr>
      </w:pPr>
      <w:r>
        <w:rPr>
          <w:rFonts w:hint="eastAsia"/>
          <w:color w:val="auto"/>
          <w:highlight w:val="none"/>
          <w:lang w:eastAsia="zh-CN"/>
        </w:rPr>
        <w:t>工程建设全过程咨询</w:t>
      </w:r>
      <w:r>
        <w:rPr>
          <w:rFonts w:hint="eastAsia"/>
          <w:color w:val="auto"/>
          <w:highlight w:val="none"/>
        </w:rPr>
        <w:t>：是指</w:t>
      </w:r>
      <w:r>
        <w:rPr>
          <w:rFonts w:hint="eastAsia"/>
          <w:color w:val="auto"/>
          <w:highlight w:val="none"/>
          <w:lang w:eastAsia="zh-CN"/>
        </w:rPr>
        <w:t>受托人</w:t>
      </w:r>
      <w:r>
        <w:rPr>
          <w:rFonts w:hint="eastAsia"/>
          <w:color w:val="auto"/>
          <w:highlight w:val="none"/>
        </w:rPr>
        <w:t>根据合同</w:t>
      </w:r>
      <w:r>
        <w:rPr>
          <w:color w:val="auto"/>
          <w:highlight w:val="none"/>
        </w:rPr>
        <w:t>约定</w:t>
      </w:r>
      <w:r>
        <w:rPr>
          <w:rFonts w:hint="eastAsia"/>
          <w:color w:val="auto"/>
          <w:highlight w:val="none"/>
        </w:rPr>
        <w:t>，综合运用多学科知识、工程实践经验、现代科学技术和经济管理方法，采用多种服务方式组合，为委托人在</w:t>
      </w:r>
      <w:r>
        <w:rPr>
          <w:rFonts w:hint="eastAsia"/>
          <w:color w:val="auto"/>
          <w:highlight w:val="none"/>
          <w:lang w:eastAsia="zh-CN"/>
        </w:rPr>
        <w:t>工程</w:t>
      </w:r>
      <w:r>
        <w:rPr>
          <w:rFonts w:hint="eastAsia"/>
          <w:color w:val="auto"/>
          <w:highlight w:val="none"/>
        </w:rPr>
        <w:t>建设实施阶段提供阶段性或整体解决方案的综合性智力服务活动。在</w:t>
      </w:r>
      <w:r>
        <w:rPr>
          <w:rFonts w:hint="eastAsia"/>
          <w:color w:val="auto"/>
          <w:highlight w:val="none"/>
          <w:lang w:eastAsia="zh-CN"/>
        </w:rPr>
        <w:t>构</w:t>
      </w:r>
      <w:r>
        <w:rPr>
          <w:rFonts w:hint="eastAsia"/>
          <w:color w:val="auto"/>
          <w:highlight w:val="none"/>
        </w:rPr>
        <w:t>成本合同的文件中可简称为咨询服务。</w:t>
      </w:r>
    </w:p>
    <w:p>
      <w:pPr>
        <w:tabs>
          <w:tab w:val="left" w:pos="709"/>
        </w:tabs>
        <w:spacing w:after="120" w:afterLines="0"/>
        <w:outlineLvl w:val="9"/>
        <w:rPr>
          <w:rFonts w:ascii="Times New Roman" w:hAnsi="Times New Roman" w:cs="Times New Roman"/>
          <w:color w:val="auto"/>
          <w:highlight w:val="none"/>
        </w:rPr>
      </w:pPr>
      <w:r>
        <w:rPr>
          <w:rFonts w:ascii="Times New Roman" w:hAnsi="Times New Roman" w:cs="Times New Roman"/>
          <w:color w:val="auto"/>
          <w:highlight w:val="none"/>
        </w:rPr>
        <w:t>1.1.1</w:t>
      </w:r>
      <w:r>
        <w:rPr>
          <w:rFonts w:hint="eastAsia" w:ascii="Times New Roman" w:hAnsi="Times New Roman" w:cs="Times New Roman"/>
          <w:color w:val="auto"/>
          <w:highlight w:val="none"/>
          <w:lang w:val="en-US" w:eastAsia="zh-CN"/>
        </w:rPr>
        <w:t>6</w:t>
      </w:r>
      <w:r>
        <w:rPr>
          <w:rFonts w:ascii="Times New Roman" w:hAnsi="Times New Roman" w:cs="Times New Roman"/>
          <w:color w:val="auto"/>
          <w:highlight w:val="none"/>
        </w:rPr>
        <w:t xml:space="preserve"> 联合体：</w:t>
      </w:r>
      <w:r>
        <w:rPr>
          <w:rFonts w:hint="eastAsia" w:cs="宋体"/>
          <w:color w:val="auto"/>
          <w:highlight w:val="none"/>
          <w:shd w:val="clear" w:color="auto" w:fill="FFFFFF"/>
        </w:rPr>
        <w:t>是指由两个或两个以上法人或者其他组织组成，</w:t>
      </w:r>
      <w:r>
        <w:rPr>
          <w:rFonts w:hint="eastAsia" w:cs="宋体"/>
          <w:color w:val="auto"/>
          <w:highlight w:val="none"/>
          <w:shd w:val="clear" w:color="auto" w:fill="FFFFFF"/>
          <w:lang w:eastAsia="zh-CN"/>
        </w:rPr>
        <w:t>且</w:t>
      </w:r>
      <w:r>
        <w:rPr>
          <w:rFonts w:hint="eastAsia" w:cs="宋体"/>
          <w:color w:val="auto"/>
          <w:highlight w:val="none"/>
          <w:shd w:val="clear" w:color="auto" w:fill="FFFFFF"/>
        </w:rPr>
        <w:t>明确牵头单位及各单位的权利、义务和责任，作为</w:t>
      </w:r>
      <w:r>
        <w:rPr>
          <w:rFonts w:hint="eastAsia" w:cs="宋体"/>
          <w:color w:val="auto"/>
          <w:highlight w:val="none"/>
          <w:shd w:val="clear" w:color="auto" w:fill="FFFFFF"/>
          <w:lang w:eastAsia="zh-CN"/>
        </w:rPr>
        <w:t>受托人</w:t>
      </w:r>
      <w:r>
        <w:rPr>
          <w:rFonts w:hint="eastAsia" w:cs="宋体"/>
          <w:color w:val="auto"/>
          <w:highlight w:val="none"/>
          <w:shd w:val="clear" w:color="auto" w:fill="FFFFFF"/>
        </w:rPr>
        <w:t>的临时机构</w:t>
      </w:r>
      <w:r>
        <w:rPr>
          <w:rFonts w:ascii="Times New Roman" w:hAnsi="Times New Roman" w:cs="Times New Roman"/>
          <w:color w:val="auto"/>
          <w:highlight w:val="none"/>
        </w:rPr>
        <w:t>。</w:t>
      </w:r>
    </w:p>
    <w:p>
      <w:pPr>
        <w:pStyle w:val="52"/>
        <w:numPr>
          <w:ilvl w:val="2"/>
          <w:numId w:val="0"/>
        </w:numPr>
        <w:spacing w:after="120" w:afterLines="0"/>
        <w:ind w:firstLine="480"/>
        <w:outlineLvl w:val="9"/>
        <w:rPr>
          <w:color w:val="auto"/>
          <w:highlight w:val="none"/>
        </w:rPr>
      </w:pPr>
      <w:r>
        <w:rPr>
          <w:rFonts w:ascii="Times New Roman" w:hAnsi="Times New Roman" w:eastAsia="仿宋_GB2312" w:cs="Times New Roman"/>
          <w:color w:val="auto"/>
          <w:highlight w:val="none"/>
        </w:rPr>
        <w:t>1.1.1</w:t>
      </w:r>
      <w:r>
        <w:rPr>
          <w:rFonts w:hint="eastAsia" w:ascii="Times New Roman" w:hAnsi="Times New Roman" w:eastAsia="仿宋_GB2312" w:cs="Times New Roman"/>
          <w:color w:val="auto"/>
          <w:highlight w:val="none"/>
          <w:lang w:val="en-US" w:eastAsia="zh-CN"/>
        </w:rPr>
        <w:t>7</w:t>
      </w:r>
      <w:r>
        <w:rPr>
          <w:rFonts w:ascii="Times New Roman" w:hAnsi="Times New Roman" w:eastAsia="仿宋_GB2312" w:cs="Times New Roman"/>
          <w:color w:val="auto"/>
          <w:highlight w:val="none"/>
        </w:rPr>
        <w:t xml:space="preserve"> </w:t>
      </w:r>
      <w:r>
        <w:rPr>
          <w:rFonts w:hint="eastAsia"/>
          <w:color w:val="auto"/>
          <w:highlight w:val="none"/>
        </w:rPr>
        <w:t>服务成果：是指</w:t>
      </w:r>
      <w:r>
        <w:rPr>
          <w:rFonts w:hint="eastAsia"/>
          <w:color w:val="auto"/>
          <w:highlight w:val="none"/>
          <w:lang w:eastAsia="zh-CN"/>
        </w:rPr>
        <w:t>受托人</w:t>
      </w:r>
      <w:r>
        <w:rPr>
          <w:rFonts w:hint="eastAsia"/>
          <w:color w:val="auto"/>
          <w:highlight w:val="none"/>
        </w:rPr>
        <w:t>根据合同约定向委托人提供的有形和无形的服务成果，包括但不限于阶段性和最终的咨询报告、模型、图纸、文件、说明、技术规定及其他类似的电子或实物文件，并应采用合同中双方约定的载体和形式。</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1.1.1</w:t>
      </w:r>
      <w:r>
        <w:rPr>
          <w:rFonts w:hint="eastAsia" w:ascii="Times New Roman" w:hAnsi="Times New Roman" w:cs="Times New Roman"/>
          <w:color w:val="auto"/>
          <w:highlight w:val="none"/>
          <w:lang w:val="en-US" w:eastAsia="zh-CN"/>
        </w:rPr>
        <w:t>8</w:t>
      </w:r>
      <w:r>
        <w:rPr>
          <w:rFonts w:ascii="Times New Roman" w:hAnsi="Times New Roman" w:cs="Times New Roman"/>
          <w:color w:val="auto"/>
          <w:highlight w:val="none"/>
        </w:rPr>
        <w:t xml:space="preserve"> </w:t>
      </w:r>
      <w:r>
        <w:rPr>
          <w:rFonts w:hint="eastAsia"/>
          <w:color w:val="auto"/>
          <w:highlight w:val="none"/>
        </w:rPr>
        <w:t>服务变更：是指根据本</w:t>
      </w:r>
      <w:r>
        <w:rPr>
          <w:color w:val="auto"/>
          <w:highlight w:val="none"/>
        </w:rPr>
        <w:t>合同</w:t>
      </w:r>
      <w:r>
        <w:rPr>
          <w:rFonts w:hint="eastAsia"/>
          <w:color w:val="auto"/>
          <w:highlight w:val="none"/>
        </w:rPr>
        <w:fldChar w:fldCharType="begin"/>
      </w:r>
      <w:r>
        <w:rPr>
          <w:color w:val="auto"/>
          <w:highlight w:val="none"/>
        </w:rPr>
        <w:instrText xml:space="preserve"> REF _Ref521266679 \r \h  \* MERGEFORMAT </w:instrText>
      </w:r>
      <w:r>
        <w:rPr>
          <w:color w:val="auto"/>
          <w:highlight w:val="none"/>
        </w:rPr>
        <w:fldChar w:fldCharType="separate"/>
      </w:r>
      <w:r>
        <w:rPr>
          <w:color w:val="auto"/>
          <w:highlight w:val="none"/>
        </w:rPr>
        <w:t>第7条</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］构成服务变更</w:t>
      </w:r>
      <w:r>
        <w:rPr>
          <w:rFonts w:hint="eastAsia"/>
          <w:color w:val="auto"/>
          <w:highlight w:val="none"/>
          <w:lang w:val="en-US" w:eastAsia="zh-CN"/>
        </w:rPr>
        <w:t>的</w:t>
      </w:r>
      <w:r>
        <w:rPr>
          <w:rFonts w:hint="eastAsia"/>
          <w:color w:val="auto"/>
          <w:highlight w:val="none"/>
        </w:rPr>
        <w:t>对于咨询服务的任何更改。</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1.1.1</w:t>
      </w: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 xml:space="preserve"> </w:t>
      </w:r>
      <w:r>
        <w:rPr>
          <w:rFonts w:hint="eastAsia"/>
          <w:color w:val="auto"/>
          <w:highlight w:val="none"/>
        </w:rPr>
        <w:t>合同价：是指委托人和</w:t>
      </w:r>
      <w:r>
        <w:rPr>
          <w:rFonts w:hint="eastAsia"/>
          <w:color w:val="auto"/>
          <w:highlight w:val="none"/>
          <w:lang w:eastAsia="zh-CN"/>
        </w:rPr>
        <w:t>受托人</w:t>
      </w:r>
      <w:r>
        <w:rPr>
          <w:rFonts w:hint="eastAsia"/>
          <w:color w:val="auto"/>
          <w:highlight w:val="none"/>
        </w:rPr>
        <w:t>在合同协议书中确定的</w:t>
      </w:r>
      <w:r>
        <w:rPr>
          <w:rFonts w:hint="eastAsia"/>
          <w:color w:val="auto"/>
          <w:highlight w:val="none"/>
          <w:lang w:eastAsia="zh-CN"/>
        </w:rPr>
        <w:t>工程建设全过程咨询</w:t>
      </w:r>
      <w:r>
        <w:rPr>
          <w:rFonts w:hint="eastAsia"/>
          <w:color w:val="auto"/>
          <w:highlight w:val="none"/>
        </w:rPr>
        <w:t>服务签约合同价。</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w:t>
      </w:r>
      <w:r>
        <w:rPr>
          <w:rFonts w:hint="eastAsia" w:ascii="Times New Roman" w:hAnsi="Times New Roman" w:cs="Times New Roman"/>
          <w:color w:val="auto"/>
          <w:highlight w:val="none"/>
          <w:lang w:val="en-US" w:eastAsia="zh-CN"/>
        </w:rPr>
        <w:t>20</w:t>
      </w:r>
      <w:r>
        <w:rPr>
          <w:color w:val="auto"/>
          <w:highlight w:val="none"/>
        </w:rPr>
        <w:t xml:space="preserve"> </w:t>
      </w:r>
      <w:r>
        <w:rPr>
          <w:rFonts w:hint="eastAsia"/>
          <w:color w:val="auto"/>
          <w:highlight w:val="none"/>
        </w:rPr>
        <w:t>服务费用：是指委托人用于支付</w:t>
      </w:r>
      <w:r>
        <w:rPr>
          <w:rFonts w:hint="eastAsia"/>
          <w:color w:val="auto"/>
          <w:highlight w:val="none"/>
          <w:lang w:eastAsia="zh-CN"/>
        </w:rPr>
        <w:t>受托人</w:t>
      </w:r>
      <w:r>
        <w:rPr>
          <w:rFonts w:hint="eastAsia"/>
          <w:color w:val="auto"/>
          <w:highlight w:val="none"/>
        </w:rPr>
        <w:t>按照合同约定完成</w:t>
      </w:r>
      <w:r>
        <w:rPr>
          <w:rFonts w:hint="eastAsia"/>
          <w:color w:val="auto"/>
          <w:highlight w:val="none"/>
          <w:lang w:eastAsia="zh-CN"/>
        </w:rPr>
        <w:t>工程建设全过程咨询</w:t>
      </w:r>
      <w:r>
        <w:rPr>
          <w:rFonts w:hint="eastAsia"/>
          <w:color w:val="auto"/>
          <w:highlight w:val="none"/>
        </w:rPr>
        <w:t>服务范围内全部工作的费用，包括合同履行过程中按合同约定进行的变更和调整。</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1</w:t>
      </w:r>
      <w:r>
        <w:rPr>
          <w:rFonts w:ascii="Times New Roman" w:hAnsi="Times New Roman" w:cs="Times New Roman"/>
          <w:color w:val="auto"/>
          <w:highlight w:val="none"/>
        </w:rPr>
        <w:t xml:space="preserve"> </w:t>
      </w:r>
      <w:r>
        <w:rPr>
          <w:rFonts w:hint="eastAsia"/>
          <w:color w:val="auto"/>
          <w:highlight w:val="none"/>
        </w:rPr>
        <w:t>服务开支：是指</w:t>
      </w:r>
      <w:r>
        <w:rPr>
          <w:rFonts w:hint="eastAsia"/>
          <w:color w:val="auto"/>
          <w:highlight w:val="none"/>
          <w:lang w:eastAsia="zh-CN"/>
        </w:rPr>
        <w:t>受托人</w:t>
      </w:r>
      <w:r>
        <w:rPr>
          <w:rFonts w:hint="eastAsia"/>
          <w:color w:val="auto"/>
          <w:highlight w:val="none"/>
        </w:rPr>
        <w:t>为履行合同向第三方支付的合理开支，包括但不限于</w:t>
      </w:r>
      <w:r>
        <w:rPr>
          <w:rFonts w:hint="eastAsia"/>
          <w:color w:val="auto"/>
          <w:highlight w:val="none"/>
          <w:lang w:eastAsia="zh-CN"/>
        </w:rPr>
        <w:t>受托人</w:t>
      </w:r>
      <w:r>
        <w:rPr>
          <w:rFonts w:hint="eastAsia"/>
          <w:color w:val="auto"/>
          <w:highlight w:val="none"/>
        </w:rPr>
        <w:t>为履行合同发生的差旅费</w:t>
      </w:r>
      <w:r>
        <w:rPr>
          <w:color w:val="auto"/>
          <w:highlight w:val="none"/>
        </w:rPr>
        <w:t>、通讯费、复印费</w:t>
      </w:r>
      <w:r>
        <w:rPr>
          <w:rFonts w:hint="eastAsia"/>
          <w:color w:val="auto"/>
          <w:highlight w:val="none"/>
        </w:rPr>
        <w:t>、材料和设备检测费等。</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2</w:t>
      </w:r>
      <w:r>
        <w:rPr>
          <w:rFonts w:hint="eastAsia"/>
          <w:color w:val="auto"/>
          <w:highlight w:val="none"/>
        </w:rPr>
        <w:t xml:space="preserve"> 天：除特别指明外，均指日历天。合同中按天计算时间的，开始当天不计入，从次日开始计算，期限最后一天的截止时间为当</w:t>
      </w:r>
      <w:r>
        <w:rPr>
          <w:rFonts w:ascii="Times New Roman" w:hAnsi="Times New Roman" w:cs="Times New Roman"/>
          <w:color w:val="auto"/>
          <w:highlight w:val="none"/>
        </w:rPr>
        <w:t>天24:00</w:t>
      </w:r>
      <w:r>
        <w:rPr>
          <w:color w:val="auto"/>
          <w:highlight w:val="none"/>
        </w:rPr>
        <w:t>时。</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3</w:t>
      </w:r>
      <w:r>
        <w:rPr>
          <w:rFonts w:ascii="Times New Roman" w:hAnsi="Times New Roman" w:cs="Times New Roman"/>
          <w:color w:val="auto"/>
          <w:highlight w:val="none"/>
        </w:rPr>
        <w:t xml:space="preserve"> </w:t>
      </w:r>
      <w:r>
        <w:rPr>
          <w:rFonts w:hint="eastAsia"/>
          <w:color w:val="auto"/>
          <w:highlight w:val="none"/>
        </w:rPr>
        <w:t>基准日期：通过招标方式确定</w:t>
      </w:r>
      <w:r>
        <w:rPr>
          <w:rFonts w:hint="eastAsia"/>
          <w:color w:val="auto"/>
          <w:highlight w:val="none"/>
          <w:lang w:eastAsia="zh-CN"/>
        </w:rPr>
        <w:t>受托人</w:t>
      </w:r>
      <w:r>
        <w:rPr>
          <w:rFonts w:hint="eastAsia"/>
          <w:color w:val="auto"/>
          <w:highlight w:val="none"/>
        </w:rPr>
        <w:t>的，以投标截止日</w:t>
      </w:r>
      <w:r>
        <w:rPr>
          <w:rFonts w:ascii="Times New Roman" w:hAnsi="Times New Roman" w:cs="Times New Roman"/>
          <w:color w:val="auto"/>
          <w:highlight w:val="none"/>
        </w:rPr>
        <w:t>前28天</w:t>
      </w:r>
      <w:r>
        <w:rPr>
          <w:color w:val="auto"/>
          <w:highlight w:val="none"/>
        </w:rPr>
        <w:t>的日期为基准日期</w:t>
      </w:r>
      <w:r>
        <w:rPr>
          <w:rFonts w:hint="eastAsia"/>
          <w:color w:val="auto"/>
          <w:highlight w:val="none"/>
        </w:rPr>
        <w:t>；通过其他方式确定</w:t>
      </w:r>
      <w:r>
        <w:rPr>
          <w:rFonts w:hint="eastAsia"/>
          <w:color w:val="auto"/>
          <w:highlight w:val="none"/>
          <w:lang w:eastAsia="zh-CN"/>
        </w:rPr>
        <w:t>受托人</w:t>
      </w:r>
      <w:r>
        <w:rPr>
          <w:rFonts w:hint="eastAsia"/>
          <w:color w:val="auto"/>
          <w:highlight w:val="none"/>
        </w:rPr>
        <w:t>的，以合同签订</w:t>
      </w:r>
      <w:r>
        <w:rPr>
          <w:rFonts w:ascii="Times New Roman" w:hAnsi="Times New Roman" w:cs="Times New Roman"/>
          <w:color w:val="auto"/>
          <w:highlight w:val="none"/>
        </w:rPr>
        <w:t>前28天的</w:t>
      </w:r>
      <w:r>
        <w:rPr>
          <w:color w:val="auto"/>
          <w:highlight w:val="none"/>
        </w:rPr>
        <w:t>日期为基准日期。</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4</w:t>
      </w:r>
      <w:r>
        <w:rPr>
          <w:rFonts w:ascii="Times New Roman" w:hAnsi="Times New Roman" w:cs="Times New Roman"/>
          <w:color w:val="auto"/>
          <w:highlight w:val="none"/>
        </w:rPr>
        <w:t xml:space="preserve"> </w:t>
      </w:r>
      <w:r>
        <w:rPr>
          <w:rFonts w:hint="eastAsia"/>
          <w:color w:val="auto"/>
          <w:highlight w:val="none"/>
        </w:rPr>
        <w:t>服务开始日期：是指</w:t>
      </w:r>
      <w:r>
        <w:rPr>
          <w:rFonts w:hint="eastAsia"/>
          <w:color w:val="auto"/>
          <w:highlight w:val="none"/>
          <w:lang w:eastAsia="zh-CN"/>
        </w:rPr>
        <w:t>受托人</w:t>
      </w:r>
      <w:r>
        <w:rPr>
          <w:rFonts w:hint="eastAsia"/>
          <w:color w:val="auto"/>
          <w:highlight w:val="none"/>
        </w:rPr>
        <w:t>应开始合同协议书中约定的咨询服务工作的绝对日期或相对日期。</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5</w:t>
      </w:r>
      <w:r>
        <w:rPr>
          <w:rFonts w:hint="eastAsia"/>
          <w:color w:val="auto"/>
          <w:highlight w:val="none"/>
        </w:rPr>
        <w:t xml:space="preserve"> 服务完成日期：是指</w:t>
      </w:r>
      <w:r>
        <w:rPr>
          <w:rFonts w:hint="eastAsia"/>
          <w:color w:val="auto"/>
          <w:highlight w:val="none"/>
          <w:lang w:eastAsia="zh-CN"/>
        </w:rPr>
        <w:t>受托人</w:t>
      </w:r>
      <w:r>
        <w:rPr>
          <w:rFonts w:hint="eastAsia"/>
          <w:color w:val="auto"/>
          <w:highlight w:val="none"/>
        </w:rPr>
        <w:t>完成合同协议书中约定的咨询服务工作的绝对日期或相对日期，包括合同约定的任何延长日期。</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6</w:t>
      </w:r>
      <w:r>
        <w:rPr>
          <w:rFonts w:hint="eastAsia"/>
          <w:color w:val="auto"/>
          <w:highlight w:val="none"/>
        </w:rPr>
        <w:t xml:space="preserve"> 服务期限：是指从服务开始日期起计算，合同协议书中规定或根据合同约定修改后的完成咨询服务所需时间。</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7</w:t>
      </w:r>
      <w:r>
        <w:rPr>
          <w:rFonts w:ascii="Times New Roman" w:hAnsi="Times New Roman" w:cs="Times New Roman"/>
          <w:color w:val="auto"/>
          <w:highlight w:val="none"/>
        </w:rPr>
        <w:t xml:space="preserve"> </w:t>
      </w:r>
      <w:r>
        <w:rPr>
          <w:rFonts w:hint="eastAsia"/>
          <w:color w:val="auto"/>
          <w:highlight w:val="none"/>
        </w:rPr>
        <w:t>服务进度计划：是指</w:t>
      </w:r>
      <w:r>
        <w:rPr>
          <w:rFonts w:hint="eastAsia"/>
          <w:color w:val="auto"/>
          <w:highlight w:val="none"/>
          <w:lang w:eastAsia="zh-CN"/>
        </w:rPr>
        <w:t>受托人</w:t>
      </w:r>
      <w:r>
        <w:rPr>
          <w:rFonts w:hint="eastAsia"/>
          <w:color w:val="auto"/>
          <w:highlight w:val="none"/>
        </w:rPr>
        <w:t>根据第</w:t>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REF _Ref522613970 \r \h  \* MERGEFORMAT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5.2</w:t>
      </w:r>
      <w:r>
        <w:rPr>
          <w:rFonts w:ascii="Times New Roman" w:hAnsi="Times New Roman" w:cs="Times New Roman"/>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_Ref509052006 \h  \* MERGEFORMAT </w:instrText>
      </w:r>
      <w:r>
        <w:rPr>
          <w:color w:val="auto"/>
          <w:highlight w:val="none"/>
        </w:rPr>
        <w:fldChar w:fldCharType="separate"/>
      </w:r>
      <w:r>
        <w:rPr>
          <w:rFonts w:hint="eastAsia"/>
          <w:color w:val="auto"/>
          <w:highlight w:val="none"/>
        </w:rPr>
        <w:t>服务进度计划</w:t>
      </w:r>
      <w:r>
        <w:rPr>
          <w:rFonts w:hint="eastAsia"/>
          <w:color w:val="auto"/>
          <w:highlight w:val="none"/>
        </w:rPr>
        <w:fldChar w:fldCharType="end"/>
      </w:r>
      <w:r>
        <w:rPr>
          <w:rFonts w:hint="eastAsia"/>
          <w:color w:val="auto"/>
          <w:highlight w:val="none"/>
        </w:rPr>
        <w:t>］提交的进度计划，包括根据合同约定对其进行的动态修订。</w:t>
      </w:r>
    </w:p>
    <w:p>
      <w:pPr>
        <w:pStyle w:val="52"/>
        <w:numPr>
          <w:ilvl w:val="2"/>
          <w:numId w:val="0"/>
        </w:numPr>
        <w:spacing w:after="120" w:afterLines="0"/>
        <w:ind w:firstLine="480" w:firstLineChars="20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8</w:t>
      </w:r>
      <w:r>
        <w:rPr>
          <w:rFonts w:hint="eastAsia"/>
          <w:color w:val="auto"/>
          <w:highlight w:val="none"/>
        </w:rPr>
        <w:t xml:space="preserve"> 知识产权：是指包括但不限于专利、专利申请、商标、商业秘密、注册设计、注册设计申请、著作权、设计权利、精神权利、工艺流程、技术指标、配方、图纸、计算机软件和数据库权利在内的所有知识产权权利。</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1.1.2</w:t>
      </w:r>
      <w:r>
        <w:rPr>
          <w:rFonts w:hint="eastAsia" w:ascii="Times New Roman" w:hAnsi="Times New Roman" w:cs="Times New Roman"/>
          <w:color w:val="auto"/>
          <w:highlight w:val="none"/>
          <w:lang w:val="en-US" w:eastAsia="zh-CN"/>
        </w:rPr>
        <w:t>9</w:t>
      </w:r>
      <w:r>
        <w:rPr>
          <w:rFonts w:ascii="Times New Roman" w:hAnsi="Times New Roman" w:cs="Times New Roman"/>
          <w:color w:val="auto"/>
          <w:highlight w:val="none"/>
        </w:rPr>
        <w:t xml:space="preserve"> </w:t>
      </w:r>
      <w:r>
        <w:rPr>
          <w:rFonts w:hint="eastAsia"/>
          <w:color w:val="auto"/>
          <w:highlight w:val="none"/>
        </w:rPr>
        <w:t>书面形式：是指合同文件、信函、电报、传真、电子数据交换和电子邮件等可以有形地表现所载内容的形式。</w:t>
      </w:r>
    </w:p>
    <w:p>
      <w:pPr>
        <w:pStyle w:val="51"/>
        <w:spacing w:after="120" w:afterLines="0"/>
        <w:outlineLvl w:val="9"/>
        <w:rPr>
          <w:rFonts w:ascii="Times New Roman" w:hAnsi="Times New Roman" w:cs="Times New Roman"/>
          <w:color w:val="auto"/>
          <w:highlight w:val="none"/>
        </w:rPr>
      </w:pPr>
      <w:bookmarkStart w:id="223" w:name="_Ref522730353"/>
      <w:bookmarkStart w:id="224" w:name="_Toc4921"/>
      <w:bookmarkStart w:id="225" w:name="_Toc56155181"/>
      <w:bookmarkStart w:id="226" w:name="_Toc18519"/>
      <w:bookmarkStart w:id="227" w:name="_Ref522730349"/>
      <w:bookmarkStart w:id="228" w:name="_Toc18155968"/>
      <w:bookmarkStart w:id="229" w:name="_Toc3419"/>
      <w:bookmarkStart w:id="230" w:name="_Toc10777"/>
      <w:bookmarkStart w:id="231" w:name="_Toc1920551411"/>
      <w:r>
        <w:rPr>
          <w:rFonts w:ascii="Times New Roman" w:hAnsi="Times New Roman" w:cs="Times New Roman"/>
          <w:color w:val="auto"/>
          <w:highlight w:val="none"/>
        </w:rPr>
        <w:t>合同文件的优先顺序</w:t>
      </w:r>
      <w:bookmarkEnd w:id="223"/>
      <w:bookmarkEnd w:id="224"/>
      <w:bookmarkEnd w:id="225"/>
      <w:bookmarkEnd w:id="226"/>
      <w:bookmarkEnd w:id="227"/>
      <w:bookmarkEnd w:id="228"/>
      <w:bookmarkEnd w:id="229"/>
      <w:bookmarkEnd w:id="230"/>
      <w:bookmarkEnd w:id="231"/>
    </w:p>
    <w:p>
      <w:pPr>
        <w:spacing w:after="120" w:afterLines="0"/>
        <w:outlineLvl w:val="9"/>
        <w:rPr>
          <w:color w:val="auto"/>
          <w:highlight w:val="none"/>
        </w:rPr>
      </w:pPr>
      <w:r>
        <w:rPr>
          <w:rFonts w:hint="eastAsia"/>
          <w:color w:val="auto"/>
          <w:highlight w:val="none"/>
          <w:lang w:val="en-US" w:eastAsia="zh-CN"/>
        </w:rPr>
        <w:t>构</w:t>
      </w:r>
      <w:r>
        <w:rPr>
          <w:rFonts w:hint="eastAsia"/>
          <w:color w:val="auto"/>
          <w:highlight w:val="none"/>
        </w:rPr>
        <w:t>成合同的各项文件应互相解释，互为说明。除专用合同条款另有约定外，解释合同文件的优先顺序如下：</w:t>
      </w:r>
    </w:p>
    <w:p>
      <w:pPr>
        <w:numPr>
          <w:ilvl w:val="0"/>
          <w:numId w:val="32"/>
        </w:numPr>
        <w:spacing w:after="120" w:afterLines="0"/>
        <w:outlineLvl w:val="9"/>
        <w:rPr>
          <w:rFonts w:ascii="Times New Roman" w:hAnsi="Times New Roman" w:cs="Times New Roman"/>
          <w:color w:val="auto"/>
          <w:highlight w:val="none"/>
        </w:rPr>
      </w:pPr>
      <w:r>
        <w:rPr>
          <w:rFonts w:ascii="Times New Roman" w:hAnsi="Times New Roman" w:cs="Times New Roman"/>
          <w:color w:val="auto"/>
          <w:highlight w:val="none"/>
        </w:rPr>
        <w:t>合同协议书；</w:t>
      </w:r>
    </w:p>
    <w:p>
      <w:pPr>
        <w:numPr>
          <w:ilvl w:val="0"/>
          <w:numId w:val="32"/>
        </w:numPr>
        <w:spacing w:after="120" w:afterLines="0"/>
        <w:outlineLvl w:val="9"/>
        <w:rPr>
          <w:rFonts w:ascii="Times New Roman" w:hAnsi="Times New Roman" w:cs="Times New Roman"/>
          <w:color w:val="auto"/>
          <w:highlight w:val="none"/>
        </w:rPr>
      </w:pPr>
      <w:r>
        <w:rPr>
          <w:rFonts w:hint="eastAsia" w:ascii="Times New Roman" w:hAnsi="Times New Roman" w:cs="Times New Roman"/>
          <w:color w:val="auto"/>
          <w:highlight w:val="none"/>
        </w:rPr>
        <w:t>招标文件</w:t>
      </w:r>
      <w:r>
        <w:rPr>
          <w:rFonts w:hint="eastAsia" w:ascii="Times New Roman" w:hAnsi="Times New Roman" w:cs="Times New Roman"/>
          <w:color w:val="auto"/>
          <w:highlight w:val="none"/>
          <w:lang w:eastAsia="zh-CN"/>
        </w:rPr>
        <w:t>（如有）</w:t>
      </w:r>
      <w:r>
        <w:rPr>
          <w:rFonts w:hint="eastAsia" w:ascii="Times New Roman" w:hAnsi="Times New Roman" w:cs="Times New Roman"/>
          <w:color w:val="auto"/>
          <w:highlight w:val="none"/>
        </w:rPr>
        <w:t>；</w:t>
      </w:r>
    </w:p>
    <w:p>
      <w:pPr>
        <w:numPr>
          <w:ilvl w:val="0"/>
          <w:numId w:val="32"/>
        </w:numPr>
        <w:spacing w:after="120" w:afterLines="0"/>
        <w:outlineLvl w:val="9"/>
        <w:rPr>
          <w:rFonts w:ascii="Times New Roman" w:hAnsi="Times New Roman" w:cs="Times New Roman"/>
          <w:color w:val="auto"/>
          <w:highlight w:val="none"/>
        </w:rPr>
      </w:pPr>
      <w:r>
        <w:rPr>
          <w:rFonts w:ascii="Times New Roman" w:hAnsi="Times New Roman" w:cs="Times New Roman"/>
          <w:color w:val="auto"/>
          <w:highlight w:val="none"/>
        </w:rPr>
        <w:t>中标通知书（如有）；</w:t>
      </w:r>
    </w:p>
    <w:p>
      <w:pPr>
        <w:numPr>
          <w:ilvl w:val="0"/>
          <w:numId w:val="32"/>
        </w:numPr>
        <w:spacing w:after="120" w:afterLines="0"/>
        <w:outlineLvl w:val="9"/>
        <w:rPr>
          <w:rFonts w:ascii="Times New Roman" w:hAnsi="Times New Roman" w:cs="Times New Roman"/>
          <w:color w:val="auto"/>
          <w:highlight w:val="none"/>
        </w:rPr>
      </w:pPr>
      <w:r>
        <w:rPr>
          <w:rFonts w:ascii="Times New Roman" w:hAnsi="Times New Roman" w:cs="Times New Roman"/>
          <w:color w:val="auto"/>
          <w:highlight w:val="none"/>
        </w:rPr>
        <w:t>投标函及其附录（如有）；</w:t>
      </w:r>
    </w:p>
    <w:p>
      <w:pPr>
        <w:numPr>
          <w:ilvl w:val="0"/>
          <w:numId w:val="32"/>
        </w:numPr>
        <w:spacing w:after="120" w:afterLines="0"/>
        <w:outlineLvl w:val="9"/>
        <w:rPr>
          <w:rFonts w:ascii="Times New Roman" w:hAnsi="Times New Roman" w:cs="Times New Roman"/>
          <w:color w:val="auto"/>
          <w:highlight w:val="none"/>
        </w:rPr>
      </w:pPr>
      <w:r>
        <w:rPr>
          <w:rFonts w:ascii="Times New Roman" w:hAnsi="Times New Roman" w:cs="Times New Roman"/>
          <w:color w:val="auto"/>
          <w:highlight w:val="none"/>
        </w:rPr>
        <w:t xml:space="preserve">专用合同条款及附件； </w:t>
      </w:r>
    </w:p>
    <w:p>
      <w:pPr>
        <w:numPr>
          <w:ilvl w:val="0"/>
          <w:numId w:val="32"/>
        </w:numPr>
        <w:spacing w:after="120" w:afterLines="0"/>
        <w:outlineLvl w:val="9"/>
        <w:rPr>
          <w:rFonts w:ascii="Times New Roman" w:hAnsi="Times New Roman" w:cs="Times New Roman"/>
          <w:color w:val="auto"/>
          <w:highlight w:val="none"/>
        </w:rPr>
      </w:pPr>
      <w:r>
        <w:rPr>
          <w:rFonts w:ascii="Times New Roman" w:hAnsi="Times New Roman" w:cs="Times New Roman"/>
          <w:color w:val="auto"/>
          <w:highlight w:val="none"/>
        </w:rPr>
        <w:t>通用合同条款；</w:t>
      </w:r>
    </w:p>
    <w:p>
      <w:pPr>
        <w:numPr>
          <w:ilvl w:val="0"/>
          <w:numId w:val="32"/>
        </w:numPr>
        <w:spacing w:after="120" w:afterLines="0"/>
        <w:outlineLvl w:val="9"/>
        <w:rPr>
          <w:rFonts w:hint="eastAsia" w:ascii="Times New Roman" w:hAnsi="Times New Roman" w:cs="Times New Roman"/>
          <w:color w:val="auto"/>
          <w:highlight w:val="none"/>
        </w:rPr>
      </w:pPr>
      <w:r>
        <w:rPr>
          <w:rFonts w:ascii="Times New Roman" w:hAnsi="Times New Roman" w:cs="Times New Roman"/>
          <w:color w:val="auto"/>
          <w:highlight w:val="none"/>
        </w:rPr>
        <w:t>技术标准和要求；</w:t>
      </w:r>
    </w:p>
    <w:p>
      <w:pPr>
        <w:spacing w:after="120" w:afterLines="0"/>
        <w:outlineLvl w:val="9"/>
        <w:rPr>
          <w:color w:val="auto"/>
          <w:highlight w:val="none"/>
        </w:rPr>
      </w:pPr>
      <w:r>
        <w:rPr>
          <w:rFonts w:ascii="Times New Roman" w:hAnsi="Times New Roman" w:cs="Times New Roman"/>
          <w:color w:val="auto"/>
          <w:highlight w:val="none"/>
        </w:rPr>
        <w:t>（8）其他合同文件</w:t>
      </w:r>
      <w:r>
        <w:rPr>
          <w:rFonts w:hint="eastAsia"/>
          <w:color w:val="auto"/>
          <w:highlight w:val="none"/>
        </w:rPr>
        <w:t>。</w:t>
      </w:r>
    </w:p>
    <w:p>
      <w:pPr>
        <w:spacing w:after="120" w:afterLines="0"/>
        <w:outlineLvl w:val="9"/>
        <w:rPr>
          <w:color w:val="auto"/>
          <w:highlight w:val="none"/>
        </w:rPr>
      </w:pPr>
      <w:r>
        <w:rPr>
          <w:rFonts w:hint="eastAsia"/>
          <w:color w:val="auto"/>
          <w:highlight w:val="none"/>
        </w:rPr>
        <w:t>上述各项合同文件包括双方就该项合同文件所做出的补充和修改，属于同一类内容的文件，应以最新签署的为准。</w:t>
      </w:r>
    </w:p>
    <w:p>
      <w:pPr>
        <w:spacing w:after="120" w:afterLines="0"/>
        <w:outlineLvl w:val="9"/>
        <w:rPr>
          <w:color w:val="auto"/>
          <w:highlight w:val="none"/>
        </w:rPr>
      </w:pPr>
      <w:r>
        <w:rPr>
          <w:rFonts w:hint="eastAsia"/>
          <w:color w:val="auto"/>
          <w:highlight w:val="none"/>
        </w:rPr>
        <w:t>在合同订立及履行过程中形成的与合同有关的文件均构成合同文件组成部分，并根据其性质或双方协商确定优先解释顺序。</w:t>
      </w:r>
    </w:p>
    <w:p>
      <w:pPr>
        <w:pStyle w:val="51"/>
        <w:spacing w:after="120" w:afterLines="0"/>
        <w:outlineLvl w:val="9"/>
        <w:rPr>
          <w:rFonts w:ascii="Times New Roman" w:hAnsi="Times New Roman" w:cs="Times New Roman"/>
          <w:color w:val="auto"/>
          <w:highlight w:val="none"/>
        </w:rPr>
      </w:pPr>
      <w:bookmarkStart w:id="232" w:name="_Toc1551160409"/>
      <w:bookmarkStart w:id="233" w:name="_Ref521315555"/>
      <w:bookmarkStart w:id="234" w:name="_Toc19974"/>
      <w:bookmarkStart w:id="235" w:name="_Toc56155183"/>
      <w:bookmarkStart w:id="236" w:name="_Ref521315553"/>
      <w:bookmarkStart w:id="237" w:name="_Toc18155970"/>
      <w:bookmarkStart w:id="238" w:name="_Toc14190"/>
      <w:bookmarkStart w:id="239" w:name="_Toc17332"/>
      <w:bookmarkStart w:id="240" w:name="_Toc15860"/>
      <w:r>
        <w:rPr>
          <w:rFonts w:hint="eastAsia" w:ascii="Times New Roman" w:hAnsi="Times New Roman" w:cs="Times New Roman"/>
          <w:color w:val="auto"/>
          <w:highlight w:val="none"/>
        </w:rPr>
        <w:t>法律</w:t>
      </w:r>
      <w:bookmarkEnd w:id="232"/>
      <w:bookmarkEnd w:id="233"/>
      <w:bookmarkEnd w:id="234"/>
      <w:bookmarkEnd w:id="235"/>
      <w:bookmarkEnd w:id="236"/>
      <w:bookmarkEnd w:id="237"/>
      <w:bookmarkEnd w:id="238"/>
      <w:r>
        <w:rPr>
          <w:rFonts w:hint="eastAsia" w:ascii="Times New Roman" w:hAnsi="Times New Roman" w:cs="Times New Roman"/>
          <w:color w:val="auto"/>
          <w:highlight w:val="none"/>
          <w:lang w:eastAsia="zh-CN"/>
        </w:rPr>
        <w:t>法规</w:t>
      </w:r>
      <w:bookmarkEnd w:id="239"/>
      <w:bookmarkEnd w:id="240"/>
    </w:p>
    <w:p>
      <w:pPr>
        <w:spacing w:after="120" w:afterLines="0"/>
        <w:outlineLvl w:val="9"/>
        <w:rPr>
          <w:rFonts w:ascii="Times New Roman" w:hAnsi="Times New Roman" w:cs="Times New Roman"/>
          <w:color w:val="auto"/>
          <w:highlight w:val="none"/>
        </w:rPr>
      </w:pPr>
      <w:r>
        <w:rPr>
          <w:rFonts w:ascii="Times New Roman" w:hAnsi="Times New Roman" w:cs="Times New Roman"/>
          <w:color w:val="auto"/>
          <w:highlight w:val="none"/>
        </w:rPr>
        <w:t>合同</w:t>
      </w:r>
      <w:r>
        <w:rPr>
          <w:rFonts w:hint="eastAsia" w:ascii="Times New Roman" w:hAnsi="Times New Roman" w:cs="Times New Roman"/>
          <w:color w:val="auto"/>
          <w:highlight w:val="none"/>
        </w:rPr>
        <w:t>所称法律</w:t>
      </w:r>
      <w:r>
        <w:rPr>
          <w:rFonts w:hint="eastAsia" w:ascii="Times New Roman" w:hAnsi="Times New Roman" w:cs="Times New Roman"/>
          <w:color w:val="auto"/>
          <w:highlight w:val="none"/>
          <w:lang w:eastAsia="zh-CN"/>
        </w:rPr>
        <w:t>法规</w:t>
      </w:r>
      <w:r>
        <w:rPr>
          <w:rFonts w:ascii="Times New Roman" w:hAnsi="Times New Roman" w:cs="Times New Roman"/>
          <w:color w:val="auto"/>
          <w:highlight w:val="none"/>
        </w:rPr>
        <w:t>是指中华人民共和国法律、行政法规、部门规章</w:t>
      </w:r>
      <w:r>
        <w:rPr>
          <w:rFonts w:hint="eastAsia" w:ascii="Times New Roman" w:hAnsi="Times New Roman" w:cs="Times New Roman"/>
          <w:color w:val="auto"/>
          <w:highlight w:val="none"/>
        </w:rPr>
        <w:t>，</w:t>
      </w:r>
      <w:r>
        <w:rPr>
          <w:rFonts w:ascii="Times New Roman" w:hAnsi="Times New Roman" w:cs="Times New Roman"/>
          <w:color w:val="auto"/>
          <w:highlight w:val="none"/>
        </w:rPr>
        <w:t>以及项目所在地的地方法规、自治条例、单行条例和地方政府规章等。</w:t>
      </w:r>
    </w:p>
    <w:p>
      <w:pPr>
        <w:spacing w:after="120" w:afterLines="0"/>
        <w:outlineLvl w:val="9"/>
        <w:rPr>
          <w:rFonts w:ascii="Times New Roman" w:hAnsi="Times New Roman" w:cs="Times New Roman"/>
          <w:color w:val="auto"/>
          <w:highlight w:val="none"/>
        </w:rPr>
      </w:pPr>
      <w:r>
        <w:rPr>
          <w:rFonts w:ascii="Times New Roman" w:hAnsi="Times New Roman" w:cs="Times New Roman"/>
          <w:color w:val="auto"/>
          <w:kern w:val="0"/>
          <w:highlight w:val="none"/>
        </w:rPr>
        <w:t>合同当事人可以在专用合同条款中约定合同适用的其他规范性文件</w:t>
      </w:r>
      <w:r>
        <w:rPr>
          <w:rFonts w:ascii="Times New Roman" w:hAnsi="Times New Roman" w:cs="Times New Roman"/>
          <w:color w:val="auto"/>
          <w:highlight w:val="none"/>
        </w:rPr>
        <w:t>。</w:t>
      </w:r>
    </w:p>
    <w:p>
      <w:pPr>
        <w:pStyle w:val="51"/>
        <w:spacing w:after="120" w:afterLines="0"/>
        <w:ind w:left="0" w:firstLine="482" w:firstLineChars="200"/>
        <w:outlineLvl w:val="9"/>
        <w:rPr>
          <w:rFonts w:hint="eastAsia" w:ascii="Times New Roman" w:hAnsi="Times New Roman" w:cs="Times New Roman"/>
          <w:color w:val="auto"/>
          <w:highlight w:val="none"/>
        </w:rPr>
      </w:pPr>
      <w:r>
        <w:rPr>
          <w:rFonts w:hint="eastAsia" w:ascii="Times New Roman" w:hAnsi="Times New Roman" w:cs="Times New Roman"/>
          <w:color w:val="auto"/>
          <w:highlight w:val="none"/>
        </w:rPr>
        <w:t xml:space="preserve"> </w:t>
      </w:r>
      <w:bookmarkStart w:id="241" w:name="_Ref16255005"/>
      <w:bookmarkStart w:id="242" w:name="_Toc18319"/>
      <w:bookmarkStart w:id="243" w:name="_Ref523428899"/>
      <w:r>
        <w:rPr>
          <w:rFonts w:hint="eastAsia" w:ascii="Times New Roman" w:hAnsi="Times New Roman" w:cs="Times New Roman"/>
          <w:color w:val="auto"/>
          <w:highlight w:val="none"/>
          <w:lang w:val="en-US" w:eastAsia="zh-CN"/>
        </w:rPr>
        <w:t xml:space="preserve">  </w:t>
      </w:r>
      <w:bookmarkStart w:id="244" w:name="_Toc8559"/>
      <w:bookmarkStart w:id="245" w:name="_Toc1181"/>
      <w:r>
        <w:rPr>
          <w:rFonts w:hint="eastAsia" w:ascii="Times New Roman" w:hAnsi="Times New Roman" w:cs="Times New Roman"/>
          <w:color w:val="auto"/>
          <w:highlight w:val="none"/>
        </w:rPr>
        <w:t>标准规范</w:t>
      </w:r>
      <w:bookmarkEnd w:id="241"/>
      <w:bookmarkEnd w:id="242"/>
      <w:bookmarkEnd w:id="244"/>
      <w:bookmarkEnd w:id="245"/>
    </w:p>
    <w:p>
      <w:pPr>
        <w:spacing w:after="120" w:afterLines="0"/>
        <w:outlineLvl w:val="9"/>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1.4.1 咨询服务的开展应符合</w:t>
      </w:r>
      <w:r>
        <w:rPr>
          <w:rFonts w:hint="eastAsia" w:ascii="Times New Roman" w:hAnsi="Times New Roman" w:eastAsia="宋体" w:cs="Times New Roman"/>
          <w:color w:val="auto"/>
          <w:highlight w:val="none"/>
          <w:lang w:eastAsia="zh-CN"/>
        </w:rPr>
        <w:t>国家标准、行业标准、项目所在地的地方性标准，以及相应的规范、规程等</w:t>
      </w:r>
      <w:r>
        <w:rPr>
          <w:rFonts w:hint="default" w:ascii="Times New Roman" w:hAnsi="Times New Roman" w:eastAsia="宋体" w:cs="Times New Roman"/>
          <w:color w:val="auto"/>
          <w:highlight w:val="none"/>
        </w:rPr>
        <w:t>。</w:t>
      </w:r>
    </w:p>
    <w:p>
      <w:pPr>
        <w:spacing w:after="120" w:afterLines="0"/>
        <w:outlineLvl w:val="9"/>
        <w:rPr>
          <w:color w:val="auto"/>
          <w:highlight w:val="none"/>
        </w:rPr>
      </w:pPr>
      <w:r>
        <w:rPr>
          <w:rFonts w:hint="eastAsia" w:ascii="Times New Roman" w:hAnsi="Times New Roman" w:cs="Times New Roman"/>
          <w:color w:val="auto"/>
          <w:highlight w:val="none"/>
        </w:rPr>
        <w:t xml:space="preserve">1.4.2 </w:t>
      </w:r>
      <w:r>
        <w:rPr>
          <w:rFonts w:ascii="Times New Roman" w:hAnsi="Times New Roman" w:cs="Times New Roman"/>
          <w:color w:val="auto"/>
          <w:highlight w:val="none"/>
        </w:rPr>
        <w:t>委托人要求使用国外标准</w:t>
      </w:r>
      <w:r>
        <w:rPr>
          <w:rFonts w:hint="eastAsia" w:ascii="Times New Roman" w:hAnsi="Times New Roman" w:cs="Times New Roman"/>
          <w:color w:val="auto"/>
          <w:highlight w:val="none"/>
          <w:lang w:eastAsia="zh-CN"/>
        </w:rPr>
        <w:t>、规范</w:t>
      </w:r>
      <w:r>
        <w:rPr>
          <w:rFonts w:ascii="Times New Roman" w:hAnsi="Times New Roman" w:cs="Times New Roman"/>
          <w:color w:val="auto"/>
          <w:highlight w:val="none"/>
        </w:rPr>
        <w:t>的，委托人与</w:t>
      </w:r>
      <w:r>
        <w:rPr>
          <w:rFonts w:hint="eastAsia" w:ascii="Times New Roman" w:hAnsi="Times New Roman" w:cs="Times New Roman"/>
          <w:color w:val="auto"/>
          <w:highlight w:val="none"/>
          <w:lang w:eastAsia="zh-CN"/>
        </w:rPr>
        <w:t>受托人</w:t>
      </w:r>
      <w:r>
        <w:rPr>
          <w:rFonts w:hint="eastAsia" w:ascii="Times New Roman" w:hAnsi="Times New Roman" w:cs="Times New Roman"/>
          <w:color w:val="auto"/>
          <w:highlight w:val="none"/>
          <w:lang w:val="en-US" w:eastAsia="zh-CN"/>
        </w:rPr>
        <w:t>应</w:t>
      </w:r>
      <w:r>
        <w:rPr>
          <w:rFonts w:ascii="Times New Roman" w:hAnsi="Times New Roman" w:cs="Times New Roman"/>
          <w:color w:val="auto"/>
          <w:highlight w:val="none"/>
        </w:rPr>
        <w:t>在专用合同条款中约定原文版本和中文译本提供方及提</w:t>
      </w:r>
      <w:r>
        <w:rPr>
          <w:color w:val="auto"/>
          <w:highlight w:val="none"/>
        </w:rPr>
        <w:t>供标准</w:t>
      </w:r>
      <w:r>
        <w:rPr>
          <w:rFonts w:hint="eastAsia"/>
          <w:color w:val="auto"/>
          <w:highlight w:val="none"/>
          <w:lang w:eastAsia="zh-CN"/>
        </w:rPr>
        <w:t>、规范</w:t>
      </w:r>
      <w:r>
        <w:rPr>
          <w:color w:val="auto"/>
          <w:highlight w:val="none"/>
        </w:rPr>
        <w:t>的名称、份数</w:t>
      </w:r>
      <w:r>
        <w:rPr>
          <w:rFonts w:hint="eastAsia"/>
          <w:color w:val="auto"/>
          <w:highlight w:val="none"/>
        </w:rPr>
        <w:t>、</w:t>
      </w:r>
      <w:r>
        <w:rPr>
          <w:color w:val="auto"/>
          <w:highlight w:val="none"/>
        </w:rPr>
        <w:t>时间</w:t>
      </w:r>
      <w:r>
        <w:rPr>
          <w:rFonts w:hint="eastAsia"/>
          <w:color w:val="auto"/>
          <w:highlight w:val="none"/>
        </w:rPr>
        <w:t>及费用承担等事项</w:t>
      </w:r>
      <w:r>
        <w:rPr>
          <w:color w:val="auto"/>
          <w:highlight w:val="none"/>
        </w:rPr>
        <w:t>。</w:t>
      </w:r>
    </w:p>
    <w:p>
      <w:pPr>
        <w:spacing w:after="120" w:afterLines="0"/>
        <w:outlineLvl w:val="9"/>
        <w:rPr>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4</w:t>
      </w:r>
      <w:r>
        <w:rPr>
          <w:rFonts w:ascii="Times New Roman" w:hAnsi="Times New Roman" w:cs="Times New Roman"/>
          <w:color w:val="auto"/>
          <w:highlight w:val="none"/>
        </w:rPr>
        <w:t>.3 委托</w:t>
      </w:r>
      <w:r>
        <w:rPr>
          <w:rFonts w:hint="eastAsia"/>
          <w:color w:val="auto"/>
          <w:highlight w:val="none"/>
        </w:rPr>
        <w:t>人</w:t>
      </w:r>
      <w:r>
        <w:rPr>
          <w:color w:val="auto"/>
          <w:highlight w:val="none"/>
        </w:rPr>
        <w:t>对项目的技术标准、功能要求高于或严于现行国家、行业</w:t>
      </w:r>
      <w:r>
        <w:rPr>
          <w:rFonts w:hint="eastAsia"/>
          <w:color w:val="auto"/>
          <w:highlight w:val="none"/>
          <w:lang w:eastAsia="zh-CN"/>
        </w:rPr>
        <w:t>、团体</w:t>
      </w:r>
      <w:r>
        <w:rPr>
          <w:color w:val="auto"/>
          <w:highlight w:val="none"/>
        </w:rPr>
        <w:t>或地方标准的，应在专用合同条款中予以明确。除专用合同条款另有约定外，应视为</w:t>
      </w:r>
      <w:r>
        <w:rPr>
          <w:rFonts w:hint="eastAsia"/>
          <w:color w:val="auto"/>
          <w:highlight w:val="none"/>
          <w:lang w:eastAsia="zh-CN"/>
        </w:rPr>
        <w:t>受托人</w:t>
      </w:r>
      <w:r>
        <w:rPr>
          <w:color w:val="auto"/>
          <w:highlight w:val="none"/>
        </w:rPr>
        <w:t>在签订合同前已充分预见前述技术标准和功能要求的复杂程度，</w:t>
      </w:r>
      <w:r>
        <w:rPr>
          <w:rFonts w:hint="eastAsia"/>
          <w:color w:val="auto"/>
          <w:highlight w:val="none"/>
        </w:rPr>
        <w:t>签约合同价</w:t>
      </w:r>
      <w:r>
        <w:rPr>
          <w:color w:val="auto"/>
          <w:highlight w:val="none"/>
        </w:rPr>
        <w:t>中</w:t>
      </w:r>
      <w:r>
        <w:rPr>
          <w:rFonts w:hint="eastAsia"/>
          <w:color w:val="auto"/>
          <w:highlight w:val="none"/>
        </w:rPr>
        <w:t>已包含由此</w:t>
      </w:r>
      <w:r>
        <w:rPr>
          <w:color w:val="auto"/>
          <w:highlight w:val="none"/>
        </w:rPr>
        <w:t>产生的</w:t>
      </w:r>
      <w:r>
        <w:rPr>
          <w:rFonts w:hint="eastAsia"/>
          <w:color w:val="auto"/>
          <w:highlight w:val="none"/>
        </w:rPr>
        <w:t>服务开支</w:t>
      </w:r>
      <w:r>
        <w:rPr>
          <w:color w:val="auto"/>
          <w:highlight w:val="none"/>
        </w:rPr>
        <w:t>。</w:t>
      </w:r>
    </w:p>
    <w:p>
      <w:pPr>
        <w:pStyle w:val="51"/>
        <w:spacing w:after="120" w:afterLines="0"/>
        <w:ind w:left="0" w:firstLine="482" w:firstLineChars="200"/>
        <w:outlineLvl w:val="9"/>
        <w:rPr>
          <w:rFonts w:ascii="Times New Roman" w:hAnsi="Times New Roman" w:cs="Times New Roman"/>
          <w:color w:val="auto"/>
          <w:highlight w:val="none"/>
        </w:rPr>
      </w:pPr>
      <w:r>
        <w:rPr>
          <w:rFonts w:hint="eastAsia" w:ascii="Times New Roman" w:hAnsi="Times New Roman" w:cs="Times New Roman"/>
          <w:color w:val="auto"/>
          <w:highlight w:val="none"/>
        </w:rPr>
        <w:t xml:space="preserve"> </w:t>
      </w:r>
      <w:bookmarkEnd w:id="243"/>
      <w:bookmarkStart w:id="246" w:name="_Toc738155161"/>
      <w:bookmarkStart w:id="247" w:name="_Toc18155971"/>
      <w:bookmarkStart w:id="248" w:name="_Toc56155184"/>
      <w:bookmarkStart w:id="249" w:name="_Ref523403409"/>
      <w:bookmarkStart w:id="250" w:name="_Toc24850"/>
      <w:bookmarkStart w:id="251" w:name="_Ref523403776"/>
      <w:bookmarkStart w:id="252" w:name="_Toc8893"/>
      <w:r>
        <w:rPr>
          <w:rFonts w:hint="eastAsia" w:ascii="Times New Roman" w:hAnsi="Times New Roman" w:cs="Times New Roman"/>
          <w:color w:val="auto"/>
          <w:highlight w:val="none"/>
          <w:lang w:val="en-US" w:eastAsia="zh-CN"/>
        </w:rPr>
        <w:t xml:space="preserve">  </w:t>
      </w:r>
      <w:bookmarkStart w:id="253" w:name="_Toc32285"/>
      <w:bookmarkStart w:id="254" w:name="_Toc13372"/>
      <w:r>
        <w:rPr>
          <w:rFonts w:hint="eastAsia" w:ascii="Times New Roman" w:hAnsi="Times New Roman" w:cs="Times New Roman"/>
          <w:color w:val="auto"/>
          <w:highlight w:val="none"/>
        </w:rPr>
        <w:t>联络</w:t>
      </w:r>
      <w:bookmarkEnd w:id="246"/>
      <w:bookmarkEnd w:id="247"/>
      <w:bookmarkEnd w:id="248"/>
      <w:bookmarkEnd w:id="249"/>
      <w:bookmarkEnd w:id="250"/>
      <w:bookmarkEnd w:id="251"/>
      <w:bookmarkEnd w:id="252"/>
      <w:bookmarkEnd w:id="253"/>
      <w:bookmarkEnd w:id="254"/>
    </w:p>
    <w:p>
      <w:pPr>
        <w:spacing w:after="120" w:afterLines="0"/>
        <w:outlineLvl w:val="9"/>
        <w:rPr>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.1 </w:t>
      </w:r>
      <w:r>
        <w:rPr>
          <w:color w:val="auto"/>
          <w:highlight w:val="none"/>
        </w:rPr>
        <w:t>与合同有关的通知、批准、证明、证书、指示、指令、要求、请求、同意、确定和决定等，均应采用书面形式，并应在</w:t>
      </w:r>
      <w:r>
        <w:rPr>
          <w:rFonts w:hint="eastAsia"/>
          <w:color w:val="auto"/>
          <w:highlight w:val="none"/>
        </w:rPr>
        <w:t>合同约定</w:t>
      </w:r>
      <w:r>
        <w:rPr>
          <w:color w:val="auto"/>
          <w:highlight w:val="none"/>
        </w:rPr>
        <w:t>的期限内送达接收人和送达地点。</w:t>
      </w:r>
    </w:p>
    <w:p>
      <w:pPr>
        <w:spacing w:after="120" w:afterLines="0"/>
        <w:outlineLvl w:val="9"/>
        <w:rPr>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r>
        <w:rPr>
          <w:rFonts w:ascii="Times New Roman" w:hAnsi="Times New Roman" w:cs="Times New Roman"/>
          <w:color w:val="auto"/>
          <w:highlight w:val="none"/>
        </w:rPr>
        <w:t xml:space="preserve">.2 </w:t>
      </w:r>
      <w:r>
        <w:rPr>
          <w:rFonts w:hint="eastAsia"/>
          <w:color w:val="auto"/>
          <w:highlight w:val="none"/>
        </w:rPr>
        <w:t>委托人</w:t>
      </w:r>
      <w:r>
        <w:rPr>
          <w:color w:val="auto"/>
          <w:highlight w:val="none"/>
        </w:rPr>
        <w:t>和</w:t>
      </w:r>
      <w:r>
        <w:rPr>
          <w:rFonts w:hint="eastAsia"/>
          <w:color w:val="auto"/>
          <w:highlight w:val="none"/>
          <w:lang w:eastAsia="zh-CN"/>
        </w:rPr>
        <w:t>受托人</w:t>
      </w:r>
      <w:r>
        <w:rPr>
          <w:color w:val="auto"/>
          <w:highlight w:val="none"/>
        </w:rPr>
        <w:t>应</w:t>
      </w:r>
      <w:r>
        <w:rPr>
          <w:rFonts w:hint="eastAsia"/>
          <w:color w:val="auto"/>
          <w:highlight w:val="none"/>
        </w:rPr>
        <w:t>在专用合同条款中</w:t>
      </w:r>
      <w:r>
        <w:rPr>
          <w:color w:val="auto"/>
          <w:highlight w:val="none"/>
        </w:rPr>
        <w:t>约定各自</w:t>
      </w:r>
      <w:r>
        <w:rPr>
          <w:rFonts w:hint="eastAsia"/>
          <w:color w:val="auto"/>
          <w:highlight w:val="none"/>
        </w:rPr>
        <w:t>的</w:t>
      </w:r>
      <w:r>
        <w:rPr>
          <w:color w:val="auto"/>
          <w:highlight w:val="none"/>
        </w:rPr>
        <w:t>送达接收人</w:t>
      </w:r>
      <w:r>
        <w:rPr>
          <w:rFonts w:hint="eastAsia"/>
          <w:color w:val="auto"/>
          <w:highlight w:val="none"/>
        </w:rPr>
        <w:t>、联系电话、电子邮箱、通信地址等联系方式</w:t>
      </w:r>
      <w:r>
        <w:rPr>
          <w:color w:val="auto"/>
          <w:highlight w:val="none"/>
        </w:rPr>
        <w:t>。</w:t>
      </w:r>
      <w:r>
        <w:rPr>
          <w:rFonts w:hint="eastAsia"/>
          <w:color w:val="auto"/>
          <w:highlight w:val="none"/>
        </w:rPr>
        <w:t>任何一方送达接收人或其联系电话、电子邮箱、通信地址等联系方式发生变动的</w:t>
      </w:r>
      <w:r>
        <w:rPr>
          <w:color w:val="auto"/>
          <w:highlight w:val="none"/>
        </w:rPr>
        <w:t>，应提前</w:t>
      </w:r>
      <w:r>
        <w:rPr>
          <w:rFonts w:ascii="Times New Roman" w:hAnsi="Times New Roman" w:cs="Times New Roman"/>
          <w:color w:val="auto"/>
          <w:highlight w:val="none"/>
        </w:rPr>
        <w:t>3天</w:t>
      </w:r>
      <w:r>
        <w:rPr>
          <w:color w:val="auto"/>
          <w:highlight w:val="none"/>
        </w:rPr>
        <w:t>以书面形式通知对方</w:t>
      </w:r>
      <w:r>
        <w:rPr>
          <w:rFonts w:hint="eastAsia"/>
          <w:color w:val="auto"/>
          <w:highlight w:val="none"/>
        </w:rPr>
        <w:t>，否则视为未发生变动</w:t>
      </w:r>
      <w:r>
        <w:rPr>
          <w:color w:val="auto"/>
          <w:highlight w:val="none"/>
        </w:rPr>
        <w:t>。</w:t>
      </w:r>
    </w:p>
    <w:p>
      <w:pPr>
        <w:spacing w:after="120" w:afterLines="0"/>
        <w:outlineLvl w:val="9"/>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5</w:t>
      </w:r>
      <w:r>
        <w:rPr>
          <w:rFonts w:ascii="Times New Roman" w:hAnsi="Times New Roman" w:cs="Times New Roman"/>
          <w:color w:val="auto"/>
          <w:highlight w:val="none"/>
        </w:rPr>
        <w:t>.3 委托人和</w:t>
      </w:r>
      <w:r>
        <w:rPr>
          <w:rFonts w:hint="eastAsia" w:ascii="Times New Roman" w:hAnsi="Times New Roman" w:cs="Times New Roman"/>
          <w:color w:val="auto"/>
          <w:highlight w:val="none"/>
          <w:lang w:eastAsia="zh-CN"/>
        </w:rPr>
        <w:t>受托人</w:t>
      </w:r>
      <w:r>
        <w:rPr>
          <w:rFonts w:ascii="Times New Roman" w:hAnsi="Times New Roman" w:cs="Times New Roman"/>
          <w:color w:val="auto"/>
          <w:highlight w:val="none"/>
        </w:rPr>
        <w:t>应及时签收另一方依照合同约定</w:t>
      </w:r>
      <w:r>
        <w:rPr>
          <w:rFonts w:hint="eastAsia" w:ascii="Times New Roman" w:hAnsi="Times New Roman" w:cs="Times New Roman"/>
          <w:color w:val="auto"/>
          <w:highlight w:val="none"/>
        </w:rPr>
        <w:t>送达</w:t>
      </w:r>
      <w:r>
        <w:rPr>
          <w:rFonts w:ascii="Times New Roman" w:hAnsi="Times New Roman" w:cs="Times New Roman"/>
          <w:color w:val="auto"/>
          <w:highlight w:val="none"/>
        </w:rPr>
        <w:t>的函件。</w:t>
      </w:r>
      <w:r>
        <w:rPr>
          <w:rFonts w:hint="eastAsia" w:ascii="Times New Roman" w:hAnsi="Times New Roman" w:cs="Times New Roman"/>
          <w:color w:val="auto"/>
          <w:highlight w:val="none"/>
        </w:rPr>
        <w:t>拒不签收的，由此增加的费用和（或）延误的工期由拒绝接收的一方承担。</w:t>
      </w:r>
    </w:p>
    <w:p>
      <w:pPr>
        <w:pStyle w:val="51"/>
        <w:spacing w:after="120" w:afterLines="0"/>
        <w:textAlignment w:val="top"/>
        <w:outlineLvl w:val="9"/>
        <w:rPr>
          <w:color w:val="auto"/>
          <w:highlight w:val="none"/>
        </w:rPr>
      </w:pPr>
      <w:bookmarkStart w:id="255" w:name="_Ref521315884"/>
      <w:bookmarkStart w:id="256" w:name="_Toc25992"/>
      <w:bookmarkStart w:id="257" w:name="_Toc7749"/>
      <w:bookmarkStart w:id="258" w:name="_Toc12758"/>
      <w:bookmarkStart w:id="259" w:name="_Toc1658941579"/>
      <w:bookmarkStart w:id="260" w:name="_Toc6150"/>
      <w:bookmarkStart w:id="261" w:name="_Ref522033482"/>
      <w:bookmarkStart w:id="262" w:name="_Ref522033476"/>
      <w:bookmarkStart w:id="263" w:name="_Ref521315887"/>
      <w:bookmarkStart w:id="264" w:name="_Toc56155185"/>
      <w:bookmarkStart w:id="265" w:name="_Toc18155972"/>
      <w:r>
        <w:rPr>
          <w:rFonts w:hint="eastAsia"/>
          <w:color w:val="auto"/>
          <w:highlight w:val="none"/>
        </w:rPr>
        <w:t>保密</w:t>
      </w:r>
      <w:bookmarkEnd w:id="255"/>
      <w:bookmarkEnd w:id="256"/>
      <w:bookmarkEnd w:id="257"/>
      <w:bookmarkEnd w:id="258"/>
      <w:bookmarkEnd w:id="259"/>
      <w:bookmarkEnd w:id="260"/>
      <w:bookmarkEnd w:id="261"/>
      <w:bookmarkEnd w:id="262"/>
      <w:bookmarkEnd w:id="263"/>
      <w:bookmarkEnd w:id="264"/>
      <w:bookmarkEnd w:id="265"/>
    </w:p>
    <w:p>
      <w:pPr>
        <w:pStyle w:val="52"/>
        <w:numPr>
          <w:ilvl w:val="2"/>
          <w:numId w:val="0"/>
        </w:numPr>
        <w:spacing w:after="120" w:afterLines="0"/>
        <w:ind w:firstLine="480"/>
        <w:outlineLvl w:val="9"/>
        <w:rPr>
          <w:color w:val="auto"/>
          <w:highlight w:val="none"/>
        </w:rPr>
      </w:pPr>
      <w:bookmarkStart w:id="266" w:name="_Ref509043544"/>
      <w:r>
        <w:rPr>
          <w:rFonts w:ascii="Times New Roman" w:hAnsi="Times New Roman" w:cs="Times New Roman"/>
          <w:color w:val="auto"/>
          <w:highlight w:val="none"/>
        </w:rPr>
        <w:t>1.</w:t>
      </w:r>
      <w:r>
        <w:rPr>
          <w:rFonts w:hint="eastAsia" w:ascii="Times New Roman" w:hAnsi="Times New Roman" w:cs="Times New Roman"/>
          <w:color w:val="auto"/>
          <w:highlight w:val="none"/>
        </w:rPr>
        <w:t>6.</w:t>
      </w:r>
      <w:r>
        <w:rPr>
          <w:rFonts w:ascii="Times New Roman" w:hAnsi="Times New Roman" w:cs="Times New Roman"/>
          <w:color w:val="auto"/>
          <w:highlight w:val="none"/>
        </w:rPr>
        <w:t xml:space="preserve">1 </w:t>
      </w:r>
      <w:r>
        <w:rPr>
          <w:rFonts w:hint="eastAsia"/>
          <w:color w:val="auto"/>
          <w:highlight w:val="none"/>
        </w:rPr>
        <w:t>合同当事人一方对在订立和履行合同过程中知悉的另一方的商业秘密、技术秘密，以及任何一方明确要求保密的其他信息，负有保密责任。</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r>
        <w:rPr>
          <w:rFonts w:ascii="Times New Roman" w:hAnsi="Times New Roman" w:cs="Times New Roman"/>
          <w:color w:val="auto"/>
          <w:highlight w:val="none"/>
        </w:rPr>
        <w:t>.2</w:t>
      </w:r>
      <w:r>
        <w:rPr>
          <w:rFonts w:hint="eastAsia"/>
          <w:color w:val="auto"/>
          <w:highlight w:val="none"/>
        </w:rPr>
        <w:t xml:space="preserve"> 除法律规定或合同另有约定外，未经对方同意，任何一方不得将对方提供的文件、技术秘密及声明需要保密的资料信息等商业秘密泄露给第三方或者用于本合同以外的目的。</w:t>
      </w:r>
    </w:p>
    <w:p>
      <w:pPr>
        <w:pStyle w:val="52"/>
        <w:numPr>
          <w:ilvl w:val="2"/>
          <w:numId w:val="0"/>
        </w:numPr>
        <w:spacing w:after="120" w:afterLines="0"/>
        <w:ind w:firstLine="480"/>
        <w:outlineLvl w:val="9"/>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r>
        <w:rPr>
          <w:rFonts w:ascii="Times New Roman" w:hAnsi="Times New Roman" w:cs="Times New Roman"/>
          <w:color w:val="auto"/>
          <w:highlight w:val="none"/>
        </w:rPr>
        <w:t>.3 一方泄露或者在合同以外使用该</w:t>
      </w:r>
      <w:r>
        <w:rPr>
          <w:rFonts w:hint="eastAsia" w:ascii="Times New Roman" w:hAnsi="Times New Roman" w:cs="Times New Roman"/>
          <w:color w:val="auto"/>
          <w:highlight w:val="none"/>
        </w:rPr>
        <w:t>商业秘密、技术秘密等</w:t>
      </w:r>
      <w:r>
        <w:rPr>
          <w:rFonts w:ascii="Times New Roman" w:hAnsi="Times New Roman" w:cs="Times New Roman"/>
          <w:color w:val="auto"/>
          <w:highlight w:val="none"/>
        </w:rPr>
        <w:t>保密信息给另一方造成损失的，应承担损害赔偿责任。双方认为必要时，可签订保密协议，作为合同附件。</w:t>
      </w:r>
    </w:p>
    <w:p>
      <w:pPr>
        <w:pStyle w:val="52"/>
        <w:numPr>
          <w:ilvl w:val="2"/>
          <w:numId w:val="0"/>
        </w:numPr>
        <w:spacing w:after="120" w:afterLines="0"/>
        <w:ind w:firstLine="480" w:firstLineChars="200"/>
        <w:outlineLvl w:val="9"/>
        <w:rPr>
          <w:rFonts w:ascii="Times New Roman" w:hAnsi="Times New Roman" w:cs="Times New Roman"/>
          <w:color w:val="auto"/>
          <w:highlight w:val="none"/>
        </w:rPr>
      </w:pPr>
      <w:r>
        <w:rPr>
          <w:rFonts w:ascii="Times New Roman" w:hAnsi="Times New Roman" w:cs="Times New Roman"/>
          <w:color w:val="auto"/>
          <w:highlight w:val="none"/>
        </w:rPr>
        <w:t>1.</w:t>
      </w:r>
      <w:r>
        <w:rPr>
          <w:rFonts w:hint="eastAsia" w:ascii="Times New Roman" w:hAnsi="Times New Roman" w:cs="Times New Roman"/>
          <w:color w:val="auto"/>
          <w:highlight w:val="none"/>
        </w:rPr>
        <w:t>6</w:t>
      </w:r>
      <w:r>
        <w:rPr>
          <w:rFonts w:ascii="Times New Roman" w:hAnsi="Times New Roman" w:cs="Times New Roman"/>
          <w:color w:val="auto"/>
          <w:highlight w:val="none"/>
        </w:rPr>
        <w:t xml:space="preserve">.4 </w:t>
      </w:r>
      <w:bookmarkEnd w:id="266"/>
      <w:bookmarkStart w:id="267" w:name="_Ref523742123"/>
      <w:bookmarkStart w:id="268" w:name="_Ref509043581"/>
      <w:r>
        <w:rPr>
          <w:rFonts w:ascii="Times New Roman" w:hAnsi="Times New Roman" w:cs="Times New Roman"/>
          <w:color w:val="auto"/>
          <w:highlight w:val="none"/>
        </w:rPr>
        <w:t>除专用合同条款另有约定外，保密义务应在</w:t>
      </w:r>
      <w:r>
        <w:rPr>
          <w:rFonts w:hint="eastAsia" w:ascii="Times New Roman" w:hAnsi="Times New Roman" w:cs="Times New Roman"/>
          <w:color w:val="auto"/>
          <w:highlight w:val="none"/>
        </w:rPr>
        <w:t>咨询</w:t>
      </w:r>
      <w:r>
        <w:rPr>
          <w:rFonts w:ascii="Times New Roman" w:hAnsi="Times New Roman" w:cs="Times New Roman"/>
          <w:color w:val="auto"/>
          <w:highlight w:val="none"/>
        </w:rPr>
        <w:t>服务完成日期或合同终止之日中较早者之后的两年届满。</w:t>
      </w:r>
      <w:bookmarkEnd w:id="267"/>
      <w:bookmarkEnd w:id="268"/>
    </w:p>
    <w:p>
      <w:pPr>
        <w:pStyle w:val="51"/>
        <w:spacing w:after="120" w:afterLines="0"/>
        <w:outlineLvl w:val="9"/>
        <w:rPr>
          <w:color w:val="auto"/>
          <w:highlight w:val="none"/>
        </w:rPr>
      </w:pPr>
      <w:bookmarkStart w:id="269" w:name="_Toc1187460177"/>
      <w:bookmarkStart w:id="270" w:name="_Toc18155973"/>
      <w:bookmarkStart w:id="271" w:name="_Ref521315879"/>
      <w:bookmarkStart w:id="272" w:name="_Toc2945"/>
      <w:bookmarkStart w:id="273" w:name="_Toc1315"/>
      <w:bookmarkStart w:id="274" w:name="_Toc29013"/>
      <w:bookmarkStart w:id="275" w:name="_Toc56155186"/>
      <w:bookmarkStart w:id="276" w:name="_Ref521315873"/>
      <w:bookmarkStart w:id="277" w:name="_Toc22591"/>
      <w:r>
        <w:rPr>
          <w:rFonts w:hint="eastAsia"/>
          <w:color w:val="auto"/>
          <w:highlight w:val="none"/>
        </w:rPr>
        <w:t>发布</w:t>
      </w:r>
      <w:bookmarkEnd w:id="269"/>
      <w:bookmarkEnd w:id="270"/>
      <w:bookmarkEnd w:id="271"/>
      <w:bookmarkEnd w:id="272"/>
      <w:bookmarkEnd w:id="273"/>
      <w:bookmarkEnd w:id="274"/>
      <w:bookmarkEnd w:id="275"/>
      <w:bookmarkEnd w:id="276"/>
      <w:bookmarkEnd w:id="277"/>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可以将与咨询服务项目有关的资料和信息用于商业投标。除第</w:t>
      </w:r>
      <w:r>
        <w:rPr>
          <w:rFonts w:hint="eastAsia" w:ascii="Times New Roman" w:hAnsi="Times New Roman" w:cs="Times New Roman"/>
          <w:color w:val="auto"/>
          <w:highlight w:val="none"/>
          <w:lang w:val="en-US" w:eastAsia="zh-CN"/>
        </w:rPr>
        <w:t>1.6</w:t>
      </w:r>
      <w:r>
        <w:rPr>
          <w:rFonts w:hint="eastAsia"/>
          <w:color w:val="auto"/>
          <w:highlight w:val="none"/>
        </w:rPr>
        <w:t>款［</w:t>
      </w:r>
      <w:r>
        <w:rPr>
          <w:rFonts w:hint="eastAsia"/>
          <w:color w:val="auto"/>
          <w:highlight w:val="none"/>
        </w:rPr>
        <w:fldChar w:fldCharType="begin"/>
      </w:r>
      <w:r>
        <w:rPr>
          <w:color w:val="auto"/>
          <w:highlight w:val="none"/>
        </w:rPr>
        <w:instrText xml:space="preserve"> REF _Ref522033482 \h  \* MERGEFORMAT </w:instrText>
      </w:r>
      <w:r>
        <w:rPr>
          <w:color w:val="auto"/>
          <w:highlight w:val="none"/>
        </w:rPr>
        <w:fldChar w:fldCharType="separate"/>
      </w:r>
      <w:r>
        <w:rPr>
          <w:rFonts w:hint="eastAsia"/>
          <w:color w:val="auto"/>
          <w:highlight w:val="none"/>
        </w:rPr>
        <w:t>保密</w:t>
      </w:r>
      <w:r>
        <w:rPr>
          <w:rFonts w:hint="eastAsia"/>
          <w:color w:val="auto"/>
          <w:highlight w:val="none"/>
        </w:rPr>
        <w:fldChar w:fldCharType="end"/>
      </w:r>
      <w:r>
        <w:rPr>
          <w:rFonts w:hint="eastAsia"/>
          <w:color w:val="auto"/>
          <w:highlight w:val="none"/>
        </w:rPr>
        <w:t>］和专用合同条款另有约定外，</w:t>
      </w:r>
      <w:r>
        <w:rPr>
          <w:rFonts w:hint="eastAsia"/>
          <w:color w:val="auto"/>
          <w:highlight w:val="none"/>
          <w:lang w:eastAsia="zh-CN"/>
        </w:rPr>
        <w:t>受托人</w:t>
      </w:r>
      <w:r>
        <w:rPr>
          <w:rFonts w:hint="eastAsia"/>
          <w:color w:val="auto"/>
          <w:highlight w:val="none"/>
        </w:rPr>
        <w:t>可以单独或与他人合作发布与咨询服务项目有关的资料和信息，但在咨询服务完成之日或合同终止之日（以较早者为准）之后的两年内进行发布的，应事先通知委托人。</w:t>
      </w:r>
    </w:p>
    <w:p>
      <w:pPr>
        <w:pStyle w:val="51"/>
        <w:spacing w:after="120" w:afterLines="0"/>
        <w:outlineLvl w:val="9"/>
        <w:rPr>
          <w:color w:val="auto"/>
          <w:highlight w:val="none"/>
        </w:rPr>
      </w:pPr>
      <w:bookmarkStart w:id="278" w:name="_Ref523405929"/>
      <w:bookmarkStart w:id="279" w:name="_Toc18955"/>
      <w:bookmarkStart w:id="280" w:name="_Toc18155974"/>
      <w:bookmarkStart w:id="281" w:name="_Toc29323"/>
      <w:bookmarkStart w:id="282" w:name="_Toc20250"/>
      <w:bookmarkStart w:id="283" w:name="_Toc426130609"/>
      <w:bookmarkStart w:id="284" w:name="_Toc18221"/>
      <w:bookmarkStart w:id="285" w:name="_Toc56155187"/>
      <w:bookmarkStart w:id="286" w:name="_Ref523405912"/>
      <w:r>
        <w:rPr>
          <w:rFonts w:hint="eastAsia"/>
          <w:color w:val="auto"/>
          <w:highlight w:val="none"/>
          <w:lang w:eastAsia="zh-CN"/>
        </w:rPr>
        <w:t>从业规范</w:t>
      </w:r>
      <w:bookmarkEnd w:id="278"/>
      <w:bookmarkEnd w:id="279"/>
      <w:bookmarkEnd w:id="280"/>
      <w:bookmarkEnd w:id="281"/>
      <w:bookmarkEnd w:id="282"/>
      <w:bookmarkEnd w:id="283"/>
      <w:bookmarkEnd w:id="284"/>
      <w:bookmarkEnd w:id="285"/>
      <w:bookmarkEnd w:id="286"/>
    </w:p>
    <w:p>
      <w:pPr>
        <w:spacing w:after="120" w:afterLines="0"/>
        <w:outlineLvl w:val="9"/>
        <w:rPr>
          <w:color w:val="auto"/>
          <w:highlight w:val="none"/>
        </w:rPr>
      </w:pPr>
      <w:bookmarkStart w:id="287" w:name="_Ref509043717"/>
      <w:r>
        <w:rPr>
          <w:rFonts w:hint="eastAsia"/>
          <w:color w:val="auto"/>
          <w:highlight w:val="none"/>
          <w:lang w:eastAsia="zh-CN"/>
        </w:rPr>
        <w:t>履行法律法规、有关规定，恪守职业道德、依法从业、诚信从业、规范从业。</w:t>
      </w:r>
      <w:bookmarkEnd w:id="287"/>
    </w:p>
    <w:p>
      <w:pPr>
        <w:pStyle w:val="51"/>
        <w:spacing w:after="120" w:afterLines="0"/>
        <w:outlineLvl w:val="9"/>
        <w:rPr>
          <w:color w:val="auto"/>
          <w:highlight w:val="none"/>
        </w:rPr>
      </w:pPr>
      <w:bookmarkStart w:id="288" w:name="_Toc56155188"/>
      <w:bookmarkStart w:id="289" w:name="_Toc31006"/>
      <w:bookmarkStart w:id="290" w:name="_Toc14798"/>
      <w:bookmarkStart w:id="291" w:name="_Toc18155975"/>
      <w:bookmarkStart w:id="292" w:name="_Toc897589582"/>
      <w:bookmarkStart w:id="293" w:name="_Toc3079"/>
      <w:bookmarkStart w:id="294" w:name="_Toc15295"/>
      <w:r>
        <w:rPr>
          <w:rFonts w:hint="eastAsia"/>
          <w:color w:val="auto"/>
          <w:highlight w:val="none"/>
        </w:rPr>
        <w:t>利益冲突</w:t>
      </w:r>
      <w:bookmarkEnd w:id="288"/>
      <w:bookmarkEnd w:id="289"/>
      <w:bookmarkEnd w:id="290"/>
      <w:bookmarkEnd w:id="291"/>
      <w:bookmarkEnd w:id="292"/>
      <w:bookmarkEnd w:id="293"/>
      <w:bookmarkEnd w:id="294"/>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不得与其他第三方串通损害委托人利益，除委托人另行书面同意外，不得参与和委托人利益相冲突的任何活动</w:t>
      </w:r>
      <w:r>
        <w:rPr>
          <w:color w:val="auto"/>
          <w:highlight w:val="none"/>
        </w:rPr>
        <w:t>。</w:t>
      </w:r>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声明，在合同签订之日不存在可能使其在履行合同义务时引起利益冲突的事项，包括与项目的工程总承包、施工、材料设备供应单位之间不存在利害关系。在合同履行期间发生利益冲突事项的，</w:t>
      </w:r>
      <w:r>
        <w:rPr>
          <w:rFonts w:hint="eastAsia"/>
          <w:color w:val="auto"/>
          <w:highlight w:val="none"/>
          <w:lang w:eastAsia="zh-CN"/>
        </w:rPr>
        <w:t>受托人</w:t>
      </w:r>
      <w:r>
        <w:rPr>
          <w:rFonts w:hint="eastAsia"/>
          <w:color w:val="auto"/>
          <w:highlight w:val="none"/>
        </w:rPr>
        <w:t>在得知该情况后应立即书面通知委托人，双方应根据诚信原则及相关法律规定就解决方法达成一致。</w:t>
      </w:r>
    </w:p>
    <w:p>
      <w:pPr>
        <w:pStyle w:val="51"/>
        <w:spacing w:after="120" w:afterLines="0"/>
        <w:outlineLvl w:val="9"/>
        <w:rPr>
          <w:color w:val="auto"/>
          <w:highlight w:val="none"/>
        </w:rPr>
      </w:pPr>
      <w:bookmarkStart w:id="295" w:name="_Toc9645"/>
      <w:bookmarkStart w:id="296" w:name="_Toc56155189"/>
      <w:bookmarkStart w:id="297" w:name="_Toc28362"/>
      <w:bookmarkStart w:id="298" w:name="_Toc826412232"/>
      <w:bookmarkStart w:id="299" w:name="_Toc18155976"/>
      <w:bookmarkStart w:id="300" w:name="_Toc23211"/>
      <w:bookmarkStart w:id="301" w:name="_Toc6281"/>
      <w:r>
        <w:rPr>
          <w:rFonts w:hint="eastAsia"/>
          <w:color w:val="auto"/>
          <w:highlight w:val="none"/>
        </w:rPr>
        <w:t>合同变更</w:t>
      </w:r>
      <w:r>
        <w:rPr>
          <w:color w:val="auto"/>
          <w:highlight w:val="none"/>
        </w:rPr>
        <w:t>或</w:t>
      </w:r>
      <w:r>
        <w:rPr>
          <w:rFonts w:hint="eastAsia"/>
          <w:color w:val="auto"/>
          <w:highlight w:val="none"/>
        </w:rPr>
        <w:t>修改</w:t>
      </w:r>
      <w:bookmarkEnd w:id="295"/>
      <w:bookmarkEnd w:id="296"/>
      <w:bookmarkEnd w:id="297"/>
      <w:bookmarkEnd w:id="298"/>
      <w:bookmarkEnd w:id="299"/>
      <w:bookmarkEnd w:id="300"/>
      <w:bookmarkEnd w:id="301"/>
    </w:p>
    <w:p>
      <w:pPr>
        <w:spacing w:after="120" w:afterLines="0"/>
        <w:outlineLvl w:val="9"/>
        <w:rPr>
          <w:color w:val="auto"/>
          <w:highlight w:val="none"/>
        </w:rPr>
      </w:pPr>
      <w:r>
        <w:rPr>
          <w:rFonts w:hint="eastAsia"/>
          <w:color w:val="auto"/>
          <w:highlight w:val="none"/>
        </w:rPr>
        <w:t>对合同的变更或修改应以书面形式做出并由合同当事人正式签署。</w:t>
      </w:r>
    </w:p>
    <w:p>
      <w:pPr>
        <w:spacing w:after="120" w:afterLines="0"/>
        <w:outlineLvl w:val="9"/>
        <w:rPr>
          <w:color w:val="auto"/>
          <w:highlight w:val="none"/>
        </w:rPr>
      </w:pPr>
    </w:p>
    <w:p>
      <w:pPr>
        <w:pStyle w:val="50"/>
        <w:spacing w:after="120" w:afterLines="0"/>
        <w:outlineLvl w:val="9"/>
        <w:rPr>
          <w:color w:val="auto"/>
          <w:highlight w:val="none"/>
        </w:rPr>
      </w:pPr>
      <w:bookmarkStart w:id="302" w:name="_Toc7396"/>
      <w:bookmarkStart w:id="303" w:name="_Toc18155977"/>
      <w:bookmarkStart w:id="304" w:name="_Ref17988369"/>
      <w:bookmarkStart w:id="305" w:name="_Toc25830"/>
      <w:bookmarkStart w:id="306" w:name="_Toc14527"/>
      <w:bookmarkStart w:id="307" w:name="_Ref18058585"/>
      <w:bookmarkStart w:id="308" w:name="_Toc56155190"/>
      <w:bookmarkStart w:id="309" w:name="_Toc1487079735"/>
      <w:bookmarkStart w:id="310" w:name="_Ref17988456"/>
      <w:bookmarkStart w:id="311" w:name="_Toc27539"/>
      <w:r>
        <w:rPr>
          <w:rFonts w:hint="eastAsia"/>
          <w:color w:val="auto"/>
          <w:highlight w:val="none"/>
        </w:rPr>
        <w:t>委托人</w:t>
      </w:r>
      <w:bookmarkEnd w:id="302"/>
      <w:bookmarkEnd w:id="303"/>
      <w:bookmarkEnd w:id="304"/>
      <w:bookmarkEnd w:id="305"/>
      <w:bookmarkEnd w:id="306"/>
      <w:bookmarkEnd w:id="307"/>
      <w:bookmarkEnd w:id="308"/>
      <w:bookmarkEnd w:id="309"/>
      <w:bookmarkEnd w:id="310"/>
      <w:bookmarkEnd w:id="311"/>
    </w:p>
    <w:p>
      <w:pPr>
        <w:pStyle w:val="51"/>
        <w:spacing w:after="120" w:afterLines="0"/>
        <w:outlineLvl w:val="9"/>
        <w:rPr>
          <w:color w:val="auto"/>
          <w:highlight w:val="none"/>
        </w:rPr>
      </w:pPr>
      <w:bookmarkStart w:id="312" w:name="_Toc387"/>
      <w:bookmarkStart w:id="313" w:name="_Toc56155191"/>
      <w:bookmarkStart w:id="314" w:name="_Ref509044114"/>
      <w:bookmarkStart w:id="315" w:name="_Toc758837417"/>
      <w:bookmarkStart w:id="316" w:name="_Toc7627"/>
      <w:bookmarkStart w:id="317" w:name="_Toc3452"/>
      <w:bookmarkStart w:id="318" w:name="_Toc21926"/>
      <w:bookmarkStart w:id="319" w:name="_Toc18155978"/>
      <w:bookmarkStart w:id="320" w:name="_Ref509044118"/>
      <w:r>
        <w:rPr>
          <w:rFonts w:hint="eastAsia"/>
          <w:color w:val="auto"/>
          <w:highlight w:val="none"/>
        </w:rPr>
        <w:t>委托人一般义务</w:t>
      </w:r>
      <w:bookmarkEnd w:id="312"/>
      <w:bookmarkEnd w:id="313"/>
      <w:bookmarkEnd w:id="314"/>
      <w:bookmarkEnd w:id="315"/>
      <w:bookmarkEnd w:id="316"/>
      <w:bookmarkEnd w:id="317"/>
      <w:bookmarkEnd w:id="318"/>
      <w:bookmarkEnd w:id="319"/>
      <w:bookmarkEnd w:id="320"/>
    </w:p>
    <w:p>
      <w:pPr>
        <w:pStyle w:val="52"/>
        <w:spacing w:after="120" w:afterLines="0"/>
        <w:outlineLvl w:val="9"/>
        <w:rPr>
          <w:color w:val="auto"/>
          <w:highlight w:val="none"/>
        </w:rPr>
      </w:pPr>
      <w:r>
        <w:rPr>
          <w:rFonts w:hint="eastAsia"/>
          <w:color w:val="auto"/>
          <w:highlight w:val="none"/>
        </w:rPr>
        <w:t>委托人应遵守法律</w:t>
      </w:r>
      <w:r>
        <w:rPr>
          <w:rFonts w:hint="eastAsia"/>
          <w:color w:val="auto"/>
          <w:highlight w:val="none"/>
          <w:lang w:eastAsia="zh-CN"/>
        </w:rPr>
        <w:t>法规</w:t>
      </w:r>
      <w:r>
        <w:rPr>
          <w:rFonts w:hint="eastAsia"/>
          <w:color w:val="auto"/>
          <w:highlight w:val="none"/>
        </w:rPr>
        <w:t>，办理法律</w:t>
      </w:r>
      <w:r>
        <w:rPr>
          <w:rFonts w:hint="eastAsia"/>
          <w:color w:val="auto"/>
          <w:highlight w:val="none"/>
          <w:lang w:eastAsia="zh-CN"/>
        </w:rPr>
        <w:t>法规</w:t>
      </w:r>
      <w:r>
        <w:rPr>
          <w:rFonts w:hint="eastAsia"/>
          <w:color w:val="auto"/>
          <w:highlight w:val="none"/>
        </w:rPr>
        <w:t>规定由其办理的审批、核准或备案，并将与咨询服务有关的相应结果书面通知</w:t>
      </w:r>
      <w:r>
        <w:rPr>
          <w:rFonts w:hint="eastAsia"/>
          <w:color w:val="auto"/>
          <w:highlight w:val="none"/>
          <w:lang w:eastAsia="zh-CN"/>
        </w:rPr>
        <w:t>受托人</w:t>
      </w:r>
      <w:r>
        <w:rPr>
          <w:rFonts w:hint="eastAsia"/>
          <w:color w:val="auto"/>
          <w:highlight w:val="none"/>
        </w:rPr>
        <w:t>。因委托人原因未能及时办理完毕前述审批、核准或备案手续，导致服务开支增加和（或）服务期限延长时，由委托人承担责任，但因</w:t>
      </w:r>
      <w:r>
        <w:rPr>
          <w:rFonts w:hint="eastAsia"/>
          <w:color w:val="auto"/>
          <w:highlight w:val="none"/>
          <w:lang w:eastAsia="zh-CN"/>
        </w:rPr>
        <w:t>受托人</w:t>
      </w:r>
      <w:r>
        <w:rPr>
          <w:rFonts w:hint="eastAsia"/>
          <w:color w:val="auto"/>
          <w:highlight w:val="none"/>
        </w:rPr>
        <w:t>未能根据合同约定提供相应咨询成果而导致委托人不能按时办理前述审批、核准或备案手续的除外。</w:t>
      </w:r>
    </w:p>
    <w:p>
      <w:pPr>
        <w:pStyle w:val="52"/>
        <w:spacing w:after="120" w:afterLines="0"/>
        <w:outlineLvl w:val="9"/>
        <w:rPr>
          <w:color w:val="auto"/>
          <w:highlight w:val="none"/>
        </w:rPr>
      </w:pPr>
      <w:r>
        <w:rPr>
          <w:rFonts w:hint="eastAsia"/>
          <w:color w:val="auto"/>
          <w:highlight w:val="none"/>
        </w:rPr>
        <w:t>除合同另有约定外，委托人应向</w:t>
      </w:r>
      <w:r>
        <w:rPr>
          <w:rFonts w:hint="eastAsia"/>
          <w:color w:val="auto"/>
          <w:highlight w:val="none"/>
          <w:lang w:eastAsia="zh-CN"/>
        </w:rPr>
        <w:t>受托人</w:t>
      </w:r>
      <w:r>
        <w:rPr>
          <w:rFonts w:hint="eastAsia"/>
          <w:color w:val="auto"/>
          <w:highlight w:val="none"/>
        </w:rPr>
        <w:t>提供咨询服务所涉及的必要外部关系的协调以及与其他组织联系的</w:t>
      </w:r>
      <w:r>
        <w:rPr>
          <w:rFonts w:hint="eastAsia"/>
          <w:color w:val="auto"/>
          <w:highlight w:val="none"/>
          <w:lang w:eastAsia="zh-CN"/>
        </w:rPr>
        <w:t>信息和方式</w:t>
      </w:r>
      <w:r>
        <w:rPr>
          <w:rFonts w:hint="eastAsia"/>
          <w:color w:val="auto"/>
          <w:highlight w:val="none"/>
        </w:rPr>
        <w:t>，以便</w:t>
      </w:r>
      <w:r>
        <w:rPr>
          <w:rFonts w:hint="eastAsia"/>
          <w:color w:val="auto"/>
          <w:highlight w:val="none"/>
          <w:lang w:eastAsia="zh-CN"/>
        </w:rPr>
        <w:t>受托人</w:t>
      </w:r>
      <w:r>
        <w:rPr>
          <w:rFonts w:hint="eastAsia"/>
          <w:color w:val="auto"/>
          <w:highlight w:val="none"/>
        </w:rPr>
        <w:t>收集需要的信息，为</w:t>
      </w:r>
      <w:r>
        <w:rPr>
          <w:rFonts w:hint="eastAsia"/>
          <w:color w:val="auto"/>
          <w:highlight w:val="none"/>
          <w:lang w:eastAsia="zh-CN"/>
        </w:rPr>
        <w:t>受托人</w:t>
      </w:r>
      <w:r>
        <w:rPr>
          <w:rFonts w:hint="eastAsia"/>
          <w:color w:val="auto"/>
          <w:highlight w:val="none"/>
        </w:rPr>
        <w:t>履行职责提供外部条件。委托人应在工程合同中或根据工程合同约定及时向相关承包商、供应商、其他咨询方等提供</w:t>
      </w:r>
      <w:r>
        <w:rPr>
          <w:rFonts w:hint="eastAsia"/>
          <w:color w:val="auto"/>
          <w:highlight w:val="none"/>
          <w:lang w:eastAsia="zh-CN"/>
        </w:rPr>
        <w:t>受托人</w:t>
      </w:r>
      <w:r>
        <w:rPr>
          <w:rFonts w:hint="eastAsia"/>
          <w:color w:val="auto"/>
          <w:highlight w:val="none"/>
        </w:rPr>
        <w:t>及咨询项目总负责人的名称或姓名、服务内容、权限及其他必要信息，并负责就</w:t>
      </w:r>
      <w:r>
        <w:rPr>
          <w:rFonts w:hint="eastAsia"/>
          <w:color w:val="auto"/>
          <w:highlight w:val="none"/>
          <w:lang w:eastAsia="zh-CN"/>
        </w:rPr>
        <w:t>受托人</w:t>
      </w:r>
      <w:r>
        <w:rPr>
          <w:rFonts w:hint="eastAsia"/>
          <w:color w:val="auto"/>
          <w:highlight w:val="none"/>
        </w:rPr>
        <w:t>与委托人以及委托人的相关承包商、供应商、其他咨询方等之间的职权边界予以协调和明确。</w:t>
      </w:r>
    </w:p>
    <w:p>
      <w:pPr>
        <w:pStyle w:val="52"/>
        <w:spacing w:after="120" w:afterLines="0"/>
        <w:outlineLvl w:val="9"/>
        <w:rPr>
          <w:color w:val="auto"/>
          <w:highlight w:val="none"/>
        </w:rPr>
      </w:pPr>
      <w:bookmarkStart w:id="321" w:name="_Ref16211844"/>
      <w:bookmarkStart w:id="322" w:name="_Ref16213089"/>
      <w:r>
        <w:rPr>
          <w:rFonts w:hint="eastAsia"/>
          <w:color w:val="auto"/>
          <w:highlight w:val="none"/>
        </w:rPr>
        <w:t>委托人应在不影响</w:t>
      </w:r>
      <w:r>
        <w:rPr>
          <w:rFonts w:hint="eastAsia"/>
          <w:color w:val="auto"/>
          <w:highlight w:val="none"/>
          <w:lang w:eastAsia="zh-CN"/>
        </w:rPr>
        <w:t>受托人</w:t>
      </w:r>
      <w:r>
        <w:rPr>
          <w:rFonts w:hint="eastAsia"/>
          <w:color w:val="auto"/>
          <w:highlight w:val="none"/>
        </w:rPr>
        <w:t>根据服务进度计划开展咨询服务的时间内，按照专用合同条款约定，向</w:t>
      </w:r>
      <w:r>
        <w:rPr>
          <w:rFonts w:hint="eastAsia"/>
          <w:color w:val="auto"/>
          <w:highlight w:val="none"/>
          <w:lang w:eastAsia="zh-CN"/>
        </w:rPr>
        <w:t>受托人</w:t>
      </w:r>
      <w:r>
        <w:rPr>
          <w:rFonts w:hint="eastAsia"/>
          <w:color w:val="auto"/>
          <w:highlight w:val="none"/>
        </w:rPr>
        <w:t>提供相关资料、设备和设施。</w:t>
      </w:r>
      <w:bookmarkEnd w:id="321"/>
      <w:bookmarkStart w:id="323" w:name="_Ref16211853"/>
      <w:r>
        <w:rPr>
          <w:rFonts w:hint="eastAsia"/>
          <w:color w:val="auto"/>
          <w:highlight w:val="none"/>
        </w:rPr>
        <w:t>如果</w:t>
      </w:r>
      <w:r>
        <w:rPr>
          <w:rFonts w:hint="eastAsia"/>
          <w:color w:val="auto"/>
          <w:highlight w:val="none"/>
          <w:lang w:eastAsia="zh-CN"/>
        </w:rPr>
        <w:t>受托人</w:t>
      </w:r>
      <w:r>
        <w:rPr>
          <w:rFonts w:hint="eastAsia"/>
          <w:color w:val="auto"/>
          <w:highlight w:val="none"/>
        </w:rPr>
        <w:t>履行服务时另需其他人员的服务，委托人应按照专用合同条款约定，及时提供其他人员的服务，以保证咨询服务能够按服务进度计划进行。</w:t>
      </w:r>
      <w:bookmarkEnd w:id="322"/>
      <w:bookmarkEnd w:id="323"/>
    </w:p>
    <w:p>
      <w:pPr>
        <w:pStyle w:val="52"/>
        <w:spacing w:after="120" w:afterLines="0"/>
        <w:outlineLvl w:val="9"/>
        <w:rPr>
          <w:color w:val="auto"/>
          <w:highlight w:val="none"/>
        </w:rPr>
      </w:pPr>
      <w:bookmarkStart w:id="324" w:name="_Ref523701422"/>
      <w:r>
        <w:rPr>
          <w:rFonts w:hint="eastAsia"/>
          <w:color w:val="auto"/>
          <w:highlight w:val="none"/>
        </w:rPr>
        <w:t>委托人应按合同约定向</w:t>
      </w:r>
      <w:r>
        <w:rPr>
          <w:rFonts w:hint="eastAsia"/>
          <w:color w:val="auto"/>
          <w:highlight w:val="none"/>
          <w:lang w:eastAsia="zh-CN"/>
        </w:rPr>
        <w:t>受托人</w:t>
      </w:r>
      <w:r>
        <w:rPr>
          <w:rFonts w:hint="eastAsia"/>
          <w:color w:val="auto"/>
          <w:highlight w:val="none"/>
        </w:rPr>
        <w:t>及时支付服务费用。</w:t>
      </w:r>
    </w:p>
    <w:p>
      <w:pPr>
        <w:pStyle w:val="52"/>
        <w:spacing w:after="120" w:afterLines="0"/>
        <w:outlineLvl w:val="9"/>
        <w:rPr>
          <w:color w:val="auto"/>
          <w:highlight w:val="none"/>
        </w:rPr>
      </w:pPr>
      <w:r>
        <w:rPr>
          <w:rFonts w:hint="eastAsia"/>
          <w:color w:val="auto"/>
          <w:highlight w:val="none"/>
        </w:rPr>
        <w:t>合同当事人可在专用合同条款中约定委托人应承担的其他义务。</w:t>
      </w:r>
      <w:bookmarkEnd w:id="324"/>
    </w:p>
    <w:p>
      <w:pPr>
        <w:pStyle w:val="51"/>
        <w:spacing w:after="120" w:afterLines="0"/>
        <w:outlineLvl w:val="9"/>
        <w:rPr>
          <w:color w:val="auto"/>
          <w:highlight w:val="none"/>
        </w:rPr>
      </w:pPr>
      <w:bookmarkStart w:id="325" w:name="_Toc2064176389"/>
      <w:bookmarkStart w:id="326" w:name="_Toc4317"/>
      <w:bookmarkStart w:id="327" w:name="_Toc11785"/>
      <w:bookmarkStart w:id="328" w:name="_Toc27071"/>
      <w:bookmarkStart w:id="329" w:name="_Toc18155979"/>
      <w:bookmarkStart w:id="330" w:name="_Toc1700"/>
      <w:bookmarkStart w:id="331" w:name="_Ref521288453"/>
      <w:bookmarkStart w:id="332" w:name="_Toc56155192"/>
      <w:bookmarkStart w:id="333" w:name="_Ref521288456"/>
      <w:r>
        <w:rPr>
          <w:rFonts w:hint="eastAsia"/>
          <w:color w:val="auto"/>
          <w:highlight w:val="none"/>
        </w:rPr>
        <w:t>委托人决定</w:t>
      </w:r>
      <w:bookmarkEnd w:id="325"/>
      <w:bookmarkEnd w:id="326"/>
      <w:bookmarkEnd w:id="327"/>
      <w:bookmarkEnd w:id="328"/>
      <w:bookmarkEnd w:id="329"/>
      <w:bookmarkEnd w:id="330"/>
      <w:bookmarkEnd w:id="331"/>
      <w:bookmarkEnd w:id="332"/>
      <w:bookmarkEnd w:id="333"/>
    </w:p>
    <w:p>
      <w:pPr>
        <w:spacing w:after="120" w:afterLines="0"/>
        <w:outlineLvl w:val="9"/>
        <w:rPr>
          <w:color w:val="auto"/>
          <w:highlight w:val="none"/>
        </w:rPr>
      </w:pPr>
      <w:r>
        <w:rPr>
          <w:rFonts w:hint="eastAsia"/>
          <w:color w:val="auto"/>
          <w:highlight w:val="none"/>
        </w:rPr>
        <w:t>除合同另有约定外，</w:t>
      </w:r>
      <w:r>
        <w:rPr>
          <w:color w:val="auto"/>
          <w:highlight w:val="none"/>
        </w:rPr>
        <w:t>委托人应在</w:t>
      </w:r>
      <w:r>
        <w:rPr>
          <w:rFonts w:hint="eastAsia"/>
          <w:color w:val="auto"/>
          <w:highlight w:val="none"/>
        </w:rPr>
        <w:t>不影响</w:t>
      </w:r>
      <w:r>
        <w:rPr>
          <w:rFonts w:hint="eastAsia"/>
          <w:color w:val="auto"/>
          <w:highlight w:val="none"/>
          <w:lang w:eastAsia="zh-CN"/>
        </w:rPr>
        <w:t>受托人</w:t>
      </w:r>
      <w:r>
        <w:rPr>
          <w:rFonts w:hint="eastAsia"/>
          <w:color w:val="auto"/>
          <w:highlight w:val="none"/>
        </w:rPr>
        <w:t>根据服务进度计划开展咨询服务的时间内，对</w:t>
      </w:r>
      <w:r>
        <w:rPr>
          <w:rFonts w:hint="eastAsia"/>
          <w:color w:val="auto"/>
          <w:highlight w:val="none"/>
          <w:lang w:eastAsia="zh-CN"/>
        </w:rPr>
        <w:t>受托人</w:t>
      </w:r>
      <w:r>
        <w:rPr>
          <w:rFonts w:hint="eastAsia"/>
          <w:color w:val="auto"/>
          <w:highlight w:val="none"/>
        </w:rPr>
        <w:t>以书面形式提出的事项做出书面决定。</w:t>
      </w:r>
      <w:r>
        <w:rPr>
          <w:rFonts w:hint="eastAsia"/>
          <w:color w:val="auto"/>
          <w:highlight w:val="none"/>
          <w:lang w:eastAsia="zh-CN"/>
        </w:rPr>
        <w:t>受托人</w:t>
      </w:r>
      <w:r>
        <w:rPr>
          <w:color w:val="auto"/>
          <w:highlight w:val="none"/>
        </w:rPr>
        <w:t>在</w:t>
      </w:r>
      <w:r>
        <w:rPr>
          <w:rFonts w:hint="eastAsia"/>
          <w:color w:val="auto"/>
          <w:highlight w:val="none"/>
        </w:rPr>
        <w:t>执行委托人</w:t>
      </w:r>
      <w:r>
        <w:rPr>
          <w:color w:val="auto"/>
          <w:highlight w:val="none"/>
        </w:rPr>
        <w:t>意见时提出有关问题的</w:t>
      </w:r>
      <w:r>
        <w:rPr>
          <w:rFonts w:hint="eastAsia"/>
          <w:color w:val="auto"/>
          <w:highlight w:val="none"/>
        </w:rPr>
        <w:t>，委托人</w:t>
      </w:r>
      <w:r>
        <w:rPr>
          <w:color w:val="auto"/>
          <w:highlight w:val="none"/>
        </w:rPr>
        <w:t>应</w:t>
      </w:r>
      <w:r>
        <w:rPr>
          <w:rFonts w:hint="eastAsia"/>
          <w:color w:val="auto"/>
          <w:highlight w:val="none"/>
        </w:rPr>
        <w:t>及时</w:t>
      </w:r>
      <w:r>
        <w:rPr>
          <w:color w:val="auto"/>
          <w:highlight w:val="none"/>
        </w:rPr>
        <w:t>予以</w:t>
      </w:r>
      <w:r>
        <w:rPr>
          <w:rFonts w:hint="eastAsia"/>
          <w:color w:val="auto"/>
          <w:highlight w:val="none"/>
        </w:rPr>
        <w:t>解答</w:t>
      </w:r>
      <w:r>
        <w:rPr>
          <w:color w:val="auto"/>
          <w:highlight w:val="none"/>
        </w:rPr>
        <w:t>。</w:t>
      </w:r>
      <w:r>
        <w:rPr>
          <w:rFonts w:hint="eastAsia"/>
          <w:color w:val="auto"/>
          <w:highlight w:val="none"/>
        </w:rPr>
        <w:t>因委托人原因未能答复</w:t>
      </w:r>
      <w:r>
        <w:rPr>
          <w:color w:val="auto"/>
          <w:highlight w:val="none"/>
        </w:rPr>
        <w:t>或答复不及时</w:t>
      </w:r>
      <w:r>
        <w:rPr>
          <w:rFonts w:hint="eastAsia"/>
          <w:color w:val="auto"/>
          <w:highlight w:val="none"/>
        </w:rPr>
        <w:t>导致服务开支增加和（或）服务期限延长的，由</w:t>
      </w:r>
      <w:r>
        <w:rPr>
          <w:color w:val="auto"/>
          <w:highlight w:val="none"/>
        </w:rPr>
        <w:t>委托人承担</w:t>
      </w:r>
      <w:r>
        <w:rPr>
          <w:rFonts w:hint="eastAsia"/>
          <w:color w:val="auto"/>
          <w:highlight w:val="none"/>
        </w:rPr>
        <w:t>责任</w:t>
      </w:r>
      <w:r>
        <w:rPr>
          <w:color w:val="auto"/>
          <w:highlight w:val="none"/>
        </w:rPr>
        <w:t>。</w:t>
      </w:r>
    </w:p>
    <w:p>
      <w:pPr>
        <w:pStyle w:val="51"/>
        <w:spacing w:after="120" w:afterLines="0"/>
        <w:outlineLvl w:val="9"/>
        <w:rPr>
          <w:color w:val="auto"/>
          <w:highlight w:val="none"/>
        </w:rPr>
      </w:pPr>
      <w:bookmarkStart w:id="334" w:name="_Toc17226"/>
      <w:bookmarkStart w:id="335" w:name="_Toc18155981"/>
      <w:bookmarkStart w:id="336" w:name="_Toc8683"/>
      <w:bookmarkStart w:id="337" w:name="_Toc56155194"/>
      <w:bookmarkStart w:id="338" w:name="_Ref521288631"/>
      <w:bookmarkStart w:id="339" w:name="_Toc22124"/>
      <w:bookmarkStart w:id="340" w:name="_Toc21090430"/>
      <w:bookmarkStart w:id="341" w:name="_Ref521288628"/>
      <w:bookmarkStart w:id="342" w:name="_Toc15960"/>
      <w:r>
        <w:rPr>
          <w:rFonts w:hint="eastAsia"/>
          <w:color w:val="auto"/>
          <w:highlight w:val="none"/>
        </w:rPr>
        <w:t>委托人代表</w:t>
      </w:r>
      <w:bookmarkEnd w:id="334"/>
      <w:bookmarkEnd w:id="335"/>
      <w:bookmarkEnd w:id="336"/>
      <w:bookmarkEnd w:id="337"/>
      <w:bookmarkEnd w:id="338"/>
      <w:bookmarkEnd w:id="339"/>
      <w:bookmarkEnd w:id="340"/>
      <w:bookmarkEnd w:id="341"/>
      <w:bookmarkEnd w:id="342"/>
    </w:p>
    <w:p>
      <w:pPr>
        <w:spacing w:after="120" w:afterLines="0"/>
        <w:outlineLvl w:val="9"/>
        <w:rPr>
          <w:color w:val="auto"/>
          <w:highlight w:val="none"/>
        </w:rPr>
      </w:pPr>
      <w:r>
        <w:rPr>
          <w:rFonts w:hint="eastAsia"/>
          <w:color w:val="auto"/>
          <w:highlight w:val="none"/>
        </w:rPr>
        <w:t>委托人应指定一位有适当</w:t>
      </w:r>
      <w:r>
        <w:rPr>
          <w:rFonts w:hint="eastAsia"/>
          <w:color w:val="auto"/>
          <w:highlight w:val="none"/>
          <w:lang w:eastAsia="zh-CN"/>
        </w:rPr>
        <w:t>相关</w:t>
      </w:r>
      <w:r>
        <w:rPr>
          <w:rFonts w:hint="eastAsia"/>
          <w:color w:val="auto"/>
          <w:highlight w:val="none"/>
        </w:rPr>
        <w:t>资格</w:t>
      </w:r>
      <w:r>
        <w:rPr>
          <w:rFonts w:hint="eastAsia"/>
          <w:color w:val="auto"/>
          <w:highlight w:val="none"/>
          <w:lang w:eastAsia="zh-CN"/>
        </w:rPr>
        <w:t>或</w:t>
      </w:r>
      <w:r>
        <w:rPr>
          <w:rFonts w:hint="eastAsia"/>
          <w:color w:val="auto"/>
          <w:highlight w:val="none"/>
        </w:rPr>
        <w:t>经验的管理人员作为委托人代表，并</w:t>
      </w:r>
      <w:r>
        <w:rPr>
          <w:color w:val="auto"/>
          <w:highlight w:val="none"/>
        </w:rPr>
        <w:t>在专用合同条款中明确</w:t>
      </w:r>
      <w:r>
        <w:rPr>
          <w:rFonts w:hint="eastAsia"/>
          <w:color w:val="auto"/>
          <w:highlight w:val="none"/>
        </w:rPr>
        <w:t>其</w:t>
      </w:r>
      <w:r>
        <w:rPr>
          <w:color w:val="auto"/>
          <w:highlight w:val="none"/>
        </w:rPr>
        <w:t>姓名、职务、联系方式及授权范围等事项。委托人代表在委托人的授权范围内，负责处理合同履行过程中与委托人有关的具体事宜</w:t>
      </w:r>
      <w:r>
        <w:rPr>
          <w:rFonts w:hint="eastAsia"/>
          <w:color w:val="auto"/>
          <w:highlight w:val="none"/>
        </w:rPr>
        <w:t>，</w:t>
      </w:r>
      <w:bookmarkStart w:id="343" w:name="_Hlk56018891"/>
      <w:r>
        <w:rPr>
          <w:rFonts w:hint="eastAsia"/>
          <w:color w:val="auto"/>
          <w:highlight w:val="none"/>
        </w:rPr>
        <w:t>作为联系人就合同约定的咨询服务事项与</w:t>
      </w:r>
      <w:r>
        <w:rPr>
          <w:rFonts w:hint="eastAsia"/>
          <w:color w:val="auto"/>
          <w:highlight w:val="none"/>
          <w:lang w:eastAsia="zh-CN"/>
        </w:rPr>
        <w:t>受托人</w:t>
      </w:r>
      <w:r>
        <w:rPr>
          <w:rFonts w:hint="eastAsia"/>
          <w:color w:val="auto"/>
          <w:highlight w:val="none"/>
        </w:rPr>
        <w:t>进行联系</w:t>
      </w:r>
      <w:bookmarkEnd w:id="343"/>
      <w:r>
        <w:rPr>
          <w:color w:val="auto"/>
          <w:highlight w:val="none"/>
        </w:rPr>
        <w:t>。委托人更换委托人代表的，应</w:t>
      </w:r>
      <w:r>
        <w:rPr>
          <w:rFonts w:hint="eastAsia"/>
          <w:color w:val="auto"/>
          <w:highlight w:val="none"/>
        </w:rPr>
        <w:t>在专用合同条款约定的期限内</w:t>
      </w:r>
      <w:r>
        <w:rPr>
          <w:color w:val="auto"/>
          <w:highlight w:val="none"/>
        </w:rPr>
        <w:t>提前书面通知</w:t>
      </w:r>
      <w:r>
        <w:rPr>
          <w:rFonts w:hint="eastAsia"/>
          <w:color w:val="auto"/>
          <w:highlight w:val="none"/>
          <w:lang w:eastAsia="zh-CN"/>
        </w:rPr>
        <w:t>受托人</w:t>
      </w:r>
      <w:r>
        <w:rPr>
          <w:color w:val="auto"/>
          <w:highlight w:val="none"/>
        </w:rPr>
        <w:t>。</w:t>
      </w:r>
    </w:p>
    <w:p>
      <w:pPr>
        <w:pStyle w:val="51"/>
        <w:spacing w:after="120" w:afterLines="0"/>
        <w:outlineLvl w:val="9"/>
        <w:rPr>
          <w:color w:val="auto"/>
          <w:highlight w:val="none"/>
        </w:rPr>
      </w:pPr>
      <w:bookmarkStart w:id="344" w:name="_Toc17893"/>
      <w:bookmarkStart w:id="345" w:name="_Toc25912"/>
      <w:bookmarkStart w:id="346" w:name="_Toc56155195"/>
      <w:bookmarkStart w:id="347" w:name="_Toc1068724889"/>
      <w:bookmarkStart w:id="348" w:name="_Toc18155982"/>
      <w:bookmarkStart w:id="349" w:name="_Toc26907"/>
      <w:bookmarkStart w:id="350" w:name="_Toc23883"/>
      <w:bookmarkStart w:id="351" w:name="_Ref523742369"/>
      <w:bookmarkStart w:id="352" w:name="_Ref523742367"/>
      <w:r>
        <w:rPr>
          <w:rFonts w:hint="eastAsia"/>
          <w:color w:val="auto"/>
          <w:highlight w:val="none"/>
        </w:rPr>
        <w:t>委托人员</w:t>
      </w:r>
      <w:bookmarkEnd w:id="344"/>
      <w:bookmarkEnd w:id="345"/>
      <w:bookmarkEnd w:id="346"/>
      <w:bookmarkEnd w:id="347"/>
      <w:bookmarkEnd w:id="348"/>
      <w:bookmarkEnd w:id="349"/>
      <w:bookmarkEnd w:id="350"/>
      <w:bookmarkEnd w:id="351"/>
      <w:bookmarkEnd w:id="352"/>
    </w:p>
    <w:p>
      <w:pPr>
        <w:spacing w:after="120" w:afterLines="0"/>
        <w:outlineLvl w:val="9"/>
        <w:rPr>
          <w:color w:val="auto"/>
          <w:highlight w:val="none"/>
        </w:rPr>
      </w:pPr>
      <w:r>
        <w:rPr>
          <w:rFonts w:hint="eastAsia"/>
          <w:color w:val="auto"/>
          <w:highlight w:val="none"/>
        </w:rPr>
        <w:t>委托人员包括委托人代表及其他由委托人派驻咨询服务现场的人员。委托人应要求委托人员在服务现场遵守法律</w:t>
      </w:r>
      <w:r>
        <w:rPr>
          <w:rFonts w:hint="eastAsia"/>
          <w:color w:val="auto"/>
          <w:highlight w:val="none"/>
          <w:lang w:eastAsia="zh-CN"/>
        </w:rPr>
        <w:t>法规</w:t>
      </w:r>
      <w:r>
        <w:rPr>
          <w:rFonts w:hint="eastAsia"/>
          <w:color w:val="auto"/>
          <w:highlight w:val="none"/>
        </w:rPr>
        <w:t>及有关安全、质量、环境保护等规定，不超越合同约定和授权范围向</w:t>
      </w:r>
      <w:r>
        <w:rPr>
          <w:rFonts w:hint="eastAsia"/>
          <w:color w:val="auto"/>
          <w:highlight w:val="none"/>
          <w:lang w:eastAsia="zh-CN"/>
        </w:rPr>
        <w:t>受托人</w:t>
      </w:r>
      <w:r>
        <w:rPr>
          <w:rFonts w:hint="eastAsia"/>
          <w:color w:val="auto"/>
          <w:highlight w:val="none"/>
        </w:rPr>
        <w:t>提出要求或发出指示，并保障</w:t>
      </w:r>
      <w:r>
        <w:rPr>
          <w:rFonts w:hint="eastAsia"/>
          <w:color w:val="auto"/>
          <w:highlight w:val="none"/>
          <w:lang w:eastAsia="zh-CN"/>
        </w:rPr>
        <w:t>受托人</w:t>
      </w:r>
      <w:r>
        <w:rPr>
          <w:rFonts w:hint="eastAsia"/>
          <w:color w:val="auto"/>
          <w:highlight w:val="none"/>
        </w:rPr>
        <w:t>免于承受因委托人员未遵守前述要求给</w:t>
      </w:r>
      <w:r>
        <w:rPr>
          <w:rFonts w:hint="eastAsia"/>
          <w:color w:val="auto"/>
          <w:highlight w:val="none"/>
          <w:lang w:eastAsia="zh-CN"/>
        </w:rPr>
        <w:t>受托人</w:t>
      </w:r>
      <w:r>
        <w:rPr>
          <w:rFonts w:hint="eastAsia"/>
          <w:color w:val="auto"/>
          <w:highlight w:val="none"/>
        </w:rPr>
        <w:t>造成的损失和责任。</w:t>
      </w:r>
    </w:p>
    <w:p>
      <w:pPr>
        <w:spacing w:after="120" w:afterLines="0"/>
        <w:outlineLvl w:val="9"/>
        <w:rPr>
          <w:color w:val="auto"/>
          <w:highlight w:val="none"/>
        </w:rPr>
      </w:pPr>
    </w:p>
    <w:p>
      <w:pPr>
        <w:pStyle w:val="50"/>
        <w:spacing w:after="120" w:afterLines="0"/>
        <w:outlineLvl w:val="9"/>
        <w:rPr>
          <w:color w:val="auto"/>
          <w:highlight w:val="none"/>
        </w:rPr>
      </w:pPr>
      <w:bookmarkStart w:id="353" w:name="_Toc25484"/>
      <w:r>
        <w:rPr>
          <w:rFonts w:hint="eastAsia"/>
          <w:color w:val="auto"/>
          <w:highlight w:val="none"/>
          <w:lang w:eastAsia="zh-CN"/>
        </w:rPr>
        <w:t>受托人</w:t>
      </w:r>
      <w:bookmarkEnd w:id="353"/>
    </w:p>
    <w:p>
      <w:pPr>
        <w:pStyle w:val="51"/>
        <w:spacing w:after="120" w:afterLines="0"/>
        <w:outlineLvl w:val="9"/>
        <w:rPr>
          <w:color w:val="auto"/>
          <w:highlight w:val="none"/>
        </w:rPr>
      </w:pPr>
      <w:bookmarkStart w:id="354" w:name="_Toc56155197"/>
      <w:bookmarkStart w:id="355" w:name="_Ref522810094"/>
      <w:bookmarkStart w:id="356" w:name="_Toc12321"/>
      <w:bookmarkStart w:id="357" w:name="_Toc9731"/>
      <w:bookmarkStart w:id="358" w:name="_Toc598139967"/>
      <w:bookmarkStart w:id="359" w:name="_Toc24743"/>
      <w:bookmarkStart w:id="360" w:name="_Ref522810097"/>
      <w:bookmarkStart w:id="361" w:name="_Toc10264"/>
      <w:bookmarkStart w:id="362" w:name="_Toc18155984"/>
      <w:r>
        <w:rPr>
          <w:rFonts w:hint="eastAsia"/>
          <w:color w:val="auto"/>
          <w:highlight w:val="none"/>
          <w:lang w:eastAsia="zh-CN"/>
        </w:rPr>
        <w:t>受托人</w:t>
      </w:r>
      <w:r>
        <w:rPr>
          <w:rFonts w:hint="eastAsia"/>
          <w:color w:val="auto"/>
          <w:highlight w:val="none"/>
        </w:rPr>
        <w:t>一般义务</w:t>
      </w:r>
      <w:bookmarkEnd w:id="354"/>
      <w:bookmarkEnd w:id="355"/>
      <w:bookmarkEnd w:id="356"/>
      <w:bookmarkEnd w:id="357"/>
      <w:bookmarkEnd w:id="358"/>
      <w:bookmarkEnd w:id="359"/>
      <w:bookmarkEnd w:id="360"/>
      <w:bookmarkEnd w:id="361"/>
      <w:bookmarkEnd w:id="362"/>
    </w:p>
    <w:p>
      <w:pPr>
        <w:pStyle w:val="52"/>
        <w:spacing w:after="120" w:afterLines="0"/>
        <w:outlineLvl w:val="9"/>
        <w:rPr>
          <w:color w:val="auto"/>
          <w:highlight w:val="none"/>
        </w:rPr>
      </w:pPr>
      <w:bookmarkStart w:id="363" w:name="_Ref523404805"/>
      <w:r>
        <w:rPr>
          <w:rFonts w:hint="eastAsia"/>
          <w:color w:val="auto"/>
          <w:highlight w:val="none"/>
          <w:lang w:eastAsia="zh-CN"/>
        </w:rPr>
        <w:t>受托人</w:t>
      </w:r>
      <w:r>
        <w:rPr>
          <w:rFonts w:hint="eastAsia"/>
          <w:color w:val="auto"/>
          <w:highlight w:val="none"/>
        </w:rPr>
        <w:t>应根据本合同约定的咨询服务内容和要求提供咨询服务。</w:t>
      </w:r>
      <w:bookmarkEnd w:id="363"/>
    </w:p>
    <w:p>
      <w:pPr>
        <w:pStyle w:val="52"/>
        <w:spacing w:after="120" w:afterLines="0"/>
        <w:outlineLvl w:val="9"/>
        <w:rPr>
          <w:color w:val="auto"/>
          <w:highlight w:val="none"/>
        </w:rPr>
      </w:pPr>
      <w:bookmarkStart w:id="364" w:name="_Ref523404799"/>
      <w:bookmarkStart w:id="365" w:name="_Ref509054731"/>
      <w:r>
        <w:rPr>
          <w:rFonts w:hint="eastAsia"/>
          <w:color w:val="auto"/>
          <w:highlight w:val="none"/>
          <w:lang w:eastAsia="zh-CN"/>
        </w:rPr>
        <w:t>受托人</w:t>
      </w:r>
      <w:r>
        <w:rPr>
          <w:rFonts w:hint="eastAsia"/>
          <w:color w:val="auto"/>
          <w:highlight w:val="none"/>
        </w:rPr>
        <w:t>应按照本合同约定</w:t>
      </w:r>
      <w:r>
        <w:rPr>
          <w:color w:val="auto"/>
          <w:highlight w:val="none"/>
        </w:rPr>
        <w:t>组建能够满足咨询服务需要的咨询服务机构并</w:t>
      </w:r>
      <w:r>
        <w:rPr>
          <w:rFonts w:hint="eastAsia"/>
          <w:color w:val="auto"/>
          <w:highlight w:val="none"/>
        </w:rPr>
        <w:t>完成咨询服务。</w:t>
      </w:r>
      <w:bookmarkEnd w:id="364"/>
    </w:p>
    <w:p>
      <w:pPr>
        <w:pStyle w:val="52"/>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在履行合同义务时，应严格按照法律</w:t>
      </w:r>
      <w:r>
        <w:rPr>
          <w:rFonts w:hint="eastAsia"/>
          <w:color w:val="auto"/>
          <w:highlight w:val="none"/>
          <w:lang w:eastAsia="zh-CN"/>
        </w:rPr>
        <w:t>法规</w:t>
      </w:r>
      <w:r>
        <w:rPr>
          <w:rFonts w:hint="eastAsia"/>
          <w:color w:val="auto"/>
          <w:highlight w:val="none"/>
        </w:rPr>
        <w:t>、强制性标准及合同约定，谨慎、勤勉地履行职责，维护委托人的合法利益，保证服务成果质量。</w:t>
      </w:r>
      <w:bookmarkEnd w:id="365"/>
    </w:p>
    <w:p>
      <w:pPr>
        <w:pStyle w:val="52"/>
        <w:spacing w:after="120" w:afterLines="0"/>
        <w:outlineLvl w:val="9"/>
        <w:rPr>
          <w:color w:val="auto"/>
          <w:highlight w:val="none"/>
        </w:rPr>
      </w:pPr>
      <w:r>
        <w:rPr>
          <w:rFonts w:hint="eastAsia" w:cs="宋体"/>
          <w:color w:val="auto"/>
          <w:highlight w:val="none"/>
          <w:shd w:val="clear" w:color="auto" w:fill="FFFFFF"/>
          <w:lang w:eastAsia="zh-CN"/>
        </w:rPr>
        <w:t>受托人</w:t>
      </w:r>
      <w:r>
        <w:rPr>
          <w:rFonts w:hint="eastAsia" w:cs="宋体"/>
          <w:color w:val="auto"/>
          <w:highlight w:val="none"/>
          <w:shd w:val="clear" w:color="auto" w:fill="FFFFFF"/>
        </w:rPr>
        <w:t>及其</w:t>
      </w:r>
      <w:r>
        <w:rPr>
          <w:rFonts w:hint="eastAsia" w:cs="宋体"/>
          <w:color w:val="auto"/>
          <w:highlight w:val="none"/>
          <w:shd w:val="clear" w:color="auto" w:fill="FFFFFF"/>
          <w:lang w:eastAsia="zh-CN"/>
        </w:rPr>
        <w:t>咨询人员</w:t>
      </w:r>
      <w:r>
        <w:rPr>
          <w:rFonts w:hint="eastAsia" w:cs="宋体"/>
          <w:color w:val="auto"/>
          <w:highlight w:val="none"/>
          <w:shd w:val="clear" w:color="auto" w:fill="FFFFFF"/>
        </w:rPr>
        <w:t>应</w:t>
      </w:r>
      <w:r>
        <w:rPr>
          <w:rFonts w:hint="eastAsia" w:cs="宋体"/>
          <w:color w:val="auto"/>
          <w:highlight w:val="none"/>
          <w:shd w:val="clear" w:color="auto" w:fill="FFFFFF"/>
          <w:lang w:eastAsia="zh-CN"/>
        </w:rPr>
        <w:t>满足</w:t>
      </w:r>
      <w:r>
        <w:rPr>
          <w:rFonts w:hint="eastAsia" w:cs="宋体"/>
          <w:color w:val="auto"/>
          <w:highlight w:val="none"/>
          <w:shd w:val="clear" w:color="auto" w:fill="FFFFFF"/>
        </w:rPr>
        <w:t>法律</w:t>
      </w:r>
      <w:r>
        <w:rPr>
          <w:rFonts w:hint="eastAsia" w:cs="宋体"/>
          <w:color w:val="auto"/>
          <w:highlight w:val="none"/>
          <w:shd w:val="clear" w:color="auto" w:fill="FFFFFF"/>
          <w:lang w:eastAsia="zh-CN"/>
        </w:rPr>
        <w:t>法规有关</w:t>
      </w:r>
      <w:r>
        <w:rPr>
          <w:rFonts w:hint="eastAsia" w:cs="宋体"/>
          <w:color w:val="auto"/>
          <w:highlight w:val="none"/>
          <w:shd w:val="clear" w:color="auto" w:fill="FFFFFF"/>
        </w:rPr>
        <w:t>规定。在保证整个工程项目完整性的前提下，由</w:t>
      </w:r>
      <w:r>
        <w:rPr>
          <w:rFonts w:hint="eastAsia" w:cs="宋体"/>
          <w:color w:val="auto"/>
          <w:highlight w:val="none"/>
          <w:shd w:val="clear" w:color="auto" w:fill="FFFFFF"/>
          <w:lang w:eastAsia="zh-CN"/>
        </w:rPr>
        <w:t>受托人</w:t>
      </w:r>
      <w:r>
        <w:rPr>
          <w:rFonts w:hint="eastAsia" w:cs="宋体"/>
          <w:color w:val="auto"/>
          <w:highlight w:val="none"/>
          <w:shd w:val="clear" w:color="auto" w:fill="FFFFFF"/>
        </w:rPr>
        <w:t>按照第3.4款［委托其他咨询单位实施咨询服务］的约定将自有资质证书许可范围外的咨询业务依法依规择优委托其他咨询单位实施的，该被委托的其他咨询单位应具有相应</w:t>
      </w:r>
      <w:r>
        <w:rPr>
          <w:rFonts w:hint="eastAsia" w:cs="宋体"/>
          <w:color w:val="auto"/>
          <w:highlight w:val="none"/>
          <w:shd w:val="clear" w:color="auto" w:fill="FFFFFF"/>
          <w:lang w:eastAsia="zh-CN"/>
        </w:rPr>
        <w:t>能力</w:t>
      </w:r>
      <w:r>
        <w:rPr>
          <w:rFonts w:hint="eastAsia" w:cs="宋体"/>
          <w:color w:val="auto"/>
          <w:highlight w:val="none"/>
          <w:shd w:val="clear" w:color="auto" w:fill="FFFFFF"/>
        </w:rPr>
        <w:t>或</w:t>
      </w:r>
      <w:r>
        <w:rPr>
          <w:rFonts w:hint="eastAsia" w:cs="宋体"/>
          <w:color w:val="auto"/>
          <w:highlight w:val="none"/>
          <w:shd w:val="clear" w:color="auto" w:fill="FFFFFF"/>
          <w:lang w:eastAsia="zh-CN"/>
        </w:rPr>
        <w:t>水平</w:t>
      </w:r>
      <w:r>
        <w:rPr>
          <w:rFonts w:hint="eastAsia" w:cs="宋体"/>
          <w:color w:val="auto"/>
          <w:highlight w:val="none"/>
          <w:shd w:val="clear" w:color="auto" w:fill="FFFFFF"/>
        </w:rPr>
        <w:t>。</w:t>
      </w:r>
    </w:p>
    <w:p>
      <w:pPr>
        <w:pStyle w:val="52"/>
        <w:spacing w:after="120" w:afterLines="0"/>
        <w:outlineLvl w:val="9"/>
        <w:rPr>
          <w:color w:val="auto"/>
          <w:highlight w:val="none"/>
        </w:rPr>
      </w:pPr>
      <w:bookmarkStart w:id="366" w:name="_Ref523690930"/>
      <w:r>
        <w:rPr>
          <w:rFonts w:hint="eastAsia"/>
          <w:color w:val="auto"/>
          <w:highlight w:val="none"/>
        </w:rPr>
        <w:t>在履行合同期间，</w:t>
      </w:r>
      <w:r>
        <w:rPr>
          <w:rFonts w:hint="eastAsia"/>
          <w:color w:val="auto"/>
          <w:highlight w:val="none"/>
          <w:lang w:eastAsia="zh-CN"/>
        </w:rPr>
        <w:t>受托人</w:t>
      </w:r>
      <w:r>
        <w:rPr>
          <w:rFonts w:hint="eastAsia"/>
          <w:color w:val="auto"/>
          <w:highlight w:val="none"/>
        </w:rPr>
        <w:t>应使委托人保持对咨询服务进展的了解，并定期向委托人报告咨询服务工作进展。</w:t>
      </w:r>
      <w:bookmarkEnd w:id="366"/>
    </w:p>
    <w:p>
      <w:pPr>
        <w:pStyle w:val="52"/>
        <w:spacing w:after="120" w:afterLines="0"/>
        <w:outlineLvl w:val="9"/>
        <w:rPr>
          <w:color w:val="auto"/>
          <w:highlight w:val="none"/>
        </w:rPr>
      </w:pPr>
      <w:bookmarkStart w:id="367" w:name="_Ref521316754"/>
      <w:r>
        <w:rPr>
          <w:rFonts w:hint="eastAsia"/>
          <w:color w:val="auto"/>
          <w:highlight w:val="none"/>
        </w:rPr>
        <w:t>任何由委托人支付费用并提供给</w:t>
      </w:r>
      <w:r>
        <w:rPr>
          <w:rFonts w:hint="eastAsia"/>
          <w:color w:val="auto"/>
          <w:highlight w:val="none"/>
          <w:lang w:eastAsia="zh-CN"/>
        </w:rPr>
        <w:t>受托人</w:t>
      </w:r>
      <w:r>
        <w:rPr>
          <w:rFonts w:hint="eastAsia"/>
          <w:color w:val="auto"/>
          <w:highlight w:val="none"/>
        </w:rPr>
        <w:t>使用的物品均属于委托人财产。</w:t>
      </w:r>
      <w:r>
        <w:rPr>
          <w:rFonts w:hint="eastAsia"/>
          <w:color w:val="auto"/>
          <w:highlight w:val="none"/>
          <w:lang w:eastAsia="zh-CN"/>
        </w:rPr>
        <w:t>受托人</w:t>
      </w:r>
      <w:r>
        <w:rPr>
          <w:rFonts w:hint="eastAsia"/>
          <w:color w:val="auto"/>
          <w:highlight w:val="none"/>
        </w:rPr>
        <w:t>有权无偿使用第</w:t>
      </w:r>
      <w:r>
        <w:rPr>
          <w:color w:val="auto"/>
          <w:highlight w:val="none"/>
        </w:rPr>
        <w:fldChar w:fldCharType="begin"/>
      </w:r>
      <w:r>
        <w:rPr>
          <w:rFonts w:hint="eastAsia"/>
          <w:color w:val="auto"/>
          <w:highlight w:val="none"/>
        </w:rPr>
        <w:instrText xml:space="preserve">REF _Ref16213089 \r \h</w:instrText>
      </w:r>
      <w:r>
        <w:rPr>
          <w:color w:val="auto"/>
          <w:highlight w:val="none"/>
        </w:rPr>
        <w:fldChar w:fldCharType="separate"/>
      </w:r>
      <w:r>
        <w:rPr>
          <w:color w:val="auto"/>
          <w:highlight w:val="none"/>
        </w:rPr>
        <w:t>2.1.3</w:t>
      </w:r>
      <w:r>
        <w:rPr>
          <w:color w:val="auto"/>
          <w:highlight w:val="none"/>
        </w:rPr>
        <w:fldChar w:fldCharType="end"/>
      </w:r>
      <w:r>
        <w:rPr>
          <w:rFonts w:hint="eastAsia"/>
          <w:color w:val="auto"/>
          <w:highlight w:val="none"/>
        </w:rPr>
        <w:t>项</w:t>
      </w:r>
      <w:r>
        <w:rPr>
          <w:color w:val="auto"/>
          <w:highlight w:val="none"/>
        </w:rPr>
        <w:t>中由委托人提供的</w:t>
      </w:r>
      <w:r>
        <w:rPr>
          <w:rFonts w:hint="eastAsia"/>
          <w:color w:val="auto"/>
          <w:highlight w:val="none"/>
        </w:rPr>
        <w:t>设备、</w:t>
      </w:r>
      <w:r>
        <w:rPr>
          <w:color w:val="auto"/>
          <w:highlight w:val="none"/>
        </w:rPr>
        <w:t>设施</w:t>
      </w:r>
      <w:r>
        <w:rPr>
          <w:rFonts w:hint="eastAsia"/>
          <w:color w:val="auto"/>
          <w:highlight w:val="none"/>
          <w:lang w:eastAsia="zh-CN"/>
        </w:rPr>
        <w:t>、</w:t>
      </w:r>
      <w:r>
        <w:rPr>
          <w:rFonts w:hint="eastAsia"/>
          <w:color w:val="auto"/>
          <w:highlight w:val="none"/>
          <w:lang w:val="en-US" w:eastAsia="zh-CN"/>
        </w:rPr>
        <w:t>资料</w:t>
      </w:r>
      <w:r>
        <w:rPr>
          <w:color w:val="auto"/>
          <w:highlight w:val="none"/>
        </w:rPr>
        <w:t>。</w:t>
      </w:r>
      <w:r>
        <w:rPr>
          <w:rFonts w:hint="eastAsia"/>
          <w:color w:val="auto"/>
          <w:highlight w:val="none"/>
          <w:lang w:eastAsia="zh-CN"/>
        </w:rPr>
        <w:t>受托人</w:t>
      </w:r>
      <w:r>
        <w:rPr>
          <w:color w:val="auto"/>
          <w:highlight w:val="none"/>
        </w:rPr>
        <w:t>应采取合理的措施保护委托人</w:t>
      </w:r>
      <w:r>
        <w:rPr>
          <w:rFonts w:hint="eastAsia"/>
          <w:color w:val="auto"/>
          <w:highlight w:val="none"/>
        </w:rPr>
        <w:t>提供</w:t>
      </w:r>
      <w:r>
        <w:rPr>
          <w:color w:val="auto"/>
          <w:highlight w:val="none"/>
        </w:rPr>
        <w:t>的</w:t>
      </w:r>
      <w:r>
        <w:rPr>
          <w:rFonts w:hint="eastAsia"/>
          <w:color w:val="auto"/>
          <w:highlight w:val="none"/>
        </w:rPr>
        <w:t>设备、设施及其他</w:t>
      </w:r>
      <w:r>
        <w:rPr>
          <w:color w:val="auto"/>
          <w:highlight w:val="none"/>
        </w:rPr>
        <w:t>财产，直至</w:t>
      </w:r>
      <w:r>
        <w:rPr>
          <w:rFonts w:hint="eastAsia"/>
          <w:color w:val="auto"/>
          <w:highlight w:val="none"/>
        </w:rPr>
        <w:t>咨询</w:t>
      </w:r>
      <w:r>
        <w:rPr>
          <w:color w:val="auto"/>
          <w:highlight w:val="none"/>
        </w:rPr>
        <w:t>服务完成并将其退还给委托人。保护委托人财产所产生的</w:t>
      </w:r>
      <w:r>
        <w:rPr>
          <w:rFonts w:hint="eastAsia"/>
          <w:color w:val="auto"/>
          <w:highlight w:val="none"/>
        </w:rPr>
        <w:t>合理</w:t>
      </w:r>
      <w:r>
        <w:rPr>
          <w:color w:val="auto"/>
          <w:highlight w:val="none"/>
        </w:rPr>
        <w:t>费用应由委托人承担。</w:t>
      </w:r>
      <w:bookmarkEnd w:id="367"/>
    </w:p>
    <w:p>
      <w:pPr>
        <w:pStyle w:val="52"/>
        <w:spacing w:after="120" w:afterLines="0"/>
        <w:outlineLvl w:val="9"/>
        <w:rPr>
          <w:color w:val="auto"/>
          <w:highlight w:val="none"/>
        </w:rPr>
      </w:pPr>
      <w:bookmarkStart w:id="368" w:name="_Ref523691950"/>
      <w:r>
        <w:rPr>
          <w:rFonts w:hint="eastAsia"/>
          <w:color w:val="auto"/>
          <w:highlight w:val="none"/>
        </w:rPr>
        <w:t>合同当事人可在专用合同条款约定</w:t>
      </w:r>
      <w:r>
        <w:rPr>
          <w:rFonts w:hint="eastAsia"/>
          <w:color w:val="auto"/>
          <w:highlight w:val="none"/>
          <w:lang w:eastAsia="zh-CN"/>
        </w:rPr>
        <w:t>受托人</w:t>
      </w:r>
      <w:r>
        <w:rPr>
          <w:rFonts w:hint="eastAsia"/>
          <w:color w:val="auto"/>
          <w:highlight w:val="none"/>
        </w:rPr>
        <w:t>应承担的其他义务。</w:t>
      </w:r>
      <w:bookmarkEnd w:id="368"/>
    </w:p>
    <w:p>
      <w:pPr>
        <w:pStyle w:val="51"/>
        <w:spacing w:after="120" w:afterLines="0"/>
        <w:outlineLvl w:val="9"/>
        <w:rPr>
          <w:color w:val="auto"/>
          <w:highlight w:val="none"/>
        </w:rPr>
      </w:pPr>
      <w:bookmarkStart w:id="369" w:name="_Toc21447"/>
      <w:bookmarkStart w:id="370" w:name="_Toc27678"/>
      <w:bookmarkStart w:id="371" w:name="_Ref16234490"/>
      <w:bookmarkStart w:id="372" w:name="_Toc4873"/>
      <w:bookmarkStart w:id="373" w:name="_Toc19168"/>
      <w:bookmarkStart w:id="374" w:name="_Ref16234491"/>
      <w:bookmarkStart w:id="375" w:name="_Toc1285556105"/>
      <w:bookmarkStart w:id="376" w:name="_Toc56155198"/>
      <w:bookmarkStart w:id="377" w:name="_Toc18155985"/>
      <w:r>
        <w:rPr>
          <w:rFonts w:hint="eastAsia"/>
          <w:color w:val="auto"/>
          <w:highlight w:val="none"/>
        </w:rPr>
        <w:t>咨询项目总负责人</w:t>
      </w:r>
      <w:bookmarkEnd w:id="369"/>
      <w:bookmarkEnd w:id="370"/>
      <w:bookmarkEnd w:id="371"/>
      <w:bookmarkEnd w:id="372"/>
      <w:bookmarkEnd w:id="373"/>
      <w:bookmarkEnd w:id="374"/>
      <w:bookmarkEnd w:id="375"/>
      <w:bookmarkEnd w:id="376"/>
      <w:bookmarkEnd w:id="377"/>
    </w:p>
    <w:p>
      <w:pPr>
        <w:pStyle w:val="52"/>
        <w:spacing w:after="120" w:afterLines="0"/>
        <w:outlineLvl w:val="9"/>
        <w:rPr>
          <w:color w:val="auto"/>
          <w:highlight w:val="none"/>
        </w:rPr>
      </w:pPr>
      <w:bookmarkStart w:id="378" w:name="_Ref523404758"/>
      <w:r>
        <w:rPr>
          <w:rFonts w:hint="eastAsia"/>
          <w:color w:val="auto"/>
          <w:highlight w:val="none"/>
        </w:rPr>
        <w:t>咨询项目总负责人应为合同协议书及专用合同条款中约定的人选，并应具有履行相应职责的资格、能力和经验。双方应在合同协议书及专用合同条款中明确咨询项目总负责人的基本信息及授权范围等事项。</w:t>
      </w:r>
      <w:bookmarkEnd w:id="378"/>
    </w:p>
    <w:p>
      <w:pPr>
        <w:pStyle w:val="52"/>
        <w:spacing w:after="120" w:afterLines="0"/>
        <w:outlineLvl w:val="9"/>
        <w:rPr>
          <w:color w:val="auto"/>
          <w:highlight w:val="none"/>
        </w:rPr>
      </w:pPr>
      <w:bookmarkStart w:id="379" w:name="_Ref523404753"/>
      <w:r>
        <w:rPr>
          <w:rFonts w:hint="eastAsia"/>
          <w:color w:val="auto"/>
          <w:highlight w:val="none"/>
          <w:lang w:eastAsia="zh-CN"/>
        </w:rPr>
        <w:t>受托人</w:t>
      </w:r>
      <w:r>
        <w:rPr>
          <w:rFonts w:hint="eastAsia"/>
          <w:color w:val="auto"/>
          <w:highlight w:val="none"/>
        </w:rPr>
        <w:t>需要更换咨询项目总负责人的，应在专用合同条款约定的期限内提前</w:t>
      </w:r>
      <w:r>
        <w:rPr>
          <w:color w:val="auto"/>
          <w:highlight w:val="none"/>
        </w:rPr>
        <w:t>书面通知委托人，并征得委托人书面同意。</w:t>
      </w:r>
      <w:r>
        <w:rPr>
          <w:rFonts w:hint="eastAsia"/>
          <w:color w:val="auto"/>
          <w:highlight w:val="none"/>
          <w:lang w:eastAsia="zh-CN"/>
        </w:rPr>
        <w:t>受托人</w:t>
      </w:r>
      <w:r>
        <w:rPr>
          <w:color w:val="auto"/>
          <w:highlight w:val="none"/>
        </w:rPr>
        <w:t>擅自更换咨询项目总负责人的，应按照</w:t>
      </w:r>
      <w:r>
        <w:rPr>
          <w:rFonts w:hint="eastAsia"/>
          <w:color w:val="auto"/>
          <w:highlight w:val="none"/>
        </w:rPr>
        <w:t>专用合同条款的约定承担违约责任。</w:t>
      </w:r>
      <w:bookmarkEnd w:id="379"/>
    </w:p>
    <w:p>
      <w:pPr>
        <w:pStyle w:val="52"/>
        <w:spacing w:after="120" w:afterLines="0"/>
        <w:outlineLvl w:val="9"/>
        <w:rPr>
          <w:color w:val="auto"/>
          <w:highlight w:val="none"/>
        </w:rPr>
      </w:pPr>
      <w:bookmarkStart w:id="380" w:name="_Ref523404749"/>
      <w:r>
        <w:rPr>
          <w:rFonts w:hint="eastAsia"/>
          <w:color w:val="auto"/>
          <w:highlight w:val="none"/>
        </w:rPr>
        <w:t>委托人有权书面通知</w:t>
      </w:r>
      <w:r>
        <w:rPr>
          <w:rFonts w:hint="eastAsia"/>
          <w:color w:val="auto"/>
          <w:highlight w:val="none"/>
          <w:lang w:eastAsia="zh-CN"/>
        </w:rPr>
        <w:t>受托人</w:t>
      </w:r>
      <w:r>
        <w:rPr>
          <w:rFonts w:hint="eastAsia"/>
          <w:color w:val="auto"/>
          <w:highlight w:val="none"/>
        </w:rPr>
        <w:t>更换不称职的咨询项目总负责人，通知中</w:t>
      </w:r>
      <w:r>
        <w:rPr>
          <w:rFonts w:hint="eastAsia"/>
          <w:color w:val="auto"/>
          <w:highlight w:val="none"/>
          <w:lang w:eastAsia="zh-CN"/>
        </w:rPr>
        <w:t>应</w:t>
      </w:r>
      <w:r>
        <w:rPr>
          <w:rFonts w:hint="eastAsia"/>
          <w:color w:val="auto"/>
          <w:highlight w:val="none"/>
        </w:rPr>
        <w:t>载明要求更换的理由。</w:t>
      </w:r>
      <w:r>
        <w:rPr>
          <w:rFonts w:hint="eastAsia"/>
          <w:color w:val="auto"/>
          <w:highlight w:val="none"/>
          <w:lang w:eastAsia="zh-CN"/>
        </w:rPr>
        <w:t>受托人</w:t>
      </w:r>
      <w:r>
        <w:rPr>
          <w:rFonts w:hint="eastAsia"/>
          <w:color w:val="auto"/>
          <w:highlight w:val="none"/>
        </w:rPr>
        <w:t>无正当理由拒绝更换咨询项目总负责人的，应按照专用合同条款约定承担违约责任。</w:t>
      </w:r>
      <w:bookmarkEnd w:id="380"/>
    </w:p>
    <w:p>
      <w:pPr>
        <w:pStyle w:val="51"/>
        <w:spacing w:after="120" w:afterLines="0"/>
        <w:outlineLvl w:val="9"/>
        <w:rPr>
          <w:color w:val="auto"/>
          <w:highlight w:val="none"/>
        </w:rPr>
      </w:pPr>
      <w:bookmarkStart w:id="381" w:name="_Toc771"/>
      <w:r>
        <w:rPr>
          <w:rFonts w:hint="eastAsia"/>
          <w:color w:val="auto"/>
          <w:highlight w:val="none"/>
          <w:lang w:eastAsia="zh-CN"/>
        </w:rPr>
        <w:t>咨询人员</w:t>
      </w:r>
      <w:bookmarkEnd w:id="381"/>
    </w:p>
    <w:p>
      <w:pPr>
        <w:pStyle w:val="52"/>
        <w:spacing w:after="120" w:afterLines="0"/>
        <w:outlineLvl w:val="9"/>
        <w:rPr>
          <w:color w:val="auto"/>
          <w:highlight w:val="none"/>
        </w:rPr>
      </w:pPr>
      <w:bookmarkStart w:id="382" w:name="_Ref17470212"/>
      <w:r>
        <w:rPr>
          <w:rFonts w:hint="eastAsia"/>
          <w:color w:val="auto"/>
          <w:highlight w:val="none"/>
          <w:lang w:eastAsia="zh-CN"/>
        </w:rPr>
        <w:t>咨询人员</w:t>
      </w:r>
      <w:r>
        <w:rPr>
          <w:rFonts w:hint="eastAsia"/>
          <w:color w:val="auto"/>
          <w:highlight w:val="none"/>
        </w:rPr>
        <w:t>包括</w:t>
      </w:r>
      <w:bookmarkStart w:id="383" w:name="_Hlk56020672"/>
      <w:r>
        <w:rPr>
          <w:color w:val="auto"/>
          <w:highlight w:val="none"/>
        </w:rPr>
        <w:t>咨询项目总负责人</w:t>
      </w:r>
      <w:bookmarkEnd w:id="383"/>
      <w:r>
        <w:rPr>
          <w:rFonts w:hint="eastAsia"/>
          <w:color w:val="auto"/>
          <w:highlight w:val="none"/>
        </w:rPr>
        <w:t>及其他由</w:t>
      </w:r>
      <w:r>
        <w:rPr>
          <w:rFonts w:hint="eastAsia"/>
          <w:color w:val="auto"/>
          <w:highlight w:val="none"/>
          <w:lang w:eastAsia="zh-CN"/>
        </w:rPr>
        <w:t>受托人</w:t>
      </w:r>
      <w:r>
        <w:rPr>
          <w:rFonts w:hint="eastAsia"/>
          <w:color w:val="auto"/>
          <w:highlight w:val="none"/>
        </w:rPr>
        <w:t>配备和派遣，提供咨询服务的人员。</w:t>
      </w:r>
      <w:r>
        <w:rPr>
          <w:rFonts w:hint="eastAsia"/>
          <w:color w:val="auto"/>
          <w:highlight w:val="none"/>
          <w:lang w:eastAsia="zh-CN"/>
        </w:rPr>
        <w:t>受托人</w:t>
      </w:r>
      <w:r>
        <w:rPr>
          <w:rFonts w:hint="eastAsia"/>
          <w:color w:val="auto"/>
          <w:highlight w:val="none"/>
        </w:rPr>
        <w:t>应按照合同约定，根据咨询服务需求配备和派遣具备相应能力和经验的各专项咨询负责人，以及其他专业技术人员和管理人员。双方应在专用合同条款中明确</w:t>
      </w:r>
      <w:r>
        <w:rPr>
          <w:rFonts w:hint="eastAsia"/>
          <w:color w:val="auto"/>
          <w:highlight w:val="none"/>
          <w:lang w:eastAsia="zh-CN"/>
        </w:rPr>
        <w:t>各专项咨询</w:t>
      </w:r>
      <w:r>
        <w:rPr>
          <w:rFonts w:hint="eastAsia"/>
          <w:color w:val="auto"/>
          <w:highlight w:val="none"/>
        </w:rPr>
        <w:t>负责人的基本信息及授权范围等事项。</w:t>
      </w:r>
    </w:p>
    <w:bookmarkEnd w:id="382"/>
    <w:p>
      <w:pPr>
        <w:pStyle w:val="52"/>
        <w:spacing w:after="120" w:afterLines="0"/>
        <w:outlineLvl w:val="9"/>
        <w:rPr>
          <w:color w:val="auto"/>
          <w:highlight w:val="none"/>
        </w:rPr>
      </w:pPr>
      <w:r>
        <w:rPr>
          <w:rFonts w:hint="eastAsia" w:eastAsia="宋体"/>
          <w:color w:val="auto"/>
          <w:highlight w:val="none"/>
          <w:lang w:eastAsia="zh-CN"/>
        </w:rPr>
        <w:t>受托人</w:t>
      </w:r>
      <w:r>
        <w:rPr>
          <w:rFonts w:hint="eastAsia" w:eastAsia="宋体"/>
          <w:color w:val="auto"/>
          <w:highlight w:val="none"/>
        </w:rPr>
        <w:t>应按照专用合同条</w:t>
      </w:r>
      <w:r>
        <w:rPr>
          <w:rFonts w:hint="eastAsia" w:eastAsia="宋体"/>
          <w:color w:val="auto"/>
          <w:highlight w:val="none"/>
          <w:lang w:eastAsia="zh-CN"/>
        </w:rPr>
        <w:t>款</w:t>
      </w:r>
      <w:r>
        <w:rPr>
          <w:rFonts w:hint="eastAsia" w:eastAsia="宋体"/>
          <w:color w:val="auto"/>
          <w:highlight w:val="none"/>
        </w:rPr>
        <w:t>的约定，根据项目管理需要配备和派遣能胜任本职工作及具备相应能力和经验、满足法律法规规定的相应执业资格的各</w:t>
      </w:r>
      <w:r>
        <w:rPr>
          <w:rFonts w:hint="eastAsia" w:eastAsia="宋体"/>
          <w:color w:val="auto"/>
          <w:highlight w:val="none"/>
          <w:lang w:eastAsia="zh-CN"/>
        </w:rPr>
        <w:t>专</w:t>
      </w:r>
      <w:r>
        <w:rPr>
          <w:rFonts w:hint="eastAsia" w:eastAsia="宋体"/>
          <w:color w:val="auto"/>
          <w:highlight w:val="none"/>
        </w:rPr>
        <w:t>项咨询负责人，以及其他专业技术人员和管理人员。对于已包含在投标文件、非招标项目响应文件和本合同中的</w:t>
      </w:r>
      <w:r>
        <w:rPr>
          <w:rFonts w:hint="eastAsia" w:eastAsia="宋体"/>
          <w:color w:val="auto"/>
          <w:highlight w:val="none"/>
          <w:lang w:eastAsia="zh-CN"/>
        </w:rPr>
        <w:t>咨询人员</w:t>
      </w:r>
      <w:r>
        <w:rPr>
          <w:rFonts w:hint="eastAsia" w:eastAsia="宋体"/>
          <w:color w:val="auto"/>
          <w:highlight w:val="none"/>
        </w:rPr>
        <w:t>，除委托人明确提出异议外，均应视为已被委托人认可。</w:t>
      </w:r>
      <w:bookmarkStart w:id="384" w:name="_Ref16209500"/>
      <w:bookmarkStart w:id="385" w:name="_Ref523702277"/>
      <w:r>
        <w:rPr>
          <w:rFonts w:hint="eastAsia"/>
          <w:color w:val="auto"/>
          <w:highlight w:val="none"/>
        </w:rPr>
        <w:t>合同履行过程中，</w:t>
      </w:r>
      <w:r>
        <w:rPr>
          <w:rFonts w:hint="eastAsia"/>
          <w:color w:val="auto"/>
          <w:highlight w:val="none"/>
          <w:lang w:eastAsia="zh-CN"/>
        </w:rPr>
        <w:t>受托人</w:t>
      </w:r>
      <w:r>
        <w:rPr>
          <w:rFonts w:hint="eastAsia"/>
          <w:color w:val="auto"/>
          <w:highlight w:val="none"/>
        </w:rPr>
        <w:t>委派的</w:t>
      </w:r>
      <w:r>
        <w:rPr>
          <w:rFonts w:hint="eastAsia"/>
          <w:color w:val="auto"/>
          <w:highlight w:val="none"/>
          <w:lang w:eastAsia="zh-CN"/>
        </w:rPr>
        <w:t>咨询人员</w:t>
      </w:r>
      <w:r>
        <w:rPr>
          <w:rFonts w:hint="eastAsia"/>
          <w:color w:val="auto"/>
          <w:highlight w:val="none"/>
        </w:rPr>
        <w:t>应相对稳定，以保证咨询</w:t>
      </w:r>
      <w:r>
        <w:rPr>
          <w:rFonts w:hint="eastAsia"/>
          <w:color w:val="auto"/>
          <w:highlight w:val="none"/>
          <w:lang w:eastAsia="zh-CN"/>
        </w:rPr>
        <w:t>服务</w:t>
      </w:r>
      <w:r>
        <w:rPr>
          <w:rFonts w:hint="eastAsia"/>
          <w:color w:val="auto"/>
          <w:highlight w:val="none"/>
        </w:rPr>
        <w:t>工作的顺利进行。</w:t>
      </w:r>
      <w:r>
        <w:rPr>
          <w:rFonts w:hint="eastAsia"/>
          <w:color w:val="auto"/>
          <w:highlight w:val="none"/>
          <w:lang w:eastAsia="zh-CN"/>
        </w:rPr>
        <w:t>受托人</w:t>
      </w:r>
      <w:r>
        <w:rPr>
          <w:rFonts w:hint="eastAsia"/>
          <w:color w:val="auto"/>
          <w:highlight w:val="none"/>
        </w:rPr>
        <w:t>更换专项咨询负责人、有执业资格要求的主要</w:t>
      </w:r>
      <w:r>
        <w:rPr>
          <w:rFonts w:hint="eastAsia"/>
          <w:color w:val="auto"/>
          <w:highlight w:val="none"/>
          <w:lang w:eastAsia="zh-CN"/>
        </w:rPr>
        <w:t>咨询人员</w:t>
      </w:r>
      <w:r>
        <w:rPr>
          <w:rFonts w:hint="eastAsia"/>
          <w:color w:val="auto"/>
          <w:highlight w:val="none"/>
        </w:rPr>
        <w:t>时，应提前</w:t>
      </w:r>
      <w:r>
        <w:rPr>
          <w:color w:val="auto"/>
          <w:highlight w:val="none"/>
        </w:rPr>
        <w:t>7天书面通知委托人</w:t>
      </w:r>
      <w:r>
        <w:rPr>
          <w:rFonts w:hint="eastAsia"/>
          <w:color w:val="auto"/>
          <w:highlight w:val="none"/>
        </w:rPr>
        <w:t>，征得委托人书面同意后，方可以同等资格和能力的人员替代。</w:t>
      </w:r>
      <w:bookmarkEnd w:id="384"/>
      <w:bookmarkEnd w:id="385"/>
      <w:r>
        <w:rPr>
          <w:rFonts w:hint="eastAsia"/>
          <w:color w:val="auto"/>
          <w:highlight w:val="none"/>
        </w:rPr>
        <w:t>受托人擅自更换咨询人员，应按照专用合同条件约定承担违约责任。委托人对于受托人咨询人员的资格或能力有异议的，受托人应提供资料证明被质疑人员有能力完成其岗位工作或不存在委托人所质疑的情形。委托人指示撤换不能按照合同约定履行职责及义务的咨询人员的，受托人</w:t>
      </w:r>
      <w:r>
        <w:rPr>
          <w:rFonts w:hint="eastAsia"/>
          <w:color w:val="auto"/>
          <w:highlight w:val="none"/>
          <w:lang w:eastAsia="zh-CN"/>
        </w:rPr>
        <w:t>应</w:t>
      </w:r>
      <w:r>
        <w:rPr>
          <w:rFonts w:hint="eastAsia"/>
          <w:color w:val="auto"/>
          <w:highlight w:val="none"/>
        </w:rPr>
        <w:t>撤换。受托人无正当理由拒绝撤换的，应按照专用合同条</w:t>
      </w:r>
      <w:r>
        <w:rPr>
          <w:rFonts w:hint="eastAsia"/>
          <w:color w:val="auto"/>
          <w:highlight w:val="none"/>
          <w:lang w:val="en-US" w:eastAsia="zh-CN"/>
        </w:rPr>
        <w:t>款</w:t>
      </w:r>
      <w:r>
        <w:rPr>
          <w:rFonts w:hint="eastAsia"/>
          <w:color w:val="auto"/>
          <w:highlight w:val="none"/>
        </w:rPr>
        <w:t>的约定承担违约责任。</w:t>
      </w:r>
    </w:p>
    <w:p>
      <w:pPr>
        <w:pStyle w:val="52"/>
        <w:spacing w:after="120" w:afterLines="0"/>
        <w:outlineLvl w:val="9"/>
        <w:rPr>
          <w:rFonts w:hint="eastAsia" w:ascii="黑体" w:hAnsi="黑体" w:eastAsia="黑体"/>
          <w:color w:val="auto"/>
          <w:highlight w:val="none"/>
        </w:rPr>
      </w:pPr>
      <w:bookmarkStart w:id="386" w:name="_Ref523404724"/>
      <w:r>
        <w:rPr>
          <w:rFonts w:hint="eastAsia" w:ascii="宋体" w:hAnsi="宋体" w:eastAsia="宋体"/>
          <w:color w:val="auto"/>
          <w:highlight w:val="none"/>
          <w:lang w:eastAsia="zh-CN"/>
        </w:rPr>
        <w:t>受托人</w:t>
      </w:r>
      <w:r>
        <w:rPr>
          <w:rFonts w:hint="eastAsia" w:ascii="宋体" w:hAnsi="宋体" w:eastAsia="宋体"/>
          <w:color w:val="auto"/>
          <w:highlight w:val="none"/>
        </w:rPr>
        <w:t>认为其</w:t>
      </w:r>
      <w:r>
        <w:rPr>
          <w:rFonts w:hint="eastAsia" w:ascii="宋体" w:hAnsi="宋体" w:eastAsia="宋体"/>
          <w:color w:val="auto"/>
          <w:highlight w:val="none"/>
          <w:lang w:eastAsia="zh-CN"/>
        </w:rPr>
        <w:t>咨询人员</w:t>
      </w:r>
      <w:r>
        <w:rPr>
          <w:rFonts w:hint="eastAsia" w:ascii="宋体" w:hAnsi="宋体" w:eastAsia="宋体"/>
          <w:color w:val="auto"/>
          <w:highlight w:val="none"/>
        </w:rPr>
        <w:t>的健康或安全保障</w:t>
      </w:r>
      <w:r>
        <w:rPr>
          <w:rFonts w:hint="eastAsia" w:ascii="宋体" w:hAnsi="宋体" w:eastAsia="宋体"/>
          <w:color w:val="auto"/>
          <w:highlight w:val="none"/>
          <w:lang w:eastAsia="zh-CN"/>
        </w:rPr>
        <w:t>可能</w:t>
      </w:r>
      <w:r>
        <w:rPr>
          <w:rFonts w:hint="eastAsia" w:ascii="宋体" w:hAnsi="宋体" w:eastAsia="宋体"/>
          <w:color w:val="auto"/>
          <w:highlight w:val="none"/>
        </w:rPr>
        <w:t>受到</w:t>
      </w:r>
      <w:r>
        <w:rPr>
          <w:rFonts w:hint="eastAsia" w:ascii="宋体" w:hAnsi="宋体" w:eastAsia="宋体"/>
          <w:color w:val="auto"/>
          <w:highlight w:val="none"/>
          <w:lang w:eastAsia="zh-CN"/>
        </w:rPr>
        <w:t>正在发生的</w:t>
      </w:r>
      <w:r>
        <w:rPr>
          <w:rFonts w:hint="eastAsia" w:ascii="宋体" w:hAnsi="宋体" w:eastAsia="宋体"/>
          <w:color w:val="auto"/>
          <w:highlight w:val="none"/>
        </w:rPr>
        <w:t>不可抗力或双方在专用合同条款中约定的其他事件影响的</w:t>
      </w:r>
      <w:r>
        <w:rPr>
          <w:rFonts w:hint="eastAsia" w:eastAsia="宋体"/>
          <w:color w:val="auto"/>
          <w:highlight w:val="none"/>
        </w:rPr>
        <w:t>，</w:t>
      </w:r>
      <w:r>
        <w:rPr>
          <w:rFonts w:hint="eastAsia" w:eastAsia="宋体"/>
          <w:color w:val="auto"/>
          <w:highlight w:val="none"/>
          <w:lang w:eastAsia="zh-CN"/>
        </w:rPr>
        <w:t>受</w:t>
      </w:r>
      <w:r>
        <w:rPr>
          <w:rFonts w:hint="eastAsia"/>
          <w:color w:val="auto"/>
          <w:highlight w:val="none"/>
          <w:lang w:eastAsia="zh-CN"/>
        </w:rPr>
        <w:t>托人</w:t>
      </w:r>
      <w:r>
        <w:rPr>
          <w:rFonts w:hint="eastAsia"/>
          <w:color w:val="auto"/>
          <w:highlight w:val="none"/>
        </w:rPr>
        <w:t>有权在将相应事件告知委托人后，暂停全部或部分咨询服务，直至不可抗力或其他事</w:t>
      </w:r>
      <w:r>
        <w:rPr>
          <w:rFonts w:hint="eastAsia"/>
          <w:color w:val="auto"/>
          <w:highlight w:val="none"/>
          <w:lang w:eastAsia="zh-CN"/>
        </w:rPr>
        <w:t>件</w:t>
      </w:r>
      <w:r>
        <w:rPr>
          <w:rFonts w:hint="eastAsia"/>
          <w:color w:val="auto"/>
          <w:highlight w:val="none"/>
        </w:rPr>
        <w:t>影响消失。</w:t>
      </w:r>
      <w:bookmarkEnd w:id="386"/>
    </w:p>
    <w:p>
      <w:pPr>
        <w:pStyle w:val="51"/>
        <w:spacing w:after="120" w:afterLines="0"/>
        <w:outlineLvl w:val="9"/>
        <w:rPr>
          <w:color w:val="auto"/>
          <w:highlight w:val="none"/>
        </w:rPr>
      </w:pPr>
      <w:bookmarkStart w:id="387" w:name="_Toc18155987"/>
      <w:bookmarkStart w:id="388" w:name="_Toc17933"/>
      <w:bookmarkStart w:id="389" w:name="_Toc56155200"/>
      <w:bookmarkStart w:id="390" w:name="_Toc17321"/>
      <w:bookmarkStart w:id="391" w:name="_Toc1070663082"/>
      <w:bookmarkStart w:id="392" w:name="_Ref16234288"/>
      <w:bookmarkStart w:id="393" w:name="_Toc22610"/>
      <w:bookmarkStart w:id="394" w:name="_Toc32207"/>
      <w:r>
        <w:rPr>
          <w:rFonts w:hint="eastAsia"/>
          <w:color w:val="auto"/>
          <w:highlight w:val="none"/>
        </w:rPr>
        <w:t>委托其他咨询单位实施咨询服务</w:t>
      </w:r>
      <w:bookmarkEnd w:id="387"/>
      <w:bookmarkEnd w:id="388"/>
      <w:bookmarkEnd w:id="389"/>
      <w:bookmarkEnd w:id="390"/>
      <w:bookmarkEnd w:id="391"/>
      <w:bookmarkEnd w:id="392"/>
      <w:bookmarkEnd w:id="393"/>
      <w:bookmarkEnd w:id="394"/>
    </w:p>
    <w:p>
      <w:pPr>
        <w:pStyle w:val="52"/>
        <w:spacing w:after="120" w:afterLines="0"/>
        <w:outlineLvl w:val="9"/>
        <w:rPr>
          <w:color w:val="auto"/>
          <w:highlight w:val="none"/>
        </w:rPr>
      </w:pPr>
      <w:r>
        <w:rPr>
          <w:rFonts w:hint="eastAsia" w:cs="宋体"/>
          <w:color w:val="auto"/>
          <w:highlight w:val="none"/>
          <w:shd w:val="clear" w:color="auto" w:fill="FFFFFF"/>
        </w:rPr>
        <w:t>未经另一方书面同意，任何一方均不得转委托其合同义务</w:t>
      </w:r>
      <w:r>
        <w:rPr>
          <w:rFonts w:hint="eastAsia"/>
          <w:color w:val="auto"/>
          <w:highlight w:val="none"/>
        </w:rPr>
        <w:t>。</w:t>
      </w:r>
    </w:p>
    <w:p>
      <w:pPr>
        <w:pStyle w:val="52"/>
        <w:spacing w:after="120" w:afterLines="0"/>
        <w:outlineLvl w:val="9"/>
        <w:rPr>
          <w:rFonts w:hint="eastAsia" w:ascii="黑体" w:hAnsi="黑体" w:eastAsia="黑体"/>
          <w:color w:val="auto"/>
          <w:highlight w:val="none"/>
        </w:rPr>
      </w:pPr>
      <w:r>
        <w:rPr>
          <w:rFonts w:hint="eastAsia" w:cs="宋体"/>
          <w:color w:val="auto"/>
          <w:highlight w:val="none"/>
          <w:shd w:val="clear" w:color="auto" w:fill="FFFFFF"/>
          <w:lang w:eastAsia="zh-CN"/>
        </w:rPr>
        <w:t>受托人</w:t>
      </w:r>
      <w:r>
        <w:rPr>
          <w:rFonts w:hint="eastAsia" w:cs="宋体"/>
          <w:color w:val="auto"/>
          <w:highlight w:val="none"/>
          <w:shd w:val="clear" w:color="auto" w:fill="FFFFFF"/>
        </w:rPr>
        <w:t>不得将其承担的全部咨询服务</w:t>
      </w:r>
      <w:r>
        <w:rPr>
          <w:rFonts w:hint="eastAsia" w:cs="宋体"/>
          <w:color w:val="auto"/>
          <w:highlight w:val="none"/>
          <w:shd w:val="clear" w:color="auto" w:fill="FFFFFF"/>
          <w:lang w:eastAsia="zh-CN"/>
        </w:rPr>
        <w:t>整体</w:t>
      </w:r>
      <w:r>
        <w:rPr>
          <w:rFonts w:hint="eastAsia" w:cs="宋体"/>
          <w:color w:val="auto"/>
          <w:highlight w:val="none"/>
          <w:shd w:val="clear" w:color="auto" w:fill="FFFFFF"/>
        </w:rPr>
        <w:t>委托给第三方实施</w:t>
      </w:r>
      <w:r>
        <w:rPr>
          <w:rFonts w:hint="eastAsia"/>
          <w:color w:val="auto"/>
          <w:highlight w:val="none"/>
        </w:rPr>
        <w:t>。</w:t>
      </w:r>
    </w:p>
    <w:p>
      <w:pPr>
        <w:pStyle w:val="52"/>
        <w:spacing w:after="120" w:afterLines="0"/>
        <w:outlineLvl w:val="9"/>
        <w:rPr>
          <w:color w:val="auto"/>
          <w:highlight w:val="none"/>
        </w:rPr>
      </w:pPr>
      <w:bookmarkStart w:id="395" w:name="_Ref523404702"/>
      <w:r>
        <w:rPr>
          <w:rFonts w:hint="eastAsia"/>
          <w:color w:val="auto"/>
          <w:highlight w:val="none"/>
          <w:lang w:eastAsia="zh-CN"/>
        </w:rPr>
        <w:t>受托人</w:t>
      </w:r>
      <w:r>
        <w:rPr>
          <w:rFonts w:hint="eastAsia"/>
          <w:color w:val="auto"/>
          <w:highlight w:val="none"/>
        </w:rPr>
        <w:t>可按专用合同条款约定或经委托人书面同意，将自有资质证书许可范围外的咨询服务依法依规择优委托给具有相应资质或能力的其他咨询单位实施。</w:t>
      </w:r>
    </w:p>
    <w:p>
      <w:pPr>
        <w:pStyle w:val="52"/>
        <w:spacing w:after="120" w:afterLines="0"/>
        <w:outlineLvl w:val="9"/>
        <w:rPr>
          <w:color w:val="auto"/>
          <w:highlight w:val="none"/>
        </w:rPr>
      </w:pPr>
      <w:r>
        <w:rPr>
          <w:rFonts w:hint="eastAsia"/>
          <w:color w:val="auto"/>
          <w:highlight w:val="none"/>
        </w:rPr>
        <w:t>委托人同意</w:t>
      </w:r>
      <w:r>
        <w:rPr>
          <w:rFonts w:hint="eastAsia"/>
          <w:color w:val="auto"/>
          <w:highlight w:val="none"/>
          <w:lang w:eastAsia="zh-CN"/>
        </w:rPr>
        <w:t>受托人</w:t>
      </w:r>
      <w:r>
        <w:rPr>
          <w:rFonts w:hint="eastAsia"/>
          <w:color w:val="auto"/>
          <w:highlight w:val="none"/>
        </w:rPr>
        <w:t>将部分咨询服务交由其他咨询单位完成的，不减轻或免除</w:t>
      </w:r>
      <w:r>
        <w:rPr>
          <w:rFonts w:hint="eastAsia"/>
          <w:color w:val="auto"/>
          <w:highlight w:val="none"/>
          <w:lang w:eastAsia="zh-CN"/>
        </w:rPr>
        <w:t>受托人</w:t>
      </w:r>
      <w:r>
        <w:rPr>
          <w:rFonts w:hint="eastAsia"/>
          <w:color w:val="auto"/>
          <w:highlight w:val="none"/>
        </w:rPr>
        <w:t>就该部分咨询服务应承担的责任和义务。</w:t>
      </w:r>
      <w:r>
        <w:rPr>
          <w:rFonts w:hint="eastAsia"/>
          <w:color w:val="auto"/>
          <w:highlight w:val="none"/>
          <w:lang w:eastAsia="zh-CN"/>
        </w:rPr>
        <w:t>受托人</w:t>
      </w:r>
      <w:r>
        <w:rPr>
          <w:rFonts w:hint="eastAsia"/>
          <w:color w:val="auto"/>
          <w:highlight w:val="none"/>
        </w:rPr>
        <w:t>仍应对该部分咨询服务负总责，就其他咨询单位的行为、疏忽和违约承担相应责任。</w:t>
      </w:r>
      <w:bookmarkEnd w:id="395"/>
    </w:p>
    <w:p>
      <w:pPr>
        <w:pStyle w:val="51"/>
        <w:spacing w:after="120" w:afterLines="0"/>
        <w:outlineLvl w:val="9"/>
        <w:rPr>
          <w:color w:val="auto"/>
          <w:highlight w:val="none"/>
        </w:rPr>
      </w:pPr>
      <w:bookmarkStart w:id="396" w:name="_Ref523404697"/>
      <w:bookmarkStart w:id="397" w:name="_Toc26394"/>
      <w:bookmarkStart w:id="398" w:name="_Toc603395425"/>
      <w:bookmarkStart w:id="399" w:name="_Toc56155201"/>
      <w:bookmarkStart w:id="400" w:name="_Toc7701"/>
      <w:bookmarkStart w:id="401" w:name="_Toc32312"/>
      <w:bookmarkStart w:id="402" w:name="_Toc23042"/>
      <w:bookmarkStart w:id="403" w:name="_Toc18155988"/>
      <w:bookmarkStart w:id="404" w:name="_Ref523403829"/>
      <w:r>
        <w:rPr>
          <w:rFonts w:hint="eastAsia"/>
          <w:color w:val="auto"/>
          <w:highlight w:val="none"/>
        </w:rPr>
        <w:t>联合体</w:t>
      </w:r>
      <w:bookmarkEnd w:id="396"/>
      <w:bookmarkEnd w:id="397"/>
      <w:bookmarkEnd w:id="398"/>
      <w:bookmarkEnd w:id="399"/>
      <w:bookmarkEnd w:id="400"/>
      <w:bookmarkEnd w:id="401"/>
      <w:bookmarkEnd w:id="402"/>
      <w:bookmarkEnd w:id="403"/>
      <w:bookmarkEnd w:id="404"/>
    </w:p>
    <w:p>
      <w:pPr>
        <w:pStyle w:val="52"/>
        <w:spacing w:after="120" w:afterLines="0"/>
        <w:outlineLvl w:val="9"/>
        <w:rPr>
          <w:color w:val="auto"/>
          <w:highlight w:val="none"/>
        </w:rPr>
      </w:pPr>
      <w:bookmarkStart w:id="405" w:name="_Ref14083930"/>
      <w:r>
        <w:rPr>
          <w:rFonts w:hint="eastAsia"/>
          <w:color w:val="auto"/>
          <w:highlight w:val="none"/>
          <w:lang w:eastAsia="zh-CN"/>
        </w:rPr>
        <w:t>受托人</w:t>
      </w:r>
      <w:r>
        <w:rPr>
          <w:rFonts w:hint="eastAsia"/>
          <w:color w:val="auto"/>
          <w:highlight w:val="none"/>
        </w:rPr>
        <w:t>为联合体的，联合体各方应共同与委托人签订合同。</w:t>
      </w:r>
    </w:p>
    <w:p>
      <w:pPr>
        <w:pStyle w:val="52"/>
        <w:spacing w:after="120" w:afterLines="0"/>
        <w:outlineLvl w:val="9"/>
        <w:rPr>
          <w:color w:val="auto"/>
          <w:highlight w:val="none"/>
        </w:rPr>
      </w:pPr>
      <w:r>
        <w:rPr>
          <w:rFonts w:hint="eastAsia"/>
          <w:color w:val="auto"/>
          <w:highlight w:val="none"/>
        </w:rPr>
        <w:t>联合体各方应在签订合同协议书前向委托人提交联合体协议，并在其中约定联合体的牵头人和各成员工作分工、权利、义务、责任，经委托人确认后作为合同附件。在合同履行过程中，未经委托人同意，不得</w:t>
      </w:r>
      <w:r>
        <w:rPr>
          <w:rFonts w:hint="eastAsia" w:cs="宋体"/>
          <w:color w:val="auto"/>
          <w:highlight w:val="none"/>
          <w:shd w:val="clear" w:color="auto" w:fill="FFFFFF"/>
        </w:rPr>
        <w:t>修改联合体协议、</w:t>
      </w:r>
      <w:r>
        <w:rPr>
          <w:rFonts w:hint="eastAsia"/>
          <w:color w:val="auto"/>
          <w:highlight w:val="none"/>
        </w:rPr>
        <w:t>变更联合体成员、各成员履行的咨询服务及联合体的法律性质。</w:t>
      </w:r>
    </w:p>
    <w:p>
      <w:pPr>
        <w:pStyle w:val="52"/>
        <w:spacing w:after="120" w:afterLines="0"/>
        <w:outlineLvl w:val="9"/>
        <w:rPr>
          <w:color w:val="auto"/>
          <w:highlight w:val="none"/>
        </w:rPr>
      </w:pPr>
      <w:bookmarkStart w:id="406" w:name="_Ref16236687"/>
      <w:r>
        <w:rPr>
          <w:rFonts w:hint="eastAsia"/>
          <w:color w:val="auto"/>
          <w:highlight w:val="none"/>
        </w:rPr>
        <w:t>联合体各方应根据法律</w:t>
      </w:r>
      <w:r>
        <w:rPr>
          <w:rFonts w:hint="eastAsia"/>
          <w:color w:val="auto"/>
          <w:highlight w:val="none"/>
          <w:lang w:eastAsia="zh-CN"/>
        </w:rPr>
        <w:t>法规</w:t>
      </w:r>
      <w:r>
        <w:rPr>
          <w:rFonts w:hint="eastAsia"/>
          <w:color w:val="auto"/>
          <w:highlight w:val="none"/>
        </w:rPr>
        <w:t>规定和合同约定向委托人承担相应责任，并应在专用合同条款中明确联合体各方为履行合同应向委托人承担责任的方式。专用合同条款中未约定的，联合体各方应向委托人承担连带责任</w:t>
      </w:r>
      <w:bookmarkEnd w:id="405"/>
      <w:r>
        <w:rPr>
          <w:rFonts w:hint="eastAsia"/>
          <w:color w:val="auto"/>
          <w:highlight w:val="none"/>
        </w:rPr>
        <w:t>。</w:t>
      </w:r>
      <w:bookmarkEnd w:id="406"/>
    </w:p>
    <w:p>
      <w:pPr>
        <w:pStyle w:val="52"/>
        <w:spacing w:after="120" w:afterLines="0"/>
        <w:outlineLvl w:val="9"/>
        <w:rPr>
          <w:color w:val="auto"/>
          <w:highlight w:val="none"/>
        </w:rPr>
      </w:pPr>
      <w:bookmarkStart w:id="407" w:name="_Ref16236714"/>
      <w:r>
        <w:rPr>
          <w:rFonts w:hint="eastAsia"/>
          <w:color w:val="auto"/>
          <w:highlight w:val="none"/>
        </w:rPr>
        <w:t>委托人向联合体各方支付服务费用的方式</w:t>
      </w:r>
      <w:r>
        <w:rPr>
          <w:rFonts w:hint="eastAsia" w:cs="宋体"/>
          <w:color w:val="auto"/>
          <w:highlight w:val="none"/>
          <w:shd w:val="clear" w:color="auto" w:fill="FFFFFF"/>
        </w:rPr>
        <w:t>及其他关于联合体的约定</w:t>
      </w:r>
      <w:r>
        <w:rPr>
          <w:rFonts w:hint="eastAsia"/>
          <w:color w:val="auto"/>
          <w:highlight w:val="none"/>
        </w:rPr>
        <w:t>应在专用合同条款中约定。</w:t>
      </w:r>
      <w:bookmarkEnd w:id="407"/>
    </w:p>
    <w:p>
      <w:pPr>
        <w:spacing w:after="120" w:afterLines="0"/>
        <w:outlineLvl w:val="9"/>
        <w:rPr>
          <w:color w:val="auto"/>
          <w:highlight w:val="none"/>
        </w:rPr>
      </w:pPr>
    </w:p>
    <w:p>
      <w:pPr>
        <w:pStyle w:val="50"/>
        <w:spacing w:after="120" w:afterLines="0"/>
        <w:outlineLvl w:val="9"/>
        <w:rPr>
          <w:color w:val="auto"/>
          <w:highlight w:val="none"/>
        </w:rPr>
      </w:pPr>
      <w:bookmarkStart w:id="408" w:name="_Ref521266664"/>
      <w:bookmarkStart w:id="409" w:name="_Toc25446"/>
      <w:bookmarkStart w:id="410" w:name="_Toc18155989"/>
      <w:bookmarkStart w:id="411" w:name="_Toc1273"/>
      <w:bookmarkStart w:id="412" w:name="_Toc1448289376"/>
      <w:bookmarkStart w:id="413" w:name="_Toc14109"/>
      <w:bookmarkStart w:id="414" w:name="_Toc56155202"/>
      <w:bookmarkStart w:id="415" w:name="_Toc23760"/>
      <w:r>
        <w:rPr>
          <w:rFonts w:hint="eastAsia"/>
          <w:color w:val="auto"/>
          <w:highlight w:val="none"/>
        </w:rPr>
        <w:t>咨询服务要求及成果</w:t>
      </w:r>
      <w:bookmarkEnd w:id="408"/>
      <w:bookmarkEnd w:id="409"/>
      <w:bookmarkEnd w:id="410"/>
      <w:bookmarkEnd w:id="411"/>
      <w:bookmarkEnd w:id="412"/>
      <w:bookmarkEnd w:id="413"/>
      <w:bookmarkEnd w:id="414"/>
      <w:bookmarkEnd w:id="415"/>
    </w:p>
    <w:p>
      <w:pPr>
        <w:pStyle w:val="51"/>
        <w:spacing w:after="120" w:afterLines="0"/>
        <w:outlineLvl w:val="9"/>
        <w:rPr>
          <w:color w:val="auto"/>
          <w:highlight w:val="none"/>
        </w:rPr>
      </w:pPr>
      <w:bookmarkStart w:id="416" w:name="_Toc18155990"/>
      <w:bookmarkStart w:id="417" w:name="_Toc56155203"/>
      <w:bookmarkStart w:id="418" w:name="_Ref509052510"/>
      <w:bookmarkStart w:id="419" w:name="_Toc1520"/>
      <w:bookmarkStart w:id="420" w:name="_Toc22696"/>
      <w:bookmarkStart w:id="421" w:name="_Ref509052513"/>
      <w:bookmarkStart w:id="422" w:name="_Toc88260374"/>
      <w:bookmarkStart w:id="423" w:name="_Toc6144"/>
      <w:bookmarkStart w:id="424" w:name="_Toc3646"/>
      <w:r>
        <w:rPr>
          <w:rFonts w:hint="eastAsia"/>
          <w:color w:val="auto"/>
          <w:highlight w:val="none"/>
        </w:rPr>
        <w:t>咨询服务依据</w:t>
      </w:r>
      <w:bookmarkEnd w:id="416"/>
      <w:bookmarkEnd w:id="417"/>
      <w:bookmarkEnd w:id="418"/>
      <w:bookmarkEnd w:id="419"/>
      <w:bookmarkEnd w:id="420"/>
      <w:bookmarkEnd w:id="421"/>
      <w:bookmarkEnd w:id="422"/>
      <w:bookmarkEnd w:id="423"/>
      <w:bookmarkEnd w:id="424"/>
    </w:p>
    <w:p>
      <w:pPr>
        <w:pStyle w:val="52"/>
        <w:spacing w:after="120" w:afterLines="0"/>
        <w:outlineLvl w:val="9"/>
        <w:rPr>
          <w:color w:val="auto"/>
          <w:highlight w:val="none"/>
        </w:rPr>
      </w:pPr>
      <w:bookmarkStart w:id="425" w:name="_Ref509046929"/>
      <w:r>
        <w:rPr>
          <w:rFonts w:hint="eastAsia"/>
          <w:color w:val="auto"/>
          <w:highlight w:val="none"/>
        </w:rPr>
        <w:t>委托人应根据合同约定，向</w:t>
      </w:r>
      <w:r>
        <w:rPr>
          <w:rFonts w:hint="eastAsia"/>
          <w:color w:val="auto"/>
          <w:highlight w:val="none"/>
          <w:lang w:eastAsia="zh-CN"/>
        </w:rPr>
        <w:t>受托人</w:t>
      </w:r>
      <w:r>
        <w:rPr>
          <w:rFonts w:hint="eastAsia"/>
          <w:color w:val="auto"/>
          <w:highlight w:val="none"/>
        </w:rPr>
        <w:t>提供与咨询服务有关的资料和信息。委托人提供上述资料和</w:t>
      </w:r>
      <w:r>
        <w:rPr>
          <w:color w:val="auto"/>
          <w:highlight w:val="none"/>
        </w:rPr>
        <w:t>信息</w:t>
      </w:r>
      <w:r>
        <w:rPr>
          <w:rFonts w:hint="eastAsia"/>
          <w:color w:val="auto"/>
          <w:highlight w:val="none"/>
        </w:rPr>
        <w:t>超过约定期限，导致服务开支增加和（或）服务期限延长的，由委托人承担责任。</w:t>
      </w:r>
    </w:p>
    <w:p>
      <w:pPr>
        <w:pStyle w:val="52"/>
        <w:spacing w:after="120" w:afterLines="0"/>
        <w:outlineLvl w:val="9"/>
        <w:rPr>
          <w:color w:val="auto"/>
          <w:highlight w:val="none"/>
        </w:rPr>
      </w:pPr>
      <w:r>
        <w:rPr>
          <w:rFonts w:hint="eastAsia"/>
          <w:color w:val="auto"/>
          <w:highlight w:val="none"/>
        </w:rPr>
        <w:t>委托人应对所提供资料和</w:t>
      </w:r>
      <w:r>
        <w:rPr>
          <w:color w:val="auto"/>
          <w:highlight w:val="none"/>
        </w:rPr>
        <w:t>信息</w:t>
      </w:r>
      <w:r>
        <w:rPr>
          <w:rFonts w:hint="eastAsia"/>
          <w:color w:val="auto"/>
          <w:highlight w:val="none"/>
        </w:rPr>
        <w:t>的真实性、准确性、合法性与完整性负责。委托人未按照合同约定提供必要的资料和信息，影响服务成果质量或导致服务开支增加和（或）服务期限延长的，由委托人承担责任。</w:t>
      </w:r>
    </w:p>
    <w:p>
      <w:pPr>
        <w:pStyle w:val="52"/>
        <w:spacing w:after="120" w:afterLines="0"/>
        <w:outlineLvl w:val="9"/>
        <w:rPr>
          <w:color w:val="auto"/>
          <w:highlight w:val="none"/>
        </w:rPr>
      </w:pPr>
      <w:r>
        <w:rPr>
          <w:rFonts w:hint="eastAsia"/>
          <w:color w:val="auto"/>
          <w:highlight w:val="none"/>
        </w:rPr>
        <w:t>任何一方发现委托人所</w:t>
      </w:r>
      <w:r>
        <w:rPr>
          <w:color w:val="auto"/>
          <w:highlight w:val="none"/>
        </w:rPr>
        <w:t>提供的</w:t>
      </w:r>
      <w:r>
        <w:rPr>
          <w:rFonts w:hint="eastAsia"/>
          <w:color w:val="auto"/>
          <w:highlight w:val="none"/>
        </w:rPr>
        <w:t>资料和</w:t>
      </w:r>
      <w:r>
        <w:rPr>
          <w:color w:val="auto"/>
          <w:highlight w:val="none"/>
        </w:rPr>
        <w:t>信息</w:t>
      </w:r>
      <w:r>
        <w:rPr>
          <w:rFonts w:hint="eastAsia"/>
          <w:color w:val="auto"/>
          <w:highlight w:val="none"/>
        </w:rPr>
        <w:t>存在错误、疏漏或问题的，应及时通知另一方，但对上述错误、疏漏或问题的纠正应经委托人确认。</w:t>
      </w:r>
      <w:bookmarkEnd w:id="425"/>
    </w:p>
    <w:p>
      <w:pPr>
        <w:pStyle w:val="52"/>
        <w:spacing w:after="120" w:afterLines="0"/>
        <w:outlineLvl w:val="9"/>
        <w:rPr>
          <w:color w:val="auto"/>
          <w:highlight w:val="none"/>
        </w:rPr>
      </w:pPr>
      <w:r>
        <w:rPr>
          <w:rFonts w:hint="eastAsia"/>
          <w:color w:val="auto"/>
          <w:highlight w:val="none"/>
        </w:rPr>
        <w:t>委托人应遵守法律</w:t>
      </w:r>
      <w:r>
        <w:rPr>
          <w:rFonts w:hint="eastAsia"/>
          <w:color w:val="auto"/>
          <w:highlight w:val="none"/>
          <w:lang w:eastAsia="zh-CN"/>
        </w:rPr>
        <w:t>法规</w:t>
      </w:r>
      <w:r>
        <w:rPr>
          <w:rFonts w:hint="eastAsia"/>
          <w:color w:val="auto"/>
          <w:highlight w:val="none"/>
        </w:rPr>
        <w:t>和技术标准，不得以任何理由要求</w:t>
      </w:r>
      <w:r>
        <w:rPr>
          <w:rFonts w:hint="eastAsia"/>
          <w:color w:val="auto"/>
          <w:highlight w:val="none"/>
          <w:lang w:eastAsia="zh-CN"/>
        </w:rPr>
        <w:t>受托人</w:t>
      </w:r>
      <w:r>
        <w:rPr>
          <w:rFonts w:hint="eastAsia"/>
          <w:color w:val="auto"/>
          <w:highlight w:val="none"/>
        </w:rPr>
        <w:t>违反法律</w:t>
      </w:r>
      <w:r>
        <w:rPr>
          <w:rFonts w:hint="eastAsia"/>
          <w:color w:val="auto"/>
          <w:highlight w:val="none"/>
          <w:lang w:eastAsia="zh-CN"/>
        </w:rPr>
        <w:t>法规</w:t>
      </w:r>
      <w:r>
        <w:rPr>
          <w:rFonts w:hint="eastAsia"/>
          <w:color w:val="auto"/>
          <w:highlight w:val="none"/>
        </w:rPr>
        <w:t>，压缩合理服务期限，降低技术标准和工程质量、安全标准提供咨询服务。咨询</w:t>
      </w:r>
      <w:r>
        <w:rPr>
          <w:color w:val="auto"/>
          <w:highlight w:val="none"/>
        </w:rPr>
        <w:t>服务</w:t>
      </w:r>
      <w:r>
        <w:rPr>
          <w:rFonts w:hint="eastAsia"/>
          <w:color w:val="auto"/>
          <w:highlight w:val="none"/>
        </w:rPr>
        <w:t>有关的特殊标准和要求由双方在专用合同条款中约定。</w:t>
      </w:r>
    </w:p>
    <w:p>
      <w:pPr>
        <w:pStyle w:val="52"/>
        <w:spacing w:after="120" w:afterLines="0"/>
        <w:outlineLvl w:val="9"/>
        <w:rPr>
          <w:color w:val="auto"/>
          <w:highlight w:val="none"/>
        </w:rPr>
      </w:pPr>
      <w:r>
        <w:rPr>
          <w:rFonts w:hint="eastAsia"/>
          <w:color w:val="auto"/>
          <w:highlight w:val="none"/>
        </w:rPr>
        <w:t>委托人</w:t>
      </w:r>
      <w:r>
        <w:rPr>
          <w:rFonts w:hint="eastAsia"/>
          <w:color w:val="auto"/>
          <w:highlight w:val="none"/>
          <w:lang w:eastAsia="zh-CN"/>
        </w:rPr>
        <w:t>对</w:t>
      </w:r>
      <w:r>
        <w:rPr>
          <w:rFonts w:hint="eastAsia"/>
          <w:color w:val="auto"/>
          <w:highlight w:val="none"/>
        </w:rPr>
        <w:t>主要技术指标</w:t>
      </w:r>
      <w:r>
        <w:rPr>
          <w:rFonts w:hint="eastAsia"/>
          <w:color w:val="auto"/>
          <w:highlight w:val="none"/>
          <w:lang w:eastAsia="zh-CN"/>
        </w:rPr>
        <w:t>有要求</w:t>
      </w:r>
      <w:r>
        <w:rPr>
          <w:rFonts w:hint="eastAsia"/>
          <w:color w:val="auto"/>
          <w:highlight w:val="none"/>
        </w:rPr>
        <w:t>的，经委托人与</w:t>
      </w:r>
      <w:r>
        <w:rPr>
          <w:rFonts w:hint="eastAsia"/>
          <w:color w:val="auto"/>
          <w:highlight w:val="none"/>
          <w:lang w:eastAsia="zh-CN"/>
        </w:rPr>
        <w:t>受托人</w:t>
      </w:r>
      <w:r>
        <w:rPr>
          <w:rFonts w:hint="eastAsia"/>
          <w:color w:val="auto"/>
          <w:highlight w:val="none"/>
        </w:rPr>
        <w:t>协商一致后应在专用合同条款中约定。因委托人原因导致主要技术指标变更的，委托人应承担相应责任。因</w:t>
      </w:r>
      <w:r>
        <w:rPr>
          <w:rFonts w:hint="eastAsia"/>
          <w:color w:val="auto"/>
          <w:highlight w:val="none"/>
          <w:lang w:eastAsia="zh-CN"/>
        </w:rPr>
        <w:t>受托人</w:t>
      </w:r>
      <w:r>
        <w:rPr>
          <w:rFonts w:hint="eastAsia"/>
          <w:color w:val="auto"/>
          <w:highlight w:val="none"/>
        </w:rPr>
        <w:t>原因导致主要技术指</w:t>
      </w:r>
      <w:r>
        <w:rPr>
          <w:rFonts w:hint="eastAsia"/>
          <w:color w:val="auto"/>
          <w:highlight w:val="none"/>
          <w:lang w:val="en-US" w:eastAsia="zh-CN"/>
        </w:rPr>
        <w:t>标</w:t>
      </w:r>
      <w:r>
        <w:rPr>
          <w:rFonts w:hint="eastAsia"/>
          <w:color w:val="auto"/>
          <w:highlight w:val="none"/>
          <w:lang w:eastAsia="zh-CN"/>
        </w:rPr>
        <w:t>未达到合同要求的</w:t>
      </w:r>
      <w:r>
        <w:rPr>
          <w:rFonts w:hint="eastAsia"/>
          <w:color w:val="auto"/>
          <w:highlight w:val="none"/>
        </w:rPr>
        <w:t>，</w:t>
      </w:r>
      <w:r>
        <w:rPr>
          <w:rFonts w:hint="eastAsia"/>
          <w:color w:val="auto"/>
          <w:highlight w:val="none"/>
          <w:lang w:eastAsia="zh-CN"/>
        </w:rPr>
        <w:t>受托人</w:t>
      </w:r>
      <w:r>
        <w:rPr>
          <w:rFonts w:hint="eastAsia"/>
          <w:color w:val="auto"/>
          <w:highlight w:val="none"/>
        </w:rPr>
        <w:t>应承担相应违约责任。</w:t>
      </w:r>
    </w:p>
    <w:p>
      <w:pPr>
        <w:pStyle w:val="51"/>
        <w:spacing w:after="120" w:afterLines="0"/>
        <w:outlineLvl w:val="9"/>
        <w:rPr>
          <w:color w:val="auto"/>
          <w:highlight w:val="none"/>
        </w:rPr>
      </w:pPr>
      <w:bookmarkStart w:id="426" w:name="_Toc3139"/>
      <w:bookmarkStart w:id="427" w:name="_Ref522810376"/>
      <w:bookmarkStart w:id="428" w:name="_Toc56155204"/>
      <w:bookmarkStart w:id="429" w:name="_Toc85299424"/>
      <w:bookmarkStart w:id="430" w:name="_Ref522810374"/>
      <w:bookmarkStart w:id="431" w:name="_Toc18155991"/>
      <w:bookmarkStart w:id="432" w:name="_Toc2524"/>
      <w:bookmarkStart w:id="433" w:name="_Toc275"/>
      <w:bookmarkStart w:id="434" w:name="_Toc8310"/>
      <w:r>
        <w:rPr>
          <w:rFonts w:hint="eastAsia"/>
          <w:color w:val="auto"/>
          <w:highlight w:val="none"/>
        </w:rPr>
        <w:t>咨询服务成果要求</w:t>
      </w:r>
      <w:bookmarkEnd w:id="426"/>
      <w:bookmarkEnd w:id="427"/>
      <w:bookmarkEnd w:id="428"/>
      <w:bookmarkEnd w:id="429"/>
      <w:bookmarkEnd w:id="430"/>
      <w:bookmarkEnd w:id="431"/>
      <w:bookmarkEnd w:id="432"/>
      <w:bookmarkEnd w:id="433"/>
      <w:bookmarkEnd w:id="434"/>
    </w:p>
    <w:p>
      <w:pPr>
        <w:pStyle w:val="52"/>
        <w:spacing w:after="120" w:afterLines="0"/>
        <w:outlineLvl w:val="9"/>
        <w:rPr>
          <w:color w:val="auto"/>
          <w:highlight w:val="none"/>
        </w:rPr>
      </w:pPr>
      <w:r>
        <w:rPr>
          <w:color w:val="auto"/>
          <w:highlight w:val="none"/>
        </w:rPr>
        <w:t>服务成果</w:t>
      </w:r>
      <w:r>
        <w:rPr>
          <w:rFonts w:hint="eastAsia"/>
          <w:color w:val="auto"/>
          <w:highlight w:val="none"/>
        </w:rPr>
        <w:t>应符合法律</w:t>
      </w:r>
      <w:r>
        <w:rPr>
          <w:rFonts w:hint="eastAsia"/>
          <w:color w:val="auto"/>
          <w:highlight w:val="none"/>
          <w:lang w:eastAsia="zh-CN"/>
        </w:rPr>
        <w:t>法规</w:t>
      </w:r>
      <w:r>
        <w:rPr>
          <w:rFonts w:hint="eastAsia"/>
          <w:color w:val="auto"/>
          <w:highlight w:val="none"/>
        </w:rPr>
        <w:t>、</w:t>
      </w:r>
      <w:r>
        <w:rPr>
          <w:rFonts w:hint="eastAsia"/>
          <w:color w:val="auto"/>
          <w:highlight w:val="none"/>
          <w:lang w:val="en-US" w:eastAsia="zh-CN"/>
        </w:rPr>
        <w:t>相关</w:t>
      </w:r>
      <w:r>
        <w:rPr>
          <w:rFonts w:hint="eastAsia"/>
          <w:color w:val="auto"/>
          <w:highlight w:val="none"/>
        </w:rPr>
        <w:t>标准及合同约定。咨询服务成果具体</w:t>
      </w:r>
      <w:r>
        <w:rPr>
          <w:color w:val="auto"/>
          <w:highlight w:val="none"/>
        </w:rPr>
        <w:t>内容</w:t>
      </w:r>
      <w:r>
        <w:rPr>
          <w:rFonts w:hint="eastAsia"/>
          <w:color w:val="auto"/>
          <w:highlight w:val="none"/>
        </w:rPr>
        <w:t>和</w:t>
      </w:r>
      <w:r>
        <w:rPr>
          <w:color w:val="auto"/>
          <w:highlight w:val="none"/>
        </w:rPr>
        <w:t>要求在</w:t>
      </w:r>
      <w:r>
        <w:rPr>
          <w:rFonts w:hint="eastAsia"/>
          <w:color w:val="auto"/>
          <w:highlight w:val="none"/>
        </w:rPr>
        <w:t>专用合同条款中</w:t>
      </w:r>
      <w:r>
        <w:rPr>
          <w:color w:val="auto"/>
          <w:highlight w:val="none"/>
        </w:rPr>
        <w:t>约定。</w:t>
      </w:r>
    </w:p>
    <w:p>
      <w:pPr>
        <w:pStyle w:val="52"/>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应对其咨询服务成果的真实性、有效性和科学性负责。</w:t>
      </w:r>
      <w:r>
        <w:rPr>
          <w:color w:val="auto"/>
          <w:highlight w:val="none"/>
        </w:rPr>
        <w:t>因</w:t>
      </w:r>
      <w:r>
        <w:rPr>
          <w:rFonts w:hint="eastAsia"/>
          <w:color w:val="auto"/>
          <w:highlight w:val="none"/>
          <w:lang w:eastAsia="zh-CN"/>
        </w:rPr>
        <w:t>受托人</w:t>
      </w:r>
      <w:r>
        <w:rPr>
          <w:color w:val="auto"/>
          <w:highlight w:val="none"/>
        </w:rPr>
        <w:t>原因造成</w:t>
      </w:r>
      <w:r>
        <w:rPr>
          <w:rFonts w:hint="eastAsia"/>
          <w:color w:val="auto"/>
          <w:highlight w:val="none"/>
        </w:rPr>
        <w:t>咨询</w:t>
      </w:r>
      <w:r>
        <w:rPr>
          <w:color w:val="auto"/>
          <w:highlight w:val="none"/>
        </w:rPr>
        <w:t>服务</w:t>
      </w:r>
      <w:r>
        <w:rPr>
          <w:rFonts w:hint="eastAsia"/>
          <w:color w:val="auto"/>
          <w:highlight w:val="none"/>
        </w:rPr>
        <w:t>成果</w:t>
      </w:r>
      <w:r>
        <w:rPr>
          <w:color w:val="auto"/>
          <w:highlight w:val="none"/>
        </w:rPr>
        <w:t>不合格的，委托人有权要求</w:t>
      </w:r>
      <w:r>
        <w:rPr>
          <w:rFonts w:hint="eastAsia"/>
          <w:color w:val="auto"/>
          <w:highlight w:val="none"/>
          <w:lang w:eastAsia="zh-CN"/>
        </w:rPr>
        <w:t>受托人</w:t>
      </w:r>
      <w:r>
        <w:rPr>
          <w:color w:val="auto"/>
          <w:highlight w:val="none"/>
        </w:rPr>
        <w:t>采取补救措施，直至达到合同要求的质量标准</w:t>
      </w:r>
      <w:r>
        <w:rPr>
          <w:rFonts w:hint="eastAsia"/>
          <w:color w:val="auto"/>
          <w:highlight w:val="none"/>
        </w:rPr>
        <w:t>，</w:t>
      </w:r>
      <w:r>
        <w:rPr>
          <w:rFonts w:hint="eastAsia"/>
          <w:color w:val="auto"/>
          <w:highlight w:val="none"/>
          <w:lang w:eastAsia="zh-CN"/>
        </w:rPr>
        <w:t>受托人</w:t>
      </w:r>
      <w:r>
        <w:rPr>
          <w:rFonts w:hint="eastAsia"/>
          <w:color w:val="auto"/>
          <w:highlight w:val="none"/>
        </w:rPr>
        <w:t>应按合同约定承担相应</w:t>
      </w:r>
      <w:r>
        <w:rPr>
          <w:color w:val="auto"/>
          <w:highlight w:val="none"/>
        </w:rPr>
        <w:t>违约</w:t>
      </w:r>
      <w:r>
        <w:rPr>
          <w:rFonts w:hint="eastAsia"/>
          <w:color w:val="auto"/>
          <w:highlight w:val="none"/>
        </w:rPr>
        <w:t>责任。</w:t>
      </w:r>
    </w:p>
    <w:p>
      <w:pPr>
        <w:pStyle w:val="52"/>
        <w:spacing w:after="120" w:afterLines="0"/>
        <w:outlineLvl w:val="9"/>
        <w:rPr>
          <w:color w:val="auto"/>
          <w:highlight w:val="none"/>
        </w:rPr>
      </w:pPr>
      <w:r>
        <w:rPr>
          <w:color w:val="auto"/>
          <w:highlight w:val="none"/>
        </w:rPr>
        <w:t>因委托人原因造成</w:t>
      </w:r>
      <w:r>
        <w:rPr>
          <w:rFonts w:hint="eastAsia"/>
          <w:color w:val="auto"/>
          <w:highlight w:val="none"/>
        </w:rPr>
        <w:t>咨询</w:t>
      </w:r>
      <w:r>
        <w:rPr>
          <w:color w:val="auto"/>
          <w:highlight w:val="none"/>
        </w:rPr>
        <w:t>服务</w:t>
      </w:r>
      <w:r>
        <w:rPr>
          <w:rFonts w:hint="eastAsia"/>
          <w:color w:val="auto"/>
          <w:highlight w:val="none"/>
        </w:rPr>
        <w:t>成果</w:t>
      </w:r>
      <w:r>
        <w:rPr>
          <w:color w:val="auto"/>
          <w:highlight w:val="none"/>
        </w:rPr>
        <w:t>不合格的，</w:t>
      </w:r>
      <w:r>
        <w:rPr>
          <w:rFonts w:hint="eastAsia"/>
          <w:color w:val="auto"/>
          <w:highlight w:val="none"/>
          <w:lang w:eastAsia="zh-CN"/>
        </w:rPr>
        <w:t>受托人应</w:t>
      </w:r>
      <w:r>
        <w:rPr>
          <w:rFonts w:hint="eastAsia"/>
          <w:color w:val="auto"/>
          <w:highlight w:val="none"/>
        </w:rPr>
        <w:t>采取补救措施，直至达到合同要求的质量标准，由此导致费用增加和（或）服务期限延长的，由委托人承担责任</w:t>
      </w:r>
      <w:r>
        <w:rPr>
          <w:color w:val="auto"/>
          <w:highlight w:val="none"/>
        </w:rPr>
        <w:t>。</w:t>
      </w:r>
    </w:p>
    <w:p>
      <w:pPr>
        <w:pStyle w:val="51"/>
        <w:spacing w:after="120" w:afterLines="0"/>
        <w:outlineLvl w:val="9"/>
        <w:rPr>
          <w:color w:val="auto"/>
          <w:highlight w:val="none"/>
        </w:rPr>
      </w:pPr>
      <w:bookmarkStart w:id="435" w:name="_Toc11639"/>
      <w:bookmarkStart w:id="436" w:name="_Toc56155205"/>
      <w:bookmarkStart w:id="437" w:name="_Ref522136264"/>
      <w:bookmarkStart w:id="438" w:name="_Toc16224"/>
      <w:bookmarkStart w:id="439" w:name="_Toc11328"/>
      <w:bookmarkStart w:id="440" w:name="_Toc18155992"/>
      <w:bookmarkStart w:id="441" w:name="_Toc1135854328"/>
      <w:bookmarkStart w:id="442" w:name="_Toc11455"/>
      <w:bookmarkStart w:id="443" w:name="_Ref522136266"/>
      <w:r>
        <w:rPr>
          <w:rFonts w:hint="eastAsia"/>
          <w:color w:val="auto"/>
          <w:highlight w:val="none"/>
        </w:rPr>
        <w:t>咨询服务成果交付</w:t>
      </w:r>
      <w:bookmarkEnd w:id="435"/>
      <w:bookmarkEnd w:id="436"/>
      <w:bookmarkEnd w:id="437"/>
      <w:bookmarkEnd w:id="438"/>
      <w:bookmarkEnd w:id="439"/>
      <w:bookmarkEnd w:id="440"/>
      <w:bookmarkEnd w:id="441"/>
      <w:bookmarkEnd w:id="442"/>
      <w:bookmarkEnd w:id="443"/>
    </w:p>
    <w:p>
      <w:pPr>
        <w:pStyle w:val="52"/>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应按照合同约定的咨询</w:t>
      </w:r>
      <w:r>
        <w:rPr>
          <w:color w:val="auto"/>
          <w:highlight w:val="none"/>
        </w:rPr>
        <w:t>服务成果交付时间</w:t>
      </w:r>
      <w:r>
        <w:rPr>
          <w:rFonts w:hint="eastAsia"/>
          <w:color w:val="auto"/>
          <w:highlight w:val="none"/>
        </w:rPr>
        <w:t>向委托人交付咨询</w:t>
      </w:r>
      <w:r>
        <w:rPr>
          <w:color w:val="auto"/>
          <w:highlight w:val="none"/>
        </w:rPr>
        <w:t>服务成果，委托人应出具书面签收单。</w:t>
      </w:r>
    </w:p>
    <w:p>
      <w:pPr>
        <w:pStyle w:val="52"/>
        <w:spacing w:after="120" w:afterLines="0"/>
        <w:outlineLvl w:val="9"/>
        <w:rPr>
          <w:color w:val="auto"/>
          <w:highlight w:val="none"/>
        </w:rPr>
      </w:pPr>
      <w:bookmarkStart w:id="444" w:name="_Ref523404630"/>
      <w:r>
        <w:rPr>
          <w:rFonts w:hint="eastAsia"/>
          <w:color w:val="auto"/>
          <w:highlight w:val="none"/>
        </w:rPr>
        <w:t>委托人要求</w:t>
      </w:r>
      <w:r>
        <w:rPr>
          <w:rFonts w:hint="eastAsia"/>
          <w:color w:val="auto"/>
          <w:highlight w:val="none"/>
          <w:lang w:eastAsia="zh-CN"/>
        </w:rPr>
        <w:t>受托人</w:t>
      </w:r>
      <w:r>
        <w:rPr>
          <w:rFonts w:hint="eastAsia"/>
          <w:color w:val="auto"/>
          <w:highlight w:val="none"/>
        </w:rPr>
        <w:t>提前交付咨询服务成果的，应向</w:t>
      </w:r>
      <w:r>
        <w:rPr>
          <w:rFonts w:hint="eastAsia"/>
          <w:color w:val="auto"/>
          <w:highlight w:val="none"/>
          <w:lang w:eastAsia="zh-CN"/>
        </w:rPr>
        <w:t>受托人</w:t>
      </w:r>
      <w:r>
        <w:rPr>
          <w:rFonts w:hint="eastAsia"/>
          <w:color w:val="auto"/>
          <w:highlight w:val="none"/>
        </w:rPr>
        <w:t>下达提前交付的书面通知并明确提前交付的内容，但委托人</w:t>
      </w:r>
      <w:r>
        <w:rPr>
          <w:color w:val="auto"/>
          <w:highlight w:val="none"/>
        </w:rPr>
        <w:t>不得压缩合理</w:t>
      </w:r>
      <w:r>
        <w:rPr>
          <w:rFonts w:hint="eastAsia"/>
          <w:color w:val="auto"/>
          <w:highlight w:val="none"/>
        </w:rPr>
        <w:t>服务期限。</w:t>
      </w:r>
      <w:r>
        <w:rPr>
          <w:rFonts w:hint="eastAsia"/>
          <w:color w:val="auto"/>
          <w:highlight w:val="none"/>
          <w:lang w:eastAsia="zh-CN"/>
        </w:rPr>
        <w:t>受托人</w:t>
      </w:r>
      <w:r>
        <w:rPr>
          <w:rFonts w:hint="eastAsia"/>
          <w:color w:val="auto"/>
          <w:highlight w:val="none"/>
        </w:rPr>
        <w:t>认为提前交付咨询服务成果无法执行的，应向委托人提出书面异议，委托人应在收到异议后</w:t>
      </w:r>
      <w:r>
        <w:rPr>
          <w:color w:val="auto"/>
          <w:highlight w:val="none"/>
        </w:rPr>
        <w:t>7天内予以答复</w:t>
      </w:r>
      <w:r>
        <w:rPr>
          <w:rFonts w:hint="eastAsia"/>
          <w:color w:val="auto"/>
          <w:highlight w:val="none"/>
        </w:rPr>
        <w:t>，7天内未予答复的，视为委托人认可</w:t>
      </w:r>
      <w:r>
        <w:rPr>
          <w:rFonts w:hint="eastAsia"/>
          <w:color w:val="auto"/>
          <w:highlight w:val="none"/>
          <w:lang w:eastAsia="zh-CN"/>
        </w:rPr>
        <w:t>受托人</w:t>
      </w:r>
      <w:r>
        <w:rPr>
          <w:rFonts w:hint="eastAsia"/>
          <w:color w:val="auto"/>
          <w:highlight w:val="none"/>
        </w:rPr>
        <w:t>的书面异议</w:t>
      </w:r>
      <w:r>
        <w:rPr>
          <w:color w:val="auto"/>
          <w:highlight w:val="none"/>
        </w:rPr>
        <w:t>。</w:t>
      </w:r>
      <w:bookmarkEnd w:id="444"/>
    </w:p>
    <w:p>
      <w:pPr>
        <w:pStyle w:val="52"/>
        <w:spacing w:after="120" w:afterLines="0"/>
        <w:outlineLvl w:val="9"/>
        <w:rPr>
          <w:color w:val="auto"/>
          <w:highlight w:val="none"/>
        </w:rPr>
      </w:pPr>
      <w:bookmarkStart w:id="445" w:name="_Ref523727848"/>
      <w:r>
        <w:rPr>
          <w:color w:val="auto"/>
          <w:highlight w:val="none"/>
        </w:rPr>
        <w:t>委托人要求</w:t>
      </w:r>
      <w:r>
        <w:rPr>
          <w:rFonts w:hint="eastAsia"/>
          <w:color w:val="auto"/>
          <w:highlight w:val="none"/>
          <w:lang w:eastAsia="zh-CN"/>
        </w:rPr>
        <w:t>受托人</w:t>
      </w:r>
      <w:r>
        <w:rPr>
          <w:color w:val="auto"/>
          <w:highlight w:val="none"/>
        </w:rPr>
        <w:t>提前交付</w:t>
      </w:r>
      <w:r>
        <w:rPr>
          <w:rFonts w:hint="eastAsia"/>
          <w:color w:val="auto"/>
          <w:highlight w:val="none"/>
        </w:rPr>
        <w:t>咨询</w:t>
      </w:r>
      <w:r>
        <w:rPr>
          <w:color w:val="auto"/>
          <w:highlight w:val="none"/>
        </w:rPr>
        <w:t>服务</w:t>
      </w:r>
      <w:r>
        <w:rPr>
          <w:rFonts w:hint="eastAsia"/>
          <w:color w:val="auto"/>
          <w:highlight w:val="none"/>
        </w:rPr>
        <w:t>成果的，或</w:t>
      </w:r>
      <w:r>
        <w:rPr>
          <w:rFonts w:hint="eastAsia"/>
          <w:color w:val="auto"/>
          <w:highlight w:val="none"/>
          <w:lang w:eastAsia="zh-CN"/>
        </w:rPr>
        <w:t>受托人</w:t>
      </w:r>
      <w:r>
        <w:rPr>
          <w:rFonts w:hint="eastAsia"/>
          <w:color w:val="auto"/>
          <w:highlight w:val="none"/>
        </w:rPr>
        <w:t>提出提前交付咨询服务成果的建议能够给委托人带来效益的，合同当事人可在合同关于服务</w:t>
      </w:r>
      <w:r>
        <w:rPr>
          <w:rFonts w:hint="eastAsia"/>
          <w:color w:val="auto"/>
          <w:highlight w:val="none"/>
        </w:rPr>
        <w:fldChar w:fldCharType="begin"/>
      </w:r>
      <w:r>
        <w:rPr>
          <w:color w:val="auto"/>
          <w:highlight w:val="none"/>
        </w:rPr>
        <w:instrText xml:space="preserve"> REF _Ref523405521 \h  \* MERGEFORMAT </w:instrText>
      </w:r>
      <w:r>
        <w:rPr>
          <w:color w:val="auto"/>
          <w:highlight w:val="none"/>
        </w:rPr>
        <w:fldChar w:fldCharType="separate"/>
      </w:r>
      <w:r>
        <w:rPr>
          <w:rFonts w:hint="eastAsia"/>
          <w:color w:val="auto"/>
          <w:highlight w:val="none"/>
          <w:lang w:eastAsia="zh-CN"/>
        </w:rPr>
        <w:t>费用</w:t>
      </w:r>
      <w:r>
        <w:rPr>
          <w:rFonts w:hint="eastAsia"/>
          <w:color w:val="auto"/>
          <w:highlight w:val="none"/>
        </w:rPr>
        <w:t>和支付</w:t>
      </w:r>
      <w:r>
        <w:rPr>
          <w:rFonts w:hint="eastAsia"/>
          <w:color w:val="auto"/>
          <w:highlight w:val="none"/>
        </w:rPr>
        <w:fldChar w:fldCharType="end"/>
      </w:r>
      <w:r>
        <w:rPr>
          <w:rFonts w:hint="eastAsia"/>
          <w:color w:val="auto"/>
          <w:highlight w:val="none"/>
        </w:rPr>
        <w:t>的条款中约定对提前交付咨询服务成果的奖励。</w:t>
      </w:r>
      <w:bookmarkEnd w:id="445"/>
    </w:p>
    <w:p>
      <w:pPr>
        <w:pStyle w:val="51"/>
        <w:spacing w:after="120" w:afterLines="0"/>
        <w:outlineLvl w:val="9"/>
        <w:rPr>
          <w:color w:val="auto"/>
          <w:highlight w:val="none"/>
        </w:rPr>
      </w:pPr>
      <w:bookmarkStart w:id="446" w:name="_Ref523403738"/>
      <w:bookmarkStart w:id="447" w:name="_Ref523403644"/>
      <w:bookmarkStart w:id="448" w:name="_Ref523403707"/>
      <w:bookmarkStart w:id="449" w:name="_Toc3448"/>
      <w:bookmarkStart w:id="450" w:name="_Toc6585"/>
      <w:bookmarkStart w:id="451" w:name="_Toc56155206"/>
      <w:bookmarkStart w:id="452" w:name="_Toc866974265"/>
      <w:bookmarkStart w:id="453" w:name="_Ref523403710"/>
      <w:bookmarkStart w:id="454" w:name="_Toc16770"/>
      <w:bookmarkStart w:id="455" w:name="_Toc6825"/>
      <w:bookmarkStart w:id="456" w:name="_Ref523404676"/>
      <w:bookmarkStart w:id="457" w:name="_Toc18155993"/>
      <w:r>
        <w:rPr>
          <w:rFonts w:hint="eastAsia"/>
          <w:color w:val="auto"/>
          <w:highlight w:val="none"/>
        </w:rPr>
        <w:t>咨询服务成果审查</w:t>
      </w:r>
      <w:bookmarkEnd w:id="446"/>
      <w:bookmarkEnd w:id="447"/>
      <w:bookmarkEnd w:id="448"/>
      <w:bookmarkEnd w:id="449"/>
      <w:bookmarkEnd w:id="450"/>
      <w:bookmarkEnd w:id="451"/>
      <w:bookmarkEnd w:id="452"/>
      <w:bookmarkEnd w:id="453"/>
      <w:bookmarkEnd w:id="454"/>
      <w:bookmarkEnd w:id="455"/>
      <w:bookmarkEnd w:id="456"/>
      <w:bookmarkEnd w:id="457"/>
    </w:p>
    <w:p>
      <w:pPr>
        <w:pStyle w:val="52"/>
        <w:spacing w:after="120" w:afterLines="0"/>
        <w:outlineLvl w:val="9"/>
        <w:rPr>
          <w:color w:val="auto"/>
          <w:highlight w:val="none"/>
        </w:rPr>
      </w:pPr>
      <w:r>
        <w:rPr>
          <w:rFonts w:hint="eastAsia"/>
          <w:color w:val="auto"/>
          <w:highlight w:val="none"/>
        </w:rPr>
        <w:t>除专用合同条款另有约定外，委托人收到</w:t>
      </w:r>
      <w:r>
        <w:rPr>
          <w:rFonts w:hint="eastAsia"/>
          <w:color w:val="auto"/>
          <w:highlight w:val="none"/>
          <w:lang w:eastAsia="zh-CN"/>
        </w:rPr>
        <w:t>受托人</w:t>
      </w:r>
      <w:r>
        <w:rPr>
          <w:rFonts w:hint="eastAsia"/>
          <w:color w:val="auto"/>
          <w:highlight w:val="none"/>
        </w:rPr>
        <w:t>提交的咨询服务成果后，应在</w:t>
      </w:r>
      <w:r>
        <w:rPr>
          <w:color w:val="auto"/>
          <w:highlight w:val="none"/>
        </w:rPr>
        <w:t>21</w:t>
      </w:r>
      <w:r>
        <w:rPr>
          <w:rFonts w:hint="eastAsia"/>
          <w:color w:val="auto"/>
          <w:highlight w:val="none"/>
        </w:rPr>
        <w:t>天内做出审查结论或提出异议。委托人对咨询服务成果有异议的，应以书面形式通知</w:t>
      </w:r>
      <w:r>
        <w:rPr>
          <w:rFonts w:hint="eastAsia"/>
          <w:color w:val="auto"/>
          <w:highlight w:val="none"/>
          <w:lang w:eastAsia="zh-CN"/>
        </w:rPr>
        <w:t>受托人</w:t>
      </w:r>
      <w:r>
        <w:rPr>
          <w:rFonts w:hint="eastAsia"/>
          <w:color w:val="auto"/>
          <w:highlight w:val="none"/>
        </w:rPr>
        <w:t>，并说明</w:t>
      </w:r>
      <w:r>
        <w:rPr>
          <w:rFonts w:hint="eastAsia"/>
          <w:color w:val="auto"/>
          <w:highlight w:val="none"/>
          <w:lang w:eastAsia="zh-CN"/>
        </w:rPr>
        <w:t>咨询服务成果</w:t>
      </w:r>
      <w:r>
        <w:rPr>
          <w:rFonts w:hint="eastAsia"/>
          <w:color w:val="auto"/>
          <w:highlight w:val="none"/>
        </w:rPr>
        <w:t>不符合合同要求的具体内容。</w:t>
      </w:r>
      <w:r>
        <w:rPr>
          <w:rFonts w:hint="eastAsia"/>
          <w:color w:val="auto"/>
          <w:highlight w:val="none"/>
          <w:lang w:eastAsia="zh-CN"/>
        </w:rPr>
        <w:t>受托人</w:t>
      </w:r>
      <w:r>
        <w:rPr>
          <w:rFonts w:hint="eastAsia"/>
          <w:color w:val="auto"/>
          <w:highlight w:val="none"/>
        </w:rPr>
        <w:t>应根据委托人的书面说明修改咨询服务成果后重新报送委托人审查，上述</w:t>
      </w:r>
      <w:r>
        <w:rPr>
          <w:color w:val="auto"/>
          <w:highlight w:val="none"/>
        </w:rPr>
        <w:t>21</w:t>
      </w:r>
      <w:r>
        <w:rPr>
          <w:rFonts w:hint="eastAsia"/>
          <w:color w:val="auto"/>
          <w:highlight w:val="none"/>
        </w:rPr>
        <w:t>天的答复期限应重新起算。</w:t>
      </w:r>
    </w:p>
    <w:p>
      <w:pPr>
        <w:spacing w:after="120" w:afterLines="0"/>
        <w:outlineLvl w:val="9"/>
        <w:rPr>
          <w:color w:val="auto"/>
          <w:highlight w:val="none"/>
        </w:rPr>
      </w:pPr>
      <w:r>
        <w:rPr>
          <w:rFonts w:hint="eastAsia"/>
          <w:color w:val="auto"/>
          <w:highlight w:val="none"/>
        </w:rPr>
        <w:t>合同约定的答复期限届满，委托人没有做出审查结论也没有提出异议的，除咨询服务成果需经政府有关部门审查</w:t>
      </w:r>
      <w:r>
        <w:rPr>
          <w:rFonts w:hint="eastAsia"/>
          <w:color w:val="auto"/>
          <w:highlight w:val="none"/>
          <w:lang w:eastAsia="zh-CN"/>
        </w:rPr>
        <w:t>或</w:t>
      </w:r>
      <w:r>
        <w:rPr>
          <w:rFonts w:hint="eastAsia"/>
          <w:color w:val="auto"/>
          <w:highlight w:val="none"/>
        </w:rPr>
        <w:t>批准外，视为咨询服务成果已获委托人同意。</w:t>
      </w:r>
    </w:p>
    <w:p>
      <w:pPr>
        <w:pStyle w:val="52"/>
        <w:spacing w:after="120" w:afterLines="0"/>
        <w:outlineLvl w:val="9"/>
        <w:rPr>
          <w:color w:val="auto"/>
          <w:highlight w:val="none"/>
        </w:rPr>
      </w:pPr>
      <w:r>
        <w:rPr>
          <w:rFonts w:hint="eastAsia"/>
          <w:color w:val="auto"/>
          <w:highlight w:val="none"/>
        </w:rPr>
        <w:t>委托人关于咨询服务成果的修改意见超出或更改合同约定的咨询服务范围的，应适用</w:t>
      </w:r>
      <w:r>
        <w:rPr>
          <w:rFonts w:hint="eastAsia"/>
          <w:color w:val="auto"/>
          <w:highlight w:val="none"/>
        </w:rPr>
        <w:fldChar w:fldCharType="begin"/>
      </w:r>
      <w:r>
        <w:rPr>
          <w:color w:val="auto"/>
          <w:highlight w:val="none"/>
        </w:rPr>
        <w:instrText xml:space="preserve"> REF _Ref521266679 \r \h  \* MERGEFORMAT </w:instrText>
      </w:r>
      <w:r>
        <w:rPr>
          <w:color w:val="auto"/>
          <w:highlight w:val="none"/>
        </w:rPr>
        <w:fldChar w:fldCharType="separate"/>
      </w:r>
      <w:r>
        <w:rPr>
          <w:color w:val="auto"/>
          <w:highlight w:val="none"/>
        </w:rPr>
        <w:t>第7条</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］的约定。</w:t>
      </w:r>
    </w:p>
    <w:p>
      <w:pPr>
        <w:pStyle w:val="52"/>
        <w:spacing w:after="120" w:afterLines="0"/>
        <w:outlineLvl w:val="9"/>
        <w:rPr>
          <w:color w:val="auto"/>
          <w:highlight w:val="none"/>
        </w:rPr>
      </w:pPr>
      <w:bookmarkStart w:id="458" w:name="_Ref523743499"/>
      <w:r>
        <w:rPr>
          <w:rFonts w:hint="eastAsia"/>
          <w:color w:val="auto"/>
          <w:highlight w:val="none"/>
        </w:rPr>
        <w:t>委托人需要组织审查会议对咨询服务成果进行审查的，审查会议的形式、组织方和时间安排，应在专用合同条款中约定。咨询服务成果审查会议费用及委托人上级单位、政府有关部门参加审查会议的人员费用由委托人承担。</w:t>
      </w:r>
      <w:bookmarkEnd w:id="458"/>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lang w:val="en-US" w:eastAsia="zh-CN"/>
        </w:rPr>
        <w:t>应</w:t>
      </w:r>
      <w:r>
        <w:rPr>
          <w:rFonts w:hint="eastAsia"/>
          <w:color w:val="auto"/>
          <w:highlight w:val="none"/>
        </w:rPr>
        <w:t>参加委托人组织的审查会议，向审查</w:t>
      </w:r>
      <w:r>
        <w:rPr>
          <w:rFonts w:hint="eastAsia"/>
          <w:color w:val="auto"/>
          <w:highlight w:val="none"/>
          <w:lang w:eastAsia="zh-CN"/>
        </w:rPr>
        <w:t>人员</w:t>
      </w:r>
      <w:r>
        <w:rPr>
          <w:rFonts w:hint="eastAsia"/>
          <w:color w:val="auto"/>
          <w:highlight w:val="none"/>
        </w:rPr>
        <w:t>介绍、解答、解释其咨询服务成果，并提供有关补充资料。</w:t>
      </w:r>
    </w:p>
    <w:p>
      <w:pPr>
        <w:spacing w:after="120" w:afterLines="0"/>
        <w:outlineLvl w:val="9"/>
        <w:rPr>
          <w:color w:val="auto"/>
          <w:highlight w:val="none"/>
        </w:rPr>
      </w:pPr>
      <w:r>
        <w:rPr>
          <w:rFonts w:ascii="Times New Roman" w:hAnsi="Times New Roman" w:cs="Times New Roman"/>
          <w:color w:val="auto"/>
          <w:highlight w:val="none"/>
        </w:rPr>
        <w:t xml:space="preserve">4.4.4 </w:t>
      </w:r>
      <w:r>
        <w:rPr>
          <w:rFonts w:hint="eastAsia" w:ascii="Times New Roman" w:hAnsi="Times New Roman" w:cs="Times New Roman"/>
          <w:color w:val="auto"/>
          <w:highlight w:val="none"/>
          <w:lang w:val="en-US" w:eastAsia="zh-CN"/>
        </w:rPr>
        <w:t xml:space="preserve">  </w:t>
      </w:r>
      <w:r>
        <w:rPr>
          <w:rFonts w:ascii="Times New Roman" w:hAnsi="Times New Roman" w:cs="Times New Roman"/>
          <w:color w:val="auto"/>
          <w:highlight w:val="none"/>
        </w:rPr>
        <w:t>委托</w:t>
      </w:r>
      <w:r>
        <w:rPr>
          <w:rFonts w:hint="eastAsia"/>
          <w:color w:val="auto"/>
          <w:highlight w:val="none"/>
        </w:rPr>
        <w:t>人</w:t>
      </w:r>
      <w:r>
        <w:rPr>
          <w:rFonts w:hint="eastAsia"/>
          <w:color w:val="auto"/>
          <w:highlight w:val="none"/>
          <w:lang w:val="en-US" w:eastAsia="zh-CN"/>
        </w:rPr>
        <w:t>应</w:t>
      </w:r>
      <w:r>
        <w:rPr>
          <w:rFonts w:hint="eastAsia"/>
          <w:color w:val="auto"/>
          <w:highlight w:val="none"/>
        </w:rPr>
        <w:t>向</w:t>
      </w:r>
      <w:r>
        <w:rPr>
          <w:rFonts w:hint="eastAsia"/>
          <w:color w:val="auto"/>
          <w:highlight w:val="none"/>
          <w:lang w:eastAsia="zh-CN"/>
        </w:rPr>
        <w:t>受托人</w:t>
      </w:r>
      <w:r>
        <w:rPr>
          <w:rFonts w:hint="eastAsia"/>
          <w:color w:val="auto"/>
          <w:highlight w:val="none"/>
        </w:rPr>
        <w:t>提供审查会议的批准文件和纪要。</w:t>
      </w:r>
      <w:r>
        <w:rPr>
          <w:rFonts w:hint="eastAsia"/>
          <w:color w:val="auto"/>
          <w:highlight w:val="none"/>
          <w:lang w:eastAsia="zh-CN"/>
        </w:rPr>
        <w:t>受托人</w:t>
      </w:r>
      <w:r>
        <w:rPr>
          <w:rFonts w:hint="eastAsia"/>
          <w:color w:val="auto"/>
          <w:highlight w:val="none"/>
          <w:lang w:val="en-US" w:eastAsia="zh-CN"/>
        </w:rPr>
        <w:t>应</w:t>
      </w:r>
      <w:r>
        <w:rPr>
          <w:rFonts w:hint="eastAsia"/>
          <w:color w:val="auto"/>
          <w:highlight w:val="none"/>
        </w:rPr>
        <w:t>按照相关审查会议的批准文件和纪要，依据合同约定及相关标准，修改、补充和完善咨询</w:t>
      </w:r>
      <w:r>
        <w:rPr>
          <w:color w:val="auto"/>
          <w:highlight w:val="none"/>
        </w:rPr>
        <w:t>服务成果</w:t>
      </w:r>
      <w:r>
        <w:rPr>
          <w:rFonts w:hint="eastAsia"/>
          <w:color w:val="auto"/>
          <w:highlight w:val="none"/>
        </w:rPr>
        <w:t>。</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4.4.5</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咨询服务成果需政府有关部门审查或批准的，委托人应在专用合同条款约定的期限内将审查同意的咨询服务成果报送政府有关部门，</w:t>
      </w:r>
      <w:r>
        <w:rPr>
          <w:rFonts w:hint="eastAsia"/>
          <w:color w:val="auto"/>
          <w:highlight w:val="none"/>
          <w:lang w:eastAsia="zh-CN"/>
        </w:rPr>
        <w:t>受托人</w:t>
      </w:r>
      <w:r>
        <w:rPr>
          <w:rFonts w:hint="eastAsia"/>
          <w:color w:val="auto"/>
          <w:highlight w:val="none"/>
        </w:rPr>
        <w:t>应予以协助。</w:t>
      </w:r>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lang w:val="en-US" w:eastAsia="zh-CN"/>
        </w:rPr>
        <w:t>应</w:t>
      </w:r>
      <w:r>
        <w:rPr>
          <w:rFonts w:hint="eastAsia"/>
          <w:color w:val="auto"/>
          <w:highlight w:val="none"/>
        </w:rPr>
        <w:t>按政府有关部门的审查意见修改咨询服务成果，构成对合同</w:t>
      </w:r>
      <w:r>
        <w:rPr>
          <w:color w:val="auto"/>
          <w:highlight w:val="none"/>
        </w:rPr>
        <w:t>约定的</w:t>
      </w:r>
      <w:r>
        <w:rPr>
          <w:rFonts w:hint="eastAsia"/>
          <w:color w:val="auto"/>
          <w:highlight w:val="none"/>
        </w:rPr>
        <w:t>咨询</w:t>
      </w:r>
      <w:r>
        <w:rPr>
          <w:color w:val="auto"/>
          <w:highlight w:val="none"/>
        </w:rPr>
        <w:t>服务范围变更的，委托人应根据</w:t>
      </w:r>
      <w:r>
        <w:rPr>
          <w:color w:val="auto"/>
          <w:highlight w:val="none"/>
        </w:rPr>
        <w:fldChar w:fldCharType="begin"/>
      </w:r>
      <w:r>
        <w:rPr>
          <w:color w:val="auto"/>
          <w:highlight w:val="none"/>
        </w:rPr>
        <w:instrText xml:space="preserve"> REF _Ref521266679 \r \h  \* MERGEFORMAT </w:instrText>
      </w:r>
      <w:r>
        <w:rPr>
          <w:color w:val="auto"/>
          <w:highlight w:val="none"/>
        </w:rPr>
        <w:fldChar w:fldCharType="separate"/>
      </w:r>
      <w:r>
        <w:rPr>
          <w:color w:val="auto"/>
          <w:highlight w:val="none"/>
        </w:rPr>
        <w:t>第7条</w:t>
      </w:r>
      <w:r>
        <w:rPr>
          <w:color w:val="auto"/>
          <w:highlight w:val="none"/>
        </w:rPr>
        <w:fldChar w:fldCharType="end"/>
      </w:r>
      <w:r>
        <w:rPr>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color w:val="auto"/>
          <w:highlight w:val="none"/>
        </w:rPr>
        <w:t>］向</w:t>
      </w:r>
      <w:r>
        <w:rPr>
          <w:rFonts w:hint="eastAsia"/>
          <w:color w:val="auto"/>
          <w:highlight w:val="none"/>
          <w:lang w:eastAsia="zh-CN"/>
        </w:rPr>
        <w:t>受托人</w:t>
      </w:r>
      <w:r>
        <w:rPr>
          <w:rFonts w:hint="eastAsia"/>
          <w:color w:val="auto"/>
          <w:highlight w:val="none"/>
        </w:rPr>
        <w:t>另行支付服务费用。</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 xml:space="preserve">4.4.6 </w:t>
      </w:r>
      <w:r>
        <w:rPr>
          <w:rFonts w:hint="eastAsia" w:ascii="Times New Roman" w:hAnsi="Times New Roman" w:cs="Times New Roman"/>
          <w:color w:val="auto"/>
          <w:highlight w:val="none"/>
          <w:lang w:val="en-US" w:eastAsia="zh-CN"/>
        </w:rPr>
        <w:t xml:space="preserve">  </w:t>
      </w:r>
      <w:r>
        <w:rPr>
          <w:rFonts w:hint="eastAsia"/>
          <w:color w:val="auto"/>
          <w:highlight w:val="none"/>
        </w:rPr>
        <w:t>因</w:t>
      </w:r>
      <w:r>
        <w:rPr>
          <w:rFonts w:hint="eastAsia"/>
          <w:color w:val="auto"/>
          <w:highlight w:val="none"/>
          <w:lang w:eastAsia="zh-CN"/>
        </w:rPr>
        <w:t>受托人</w:t>
      </w:r>
      <w:r>
        <w:rPr>
          <w:rFonts w:hint="eastAsia"/>
          <w:color w:val="auto"/>
          <w:highlight w:val="none"/>
        </w:rPr>
        <w:t>原因，未能按第</w:t>
      </w:r>
      <w:r>
        <w:rPr>
          <w:rFonts w:hint="eastAsia"/>
          <w:color w:val="auto"/>
          <w:highlight w:val="none"/>
        </w:rPr>
        <w:fldChar w:fldCharType="begin"/>
      </w:r>
      <w:r>
        <w:rPr>
          <w:color w:val="auto"/>
          <w:highlight w:val="none"/>
        </w:rPr>
        <w:instrText xml:space="preserve"> REF _Ref522136264 \r \h  \* MERGEFORMAT </w:instrText>
      </w:r>
      <w:r>
        <w:rPr>
          <w:color w:val="auto"/>
          <w:highlight w:val="none"/>
        </w:rPr>
        <w:fldChar w:fldCharType="separate"/>
      </w:r>
      <w:r>
        <w:rPr>
          <w:color w:val="auto"/>
          <w:highlight w:val="none"/>
        </w:rPr>
        <w:t>4.3</w:t>
      </w:r>
      <w:r>
        <w:rPr>
          <w:color w:val="auto"/>
          <w:highlight w:val="none"/>
        </w:rPr>
        <w:fldChar w:fldCharType="end"/>
      </w:r>
      <w:r>
        <w:rPr>
          <w:rFonts w:hint="eastAsia"/>
          <w:color w:val="auto"/>
          <w:highlight w:val="none"/>
        </w:rPr>
        <w:t>款［咨询</w:t>
      </w:r>
      <w:r>
        <w:rPr>
          <w:rFonts w:hint="eastAsia"/>
          <w:color w:val="auto"/>
          <w:highlight w:val="none"/>
        </w:rPr>
        <w:fldChar w:fldCharType="begin"/>
      </w:r>
      <w:r>
        <w:rPr>
          <w:color w:val="auto"/>
          <w:highlight w:val="none"/>
        </w:rPr>
        <w:instrText xml:space="preserve"> REF _Ref522136266 \h  \* MERGEFORMAT </w:instrText>
      </w:r>
      <w:r>
        <w:rPr>
          <w:color w:val="auto"/>
          <w:highlight w:val="none"/>
        </w:rPr>
        <w:fldChar w:fldCharType="separate"/>
      </w:r>
      <w:r>
        <w:rPr>
          <w:rFonts w:hint="eastAsia"/>
          <w:color w:val="auto"/>
          <w:highlight w:val="none"/>
        </w:rPr>
        <w:t>服务成果交付</w:t>
      </w:r>
      <w:r>
        <w:rPr>
          <w:rFonts w:hint="eastAsia"/>
          <w:color w:val="auto"/>
          <w:highlight w:val="none"/>
        </w:rPr>
        <w:fldChar w:fldCharType="end"/>
      </w:r>
      <w:r>
        <w:rPr>
          <w:rFonts w:hint="eastAsia"/>
          <w:color w:val="auto"/>
          <w:highlight w:val="none"/>
        </w:rPr>
        <w:t>］约定的时间向委托人提交咨询服务成果，致使审查无法进行或无法按期进行，造成服务进度计划延误、窝工损失及委托人服务开支增加的，</w:t>
      </w:r>
      <w:r>
        <w:rPr>
          <w:rFonts w:hint="eastAsia"/>
          <w:color w:val="auto"/>
          <w:highlight w:val="none"/>
          <w:lang w:eastAsia="zh-CN"/>
        </w:rPr>
        <w:t>受托人</w:t>
      </w:r>
      <w:r>
        <w:rPr>
          <w:rFonts w:hint="eastAsia"/>
          <w:color w:val="auto"/>
          <w:highlight w:val="none"/>
        </w:rPr>
        <w:t>应按</w:t>
      </w:r>
      <w:r>
        <w:rPr>
          <w:rFonts w:hint="eastAsia"/>
          <w:color w:val="auto"/>
          <w:highlight w:val="none"/>
        </w:rPr>
        <w:fldChar w:fldCharType="begin"/>
      </w:r>
      <w:r>
        <w:rPr>
          <w:color w:val="auto"/>
          <w:highlight w:val="none"/>
        </w:rPr>
        <w:instrText xml:space="preserve"> REF _Ref521268028 \r \h  \* MERGEFORMAT </w:instrText>
      </w:r>
      <w:r>
        <w:rPr>
          <w:color w:val="auto"/>
          <w:highlight w:val="none"/>
        </w:rPr>
        <w:fldChar w:fldCharType="separate"/>
      </w:r>
      <w:r>
        <w:rPr>
          <w:color w:val="auto"/>
          <w:highlight w:val="none"/>
        </w:rPr>
        <w:t>第11条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_Ref521268028 \h  \* MERGEFORMAT </w:instrText>
      </w:r>
      <w:r>
        <w:rPr>
          <w:color w:val="auto"/>
          <w:highlight w:val="none"/>
        </w:rPr>
        <w:fldChar w:fldCharType="separate"/>
      </w:r>
      <w:r>
        <w:rPr>
          <w:rFonts w:hint="eastAsia"/>
          <w:color w:val="auto"/>
          <w:highlight w:val="none"/>
        </w:rPr>
        <w:t>违约责任</w:t>
      </w:r>
      <w:r>
        <w:rPr>
          <w:rFonts w:hint="eastAsia"/>
          <w:color w:val="auto"/>
          <w:highlight w:val="none"/>
        </w:rPr>
        <w:fldChar w:fldCharType="end"/>
      </w:r>
      <w:r>
        <w:rPr>
          <w:rFonts w:hint="eastAsia"/>
          <w:color w:val="auto"/>
          <w:highlight w:val="none"/>
        </w:rPr>
        <w:t>］的约定承担责任。</w:t>
      </w:r>
    </w:p>
    <w:p>
      <w:pPr>
        <w:spacing w:after="120" w:afterLines="0"/>
        <w:outlineLvl w:val="9"/>
        <w:rPr>
          <w:color w:val="auto"/>
          <w:highlight w:val="none"/>
        </w:rPr>
      </w:pPr>
      <w:r>
        <w:rPr>
          <w:rFonts w:hint="eastAsia"/>
          <w:color w:val="auto"/>
          <w:highlight w:val="none"/>
        </w:rPr>
        <w:t>因委托人原因，致使咨询</w:t>
      </w:r>
      <w:r>
        <w:rPr>
          <w:color w:val="auto"/>
          <w:highlight w:val="none"/>
        </w:rPr>
        <w:t>服务成果</w:t>
      </w:r>
      <w:r>
        <w:rPr>
          <w:rFonts w:hint="eastAsia"/>
          <w:color w:val="auto"/>
          <w:highlight w:val="none"/>
        </w:rPr>
        <w:t>审查无法进行或无法按期进行，导致服务开支增加和（或）服务期限延长的，由委托人承担责任。</w:t>
      </w:r>
    </w:p>
    <w:p>
      <w:pPr>
        <w:pStyle w:val="52"/>
        <w:numPr>
          <w:ilvl w:val="2"/>
          <w:numId w:val="0"/>
        </w:numPr>
        <w:spacing w:after="120" w:afterLines="0"/>
        <w:ind w:firstLine="480"/>
        <w:outlineLvl w:val="9"/>
        <w:rPr>
          <w:color w:val="auto"/>
          <w:highlight w:val="none"/>
        </w:rPr>
      </w:pPr>
      <w:r>
        <w:rPr>
          <w:rFonts w:ascii="Times New Roman" w:hAnsi="Times New Roman" w:cs="Times New Roman"/>
          <w:color w:val="auto"/>
          <w:highlight w:val="none"/>
        </w:rPr>
        <w:t xml:space="preserve">4.4.7 </w:t>
      </w:r>
      <w:r>
        <w:rPr>
          <w:rFonts w:hint="eastAsia" w:ascii="Times New Roman" w:hAnsi="Times New Roman" w:cs="Times New Roman"/>
          <w:color w:val="auto"/>
          <w:highlight w:val="none"/>
          <w:lang w:val="en-US" w:eastAsia="zh-CN"/>
        </w:rPr>
        <w:t xml:space="preserve">  </w:t>
      </w:r>
      <w:r>
        <w:rPr>
          <w:rFonts w:hint="eastAsia"/>
          <w:color w:val="auto"/>
          <w:highlight w:val="none"/>
        </w:rPr>
        <w:t>委托人对咨询服务成果的审查，不减轻或免除</w:t>
      </w:r>
      <w:r>
        <w:rPr>
          <w:rFonts w:hint="eastAsia"/>
          <w:color w:val="auto"/>
          <w:highlight w:val="none"/>
          <w:lang w:eastAsia="zh-CN"/>
        </w:rPr>
        <w:t>受托人</w:t>
      </w:r>
      <w:r>
        <w:rPr>
          <w:rFonts w:hint="eastAsia"/>
          <w:color w:val="auto"/>
          <w:highlight w:val="none"/>
        </w:rPr>
        <w:t>依据法律</w:t>
      </w:r>
      <w:r>
        <w:rPr>
          <w:rFonts w:hint="eastAsia"/>
          <w:color w:val="auto"/>
          <w:highlight w:val="none"/>
          <w:lang w:eastAsia="zh-CN"/>
        </w:rPr>
        <w:t>法规</w:t>
      </w:r>
      <w:r>
        <w:rPr>
          <w:rFonts w:hint="eastAsia"/>
          <w:color w:val="auto"/>
          <w:highlight w:val="none"/>
        </w:rPr>
        <w:t>应承担的责任。</w:t>
      </w:r>
    </w:p>
    <w:p>
      <w:pPr>
        <w:pStyle w:val="51"/>
        <w:spacing w:after="120" w:afterLines="0"/>
        <w:outlineLvl w:val="9"/>
        <w:rPr>
          <w:color w:val="auto"/>
          <w:highlight w:val="none"/>
        </w:rPr>
      </w:pPr>
      <w:bookmarkStart w:id="459" w:name="_Toc2179"/>
      <w:bookmarkStart w:id="460" w:name="_Toc1597568833"/>
      <w:bookmarkStart w:id="461" w:name="_Toc1394"/>
      <w:bookmarkStart w:id="462" w:name="_Toc28306"/>
      <w:bookmarkStart w:id="463" w:name="_Ref523403844"/>
      <w:bookmarkStart w:id="464" w:name="_Toc56155207"/>
      <w:bookmarkStart w:id="465" w:name="_Toc545"/>
      <w:bookmarkStart w:id="466" w:name="_Toc18155994"/>
      <w:bookmarkStart w:id="467" w:name="_Ref523404669"/>
      <w:r>
        <w:rPr>
          <w:rFonts w:hint="eastAsia"/>
          <w:color w:val="auto"/>
          <w:highlight w:val="none"/>
        </w:rPr>
        <w:t>管理和配合服务</w:t>
      </w:r>
      <w:bookmarkEnd w:id="459"/>
      <w:bookmarkEnd w:id="460"/>
      <w:bookmarkEnd w:id="461"/>
      <w:bookmarkEnd w:id="462"/>
      <w:bookmarkEnd w:id="463"/>
      <w:bookmarkEnd w:id="464"/>
      <w:bookmarkEnd w:id="465"/>
      <w:bookmarkEnd w:id="466"/>
      <w:bookmarkEnd w:id="467"/>
    </w:p>
    <w:p>
      <w:pPr>
        <w:pStyle w:val="52"/>
        <w:spacing w:after="120" w:afterLines="0"/>
        <w:outlineLvl w:val="9"/>
        <w:rPr>
          <w:color w:val="auto"/>
          <w:highlight w:val="none"/>
        </w:rPr>
      </w:pPr>
      <w:bookmarkStart w:id="468" w:name="_Ref523696599"/>
      <w:r>
        <w:rPr>
          <w:rFonts w:hint="eastAsia"/>
          <w:color w:val="auto"/>
          <w:highlight w:val="none"/>
          <w:lang w:eastAsia="zh-CN"/>
        </w:rPr>
        <w:t>受托人</w:t>
      </w:r>
      <w:r>
        <w:rPr>
          <w:rFonts w:hint="eastAsia"/>
          <w:color w:val="auto"/>
          <w:highlight w:val="none"/>
        </w:rPr>
        <w:t>应根据合同约定及相关法律法规规定，对工程合同相关的承包商、供应商、其他咨询方或委托人在工程合同下的其他相对方进行管理和配合服务。此类管理和配合服务包括但不限于：</w:t>
      </w:r>
      <w:bookmarkEnd w:id="468"/>
    </w:p>
    <w:p>
      <w:pPr>
        <w:pStyle w:val="53"/>
        <w:kinsoku/>
        <w:spacing w:after="120" w:afterLines="0"/>
        <w:outlineLvl w:val="9"/>
        <w:rPr>
          <w:color w:val="auto"/>
          <w:highlight w:val="none"/>
        </w:rPr>
      </w:pPr>
      <w:r>
        <w:rPr>
          <w:rFonts w:hint="eastAsia"/>
          <w:color w:val="auto"/>
          <w:highlight w:val="none"/>
        </w:rPr>
        <w:t>招标代理人</w:t>
      </w:r>
      <w:r>
        <w:rPr>
          <w:rFonts w:hint="eastAsia"/>
          <w:color w:val="auto"/>
          <w:highlight w:val="none"/>
          <w:lang w:eastAsia="zh-CN"/>
        </w:rPr>
        <w:t>应</w:t>
      </w:r>
      <w:r>
        <w:rPr>
          <w:rFonts w:hint="eastAsia"/>
          <w:color w:val="auto"/>
          <w:highlight w:val="none"/>
        </w:rPr>
        <w:t>根据招标采购需要，与投标人、评标人、政府</w:t>
      </w:r>
      <w:r>
        <w:rPr>
          <w:rFonts w:hint="eastAsia"/>
          <w:color w:val="auto"/>
          <w:highlight w:val="none"/>
          <w:lang w:val="en-US" w:eastAsia="zh-CN"/>
        </w:rPr>
        <w:t>有关部门</w:t>
      </w:r>
      <w:r>
        <w:rPr>
          <w:rFonts w:hint="eastAsia"/>
          <w:color w:val="auto"/>
          <w:highlight w:val="none"/>
        </w:rPr>
        <w:t>等相关方进行联系协调；</w:t>
      </w:r>
    </w:p>
    <w:p>
      <w:pPr>
        <w:pStyle w:val="53"/>
        <w:kinsoku/>
        <w:spacing w:after="120" w:afterLines="0"/>
        <w:outlineLvl w:val="9"/>
        <w:rPr>
          <w:color w:val="auto"/>
          <w:highlight w:val="none"/>
        </w:rPr>
      </w:pPr>
      <w:r>
        <w:rPr>
          <w:color w:val="auto"/>
          <w:highlight w:val="none"/>
        </w:rPr>
        <w:t>勘察人</w:t>
      </w:r>
      <w:r>
        <w:rPr>
          <w:rFonts w:hint="eastAsia"/>
          <w:color w:val="auto"/>
          <w:highlight w:val="none"/>
          <w:lang w:eastAsia="zh-CN"/>
        </w:rPr>
        <w:t>应</w:t>
      </w:r>
      <w:r>
        <w:rPr>
          <w:color w:val="auto"/>
          <w:highlight w:val="none"/>
        </w:rPr>
        <w:t>积极提供勘察配合服务，进行勘察技术交底，</w:t>
      </w:r>
      <w:r>
        <w:rPr>
          <w:rFonts w:hint="eastAsia"/>
          <w:color w:val="auto"/>
          <w:highlight w:val="none"/>
          <w:lang w:eastAsia="zh-CN"/>
        </w:rPr>
        <w:t>参与施工验槽，</w:t>
      </w:r>
      <w:r>
        <w:rPr>
          <w:color w:val="auto"/>
          <w:highlight w:val="none"/>
        </w:rPr>
        <w:t>委派专业人员及时配合解决与勘察有关的问题，参与</w:t>
      </w:r>
      <w:r>
        <w:rPr>
          <w:rFonts w:hint="eastAsia"/>
          <w:color w:val="auto"/>
          <w:highlight w:val="none"/>
        </w:rPr>
        <w:t>地基基础</w:t>
      </w:r>
      <w:r>
        <w:rPr>
          <w:color w:val="auto"/>
          <w:highlight w:val="none"/>
        </w:rPr>
        <w:t>验收和工程竣工验收等工作</w:t>
      </w:r>
      <w:r>
        <w:rPr>
          <w:rFonts w:hint="eastAsia"/>
          <w:color w:val="auto"/>
          <w:highlight w:val="none"/>
        </w:rPr>
        <w:t>；</w:t>
      </w:r>
    </w:p>
    <w:p>
      <w:pPr>
        <w:pStyle w:val="53"/>
        <w:kinsoku/>
        <w:spacing w:after="120" w:afterLines="0"/>
        <w:outlineLvl w:val="9"/>
        <w:rPr>
          <w:color w:val="auto"/>
          <w:highlight w:val="none"/>
        </w:rPr>
      </w:pPr>
      <w:r>
        <w:rPr>
          <w:rFonts w:hint="eastAsia"/>
          <w:color w:val="auto"/>
          <w:highlight w:val="none"/>
        </w:rPr>
        <w:t>设计人</w:t>
      </w:r>
      <w:r>
        <w:rPr>
          <w:rFonts w:hint="eastAsia"/>
          <w:color w:val="auto"/>
          <w:highlight w:val="none"/>
          <w:lang w:eastAsia="zh-CN"/>
        </w:rPr>
        <w:t>应</w:t>
      </w:r>
      <w:r>
        <w:rPr>
          <w:rFonts w:hint="eastAsia"/>
          <w:color w:val="auto"/>
          <w:highlight w:val="none"/>
        </w:rPr>
        <w:t>积极提供设计配合服务，进行设计技术交底、施工现场服务，参与施工过程验收、</w:t>
      </w:r>
      <w:r>
        <w:rPr>
          <w:rFonts w:hint="eastAsia"/>
          <w:color w:val="auto"/>
          <w:highlight w:val="none"/>
          <w:lang w:eastAsia="zh-CN"/>
        </w:rPr>
        <w:t>试运行</w:t>
      </w:r>
      <w:r>
        <w:rPr>
          <w:rFonts w:hint="eastAsia"/>
          <w:color w:val="auto"/>
          <w:highlight w:val="none"/>
        </w:rPr>
        <w:t>、工程竣工验收等工作；</w:t>
      </w:r>
    </w:p>
    <w:p>
      <w:pPr>
        <w:pStyle w:val="53"/>
        <w:kinsoku/>
        <w:spacing w:after="120" w:afterLines="0"/>
        <w:outlineLvl w:val="9"/>
        <w:rPr>
          <w:color w:val="auto"/>
          <w:highlight w:val="none"/>
        </w:rPr>
      </w:pPr>
      <w:r>
        <w:rPr>
          <w:rFonts w:hint="eastAsia"/>
          <w:color w:val="auto"/>
          <w:highlight w:val="none"/>
        </w:rPr>
        <w:t>监理人</w:t>
      </w:r>
      <w:r>
        <w:rPr>
          <w:rFonts w:hint="eastAsia"/>
          <w:color w:val="auto"/>
          <w:highlight w:val="none"/>
          <w:lang w:eastAsia="zh-CN"/>
        </w:rPr>
        <w:t>应</w:t>
      </w:r>
      <w:r>
        <w:rPr>
          <w:rFonts w:hint="eastAsia"/>
          <w:color w:val="auto"/>
          <w:highlight w:val="none"/>
        </w:rPr>
        <w:t>根据法律</w:t>
      </w:r>
      <w:r>
        <w:rPr>
          <w:rFonts w:hint="eastAsia"/>
          <w:color w:val="auto"/>
          <w:highlight w:val="none"/>
          <w:lang w:eastAsia="zh-CN"/>
        </w:rPr>
        <w:t>法规</w:t>
      </w:r>
      <w:r>
        <w:rPr>
          <w:rFonts w:hint="eastAsia"/>
          <w:color w:val="auto"/>
          <w:highlight w:val="none"/>
        </w:rPr>
        <w:t>、工程建设标准、勘察设计文件及合同，在施工阶段对建设工程质量、造价、进度进行控制，对合同、信息进行管理，对工程建设相关方的关系进行协调，并履行建设工程安全生产管理法定职责；</w:t>
      </w:r>
    </w:p>
    <w:p>
      <w:pPr>
        <w:pStyle w:val="53"/>
        <w:kinsoku/>
        <w:spacing w:after="120" w:afterLines="0"/>
        <w:outlineLvl w:val="9"/>
        <w:rPr>
          <w:color w:val="auto"/>
          <w:highlight w:val="none"/>
        </w:rPr>
      </w:pPr>
      <w:r>
        <w:rPr>
          <w:rFonts w:hint="eastAsia"/>
          <w:color w:val="auto"/>
          <w:highlight w:val="none"/>
        </w:rPr>
        <w:t>造价</w:t>
      </w:r>
      <w:r>
        <w:rPr>
          <w:rFonts w:hint="eastAsia"/>
          <w:color w:val="auto"/>
          <w:highlight w:val="none"/>
          <w:lang w:val="en-US" w:eastAsia="zh-CN"/>
        </w:rPr>
        <w:t>咨询</w:t>
      </w:r>
      <w:r>
        <w:rPr>
          <w:rFonts w:hint="eastAsia"/>
          <w:color w:val="auto"/>
          <w:highlight w:val="none"/>
          <w:lang w:eastAsia="zh-CN"/>
        </w:rPr>
        <w:t>受托人应</w:t>
      </w:r>
      <w:r>
        <w:rPr>
          <w:rFonts w:hint="eastAsia" w:cs="黑体"/>
          <w:color w:val="auto"/>
          <w:highlight w:val="none"/>
        </w:rPr>
        <w:t>与承包商等项目各参与方就项目资金使用、</w:t>
      </w:r>
      <w:r>
        <w:rPr>
          <w:rFonts w:hint="eastAsia" w:cs="黑体"/>
          <w:color w:val="auto"/>
          <w:highlight w:val="none"/>
          <w:lang w:eastAsia="zh-CN"/>
        </w:rPr>
        <w:t>价款的确定和调整、</w:t>
      </w:r>
      <w:r>
        <w:rPr>
          <w:rFonts w:hint="eastAsia" w:cs="黑体"/>
          <w:color w:val="auto"/>
          <w:highlight w:val="none"/>
        </w:rPr>
        <w:t>竣工结算等工程造价相关事宜进行联系与沟通，</w:t>
      </w:r>
      <w:r>
        <w:rPr>
          <w:rFonts w:hint="eastAsia"/>
          <w:color w:val="auto"/>
          <w:highlight w:val="none"/>
        </w:rPr>
        <w:t>协调项目参与各方的关系</w:t>
      </w:r>
      <w:r>
        <w:rPr>
          <w:rFonts w:hint="eastAsia"/>
          <w:color w:val="auto"/>
          <w:highlight w:val="none"/>
          <w:lang w:eastAsia="zh-CN"/>
        </w:rPr>
        <w:t>，确保项目投资控制目标的实现</w:t>
      </w:r>
      <w:r>
        <w:rPr>
          <w:rFonts w:hint="eastAsia"/>
          <w:color w:val="auto"/>
          <w:highlight w:val="none"/>
        </w:rPr>
        <w:t>；</w:t>
      </w:r>
    </w:p>
    <w:p>
      <w:pPr>
        <w:pStyle w:val="53"/>
        <w:kinsoku/>
        <w:spacing w:after="120" w:afterLines="0"/>
        <w:outlineLvl w:val="9"/>
        <w:rPr>
          <w:color w:val="auto"/>
          <w:highlight w:val="none"/>
        </w:rPr>
      </w:pPr>
      <w:r>
        <w:rPr>
          <w:rFonts w:hint="eastAsia"/>
          <w:color w:val="auto"/>
          <w:highlight w:val="none"/>
        </w:rPr>
        <w:t>项目管理人</w:t>
      </w:r>
      <w:r>
        <w:rPr>
          <w:rFonts w:hint="eastAsia"/>
          <w:color w:val="auto"/>
          <w:highlight w:val="none"/>
          <w:lang w:eastAsia="zh-CN"/>
        </w:rPr>
        <w:t>应</w:t>
      </w:r>
      <w:r>
        <w:rPr>
          <w:rFonts w:hint="eastAsia"/>
          <w:color w:val="auto"/>
          <w:highlight w:val="none"/>
        </w:rPr>
        <w:t>对招标代理、勘察、设计、监理、造价咨询等服务及相关活动进行统筹管理工作。</w:t>
      </w:r>
    </w:p>
    <w:p>
      <w:pPr>
        <w:pStyle w:val="52"/>
        <w:spacing w:after="120" w:afterLines="0"/>
        <w:outlineLvl w:val="9"/>
        <w:rPr>
          <w:color w:val="auto"/>
          <w:highlight w:val="none"/>
        </w:rPr>
      </w:pPr>
      <w:bookmarkStart w:id="469" w:name="_Ref523696443"/>
      <w:r>
        <w:rPr>
          <w:rFonts w:hint="eastAsia"/>
          <w:color w:val="auto"/>
          <w:highlight w:val="none"/>
          <w:lang w:eastAsia="zh-CN"/>
        </w:rPr>
        <w:t>受托人</w:t>
      </w:r>
      <w:r>
        <w:rPr>
          <w:rFonts w:hint="eastAsia"/>
          <w:color w:val="auto"/>
          <w:highlight w:val="none"/>
        </w:rPr>
        <w:t>应根据委托人授权及合同约定提供管理</w:t>
      </w:r>
      <w:r>
        <w:rPr>
          <w:color w:val="auto"/>
          <w:highlight w:val="none"/>
        </w:rPr>
        <w:t>和配合</w:t>
      </w:r>
      <w:r>
        <w:rPr>
          <w:rFonts w:hint="eastAsia"/>
          <w:color w:val="auto"/>
          <w:highlight w:val="none"/>
        </w:rPr>
        <w:t>服务，具体授权范围在专用合同条款中约定，且委托人应将对</w:t>
      </w:r>
      <w:r>
        <w:rPr>
          <w:rFonts w:hint="eastAsia"/>
          <w:color w:val="auto"/>
          <w:highlight w:val="none"/>
          <w:lang w:eastAsia="zh-CN"/>
        </w:rPr>
        <w:t>受托人</w:t>
      </w:r>
      <w:r>
        <w:rPr>
          <w:rFonts w:hint="eastAsia"/>
          <w:color w:val="auto"/>
          <w:highlight w:val="none"/>
        </w:rPr>
        <w:t>的授权范围在工程合同中写明或书面告知委托人在工程合同下的相对方。</w:t>
      </w:r>
      <w:bookmarkEnd w:id="469"/>
    </w:p>
    <w:p>
      <w:pPr>
        <w:pStyle w:val="52"/>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在做出任何影响工程合同相对方义务的指示和决定前，对于可能对费用、质量或时间产生重大影响的任何变更，须事先得到委托人批准。因情况紧急，难以与委托人取得联系的，</w:t>
      </w:r>
      <w:r>
        <w:rPr>
          <w:rFonts w:hint="eastAsia"/>
          <w:color w:val="auto"/>
          <w:highlight w:val="none"/>
          <w:lang w:eastAsia="zh-CN"/>
        </w:rPr>
        <w:t>受托人</w:t>
      </w:r>
      <w:r>
        <w:rPr>
          <w:rFonts w:hint="eastAsia"/>
          <w:color w:val="auto"/>
          <w:highlight w:val="none"/>
        </w:rPr>
        <w:t>应妥善处理委托事务，但事后应尽快将该情况通知委托人。</w:t>
      </w:r>
    </w:p>
    <w:p>
      <w:pPr>
        <w:spacing w:after="120" w:afterLines="0"/>
        <w:outlineLvl w:val="9"/>
        <w:rPr>
          <w:color w:val="auto"/>
          <w:highlight w:val="none"/>
        </w:rPr>
      </w:pPr>
      <w:r>
        <w:rPr>
          <w:rFonts w:ascii="Times New Roman" w:hAnsi="Times New Roman" w:cs="Times New Roman"/>
          <w:color w:val="auto"/>
          <w:highlight w:val="none"/>
        </w:rPr>
        <w:t>4.5.4</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在委托人与工程合同相对方之间提供证明、行使决定权或处理权时，</w:t>
      </w:r>
      <w:r>
        <w:rPr>
          <w:rFonts w:hint="eastAsia"/>
          <w:color w:val="auto"/>
          <w:highlight w:val="none"/>
          <w:lang w:eastAsia="zh-CN"/>
        </w:rPr>
        <w:t>受托人</w:t>
      </w:r>
      <w:r>
        <w:rPr>
          <w:rFonts w:hint="eastAsia"/>
          <w:color w:val="auto"/>
          <w:highlight w:val="none"/>
        </w:rPr>
        <w:t>应作为独立的专业人员，根据自己的专业技能和判断进行工作，并提供必要的证明资料。</w:t>
      </w:r>
    </w:p>
    <w:p>
      <w:pPr>
        <w:spacing w:after="120" w:afterLines="0"/>
        <w:outlineLvl w:val="9"/>
        <w:rPr>
          <w:rFonts w:hint="eastAsia"/>
          <w:color w:val="auto"/>
          <w:highlight w:val="none"/>
        </w:rPr>
      </w:pPr>
    </w:p>
    <w:p>
      <w:pPr>
        <w:pStyle w:val="50"/>
        <w:spacing w:after="120" w:afterLines="0"/>
        <w:outlineLvl w:val="9"/>
        <w:rPr>
          <w:color w:val="auto"/>
          <w:highlight w:val="none"/>
        </w:rPr>
      </w:pPr>
      <w:bookmarkStart w:id="470" w:name="_Toc56155208"/>
      <w:bookmarkStart w:id="471" w:name="_Toc2204"/>
      <w:bookmarkStart w:id="472" w:name="_Toc965282588"/>
      <w:bookmarkStart w:id="473" w:name="_Toc30186"/>
      <w:bookmarkStart w:id="474" w:name="_Toc20394"/>
      <w:bookmarkStart w:id="475" w:name="_Toc18155995"/>
      <w:bookmarkStart w:id="476" w:name="_Toc24304"/>
      <w:bookmarkStart w:id="477" w:name="_Ref508998009"/>
      <w:r>
        <w:rPr>
          <w:rFonts w:hint="eastAsia"/>
          <w:color w:val="auto"/>
          <w:highlight w:val="none"/>
        </w:rPr>
        <w:t>进度计划、延误和暂停</w:t>
      </w:r>
      <w:bookmarkEnd w:id="470"/>
      <w:bookmarkEnd w:id="471"/>
      <w:bookmarkEnd w:id="472"/>
      <w:bookmarkEnd w:id="473"/>
      <w:bookmarkEnd w:id="474"/>
      <w:bookmarkEnd w:id="475"/>
      <w:bookmarkEnd w:id="476"/>
      <w:bookmarkEnd w:id="477"/>
    </w:p>
    <w:p>
      <w:pPr>
        <w:pStyle w:val="51"/>
        <w:spacing w:after="120" w:afterLines="0"/>
        <w:outlineLvl w:val="9"/>
        <w:rPr>
          <w:color w:val="auto"/>
          <w:highlight w:val="none"/>
        </w:rPr>
      </w:pPr>
      <w:bookmarkStart w:id="478" w:name="_Ref509051550"/>
      <w:bookmarkStart w:id="479" w:name="_Toc12173"/>
      <w:bookmarkStart w:id="480" w:name="_Ref509051546"/>
      <w:bookmarkStart w:id="481" w:name="_Toc576847582"/>
      <w:bookmarkStart w:id="482" w:name="_Toc28072"/>
      <w:bookmarkStart w:id="483" w:name="_Toc24474"/>
      <w:bookmarkStart w:id="484" w:name="_Toc18155996"/>
      <w:bookmarkStart w:id="485" w:name="_Toc4036"/>
      <w:bookmarkStart w:id="486" w:name="_Toc56155209"/>
      <w:r>
        <w:rPr>
          <w:rFonts w:hint="eastAsia"/>
          <w:color w:val="auto"/>
          <w:highlight w:val="none"/>
        </w:rPr>
        <w:t>服务开始和完成</w:t>
      </w:r>
      <w:bookmarkEnd w:id="478"/>
      <w:bookmarkEnd w:id="479"/>
      <w:bookmarkEnd w:id="480"/>
      <w:bookmarkEnd w:id="481"/>
      <w:bookmarkEnd w:id="482"/>
      <w:bookmarkEnd w:id="483"/>
      <w:bookmarkEnd w:id="484"/>
      <w:bookmarkEnd w:id="485"/>
      <w:bookmarkEnd w:id="486"/>
    </w:p>
    <w:p>
      <w:pPr>
        <w:pStyle w:val="52"/>
        <w:spacing w:after="120" w:afterLines="0"/>
        <w:outlineLvl w:val="9"/>
        <w:rPr>
          <w:color w:val="auto"/>
          <w:highlight w:val="none"/>
        </w:rPr>
      </w:pPr>
      <w:bookmarkStart w:id="487" w:name="_Ref509051553"/>
      <w:bookmarkStart w:id="488" w:name="_Ref523706568"/>
      <w:r>
        <w:rPr>
          <w:rFonts w:hint="eastAsia"/>
          <w:color w:val="auto"/>
          <w:highlight w:val="none"/>
        </w:rPr>
        <w:t>委托人应在计划开始服务日期</w:t>
      </w:r>
      <w:r>
        <w:rPr>
          <w:color w:val="auto"/>
          <w:highlight w:val="none"/>
        </w:rPr>
        <w:t>7</w:t>
      </w:r>
      <w:r>
        <w:rPr>
          <w:rFonts w:hint="eastAsia"/>
          <w:color w:val="auto"/>
          <w:highlight w:val="none"/>
        </w:rPr>
        <w:t>天前向</w:t>
      </w:r>
      <w:r>
        <w:rPr>
          <w:rFonts w:hint="eastAsia"/>
          <w:color w:val="auto"/>
          <w:highlight w:val="none"/>
          <w:lang w:eastAsia="zh-CN"/>
        </w:rPr>
        <w:t>受托人</w:t>
      </w:r>
      <w:r>
        <w:rPr>
          <w:rFonts w:hint="eastAsia"/>
          <w:color w:val="auto"/>
          <w:highlight w:val="none"/>
        </w:rPr>
        <w:t>发出开始服务工作通知，服务期限自开始服务通知中载明的日期或按照专用合同条款约定的日期起算。</w:t>
      </w:r>
    </w:p>
    <w:p>
      <w:pPr>
        <w:pStyle w:val="52"/>
        <w:spacing w:after="120" w:afterLines="0"/>
        <w:outlineLvl w:val="9"/>
        <w:rPr>
          <w:color w:val="auto"/>
          <w:highlight w:val="none"/>
        </w:rPr>
      </w:pPr>
      <w:r>
        <w:rPr>
          <w:rFonts w:hint="eastAsia"/>
          <w:color w:val="auto"/>
          <w:highlight w:val="none"/>
        </w:rPr>
        <w:t>咨询服务应在专用合同条款约定的时间或期限内开始和完成，</w:t>
      </w:r>
      <w:r>
        <w:rPr>
          <w:rFonts w:hint="eastAsia"/>
          <w:color w:val="auto"/>
          <w:highlight w:val="none"/>
          <w:lang w:val="en-US" w:eastAsia="zh-CN"/>
        </w:rPr>
        <w:t>按照</w:t>
      </w:r>
      <w:r>
        <w:rPr>
          <w:rFonts w:hint="eastAsia"/>
          <w:color w:val="auto"/>
          <w:highlight w:val="none"/>
        </w:rPr>
        <w:t>合同约定延期的除外。</w:t>
      </w:r>
      <w:bookmarkEnd w:id="487"/>
      <w:bookmarkEnd w:id="488"/>
    </w:p>
    <w:p>
      <w:pPr>
        <w:pStyle w:val="51"/>
        <w:spacing w:after="120" w:afterLines="0"/>
        <w:outlineLvl w:val="9"/>
        <w:rPr>
          <w:color w:val="auto"/>
          <w:highlight w:val="none"/>
        </w:rPr>
      </w:pPr>
      <w:bookmarkStart w:id="489" w:name="_Ref509052006"/>
      <w:bookmarkStart w:id="490" w:name="_Toc18155997"/>
      <w:bookmarkStart w:id="491" w:name="_Toc10094"/>
      <w:bookmarkStart w:id="492" w:name="_Toc56155210"/>
      <w:bookmarkStart w:id="493" w:name="_Toc3716"/>
      <w:bookmarkStart w:id="494" w:name="_Toc24164"/>
      <w:bookmarkStart w:id="495" w:name="_Toc964386035"/>
      <w:bookmarkStart w:id="496" w:name="_Toc30718"/>
      <w:bookmarkStart w:id="497" w:name="_Ref522613970"/>
      <w:bookmarkStart w:id="498" w:name="_Ref509052003"/>
      <w:r>
        <w:rPr>
          <w:rFonts w:hint="eastAsia"/>
          <w:color w:val="auto"/>
          <w:highlight w:val="none"/>
        </w:rPr>
        <w:t>服务进度计划</w:t>
      </w:r>
      <w:bookmarkEnd w:id="489"/>
      <w:bookmarkEnd w:id="490"/>
      <w:bookmarkEnd w:id="491"/>
      <w:bookmarkEnd w:id="492"/>
      <w:bookmarkEnd w:id="493"/>
      <w:bookmarkEnd w:id="494"/>
      <w:bookmarkEnd w:id="495"/>
      <w:bookmarkEnd w:id="496"/>
      <w:bookmarkEnd w:id="497"/>
      <w:bookmarkEnd w:id="498"/>
    </w:p>
    <w:p>
      <w:pPr>
        <w:pStyle w:val="52"/>
        <w:spacing w:after="120" w:afterLines="0"/>
        <w:outlineLvl w:val="9"/>
        <w:rPr>
          <w:color w:val="auto"/>
          <w:highlight w:val="none"/>
        </w:rPr>
      </w:pPr>
      <w:bookmarkStart w:id="499" w:name="_Ref523404652"/>
      <w:r>
        <w:rPr>
          <w:rFonts w:hint="eastAsia"/>
          <w:color w:val="auto"/>
          <w:highlight w:val="none"/>
          <w:lang w:eastAsia="zh-CN"/>
        </w:rPr>
        <w:t>受托人</w:t>
      </w:r>
      <w:r>
        <w:rPr>
          <w:rFonts w:hint="eastAsia"/>
          <w:color w:val="auto"/>
          <w:highlight w:val="none"/>
        </w:rPr>
        <w:t>应按照专用合同条款约定，提交服务进度计划。服务</w:t>
      </w:r>
      <w:r>
        <w:rPr>
          <w:color w:val="auto"/>
          <w:highlight w:val="none"/>
        </w:rPr>
        <w:t>进度</w:t>
      </w:r>
      <w:r>
        <w:rPr>
          <w:rFonts w:hint="eastAsia"/>
          <w:color w:val="auto"/>
          <w:highlight w:val="none"/>
        </w:rPr>
        <w:t>计划应至少包括下列</w:t>
      </w:r>
      <w:r>
        <w:rPr>
          <w:color w:val="auto"/>
          <w:highlight w:val="none"/>
        </w:rPr>
        <w:t>内容</w:t>
      </w:r>
      <w:r>
        <w:rPr>
          <w:rFonts w:hint="eastAsia"/>
          <w:color w:val="auto"/>
          <w:highlight w:val="none"/>
        </w:rPr>
        <w:t>：</w:t>
      </w:r>
      <w:bookmarkEnd w:id="499"/>
    </w:p>
    <w:p>
      <w:pPr>
        <w:pStyle w:val="53"/>
        <w:kinsoku/>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为按时完成所有咨询服务而计划开展的各项咨询服务顺序和时</w:t>
      </w:r>
      <w:r>
        <w:rPr>
          <w:rFonts w:hint="eastAsia"/>
          <w:color w:val="auto"/>
          <w:highlight w:val="none"/>
          <w:lang w:eastAsia="zh-CN"/>
        </w:rPr>
        <w:t>间</w:t>
      </w:r>
      <w:r>
        <w:rPr>
          <w:rFonts w:hint="eastAsia"/>
          <w:color w:val="auto"/>
          <w:highlight w:val="none"/>
        </w:rPr>
        <w:t>；</w:t>
      </w:r>
    </w:p>
    <w:p>
      <w:pPr>
        <w:pStyle w:val="53"/>
        <w:kinsoku/>
        <w:spacing w:after="120" w:afterLines="0"/>
        <w:outlineLvl w:val="9"/>
        <w:rPr>
          <w:color w:val="auto"/>
          <w:highlight w:val="none"/>
        </w:rPr>
      </w:pPr>
      <w:r>
        <w:rPr>
          <w:rFonts w:hint="eastAsia"/>
          <w:color w:val="auto"/>
          <w:highlight w:val="none"/>
        </w:rPr>
        <w:t>合同约定的各项咨询服务成果交付委托人的关键日期；</w:t>
      </w:r>
    </w:p>
    <w:p>
      <w:pPr>
        <w:pStyle w:val="53"/>
        <w:kinsoku/>
        <w:spacing w:after="120" w:afterLines="0"/>
        <w:outlineLvl w:val="9"/>
        <w:rPr>
          <w:color w:val="auto"/>
          <w:highlight w:val="none"/>
        </w:rPr>
      </w:pPr>
      <w:r>
        <w:rPr>
          <w:rFonts w:hint="eastAsia"/>
          <w:color w:val="auto"/>
          <w:highlight w:val="none"/>
        </w:rPr>
        <w:t>需要委托人或第三方提供决策、同意、批准或资料的关键日期；</w:t>
      </w:r>
    </w:p>
    <w:p>
      <w:pPr>
        <w:pStyle w:val="53"/>
        <w:kinsoku/>
        <w:spacing w:after="120" w:afterLines="0"/>
        <w:outlineLvl w:val="9"/>
        <w:rPr>
          <w:color w:val="auto"/>
          <w:highlight w:val="none"/>
        </w:rPr>
      </w:pPr>
      <w:r>
        <w:rPr>
          <w:rFonts w:hint="eastAsia"/>
          <w:color w:val="auto"/>
          <w:highlight w:val="none"/>
        </w:rPr>
        <w:t>合同关于</w:t>
      </w:r>
      <w:r>
        <w:rPr>
          <w:color w:val="auto"/>
          <w:highlight w:val="none"/>
        </w:rPr>
        <w:fldChar w:fldCharType="begin"/>
      </w:r>
      <w:r>
        <w:rPr>
          <w:rFonts w:hint="eastAsia"/>
          <w:color w:val="auto"/>
          <w:highlight w:val="none"/>
        </w:rPr>
        <w:instrText xml:space="preserve">REF _Ref18241628 \h</w:instrText>
      </w:r>
      <w:r>
        <w:rPr>
          <w:color w:val="auto"/>
          <w:highlight w:val="none"/>
        </w:rPr>
        <w:instrText xml:space="preserve"> \* MERGEFORMAT </w:instrText>
      </w:r>
      <w:r>
        <w:rPr>
          <w:color w:val="auto"/>
          <w:highlight w:val="none"/>
        </w:rPr>
        <w:fldChar w:fldCharType="separate"/>
      </w:r>
      <w:r>
        <w:rPr>
          <w:rFonts w:hint="eastAsia"/>
          <w:color w:val="auto"/>
          <w:highlight w:val="none"/>
        </w:rPr>
        <w:t>进度计划</w:t>
      </w:r>
      <w:r>
        <w:rPr>
          <w:color w:val="auto"/>
          <w:highlight w:val="none"/>
        </w:rPr>
        <w:fldChar w:fldCharType="end"/>
      </w:r>
      <w:r>
        <w:rPr>
          <w:rFonts w:hint="eastAsia"/>
          <w:color w:val="auto"/>
          <w:highlight w:val="none"/>
        </w:rPr>
        <w:t>条款约定的其他要求。</w:t>
      </w:r>
    </w:p>
    <w:p>
      <w:pPr>
        <w:pStyle w:val="52"/>
        <w:spacing w:after="120" w:afterLines="0"/>
        <w:outlineLvl w:val="9"/>
        <w:rPr>
          <w:color w:val="auto"/>
          <w:highlight w:val="none"/>
        </w:rPr>
      </w:pPr>
      <w:r>
        <w:rPr>
          <w:rFonts w:hint="eastAsia"/>
          <w:color w:val="auto"/>
          <w:highlight w:val="none"/>
        </w:rPr>
        <w:t>除专用合同条款另有约定外，</w:t>
      </w:r>
      <w:bookmarkStart w:id="500" w:name="_Ref17459431"/>
      <w:r>
        <w:rPr>
          <w:rFonts w:hint="eastAsia"/>
          <w:color w:val="auto"/>
          <w:highlight w:val="none"/>
        </w:rPr>
        <w:t>委托人应在收到</w:t>
      </w:r>
      <w:r>
        <w:rPr>
          <w:rFonts w:hint="eastAsia"/>
          <w:color w:val="auto"/>
          <w:highlight w:val="none"/>
          <w:lang w:eastAsia="zh-CN"/>
        </w:rPr>
        <w:t>受托人</w:t>
      </w:r>
      <w:r>
        <w:rPr>
          <w:rFonts w:hint="eastAsia"/>
          <w:color w:val="auto"/>
          <w:highlight w:val="none"/>
        </w:rPr>
        <w:t>提交的服务进度计划后</w:t>
      </w:r>
      <w:r>
        <w:rPr>
          <w:color w:val="auto"/>
          <w:highlight w:val="none"/>
        </w:rPr>
        <w:t>14天内完成审批或提出异议</w:t>
      </w:r>
      <w:r>
        <w:rPr>
          <w:rFonts w:hint="eastAsia"/>
          <w:color w:val="auto"/>
          <w:highlight w:val="none"/>
        </w:rPr>
        <w:t>。</w:t>
      </w:r>
      <w:r>
        <w:rPr>
          <w:color w:val="auto"/>
          <w:highlight w:val="none"/>
        </w:rPr>
        <w:t>逾期未审批或提出异议的，视为委托人认可该服务进度计划。</w:t>
      </w:r>
      <w:bookmarkEnd w:id="500"/>
    </w:p>
    <w:p>
      <w:pPr>
        <w:pStyle w:val="52"/>
        <w:spacing w:after="120" w:afterLines="0"/>
        <w:outlineLvl w:val="9"/>
        <w:rPr>
          <w:color w:val="auto"/>
          <w:highlight w:val="none"/>
        </w:rPr>
      </w:pPr>
      <w:bookmarkStart w:id="501" w:name="_Ref523429993"/>
      <w:r>
        <w:rPr>
          <w:rFonts w:hint="eastAsia"/>
          <w:color w:val="auto"/>
          <w:highlight w:val="none"/>
        </w:rPr>
        <w:t>项目实际进度与服务进度计划不一致的，</w:t>
      </w:r>
      <w:r>
        <w:rPr>
          <w:rFonts w:hint="eastAsia"/>
          <w:color w:val="auto"/>
          <w:highlight w:val="none"/>
          <w:lang w:eastAsia="zh-CN"/>
        </w:rPr>
        <w:t>受托人</w:t>
      </w:r>
      <w:r>
        <w:rPr>
          <w:rFonts w:hint="eastAsia"/>
          <w:color w:val="auto"/>
          <w:highlight w:val="none"/>
        </w:rPr>
        <w:t>应及时向委托人提交修订的服务进度计划，并附相关措施和资料。除专用合同条款另有约定外，委托人应在收到修订的服务进度计划后</w:t>
      </w:r>
      <w:r>
        <w:rPr>
          <w:color w:val="auto"/>
          <w:highlight w:val="none"/>
        </w:rPr>
        <w:t>7天内完成审批或提出</w:t>
      </w:r>
      <w:r>
        <w:rPr>
          <w:rFonts w:hint="eastAsia"/>
          <w:color w:val="auto"/>
          <w:highlight w:val="none"/>
          <w:lang w:eastAsia="zh-CN"/>
        </w:rPr>
        <w:t>异议</w:t>
      </w:r>
      <w:r>
        <w:rPr>
          <w:rFonts w:hint="eastAsia"/>
          <w:color w:val="auto"/>
          <w:highlight w:val="none"/>
        </w:rPr>
        <w:t>。</w:t>
      </w:r>
      <w:r>
        <w:rPr>
          <w:color w:val="auto"/>
          <w:highlight w:val="none"/>
        </w:rPr>
        <w:t>逾期未审批或提出异议的，视为委托人认可修订</w:t>
      </w:r>
      <w:r>
        <w:rPr>
          <w:rFonts w:hint="eastAsia"/>
          <w:color w:val="auto"/>
          <w:highlight w:val="none"/>
        </w:rPr>
        <w:t>后</w:t>
      </w:r>
      <w:r>
        <w:rPr>
          <w:color w:val="auto"/>
          <w:highlight w:val="none"/>
        </w:rPr>
        <w:t>的服务进度计划。</w:t>
      </w:r>
      <w:bookmarkEnd w:id="501"/>
    </w:p>
    <w:p>
      <w:pPr>
        <w:pStyle w:val="52"/>
        <w:spacing w:after="120" w:afterLines="0"/>
        <w:outlineLvl w:val="9"/>
        <w:rPr>
          <w:color w:val="auto"/>
          <w:highlight w:val="none"/>
        </w:rPr>
      </w:pPr>
      <w:r>
        <w:rPr>
          <w:rFonts w:hint="eastAsia"/>
          <w:color w:val="auto"/>
          <w:highlight w:val="none"/>
        </w:rPr>
        <w:t>对于任何可能对服务产生不利影响、导致费用增加或服务进度计划延误的事件或情况，任何一方在得知上述事件或情况后应立即向另一方发出通知。</w:t>
      </w:r>
    </w:p>
    <w:p>
      <w:pPr>
        <w:pStyle w:val="51"/>
        <w:spacing w:after="120" w:afterLines="0"/>
        <w:outlineLvl w:val="9"/>
        <w:rPr>
          <w:color w:val="auto"/>
          <w:highlight w:val="none"/>
        </w:rPr>
      </w:pPr>
      <w:bookmarkStart w:id="502" w:name="_Toc17454"/>
      <w:bookmarkStart w:id="503" w:name="_Toc18155998"/>
      <w:bookmarkStart w:id="504" w:name="_Toc20375"/>
      <w:bookmarkStart w:id="505" w:name="_Ref508800118"/>
      <w:bookmarkStart w:id="506" w:name="_Toc1840057445"/>
      <w:bookmarkStart w:id="507" w:name="_Toc28841"/>
      <w:bookmarkStart w:id="508" w:name="_Ref508800113"/>
      <w:bookmarkStart w:id="509" w:name="_Toc23952"/>
      <w:bookmarkStart w:id="510" w:name="_Toc56155211"/>
      <w:r>
        <w:rPr>
          <w:rFonts w:hint="eastAsia"/>
          <w:color w:val="auto"/>
          <w:highlight w:val="none"/>
        </w:rPr>
        <w:t>服务进度延误</w:t>
      </w:r>
      <w:bookmarkEnd w:id="502"/>
      <w:bookmarkEnd w:id="503"/>
      <w:bookmarkEnd w:id="504"/>
      <w:bookmarkEnd w:id="505"/>
      <w:bookmarkEnd w:id="506"/>
      <w:bookmarkEnd w:id="507"/>
      <w:bookmarkEnd w:id="508"/>
      <w:bookmarkEnd w:id="509"/>
      <w:bookmarkEnd w:id="510"/>
    </w:p>
    <w:p>
      <w:pPr>
        <w:pStyle w:val="52"/>
        <w:spacing w:after="120" w:afterLines="0"/>
        <w:outlineLvl w:val="9"/>
        <w:rPr>
          <w:color w:val="auto"/>
          <w:highlight w:val="none"/>
        </w:rPr>
      </w:pPr>
      <w:bookmarkStart w:id="511" w:name="_Hlk521939549"/>
      <w:r>
        <w:rPr>
          <w:rFonts w:hint="eastAsia"/>
          <w:color w:val="auto"/>
          <w:highlight w:val="none"/>
        </w:rPr>
        <w:t>合同</w:t>
      </w:r>
      <w:r>
        <w:rPr>
          <w:rFonts w:hint="eastAsia"/>
          <w:color w:val="auto"/>
          <w:highlight w:val="none"/>
          <w:lang w:val="en-US" w:eastAsia="zh-CN"/>
        </w:rPr>
        <w:t>履行</w:t>
      </w:r>
      <w:r>
        <w:rPr>
          <w:color w:val="auto"/>
          <w:highlight w:val="none"/>
        </w:rPr>
        <w:t>过程中，</w:t>
      </w:r>
      <w:r>
        <w:rPr>
          <w:rFonts w:hint="eastAsia"/>
          <w:color w:val="auto"/>
          <w:highlight w:val="none"/>
        </w:rPr>
        <w:t>因</w:t>
      </w:r>
      <w:r>
        <w:rPr>
          <w:color w:val="auto"/>
          <w:highlight w:val="none"/>
        </w:rPr>
        <w:t>发生</w:t>
      </w:r>
      <w:r>
        <w:rPr>
          <w:rFonts w:hint="eastAsia"/>
          <w:color w:val="auto"/>
          <w:highlight w:val="none"/>
        </w:rPr>
        <w:t>下列</w:t>
      </w:r>
      <w:r>
        <w:rPr>
          <w:color w:val="auto"/>
          <w:highlight w:val="none"/>
        </w:rPr>
        <w:t>情形造成</w:t>
      </w:r>
      <w:r>
        <w:rPr>
          <w:rFonts w:hint="eastAsia"/>
          <w:color w:val="auto"/>
          <w:highlight w:val="none"/>
        </w:rPr>
        <w:t>咨询服务进度延误，</w:t>
      </w:r>
      <w:r>
        <w:rPr>
          <w:color w:val="auto"/>
          <w:highlight w:val="none"/>
        </w:rPr>
        <w:t>属于</w:t>
      </w:r>
      <w:r>
        <w:rPr>
          <w:rFonts w:hint="eastAsia"/>
          <w:color w:val="auto"/>
          <w:highlight w:val="none"/>
        </w:rPr>
        <w:t>非</w:t>
      </w:r>
      <w:r>
        <w:rPr>
          <w:rFonts w:hint="eastAsia"/>
          <w:color w:val="auto"/>
          <w:highlight w:val="none"/>
          <w:lang w:eastAsia="zh-CN"/>
        </w:rPr>
        <w:t>受托人</w:t>
      </w:r>
      <w:r>
        <w:rPr>
          <w:rFonts w:hint="eastAsia"/>
          <w:color w:val="auto"/>
          <w:highlight w:val="none"/>
        </w:rPr>
        <w:t>原因导致的咨询服务进度延误</w:t>
      </w:r>
      <w:bookmarkEnd w:id="511"/>
      <w:r>
        <w:rPr>
          <w:rFonts w:hint="eastAsia"/>
          <w:color w:val="auto"/>
          <w:highlight w:val="none"/>
        </w:rPr>
        <w:t>：</w:t>
      </w:r>
    </w:p>
    <w:p>
      <w:pPr>
        <w:pStyle w:val="53"/>
        <w:kinsoku/>
        <w:spacing w:after="120" w:afterLines="0"/>
        <w:outlineLvl w:val="9"/>
        <w:rPr>
          <w:color w:val="auto"/>
          <w:highlight w:val="none"/>
        </w:rPr>
      </w:pPr>
      <w:r>
        <w:rPr>
          <w:rFonts w:hint="eastAsia"/>
          <w:color w:val="auto"/>
          <w:highlight w:val="none"/>
        </w:rPr>
        <w:t>委托人未能按合同约定提供有关资料或所提供的有关资料不符合合同约定或存在错误或疏漏的；</w:t>
      </w:r>
    </w:p>
    <w:p>
      <w:pPr>
        <w:pStyle w:val="53"/>
        <w:kinsoku/>
        <w:spacing w:after="120" w:afterLines="0"/>
        <w:outlineLvl w:val="9"/>
        <w:rPr>
          <w:color w:val="auto"/>
          <w:highlight w:val="none"/>
        </w:rPr>
      </w:pPr>
      <w:r>
        <w:rPr>
          <w:rFonts w:hint="eastAsia"/>
          <w:color w:val="auto"/>
          <w:highlight w:val="none"/>
        </w:rPr>
        <w:t>委托人未能按合同约定提供咨询服务工作条件、设施场地、人员服务的；</w:t>
      </w:r>
    </w:p>
    <w:p>
      <w:pPr>
        <w:pStyle w:val="53"/>
        <w:kinsoku/>
        <w:spacing w:after="120" w:afterLines="0"/>
        <w:outlineLvl w:val="9"/>
        <w:rPr>
          <w:color w:val="auto"/>
          <w:highlight w:val="none"/>
        </w:rPr>
      </w:pPr>
      <w:r>
        <w:rPr>
          <w:rFonts w:hint="eastAsia"/>
          <w:color w:val="auto"/>
          <w:highlight w:val="none"/>
        </w:rPr>
        <w:t>委托人对咨询服务进行变更的；</w:t>
      </w:r>
    </w:p>
    <w:p>
      <w:pPr>
        <w:pStyle w:val="53"/>
        <w:kinsoku/>
        <w:spacing w:after="120" w:afterLines="0"/>
        <w:outlineLvl w:val="9"/>
        <w:rPr>
          <w:color w:val="auto"/>
          <w:highlight w:val="none"/>
        </w:rPr>
      </w:pPr>
      <w:r>
        <w:rPr>
          <w:rFonts w:hint="eastAsia"/>
          <w:color w:val="auto"/>
          <w:highlight w:val="none"/>
        </w:rPr>
        <w:t>委托人或委托人的承包商、供应商、其他咨询方等使咨询服务受到障碍或延误的；</w:t>
      </w:r>
    </w:p>
    <w:p>
      <w:pPr>
        <w:pStyle w:val="53"/>
        <w:kinsoku/>
        <w:spacing w:after="120" w:afterLines="0"/>
        <w:outlineLvl w:val="9"/>
        <w:rPr>
          <w:color w:val="auto"/>
          <w:highlight w:val="none"/>
        </w:rPr>
      </w:pPr>
      <w:r>
        <w:rPr>
          <w:rFonts w:hint="eastAsia"/>
          <w:color w:val="auto"/>
          <w:highlight w:val="none"/>
        </w:rPr>
        <w:t>委托人未按合同约定日期足额付款的；</w:t>
      </w:r>
    </w:p>
    <w:p>
      <w:pPr>
        <w:pStyle w:val="53"/>
        <w:kinsoku/>
        <w:spacing w:after="120" w:afterLines="0"/>
        <w:outlineLvl w:val="9"/>
        <w:rPr>
          <w:color w:val="auto"/>
          <w:highlight w:val="none"/>
        </w:rPr>
      </w:pPr>
      <w:r>
        <w:rPr>
          <w:rFonts w:hint="eastAsia"/>
          <w:color w:val="auto"/>
          <w:highlight w:val="none"/>
        </w:rPr>
        <w:t>不可抗力；</w:t>
      </w:r>
    </w:p>
    <w:p>
      <w:pPr>
        <w:pStyle w:val="53"/>
        <w:kinsoku/>
        <w:spacing w:after="120" w:afterLines="0"/>
        <w:outlineLvl w:val="9"/>
        <w:rPr>
          <w:color w:val="auto"/>
          <w:highlight w:val="none"/>
        </w:rPr>
      </w:pPr>
      <w:r>
        <w:rPr>
          <w:rFonts w:hint="eastAsia"/>
          <w:color w:val="auto"/>
          <w:highlight w:val="none"/>
        </w:rPr>
        <w:t>专用合同条款中约定的其他情形。</w:t>
      </w:r>
    </w:p>
    <w:p>
      <w:pPr>
        <w:spacing w:after="120" w:afterLines="0"/>
        <w:outlineLvl w:val="9"/>
        <w:rPr>
          <w:color w:val="auto"/>
          <w:highlight w:val="none"/>
        </w:rPr>
      </w:pPr>
      <w:r>
        <w:rPr>
          <w:rFonts w:ascii="Times New Roman" w:hAnsi="Times New Roman" w:cs="Times New Roman"/>
          <w:color w:val="auto"/>
          <w:highlight w:val="none"/>
        </w:rPr>
        <w:t xml:space="preserve">5.3.2 </w:t>
      </w:r>
      <w:r>
        <w:rPr>
          <w:rFonts w:hint="eastAsia" w:ascii="Times New Roman" w:hAnsi="Times New Roman" w:cs="Times New Roman"/>
          <w:color w:val="auto"/>
          <w:highlight w:val="none"/>
          <w:lang w:val="en-US" w:eastAsia="zh-CN"/>
        </w:rPr>
        <w:t xml:space="preserve">  </w:t>
      </w:r>
      <w:r>
        <w:rPr>
          <w:rFonts w:hint="eastAsia"/>
          <w:color w:val="auto"/>
          <w:highlight w:val="none"/>
        </w:rPr>
        <w:t>除专用合同条款另有约定外，因非</w:t>
      </w:r>
      <w:r>
        <w:rPr>
          <w:rFonts w:hint="eastAsia"/>
          <w:color w:val="auto"/>
          <w:highlight w:val="none"/>
          <w:lang w:eastAsia="zh-CN"/>
        </w:rPr>
        <w:t>受托人</w:t>
      </w:r>
      <w:r>
        <w:rPr>
          <w:rFonts w:hint="eastAsia"/>
          <w:color w:val="auto"/>
          <w:highlight w:val="none"/>
        </w:rPr>
        <w:t>原因导致咨询服务进度延误后</w:t>
      </w:r>
      <w:r>
        <w:rPr>
          <w:color w:val="auto"/>
          <w:highlight w:val="none"/>
        </w:rPr>
        <w:t>7天内</w:t>
      </w:r>
      <w:r>
        <w:rPr>
          <w:rFonts w:hint="eastAsia"/>
          <w:color w:val="auto"/>
          <w:highlight w:val="none"/>
        </w:rPr>
        <w:t>，</w:t>
      </w:r>
      <w:r>
        <w:rPr>
          <w:rFonts w:hint="eastAsia"/>
          <w:color w:val="auto"/>
          <w:highlight w:val="none"/>
          <w:lang w:eastAsia="zh-CN"/>
        </w:rPr>
        <w:t>受托人</w:t>
      </w:r>
      <w:r>
        <w:rPr>
          <w:rFonts w:hint="eastAsia"/>
          <w:color w:val="auto"/>
          <w:highlight w:val="none"/>
        </w:rPr>
        <w:t>应</w:t>
      </w:r>
      <w:r>
        <w:rPr>
          <w:color w:val="auto"/>
          <w:highlight w:val="none"/>
        </w:rPr>
        <w:t>向委托人发出要求延期的书面通知，并在</w:t>
      </w:r>
      <w:r>
        <w:rPr>
          <w:rFonts w:hint="eastAsia"/>
          <w:color w:val="auto"/>
          <w:highlight w:val="none"/>
        </w:rPr>
        <w:t>咨询服务进度延误</w:t>
      </w:r>
      <w:r>
        <w:rPr>
          <w:color w:val="auto"/>
          <w:highlight w:val="none"/>
        </w:rPr>
        <w:t>后14天内提交要求延期的</w:t>
      </w:r>
      <w:r>
        <w:rPr>
          <w:rFonts w:hint="eastAsia"/>
          <w:color w:val="auto"/>
          <w:highlight w:val="none"/>
        </w:rPr>
        <w:t>书面</w:t>
      </w:r>
      <w:r>
        <w:rPr>
          <w:color w:val="auto"/>
          <w:highlight w:val="none"/>
        </w:rPr>
        <w:t>说明供委托人审查。</w:t>
      </w:r>
      <w:r>
        <w:rPr>
          <w:rFonts w:hint="eastAsia"/>
          <w:color w:val="auto"/>
          <w:highlight w:val="none"/>
        </w:rPr>
        <w:t>委托人收到</w:t>
      </w:r>
      <w:r>
        <w:rPr>
          <w:rFonts w:hint="eastAsia"/>
          <w:color w:val="auto"/>
          <w:highlight w:val="none"/>
          <w:lang w:eastAsia="zh-CN"/>
        </w:rPr>
        <w:t>受托人</w:t>
      </w:r>
      <w:r>
        <w:rPr>
          <w:rFonts w:hint="eastAsia"/>
          <w:color w:val="auto"/>
          <w:highlight w:val="none"/>
        </w:rPr>
        <w:t>要求延期的说明后，应在</w:t>
      </w:r>
      <w:r>
        <w:rPr>
          <w:color w:val="auto"/>
          <w:highlight w:val="none"/>
        </w:rPr>
        <w:t>7天内进行审查并就是否延长服务</w:t>
      </w:r>
      <w:r>
        <w:rPr>
          <w:rFonts w:hint="eastAsia"/>
          <w:color w:val="auto"/>
          <w:highlight w:val="none"/>
        </w:rPr>
        <w:t>期限、修订服务进度计划</w:t>
      </w:r>
      <w:r>
        <w:rPr>
          <w:color w:val="auto"/>
          <w:highlight w:val="none"/>
        </w:rPr>
        <w:t>及延期天数向</w:t>
      </w:r>
      <w:r>
        <w:rPr>
          <w:rFonts w:hint="eastAsia"/>
          <w:color w:val="auto"/>
          <w:highlight w:val="none"/>
          <w:lang w:eastAsia="zh-CN"/>
        </w:rPr>
        <w:t>受托人</w:t>
      </w:r>
      <w:r>
        <w:rPr>
          <w:color w:val="auto"/>
          <w:highlight w:val="none"/>
        </w:rPr>
        <w:t>进行书面答复。</w:t>
      </w:r>
    </w:p>
    <w:p>
      <w:pPr>
        <w:spacing w:after="120" w:afterLines="0"/>
        <w:outlineLvl w:val="9"/>
        <w:rPr>
          <w:color w:val="auto"/>
          <w:highlight w:val="none"/>
        </w:rPr>
      </w:pPr>
      <w:r>
        <w:rPr>
          <w:rFonts w:hint="eastAsia"/>
          <w:color w:val="auto"/>
          <w:highlight w:val="none"/>
        </w:rPr>
        <w:t>委托人在收到</w:t>
      </w:r>
      <w:r>
        <w:rPr>
          <w:rFonts w:hint="eastAsia"/>
          <w:color w:val="auto"/>
          <w:highlight w:val="none"/>
          <w:lang w:eastAsia="zh-CN"/>
        </w:rPr>
        <w:t>受托人</w:t>
      </w:r>
      <w:r>
        <w:rPr>
          <w:rFonts w:hint="eastAsia"/>
          <w:color w:val="auto"/>
          <w:highlight w:val="none"/>
        </w:rPr>
        <w:t>提交要求延期的说明后未在约定的期限内给予答复的，视为</w:t>
      </w:r>
      <w:r>
        <w:rPr>
          <w:rFonts w:hint="eastAsia"/>
          <w:color w:val="auto"/>
          <w:highlight w:val="none"/>
          <w:lang w:eastAsia="zh-CN"/>
        </w:rPr>
        <w:t>受托人</w:t>
      </w:r>
      <w:r>
        <w:rPr>
          <w:rFonts w:hint="eastAsia"/>
          <w:color w:val="auto"/>
          <w:highlight w:val="none"/>
        </w:rPr>
        <w:t>要求的延期已被委托人批准。</w:t>
      </w:r>
    </w:p>
    <w:p>
      <w:pPr>
        <w:spacing w:after="120" w:afterLines="0"/>
        <w:outlineLvl w:val="9"/>
        <w:rPr>
          <w:color w:val="auto"/>
          <w:highlight w:val="none"/>
        </w:rPr>
      </w:pPr>
      <w:r>
        <w:rPr>
          <w:rFonts w:hint="eastAsia"/>
          <w:color w:val="auto"/>
          <w:highlight w:val="none"/>
        </w:rPr>
        <w:t>因非</w:t>
      </w:r>
      <w:r>
        <w:rPr>
          <w:rFonts w:hint="eastAsia"/>
          <w:color w:val="auto"/>
          <w:highlight w:val="none"/>
          <w:lang w:eastAsia="zh-CN"/>
        </w:rPr>
        <w:t>受托人</w:t>
      </w:r>
      <w:r>
        <w:rPr>
          <w:rFonts w:hint="eastAsia"/>
          <w:color w:val="auto"/>
          <w:highlight w:val="none"/>
        </w:rPr>
        <w:t>原因导致服务进度延误，致使费用增加的，委托人应按照</w:t>
      </w:r>
      <w:r>
        <w:rPr>
          <w:rFonts w:hint="eastAsia"/>
          <w:color w:val="auto"/>
          <w:highlight w:val="none"/>
        </w:rPr>
        <w:fldChar w:fldCharType="begin"/>
      </w:r>
      <w:r>
        <w:rPr>
          <w:color w:val="auto"/>
          <w:highlight w:val="none"/>
        </w:rPr>
        <w:instrText xml:space="preserve"> REF _Ref521266679 \r \h  \* MERGEFORMAT </w:instrText>
      </w:r>
      <w:r>
        <w:rPr>
          <w:color w:val="auto"/>
          <w:highlight w:val="none"/>
        </w:rPr>
        <w:fldChar w:fldCharType="separate"/>
      </w:r>
      <w:r>
        <w:rPr>
          <w:color w:val="auto"/>
          <w:highlight w:val="none"/>
        </w:rPr>
        <w:t>第7条</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］调整服务费用。</w:t>
      </w:r>
    </w:p>
    <w:p>
      <w:pPr>
        <w:spacing w:after="120" w:afterLines="0"/>
        <w:outlineLvl w:val="9"/>
        <w:rPr>
          <w:color w:val="auto"/>
          <w:highlight w:val="none"/>
        </w:rPr>
      </w:pPr>
      <w:r>
        <w:rPr>
          <w:rFonts w:ascii="Times New Roman" w:hAnsi="Times New Roman" w:cs="Times New Roman"/>
          <w:color w:val="auto"/>
          <w:highlight w:val="none"/>
        </w:rPr>
        <w:t xml:space="preserve">5.3.3 </w:t>
      </w:r>
      <w:r>
        <w:rPr>
          <w:rFonts w:hint="eastAsia" w:ascii="Times New Roman" w:hAnsi="Times New Roman" w:cs="Times New Roman"/>
          <w:color w:val="auto"/>
          <w:highlight w:val="none"/>
          <w:lang w:val="en-US" w:eastAsia="zh-CN"/>
        </w:rPr>
        <w:t xml:space="preserve">  </w:t>
      </w:r>
      <w:r>
        <w:rPr>
          <w:rFonts w:hint="eastAsia"/>
          <w:color w:val="auto"/>
          <w:highlight w:val="none"/>
        </w:rPr>
        <w:t>因</w:t>
      </w:r>
      <w:r>
        <w:rPr>
          <w:rFonts w:hint="eastAsia"/>
          <w:color w:val="auto"/>
          <w:highlight w:val="none"/>
          <w:lang w:eastAsia="zh-CN"/>
        </w:rPr>
        <w:t>受托人</w:t>
      </w:r>
      <w:r>
        <w:rPr>
          <w:rFonts w:hint="eastAsia"/>
          <w:color w:val="auto"/>
          <w:highlight w:val="none"/>
        </w:rPr>
        <w:t>原因导致咨询服务进度延误的，</w:t>
      </w:r>
      <w:r>
        <w:rPr>
          <w:rFonts w:hint="eastAsia"/>
          <w:color w:val="auto"/>
          <w:highlight w:val="none"/>
          <w:lang w:eastAsia="zh-CN"/>
        </w:rPr>
        <w:t>受托人</w:t>
      </w:r>
      <w:r>
        <w:rPr>
          <w:rFonts w:hint="eastAsia"/>
          <w:color w:val="auto"/>
          <w:highlight w:val="none"/>
        </w:rPr>
        <w:t>应按照第</w:t>
      </w:r>
      <w:r>
        <w:rPr>
          <w:color w:val="auto"/>
          <w:highlight w:val="none"/>
        </w:rPr>
        <w:fldChar w:fldCharType="begin"/>
      </w:r>
      <w:r>
        <w:rPr>
          <w:rFonts w:hint="eastAsia"/>
          <w:color w:val="auto"/>
          <w:highlight w:val="none"/>
        </w:rPr>
        <w:instrText xml:space="preserve">REF _Ref16249374 \r \h</w:instrText>
      </w:r>
      <w:r>
        <w:rPr>
          <w:color w:val="auto"/>
          <w:highlight w:val="none"/>
        </w:rPr>
        <w:fldChar w:fldCharType="separate"/>
      </w:r>
      <w:r>
        <w:rPr>
          <w:color w:val="auto"/>
          <w:highlight w:val="none"/>
        </w:rPr>
        <w:t>11.2.3</w:t>
      </w:r>
      <w:r>
        <w:rPr>
          <w:color w:val="auto"/>
          <w:highlight w:val="none"/>
        </w:rPr>
        <w:fldChar w:fldCharType="end"/>
      </w:r>
      <w:r>
        <w:rPr>
          <w:color w:val="auto"/>
          <w:highlight w:val="none"/>
        </w:rPr>
        <w:t>项</w:t>
      </w:r>
      <w:r>
        <w:rPr>
          <w:rFonts w:hint="eastAsia"/>
          <w:color w:val="auto"/>
          <w:highlight w:val="none"/>
        </w:rPr>
        <w:t>的约定承担违约责任。专用合同条款约定逾期违约金的，</w:t>
      </w:r>
      <w:r>
        <w:rPr>
          <w:rFonts w:hint="eastAsia"/>
          <w:color w:val="auto"/>
          <w:highlight w:val="none"/>
          <w:lang w:eastAsia="zh-CN"/>
        </w:rPr>
        <w:t>受托人</w:t>
      </w:r>
      <w:r>
        <w:rPr>
          <w:rFonts w:hint="eastAsia"/>
          <w:color w:val="auto"/>
          <w:highlight w:val="none"/>
        </w:rPr>
        <w:t>还应根据约定的逾期违约金计算方法和最高限额支付逾期违约金。</w:t>
      </w:r>
      <w:r>
        <w:rPr>
          <w:rFonts w:hint="eastAsia"/>
          <w:color w:val="auto"/>
          <w:highlight w:val="none"/>
          <w:lang w:eastAsia="zh-CN"/>
        </w:rPr>
        <w:t>受托人</w:t>
      </w:r>
      <w:r>
        <w:rPr>
          <w:rFonts w:hint="eastAsia"/>
          <w:color w:val="auto"/>
          <w:highlight w:val="none"/>
        </w:rPr>
        <w:t>支付逾期违约金后，</w:t>
      </w:r>
      <w:r>
        <w:rPr>
          <w:color w:val="auto"/>
          <w:highlight w:val="none"/>
        </w:rPr>
        <w:t>不免除</w:t>
      </w:r>
      <w:r>
        <w:rPr>
          <w:rFonts w:hint="eastAsia"/>
          <w:color w:val="auto"/>
          <w:highlight w:val="none"/>
          <w:lang w:eastAsia="zh-CN"/>
        </w:rPr>
        <w:t>受托人</w:t>
      </w:r>
      <w:r>
        <w:rPr>
          <w:color w:val="auto"/>
          <w:highlight w:val="none"/>
        </w:rPr>
        <w:t>继续完成</w:t>
      </w:r>
      <w:r>
        <w:rPr>
          <w:rFonts w:hint="eastAsia"/>
          <w:color w:val="auto"/>
          <w:highlight w:val="none"/>
        </w:rPr>
        <w:t>咨询服务</w:t>
      </w:r>
      <w:r>
        <w:rPr>
          <w:color w:val="auto"/>
          <w:highlight w:val="none"/>
        </w:rPr>
        <w:t>的义务。</w:t>
      </w:r>
    </w:p>
    <w:p>
      <w:pPr>
        <w:pStyle w:val="51"/>
        <w:spacing w:after="120" w:afterLines="0"/>
        <w:outlineLvl w:val="9"/>
        <w:rPr>
          <w:color w:val="auto"/>
          <w:highlight w:val="none"/>
        </w:rPr>
      </w:pPr>
      <w:bookmarkStart w:id="512" w:name="_Toc13140"/>
      <w:bookmarkStart w:id="513" w:name="_Toc4525"/>
      <w:bookmarkStart w:id="514" w:name="_Ref523403899"/>
      <w:bookmarkStart w:id="515" w:name="_Ref523405899"/>
      <w:bookmarkStart w:id="516" w:name="_Toc25218"/>
      <w:bookmarkStart w:id="517" w:name="_Ref523404626"/>
      <w:bookmarkStart w:id="518" w:name="_Toc16727"/>
      <w:bookmarkStart w:id="519" w:name="_Toc56155212"/>
      <w:bookmarkStart w:id="520" w:name="_Toc18155999"/>
      <w:bookmarkStart w:id="521" w:name="_Toc349915345"/>
      <w:r>
        <w:rPr>
          <w:rFonts w:hint="eastAsia"/>
          <w:color w:val="auto"/>
          <w:highlight w:val="none"/>
        </w:rPr>
        <w:t>服务暂停</w:t>
      </w:r>
      <w:bookmarkEnd w:id="512"/>
      <w:bookmarkEnd w:id="513"/>
      <w:bookmarkEnd w:id="514"/>
      <w:bookmarkEnd w:id="515"/>
      <w:bookmarkEnd w:id="516"/>
      <w:bookmarkEnd w:id="517"/>
      <w:bookmarkEnd w:id="518"/>
      <w:bookmarkEnd w:id="519"/>
      <w:bookmarkEnd w:id="520"/>
      <w:bookmarkEnd w:id="521"/>
    </w:p>
    <w:p>
      <w:pPr>
        <w:pStyle w:val="52"/>
        <w:spacing w:after="120" w:afterLines="0"/>
        <w:outlineLvl w:val="9"/>
        <w:rPr>
          <w:color w:val="auto"/>
          <w:highlight w:val="none"/>
        </w:rPr>
      </w:pPr>
      <w:bookmarkStart w:id="522" w:name="_Ref521316191"/>
      <w:r>
        <w:rPr>
          <w:rFonts w:hint="eastAsia"/>
          <w:color w:val="auto"/>
          <w:highlight w:val="none"/>
        </w:rPr>
        <w:t>委</w:t>
      </w:r>
      <w:bookmarkEnd w:id="522"/>
      <w:r>
        <w:rPr>
          <w:color w:val="auto"/>
          <w:highlight w:val="none"/>
        </w:rPr>
        <w:t>托人可根据项目</w:t>
      </w:r>
      <w:r>
        <w:rPr>
          <w:rFonts w:hint="eastAsia"/>
          <w:color w:val="auto"/>
          <w:highlight w:val="none"/>
        </w:rPr>
        <w:t>进展</w:t>
      </w:r>
      <w:r>
        <w:rPr>
          <w:color w:val="auto"/>
          <w:highlight w:val="none"/>
        </w:rPr>
        <w:t>情况</w:t>
      </w:r>
      <w:r>
        <w:rPr>
          <w:rFonts w:hint="eastAsia"/>
          <w:color w:val="auto"/>
          <w:highlight w:val="none"/>
        </w:rPr>
        <w:t>，以书面通知方式指示</w:t>
      </w:r>
      <w:r>
        <w:rPr>
          <w:rFonts w:hint="eastAsia"/>
          <w:color w:val="auto"/>
          <w:highlight w:val="none"/>
          <w:lang w:eastAsia="zh-CN"/>
        </w:rPr>
        <w:t>受托人</w:t>
      </w:r>
      <w:r>
        <w:rPr>
          <w:rFonts w:hint="eastAsia"/>
          <w:color w:val="auto"/>
          <w:highlight w:val="none"/>
        </w:rPr>
        <w:t>暂停部分或全部咨询服务</w:t>
      </w:r>
      <w:r>
        <w:rPr>
          <w:color w:val="auto"/>
          <w:highlight w:val="none"/>
        </w:rPr>
        <w:t>工作</w:t>
      </w:r>
      <w:r>
        <w:rPr>
          <w:rFonts w:hint="eastAsia"/>
          <w:color w:val="auto"/>
          <w:highlight w:val="none"/>
        </w:rPr>
        <w:t>，并在通知中列明暂停的日期及预计暂停的期限</w:t>
      </w:r>
      <w:r>
        <w:rPr>
          <w:color w:val="auto"/>
          <w:highlight w:val="none"/>
        </w:rPr>
        <w:t>。</w:t>
      </w:r>
    </w:p>
    <w:p>
      <w:pPr>
        <w:pStyle w:val="52"/>
        <w:spacing w:after="120" w:afterLines="0"/>
        <w:outlineLvl w:val="9"/>
        <w:rPr>
          <w:color w:val="auto"/>
          <w:highlight w:val="none"/>
        </w:rPr>
      </w:pPr>
      <w:bookmarkStart w:id="523" w:name="_Ref521316199"/>
      <w:r>
        <w:rPr>
          <w:rFonts w:hint="eastAsia"/>
          <w:color w:val="auto"/>
          <w:highlight w:val="none"/>
        </w:rPr>
        <w:t>发生</w:t>
      </w:r>
      <w:bookmarkEnd w:id="523"/>
      <w:r>
        <w:rPr>
          <w:rFonts w:hint="eastAsia"/>
          <w:color w:val="auto"/>
          <w:highlight w:val="none"/>
        </w:rPr>
        <w:t>下列情形</w:t>
      </w:r>
      <w:r>
        <w:rPr>
          <w:color w:val="auto"/>
          <w:highlight w:val="none"/>
        </w:rPr>
        <w:t>时</w:t>
      </w:r>
      <w:r>
        <w:rPr>
          <w:rFonts w:hint="eastAsia"/>
          <w:color w:val="auto"/>
          <w:highlight w:val="none"/>
        </w:rPr>
        <w:t>，</w:t>
      </w:r>
      <w:r>
        <w:rPr>
          <w:rFonts w:hint="eastAsia"/>
          <w:color w:val="auto"/>
          <w:highlight w:val="none"/>
          <w:lang w:eastAsia="zh-CN"/>
        </w:rPr>
        <w:t>受托人</w:t>
      </w:r>
      <w:r>
        <w:rPr>
          <w:rFonts w:hint="eastAsia"/>
          <w:color w:val="auto"/>
          <w:highlight w:val="none"/>
        </w:rPr>
        <w:t>可暂停全部或部分咨询服务：</w:t>
      </w:r>
    </w:p>
    <w:p>
      <w:pPr>
        <w:pStyle w:val="53"/>
        <w:kinsoku/>
        <w:spacing w:after="120" w:afterLines="0"/>
        <w:outlineLvl w:val="9"/>
        <w:rPr>
          <w:color w:val="auto"/>
          <w:highlight w:val="none"/>
        </w:rPr>
      </w:pPr>
      <w:r>
        <w:rPr>
          <w:rFonts w:hint="eastAsia"/>
          <w:color w:val="auto"/>
          <w:highlight w:val="none"/>
        </w:rPr>
        <w:t>委托人未能按期支付款项，且委托人未根据第</w:t>
      </w:r>
      <w:r>
        <w:rPr>
          <w:color w:val="auto"/>
          <w:highlight w:val="none"/>
        </w:rPr>
        <w:fldChar w:fldCharType="begin"/>
      </w:r>
      <w:r>
        <w:rPr>
          <w:rFonts w:hint="eastAsia"/>
          <w:color w:val="auto"/>
          <w:highlight w:val="none"/>
        </w:rPr>
        <w:instrText xml:space="preserve">REF _Ref523727998 \r \h</w:instrText>
      </w:r>
      <w:r>
        <w:rPr>
          <w:color w:val="auto"/>
          <w:highlight w:val="none"/>
        </w:rPr>
        <w:fldChar w:fldCharType="separate"/>
      </w:r>
      <w:r>
        <w:rPr>
          <w:color w:val="auto"/>
          <w:highlight w:val="none"/>
        </w:rPr>
        <w:t>6.3</w:t>
      </w:r>
      <w:r>
        <w:rPr>
          <w:color w:val="auto"/>
          <w:highlight w:val="none"/>
        </w:rPr>
        <w:fldChar w:fldCharType="end"/>
      </w:r>
      <w:r>
        <w:rPr>
          <w:rFonts w:hint="eastAsia"/>
          <w:color w:val="auto"/>
          <w:highlight w:val="none"/>
        </w:rPr>
        <w:t>款［</w:t>
      </w:r>
      <w:r>
        <w:rPr>
          <w:color w:val="auto"/>
          <w:highlight w:val="none"/>
        </w:rPr>
        <w:fldChar w:fldCharType="begin"/>
      </w:r>
      <w:r>
        <w:rPr>
          <w:color w:val="auto"/>
          <w:highlight w:val="none"/>
        </w:rPr>
        <w:instrText xml:space="preserve"> REF _Ref523728002 \h </w:instrText>
      </w:r>
      <w:r>
        <w:rPr>
          <w:color w:val="auto"/>
          <w:highlight w:val="none"/>
        </w:rPr>
        <w:fldChar w:fldCharType="separate"/>
      </w:r>
      <w:r>
        <w:rPr>
          <w:rFonts w:hint="eastAsia"/>
          <w:color w:val="auto"/>
          <w:highlight w:val="none"/>
        </w:rPr>
        <w:t>有争议部分的付款</w:t>
      </w:r>
      <w:r>
        <w:rPr>
          <w:color w:val="auto"/>
          <w:highlight w:val="none"/>
        </w:rPr>
        <w:fldChar w:fldCharType="end"/>
      </w:r>
      <w:r>
        <w:rPr>
          <w:rFonts w:hint="eastAsia"/>
          <w:color w:val="auto"/>
          <w:highlight w:val="none"/>
        </w:rPr>
        <w:t>］就未付款项发出异议通知的。</w:t>
      </w:r>
      <w:r>
        <w:rPr>
          <w:rFonts w:hint="eastAsia"/>
          <w:color w:val="auto"/>
          <w:highlight w:val="none"/>
          <w:lang w:eastAsia="zh-CN"/>
        </w:rPr>
        <w:t>受托人</w:t>
      </w:r>
      <w:r>
        <w:rPr>
          <w:rFonts w:hint="eastAsia"/>
          <w:color w:val="auto"/>
          <w:highlight w:val="none"/>
        </w:rPr>
        <w:t>应提前28</w:t>
      </w:r>
      <w:r>
        <w:rPr>
          <w:color w:val="auto"/>
          <w:highlight w:val="none"/>
        </w:rPr>
        <w:t>天</w:t>
      </w:r>
      <w:r>
        <w:rPr>
          <w:rFonts w:hint="eastAsia"/>
          <w:color w:val="auto"/>
          <w:highlight w:val="none"/>
        </w:rPr>
        <w:t>向委托人发出暂停通知；</w:t>
      </w:r>
    </w:p>
    <w:p>
      <w:pPr>
        <w:pStyle w:val="53"/>
        <w:kinsoku/>
        <w:spacing w:after="120" w:afterLines="0"/>
        <w:outlineLvl w:val="9"/>
        <w:rPr>
          <w:color w:val="auto"/>
          <w:highlight w:val="none"/>
        </w:rPr>
      </w:pPr>
      <w:r>
        <w:rPr>
          <w:rFonts w:hint="eastAsia"/>
          <w:color w:val="auto"/>
          <w:highlight w:val="none"/>
        </w:rPr>
        <w:t>发生不可抗力。</w:t>
      </w:r>
      <w:r>
        <w:rPr>
          <w:rFonts w:hint="eastAsia"/>
          <w:color w:val="auto"/>
          <w:highlight w:val="none"/>
          <w:lang w:eastAsia="zh-CN"/>
        </w:rPr>
        <w:t>受托人</w:t>
      </w:r>
      <w:r>
        <w:rPr>
          <w:rFonts w:hint="eastAsia"/>
          <w:color w:val="auto"/>
          <w:highlight w:val="none"/>
        </w:rPr>
        <w:t>应根据第</w:t>
      </w:r>
      <w:r>
        <w:rPr>
          <w:rFonts w:hint="eastAsia"/>
          <w:color w:val="auto"/>
          <w:highlight w:val="none"/>
        </w:rPr>
        <w:fldChar w:fldCharType="begin"/>
      </w:r>
      <w:r>
        <w:rPr>
          <w:color w:val="auto"/>
          <w:highlight w:val="none"/>
        </w:rPr>
        <w:instrText xml:space="preserve"> REF _Ref522799271 \r \h  \* MERGEFORMAT </w:instrText>
      </w:r>
      <w:r>
        <w:rPr>
          <w:color w:val="auto"/>
          <w:highlight w:val="none"/>
        </w:rPr>
        <w:fldChar w:fldCharType="separate"/>
      </w:r>
      <w:r>
        <w:rPr>
          <w:color w:val="auto"/>
          <w:highlight w:val="none"/>
        </w:rPr>
        <w:t>10.2</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_Ref522799274 \h  \* MERGEFORMAT </w:instrText>
      </w:r>
      <w:r>
        <w:rPr>
          <w:color w:val="auto"/>
          <w:highlight w:val="none"/>
        </w:rPr>
        <w:fldChar w:fldCharType="separate"/>
      </w:r>
      <w:r>
        <w:rPr>
          <w:rFonts w:hint="eastAsia"/>
          <w:color w:val="auto"/>
          <w:highlight w:val="none"/>
        </w:rPr>
        <w:t>不可抗力的通知</w:t>
      </w:r>
      <w:r>
        <w:rPr>
          <w:rFonts w:hint="eastAsia"/>
          <w:color w:val="auto"/>
          <w:highlight w:val="none"/>
        </w:rPr>
        <w:fldChar w:fldCharType="end"/>
      </w:r>
      <w:r>
        <w:rPr>
          <w:rFonts w:hint="eastAsia"/>
          <w:color w:val="auto"/>
          <w:highlight w:val="none"/>
        </w:rPr>
        <w:t>］尽快向委托人发出通知，且应尽力避免或减少咨询服务的暂停；</w:t>
      </w:r>
    </w:p>
    <w:p>
      <w:pPr>
        <w:pStyle w:val="53"/>
        <w:kinsoku/>
        <w:spacing w:after="120" w:afterLines="0"/>
        <w:outlineLvl w:val="9"/>
        <w:rPr>
          <w:color w:val="auto"/>
          <w:highlight w:val="none"/>
        </w:rPr>
      </w:pPr>
      <w:r>
        <w:rPr>
          <w:rFonts w:hint="eastAsia"/>
          <w:color w:val="auto"/>
          <w:highlight w:val="none"/>
        </w:rPr>
        <w:t>专用合同条款约定的其他情形。</w:t>
      </w:r>
    </w:p>
    <w:p>
      <w:pPr>
        <w:pStyle w:val="52"/>
        <w:tabs>
          <w:tab w:val="left" w:pos="1134"/>
          <w:tab w:val="clear" w:pos="709"/>
        </w:tabs>
        <w:spacing w:after="120" w:afterLines="0"/>
        <w:outlineLvl w:val="9"/>
        <w:rPr>
          <w:color w:val="auto"/>
          <w:highlight w:val="none"/>
        </w:rPr>
      </w:pPr>
      <w:r>
        <w:rPr>
          <w:rFonts w:hint="eastAsia"/>
          <w:color w:val="auto"/>
          <w:highlight w:val="none"/>
          <w:lang w:val="en-US" w:eastAsia="zh-CN"/>
        </w:rPr>
        <w:t xml:space="preserve">  </w:t>
      </w:r>
      <w:r>
        <w:rPr>
          <w:rFonts w:hint="eastAsia"/>
          <w:color w:val="auto"/>
          <w:highlight w:val="none"/>
        </w:rPr>
        <w:t>委托人要求</w:t>
      </w:r>
      <w:r>
        <w:rPr>
          <w:rFonts w:hint="eastAsia"/>
          <w:color w:val="auto"/>
          <w:highlight w:val="none"/>
          <w:lang w:eastAsia="zh-CN"/>
        </w:rPr>
        <w:t>受托人</w:t>
      </w:r>
      <w:r>
        <w:rPr>
          <w:rFonts w:hint="eastAsia"/>
          <w:color w:val="auto"/>
          <w:highlight w:val="none"/>
        </w:rPr>
        <w:t>暂停咨询服务的，</w:t>
      </w:r>
      <w:r>
        <w:rPr>
          <w:rFonts w:hint="eastAsia"/>
          <w:color w:val="auto"/>
          <w:highlight w:val="none"/>
          <w:lang w:eastAsia="zh-CN"/>
        </w:rPr>
        <w:t>受托人</w:t>
      </w:r>
      <w:r>
        <w:rPr>
          <w:rFonts w:hint="eastAsia"/>
          <w:color w:val="auto"/>
          <w:highlight w:val="none"/>
        </w:rPr>
        <w:t>应在收到委托人恢复通知后</w:t>
      </w:r>
      <w:r>
        <w:rPr>
          <w:color w:val="auto"/>
          <w:highlight w:val="none"/>
        </w:rPr>
        <w:t>28天</w:t>
      </w:r>
      <w:r>
        <w:rPr>
          <w:rFonts w:hint="eastAsia"/>
          <w:color w:val="auto"/>
          <w:highlight w:val="none"/>
        </w:rPr>
        <w:t>内恢复咨询服务。</w:t>
      </w:r>
      <w:r>
        <w:rPr>
          <w:rFonts w:hint="eastAsia"/>
          <w:color w:val="auto"/>
          <w:highlight w:val="none"/>
          <w:lang w:eastAsia="zh-CN"/>
        </w:rPr>
        <w:t>受托人</w:t>
      </w:r>
      <w:r>
        <w:rPr>
          <w:rFonts w:hint="eastAsia"/>
          <w:color w:val="auto"/>
          <w:highlight w:val="none"/>
        </w:rPr>
        <w:t>根据第</w:t>
      </w:r>
      <w:r>
        <w:rPr>
          <w:rFonts w:hint="eastAsia"/>
          <w:color w:val="auto"/>
          <w:highlight w:val="none"/>
        </w:rPr>
        <w:fldChar w:fldCharType="begin"/>
      </w:r>
      <w:r>
        <w:rPr>
          <w:color w:val="auto"/>
          <w:highlight w:val="none"/>
        </w:rPr>
        <w:instrText xml:space="preserve"> REF _Ref521316199 \r \h  \* MERGEFORMAT </w:instrText>
      </w:r>
      <w:r>
        <w:rPr>
          <w:color w:val="auto"/>
          <w:highlight w:val="none"/>
        </w:rPr>
        <w:fldChar w:fldCharType="separate"/>
      </w:r>
      <w:r>
        <w:rPr>
          <w:color w:val="auto"/>
          <w:highlight w:val="none"/>
        </w:rPr>
        <w:t>5.4.2</w:t>
      </w:r>
      <w:r>
        <w:rPr>
          <w:color w:val="auto"/>
          <w:highlight w:val="none"/>
        </w:rPr>
        <w:fldChar w:fldCharType="end"/>
      </w:r>
      <w:r>
        <w:rPr>
          <w:rFonts w:hint="eastAsia"/>
          <w:color w:val="auto"/>
          <w:highlight w:val="none"/>
        </w:rPr>
        <w:t>项暂停咨询服务的，应在导致暂停的事项终止后尽快恢复咨询服务。</w:t>
      </w:r>
    </w:p>
    <w:p>
      <w:pPr>
        <w:pStyle w:val="52"/>
        <w:spacing w:after="120" w:afterLines="0"/>
        <w:outlineLvl w:val="9"/>
        <w:rPr>
          <w:rFonts w:cs="Times New Roman"/>
          <w:color w:val="auto"/>
          <w:highlight w:val="none"/>
        </w:rPr>
      </w:pPr>
      <w:r>
        <w:rPr>
          <w:rFonts w:hint="eastAsia"/>
          <w:color w:val="auto"/>
          <w:highlight w:val="none"/>
          <w:lang w:val="en-US" w:eastAsia="zh-CN"/>
        </w:rPr>
        <w:t xml:space="preserve"> </w:t>
      </w:r>
      <w:r>
        <w:rPr>
          <w:rFonts w:hint="eastAsia"/>
          <w:color w:val="auto"/>
          <w:highlight w:val="none"/>
        </w:rPr>
        <w:t>服务暂停相关</w:t>
      </w:r>
      <w:r>
        <w:rPr>
          <w:color w:val="auto"/>
          <w:highlight w:val="none"/>
        </w:rPr>
        <w:t>事项应按以下方式</w:t>
      </w:r>
      <w:r>
        <w:rPr>
          <w:rFonts w:hint="eastAsia" w:cs="Times New Roman"/>
          <w:color w:val="auto"/>
          <w:highlight w:val="none"/>
        </w:rPr>
        <w:t>处理</w:t>
      </w:r>
      <w:r>
        <w:rPr>
          <w:rFonts w:cs="Times New Roman"/>
          <w:color w:val="auto"/>
          <w:highlight w:val="none"/>
        </w:rPr>
        <w:t>：</w:t>
      </w:r>
    </w:p>
    <w:p>
      <w:pPr>
        <w:pStyle w:val="53"/>
        <w:kinsoku/>
        <w:spacing w:after="120" w:afterLines="0"/>
        <w:outlineLvl w:val="9"/>
        <w:rPr>
          <w:color w:val="auto"/>
          <w:highlight w:val="none"/>
        </w:rPr>
      </w:pPr>
      <w:r>
        <w:rPr>
          <w:rFonts w:hint="eastAsia"/>
          <w:color w:val="auto"/>
          <w:highlight w:val="none"/>
        </w:rPr>
        <w:t>对于</w:t>
      </w:r>
      <w:r>
        <w:rPr>
          <w:rFonts w:hint="eastAsia"/>
          <w:color w:val="auto"/>
          <w:highlight w:val="none"/>
          <w:lang w:eastAsia="zh-CN"/>
        </w:rPr>
        <w:t>受托人</w:t>
      </w:r>
      <w:r>
        <w:rPr>
          <w:rFonts w:hint="eastAsia"/>
          <w:color w:val="auto"/>
          <w:highlight w:val="none"/>
        </w:rPr>
        <w:t>在服务暂停前根据合同约定已经履行的咨询服务，委托人应支付相应的服务费用。</w:t>
      </w:r>
    </w:p>
    <w:p>
      <w:pPr>
        <w:pStyle w:val="53"/>
        <w:kinsoku/>
        <w:spacing w:after="120" w:afterLines="0"/>
        <w:outlineLvl w:val="9"/>
        <w:rPr>
          <w:rFonts w:hint="eastAsia" w:eastAsia="宋体" w:cs="Times New Roman"/>
          <w:color w:val="auto"/>
          <w:highlight w:val="none"/>
        </w:rPr>
      </w:pPr>
      <w:r>
        <w:rPr>
          <w:rFonts w:hint="eastAsia" w:eastAsia="宋体" w:cs="Times New Roman"/>
          <w:color w:val="auto"/>
          <w:highlight w:val="none"/>
          <w:lang w:eastAsia="zh-CN"/>
        </w:rPr>
        <w:t>受托人</w:t>
      </w:r>
      <w:r>
        <w:rPr>
          <w:rFonts w:hint="eastAsia" w:eastAsia="宋体" w:cs="Times New Roman"/>
          <w:color w:val="auto"/>
          <w:highlight w:val="none"/>
        </w:rPr>
        <w:t>应在服务暂停期间做好服务成果的保管，采取合理的措施保证服务成果的安全、完整，以避免毁损。</w:t>
      </w:r>
    </w:p>
    <w:p>
      <w:pPr>
        <w:pStyle w:val="53"/>
        <w:kinsoku/>
        <w:spacing w:after="120" w:afterLines="0"/>
        <w:outlineLvl w:val="9"/>
        <w:rPr>
          <w:color w:val="auto"/>
          <w:highlight w:val="none"/>
        </w:rPr>
      </w:pPr>
      <w:r>
        <w:rPr>
          <w:rFonts w:hint="eastAsia"/>
          <w:color w:val="auto"/>
          <w:highlight w:val="none"/>
        </w:rPr>
        <w:t>服务暂停导致的延误应根据第</w:t>
      </w:r>
      <w:r>
        <w:rPr>
          <w:rFonts w:hint="eastAsia"/>
          <w:color w:val="auto"/>
          <w:highlight w:val="none"/>
        </w:rPr>
        <w:fldChar w:fldCharType="begin"/>
      </w:r>
      <w:r>
        <w:rPr>
          <w:color w:val="auto"/>
          <w:highlight w:val="none"/>
        </w:rPr>
        <w:instrText xml:space="preserve">REF _Ref508800118 \r \h \* MERGEFORMAT </w:instrText>
      </w:r>
      <w:r>
        <w:rPr>
          <w:color w:val="auto"/>
          <w:highlight w:val="none"/>
        </w:rPr>
        <w:fldChar w:fldCharType="separate"/>
      </w:r>
      <w:r>
        <w:rPr>
          <w:color w:val="auto"/>
          <w:highlight w:val="none"/>
        </w:rPr>
        <w:t>5.3</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_Ref508800118 \h  \* MERGEFORMAT </w:instrText>
      </w:r>
      <w:r>
        <w:rPr>
          <w:color w:val="auto"/>
          <w:highlight w:val="none"/>
        </w:rPr>
        <w:fldChar w:fldCharType="separate"/>
      </w:r>
      <w:r>
        <w:rPr>
          <w:rFonts w:hint="eastAsia"/>
          <w:color w:val="auto"/>
          <w:highlight w:val="none"/>
        </w:rPr>
        <w:t>服务进度延误</w:t>
      </w:r>
      <w:r>
        <w:rPr>
          <w:rFonts w:hint="eastAsia"/>
          <w:color w:val="auto"/>
          <w:highlight w:val="none"/>
        </w:rPr>
        <w:fldChar w:fldCharType="end"/>
      </w:r>
      <w:r>
        <w:rPr>
          <w:rFonts w:hint="eastAsia"/>
          <w:color w:val="auto"/>
          <w:highlight w:val="none"/>
        </w:rPr>
        <w:t>］修订服务</w:t>
      </w:r>
      <w:r>
        <w:rPr>
          <w:color w:val="auto"/>
          <w:highlight w:val="none"/>
        </w:rPr>
        <w:t>进度计划</w:t>
      </w:r>
      <w:r>
        <w:rPr>
          <w:rFonts w:hint="eastAsia"/>
          <w:color w:val="auto"/>
          <w:highlight w:val="none"/>
        </w:rPr>
        <w:t>。</w:t>
      </w:r>
    </w:p>
    <w:p>
      <w:pPr>
        <w:pStyle w:val="53"/>
        <w:kinsoku/>
        <w:spacing w:after="120" w:afterLines="0"/>
        <w:outlineLvl w:val="9"/>
        <w:rPr>
          <w:rFonts w:hint="eastAsia"/>
          <w:color w:val="auto"/>
          <w:highlight w:val="none"/>
        </w:rPr>
      </w:pPr>
      <w:r>
        <w:rPr>
          <w:rFonts w:hint="eastAsia"/>
          <w:color w:val="auto"/>
          <w:highlight w:val="none"/>
        </w:rPr>
        <w:t>除不可抗力及</w:t>
      </w:r>
      <w:r>
        <w:rPr>
          <w:rFonts w:hint="eastAsia"/>
          <w:color w:val="auto"/>
          <w:highlight w:val="none"/>
          <w:lang w:eastAsia="zh-CN"/>
        </w:rPr>
        <w:t>受托人</w:t>
      </w:r>
      <w:r>
        <w:rPr>
          <w:rFonts w:hint="eastAsia"/>
          <w:color w:val="auto"/>
          <w:highlight w:val="none"/>
        </w:rPr>
        <w:t>原因导致的服务暂停外，服务暂停和恢复所产生的费用应由委托人承担。因委托人原因导致服务暂停的，委托人应向</w:t>
      </w:r>
      <w:r>
        <w:rPr>
          <w:rFonts w:hint="eastAsia"/>
          <w:color w:val="auto"/>
          <w:highlight w:val="none"/>
          <w:lang w:eastAsia="zh-CN"/>
        </w:rPr>
        <w:t>受托人</w:t>
      </w:r>
      <w:r>
        <w:rPr>
          <w:rFonts w:hint="eastAsia"/>
          <w:color w:val="auto"/>
          <w:highlight w:val="none"/>
        </w:rPr>
        <w:t>支付合理的费用。双方应根据第</w:t>
      </w:r>
      <w:r>
        <w:rPr>
          <w:rFonts w:hint="eastAsia"/>
          <w:color w:val="auto"/>
          <w:highlight w:val="none"/>
        </w:rPr>
        <w:fldChar w:fldCharType="begin"/>
      </w:r>
      <w:r>
        <w:rPr>
          <w:color w:val="auto"/>
          <w:highlight w:val="none"/>
        </w:rPr>
        <w:instrText xml:space="preserve"> REF _Ref521316312 \r \h  \* MERGEFORMAT </w:instrText>
      </w:r>
      <w:r>
        <w:rPr>
          <w:color w:val="auto"/>
          <w:highlight w:val="none"/>
        </w:rPr>
        <w:fldChar w:fldCharType="separate"/>
      </w:r>
      <w:r>
        <w:rPr>
          <w:color w:val="auto"/>
          <w:highlight w:val="none"/>
        </w:rPr>
        <w:t>6.2</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_Ref521316315 \h  \* MERGEFORMAT </w:instrText>
      </w:r>
      <w:r>
        <w:rPr>
          <w:color w:val="auto"/>
          <w:highlight w:val="none"/>
        </w:rPr>
        <w:fldChar w:fldCharType="separate"/>
      </w:r>
      <w:r>
        <w:rPr>
          <w:rFonts w:hint="eastAsia"/>
          <w:color w:val="auto"/>
          <w:highlight w:val="none"/>
        </w:rPr>
        <w:t>支付</w:t>
      </w:r>
      <w:r>
        <w:rPr>
          <w:rFonts w:hint="eastAsia"/>
          <w:color w:val="auto"/>
          <w:highlight w:val="none"/>
        </w:rPr>
        <w:fldChar w:fldCharType="end"/>
      </w:r>
      <w:r>
        <w:rPr>
          <w:rFonts w:hint="eastAsia"/>
          <w:color w:val="auto"/>
          <w:highlight w:val="none"/>
        </w:rPr>
        <w:t>程序和</w:t>
      </w:r>
      <w:r>
        <w:rPr>
          <w:color w:val="auto"/>
          <w:highlight w:val="none"/>
        </w:rPr>
        <w:t>方式</w:t>
      </w:r>
      <w:r>
        <w:rPr>
          <w:rFonts w:hint="eastAsia"/>
          <w:color w:val="auto"/>
          <w:highlight w:val="none"/>
        </w:rPr>
        <w:t>］调整</w:t>
      </w:r>
      <w:r>
        <w:rPr>
          <w:rFonts w:hint="eastAsia"/>
          <w:color w:val="auto"/>
          <w:highlight w:val="none"/>
          <w:lang w:eastAsia="zh-CN"/>
        </w:rPr>
        <w:t>受托人</w:t>
      </w:r>
      <w:r>
        <w:rPr>
          <w:rFonts w:hint="eastAsia"/>
          <w:color w:val="auto"/>
          <w:highlight w:val="none"/>
        </w:rPr>
        <w:t>的服务费用支付。</w:t>
      </w:r>
    </w:p>
    <w:p>
      <w:pPr>
        <w:spacing w:after="120" w:afterLines="0"/>
        <w:outlineLvl w:val="9"/>
        <w:rPr>
          <w:color w:val="auto"/>
          <w:highlight w:val="none"/>
        </w:rPr>
      </w:pPr>
    </w:p>
    <w:p>
      <w:pPr>
        <w:pStyle w:val="50"/>
        <w:spacing w:after="120" w:afterLines="0"/>
        <w:outlineLvl w:val="9"/>
        <w:rPr>
          <w:color w:val="auto"/>
          <w:highlight w:val="none"/>
        </w:rPr>
      </w:pPr>
      <w:bookmarkStart w:id="524" w:name="_Toc16505"/>
      <w:bookmarkStart w:id="525" w:name="_Toc2650"/>
      <w:bookmarkStart w:id="526" w:name="_Toc11609"/>
      <w:r>
        <w:rPr>
          <w:rFonts w:hint="eastAsia"/>
          <w:color w:val="auto"/>
          <w:highlight w:val="none"/>
        </w:rPr>
        <w:t>服务费用和支付</w:t>
      </w:r>
      <w:bookmarkEnd w:id="524"/>
      <w:bookmarkEnd w:id="525"/>
      <w:bookmarkEnd w:id="526"/>
    </w:p>
    <w:p>
      <w:pPr>
        <w:pStyle w:val="51"/>
        <w:spacing w:after="120" w:afterLines="0"/>
        <w:outlineLvl w:val="9"/>
        <w:rPr>
          <w:color w:val="auto"/>
          <w:highlight w:val="none"/>
        </w:rPr>
      </w:pPr>
      <w:bookmarkStart w:id="527" w:name="_Toc9882"/>
      <w:bookmarkStart w:id="528" w:name="_Toc17664"/>
      <w:bookmarkStart w:id="529" w:name="_Toc29828"/>
      <w:r>
        <w:rPr>
          <w:rFonts w:hint="eastAsia"/>
          <w:color w:val="auto"/>
          <w:highlight w:val="none"/>
        </w:rPr>
        <w:t>服务费用</w:t>
      </w:r>
      <w:bookmarkEnd w:id="527"/>
      <w:bookmarkEnd w:id="528"/>
      <w:bookmarkEnd w:id="529"/>
    </w:p>
    <w:p>
      <w:pPr>
        <w:pStyle w:val="52"/>
        <w:spacing w:after="120" w:afterLines="0"/>
        <w:outlineLvl w:val="9"/>
        <w:rPr>
          <w:color w:val="auto"/>
          <w:highlight w:val="none"/>
        </w:rPr>
      </w:pPr>
      <w:bookmarkStart w:id="530" w:name="_Ref523404579"/>
      <w:bookmarkStart w:id="531" w:name="_Ref521315412"/>
      <w:r>
        <w:rPr>
          <w:rFonts w:hint="eastAsia"/>
          <w:color w:val="auto"/>
          <w:highlight w:val="none"/>
        </w:rPr>
        <w:t>委托人和</w:t>
      </w:r>
      <w:r>
        <w:rPr>
          <w:rFonts w:hint="eastAsia"/>
          <w:color w:val="auto"/>
          <w:highlight w:val="none"/>
          <w:lang w:eastAsia="zh-CN"/>
        </w:rPr>
        <w:t>受托人</w:t>
      </w:r>
      <w:r>
        <w:rPr>
          <w:rFonts w:hint="eastAsia"/>
          <w:color w:val="auto"/>
          <w:highlight w:val="none"/>
        </w:rPr>
        <w:t>应在合同中明确约定服务费用的组成和计取方式</w:t>
      </w:r>
      <w:bookmarkEnd w:id="530"/>
      <w:r>
        <w:rPr>
          <w:rFonts w:hint="eastAsia"/>
          <w:color w:val="auto"/>
          <w:highlight w:val="none"/>
        </w:rPr>
        <w:t>，包括变更和调整的计取方式。</w:t>
      </w:r>
    </w:p>
    <w:p>
      <w:pPr>
        <w:pStyle w:val="52"/>
        <w:spacing w:after="120" w:afterLines="0"/>
        <w:outlineLvl w:val="9"/>
        <w:rPr>
          <w:color w:val="auto"/>
          <w:highlight w:val="none"/>
        </w:rPr>
      </w:pPr>
      <w:r>
        <w:rPr>
          <w:rFonts w:hint="eastAsia"/>
          <w:color w:val="auto"/>
          <w:highlight w:val="none"/>
        </w:rPr>
        <w:t>除合同另有约定外，合同约定的服务费用均已包含国家规定的增值税税金。</w:t>
      </w:r>
    </w:p>
    <w:p>
      <w:pPr>
        <w:pStyle w:val="52"/>
        <w:spacing w:after="120" w:afterLines="0"/>
        <w:outlineLvl w:val="9"/>
        <w:rPr>
          <w:color w:val="auto"/>
          <w:highlight w:val="none"/>
        </w:rPr>
      </w:pPr>
      <w:r>
        <w:rPr>
          <w:rFonts w:hint="eastAsia"/>
          <w:color w:val="auto"/>
          <w:highlight w:val="none"/>
        </w:rPr>
        <w:t>委托人和</w:t>
      </w:r>
      <w:r>
        <w:rPr>
          <w:rFonts w:hint="eastAsia"/>
          <w:color w:val="auto"/>
          <w:highlight w:val="none"/>
          <w:lang w:eastAsia="zh-CN"/>
        </w:rPr>
        <w:t>受托人</w:t>
      </w:r>
      <w:r>
        <w:rPr>
          <w:rFonts w:hint="eastAsia"/>
          <w:color w:val="auto"/>
          <w:highlight w:val="none"/>
        </w:rPr>
        <w:t>应在合同中明确约定</w:t>
      </w:r>
      <w:r>
        <w:rPr>
          <w:rFonts w:hint="eastAsia"/>
          <w:color w:val="auto"/>
          <w:highlight w:val="none"/>
          <w:lang w:eastAsia="zh-CN"/>
        </w:rPr>
        <w:t>受托人</w:t>
      </w:r>
      <w:r>
        <w:rPr>
          <w:rFonts w:hint="eastAsia"/>
          <w:color w:val="auto"/>
          <w:highlight w:val="none"/>
        </w:rPr>
        <w:t>为履行合同发生的差旅费</w:t>
      </w:r>
      <w:r>
        <w:rPr>
          <w:color w:val="auto"/>
          <w:highlight w:val="none"/>
        </w:rPr>
        <w:t>、通讯费、复印费</w:t>
      </w:r>
      <w:r>
        <w:rPr>
          <w:rFonts w:hint="eastAsia"/>
          <w:color w:val="auto"/>
          <w:highlight w:val="none"/>
        </w:rPr>
        <w:t>、材料和设备检测费等服务开支是否已包含在服务费用内，以及服务费用中未包括的服务开支的计取和支付方式。</w:t>
      </w:r>
    </w:p>
    <w:p>
      <w:pPr>
        <w:pStyle w:val="52"/>
        <w:spacing w:after="120" w:afterLines="0"/>
        <w:outlineLvl w:val="9"/>
        <w:rPr>
          <w:color w:val="auto"/>
          <w:highlight w:val="none"/>
        </w:rPr>
      </w:pPr>
      <w:r>
        <w:rPr>
          <w:rFonts w:hint="eastAsia"/>
          <w:color w:val="auto"/>
          <w:highlight w:val="none"/>
        </w:rPr>
        <w:t>对于</w:t>
      </w:r>
      <w:r>
        <w:rPr>
          <w:rFonts w:hint="eastAsia"/>
          <w:color w:val="auto"/>
          <w:highlight w:val="none"/>
          <w:lang w:eastAsia="zh-CN"/>
        </w:rPr>
        <w:t>受托人</w:t>
      </w:r>
      <w:r>
        <w:rPr>
          <w:rFonts w:hint="eastAsia"/>
          <w:color w:val="auto"/>
          <w:highlight w:val="none"/>
        </w:rPr>
        <w:t>在咨询服务过程中提出合理化建议并被委托人采纳，以及</w:t>
      </w:r>
      <w:r>
        <w:rPr>
          <w:rFonts w:hint="eastAsia"/>
          <w:color w:val="auto"/>
          <w:highlight w:val="none"/>
          <w:lang w:eastAsia="zh-CN"/>
        </w:rPr>
        <w:t>受托人</w:t>
      </w:r>
      <w:r>
        <w:rPr>
          <w:rFonts w:hint="eastAsia"/>
          <w:color w:val="auto"/>
          <w:highlight w:val="none"/>
        </w:rPr>
        <w:t>提供咨询服务节约项目投资额、</w:t>
      </w:r>
      <w:r>
        <w:rPr>
          <w:rFonts w:hint="eastAsia"/>
          <w:color w:val="auto"/>
          <w:highlight w:val="none"/>
          <w:lang w:eastAsia="zh-CN"/>
        </w:rPr>
        <w:t>受托人</w:t>
      </w:r>
      <w:r>
        <w:rPr>
          <w:rFonts w:hint="eastAsia"/>
          <w:color w:val="auto"/>
          <w:highlight w:val="none"/>
        </w:rPr>
        <w:t>提前交付服务成果等使委托人获得效益或规避潜在风险的情形，双方可在合同中约定奖励</w:t>
      </w:r>
      <w:r>
        <w:rPr>
          <w:rFonts w:hint="eastAsia"/>
          <w:color w:val="auto"/>
          <w:highlight w:val="none"/>
          <w:lang w:eastAsia="zh-CN"/>
        </w:rPr>
        <w:t>机制和奖励费用的计取、支付方式</w:t>
      </w:r>
      <w:r>
        <w:rPr>
          <w:rFonts w:hint="eastAsia"/>
          <w:color w:val="auto"/>
          <w:highlight w:val="none"/>
        </w:rPr>
        <w:t>。</w:t>
      </w:r>
      <w:bookmarkEnd w:id="531"/>
    </w:p>
    <w:p>
      <w:pPr>
        <w:pStyle w:val="51"/>
        <w:spacing w:after="120" w:afterLines="0"/>
        <w:outlineLvl w:val="9"/>
        <w:rPr>
          <w:color w:val="auto"/>
          <w:highlight w:val="none"/>
        </w:rPr>
      </w:pPr>
      <w:bookmarkStart w:id="532" w:name="_Ref521315399"/>
      <w:bookmarkStart w:id="533" w:name="_Ref521316312"/>
      <w:bookmarkStart w:id="534" w:name="_Ref521316315"/>
      <w:bookmarkStart w:id="535" w:name="_Ref523405711"/>
      <w:bookmarkStart w:id="536" w:name="_Toc26911"/>
      <w:bookmarkStart w:id="537" w:name="_Toc18156002"/>
      <w:bookmarkStart w:id="538" w:name="_Toc56155215"/>
      <w:bookmarkStart w:id="539" w:name="_Toc19636"/>
      <w:bookmarkStart w:id="540" w:name="_Ref13950651"/>
      <w:bookmarkStart w:id="541" w:name="_Toc1088070507"/>
      <w:bookmarkStart w:id="542" w:name="_Toc4707"/>
      <w:bookmarkStart w:id="543" w:name="_Toc24796"/>
      <w:r>
        <w:rPr>
          <w:rFonts w:hint="eastAsia"/>
          <w:color w:val="auto"/>
          <w:highlight w:val="none"/>
        </w:rPr>
        <w:t>支付</w:t>
      </w:r>
      <w:bookmarkEnd w:id="532"/>
      <w:bookmarkEnd w:id="533"/>
      <w:bookmarkEnd w:id="534"/>
      <w:r>
        <w:rPr>
          <w:rFonts w:hint="eastAsia"/>
          <w:color w:val="auto"/>
          <w:highlight w:val="none"/>
        </w:rPr>
        <w:t>程序</w:t>
      </w:r>
      <w:bookmarkEnd w:id="535"/>
      <w:r>
        <w:rPr>
          <w:rFonts w:hint="eastAsia"/>
          <w:color w:val="auto"/>
          <w:highlight w:val="none"/>
        </w:rPr>
        <w:t>和方式</w:t>
      </w:r>
      <w:bookmarkEnd w:id="536"/>
      <w:bookmarkEnd w:id="537"/>
      <w:bookmarkEnd w:id="538"/>
      <w:bookmarkEnd w:id="539"/>
      <w:bookmarkEnd w:id="540"/>
      <w:bookmarkEnd w:id="541"/>
      <w:bookmarkEnd w:id="542"/>
      <w:bookmarkEnd w:id="543"/>
    </w:p>
    <w:p>
      <w:pPr>
        <w:pStyle w:val="52"/>
        <w:spacing w:after="120" w:afterLines="0"/>
        <w:outlineLvl w:val="9"/>
        <w:rPr>
          <w:color w:val="auto"/>
          <w:highlight w:val="none"/>
        </w:rPr>
      </w:pPr>
      <w:bookmarkStart w:id="544" w:name="_Ref14113093"/>
      <w:r>
        <w:rPr>
          <w:rFonts w:hint="eastAsia"/>
          <w:color w:val="auto"/>
          <w:highlight w:val="none"/>
          <w:lang w:eastAsia="zh-CN"/>
        </w:rPr>
        <w:t>受托人</w:t>
      </w:r>
      <w:r>
        <w:rPr>
          <w:rFonts w:hint="eastAsia"/>
          <w:color w:val="auto"/>
          <w:highlight w:val="none"/>
        </w:rPr>
        <w:t>应在合同约定的每一个应付款日的至少</w:t>
      </w:r>
      <w:r>
        <w:rPr>
          <w:color w:val="auto"/>
          <w:highlight w:val="none"/>
        </w:rPr>
        <w:t>7天前，向委托人提交支付申请书</w:t>
      </w:r>
      <w:r>
        <w:rPr>
          <w:rFonts w:hint="eastAsia"/>
          <w:color w:val="auto"/>
          <w:highlight w:val="none"/>
        </w:rPr>
        <w:t>，</w:t>
      </w:r>
      <w:r>
        <w:rPr>
          <w:color w:val="auto"/>
          <w:highlight w:val="none"/>
        </w:rPr>
        <w:t>并附</w:t>
      </w:r>
      <w:r>
        <w:rPr>
          <w:rFonts w:hint="eastAsia"/>
          <w:color w:val="auto"/>
          <w:highlight w:val="none"/>
        </w:rPr>
        <w:t>必要的证明材料复印件。</w:t>
      </w:r>
      <w:r>
        <w:rPr>
          <w:color w:val="auto"/>
          <w:highlight w:val="none"/>
        </w:rPr>
        <w:t>支付申请书应包括下列款项的金额及明细：</w:t>
      </w:r>
      <w:bookmarkEnd w:id="544"/>
    </w:p>
    <w:p>
      <w:pPr>
        <w:pStyle w:val="53"/>
        <w:kinsoku/>
        <w:spacing w:after="120" w:afterLines="0"/>
        <w:outlineLvl w:val="9"/>
        <w:rPr>
          <w:color w:val="auto"/>
          <w:highlight w:val="none"/>
        </w:rPr>
      </w:pPr>
      <w:r>
        <w:rPr>
          <w:rFonts w:hint="eastAsia"/>
          <w:color w:val="auto"/>
          <w:highlight w:val="none"/>
        </w:rPr>
        <w:t>当期已完成咨询服务对应的服务费用；</w:t>
      </w:r>
    </w:p>
    <w:p>
      <w:pPr>
        <w:pStyle w:val="53"/>
        <w:kinsoku/>
        <w:spacing w:after="120" w:afterLines="0"/>
        <w:outlineLvl w:val="9"/>
        <w:rPr>
          <w:color w:val="auto"/>
          <w:highlight w:val="none"/>
        </w:rPr>
      </w:pPr>
      <w:r>
        <w:rPr>
          <w:rFonts w:hint="eastAsia"/>
          <w:color w:val="auto"/>
          <w:highlight w:val="none"/>
          <w:lang w:eastAsia="zh-CN"/>
        </w:rPr>
        <w:t>受托人</w:t>
      </w:r>
      <w:r>
        <w:rPr>
          <w:color w:val="auto"/>
          <w:highlight w:val="none"/>
        </w:rPr>
        <w:t>为提供咨询服务所产生的</w:t>
      </w:r>
      <w:r>
        <w:rPr>
          <w:rFonts w:hint="eastAsia"/>
          <w:color w:val="auto"/>
          <w:highlight w:val="none"/>
        </w:rPr>
        <w:t>、</w:t>
      </w:r>
      <w:r>
        <w:rPr>
          <w:color w:val="auto"/>
          <w:highlight w:val="none"/>
        </w:rPr>
        <w:t>不包含在</w:t>
      </w:r>
      <w:r>
        <w:rPr>
          <w:rFonts w:hint="eastAsia"/>
          <w:color w:val="auto"/>
          <w:highlight w:val="none"/>
        </w:rPr>
        <w:t>服务费用</w:t>
      </w:r>
      <w:r>
        <w:rPr>
          <w:color w:val="auto"/>
          <w:highlight w:val="none"/>
        </w:rPr>
        <w:t>内的合理</w:t>
      </w:r>
      <w:r>
        <w:rPr>
          <w:rFonts w:hint="eastAsia"/>
          <w:color w:val="auto"/>
          <w:highlight w:val="none"/>
        </w:rPr>
        <w:t>服务开支；</w:t>
      </w:r>
    </w:p>
    <w:p>
      <w:pPr>
        <w:pStyle w:val="53"/>
        <w:kinsoku/>
        <w:spacing w:after="120" w:afterLines="0"/>
        <w:outlineLvl w:val="9"/>
        <w:rPr>
          <w:color w:val="auto"/>
          <w:highlight w:val="none"/>
        </w:rPr>
      </w:pPr>
      <w:r>
        <w:rPr>
          <w:rFonts w:hint="eastAsia"/>
          <w:color w:val="auto"/>
          <w:highlight w:val="none"/>
          <w:lang w:eastAsia="zh-CN"/>
        </w:rPr>
        <w:t>受托人</w:t>
      </w:r>
      <w:r>
        <w:rPr>
          <w:color w:val="auto"/>
          <w:highlight w:val="none"/>
        </w:rPr>
        <w:t>提供咨询服务节约</w:t>
      </w:r>
      <w:r>
        <w:rPr>
          <w:rFonts w:hint="eastAsia"/>
          <w:color w:val="auto"/>
          <w:highlight w:val="none"/>
        </w:rPr>
        <w:t>项目</w:t>
      </w:r>
      <w:r>
        <w:rPr>
          <w:color w:val="auto"/>
          <w:highlight w:val="none"/>
        </w:rPr>
        <w:t>投资额</w:t>
      </w:r>
      <w:r>
        <w:rPr>
          <w:rFonts w:hint="eastAsia"/>
          <w:color w:val="auto"/>
          <w:highlight w:val="none"/>
        </w:rPr>
        <w:t>等，</w:t>
      </w:r>
      <w:r>
        <w:rPr>
          <w:color w:val="auto"/>
          <w:highlight w:val="none"/>
        </w:rPr>
        <w:t>根据合同约定</w:t>
      </w:r>
      <w:r>
        <w:rPr>
          <w:rFonts w:hint="eastAsia"/>
          <w:color w:val="auto"/>
          <w:highlight w:val="none"/>
        </w:rPr>
        <w:t>应</w:t>
      </w:r>
      <w:r>
        <w:rPr>
          <w:color w:val="auto"/>
          <w:highlight w:val="none"/>
        </w:rPr>
        <w:t>对</w:t>
      </w:r>
      <w:r>
        <w:rPr>
          <w:rFonts w:hint="eastAsia"/>
          <w:color w:val="auto"/>
          <w:highlight w:val="none"/>
          <w:lang w:eastAsia="zh-CN"/>
        </w:rPr>
        <w:t>受托人</w:t>
      </w:r>
      <w:r>
        <w:rPr>
          <w:color w:val="auto"/>
          <w:highlight w:val="none"/>
        </w:rPr>
        <w:t>进行奖励的金额；</w:t>
      </w:r>
    </w:p>
    <w:p>
      <w:pPr>
        <w:pStyle w:val="53"/>
        <w:kinsoku/>
        <w:spacing w:after="120" w:afterLines="0"/>
        <w:outlineLvl w:val="9"/>
        <w:rPr>
          <w:color w:val="auto"/>
          <w:highlight w:val="none"/>
        </w:rPr>
      </w:pPr>
      <w:r>
        <w:rPr>
          <w:color w:val="auto"/>
          <w:highlight w:val="none"/>
        </w:rPr>
        <w:t>应增加或扣减的变更调整金额；</w:t>
      </w:r>
    </w:p>
    <w:p>
      <w:pPr>
        <w:pStyle w:val="53"/>
        <w:kinsoku/>
        <w:spacing w:after="120" w:afterLines="0"/>
        <w:outlineLvl w:val="9"/>
        <w:rPr>
          <w:color w:val="auto"/>
          <w:highlight w:val="none"/>
        </w:rPr>
      </w:pPr>
      <w:r>
        <w:rPr>
          <w:color w:val="auto"/>
          <w:highlight w:val="none"/>
        </w:rPr>
        <w:t>根据</w:t>
      </w:r>
      <w:r>
        <w:rPr>
          <w:color w:val="auto"/>
          <w:highlight w:val="none"/>
        </w:rPr>
        <w:fldChar w:fldCharType="begin"/>
      </w:r>
      <w:r>
        <w:rPr>
          <w:color w:val="auto"/>
          <w:highlight w:val="none"/>
        </w:rPr>
        <w:instrText xml:space="preserve"> REF _Ref521268028 \r \h  \* MERGEFORMAT </w:instrText>
      </w:r>
      <w:r>
        <w:rPr>
          <w:color w:val="auto"/>
          <w:highlight w:val="none"/>
        </w:rPr>
        <w:fldChar w:fldCharType="separate"/>
      </w:r>
      <w:r>
        <w:rPr>
          <w:color w:val="auto"/>
          <w:highlight w:val="none"/>
        </w:rPr>
        <w:t>第11条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_Ref521268028 \h  \* MERGEFORMAT </w:instrText>
      </w:r>
      <w:r>
        <w:rPr>
          <w:color w:val="auto"/>
          <w:highlight w:val="none"/>
        </w:rPr>
        <w:fldChar w:fldCharType="separate"/>
      </w:r>
      <w:r>
        <w:rPr>
          <w:rFonts w:hint="eastAsia"/>
          <w:color w:val="auto"/>
          <w:highlight w:val="none"/>
        </w:rPr>
        <w:t>违约责任</w:t>
      </w:r>
      <w:r>
        <w:rPr>
          <w:rFonts w:hint="eastAsia"/>
          <w:color w:val="auto"/>
          <w:highlight w:val="none"/>
        </w:rPr>
        <w:fldChar w:fldCharType="end"/>
      </w:r>
      <w:r>
        <w:rPr>
          <w:color w:val="auto"/>
          <w:highlight w:val="none"/>
        </w:rPr>
        <w:t>］约定应增加或扣减的索赔或违约金额；</w:t>
      </w:r>
    </w:p>
    <w:p>
      <w:pPr>
        <w:pStyle w:val="53"/>
        <w:kinsoku/>
        <w:spacing w:after="120" w:afterLines="0"/>
        <w:outlineLvl w:val="9"/>
        <w:rPr>
          <w:color w:val="auto"/>
          <w:highlight w:val="none"/>
        </w:rPr>
      </w:pPr>
      <w:r>
        <w:rPr>
          <w:color w:val="auto"/>
          <w:highlight w:val="none"/>
        </w:rPr>
        <w:t>对已付款中出现的错误</w:t>
      </w:r>
      <w:r>
        <w:rPr>
          <w:rFonts w:hint="eastAsia"/>
          <w:color w:val="auto"/>
          <w:highlight w:val="none"/>
        </w:rPr>
        <w:t>、遗漏或重复的修订，应在当期付款中支付或扣除的金额；</w:t>
      </w:r>
    </w:p>
    <w:p>
      <w:pPr>
        <w:pStyle w:val="53"/>
        <w:kinsoku/>
        <w:spacing w:after="120" w:afterLines="0"/>
        <w:outlineLvl w:val="9"/>
        <w:rPr>
          <w:color w:val="auto"/>
          <w:highlight w:val="none"/>
        </w:rPr>
      </w:pPr>
      <w:r>
        <w:rPr>
          <w:rFonts w:hint="eastAsia"/>
          <w:color w:val="auto"/>
          <w:highlight w:val="none"/>
        </w:rPr>
        <w:t>合同</w:t>
      </w:r>
      <w:r>
        <w:rPr>
          <w:color w:val="auto"/>
          <w:highlight w:val="none"/>
        </w:rPr>
        <w:t>约定应增加和扣减的其他金额。</w:t>
      </w:r>
    </w:p>
    <w:p>
      <w:pPr>
        <w:pStyle w:val="52"/>
        <w:spacing w:after="120" w:afterLines="0"/>
        <w:outlineLvl w:val="9"/>
        <w:rPr>
          <w:color w:val="auto"/>
          <w:highlight w:val="none"/>
        </w:rPr>
      </w:pPr>
      <w:r>
        <w:rPr>
          <w:rFonts w:hint="eastAsia"/>
          <w:color w:val="auto"/>
          <w:highlight w:val="none"/>
        </w:rPr>
        <w:t>支付申请书中的服务费用、服务开支和奖励金额等款项应分列，报送委托人审核并支付。对于合同约定的服务费用以外发生的服务开支，应随服务开支发生的该月或该阶段的服务费用一并在支付申请书中提交，</w:t>
      </w:r>
      <w:r>
        <w:rPr>
          <w:color w:val="auto"/>
          <w:highlight w:val="none"/>
        </w:rPr>
        <w:t>并经委托人审核后</w:t>
      </w:r>
      <w:r>
        <w:rPr>
          <w:rFonts w:hint="eastAsia"/>
          <w:color w:val="auto"/>
          <w:highlight w:val="none"/>
        </w:rPr>
        <w:t>支付。</w:t>
      </w:r>
    </w:p>
    <w:p>
      <w:pPr>
        <w:pStyle w:val="52"/>
        <w:spacing w:after="120" w:afterLines="0"/>
        <w:outlineLvl w:val="9"/>
        <w:rPr>
          <w:color w:val="auto"/>
          <w:highlight w:val="none"/>
        </w:rPr>
      </w:pPr>
      <w:r>
        <w:rPr>
          <w:rFonts w:hint="eastAsia"/>
          <w:color w:val="auto"/>
          <w:highlight w:val="none"/>
        </w:rPr>
        <w:t>在对已付款进行汇总和复核过程中发现错误、遗漏或重复的，委托人和</w:t>
      </w:r>
      <w:r>
        <w:rPr>
          <w:rFonts w:hint="eastAsia"/>
          <w:color w:val="auto"/>
          <w:highlight w:val="none"/>
          <w:lang w:eastAsia="zh-CN"/>
        </w:rPr>
        <w:t>受托人</w:t>
      </w:r>
      <w:r>
        <w:rPr>
          <w:rFonts w:hint="eastAsia"/>
          <w:color w:val="auto"/>
          <w:highlight w:val="none"/>
        </w:rPr>
        <w:t>均有权提出修正申请。经</w:t>
      </w:r>
      <w:r>
        <w:rPr>
          <w:rFonts w:hint="eastAsia"/>
          <w:color w:val="auto"/>
          <w:highlight w:val="none"/>
          <w:lang w:eastAsia="zh-CN"/>
        </w:rPr>
        <w:t>对方</w:t>
      </w:r>
      <w:r>
        <w:rPr>
          <w:rFonts w:hint="eastAsia"/>
          <w:color w:val="auto"/>
          <w:highlight w:val="none"/>
        </w:rPr>
        <w:t>同意的修正，应在下期付款中支付或扣除。</w:t>
      </w:r>
    </w:p>
    <w:p>
      <w:pPr>
        <w:pStyle w:val="52"/>
        <w:spacing w:after="120" w:afterLines="0"/>
        <w:outlineLvl w:val="9"/>
        <w:rPr>
          <w:color w:val="auto"/>
          <w:highlight w:val="none"/>
        </w:rPr>
      </w:pPr>
      <w:bookmarkStart w:id="545" w:name="_Ref523404047"/>
      <w:r>
        <w:rPr>
          <w:rFonts w:hint="eastAsia"/>
          <w:color w:val="auto"/>
          <w:highlight w:val="none"/>
        </w:rPr>
        <w:t>委托人未能按期支付款项的，应按照专用合同条款约定向</w:t>
      </w:r>
      <w:r>
        <w:rPr>
          <w:rFonts w:hint="eastAsia"/>
          <w:color w:val="auto"/>
          <w:highlight w:val="none"/>
          <w:lang w:eastAsia="zh-CN"/>
        </w:rPr>
        <w:t>受托人</w:t>
      </w:r>
      <w:r>
        <w:rPr>
          <w:rFonts w:hint="eastAsia"/>
          <w:color w:val="auto"/>
          <w:highlight w:val="none"/>
        </w:rPr>
        <w:t>支付逾期付款违约金</w:t>
      </w:r>
      <w:r>
        <w:rPr>
          <w:color w:val="auto"/>
          <w:highlight w:val="none"/>
        </w:rPr>
        <w:t>。</w:t>
      </w:r>
      <w:bookmarkEnd w:id="545"/>
      <w:r>
        <w:rPr>
          <w:rFonts w:hint="eastAsia"/>
          <w:color w:val="auto"/>
          <w:highlight w:val="none"/>
        </w:rPr>
        <w:t>委托人支付逾期付款违约金不影响</w:t>
      </w:r>
      <w:r>
        <w:rPr>
          <w:rFonts w:hint="eastAsia"/>
          <w:color w:val="auto"/>
          <w:highlight w:val="none"/>
          <w:lang w:eastAsia="zh-CN"/>
        </w:rPr>
        <w:t>受托人</w:t>
      </w:r>
      <w:r>
        <w:rPr>
          <w:rFonts w:hint="eastAsia"/>
          <w:color w:val="auto"/>
          <w:highlight w:val="none"/>
        </w:rPr>
        <w:t>按合同约定行使暂停或终止咨询服务的权利。</w:t>
      </w:r>
    </w:p>
    <w:p>
      <w:pPr>
        <w:pStyle w:val="52"/>
        <w:spacing w:after="120" w:afterLines="0"/>
        <w:outlineLvl w:val="9"/>
        <w:rPr>
          <w:color w:val="auto"/>
          <w:highlight w:val="none"/>
        </w:rPr>
      </w:pPr>
      <w:r>
        <w:rPr>
          <w:rFonts w:hint="eastAsia"/>
          <w:color w:val="auto"/>
          <w:highlight w:val="none"/>
        </w:rPr>
        <w:t>未经</w:t>
      </w:r>
      <w:r>
        <w:rPr>
          <w:rFonts w:hint="eastAsia"/>
          <w:color w:val="auto"/>
          <w:highlight w:val="none"/>
          <w:lang w:eastAsia="zh-CN"/>
        </w:rPr>
        <w:t>受托人</w:t>
      </w:r>
      <w:r>
        <w:rPr>
          <w:rFonts w:hint="eastAsia"/>
          <w:color w:val="auto"/>
          <w:highlight w:val="none"/>
        </w:rPr>
        <w:t>书面同意，委托人不应以存在针对</w:t>
      </w:r>
      <w:r>
        <w:rPr>
          <w:rFonts w:hint="eastAsia"/>
          <w:color w:val="auto"/>
          <w:highlight w:val="none"/>
          <w:lang w:eastAsia="zh-CN"/>
        </w:rPr>
        <w:t>受托人</w:t>
      </w:r>
      <w:r>
        <w:rPr>
          <w:rFonts w:hint="eastAsia"/>
          <w:color w:val="auto"/>
          <w:highlight w:val="none"/>
        </w:rPr>
        <w:t>的索赔等原因，扣留其应付款项，除非仲裁</w:t>
      </w:r>
      <w:r>
        <w:rPr>
          <w:rFonts w:hint="eastAsia"/>
          <w:color w:val="auto"/>
          <w:highlight w:val="none"/>
          <w:lang w:val="en-US" w:eastAsia="zh-CN"/>
        </w:rPr>
        <w:t>委员会</w:t>
      </w:r>
      <w:r>
        <w:rPr>
          <w:rFonts w:hint="eastAsia"/>
          <w:color w:val="auto"/>
          <w:highlight w:val="none"/>
        </w:rPr>
        <w:t>或法院根据第</w:t>
      </w:r>
      <w:r>
        <w:rPr>
          <w:rFonts w:hint="eastAsia"/>
          <w:color w:val="auto"/>
          <w:highlight w:val="none"/>
        </w:rPr>
        <w:fldChar w:fldCharType="begin"/>
      </w:r>
      <w:r>
        <w:rPr>
          <w:color w:val="auto"/>
          <w:highlight w:val="none"/>
        </w:rPr>
        <w:instrText xml:space="preserve"> REF _Ref523303396 \r \h  \* MERGEFORMAT </w:instrText>
      </w:r>
      <w:r>
        <w:rPr>
          <w:color w:val="auto"/>
          <w:highlight w:val="none"/>
        </w:rPr>
        <w:fldChar w:fldCharType="separate"/>
      </w:r>
      <w:r>
        <w:rPr>
          <w:color w:val="auto"/>
          <w:highlight w:val="none"/>
        </w:rPr>
        <w:t>13.4</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_Ref523405686 \h  \* MERGEFORMAT </w:instrText>
      </w:r>
      <w:r>
        <w:rPr>
          <w:color w:val="auto"/>
          <w:highlight w:val="none"/>
        </w:rPr>
        <w:fldChar w:fldCharType="separate"/>
      </w:r>
      <w:r>
        <w:rPr>
          <w:rFonts w:hint="eastAsia"/>
          <w:color w:val="auto"/>
          <w:highlight w:val="none"/>
        </w:rPr>
        <w:t>仲裁或诉讼</w:t>
      </w:r>
      <w:r>
        <w:rPr>
          <w:rFonts w:hint="eastAsia"/>
          <w:color w:val="auto"/>
          <w:highlight w:val="none"/>
        </w:rPr>
        <w:fldChar w:fldCharType="end"/>
      </w:r>
      <w:r>
        <w:rPr>
          <w:rFonts w:hint="eastAsia"/>
          <w:color w:val="auto"/>
          <w:highlight w:val="none"/>
        </w:rPr>
        <w:t>］将应付款项</w:t>
      </w:r>
      <w:r>
        <w:rPr>
          <w:rFonts w:hint="eastAsia"/>
          <w:color w:val="auto"/>
          <w:highlight w:val="none"/>
          <w:lang w:val="en-US" w:eastAsia="zh-CN"/>
        </w:rPr>
        <w:t>裁决</w:t>
      </w:r>
      <w:r>
        <w:rPr>
          <w:color w:val="auto"/>
          <w:highlight w:val="none"/>
        </w:rPr>
        <w:t>或判决</w:t>
      </w:r>
      <w:r>
        <w:rPr>
          <w:rFonts w:hint="eastAsia"/>
          <w:color w:val="auto"/>
          <w:highlight w:val="none"/>
        </w:rPr>
        <w:t>给委托人。</w:t>
      </w:r>
    </w:p>
    <w:p>
      <w:pPr>
        <w:pStyle w:val="52"/>
        <w:spacing w:after="120" w:afterLines="0"/>
        <w:outlineLvl w:val="9"/>
        <w:rPr>
          <w:color w:val="auto"/>
          <w:highlight w:val="none"/>
        </w:rPr>
      </w:pPr>
      <w:r>
        <w:rPr>
          <w:rFonts w:hint="eastAsia"/>
          <w:color w:val="auto"/>
          <w:highlight w:val="none"/>
        </w:rPr>
        <w:t>合同终止时，即使未到支付服务费用的日期，</w:t>
      </w:r>
      <w:r>
        <w:rPr>
          <w:rFonts w:hint="eastAsia"/>
          <w:color w:val="auto"/>
          <w:highlight w:val="none"/>
          <w:lang w:eastAsia="zh-CN"/>
        </w:rPr>
        <w:t>受托人</w:t>
      </w:r>
      <w:r>
        <w:rPr>
          <w:rFonts w:hint="eastAsia"/>
          <w:color w:val="auto"/>
          <w:highlight w:val="none"/>
        </w:rPr>
        <w:t>有权获得已完成咨询服务的相应付款。</w:t>
      </w:r>
    </w:p>
    <w:p>
      <w:pPr>
        <w:pStyle w:val="52"/>
        <w:spacing w:after="120" w:afterLines="0"/>
        <w:outlineLvl w:val="9"/>
        <w:rPr>
          <w:color w:val="auto"/>
          <w:highlight w:val="none"/>
        </w:rPr>
      </w:pPr>
      <w:bookmarkStart w:id="546" w:name="_Ref523404111"/>
      <w:r>
        <w:rPr>
          <w:rFonts w:hint="eastAsia"/>
          <w:color w:val="auto"/>
          <w:highlight w:val="none"/>
        </w:rPr>
        <w:t>除专用合同条款另有约定外，服务费用均以人民币支付。涉及其他货币支付的，所采用的货币种类、比例和汇率应在专用合同条款中约定。</w:t>
      </w:r>
      <w:bookmarkEnd w:id="546"/>
    </w:p>
    <w:p>
      <w:pPr>
        <w:pStyle w:val="51"/>
        <w:spacing w:after="120" w:afterLines="0"/>
        <w:outlineLvl w:val="9"/>
        <w:rPr>
          <w:color w:val="auto"/>
          <w:highlight w:val="none"/>
        </w:rPr>
      </w:pPr>
      <w:bookmarkStart w:id="547" w:name="_Toc24419"/>
      <w:bookmarkStart w:id="548" w:name="_Toc18156003"/>
      <w:bookmarkStart w:id="549" w:name="_Ref523728002"/>
      <w:bookmarkStart w:id="550" w:name="_Toc22153"/>
      <w:bookmarkStart w:id="551" w:name="_Toc1723409605"/>
      <w:bookmarkStart w:id="552" w:name="_Toc25738"/>
      <w:bookmarkStart w:id="553" w:name="_Toc56155216"/>
      <w:bookmarkStart w:id="554" w:name="_Ref523727998"/>
      <w:bookmarkStart w:id="555" w:name="_Toc24468"/>
      <w:r>
        <w:rPr>
          <w:rFonts w:hint="eastAsia"/>
          <w:color w:val="auto"/>
          <w:highlight w:val="none"/>
        </w:rPr>
        <w:t>有争议部分的付款</w:t>
      </w:r>
      <w:bookmarkEnd w:id="547"/>
      <w:bookmarkEnd w:id="548"/>
      <w:bookmarkEnd w:id="549"/>
      <w:bookmarkEnd w:id="550"/>
      <w:bookmarkEnd w:id="551"/>
      <w:bookmarkEnd w:id="552"/>
      <w:bookmarkEnd w:id="553"/>
      <w:bookmarkEnd w:id="554"/>
      <w:bookmarkEnd w:id="555"/>
    </w:p>
    <w:p>
      <w:pPr>
        <w:spacing w:after="120" w:afterLines="0"/>
        <w:outlineLvl w:val="9"/>
        <w:rPr>
          <w:color w:val="auto"/>
          <w:highlight w:val="none"/>
        </w:rPr>
      </w:pPr>
      <w:r>
        <w:rPr>
          <w:rFonts w:hint="eastAsia"/>
          <w:color w:val="auto"/>
          <w:highlight w:val="none"/>
        </w:rPr>
        <w:t>委托人对</w:t>
      </w:r>
      <w:r>
        <w:rPr>
          <w:rFonts w:hint="eastAsia"/>
          <w:color w:val="auto"/>
          <w:highlight w:val="none"/>
          <w:lang w:eastAsia="zh-CN"/>
        </w:rPr>
        <w:t>受托人</w:t>
      </w:r>
      <w:r>
        <w:rPr>
          <w:rFonts w:hint="eastAsia"/>
          <w:color w:val="auto"/>
          <w:highlight w:val="none"/>
        </w:rPr>
        <w:t>提交的支付申请书有异议时，应在收到</w:t>
      </w:r>
      <w:r>
        <w:rPr>
          <w:rFonts w:hint="eastAsia"/>
          <w:color w:val="auto"/>
          <w:highlight w:val="none"/>
          <w:lang w:eastAsia="zh-CN"/>
        </w:rPr>
        <w:t>受托人</w:t>
      </w:r>
      <w:r>
        <w:rPr>
          <w:rFonts w:hint="eastAsia"/>
          <w:color w:val="auto"/>
          <w:highlight w:val="none"/>
        </w:rPr>
        <w:t>提交的支付申请书后</w:t>
      </w:r>
      <w:r>
        <w:rPr>
          <w:color w:val="auto"/>
          <w:highlight w:val="none"/>
        </w:rPr>
        <w:t>7天</w:t>
      </w:r>
      <w:r>
        <w:rPr>
          <w:rFonts w:hint="eastAsia"/>
          <w:color w:val="auto"/>
          <w:highlight w:val="none"/>
        </w:rPr>
        <w:t>内，以书面形式向</w:t>
      </w:r>
      <w:r>
        <w:rPr>
          <w:rFonts w:hint="eastAsia"/>
          <w:color w:val="auto"/>
          <w:highlight w:val="none"/>
          <w:lang w:eastAsia="zh-CN"/>
        </w:rPr>
        <w:t>受托人</w:t>
      </w:r>
      <w:r>
        <w:rPr>
          <w:rFonts w:hint="eastAsia"/>
          <w:color w:val="auto"/>
          <w:highlight w:val="none"/>
        </w:rPr>
        <w:t>发出异议通知，并说明有异议部分款项的数额及理由。无异议部分的款项应按期支付，有异议部分的款项按</w:t>
      </w:r>
      <w:r>
        <w:rPr>
          <w:color w:val="auto"/>
          <w:highlight w:val="none"/>
        </w:rPr>
        <w:fldChar w:fldCharType="begin"/>
      </w:r>
      <w:r>
        <w:rPr>
          <w:rFonts w:hint="eastAsia"/>
          <w:color w:val="auto"/>
          <w:highlight w:val="none"/>
        </w:rPr>
        <w:instrText xml:space="preserve">REF _Ref521268016 \r \h</w:instrText>
      </w:r>
      <w:r>
        <w:rPr>
          <w:color w:val="auto"/>
          <w:highlight w:val="none"/>
        </w:rPr>
        <w:fldChar w:fldCharType="separate"/>
      </w:r>
      <w:r>
        <w:rPr>
          <w:rFonts w:hint="eastAsia"/>
          <w:color w:val="auto"/>
          <w:highlight w:val="none"/>
        </w:rPr>
        <w:t>第</w:t>
      </w:r>
      <w:r>
        <w:rPr>
          <w:color w:val="auto"/>
          <w:highlight w:val="none"/>
        </w:rPr>
        <w:t>13条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_Ref521268016 \h  \* MERGEFORMAT </w:instrText>
      </w:r>
      <w:r>
        <w:rPr>
          <w:color w:val="auto"/>
          <w:highlight w:val="none"/>
        </w:rPr>
        <w:fldChar w:fldCharType="separate"/>
      </w:r>
      <w:r>
        <w:rPr>
          <w:rFonts w:hint="eastAsia"/>
          <w:color w:val="auto"/>
          <w:highlight w:val="none"/>
        </w:rPr>
        <w:t>争议解决</w:t>
      </w:r>
      <w:r>
        <w:rPr>
          <w:rFonts w:hint="eastAsia"/>
          <w:color w:val="auto"/>
          <w:highlight w:val="none"/>
        </w:rPr>
        <w:fldChar w:fldCharType="end"/>
      </w:r>
      <w:r>
        <w:rPr>
          <w:rFonts w:hint="eastAsia"/>
          <w:color w:val="auto"/>
          <w:highlight w:val="none"/>
        </w:rPr>
        <w:t>］约定办理。对双方最终确定应支付给</w:t>
      </w:r>
      <w:r>
        <w:rPr>
          <w:rFonts w:hint="eastAsia"/>
          <w:color w:val="auto"/>
          <w:highlight w:val="none"/>
          <w:lang w:eastAsia="zh-CN"/>
        </w:rPr>
        <w:t>受托人</w:t>
      </w:r>
      <w:r>
        <w:rPr>
          <w:rFonts w:hint="eastAsia"/>
          <w:color w:val="auto"/>
          <w:highlight w:val="none"/>
        </w:rPr>
        <w:t>的有异议款项，仍应适用第</w:t>
      </w:r>
      <w:r>
        <w:rPr>
          <w:rFonts w:hint="eastAsia"/>
          <w:color w:val="auto"/>
          <w:highlight w:val="none"/>
        </w:rPr>
        <w:fldChar w:fldCharType="begin"/>
      </w:r>
      <w:r>
        <w:rPr>
          <w:color w:val="auto"/>
          <w:highlight w:val="none"/>
        </w:rPr>
        <w:instrText xml:space="preserve"> REF _Ref523405711 \r \h  \* MERGEFORMAT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t>款</w:t>
      </w:r>
      <w:r>
        <w:rPr>
          <w:rFonts w:hint="eastAsia"/>
          <w:color w:val="auto"/>
          <w:highlight w:val="none"/>
        </w:rPr>
        <w:t>［</w:t>
      </w:r>
      <w:r>
        <w:rPr>
          <w:rFonts w:hint="eastAsia"/>
          <w:color w:val="auto"/>
          <w:highlight w:val="none"/>
        </w:rPr>
        <w:fldChar w:fldCharType="begin"/>
      </w:r>
      <w:r>
        <w:rPr>
          <w:color w:val="auto"/>
          <w:highlight w:val="none"/>
        </w:rPr>
        <w:instrText xml:space="preserve">REF _Ref13950651 \h \* MERGEFORMAT </w:instrText>
      </w:r>
      <w:r>
        <w:rPr>
          <w:color w:val="auto"/>
          <w:highlight w:val="none"/>
        </w:rPr>
        <w:fldChar w:fldCharType="separate"/>
      </w:r>
      <w:r>
        <w:rPr>
          <w:rFonts w:hint="eastAsia"/>
          <w:color w:val="auto"/>
          <w:highlight w:val="none"/>
        </w:rPr>
        <w:t>支付程序和方式</w:t>
      </w:r>
      <w:r>
        <w:rPr>
          <w:rFonts w:hint="eastAsia"/>
          <w:color w:val="auto"/>
          <w:highlight w:val="none"/>
        </w:rPr>
        <w:fldChar w:fldCharType="end"/>
      </w:r>
      <w:r>
        <w:rPr>
          <w:rFonts w:hint="eastAsia"/>
          <w:color w:val="auto"/>
          <w:highlight w:val="none"/>
        </w:rPr>
        <w:t>］</w:t>
      </w:r>
      <w:r>
        <w:rPr>
          <w:color w:val="auto"/>
          <w:highlight w:val="none"/>
        </w:rPr>
        <w:t>的约定。</w:t>
      </w:r>
    </w:p>
    <w:p>
      <w:pPr>
        <w:pStyle w:val="51"/>
        <w:spacing w:after="120" w:afterLines="0"/>
        <w:outlineLvl w:val="9"/>
        <w:rPr>
          <w:color w:val="auto"/>
          <w:highlight w:val="none"/>
        </w:rPr>
      </w:pPr>
      <w:bookmarkStart w:id="556" w:name="_Toc18156004"/>
      <w:bookmarkStart w:id="557" w:name="_Toc56155217"/>
      <w:bookmarkStart w:id="558" w:name="_Toc32611"/>
      <w:bookmarkStart w:id="559" w:name="_Toc16548"/>
      <w:bookmarkStart w:id="560" w:name="_Toc4473"/>
      <w:bookmarkStart w:id="561" w:name="_Toc283710736"/>
      <w:bookmarkStart w:id="562" w:name="_Toc30103"/>
      <w:r>
        <w:rPr>
          <w:rFonts w:hint="eastAsia"/>
          <w:color w:val="auto"/>
          <w:highlight w:val="none"/>
        </w:rPr>
        <w:t>结算和</w:t>
      </w:r>
      <w:bookmarkEnd w:id="556"/>
      <w:r>
        <w:rPr>
          <w:rFonts w:hint="eastAsia"/>
          <w:color w:val="auto"/>
          <w:highlight w:val="none"/>
        </w:rPr>
        <w:t>审核</w:t>
      </w:r>
      <w:bookmarkEnd w:id="557"/>
      <w:bookmarkEnd w:id="558"/>
      <w:bookmarkEnd w:id="559"/>
      <w:bookmarkEnd w:id="560"/>
      <w:bookmarkEnd w:id="561"/>
      <w:bookmarkEnd w:id="562"/>
    </w:p>
    <w:p>
      <w:pPr>
        <w:pStyle w:val="52"/>
        <w:spacing w:after="120" w:afterLines="0"/>
        <w:outlineLvl w:val="9"/>
        <w:rPr>
          <w:color w:val="auto"/>
          <w:highlight w:val="none"/>
        </w:rPr>
      </w:pPr>
      <w:r>
        <w:rPr>
          <w:rFonts w:hint="eastAsia"/>
          <w:color w:val="auto"/>
          <w:highlight w:val="none"/>
        </w:rPr>
        <w:t>委托人与</w:t>
      </w:r>
      <w:r>
        <w:rPr>
          <w:rFonts w:hint="eastAsia"/>
          <w:color w:val="auto"/>
          <w:highlight w:val="none"/>
          <w:lang w:eastAsia="zh-CN"/>
        </w:rPr>
        <w:t>受托人</w:t>
      </w:r>
      <w:r>
        <w:rPr>
          <w:rFonts w:hint="eastAsia"/>
          <w:color w:val="auto"/>
          <w:highlight w:val="none"/>
        </w:rPr>
        <w:t>应按合同约定及时进行服务费用和其他费用的结算</w:t>
      </w:r>
      <w:r>
        <w:rPr>
          <w:rFonts w:hint="eastAsia"/>
          <w:color w:val="auto"/>
          <w:highlight w:val="none"/>
          <w:lang w:eastAsia="zh-CN"/>
        </w:rPr>
        <w:t>及</w:t>
      </w:r>
      <w:r>
        <w:rPr>
          <w:rFonts w:hint="eastAsia"/>
          <w:color w:val="auto"/>
          <w:highlight w:val="none"/>
        </w:rPr>
        <w:t>合同尾款支付。</w:t>
      </w:r>
    </w:p>
    <w:p>
      <w:pPr>
        <w:pStyle w:val="52"/>
        <w:spacing w:after="120" w:afterLines="0"/>
        <w:outlineLvl w:val="9"/>
        <w:rPr>
          <w:color w:val="auto"/>
          <w:highlight w:val="none"/>
        </w:rPr>
      </w:pPr>
      <w:r>
        <w:rPr>
          <w:rFonts w:hint="eastAsia"/>
          <w:color w:val="auto"/>
          <w:highlight w:val="none"/>
        </w:rPr>
        <w:t>对于按照服务时间计取的服务费用及按照实际发生计取的服务开支，</w:t>
      </w:r>
      <w:r>
        <w:rPr>
          <w:rFonts w:hint="eastAsia"/>
          <w:color w:val="auto"/>
          <w:highlight w:val="none"/>
          <w:lang w:eastAsia="zh-CN"/>
        </w:rPr>
        <w:t>受托人</w:t>
      </w:r>
      <w:r>
        <w:rPr>
          <w:rFonts w:hint="eastAsia"/>
          <w:color w:val="auto"/>
          <w:highlight w:val="none"/>
        </w:rPr>
        <w:t>应保存能够明确有关服务时间和服务开支的完整记录，并根据委托人的合理要求提供上述记录。</w:t>
      </w:r>
    </w:p>
    <w:p>
      <w:pPr>
        <w:pStyle w:val="52"/>
        <w:spacing w:after="120" w:afterLines="0"/>
        <w:outlineLvl w:val="9"/>
        <w:rPr>
          <w:color w:val="auto"/>
          <w:highlight w:val="none"/>
        </w:rPr>
      </w:pPr>
      <w:r>
        <w:rPr>
          <w:rFonts w:hint="eastAsia"/>
          <w:color w:val="auto"/>
          <w:highlight w:val="none"/>
        </w:rPr>
        <w:t>在咨询服务期限内和咨询服务完成或终止后的一年内，委托人可向</w:t>
      </w:r>
      <w:r>
        <w:rPr>
          <w:rFonts w:hint="eastAsia"/>
          <w:color w:val="auto"/>
          <w:highlight w:val="none"/>
          <w:lang w:eastAsia="zh-CN"/>
        </w:rPr>
        <w:t>受托人</w:t>
      </w:r>
      <w:r>
        <w:rPr>
          <w:rFonts w:hint="eastAsia"/>
          <w:color w:val="auto"/>
          <w:highlight w:val="none"/>
        </w:rPr>
        <w:t>提前不少于14天发出通知，要求由委托人或其指定的第三方审</w:t>
      </w:r>
      <w:r>
        <w:rPr>
          <w:rFonts w:hint="eastAsia"/>
          <w:color w:val="auto"/>
          <w:highlight w:val="none"/>
          <w:lang w:eastAsia="zh-CN"/>
        </w:rPr>
        <w:t>核受托人</w:t>
      </w:r>
      <w:r>
        <w:rPr>
          <w:rFonts w:hint="eastAsia"/>
          <w:color w:val="auto"/>
          <w:highlight w:val="none"/>
        </w:rPr>
        <w:t>提出的与咨询服务相关的服务时间和服务开支记录。审核应在正常的营业时间、保存记录的办公场所开展，</w:t>
      </w:r>
      <w:r>
        <w:rPr>
          <w:rFonts w:hint="eastAsia"/>
          <w:color w:val="auto"/>
          <w:highlight w:val="none"/>
          <w:lang w:eastAsia="zh-CN"/>
        </w:rPr>
        <w:t>受托人</w:t>
      </w:r>
      <w:r>
        <w:rPr>
          <w:rFonts w:hint="eastAsia"/>
          <w:color w:val="auto"/>
          <w:highlight w:val="none"/>
        </w:rPr>
        <w:t>应给予合理配合，审核费用应由委托人承担。委托人不得以审</w:t>
      </w:r>
      <w:r>
        <w:rPr>
          <w:rFonts w:hint="eastAsia"/>
          <w:color w:val="auto"/>
          <w:highlight w:val="none"/>
          <w:lang w:eastAsia="zh-CN"/>
        </w:rPr>
        <w:t>核</w:t>
      </w:r>
      <w:r>
        <w:rPr>
          <w:rFonts w:hint="eastAsia"/>
          <w:color w:val="auto"/>
          <w:highlight w:val="none"/>
        </w:rPr>
        <w:t>为由拖延支付和结算服务费用。</w:t>
      </w:r>
    </w:p>
    <w:p>
      <w:pPr>
        <w:spacing w:after="120" w:afterLines="0"/>
        <w:outlineLvl w:val="9"/>
        <w:rPr>
          <w:color w:val="auto"/>
          <w:highlight w:val="none"/>
        </w:rPr>
      </w:pPr>
    </w:p>
    <w:p>
      <w:pPr>
        <w:pStyle w:val="50"/>
        <w:spacing w:after="120" w:afterLines="0"/>
        <w:ind w:firstLine="482"/>
        <w:outlineLvl w:val="9"/>
        <w:rPr>
          <w:color w:val="auto"/>
          <w:highlight w:val="none"/>
        </w:rPr>
      </w:pPr>
      <w:bookmarkStart w:id="563" w:name="_Ref521266679"/>
      <w:bookmarkStart w:id="564" w:name="_Toc5310"/>
      <w:bookmarkStart w:id="565" w:name="_Toc31291"/>
      <w:bookmarkStart w:id="566" w:name="_Toc18156005"/>
      <w:bookmarkStart w:id="567" w:name="_Toc1514201116"/>
      <w:bookmarkStart w:id="568" w:name="_Toc18727"/>
      <w:bookmarkStart w:id="569" w:name="_Toc3388"/>
      <w:bookmarkStart w:id="570" w:name="_Toc56155218"/>
      <w:bookmarkStart w:id="571" w:name="_Ref14106185"/>
      <w:r>
        <w:rPr>
          <w:rFonts w:hint="eastAsia"/>
          <w:color w:val="auto"/>
          <w:highlight w:val="none"/>
        </w:rPr>
        <w:t>变更</w:t>
      </w:r>
      <w:bookmarkEnd w:id="563"/>
      <w:r>
        <w:rPr>
          <w:rFonts w:hint="eastAsia"/>
          <w:color w:val="auto"/>
          <w:highlight w:val="none"/>
        </w:rPr>
        <w:t>和服务费用调整</w:t>
      </w:r>
      <w:bookmarkEnd w:id="564"/>
      <w:bookmarkEnd w:id="565"/>
      <w:bookmarkEnd w:id="566"/>
      <w:bookmarkEnd w:id="567"/>
      <w:bookmarkEnd w:id="568"/>
      <w:bookmarkEnd w:id="569"/>
      <w:bookmarkEnd w:id="570"/>
      <w:bookmarkEnd w:id="571"/>
    </w:p>
    <w:p>
      <w:pPr>
        <w:pStyle w:val="51"/>
        <w:spacing w:after="120" w:afterLines="0"/>
        <w:outlineLvl w:val="9"/>
        <w:rPr>
          <w:color w:val="auto"/>
          <w:highlight w:val="none"/>
        </w:rPr>
      </w:pPr>
      <w:bookmarkStart w:id="572" w:name="_Toc17855"/>
      <w:bookmarkStart w:id="573" w:name="_Ref521315773"/>
      <w:bookmarkStart w:id="574" w:name="_Toc10191"/>
      <w:bookmarkStart w:id="575" w:name="_Toc11446"/>
      <w:bookmarkStart w:id="576" w:name="_Toc473515539"/>
      <w:bookmarkStart w:id="577" w:name="_Toc56155219"/>
      <w:bookmarkStart w:id="578" w:name="_Toc18156006"/>
      <w:bookmarkStart w:id="579" w:name="_Toc4155"/>
      <w:bookmarkStart w:id="580" w:name="_Ref521315776"/>
      <w:r>
        <w:rPr>
          <w:rFonts w:hint="eastAsia"/>
          <w:color w:val="auto"/>
          <w:highlight w:val="none"/>
        </w:rPr>
        <w:t>变更情形</w:t>
      </w:r>
      <w:bookmarkEnd w:id="572"/>
      <w:bookmarkEnd w:id="573"/>
      <w:bookmarkEnd w:id="574"/>
      <w:bookmarkEnd w:id="575"/>
      <w:bookmarkEnd w:id="576"/>
      <w:bookmarkEnd w:id="577"/>
      <w:bookmarkEnd w:id="578"/>
      <w:bookmarkEnd w:id="579"/>
      <w:bookmarkEnd w:id="580"/>
    </w:p>
    <w:p>
      <w:pPr>
        <w:pStyle w:val="52"/>
        <w:numPr>
          <w:ilvl w:val="2"/>
          <w:numId w:val="0"/>
        </w:numPr>
        <w:spacing w:after="120" w:afterLines="0"/>
        <w:ind w:leftChars="0" w:firstLine="480" w:firstLineChars="200"/>
        <w:outlineLvl w:val="9"/>
        <w:rPr>
          <w:color w:val="auto"/>
          <w:highlight w:val="none"/>
        </w:rPr>
      </w:pPr>
      <w:r>
        <w:rPr>
          <w:rFonts w:hint="eastAsia"/>
          <w:color w:val="auto"/>
          <w:highlight w:val="none"/>
        </w:rPr>
        <w:t>除专用合同条款另有约定外，合同履行过程中发生下列情形的，应按合同约定进行服务变更：</w:t>
      </w:r>
    </w:p>
    <w:p>
      <w:pPr>
        <w:pStyle w:val="53"/>
        <w:kinsoku/>
        <w:spacing w:after="120" w:afterLines="0"/>
        <w:outlineLvl w:val="9"/>
        <w:rPr>
          <w:color w:val="auto"/>
          <w:highlight w:val="none"/>
        </w:rPr>
      </w:pPr>
      <w:r>
        <w:rPr>
          <w:rFonts w:hint="eastAsia"/>
          <w:color w:val="auto"/>
          <w:highlight w:val="none"/>
        </w:rPr>
        <w:t>因非</w:t>
      </w:r>
      <w:r>
        <w:rPr>
          <w:rFonts w:hint="eastAsia"/>
          <w:color w:val="auto"/>
          <w:highlight w:val="none"/>
          <w:lang w:eastAsia="zh-CN"/>
        </w:rPr>
        <w:t>受托人</w:t>
      </w:r>
      <w:r>
        <w:rPr>
          <w:rFonts w:hint="eastAsia"/>
          <w:color w:val="auto"/>
          <w:highlight w:val="none"/>
        </w:rPr>
        <w:t>原因导致项目的内容、规模、功能、条件、投资额发生变化的；</w:t>
      </w:r>
    </w:p>
    <w:p>
      <w:pPr>
        <w:pStyle w:val="53"/>
        <w:kinsoku/>
        <w:spacing w:after="120" w:afterLines="0"/>
        <w:outlineLvl w:val="9"/>
        <w:rPr>
          <w:color w:val="auto"/>
          <w:highlight w:val="none"/>
        </w:rPr>
      </w:pPr>
      <w:r>
        <w:rPr>
          <w:rFonts w:hint="eastAsia"/>
          <w:color w:val="auto"/>
          <w:highlight w:val="none"/>
        </w:rPr>
        <w:t>委托人提供的资料及根据合同应提供的设备、设施和人员发生变化的；</w:t>
      </w:r>
    </w:p>
    <w:p>
      <w:pPr>
        <w:pStyle w:val="53"/>
        <w:kinsoku/>
        <w:spacing w:after="120" w:afterLines="0"/>
        <w:outlineLvl w:val="9"/>
        <w:rPr>
          <w:color w:val="auto"/>
          <w:highlight w:val="none"/>
        </w:rPr>
      </w:pPr>
      <w:r>
        <w:rPr>
          <w:rFonts w:hint="eastAsia"/>
          <w:color w:val="auto"/>
          <w:highlight w:val="none"/>
        </w:rPr>
        <w:t>委托人改变咨询服务范围、内容、方式的；</w:t>
      </w:r>
    </w:p>
    <w:p>
      <w:pPr>
        <w:pStyle w:val="53"/>
        <w:kinsoku/>
        <w:spacing w:after="120" w:afterLines="0"/>
        <w:outlineLvl w:val="9"/>
        <w:rPr>
          <w:color w:val="auto"/>
          <w:highlight w:val="none"/>
        </w:rPr>
      </w:pPr>
      <w:r>
        <w:rPr>
          <w:rFonts w:hint="eastAsia"/>
          <w:color w:val="auto"/>
          <w:highlight w:val="none"/>
        </w:rPr>
        <w:t>委托人改变咨询服务的履行顺序和服务期限的；</w:t>
      </w:r>
    </w:p>
    <w:p>
      <w:pPr>
        <w:pStyle w:val="53"/>
        <w:kinsoku/>
        <w:spacing w:after="120" w:afterLines="0"/>
        <w:outlineLvl w:val="9"/>
        <w:rPr>
          <w:color w:val="auto"/>
          <w:highlight w:val="none"/>
        </w:rPr>
      </w:pPr>
      <w:r>
        <w:rPr>
          <w:rFonts w:hint="eastAsia"/>
          <w:color w:val="auto"/>
          <w:highlight w:val="none"/>
        </w:rPr>
        <w:t>基准日期后，因项目所在地及提供咨询服务所在地的法律法规发生变动、强制性标准的颁布和修改而引起服务费用和（或）服务期限改变的；</w:t>
      </w:r>
    </w:p>
    <w:p>
      <w:pPr>
        <w:pStyle w:val="53"/>
        <w:kinsoku/>
        <w:spacing w:after="120" w:afterLines="0"/>
        <w:outlineLvl w:val="9"/>
        <w:rPr>
          <w:color w:val="auto"/>
          <w:highlight w:val="none"/>
        </w:rPr>
      </w:pPr>
      <w:r>
        <w:rPr>
          <w:rFonts w:hint="eastAsia"/>
          <w:color w:val="auto"/>
          <w:highlight w:val="none"/>
        </w:rPr>
        <w:t>委托人或委托人的承包商、供应商、其他咨询方等使咨询服务受到障碍或延长的；</w:t>
      </w:r>
    </w:p>
    <w:p>
      <w:pPr>
        <w:pStyle w:val="53"/>
        <w:kinsoku/>
        <w:spacing w:after="120" w:afterLines="0"/>
        <w:outlineLvl w:val="9"/>
        <w:rPr>
          <w:color w:val="auto"/>
          <w:highlight w:val="none"/>
        </w:rPr>
      </w:pPr>
      <w:r>
        <w:rPr>
          <w:rFonts w:hint="eastAsia"/>
          <w:color w:val="auto"/>
          <w:highlight w:val="none"/>
        </w:rPr>
        <w:t>专用合同条款约定的其他服务变更情形。</w:t>
      </w:r>
    </w:p>
    <w:p>
      <w:pPr>
        <w:spacing w:after="120" w:afterLines="0"/>
        <w:outlineLvl w:val="9"/>
        <w:rPr>
          <w:color w:val="auto"/>
          <w:highlight w:val="none"/>
        </w:rPr>
      </w:pPr>
      <w:r>
        <w:rPr>
          <w:rFonts w:hint="eastAsia"/>
          <w:color w:val="auto"/>
          <w:highlight w:val="none"/>
        </w:rPr>
        <w:t>上述服务变更不应实质性地改变咨询服务</w:t>
      </w:r>
      <w:r>
        <w:rPr>
          <w:color w:val="auto"/>
          <w:highlight w:val="none"/>
        </w:rPr>
        <w:t>合同</w:t>
      </w:r>
      <w:r>
        <w:rPr>
          <w:rFonts w:hint="eastAsia"/>
          <w:color w:val="auto"/>
          <w:highlight w:val="none"/>
        </w:rPr>
        <w:t>性质。</w:t>
      </w:r>
    </w:p>
    <w:p>
      <w:pPr>
        <w:pStyle w:val="51"/>
        <w:spacing w:after="120" w:afterLines="0"/>
        <w:outlineLvl w:val="9"/>
        <w:rPr>
          <w:color w:val="auto"/>
          <w:highlight w:val="none"/>
        </w:rPr>
      </w:pPr>
      <w:bookmarkStart w:id="581" w:name="_Toc56155220"/>
      <w:bookmarkStart w:id="582" w:name="_Ref523403931"/>
      <w:bookmarkStart w:id="583" w:name="_Toc13247"/>
      <w:bookmarkStart w:id="584" w:name="_Toc18156007"/>
      <w:bookmarkStart w:id="585" w:name="_Toc1110122968"/>
      <w:bookmarkStart w:id="586" w:name="_Toc17647"/>
      <w:bookmarkStart w:id="587" w:name="_Ref523404607"/>
      <w:bookmarkStart w:id="588" w:name="_Toc16529"/>
      <w:bookmarkStart w:id="589" w:name="_Toc12607"/>
      <w:r>
        <w:rPr>
          <w:rFonts w:hint="eastAsia"/>
          <w:color w:val="auto"/>
          <w:highlight w:val="none"/>
        </w:rPr>
        <w:t>变更程序</w:t>
      </w:r>
      <w:bookmarkEnd w:id="581"/>
      <w:bookmarkEnd w:id="582"/>
      <w:bookmarkEnd w:id="583"/>
      <w:bookmarkEnd w:id="584"/>
      <w:bookmarkEnd w:id="585"/>
      <w:bookmarkEnd w:id="586"/>
      <w:bookmarkEnd w:id="587"/>
      <w:bookmarkEnd w:id="588"/>
      <w:bookmarkEnd w:id="589"/>
    </w:p>
    <w:p>
      <w:pPr>
        <w:pStyle w:val="52"/>
        <w:spacing w:after="120" w:afterLines="0"/>
        <w:outlineLvl w:val="9"/>
        <w:rPr>
          <w:color w:val="auto"/>
          <w:highlight w:val="none"/>
        </w:rPr>
      </w:pPr>
      <w:bookmarkStart w:id="590" w:name="_Ref523404593"/>
      <w:r>
        <w:rPr>
          <w:rFonts w:hint="eastAsia"/>
          <w:color w:val="auto"/>
          <w:highlight w:val="none"/>
        </w:rPr>
        <w:t>咨询服务完成前，委托人可通过签发服务变更通知发起对咨询服务的变更。委托人也可先要求</w:t>
      </w:r>
      <w:r>
        <w:rPr>
          <w:rFonts w:hint="eastAsia"/>
          <w:color w:val="auto"/>
          <w:highlight w:val="none"/>
          <w:lang w:eastAsia="zh-CN"/>
        </w:rPr>
        <w:t>受托人</w:t>
      </w:r>
      <w:r>
        <w:rPr>
          <w:rFonts w:hint="eastAsia"/>
          <w:color w:val="auto"/>
          <w:highlight w:val="none"/>
        </w:rPr>
        <w:t>就即将采取的服务变更拟定建议书。委托人接受服务变更建议书后，应签发服务变更通知以确认该服务变更。</w:t>
      </w:r>
      <w:bookmarkEnd w:id="590"/>
    </w:p>
    <w:p>
      <w:pPr>
        <w:pStyle w:val="52"/>
        <w:spacing w:after="120" w:afterLines="0"/>
        <w:outlineLvl w:val="9"/>
        <w:rPr>
          <w:color w:val="auto"/>
          <w:highlight w:val="none"/>
        </w:rPr>
      </w:pPr>
      <w:bookmarkStart w:id="591" w:name="_Ref523430127"/>
      <w:r>
        <w:rPr>
          <w:rFonts w:hint="eastAsia"/>
          <w:color w:val="auto"/>
          <w:highlight w:val="none"/>
          <w:lang w:eastAsia="zh-CN"/>
        </w:rPr>
        <w:t>受托人</w:t>
      </w:r>
      <w:r>
        <w:rPr>
          <w:rFonts w:hint="eastAsia"/>
          <w:color w:val="auto"/>
          <w:highlight w:val="none"/>
        </w:rPr>
        <w:t>认为委托人发出的指示或其他事件构成服务变更的，应在合理可行的情况下尽快将该事件对服务进度计划、相关服务费用的影响通知委托人。除专用合同条款另有约定外，委托人应在收到通知</w:t>
      </w:r>
      <w:r>
        <w:rPr>
          <w:color w:val="auto"/>
          <w:highlight w:val="none"/>
        </w:rPr>
        <w:t>14天</w:t>
      </w:r>
      <w:r>
        <w:rPr>
          <w:rFonts w:hint="eastAsia"/>
          <w:color w:val="auto"/>
          <w:highlight w:val="none"/>
        </w:rPr>
        <w:t>内签发服务变更通知或取消该指示，或</w:t>
      </w:r>
      <w:r>
        <w:rPr>
          <w:rFonts w:hint="eastAsia"/>
          <w:color w:val="auto"/>
          <w:highlight w:val="none"/>
          <w:lang w:eastAsia="zh-CN"/>
        </w:rPr>
        <w:t>作出</w:t>
      </w:r>
      <w:r>
        <w:rPr>
          <w:rFonts w:hint="eastAsia"/>
          <w:color w:val="auto"/>
          <w:highlight w:val="none"/>
        </w:rPr>
        <w:t>该指示或事件不会导致服务变更的解释。</w:t>
      </w:r>
      <w:r>
        <w:rPr>
          <w:rFonts w:hint="eastAsia"/>
          <w:color w:val="auto"/>
          <w:highlight w:val="none"/>
          <w:lang w:eastAsia="zh-CN"/>
        </w:rPr>
        <w:t>受托人</w:t>
      </w:r>
      <w:r>
        <w:rPr>
          <w:rFonts w:hint="eastAsia"/>
          <w:color w:val="auto"/>
          <w:highlight w:val="none"/>
        </w:rPr>
        <w:t>可在收到进一步的通知后</w:t>
      </w:r>
      <w:r>
        <w:rPr>
          <w:color w:val="auto"/>
          <w:highlight w:val="none"/>
        </w:rPr>
        <w:t>7天</w:t>
      </w:r>
      <w:r>
        <w:rPr>
          <w:rFonts w:hint="eastAsia"/>
          <w:color w:val="auto"/>
          <w:highlight w:val="none"/>
        </w:rPr>
        <w:t>内根据</w:t>
      </w:r>
      <w:r>
        <w:rPr>
          <w:rFonts w:hint="eastAsia"/>
          <w:color w:val="auto"/>
          <w:highlight w:val="none"/>
        </w:rPr>
        <w:fldChar w:fldCharType="begin"/>
      </w:r>
      <w:r>
        <w:rPr>
          <w:color w:val="auto"/>
          <w:highlight w:val="none"/>
        </w:rPr>
        <w:instrText xml:space="preserve"> REF _Ref521316367 \r \h  \* MERGEFORMAT </w:instrText>
      </w:r>
      <w:r>
        <w:rPr>
          <w:color w:val="auto"/>
          <w:highlight w:val="none"/>
        </w:rPr>
        <w:fldChar w:fldCharType="separate"/>
      </w:r>
      <w:r>
        <w:rPr>
          <w:color w:val="auto"/>
          <w:highlight w:val="none"/>
        </w:rPr>
        <w:t>第13条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_Ref521316370 \h  \* MERGEFORMAT </w:instrText>
      </w:r>
      <w:r>
        <w:rPr>
          <w:color w:val="auto"/>
          <w:highlight w:val="none"/>
        </w:rPr>
        <w:fldChar w:fldCharType="separate"/>
      </w:r>
      <w:r>
        <w:rPr>
          <w:rFonts w:hint="eastAsia"/>
          <w:color w:val="auto"/>
          <w:highlight w:val="none"/>
        </w:rPr>
        <w:t>争议解决</w:t>
      </w:r>
      <w:r>
        <w:rPr>
          <w:rFonts w:hint="eastAsia"/>
          <w:color w:val="auto"/>
          <w:highlight w:val="none"/>
        </w:rPr>
        <w:fldChar w:fldCharType="end"/>
      </w:r>
      <w:r>
        <w:rPr>
          <w:rFonts w:hint="eastAsia"/>
          <w:color w:val="auto"/>
          <w:highlight w:val="none"/>
        </w:rPr>
        <w:t>］将该事件作为争议提交，否则</w:t>
      </w:r>
      <w:r>
        <w:rPr>
          <w:rFonts w:hint="eastAsia"/>
          <w:color w:val="auto"/>
          <w:highlight w:val="none"/>
          <w:lang w:eastAsia="zh-CN"/>
        </w:rPr>
        <w:t>受托人</w:t>
      </w:r>
      <w:r>
        <w:rPr>
          <w:rFonts w:hint="eastAsia"/>
          <w:color w:val="auto"/>
          <w:highlight w:val="none"/>
        </w:rPr>
        <w:t>应遵守委托人的进一步通知。</w:t>
      </w:r>
      <w:bookmarkEnd w:id="591"/>
      <w:r>
        <w:rPr>
          <w:rFonts w:hint="eastAsia"/>
          <w:color w:val="auto"/>
          <w:highlight w:val="none"/>
        </w:rPr>
        <w:t>委托人逾期签发服务变更通知、进一步通知或其他意见的，视为委托人认可该指示或事件构成服务变更。</w:t>
      </w:r>
    </w:p>
    <w:p>
      <w:pPr>
        <w:pStyle w:val="52"/>
        <w:spacing w:after="120" w:afterLines="0"/>
        <w:outlineLvl w:val="9"/>
        <w:rPr>
          <w:color w:val="auto"/>
          <w:highlight w:val="none"/>
        </w:rPr>
      </w:pPr>
      <w:r>
        <w:rPr>
          <w:rFonts w:hint="eastAsia"/>
          <w:color w:val="auto"/>
          <w:highlight w:val="none"/>
        </w:rPr>
        <w:t>委托人签发服务变更通知后，</w:t>
      </w:r>
      <w:r>
        <w:rPr>
          <w:rFonts w:hint="eastAsia"/>
          <w:color w:val="auto"/>
          <w:highlight w:val="none"/>
          <w:lang w:eastAsia="zh-CN"/>
        </w:rPr>
        <w:t>受托人</w:t>
      </w:r>
      <w:r>
        <w:rPr>
          <w:rFonts w:hint="eastAsia"/>
          <w:color w:val="auto"/>
          <w:highlight w:val="none"/>
        </w:rPr>
        <w:t>应受到该通知的约束，除非</w:t>
      </w:r>
      <w:r>
        <w:rPr>
          <w:rFonts w:hint="eastAsia"/>
          <w:color w:val="auto"/>
          <w:highlight w:val="none"/>
          <w:lang w:eastAsia="zh-CN"/>
        </w:rPr>
        <w:t>受托人</w:t>
      </w:r>
      <w:r>
        <w:rPr>
          <w:rFonts w:hint="eastAsia"/>
          <w:color w:val="auto"/>
          <w:highlight w:val="none"/>
        </w:rPr>
        <w:t>向委托人发出以下有证据支持的通知：</w:t>
      </w:r>
    </w:p>
    <w:p>
      <w:pPr>
        <w:pStyle w:val="53"/>
        <w:kinsoku/>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不具备实施服务变更的技术和资源；</w:t>
      </w:r>
    </w:p>
    <w:p>
      <w:pPr>
        <w:pStyle w:val="53"/>
        <w:kinsoku/>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认为服务变更将实质性地改变咨询服务的程度或性质；</w:t>
      </w:r>
    </w:p>
    <w:p>
      <w:pPr>
        <w:pStyle w:val="53"/>
        <w:kinsoku/>
        <w:spacing w:after="120" w:afterLines="0"/>
        <w:outlineLvl w:val="9"/>
        <w:rPr>
          <w:color w:val="auto"/>
          <w:highlight w:val="none"/>
        </w:rPr>
      </w:pPr>
      <w:r>
        <w:rPr>
          <w:rFonts w:hint="eastAsia"/>
          <w:color w:val="auto"/>
          <w:highlight w:val="none"/>
        </w:rPr>
        <w:t>委托人签发的服务变更通知存在违反法律法规或</w:t>
      </w:r>
      <w:r>
        <w:rPr>
          <w:rFonts w:hint="eastAsia"/>
          <w:color w:val="auto"/>
          <w:highlight w:val="none"/>
          <w:lang w:val="en-US" w:eastAsia="zh-CN"/>
        </w:rPr>
        <w:t>强制性</w:t>
      </w:r>
      <w:r>
        <w:rPr>
          <w:rFonts w:hint="eastAsia"/>
          <w:color w:val="auto"/>
          <w:highlight w:val="none"/>
        </w:rPr>
        <w:t>标准的情形。</w:t>
      </w:r>
    </w:p>
    <w:p>
      <w:pPr>
        <w:pStyle w:val="51"/>
        <w:spacing w:after="120" w:afterLines="0"/>
        <w:outlineLvl w:val="9"/>
        <w:rPr>
          <w:color w:val="auto"/>
          <w:highlight w:val="none"/>
        </w:rPr>
      </w:pPr>
      <w:bookmarkStart w:id="592" w:name="_Ref523404602"/>
      <w:bookmarkStart w:id="593" w:name="_Toc19332"/>
      <w:bookmarkStart w:id="594" w:name="_Toc56155221"/>
      <w:bookmarkStart w:id="595" w:name="_Ref523403960"/>
      <w:bookmarkStart w:id="596" w:name="_Toc8164"/>
      <w:bookmarkStart w:id="597" w:name="_Toc15461"/>
      <w:bookmarkStart w:id="598" w:name="_Toc853797203"/>
      <w:bookmarkStart w:id="599" w:name="_Ref523403958"/>
      <w:bookmarkStart w:id="600" w:name="_Toc1727"/>
      <w:bookmarkStart w:id="601" w:name="_Toc18156008"/>
      <w:r>
        <w:rPr>
          <w:rFonts w:hint="eastAsia"/>
          <w:color w:val="auto"/>
          <w:highlight w:val="none"/>
        </w:rPr>
        <w:t>价格调整和变更影响</w:t>
      </w:r>
      <w:bookmarkEnd w:id="592"/>
      <w:bookmarkEnd w:id="593"/>
      <w:bookmarkEnd w:id="594"/>
      <w:bookmarkEnd w:id="595"/>
      <w:bookmarkEnd w:id="596"/>
      <w:bookmarkEnd w:id="597"/>
      <w:bookmarkEnd w:id="598"/>
      <w:bookmarkEnd w:id="599"/>
      <w:bookmarkEnd w:id="600"/>
      <w:bookmarkEnd w:id="601"/>
    </w:p>
    <w:p>
      <w:pPr>
        <w:pStyle w:val="52"/>
        <w:spacing w:after="120" w:afterLines="0"/>
        <w:outlineLvl w:val="9"/>
        <w:rPr>
          <w:color w:val="auto"/>
          <w:highlight w:val="none"/>
        </w:rPr>
      </w:pPr>
      <w:bookmarkStart w:id="602" w:name="_Ref523404586"/>
      <w:r>
        <w:rPr>
          <w:rFonts w:hint="eastAsia"/>
          <w:color w:val="auto"/>
          <w:highlight w:val="none"/>
        </w:rPr>
        <w:t>服务变更可能影响其他部分的咨询服务、服务进度计划和服务期限或增加</w:t>
      </w:r>
      <w:r>
        <w:rPr>
          <w:rFonts w:hint="eastAsia"/>
          <w:color w:val="auto"/>
          <w:highlight w:val="none"/>
          <w:lang w:eastAsia="zh-CN"/>
        </w:rPr>
        <w:t>受托人</w:t>
      </w:r>
      <w:r>
        <w:rPr>
          <w:rFonts w:hint="eastAsia"/>
          <w:color w:val="auto"/>
          <w:highlight w:val="none"/>
        </w:rPr>
        <w:t>工作量的，委托人和</w:t>
      </w:r>
      <w:r>
        <w:rPr>
          <w:rFonts w:hint="eastAsia"/>
          <w:color w:val="auto"/>
          <w:highlight w:val="none"/>
          <w:lang w:eastAsia="zh-CN"/>
        </w:rPr>
        <w:t>受托人</w:t>
      </w:r>
      <w:r>
        <w:rPr>
          <w:rFonts w:hint="eastAsia"/>
          <w:color w:val="auto"/>
          <w:highlight w:val="none"/>
        </w:rPr>
        <w:t>应对此服务变更引起的服务费用调整和计算方式，包括对其他部分的咨询服务影响、服务进度计划和服务完成日期的影响，以及增加的</w:t>
      </w:r>
      <w:r>
        <w:rPr>
          <w:color w:val="auto"/>
          <w:highlight w:val="none"/>
        </w:rPr>
        <w:t>服务</w:t>
      </w:r>
      <w:r>
        <w:rPr>
          <w:rFonts w:hint="eastAsia"/>
          <w:color w:val="auto"/>
          <w:highlight w:val="none"/>
        </w:rPr>
        <w:t>工作量达成一致。</w:t>
      </w:r>
      <w:bookmarkEnd w:id="602"/>
    </w:p>
    <w:p>
      <w:pPr>
        <w:pStyle w:val="52"/>
        <w:spacing w:after="120" w:afterLines="0"/>
        <w:outlineLvl w:val="9"/>
        <w:rPr>
          <w:color w:val="auto"/>
          <w:highlight w:val="none"/>
        </w:rPr>
      </w:pPr>
      <w:r>
        <w:rPr>
          <w:rFonts w:hint="eastAsia"/>
          <w:color w:val="auto"/>
          <w:highlight w:val="none"/>
        </w:rPr>
        <w:t>服务变更引起的服务费用调整应根据合同约定的取费标准确定。合同约定的取费标准不适用于该服务变更的，双方应协商</w:t>
      </w:r>
      <w:r>
        <w:rPr>
          <w:color w:val="auto"/>
          <w:highlight w:val="none"/>
        </w:rPr>
        <w:t>确定</w:t>
      </w:r>
      <w:r>
        <w:rPr>
          <w:rFonts w:hint="eastAsia"/>
          <w:color w:val="auto"/>
          <w:highlight w:val="none"/>
        </w:rPr>
        <w:t>新的取费标准。</w:t>
      </w:r>
    </w:p>
    <w:p>
      <w:pPr>
        <w:pStyle w:val="52"/>
        <w:spacing w:after="120" w:afterLines="0"/>
        <w:outlineLvl w:val="9"/>
        <w:rPr>
          <w:color w:val="auto"/>
          <w:highlight w:val="none"/>
        </w:rPr>
      </w:pPr>
      <w:r>
        <w:rPr>
          <w:rFonts w:hint="eastAsia"/>
          <w:color w:val="auto"/>
          <w:highlight w:val="none"/>
        </w:rPr>
        <w:t>服务变更引起的服务费用调整和其对服务进度计划的影响，需经委托人书面同意和确认。委托人同意服务费用调整和服务变更的影响后，应向</w:t>
      </w:r>
      <w:r>
        <w:rPr>
          <w:rFonts w:hint="eastAsia"/>
          <w:color w:val="auto"/>
          <w:highlight w:val="none"/>
          <w:lang w:eastAsia="zh-CN"/>
        </w:rPr>
        <w:t>受托人</w:t>
      </w:r>
      <w:r>
        <w:rPr>
          <w:rFonts w:hint="eastAsia"/>
          <w:color w:val="auto"/>
          <w:highlight w:val="none"/>
        </w:rPr>
        <w:t>发出指令，要求开始执行服务变更。</w:t>
      </w:r>
    </w:p>
    <w:p>
      <w:pPr>
        <w:pStyle w:val="52"/>
        <w:spacing w:after="120" w:afterLines="0"/>
        <w:outlineLvl w:val="9"/>
        <w:rPr>
          <w:color w:val="auto"/>
          <w:highlight w:val="none"/>
        </w:rPr>
      </w:pPr>
      <w:r>
        <w:rPr>
          <w:rFonts w:hint="eastAsia"/>
          <w:color w:val="auto"/>
          <w:highlight w:val="none"/>
        </w:rPr>
        <w:t>下列情形下</w:t>
      </w:r>
      <w:r>
        <w:rPr>
          <w:color w:val="auto"/>
          <w:highlight w:val="none"/>
        </w:rPr>
        <w:t>，</w:t>
      </w:r>
      <w:r>
        <w:rPr>
          <w:rFonts w:hint="eastAsia"/>
          <w:color w:val="auto"/>
          <w:highlight w:val="none"/>
        </w:rPr>
        <w:t>委托人可直接向</w:t>
      </w:r>
      <w:r>
        <w:rPr>
          <w:rFonts w:hint="eastAsia"/>
          <w:color w:val="auto"/>
          <w:highlight w:val="none"/>
          <w:lang w:eastAsia="zh-CN"/>
        </w:rPr>
        <w:t>受托人</w:t>
      </w:r>
      <w:r>
        <w:rPr>
          <w:rFonts w:hint="eastAsia"/>
          <w:color w:val="auto"/>
          <w:highlight w:val="none"/>
        </w:rPr>
        <w:t>发出开始执行服务变更的指令：</w:t>
      </w:r>
    </w:p>
    <w:p>
      <w:pPr>
        <w:pStyle w:val="53"/>
        <w:kinsoku/>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收到服务变更通知</w:t>
      </w:r>
      <w:r>
        <w:rPr>
          <w:color w:val="auto"/>
          <w:highlight w:val="none"/>
        </w:rPr>
        <w:t>14天</w:t>
      </w:r>
      <w:r>
        <w:rPr>
          <w:rFonts w:hint="eastAsia"/>
          <w:color w:val="auto"/>
          <w:highlight w:val="none"/>
        </w:rPr>
        <w:t>后，双方未能确认服务变更的所有影响并达成一致；</w:t>
      </w:r>
    </w:p>
    <w:p>
      <w:pPr>
        <w:pStyle w:val="53"/>
        <w:kinsoku/>
        <w:spacing w:after="120" w:afterLines="0"/>
        <w:outlineLvl w:val="9"/>
        <w:rPr>
          <w:color w:val="auto"/>
          <w:highlight w:val="none"/>
        </w:rPr>
      </w:pPr>
      <w:r>
        <w:rPr>
          <w:rFonts w:hint="eastAsia"/>
          <w:color w:val="auto"/>
          <w:highlight w:val="none"/>
        </w:rPr>
        <w:t>在服务变更工作开始前，双方无法确认服务变更的所有影响并达成一致。</w:t>
      </w:r>
    </w:p>
    <w:p>
      <w:pPr>
        <w:spacing w:after="120" w:afterLines="0"/>
        <w:outlineLvl w:val="9"/>
        <w:rPr>
          <w:color w:val="auto"/>
          <w:highlight w:val="none"/>
        </w:rPr>
      </w:pPr>
      <w:r>
        <w:rPr>
          <w:rFonts w:hint="eastAsia"/>
          <w:color w:val="auto"/>
          <w:highlight w:val="none"/>
          <w:lang w:val="en-US" w:eastAsia="zh-CN"/>
        </w:rPr>
        <w:t>上述</w:t>
      </w:r>
      <w:r>
        <w:rPr>
          <w:rFonts w:hint="eastAsia"/>
          <w:color w:val="auto"/>
          <w:highlight w:val="none"/>
        </w:rPr>
        <w:t>情形下，</w:t>
      </w:r>
      <w:r>
        <w:rPr>
          <w:rFonts w:hint="eastAsia"/>
          <w:color w:val="auto"/>
          <w:highlight w:val="none"/>
          <w:lang w:eastAsia="zh-CN"/>
        </w:rPr>
        <w:t>受托人</w:t>
      </w:r>
      <w:r>
        <w:rPr>
          <w:rFonts w:hint="eastAsia"/>
          <w:color w:val="auto"/>
          <w:highlight w:val="none"/>
        </w:rPr>
        <w:t>应基于其付出的时间，根据合同约定的取费标准获得补偿。取费标准不适用于该服务变更的，委托人应按照合理的费率或价格对</w:t>
      </w:r>
      <w:r>
        <w:rPr>
          <w:rFonts w:hint="eastAsia"/>
          <w:color w:val="auto"/>
          <w:highlight w:val="none"/>
          <w:lang w:eastAsia="zh-CN"/>
        </w:rPr>
        <w:t>受托人</w:t>
      </w:r>
      <w:r>
        <w:rPr>
          <w:rFonts w:hint="eastAsia"/>
          <w:color w:val="auto"/>
          <w:highlight w:val="none"/>
        </w:rPr>
        <w:t>进行补偿，直至双方就服务变更引起的服务费用调整和影响达成一致。</w:t>
      </w:r>
    </w:p>
    <w:p>
      <w:pPr>
        <w:pStyle w:val="52"/>
        <w:spacing w:after="120" w:afterLines="0"/>
        <w:outlineLvl w:val="9"/>
        <w:rPr>
          <w:rFonts w:hint="eastAsia"/>
          <w:color w:val="auto"/>
          <w:highlight w:val="none"/>
        </w:rPr>
      </w:pPr>
      <w:r>
        <w:rPr>
          <w:rFonts w:hint="eastAsia"/>
          <w:color w:val="auto"/>
          <w:highlight w:val="none"/>
        </w:rPr>
        <w:t>除专用合同条款另有约定外，</w:t>
      </w:r>
      <w:r>
        <w:rPr>
          <w:rFonts w:hint="eastAsia"/>
          <w:color w:val="auto"/>
          <w:highlight w:val="none"/>
          <w:lang w:eastAsia="zh-CN"/>
        </w:rPr>
        <w:t>受托人</w:t>
      </w:r>
      <w:r>
        <w:rPr>
          <w:rFonts w:hint="eastAsia"/>
          <w:color w:val="auto"/>
          <w:highlight w:val="none"/>
        </w:rPr>
        <w:t>完成咨询服务所应遵守的法律</w:t>
      </w:r>
      <w:r>
        <w:rPr>
          <w:rFonts w:hint="eastAsia"/>
          <w:color w:val="auto"/>
          <w:highlight w:val="none"/>
          <w:lang w:eastAsia="zh-CN"/>
        </w:rPr>
        <w:t>法规规定，以及国家、行业、团体和地方的规范和</w:t>
      </w:r>
      <w:r>
        <w:rPr>
          <w:rFonts w:hint="eastAsia"/>
          <w:color w:val="auto"/>
          <w:highlight w:val="none"/>
        </w:rPr>
        <w:t>标准，均应视为在基准日期适用的版本。基准日期</w:t>
      </w:r>
      <w:r>
        <w:rPr>
          <w:rFonts w:hint="eastAsia"/>
          <w:color w:val="auto"/>
          <w:highlight w:val="none"/>
          <w:lang w:eastAsia="zh-CN"/>
        </w:rPr>
        <w:t>之</w:t>
      </w:r>
      <w:r>
        <w:rPr>
          <w:rFonts w:hint="eastAsia"/>
          <w:color w:val="auto"/>
          <w:highlight w:val="none"/>
        </w:rPr>
        <w:t>后，</w:t>
      </w:r>
      <w:r>
        <w:rPr>
          <w:rFonts w:hint="eastAsia"/>
          <w:color w:val="auto"/>
          <w:highlight w:val="none"/>
          <w:lang w:eastAsia="zh-CN"/>
        </w:rPr>
        <w:t>前述版本</w:t>
      </w:r>
      <w:r>
        <w:rPr>
          <w:rFonts w:hint="eastAsia"/>
          <w:color w:val="auto"/>
          <w:highlight w:val="none"/>
        </w:rPr>
        <w:t>发生重大变化，或有新的法律</w:t>
      </w:r>
      <w:r>
        <w:rPr>
          <w:rFonts w:hint="eastAsia"/>
          <w:color w:val="auto"/>
          <w:highlight w:val="none"/>
          <w:lang w:eastAsia="zh-CN"/>
        </w:rPr>
        <w:t>法规，以及国家、行业、团体和地方的规范和</w:t>
      </w:r>
      <w:r>
        <w:rPr>
          <w:rFonts w:hint="eastAsia"/>
          <w:color w:val="auto"/>
          <w:highlight w:val="none"/>
        </w:rPr>
        <w:t>标准实施的，</w:t>
      </w:r>
      <w:r>
        <w:rPr>
          <w:rFonts w:hint="eastAsia"/>
          <w:color w:val="auto"/>
          <w:highlight w:val="none"/>
          <w:lang w:eastAsia="zh-CN"/>
        </w:rPr>
        <w:t>受托人</w:t>
      </w:r>
      <w:r>
        <w:rPr>
          <w:rFonts w:hint="eastAsia"/>
          <w:color w:val="auto"/>
          <w:highlight w:val="none"/>
        </w:rPr>
        <w:t>应向委托人提出遵守新</w:t>
      </w:r>
      <w:r>
        <w:rPr>
          <w:rFonts w:hint="eastAsia"/>
          <w:color w:val="auto"/>
          <w:highlight w:val="none"/>
          <w:lang w:eastAsia="zh-CN"/>
        </w:rPr>
        <w:t>规定</w:t>
      </w:r>
      <w:r>
        <w:rPr>
          <w:rFonts w:hint="eastAsia"/>
          <w:color w:val="auto"/>
          <w:highlight w:val="none"/>
        </w:rPr>
        <w:t>的建议，对强制性规定或标准应遵照执行。因委托人采纳</w:t>
      </w:r>
      <w:r>
        <w:rPr>
          <w:rFonts w:hint="eastAsia"/>
          <w:color w:val="auto"/>
          <w:highlight w:val="none"/>
          <w:lang w:eastAsia="zh-CN"/>
        </w:rPr>
        <w:t>受托人</w:t>
      </w:r>
      <w:r>
        <w:rPr>
          <w:rFonts w:hint="eastAsia"/>
          <w:color w:val="auto"/>
          <w:highlight w:val="none"/>
        </w:rPr>
        <w:t>的建议或遵守基准日期后新的强制性规定或标准，导致服务开支增加和（或）服务期限延长的，由委托人承担责任。</w:t>
      </w:r>
    </w:p>
    <w:p>
      <w:pPr>
        <w:spacing w:after="120" w:afterLines="0"/>
        <w:outlineLvl w:val="9"/>
        <w:rPr>
          <w:color w:val="auto"/>
          <w:highlight w:val="none"/>
        </w:rPr>
      </w:pPr>
    </w:p>
    <w:p>
      <w:pPr>
        <w:pStyle w:val="50"/>
        <w:spacing w:after="120" w:afterLines="0"/>
        <w:outlineLvl w:val="9"/>
        <w:rPr>
          <w:color w:val="auto"/>
          <w:highlight w:val="none"/>
        </w:rPr>
      </w:pPr>
      <w:bookmarkStart w:id="603" w:name="_Toc1232352956"/>
      <w:bookmarkStart w:id="604" w:name="_Toc31348"/>
      <w:bookmarkStart w:id="605" w:name="_Ref521316690"/>
      <w:bookmarkStart w:id="606" w:name="_Toc56155222"/>
      <w:bookmarkStart w:id="607" w:name="_Toc7876"/>
      <w:bookmarkStart w:id="608" w:name="_Ref521268034"/>
      <w:bookmarkStart w:id="609" w:name="_Ref521316687"/>
      <w:bookmarkStart w:id="610" w:name="_Toc16950"/>
      <w:bookmarkStart w:id="611" w:name="_Toc25624"/>
      <w:bookmarkStart w:id="612" w:name="_Toc18156009"/>
      <w:bookmarkStart w:id="613" w:name="_Ref508893743"/>
      <w:r>
        <w:rPr>
          <w:rFonts w:hint="eastAsia"/>
          <w:color w:val="auto"/>
          <w:highlight w:val="none"/>
        </w:rPr>
        <w:t>知识产权</w:t>
      </w:r>
      <w:bookmarkEnd w:id="603"/>
      <w:bookmarkEnd w:id="604"/>
      <w:bookmarkEnd w:id="605"/>
      <w:bookmarkEnd w:id="606"/>
      <w:bookmarkEnd w:id="607"/>
      <w:bookmarkEnd w:id="608"/>
      <w:bookmarkEnd w:id="609"/>
      <w:bookmarkEnd w:id="610"/>
      <w:bookmarkEnd w:id="611"/>
      <w:bookmarkEnd w:id="612"/>
    </w:p>
    <w:p>
      <w:pPr>
        <w:pStyle w:val="51"/>
        <w:spacing w:after="120" w:afterLines="0"/>
        <w:outlineLvl w:val="9"/>
        <w:rPr>
          <w:color w:val="auto"/>
          <w:highlight w:val="none"/>
        </w:rPr>
      </w:pPr>
      <w:bookmarkStart w:id="614" w:name="_Toc5697"/>
      <w:bookmarkStart w:id="615" w:name="_Toc56155223"/>
      <w:bookmarkStart w:id="616" w:name="_Ref522810754"/>
      <w:bookmarkStart w:id="617" w:name="_Toc2425"/>
      <w:bookmarkStart w:id="618" w:name="_Toc23569"/>
      <w:bookmarkStart w:id="619" w:name="_Toc15779"/>
      <w:bookmarkStart w:id="620" w:name="_Toc18156010"/>
      <w:bookmarkStart w:id="621" w:name="_Toc1026815710"/>
      <w:bookmarkStart w:id="622" w:name="_Ref522810868"/>
      <w:r>
        <w:rPr>
          <w:rFonts w:hint="eastAsia"/>
          <w:color w:val="auto"/>
          <w:highlight w:val="none"/>
        </w:rPr>
        <w:t>知识产权归属和许可</w:t>
      </w:r>
      <w:bookmarkEnd w:id="614"/>
      <w:bookmarkEnd w:id="615"/>
      <w:bookmarkEnd w:id="616"/>
      <w:bookmarkEnd w:id="617"/>
      <w:bookmarkEnd w:id="618"/>
      <w:bookmarkEnd w:id="619"/>
      <w:bookmarkEnd w:id="620"/>
      <w:bookmarkEnd w:id="621"/>
      <w:bookmarkEnd w:id="622"/>
    </w:p>
    <w:p>
      <w:pPr>
        <w:pStyle w:val="52"/>
        <w:spacing w:after="120" w:afterLines="0"/>
        <w:outlineLvl w:val="9"/>
        <w:rPr>
          <w:color w:val="auto"/>
          <w:highlight w:val="none"/>
        </w:rPr>
      </w:pPr>
      <w:bookmarkStart w:id="623" w:name="_Ref509043186"/>
      <w:r>
        <w:rPr>
          <w:rFonts w:hint="eastAsia"/>
          <w:color w:val="auto"/>
          <w:highlight w:val="none"/>
        </w:rPr>
        <w:t>委托人创造、开发和拥有的知识产权均属于委托人，但委托人应向</w:t>
      </w:r>
      <w:r>
        <w:rPr>
          <w:rFonts w:hint="eastAsia"/>
          <w:color w:val="auto"/>
          <w:highlight w:val="none"/>
          <w:lang w:eastAsia="zh-CN"/>
        </w:rPr>
        <w:t>受托人</w:t>
      </w:r>
      <w:r>
        <w:rPr>
          <w:rFonts w:hint="eastAsia"/>
          <w:color w:val="auto"/>
          <w:highlight w:val="none"/>
        </w:rPr>
        <w:t>授予</w:t>
      </w:r>
      <w:r>
        <w:rPr>
          <w:rFonts w:hint="eastAsia"/>
          <w:color w:val="auto"/>
          <w:highlight w:val="none"/>
          <w:lang w:eastAsia="zh-CN"/>
        </w:rPr>
        <w:t>受托人</w:t>
      </w:r>
      <w:r>
        <w:rPr>
          <w:rFonts w:hint="eastAsia"/>
          <w:color w:val="auto"/>
          <w:highlight w:val="none"/>
        </w:rPr>
        <w:t>提供咨询服务而合理必需的，</w:t>
      </w:r>
      <w:bookmarkStart w:id="624" w:name="OLE_LINK3"/>
      <w:bookmarkStart w:id="625" w:name="OLE_LINK1"/>
      <w:bookmarkStart w:id="626" w:name="OLE_LINK2"/>
      <w:r>
        <w:rPr>
          <w:rFonts w:hint="eastAsia"/>
          <w:color w:val="auto"/>
          <w:highlight w:val="none"/>
        </w:rPr>
        <w:t>使用委托人知识产权的免许可费、可转许可的普通许可。</w:t>
      </w:r>
      <w:bookmarkEnd w:id="623"/>
      <w:bookmarkEnd w:id="624"/>
      <w:bookmarkEnd w:id="625"/>
      <w:bookmarkEnd w:id="626"/>
    </w:p>
    <w:p>
      <w:pPr>
        <w:pStyle w:val="52"/>
        <w:spacing w:after="120" w:afterLines="0"/>
        <w:outlineLvl w:val="9"/>
        <w:rPr>
          <w:color w:val="auto"/>
          <w:highlight w:val="none"/>
        </w:rPr>
      </w:pPr>
      <w:bookmarkStart w:id="627" w:name="_Ref509043189"/>
      <w:r>
        <w:rPr>
          <w:rFonts w:hint="eastAsia"/>
          <w:color w:val="auto"/>
          <w:highlight w:val="none"/>
          <w:lang w:eastAsia="zh-CN"/>
        </w:rPr>
        <w:t>受托人</w:t>
      </w:r>
      <w:r>
        <w:rPr>
          <w:rFonts w:hint="eastAsia"/>
          <w:color w:val="auto"/>
          <w:highlight w:val="none"/>
        </w:rPr>
        <w:t>独立于合同而创造、开发和拥有的知识产权均属于</w:t>
      </w:r>
      <w:r>
        <w:rPr>
          <w:rFonts w:hint="eastAsia"/>
          <w:color w:val="auto"/>
          <w:highlight w:val="none"/>
          <w:lang w:eastAsia="zh-CN"/>
        </w:rPr>
        <w:t>受托人</w:t>
      </w:r>
      <w:r>
        <w:rPr>
          <w:rFonts w:hint="eastAsia"/>
          <w:color w:val="auto"/>
          <w:highlight w:val="none"/>
        </w:rPr>
        <w:t>。除专用合同条款另有约定外，</w:t>
      </w:r>
      <w:r>
        <w:rPr>
          <w:rFonts w:hint="eastAsia"/>
          <w:color w:val="auto"/>
          <w:highlight w:val="none"/>
          <w:lang w:eastAsia="zh-CN"/>
        </w:rPr>
        <w:t>受托人</w:t>
      </w:r>
      <w:r>
        <w:rPr>
          <w:rFonts w:hint="eastAsia"/>
          <w:color w:val="auto"/>
          <w:highlight w:val="none"/>
        </w:rPr>
        <w:t>为提供咨询服务而创造或开发的知识产权，包括但不限于</w:t>
      </w:r>
      <w:r>
        <w:rPr>
          <w:rFonts w:hint="eastAsia"/>
          <w:color w:val="auto"/>
          <w:highlight w:val="none"/>
          <w:lang w:eastAsia="zh-CN"/>
        </w:rPr>
        <w:t>受托人</w:t>
      </w:r>
      <w:r>
        <w:rPr>
          <w:rFonts w:hint="eastAsia"/>
          <w:color w:val="auto"/>
          <w:highlight w:val="none"/>
        </w:rPr>
        <w:t>编制的各类书面文件，均属于</w:t>
      </w:r>
      <w:r>
        <w:rPr>
          <w:rFonts w:hint="eastAsia"/>
          <w:color w:val="auto"/>
          <w:highlight w:val="none"/>
          <w:lang w:eastAsia="zh-CN"/>
        </w:rPr>
        <w:t>受托人</w:t>
      </w:r>
      <w:r>
        <w:rPr>
          <w:rFonts w:hint="eastAsia"/>
          <w:color w:val="auto"/>
          <w:highlight w:val="none"/>
        </w:rPr>
        <w:t>。但</w:t>
      </w:r>
      <w:r>
        <w:rPr>
          <w:rFonts w:hint="eastAsia"/>
          <w:color w:val="auto"/>
          <w:highlight w:val="none"/>
          <w:lang w:eastAsia="zh-CN"/>
        </w:rPr>
        <w:t>受托人</w:t>
      </w:r>
      <w:r>
        <w:rPr>
          <w:rFonts w:hint="eastAsia"/>
          <w:color w:val="auto"/>
          <w:highlight w:val="none"/>
        </w:rPr>
        <w:t>应向委托人授予委托人利用咨询服务或项目而合理必需的，使用</w:t>
      </w:r>
      <w:r>
        <w:rPr>
          <w:rFonts w:hint="eastAsia"/>
          <w:color w:val="auto"/>
          <w:highlight w:val="none"/>
          <w:lang w:eastAsia="zh-CN"/>
        </w:rPr>
        <w:t>受托人</w:t>
      </w:r>
      <w:r>
        <w:rPr>
          <w:rFonts w:hint="eastAsia"/>
          <w:color w:val="auto"/>
          <w:highlight w:val="none"/>
        </w:rPr>
        <w:t>知识产权的相关许可。除专用合同条款另有约定外，许可费用视为包含在服务费用中，不再另行计取。</w:t>
      </w:r>
      <w:bookmarkEnd w:id="627"/>
      <w:r>
        <w:rPr>
          <w:rFonts w:hint="eastAsia"/>
          <w:color w:val="auto"/>
          <w:highlight w:val="none"/>
          <w:lang w:eastAsia="zh-CN"/>
        </w:rPr>
        <w:t>受托人</w:t>
      </w:r>
      <w:r>
        <w:rPr>
          <w:color w:val="auto"/>
          <w:highlight w:val="none"/>
        </w:rPr>
        <w:t>转让</w:t>
      </w:r>
      <w:r>
        <w:rPr>
          <w:rFonts w:hint="eastAsia"/>
          <w:color w:val="auto"/>
          <w:highlight w:val="none"/>
        </w:rPr>
        <w:t>为提供咨询服务而创造或开发的知识产权</w:t>
      </w:r>
      <w:r>
        <w:rPr>
          <w:color w:val="auto"/>
          <w:highlight w:val="none"/>
        </w:rPr>
        <w:t>的，委托人享有以同等条款优先受让的权利。</w:t>
      </w:r>
    </w:p>
    <w:p>
      <w:pPr>
        <w:pStyle w:val="51"/>
        <w:spacing w:after="120" w:afterLines="0"/>
        <w:outlineLvl w:val="9"/>
        <w:rPr>
          <w:color w:val="auto"/>
          <w:highlight w:val="none"/>
        </w:rPr>
      </w:pPr>
      <w:bookmarkStart w:id="628" w:name="_Toc9483"/>
      <w:bookmarkStart w:id="629" w:name="_Toc18156011"/>
      <w:bookmarkStart w:id="630" w:name="_Toc11111"/>
      <w:bookmarkStart w:id="631" w:name="_Toc2495"/>
      <w:bookmarkStart w:id="632" w:name="_Toc1322738857"/>
      <w:bookmarkStart w:id="633" w:name="_Toc56155224"/>
      <w:bookmarkStart w:id="634" w:name="_Toc7751"/>
      <w:r>
        <w:rPr>
          <w:rFonts w:hint="eastAsia"/>
          <w:color w:val="auto"/>
          <w:highlight w:val="none"/>
        </w:rPr>
        <w:t>知识产权保证</w:t>
      </w:r>
      <w:bookmarkEnd w:id="628"/>
      <w:bookmarkEnd w:id="629"/>
      <w:bookmarkEnd w:id="630"/>
      <w:bookmarkEnd w:id="631"/>
      <w:bookmarkEnd w:id="632"/>
      <w:bookmarkEnd w:id="633"/>
      <w:bookmarkEnd w:id="634"/>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和委托人保证，己方是拥有所提供的服务成果或资料的知识产权权利人，或已获得知识产权权利人的相关许可。</w:t>
      </w:r>
      <w:r>
        <w:rPr>
          <w:rFonts w:hint="eastAsia"/>
          <w:color w:val="auto"/>
          <w:highlight w:val="none"/>
          <w:lang w:eastAsia="zh-CN"/>
        </w:rPr>
        <w:t>受托人</w:t>
      </w:r>
      <w:r>
        <w:rPr>
          <w:rFonts w:hint="eastAsia"/>
          <w:color w:val="auto"/>
          <w:highlight w:val="none"/>
        </w:rPr>
        <w:t>或委托人因使用对方提供的服务成果或资料而导致侵犯第三方的知识产权或其他权利的，提供方须与该第三方交涉并承担由此而引起的一切法律责任，并应在法律</w:t>
      </w:r>
      <w:r>
        <w:rPr>
          <w:rFonts w:hint="eastAsia"/>
          <w:color w:val="auto"/>
          <w:highlight w:val="none"/>
          <w:lang w:eastAsia="zh-CN"/>
        </w:rPr>
        <w:t>法规</w:t>
      </w:r>
      <w:r>
        <w:rPr>
          <w:rFonts w:hint="eastAsia"/>
          <w:color w:val="auto"/>
          <w:highlight w:val="none"/>
        </w:rPr>
        <w:t>允许的情况下自担费用，确保合法的权利人将相关权利转让或授予委托人或</w:t>
      </w:r>
      <w:r>
        <w:rPr>
          <w:rFonts w:hint="eastAsia"/>
          <w:color w:val="auto"/>
          <w:highlight w:val="none"/>
          <w:lang w:eastAsia="zh-CN"/>
        </w:rPr>
        <w:t>受托人</w:t>
      </w:r>
      <w:r>
        <w:rPr>
          <w:rFonts w:hint="eastAsia"/>
          <w:color w:val="auto"/>
          <w:highlight w:val="none"/>
        </w:rPr>
        <w:t>。</w:t>
      </w:r>
    </w:p>
    <w:p>
      <w:pPr>
        <w:pStyle w:val="51"/>
        <w:spacing w:after="120" w:afterLines="0"/>
        <w:outlineLvl w:val="9"/>
        <w:rPr>
          <w:color w:val="auto"/>
          <w:highlight w:val="none"/>
        </w:rPr>
      </w:pPr>
      <w:bookmarkStart w:id="635" w:name="_Toc9374"/>
      <w:bookmarkStart w:id="636" w:name="_Ref522810787"/>
      <w:bookmarkStart w:id="637" w:name="_Toc22277"/>
      <w:bookmarkStart w:id="638" w:name="_Toc1253443386"/>
      <w:bookmarkStart w:id="639" w:name="_Toc21659"/>
      <w:bookmarkStart w:id="640" w:name="_Ref522811259"/>
      <w:bookmarkStart w:id="641" w:name="_Toc19214"/>
      <w:bookmarkStart w:id="642" w:name="_Toc56155225"/>
      <w:bookmarkStart w:id="643" w:name="_Toc18156012"/>
      <w:r>
        <w:rPr>
          <w:rFonts w:hint="eastAsia"/>
          <w:color w:val="auto"/>
          <w:highlight w:val="none"/>
        </w:rPr>
        <w:t>知识产权许可的撤销</w:t>
      </w:r>
      <w:bookmarkEnd w:id="635"/>
      <w:bookmarkEnd w:id="636"/>
      <w:bookmarkEnd w:id="637"/>
      <w:bookmarkEnd w:id="638"/>
      <w:bookmarkEnd w:id="639"/>
      <w:bookmarkEnd w:id="640"/>
      <w:bookmarkEnd w:id="641"/>
      <w:bookmarkEnd w:id="642"/>
      <w:bookmarkEnd w:id="643"/>
    </w:p>
    <w:p>
      <w:pPr>
        <w:pStyle w:val="52"/>
        <w:spacing w:after="120" w:afterLines="0"/>
        <w:outlineLvl w:val="9"/>
        <w:rPr>
          <w:color w:val="auto"/>
          <w:highlight w:val="none"/>
        </w:rPr>
      </w:pPr>
      <w:bookmarkStart w:id="644" w:name="_Ref523430212"/>
      <w:r>
        <w:rPr>
          <w:rFonts w:hint="eastAsia"/>
          <w:color w:val="auto"/>
          <w:highlight w:val="none"/>
        </w:rPr>
        <w:t>委托人根据第</w:t>
      </w:r>
      <w:r>
        <w:rPr>
          <w:color w:val="auto"/>
          <w:highlight w:val="none"/>
        </w:rPr>
        <w:fldChar w:fldCharType="begin"/>
      </w:r>
      <w:r>
        <w:rPr>
          <w:rFonts w:hint="eastAsia"/>
          <w:color w:val="auto"/>
          <w:highlight w:val="none"/>
        </w:rPr>
        <w:instrText xml:space="preserve">REF _Ref523430428 \r \h</w:instrText>
      </w:r>
      <w:r>
        <w:rPr>
          <w:color w:val="auto"/>
          <w:highlight w:val="none"/>
        </w:rPr>
        <w:instrText xml:space="preserve"> \* MERGEFORMAT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lang w:val="en-US" w:eastAsia="zh-CN"/>
        </w:rPr>
        <w:t>1</w:t>
      </w:r>
      <w:r>
        <w:rPr>
          <w:rFonts w:hint="eastAsia"/>
          <w:color w:val="auto"/>
          <w:highlight w:val="none"/>
          <w:lang w:eastAsia="zh-CN"/>
        </w:rPr>
        <w:t>款</w:t>
      </w:r>
      <w:r>
        <w:rPr>
          <w:rFonts w:hint="eastAsia" w:ascii="宋体" w:hAnsi="宋体" w:eastAsia="宋体" w:cs="宋体"/>
          <w:color w:val="auto"/>
          <w:highlight w:val="none"/>
          <w:lang w:eastAsia="zh-CN"/>
        </w:rPr>
        <w:t>[</w:t>
      </w:r>
      <w:r>
        <w:rPr>
          <w:rFonts w:hint="eastAsia" w:eastAsia="宋体" w:cs="宋体"/>
          <w:color w:val="auto"/>
          <w:highlight w:val="none"/>
          <w:lang w:eastAsia="zh-CN"/>
        </w:rPr>
        <w:t>由委托人解除合同</w:t>
      </w:r>
      <w:r>
        <w:rPr>
          <w:rFonts w:hint="eastAsia" w:ascii="宋体" w:hAnsi="宋体" w:eastAsia="宋体" w:cs="宋体"/>
          <w:color w:val="auto"/>
          <w:highlight w:val="none"/>
          <w:lang w:eastAsia="zh-CN"/>
        </w:rPr>
        <w:t>]</w:t>
      </w:r>
      <w:r>
        <w:rPr>
          <w:rFonts w:hint="eastAsia"/>
          <w:color w:val="auto"/>
          <w:highlight w:val="none"/>
        </w:rPr>
        <w:t>约定或者</w:t>
      </w:r>
      <w:r>
        <w:rPr>
          <w:rFonts w:hint="eastAsia"/>
          <w:color w:val="auto"/>
          <w:highlight w:val="none"/>
          <w:lang w:eastAsia="zh-CN"/>
        </w:rPr>
        <w:t>受托人</w:t>
      </w:r>
      <w:r>
        <w:rPr>
          <w:rFonts w:hint="eastAsia"/>
          <w:color w:val="auto"/>
          <w:highlight w:val="none"/>
        </w:rPr>
        <w:t>根据第</w:t>
      </w:r>
      <w:r>
        <w:rPr>
          <w:color w:val="auto"/>
          <w:highlight w:val="none"/>
        </w:rPr>
        <w:fldChar w:fldCharType="begin"/>
      </w:r>
      <w:r>
        <w:rPr>
          <w:color w:val="auto"/>
          <w:highlight w:val="none"/>
        </w:rPr>
        <w:instrText xml:space="preserve"> REF _Ref523405995 \r \h  \* MERGEFORMAT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highlight w:val="none"/>
          <w:lang w:val="en-US" w:eastAsia="zh-CN"/>
        </w:rPr>
        <w:t>2</w:t>
      </w:r>
      <w:r>
        <w:rPr>
          <w:rFonts w:hint="eastAsia"/>
          <w:color w:val="auto"/>
          <w:highlight w:val="none"/>
          <w:lang w:eastAsia="zh-CN"/>
        </w:rPr>
        <w:t>款</w:t>
      </w:r>
      <w:r>
        <w:rPr>
          <w:rFonts w:hint="eastAsia" w:ascii="宋体" w:hAnsi="宋体" w:eastAsia="宋体" w:cs="宋体"/>
          <w:color w:val="auto"/>
          <w:highlight w:val="none"/>
          <w:lang w:eastAsia="zh-CN"/>
        </w:rPr>
        <w:t>[</w:t>
      </w:r>
      <w:r>
        <w:rPr>
          <w:rFonts w:hint="eastAsia" w:eastAsia="宋体" w:cs="宋体"/>
          <w:color w:val="auto"/>
          <w:highlight w:val="none"/>
          <w:lang w:eastAsia="zh-CN"/>
        </w:rPr>
        <w:t>由受托人解除合同</w:t>
      </w:r>
      <w:r>
        <w:rPr>
          <w:rFonts w:hint="eastAsia" w:ascii="宋体" w:hAnsi="宋体" w:eastAsia="宋体" w:cs="宋体"/>
          <w:color w:val="auto"/>
          <w:highlight w:val="none"/>
          <w:lang w:eastAsia="zh-CN"/>
        </w:rPr>
        <w:t>]</w:t>
      </w:r>
      <w:r>
        <w:rPr>
          <w:rFonts w:hint="eastAsia"/>
          <w:color w:val="auto"/>
          <w:highlight w:val="none"/>
        </w:rPr>
        <w:t>约定正当地终止合同的，有权撤销其所授予的知识产权许可，但双方另有约定的除外。</w:t>
      </w:r>
      <w:bookmarkEnd w:id="644"/>
    </w:p>
    <w:p>
      <w:pPr>
        <w:pStyle w:val="52"/>
        <w:spacing w:after="120" w:afterLines="0"/>
        <w:outlineLvl w:val="9"/>
        <w:rPr>
          <w:color w:val="auto"/>
          <w:highlight w:val="none"/>
        </w:rPr>
      </w:pPr>
      <w:r>
        <w:rPr>
          <w:rFonts w:hint="eastAsia"/>
          <w:color w:val="auto"/>
          <w:highlight w:val="none"/>
        </w:rPr>
        <w:t>委托人未能履行合同约定的任何付款义务，</w:t>
      </w:r>
      <w:r>
        <w:rPr>
          <w:rFonts w:hint="eastAsia"/>
          <w:color w:val="auto"/>
          <w:highlight w:val="none"/>
          <w:lang w:eastAsia="zh-CN"/>
        </w:rPr>
        <w:t>受托人</w:t>
      </w:r>
      <w:r>
        <w:rPr>
          <w:rFonts w:hint="eastAsia"/>
          <w:color w:val="auto"/>
          <w:highlight w:val="none"/>
        </w:rPr>
        <w:t>有权通过提前</w:t>
      </w:r>
      <w:r>
        <w:rPr>
          <w:color w:val="auto"/>
          <w:highlight w:val="none"/>
        </w:rPr>
        <w:t>28</w:t>
      </w:r>
      <w:r>
        <w:rPr>
          <w:rFonts w:hint="eastAsia"/>
          <w:color w:val="auto"/>
          <w:highlight w:val="none"/>
        </w:rPr>
        <w:t>天发出通知的方式撤销其根据合同授予委托人的任何知识产权许可。</w:t>
      </w:r>
    </w:p>
    <w:p>
      <w:pPr>
        <w:spacing w:after="120" w:afterLines="0"/>
        <w:outlineLvl w:val="9"/>
        <w:rPr>
          <w:color w:val="auto"/>
          <w:highlight w:val="none"/>
        </w:rPr>
      </w:pPr>
    </w:p>
    <w:p>
      <w:pPr>
        <w:pStyle w:val="50"/>
        <w:spacing w:after="120" w:afterLines="0"/>
        <w:outlineLvl w:val="9"/>
        <w:rPr>
          <w:color w:val="auto"/>
          <w:highlight w:val="none"/>
        </w:rPr>
      </w:pPr>
      <w:bookmarkStart w:id="645" w:name="_Ref523302948"/>
      <w:bookmarkStart w:id="646" w:name="_Toc9594"/>
      <w:bookmarkStart w:id="647" w:name="_Toc3806"/>
      <w:bookmarkStart w:id="648" w:name="_Toc21983"/>
      <w:bookmarkStart w:id="649" w:name="_Toc18156013"/>
      <w:bookmarkStart w:id="650" w:name="_Toc56155226"/>
      <w:bookmarkStart w:id="651" w:name="_Toc22019"/>
      <w:bookmarkStart w:id="652" w:name="_Toc2095540599"/>
      <w:r>
        <w:rPr>
          <w:rFonts w:hint="eastAsia"/>
          <w:color w:val="auto"/>
          <w:highlight w:val="none"/>
        </w:rPr>
        <w:t>保险</w:t>
      </w:r>
      <w:bookmarkEnd w:id="613"/>
      <w:bookmarkEnd w:id="645"/>
      <w:bookmarkEnd w:id="646"/>
      <w:bookmarkEnd w:id="647"/>
      <w:bookmarkEnd w:id="648"/>
      <w:bookmarkEnd w:id="649"/>
      <w:bookmarkEnd w:id="650"/>
      <w:bookmarkEnd w:id="651"/>
      <w:bookmarkEnd w:id="652"/>
    </w:p>
    <w:p>
      <w:pPr>
        <w:pStyle w:val="51"/>
        <w:spacing w:after="120" w:afterLines="0"/>
        <w:outlineLvl w:val="9"/>
        <w:rPr>
          <w:color w:val="auto"/>
          <w:highlight w:val="none"/>
        </w:rPr>
      </w:pPr>
      <w:bookmarkStart w:id="653" w:name="_Toc18156014"/>
      <w:bookmarkStart w:id="654" w:name="_Ref509049235"/>
      <w:bookmarkStart w:id="655" w:name="_Ref509049238"/>
      <w:bookmarkStart w:id="656" w:name="_Toc32175"/>
      <w:bookmarkStart w:id="657" w:name="_Toc30201"/>
      <w:bookmarkStart w:id="658" w:name="_Toc1216456133"/>
      <w:bookmarkStart w:id="659" w:name="_Toc56155227"/>
      <w:bookmarkStart w:id="660" w:name="_Toc8668"/>
      <w:bookmarkStart w:id="661" w:name="_Toc3057"/>
      <w:r>
        <w:rPr>
          <w:rFonts w:hint="eastAsia"/>
          <w:color w:val="auto"/>
          <w:highlight w:val="none"/>
          <w:lang w:eastAsia="zh-CN"/>
        </w:rPr>
        <w:t>受托人</w:t>
      </w:r>
      <w:r>
        <w:rPr>
          <w:rFonts w:hint="eastAsia"/>
          <w:color w:val="auto"/>
          <w:highlight w:val="none"/>
        </w:rPr>
        <w:t>保险</w:t>
      </w:r>
      <w:bookmarkEnd w:id="653"/>
      <w:bookmarkEnd w:id="654"/>
      <w:bookmarkEnd w:id="655"/>
      <w:bookmarkEnd w:id="656"/>
      <w:bookmarkEnd w:id="657"/>
      <w:bookmarkEnd w:id="658"/>
      <w:bookmarkEnd w:id="659"/>
      <w:bookmarkEnd w:id="660"/>
      <w:bookmarkEnd w:id="661"/>
    </w:p>
    <w:p>
      <w:pPr>
        <w:pStyle w:val="52"/>
        <w:spacing w:after="120" w:afterLines="0"/>
        <w:outlineLvl w:val="9"/>
        <w:rPr>
          <w:color w:val="auto"/>
          <w:highlight w:val="none"/>
        </w:rPr>
      </w:pPr>
      <w:bookmarkStart w:id="662" w:name="_Ref523430368"/>
      <w:bookmarkStart w:id="663" w:name="_Ref509049246"/>
      <w:bookmarkStart w:id="664" w:name="_Ref509049243"/>
      <w:r>
        <w:rPr>
          <w:rFonts w:hint="eastAsia"/>
          <w:color w:val="auto"/>
          <w:highlight w:val="none"/>
          <w:lang w:eastAsia="zh-CN"/>
        </w:rPr>
        <w:t>受托人</w:t>
      </w:r>
      <w:r>
        <w:rPr>
          <w:rFonts w:hint="eastAsia"/>
          <w:color w:val="auto"/>
          <w:highlight w:val="none"/>
        </w:rPr>
        <w:t>应按照相关法律法规要求和专用合同条款约定，投保委托人认可、履行合同所需要的工程相关保险。</w:t>
      </w:r>
      <w:bookmarkEnd w:id="662"/>
    </w:p>
    <w:p>
      <w:pPr>
        <w:pStyle w:val="52"/>
        <w:spacing w:after="120" w:afterLines="0"/>
        <w:outlineLvl w:val="9"/>
        <w:rPr>
          <w:color w:val="auto"/>
          <w:highlight w:val="none"/>
        </w:rPr>
      </w:pPr>
      <w:bookmarkStart w:id="665" w:name="_Ref523430275"/>
      <w:r>
        <w:rPr>
          <w:rFonts w:hint="eastAsia"/>
          <w:color w:val="auto"/>
          <w:highlight w:val="none"/>
        </w:rPr>
        <w:t>除专用合同条款另有约定外，保险费用视为包含在服务费用中，不再另行计取。</w:t>
      </w:r>
      <w:bookmarkEnd w:id="665"/>
    </w:p>
    <w:p>
      <w:pPr>
        <w:pStyle w:val="51"/>
        <w:spacing w:after="120" w:afterLines="0"/>
        <w:outlineLvl w:val="9"/>
        <w:rPr>
          <w:color w:val="auto"/>
          <w:highlight w:val="none"/>
        </w:rPr>
      </w:pPr>
      <w:bookmarkStart w:id="666" w:name="_Ref522810976"/>
      <w:bookmarkStart w:id="667" w:name="_Toc14551"/>
      <w:bookmarkStart w:id="668" w:name="_Toc7955"/>
      <w:bookmarkStart w:id="669" w:name="_Toc56155228"/>
      <w:bookmarkStart w:id="670" w:name="_Toc20468"/>
      <w:bookmarkStart w:id="671" w:name="_Toc18156015"/>
      <w:bookmarkStart w:id="672" w:name="_Toc1851583353"/>
      <w:bookmarkStart w:id="673" w:name="_Toc15640"/>
      <w:bookmarkStart w:id="674" w:name="_Ref522810970"/>
      <w:r>
        <w:rPr>
          <w:rFonts w:hint="eastAsia"/>
          <w:color w:val="auto"/>
          <w:highlight w:val="none"/>
        </w:rPr>
        <w:t>保险的其他约定</w:t>
      </w:r>
      <w:bookmarkEnd w:id="663"/>
      <w:bookmarkEnd w:id="664"/>
      <w:bookmarkEnd w:id="666"/>
      <w:bookmarkEnd w:id="667"/>
      <w:bookmarkEnd w:id="668"/>
      <w:bookmarkEnd w:id="669"/>
      <w:bookmarkEnd w:id="670"/>
      <w:bookmarkEnd w:id="671"/>
      <w:bookmarkEnd w:id="672"/>
      <w:bookmarkEnd w:id="673"/>
      <w:bookmarkEnd w:id="674"/>
    </w:p>
    <w:p>
      <w:pPr>
        <w:pStyle w:val="52"/>
        <w:spacing w:after="120" w:afterLines="0"/>
        <w:outlineLvl w:val="9"/>
        <w:rPr>
          <w:color w:val="auto"/>
          <w:highlight w:val="none"/>
        </w:rPr>
      </w:pPr>
      <w:bookmarkStart w:id="675" w:name="_Ref523404203"/>
      <w:r>
        <w:rPr>
          <w:rFonts w:hint="eastAsia"/>
          <w:color w:val="auto"/>
          <w:highlight w:val="none"/>
          <w:lang w:eastAsia="zh-CN"/>
        </w:rPr>
        <w:t>受托人</w:t>
      </w:r>
      <w:r>
        <w:rPr>
          <w:rFonts w:hint="eastAsia"/>
          <w:color w:val="auto"/>
          <w:highlight w:val="none"/>
        </w:rPr>
        <w:t>应保证工程相关保险在第</w:t>
      </w:r>
      <w:r>
        <w:rPr>
          <w:rFonts w:hint="eastAsia"/>
          <w:color w:val="auto"/>
          <w:highlight w:val="none"/>
        </w:rPr>
        <w:fldChar w:fldCharType="begin"/>
      </w:r>
      <w:r>
        <w:rPr>
          <w:color w:val="auto"/>
          <w:highlight w:val="none"/>
        </w:rPr>
        <w:instrText xml:space="preserve"> REF _Ref522784527 \r \h  \* MERGEFORMAT </w:instrText>
      </w:r>
      <w:r>
        <w:rPr>
          <w:color w:val="auto"/>
          <w:highlight w:val="none"/>
        </w:rPr>
        <w:fldChar w:fldCharType="separate"/>
      </w:r>
      <w:r>
        <w:rPr>
          <w:color w:val="auto"/>
          <w:highlight w:val="none"/>
        </w:rPr>
        <w:t>11.3</w:t>
      </w:r>
      <w:r>
        <w:rPr>
          <w:color w:val="auto"/>
          <w:highlight w:val="none"/>
        </w:rPr>
        <w:fldChar w:fldCharType="end"/>
      </w:r>
      <w:r>
        <w:rPr>
          <w:rFonts w:hint="eastAsia"/>
          <w:color w:val="auto"/>
          <w:highlight w:val="none"/>
        </w:rPr>
        <w:t>款［</w:t>
      </w:r>
      <w:r>
        <w:rPr>
          <w:rFonts w:hint="eastAsia"/>
          <w:color w:val="auto"/>
          <w:highlight w:val="none"/>
        </w:rPr>
        <w:fldChar w:fldCharType="begin"/>
      </w:r>
      <w:r>
        <w:rPr>
          <w:color w:val="auto"/>
          <w:highlight w:val="none"/>
        </w:rPr>
        <w:instrText xml:space="preserve"> REF _Ref522784527 \h  \* MERGEFORMAT </w:instrText>
      </w:r>
      <w:r>
        <w:rPr>
          <w:color w:val="auto"/>
          <w:highlight w:val="none"/>
        </w:rPr>
        <w:fldChar w:fldCharType="separate"/>
      </w:r>
      <w:r>
        <w:rPr>
          <w:rFonts w:hint="eastAsia"/>
          <w:color w:val="auto"/>
          <w:highlight w:val="none"/>
        </w:rPr>
        <w:t>责任期限</w:t>
      </w:r>
      <w:r>
        <w:rPr>
          <w:rFonts w:hint="eastAsia"/>
          <w:color w:val="auto"/>
          <w:highlight w:val="none"/>
        </w:rPr>
        <w:fldChar w:fldCharType="end"/>
      </w:r>
      <w:r>
        <w:rPr>
          <w:rFonts w:hint="eastAsia"/>
          <w:color w:val="auto"/>
          <w:highlight w:val="none"/>
        </w:rPr>
        <w:t>］约定的责任期限内持续有效，合同责任期延长的，</w:t>
      </w:r>
      <w:r>
        <w:rPr>
          <w:rFonts w:hint="eastAsia"/>
          <w:color w:val="auto"/>
          <w:highlight w:val="none"/>
          <w:lang w:eastAsia="zh-CN"/>
        </w:rPr>
        <w:t>受托人</w:t>
      </w:r>
      <w:r>
        <w:rPr>
          <w:rFonts w:hint="eastAsia"/>
          <w:color w:val="auto"/>
          <w:highlight w:val="none"/>
        </w:rPr>
        <w:t>应及时续保，续保费用的承担由双方协商确定。</w:t>
      </w:r>
      <w:bookmarkEnd w:id="675"/>
    </w:p>
    <w:p>
      <w:pPr>
        <w:pStyle w:val="52"/>
        <w:spacing w:after="120" w:afterLines="0"/>
        <w:outlineLvl w:val="9"/>
        <w:rPr>
          <w:color w:val="auto"/>
          <w:highlight w:val="none"/>
        </w:rPr>
      </w:pPr>
      <w:bookmarkStart w:id="676" w:name="_Ref523404211"/>
      <w:r>
        <w:rPr>
          <w:rFonts w:hint="eastAsia"/>
          <w:color w:val="auto"/>
          <w:highlight w:val="none"/>
          <w:lang w:eastAsia="zh-CN"/>
        </w:rPr>
        <w:t>受托人</w:t>
      </w:r>
      <w:r>
        <w:rPr>
          <w:rFonts w:hint="eastAsia"/>
          <w:color w:val="auto"/>
          <w:highlight w:val="none"/>
        </w:rPr>
        <w:t>应根据委托人要求及时提交已投保的各项保险的凭证和保险单复印件，以证明工程相关保险持续有效。</w:t>
      </w:r>
      <w:bookmarkEnd w:id="676"/>
    </w:p>
    <w:p>
      <w:pPr>
        <w:pStyle w:val="52"/>
        <w:spacing w:after="120" w:afterLines="0"/>
        <w:outlineLvl w:val="9"/>
        <w:rPr>
          <w:color w:val="auto"/>
          <w:highlight w:val="none"/>
        </w:rPr>
      </w:pPr>
      <w:bookmarkStart w:id="677" w:name="_Ref523695563"/>
      <w:r>
        <w:rPr>
          <w:rFonts w:hint="eastAsia"/>
          <w:color w:val="auto"/>
          <w:highlight w:val="none"/>
        </w:rPr>
        <w:t>工程相关保险发生变更或提前终止的，</w:t>
      </w:r>
      <w:r>
        <w:rPr>
          <w:rFonts w:hint="eastAsia"/>
          <w:color w:val="auto"/>
          <w:highlight w:val="none"/>
          <w:lang w:eastAsia="zh-CN"/>
        </w:rPr>
        <w:t>受托人</w:t>
      </w:r>
      <w:r>
        <w:rPr>
          <w:rFonts w:hint="eastAsia"/>
          <w:color w:val="auto"/>
          <w:highlight w:val="none"/>
        </w:rPr>
        <w:t>应立即就此通知委托人，并另行提供符合要求的保险。除因委托人原因引起保险变更或提前终止外，由此产生的保险费用由</w:t>
      </w:r>
      <w:r>
        <w:rPr>
          <w:rFonts w:hint="eastAsia"/>
          <w:color w:val="auto"/>
          <w:highlight w:val="none"/>
          <w:lang w:eastAsia="zh-CN"/>
        </w:rPr>
        <w:t>受托人</w:t>
      </w:r>
      <w:r>
        <w:rPr>
          <w:rFonts w:hint="eastAsia"/>
          <w:color w:val="auto"/>
          <w:highlight w:val="none"/>
        </w:rPr>
        <w:t>承担。</w:t>
      </w:r>
      <w:bookmarkEnd w:id="677"/>
    </w:p>
    <w:p>
      <w:pPr>
        <w:pStyle w:val="52"/>
        <w:spacing w:after="120" w:afterLines="0"/>
        <w:outlineLvl w:val="9"/>
        <w:rPr>
          <w:color w:val="auto"/>
          <w:highlight w:val="none"/>
        </w:rPr>
      </w:pPr>
      <w:r>
        <w:rPr>
          <w:rFonts w:hint="eastAsia"/>
          <w:color w:val="auto"/>
          <w:highlight w:val="none"/>
        </w:rPr>
        <w:t>保险事故发生后，相关保险的投保人和被保险人应按照保险合同约定的条款和期限及时向保险人报告。</w:t>
      </w:r>
      <w:r>
        <w:rPr>
          <w:rFonts w:hint="eastAsia"/>
          <w:color w:val="auto"/>
          <w:highlight w:val="none"/>
          <w:lang w:eastAsia="zh-CN"/>
        </w:rPr>
        <w:t>受托人</w:t>
      </w:r>
      <w:r>
        <w:rPr>
          <w:rFonts w:hint="eastAsia"/>
          <w:color w:val="auto"/>
          <w:highlight w:val="none"/>
        </w:rPr>
        <w:t>和委托人应在得知相关保险事故发生后及时通知对方。</w:t>
      </w:r>
    </w:p>
    <w:p>
      <w:pPr>
        <w:spacing w:after="120" w:afterLines="0"/>
        <w:outlineLvl w:val="9"/>
        <w:rPr>
          <w:color w:val="auto"/>
          <w:highlight w:val="none"/>
        </w:rPr>
      </w:pPr>
    </w:p>
    <w:p>
      <w:pPr>
        <w:pStyle w:val="50"/>
        <w:spacing w:after="120" w:afterLines="0"/>
        <w:outlineLvl w:val="9"/>
        <w:rPr>
          <w:color w:val="auto"/>
          <w:highlight w:val="none"/>
        </w:rPr>
      </w:pPr>
      <w:bookmarkStart w:id="678" w:name="_Ref508893744"/>
      <w:bookmarkStart w:id="679" w:name="_Toc56155229"/>
      <w:bookmarkStart w:id="680" w:name="_Toc18107"/>
      <w:bookmarkStart w:id="681" w:name="_Toc577"/>
      <w:bookmarkStart w:id="682" w:name="_Toc18156016"/>
      <w:bookmarkStart w:id="683" w:name="_Toc1233613056"/>
      <w:bookmarkStart w:id="684" w:name="_Toc27821"/>
      <w:bookmarkStart w:id="685" w:name="_Toc10611"/>
      <w:r>
        <w:rPr>
          <w:color w:val="auto"/>
          <w:highlight w:val="none"/>
        </w:rPr>
        <w:t>不可抗力</w:t>
      </w:r>
      <w:bookmarkEnd w:id="678"/>
      <w:bookmarkEnd w:id="679"/>
      <w:bookmarkEnd w:id="680"/>
      <w:bookmarkEnd w:id="681"/>
      <w:bookmarkEnd w:id="682"/>
      <w:bookmarkEnd w:id="683"/>
      <w:bookmarkEnd w:id="684"/>
      <w:bookmarkEnd w:id="685"/>
    </w:p>
    <w:p>
      <w:pPr>
        <w:pStyle w:val="51"/>
        <w:spacing w:after="120" w:afterLines="0"/>
        <w:outlineLvl w:val="9"/>
        <w:rPr>
          <w:color w:val="auto"/>
          <w:highlight w:val="none"/>
        </w:rPr>
      </w:pPr>
      <w:bookmarkStart w:id="686" w:name="_Ref523404237"/>
      <w:bookmarkStart w:id="687" w:name="_Toc56155230"/>
      <w:bookmarkStart w:id="688" w:name="_Toc14589"/>
      <w:bookmarkStart w:id="689" w:name="_Toc18156017"/>
      <w:bookmarkStart w:id="690" w:name="_Toc31122"/>
      <w:bookmarkStart w:id="691" w:name="_Toc16673"/>
      <w:bookmarkStart w:id="692" w:name="_Ref523404231"/>
      <w:bookmarkStart w:id="693" w:name="_Toc1402258534"/>
      <w:bookmarkStart w:id="694" w:name="_Ref523404510"/>
      <w:bookmarkStart w:id="695" w:name="_Toc8250"/>
      <w:bookmarkStart w:id="696" w:name="_Ref523404219"/>
      <w:r>
        <w:rPr>
          <w:rFonts w:hint="eastAsia"/>
          <w:color w:val="auto"/>
          <w:highlight w:val="none"/>
        </w:rPr>
        <w:t>不可抗力的确认</w:t>
      </w:r>
      <w:bookmarkEnd w:id="686"/>
      <w:bookmarkEnd w:id="687"/>
      <w:bookmarkEnd w:id="688"/>
      <w:bookmarkEnd w:id="689"/>
      <w:bookmarkEnd w:id="690"/>
      <w:bookmarkEnd w:id="691"/>
      <w:bookmarkEnd w:id="692"/>
      <w:bookmarkEnd w:id="693"/>
      <w:bookmarkEnd w:id="694"/>
      <w:bookmarkEnd w:id="695"/>
      <w:bookmarkEnd w:id="696"/>
    </w:p>
    <w:p>
      <w:pPr>
        <w:pStyle w:val="52"/>
        <w:spacing w:after="120" w:afterLines="0"/>
        <w:outlineLvl w:val="9"/>
        <w:rPr>
          <w:color w:val="auto"/>
          <w:highlight w:val="none"/>
        </w:rPr>
      </w:pPr>
      <w:r>
        <w:rPr>
          <w:rFonts w:hint="eastAsia"/>
          <w:color w:val="auto"/>
          <w:highlight w:val="none"/>
        </w:rPr>
        <w:t>不可抗力是指合同当事人在签订合同时不能预见、不能避免且不能克服的自然灾害和社会性突发事件，如地震、海啸、瘟疫、骚乱、戒严、暴动、战争和专用合同条款中约定的其他情形。</w:t>
      </w:r>
    </w:p>
    <w:p>
      <w:pPr>
        <w:pStyle w:val="52"/>
        <w:spacing w:after="120" w:afterLines="0"/>
        <w:outlineLvl w:val="9"/>
        <w:rPr>
          <w:color w:val="auto"/>
          <w:highlight w:val="none"/>
        </w:rPr>
      </w:pPr>
      <w:r>
        <w:rPr>
          <w:rFonts w:hint="eastAsia"/>
          <w:color w:val="auto"/>
          <w:highlight w:val="none"/>
        </w:rPr>
        <w:t>不可抗力发生后，委托人和</w:t>
      </w:r>
      <w:r>
        <w:rPr>
          <w:rFonts w:hint="eastAsia"/>
          <w:color w:val="auto"/>
          <w:highlight w:val="none"/>
          <w:lang w:eastAsia="zh-CN"/>
        </w:rPr>
        <w:t>受托人</w:t>
      </w:r>
      <w:r>
        <w:rPr>
          <w:rFonts w:hint="eastAsia"/>
          <w:color w:val="auto"/>
          <w:highlight w:val="none"/>
        </w:rPr>
        <w:t>应收集证明不可抗力发生及不可抗力造成损失的证据，并及时统计所造成的损失。合同当事人对是否属于不可抗力或其损失发生争议时，按</w:t>
      </w:r>
      <w:r>
        <w:rPr>
          <w:color w:val="auto"/>
          <w:highlight w:val="none"/>
        </w:rPr>
        <w:fldChar w:fldCharType="begin"/>
      </w:r>
      <w:r>
        <w:rPr>
          <w:rFonts w:hint="eastAsia"/>
          <w:color w:val="auto"/>
          <w:highlight w:val="none"/>
        </w:rPr>
        <w:instrText xml:space="preserve">REF _Ref521268016 \r \h</w:instrText>
      </w:r>
      <w:r>
        <w:rPr>
          <w:color w:val="auto"/>
          <w:highlight w:val="none"/>
        </w:rPr>
        <w:fldChar w:fldCharType="separate"/>
      </w:r>
      <w:r>
        <w:rPr>
          <w:rFonts w:hint="eastAsia"/>
          <w:color w:val="auto"/>
          <w:highlight w:val="none"/>
        </w:rPr>
        <w:t>第</w:t>
      </w:r>
      <w:r>
        <w:rPr>
          <w:color w:val="auto"/>
          <w:highlight w:val="none"/>
        </w:rPr>
        <w:t>13条</w:t>
      </w:r>
      <w:r>
        <w:rPr>
          <w:color w:val="auto"/>
          <w:highlight w:val="none"/>
        </w:rPr>
        <w:fldChar w:fldCharType="end"/>
      </w:r>
      <w:r>
        <w:rPr>
          <w:rFonts w:hint="eastAsia"/>
          <w:color w:val="auto"/>
          <w:highlight w:val="none"/>
        </w:rPr>
        <w:t>［</w:t>
      </w:r>
      <w:r>
        <w:rPr>
          <w:rFonts w:hint="eastAsia"/>
          <w:color w:val="auto"/>
          <w:highlight w:val="none"/>
        </w:rPr>
        <w:fldChar w:fldCharType="begin"/>
      </w:r>
      <w:r>
        <w:rPr>
          <w:color w:val="auto"/>
          <w:highlight w:val="none"/>
        </w:rPr>
        <w:instrText xml:space="preserve"> REF _Ref523405778 \h  \* MERGEFORMAT </w:instrText>
      </w:r>
      <w:r>
        <w:rPr>
          <w:color w:val="auto"/>
          <w:highlight w:val="none"/>
        </w:rPr>
        <w:fldChar w:fldCharType="separate"/>
      </w:r>
      <w:r>
        <w:rPr>
          <w:rFonts w:hint="eastAsia"/>
          <w:color w:val="auto"/>
          <w:highlight w:val="none"/>
        </w:rPr>
        <w:t>争议解决</w:t>
      </w:r>
      <w:r>
        <w:rPr>
          <w:rFonts w:hint="eastAsia"/>
          <w:color w:val="auto"/>
          <w:highlight w:val="none"/>
        </w:rPr>
        <w:fldChar w:fldCharType="end"/>
      </w:r>
      <w:r>
        <w:rPr>
          <w:rFonts w:hint="eastAsia"/>
          <w:color w:val="auto"/>
          <w:highlight w:val="none"/>
        </w:rPr>
        <w:t>］的约定处理。</w:t>
      </w:r>
    </w:p>
    <w:p>
      <w:pPr>
        <w:pStyle w:val="51"/>
        <w:spacing w:after="120" w:afterLines="0"/>
        <w:outlineLvl w:val="9"/>
        <w:rPr>
          <w:color w:val="auto"/>
          <w:highlight w:val="none"/>
        </w:rPr>
      </w:pPr>
      <w:bookmarkStart w:id="697" w:name="_Ref522799271"/>
      <w:bookmarkStart w:id="698" w:name="_Toc774762787"/>
      <w:bookmarkStart w:id="699" w:name="_Toc17561"/>
      <w:bookmarkStart w:id="700" w:name="_Toc8347"/>
      <w:bookmarkStart w:id="701" w:name="_Toc32588"/>
      <w:bookmarkStart w:id="702" w:name="_Toc56155231"/>
      <w:bookmarkStart w:id="703" w:name="_Toc23648"/>
      <w:bookmarkStart w:id="704" w:name="_Ref522799274"/>
      <w:bookmarkStart w:id="705" w:name="_Toc18156018"/>
      <w:r>
        <w:rPr>
          <w:rFonts w:hint="eastAsia"/>
          <w:color w:val="auto"/>
          <w:highlight w:val="none"/>
        </w:rPr>
        <w:t>不可抗力的通知</w:t>
      </w:r>
      <w:bookmarkEnd w:id="697"/>
      <w:bookmarkEnd w:id="698"/>
      <w:bookmarkEnd w:id="699"/>
      <w:bookmarkEnd w:id="700"/>
      <w:bookmarkEnd w:id="701"/>
      <w:bookmarkEnd w:id="702"/>
      <w:bookmarkEnd w:id="703"/>
      <w:bookmarkEnd w:id="704"/>
      <w:bookmarkEnd w:id="705"/>
    </w:p>
    <w:p>
      <w:pPr>
        <w:pStyle w:val="52"/>
        <w:spacing w:after="120" w:afterLines="0"/>
        <w:outlineLvl w:val="9"/>
        <w:rPr>
          <w:color w:val="auto"/>
          <w:highlight w:val="none"/>
        </w:rPr>
      </w:pPr>
      <w:r>
        <w:rPr>
          <w:rFonts w:hint="eastAsia"/>
          <w:color w:val="auto"/>
          <w:highlight w:val="none"/>
        </w:rPr>
        <w:t>任何一方遇到不可抗力事件，使其履行合同义务受到阻碍时，应</w:t>
      </w:r>
      <w:r>
        <w:rPr>
          <w:rFonts w:hint="eastAsia"/>
          <w:color w:val="auto"/>
          <w:highlight w:val="none"/>
          <w:lang w:val="en-US" w:eastAsia="zh-CN"/>
        </w:rPr>
        <w:t>及时</w:t>
      </w:r>
      <w:r>
        <w:rPr>
          <w:rFonts w:hint="eastAsia"/>
          <w:color w:val="auto"/>
          <w:highlight w:val="none"/>
        </w:rPr>
        <w:t>通知合同另一方，书面说明不可抗力和受阻碍的详细情况，并在合理期限内提供必要的证明。</w:t>
      </w:r>
    </w:p>
    <w:p>
      <w:pPr>
        <w:pStyle w:val="52"/>
        <w:spacing w:after="120" w:afterLines="0"/>
        <w:outlineLvl w:val="9"/>
        <w:rPr>
          <w:color w:val="auto"/>
          <w:highlight w:val="none"/>
        </w:rPr>
      </w:pPr>
      <w:r>
        <w:rPr>
          <w:rFonts w:hint="eastAsia"/>
          <w:color w:val="auto"/>
          <w:highlight w:val="none"/>
        </w:rPr>
        <w:t>不可抗力持续发生的，合同一方应及时向合同另一方提交书面中间报告，说明不可抗力和履行合同受阻的情况，并于不可抗力事件结束后</w:t>
      </w:r>
      <w:r>
        <w:rPr>
          <w:color w:val="auto"/>
          <w:highlight w:val="none"/>
        </w:rPr>
        <w:t>28天内提交最终书面报告及有关资料。</w:t>
      </w:r>
    </w:p>
    <w:p>
      <w:pPr>
        <w:pStyle w:val="51"/>
        <w:spacing w:after="120" w:afterLines="0"/>
        <w:outlineLvl w:val="9"/>
        <w:rPr>
          <w:color w:val="auto"/>
          <w:highlight w:val="none"/>
        </w:rPr>
      </w:pPr>
      <w:bookmarkStart w:id="706" w:name="_Toc2760"/>
      <w:bookmarkStart w:id="707" w:name="_Ref523404505"/>
      <w:bookmarkStart w:id="708" w:name="_Toc9614"/>
      <w:bookmarkStart w:id="709" w:name="_Ref523404257"/>
      <w:bookmarkStart w:id="710" w:name="_Ref523404251"/>
      <w:bookmarkStart w:id="711" w:name="_Toc2679"/>
      <w:bookmarkStart w:id="712" w:name="_Toc23967"/>
      <w:bookmarkStart w:id="713" w:name="_Toc18156019"/>
      <w:bookmarkStart w:id="714" w:name="_Toc1837008482"/>
      <w:bookmarkStart w:id="715" w:name="_Toc56155232"/>
      <w:r>
        <w:rPr>
          <w:rFonts w:hint="eastAsia"/>
          <w:color w:val="auto"/>
          <w:highlight w:val="none"/>
        </w:rPr>
        <w:t>不可抗力的后果</w:t>
      </w:r>
      <w:bookmarkEnd w:id="706"/>
      <w:bookmarkEnd w:id="707"/>
      <w:bookmarkEnd w:id="708"/>
      <w:bookmarkEnd w:id="709"/>
      <w:bookmarkEnd w:id="710"/>
      <w:bookmarkEnd w:id="711"/>
      <w:bookmarkEnd w:id="712"/>
      <w:bookmarkEnd w:id="713"/>
      <w:bookmarkEnd w:id="714"/>
      <w:bookmarkEnd w:id="715"/>
    </w:p>
    <w:p>
      <w:pPr>
        <w:pStyle w:val="52"/>
        <w:spacing w:after="120" w:afterLines="0"/>
        <w:outlineLvl w:val="9"/>
        <w:rPr>
          <w:color w:val="auto"/>
          <w:highlight w:val="none"/>
        </w:rPr>
      </w:pPr>
      <w:r>
        <w:rPr>
          <w:rFonts w:hint="eastAsia"/>
          <w:color w:val="auto"/>
          <w:highlight w:val="none"/>
        </w:rPr>
        <w:t>不可抗力引起的后果及造成的损失由合同当事人按照法律</w:t>
      </w:r>
      <w:r>
        <w:rPr>
          <w:rFonts w:hint="eastAsia"/>
          <w:color w:val="auto"/>
          <w:highlight w:val="none"/>
          <w:lang w:eastAsia="zh-CN"/>
        </w:rPr>
        <w:t>法规</w:t>
      </w:r>
      <w:r>
        <w:rPr>
          <w:rFonts w:hint="eastAsia"/>
          <w:color w:val="auto"/>
          <w:highlight w:val="none"/>
        </w:rPr>
        <w:t>规定及合同约定各自承担。</w:t>
      </w:r>
    </w:p>
    <w:p>
      <w:pPr>
        <w:pStyle w:val="52"/>
        <w:spacing w:after="120" w:afterLines="0"/>
        <w:outlineLvl w:val="9"/>
        <w:rPr>
          <w:color w:val="auto"/>
          <w:highlight w:val="none"/>
        </w:rPr>
      </w:pPr>
      <w:r>
        <w:rPr>
          <w:rFonts w:hint="eastAsia"/>
          <w:color w:val="auto"/>
          <w:highlight w:val="none"/>
        </w:rPr>
        <w:t>不可抗力发生后，合同当事人均应采取措施尽量避免和减少损失的扩大，任何一方没有采取</w:t>
      </w:r>
      <w:r>
        <w:rPr>
          <w:rFonts w:hint="eastAsia"/>
          <w:color w:val="auto"/>
          <w:highlight w:val="none"/>
          <w:lang w:val="en-US" w:eastAsia="zh-CN"/>
        </w:rPr>
        <w:t>适当</w:t>
      </w:r>
      <w:r>
        <w:rPr>
          <w:rFonts w:hint="eastAsia"/>
          <w:color w:val="auto"/>
          <w:highlight w:val="none"/>
        </w:rPr>
        <w:t>措施导致损失扩大的，应对扩大的损失承担责任。</w:t>
      </w:r>
    </w:p>
    <w:p>
      <w:pPr>
        <w:pStyle w:val="52"/>
        <w:spacing w:after="120" w:afterLines="0"/>
        <w:outlineLvl w:val="9"/>
        <w:rPr>
          <w:color w:val="auto"/>
          <w:highlight w:val="none"/>
        </w:rPr>
      </w:pPr>
      <w:r>
        <w:rPr>
          <w:rFonts w:hint="eastAsia"/>
          <w:color w:val="auto"/>
          <w:highlight w:val="none"/>
        </w:rPr>
        <w:t>不可抗力发生前已完成的咨询服务应按照合同约定进行服务费用支付。</w:t>
      </w:r>
    </w:p>
    <w:p>
      <w:pPr>
        <w:pStyle w:val="52"/>
        <w:spacing w:after="120" w:afterLines="0"/>
        <w:outlineLvl w:val="9"/>
        <w:rPr>
          <w:color w:val="auto"/>
          <w:highlight w:val="none"/>
        </w:rPr>
      </w:pPr>
      <w:r>
        <w:rPr>
          <w:rFonts w:hint="eastAsia"/>
          <w:color w:val="auto"/>
          <w:highlight w:val="none"/>
        </w:rPr>
        <w:t>因一方迟延履行合同义务，在迟延履行期间遭遇不可抗力的，不免除该方的违约责任。</w:t>
      </w:r>
    </w:p>
    <w:p>
      <w:pPr>
        <w:spacing w:after="120" w:afterLines="0"/>
        <w:outlineLvl w:val="9"/>
        <w:rPr>
          <w:color w:val="auto"/>
          <w:highlight w:val="none"/>
        </w:rPr>
      </w:pPr>
    </w:p>
    <w:p>
      <w:pPr>
        <w:pStyle w:val="50"/>
        <w:spacing w:after="120" w:afterLines="0"/>
        <w:outlineLvl w:val="9"/>
        <w:rPr>
          <w:color w:val="auto"/>
          <w:highlight w:val="none"/>
        </w:rPr>
      </w:pPr>
      <w:bookmarkStart w:id="716" w:name="_Toc25544"/>
      <w:bookmarkStart w:id="717" w:name="_Toc56155233"/>
      <w:bookmarkStart w:id="718" w:name="_Ref521268028"/>
      <w:bookmarkStart w:id="719" w:name="_Toc703064262"/>
      <w:bookmarkStart w:id="720" w:name="_Toc1408"/>
      <w:bookmarkStart w:id="721" w:name="_Toc18156020"/>
      <w:bookmarkStart w:id="722" w:name="_Toc21165"/>
      <w:bookmarkStart w:id="723" w:name="_Toc21901"/>
      <w:r>
        <w:rPr>
          <w:rFonts w:hint="eastAsia"/>
          <w:color w:val="auto"/>
          <w:highlight w:val="none"/>
        </w:rPr>
        <w:t>违约责任</w:t>
      </w:r>
      <w:bookmarkEnd w:id="716"/>
      <w:bookmarkEnd w:id="717"/>
      <w:bookmarkEnd w:id="718"/>
      <w:bookmarkEnd w:id="719"/>
      <w:bookmarkEnd w:id="720"/>
      <w:bookmarkEnd w:id="721"/>
      <w:bookmarkEnd w:id="722"/>
      <w:bookmarkEnd w:id="723"/>
    </w:p>
    <w:p>
      <w:pPr>
        <w:pStyle w:val="51"/>
        <w:spacing w:after="120" w:afterLines="0"/>
        <w:outlineLvl w:val="9"/>
        <w:rPr>
          <w:color w:val="auto"/>
          <w:highlight w:val="none"/>
        </w:rPr>
      </w:pPr>
      <w:bookmarkStart w:id="724" w:name="_Ref522811341"/>
      <w:bookmarkStart w:id="725" w:name="_Toc25165"/>
      <w:bookmarkStart w:id="726" w:name="_Toc19336"/>
      <w:bookmarkStart w:id="727" w:name="_Ref522811338"/>
      <w:bookmarkStart w:id="728" w:name="_Toc56155234"/>
      <w:bookmarkStart w:id="729" w:name="_Toc18156021"/>
      <w:bookmarkStart w:id="730" w:name="_Toc21568"/>
      <w:bookmarkStart w:id="731" w:name="_Toc20088"/>
      <w:bookmarkStart w:id="732" w:name="_Toc863023161"/>
      <w:bookmarkStart w:id="733" w:name="_Hlk522259976"/>
      <w:r>
        <w:rPr>
          <w:rFonts w:hint="eastAsia"/>
          <w:color w:val="auto"/>
          <w:highlight w:val="none"/>
        </w:rPr>
        <w:t>委托人违约</w:t>
      </w:r>
      <w:bookmarkEnd w:id="724"/>
      <w:bookmarkEnd w:id="725"/>
      <w:bookmarkEnd w:id="726"/>
      <w:bookmarkEnd w:id="727"/>
      <w:bookmarkEnd w:id="728"/>
      <w:bookmarkEnd w:id="729"/>
      <w:bookmarkEnd w:id="730"/>
      <w:bookmarkEnd w:id="731"/>
      <w:bookmarkEnd w:id="732"/>
    </w:p>
    <w:p>
      <w:pPr>
        <w:pStyle w:val="52"/>
        <w:spacing w:after="120" w:afterLines="0"/>
        <w:outlineLvl w:val="9"/>
        <w:rPr>
          <w:color w:val="auto"/>
          <w:highlight w:val="none"/>
        </w:rPr>
      </w:pPr>
      <w:bookmarkStart w:id="734" w:name="_Ref523694623"/>
      <w:bookmarkStart w:id="735" w:name="_Ref509047669"/>
      <w:bookmarkStart w:id="736" w:name="_Ref509047666"/>
      <w:r>
        <w:rPr>
          <w:rFonts w:hint="eastAsia"/>
          <w:color w:val="auto"/>
          <w:highlight w:val="none"/>
        </w:rPr>
        <w:t>除专用合同条款另有约定外，在合同履行过程中发生的下列情形，属于委托人违约：</w:t>
      </w:r>
      <w:bookmarkEnd w:id="734"/>
    </w:p>
    <w:p>
      <w:pPr>
        <w:pStyle w:val="53"/>
        <w:kinsoku/>
        <w:spacing w:after="120" w:afterLines="0"/>
        <w:outlineLvl w:val="9"/>
        <w:rPr>
          <w:color w:val="auto"/>
          <w:highlight w:val="none"/>
        </w:rPr>
      </w:pPr>
      <w:r>
        <w:rPr>
          <w:rFonts w:hint="eastAsia"/>
          <w:color w:val="auto"/>
          <w:highlight w:val="none"/>
        </w:rPr>
        <w:t>委托人未能按合同约定提供有关资料或所提供的有关资料不符合合同约定或存在错误或疏漏的；</w:t>
      </w:r>
    </w:p>
    <w:p>
      <w:pPr>
        <w:pStyle w:val="53"/>
        <w:kinsoku/>
        <w:spacing w:after="120" w:afterLines="0"/>
        <w:outlineLvl w:val="9"/>
        <w:rPr>
          <w:color w:val="auto"/>
          <w:highlight w:val="none"/>
        </w:rPr>
      </w:pPr>
      <w:r>
        <w:rPr>
          <w:rFonts w:hint="eastAsia"/>
          <w:color w:val="auto"/>
          <w:highlight w:val="none"/>
        </w:rPr>
        <w:t>委托人未能按合同约定提供咨询服务工作条件、设施场地、人员服务的；</w:t>
      </w:r>
    </w:p>
    <w:p>
      <w:pPr>
        <w:pStyle w:val="53"/>
        <w:kinsoku/>
        <w:spacing w:after="120" w:afterLines="0"/>
        <w:outlineLvl w:val="9"/>
        <w:rPr>
          <w:color w:val="auto"/>
          <w:highlight w:val="none"/>
        </w:rPr>
      </w:pPr>
      <w:r>
        <w:rPr>
          <w:rFonts w:hint="eastAsia"/>
          <w:color w:val="auto"/>
          <w:highlight w:val="none"/>
        </w:rPr>
        <w:t>委托人</w:t>
      </w:r>
      <w:r>
        <w:rPr>
          <w:color w:val="auto"/>
          <w:kern w:val="0"/>
          <w:highlight w:val="none"/>
        </w:rPr>
        <w:t>擅自将</w:t>
      </w:r>
      <w:r>
        <w:rPr>
          <w:rFonts w:hint="eastAsia"/>
          <w:color w:val="auto"/>
          <w:kern w:val="0"/>
          <w:highlight w:val="none"/>
          <w:lang w:eastAsia="zh-CN"/>
        </w:rPr>
        <w:t>受托人</w:t>
      </w:r>
      <w:r>
        <w:rPr>
          <w:color w:val="auto"/>
          <w:kern w:val="0"/>
          <w:highlight w:val="none"/>
        </w:rPr>
        <w:t>的</w:t>
      </w:r>
      <w:r>
        <w:rPr>
          <w:rFonts w:hint="eastAsia"/>
          <w:color w:val="auto"/>
          <w:kern w:val="0"/>
          <w:highlight w:val="none"/>
        </w:rPr>
        <w:t>成果</w:t>
      </w:r>
      <w:r>
        <w:rPr>
          <w:color w:val="auto"/>
          <w:kern w:val="0"/>
          <w:highlight w:val="none"/>
        </w:rPr>
        <w:t>文件</w:t>
      </w:r>
      <w:r>
        <w:rPr>
          <w:rFonts w:hint="eastAsia"/>
          <w:color w:val="auto"/>
          <w:kern w:val="0"/>
          <w:highlight w:val="none"/>
        </w:rPr>
        <w:t>用于</w:t>
      </w:r>
      <w:r>
        <w:rPr>
          <w:color w:val="auto"/>
          <w:kern w:val="0"/>
          <w:highlight w:val="none"/>
        </w:rPr>
        <w:t>本项目以外的</w:t>
      </w:r>
      <w:r>
        <w:rPr>
          <w:rFonts w:hint="eastAsia"/>
          <w:color w:val="auto"/>
          <w:kern w:val="0"/>
          <w:highlight w:val="none"/>
        </w:rPr>
        <w:t>项目或交由</w:t>
      </w:r>
      <w:r>
        <w:rPr>
          <w:color w:val="auto"/>
          <w:kern w:val="0"/>
          <w:highlight w:val="none"/>
        </w:rPr>
        <w:t>第三方使用</w:t>
      </w:r>
      <w:r>
        <w:rPr>
          <w:rFonts w:hint="eastAsia"/>
          <w:color w:val="auto"/>
          <w:kern w:val="0"/>
          <w:highlight w:val="none"/>
        </w:rPr>
        <w:t>的；</w:t>
      </w:r>
    </w:p>
    <w:p>
      <w:pPr>
        <w:pStyle w:val="53"/>
        <w:kinsoku/>
        <w:spacing w:after="120" w:afterLines="0"/>
        <w:outlineLvl w:val="9"/>
        <w:rPr>
          <w:color w:val="auto"/>
          <w:highlight w:val="none"/>
        </w:rPr>
      </w:pPr>
      <w:r>
        <w:rPr>
          <w:rFonts w:hint="eastAsia"/>
          <w:color w:val="auto"/>
          <w:highlight w:val="none"/>
        </w:rPr>
        <w:t>委托人未按合同约定日期足额付款的；</w:t>
      </w:r>
    </w:p>
    <w:p>
      <w:pPr>
        <w:pStyle w:val="53"/>
        <w:kinsoku/>
        <w:spacing w:after="120" w:afterLines="0"/>
        <w:outlineLvl w:val="9"/>
        <w:rPr>
          <w:color w:val="auto"/>
          <w:highlight w:val="none"/>
        </w:rPr>
      </w:pPr>
      <w:r>
        <w:rPr>
          <w:rFonts w:hint="eastAsia"/>
          <w:color w:val="auto"/>
          <w:highlight w:val="none"/>
        </w:rPr>
        <w:t>委托人未能按照合同约定履行其他义务的。</w:t>
      </w:r>
    </w:p>
    <w:p>
      <w:pPr>
        <w:pStyle w:val="52"/>
        <w:spacing w:after="120" w:afterLines="0"/>
        <w:ind w:left="240" w:leftChars="100" w:firstLine="240" w:firstLineChars="100"/>
        <w:outlineLvl w:val="9"/>
        <w:rPr>
          <w:color w:val="auto"/>
          <w:highlight w:val="none"/>
        </w:rPr>
      </w:pPr>
      <w:r>
        <w:rPr>
          <w:rFonts w:hint="eastAsia"/>
          <w:color w:val="auto"/>
          <w:highlight w:val="none"/>
        </w:rPr>
        <w:t>委托人</w:t>
      </w:r>
      <w:r>
        <w:rPr>
          <w:color w:val="auto"/>
          <w:highlight w:val="none"/>
        </w:rPr>
        <w:t>违约</w:t>
      </w:r>
      <w:r>
        <w:rPr>
          <w:rFonts w:hint="eastAsia"/>
          <w:color w:val="auto"/>
          <w:highlight w:val="none"/>
        </w:rPr>
        <w:t>的</w:t>
      </w:r>
      <w:r>
        <w:rPr>
          <w:color w:val="auto"/>
          <w:highlight w:val="none"/>
        </w:rPr>
        <w:t>，</w:t>
      </w:r>
      <w:r>
        <w:rPr>
          <w:rFonts w:hint="eastAsia"/>
          <w:color w:val="auto"/>
          <w:highlight w:val="none"/>
          <w:lang w:eastAsia="zh-CN"/>
        </w:rPr>
        <w:t>受托人</w:t>
      </w:r>
      <w:r>
        <w:rPr>
          <w:color w:val="auto"/>
          <w:highlight w:val="none"/>
        </w:rPr>
        <w:t>可向</w:t>
      </w:r>
      <w:r>
        <w:rPr>
          <w:rFonts w:hint="eastAsia"/>
          <w:color w:val="auto"/>
          <w:highlight w:val="none"/>
        </w:rPr>
        <w:t>委托人</w:t>
      </w:r>
      <w:r>
        <w:rPr>
          <w:color w:val="auto"/>
          <w:highlight w:val="none"/>
        </w:rPr>
        <w:t>发出通知，要求</w:t>
      </w:r>
      <w:r>
        <w:rPr>
          <w:rFonts w:hint="eastAsia"/>
          <w:color w:val="auto"/>
          <w:highlight w:val="none"/>
        </w:rPr>
        <w:t>委托人在指定的期限</w:t>
      </w:r>
      <w:r>
        <w:rPr>
          <w:color w:val="auto"/>
          <w:highlight w:val="none"/>
        </w:rPr>
        <w:t>内采取有效措施纠正违约行为。</w:t>
      </w:r>
    </w:p>
    <w:p>
      <w:pPr>
        <w:pStyle w:val="52"/>
        <w:spacing w:after="120" w:afterLines="0"/>
        <w:outlineLvl w:val="9"/>
        <w:rPr>
          <w:color w:val="auto"/>
          <w:highlight w:val="none"/>
        </w:rPr>
      </w:pPr>
      <w:bookmarkStart w:id="737" w:name="_Ref16249381"/>
      <w:r>
        <w:rPr>
          <w:rFonts w:hint="eastAsia"/>
          <w:color w:val="auto"/>
          <w:highlight w:val="none"/>
        </w:rPr>
        <w:t>委托</w:t>
      </w:r>
      <w:bookmarkEnd w:id="737"/>
      <w:r>
        <w:rPr>
          <w:rFonts w:hint="eastAsia"/>
          <w:color w:val="auto"/>
          <w:highlight w:val="none"/>
        </w:rPr>
        <w:t>人应根据合同约定承担因其违约给</w:t>
      </w:r>
      <w:r>
        <w:rPr>
          <w:rFonts w:hint="eastAsia"/>
          <w:color w:val="auto"/>
          <w:highlight w:val="none"/>
          <w:lang w:eastAsia="zh-CN"/>
        </w:rPr>
        <w:t>受托人</w:t>
      </w:r>
      <w:r>
        <w:rPr>
          <w:rFonts w:hint="eastAsia"/>
          <w:color w:val="auto"/>
          <w:highlight w:val="none"/>
        </w:rPr>
        <w:t>增加的费用和（或）因服务期限延长等造成的损失，并支付</w:t>
      </w:r>
      <w:r>
        <w:rPr>
          <w:rFonts w:hint="eastAsia"/>
          <w:color w:val="auto"/>
          <w:highlight w:val="none"/>
          <w:lang w:eastAsia="zh-CN"/>
        </w:rPr>
        <w:t>受托人</w:t>
      </w:r>
      <w:r>
        <w:rPr>
          <w:rFonts w:hint="eastAsia"/>
          <w:color w:val="auto"/>
          <w:highlight w:val="none"/>
        </w:rPr>
        <w:t>合理的费用。委托人违约责任的承担方式和计算方法可在专用合同条款中约定。</w:t>
      </w:r>
    </w:p>
    <w:p>
      <w:pPr>
        <w:pStyle w:val="51"/>
        <w:spacing w:after="120" w:afterLines="0"/>
        <w:outlineLvl w:val="9"/>
        <w:rPr>
          <w:color w:val="auto"/>
          <w:highlight w:val="none"/>
        </w:rPr>
      </w:pPr>
      <w:bookmarkStart w:id="738" w:name="_Toc6528"/>
      <w:bookmarkStart w:id="739" w:name="_Ref16249424"/>
      <w:bookmarkStart w:id="740" w:name="_Toc1922307906"/>
      <w:bookmarkStart w:id="741" w:name="_Toc7652"/>
      <w:bookmarkStart w:id="742" w:name="_Toc56155235"/>
      <w:bookmarkStart w:id="743" w:name="_Ref16249429"/>
      <w:bookmarkStart w:id="744" w:name="_Toc18156022"/>
      <w:bookmarkStart w:id="745" w:name="_Toc1808"/>
      <w:bookmarkStart w:id="746" w:name="_Toc25809"/>
      <w:r>
        <w:rPr>
          <w:rFonts w:hint="eastAsia"/>
          <w:color w:val="auto"/>
          <w:highlight w:val="none"/>
          <w:lang w:eastAsia="zh-CN"/>
        </w:rPr>
        <w:t>受托人</w:t>
      </w:r>
      <w:r>
        <w:rPr>
          <w:rFonts w:hint="eastAsia"/>
          <w:color w:val="auto"/>
          <w:highlight w:val="none"/>
        </w:rPr>
        <w:t>违约</w:t>
      </w:r>
      <w:bookmarkEnd w:id="738"/>
      <w:bookmarkEnd w:id="739"/>
      <w:bookmarkEnd w:id="740"/>
      <w:bookmarkEnd w:id="741"/>
      <w:bookmarkEnd w:id="742"/>
      <w:bookmarkEnd w:id="743"/>
      <w:bookmarkEnd w:id="744"/>
      <w:bookmarkEnd w:id="745"/>
      <w:bookmarkEnd w:id="746"/>
    </w:p>
    <w:p>
      <w:pPr>
        <w:pStyle w:val="52"/>
        <w:spacing w:after="120" w:afterLines="0"/>
        <w:outlineLvl w:val="9"/>
        <w:rPr>
          <w:color w:val="auto"/>
          <w:highlight w:val="none"/>
        </w:rPr>
      </w:pPr>
      <w:r>
        <w:rPr>
          <w:rFonts w:hint="eastAsia"/>
          <w:color w:val="auto"/>
          <w:highlight w:val="none"/>
        </w:rPr>
        <w:t>除专用合同条款另有约定外，在合同履行过程中发生的下列情形，属于</w:t>
      </w:r>
      <w:r>
        <w:rPr>
          <w:rFonts w:hint="eastAsia"/>
          <w:color w:val="auto"/>
          <w:highlight w:val="none"/>
          <w:lang w:eastAsia="zh-CN"/>
        </w:rPr>
        <w:t>受托人</w:t>
      </w:r>
      <w:r>
        <w:rPr>
          <w:rFonts w:hint="eastAsia"/>
          <w:color w:val="auto"/>
          <w:highlight w:val="none"/>
        </w:rPr>
        <w:t>违约：</w:t>
      </w:r>
    </w:p>
    <w:p>
      <w:pPr>
        <w:pStyle w:val="53"/>
        <w:kinsoku/>
        <w:spacing w:after="120" w:afterLines="0"/>
        <w:outlineLvl w:val="9"/>
        <w:rPr>
          <w:color w:val="auto"/>
          <w:highlight w:val="none"/>
        </w:rPr>
      </w:pPr>
      <w:r>
        <w:rPr>
          <w:rFonts w:hint="eastAsia"/>
          <w:color w:val="auto"/>
          <w:kern w:val="0"/>
          <w:highlight w:val="none"/>
        </w:rPr>
        <w:t>由于</w:t>
      </w:r>
      <w:r>
        <w:rPr>
          <w:rFonts w:hint="eastAsia"/>
          <w:color w:val="auto"/>
          <w:kern w:val="0"/>
          <w:highlight w:val="none"/>
          <w:lang w:eastAsia="zh-CN"/>
        </w:rPr>
        <w:t>受托人</w:t>
      </w:r>
      <w:r>
        <w:rPr>
          <w:rFonts w:hint="eastAsia"/>
          <w:color w:val="auto"/>
          <w:kern w:val="0"/>
          <w:highlight w:val="none"/>
        </w:rPr>
        <w:t>原因，未按合同约定的时间和质量交付</w:t>
      </w:r>
      <w:r>
        <w:rPr>
          <w:color w:val="auto"/>
          <w:kern w:val="0"/>
          <w:highlight w:val="none"/>
        </w:rPr>
        <w:t>咨询服务</w:t>
      </w:r>
      <w:r>
        <w:rPr>
          <w:rFonts w:hint="eastAsia"/>
          <w:color w:val="auto"/>
          <w:kern w:val="0"/>
          <w:highlight w:val="none"/>
        </w:rPr>
        <w:t>成果的</w:t>
      </w:r>
      <w:r>
        <w:rPr>
          <w:rFonts w:hint="eastAsia"/>
          <w:color w:val="auto"/>
          <w:highlight w:val="none"/>
        </w:rPr>
        <w:t>；</w:t>
      </w:r>
    </w:p>
    <w:p>
      <w:pPr>
        <w:pStyle w:val="53"/>
        <w:kinsoku/>
        <w:spacing w:after="120" w:afterLines="0"/>
        <w:outlineLvl w:val="9"/>
        <w:rPr>
          <w:color w:val="auto"/>
          <w:highlight w:val="none"/>
        </w:rPr>
      </w:pPr>
      <w:r>
        <w:rPr>
          <w:rFonts w:hint="eastAsia"/>
          <w:color w:val="auto"/>
          <w:kern w:val="0"/>
          <w:highlight w:val="none"/>
        </w:rPr>
        <w:t>由于</w:t>
      </w:r>
      <w:r>
        <w:rPr>
          <w:rFonts w:hint="eastAsia"/>
          <w:color w:val="auto"/>
          <w:kern w:val="0"/>
          <w:highlight w:val="none"/>
          <w:lang w:eastAsia="zh-CN"/>
        </w:rPr>
        <w:t>受托人</w:t>
      </w:r>
      <w:r>
        <w:rPr>
          <w:rFonts w:hint="eastAsia"/>
          <w:color w:val="auto"/>
          <w:kern w:val="0"/>
          <w:highlight w:val="none"/>
        </w:rPr>
        <w:t>原因，造成工程质量事故或其他事故</w:t>
      </w:r>
      <w:r>
        <w:rPr>
          <w:rFonts w:hint="eastAsia"/>
          <w:color w:val="auto"/>
          <w:kern w:val="0"/>
          <w:highlight w:val="none"/>
          <w:lang w:eastAsia="zh-CN"/>
        </w:rPr>
        <w:t>的，或造成影响到结构安全、使用安全、公共安全或严重影响使用功能的质量缺陷的</w:t>
      </w:r>
      <w:r>
        <w:rPr>
          <w:rFonts w:hint="eastAsia"/>
          <w:color w:val="auto"/>
          <w:highlight w:val="none"/>
        </w:rPr>
        <w:t>；</w:t>
      </w:r>
    </w:p>
    <w:p>
      <w:pPr>
        <w:pStyle w:val="53"/>
        <w:kinsoku/>
        <w:spacing w:after="120" w:afterLines="0"/>
        <w:outlineLvl w:val="9"/>
        <w:rPr>
          <w:color w:val="auto"/>
          <w:highlight w:val="none"/>
        </w:rPr>
      </w:pPr>
      <w:r>
        <w:rPr>
          <w:rFonts w:hint="eastAsia"/>
          <w:color w:val="auto"/>
          <w:highlight w:val="none"/>
          <w:lang w:eastAsia="zh-CN"/>
        </w:rPr>
        <w:t>由于受托人原因，造成建筑施工安全生产事故或形成安全生产重大隐患的；</w:t>
      </w:r>
    </w:p>
    <w:p>
      <w:pPr>
        <w:pStyle w:val="53"/>
        <w:kinsoku/>
        <w:spacing w:after="120" w:afterLines="0"/>
        <w:outlineLvl w:val="9"/>
        <w:rPr>
          <w:color w:val="auto"/>
          <w:highlight w:val="none"/>
        </w:rPr>
      </w:pPr>
      <w:r>
        <w:rPr>
          <w:rFonts w:hint="eastAsia"/>
          <w:color w:val="auto"/>
          <w:kern w:val="0"/>
          <w:highlight w:val="none"/>
          <w:lang w:eastAsia="zh-CN"/>
        </w:rPr>
        <w:t>受托人</w:t>
      </w:r>
      <w:r>
        <w:rPr>
          <w:rFonts w:hint="eastAsia"/>
          <w:color w:val="auto"/>
          <w:kern w:val="0"/>
          <w:highlight w:val="none"/>
        </w:rPr>
        <w:t>未经委托人同意，擅自将</w:t>
      </w:r>
      <w:r>
        <w:rPr>
          <w:color w:val="auto"/>
          <w:kern w:val="0"/>
          <w:highlight w:val="none"/>
        </w:rPr>
        <w:t>咨询服务</w:t>
      </w:r>
      <w:r>
        <w:rPr>
          <w:rFonts w:hint="eastAsia"/>
          <w:color w:val="auto"/>
          <w:kern w:val="0"/>
          <w:highlight w:val="none"/>
        </w:rPr>
        <w:t>转让给第三方或</w:t>
      </w:r>
      <w:r>
        <w:rPr>
          <w:rFonts w:hint="eastAsia"/>
          <w:color w:val="auto"/>
          <w:highlight w:val="none"/>
        </w:rPr>
        <w:t>交由其他咨询单位实施的；</w:t>
      </w:r>
    </w:p>
    <w:p>
      <w:pPr>
        <w:pStyle w:val="53"/>
        <w:kinsoku/>
        <w:spacing w:after="120" w:afterLines="0"/>
        <w:outlineLvl w:val="9"/>
        <w:rPr>
          <w:color w:val="auto"/>
          <w:highlight w:val="none"/>
        </w:rPr>
      </w:pPr>
      <w:r>
        <w:rPr>
          <w:rFonts w:hint="eastAsia"/>
          <w:color w:val="auto"/>
          <w:kern w:val="0"/>
          <w:highlight w:val="none"/>
        </w:rPr>
        <w:t>未</w:t>
      </w:r>
      <w:r>
        <w:rPr>
          <w:color w:val="auto"/>
          <w:kern w:val="0"/>
          <w:highlight w:val="none"/>
        </w:rPr>
        <w:t>经</w:t>
      </w:r>
      <w:r>
        <w:rPr>
          <w:rFonts w:hint="eastAsia"/>
          <w:color w:val="auto"/>
          <w:kern w:val="0"/>
          <w:highlight w:val="none"/>
        </w:rPr>
        <w:t>委托人书面同意</w:t>
      </w:r>
      <w:r>
        <w:rPr>
          <w:color w:val="auto"/>
          <w:kern w:val="0"/>
          <w:highlight w:val="none"/>
        </w:rPr>
        <w:t>，</w:t>
      </w:r>
      <w:r>
        <w:rPr>
          <w:rFonts w:hint="eastAsia"/>
          <w:color w:val="auto"/>
          <w:kern w:val="0"/>
          <w:highlight w:val="none"/>
          <w:lang w:eastAsia="zh-CN"/>
        </w:rPr>
        <w:t>受托人</w:t>
      </w:r>
      <w:r>
        <w:rPr>
          <w:rFonts w:hint="eastAsia"/>
          <w:color w:val="auto"/>
          <w:kern w:val="0"/>
          <w:highlight w:val="none"/>
        </w:rPr>
        <w:t>擅自</w:t>
      </w:r>
      <w:r>
        <w:rPr>
          <w:color w:val="auto"/>
          <w:kern w:val="0"/>
          <w:highlight w:val="none"/>
        </w:rPr>
        <w:t>更换</w:t>
      </w:r>
      <w:r>
        <w:rPr>
          <w:rFonts w:hint="eastAsia"/>
          <w:color w:val="auto"/>
          <w:kern w:val="0"/>
          <w:highlight w:val="none"/>
        </w:rPr>
        <w:t>咨询</w:t>
      </w:r>
      <w:r>
        <w:rPr>
          <w:color w:val="auto"/>
          <w:kern w:val="0"/>
          <w:highlight w:val="none"/>
        </w:rPr>
        <w:t>项目</w:t>
      </w:r>
      <w:r>
        <w:rPr>
          <w:rFonts w:hint="eastAsia"/>
          <w:color w:val="auto"/>
          <w:kern w:val="0"/>
          <w:highlight w:val="none"/>
        </w:rPr>
        <w:t>总</w:t>
      </w:r>
      <w:r>
        <w:rPr>
          <w:color w:val="auto"/>
          <w:kern w:val="0"/>
          <w:highlight w:val="none"/>
        </w:rPr>
        <w:t>负责人</w:t>
      </w:r>
      <w:r>
        <w:rPr>
          <w:rFonts w:hint="eastAsia"/>
          <w:color w:val="auto"/>
          <w:kern w:val="0"/>
          <w:highlight w:val="none"/>
        </w:rPr>
        <w:t>、专项咨询负责人及</w:t>
      </w:r>
      <w:r>
        <w:rPr>
          <w:color w:val="auto"/>
          <w:kern w:val="0"/>
          <w:highlight w:val="none"/>
        </w:rPr>
        <w:t>其他</w:t>
      </w:r>
      <w:r>
        <w:rPr>
          <w:rFonts w:hint="eastAsia"/>
          <w:color w:val="auto"/>
          <w:kern w:val="0"/>
          <w:highlight w:val="none"/>
        </w:rPr>
        <w:t>主要</w:t>
      </w:r>
      <w:r>
        <w:rPr>
          <w:rFonts w:hint="eastAsia"/>
          <w:color w:val="auto"/>
          <w:kern w:val="0"/>
          <w:highlight w:val="none"/>
          <w:lang w:eastAsia="zh-CN"/>
        </w:rPr>
        <w:t>咨询人员</w:t>
      </w:r>
      <w:r>
        <w:rPr>
          <w:color w:val="auto"/>
          <w:kern w:val="0"/>
          <w:highlight w:val="none"/>
        </w:rPr>
        <w:t>的</w:t>
      </w:r>
      <w:r>
        <w:rPr>
          <w:rFonts w:hint="eastAsia"/>
          <w:color w:val="auto"/>
          <w:kern w:val="0"/>
          <w:highlight w:val="none"/>
        </w:rPr>
        <w:t>；</w:t>
      </w:r>
    </w:p>
    <w:p>
      <w:pPr>
        <w:pStyle w:val="53"/>
        <w:kinsoku/>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未能按照合同约定履行其他义务的。</w:t>
      </w:r>
    </w:p>
    <w:p>
      <w:pPr>
        <w:pStyle w:val="52"/>
        <w:spacing w:after="120" w:afterLines="0"/>
        <w:outlineLvl w:val="9"/>
        <w:rPr>
          <w:color w:val="auto"/>
          <w:highlight w:val="none"/>
        </w:rPr>
      </w:pPr>
      <w:r>
        <w:rPr>
          <w:rFonts w:hint="eastAsia"/>
          <w:color w:val="auto"/>
          <w:highlight w:val="none"/>
          <w:lang w:eastAsia="zh-CN"/>
        </w:rPr>
        <w:t>受托人</w:t>
      </w:r>
      <w:r>
        <w:rPr>
          <w:color w:val="auto"/>
          <w:highlight w:val="none"/>
        </w:rPr>
        <w:t>违约</w:t>
      </w:r>
      <w:r>
        <w:rPr>
          <w:rFonts w:hint="eastAsia"/>
          <w:color w:val="auto"/>
          <w:highlight w:val="none"/>
        </w:rPr>
        <w:t>的</w:t>
      </w:r>
      <w:r>
        <w:rPr>
          <w:color w:val="auto"/>
          <w:highlight w:val="none"/>
        </w:rPr>
        <w:t>，</w:t>
      </w:r>
      <w:r>
        <w:rPr>
          <w:rFonts w:hint="eastAsia"/>
          <w:color w:val="auto"/>
          <w:highlight w:val="none"/>
        </w:rPr>
        <w:t>委托人</w:t>
      </w:r>
      <w:r>
        <w:rPr>
          <w:color w:val="auto"/>
          <w:highlight w:val="none"/>
        </w:rPr>
        <w:t>可向</w:t>
      </w:r>
      <w:r>
        <w:rPr>
          <w:rFonts w:hint="eastAsia"/>
          <w:color w:val="auto"/>
          <w:highlight w:val="none"/>
          <w:lang w:eastAsia="zh-CN"/>
        </w:rPr>
        <w:t>受托人</w:t>
      </w:r>
      <w:r>
        <w:rPr>
          <w:color w:val="auto"/>
          <w:highlight w:val="none"/>
        </w:rPr>
        <w:t>发出通知，要求</w:t>
      </w:r>
      <w:r>
        <w:rPr>
          <w:rFonts w:hint="eastAsia"/>
          <w:color w:val="auto"/>
          <w:highlight w:val="none"/>
          <w:lang w:eastAsia="zh-CN"/>
        </w:rPr>
        <w:t>受托人</w:t>
      </w:r>
      <w:r>
        <w:rPr>
          <w:rFonts w:hint="eastAsia"/>
          <w:color w:val="auto"/>
          <w:highlight w:val="none"/>
        </w:rPr>
        <w:t>在指定的期限内</w:t>
      </w:r>
      <w:r>
        <w:rPr>
          <w:color w:val="auto"/>
          <w:highlight w:val="none"/>
        </w:rPr>
        <w:t>采取有效措施纠正违约行为。</w:t>
      </w:r>
    </w:p>
    <w:p>
      <w:pPr>
        <w:pStyle w:val="52"/>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应根据合同约定承担因其违约给委托人增加的费用和（或）因服务期限延误等造成的损失。</w:t>
      </w:r>
      <w:r>
        <w:rPr>
          <w:rFonts w:hint="eastAsia"/>
          <w:color w:val="auto"/>
          <w:highlight w:val="none"/>
          <w:lang w:eastAsia="zh-CN"/>
        </w:rPr>
        <w:t>受托人</w:t>
      </w:r>
      <w:r>
        <w:rPr>
          <w:rFonts w:hint="eastAsia"/>
          <w:color w:val="auto"/>
          <w:highlight w:val="none"/>
        </w:rPr>
        <w:t>违约责任的承担方式和计算方法可在专用合同条款中约定。</w:t>
      </w:r>
      <w:bookmarkEnd w:id="735"/>
      <w:bookmarkEnd w:id="736"/>
    </w:p>
    <w:p>
      <w:pPr>
        <w:pStyle w:val="51"/>
        <w:spacing w:after="120" w:afterLines="0"/>
        <w:outlineLvl w:val="9"/>
        <w:rPr>
          <w:color w:val="auto"/>
          <w:highlight w:val="none"/>
        </w:rPr>
      </w:pPr>
      <w:bookmarkStart w:id="747" w:name="_Ref521314810"/>
      <w:bookmarkStart w:id="748" w:name="_Ref521314804"/>
      <w:bookmarkStart w:id="749" w:name="_Toc56155236"/>
      <w:bookmarkStart w:id="750" w:name="_Toc24907"/>
      <w:bookmarkStart w:id="751" w:name="_Toc18156023"/>
      <w:bookmarkStart w:id="752" w:name="_Ref522784527"/>
      <w:bookmarkStart w:id="753" w:name="_Toc15893"/>
      <w:bookmarkStart w:id="754" w:name="_Toc7148"/>
      <w:bookmarkStart w:id="755" w:name="_Toc1838918590"/>
      <w:bookmarkStart w:id="756" w:name="_Toc27231"/>
      <w:r>
        <w:rPr>
          <w:rFonts w:hint="eastAsia"/>
          <w:color w:val="auto"/>
          <w:highlight w:val="none"/>
        </w:rPr>
        <w:t>责任</w:t>
      </w:r>
      <w:bookmarkEnd w:id="747"/>
      <w:bookmarkEnd w:id="748"/>
      <w:r>
        <w:rPr>
          <w:rFonts w:hint="eastAsia"/>
          <w:color w:val="auto"/>
          <w:highlight w:val="none"/>
        </w:rPr>
        <w:t>期限</w:t>
      </w:r>
      <w:bookmarkEnd w:id="749"/>
      <w:bookmarkEnd w:id="750"/>
      <w:bookmarkEnd w:id="751"/>
      <w:bookmarkEnd w:id="752"/>
      <w:bookmarkEnd w:id="753"/>
      <w:bookmarkEnd w:id="754"/>
      <w:bookmarkEnd w:id="755"/>
      <w:bookmarkEnd w:id="756"/>
    </w:p>
    <w:p>
      <w:pPr>
        <w:pStyle w:val="52"/>
        <w:numPr>
          <w:ilvl w:val="2"/>
          <w:numId w:val="0"/>
        </w:numPr>
        <w:spacing w:after="120" w:afterLines="0"/>
        <w:ind w:leftChars="200"/>
        <w:outlineLvl w:val="9"/>
        <w:rPr>
          <w:color w:val="auto"/>
          <w:highlight w:val="none"/>
        </w:rPr>
      </w:pPr>
      <w:r>
        <w:rPr>
          <w:rFonts w:hint="eastAsia"/>
          <w:color w:val="auto"/>
          <w:highlight w:val="none"/>
        </w:rPr>
        <w:t>责任期限自合同生效之日开始，至专用合同条款中约定的期限或法律</w:t>
      </w:r>
      <w:r>
        <w:rPr>
          <w:rFonts w:hint="eastAsia"/>
          <w:color w:val="auto"/>
          <w:highlight w:val="none"/>
          <w:lang w:eastAsia="zh-CN"/>
        </w:rPr>
        <w:t>法规</w:t>
      </w:r>
      <w:r>
        <w:rPr>
          <w:rFonts w:hint="eastAsia"/>
          <w:color w:val="auto"/>
          <w:highlight w:val="none"/>
        </w:rPr>
        <w:t>规定的期限终止。工程勘察、设计和监理等影响工程质量的服务内容的责任期限应延长至法律</w:t>
      </w:r>
      <w:r>
        <w:rPr>
          <w:rFonts w:hint="eastAsia"/>
          <w:color w:val="auto"/>
          <w:highlight w:val="none"/>
          <w:lang w:eastAsia="zh-CN"/>
        </w:rPr>
        <w:t>法规</w:t>
      </w:r>
      <w:r>
        <w:rPr>
          <w:rFonts w:hint="eastAsia"/>
          <w:color w:val="auto"/>
          <w:highlight w:val="none"/>
        </w:rPr>
        <w:t>规定的相应责任期。</w:t>
      </w:r>
    </w:p>
    <w:p>
      <w:pPr>
        <w:pStyle w:val="51"/>
        <w:spacing w:after="120" w:afterLines="0"/>
        <w:outlineLvl w:val="9"/>
        <w:rPr>
          <w:color w:val="auto"/>
          <w:highlight w:val="none"/>
        </w:rPr>
      </w:pPr>
      <w:bookmarkStart w:id="757" w:name="_Toc1729997426"/>
      <w:bookmarkStart w:id="758" w:name="_Toc22042"/>
      <w:bookmarkStart w:id="759" w:name="_Ref523404472"/>
      <w:bookmarkStart w:id="760" w:name="_Toc26008"/>
      <w:bookmarkStart w:id="761" w:name="_Ref523405881"/>
      <w:bookmarkStart w:id="762" w:name="_Toc23113"/>
      <w:bookmarkStart w:id="763" w:name="_Toc56155237"/>
      <w:bookmarkStart w:id="764" w:name="_Toc18156024"/>
      <w:bookmarkStart w:id="765" w:name="_Toc19629"/>
      <w:r>
        <w:rPr>
          <w:rFonts w:hint="eastAsia"/>
          <w:color w:val="auto"/>
          <w:highlight w:val="none"/>
        </w:rPr>
        <w:t>责任限制</w:t>
      </w:r>
      <w:bookmarkEnd w:id="757"/>
      <w:bookmarkEnd w:id="758"/>
      <w:bookmarkEnd w:id="759"/>
      <w:bookmarkEnd w:id="760"/>
      <w:bookmarkEnd w:id="761"/>
      <w:bookmarkEnd w:id="762"/>
      <w:bookmarkEnd w:id="763"/>
      <w:bookmarkEnd w:id="764"/>
      <w:bookmarkEnd w:id="765"/>
    </w:p>
    <w:p>
      <w:pPr>
        <w:pStyle w:val="52"/>
        <w:spacing w:after="120" w:afterLines="0"/>
        <w:outlineLvl w:val="9"/>
        <w:rPr>
          <w:color w:val="auto"/>
          <w:highlight w:val="none"/>
        </w:rPr>
      </w:pPr>
      <w:r>
        <w:rPr>
          <w:rFonts w:hint="eastAsia"/>
          <w:color w:val="auto"/>
          <w:highlight w:val="none"/>
        </w:rPr>
        <w:t>任何一方承担违约责任，应仅限于下列</w:t>
      </w:r>
      <w:r>
        <w:rPr>
          <w:color w:val="auto"/>
          <w:highlight w:val="none"/>
        </w:rPr>
        <w:t>情形</w:t>
      </w:r>
      <w:r>
        <w:rPr>
          <w:rFonts w:hint="eastAsia"/>
          <w:color w:val="auto"/>
          <w:highlight w:val="none"/>
        </w:rPr>
        <w:t>：</w:t>
      </w:r>
    </w:p>
    <w:p>
      <w:pPr>
        <w:pStyle w:val="53"/>
        <w:kinsoku/>
        <w:spacing w:after="120" w:afterLines="0"/>
        <w:outlineLvl w:val="9"/>
        <w:rPr>
          <w:color w:val="auto"/>
          <w:highlight w:val="none"/>
        </w:rPr>
      </w:pPr>
      <w:r>
        <w:rPr>
          <w:color w:val="auto"/>
          <w:highlight w:val="none"/>
        </w:rPr>
        <w:t>因违约直接造成合理可预见的损失；</w:t>
      </w:r>
    </w:p>
    <w:p>
      <w:pPr>
        <w:pStyle w:val="53"/>
        <w:kinsoku/>
        <w:spacing w:after="120" w:afterLines="0"/>
        <w:outlineLvl w:val="9"/>
        <w:rPr>
          <w:color w:val="auto"/>
          <w:highlight w:val="none"/>
        </w:rPr>
      </w:pPr>
      <w:r>
        <w:rPr>
          <w:color w:val="auto"/>
          <w:highlight w:val="none"/>
        </w:rPr>
        <w:t>除专用合同条款另有约定外</w:t>
      </w:r>
      <w:r>
        <w:rPr>
          <w:rFonts w:hint="eastAsia"/>
          <w:color w:val="auto"/>
          <w:highlight w:val="none"/>
        </w:rPr>
        <w:t>，</w:t>
      </w:r>
      <w:r>
        <w:rPr>
          <w:color w:val="auto"/>
          <w:highlight w:val="none"/>
        </w:rPr>
        <w:t>最大赔偿额不应</w:t>
      </w:r>
      <w:r>
        <w:rPr>
          <w:rFonts w:hint="eastAsia"/>
          <w:color w:val="auto"/>
          <w:highlight w:val="none"/>
        </w:rPr>
        <w:t>超过</w:t>
      </w:r>
      <w:r>
        <w:rPr>
          <w:rFonts w:hint="eastAsia"/>
          <w:color w:val="auto"/>
          <w:highlight w:val="none"/>
          <w:lang w:eastAsia="zh-CN"/>
        </w:rPr>
        <w:t>工程建设全过程咨询</w:t>
      </w:r>
      <w:r>
        <w:rPr>
          <w:rFonts w:hint="eastAsia"/>
          <w:color w:val="auto"/>
          <w:highlight w:val="none"/>
        </w:rPr>
        <w:t>服务费用；</w:t>
      </w:r>
    </w:p>
    <w:p>
      <w:pPr>
        <w:pStyle w:val="53"/>
        <w:kinsoku/>
        <w:spacing w:after="120" w:afterLines="0"/>
        <w:outlineLvl w:val="9"/>
        <w:rPr>
          <w:color w:val="auto"/>
          <w:highlight w:val="none"/>
        </w:rPr>
      </w:pPr>
      <w:r>
        <w:rPr>
          <w:rFonts w:hint="eastAsia"/>
          <w:color w:val="auto"/>
          <w:highlight w:val="none"/>
        </w:rPr>
        <w:t>除合同另有约定外，</w:t>
      </w:r>
      <w:r>
        <w:rPr>
          <w:rFonts w:hint="eastAsia"/>
          <w:color w:val="auto"/>
          <w:highlight w:val="none"/>
          <w:lang w:eastAsia="zh-CN"/>
        </w:rPr>
        <w:t>受托人</w:t>
      </w:r>
      <w:r>
        <w:rPr>
          <w:color w:val="auto"/>
          <w:highlight w:val="none"/>
        </w:rPr>
        <w:t>被认为应</w:t>
      </w:r>
      <w:r>
        <w:rPr>
          <w:rFonts w:hint="eastAsia"/>
          <w:color w:val="auto"/>
          <w:highlight w:val="none"/>
        </w:rPr>
        <w:t>与</w:t>
      </w:r>
      <w:r>
        <w:rPr>
          <w:color w:val="auto"/>
          <w:highlight w:val="none"/>
        </w:rPr>
        <w:t>第三方共同向</w:t>
      </w:r>
      <w:r>
        <w:rPr>
          <w:rFonts w:hint="eastAsia"/>
          <w:color w:val="auto"/>
          <w:highlight w:val="none"/>
        </w:rPr>
        <w:t>委托人</w:t>
      </w:r>
      <w:r>
        <w:rPr>
          <w:color w:val="auto"/>
          <w:highlight w:val="none"/>
        </w:rPr>
        <w:t>负责</w:t>
      </w:r>
      <w:r>
        <w:rPr>
          <w:rFonts w:hint="eastAsia"/>
          <w:color w:val="auto"/>
          <w:highlight w:val="none"/>
        </w:rPr>
        <w:t>的</w:t>
      </w:r>
      <w:r>
        <w:rPr>
          <w:color w:val="auto"/>
          <w:highlight w:val="none"/>
        </w:rPr>
        <w:t>，</w:t>
      </w:r>
      <w:r>
        <w:rPr>
          <w:rFonts w:hint="eastAsia"/>
          <w:color w:val="auto"/>
          <w:highlight w:val="none"/>
          <w:lang w:eastAsia="zh-CN"/>
        </w:rPr>
        <w:t>受托人</w:t>
      </w:r>
      <w:r>
        <w:rPr>
          <w:color w:val="auto"/>
          <w:highlight w:val="none"/>
        </w:rPr>
        <w:t>支付的赔偿比例应仅限于因其违约而应负责的部分。</w:t>
      </w:r>
    </w:p>
    <w:p>
      <w:pPr>
        <w:pStyle w:val="52"/>
        <w:spacing w:after="120" w:afterLines="0"/>
        <w:outlineLvl w:val="9"/>
        <w:rPr>
          <w:color w:val="auto"/>
          <w:highlight w:val="none"/>
        </w:rPr>
      </w:pPr>
      <w:r>
        <w:rPr>
          <w:rFonts w:hint="eastAsia"/>
          <w:color w:val="auto"/>
          <w:highlight w:val="none"/>
        </w:rPr>
        <w:t>在提供与工程合同相关的咨询服务时，</w:t>
      </w:r>
      <w:r>
        <w:rPr>
          <w:rFonts w:hint="eastAsia"/>
          <w:color w:val="auto"/>
          <w:highlight w:val="none"/>
          <w:lang w:eastAsia="zh-CN"/>
        </w:rPr>
        <w:t>受托人</w:t>
      </w:r>
      <w:r>
        <w:rPr>
          <w:rFonts w:hint="eastAsia"/>
          <w:color w:val="auto"/>
          <w:highlight w:val="none"/>
        </w:rPr>
        <w:t>仅根据合同约定对委托人承担违约责任，而不应就工程合同下的相对方履行工程合同所产生的责任对委托人承担责任。在法律</w:t>
      </w:r>
      <w:r>
        <w:rPr>
          <w:rFonts w:hint="eastAsia"/>
          <w:color w:val="auto"/>
          <w:highlight w:val="none"/>
          <w:lang w:eastAsia="zh-CN"/>
        </w:rPr>
        <w:t>法规</w:t>
      </w:r>
      <w:r>
        <w:rPr>
          <w:rFonts w:hint="eastAsia"/>
          <w:color w:val="auto"/>
          <w:highlight w:val="none"/>
        </w:rPr>
        <w:t>允许的前提下，委托人应尽合理努力保护</w:t>
      </w:r>
      <w:r>
        <w:rPr>
          <w:rFonts w:hint="eastAsia"/>
          <w:color w:val="auto"/>
          <w:highlight w:val="none"/>
          <w:lang w:eastAsia="zh-CN"/>
        </w:rPr>
        <w:t>受托人</w:t>
      </w:r>
      <w:r>
        <w:rPr>
          <w:rFonts w:hint="eastAsia"/>
          <w:color w:val="auto"/>
          <w:highlight w:val="none"/>
        </w:rPr>
        <w:t>免受工程合同下的相对方提起的、与工程合同相关的索赔而导致的损失。</w:t>
      </w:r>
    </w:p>
    <w:bookmarkEnd w:id="733"/>
    <w:p>
      <w:pPr>
        <w:pStyle w:val="52"/>
        <w:spacing w:after="120" w:afterLines="0"/>
        <w:outlineLvl w:val="9"/>
        <w:rPr>
          <w:color w:val="auto"/>
          <w:highlight w:val="none"/>
        </w:rPr>
      </w:pPr>
      <w:bookmarkStart w:id="766" w:name="_Ref17375185"/>
      <w:r>
        <w:rPr>
          <w:rFonts w:hint="eastAsia"/>
          <w:color w:val="auto"/>
          <w:highlight w:val="none"/>
        </w:rPr>
        <w:t>因</w:t>
      </w:r>
      <w:r>
        <w:rPr>
          <w:rFonts w:hint="eastAsia"/>
          <w:color w:val="auto"/>
          <w:highlight w:val="none"/>
          <w:lang w:eastAsia="zh-CN"/>
        </w:rPr>
        <w:t>任何</w:t>
      </w:r>
      <w:r>
        <w:rPr>
          <w:rFonts w:hint="eastAsia"/>
          <w:color w:val="auto"/>
          <w:highlight w:val="none"/>
        </w:rPr>
        <w:t>一方故意或疏忽大意违约、欺诈、虚假陈述等不当行为造成损失，其损失赔偿不受合同责任限制约定所限制。</w:t>
      </w:r>
      <w:bookmarkEnd w:id="766"/>
    </w:p>
    <w:p>
      <w:pPr>
        <w:pStyle w:val="28"/>
        <w:spacing w:after="120" w:afterLines="0"/>
        <w:ind w:firstLine="480"/>
        <w:outlineLvl w:val="9"/>
        <w:rPr>
          <w:color w:val="auto"/>
          <w:highlight w:val="none"/>
        </w:rPr>
      </w:pPr>
    </w:p>
    <w:p>
      <w:pPr>
        <w:pStyle w:val="50"/>
        <w:spacing w:after="120" w:afterLines="0"/>
        <w:outlineLvl w:val="9"/>
        <w:rPr>
          <w:color w:val="auto"/>
          <w:highlight w:val="none"/>
        </w:rPr>
      </w:pPr>
      <w:bookmarkStart w:id="767" w:name="_Toc56155238"/>
      <w:bookmarkStart w:id="768" w:name="_Toc18156025"/>
      <w:bookmarkStart w:id="769" w:name="_Toc5248"/>
      <w:bookmarkStart w:id="770" w:name="_Ref521268023"/>
      <w:bookmarkStart w:id="771" w:name="_Toc1372393091"/>
      <w:r>
        <w:rPr>
          <w:rFonts w:hint="eastAsia"/>
          <w:color w:val="auto"/>
          <w:highlight w:val="none"/>
        </w:rPr>
        <w:t xml:space="preserve"> </w:t>
      </w:r>
      <w:bookmarkStart w:id="772" w:name="_Toc12018"/>
      <w:bookmarkStart w:id="773" w:name="_Toc20777"/>
      <w:bookmarkStart w:id="774" w:name="_Toc23374"/>
      <w:r>
        <w:rPr>
          <w:rFonts w:hint="eastAsia"/>
          <w:color w:val="auto"/>
          <w:highlight w:val="none"/>
        </w:rPr>
        <w:t>合同解除</w:t>
      </w:r>
      <w:bookmarkEnd w:id="767"/>
      <w:bookmarkEnd w:id="768"/>
      <w:bookmarkEnd w:id="769"/>
      <w:bookmarkEnd w:id="770"/>
      <w:bookmarkEnd w:id="771"/>
      <w:bookmarkEnd w:id="772"/>
      <w:bookmarkEnd w:id="773"/>
      <w:bookmarkEnd w:id="774"/>
    </w:p>
    <w:p>
      <w:pPr>
        <w:pStyle w:val="51"/>
        <w:spacing w:after="120" w:afterLines="0"/>
        <w:outlineLvl w:val="9"/>
        <w:rPr>
          <w:rFonts w:hint="eastAsia" w:ascii="宋体" w:hAnsi="宋体" w:cs="黑体"/>
          <w:b/>
          <w:bCs w:val="0"/>
          <w:color w:val="auto"/>
          <w:highlight w:val="none"/>
        </w:rPr>
      </w:pPr>
      <w:bookmarkStart w:id="775" w:name="_Toc3615"/>
      <w:bookmarkStart w:id="776" w:name="_Toc741"/>
      <w:bookmarkStart w:id="777" w:name="_Ref523430428"/>
      <w:r>
        <w:rPr>
          <w:rFonts w:hint="eastAsia" w:ascii="宋体" w:hAnsi="宋体" w:cs="黑体"/>
          <w:b/>
          <w:bCs w:val="0"/>
          <w:color w:val="auto"/>
          <w:highlight w:val="none"/>
        </w:rPr>
        <w:t>由委托人解除合同</w:t>
      </w:r>
      <w:bookmarkEnd w:id="775"/>
      <w:bookmarkEnd w:id="776"/>
    </w:p>
    <w:p>
      <w:pPr>
        <w:pStyle w:val="52"/>
        <w:numPr>
          <w:ilvl w:val="2"/>
          <w:numId w:val="0"/>
        </w:numPr>
        <w:spacing w:after="120" w:afterLines="0"/>
        <w:ind w:firstLine="480"/>
        <w:outlineLvl w:val="9"/>
        <w:rPr>
          <w:color w:val="auto"/>
          <w:highlight w:val="none"/>
        </w:rPr>
      </w:pPr>
      <w:r>
        <w:rPr>
          <w:rFonts w:hint="eastAsia"/>
          <w:color w:val="auto"/>
          <w:highlight w:val="none"/>
        </w:rPr>
        <w:t>除专用合同条款另有约定外，有下列情形之一的，委托人可提前</w:t>
      </w:r>
      <w:r>
        <w:rPr>
          <w:color w:val="auto"/>
          <w:highlight w:val="none"/>
        </w:rPr>
        <w:t>14</w:t>
      </w:r>
      <w:r>
        <w:rPr>
          <w:rFonts w:hint="eastAsia"/>
          <w:color w:val="auto"/>
          <w:highlight w:val="none"/>
        </w:rPr>
        <w:t>天向</w:t>
      </w:r>
      <w:r>
        <w:rPr>
          <w:rFonts w:hint="eastAsia"/>
          <w:color w:val="auto"/>
          <w:highlight w:val="none"/>
          <w:lang w:eastAsia="zh-CN"/>
        </w:rPr>
        <w:t>受托人</w:t>
      </w:r>
      <w:r>
        <w:rPr>
          <w:rFonts w:hint="eastAsia"/>
          <w:color w:val="auto"/>
          <w:highlight w:val="none"/>
        </w:rPr>
        <w:t>发出通知解除合同</w:t>
      </w:r>
      <w:r>
        <w:rPr>
          <w:color w:val="auto"/>
          <w:highlight w:val="none"/>
        </w:rPr>
        <w:t>：</w:t>
      </w:r>
      <w:bookmarkEnd w:id="777"/>
    </w:p>
    <w:p>
      <w:pPr>
        <w:pStyle w:val="53"/>
        <w:kinsoku/>
        <w:spacing w:after="120" w:afterLines="0"/>
        <w:outlineLvl w:val="9"/>
        <w:rPr>
          <w:color w:val="auto"/>
          <w:highlight w:val="none"/>
        </w:rPr>
      </w:pPr>
      <w:r>
        <w:rPr>
          <w:rFonts w:hint="eastAsia" w:cs="宋体"/>
          <w:color w:val="auto"/>
          <w:highlight w:val="none"/>
        </w:rPr>
        <w:t>未经委托人同意，</w:t>
      </w:r>
      <w:r>
        <w:rPr>
          <w:rFonts w:hint="eastAsia" w:cs="宋体"/>
          <w:color w:val="auto"/>
          <w:highlight w:val="none"/>
          <w:lang w:eastAsia="zh-CN"/>
        </w:rPr>
        <w:t>受托人</w:t>
      </w:r>
      <w:r>
        <w:rPr>
          <w:rFonts w:hint="eastAsia" w:cs="宋体"/>
          <w:color w:val="auto"/>
          <w:highlight w:val="none"/>
        </w:rPr>
        <w:t>将咨询服务全部或部分交由第三方实施的；</w:t>
      </w:r>
    </w:p>
    <w:p>
      <w:pPr>
        <w:pStyle w:val="53"/>
        <w:kinsoku/>
        <w:spacing w:after="120" w:afterLines="0"/>
        <w:jc w:val="both"/>
        <w:outlineLvl w:val="9"/>
        <w:rPr>
          <w:color w:val="auto"/>
          <w:highlight w:val="none"/>
        </w:rPr>
      </w:pPr>
      <w:r>
        <w:rPr>
          <w:rFonts w:hint="eastAsia"/>
          <w:color w:val="auto"/>
          <w:highlight w:val="none"/>
          <w:lang w:eastAsia="zh-CN"/>
        </w:rPr>
        <w:t>受托人</w:t>
      </w:r>
      <w:r>
        <w:rPr>
          <w:rFonts w:hint="eastAsia"/>
          <w:color w:val="auto"/>
          <w:highlight w:val="none"/>
        </w:rPr>
        <w:t>未履行其义务或履行义务不符合合同约定，委托人向</w:t>
      </w:r>
      <w:r>
        <w:rPr>
          <w:rFonts w:hint="eastAsia"/>
          <w:color w:val="auto"/>
          <w:highlight w:val="none"/>
          <w:lang w:eastAsia="zh-CN"/>
        </w:rPr>
        <w:t>受托人</w:t>
      </w:r>
      <w:r>
        <w:rPr>
          <w:rFonts w:hint="eastAsia"/>
          <w:color w:val="auto"/>
          <w:highlight w:val="none"/>
        </w:rPr>
        <w:t>发出通知，列明违约情况和补救要求，</w:t>
      </w:r>
      <w:r>
        <w:rPr>
          <w:rFonts w:hint="eastAsia"/>
          <w:color w:val="auto"/>
          <w:highlight w:val="none"/>
          <w:lang w:eastAsia="zh-CN"/>
        </w:rPr>
        <w:t>受托人</w:t>
      </w:r>
      <w:r>
        <w:rPr>
          <w:rFonts w:hint="eastAsia"/>
          <w:color w:val="auto"/>
          <w:highlight w:val="none"/>
        </w:rPr>
        <w:t>在此通知发出后</w:t>
      </w:r>
      <w:r>
        <w:rPr>
          <w:color w:val="auto"/>
          <w:highlight w:val="none"/>
        </w:rPr>
        <w:t>28天内未能对违约进行补救</w:t>
      </w:r>
      <w:r>
        <w:rPr>
          <w:rFonts w:hint="eastAsia"/>
          <w:color w:val="auto"/>
          <w:highlight w:val="none"/>
        </w:rPr>
        <w:t>的</w:t>
      </w:r>
      <w:r>
        <w:rPr>
          <w:color w:val="auto"/>
          <w:highlight w:val="none"/>
        </w:rPr>
        <w:t>；</w:t>
      </w:r>
    </w:p>
    <w:p>
      <w:pPr>
        <w:pStyle w:val="53"/>
        <w:kinsoku/>
        <w:spacing w:after="120" w:afterLines="0"/>
        <w:jc w:val="both"/>
        <w:outlineLvl w:val="9"/>
        <w:rPr>
          <w:color w:val="auto"/>
          <w:highlight w:val="none"/>
        </w:rPr>
      </w:pPr>
      <w:r>
        <w:rPr>
          <w:rFonts w:hint="eastAsia"/>
          <w:color w:val="auto"/>
          <w:highlight w:val="none"/>
        </w:rPr>
        <w:t>不可抗力导致咨询服务暂停超过182天的；</w:t>
      </w:r>
    </w:p>
    <w:p>
      <w:pPr>
        <w:pStyle w:val="53"/>
        <w:kinsoku/>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违反</w:t>
      </w:r>
      <w:r>
        <w:rPr>
          <w:rFonts w:hint="eastAsia"/>
          <w:color w:val="auto"/>
          <w:highlight w:val="none"/>
          <w:lang w:val="en-US" w:eastAsia="zh-CN"/>
        </w:rPr>
        <w:t>法律法规或强制性标准</w:t>
      </w:r>
      <w:r>
        <w:rPr>
          <w:rFonts w:hint="eastAsia"/>
          <w:color w:val="auto"/>
          <w:highlight w:val="none"/>
        </w:rPr>
        <w:t>的；</w:t>
      </w:r>
    </w:p>
    <w:p>
      <w:pPr>
        <w:pStyle w:val="53"/>
        <w:kinsoku/>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宣告破产或无力偿还债务的；</w:t>
      </w:r>
    </w:p>
    <w:p>
      <w:pPr>
        <w:pStyle w:val="53"/>
        <w:numPr>
          <w:ilvl w:val="3"/>
          <w:numId w:val="0"/>
        </w:numPr>
        <w:kinsoku/>
        <w:spacing w:after="0" w:afterLines="0"/>
        <w:ind w:firstLine="424" w:firstLineChars="177"/>
        <w:outlineLvl w:val="9"/>
        <w:rPr>
          <w:rFonts w:hint="eastAsia"/>
          <w:color w:val="auto"/>
          <w:highlight w:val="none"/>
        </w:rPr>
      </w:pPr>
      <w:r>
        <w:rPr>
          <w:rFonts w:hint="eastAsia"/>
          <w:color w:val="auto"/>
          <w:highlight w:val="none"/>
        </w:rPr>
        <w:t>（6）专用合同条款约定的其他合同解除情形。</w:t>
      </w:r>
    </w:p>
    <w:p>
      <w:pPr>
        <w:pStyle w:val="51"/>
        <w:numPr>
          <w:ilvl w:val="1"/>
          <w:numId w:val="0"/>
        </w:numPr>
        <w:spacing w:after="120" w:afterLines="0"/>
        <w:ind w:left="567"/>
        <w:outlineLvl w:val="9"/>
        <w:rPr>
          <w:color w:val="auto"/>
          <w:highlight w:val="none"/>
        </w:rPr>
      </w:pPr>
      <w:bookmarkStart w:id="778" w:name="_Ref523404313"/>
      <w:bookmarkStart w:id="779" w:name="_Ref523303488"/>
      <w:bookmarkStart w:id="780" w:name="_Ref523303490"/>
      <w:bookmarkStart w:id="781" w:name="_Ref523405954"/>
      <w:bookmarkStart w:id="782" w:name="_Toc913830130"/>
      <w:bookmarkStart w:id="783" w:name="_Toc1891"/>
      <w:bookmarkStart w:id="784" w:name="_Toc21038"/>
      <w:bookmarkStart w:id="785" w:name="_Ref523404457"/>
      <w:bookmarkStart w:id="786" w:name="_Toc189295478"/>
      <w:bookmarkStart w:id="787" w:name="_Toc18156028"/>
      <w:bookmarkStart w:id="788" w:name="_Toc26403"/>
      <w:r>
        <w:rPr>
          <w:rFonts w:hint="eastAsia" w:ascii="Times New Roman" w:hAnsi="Times New Roman" w:cs="Times New Roman"/>
          <w:bCs/>
          <w:color w:val="auto"/>
          <w:highlight w:val="none"/>
        </w:rPr>
        <w:t>12.</w:t>
      </w:r>
      <w:r>
        <w:rPr>
          <w:rFonts w:hint="eastAsia" w:ascii="Times New Roman" w:hAnsi="Times New Roman" w:cs="Times New Roman"/>
          <w:bCs/>
          <w:color w:val="auto"/>
          <w:highlight w:val="none"/>
          <w:lang w:val="en-US" w:eastAsia="zh-CN"/>
        </w:rPr>
        <w:t>2</w:t>
      </w:r>
      <w:r>
        <w:rPr>
          <w:rFonts w:hint="eastAsia" w:ascii="Times New Roman" w:hAnsi="Times New Roman" w:cs="Times New Roman"/>
          <w:bCs/>
          <w:color w:val="auto"/>
          <w:highlight w:val="none"/>
        </w:rPr>
        <w:t xml:space="preserve"> </w:t>
      </w:r>
      <w:r>
        <w:rPr>
          <w:rFonts w:hint="eastAsia"/>
          <w:color w:val="auto"/>
          <w:highlight w:val="none"/>
        </w:rPr>
        <w:t>由</w:t>
      </w:r>
      <w:r>
        <w:rPr>
          <w:rFonts w:hint="eastAsia"/>
          <w:color w:val="auto"/>
          <w:highlight w:val="none"/>
          <w:lang w:eastAsia="zh-CN"/>
        </w:rPr>
        <w:t>受托人</w:t>
      </w:r>
      <w:r>
        <w:rPr>
          <w:rFonts w:hint="eastAsia"/>
          <w:color w:val="auto"/>
          <w:highlight w:val="none"/>
        </w:rPr>
        <w:t>解除合同</w:t>
      </w:r>
      <w:bookmarkEnd w:id="778"/>
      <w:bookmarkEnd w:id="779"/>
      <w:bookmarkEnd w:id="780"/>
      <w:bookmarkEnd w:id="781"/>
      <w:bookmarkEnd w:id="782"/>
      <w:bookmarkEnd w:id="783"/>
      <w:bookmarkEnd w:id="784"/>
      <w:bookmarkEnd w:id="785"/>
      <w:bookmarkEnd w:id="786"/>
      <w:bookmarkEnd w:id="787"/>
      <w:bookmarkEnd w:id="788"/>
    </w:p>
    <w:p>
      <w:pPr>
        <w:pStyle w:val="52"/>
        <w:numPr>
          <w:ilvl w:val="2"/>
          <w:numId w:val="0"/>
        </w:numPr>
        <w:spacing w:after="120" w:afterLines="0"/>
        <w:ind w:firstLine="480" w:firstLineChars="200"/>
        <w:outlineLvl w:val="9"/>
        <w:rPr>
          <w:color w:val="auto"/>
          <w:highlight w:val="none"/>
        </w:rPr>
      </w:pPr>
      <w:bookmarkStart w:id="789" w:name="_Ref523405995"/>
      <w:r>
        <w:rPr>
          <w:rFonts w:hint="eastAsia"/>
          <w:color w:val="auto"/>
          <w:highlight w:val="none"/>
        </w:rPr>
        <w:t>除专用合同条款另有约定外，有下列情形之一的，</w:t>
      </w:r>
      <w:r>
        <w:rPr>
          <w:rFonts w:hint="eastAsia"/>
          <w:color w:val="auto"/>
          <w:highlight w:val="none"/>
          <w:lang w:eastAsia="zh-CN"/>
        </w:rPr>
        <w:t>受托人</w:t>
      </w:r>
      <w:r>
        <w:rPr>
          <w:rFonts w:hint="eastAsia"/>
          <w:color w:val="auto"/>
          <w:highlight w:val="none"/>
        </w:rPr>
        <w:t>可提前</w:t>
      </w:r>
      <w:r>
        <w:rPr>
          <w:color w:val="auto"/>
          <w:highlight w:val="none"/>
        </w:rPr>
        <w:t>14天向委托人发出通知解除合同：</w:t>
      </w:r>
      <w:bookmarkEnd w:id="789"/>
    </w:p>
    <w:p>
      <w:pPr>
        <w:pStyle w:val="52"/>
        <w:numPr>
          <w:ilvl w:val="0"/>
          <w:numId w:val="33"/>
        </w:numPr>
        <w:spacing w:after="120" w:afterLines="0"/>
        <w:ind w:firstLine="480"/>
        <w:outlineLvl w:val="9"/>
        <w:rPr>
          <w:rFonts w:hint="eastAsia"/>
          <w:color w:val="auto"/>
          <w:highlight w:val="none"/>
        </w:rPr>
      </w:pPr>
      <w:r>
        <w:rPr>
          <w:rFonts w:hint="eastAsia"/>
          <w:color w:val="auto"/>
          <w:highlight w:val="none"/>
        </w:rPr>
        <w:t>咨询服务已根据第</w:t>
      </w:r>
      <w:r>
        <w:rPr>
          <w:color w:val="auto"/>
          <w:highlight w:val="none"/>
        </w:rPr>
        <w:fldChar w:fldCharType="begin"/>
      </w:r>
      <w:r>
        <w:rPr>
          <w:rFonts w:hint="eastAsia"/>
          <w:color w:val="auto"/>
          <w:highlight w:val="none"/>
        </w:rPr>
        <w:instrText xml:space="preserve">REF _Ref521316191 \r \h</w:instrText>
      </w:r>
      <w:r>
        <w:rPr>
          <w:color w:val="auto"/>
          <w:highlight w:val="none"/>
        </w:rPr>
        <w:fldChar w:fldCharType="separate"/>
      </w:r>
      <w:r>
        <w:rPr>
          <w:color w:val="auto"/>
          <w:highlight w:val="none"/>
        </w:rPr>
        <w:t>5.4.1</w:t>
      </w:r>
      <w:r>
        <w:rPr>
          <w:color w:val="auto"/>
          <w:highlight w:val="none"/>
        </w:rPr>
        <w:fldChar w:fldCharType="end"/>
      </w:r>
      <w:r>
        <w:rPr>
          <w:rFonts w:hint="eastAsia"/>
          <w:color w:val="auto"/>
          <w:highlight w:val="none"/>
        </w:rPr>
        <w:t>项暂停超过</w:t>
      </w:r>
      <w:r>
        <w:rPr>
          <w:rFonts w:hint="eastAsia"/>
          <w:color w:val="auto"/>
          <w:highlight w:val="none"/>
          <w:lang w:val="en-US" w:eastAsia="zh-CN"/>
        </w:rPr>
        <w:t>182</w:t>
      </w:r>
      <w:r>
        <w:rPr>
          <w:rFonts w:hint="eastAsia"/>
          <w:color w:val="auto"/>
          <w:highlight w:val="none"/>
        </w:rPr>
        <w:t>天；</w:t>
      </w:r>
    </w:p>
    <w:p>
      <w:pPr>
        <w:pStyle w:val="52"/>
        <w:numPr>
          <w:ilvl w:val="0"/>
          <w:numId w:val="33"/>
        </w:numPr>
        <w:spacing w:after="120" w:afterLines="0"/>
        <w:ind w:firstLine="480"/>
        <w:outlineLvl w:val="9"/>
        <w:rPr>
          <w:color w:val="auto"/>
          <w:highlight w:val="none"/>
        </w:rPr>
      </w:pPr>
      <w:r>
        <w:rPr>
          <w:rFonts w:hint="eastAsia"/>
          <w:color w:val="auto"/>
          <w:highlight w:val="none"/>
        </w:rPr>
        <w:t>咨询服务已根据第</w:t>
      </w:r>
      <w:r>
        <w:rPr>
          <w:color w:val="auto"/>
          <w:highlight w:val="none"/>
        </w:rPr>
        <w:fldChar w:fldCharType="begin"/>
      </w:r>
      <w:r>
        <w:rPr>
          <w:rFonts w:hint="eastAsia"/>
          <w:color w:val="auto"/>
          <w:highlight w:val="none"/>
        </w:rPr>
        <w:instrText xml:space="preserve">REF _Ref521316199 \r \h</w:instrText>
      </w:r>
      <w:r>
        <w:rPr>
          <w:color w:val="auto"/>
          <w:highlight w:val="none"/>
        </w:rPr>
        <w:fldChar w:fldCharType="separate"/>
      </w:r>
      <w:r>
        <w:rPr>
          <w:color w:val="auto"/>
          <w:highlight w:val="none"/>
        </w:rPr>
        <w:t>5.4.2</w:t>
      </w:r>
      <w:r>
        <w:rPr>
          <w:color w:val="auto"/>
          <w:highlight w:val="none"/>
        </w:rPr>
        <w:fldChar w:fldCharType="end"/>
      </w:r>
      <w:r>
        <w:rPr>
          <w:rFonts w:hint="eastAsia"/>
          <w:color w:val="auto"/>
          <w:highlight w:val="none"/>
        </w:rPr>
        <w:t>项</w:t>
      </w:r>
      <w:r>
        <w:rPr>
          <w:rFonts w:hint="eastAsia"/>
          <w:color w:val="auto"/>
          <w:highlight w:val="none"/>
          <w:lang w:eastAsia="zh-CN"/>
        </w:rPr>
        <w:t>第</w:t>
      </w:r>
      <w:r>
        <w:rPr>
          <w:rFonts w:hint="eastAsia"/>
          <w:color w:val="auto"/>
          <w:highlight w:val="none"/>
        </w:rPr>
        <w:t>（</w:t>
      </w:r>
      <w:r>
        <w:rPr>
          <w:color w:val="auto"/>
          <w:highlight w:val="none"/>
        </w:rPr>
        <w:t>1）</w:t>
      </w:r>
      <w:r>
        <w:rPr>
          <w:rFonts w:hint="eastAsia"/>
          <w:color w:val="auto"/>
          <w:highlight w:val="none"/>
        </w:rPr>
        <w:t>目</w:t>
      </w:r>
      <w:r>
        <w:rPr>
          <w:color w:val="auto"/>
          <w:highlight w:val="none"/>
        </w:rPr>
        <w:t>和</w:t>
      </w:r>
      <w:r>
        <w:rPr>
          <w:rFonts w:hint="eastAsia"/>
          <w:color w:val="auto"/>
          <w:highlight w:val="none"/>
          <w:lang w:eastAsia="zh-CN"/>
        </w:rPr>
        <w:t>第</w:t>
      </w:r>
      <w:r>
        <w:rPr>
          <w:color w:val="auto"/>
          <w:highlight w:val="none"/>
        </w:rPr>
        <w:t>（3）</w:t>
      </w:r>
      <w:r>
        <w:rPr>
          <w:rFonts w:hint="eastAsia"/>
          <w:color w:val="auto"/>
          <w:highlight w:val="none"/>
        </w:rPr>
        <w:t>目</w:t>
      </w:r>
      <w:r>
        <w:rPr>
          <w:color w:val="auto"/>
          <w:highlight w:val="none"/>
        </w:rPr>
        <w:t>暂停超过42</w:t>
      </w:r>
      <w:r>
        <w:rPr>
          <w:rFonts w:hint="eastAsia"/>
          <w:color w:val="auto"/>
          <w:highlight w:val="none"/>
        </w:rPr>
        <w:t>天；</w:t>
      </w:r>
    </w:p>
    <w:p>
      <w:pPr>
        <w:pStyle w:val="52"/>
        <w:numPr>
          <w:ilvl w:val="0"/>
          <w:numId w:val="33"/>
        </w:numPr>
        <w:spacing w:after="120" w:afterLines="0"/>
        <w:ind w:firstLine="480"/>
        <w:outlineLvl w:val="9"/>
        <w:rPr>
          <w:color w:val="auto"/>
          <w:highlight w:val="none"/>
        </w:rPr>
      </w:pPr>
      <w:r>
        <w:rPr>
          <w:rFonts w:hint="eastAsia"/>
          <w:color w:val="auto"/>
          <w:highlight w:val="none"/>
        </w:rPr>
        <w:t>咨询服务因不可抗力已根据第</w:t>
      </w:r>
      <w:r>
        <w:rPr>
          <w:rFonts w:hint="eastAsia"/>
          <w:color w:val="auto"/>
          <w:highlight w:val="none"/>
        </w:rPr>
        <w:fldChar w:fldCharType="begin"/>
      </w:r>
      <w:r>
        <w:rPr>
          <w:color w:val="auto"/>
          <w:highlight w:val="none"/>
        </w:rPr>
        <w:instrText xml:space="preserve">REF _Ref521316199 \r \h \* MERGEFORMAT </w:instrText>
      </w:r>
      <w:r>
        <w:rPr>
          <w:color w:val="auto"/>
          <w:highlight w:val="none"/>
        </w:rPr>
        <w:fldChar w:fldCharType="separate"/>
      </w:r>
      <w:r>
        <w:rPr>
          <w:color w:val="auto"/>
          <w:highlight w:val="none"/>
        </w:rPr>
        <w:t>5.4.2</w:t>
      </w:r>
      <w:r>
        <w:rPr>
          <w:color w:val="auto"/>
          <w:highlight w:val="none"/>
        </w:rPr>
        <w:fldChar w:fldCharType="end"/>
      </w:r>
      <w:r>
        <w:rPr>
          <w:rFonts w:hint="eastAsia"/>
          <w:color w:val="auto"/>
          <w:highlight w:val="none"/>
        </w:rPr>
        <w:t>项第（</w:t>
      </w:r>
      <w:r>
        <w:rPr>
          <w:color w:val="auto"/>
          <w:highlight w:val="none"/>
        </w:rPr>
        <w:t>2）</w:t>
      </w:r>
      <w:r>
        <w:rPr>
          <w:rFonts w:hint="eastAsia"/>
          <w:color w:val="auto"/>
          <w:highlight w:val="none"/>
        </w:rPr>
        <w:t>目</w:t>
      </w:r>
      <w:r>
        <w:rPr>
          <w:color w:val="auto"/>
          <w:highlight w:val="none"/>
        </w:rPr>
        <w:t>暂停超过</w:t>
      </w:r>
      <w:r>
        <w:rPr>
          <w:rFonts w:hint="eastAsia"/>
          <w:color w:val="auto"/>
          <w:highlight w:val="none"/>
          <w:lang w:val="en-US" w:eastAsia="zh-CN"/>
        </w:rPr>
        <w:t>182</w:t>
      </w:r>
      <w:r>
        <w:rPr>
          <w:rFonts w:hint="eastAsia"/>
          <w:color w:val="auto"/>
          <w:highlight w:val="none"/>
        </w:rPr>
        <w:t>天；</w:t>
      </w:r>
    </w:p>
    <w:p>
      <w:pPr>
        <w:pStyle w:val="52"/>
        <w:numPr>
          <w:ilvl w:val="0"/>
          <w:numId w:val="33"/>
        </w:numPr>
        <w:spacing w:after="120" w:afterLines="0"/>
        <w:ind w:firstLine="480"/>
        <w:outlineLvl w:val="9"/>
        <w:rPr>
          <w:color w:val="auto"/>
          <w:highlight w:val="none"/>
        </w:rPr>
      </w:pPr>
      <w:r>
        <w:rPr>
          <w:rFonts w:hint="eastAsia"/>
          <w:color w:val="auto"/>
          <w:highlight w:val="none"/>
        </w:rPr>
        <w:t>委托人违反</w:t>
      </w:r>
      <w:r>
        <w:rPr>
          <w:rFonts w:hint="eastAsia"/>
          <w:color w:val="auto"/>
          <w:highlight w:val="none"/>
          <w:lang w:val="en-US" w:eastAsia="zh-CN"/>
        </w:rPr>
        <w:t>法律法规</w:t>
      </w:r>
      <w:r>
        <w:rPr>
          <w:rFonts w:hint="eastAsia"/>
          <w:color w:val="auto"/>
          <w:highlight w:val="none"/>
        </w:rPr>
        <w:t>的</w:t>
      </w:r>
      <w:r>
        <w:rPr>
          <w:color w:val="auto"/>
          <w:highlight w:val="none"/>
        </w:rPr>
        <w:t>；</w:t>
      </w:r>
    </w:p>
    <w:p>
      <w:pPr>
        <w:pStyle w:val="52"/>
        <w:numPr>
          <w:ilvl w:val="0"/>
          <w:numId w:val="33"/>
        </w:numPr>
        <w:spacing w:after="120" w:afterLines="0"/>
        <w:ind w:firstLine="480"/>
        <w:outlineLvl w:val="9"/>
        <w:rPr>
          <w:color w:val="auto"/>
          <w:highlight w:val="none"/>
        </w:rPr>
      </w:pPr>
      <w:r>
        <w:rPr>
          <w:rFonts w:hint="eastAsia"/>
          <w:color w:val="auto"/>
          <w:highlight w:val="none"/>
        </w:rPr>
        <w:t>委托人宣告破产或无力偿还债务；</w:t>
      </w:r>
    </w:p>
    <w:p>
      <w:pPr>
        <w:pStyle w:val="52"/>
        <w:numPr>
          <w:ilvl w:val="0"/>
          <w:numId w:val="33"/>
        </w:numPr>
        <w:spacing w:after="120" w:afterLines="0"/>
        <w:ind w:firstLine="480"/>
        <w:outlineLvl w:val="9"/>
        <w:rPr>
          <w:color w:val="auto"/>
          <w:highlight w:val="none"/>
        </w:rPr>
      </w:pPr>
      <w:r>
        <w:rPr>
          <w:rFonts w:hint="eastAsia"/>
          <w:color w:val="auto"/>
          <w:highlight w:val="none"/>
        </w:rPr>
        <w:t>专用合同条款约定的其他合同解除情形。</w:t>
      </w:r>
    </w:p>
    <w:p>
      <w:pPr>
        <w:pStyle w:val="51"/>
        <w:numPr>
          <w:ilvl w:val="1"/>
          <w:numId w:val="0"/>
        </w:numPr>
        <w:spacing w:after="120" w:afterLines="0"/>
        <w:ind w:left="567"/>
        <w:outlineLvl w:val="9"/>
        <w:rPr>
          <w:rFonts w:hint="eastAsia" w:ascii="Times New Roman" w:hAnsi="Times New Roman" w:cs="Times New Roman"/>
          <w:bCs/>
          <w:color w:val="auto"/>
          <w:highlight w:val="none"/>
        </w:rPr>
      </w:pPr>
      <w:bookmarkStart w:id="790" w:name="_Toc56155242"/>
      <w:bookmarkStart w:id="791" w:name="_Toc18156029"/>
      <w:bookmarkStart w:id="792" w:name="_Ref523405836"/>
      <w:bookmarkStart w:id="793" w:name="_Toc349291328"/>
      <w:bookmarkStart w:id="794" w:name="_Toc29705"/>
      <w:bookmarkStart w:id="795" w:name="_Ref523404322"/>
      <w:bookmarkStart w:id="796" w:name="_Toc25722"/>
      <w:bookmarkStart w:id="797" w:name="_Toc21326"/>
      <w:bookmarkStart w:id="798" w:name="_Ref523405840"/>
      <w:bookmarkStart w:id="799" w:name="_Toc13847"/>
      <w:bookmarkStart w:id="800" w:name="_Ref523404447"/>
      <w:r>
        <w:rPr>
          <w:rFonts w:hint="eastAsia" w:ascii="Times New Roman" w:hAnsi="Times New Roman" w:cs="Times New Roman"/>
          <w:bCs/>
          <w:color w:val="auto"/>
          <w:highlight w:val="none"/>
        </w:rPr>
        <w:t>12.</w:t>
      </w:r>
      <w:r>
        <w:rPr>
          <w:rFonts w:hint="eastAsia" w:ascii="Times New Roman" w:hAnsi="Times New Roman" w:cs="Times New Roman"/>
          <w:bCs/>
          <w:color w:val="auto"/>
          <w:highlight w:val="none"/>
          <w:lang w:val="en-US" w:eastAsia="zh-CN"/>
        </w:rPr>
        <w:t xml:space="preserve">3 </w:t>
      </w:r>
      <w:r>
        <w:rPr>
          <w:rFonts w:hint="eastAsia" w:ascii="Times New Roman" w:hAnsi="Times New Roman" w:cs="Times New Roman"/>
          <w:bCs/>
          <w:color w:val="auto"/>
          <w:highlight w:val="none"/>
        </w:rPr>
        <w:t>合同解除的后果</w:t>
      </w:r>
      <w:bookmarkEnd w:id="790"/>
      <w:bookmarkEnd w:id="791"/>
      <w:bookmarkEnd w:id="792"/>
      <w:bookmarkEnd w:id="793"/>
      <w:bookmarkEnd w:id="794"/>
      <w:bookmarkEnd w:id="795"/>
      <w:bookmarkEnd w:id="796"/>
      <w:bookmarkEnd w:id="797"/>
      <w:bookmarkEnd w:id="798"/>
      <w:bookmarkEnd w:id="799"/>
      <w:bookmarkEnd w:id="800"/>
    </w:p>
    <w:p>
      <w:pPr>
        <w:pStyle w:val="52"/>
        <w:numPr>
          <w:ilvl w:val="2"/>
          <w:numId w:val="0"/>
        </w:numPr>
        <w:spacing w:after="120" w:afterLines="0"/>
        <w:ind w:left="480" w:leftChars="200"/>
        <w:outlineLvl w:val="9"/>
        <w:rPr>
          <w:color w:val="auto"/>
          <w:highlight w:val="none"/>
        </w:rPr>
      </w:pPr>
      <w:r>
        <w:rPr>
          <w:rFonts w:hint="eastAsia"/>
          <w:b/>
          <w:color w:val="auto"/>
          <w:highlight w:val="none"/>
        </w:rPr>
        <w:t>12.</w:t>
      </w:r>
      <w:r>
        <w:rPr>
          <w:rFonts w:hint="eastAsia"/>
          <w:b/>
          <w:color w:val="auto"/>
          <w:highlight w:val="none"/>
          <w:lang w:val="en-US" w:eastAsia="zh-CN"/>
        </w:rPr>
        <w:t>3</w:t>
      </w:r>
      <w:r>
        <w:rPr>
          <w:rFonts w:hint="eastAsia"/>
          <w:b/>
          <w:color w:val="auto"/>
          <w:highlight w:val="none"/>
        </w:rPr>
        <w:t>.1</w:t>
      </w:r>
      <w:r>
        <w:rPr>
          <w:rFonts w:hint="eastAsia"/>
          <w:color w:val="auto"/>
          <w:highlight w:val="none"/>
        </w:rPr>
        <w:t>委托人根据合同约定</w:t>
      </w:r>
      <w:r>
        <w:rPr>
          <w:color w:val="auto"/>
          <w:highlight w:val="none"/>
        </w:rPr>
        <w:t>解除合同</w:t>
      </w:r>
      <w:r>
        <w:rPr>
          <w:rFonts w:hint="eastAsia"/>
          <w:color w:val="auto"/>
          <w:highlight w:val="none"/>
        </w:rPr>
        <w:t>的</w:t>
      </w:r>
      <w:r>
        <w:rPr>
          <w:color w:val="auto"/>
          <w:highlight w:val="none"/>
        </w:rPr>
        <w:t>，</w:t>
      </w:r>
      <w:r>
        <w:rPr>
          <w:rFonts w:hint="eastAsia"/>
          <w:color w:val="auto"/>
          <w:highlight w:val="none"/>
        </w:rPr>
        <w:t>具</w:t>
      </w:r>
      <w:r>
        <w:rPr>
          <w:color w:val="auto"/>
          <w:highlight w:val="none"/>
        </w:rPr>
        <w:t>有</w:t>
      </w:r>
      <w:r>
        <w:rPr>
          <w:rFonts w:hint="eastAsia"/>
          <w:color w:val="auto"/>
          <w:highlight w:val="none"/>
        </w:rPr>
        <w:t>下列</w:t>
      </w:r>
      <w:r>
        <w:rPr>
          <w:color w:val="auto"/>
          <w:highlight w:val="none"/>
        </w:rPr>
        <w:t>权</w:t>
      </w:r>
      <w:r>
        <w:rPr>
          <w:rFonts w:hint="eastAsia"/>
          <w:color w:val="auto"/>
          <w:highlight w:val="none"/>
        </w:rPr>
        <w:t>利</w:t>
      </w:r>
      <w:r>
        <w:rPr>
          <w:color w:val="auto"/>
          <w:highlight w:val="none"/>
        </w:rPr>
        <w:t>：</w:t>
      </w:r>
    </w:p>
    <w:p>
      <w:pPr>
        <w:pStyle w:val="52"/>
        <w:numPr>
          <w:ilvl w:val="2"/>
          <w:numId w:val="0"/>
        </w:numPr>
        <w:spacing w:after="120" w:afterLines="0"/>
        <w:ind w:left="480" w:leftChars="200"/>
        <w:outlineLvl w:val="9"/>
        <w:rPr>
          <w:color w:val="auto"/>
          <w:highlight w:val="none"/>
        </w:rPr>
      </w:pPr>
      <w:r>
        <w:rPr>
          <w:rFonts w:hint="eastAsia"/>
          <w:color w:val="auto"/>
          <w:highlight w:val="none"/>
        </w:rPr>
        <w:t>（1）要求</w:t>
      </w:r>
      <w:r>
        <w:rPr>
          <w:rFonts w:hint="eastAsia"/>
          <w:color w:val="auto"/>
          <w:highlight w:val="none"/>
          <w:lang w:eastAsia="zh-CN"/>
        </w:rPr>
        <w:t>受托人</w:t>
      </w:r>
      <w:r>
        <w:rPr>
          <w:rFonts w:hint="eastAsia"/>
          <w:color w:val="auto"/>
          <w:highlight w:val="none"/>
        </w:rPr>
        <w:t>移交其截至合同解除之日履行咨询服务义务所必需的所有文件和其他服务成果；</w:t>
      </w:r>
    </w:p>
    <w:p>
      <w:pPr>
        <w:pStyle w:val="53"/>
        <w:numPr>
          <w:ilvl w:val="3"/>
          <w:numId w:val="0"/>
        </w:numPr>
        <w:kinsoku/>
        <w:overflowPunct/>
        <w:spacing w:after="120" w:afterLines="0"/>
        <w:ind w:left="425" w:leftChars="177"/>
        <w:outlineLvl w:val="9"/>
        <w:rPr>
          <w:color w:val="auto"/>
          <w:highlight w:val="none"/>
        </w:rPr>
      </w:pPr>
      <w:r>
        <w:rPr>
          <w:rFonts w:hint="eastAsia"/>
          <w:color w:val="auto"/>
          <w:highlight w:val="none"/>
        </w:rPr>
        <w:t>（2）要求</w:t>
      </w:r>
      <w:r>
        <w:rPr>
          <w:rFonts w:hint="eastAsia"/>
          <w:color w:val="auto"/>
          <w:highlight w:val="none"/>
          <w:lang w:eastAsia="zh-CN"/>
        </w:rPr>
        <w:t>受托人</w:t>
      </w:r>
      <w:r>
        <w:rPr>
          <w:rFonts w:hint="eastAsia"/>
          <w:color w:val="auto"/>
          <w:highlight w:val="none"/>
        </w:rPr>
        <w:t>按照</w:t>
      </w:r>
      <w:r>
        <w:rPr>
          <w:color w:val="auto"/>
          <w:highlight w:val="none"/>
        </w:rPr>
        <w:fldChar w:fldCharType="begin"/>
      </w:r>
      <w:r>
        <w:rPr>
          <w:rFonts w:hint="eastAsia"/>
          <w:color w:val="auto"/>
          <w:highlight w:val="none"/>
        </w:rPr>
        <w:instrText xml:space="preserve">REF _Ref521268028 \r \h</w:instrText>
      </w:r>
      <w:r>
        <w:rPr>
          <w:color w:val="auto"/>
          <w:highlight w:val="none"/>
        </w:rPr>
        <w:fldChar w:fldCharType="separate"/>
      </w:r>
      <w:r>
        <w:rPr>
          <w:rFonts w:hint="eastAsia"/>
          <w:color w:val="auto"/>
          <w:highlight w:val="none"/>
        </w:rPr>
        <w:t>第</w:t>
      </w:r>
      <w:r>
        <w:rPr>
          <w:color w:val="auto"/>
          <w:highlight w:val="none"/>
        </w:rPr>
        <w:t>11条</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REF _Ref521268028 \h </w:instrText>
      </w:r>
      <w:r>
        <w:rPr>
          <w:color w:val="auto"/>
          <w:highlight w:val="none"/>
        </w:rPr>
        <w:fldChar w:fldCharType="separate"/>
      </w:r>
      <w:r>
        <w:rPr>
          <w:rFonts w:hint="eastAsia"/>
          <w:color w:val="auto"/>
          <w:highlight w:val="none"/>
        </w:rPr>
        <w:t>违约责任</w:t>
      </w:r>
      <w:r>
        <w:rPr>
          <w:color w:val="auto"/>
          <w:highlight w:val="none"/>
        </w:rPr>
        <w:fldChar w:fldCharType="end"/>
      </w:r>
      <w:r>
        <w:rPr>
          <w:color w:val="auto"/>
          <w:highlight w:val="none"/>
        </w:rPr>
        <w:t>]</w:t>
      </w:r>
      <w:r>
        <w:rPr>
          <w:rFonts w:hint="eastAsia"/>
          <w:color w:val="auto"/>
          <w:highlight w:val="none"/>
        </w:rPr>
        <w:t>赔偿因合同解除直接导致的合理费用损失</w:t>
      </w:r>
      <w:r>
        <w:rPr>
          <w:color w:val="auto"/>
          <w:highlight w:val="none"/>
        </w:rPr>
        <w:t>。</w:t>
      </w:r>
    </w:p>
    <w:p>
      <w:pPr>
        <w:pStyle w:val="52"/>
        <w:numPr>
          <w:ilvl w:val="2"/>
          <w:numId w:val="0"/>
        </w:numPr>
        <w:spacing w:after="120" w:afterLines="0"/>
        <w:ind w:left="480" w:leftChars="200"/>
        <w:outlineLvl w:val="9"/>
        <w:rPr>
          <w:rFonts w:hint="eastAsia"/>
          <w:color w:val="auto"/>
          <w:highlight w:val="none"/>
        </w:rPr>
      </w:pPr>
      <w:r>
        <w:rPr>
          <w:rFonts w:hint="eastAsia"/>
          <w:b/>
          <w:color w:val="auto"/>
          <w:highlight w:val="none"/>
        </w:rPr>
        <w:t>12.</w:t>
      </w:r>
      <w:r>
        <w:rPr>
          <w:rFonts w:hint="eastAsia"/>
          <w:b/>
          <w:color w:val="auto"/>
          <w:highlight w:val="none"/>
          <w:lang w:val="en-US" w:eastAsia="zh-CN"/>
        </w:rPr>
        <w:t>3</w:t>
      </w:r>
      <w:r>
        <w:rPr>
          <w:rFonts w:hint="eastAsia"/>
          <w:b/>
          <w:color w:val="auto"/>
          <w:highlight w:val="none"/>
        </w:rPr>
        <w:t>.2</w:t>
      </w:r>
      <w:r>
        <w:rPr>
          <w:rFonts w:hint="eastAsia"/>
          <w:color w:val="auto"/>
          <w:highlight w:val="none"/>
          <w:lang w:eastAsia="zh-CN"/>
        </w:rPr>
        <w:t>受托人</w:t>
      </w:r>
      <w:r>
        <w:rPr>
          <w:rFonts w:hint="eastAsia"/>
          <w:color w:val="auto"/>
          <w:highlight w:val="none"/>
        </w:rPr>
        <w:t>应根据其在合同解除前已履行的咨询服务获得服务费用。</w:t>
      </w:r>
    </w:p>
    <w:p>
      <w:pPr>
        <w:pStyle w:val="52"/>
        <w:numPr>
          <w:ilvl w:val="2"/>
          <w:numId w:val="0"/>
        </w:numPr>
        <w:spacing w:after="120" w:afterLines="0"/>
        <w:ind w:firstLine="480" w:firstLineChars="200"/>
        <w:outlineLvl w:val="9"/>
        <w:rPr>
          <w:rFonts w:hint="eastAsia"/>
          <w:color w:val="auto"/>
          <w:highlight w:val="none"/>
        </w:rPr>
      </w:pPr>
      <w:r>
        <w:rPr>
          <w:rFonts w:hint="eastAsia"/>
          <w:color w:val="auto"/>
          <w:highlight w:val="none"/>
          <w:lang w:eastAsia="zh-CN"/>
        </w:rPr>
        <w:t>受托人</w:t>
      </w:r>
      <w:r>
        <w:rPr>
          <w:rFonts w:hint="eastAsia"/>
          <w:color w:val="auto"/>
          <w:highlight w:val="none"/>
        </w:rPr>
        <w:t>根据合同约定解除合同的，有权要求委托人按照</w:t>
      </w:r>
      <w:r>
        <w:rPr>
          <w:color w:val="auto"/>
          <w:highlight w:val="none"/>
        </w:rPr>
        <w:fldChar w:fldCharType="begin"/>
      </w:r>
      <w:r>
        <w:rPr>
          <w:rFonts w:hint="eastAsia"/>
          <w:color w:val="auto"/>
          <w:highlight w:val="none"/>
        </w:rPr>
        <w:instrText xml:space="preserve">REF _Ref521268028 \r \h</w:instrText>
      </w:r>
      <w:r>
        <w:rPr>
          <w:color w:val="auto"/>
          <w:highlight w:val="none"/>
        </w:rPr>
        <w:fldChar w:fldCharType="separate"/>
      </w:r>
      <w:r>
        <w:rPr>
          <w:rFonts w:hint="eastAsia"/>
          <w:color w:val="auto"/>
          <w:highlight w:val="none"/>
        </w:rPr>
        <w:t>第</w:t>
      </w:r>
      <w:r>
        <w:rPr>
          <w:color w:val="auto"/>
          <w:highlight w:val="none"/>
        </w:rPr>
        <w:t>11条</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REF _Ref521268028 \h </w:instrText>
      </w:r>
      <w:r>
        <w:rPr>
          <w:color w:val="auto"/>
          <w:highlight w:val="none"/>
        </w:rPr>
        <w:fldChar w:fldCharType="separate"/>
      </w:r>
      <w:r>
        <w:rPr>
          <w:rFonts w:hint="eastAsia"/>
          <w:color w:val="auto"/>
          <w:highlight w:val="none"/>
        </w:rPr>
        <w:t>违约责任</w:t>
      </w:r>
      <w:r>
        <w:rPr>
          <w:color w:val="auto"/>
          <w:highlight w:val="none"/>
        </w:rPr>
        <w:fldChar w:fldCharType="end"/>
      </w:r>
      <w:r>
        <w:rPr>
          <w:color w:val="auto"/>
          <w:highlight w:val="none"/>
        </w:rPr>
        <w:t>]</w:t>
      </w:r>
      <w:r>
        <w:rPr>
          <w:rFonts w:hint="eastAsia"/>
          <w:color w:val="auto"/>
          <w:highlight w:val="none"/>
        </w:rPr>
        <w:t>赔偿因合同解除直接导致的合理费用损失</w:t>
      </w:r>
      <w:r>
        <w:rPr>
          <w:color w:val="auto"/>
          <w:highlight w:val="none"/>
        </w:rPr>
        <w:t>。</w:t>
      </w:r>
    </w:p>
    <w:p>
      <w:pPr>
        <w:pStyle w:val="52"/>
        <w:numPr>
          <w:ilvl w:val="2"/>
          <w:numId w:val="0"/>
        </w:numPr>
        <w:spacing w:after="120" w:afterLines="0"/>
        <w:ind w:left="480" w:leftChars="200"/>
        <w:outlineLvl w:val="9"/>
        <w:rPr>
          <w:color w:val="auto"/>
          <w:highlight w:val="none"/>
        </w:rPr>
      </w:pPr>
      <w:r>
        <w:rPr>
          <w:rFonts w:hint="eastAsia"/>
          <w:b/>
          <w:color w:val="auto"/>
          <w:highlight w:val="none"/>
        </w:rPr>
        <w:t>12.</w:t>
      </w:r>
      <w:r>
        <w:rPr>
          <w:rFonts w:hint="eastAsia"/>
          <w:b/>
          <w:color w:val="auto"/>
          <w:highlight w:val="none"/>
          <w:lang w:val="en-US" w:eastAsia="zh-CN"/>
        </w:rPr>
        <w:t>3</w:t>
      </w:r>
      <w:r>
        <w:rPr>
          <w:rFonts w:hint="eastAsia"/>
          <w:b/>
          <w:color w:val="auto"/>
          <w:highlight w:val="none"/>
        </w:rPr>
        <w:t>.3</w:t>
      </w:r>
      <w:r>
        <w:rPr>
          <w:rFonts w:hint="eastAsia"/>
          <w:color w:val="auto"/>
          <w:highlight w:val="none"/>
        </w:rPr>
        <w:t>合同解除不应损害或影响合同解除前已发生的双方责任和义务。</w:t>
      </w:r>
      <w:r>
        <w:rPr>
          <w:color w:val="auto"/>
          <w:highlight w:val="none"/>
        </w:rPr>
        <w:cr/>
      </w:r>
    </w:p>
    <w:p>
      <w:pPr>
        <w:pStyle w:val="50"/>
        <w:spacing w:after="120" w:afterLines="0"/>
        <w:outlineLvl w:val="9"/>
        <w:rPr>
          <w:color w:val="auto"/>
          <w:highlight w:val="none"/>
        </w:rPr>
      </w:pPr>
      <w:bookmarkStart w:id="801" w:name="_Ref521268016"/>
      <w:bookmarkStart w:id="802" w:name="_Toc56155243"/>
      <w:bookmarkStart w:id="803" w:name="_Ref521316370"/>
      <w:bookmarkStart w:id="804" w:name="_Toc509276706"/>
      <w:bookmarkStart w:id="805" w:name="_Ref521316367"/>
      <w:bookmarkStart w:id="806" w:name="_Ref521309732"/>
      <w:bookmarkStart w:id="807" w:name="_Toc18156030"/>
      <w:bookmarkStart w:id="808" w:name="_Toc28880"/>
      <w:r>
        <w:rPr>
          <w:rFonts w:hint="eastAsia"/>
          <w:color w:val="auto"/>
          <w:highlight w:val="none"/>
        </w:rPr>
        <w:t xml:space="preserve"> </w:t>
      </w:r>
      <w:bookmarkStart w:id="809" w:name="_Toc22349"/>
      <w:bookmarkStart w:id="810" w:name="_Toc8996"/>
      <w:bookmarkStart w:id="811" w:name="_Toc5141"/>
      <w:r>
        <w:rPr>
          <w:rFonts w:hint="eastAsia"/>
          <w:color w:val="auto"/>
          <w:highlight w:val="none"/>
        </w:rPr>
        <w:t>争议解决</w:t>
      </w:r>
      <w:bookmarkEnd w:id="801"/>
      <w:bookmarkEnd w:id="802"/>
      <w:bookmarkEnd w:id="803"/>
      <w:bookmarkEnd w:id="804"/>
      <w:bookmarkEnd w:id="805"/>
      <w:bookmarkEnd w:id="806"/>
      <w:bookmarkEnd w:id="807"/>
      <w:bookmarkEnd w:id="808"/>
      <w:bookmarkEnd w:id="809"/>
      <w:bookmarkEnd w:id="810"/>
      <w:bookmarkEnd w:id="811"/>
    </w:p>
    <w:p>
      <w:pPr>
        <w:pStyle w:val="51"/>
        <w:spacing w:after="120" w:afterLines="0"/>
        <w:outlineLvl w:val="9"/>
        <w:rPr>
          <w:color w:val="auto"/>
          <w:highlight w:val="none"/>
        </w:rPr>
      </w:pPr>
      <w:bookmarkStart w:id="812" w:name="_Toc56155244"/>
      <w:bookmarkStart w:id="813" w:name="_Toc8410"/>
      <w:bookmarkStart w:id="814" w:name="_Toc19548"/>
      <w:bookmarkStart w:id="815" w:name="_Toc253763504"/>
      <w:bookmarkStart w:id="816" w:name="_Toc13644"/>
      <w:bookmarkStart w:id="817" w:name="_Toc18156031"/>
      <w:bookmarkStart w:id="818" w:name="_Toc27662"/>
      <w:r>
        <w:rPr>
          <w:rFonts w:hint="eastAsia"/>
          <w:color w:val="auto"/>
          <w:highlight w:val="none"/>
        </w:rPr>
        <w:t>和解</w:t>
      </w:r>
      <w:bookmarkEnd w:id="812"/>
      <w:bookmarkEnd w:id="813"/>
      <w:bookmarkEnd w:id="814"/>
      <w:bookmarkEnd w:id="815"/>
      <w:bookmarkEnd w:id="816"/>
      <w:bookmarkEnd w:id="817"/>
      <w:bookmarkEnd w:id="818"/>
    </w:p>
    <w:p>
      <w:pPr>
        <w:spacing w:after="120" w:afterLines="0"/>
        <w:outlineLvl w:val="9"/>
        <w:rPr>
          <w:color w:val="auto"/>
          <w:highlight w:val="none"/>
        </w:rPr>
      </w:pPr>
      <w:r>
        <w:rPr>
          <w:rFonts w:hint="eastAsia"/>
          <w:color w:val="auto"/>
          <w:highlight w:val="none"/>
        </w:rPr>
        <w:t>因合同及合同有关事项产生的争议，合同当事人应</w:t>
      </w:r>
      <w:r>
        <w:rPr>
          <w:color w:val="auto"/>
          <w:highlight w:val="none"/>
        </w:rPr>
        <w:t>本着诚信原则</w:t>
      </w:r>
      <w:r>
        <w:rPr>
          <w:rFonts w:hint="eastAsia"/>
          <w:color w:val="auto"/>
          <w:highlight w:val="none"/>
        </w:rPr>
        <w:t>，通过友好协商解决。双方可就争议自行和解，自行和解达成</w:t>
      </w:r>
      <w:r>
        <w:rPr>
          <w:color w:val="auto"/>
          <w:highlight w:val="none"/>
        </w:rPr>
        <w:t>的</w:t>
      </w:r>
      <w:r>
        <w:rPr>
          <w:rFonts w:hint="eastAsia"/>
          <w:color w:val="auto"/>
          <w:highlight w:val="none"/>
        </w:rPr>
        <w:t>协议经双方</w:t>
      </w:r>
      <w:r>
        <w:rPr>
          <w:rFonts w:hint="eastAsia"/>
          <w:color w:val="auto"/>
          <w:highlight w:val="none"/>
          <w:lang w:eastAsia="zh-CN"/>
        </w:rPr>
        <w:t>签名</w:t>
      </w:r>
      <w:r>
        <w:rPr>
          <w:rFonts w:hint="eastAsia"/>
          <w:color w:val="auto"/>
          <w:highlight w:val="none"/>
        </w:rPr>
        <w:t>并盖章后作为合同补充文件，双方均应遵照执行。</w:t>
      </w:r>
    </w:p>
    <w:p>
      <w:pPr>
        <w:pStyle w:val="51"/>
        <w:spacing w:after="120" w:afterLines="0"/>
        <w:outlineLvl w:val="9"/>
        <w:rPr>
          <w:color w:val="auto"/>
          <w:highlight w:val="none"/>
        </w:rPr>
      </w:pPr>
      <w:bookmarkStart w:id="819" w:name="_Toc5935"/>
      <w:bookmarkStart w:id="820" w:name="_Toc23295"/>
      <w:bookmarkStart w:id="821" w:name="_Toc18156032"/>
      <w:bookmarkStart w:id="822" w:name="_Toc7449"/>
      <w:bookmarkStart w:id="823" w:name="_Toc56155245"/>
      <w:bookmarkStart w:id="824" w:name="_Ref523428187"/>
      <w:bookmarkStart w:id="825" w:name="_Toc509216243"/>
      <w:bookmarkStart w:id="826" w:name="_Toc1593025534"/>
      <w:bookmarkStart w:id="827" w:name="_Ref523428181"/>
      <w:bookmarkStart w:id="828" w:name="_Toc17738"/>
      <w:r>
        <w:rPr>
          <w:rFonts w:hint="eastAsia"/>
          <w:color w:val="auto"/>
          <w:highlight w:val="none"/>
        </w:rPr>
        <w:t>调解</w:t>
      </w:r>
      <w:bookmarkEnd w:id="819"/>
      <w:bookmarkEnd w:id="820"/>
      <w:bookmarkEnd w:id="821"/>
      <w:bookmarkEnd w:id="822"/>
      <w:bookmarkEnd w:id="823"/>
      <w:bookmarkEnd w:id="824"/>
      <w:bookmarkEnd w:id="825"/>
      <w:bookmarkEnd w:id="826"/>
      <w:bookmarkEnd w:id="827"/>
      <w:bookmarkEnd w:id="828"/>
    </w:p>
    <w:p>
      <w:pPr>
        <w:spacing w:after="120" w:afterLines="0"/>
        <w:outlineLvl w:val="9"/>
        <w:rPr>
          <w:color w:val="auto"/>
          <w:highlight w:val="none"/>
        </w:rPr>
      </w:pPr>
      <w:r>
        <w:rPr>
          <w:rFonts w:hint="eastAsia"/>
          <w:color w:val="auto"/>
          <w:highlight w:val="none"/>
        </w:rPr>
        <w:t>合同当事人不能在收到和解通</w:t>
      </w:r>
      <w:r>
        <w:rPr>
          <w:rFonts w:cs="Times"/>
          <w:color w:val="auto"/>
          <w:highlight w:val="none"/>
        </w:rPr>
        <w:t>知后的</w:t>
      </w:r>
      <w:r>
        <w:rPr>
          <w:rFonts w:hint="eastAsia" w:cs="Times"/>
          <w:color w:val="auto"/>
          <w:highlight w:val="none"/>
        </w:rPr>
        <w:t>14</w:t>
      </w:r>
      <w:r>
        <w:rPr>
          <w:rFonts w:cs="Times"/>
          <w:color w:val="auto"/>
          <w:highlight w:val="none"/>
        </w:rPr>
        <w:t>天内</w:t>
      </w:r>
      <w:r>
        <w:rPr>
          <w:rFonts w:hint="eastAsia" w:cs="Times"/>
          <w:color w:val="auto"/>
          <w:highlight w:val="none"/>
        </w:rPr>
        <w:t>或双方另行商定的其他时间内解决争议的</w:t>
      </w:r>
      <w:r>
        <w:rPr>
          <w:rFonts w:cs="Times"/>
          <w:color w:val="auto"/>
          <w:highlight w:val="none"/>
        </w:rPr>
        <w:t>，</w:t>
      </w:r>
      <w:r>
        <w:rPr>
          <w:rFonts w:hint="eastAsia"/>
          <w:color w:val="auto"/>
          <w:highlight w:val="none"/>
        </w:rPr>
        <w:t>可就合同争议请求相关行政主管部门、行业协会或双方另行约定的第三方进行调解，调解达成协议的，经双方</w:t>
      </w:r>
      <w:r>
        <w:rPr>
          <w:rFonts w:hint="eastAsia"/>
          <w:color w:val="auto"/>
          <w:highlight w:val="none"/>
          <w:lang w:eastAsia="zh-CN"/>
        </w:rPr>
        <w:t>签名</w:t>
      </w:r>
      <w:r>
        <w:rPr>
          <w:rFonts w:hint="eastAsia"/>
          <w:color w:val="auto"/>
          <w:highlight w:val="none"/>
        </w:rPr>
        <w:t>并盖章后作为合同补充文件，双方均应遵照执行。</w:t>
      </w:r>
    </w:p>
    <w:p>
      <w:pPr>
        <w:pStyle w:val="51"/>
        <w:spacing w:after="120" w:afterLines="0"/>
        <w:outlineLvl w:val="9"/>
        <w:rPr>
          <w:color w:val="auto"/>
          <w:highlight w:val="none"/>
        </w:rPr>
      </w:pPr>
      <w:bookmarkStart w:id="829" w:name="_Toc29741"/>
      <w:bookmarkStart w:id="830" w:name="_Ref523404390"/>
      <w:bookmarkStart w:id="831" w:name="_Toc509216244"/>
      <w:bookmarkStart w:id="832" w:name="_Toc56155246"/>
      <w:bookmarkStart w:id="833" w:name="_Toc18156033"/>
      <w:bookmarkStart w:id="834" w:name="_Ref523404397"/>
      <w:bookmarkStart w:id="835" w:name="_Toc117"/>
      <w:bookmarkStart w:id="836" w:name="_Toc19523"/>
      <w:bookmarkStart w:id="837" w:name="_Toc26586"/>
      <w:bookmarkStart w:id="838" w:name="_Toc1597347213"/>
      <w:r>
        <w:rPr>
          <w:rFonts w:hint="eastAsia"/>
          <w:color w:val="auto"/>
          <w:highlight w:val="none"/>
        </w:rPr>
        <w:t>争议评审</w:t>
      </w:r>
      <w:bookmarkEnd w:id="829"/>
      <w:bookmarkEnd w:id="830"/>
      <w:bookmarkEnd w:id="831"/>
      <w:bookmarkEnd w:id="832"/>
      <w:bookmarkEnd w:id="833"/>
      <w:bookmarkEnd w:id="834"/>
      <w:bookmarkEnd w:id="835"/>
      <w:bookmarkEnd w:id="836"/>
      <w:bookmarkEnd w:id="837"/>
      <w:bookmarkEnd w:id="838"/>
    </w:p>
    <w:p>
      <w:pPr>
        <w:spacing w:after="120" w:afterLines="0"/>
        <w:outlineLvl w:val="9"/>
        <w:rPr>
          <w:color w:val="auto"/>
          <w:highlight w:val="none"/>
        </w:rPr>
      </w:pPr>
      <w:r>
        <w:rPr>
          <w:rFonts w:ascii="Times New Roman" w:hAnsi="Times New Roman" w:cs="Times New Roman"/>
          <w:color w:val="auto"/>
          <w:highlight w:val="none"/>
        </w:rPr>
        <w:t xml:space="preserve">13.3.1 </w:t>
      </w:r>
      <w:r>
        <w:rPr>
          <w:rFonts w:hint="eastAsia"/>
          <w:color w:val="auto"/>
          <w:highlight w:val="none"/>
        </w:rPr>
        <w:t>合同当事人在专用合同条款中约定采取争议评审方式</w:t>
      </w:r>
      <w:r>
        <w:rPr>
          <w:rFonts w:hint="eastAsia"/>
          <w:color w:val="auto"/>
          <w:highlight w:val="none"/>
          <w:lang w:eastAsia="zh-CN"/>
        </w:rPr>
        <w:t>及评审规则</w:t>
      </w:r>
      <w:r>
        <w:rPr>
          <w:rFonts w:hint="eastAsia"/>
          <w:color w:val="auto"/>
          <w:highlight w:val="none"/>
        </w:rPr>
        <w:t>解决争议的，应在</w:t>
      </w:r>
      <w:r>
        <w:rPr>
          <w:color w:val="auto"/>
          <w:highlight w:val="none"/>
        </w:rPr>
        <w:t>合同签订后28天内或争议发生后14天内，</w:t>
      </w:r>
      <w:r>
        <w:rPr>
          <w:rFonts w:hint="eastAsia"/>
          <w:color w:val="auto"/>
          <w:highlight w:val="none"/>
        </w:rPr>
        <w:t>协商确定一名或</w:t>
      </w:r>
      <w:r>
        <w:rPr>
          <w:color w:val="auto"/>
          <w:highlight w:val="none"/>
        </w:rPr>
        <w:t>三名</w:t>
      </w:r>
      <w:r>
        <w:rPr>
          <w:rFonts w:hint="eastAsia"/>
          <w:color w:val="auto"/>
          <w:highlight w:val="none"/>
        </w:rPr>
        <w:t>争议评审员</w:t>
      </w:r>
      <w:r>
        <w:rPr>
          <w:color w:val="auto"/>
          <w:highlight w:val="none"/>
        </w:rPr>
        <w:t>组成</w:t>
      </w:r>
      <w:r>
        <w:rPr>
          <w:rFonts w:hint="eastAsia"/>
          <w:color w:val="auto"/>
          <w:highlight w:val="none"/>
        </w:rPr>
        <w:t>争议评审小组</w:t>
      </w:r>
      <w:r>
        <w:rPr>
          <w:color w:val="auto"/>
          <w:highlight w:val="none"/>
        </w:rPr>
        <w:t>。除专用合同条款另有约定外。</w:t>
      </w:r>
    </w:p>
    <w:p>
      <w:pPr>
        <w:spacing w:after="120" w:afterLines="0"/>
        <w:outlineLvl w:val="9"/>
        <w:rPr>
          <w:color w:val="auto"/>
          <w:highlight w:val="none"/>
        </w:rPr>
      </w:pPr>
      <w:r>
        <w:rPr>
          <w:color w:val="auto"/>
          <w:highlight w:val="none"/>
        </w:rPr>
        <w:t>选择一名争议评审员的，由</w:t>
      </w:r>
      <w:r>
        <w:rPr>
          <w:rFonts w:hint="eastAsia"/>
          <w:color w:val="auto"/>
          <w:highlight w:val="none"/>
        </w:rPr>
        <w:t>合同当事人</w:t>
      </w:r>
      <w:r>
        <w:rPr>
          <w:color w:val="auto"/>
          <w:highlight w:val="none"/>
        </w:rPr>
        <w:t>共同确定；选择三名</w:t>
      </w:r>
      <w:r>
        <w:rPr>
          <w:rFonts w:hint="eastAsia"/>
          <w:color w:val="auto"/>
          <w:highlight w:val="none"/>
        </w:rPr>
        <w:t>争议评审员</w:t>
      </w:r>
      <w:r>
        <w:rPr>
          <w:color w:val="auto"/>
          <w:highlight w:val="none"/>
        </w:rPr>
        <w:t>的，各自选定一名，第三名成员为首席</w:t>
      </w:r>
      <w:r>
        <w:rPr>
          <w:rFonts w:hint="eastAsia"/>
          <w:color w:val="auto"/>
          <w:highlight w:val="none"/>
        </w:rPr>
        <w:t>争议评审员</w:t>
      </w:r>
      <w:r>
        <w:rPr>
          <w:color w:val="auto"/>
          <w:highlight w:val="none"/>
        </w:rPr>
        <w:t>，由</w:t>
      </w:r>
      <w:r>
        <w:rPr>
          <w:rFonts w:hint="eastAsia"/>
          <w:color w:val="auto"/>
          <w:highlight w:val="none"/>
        </w:rPr>
        <w:t>双方</w:t>
      </w:r>
      <w:r>
        <w:rPr>
          <w:color w:val="auto"/>
          <w:highlight w:val="none"/>
        </w:rPr>
        <w:t>共同确定或由</w:t>
      </w:r>
      <w:r>
        <w:rPr>
          <w:rFonts w:hint="eastAsia"/>
          <w:color w:val="auto"/>
          <w:highlight w:val="none"/>
        </w:rPr>
        <w:t>双方</w:t>
      </w:r>
      <w:r>
        <w:rPr>
          <w:color w:val="auto"/>
          <w:highlight w:val="none"/>
        </w:rPr>
        <w:t>委托已选定的</w:t>
      </w:r>
      <w:r>
        <w:rPr>
          <w:rFonts w:hint="eastAsia"/>
          <w:color w:val="auto"/>
          <w:highlight w:val="none"/>
        </w:rPr>
        <w:t>争议评审员</w:t>
      </w:r>
      <w:r>
        <w:rPr>
          <w:color w:val="auto"/>
          <w:highlight w:val="none"/>
        </w:rPr>
        <w:t xml:space="preserve">共同确定，或由专用合同条款约定的评审机构指定。 </w:t>
      </w:r>
    </w:p>
    <w:p>
      <w:pPr>
        <w:spacing w:after="120" w:afterLines="0"/>
        <w:outlineLvl w:val="9"/>
        <w:rPr>
          <w:color w:val="auto"/>
          <w:highlight w:val="none"/>
        </w:rPr>
      </w:pPr>
      <w:r>
        <w:rPr>
          <w:rFonts w:hint="eastAsia"/>
          <w:color w:val="auto"/>
          <w:highlight w:val="none"/>
        </w:rPr>
        <w:t>除专用合同条款另有约定外，争议评审费用由双方各承担一半。</w:t>
      </w:r>
    </w:p>
    <w:p>
      <w:pPr>
        <w:tabs>
          <w:tab w:val="left" w:pos="709"/>
        </w:tabs>
        <w:spacing w:after="120" w:afterLines="0"/>
        <w:outlineLvl w:val="9"/>
        <w:rPr>
          <w:color w:val="auto"/>
          <w:highlight w:val="none"/>
        </w:rPr>
      </w:pPr>
      <w:r>
        <w:rPr>
          <w:rFonts w:ascii="Times New Roman" w:hAnsi="Times New Roman" w:cs="Times New Roman"/>
          <w:color w:val="auto"/>
          <w:highlight w:val="none"/>
        </w:rPr>
        <w:t>13.3.2 合同当事人可将与合同有关的任何争议共同提请争议评审小组进行评审。争议评审小组应秉持客观、公正原则，自收到争议评审申请报告后14天内做出书面决定，并说明理由。</w:t>
      </w:r>
    </w:p>
    <w:p>
      <w:pPr>
        <w:spacing w:after="120" w:afterLines="0"/>
        <w:outlineLvl w:val="9"/>
        <w:rPr>
          <w:color w:val="auto"/>
          <w:highlight w:val="none"/>
        </w:rPr>
      </w:pPr>
      <w:r>
        <w:rPr>
          <w:rFonts w:ascii="Times New Roman" w:hAnsi="Times New Roman" w:cs="Times New Roman"/>
          <w:color w:val="auto"/>
          <w:highlight w:val="none"/>
        </w:rPr>
        <w:t xml:space="preserve">13.3.3 </w:t>
      </w:r>
      <w:r>
        <w:rPr>
          <w:rFonts w:hint="eastAsia"/>
          <w:color w:val="auto"/>
          <w:highlight w:val="none"/>
        </w:rPr>
        <w:t>争议评审小组做出的书面决定经合同当事人</w:t>
      </w:r>
      <w:r>
        <w:rPr>
          <w:rFonts w:hint="eastAsia"/>
          <w:color w:val="auto"/>
          <w:highlight w:val="none"/>
          <w:lang w:eastAsia="zh-CN"/>
        </w:rPr>
        <w:t>签名</w:t>
      </w:r>
      <w:r>
        <w:rPr>
          <w:rFonts w:hint="eastAsia"/>
          <w:color w:val="auto"/>
          <w:highlight w:val="none"/>
        </w:rPr>
        <w:t>确认后，对双方具有约束力，双方应遵照执行。</w:t>
      </w:r>
    </w:p>
    <w:p>
      <w:pPr>
        <w:spacing w:after="120" w:afterLines="0"/>
        <w:outlineLvl w:val="9"/>
        <w:rPr>
          <w:color w:val="auto"/>
          <w:highlight w:val="none"/>
        </w:rPr>
      </w:pPr>
      <w:r>
        <w:rPr>
          <w:rFonts w:ascii="Times New Roman" w:hAnsi="Times New Roman" w:cs="Times New Roman"/>
          <w:color w:val="auto"/>
          <w:highlight w:val="none"/>
        </w:rPr>
        <w:t xml:space="preserve">13.3.4 </w:t>
      </w:r>
      <w:r>
        <w:rPr>
          <w:rFonts w:hint="eastAsia"/>
          <w:color w:val="auto"/>
          <w:highlight w:val="none"/>
        </w:rPr>
        <w:t>任何一方当事人不接受争议评审小组决定或不履行争议评审小组决定的，双方可选择采用其他争议解决方式。</w:t>
      </w:r>
    </w:p>
    <w:p>
      <w:pPr>
        <w:pStyle w:val="51"/>
        <w:spacing w:after="120" w:afterLines="0"/>
        <w:outlineLvl w:val="9"/>
        <w:rPr>
          <w:color w:val="auto"/>
          <w:highlight w:val="none"/>
        </w:rPr>
      </w:pPr>
      <w:bookmarkStart w:id="839" w:name="_Toc56155247"/>
      <w:bookmarkStart w:id="840" w:name="_Ref523303607"/>
      <w:bookmarkStart w:id="841" w:name="_Toc18156034"/>
      <w:bookmarkStart w:id="842" w:name="_Toc296503150"/>
      <w:bookmarkStart w:id="843" w:name="_Ref523405683"/>
      <w:bookmarkStart w:id="844" w:name="_Toc509216245"/>
      <w:bookmarkStart w:id="845" w:name="_Toc1857"/>
      <w:bookmarkStart w:id="846" w:name="_Ref523303398"/>
      <w:bookmarkStart w:id="847" w:name="_Ref523404418"/>
      <w:bookmarkStart w:id="848" w:name="_Toc1977173109"/>
      <w:bookmarkStart w:id="849" w:name="_Ref509047185"/>
      <w:bookmarkStart w:id="850" w:name="_Toc337558844"/>
      <w:bookmarkStart w:id="851" w:name="_Ref523303604"/>
      <w:bookmarkStart w:id="852" w:name="_Toc303"/>
      <w:bookmarkStart w:id="853" w:name="_Toc351203630"/>
      <w:bookmarkStart w:id="854" w:name="_Ref509047188"/>
      <w:bookmarkStart w:id="855" w:name="_Toc29748"/>
      <w:bookmarkStart w:id="856" w:name="_Ref523303396"/>
      <w:bookmarkStart w:id="857" w:name="_Ref523405686"/>
      <w:bookmarkStart w:id="858" w:name="_Ref523404407"/>
      <w:bookmarkStart w:id="859" w:name="_Toc296346651"/>
      <w:bookmarkStart w:id="860" w:name="_Toc14652"/>
      <w:r>
        <w:rPr>
          <w:rFonts w:hint="eastAsia"/>
          <w:color w:val="auto"/>
          <w:highlight w:val="none"/>
        </w:rPr>
        <w:t>仲裁或诉讼</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pPr>
        <w:spacing w:after="120" w:afterLines="0"/>
        <w:outlineLvl w:val="9"/>
        <w:rPr>
          <w:color w:val="auto"/>
          <w:highlight w:val="none"/>
        </w:rPr>
      </w:pPr>
      <w:r>
        <w:rPr>
          <w:rFonts w:hint="eastAsia"/>
          <w:color w:val="auto"/>
          <w:highlight w:val="none"/>
        </w:rPr>
        <w:t>因合同及合同有关事项产生的争议，合同当事人可在专用合同条款中约定以下一种方式解决争议：</w:t>
      </w:r>
    </w:p>
    <w:p>
      <w:pPr>
        <w:pStyle w:val="53"/>
        <w:kinsoku/>
        <w:spacing w:after="120" w:afterLines="0"/>
        <w:outlineLvl w:val="9"/>
        <w:rPr>
          <w:color w:val="auto"/>
          <w:highlight w:val="none"/>
        </w:rPr>
      </w:pPr>
      <w:r>
        <w:rPr>
          <w:rFonts w:hint="eastAsia"/>
          <w:color w:val="auto"/>
          <w:highlight w:val="none"/>
        </w:rPr>
        <w:t>向约定的仲裁委员会申请仲裁；</w:t>
      </w:r>
    </w:p>
    <w:p>
      <w:pPr>
        <w:pStyle w:val="53"/>
        <w:kinsoku/>
        <w:spacing w:after="120" w:afterLines="0"/>
        <w:outlineLvl w:val="9"/>
        <w:rPr>
          <w:color w:val="auto"/>
          <w:highlight w:val="none"/>
        </w:rPr>
      </w:pPr>
      <w:r>
        <w:rPr>
          <w:rFonts w:hint="eastAsia"/>
          <w:color w:val="auto"/>
          <w:highlight w:val="none"/>
        </w:rPr>
        <w:t>向</w:t>
      </w:r>
      <w:r>
        <w:rPr>
          <w:color w:val="auto"/>
          <w:highlight w:val="none"/>
        </w:rPr>
        <w:t>有管辖权的人民法院起诉。</w:t>
      </w:r>
    </w:p>
    <w:p>
      <w:pPr>
        <w:pStyle w:val="51"/>
        <w:spacing w:after="120" w:afterLines="0"/>
        <w:outlineLvl w:val="9"/>
        <w:rPr>
          <w:color w:val="auto"/>
          <w:highlight w:val="none"/>
        </w:rPr>
      </w:pPr>
      <w:bookmarkStart w:id="861" w:name="_Toc255"/>
      <w:bookmarkStart w:id="862" w:name="_Toc337558845"/>
      <w:bookmarkStart w:id="863" w:name="_Toc18501"/>
      <w:bookmarkStart w:id="864" w:name="_Toc25804"/>
      <w:bookmarkStart w:id="865" w:name="_Toc351203631"/>
      <w:bookmarkStart w:id="866" w:name="_Toc20148"/>
      <w:bookmarkStart w:id="867" w:name="_Toc509216246"/>
      <w:bookmarkStart w:id="868" w:name="_Toc18156035"/>
      <w:bookmarkStart w:id="869" w:name="_Toc296346653"/>
      <w:bookmarkStart w:id="870" w:name="_Toc1876736270"/>
      <w:bookmarkStart w:id="871" w:name="_Toc296503152"/>
      <w:bookmarkStart w:id="872" w:name="_Toc56155248"/>
      <w:r>
        <w:rPr>
          <w:rFonts w:hint="eastAsia"/>
          <w:color w:val="auto"/>
          <w:highlight w:val="none"/>
        </w:rPr>
        <w:t>争议解决条款效力</w:t>
      </w:r>
      <w:bookmarkEnd w:id="861"/>
      <w:bookmarkEnd w:id="862"/>
      <w:bookmarkEnd w:id="863"/>
      <w:bookmarkEnd w:id="864"/>
      <w:bookmarkEnd w:id="865"/>
      <w:bookmarkEnd w:id="866"/>
      <w:bookmarkEnd w:id="867"/>
      <w:bookmarkEnd w:id="868"/>
      <w:bookmarkEnd w:id="869"/>
      <w:bookmarkEnd w:id="870"/>
      <w:bookmarkEnd w:id="871"/>
      <w:bookmarkEnd w:id="872"/>
    </w:p>
    <w:p>
      <w:pPr>
        <w:spacing w:after="120" w:afterLines="0"/>
        <w:outlineLvl w:val="9"/>
        <w:rPr>
          <w:color w:val="auto"/>
          <w:highlight w:val="none"/>
        </w:rPr>
      </w:pPr>
      <w:r>
        <w:rPr>
          <w:rFonts w:hint="eastAsia"/>
          <w:color w:val="auto"/>
          <w:highlight w:val="none"/>
        </w:rPr>
        <w:t>合同有关争议解决的条款独立存在，合同</w:t>
      </w:r>
      <w:r>
        <w:rPr>
          <w:rFonts w:hint="eastAsia"/>
          <w:color w:val="auto"/>
          <w:highlight w:val="none"/>
          <w:lang w:val="en-US" w:eastAsia="zh-CN"/>
        </w:rPr>
        <w:t>是否成立</w:t>
      </w:r>
      <w:r>
        <w:rPr>
          <w:rFonts w:hint="eastAsia"/>
          <w:color w:val="auto"/>
          <w:highlight w:val="none"/>
          <w:lang w:eastAsia="zh-CN"/>
        </w:rPr>
        <w:t>、</w:t>
      </w:r>
      <w:r>
        <w:rPr>
          <w:rFonts w:hint="eastAsia"/>
          <w:color w:val="auto"/>
          <w:highlight w:val="none"/>
        </w:rPr>
        <w:t>变更、解除、终止、无效</w:t>
      </w:r>
      <w:r>
        <w:rPr>
          <w:rFonts w:hint="eastAsia"/>
          <w:color w:val="auto"/>
          <w:highlight w:val="none"/>
          <w:lang w:eastAsia="zh-CN"/>
        </w:rPr>
        <w:t>、</w:t>
      </w:r>
      <w:r>
        <w:rPr>
          <w:rFonts w:hint="eastAsia"/>
          <w:color w:val="auto"/>
          <w:highlight w:val="none"/>
          <w:lang w:val="en-US" w:eastAsia="zh-CN"/>
        </w:rPr>
        <w:t>失效、未生效</w:t>
      </w:r>
      <w:r>
        <w:rPr>
          <w:rFonts w:hint="eastAsia"/>
          <w:color w:val="auto"/>
          <w:highlight w:val="none"/>
        </w:rPr>
        <w:t>或者被撤销均不影响其效力。</w:t>
      </w:r>
    </w:p>
    <w:p>
      <w:pPr>
        <w:spacing w:after="120" w:afterLines="0"/>
        <w:outlineLvl w:val="9"/>
        <w:rPr>
          <w:color w:val="auto"/>
          <w:highlight w:val="none"/>
        </w:rPr>
      </w:pPr>
      <w:r>
        <w:rPr>
          <w:color w:val="auto"/>
          <w:highlight w:val="none"/>
        </w:rPr>
        <w:br w:type="page"/>
      </w:r>
    </w:p>
    <w:p>
      <w:pPr>
        <w:pStyle w:val="47"/>
        <w:adjustRightInd w:val="0"/>
        <w:snapToGrid w:val="0"/>
        <w:spacing w:before="0" w:beforeLines="0" w:after="50" w:afterLines="0" w:line="360" w:lineRule="auto"/>
        <w:outlineLvl w:val="1"/>
        <w:rPr>
          <w:color w:val="auto"/>
          <w:highlight w:val="none"/>
        </w:rPr>
      </w:pPr>
      <w:bookmarkStart w:id="873" w:name="_Toc56155249"/>
      <w:bookmarkStart w:id="874" w:name="_Toc19981"/>
      <w:bookmarkStart w:id="875" w:name="_Toc18156036"/>
      <w:bookmarkStart w:id="876" w:name="_Toc1375"/>
      <w:bookmarkStart w:id="877" w:name="_Toc964064681"/>
      <w:bookmarkStart w:id="878" w:name="_Toc15486"/>
      <w:bookmarkStart w:id="879" w:name="_Toc3317"/>
      <w:bookmarkStart w:id="880" w:name="_Toc23340"/>
      <w:r>
        <w:rPr>
          <w:rFonts w:hint="eastAsia"/>
          <w:color w:val="auto"/>
          <w:highlight w:val="none"/>
        </w:rPr>
        <w:t>第三部分 专用合同</w:t>
      </w:r>
      <w:bookmarkEnd w:id="873"/>
      <w:bookmarkEnd w:id="874"/>
      <w:bookmarkEnd w:id="875"/>
      <w:bookmarkEnd w:id="876"/>
      <w:bookmarkEnd w:id="877"/>
      <w:r>
        <w:rPr>
          <w:rFonts w:hint="eastAsia"/>
          <w:color w:val="auto"/>
          <w:highlight w:val="none"/>
        </w:rPr>
        <w:t>条款</w:t>
      </w:r>
      <w:bookmarkEnd w:id="878"/>
      <w:bookmarkEnd w:id="879"/>
      <w:bookmarkEnd w:id="880"/>
    </w:p>
    <w:p>
      <w:pPr>
        <w:pStyle w:val="54"/>
        <w:spacing w:after="120" w:afterLines="0"/>
        <w:outlineLvl w:val="9"/>
        <w:rPr>
          <w:color w:val="auto"/>
          <w:highlight w:val="none"/>
        </w:rPr>
      </w:pPr>
      <w:bookmarkStart w:id="881" w:name="_Toc2831"/>
      <w:bookmarkStart w:id="882" w:name="_Toc20127"/>
      <w:bookmarkStart w:id="883" w:name="_Toc5479"/>
      <w:r>
        <w:rPr>
          <w:color w:val="auto"/>
          <w:highlight w:val="none"/>
        </w:rPr>
        <w:fldChar w:fldCharType="begin"/>
      </w:r>
      <w:r>
        <w:rPr>
          <w:color w:val="auto"/>
          <w:highlight w:val="none"/>
        </w:rPr>
        <w:instrText xml:space="preserve"> REF _Ref508893699 \h  \* MERGEFORMAT </w:instrText>
      </w:r>
      <w:r>
        <w:rPr>
          <w:color w:val="auto"/>
          <w:highlight w:val="none"/>
        </w:rPr>
        <w:fldChar w:fldCharType="separate"/>
      </w:r>
      <w:r>
        <w:rPr>
          <w:color w:val="auto"/>
          <w:highlight w:val="none"/>
        </w:rPr>
        <w:t>一般</w:t>
      </w:r>
      <w:r>
        <w:rPr>
          <w:rFonts w:hint="eastAsia"/>
          <w:color w:val="auto"/>
          <w:highlight w:val="none"/>
        </w:rPr>
        <w:t>约</w:t>
      </w:r>
      <w:r>
        <w:rPr>
          <w:color w:val="auto"/>
          <w:highlight w:val="none"/>
        </w:rPr>
        <w:t>定</w:t>
      </w:r>
      <w:r>
        <w:rPr>
          <w:color w:val="auto"/>
          <w:highlight w:val="none"/>
        </w:rPr>
        <w:fldChar w:fldCharType="end"/>
      </w:r>
      <w:bookmarkEnd w:id="881"/>
      <w:bookmarkEnd w:id="882"/>
      <w:bookmarkEnd w:id="883"/>
    </w:p>
    <w:p>
      <w:pPr>
        <w:spacing w:after="120" w:afterLines="0"/>
        <w:ind w:firstLine="482"/>
        <w:outlineLvl w:val="9"/>
        <w:rPr>
          <w:b/>
          <w:color w:val="auto"/>
          <w:highlight w:val="none"/>
        </w:rPr>
      </w:pPr>
      <w:r>
        <w:rPr>
          <w:rFonts w:hint="eastAsia"/>
          <w:b/>
          <w:color w:val="auto"/>
          <w:highlight w:val="none"/>
        </w:rPr>
        <w:fldChar w:fldCharType="begin"/>
      </w:r>
      <w:r>
        <w:rPr>
          <w:rFonts w:hint="eastAsia"/>
          <w:b/>
          <w:color w:val="auto"/>
          <w:highlight w:val="none"/>
        </w:rPr>
        <w:instrText xml:space="preserve"> REF _Ref523741471 \r \h  \* MERGEFORMAT </w:instrText>
      </w:r>
      <w:r>
        <w:rPr>
          <w:rFonts w:hint="eastAsia"/>
          <w:b/>
          <w:color w:val="auto"/>
          <w:highlight w:val="none"/>
        </w:rPr>
        <w:fldChar w:fldCharType="separate"/>
      </w:r>
      <w:r>
        <w:rPr>
          <w:rFonts w:hint="eastAsia"/>
          <w:b/>
          <w:color w:val="auto"/>
          <w:highlight w:val="none"/>
        </w:rPr>
        <w:t>1.1</w:t>
      </w:r>
      <w:r>
        <w:rPr>
          <w:rFonts w:hint="eastAsia"/>
          <w:b/>
          <w:color w:val="auto"/>
          <w:highlight w:val="none"/>
        </w:rPr>
        <w:fldChar w:fldCharType="end"/>
      </w:r>
      <w:r>
        <w:rPr>
          <w:rFonts w:hint="eastAsia"/>
          <w:b/>
          <w:color w:val="auto"/>
          <w:highlight w:val="none"/>
        </w:rPr>
        <w:fldChar w:fldCharType="begin"/>
      </w:r>
      <w:r>
        <w:rPr>
          <w:rFonts w:hint="eastAsia"/>
          <w:b/>
          <w:color w:val="auto"/>
          <w:highlight w:val="none"/>
        </w:rPr>
        <w:instrText xml:space="preserve"> REF _Ref523741474 \h  \* MERGEFORMAT </w:instrText>
      </w:r>
      <w:r>
        <w:rPr>
          <w:rFonts w:hint="eastAsia"/>
          <w:b/>
          <w:color w:val="auto"/>
          <w:highlight w:val="none"/>
        </w:rPr>
        <w:fldChar w:fldCharType="separate"/>
      </w:r>
      <w:r>
        <w:rPr>
          <w:rFonts w:hint="eastAsia"/>
          <w:b/>
          <w:color w:val="auto"/>
          <w:highlight w:val="none"/>
        </w:rPr>
        <w:t>定义和解释</w:t>
      </w:r>
      <w:r>
        <w:rPr>
          <w:rFonts w:hint="eastAsia"/>
          <w:b/>
          <w:color w:val="auto"/>
          <w:highlight w:val="none"/>
        </w:rPr>
        <w:fldChar w:fldCharType="end"/>
      </w:r>
    </w:p>
    <w:p>
      <w:pPr>
        <w:spacing w:after="120" w:afterLines="0"/>
        <w:outlineLvl w:val="9"/>
        <w:rPr>
          <w:color w:val="auto"/>
          <w:highlight w:val="none"/>
        </w:rPr>
      </w:pPr>
      <w:r>
        <w:rPr>
          <w:rFonts w:hint="eastAsia"/>
          <w:color w:val="auto"/>
          <w:highlight w:val="none"/>
        </w:rPr>
        <w:t>合同当事人补充定义</w:t>
      </w:r>
      <w:r>
        <w:rPr>
          <w:color w:val="auto"/>
          <w:highlight w:val="none"/>
        </w:rPr>
        <w:t>和解释</w:t>
      </w:r>
      <w:r>
        <w:rPr>
          <w:rFonts w:hint="eastAsia"/>
          <w:color w:val="auto"/>
          <w:highlight w:val="none"/>
        </w:rPr>
        <w:t>的其他内容：_</w:t>
      </w:r>
      <w:r>
        <w:rPr>
          <w:color w:val="auto"/>
          <w:highlight w:val="none"/>
        </w:rPr>
        <w:t>________</w:t>
      </w:r>
      <w:r>
        <w:rPr>
          <w:rFonts w:hint="eastAsia"/>
          <w:color w:val="auto"/>
          <w:highlight w:val="none"/>
          <w:u w:val="single"/>
          <w:lang w:val="en-US" w:eastAsia="zh-CN"/>
        </w:rPr>
        <w:t>/</w:t>
      </w:r>
      <w:r>
        <w:rPr>
          <w:color w:val="auto"/>
          <w:highlight w:val="none"/>
        </w:rPr>
        <w:t>_________________________</w:t>
      </w:r>
    </w:p>
    <w:p>
      <w:pPr>
        <w:pStyle w:val="55"/>
        <w:spacing w:after="120" w:afterLines="0"/>
        <w:outlineLvl w:val="9"/>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outlineLvl w:val="9"/>
        <w:rPr>
          <w:b/>
          <w:color w:val="auto"/>
          <w:highlight w:val="none"/>
        </w:rPr>
      </w:pPr>
      <w:r>
        <w:rPr>
          <w:color w:val="auto"/>
          <w:highlight w:val="none"/>
        </w:rPr>
        <w:fldChar w:fldCharType="begin"/>
      </w:r>
      <w:r>
        <w:rPr>
          <w:color w:val="auto"/>
          <w:highlight w:val="none"/>
        </w:rPr>
        <w:instrText xml:space="preserve"> REF _Ref522730349 \r \h  \* MERGEFORMAT </w:instrText>
      </w:r>
      <w:r>
        <w:rPr>
          <w:color w:val="auto"/>
          <w:highlight w:val="none"/>
        </w:rPr>
        <w:fldChar w:fldCharType="separate"/>
      </w:r>
      <w:r>
        <w:rPr>
          <w:b/>
          <w:color w:val="auto"/>
          <w:highlight w:val="none"/>
        </w:rPr>
        <w:t>1.2</w:t>
      </w:r>
      <w:r>
        <w:rPr>
          <w:b/>
          <w:color w:val="auto"/>
          <w:highlight w:val="none"/>
        </w:rPr>
        <w:fldChar w:fldCharType="end"/>
      </w:r>
      <w:r>
        <w:rPr>
          <w:b/>
          <w:color w:val="auto"/>
          <w:highlight w:val="none"/>
        </w:rPr>
        <w:fldChar w:fldCharType="begin"/>
      </w:r>
      <w:r>
        <w:rPr>
          <w:color w:val="auto"/>
          <w:highlight w:val="none"/>
        </w:rPr>
        <w:instrText xml:space="preserve"> REF _Ref522730349 \h  \* MERGEFORMAT </w:instrText>
      </w:r>
      <w:r>
        <w:rPr>
          <w:color w:val="auto"/>
          <w:highlight w:val="none"/>
        </w:rPr>
        <w:fldChar w:fldCharType="separate"/>
      </w:r>
      <w:r>
        <w:rPr>
          <w:rFonts w:hint="eastAsia"/>
          <w:b/>
          <w:color w:val="auto"/>
          <w:highlight w:val="none"/>
        </w:rPr>
        <w:t>合同文件的优先顺序</w:t>
      </w:r>
      <w:r>
        <w:rPr>
          <w:rFonts w:hint="eastAsia"/>
          <w:b/>
          <w:color w:val="auto"/>
          <w:highlight w:val="none"/>
        </w:rPr>
        <w:fldChar w:fldCharType="end"/>
      </w:r>
    </w:p>
    <w:p>
      <w:pPr>
        <w:pStyle w:val="55"/>
        <w:spacing w:after="120" w:afterLines="0"/>
        <w:outlineLvl w:val="9"/>
        <w:rPr>
          <w:color w:val="auto"/>
          <w:highlight w:val="none"/>
        </w:rPr>
      </w:pPr>
      <w:r>
        <w:rPr>
          <w:rFonts w:hint="eastAsia"/>
          <w:color w:val="auto"/>
          <w:highlight w:val="none"/>
          <w:lang w:val="en-US" w:eastAsia="zh-CN"/>
        </w:rPr>
        <w:t>构</w:t>
      </w:r>
      <w:r>
        <w:rPr>
          <w:rFonts w:hint="eastAsia"/>
          <w:color w:val="auto"/>
          <w:highlight w:val="none"/>
        </w:rPr>
        <w:t>成合同的文件及优先解释顺序为：</w:t>
      </w:r>
      <w:r>
        <w:rPr>
          <w:rFonts w:hint="eastAsia"/>
          <w:color w:val="auto"/>
          <w:highlight w:val="none"/>
          <w:u w:val="single"/>
        </w:rPr>
        <w:t>按通用条款</w:t>
      </w:r>
      <w:r>
        <w:rPr>
          <w:rFonts w:hint="eastAsia"/>
          <w:color w:val="auto"/>
          <w:highlight w:val="none"/>
          <w:u w:val="single"/>
          <w:lang w:val="en-US" w:eastAsia="zh-CN"/>
        </w:rPr>
        <w:t xml:space="preserve">                          </w:t>
      </w:r>
      <w:r>
        <w:rPr>
          <w:color w:val="auto"/>
          <w:highlight w:val="none"/>
        </w:rPr>
        <w:t>_</w:t>
      </w:r>
      <w:r>
        <w:rPr>
          <w:rFonts w:hint="eastAsia"/>
          <w:color w:val="auto"/>
          <w:highlight w:val="none"/>
        </w:rPr>
        <w:t>。</w:t>
      </w:r>
    </w:p>
    <w:p>
      <w:pPr>
        <w:spacing w:after="120" w:afterLines="0"/>
        <w:outlineLvl w:val="9"/>
        <w:rPr>
          <w:rFonts w:hint="eastAsia" w:ascii="Times New Roman" w:hAnsi="Times New Roman" w:eastAsia="宋体" w:cs="Times New Roman"/>
          <w:b/>
          <w:color w:val="auto"/>
          <w:highlight w:val="none"/>
          <w:lang w:eastAsia="zh-CN"/>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REF _Ref521315553 \r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1.</w:t>
      </w:r>
      <w:r>
        <w:rPr>
          <w:rFonts w:hint="eastAsia" w:ascii="Times New Roman" w:hAnsi="Times New Roman" w:cs="Times New Roman"/>
          <w:b/>
          <w:color w:val="auto"/>
          <w:highlight w:val="none"/>
        </w:rPr>
        <w:t>3</w:t>
      </w:r>
      <w:r>
        <w:rPr>
          <w:rFonts w:ascii="Times New Roman" w:hAnsi="Times New Roman" w:cs="Times New Roman"/>
          <w:b/>
          <w:color w:val="auto"/>
          <w:highlight w:val="none"/>
        </w:rPr>
        <w:fldChar w:fldCharType="end"/>
      </w:r>
      <w:r>
        <w:rPr>
          <w:rFonts w:ascii="Times New Roman" w:hAnsi="Times New Roman" w:cs="Times New Roman"/>
          <w:b/>
          <w:color w:val="auto"/>
          <w:highlight w:val="none"/>
        </w:rPr>
        <w:t xml:space="preserve"> </w:t>
      </w:r>
      <w:r>
        <w:rPr>
          <w:rFonts w:ascii="Times New Roman" w:hAnsi="Times New Roman" w:cs="Times New Roman"/>
          <w:b/>
          <w:color w:val="auto"/>
          <w:highlight w:val="none"/>
        </w:rPr>
        <w:fldChar w:fldCharType="begin"/>
      </w:r>
      <w:r>
        <w:rPr>
          <w:rFonts w:ascii="Times New Roman" w:hAnsi="Times New Roman" w:cs="Times New Roman"/>
          <w:color w:val="auto"/>
          <w:highlight w:val="none"/>
        </w:rPr>
        <w:instrText xml:space="preserve"> REF _Ref521315555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法律</w:t>
      </w:r>
      <w:r>
        <w:rPr>
          <w:rFonts w:ascii="Times New Roman" w:hAnsi="Times New Roman" w:cs="Times New Roman"/>
          <w:b/>
          <w:color w:val="auto"/>
          <w:highlight w:val="none"/>
        </w:rPr>
        <w:fldChar w:fldCharType="end"/>
      </w:r>
      <w:r>
        <w:rPr>
          <w:rFonts w:hint="eastAsia" w:ascii="Times New Roman" w:hAnsi="Times New Roman" w:cs="Times New Roman"/>
          <w:b/>
          <w:color w:val="auto"/>
          <w:highlight w:val="none"/>
          <w:lang w:eastAsia="zh-CN"/>
        </w:rPr>
        <w:t>法规</w:t>
      </w:r>
    </w:p>
    <w:p>
      <w:pPr>
        <w:spacing w:after="120" w:afterLines="0"/>
        <w:outlineLvl w:val="9"/>
        <w:rPr>
          <w:color w:val="auto"/>
          <w:highlight w:val="none"/>
          <w:u w:val="single"/>
        </w:rPr>
      </w:pPr>
      <w:r>
        <w:rPr>
          <w:rFonts w:hint="eastAsia"/>
          <w:color w:val="auto"/>
          <w:highlight w:val="none"/>
        </w:rPr>
        <w:t>适用法律</w:t>
      </w:r>
      <w:r>
        <w:rPr>
          <w:rFonts w:hint="eastAsia"/>
          <w:color w:val="auto"/>
          <w:highlight w:val="none"/>
          <w:lang w:eastAsia="zh-CN"/>
        </w:rPr>
        <w:t>法规</w:t>
      </w:r>
      <w:r>
        <w:rPr>
          <w:rFonts w:hint="eastAsia"/>
          <w:color w:val="auto"/>
          <w:highlight w:val="none"/>
        </w:rPr>
        <w:t>：</w:t>
      </w:r>
      <w:r>
        <w:rPr>
          <w:rFonts w:hint="eastAsia"/>
          <w:color w:val="auto"/>
          <w:highlight w:val="none"/>
          <w:u w:val="single"/>
        </w:rPr>
        <w:t>《中华人民共和国建筑法》、《建设工程质量管理条例》、《房屋建筑和市政基础设施工程竣工验收规定》、浙江省工程建设标准《全过程工程咨询服务标准》（DB33/T1202-2020）、《建设工程工程量清单计价规范》（GB50500-2013）及其各专业工程量计算规范、《建设工程工程量清单计价规范》浙江省补充条款及补充内容的规定等有关法律、法规、规章、标准和规范性文件。</w:t>
      </w:r>
    </w:p>
    <w:p>
      <w:pPr>
        <w:spacing w:after="120" w:afterLines="0"/>
        <w:ind w:firstLine="482"/>
        <w:outlineLvl w:val="9"/>
        <w:rPr>
          <w:rFonts w:ascii="Times New Roman" w:hAnsi="Times New Roman" w:cs="Times New Roman"/>
          <w:b/>
          <w:color w:val="auto"/>
          <w:highlight w:val="none"/>
        </w:rPr>
      </w:pPr>
      <w:r>
        <w:rPr>
          <w:rFonts w:ascii="Times New Roman" w:hAnsi="Times New Roman" w:cs="Times New Roman"/>
          <w:b/>
          <w:color w:val="auto"/>
          <w:highlight w:val="none"/>
        </w:rPr>
        <w:t>1.</w:t>
      </w:r>
      <w:r>
        <w:rPr>
          <w:rFonts w:hint="eastAsia" w:ascii="Times New Roman" w:hAnsi="Times New Roman" w:cs="Times New Roman"/>
          <w:b/>
          <w:color w:val="auto"/>
          <w:highlight w:val="none"/>
        </w:rPr>
        <w:t>4</w:t>
      </w:r>
      <w:r>
        <w:rPr>
          <w:rFonts w:ascii="Times New Roman" w:hAnsi="Times New Roman" w:cs="Times New Roman"/>
          <w:b/>
          <w:color w:val="auto"/>
          <w:highlight w:val="none"/>
        </w:rPr>
        <w:t xml:space="preserve"> </w:t>
      </w:r>
      <w:r>
        <w:rPr>
          <w:rFonts w:ascii="Times New Roman" w:hAnsi="Times New Roman" w:cs="Times New Roman"/>
          <w:b/>
          <w:color w:val="auto"/>
          <w:highlight w:val="none"/>
        </w:rPr>
        <w:fldChar w:fldCharType="begin"/>
      </w:r>
      <w:r>
        <w:rPr>
          <w:rFonts w:ascii="Times New Roman" w:hAnsi="Times New Roman" w:cs="Times New Roman"/>
          <w:b/>
          <w:color w:val="auto"/>
          <w:highlight w:val="none"/>
        </w:rPr>
        <w:instrText xml:space="preserve"> REF _Ref16255005 \h  \* MERGEFORMAT </w:instrText>
      </w:r>
      <w:r>
        <w:rPr>
          <w:rFonts w:ascii="Times New Roman" w:hAnsi="Times New Roman" w:cs="Times New Roman"/>
          <w:b/>
          <w:color w:val="auto"/>
          <w:highlight w:val="none"/>
        </w:rPr>
        <w:fldChar w:fldCharType="separate"/>
      </w:r>
      <w:r>
        <w:rPr>
          <w:rFonts w:hint="eastAsia" w:ascii="Times New Roman" w:hAnsi="Times New Roman" w:cs="Times New Roman"/>
          <w:b/>
          <w:color w:val="auto"/>
          <w:highlight w:val="none"/>
        </w:rPr>
        <w:t>标准规范</w:t>
      </w:r>
      <w:r>
        <w:rPr>
          <w:rFonts w:ascii="Times New Roman" w:hAnsi="Times New Roman" w:cs="Times New Roman"/>
          <w:b/>
          <w:color w:val="auto"/>
          <w:highlight w:val="none"/>
        </w:rPr>
        <w:fldChar w:fldCharType="end"/>
      </w:r>
    </w:p>
    <w:p>
      <w:pPr>
        <w:spacing w:after="120" w:afterLines="0"/>
        <w:outlineLvl w:val="9"/>
        <w:rPr>
          <w:color w:val="auto"/>
          <w:highlight w:val="none"/>
        </w:rPr>
      </w:pPr>
      <w:r>
        <w:rPr>
          <w:rFonts w:hint="eastAsia"/>
          <w:color w:val="auto"/>
          <w:highlight w:val="none"/>
        </w:rPr>
        <w:t>标准规范：_</w:t>
      </w:r>
      <w:r>
        <w:rPr>
          <w:color w:val="auto"/>
          <w:highlight w:val="none"/>
        </w:rPr>
        <w:t>___________________________________________________________</w:t>
      </w:r>
      <w:r>
        <w:rPr>
          <w:rFonts w:hint="eastAsia"/>
          <w:color w:val="auto"/>
          <w:highlight w:val="none"/>
        </w:rPr>
        <w:t>。</w:t>
      </w:r>
    </w:p>
    <w:p>
      <w:pPr>
        <w:spacing w:after="120" w:afterLines="0"/>
        <w:ind w:firstLine="482"/>
        <w:outlineLvl w:val="9"/>
        <w:rPr>
          <w:rFonts w:hint="eastAsia" w:ascii="Times New Roman" w:hAnsi="Times New Roman" w:cs="Times New Roman"/>
          <w:color w:val="auto"/>
          <w:highlight w:val="none"/>
        </w:rPr>
      </w:pPr>
      <w:r>
        <w:rPr>
          <w:rFonts w:ascii="Times New Roman" w:hAnsi="Times New Roman" w:cs="Times New Roman"/>
          <w:b/>
          <w:bCs/>
          <w:color w:val="auto"/>
          <w:highlight w:val="none"/>
        </w:rPr>
        <w:t>1.</w:t>
      </w:r>
      <w:r>
        <w:rPr>
          <w:rFonts w:hint="eastAsia" w:ascii="Times New Roman" w:hAnsi="Times New Roman" w:cs="Times New Roman"/>
          <w:b/>
          <w:bCs/>
          <w:color w:val="auto"/>
          <w:highlight w:val="none"/>
        </w:rPr>
        <w:t>5</w:t>
      </w:r>
      <w:r>
        <w:rPr>
          <w:rFonts w:hint="eastAsia" w:ascii="Times New Roman" w:hAnsi="Times New Roman" w:cs="Times New Roman"/>
          <w:color w:val="auto"/>
          <w:highlight w:val="none"/>
        </w:rPr>
        <w:t xml:space="preserve"> 联络</w:t>
      </w:r>
    </w:p>
    <w:p>
      <w:pPr>
        <w:spacing w:after="120" w:afterLines="0"/>
        <w:outlineLvl w:val="9"/>
        <w:rPr>
          <w:rFonts w:hint="eastAsia"/>
          <w:color w:val="auto"/>
          <w:highlight w:val="none"/>
        </w:rPr>
      </w:pPr>
      <w:r>
        <w:rPr>
          <w:rFonts w:hint="eastAsia"/>
          <w:color w:val="auto"/>
          <w:highlight w:val="none"/>
        </w:rPr>
        <w:t>委托人指定的送达方式（包括电子传输方式）：</w:t>
      </w:r>
      <w:r>
        <w:rPr>
          <w:color w:val="auto"/>
          <w:highlight w:val="none"/>
        </w:rPr>
        <w:t>______________________________</w:t>
      </w:r>
      <w:r>
        <w:rPr>
          <w:rFonts w:hint="eastAsia"/>
          <w:color w:val="auto"/>
          <w:highlight w:val="none"/>
        </w:rPr>
        <w:t>。</w:t>
      </w:r>
    </w:p>
    <w:p>
      <w:pPr>
        <w:spacing w:after="120" w:afterLines="0"/>
        <w:outlineLvl w:val="9"/>
        <w:rPr>
          <w:rFonts w:hint="eastAsia"/>
          <w:color w:val="auto"/>
          <w:highlight w:val="none"/>
        </w:rPr>
      </w:pPr>
      <w:r>
        <w:rPr>
          <w:rFonts w:hint="eastAsia"/>
          <w:color w:val="auto"/>
          <w:highlight w:val="none"/>
        </w:rPr>
        <w:t>委托人的送达地址：</w:t>
      </w:r>
      <w:r>
        <w:rPr>
          <w:color w:val="auto"/>
          <w:highlight w:val="none"/>
        </w:rPr>
        <w:t>_____________________________________________________</w:t>
      </w:r>
      <w:r>
        <w:rPr>
          <w:rFonts w:hint="eastAsia"/>
          <w:color w:val="auto"/>
          <w:highlight w:val="none"/>
        </w:rPr>
        <w:t>。</w:t>
      </w:r>
    </w:p>
    <w:p>
      <w:pPr>
        <w:spacing w:after="120" w:afterLines="0"/>
        <w:outlineLvl w:val="9"/>
        <w:rPr>
          <w:rFonts w:hint="default" w:eastAsia="宋体"/>
          <w:color w:val="auto"/>
          <w:highlight w:val="none"/>
          <w:lang w:val="en-US" w:eastAsia="zh-CN"/>
        </w:rPr>
      </w:pPr>
      <w:r>
        <w:rPr>
          <w:rFonts w:hint="eastAsia"/>
          <w:color w:val="auto"/>
          <w:highlight w:val="none"/>
          <w:lang w:eastAsia="zh-CN"/>
        </w:rPr>
        <w:t>受托人</w:t>
      </w:r>
      <w:r>
        <w:rPr>
          <w:rFonts w:hint="eastAsia"/>
          <w:color w:val="auto"/>
          <w:highlight w:val="none"/>
        </w:rPr>
        <w:t>指定的送达方式（包括电子传输方式）：</w:t>
      </w:r>
      <w:r>
        <w:rPr>
          <w:rFonts w:hint="eastAsia"/>
          <w:color w:val="auto"/>
          <w:highlight w:val="none"/>
          <w:u w:val="single"/>
        </w:rPr>
        <w:t>受托人为履行合同发出的一切函件均应有受托人（或联合体牵头人）单位盖章，并经项目总负责人签字确认</w:t>
      </w:r>
      <w:r>
        <w:rPr>
          <w:rFonts w:hint="eastAsia"/>
          <w:color w:val="auto"/>
          <w:highlight w:val="none"/>
          <w:u w:val="single"/>
          <w:lang w:val="en-US" w:eastAsia="zh-CN"/>
        </w:rPr>
        <w:t xml:space="preserve">             。</w:t>
      </w:r>
    </w:p>
    <w:p>
      <w:pPr>
        <w:spacing w:after="120" w:afterLines="0"/>
        <w:outlineLvl w:val="9"/>
        <w:rPr>
          <w:rFonts w:hint="eastAsia"/>
          <w:color w:val="auto"/>
          <w:highlight w:val="none"/>
        </w:rPr>
      </w:pPr>
      <w:r>
        <w:rPr>
          <w:rFonts w:hint="eastAsia"/>
          <w:color w:val="auto"/>
          <w:highlight w:val="none"/>
          <w:lang w:eastAsia="zh-CN"/>
        </w:rPr>
        <w:t>受托人</w:t>
      </w:r>
      <w:r>
        <w:rPr>
          <w:rFonts w:hint="eastAsia"/>
          <w:color w:val="auto"/>
          <w:highlight w:val="none"/>
        </w:rPr>
        <w:t>的送达地址：</w:t>
      </w:r>
      <w:r>
        <w:rPr>
          <w:color w:val="auto"/>
          <w:highlight w:val="none"/>
        </w:rPr>
        <w:t>_____________________________________________________</w:t>
      </w:r>
      <w:r>
        <w:rPr>
          <w:rFonts w:hint="eastAsia"/>
          <w:color w:val="auto"/>
          <w:highlight w:val="none"/>
        </w:rPr>
        <w:t>。</w:t>
      </w:r>
    </w:p>
    <w:p>
      <w:pPr>
        <w:spacing w:after="120" w:afterLines="0"/>
        <w:outlineLvl w:val="9"/>
        <w:rPr>
          <w:rFonts w:ascii="Times New Roman" w:hAnsi="Times New Roman" w:cs="Times New Roman"/>
          <w:b/>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REF _Ref521315884 \r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1.</w:t>
      </w:r>
      <w:r>
        <w:rPr>
          <w:rFonts w:ascii="Times New Roman" w:hAnsi="Times New Roman" w:cs="Times New Roman"/>
          <w:b/>
          <w:color w:val="auto"/>
          <w:highlight w:val="none"/>
        </w:rPr>
        <w:fldChar w:fldCharType="end"/>
      </w:r>
      <w:r>
        <w:rPr>
          <w:rFonts w:hint="eastAsia" w:ascii="Times New Roman" w:hAnsi="Times New Roman" w:cs="Times New Roman"/>
          <w:b/>
          <w:color w:val="auto"/>
          <w:highlight w:val="none"/>
        </w:rPr>
        <w:t>6</w:t>
      </w:r>
      <w:r>
        <w:rPr>
          <w:rFonts w:ascii="Times New Roman" w:hAnsi="Times New Roman" w:cs="Times New Roman"/>
          <w:b/>
          <w:color w:val="auto"/>
          <w:highlight w:val="none"/>
        </w:rPr>
        <w:t xml:space="preserve"> </w:t>
      </w:r>
      <w:r>
        <w:rPr>
          <w:rFonts w:ascii="Times New Roman" w:hAnsi="Times New Roman" w:cs="Times New Roman"/>
          <w:b/>
          <w:color w:val="auto"/>
          <w:highlight w:val="none"/>
        </w:rPr>
        <w:fldChar w:fldCharType="begin"/>
      </w:r>
      <w:r>
        <w:rPr>
          <w:rFonts w:ascii="Times New Roman" w:hAnsi="Times New Roman" w:cs="Times New Roman"/>
          <w:color w:val="auto"/>
          <w:highlight w:val="none"/>
        </w:rPr>
        <w:instrText xml:space="preserve"> REF _Ref521315887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保密</w:t>
      </w:r>
      <w:r>
        <w:rPr>
          <w:rFonts w:ascii="Times New Roman" w:hAnsi="Times New Roman" w:cs="Times New Roman"/>
          <w:b/>
          <w:color w:val="auto"/>
          <w:highlight w:val="none"/>
        </w:rPr>
        <w:fldChar w:fldCharType="end"/>
      </w:r>
    </w:p>
    <w:p>
      <w:pPr>
        <w:spacing w:after="120" w:afterLines="0"/>
        <w:outlineLvl w:val="9"/>
        <w:rPr>
          <w:color w:val="auto"/>
          <w:highlight w:val="none"/>
        </w:rPr>
      </w:pPr>
      <w:r>
        <w:rPr>
          <w:rFonts w:hint="eastAsia"/>
          <w:color w:val="auto"/>
          <w:highlight w:val="none"/>
        </w:rPr>
        <w:t>保密期限：</w:t>
      </w:r>
      <w:r>
        <w:rPr>
          <w:color w:val="auto"/>
          <w:highlight w:val="none"/>
        </w:rPr>
        <w:t>____________________________________________________________</w:t>
      </w:r>
      <w:r>
        <w:rPr>
          <w:rFonts w:hint="eastAsia"/>
          <w:color w:val="auto"/>
          <w:highlight w:val="none"/>
        </w:rPr>
        <w:t>。</w:t>
      </w:r>
    </w:p>
    <w:p>
      <w:pPr>
        <w:spacing w:after="120" w:afterLines="0"/>
        <w:outlineLvl w:val="9"/>
        <w:rPr>
          <w:rFonts w:ascii="Times New Roman" w:hAnsi="Times New Roman" w:cs="Times New Roman"/>
          <w:b/>
          <w:color w:val="auto"/>
          <w:highlight w:val="none"/>
        </w:rPr>
      </w:pP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REF _Ref521315873 \r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1.</w:t>
      </w:r>
      <w:r>
        <w:rPr>
          <w:rFonts w:ascii="Times New Roman" w:hAnsi="Times New Roman" w:cs="Times New Roman"/>
          <w:b/>
          <w:color w:val="auto"/>
          <w:highlight w:val="none"/>
        </w:rPr>
        <w:fldChar w:fldCharType="end"/>
      </w:r>
      <w:r>
        <w:rPr>
          <w:rFonts w:hint="eastAsia" w:ascii="Times New Roman" w:hAnsi="Times New Roman" w:cs="Times New Roman"/>
          <w:b/>
          <w:color w:val="auto"/>
          <w:highlight w:val="none"/>
        </w:rPr>
        <w:t>7</w:t>
      </w:r>
      <w:r>
        <w:rPr>
          <w:rFonts w:ascii="Times New Roman" w:hAnsi="Times New Roman" w:cs="Times New Roman"/>
          <w:b/>
          <w:color w:val="auto"/>
          <w:highlight w:val="none"/>
        </w:rPr>
        <w:t xml:space="preserve"> </w:t>
      </w:r>
      <w:r>
        <w:rPr>
          <w:rFonts w:ascii="Times New Roman" w:hAnsi="Times New Roman" w:cs="Times New Roman"/>
          <w:b/>
          <w:color w:val="auto"/>
          <w:highlight w:val="none"/>
        </w:rPr>
        <w:fldChar w:fldCharType="begin"/>
      </w:r>
      <w:r>
        <w:rPr>
          <w:rFonts w:ascii="Times New Roman" w:hAnsi="Times New Roman" w:cs="Times New Roman"/>
          <w:color w:val="auto"/>
          <w:highlight w:val="none"/>
        </w:rPr>
        <w:instrText xml:space="preserve"> REF _Ref521315879 \h  \* MERGEFORMAT </w:instrText>
      </w:r>
      <w:r>
        <w:rPr>
          <w:rFonts w:ascii="Times New Roman" w:hAnsi="Times New Roman" w:cs="Times New Roman"/>
          <w:color w:val="auto"/>
          <w:highlight w:val="none"/>
        </w:rPr>
        <w:fldChar w:fldCharType="separate"/>
      </w:r>
      <w:r>
        <w:rPr>
          <w:rFonts w:ascii="Times New Roman" w:hAnsi="Times New Roman" w:cs="Times New Roman"/>
          <w:b/>
          <w:color w:val="auto"/>
          <w:highlight w:val="none"/>
        </w:rPr>
        <w:t>发布</w:t>
      </w:r>
      <w:r>
        <w:rPr>
          <w:rFonts w:ascii="Times New Roman" w:hAnsi="Times New Roman" w:cs="Times New Roman"/>
          <w:b/>
          <w:color w:val="auto"/>
          <w:highlight w:val="none"/>
        </w:rPr>
        <w:fldChar w:fldCharType="end"/>
      </w:r>
    </w:p>
    <w:p>
      <w:pPr>
        <w:spacing w:after="120" w:afterLines="0"/>
        <w:outlineLvl w:val="9"/>
        <w:rPr>
          <w:rFonts w:hint="eastAsia"/>
          <w:color w:val="auto"/>
          <w:highlight w:val="none"/>
        </w:rPr>
      </w:pPr>
      <w:r>
        <w:rPr>
          <w:rFonts w:hint="eastAsia"/>
          <w:color w:val="auto"/>
          <w:highlight w:val="none"/>
        </w:rPr>
        <w:t>发布限制：</w:t>
      </w:r>
      <w:r>
        <w:rPr>
          <w:color w:val="auto"/>
          <w:highlight w:val="none"/>
        </w:rPr>
        <w:t>_____________________________________________________________</w:t>
      </w:r>
      <w:r>
        <w:rPr>
          <w:rFonts w:hint="eastAsia"/>
          <w:color w:val="auto"/>
          <w:highlight w:val="none"/>
        </w:rPr>
        <w:t>。</w:t>
      </w:r>
    </w:p>
    <w:p>
      <w:pPr>
        <w:spacing w:after="120" w:afterLines="0"/>
        <w:outlineLvl w:val="9"/>
        <w:rPr>
          <w:rFonts w:hint="eastAsia"/>
          <w:color w:val="auto"/>
          <w:highlight w:val="none"/>
        </w:rPr>
      </w:pPr>
    </w:p>
    <w:p>
      <w:pPr>
        <w:pStyle w:val="54"/>
        <w:spacing w:after="120" w:afterLines="0"/>
        <w:outlineLvl w:val="9"/>
        <w:rPr>
          <w:color w:val="auto"/>
          <w:highlight w:val="none"/>
        </w:rPr>
      </w:pPr>
      <w:bookmarkStart w:id="884" w:name="_Toc9637"/>
      <w:bookmarkStart w:id="885" w:name="_Toc2891"/>
      <w:bookmarkStart w:id="886" w:name="_Toc839375591"/>
      <w:bookmarkStart w:id="887" w:name="_Toc4149"/>
      <w:bookmarkStart w:id="888" w:name="_Toc27941"/>
      <w:r>
        <w:rPr>
          <w:color w:val="auto"/>
          <w:highlight w:val="none"/>
        </w:rPr>
        <w:fldChar w:fldCharType="begin"/>
      </w:r>
      <w:r>
        <w:rPr>
          <w:color w:val="auto"/>
          <w:highlight w:val="none"/>
        </w:rPr>
        <w:instrText xml:space="preserve"> REF _Ref17988456 \h  \* MERGEFORMAT </w:instrText>
      </w:r>
      <w:r>
        <w:rPr>
          <w:color w:val="auto"/>
          <w:highlight w:val="none"/>
        </w:rPr>
        <w:fldChar w:fldCharType="separate"/>
      </w:r>
      <w:bookmarkStart w:id="889" w:name="_Toc56155251"/>
      <w:r>
        <w:rPr>
          <w:rFonts w:hint="eastAsia"/>
          <w:color w:val="auto"/>
          <w:highlight w:val="none"/>
        </w:rPr>
        <w:t>委托人</w:t>
      </w:r>
      <w:bookmarkEnd w:id="889"/>
      <w:r>
        <w:rPr>
          <w:rFonts w:hint="eastAsia"/>
          <w:color w:val="auto"/>
          <w:highlight w:val="none"/>
        </w:rPr>
        <w:fldChar w:fldCharType="end"/>
      </w:r>
      <w:bookmarkEnd w:id="884"/>
      <w:bookmarkEnd w:id="885"/>
      <w:bookmarkEnd w:id="886"/>
      <w:bookmarkEnd w:id="887"/>
      <w:bookmarkEnd w:id="888"/>
    </w:p>
    <w:p>
      <w:pPr>
        <w:spacing w:after="120" w:afterLines="0"/>
        <w:ind w:firstLine="482"/>
        <w:outlineLvl w:val="9"/>
        <w:rPr>
          <w:rFonts w:hint="eastAsia"/>
          <w:b/>
          <w:color w:val="auto"/>
          <w:highlight w:val="none"/>
        </w:rPr>
      </w:pPr>
      <w:r>
        <w:rPr>
          <w:b/>
          <w:color w:val="auto"/>
          <w:highlight w:val="none"/>
        </w:rPr>
        <w:fldChar w:fldCharType="begin"/>
      </w:r>
      <w:r>
        <w:rPr>
          <w:b/>
          <w:color w:val="auto"/>
          <w:highlight w:val="none"/>
        </w:rPr>
        <w:instrText xml:space="preserve"> REF _Ref509044118 \r \h </w:instrText>
      </w:r>
      <w:r>
        <w:rPr>
          <w:b/>
          <w:color w:val="auto"/>
          <w:highlight w:val="none"/>
        </w:rPr>
        <w:fldChar w:fldCharType="separate"/>
      </w:r>
      <w:r>
        <w:rPr>
          <w:b/>
          <w:color w:val="auto"/>
          <w:highlight w:val="none"/>
        </w:rPr>
        <w:t>2.1</w:t>
      </w:r>
      <w:r>
        <w:rPr>
          <w:b/>
          <w:color w:val="auto"/>
          <w:highlight w:val="none"/>
        </w:rPr>
        <w:fldChar w:fldCharType="end"/>
      </w:r>
      <w:r>
        <w:rPr>
          <w:b/>
          <w:color w:val="auto"/>
          <w:highlight w:val="none"/>
        </w:rPr>
        <w:fldChar w:fldCharType="begin"/>
      </w:r>
      <w:r>
        <w:rPr>
          <w:color w:val="auto"/>
          <w:highlight w:val="none"/>
        </w:rPr>
        <w:instrText xml:space="preserve"> REF _Ref509044118 \h  \* MERGEFORMAT </w:instrText>
      </w:r>
      <w:r>
        <w:rPr>
          <w:color w:val="auto"/>
          <w:highlight w:val="none"/>
        </w:rPr>
        <w:fldChar w:fldCharType="separate"/>
      </w:r>
      <w:r>
        <w:rPr>
          <w:rFonts w:hint="eastAsia"/>
          <w:b/>
          <w:color w:val="auto"/>
          <w:highlight w:val="none"/>
        </w:rPr>
        <w:t>委托人一般义务</w:t>
      </w:r>
      <w:r>
        <w:rPr>
          <w:rFonts w:hint="eastAsia"/>
          <w:b/>
          <w:color w:val="auto"/>
          <w:highlight w:val="none"/>
        </w:rPr>
        <w:fldChar w:fldCharType="end"/>
      </w:r>
    </w:p>
    <w:p>
      <w:pPr>
        <w:spacing w:after="120" w:afterLines="0"/>
        <w:ind w:firstLine="482"/>
        <w:outlineLvl w:val="9"/>
        <w:rPr>
          <w:rFonts w:hint="eastAsia"/>
          <w:b/>
          <w:color w:val="auto"/>
          <w:highlight w:val="none"/>
        </w:rPr>
      </w:pPr>
      <w:r>
        <w:rPr>
          <w:b/>
          <w:color w:val="auto"/>
          <w:highlight w:val="none"/>
        </w:rPr>
        <w:fldChar w:fldCharType="begin"/>
      </w:r>
      <w:r>
        <w:rPr>
          <w:color w:val="auto"/>
          <w:highlight w:val="none"/>
        </w:rPr>
        <w:instrText xml:space="preserve"> REF _Ref16211844 \r \h  \* MERGEFORMAT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highlight w:val="none"/>
        </w:rPr>
        <w:t>2（对照通用条款）</w:t>
      </w:r>
      <w:r>
        <w:rPr>
          <w:color w:val="auto"/>
          <w:highlight w:val="none"/>
        </w:rPr>
        <w:t>_________________________________________________</w:t>
      </w:r>
      <w:r>
        <w:rPr>
          <w:rFonts w:hint="eastAsia"/>
          <w:color w:val="auto"/>
          <w:highlight w:val="none"/>
        </w:rPr>
        <w:t>。</w:t>
      </w:r>
    </w:p>
    <w:p>
      <w:pPr>
        <w:spacing w:after="120" w:afterLines="0"/>
        <w:ind w:firstLine="482"/>
        <w:outlineLvl w:val="9"/>
        <w:rPr>
          <w:rFonts w:hint="eastAsia"/>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_Ref16211844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3委托人提供的设备、设施和其他人员服务</w:t>
      </w:r>
    </w:p>
    <w:p>
      <w:pPr>
        <w:spacing w:after="120" w:afterLines="0"/>
        <w:outlineLvl w:val="9"/>
        <w:rPr>
          <w:rFonts w:hint="default" w:eastAsia="宋体"/>
          <w:color w:val="000000" w:themeColor="text1"/>
          <w:highlight w:val="none"/>
          <w:u w:val="single"/>
          <w:lang w:val="en-US" w:eastAsia="zh-CN"/>
          <w14:textFill>
            <w14:solidFill>
              <w14:schemeClr w14:val="tx1"/>
            </w14:solidFill>
          </w14:textFill>
        </w:rPr>
      </w:pPr>
      <w:r>
        <w:rPr>
          <w:rFonts w:hint="eastAsia"/>
          <w:color w:val="000000" w:themeColor="text1"/>
          <w:highlight w:val="none"/>
          <w14:textFill>
            <w14:solidFill>
              <w14:schemeClr w14:val="tx1"/>
            </w14:solidFill>
          </w14:textFill>
        </w:rPr>
        <w:t>（1）委托人提供的设备</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  </w:t>
      </w:r>
    </w:p>
    <w:p>
      <w:pPr>
        <w:spacing w:after="120" w:afterLines="0"/>
        <w:outlineLvl w:val="9"/>
        <w:rPr>
          <w:color w:val="000000" w:themeColor="text1"/>
          <w:highlight w:val="none"/>
          <w14:textFill>
            <w14:solidFill>
              <w14:schemeClr w14:val="tx1"/>
            </w14:solidFill>
          </w14:textFill>
        </w:rPr>
      </w:pPr>
    </w:p>
    <w:p>
      <w:pPr>
        <w:spacing w:after="120" w:afterLines="0"/>
        <w:outlineLvl w:val="9"/>
        <w:rPr>
          <w:rFonts w:hint="default" w:eastAsia="宋体"/>
          <w:color w:val="000000" w:themeColor="text1"/>
          <w:highlight w:val="none"/>
          <w:u w:val="single"/>
          <w:lang w:val="en-US" w:eastAsia="zh-CN"/>
          <w14:textFill>
            <w14:solidFill>
              <w14:schemeClr w14:val="tx1"/>
            </w14:solidFill>
          </w14:textFill>
        </w:rPr>
      </w:pPr>
      <w:r>
        <w:rPr>
          <w:rFonts w:hint="eastAsia"/>
          <w:color w:val="000000" w:themeColor="text1"/>
          <w:highlight w:val="none"/>
          <w14:textFill>
            <w14:solidFill>
              <w14:schemeClr w14:val="tx1"/>
            </w14:solidFill>
          </w14:textFill>
        </w:rPr>
        <w:t>（2）委托人提供的设施</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  </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bookmarkStart w:id="890" w:name="_Toc521267476"/>
      <w:r>
        <w:rPr>
          <w:rFonts w:hint="eastAsia"/>
          <w:color w:val="000000" w:themeColor="text1"/>
          <w:highlight w:val="none"/>
          <w14:textFill>
            <w14:solidFill>
              <w14:schemeClr w14:val="tx1"/>
            </w14:solidFill>
          </w14:textFill>
        </w:rPr>
        <w:t>委托人提供的其他人员</w:t>
      </w:r>
      <w:bookmarkEnd w:id="890"/>
      <w:r>
        <w:rPr>
          <w:rFonts w:hint="eastAsia"/>
          <w:color w:val="000000" w:themeColor="text1"/>
          <w:highlight w:val="none"/>
          <w14:textFill>
            <w14:solidFill>
              <w14:schemeClr w14:val="tx1"/>
            </w14:solidFill>
          </w14:textFill>
        </w:rPr>
        <w:t>服务</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  </w:t>
      </w:r>
    </w:p>
    <w:p>
      <w:pPr>
        <w:spacing w:before="312" w:beforeLines="100" w:after="120" w:afterLines="0"/>
        <w:outlineLvl w:val="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REF _Ref523701422 \r \h</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5委托人的其他义务：</w:t>
      </w:r>
      <w:r>
        <w:rPr>
          <w:rFonts w:hint="eastAsia" w:ascii="Times New Roman" w:eastAsia="宋体"/>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spacing w:before="312" w:beforeLines="100" w:after="120" w:afterLines="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除合同另有约定外：</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spacing w:after="120" w:afterLines="0"/>
        <w:ind w:firstLine="482"/>
        <w:outlineLvl w:val="9"/>
        <w:rPr>
          <w:b/>
          <w:color w:val="auto"/>
          <w:highlight w:val="none"/>
        </w:rPr>
      </w:pPr>
      <w:r>
        <w:rPr>
          <w:b/>
          <w:color w:val="auto"/>
          <w:highlight w:val="none"/>
        </w:rPr>
        <w:fldChar w:fldCharType="begin"/>
      </w:r>
      <w:r>
        <w:rPr>
          <w:color w:val="auto"/>
          <w:highlight w:val="none"/>
        </w:rPr>
        <w:instrText xml:space="preserve"> REF _Ref521288456 \r \h  \* MERGEFORMAT </w:instrText>
      </w:r>
      <w:r>
        <w:rPr>
          <w:color w:val="auto"/>
          <w:highlight w:val="none"/>
        </w:rPr>
        <w:fldChar w:fldCharType="separate"/>
      </w:r>
      <w:r>
        <w:rPr>
          <w:b/>
          <w:color w:val="auto"/>
          <w:highlight w:val="none"/>
        </w:rPr>
        <w:t>2.2</w:t>
      </w:r>
      <w:r>
        <w:rPr>
          <w:b/>
          <w:color w:val="auto"/>
          <w:highlight w:val="none"/>
        </w:rPr>
        <w:fldChar w:fldCharType="end"/>
      </w:r>
      <w:r>
        <w:rPr>
          <w:b/>
          <w:color w:val="auto"/>
          <w:highlight w:val="none"/>
        </w:rPr>
        <w:fldChar w:fldCharType="begin"/>
      </w:r>
      <w:r>
        <w:rPr>
          <w:color w:val="auto"/>
          <w:highlight w:val="none"/>
        </w:rPr>
        <w:instrText xml:space="preserve"> REF _Ref521288456 \h  \* MERGEFORMAT </w:instrText>
      </w:r>
      <w:r>
        <w:rPr>
          <w:color w:val="auto"/>
          <w:highlight w:val="none"/>
        </w:rPr>
        <w:fldChar w:fldCharType="separate"/>
      </w:r>
      <w:r>
        <w:rPr>
          <w:rFonts w:hint="eastAsia"/>
          <w:b/>
          <w:color w:val="auto"/>
          <w:highlight w:val="none"/>
        </w:rPr>
        <w:t>委托人决定</w:t>
      </w:r>
      <w:r>
        <w:rPr>
          <w:rFonts w:hint="eastAsia"/>
          <w:b/>
          <w:color w:val="auto"/>
          <w:highlight w:val="none"/>
        </w:rPr>
        <w:fldChar w:fldCharType="end"/>
      </w:r>
    </w:p>
    <w:p>
      <w:pPr>
        <w:spacing w:after="120" w:afterLines="0"/>
        <w:outlineLvl w:val="9"/>
        <w:rPr>
          <w:color w:val="auto"/>
          <w:highlight w:val="none"/>
        </w:rPr>
      </w:pPr>
      <w:r>
        <w:rPr>
          <w:rFonts w:hint="eastAsia"/>
          <w:color w:val="auto"/>
          <w:highlight w:val="none"/>
        </w:rPr>
        <w:t>为保证服务按服务进度计划进行，</w:t>
      </w:r>
      <w:r>
        <w:rPr>
          <w:rFonts w:hint="eastAsia"/>
          <w:color w:val="auto"/>
          <w:highlight w:val="none"/>
          <w:lang w:eastAsia="zh-CN"/>
        </w:rPr>
        <w:t>受托人</w:t>
      </w:r>
      <w:r>
        <w:rPr>
          <w:rFonts w:hint="eastAsia"/>
          <w:color w:val="auto"/>
          <w:highlight w:val="none"/>
        </w:rPr>
        <w:t>以书面形式提交给委托人决定的事宜，委托人应在</w:t>
      </w:r>
      <w:r>
        <w:rPr>
          <w:rFonts w:hint="eastAsia"/>
          <w:color w:val="auto"/>
          <w:highlight w:val="none"/>
          <w:u w:val="single"/>
          <w:lang w:val="en-US" w:eastAsia="zh-CN"/>
        </w:rPr>
        <w:t xml:space="preserve">  7个工作日</w:t>
      </w:r>
      <w:r>
        <w:rPr>
          <w:color w:val="auto"/>
          <w:highlight w:val="none"/>
          <w:u w:val="single"/>
        </w:rPr>
        <w:t>内</w:t>
      </w:r>
      <w:r>
        <w:rPr>
          <w:rFonts w:hint="eastAsia"/>
          <w:color w:val="auto"/>
          <w:highlight w:val="none"/>
          <w:u w:val="single"/>
          <w:lang w:val="en-US" w:eastAsia="zh-CN"/>
        </w:rPr>
        <w:t xml:space="preserve"> </w:t>
      </w:r>
      <w:r>
        <w:rPr>
          <w:rFonts w:hint="eastAsia"/>
          <w:color w:val="auto"/>
          <w:highlight w:val="none"/>
          <w:lang w:val="en-US" w:eastAsia="zh-CN"/>
        </w:rPr>
        <w:t xml:space="preserve"> </w:t>
      </w:r>
      <w:r>
        <w:rPr>
          <w:color w:val="auto"/>
          <w:highlight w:val="none"/>
        </w:rPr>
        <w:t>做出书面决定</w:t>
      </w:r>
      <w:r>
        <w:rPr>
          <w:rFonts w:hint="eastAsia"/>
          <w:color w:val="auto"/>
          <w:highlight w:val="none"/>
        </w:rPr>
        <w:t>。</w:t>
      </w:r>
    </w:p>
    <w:p>
      <w:pPr>
        <w:spacing w:after="120" w:afterLines="0"/>
        <w:outlineLvl w:val="9"/>
        <w:rPr>
          <w:b/>
          <w:color w:val="auto"/>
          <w:highlight w:val="none"/>
        </w:rPr>
      </w:pPr>
      <w:r>
        <w:rPr>
          <w:color w:val="auto"/>
          <w:highlight w:val="none"/>
        </w:rPr>
        <w:fldChar w:fldCharType="begin"/>
      </w:r>
      <w:r>
        <w:rPr>
          <w:color w:val="auto"/>
          <w:highlight w:val="none"/>
        </w:rPr>
        <w:instrText xml:space="preserve"> REF _Ref521288631 \r \h  \* MERGEFORMAT </w:instrText>
      </w:r>
      <w:r>
        <w:rPr>
          <w:color w:val="auto"/>
          <w:highlight w:val="none"/>
        </w:rPr>
        <w:fldChar w:fldCharType="separate"/>
      </w:r>
      <w:r>
        <w:rPr>
          <w:b/>
          <w:color w:val="auto"/>
          <w:highlight w:val="none"/>
        </w:rPr>
        <w:t>2.</w:t>
      </w:r>
      <w:r>
        <w:rPr>
          <w:b/>
          <w:color w:val="auto"/>
          <w:highlight w:val="none"/>
        </w:rPr>
        <w:fldChar w:fldCharType="end"/>
      </w:r>
      <w:r>
        <w:rPr>
          <w:rFonts w:hint="eastAsia"/>
          <w:b/>
          <w:color w:val="auto"/>
          <w:highlight w:val="none"/>
        </w:rPr>
        <w:t>3</w:t>
      </w:r>
      <w:r>
        <w:rPr>
          <w:b/>
          <w:color w:val="auto"/>
          <w:highlight w:val="none"/>
        </w:rPr>
        <w:fldChar w:fldCharType="begin"/>
      </w:r>
      <w:r>
        <w:rPr>
          <w:color w:val="auto"/>
          <w:highlight w:val="none"/>
        </w:rPr>
        <w:instrText xml:space="preserve"> REF _Ref521288631 \h  \* MERGEFORMAT </w:instrText>
      </w:r>
      <w:r>
        <w:rPr>
          <w:color w:val="auto"/>
          <w:highlight w:val="none"/>
        </w:rPr>
        <w:fldChar w:fldCharType="separate"/>
      </w:r>
      <w:r>
        <w:rPr>
          <w:rFonts w:hint="eastAsia"/>
          <w:b/>
          <w:color w:val="auto"/>
          <w:highlight w:val="none"/>
        </w:rPr>
        <w:t>委托人代表</w:t>
      </w:r>
      <w:r>
        <w:rPr>
          <w:rFonts w:hint="eastAsia"/>
          <w:b/>
          <w:color w:val="auto"/>
          <w:highlight w:val="none"/>
        </w:rPr>
        <w:fldChar w:fldCharType="end"/>
      </w:r>
    </w:p>
    <w:p>
      <w:pPr>
        <w:spacing w:after="120" w:afterLines="0"/>
        <w:outlineLvl w:val="9"/>
        <w:rPr>
          <w:color w:val="auto"/>
          <w:highlight w:val="none"/>
        </w:rPr>
      </w:pPr>
      <w:r>
        <w:rPr>
          <w:rFonts w:hint="eastAsia"/>
          <w:color w:val="auto"/>
          <w:highlight w:val="none"/>
        </w:rPr>
        <w:t>委托人代表：</w:t>
      </w:r>
    </w:p>
    <w:p>
      <w:pPr>
        <w:spacing w:after="120" w:afterLines="0"/>
        <w:outlineLvl w:val="9"/>
        <w:rPr>
          <w:color w:val="auto"/>
          <w:highlight w:val="none"/>
        </w:rPr>
      </w:pPr>
      <w:r>
        <w:rPr>
          <w:rFonts w:hint="eastAsia"/>
          <w:color w:val="auto"/>
          <w:highlight w:val="none"/>
        </w:rPr>
        <w:t>姓 名：</w:t>
      </w:r>
      <w:r>
        <w:rPr>
          <w:color w:val="auto"/>
          <w:highlight w:val="none"/>
        </w:rPr>
        <w:t>_______________________________________________________________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身份证号：</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职 务：</w:t>
      </w:r>
      <w:r>
        <w:rPr>
          <w:color w:val="auto"/>
          <w:highlight w:val="none"/>
        </w:rPr>
        <w:t>_______________________________________________________________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电子邮箱：</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通信地址：</w:t>
      </w:r>
      <w:r>
        <w:rPr>
          <w:color w:val="auto"/>
          <w:highlight w:val="none"/>
        </w:rPr>
        <w:t>_____________________________________________________________</w:t>
      </w:r>
      <w:r>
        <w:rPr>
          <w:rFonts w:hint="eastAsia"/>
          <w:color w:val="auto"/>
          <w:highlight w:val="none"/>
          <w:lang w:eastAsia="zh-CN"/>
        </w:rPr>
        <w:t>。</w:t>
      </w:r>
    </w:p>
    <w:p>
      <w:pPr>
        <w:pStyle w:val="55"/>
        <w:spacing w:after="120" w:afterLines="0"/>
        <w:outlineLvl w:val="9"/>
        <w:rPr>
          <w:color w:val="auto"/>
          <w:highlight w:val="none"/>
        </w:rPr>
      </w:pPr>
      <w:r>
        <w:rPr>
          <w:rFonts w:hint="eastAsia"/>
          <w:color w:val="auto"/>
          <w:highlight w:val="none"/>
        </w:rPr>
        <w:t>委托人对委托人代表的授权范围：</w:t>
      </w:r>
      <w:r>
        <w:rPr>
          <w:rFonts w:hint="eastAsia"/>
          <w:color w:val="auto"/>
          <w:highlight w:val="none"/>
          <w:u w:val="single"/>
        </w:rPr>
        <w:t>发包人代表负责受托人及项目管理班子人员管理及现场的服务、协调、督查工作。</w:t>
      </w:r>
    </w:p>
    <w:p>
      <w:pPr>
        <w:pStyle w:val="55"/>
        <w:spacing w:after="120" w:afterLines="0"/>
        <w:outlineLvl w:val="9"/>
        <w:rPr>
          <w:color w:val="auto"/>
          <w:highlight w:val="none"/>
        </w:rPr>
      </w:pPr>
      <w:r>
        <w:rPr>
          <w:rFonts w:hint="eastAsia"/>
          <w:color w:val="auto"/>
          <w:highlight w:val="none"/>
        </w:rPr>
        <w:t xml:space="preserve">    委托人更换委托人代表的，应提前</w:t>
      </w:r>
      <w:r>
        <w:rPr>
          <w:rFonts w:hint="eastAsia"/>
          <w:color w:val="auto"/>
          <w:highlight w:val="none"/>
          <w:u w:val="single"/>
          <w:lang w:val="en-US" w:eastAsia="zh-CN"/>
        </w:rPr>
        <w:t xml:space="preserve">  7  </w:t>
      </w:r>
      <w:r>
        <w:rPr>
          <w:rFonts w:hint="eastAsia"/>
          <w:color w:val="auto"/>
          <w:highlight w:val="none"/>
        </w:rPr>
        <w:t>天书面通知</w:t>
      </w:r>
      <w:r>
        <w:rPr>
          <w:rFonts w:hint="eastAsia"/>
          <w:color w:val="auto"/>
          <w:highlight w:val="none"/>
          <w:lang w:eastAsia="zh-CN"/>
        </w:rPr>
        <w:t>受托人</w:t>
      </w:r>
      <w:r>
        <w:rPr>
          <w:rFonts w:hint="eastAsia"/>
          <w:color w:val="auto"/>
          <w:highlight w:val="none"/>
        </w:rPr>
        <w:t>。</w:t>
      </w:r>
    </w:p>
    <w:p>
      <w:pPr>
        <w:pStyle w:val="54"/>
        <w:spacing w:after="120" w:afterLines="0"/>
        <w:outlineLvl w:val="9"/>
        <w:rPr>
          <w:color w:val="auto"/>
          <w:highlight w:val="none"/>
        </w:rPr>
      </w:pPr>
      <w:bookmarkStart w:id="891" w:name="_Toc10995"/>
      <w:bookmarkStart w:id="892" w:name="_Toc28815"/>
      <w:bookmarkStart w:id="893" w:name="_Toc1817861884"/>
      <w:bookmarkStart w:id="894" w:name="_Toc6351"/>
      <w:bookmarkStart w:id="895" w:name="_Toc3403"/>
      <w:r>
        <w:rPr>
          <w:color w:val="auto"/>
          <w:highlight w:val="none"/>
        </w:rPr>
        <w:fldChar w:fldCharType="begin"/>
      </w:r>
      <w:r>
        <w:rPr>
          <w:color w:val="auto"/>
          <w:highlight w:val="none"/>
        </w:rPr>
        <w:instrText xml:space="preserve"> REF _Ref521266657 \h  \* MERGEFORMAT </w:instrText>
      </w:r>
      <w:r>
        <w:rPr>
          <w:color w:val="auto"/>
          <w:highlight w:val="none"/>
        </w:rPr>
        <w:fldChar w:fldCharType="separate"/>
      </w:r>
      <w:r>
        <w:rPr>
          <w:rFonts w:hint="eastAsia"/>
          <w:color w:val="auto"/>
          <w:highlight w:val="none"/>
          <w:lang w:eastAsia="zh-CN"/>
        </w:rPr>
        <w:t>受托人</w:t>
      </w:r>
      <w:r>
        <w:rPr>
          <w:rFonts w:hint="eastAsia"/>
          <w:color w:val="auto"/>
          <w:highlight w:val="none"/>
        </w:rPr>
        <w:fldChar w:fldCharType="end"/>
      </w:r>
      <w:bookmarkEnd w:id="891"/>
      <w:bookmarkEnd w:id="892"/>
      <w:bookmarkEnd w:id="893"/>
      <w:bookmarkEnd w:id="894"/>
      <w:bookmarkEnd w:id="895"/>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_Ref522810094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3.1</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_Ref522810097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lang w:eastAsia="zh-CN"/>
          <w14:textFill>
            <w14:solidFill>
              <w14:schemeClr w14:val="tx1"/>
            </w14:solidFill>
          </w14:textFill>
        </w:rPr>
        <w:t>受托人</w:t>
      </w:r>
      <w:r>
        <w:rPr>
          <w:rFonts w:hint="eastAsia"/>
          <w:b/>
          <w:color w:val="000000" w:themeColor="text1"/>
          <w:highlight w:val="none"/>
          <w14:textFill>
            <w14:solidFill>
              <w14:schemeClr w14:val="tx1"/>
            </w14:solidFill>
          </w14:textFill>
        </w:rPr>
        <w:t>一般义务</w:t>
      </w:r>
      <w:r>
        <w:rPr>
          <w:rFonts w:hint="eastAsia"/>
          <w:b/>
          <w:color w:val="000000" w:themeColor="text1"/>
          <w:highlight w:val="none"/>
          <w14:textFill>
            <w14:solidFill>
              <w14:schemeClr w14:val="tx1"/>
            </w14:solidFill>
          </w14:textFill>
        </w:rPr>
        <w:fldChar w:fldCharType="end"/>
      </w:r>
    </w:p>
    <w:p>
      <w:pPr>
        <w:spacing w:after="120" w:afterLines="0"/>
        <w:outlineLvl w:val="9"/>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w:t>
      </w:r>
      <w:r>
        <w:rPr>
          <w:rFonts w:hint="eastAsia"/>
          <w:color w:val="000000" w:themeColor="text1"/>
          <w:highlight w:val="none"/>
          <w14:textFill>
            <w14:solidFill>
              <w14:schemeClr w14:val="tx1"/>
            </w14:solidFill>
          </w14:textFill>
        </w:rPr>
        <w:t>7</w:t>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的其他义务：</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1、根据工程设计要求、组织评审工程深化设计方案、组织设计单位进行工程设计优化并提出设计优化意见、组织技术经济方案比选；</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2、项目建设管理具体工作如下（包括不仅限于以下）：</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（1）建设管理服务过程报告。按委托人的要求，不定期提交情况报告，主要内容（包括但不限于）为：</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A．施工措施计划、施工进度调整批复文件；</w:t>
      </w:r>
    </w:p>
    <w:p>
      <w:pPr>
        <w:spacing w:after="120" w:afterLines="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B．项目管理协调会议纪要；</w:t>
      </w:r>
    </w:p>
    <w:p>
      <w:pPr>
        <w:spacing w:after="120" w:afterLines="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C．其他项目咨询业务往来文件；</w:t>
      </w:r>
    </w:p>
    <w:p>
      <w:pPr>
        <w:spacing w:after="120" w:afterLines="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D．质量事故处理文件。</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受托人应按批准的建设规模、建设内容和建设标准实施组织管理，严格控制项目投资，确保工程质量，按期交付使用。受托人不得在实施过程中利用洽商或者补签其他协议随意变更建设规模、建设标准、建设内容。超出初步设计批复范围的变更，由设计或施工承包商提出，经受托人与相关方协调后，由受托人报使用人核准、委托人审定。</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（3）应按有关规定选择专业工作单位，并接受委托人监督。</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（4）应根据项目进度需要，向使用人提出资金使用计划。</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（5）应严格执行国家有关基本建设财务管理制度，并接受委托人监督。</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（6）受托人应接受委托人对项目建设管理进行督察。</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（7）受托人可以就项目建设提出合理的意见和建议。</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（8）应及时配合委托人完成各单项验收、综合竣工验收合格、竣工备案工作。</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（9）受托人应建立完整的项目建设档案，在咨询项目完成后将工程档案相关资料等整理汇编，向委托人和有关部门移交。未征得有关方面同意，不得泄露与本工程有关的保密资料。</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3、招标采购（代理）服务过程中所发生的的评标专家评审费及差旅费由受托人支付。</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4、医疗工艺及技术咨询具体要求：</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①协助招标人完成医疗卫生流程专项复核；</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负责组织对各阶段（方案、初步设计、施工图）及各专业的设计设计图纸进行与医疗工艺专业相关的复核，对建筑设计方案、装修方案及各专业系统和设备选型、材料选择在投资控制的原则下提出与医疗工艺相关的优化咨询意见，提交书面《咨询报告》；</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③收集、整理、归档项目医疗工艺咨询服务相关成果和工作往来资料；</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④组织各分项专家技术评审会，组织专家开展现场指导，组织国内外医院考察等；</w:t>
      </w:r>
    </w:p>
    <w:p>
      <w:pPr>
        <w:spacing w:after="120" w:afterLines="0"/>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 = 5 \* GB3 \* MERGEFORMAT </w:instrText>
      </w:r>
      <w:r>
        <w:rPr>
          <w:rFonts w:hint="eastAsia"/>
          <w:color w:val="000000" w:themeColor="text1"/>
          <w:highlight w:val="none"/>
          <w14:textFill>
            <w14:solidFill>
              <w14:schemeClr w14:val="tx1"/>
            </w14:solidFill>
          </w14:textFill>
        </w:rPr>
        <w:fldChar w:fldCharType="separate"/>
      </w:r>
      <w:r>
        <w:rPr>
          <w:color w:val="000000" w:themeColor="text1"/>
          <w14:textFill>
            <w14:solidFill>
              <w14:schemeClr w14:val="tx1"/>
            </w14:solidFill>
          </w14:textFill>
        </w:rPr>
        <w:t>⑤</w:t>
      </w:r>
      <w:r>
        <w:rPr>
          <w:rFonts w:hint="eastAsia"/>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医疗专项概算及各单项投资咨询。</w:t>
      </w:r>
    </w:p>
    <w:p>
      <w:pPr>
        <w:spacing w:after="120" w:afterLines="0"/>
        <w:ind w:firstLine="482"/>
        <w:outlineLvl w:val="9"/>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b/>
          <w:color w:val="000000" w:themeColor="text1"/>
          <w:highlight w:val="none"/>
          <w14:textFill>
            <w14:solidFill>
              <w14:schemeClr w14:val="tx1"/>
            </w14:solidFill>
          </w14:textFill>
        </w:rPr>
        <w:instrText xml:space="preserve"> REF _Ref16234490 \r \h </w:instrText>
      </w:r>
      <w:r>
        <w:rPr>
          <w:b/>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3.2</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_Ref16234491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咨询项目总负责人</w:t>
      </w:r>
      <w:r>
        <w:rPr>
          <w:rFonts w:hint="eastAsia"/>
          <w:b/>
          <w:color w:val="000000" w:themeColor="text1"/>
          <w:highlight w:val="none"/>
          <w14:textFill>
            <w14:solidFill>
              <w14:schemeClr w14:val="tx1"/>
            </w14:solidFill>
          </w14:textFill>
        </w:rPr>
        <w:fldChar w:fldCharType="end"/>
      </w:r>
    </w:p>
    <w:p>
      <w:pPr>
        <w:spacing w:after="120" w:afterLines="0"/>
        <w:ind w:firstLine="482"/>
        <w:outlineLvl w:val="9"/>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_Ref523404758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咨询项目总负责人：</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r>
        <w:rPr>
          <w:color w:val="000000" w:themeColor="text1"/>
          <w:highlight w:val="none"/>
          <w14:textFill>
            <w14:solidFill>
              <w14:schemeClr w14:val="tx1"/>
            </w14:solidFill>
          </w14:textFill>
        </w:rPr>
        <w:t>________________________________________________________________</w:t>
      </w:r>
      <w:r>
        <w:rPr>
          <w:rFonts w:hint="eastAsia"/>
          <w:color w:val="000000" w:themeColor="text1"/>
          <w:highlight w:val="none"/>
          <w:lang w:eastAsia="zh-CN"/>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身份证号：</w:t>
      </w:r>
      <w:r>
        <w:rPr>
          <w:color w:val="000000" w:themeColor="text1"/>
          <w:highlight w:val="none"/>
          <w14:textFill>
            <w14:solidFill>
              <w14:schemeClr w14:val="tx1"/>
            </w14:solidFill>
          </w14:textFill>
        </w:rPr>
        <w:t>____________________________________________________________</w:t>
      </w:r>
      <w:r>
        <w:rPr>
          <w:rFonts w:hint="eastAsia"/>
          <w:color w:val="000000" w:themeColor="text1"/>
          <w:highlight w:val="none"/>
          <w:lang w:eastAsia="zh-CN"/>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职称：</w:t>
      </w:r>
      <w:r>
        <w:rPr>
          <w:color w:val="000000" w:themeColor="text1"/>
          <w:highlight w:val="none"/>
          <w14:textFill>
            <w14:solidFill>
              <w14:schemeClr w14:val="tx1"/>
            </w14:solidFill>
          </w14:textFill>
        </w:rPr>
        <w:t>________________________________________________________________</w:t>
      </w:r>
      <w:r>
        <w:rPr>
          <w:rFonts w:hint="eastAsia"/>
          <w:color w:val="000000" w:themeColor="text1"/>
          <w:highlight w:val="none"/>
          <w:lang w:eastAsia="zh-CN"/>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执（职）业资格种类及注册证书编号：</w:t>
      </w:r>
      <w:r>
        <w:rPr>
          <w:color w:val="000000" w:themeColor="text1"/>
          <w:highlight w:val="none"/>
          <w14:textFill>
            <w14:solidFill>
              <w14:schemeClr w14:val="tx1"/>
            </w14:solidFill>
          </w14:textFill>
        </w:rPr>
        <w:t>_____________________________________</w:t>
      </w:r>
      <w:r>
        <w:rPr>
          <w:rFonts w:hint="eastAsia"/>
          <w:color w:val="000000" w:themeColor="text1"/>
          <w:highlight w:val="none"/>
          <w:lang w:eastAsia="zh-CN"/>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r>
        <w:rPr>
          <w:color w:val="000000" w:themeColor="text1"/>
          <w:highlight w:val="none"/>
          <w14:textFill>
            <w14:solidFill>
              <w14:schemeClr w14:val="tx1"/>
            </w14:solidFill>
          </w14:textFill>
        </w:rPr>
        <w:t>_____________________________________________________________</w:t>
      </w:r>
      <w:r>
        <w:rPr>
          <w:rFonts w:hint="eastAsia"/>
          <w:color w:val="000000" w:themeColor="text1"/>
          <w:highlight w:val="none"/>
          <w:lang w:eastAsia="zh-CN"/>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电子信箱：</w:t>
      </w:r>
      <w:r>
        <w:rPr>
          <w:color w:val="000000" w:themeColor="text1"/>
          <w:highlight w:val="none"/>
          <w14:textFill>
            <w14:solidFill>
              <w14:schemeClr w14:val="tx1"/>
            </w14:solidFill>
          </w14:textFill>
        </w:rPr>
        <w:t>_____________________________________________________________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color w:val="auto"/>
          <w:highlight w:val="none"/>
        </w:rPr>
      </w:pPr>
      <w:r>
        <w:rPr>
          <w:rFonts w:hint="eastAsia"/>
          <w:color w:val="000000" w:themeColor="text1"/>
          <w:highlight w:val="none"/>
          <w14:textFill>
            <w14:solidFill>
              <w14:schemeClr w14:val="tx1"/>
            </w14:solidFill>
          </w14:textFill>
        </w:rPr>
        <w:t>通信地址：</w:t>
      </w:r>
      <w:r>
        <w:rPr>
          <w:color w:val="000000" w:themeColor="text1"/>
          <w:highlight w:val="none"/>
          <w14:textFill>
            <w14:solidFill>
              <w14:schemeClr w14:val="tx1"/>
            </w14:solidFill>
          </w14:textFill>
        </w:rPr>
        <w:t>_______________________________________</w:t>
      </w:r>
      <w:r>
        <w:rPr>
          <w:color w:val="auto"/>
          <w:highlight w:val="none"/>
        </w:rPr>
        <w:t>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对咨询项目总负责人的授权范围：</w:t>
      </w:r>
      <w:r>
        <w:rPr>
          <w:color w:val="auto"/>
          <w:highlight w:val="none"/>
        </w:rPr>
        <w:t>__________________________________</w:t>
      </w:r>
    </w:p>
    <w:p>
      <w:pPr>
        <w:pStyle w:val="55"/>
        <w:spacing w:after="120" w:afterLines="0"/>
        <w:outlineLvl w:val="9"/>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outlineLvl w:val="9"/>
        <w:rPr>
          <w:color w:val="auto"/>
          <w:highlight w:val="none"/>
        </w:rPr>
      </w:pPr>
      <w:r>
        <w:rPr>
          <w:color w:val="auto"/>
          <w:highlight w:val="none"/>
        </w:rPr>
        <w:fldChar w:fldCharType="begin"/>
      </w:r>
      <w:r>
        <w:rPr>
          <w:color w:val="auto"/>
          <w:highlight w:val="none"/>
        </w:rPr>
        <w:instrText xml:space="preserve"> REF _Ref523404753 \r \h  \* MERGEFORMAT </w:instrText>
      </w:r>
      <w:r>
        <w:rPr>
          <w:color w:val="auto"/>
          <w:highlight w:val="none"/>
        </w:rPr>
        <w:fldChar w:fldCharType="separate"/>
      </w:r>
      <w:r>
        <w:rPr>
          <w:color w:val="auto"/>
          <w:highlight w:val="none"/>
        </w:rPr>
        <w:t>3.2.2</w:t>
      </w:r>
      <w:r>
        <w:rPr>
          <w:color w:val="auto"/>
          <w:highlight w:val="none"/>
        </w:rPr>
        <w:fldChar w:fldCharType="end"/>
      </w:r>
      <w:r>
        <w:rPr>
          <w:rFonts w:hint="eastAsia"/>
          <w:color w:val="auto"/>
          <w:highlight w:val="none"/>
          <w:lang w:eastAsia="zh-CN"/>
        </w:rPr>
        <w:t>受托人</w:t>
      </w:r>
      <w:r>
        <w:rPr>
          <w:rFonts w:hint="eastAsia"/>
          <w:color w:val="auto"/>
          <w:highlight w:val="none"/>
        </w:rPr>
        <w:t>更换咨询项目总负责人的，应提前</w:t>
      </w:r>
      <w:r>
        <w:rPr>
          <w:rFonts w:hint="eastAsia"/>
          <w:color w:val="auto"/>
          <w:highlight w:val="none"/>
          <w:u w:val="single"/>
          <w:lang w:val="en-US" w:eastAsia="zh-CN"/>
        </w:rPr>
        <w:t xml:space="preserve">   28   </w:t>
      </w:r>
      <w:r>
        <w:rPr>
          <w:rFonts w:hint="eastAsia"/>
          <w:color w:val="auto"/>
          <w:highlight w:val="none"/>
        </w:rPr>
        <w:t>天书面通知委托人。</w:t>
      </w:r>
    </w:p>
    <w:p>
      <w:pPr>
        <w:pStyle w:val="55"/>
        <w:spacing w:after="120" w:afterLines="0"/>
        <w:outlineLvl w:val="9"/>
        <w:rPr>
          <w:color w:val="auto"/>
          <w:highlight w:val="none"/>
          <w:u w:val="single"/>
        </w:rPr>
      </w:pPr>
      <w:r>
        <w:rPr>
          <w:rFonts w:hint="eastAsia"/>
          <w:color w:val="auto"/>
          <w:highlight w:val="none"/>
          <w:lang w:eastAsia="zh-CN"/>
        </w:rPr>
        <w:t>受托人</w:t>
      </w:r>
      <w:r>
        <w:rPr>
          <w:rFonts w:hint="eastAsia"/>
          <w:color w:val="auto"/>
          <w:highlight w:val="none"/>
        </w:rPr>
        <w:t>更换咨询项目总负责人的其他情形：</w:t>
      </w:r>
      <w:r>
        <w:rPr>
          <w:rFonts w:hint="eastAsia"/>
          <w:color w:val="auto"/>
          <w:highlight w:val="none"/>
          <w:u w:val="single"/>
        </w:rPr>
        <w:t>因发生重大安全事故不适合再任、生病住院、难以继续在岗的手术、终止劳动合同关系（提供相关部门或单位证明材料）、被责令停止执业、羁押或判刑情形，无法继续担任全过程工程咨询项目总负责人，受托人向委托人提出申请，委托人应同意更换，更换到位的全过程工程咨询项目总负责人资质、信用等级不低于原全过程工程咨询项目总负责人。</w:t>
      </w:r>
    </w:p>
    <w:p>
      <w:pPr>
        <w:pStyle w:val="55"/>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擅自更换咨询项目总负责人的违约责任：</w:t>
      </w:r>
      <w:r>
        <w:rPr>
          <w:rFonts w:hint="eastAsia"/>
          <w:color w:val="auto"/>
          <w:highlight w:val="none"/>
          <w:u w:val="single"/>
        </w:rPr>
        <w:t>如受托人擅自更换，按每更换一人次扣除 2 万元。</w:t>
      </w:r>
    </w:p>
    <w:p>
      <w:pPr>
        <w:spacing w:after="120" w:afterLines="0"/>
        <w:outlineLvl w:val="9"/>
        <w:rPr>
          <w:color w:val="auto"/>
          <w:highlight w:val="none"/>
        </w:rPr>
      </w:pPr>
      <w:r>
        <w:rPr>
          <w:color w:val="auto"/>
          <w:highlight w:val="none"/>
        </w:rPr>
        <w:fldChar w:fldCharType="begin"/>
      </w:r>
      <w:r>
        <w:rPr>
          <w:color w:val="auto"/>
          <w:highlight w:val="none"/>
        </w:rPr>
        <w:instrText xml:space="preserve"> REF _Ref523404749 \r \h  \* MERGEFORMAT </w:instrText>
      </w:r>
      <w:r>
        <w:rPr>
          <w:color w:val="auto"/>
          <w:highlight w:val="none"/>
        </w:rPr>
        <w:fldChar w:fldCharType="separate"/>
      </w:r>
      <w:r>
        <w:rPr>
          <w:color w:val="auto"/>
          <w:highlight w:val="none"/>
        </w:rPr>
        <w:t>3.2.3</w:t>
      </w:r>
      <w:r>
        <w:rPr>
          <w:color w:val="auto"/>
          <w:highlight w:val="none"/>
        </w:rPr>
        <w:fldChar w:fldCharType="end"/>
      </w:r>
      <w:r>
        <w:rPr>
          <w:rFonts w:hint="eastAsia"/>
          <w:color w:val="auto"/>
          <w:highlight w:val="none"/>
          <w:lang w:eastAsia="zh-CN"/>
        </w:rPr>
        <w:t>受托人</w:t>
      </w:r>
      <w:r>
        <w:rPr>
          <w:rFonts w:hint="eastAsia"/>
          <w:color w:val="auto"/>
          <w:highlight w:val="none"/>
        </w:rPr>
        <w:t>应在收到书面更换通知后_</w:t>
      </w:r>
      <w:r>
        <w:rPr>
          <w:color w:val="auto"/>
          <w:highlight w:val="none"/>
        </w:rPr>
        <w:t>__</w:t>
      </w:r>
      <w:r>
        <w:rPr>
          <w:rFonts w:hint="eastAsia"/>
          <w:color w:val="auto"/>
          <w:highlight w:val="none"/>
          <w:u w:val="single"/>
          <w:lang w:val="en-US" w:eastAsia="zh-CN"/>
        </w:rPr>
        <w:t>7</w:t>
      </w:r>
      <w:r>
        <w:rPr>
          <w:color w:val="auto"/>
          <w:highlight w:val="none"/>
        </w:rPr>
        <w:t>______</w:t>
      </w:r>
      <w:r>
        <w:rPr>
          <w:rFonts w:hint="eastAsia"/>
          <w:color w:val="auto"/>
          <w:highlight w:val="none"/>
        </w:rPr>
        <w:t>天内更换咨询项目总负责人。</w:t>
      </w:r>
    </w:p>
    <w:p>
      <w:pPr>
        <w:pStyle w:val="55"/>
        <w:spacing w:after="120" w:afterLines="0"/>
        <w:outlineLvl w:val="9"/>
        <w:rPr>
          <w:color w:val="auto"/>
          <w:highlight w:val="none"/>
          <w:u w:val="single"/>
        </w:rPr>
      </w:pPr>
      <w:r>
        <w:rPr>
          <w:rFonts w:hint="eastAsia"/>
          <w:color w:val="auto"/>
          <w:highlight w:val="none"/>
          <w:lang w:eastAsia="zh-CN"/>
        </w:rPr>
        <w:t>受托人</w:t>
      </w:r>
      <w:r>
        <w:rPr>
          <w:rFonts w:hint="eastAsia"/>
          <w:color w:val="auto"/>
          <w:highlight w:val="none"/>
        </w:rPr>
        <w:t>无正当理由拒绝更换咨询项目总负责人的违约责任：</w:t>
      </w:r>
      <w:r>
        <w:rPr>
          <w:rFonts w:hint="eastAsia"/>
          <w:color w:val="auto"/>
          <w:highlight w:val="none"/>
          <w:u w:val="single"/>
        </w:rPr>
        <w:t>如发现不称职或能力不够的项目总负责人，委托人有权要求更换，要求更换的项目总负责人应在 7 天内更换，不及时更换的每人每天扣 1500元。</w:t>
      </w:r>
    </w:p>
    <w:p>
      <w:pPr>
        <w:spacing w:after="120" w:afterLines="0"/>
        <w:outlineLvl w:val="9"/>
        <w:rPr>
          <w:b/>
          <w:color w:val="auto"/>
          <w:highlight w:val="none"/>
        </w:rPr>
      </w:pPr>
      <w:r>
        <w:rPr>
          <w:color w:val="auto"/>
          <w:highlight w:val="none"/>
        </w:rPr>
        <w:fldChar w:fldCharType="begin"/>
      </w:r>
      <w:r>
        <w:rPr>
          <w:color w:val="auto"/>
          <w:highlight w:val="none"/>
        </w:rPr>
        <w:instrText xml:space="preserve"> REF _Ref523404728 \r \h  \* MERGEFORMAT </w:instrText>
      </w:r>
      <w:r>
        <w:rPr>
          <w:color w:val="auto"/>
          <w:highlight w:val="none"/>
        </w:rPr>
        <w:fldChar w:fldCharType="separate"/>
      </w:r>
      <w:r>
        <w:rPr>
          <w:b/>
          <w:color w:val="auto"/>
          <w:highlight w:val="none"/>
        </w:rPr>
        <w:t>3.3</w:t>
      </w:r>
      <w:r>
        <w:rPr>
          <w:b/>
          <w:color w:val="auto"/>
          <w:highlight w:val="none"/>
        </w:rPr>
        <w:fldChar w:fldCharType="end"/>
      </w:r>
      <w:r>
        <w:rPr>
          <w:b/>
          <w:color w:val="auto"/>
          <w:highlight w:val="none"/>
        </w:rPr>
        <w:fldChar w:fldCharType="begin"/>
      </w:r>
      <w:r>
        <w:rPr>
          <w:color w:val="auto"/>
          <w:highlight w:val="none"/>
        </w:rPr>
        <w:instrText xml:space="preserve"> REF _Ref523403804 \h  \* MERGEFORMAT </w:instrText>
      </w:r>
      <w:r>
        <w:rPr>
          <w:color w:val="auto"/>
          <w:highlight w:val="none"/>
        </w:rPr>
        <w:fldChar w:fldCharType="separate"/>
      </w:r>
      <w:r>
        <w:rPr>
          <w:rFonts w:hint="eastAsia"/>
          <w:b/>
          <w:color w:val="auto"/>
          <w:highlight w:val="none"/>
          <w:lang w:eastAsia="zh-CN"/>
        </w:rPr>
        <w:t>咨询人员</w:t>
      </w:r>
      <w:r>
        <w:rPr>
          <w:rFonts w:hint="eastAsia"/>
          <w:b/>
          <w:color w:val="auto"/>
          <w:highlight w:val="none"/>
        </w:rPr>
        <w:fldChar w:fldCharType="end"/>
      </w:r>
    </w:p>
    <w:p>
      <w:pPr>
        <w:spacing w:after="120" w:afterLines="0"/>
        <w:ind w:firstLine="482"/>
        <w:outlineLvl w:val="9"/>
        <w:rPr>
          <w:color w:val="auto"/>
          <w:highlight w:val="none"/>
        </w:rPr>
      </w:pPr>
      <w:r>
        <w:rPr>
          <w:b/>
          <w:color w:val="auto"/>
          <w:highlight w:val="none"/>
        </w:rPr>
        <w:fldChar w:fldCharType="begin"/>
      </w:r>
      <w:r>
        <w:rPr>
          <w:color w:val="auto"/>
          <w:highlight w:val="none"/>
        </w:rPr>
        <w:instrText xml:space="preserve"> REF _Ref17470212 \r \h  \* MERGEFORMAT </w:instrText>
      </w:r>
      <w:r>
        <w:rPr>
          <w:color w:val="auto"/>
          <w:highlight w:val="none"/>
        </w:rPr>
        <w:fldChar w:fldCharType="separate"/>
      </w:r>
      <w:r>
        <w:rPr>
          <w:color w:val="auto"/>
          <w:highlight w:val="none"/>
        </w:rPr>
        <w:t>3.3.1</w:t>
      </w:r>
      <w:r>
        <w:rPr>
          <w:color w:val="auto"/>
          <w:highlight w:val="none"/>
        </w:rPr>
        <w:fldChar w:fldCharType="end"/>
      </w:r>
      <w:r>
        <w:rPr>
          <w:color w:val="auto"/>
          <w:highlight w:val="none"/>
        </w:rPr>
        <w:t>各</w:t>
      </w:r>
      <w:r>
        <w:rPr>
          <w:rFonts w:hint="eastAsia"/>
          <w:color w:val="auto"/>
          <w:highlight w:val="none"/>
        </w:rPr>
        <w:t>专项咨询负责人：</w:t>
      </w:r>
    </w:p>
    <w:p>
      <w:pPr>
        <w:spacing w:after="120" w:afterLines="0"/>
        <w:outlineLvl w:val="9"/>
        <w:rPr>
          <w:color w:val="auto"/>
          <w:highlight w:val="none"/>
        </w:rPr>
      </w:pPr>
      <w:r>
        <w:rPr>
          <w:rFonts w:hint="eastAsia"/>
          <w:color w:val="auto"/>
          <w:highlight w:val="none"/>
        </w:rPr>
        <w:t>（1）</w:t>
      </w:r>
      <w:r>
        <w:rPr>
          <w:color w:val="auto"/>
          <w:highlight w:val="none"/>
        </w:rPr>
        <w:t>___________</w:t>
      </w:r>
      <w:r>
        <w:rPr>
          <w:rFonts w:hint="eastAsia"/>
          <w:color w:val="auto"/>
          <w:highlight w:val="none"/>
        </w:rPr>
        <w:t>负责人</w:t>
      </w:r>
    </w:p>
    <w:p>
      <w:pPr>
        <w:spacing w:after="120" w:afterLines="0"/>
        <w:outlineLvl w:val="9"/>
        <w:rPr>
          <w:color w:val="auto"/>
          <w:highlight w:val="none"/>
        </w:rPr>
      </w:pPr>
      <w:r>
        <w:rPr>
          <w:rFonts w:hint="eastAsia"/>
          <w:color w:val="auto"/>
          <w:highlight w:val="none"/>
        </w:rPr>
        <w:t>姓 名：</w:t>
      </w:r>
      <w:r>
        <w:rPr>
          <w:color w:val="auto"/>
          <w:highlight w:val="none"/>
        </w:rPr>
        <w:t>_______________________________________________________________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身份证号：</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职称：_</w:t>
      </w:r>
      <w:r>
        <w:rPr>
          <w:color w:val="auto"/>
          <w:highlight w:val="none"/>
        </w:rPr>
        <w:t>_______________________________________________________________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执（职）业资格种类及注册证书编号：</w:t>
      </w:r>
      <w:r>
        <w:rPr>
          <w:color w:val="auto"/>
          <w:highlight w:val="none"/>
        </w:rPr>
        <w:t>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电子信箱：</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对其的授权范围：</w:t>
      </w:r>
      <w:r>
        <w:rPr>
          <w:color w:val="auto"/>
          <w:highlight w:val="none"/>
        </w:rPr>
        <w:t>_________________________________________________</w:t>
      </w:r>
    </w:p>
    <w:p>
      <w:pPr>
        <w:pStyle w:val="55"/>
        <w:spacing w:after="120" w:afterLines="0"/>
        <w:outlineLvl w:val="9"/>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___________</w:t>
      </w:r>
      <w:r>
        <w:rPr>
          <w:rFonts w:hint="eastAsia"/>
          <w:color w:val="auto"/>
          <w:highlight w:val="none"/>
        </w:rPr>
        <w:t>负责人</w:t>
      </w:r>
    </w:p>
    <w:p>
      <w:pPr>
        <w:spacing w:after="120" w:afterLines="0"/>
        <w:outlineLvl w:val="9"/>
        <w:rPr>
          <w:color w:val="auto"/>
          <w:highlight w:val="none"/>
        </w:rPr>
      </w:pPr>
      <w:r>
        <w:rPr>
          <w:rFonts w:hint="eastAsia"/>
          <w:color w:val="auto"/>
          <w:highlight w:val="none"/>
        </w:rPr>
        <w:t>姓 名：</w:t>
      </w:r>
      <w:r>
        <w:rPr>
          <w:color w:val="auto"/>
          <w:highlight w:val="none"/>
        </w:rPr>
        <w:t>________________________________________________________________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身份证号：</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职称：</w:t>
      </w:r>
      <w:r>
        <w:rPr>
          <w:color w:val="auto"/>
          <w:highlight w:val="none"/>
        </w:rPr>
        <w:t>_________________________________________________________________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执（职）业资格种类及注册证书编号：</w:t>
      </w:r>
      <w:r>
        <w:rPr>
          <w:color w:val="auto"/>
          <w:highlight w:val="none"/>
        </w:rPr>
        <w:t>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电子信箱：</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对其的授权范围：</w:t>
      </w:r>
      <w:r>
        <w:rPr>
          <w:color w:val="auto"/>
          <w:highlight w:val="none"/>
        </w:rPr>
        <w:t>_________________________________________________</w:t>
      </w:r>
    </w:p>
    <w:p>
      <w:pPr>
        <w:pStyle w:val="55"/>
        <w:spacing w:after="120" w:afterLines="0"/>
        <w:outlineLvl w:val="9"/>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（3）</w:t>
      </w:r>
      <w:r>
        <w:rPr>
          <w:color w:val="auto"/>
          <w:highlight w:val="none"/>
        </w:rPr>
        <w:t>___________</w:t>
      </w:r>
      <w:r>
        <w:rPr>
          <w:rFonts w:hint="eastAsia"/>
          <w:color w:val="auto"/>
          <w:highlight w:val="none"/>
        </w:rPr>
        <w:t>负责人</w:t>
      </w:r>
    </w:p>
    <w:p>
      <w:pPr>
        <w:spacing w:after="120" w:afterLines="0"/>
        <w:outlineLvl w:val="9"/>
        <w:rPr>
          <w:color w:val="auto"/>
          <w:highlight w:val="none"/>
        </w:rPr>
      </w:pPr>
      <w:r>
        <w:rPr>
          <w:rFonts w:hint="eastAsia"/>
          <w:color w:val="auto"/>
          <w:highlight w:val="none"/>
        </w:rPr>
        <w:t>姓 名：</w:t>
      </w:r>
      <w:r>
        <w:rPr>
          <w:color w:val="auto"/>
          <w:highlight w:val="none"/>
        </w:rPr>
        <w:t>_______________________________________________________________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身份证号：</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职称：</w:t>
      </w:r>
      <w:r>
        <w:rPr>
          <w:color w:val="auto"/>
          <w:highlight w:val="none"/>
        </w:rPr>
        <w:t>_________________________________________________________________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执（职）业资格种类及注册证书编号：</w:t>
      </w:r>
      <w:r>
        <w:rPr>
          <w:color w:val="auto"/>
          <w:highlight w:val="none"/>
        </w:rPr>
        <w:t>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联系电话：</w:t>
      </w:r>
      <w:r>
        <w:rPr>
          <w:color w:val="auto"/>
          <w:highlight w:val="none"/>
        </w:rPr>
        <w:t>_____________________________________________________________</w:t>
      </w:r>
      <w:r>
        <w:rPr>
          <w:rFonts w:hint="eastAsia"/>
          <w:color w:val="auto"/>
          <w:highlight w:val="none"/>
          <w:lang w:eastAsia="zh-CN"/>
        </w:rPr>
        <w:t>。</w:t>
      </w:r>
    </w:p>
    <w:p>
      <w:pPr>
        <w:spacing w:after="120" w:afterLines="0"/>
        <w:outlineLvl w:val="9"/>
        <w:rPr>
          <w:color w:val="auto"/>
          <w:highlight w:val="none"/>
        </w:rPr>
      </w:pPr>
      <w:r>
        <w:rPr>
          <w:rFonts w:hint="eastAsia"/>
          <w:color w:val="auto"/>
          <w:highlight w:val="none"/>
        </w:rPr>
        <w:t>电子信箱：</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对其的授权范围：</w:t>
      </w:r>
      <w:r>
        <w:rPr>
          <w:color w:val="auto"/>
          <w:highlight w:val="none"/>
        </w:rPr>
        <w:t>_________________________________________________</w:t>
      </w:r>
    </w:p>
    <w:p>
      <w:pPr>
        <w:pStyle w:val="55"/>
        <w:spacing w:after="120" w:afterLines="0"/>
        <w:outlineLvl w:val="9"/>
        <w:rPr>
          <w:color w:val="auto"/>
          <w:highlight w:val="none"/>
        </w:rPr>
      </w:pPr>
      <w:r>
        <w:rPr>
          <w:color w:val="auto"/>
          <w:highlight w:val="none"/>
        </w:rPr>
        <w:t>__________________________________________________________________________</w:t>
      </w:r>
      <w:r>
        <w:rPr>
          <w:rFonts w:hint="eastAsia"/>
          <w:color w:val="auto"/>
          <w:highlight w:val="none"/>
        </w:rPr>
        <w:t>。</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ind w:firstLine="0" w:firstLineChars="0"/>
        <w:textAlignment w:val="auto"/>
        <w:outlineLvl w:val="9"/>
        <w:rPr>
          <w:color w:val="auto"/>
          <w:highlight w:val="none"/>
        </w:rPr>
      </w:pPr>
      <w:r>
        <w:rPr>
          <w:color w:val="auto"/>
          <w:highlight w:val="none"/>
        </w:rPr>
        <w:fldChar w:fldCharType="begin"/>
      </w:r>
      <w:r>
        <w:rPr>
          <w:color w:val="auto"/>
          <w:highlight w:val="none"/>
        </w:rPr>
        <w:instrText xml:space="preserve"> REF _Ref16209500 \r \h </w:instrText>
      </w:r>
      <w:r>
        <w:rPr>
          <w:color w:val="auto"/>
          <w:highlight w:val="none"/>
        </w:rPr>
        <w:fldChar w:fldCharType="separate"/>
      </w:r>
      <w:r>
        <w:rPr>
          <w:color w:val="auto"/>
          <w:highlight w:val="none"/>
        </w:rPr>
        <w:t>3.3.2</w:t>
      </w:r>
      <w:r>
        <w:rPr>
          <w:color w:val="auto"/>
          <w:highlight w:val="none"/>
        </w:rPr>
        <w:fldChar w:fldCharType="end"/>
      </w:r>
      <w:r>
        <w:rPr>
          <w:rFonts w:hint="eastAsia"/>
          <w:color w:val="auto"/>
          <w:highlight w:val="none"/>
          <w:lang w:val="en-US" w:eastAsia="zh-CN"/>
        </w:rPr>
        <w:t>受托人擅自更换咨询人员的违约责任</w:t>
      </w:r>
      <w:r>
        <w:rPr>
          <w:rFonts w:hint="eastAsia"/>
          <w:color w:val="auto"/>
          <w:highlight w:val="none"/>
        </w:rPr>
        <w:t>：</w:t>
      </w:r>
      <w:r>
        <w:rPr>
          <w:rFonts w:hint="eastAsia" w:ascii="宋体" w:hAnsi="宋体" w:eastAsia="宋体" w:cs="宋体"/>
          <w:color w:val="auto"/>
          <w:kern w:val="2"/>
          <w:sz w:val="24"/>
          <w:szCs w:val="24"/>
          <w:highlight w:val="none"/>
          <w:u w:val="single"/>
        </w:rPr>
        <w:t>受托人在投标时承诺的人员必须按工程进度及时到位，全过程各专项咨询负责人、监理人员必须在岗，不得擅自更换，监理人员在项目部考勤，报委托人抽查。因不可抗力因素确需更换受托人员的，否则将根据情节提请行政主管部门处理。</w:t>
      </w:r>
    </w:p>
    <w:p>
      <w:pPr>
        <w:pStyle w:val="55"/>
        <w:spacing w:after="120" w:afterLines="0"/>
        <w:outlineLvl w:val="9"/>
        <w:rPr>
          <w:color w:val="auto"/>
          <w:highlight w:val="none"/>
        </w:rPr>
      </w:pPr>
      <w:r>
        <w:rPr>
          <w:rFonts w:hint="eastAsia"/>
          <w:color w:val="auto"/>
          <w:highlight w:val="none"/>
          <w:lang w:eastAsia="zh-CN"/>
        </w:rPr>
        <w:t>受托人</w:t>
      </w:r>
      <w:r>
        <w:rPr>
          <w:rFonts w:hint="eastAsia"/>
          <w:color w:val="auto"/>
          <w:highlight w:val="none"/>
        </w:rPr>
        <w:t>无正当理由拒绝撤换</w:t>
      </w:r>
      <w:r>
        <w:rPr>
          <w:rFonts w:hint="eastAsia"/>
          <w:color w:val="auto"/>
          <w:highlight w:val="none"/>
          <w:lang w:eastAsia="zh-CN"/>
        </w:rPr>
        <w:t>咨询人员</w:t>
      </w:r>
      <w:r>
        <w:rPr>
          <w:rFonts w:hint="eastAsia"/>
          <w:color w:val="auto"/>
          <w:highlight w:val="none"/>
        </w:rPr>
        <w:t>的违约责任</w:t>
      </w:r>
      <w:r>
        <w:rPr>
          <w:rFonts w:hint="eastAsia"/>
          <w:color w:val="auto"/>
          <w:highlight w:val="none"/>
          <w:lang w:eastAsia="zh-CN"/>
        </w:rPr>
        <w:t>：</w:t>
      </w:r>
      <w:r>
        <w:rPr>
          <w:rFonts w:hint="eastAsia"/>
          <w:color w:val="auto"/>
          <w:highlight w:val="none"/>
          <w:u w:val="single"/>
        </w:rPr>
        <w:t>如发现不称职或能力不够的咨询有员，委托人有权要求更换，要求更换的咨询人员应在 7 天内更换，不及时更换的每人每天扣 500 元。</w:t>
      </w:r>
    </w:p>
    <w:p>
      <w:pPr>
        <w:spacing w:after="120" w:afterLines="0"/>
        <w:outlineLvl w:val="9"/>
        <w:rPr>
          <w:color w:val="auto"/>
          <w:highlight w:val="none"/>
        </w:rPr>
      </w:pPr>
      <w:r>
        <w:rPr>
          <w:color w:val="auto"/>
          <w:highlight w:val="none"/>
        </w:rPr>
        <w:fldChar w:fldCharType="begin"/>
      </w:r>
      <w:r>
        <w:rPr>
          <w:color w:val="auto"/>
          <w:highlight w:val="none"/>
        </w:rPr>
        <w:instrText xml:space="preserve"> REF _Ref523404724 \r \h </w:instrText>
      </w:r>
      <w:r>
        <w:rPr>
          <w:color w:val="auto"/>
          <w:highlight w:val="none"/>
        </w:rPr>
        <w:fldChar w:fldCharType="separate"/>
      </w:r>
      <w:r>
        <w:rPr>
          <w:color w:val="auto"/>
          <w:highlight w:val="none"/>
        </w:rPr>
        <w:t>3.3.3</w:t>
      </w:r>
      <w:r>
        <w:rPr>
          <w:color w:val="auto"/>
          <w:highlight w:val="none"/>
        </w:rPr>
        <w:fldChar w:fldCharType="end"/>
      </w:r>
      <w:r>
        <w:rPr>
          <w:rFonts w:hint="eastAsia"/>
          <w:color w:val="auto"/>
          <w:highlight w:val="none"/>
          <w:lang w:eastAsia="zh-CN"/>
        </w:rPr>
        <w:t>受托人</w:t>
      </w:r>
      <w:r>
        <w:rPr>
          <w:rFonts w:hint="eastAsia"/>
          <w:color w:val="auto"/>
          <w:highlight w:val="none"/>
        </w:rPr>
        <w:t>认为将使其</w:t>
      </w:r>
      <w:r>
        <w:rPr>
          <w:rFonts w:hint="eastAsia"/>
          <w:color w:val="auto"/>
          <w:highlight w:val="none"/>
          <w:lang w:eastAsia="zh-CN"/>
        </w:rPr>
        <w:t>咨询人员</w:t>
      </w:r>
      <w:r>
        <w:rPr>
          <w:rFonts w:hint="eastAsia"/>
          <w:color w:val="auto"/>
          <w:highlight w:val="none"/>
        </w:rPr>
        <w:t>的健康或安全保障受到影响的其他事件：_</w:t>
      </w:r>
      <w:r>
        <w:rPr>
          <w:color w:val="auto"/>
          <w:highlight w:val="none"/>
        </w:rPr>
        <w:t>_____</w:t>
      </w:r>
    </w:p>
    <w:p>
      <w:pPr>
        <w:pStyle w:val="55"/>
        <w:spacing w:after="120" w:afterLines="0"/>
        <w:outlineLvl w:val="9"/>
        <w:rPr>
          <w:color w:val="auto"/>
          <w:highlight w:val="none"/>
        </w:rPr>
      </w:pPr>
      <w:r>
        <w:rPr>
          <w:color w:val="auto"/>
          <w:highlight w:val="none"/>
        </w:rPr>
        <w:t>__________________________________________________________________________</w:t>
      </w:r>
      <w:r>
        <w:rPr>
          <w:rFonts w:hint="eastAsia"/>
          <w:color w:val="auto"/>
          <w:highlight w:val="none"/>
        </w:rPr>
        <w:t>。</w:t>
      </w:r>
    </w:p>
    <w:p>
      <w:pPr>
        <w:spacing w:after="120" w:afterLines="0"/>
        <w:outlineLvl w:val="9"/>
        <w:rPr>
          <w:b/>
          <w:color w:val="auto"/>
          <w:highlight w:val="none"/>
        </w:rPr>
      </w:pPr>
      <w:r>
        <w:rPr>
          <w:color w:val="auto"/>
          <w:highlight w:val="none"/>
        </w:rPr>
        <w:fldChar w:fldCharType="begin"/>
      </w:r>
      <w:r>
        <w:rPr>
          <w:color w:val="auto"/>
          <w:highlight w:val="none"/>
        </w:rPr>
        <w:instrText xml:space="preserve"> REF _Ref523404713 \r \h  \* MERGEFORMAT </w:instrText>
      </w:r>
      <w:r>
        <w:rPr>
          <w:color w:val="auto"/>
          <w:highlight w:val="none"/>
        </w:rPr>
        <w:fldChar w:fldCharType="separate"/>
      </w:r>
      <w:r>
        <w:rPr>
          <w:b/>
          <w:color w:val="auto"/>
          <w:highlight w:val="none"/>
        </w:rPr>
        <w:t>3.4</w:t>
      </w:r>
      <w:r>
        <w:rPr>
          <w:b/>
          <w:color w:val="auto"/>
          <w:highlight w:val="none"/>
        </w:rPr>
        <w:fldChar w:fldCharType="end"/>
      </w:r>
      <w:r>
        <w:rPr>
          <w:b/>
          <w:color w:val="auto"/>
          <w:highlight w:val="none"/>
        </w:rPr>
        <w:fldChar w:fldCharType="begin"/>
      </w:r>
      <w:r>
        <w:rPr>
          <w:color w:val="auto"/>
          <w:highlight w:val="none"/>
        </w:rPr>
        <w:instrText xml:space="preserve"> REF _Ref16234288 \h  \* MERGEFORMAT </w:instrText>
      </w:r>
      <w:r>
        <w:rPr>
          <w:color w:val="auto"/>
          <w:highlight w:val="none"/>
        </w:rPr>
        <w:fldChar w:fldCharType="separate"/>
      </w:r>
      <w:r>
        <w:rPr>
          <w:rFonts w:hint="eastAsia"/>
          <w:b/>
          <w:color w:val="auto"/>
          <w:highlight w:val="none"/>
        </w:rPr>
        <w:t>委托其他咨询单位实施咨询服务</w:t>
      </w:r>
      <w:r>
        <w:rPr>
          <w:rFonts w:hint="eastAsia"/>
          <w:b/>
          <w:color w:val="auto"/>
          <w:highlight w:val="none"/>
        </w:rPr>
        <w:fldChar w:fldCharType="end"/>
      </w:r>
    </w:p>
    <w:p>
      <w:pPr>
        <w:spacing w:after="120" w:afterLines="0"/>
        <w:outlineLvl w:val="9"/>
        <w:rPr>
          <w:color w:val="auto"/>
          <w:highlight w:val="none"/>
        </w:rPr>
      </w:pPr>
      <w:r>
        <w:rPr>
          <w:rFonts w:hint="eastAsia"/>
          <w:color w:val="auto"/>
          <w:highlight w:val="none"/>
        </w:rPr>
        <w:t>3.4.1</w:t>
      </w:r>
      <w:r>
        <w:rPr>
          <w:rFonts w:hint="eastAsia"/>
          <w:color w:val="auto"/>
          <w:highlight w:val="none"/>
          <w:lang w:eastAsia="zh-CN"/>
        </w:rPr>
        <w:t>受托人</w:t>
      </w:r>
      <w:r>
        <w:rPr>
          <w:color w:val="auto"/>
          <w:highlight w:val="none"/>
        </w:rPr>
        <w:t>擅自转让或</w:t>
      </w:r>
      <w:r>
        <w:rPr>
          <w:rFonts w:hint="eastAsia"/>
          <w:color w:val="auto"/>
          <w:highlight w:val="none"/>
        </w:rPr>
        <w:t>交由其他咨询单位实施咨询服务</w:t>
      </w:r>
      <w:r>
        <w:rPr>
          <w:color w:val="auto"/>
          <w:highlight w:val="none"/>
        </w:rPr>
        <w:t>应承担的违约责任：</w:t>
      </w:r>
      <w:r>
        <w:rPr>
          <w:rFonts w:hint="eastAsia"/>
          <w:color w:val="auto"/>
          <w:highlight w:val="none"/>
          <w:u w:val="single"/>
        </w:rPr>
        <w:t>受托人与其他咨询单位向委托人承担连带责任。</w:t>
      </w:r>
    </w:p>
    <w:p>
      <w:pPr>
        <w:spacing w:after="120" w:afterLines="0"/>
        <w:ind w:firstLine="482"/>
        <w:outlineLvl w:val="9"/>
        <w:rPr>
          <w:color w:val="auto"/>
          <w:highlight w:val="none"/>
        </w:rPr>
      </w:pPr>
      <w:r>
        <w:rPr>
          <w:b/>
          <w:color w:val="auto"/>
          <w:highlight w:val="none"/>
        </w:rPr>
        <w:fldChar w:fldCharType="begin"/>
      </w:r>
      <w:r>
        <w:rPr>
          <w:color w:val="auto"/>
          <w:highlight w:val="none"/>
        </w:rPr>
        <w:instrText xml:space="preserve"> REF _Ref523404702 \r \h  \* MERGEFORMAT </w:instrText>
      </w:r>
      <w:r>
        <w:rPr>
          <w:color w:val="auto"/>
          <w:highlight w:val="none"/>
        </w:rPr>
        <w:fldChar w:fldCharType="separate"/>
      </w:r>
      <w:r>
        <w:rPr>
          <w:color w:val="auto"/>
          <w:highlight w:val="none"/>
        </w:rPr>
        <w:t>3.4.</w:t>
      </w:r>
      <w:r>
        <w:rPr>
          <w:color w:val="auto"/>
          <w:highlight w:val="none"/>
        </w:rPr>
        <w:fldChar w:fldCharType="end"/>
      </w:r>
      <w:r>
        <w:rPr>
          <w:rFonts w:hint="eastAsia"/>
          <w:color w:val="auto"/>
          <w:highlight w:val="none"/>
        </w:rPr>
        <w:t>3</w:t>
      </w:r>
      <w:r>
        <w:rPr>
          <w:color w:val="auto"/>
          <w:highlight w:val="none"/>
        </w:rPr>
        <w:t>允许</w:t>
      </w:r>
      <w:r>
        <w:rPr>
          <w:rFonts w:hint="eastAsia"/>
          <w:color w:val="auto"/>
          <w:highlight w:val="none"/>
        </w:rPr>
        <w:t>委托其他咨询单位实施</w:t>
      </w:r>
      <w:r>
        <w:rPr>
          <w:color w:val="auto"/>
          <w:highlight w:val="none"/>
        </w:rPr>
        <w:t>的服务内容和要求：</w:t>
      </w:r>
      <w:r>
        <w:rPr>
          <w:rFonts w:hint="eastAsia"/>
          <w:color w:val="auto"/>
          <w:highlight w:val="none"/>
        </w:rPr>
        <w:t>_</w:t>
      </w:r>
      <w:r>
        <w:rPr>
          <w:color w:val="auto"/>
          <w:highlight w:val="none"/>
        </w:rPr>
        <w:t>___________________</w:t>
      </w:r>
    </w:p>
    <w:p>
      <w:pPr>
        <w:spacing w:after="120" w:afterLines="0"/>
        <w:ind w:firstLine="0" w:firstLineChars="0"/>
        <w:outlineLvl w:val="9"/>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pStyle w:val="55"/>
        <w:spacing w:after="120" w:afterLines="0"/>
        <w:outlineLvl w:val="9"/>
        <w:rPr>
          <w:rFonts w:hint="eastAsia"/>
          <w:color w:val="000000" w:themeColor="text1"/>
          <w:highlight w:val="none"/>
          <w14:textFill>
            <w14:solidFill>
              <w14:schemeClr w14:val="tx1"/>
            </w14:solidFill>
          </w14:textFill>
        </w:rPr>
      </w:pPr>
      <w:r>
        <w:rPr>
          <w:rFonts w:hint="eastAsia"/>
          <w:color w:val="auto"/>
          <w:highlight w:val="none"/>
        </w:rPr>
        <w:t xml:space="preserve"> </w:t>
      </w:r>
      <w:r>
        <w:rPr>
          <w:color w:val="auto"/>
          <w:highlight w:val="none"/>
        </w:rPr>
        <w:t xml:space="preserve">   3.4.</w:t>
      </w:r>
      <w:r>
        <w:rPr>
          <w:rFonts w:hint="eastAsia"/>
          <w:color w:val="auto"/>
          <w:highlight w:val="none"/>
        </w:rPr>
        <w:t>4委托人同意</w:t>
      </w:r>
      <w:r>
        <w:rPr>
          <w:rFonts w:hint="eastAsia"/>
          <w:color w:val="auto"/>
          <w:highlight w:val="none"/>
          <w:lang w:eastAsia="zh-CN"/>
        </w:rPr>
        <w:t>受托人</w:t>
      </w:r>
      <w:r>
        <w:rPr>
          <w:rFonts w:hint="eastAsia"/>
          <w:color w:val="auto"/>
          <w:highlight w:val="none"/>
        </w:rPr>
        <w:t>将部分咨询服务交由其他咨询单位完成的，</w:t>
      </w:r>
      <w:r>
        <w:rPr>
          <w:rFonts w:hint="eastAsia"/>
          <w:color w:val="auto"/>
          <w:highlight w:val="none"/>
          <w:lang w:eastAsia="zh-CN"/>
        </w:rPr>
        <w:t>受托人</w:t>
      </w:r>
      <w:r>
        <w:rPr>
          <w:rFonts w:hint="eastAsia"/>
          <w:color w:val="auto"/>
          <w:highlight w:val="none"/>
        </w:rPr>
        <w:t>就该部分咨询服务应承担的责任：</w:t>
      </w:r>
      <w:r>
        <w:rPr>
          <w:color w:val="auto"/>
          <w:highlight w:val="none"/>
        </w:rPr>
        <w:t>_______________</w:t>
      </w:r>
      <w:r>
        <w:rPr>
          <w:color w:val="000000" w:themeColor="text1"/>
          <w:highlight w:val="none"/>
          <w14:textFill>
            <w14:solidFill>
              <w14:schemeClr w14:val="tx1"/>
            </w14:solidFill>
          </w14:textFill>
        </w:rPr>
        <w:t>____________________________________。</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_Ref523404697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3.5</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_Ref523403829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联合体</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_Ref16236687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3联合体牵头人和各方对委托人承担责任的方式：</w:t>
      </w:r>
      <w:r>
        <w:rPr>
          <w:color w:val="000000" w:themeColor="text1"/>
          <w:highlight w:val="none"/>
          <w14:textFill>
            <w14:solidFill>
              <w14:schemeClr w14:val="tx1"/>
            </w14:solidFill>
          </w14:textFill>
        </w:rPr>
        <w:t>________________________</w:t>
      </w:r>
    </w:p>
    <w:p>
      <w:pPr>
        <w:spacing w:after="120" w:afterLines="0"/>
        <w:ind w:firstLine="0" w:firstLineChar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_________________________________________________________________________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_Ref16236714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3.5.</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4委托人向联合体各方支付服务费用和其他费用的方式：</w:t>
      </w:r>
    </w:p>
    <w:p>
      <w:pPr>
        <w:spacing w:after="120" w:afterLines="0"/>
        <w:ind w:firstLine="0" w:firstLineChar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__________________</w:t>
      </w: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_______________________________________________________</w:t>
      </w:r>
      <w:r>
        <w:rPr>
          <w:rFonts w:hint="eastAsia"/>
          <w:color w:val="000000" w:themeColor="text1"/>
          <w:highlight w:val="none"/>
          <w:lang w:eastAsia="zh-CN"/>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其他关于联合体的约定：_</w:t>
      </w:r>
      <w:r>
        <w:rPr>
          <w:color w:val="000000" w:themeColor="text1"/>
          <w:highlight w:val="none"/>
          <w14:textFill>
            <w14:solidFill>
              <w14:schemeClr w14:val="tx1"/>
            </w14:solidFill>
          </w14:textFill>
        </w:rPr>
        <w:t>_________________________________________________</w:t>
      </w:r>
    </w:p>
    <w:p>
      <w:pPr>
        <w:pStyle w:val="55"/>
        <w:spacing w:after="120" w:afterLines="0"/>
        <w:outlineLvl w:val="9"/>
        <w:rPr>
          <w:rFonts w:hint="eastAsia"/>
          <w:color w:val="auto"/>
          <w:highlight w:val="none"/>
        </w:rPr>
      </w:pPr>
      <w:r>
        <w:rPr>
          <w:color w:val="auto"/>
          <w:highlight w:val="none"/>
        </w:rPr>
        <w:t>__________________________________________________________________________</w:t>
      </w:r>
      <w:r>
        <w:rPr>
          <w:rFonts w:hint="eastAsia"/>
          <w:color w:val="auto"/>
          <w:highlight w:val="none"/>
        </w:rPr>
        <w:t>。</w:t>
      </w:r>
    </w:p>
    <w:p>
      <w:pPr>
        <w:pStyle w:val="55"/>
        <w:spacing w:after="120" w:afterLines="0"/>
        <w:ind w:firstLine="480" w:firstLineChars="200"/>
        <w:outlineLvl w:val="9"/>
        <w:rPr>
          <w:color w:val="auto"/>
          <w:highlight w:val="none"/>
        </w:rPr>
      </w:pPr>
    </w:p>
    <w:p>
      <w:pPr>
        <w:pStyle w:val="54"/>
        <w:spacing w:after="120" w:afterLines="0"/>
        <w:outlineLvl w:val="9"/>
        <w:rPr>
          <w:color w:val="000000" w:themeColor="text1"/>
          <w:highlight w:val="none"/>
          <w14:textFill>
            <w14:solidFill>
              <w14:schemeClr w14:val="tx1"/>
            </w14:solidFill>
          </w14:textFill>
        </w:rPr>
      </w:pPr>
      <w:bookmarkStart w:id="896" w:name="_Toc26319"/>
      <w:bookmarkStart w:id="897" w:name="_Toc17854"/>
      <w:bookmarkStart w:id="898" w:name="_Toc1535557957"/>
      <w:bookmarkStart w:id="899" w:name="_Toc8341"/>
      <w:bookmarkStart w:id="900" w:name="_Toc11413"/>
      <w:r>
        <w:rPr>
          <w:rFonts w:hint="eastAsia"/>
          <w:color w:val="000000" w:themeColor="text1"/>
          <w:highlight w:val="none"/>
          <w14:textFill>
            <w14:solidFill>
              <w14:schemeClr w14:val="tx1"/>
            </w14:solidFill>
          </w14:textFill>
        </w:rPr>
        <w:t>咨询</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_Ref521266664 \h  \* MERGEFORMAT </w:instrText>
      </w:r>
      <w:r>
        <w:rPr>
          <w:color w:val="000000" w:themeColor="text1"/>
          <w:highlight w:val="none"/>
          <w14:textFill>
            <w14:solidFill>
              <w14:schemeClr w14:val="tx1"/>
            </w14:solidFill>
          </w14:textFill>
        </w:rPr>
        <w:fldChar w:fldCharType="separate"/>
      </w:r>
      <w:bookmarkStart w:id="901" w:name="_Toc56155253"/>
      <w:r>
        <w:rPr>
          <w:rFonts w:hint="eastAsia"/>
          <w:color w:val="000000" w:themeColor="text1"/>
          <w:highlight w:val="none"/>
          <w14:textFill>
            <w14:solidFill>
              <w14:schemeClr w14:val="tx1"/>
            </w14:solidFill>
          </w14:textFill>
        </w:rPr>
        <w:t>服务要求及成果</w:t>
      </w:r>
      <w:bookmarkEnd w:id="901"/>
      <w:r>
        <w:rPr>
          <w:rFonts w:hint="eastAsia"/>
          <w:color w:val="000000" w:themeColor="text1"/>
          <w:highlight w:val="none"/>
          <w14:textFill>
            <w14:solidFill>
              <w14:schemeClr w14:val="tx1"/>
            </w14:solidFill>
          </w14:textFill>
        </w:rPr>
        <w:fldChar w:fldCharType="end"/>
      </w:r>
      <w:bookmarkEnd w:id="896"/>
      <w:bookmarkEnd w:id="897"/>
      <w:bookmarkEnd w:id="898"/>
      <w:bookmarkEnd w:id="899"/>
      <w:bookmarkEnd w:id="900"/>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_Ref509052513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4.1</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_Ref509052513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咨询服务依据</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4.1.4</w:t>
      </w:r>
      <w:r>
        <w:rPr>
          <w:rFonts w:hint="eastAsia"/>
          <w:color w:val="000000" w:themeColor="text1"/>
          <w:highlight w:val="none"/>
          <w14:textFill>
            <w14:solidFill>
              <w14:schemeClr w14:val="tx1"/>
            </w14:solidFill>
          </w14:textFill>
        </w:rPr>
        <w:t>咨询服务的特殊标准或要求：</w:t>
      </w:r>
      <w:r>
        <w:rPr>
          <w:color w:val="000000" w:themeColor="text1"/>
          <w:highlight w:val="none"/>
          <w14:textFill>
            <w14:solidFill>
              <w14:schemeClr w14:val="tx1"/>
            </w14:solidFill>
          </w14:textFill>
        </w:rPr>
        <w:t>_______________________________________</w:t>
      </w:r>
      <w:r>
        <w:rPr>
          <w:rFonts w:hint="eastAsia"/>
          <w:color w:val="000000" w:themeColor="text1"/>
          <w:highlight w:val="none"/>
          <w:lang w:eastAsia="zh-CN"/>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4.1.5</w:t>
      </w:r>
      <w:r>
        <w:rPr>
          <w:rFonts w:hint="eastAsia"/>
          <w:color w:val="000000" w:themeColor="text1"/>
          <w:highlight w:val="none"/>
          <w14:textFill>
            <w14:solidFill>
              <w14:schemeClr w14:val="tx1"/>
            </w14:solidFill>
          </w14:textFill>
        </w:rPr>
        <w:t>咨询服务适用的</w:t>
      </w:r>
      <w:r>
        <w:rPr>
          <w:rFonts w:hint="eastAsia"/>
          <w:color w:val="000000" w:themeColor="text1"/>
          <w:highlight w:val="none"/>
          <w:lang w:val="en-US" w:eastAsia="zh-CN"/>
          <w14:textFill>
            <w14:solidFill>
              <w14:schemeClr w14:val="tx1"/>
            </w14:solidFill>
          </w14:textFill>
        </w:rPr>
        <w:t>主要</w:t>
      </w:r>
      <w:r>
        <w:rPr>
          <w:rFonts w:hint="eastAsia"/>
          <w:color w:val="000000" w:themeColor="text1"/>
          <w:highlight w:val="none"/>
          <w14:textFill>
            <w14:solidFill>
              <w14:schemeClr w14:val="tx1"/>
            </w14:solidFill>
          </w14:textFill>
        </w:rPr>
        <w:t>技术标准：</w:t>
      </w:r>
      <w:r>
        <w:rPr>
          <w:color w:val="000000" w:themeColor="text1"/>
          <w:highlight w:val="none"/>
          <w14:textFill>
            <w14:solidFill>
              <w14:schemeClr w14:val="tx1"/>
            </w14:solidFill>
          </w14:textFill>
        </w:rPr>
        <w:t>_____________________________________</w:t>
      </w:r>
      <w:r>
        <w:rPr>
          <w:rFonts w:hint="eastAsia"/>
          <w:color w:val="000000" w:themeColor="text1"/>
          <w:highlight w:val="none"/>
          <w14:textFill>
            <w14:solidFill>
              <w14:schemeClr w14:val="tx1"/>
            </w14:solidFill>
          </w14:textFill>
        </w:rPr>
        <w:t>。</w:t>
      </w:r>
    </w:p>
    <w:p>
      <w:pPr>
        <w:spacing w:after="120" w:afterLines="0"/>
        <w:ind w:firstLine="482"/>
        <w:outlineLvl w:val="9"/>
        <w:rPr>
          <w:b/>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4.2</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_Ref522810376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咨询服务成果要求</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对咨询服务成果的</w:t>
      </w:r>
      <w:r>
        <w:rPr>
          <w:rFonts w:hint="eastAsia"/>
          <w:color w:val="000000" w:themeColor="text1"/>
          <w:highlight w:val="none"/>
          <w:lang w:val="en-US" w:eastAsia="zh-CN"/>
          <w14:textFill>
            <w14:solidFill>
              <w14:schemeClr w14:val="tx1"/>
            </w14:solidFill>
          </w14:textFill>
        </w:rPr>
        <w:t>具体内容和</w:t>
      </w:r>
      <w:r>
        <w:rPr>
          <w:rFonts w:hint="eastAsia"/>
          <w:color w:val="000000" w:themeColor="text1"/>
          <w:highlight w:val="none"/>
          <w14:textFill>
            <w14:solidFill>
              <w14:schemeClr w14:val="tx1"/>
            </w14:solidFill>
          </w14:textFill>
        </w:rPr>
        <w:t>要求：_</w:t>
      </w:r>
      <w:r>
        <w:rPr>
          <w:color w:val="000000" w:themeColor="text1"/>
          <w:highlight w:val="none"/>
          <w14:textFill>
            <w14:solidFill>
              <w14:schemeClr w14:val="tx1"/>
            </w14:solidFill>
          </w14:textFill>
        </w:rPr>
        <w:t>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_Ref523404676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4.</w:t>
      </w:r>
      <w:r>
        <w:rPr>
          <w:b/>
          <w:color w:val="000000" w:themeColor="text1"/>
          <w:highlight w:val="none"/>
          <w14:textFill>
            <w14:solidFill>
              <w14:schemeClr w14:val="tx1"/>
            </w14:solidFill>
          </w14:textFill>
        </w:rPr>
        <w:fldChar w:fldCharType="end"/>
      </w:r>
      <w:r>
        <w:rPr>
          <w:rFonts w:hint="eastAsia"/>
          <w:b/>
          <w:color w:val="000000" w:themeColor="text1"/>
          <w:highlight w:val="none"/>
          <w14:textFill>
            <w14:solidFill>
              <w14:schemeClr w14:val="tx1"/>
            </w14:solidFill>
          </w14:textFill>
        </w:rPr>
        <w:t>4咨询</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_Ref523403738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服务成果审查</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REF _Ref523706279 \r \h</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委托人对</w:t>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咨询服务成果</w:t>
      </w:r>
      <w:r>
        <w:rPr>
          <w:rFonts w:hint="eastAsia"/>
          <w:color w:val="000000" w:themeColor="text1"/>
          <w:highlight w:val="none"/>
          <w14:textFill>
            <w14:solidFill>
              <w14:schemeClr w14:val="tx1"/>
            </w14:solidFill>
          </w14:textFill>
        </w:rPr>
        <w:t>审查期限不超过</w:t>
      </w:r>
      <w:r>
        <w:rPr>
          <w:rFonts w:hint="eastAsia"/>
          <w:color w:val="000000" w:themeColor="text1"/>
          <w:highlight w:val="none"/>
          <w:u w:val="single"/>
          <w:lang w:val="en-US" w:eastAsia="zh-CN"/>
          <w14:textFill>
            <w14:solidFill>
              <w14:schemeClr w14:val="tx1"/>
            </w14:solidFill>
          </w14:textFill>
        </w:rPr>
        <w:t xml:space="preserve">   7个工作日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_Ref523743499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审查会议的审查形式和时间安排：_</w:t>
      </w:r>
      <w:r>
        <w:rPr>
          <w:color w:val="000000" w:themeColor="text1"/>
          <w:highlight w:val="none"/>
          <w14:textFill>
            <w14:solidFill>
              <w14:schemeClr w14:val="tx1"/>
            </w14:solidFill>
          </w14:textFill>
        </w:rPr>
        <w:t>___________________________________</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_____________________________________________________________________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_Ref523706367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委托人在审查同意</w:t>
      </w:r>
      <w:r>
        <w:rPr>
          <w:rFonts w:hint="eastAsia"/>
          <w:color w:val="000000" w:themeColor="text1"/>
          <w:highlight w:val="none"/>
          <w:lang w:eastAsia="zh-CN"/>
          <w14:textFill>
            <w14:solidFill>
              <w14:schemeClr w14:val="tx1"/>
            </w14:solidFill>
          </w14:textFill>
        </w:rPr>
        <w:t>受托人</w:t>
      </w:r>
      <w:r>
        <w:rPr>
          <w:color w:val="000000" w:themeColor="text1"/>
          <w:highlight w:val="none"/>
          <w14:textFill>
            <w14:solidFill>
              <w14:schemeClr w14:val="tx1"/>
            </w14:solidFill>
          </w14:textFill>
        </w:rPr>
        <w:t>的服务成果后________天内，向政府有关部门报送服务成果，</w:t>
      </w:r>
      <w:r>
        <w:rPr>
          <w:rFonts w:hint="eastAsia"/>
          <w:color w:val="000000" w:themeColor="text1"/>
          <w:highlight w:val="none"/>
          <w:lang w:eastAsia="zh-CN"/>
          <w14:textFill>
            <w14:solidFill>
              <w14:schemeClr w14:val="tx1"/>
            </w14:solidFill>
          </w14:textFill>
        </w:rPr>
        <w:t>受托人</w:t>
      </w:r>
      <w:r>
        <w:rPr>
          <w:color w:val="000000" w:themeColor="text1"/>
          <w:highlight w:val="none"/>
          <w14:textFill>
            <w14:solidFill>
              <w14:schemeClr w14:val="tx1"/>
            </w14:solidFill>
          </w14:textFill>
        </w:rPr>
        <w:t>应按委托人要求及时予以协助，协助时间</w:t>
      </w:r>
      <w:r>
        <w:rPr>
          <w:rFonts w:hint="eastAsia"/>
          <w:color w:val="000000" w:themeColor="text1"/>
          <w:highlight w:val="none"/>
          <w14:textFill>
            <w14:solidFill>
              <w14:schemeClr w14:val="tx1"/>
            </w14:solidFill>
          </w14:textFill>
        </w:rPr>
        <w:t>应为_</w:t>
      </w:r>
      <w:r>
        <w:rPr>
          <w:color w:val="000000" w:themeColor="text1"/>
          <w:highlight w:val="none"/>
          <w14:textFill>
            <w14:solidFill>
              <w14:schemeClr w14:val="tx1"/>
            </w14:solidFill>
          </w14:textFill>
        </w:rPr>
        <w:t>__________________。</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_Ref523404669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4.</w:t>
      </w:r>
      <w:r>
        <w:rPr>
          <w:b/>
          <w:color w:val="000000" w:themeColor="text1"/>
          <w:highlight w:val="none"/>
          <w14:textFill>
            <w14:solidFill>
              <w14:schemeClr w14:val="tx1"/>
            </w14:solidFill>
          </w14:textFill>
        </w:rPr>
        <w:fldChar w:fldCharType="end"/>
      </w:r>
      <w:r>
        <w:rPr>
          <w:rFonts w:hint="eastAsia"/>
          <w:b/>
          <w:color w:val="000000" w:themeColor="text1"/>
          <w:highlight w:val="none"/>
          <w14:textFill>
            <w14:solidFill>
              <w14:schemeClr w14:val="tx1"/>
            </w14:solidFill>
          </w14:textFill>
        </w:rPr>
        <w:t>5</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_Ref523403844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管理和配合服务</w:t>
      </w:r>
      <w:r>
        <w:rPr>
          <w:rFonts w:hint="eastAsia"/>
          <w:b/>
          <w:color w:val="000000" w:themeColor="text1"/>
          <w:highlight w:val="none"/>
          <w14:textFill>
            <w14:solidFill>
              <w14:schemeClr w14:val="tx1"/>
            </w14:solidFill>
          </w14:textFill>
        </w:rPr>
        <w:fldChar w:fldCharType="end"/>
      </w:r>
    </w:p>
    <w:p>
      <w:pPr>
        <w:spacing w:after="120" w:afterLines="0"/>
        <w:ind w:firstLine="482"/>
        <w:outlineLvl w:val="9"/>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REF _Ref523696599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关于管理和配合服务的其他约定：</w:t>
      </w:r>
      <w:r>
        <w:rPr>
          <w:color w:val="000000" w:themeColor="text1"/>
          <w:highlight w:val="none"/>
          <w14:textFill>
            <w14:solidFill>
              <w14:schemeClr w14:val="tx1"/>
            </w14:solidFill>
          </w14:textFill>
        </w:rPr>
        <w:t>____________________________________</w:t>
      </w:r>
    </w:p>
    <w:p>
      <w:pPr>
        <w:pStyle w:val="55"/>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_________________________________________________________________________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REF _Ref523696443 \r \h</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5</w:t>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委托人对</w:t>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的授权范围：_</w:t>
      </w:r>
      <w:r>
        <w:rPr>
          <w:color w:val="000000" w:themeColor="text1"/>
          <w:highlight w:val="none"/>
          <w14:textFill>
            <w14:solidFill>
              <w14:schemeClr w14:val="tx1"/>
            </w14:solidFill>
          </w14:textFill>
        </w:rPr>
        <w:t>_______________________________________</w:t>
      </w:r>
    </w:p>
    <w:p>
      <w:pPr>
        <w:pStyle w:val="55"/>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_________________________________________________________________________</w:t>
      </w:r>
      <w:r>
        <w:rPr>
          <w:rFonts w:hint="eastAsia"/>
          <w:color w:val="000000" w:themeColor="text1"/>
          <w:highlight w:val="none"/>
          <w14:textFill>
            <w14:solidFill>
              <w14:schemeClr w14:val="tx1"/>
            </w14:solidFill>
          </w14:textFill>
        </w:rPr>
        <w:t>。</w:t>
      </w:r>
    </w:p>
    <w:p>
      <w:pPr>
        <w:pStyle w:val="54"/>
        <w:spacing w:after="120" w:afterLines="0"/>
        <w:outlineLvl w:val="9"/>
        <w:rPr>
          <w:color w:val="000000" w:themeColor="text1"/>
          <w:highlight w:val="none"/>
          <w14:textFill>
            <w14:solidFill>
              <w14:schemeClr w14:val="tx1"/>
            </w14:solidFill>
          </w14:textFill>
        </w:rPr>
      </w:pPr>
      <w:bookmarkStart w:id="902" w:name="_Toc30101"/>
      <w:bookmarkStart w:id="903" w:name="_Toc23228"/>
      <w:bookmarkStart w:id="904" w:name="_Toc253"/>
      <w:bookmarkStart w:id="905" w:name="_Toc13093"/>
      <w:bookmarkStart w:id="906" w:name="_Toc1866191301"/>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_Ref508998009 \h  \* MERGEFORMAT </w:instrText>
      </w:r>
      <w:r>
        <w:rPr>
          <w:color w:val="000000" w:themeColor="text1"/>
          <w:highlight w:val="none"/>
          <w14:textFill>
            <w14:solidFill>
              <w14:schemeClr w14:val="tx1"/>
            </w14:solidFill>
          </w14:textFill>
        </w:rPr>
        <w:fldChar w:fldCharType="separate"/>
      </w:r>
      <w:bookmarkStart w:id="907" w:name="_Toc56155254"/>
      <w:r>
        <w:rPr>
          <w:rFonts w:hint="eastAsia"/>
          <w:color w:val="000000" w:themeColor="text1"/>
          <w:highlight w:val="none"/>
          <w14:textFill>
            <w14:solidFill>
              <w14:schemeClr w14:val="tx1"/>
            </w14:solidFill>
          </w14:textFill>
        </w:rPr>
        <w:t>进度计划、延误和暂停</w:t>
      </w:r>
      <w:bookmarkEnd w:id="907"/>
      <w:r>
        <w:rPr>
          <w:rFonts w:hint="eastAsia"/>
          <w:color w:val="000000" w:themeColor="text1"/>
          <w:highlight w:val="none"/>
          <w14:textFill>
            <w14:solidFill>
              <w14:schemeClr w14:val="tx1"/>
            </w14:solidFill>
          </w14:textFill>
        </w:rPr>
        <w:fldChar w:fldCharType="end"/>
      </w:r>
      <w:bookmarkEnd w:id="902"/>
      <w:bookmarkEnd w:id="903"/>
      <w:bookmarkEnd w:id="904"/>
      <w:bookmarkEnd w:id="905"/>
      <w:bookmarkEnd w:id="906"/>
    </w:p>
    <w:p>
      <w:pPr>
        <w:spacing w:after="120" w:afterLines="0"/>
        <w:outlineLvl w:val="9"/>
        <w:rPr>
          <w:rFonts w:cs="Times New Roman"/>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_Ref509051546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5.1</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_Ref509051546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服务开始和完成</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服务开始日期</w:t>
      </w:r>
      <w:r>
        <w:rPr>
          <w:rFonts w:hint="eastAsia"/>
          <w:color w:val="000000" w:themeColor="text1"/>
          <w:highlight w:val="none"/>
          <w14:textFill>
            <w14:solidFill>
              <w14:schemeClr w14:val="tx1"/>
            </w14:solidFill>
          </w14:textFill>
        </w:rPr>
        <w:t>为以下第</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1</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项</w:t>
      </w:r>
      <w:r>
        <w:rPr>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（1）在合同生效后</w:t>
      </w:r>
      <w:r>
        <w:rPr>
          <w:rFonts w:hint="eastAsia"/>
          <w:color w:val="000000" w:themeColor="text1"/>
          <w:highlight w:val="none"/>
          <w:u w:val="single"/>
          <w:lang w:val="en-US" w:eastAsia="zh-CN"/>
          <w14:textFill>
            <w14:solidFill>
              <w14:schemeClr w14:val="tx1"/>
            </w14:solidFill>
          </w14:textFill>
        </w:rPr>
        <w:t xml:space="preserve">  当  </w:t>
      </w:r>
      <w:r>
        <w:rPr>
          <w:color w:val="000000" w:themeColor="text1"/>
          <w:highlight w:val="none"/>
          <w14:textFill>
            <w14:solidFill>
              <w14:schemeClr w14:val="tx1"/>
            </w14:solidFill>
          </w14:textFill>
        </w:rPr>
        <w:t>天内</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（2）在</w:t>
      </w:r>
      <w:r>
        <w:rPr>
          <w:rFonts w:hint="eastAsia"/>
          <w:color w:val="000000" w:themeColor="text1"/>
          <w:highlight w:val="none"/>
          <w:lang w:eastAsia="zh-CN"/>
          <w14:textFill>
            <w14:solidFill>
              <w14:schemeClr w14:val="tx1"/>
            </w14:solidFill>
          </w14:textFill>
        </w:rPr>
        <w:t>受托人</w:t>
      </w:r>
      <w:r>
        <w:rPr>
          <w:color w:val="000000" w:themeColor="text1"/>
          <w:highlight w:val="none"/>
          <w14:textFill>
            <w14:solidFill>
              <w14:schemeClr w14:val="tx1"/>
            </w14:solidFill>
          </w14:textFill>
        </w:rPr>
        <w:t>收到</w:t>
      </w:r>
      <w:r>
        <w:rPr>
          <w:rFonts w:hint="eastAsia"/>
          <w:color w:val="000000" w:themeColor="text1"/>
          <w:highlight w:val="none"/>
          <w:lang w:eastAsia="zh-CN"/>
          <w14:textFill>
            <w14:solidFill>
              <w14:schemeClr w14:val="tx1"/>
            </w14:solidFill>
          </w14:textFill>
        </w:rPr>
        <w:t>合同约定</w:t>
      </w:r>
      <w:r>
        <w:rPr>
          <w:color w:val="000000" w:themeColor="text1"/>
          <w:highlight w:val="none"/>
          <w14:textFill>
            <w14:solidFill>
              <w14:schemeClr w14:val="tx1"/>
            </w14:solidFill>
          </w14:textFill>
        </w:rPr>
        <w:t>的第一次付款后</w:t>
      </w: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____________天内</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计划开始日期：_</w:t>
      </w:r>
      <w:r>
        <w:rPr>
          <w:color w:val="000000" w:themeColor="text1"/>
          <w:highlight w:val="none"/>
          <w14:textFill>
            <w14:solidFill>
              <w14:schemeClr w14:val="tx1"/>
            </w14:solidFill>
          </w14:textFill>
        </w:rPr>
        <w:t>_________</w:t>
      </w:r>
      <w:r>
        <w:rPr>
          <w:rFonts w:hint="eastAsia"/>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______</w:t>
      </w:r>
      <w:r>
        <w:rPr>
          <w:rFonts w:hint="eastAsia"/>
          <w:color w:val="000000" w:themeColor="text1"/>
          <w:highlight w:val="none"/>
          <w14:textFill>
            <w14:solidFill>
              <w14:schemeClr w14:val="tx1"/>
            </w14:solidFill>
          </w14:textFill>
        </w:rPr>
        <w:t>月_</w:t>
      </w:r>
      <w:r>
        <w:rPr>
          <w:color w:val="000000" w:themeColor="text1"/>
          <w:highlight w:val="none"/>
          <w14:textFill>
            <w14:solidFill>
              <w14:schemeClr w14:val="tx1"/>
            </w14:solidFill>
          </w14:textFill>
        </w:rPr>
        <w:t>_____</w:t>
      </w:r>
      <w:r>
        <w:rPr>
          <w:rFonts w:hint="eastAsia"/>
          <w:color w:val="000000" w:themeColor="text1"/>
          <w:highlight w:val="none"/>
          <w14:textFill>
            <w14:solidFill>
              <w14:schemeClr w14:val="tx1"/>
            </w14:solidFill>
          </w14:textFill>
        </w:rPr>
        <w:t>日</w:t>
      </w:r>
      <w:r>
        <w:rPr>
          <w:color w:val="000000" w:themeColor="text1"/>
          <w:highlight w:val="none"/>
          <w14:textFill>
            <w14:solidFill>
              <w14:schemeClr w14:val="tx1"/>
            </w14:solidFill>
          </w14:textFill>
        </w:rPr>
        <w:t>。</w:t>
      </w:r>
    </w:p>
    <w:p>
      <w:pPr>
        <w:spacing w:after="120" w:afterLines="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（4）以开始服务工作通知载明的开始服务日期。</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服务完成日期</w:t>
      </w:r>
      <w:r>
        <w:rPr>
          <w:rFonts w:hint="eastAsia"/>
          <w:color w:val="000000" w:themeColor="text1"/>
          <w:highlight w:val="none"/>
          <w14:textFill>
            <w14:solidFill>
              <w14:schemeClr w14:val="tx1"/>
            </w14:solidFill>
          </w14:textFill>
        </w:rPr>
        <w:t>为以下第_</w:t>
      </w:r>
      <w:r>
        <w:rPr>
          <w:color w:val="000000" w:themeColor="text1"/>
          <w:highlight w:val="none"/>
          <w14:textFill>
            <w14:solidFill>
              <w14:schemeClr w14:val="tx1"/>
            </w14:solidFill>
          </w14:textFill>
        </w:rPr>
        <w:t>__________________</w:t>
      </w:r>
      <w:r>
        <w:rPr>
          <w:rFonts w:hint="eastAsia"/>
          <w:color w:val="000000" w:themeColor="text1"/>
          <w:highlight w:val="none"/>
          <w14:textFill>
            <w14:solidFill>
              <w14:schemeClr w14:val="tx1"/>
            </w14:solidFill>
          </w14:textFill>
        </w:rPr>
        <w:t>项</w:t>
      </w:r>
      <w:r>
        <w:rPr>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1）对于投资前或工程实施前的各类咨询服务，或只提供咨询报告、建议书等的服务，可</w:t>
      </w:r>
      <w:r>
        <w:rPr>
          <w:rFonts w:hint="eastAsia"/>
          <w:color w:val="000000" w:themeColor="text1"/>
          <w:highlight w:val="none"/>
          <w14:textFill>
            <w14:solidFill>
              <w14:schemeClr w14:val="tx1"/>
            </w14:solidFill>
          </w14:textFill>
        </w:rPr>
        <w:t>约</w:t>
      </w:r>
      <w:r>
        <w:rPr>
          <w:color w:val="000000" w:themeColor="text1"/>
          <w:highlight w:val="none"/>
          <w14:textFill>
            <w14:solidFill>
              <w14:schemeClr w14:val="tx1"/>
            </w14:solidFill>
          </w14:textFill>
        </w:rPr>
        <w:t>定自服务开始日期起</w:t>
      </w: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_____________日内完成</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2）对于履行为完成某一预定任务所需的服务，可</w:t>
      </w:r>
      <w:r>
        <w:rPr>
          <w:rFonts w:hint="eastAsia"/>
          <w:color w:val="000000" w:themeColor="text1"/>
          <w:highlight w:val="none"/>
          <w14:textFill>
            <w14:solidFill>
              <w14:schemeClr w14:val="tx1"/>
            </w14:solidFill>
          </w14:textFill>
        </w:rPr>
        <w:t>约</w:t>
      </w:r>
      <w:r>
        <w:rPr>
          <w:color w:val="000000" w:themeColor="text1"/>
          <w:highlight w:val="none"/>
          <w14:textFill>
            <w14:solidFill>
              <w14:schemeClr w14:val="tx1"/>
            </w14:solidFill>
          </w14:textFill>
        </w:rPr>
        <w:t>定自服务开始日起至负责的工程或任务预定完成日期</w:t>
      </w: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__________________为止</w:t>
      </w:r>
      <w:r>
        <w:rPr>
          <w:rFonts w:hint="eastAsia"/>
          <w:color w:val="000000" w:themeColor="text1"/>
          <w:highlight w:val="none"/>
          <w14:textFill>
            <w14:solidFill>
              <w14:schemeClr w14:val="tx1"/>
            </w14:solidFill>
          </w14:textFill>
        </w:rPr>
        <w:t>；</w:t>
      </w:r>
    </w:p>
    <w:p>
      <w:pPr>
        <w:spacing w:after="120" w:afterLines="0"/>
        <w:outlineLvl w:val="9"/>
        <w:rPr>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3）对于与工程建设进度相关联的服务，如工程监理、项目管理等，可约定</w:t>
      </w:r>
      <w:r>
        <w:rPr>
          <w:rFonts w:hint="eastAsia"/>
          <w:color w:val="000000" w:themeColor="text1"/>
          <w:highlight w:val="none"/>
          <w14:textFill>
            <w14:solidFill>
              <w14:schemeClr w14:val="tx1"/>
            </w14:solidFill>
          </w14:textFill>
        </w:rPr>
        <w:t>自服务开始日期至_</w:t>
      </w:r>
      <w:r>
        <w:rPr>
          <w:color w:val="000000" w:themeColor="text1"/>
          <w:highlight w:val="none"/>
          <w14:textFill>
            <w14:solidFill>
              <w14:schemeClr w14:val="tx1"/>
            </w14:solidFill>
          </w14:textFill>
        </w:rPr>
        <w:t>_________</w:t>
      </w:r>
      <w:r>
        <w:rPr>
          <w:rFonts w:hint="eastAsia"/>
          <w:color w:val="000000" w:themeColor="text1"/>
          <w:highlight w:val="none"/>
          <w14:textFill>
            <w14:solidFill>
              <w14:schemeClr w14:val="tx1"/>
            </w14:solidFill>
          </w14:textFill>
        </w:rPr>
        <w:t>年</w:t>
      </w:r>
      <w:r>
        <w:rPr>
          <w:color w:val="000000" w:themeColor="text1"/>
          <w:highlight w:val="none"/>
          <w14:textFill>
            <w14:solidFill>
              <w14:schemeClr w14:val="tx1"/>
            </w14:solidFill>
          </w14:textFill>
        </w:rPr>
        <w:t>______</w:t>
      </w:r>
      <w:r>
        <w:rPr>
          <w:rFonts w:hint="eastAsia"/>
          <w:color w:val="000000" w:themeColor="text1"/>
          <w:highlight w:val="none"/>
          <w14:textFill>
            <w14:solidFill>
              <w14:schemeClr w14:val="tx1"/>
            </w14:solidFill>
          </w14:textFill>
        </w:rPr>
        <w:t>月_</w:t>
      </w:r>
      <w:r>
        <w:rPr>
          <w:color w:val="000000" w:themeColor="text1"/>
          <w:highlight w:val="none"/>
          <w14:textFill>
            <w14:solidFill>
              <w14:schemeClr w14:val="tx1"/>
            </w14:solidFill>
          </w14:textFill>
        </w:rPr>
        <w:t>_____</w:t>
      </w:r>
      <w:r>
        <w:rPr>
          <w:rFonts w:hint="eastAsia"/>
          <w:color w:val="000000" w:themeColor="text1"/>
          <w:highlight w:val="none"/>
          <w14:textFill>
            <w14:solidFill>
              <w14:schemeClr w14:val="tx1"/>
            </w14:solidFill>
          </w14:textFill>
        </w:rPr>
        <w:t>日或项目相关工程计划竣工日期或缺陷责任期满</w:t>
      </w:r>
      <w:r>
        <w:rPr>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_Ref509052006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5.2</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_Ref509052006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服务进度计划</w:t>
      </w:r>
      <w:r>
        <w:rPr>
          <w:rFonts w:hint="eastAsia"/>
          <w:b/>
          <w:color w:val="000000" w:themeColor="text1"/>
          <w:highlight w:val="none"/>
          <w14:textFill>
            <w14:solidFill>
              <w14:schemeClr w14:val="tx1"/>
            </w14:solidFill>
          </w14:textFill>
        </w:rPr>
        <w:fldChar w:fldCharType="end"/>
      </w:r>
    </w:p>
    <w:p>
      <w:pPr>
        <w:spacing w:after="120" w:afterLines="0"/>
        <w:ind w:firstLine="482"/>
        <w:outlineLvl w:val="9"/>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_Ref523404652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5.2.1</w:t>
      </w:r>
      <w:r>
        <w:rPr>
          <w:color w:val="000000" w:themeColor="text1"/>
          <w:highlight w:val="none"/>
          <w14:textFill>
            <w14:solidFill>
              <w14:schemeClr w14:val="tx1"/>
            </w14:solidFill>
          </w14:textFill>
        </w:rPr>
        <w:fldChar w:fldCharType="end"/>
      </w:r>
      <w:r>
        <w:rPr>
          <w:rFonts w:hint="eastAsia"/>
          <w:color w:val="000000" w:themeColor="text1"/>
          <w:highlight w:val="none"/>
          <w:lang w:eastAsia="zh-CN"/>
          <w14:textFill>
            <w14:solidFill>
              <w14:schemeClr w14:val="tx1"/>
            </w14:solidFill>
          </w14:textFill>
        </w:rPr>
        <w:t>受托人</w:t>
      </w:r>
      <w:r>
        <w:rPr>
          <w:color w:val="000000" w:themeColor="text1"/>
          <w:highlight w:val="none"/>
          <w14:textFill>
            <w14:solidFill>
              <w14:schemeClr w14:val="tx1"/>
            </w14:solidFill>
          </w14:textFill>
        </w:rPr>
        <w:t>应提交服务进度计划的时间</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_________________________________</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REF _Ref17459431 \r \h</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委托人审查服务进度计划的时间：_</w:t>
      </w:r>
      <w:r>
        <w:rPr>
          <w:color w:val="000000" w:themeColor="text1"/>
          <w:highlight w:val="none"/>
          <w14:textFill>
            <w14:solidFill>
              <w14:schemeClr w14:val="tx1"/>
            </w14:solidFill>
          </w14:textFill>
        </w:rPr>
        <w:t>__________________________________</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_Ref523429993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5.2.3</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委托人审查修订的服务进度计划的时间：_</w:t>
      </w:r>
      <w:r>
        <w:rPr>
          <w:color w:val="000000" w:themeColor="text1"/>
          <w:highlight w:val="none"/>
          <w14:textFill>
            <w14:solidFill>
              <w14:schemeClr w14:val="tx1"/>
            </w14:solidFill>
          </w14:textFill>
        </w:rPr>
        <w:t>____________________________</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_Ref508800118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5.3</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_Ref508800118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服务进度延误</w:t>
      </w:r>
      <w:r>
        <w:rPr>
          <w:rFonts w:hint="eastAsia"/>
          <w:b/>
          <w:color w:val="000000" w:themeColor="text1"/>
          <w:highlight w:val="none"/>
          <w14:textFill>
            <w14:solidFill>
              <w14:schemeClr w14:val="tx1"/>
            </w14:solidFill>
          </w14:textFill>
        </w:rPr>
        <w:fldChar w:fldCharType="end"/>
      </w:r>
    </w:p>
    <w:p>
      <w:pPr>
        <w:pStyle w:val="55"/>
        <w:spacing w:after="120" w:afterLines="0"/>
        <w:outlineLvl w:val="9"/>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_Hlk521939549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非</w:t>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原因导致延误的其他情形：</w:t>
      </w:r>
      <w:r>
        <w:rPr>
          <w:rFonts w:hint="eastAsia"/>
          <w:color w:val="000000" w:themeColor="text1"/>
          <w:highlight w:val="none"/>
          <w:u w:val="single"/>
          <w:lang w:val="en-US" w:eastAsia="zh-CN"/>
          <w14:textFill>
            <w14:solidFill>
              <w14:schemeClr w14:val="tx1"/>
            </w14:solidFill>
          </w14:textFill>
        </w:rPr>
        <w:t xml:space="preserve">            /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5.3.2</w:t>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发出</w:t>
      </w:r>
      <w:r>
        <w:rPr>
          <w:rFonts w:hint="eastAsia"/>
          <w:color w:val="000000" w:themeColor="text1"/>
          <w:highlight w:val="none"/>
          <w:lang w:eastAsia="zh-CN"/>
          <w14:textFill>
            <w14:solidFill>
              <w14:schemeClr w14:val="tx1"/>
            </w14:solidFill>
          </w14:textFill>
        </w:rPr>
        <w:t>延期书面</w:t>
      </w:r>
      <w:r>
        <w:rPr>
          <w:rFonts w:hint="eastAsia"/>
          <w:color w:val="000000" w:themeColor="text1"/>
          <w:highlight w:val="none"/>
          <w14:textFill>
            <w14:solidFill>
              <w14:schemeClr w14:val="tx1"/>
            </w14:solidFill>
          </w14:textFill>
        </w:rPr>
        <w:t>通知的时间：_</w:t>
      </w:r>
      <w:r>
        <w:rPr>
          <w:color w:val="000000" w:themeColor="text1"/>
          <w:highlight w:val="none"/>
          <w14:textFill>
            <w14:solidFill>
              <w14:schemeClr w14:val="tx1"/>
            </w14:solidFill>
          </w14:textFill>
        </w:rPr>
        <w:t>__________________________________</w:t>
      </w:r>
      <w:r>
        <w:rPr>
          <w:rFonts w:hint="eastAsia"/>
          <w:color w:val="000000" w:themeColor="text1"/>
          <w:highlight w:val="none"/>
          <w:lang w:eastAsia="zh-CN"/>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委托人书面答复的时间：_</w:t>
      </w:r>
      <w:r>
        <w:rPr>
          <w:color w:val="000000" w:themeColor="text1"/>
          <w:highlight w:val="none"/>
          <w14:textFill>
            <w14:solidFill>
              <w14:schemeClr w14:val="tx1"/>
            </w14:solidFill>
          </w14:textFill>
        </w:rPr>
        <w:t>________________________________________________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_Ref523709682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5.3.</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因</w:t>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原因导致咨询服务进度延误，逾期违约金的计算方法和上限为：_</w:t>
      </w:r>
      <w:r>
        <w:rPr>
          <w:color w:val="000000" w:themeColor="text1"/>
          <w:highlight w:val="none"/>
          <w14:textFill>
            <w14:solidFill>
              <w14:schemeClr w14:val="tx1"/>
            </w14:solidFill>
          </w14:textFill>
        </w:rPr>
        <w:t>_________________________________________________________________________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_Ref523404626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5.4</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_Ref523403899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服务暂停</w:t>
      </w:r>
      <w:r>
        <w:rPr>
          <w:rFonts w:hint="eastAsia"/>
          <w:b/>
          <w:color w:val="000000" w:themeColor="text1"/>
          <w:highlight w:val="none"/>
          <w14:textFill>
            <w14:solidFill>
              <w14:schemeClr w14:val="tx1"/>
            </w14:solidFill>
          </w14:textFill>
        </w:rPr>
        <w:fldChar w:fldCharType="end"/>
      </w:r>
    </w:p>
    <w:p>
      <w:pPr>
        <w:pStyle w:val="55"/>
        <w:spacing w:after="120" w:afterLines="0"/>
        <w:outlineLvl w:val="9"/>
        <w:rPr>
          <w:color w:val="000000" w:themeColor="text1"/>
          <w:highlight w:val="none"/>
          <w:u w:val="single"/>
          <w14:textFill>
            <w14:solidFill>
              <w14:schemeClr w14:val="tx1"/>
            </w14:solidFill>
          </w14:textFill>
        </w:rPr>
      </w:pP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可暂停全部或部分服务的其他情形：</w:t>
      </w:r>
      <w:r>
        <w:rPr>
          <w:rFonts w:hint="eastAsia"/>
          <w:color w:val="000000" w:themeColor="text1"/>
          <w:highlight w:val="none"/>
          <w:u w:val="single"/>
          <w14:textFill>
            <w14:solidFill>
              <w14:schemeClr w14:val="tx1"/>
            </w14:solidFill>
          </w14:textFill>
        </w:rPr>
        <w:t>按通用条款。</w:t>
      </w:r>
    </w:p>
    <w:p>
      <w:pPr>
        <w:pStyle w:val="54"/>
        <w:spacing w:after="120" w:afterLines="0"/>
        <w:outlineLvl w:val="9"/>
        <w:rPr>
          <w:color w:val="000000" w:themeColor="text1"/>
          <w:highlight w:val="none"/>
          <w14:textFill>
            <w14:solidFill>
              <w14:schemeClr w14:val="tx1"/>
            </w14:solidFill>
          </w14:textFill>
        </w:rPr>
      </w:pPr>
      <w:bookmarkStart w:id="908" w:name="_Toc26125"/>
      <w:bookmarkStart w:id="909" w:name="_Toc1854"/>
      <w:bookmarkStart w:id="910" w:name="_Toc3684"/>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_Ref521266685 \h  \* MERGEFORMAT </w:instrText>
      </w:r>
      <w:r>
        <w:rPr>
          <w:color w:val="000000" w:themeColor="text1"/>
          <w:highlight w:val="none"/>
          <w14:textFill>
            <w14:solidFill>
              <w14:schemeClr w14:val="tx1"/>
            </w14:solidFill>
          </w14:textFill>
        </w:rPr>
        <w:fldChar w:fldCharType="separate"/>
      </w:r>
      <w:r>
        <w:rPr>
          <w:rFonts w:hint="eastAsia"/>
          <w:color w:val="000000" w:themeColor="text1"/>
          <w:highlight w:val="none"/>
          <w14:textFill>
            <w14:solidFill>
              <w14:schemeClr w14:val="tx1"/>
            </w14:solidFill>
          </w14:textFill>
        </w:rPr>
        <w:t>服务费用和支付</w:t>
      </w:r>
      <w:r>
        <w:rPr>
          <w:rFonts w:hint="eastAsia"/>
          <w:color w:val="000000" w:themeColor="text1"/>
          <w:highlight w:val="none"/>
          <w14:textFill>
            <w14:solidFill>
              <w14:schemeClr w14:val="tx1"/>
            </w14:solidFill>
          </w14:textFill>
        </w:rPr>
        <w:fldChar w:fldCharType="end"/>
      </w:r>
      <w:bookmarkEnd w:id="908"/>
      <w:bookmarkEnd w:id="909"/>
      <w:bookmarkEnd w:id="910"/>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_Ref523405711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6.</w:t>
      </w:r>
      <w:r>
        <w:rPr>
          <w:b/>
          <w:color w:val="000000" w:themeColor="text1"/>
          <w:highlight w:val="none"/>
          <w14:textFill>
            <w14:solidFill>
              <w14:schemeClr w14:val="tx1"/>
            </w14:solidFill>
          </w14:textFill>
        </w:rPr>
        <w:fldChar w:fldCharType="end"/>
      </w:r>
      <w:r>
        <w:rPr>
          <w:rFonts w:hint="eastAsia"/>
          <w:b/>
          <w:color w:val="000000" w:themeColor="text1"/>
          <w:highlight w:val="none"/>
          <w14:textFill>
            <w14:solidFill>
              <w14:schemeClr w14:val="tx1"/>
            </w14:solidFill>
          </w14:textFill>
        </w:rPr>
        <w:t>2</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_Ref13950651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支付程序和方式</w:t>
      </w:r>
      <w:r>
        <w:rPr>
          <w:rFonts w:hint="eastAsia"/>
          <w:b/>
          <w:color w:val="000000" w:themeColor="text1"/>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textAlignment w:val="auto"/>
        <w:outlineLvl w:val="9"/>
        <w:rPr>
          <w:rFonts w:hint="eastAsia"/>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_Ref14113093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支付时间：</w:t>
      </w:r>
      <w:r>
        <w:rPr>
          <w:rFonts w:hint="eastAsia"/>
          <w:color w:val="000000" w:themeColor="text1"/>
          <w:highlight w:val="none"/>
          <w:u w:val="single"/>
          <w14:textFill>
            <w14:solidFill>
              <w14:schemeClr w14:val="tx1"/>
            </w14:solidFill>
          </w14:textFill>
        </w:rPr>
        <w:t>1）合同签订后，预付合同价的10%；2）设计费支付节点：初步设计完成支付合同设计费的10%；施工图通过图纸审查支付合同设计费的30%；竣工验收支付合同设计费的40%；结算审计支付合同设计费的10%。3）工程咨询费（项目管理、监理、造价咨询、招标代理费用累计金额）支付节点：工程施工期间，工程咨询费按季度支付，每季度末按该季度工程进度款的75%乘以（项目管理+监理+造价咨询+招标代理）/12000万元支付该季度工程咨询费，工程咨询费付至工程咨询费的75%（含预付款）后暂停，待所有项目竣工验收合格后付至工程咨询费的85%，所有项目移交且竣工结算后付至工程咨询费的97.5%，项目竣工结算2年后付清余款。</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textAlignment w:val="auto"/>
        <w:outlineLvl w:val="9"/>
        <w:rPr>
          <w:rFonts w:hint="eastAsia"/>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委托人在支付每笔全过程工程咨询费时，必须对咨询人进行考核，通过考核后，再支付每笔咨询费，具体考核办法及标准由委托人另行制订。</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textAlignment w:val="auto"/>
        <w:outlineLvl w:val="9"/>
        <w:rPr>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停工期间不计取酬金。停工期间，不包含在监理服务期内，监理服务期相应顺延。</w:t>
      </w:r>
    </w:p>
    <w:p>
      <w:pPr>
        <w:spacing w:after="120" w:afterLines="0"/>
        <w:outlineLvl w:val="9"/>
        <w:rPr>
          <w:rFonts w:cs="Times New Roman"/>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_Ref523404047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委托人逾期</w:t>
      </w:r>
      <w:r>
        <w:rPr>
          <w:rFonts w:hint="eastAsia"/>
          <w:color w:val="000000" w:themeColor="text1"/>
          <w:highlight w:val="none"/>
          <w:lang w:val="en-US" w:eastAsia="zh-CN"/>
          <w14:textFill>
            <w14:solidFill>
              <w14:schemeClr w14:val="tx1"/>
            </w14:solidFill>
          </w14:textFill>
        </w:rPr>
        <w:t>付款</w:t>
      </w:r>
      <w:r>
        <w:rPr>
          <w:rFonts w:hint="eastAsia"/>
          <w:color w:val="000000" w:themeColor="text1"/>
          <w:highlight w:val="none"/>
          <w14:textFill>
            <w14:solidFill>
              <w14:schemeClr w14:val="tx1"/>
            </w14:solidFill>
          </w14:textFill>
        </w:rPr>
        <w:t>违约金的计算方式：支付应付款的利息，利率按同期全国银行间同业拆借中心公布的贷款市场报价利率，时间为从约定应付之日起至支付之日止计算利息。</w:t>
      </w:r>
    </w:p>
    <w:p>
      <w:pPr>
        <w:spacing w:after="120" w:afterLines="0"/>
        <w:outlineLvl w:val="9"/>
        <w:rPr>
          <w:rFonts w:cs="Times New Roman"/>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_Ref523404111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服务费用支付货币：</w:t>
      </w:r>
    </w:p>
    <w:tbl>
      <w:tblPr>
        <w:tblStyle w:val="2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42"/>
        <w:gridCol w:w="2268"/>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line="240" w:lineRule="auto"/>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服务范围</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line="240" w:lineRule="auto"/>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支付币种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line="240" w:lineRule="auto"/>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占合同货币的比例</w:t>
            </w:r>
          </w:p>
        </w:tc>
        <w:tc>
          <w:tcPr>
            <w:tcW w:w="2264"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line="240" w:lineRule="auto"/>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对合同货币的汇率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jc w:val="center"/>
              <w:outlineLvl w:val="9"/>
              <w:rPr>
                <w:color w:val="000000" w:themeColor="text1"/>
                <w:highlight w:val="none"/>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c>
          <w:tcPr>
            <w:tcW w:w="2264"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r>
    </w:tbl>
    <w:p>
      <w:pPr>
        <w:spacing w:after="120" w:afterLines="0"/>
        <w:outlineLvl w:val="9"/>
        <w:rPr>
          <w:color w:val="000000" w:themeColor="text1"/>
          <w:highlight w:val="none"/>
          <w14:textFill>
            <w14:solidFill>
              <w14:schemeClr w14:val="tx1"/>
            </w14:solidFill>
          </w14:textFill>
        </w:rPr>
      </w:pPr>
    </w:p>
    <w:p>
      <w:pPr>
        <w:pStyle w:val="54"/>
        <w:spacing w:after="120" w:afterLines="0"/>
        <w:outlineLvl w:val="9"/>
        <w:rPr>
          <w:color w:val="000000" w:themeColor="text1"/>
          <w:highlight w:val="none"/>
          <w14:textFill>
            <w14:solidFill>
              <w14:schemeClr w14:val="tx1"/>
            </w14:solidFill>
          </w14:textFill>
        </w:rPr>
      </w:pPr>
      <w:bookmarkStart w:id="911" w:name="_Toc19590"/>
      <w:bookmarkStart w:id="912" w:name="_Toc641517696"/>
      <w:bookmarkStart w:id="913" w:name="_Toc10327"/>
      <w:bookmarkStart w:id="914" w:name="_Toc9795"/>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_Ref14106185 \h  \* MERGEFORMAT </w:instrText>
      </w:r>
      <w:r>
        <w:rPr>
          <w:color w:val="000000" w:themeColor="text1"/>
          <w:highlight w:val="none"/>
          <w14:textFill>
            <w14:solidFill>
              <w14:schemeClr w14:val="tx1"/>
            </w14:solidFill>
          </w14:textFill>
        </w:rPr>
        <w:fldChar w:fldCharType="separate"/>
      </w:r>
      <w:bookmarkStart w:id="915" w:name="_Toc18156043"/>
      <w:bookmarkStart w:id="916" w:name="_Toc56155256"/>
      <w:r>
        <w:rPr>
          <w:rFonts w:hint="eastAsia"/>
          <w:color w:val="000000" w:themeColor="text1"/>
          <w:highlight w:val="none"/>
          <w14:textFill>
            <w14:solidFill>
              <w14:schemeClr w14:val="tx1"/>
            </w14:solidFill>
          </w14:textFill>
        </w:rPr>
        <w:t>变更和服务费用调整</w:t>
      </w:r>
      <w:bookmarkEnd w:id="915"/>
      <w:bookmarkEnd w:id="916"/>
      <w:r>
        <w:rPr>
          <w:color w:val="000000" w:themeColor="text1"/>
          <w:highlight w:val="none"/>
          <w14:textFill>
            <w14:solidFill>
              <w14:schemeClr w14:val="tx1"/>
            </w14:solidFill>
          </w14:textFill>
        </w:rPr>
        <w:fldChar w:fldCharType="end"/>
      </w:r>
      <w:bookmarkEnd w:id="911"/>
      <w:bookmarkEnd w:id="912"/>
      <w:bookmarkEnd w:id="913"/>
      <w:bookmarkEnd w:id="914"/>
    </w:p>
    <w:p>
      <w:pPr>
        <w:spacing w:after="120" w:afterLines="0"/>
        <w:outlineLvl w:val="9"/>
        <w:rPr>
          <w:rFonts w:cs="Times New Roman"/>
          <w:b/>
          <w:bCs/>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_Ref521315773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7.1</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_Ref521315776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变更情形</w:t>
      </w:r>
      <w:r>
        <w:rPr>
          <w:rFonts w:hint="eastAsia"/>
          <w:b/>
          <w:color w:val="000000" w:themeColor="text1"/>
          <w:highlight w:val="none"/>
          <w14:textFill>
            <w14:solidFill>
              <w14:schemeClr w14:val="tx1"/>
            </w14:solidFill>
          </w14:textFill>
        </w:rPr>
        <w:fldChar w:fldCharType="end"/>
      </w:r>
    </w:p>
    <w:p>
      <w:pPr>
        <w:spacing w:after="120" w:afterLines="0"/>
        <w:outlineLvl w:val="9"/>
        <w:rPr>
          <w:rFonts w:cs="Times New Roman"/>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7.1.1其他</w:t>
      </w:r>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变更情形：</w:t>
      </w:r>
      <w:r>
        <w:rPr>
          <w:color w:val="000000" w:themeColor="text1"/>
          <w:highlight w:val="none"/>
          <w14:textFill>
            <w14:solidFill>
              <w14:schemeClr w14:val="tx1"/>
            </w14:solidFill>
          </w14:textFill>
        </w:rPr>
        <w:t>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rFonts w:cs="Times New Roman"/>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_Ref523404607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7.2</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_Ref523403931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变更程序</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7.2.1委托人对服务变更的答复时间：</w:t>
      </w:r>
      <w:r>
        <w:rPr>
          <w:color w:val="000000" w:themeColor="text1"/>
          <w:highlight w:val="none"/>
          <w14:textFill>
            <w14:solidFill>
              <w14:schemeClr w14:val="tx1"/>
            </w14:solidFill>
          </w14:textFill>
        </w:rPr>
        <w:t>_____________________________________</w:t>
      </w:r>
      <w:r>
        <w:rPr>
          <w:rFonts w:hint="eastAsia"/>
          <w:color w:val="000000" w:themeColor="text1"/>
          <w:highlight w:val="none"/>
          <w14:textFill>
            <w14:solidFill>
              <w14:schemeClr w14:val="tx1"/>
            </w14:solidFill>
          </w14:textFill>
        </w:rPr>
        <w:t>。</w:t>
      </w:r>
    </w:p>
    <w:p>
      <w:pPr>
        <w:pStyle w:val="54"/>
        <w:spacing w:after="120" w:afterLines="0"/>
        <w:outlineLvl w:val="9"/>
        <w:rPr>
          <w:color w:val="000000" w:themeColor="text1"/>
          <w:highlight w:val="none"/>
          <w14:textFill>
            <w14:solidFill>
              <w14:schemeClr w14:val="tx1"/>
            </w14:solidFill>
          </w14:textFill>
        </w:rPr>
      </w:pPr>
      <w:bookmarkStart w:id="917" w:name="_Toc25262"/>
      <w:bookmarkStart w:id="918" w:name="_Toc13914"/>
      <w:bookmarkStart w:id="919" w:name="_Toc22336"/>
      <w:bookmarkStart w:id="920" w:name="_Toc3365"/>
      <w:bookmarkStart w:id="921" w:name="_Toc1814248252"/>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_Ref521268034 \h  \* MERGEFORMAT </w:instrText>
      </w:r>
      <w:r>
        <w:rPr>
          <w:color w:val="000000" w:themeColor="text1"/>
          <w:highlight w:val="none"/>
          <w14:textFill>
            <w14:solidFill>
              <w14:schemeClr w14:val="tx1"/>
            </w14:solidFill>
          </w14:textFill>
        </w:rPr>
        <w:fldChar w:fldCharType="separate"/>
      </w:r>
      <w:bookmarkStart w:id="922" w:name="_Toc56155257"/>
      <w:r>
        <w:rPr>
          <w:rFonts w:hint="eastAsia"/>
          <w:color w:val="000000" w:themeColor="text1"/>
          <w:highlight w:val="none"/>
          <w14:textFill>
            <w14:solidFill>
              <w14:schemeClr w14:val="tx1"/>
            </w14:solidFill>
          </w14:textFill>
        </w:rPr>
        <w:t>知识产权</w:t>
      </w:r>
      <w:bookmarkEnd w:id="922"/>
      <w:r>
        <w:rPr>
          <w:rFonts w:hint="eastAsia"/>
          <w:color w:val="000000" w:themeColor="text1"/>
          <w:highlight w:val="none"/>
          <w14:textFill>
            <w14:solidFill>
              <w14:schemeClr w14:val="tx1"/>
            </w14:solidFill>
          </w14:textFill>
        </w:rPr>
        <w:fldChar w:fldCharType="end"/>
      </w:r>
      <w:bookmarkEnd w:id="917"/>
      <w:bookmarkEnd w:id="918"/>
      <w:bookmarkEnd w:id="919"/>
      <w:bookmarkEnd w:id="920"/>
      <w:bookmarkEnd w:id="921"/>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_Ref522810754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8.1</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_Ref522810868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知识产权归属和许可</w:t>
      </w:r>
      <w:r>
        <w:rPr>
          <w:rFonts w:hint="eastAsia"/>
          <w:b/>
          <w:color w:val="000000" w:themeColor="text1"/>
          <w:highlight w:val="none"/>
          <w14:textFill>
            <w14:solidFill>
              <w14:schemeClr w14:val="tx1"/>
            </w14:solidFill>
          </w14:textFill>
        </w:rPr>
        <w:fldChar w:fldCharType="end"/>
      </w:r>
    </w:p>
    <w:p>
      <w:pPr>
        <w:pStyle w:val="55"/>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双方关于知识产权归属及许可的约定：</w:t>
      </w:r>
      <w:r>
        <w:rPr>
          <w:rFonts w:hint="eastAsia"/>
          <w:color w:val="000000" w:themeColor="text1"/>
          <w:highlight w:val="none"/>
          <w:u w:val="single"/>
          <w14:textFill>
            <w14:solidFill>
              <w14:schemeClr w14:val="tx1"/>
            </w14:solidFill>
          </w14:textFill>
        </w:rPr>
        <w:t>按通用条款。</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_Ref522810787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8.</w:t>
      </w:r>
      <w:r>
        <w:rPr>
          <w:b/>
          <w:color w:val="000000" w:themeColor="text1"/>
          <w:highlight w:val="none"/>
          <w14:textFill>
            <w14:solidFill>
              <w14:schemeClr w14:val="tx1"/>
            </w14:solidFill>
          </w14:textFill>
        </w:rPr>
        <w:fldChar w:fldCharType="end"/>
      </w:r>
      <w:r>
        <w:rPr>
          <w:rFonts w:hint="eastAsia"/>
          <w:b/>
          <w:color w:val="000000" w:themeColor="text1"/>
          <w:highlight w:val="none"/>
          <w:lang w:val="en-US" w:eastAsia="zh-CN"/>
          <w14:textFill>
            <w14:solidFill>
              <w14:schemeClr w14:val="tx1"/>
            </w14:solidFill>
          </w14:textFill>
        </w:rPr>
        <w:t>3</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_Ref522811259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知识产权许可的撤销</w:t>
      </w:r>
      <w:r>
        <w:rPr>
          <w:rFonts w:hint="eastAsia"/>
          <w:b/>
          <w:color w:val="000000" w:themeColor="text1"/>
          <w:highlight w:val="none"/>
          <w14:textFill>
            <w14:solidFill>
              <w14:schemeClr w14:val="tx1"/>
            </w14:solidFill>
          </w14:textFill>
        </w:rPr>
        <w:fldChar w:fldCharType="end"/>
      </w:r>
    </w:p>
    <w:p>
      <w:pPr>
        <w:pStyle w:val="55"/>
        <w:spacing w:after="120" w:afterLines="0"/>
        <w:outlineLvl w:val="9"/>
        <w:rPr>
          <w:color w:val="000000" w:themeColor="text1"/>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双方关于知识产权许可撤销的其他约定：</w:t>
      </w:r>
      <w:r>
        <w:rPr>
          <w:rFonts w:hint="eastAsia"/>
          <w:color w:val="000000" w:themeColor="text1"/>
          <w:highlight w:val="none"/>
          <w:u w:val="single"/>
          <w14:textFill>
            <w14:solidFill>
              <w14:schemeClr w14:val="tx1"/>
            </w14:solidFill>
          </w14:textFill>
        </w:rPr>
        <w:t>按通用条款。</w:t>
      </w:r>
    </w:p>
    <w:p>
      <w:pPr>
        <w:pStyle w:val="54"/>
        <w:spacing w:after="120" w:afterLines="0"/>
        <w:outlineLvl w:val="9"/>
        <w:rPr>
          <w:color w:val="000000" w:themeColor="text1"/>
          <w:highlight w:val="none"/>
          <w14:textFill>
            <w14:solidFill>
              <w14:schemeClr w14:val="tx1"/>
            </w14:solidFill>
          </w14:textFill>
        </w:rPr>
      </w:pPr>
      <w:bookmarkStart w:id="923" w:name="_Toc24715"/>
      <w:bookmarkStart w:id="924" w:name="_Toc62089578"/>
      <w:bookmarkStart w:id="925" w:name="_Toc23128"/>
      <w:bookmarkStart w:id="926" w:name="_Toc16092"/>
      <w:bookmarkStart w:id="927" w:name="_Toc18665"/>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_Ref523302948 \h  \* MERGEFORMAT </w:instrText>
      </w:r>
      <w:r>
        <w:rPr>
          <w:color w:val="000000" w:themeColor="text1"/>
          <w:highlight w:val="none"/>
          <w14:textFill>
            <w14:solidFill>
              <w14:schemeClr w14:val="tx1"/>
            </w14:solidFill>
          </w14:textFill>
        </w:rPr>
        <w:fldChar w:fldCharType="separate"/>
      </w:r>
      <w:bookmarkStart w:id="928" w:name="_Toc56155258"/>
      <w:r>
        <w:rPr>
          <w:rFonts w:hint="eastAsia"/>
          <w:color w:val="000000" w:themeColor="text1"/>
          <w:highlight w:val="none"/>
          <w14:textFill>
            <w14:solidFill>
              <w14:schemeClr w14:val="tx1"/>
            </w14:solidFill>
          </w14:textFill>
        </w:rPr>
        <w:t>保险</w:t>
      </w:r>
      <w:bookmarkEnd w:id="928"/>
      <w:r>
        <w:rPr>
          <w:rFonts w:hint="eastAsia"/>
          <w:color w:val="000000" w:themeColor="text1"/>
          <w:highlight w:val="none"/>
          <w14:textFill>
            <w14:solidFill>
              <w14:schemeClr w14:val="tx1"/>
            </w14:solidFill>
          </w14:textFill>
        </w:rPr>
        <w:fldChar w:fldCharType="end"/>
      </w:r>
      <w:bookmarkEnd w:id="923"/>
      <w:bookmarkEnd w:id="924"/>
      <w:bookmarkEnd w:id="925"/>
      <w:bookmarkEnd w:id="926"/>
      <w:bookmarkEnd w:id="927"/>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_Ref509049235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9.1</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_Ref509049235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lang w:eastAsia="zh-CN"/>
          <w14:textFill>
            <w14:solidFill>
              <w14:schemeClr w14:val="tx1"/>
            </w14:solidFill>
          </w14:textFill>
        </w:rPr>
        <w:t>受托人</w:t>
      </w:r>
      <w:r>
        <w:rPr>
          <w:rFonts w:hint="eastAsia"/>
          <w:b/>
          <w:color w:val="000000" w:themeColor="text1"/>
          <w:highlight w:val="none"/>
          <w14:textFill>
            <w14:solidFill>
              <w14:schemeClr w14:val="tx1"/>
            </w14:solidFill>
          </w14:textFill>
        </w:rPr>
        <w:t>保险</w:t>
      </w:r>
      <w:r>
        <w:rPr>
          <w:rFonts w:hint="eastAsia"/>
          <w:b/>
          <w:color w:val="000000" w:themeColor="text1"/>
          <w:highlight w:val="none"/>
          <w14:textFill>
            <w14:solidFill>
              <w14:schemeClr w14:val="tx1"/>
            </w14:solidFill>
          </w14:textFill>
        </w:rPr>
        <w:fldChar w:fldCharType="end"/>
      </w:r>
    </w:p>
    <w:p>
      <w:pPr>
        <w:spacing w:after="120" w:afterLines="0"/>
        <w:ind w:firstLine="482"/>
        <w:outlineLvl w:val="9"/>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REF _Ref523430368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9.1.1</w:t>
      </w:r>
      <w:r>
        <w:rPr>
          <w:color w:val="000000" w:themeColor="text1"/>
          <w:highlight w:val="none"/>
          <w14:textFill>
            <w14:solidFill>
              <w14:schemeClr w14:val="tx1"/>
            </w14:solidFill>
          </w14:textFill>
        </w:rPr>
        <w:fldChar w:fldCharType="end"/>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应投保的险种：</w:t>
      </w:r>
    </w:p>
    <w:tbl>
      <w:tblPr>
        <w:tblStyle w:val="22"/>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843"/>
        <w:gridCol w:w="184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55"/>
              <w:spacing w:after="0" w:afterLines="0" w:line="240" w:lineRule="exact"/>
              <w:jc w:val="center"/>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险种</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55"/>
              <w:spacing w:after="0" w:afterLines="0" w:line="240" w:lineRule="exact"/>
              <w:jc w:val="center"/>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最低保险额</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55"/>
              <w:spacing w:after="0" w:afterLines="0" w:line="24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保险期限</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55"/>
              <w:spacing w:after="0" w:afterLines="0" w:line="240" w:lineRule="exact"/>
              <w:jc w:val="center"/>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jc w:val="center"/>
              <w:outlineLvl w:val="9"/>
              <w:rPr>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jc w:val="center"/>
              <w:outlineLvl w:val="9"/>
              <w:rPr>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55"/>
              <w:spacing w:after="120" w:afterLines="0"/>
              <w:jc w:val="center"/>
              <w:outlineLvl w:val="9"/>
              <w:rPr>
                <w:color w:val="000000" w:themeColor="text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jc w:val="center"/>
              <w:outlineLvl w:val="9"/>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55"/>
              <w:spacing w:after="120" w:afterLines="0"/>
              <w:outlineLvl w:val="9"/>
              <w:rPr>
                <w:color w:val="000000" w:themeColor="text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55"/>
              <w:spacing w:after="120" w:afterLines="0"/>
              <w:outlineLvl w:val="9"/>
              <w:rPr>
                <w:color w:val="000000" w:themeColor="text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4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pStyle w:val="55"/>
              <w:spacing w:after="120" w:afterLines="0"/>
              <w:outlineLvl w:val="9"/>
              <w:rPr>
                <w:color w:val="000000" w:themeColor="text1"/>
                <w:highlight w:val="none"/>
                <w14:textFill>
                  <w14:solidFill>
                    <w14:schemeClr w14:val="tx1"/>
                  </w14:solidFill>
                </w14:textFill>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000000" w:themeColor="text1"/>
                <w:highlight w:val="none"/>
                <w14:textFill>
                  <w14:solidFill>
                    <w14:schemeClr w14:val="tx1"/>
                  </w14:solidFill>
                </w14:textFill>
              </w:rPr>
            </w:pPr>
          </w:p>
        </w:tc>
      </w:tr>
    </w:tbl>
    <w:p>
      <w:pPr>
        <w:keepNext w:val="0"/>
        <w:keepLines w:val="0"/>
        <w:pageBreakBefore w:val="0"/>
        <w:widowControl w:val="0"/>
        <w:kinsoku/>
        <w:wordWrap/>
        <w:overflowPunct/>
        <w:topLinePunct w:val="0"/>
        <w:autoSpaceDE w:val="0"/>
        <w:autoSpaceDN w:val="0"/>
        <w:bidi w:val="0"/>
        <w:adjustRightInd w:val="0"/>
        <w:snapToGrid/>
        <w:spacing w:before="312" w:beforeLines="100" w:after="120" w:afterLines="0" w:line="360" w:lineRule="auto"/>
        <w:textAlignment w:val="auto"/>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_Ref523430275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9.1.2</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关于保险费用的其他约定：</w:t>
      </w:r>
      <w:r>
        <w:rPr>
          <w:rFonts w:hint="eastAsia"/>
          <w:color w:val="000000" w:themeColor="text1"/>
          <w:highlight w:val="none"/>
          <w:u w:val="single"/>
          <w14:textFill>
            <w14:solidFill>
              <w14:schemeClr w14:val="tx1"/>
            </w14:solidFill>
          </w14:textFill>
        </w:rPr>
        <w:t>受托人对本合同约定的责任应进行保险并追加保险额，对公共或第三方的责任进行保险并追加保险额。各项保险的费用或追加保险额由全过程工程咨询人自行承担，该费用已包含在合同价款内</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_Ref522810970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9.2</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_Ref522810970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保险的其他约定</w:t>
      </w:r>
      <w:r>
        <w:rPr>
          <w:rFonts w:hint="eastAsia"/>
          <w:b/>
          <w:color w:val="000000" w:themeColor="text1"/>
          <w:highlight w:val="none"/>
          <w14:textFill>
            <w14:solidFill>
              <w14:schemeClr w14:val="tx1"/>
            </w14:solidFill>
          </w14:textFill>
        </w:rPr>
        <w:fldChar w:fldCharType="end"/>
      </w:r>
    </w:p>
    <w:p>
      <w:pPr>
        <w:pStyle w:val="55"/>
        <w:spacing w:after="120" w:afterLines="0"/>
        <w:outlineLvl w:val="9"/>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_Ref523404211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9.2.</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ab/>
      </w:r>
      <w:r>
        <w:rPr>
          <w:rFonts w:hint="eastAsia"/>
          <w:color w:val="000000" w:themeColor="text1"/>
          <w:highlight w:val="none"/>
          <w14:textFill>
            <w14:solidFill>
              <w14:schemeClr w14:val="tx1"/>
            </w14:solidFill>
          </w14:textFill>
        </w:rPr>
        <w:t>关于保险凭证提供的约定：</w:t>
      </w:r>
      <w:r>
        <w:rPr>
          <w:rFonts w:hint="eastAsia"/>
          <w:color w:val="000000" w:themeColor="text1"/>
          <w:highlight w:val="none"/>
          <w:u w:val="single"/>
          <w:lang w:val="en-US" w:eastAsia="zh-CN"/>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55"/>
        <w:spacing w:after="120" w:afterLines="0"/>
        <w:outlineLvl w:val="9"/>
        <w:rPr>
          <w:color w:val="auto"/>
          <w:highlight w:val="none"/>
        </w:rPr>
      </w:pPr>
      <w:r>
        <w:rPr>
          <w:color w:val="auto"/>
          <w:highlight w:val="none"/>
        </w:rPr>
        <w:fldChar w:fldCharType="begin"/>
      </w:r>
      <w:r>
        <w:rPr>
          <w:color w:val="auto"/>
          <w:highlight w:val="none"/>
        </w:rPr>
        <w:instrText xml:space="preserve"> REF _Ref523695563 \r \h </w:instrText>
      </w:r>
      <w:r>
        <w:rPr>
          <w:color w:val="auto"/>
          <w:highlight w:val="none"/>
        </w:rPr>
        <w:fldChar w:fldCharType="separate"/>
      </w:r>
      <w:r>
        <w:rPr>
          <w:color w:val="auto"/>
          <w:highlight w:val="none"/>
        </w:rPr>
        <w:t>9.2.</w:t>
      </w:r>
      <w:r>
        <w:rPr>
          <w:color w:val="auto"/>
          <w:highlight w:val="none"/>
        </w:rPr>
        <w:fldChar w:fldCharType="end"/>
      </w:r>
      <w:r>
        <w:rPr>
          <w:rFonts w:hint="eastAsia"/>
          <w:color w:val="auto"/>
          <w:highlight w:val="none"/>
          <w:lang w:val="en-US" w:eastAsia="zh-CN"/>
        </w:rPr>
        <w:t>3</w:t>
      </w:r>
      <w:r>
        <w:rPr>
          <w:color w:val="auto"/>
          <w:highlight w:val="none"/>
        </w:rPr>
        <w:tab/>
      </w:r>
      <w:r>
        <w:rPr>
          <w:rFonts w:hint="eastAsia"/>
          <w:color w:val="auto"/>
          <w:highlight w:val="none"/>
        </w:rPr>
        <w:t>关于保险变更或提前终止的约定：</w:t>
      </w:r>
      <w:r>
        <w:rPr>
          <w:rFonts w:hint="eastAsia"/>
          <w:color w:val="auto"/>
          <w:highlight w:val="none"/>
          <w:u w:val="single"/>
          <w:lang w:val="en-US" w:eastAsia="zh-CN"/>
        </w:rPr>
        <w:t xml:space="preserve">      /     </w:t>
      </w:r>
      <w:r>
        <w:rPr>
          <w:rFonts w:hint="eastAsia"/>
          <w:color w:val="auto"/>
          <w:highlight w:val="none"/>
        </w:rPr>
        <w:t>。</w:t>
      </w:r>
    </w:p>
    <w:p>
      <w:pPr>
        <w:pStyle w:val="54"/>
        <w:spacing w:after="120" w:afterLines="0"/>
        <w:outlineLvl w:val="9"/>
        <w:rPr>
          <w:color w:val="auto"/>
          <w:highlight w:val="none"/>
        </w:rPr>
      </w:pPr>
      <w:bookmarkStart w:id="929" w:name="_Toc345617401"/>
      <w:bookmarkStart w:id="930" w:name="_Toc6502"/>
      <w:r>
        <w:rPr>
          <w:rFonts w:hint="eastAsia"/>
          <w:color w:val="auto"/>
          <w:highlight w:val="none"/>
        </w:rPr>
        <w:t xml:space="preserve"> </w:t>
      </w:r>
      <w:bookmarkStart w:id="931" w:name="_Toc17470"/>
      <w:bookmarkStart w:id="932" w:name="_Toc20491"/>
      <w:bookmarkStart w:id="933" w:name="_Toc27152"/>
      <w:r>
        <w:rPr>
          <w:color w:val="auto"/>
          <w:highlight w:val="none"/>
        </w:rPr>
        <w:fldChar w:fldCharType="begin"/>
      </w:r>
      <w:r>
        <w:rPr>
          <w:color w:val="auto"/>
          <w:highlight w:val="none"/>
        </w:rPr>
        <w:instrText xml:space="preserve"> REF _Ref508893744 \h  \* MERGEFORMAT </w:instrText>
      </w:r>
      <w:r>
        <w:rPr>
          <w:color w:val="auto"/>
          <w:highlight w:val="none"/>
        </w:rPr>
        <w:fldChar w:fldCharType="separate"/>
      </w:r>
      <w:bookmarkStart w:id="934" w:name="_Toc56155259"/>
      <w:r>
        <w:rPr>
          <w:color w:val="auto"/>
          <w:highlight w:val="none"/>
        </w:rPr>
        <w:t>不可抗力</w:t>
      </w:r>
      <w:bookmarkEnd w:id="934"/>
      <w:r>
        <w:rPr>
          <w:color w:val="auto"/>
          <w:highlight w:val="none"/>
        </w:rPr>
        <w:fldChar w:fldCharType="end"/>
      </w:r>
      <w:bookmarkEnd w:id="929"/>
      <w:bookmarkEnd w:id="930"/>
      <w:bookmarkEnd w:id="931"/>
      <w:bookmarkEnd w:id="932"/>
      <w:bookmarkEnd w:id="933"/>
    </w:p>
    <w:p>
      <w:pPr>
        <w:spacing w:after="120" w:afterLines="0"/>
        <w:outlineLvl w:val="9"/>
        <w:rPr>
          <w:b/>
          <w:color w:val="auto"/>
          <w:highlight w:val="none"/>
        </w:rPr>
      </w:pPr>
      <w:r>
        <w:rPr>
          <w:color w:val="auto"/>
          <w:highlight w:val="none"/>
        </w:rPr>
        <w:fldChar w:fldCharType="begin"/>
      </w:r>
      <w:r>
        <w:rPr>
          <w:color w:val="auto"/>
          <w:highlight w:val="none"/>
        </w:rPr>
        <w:instrText xml:space="preserve"> REF _Ref523404510 \r \h  \* MERGEFORMAT </w:instrText>
      </w:r>
      <w:r>
        <w:rPr>
          <w:color w:val="auto"/>
          <w:highlight w:val="none"/>
        </w:rPr>
        <w:fldChar w:fldCharType="separate"/>
      </w:r>
      <w:r>
        <w:rPr>
          <w:b/>
          <w:color w:val="auto"/>
          <w:highlight w:val="none"/>
        </w:rPr>
        <w:t>10.1</w:t>
      </w:r>
      <w:r>
        <w:rPr>
          <w:b/>
          <w:color w:val="auto"/>
          <w:highlight w:val="none"/>
        </w:rPr>
        <w:fldChar w:fldCharType="end"/>
      </w:r>
      <w:r>
        <w:rPr>
          <w:b/>
          <w:color w:val="auto"/>
          <w:highlight w:val="none"/>
        </w:rPr>
        <w:fldChar w:fldCharType="begin"/>
      </w:r>
      <w:r>
        <w:rPr>
          <w:color w:val="auto"/>
          <w:highlight w:val="none"/>
        </w:rPr>
        <w:instrText xml:space="preserve"> REF _Ref523404237 \h  \* MERGEFORMAT </w:instrText>
      </w:r>
      <w:r>
        <w:rPr>
          <w:color w:val="auto"/>
          <w:highlight w:val="none"/>
        </w:rPr>
        <w:fldChar w:fldCharType="separate"/>
      </w:r>
      <w:r>
        <w:rPr>
          <w:rFonts w:hint="eastAsia"/>
          <w:b/>
          <w:color w:val="auto"/>
          <w:highlight w:val="none"/>
        </w:rPr>
        <w:t>不可抗力的确认</w:t>
      </w:r>
      <w:r>
        <w:rPr>
          <w:rFonts w:hint="eastAsia"/>
          <w:b/>
          <w:color w:val="auto"/>
          <w:highlight w:val="none"/>
        </w:rPr>
        <w:fldChar w:fldCharType="end"/>
      </w:r>
    </w:p>
    <w:p>
      <w:pPr>
        <w:spacing w:after="120" w:afterLines="0"/>
        <w:outlineLvl w:val="9"/>
        <w:rPr>
          <w:rFonts w:hint="eastAsia"/>
          <w:color w:val="auto"/>
          <w:highlight w:val="none"/>
        </w:rPr>
      </w:pPr>
      <w:r>
        <w:rPr>
          <w:rFonts w:hint="eastAsia"/>
          <w:color w:val="auto"/>
          <w:highlight w:val="none"/>
        </w:rPr>
        <w:t>视为不可抗力的其他情形：</w:t>
      </w:r>
      <w:r>
        <w:rPr>
          <w:rFonts w:hint="eastAsia"/>
          <w:color w:val="auto"/>
          <w:highlight w:val="none"/>
          <w:u w:val="single"/>
        </w:rPr>
        <w:t>10 级（不含 10 级）以上台风、10 年一遇洪水、暴风雪、干旱，罢工、政府禁令</w:t>
      </w:r>
    </w:p>
    <w:p>
      <w:pPr>
        <w:spacing w:after="120" w:afterLines="0"/>
        <w:outlineLvl w:val="9"/>
        <w:rPr>
          <w:b/>
          <w:color w:val="auto"/>
          <w:highlight w:val="none"/>
        </w:rPr>
      </w:pPr>
      <w:r>
        <w:rPr>
          <w:color w:val="auto"/>
          <w:highlight w:val="none"/>
        </w:rPr>
        <w:fldChar w:fldCharType="begin"/>
      </w:r>
      <w:r>
        <w:rPr>
          <w:color w:val="auto"/>
          <w:highlight w:val="none"/>
        </w:rPr>
        <w:instrText xml:space="preserve"> REF _Ref523404505 \r \h  \* MERGEFORMAT </w:instrText>
      </w:r>
      <w:r>
        <w:rPr>
          <w:color w:val="auto"/>
          <w:highlight w:val="none"/>
        </w:rPr>
        <w:fldChar w:fldCharType="separate"/>
      </w:r>
      <w:r>
        <w:rPr>
          <w:b/>
          <w:color w:val="auto"/>
          <w:highlight w:val="none"/>
        </w:rPr>
        <w:t>10.</w:t>
      </w:r>
      <w:r>
        <w:rPr>
          <w:b/>
          <w:color w:val="auto"/>
          <w:highlight w:val="none"/>
        </w:rPr>
        <w:fldChar w:fldCharType="end"/>
      </w:r>
      <w:r>
        <w:rPr>
          <w:rFonts w:hint="eastAsia"/>
          <w:b/>
          <w:color w:val="auto"/>
          <w:highlight w:val="none"/>
          <w:lang w:val="en-US" w:eastAsia="zh-CN"/>
        </w:rPr>
        <w:t>3</w:t>
      </w:r>
      <w:r>
        <w:rPr>
          <w:b/>
          <w:color w:val="auto"/>
          <w:highlight w:val="none"/>
        </w:rPr>
        <w:fldChar w:fldCharType="begin"/>
      </w:r>
      <w:r>
        <w:rPr>
          <w:color w:val="auto"/>
          <w:highlight w:val="none"/>
        </w:rPr>
        <w:instrText xml:space="preserve"> REF _Ref523404257 \h  \* MERGEFORMAT </w:instrText>
      </w:r>
      <w:r>
        <w:rPr>
          <w:color w:val="auto"/>
          <w:highlight w:val="none"/>
        </w:rPr>
        <w:fldChar w:fldCharType="separate"/>
      </w:r>
      <w:r>
        <w:rPr>
          <w:rFonts w:hint="eastAsia"/>
          <w:b/>
          <w:color w:val="auto"/>
          <w:highlight w:val="none"/>
        </w:rPr>
        <w:t>不可抗力的后果</w:t>
      </w:r>
      <w:r>
        <w:rPr>
          <w:rFonts w:hint="eastAsia"/>
          <w:b/>
          <w:color w:val="auto"/>
          <w:highlight w:val="none"/>
        </w:rPr>
        <w:fldChar w:fldCharType="end"/>
      </w:r>
    </w:p>
    <w:p>
      <w:pPr>
        <w:pStyle w:val="55"/>
        <w:spacing w:after="120" w:afterLines="0"/>
        <w:outlineLvl w:val="9"/>
        <w:rPr>
          <w:color w:val="000000" w:themeColor="text1"/>
          <w:highlight w:val="none"/>
          <w14:textFill>
            <w14:solidFill>
              <w14:schemeClr w14:val="tx1"/>
            </w14:solidFill>
          </w14:textFill>
        </w:rPr>
      </w:pPr>
      <w:r>
        <w:rPr>
          <w:rFonts w:hint="eastAsia"/>
          <w:color w:val="auto"/>
          <w:highlight w:val="none"/>
        </w:rPr>
        <w:t>双方约定的不可抗力后果</w:t>
      </w:r>
      <w:r>
        <w:rPr>
          <w:rFonts w:hint="eastAsia"/>
          <w:color w:val="000000" w:themeColor="text1"/>
          <w:highlight w:val="none"/>
          <w14:textFill>
            <w14:solidFill>
              <w14:schemeClr w14:val="tx1"/>
            </w14:solidFill>
          </w14:textFill>
        </w:rPr>
        <w:t>承担方式：</w:t>
      </w:r>
      <w:r>
        <w:rPr>
          <w:rFonts w:hint="eastAsia"/>
          <w:color w:val="000000" w:themeColor="text1"/>
          <w:highlight w:val="none"/>
          <w:u w:val="single"/>
          <w14:textFill>
            <w14:solidFill>
              <w14:schemeClr w14:val="tx1"/>
            </w14:solidFill>
          </w14:textFill>
        </w:rPr>
        <w:t>按通用条款。</w:t>
      </w:r>
    </w:p>
    <w:p>
      <w:pPr>
        <w:pStyle w:val="54"/>
        <w:spacing w:after="120" w:afterLines="0"/>
        <w:outlineLvl w:val="9"/>
        <w:rPr>
          <w:color w:val="000000" w:themeColor="text1"/>
          <w:highlight w:val="none"/>
          <w14:textFill>
            <w14:solidFill>
              <w14:schemeClr w14:val="tx1"/>
            </w14:solidFill>
          </w14:textFill>
        </w:rPr>
      </w:pPr>
      <w:bookmarkStart w:id="935" w:name="_Toc5532"/>
      <w:bookmarkStart w:id="936" w:name="_Toc900377660"/>
      <w:r>
        <w:rPr>
          <w:rFonts w:hint="eastAsia"/>
          <w:color w:val="000000" w:themeColor="text1"/>
          <w:highlight w:val="none"/>
          <w14:textFill>
            <w14:solidFill>
              <w14:schemeClr w14:val="tx1"/>
            </w14:solidFill>
          </w14:textFill>
        </w:rPr>
        <w:t xml:space="preserve"> </w:t>
      </w:r>
      <w:bookmarkStart w:id="937" w:name="_Toc32502"/>
      <w:bookmarkStart w:id="938" w:name="_Toc22012"/>
      <w:bookmarkStart w:id="939" w:name="_Toc5830"/>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_Ref521268028 \h  \* MERGEFORMAT </w:instrText>
      </w:r>
      <w:r>
        <w:rPr>
          <w:color w:val="000000" w:themeColor="text1"/>
          <w:highlight w:val="none"/>
          <w14:textFill>
            <w14:solidFill>
              <w14:schemeClr w14:val="tx1"/>
            </w14:solidFill>
          </w14:textFill>
        </w:rPr>
        <w:fldChar w:fldCharType="separate"/>
      </w:r>
      <w:bookmarkStart w:id="940" w:name="_Toc56155260"/>
      <w:r>
        <w:rPr>
          <w:rFonts w:hint="eastAsia"/>
          <w:color w:val="000000" w:themeColor="text1"/>
          <w:highlight w:val="none"/>
          <w14:textFill>
            <w14:solidFill>
              <w14:schemeClr w14:val="tx1"/>
            </w14:solidFill>
          </w14:textFill>
        </w:rPr>
        <w:t>违约责任</w:t>
      </w:r>
      <w:bookmarkEnd w:id="940"/>
      <w:r>
        <w:rPr>
          <w:rFonts w:hint="eastAsia"/>
          <w:color w:val="000000" w:themeColor="text1"/>
          <w:highlight w:val="none"/>
          <w14:textFill>
            <w14:solidFill>
              <w14:schemeClr w14:val="tx1"/>
            </w14:solidFill>
          </w14:textFill>
        </w:rPr>
        <w:fldChar w:fldCharType="end"/>
      </w:r>
      <w:bookmarkEnd w:id="935"/>
      <w:bookmarkEnd w:id="936"/>
      <w:bookmarkEnd w:id="937"/>
      <w:bookmarkEnd w:id="938"/>
      <w:bookmarkEnd w:id="939"/>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_Ref522811338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11.1</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_Ref522811341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委托人违约</w:t>
      </w:r>
      <w:r>
        <w:rPr>
          <w:rFonts w:hint="eastAsia"/>
          <w:b/>
          <w:color w:val="000000" w:themeColor="text1"/>
          <w:highlight w:val="none"/>
          <w14:textFill>
            <w14:solidFill>
              <w14:schemeClr w14:val="tx1"/>
            </w14:solidFill>
          </w14:textFill>
        </w:rPr>
        <w:fldChar w:fldCharType="end"/>
      </w:r>
    </w:p>
    <w:p>
      <w:pPr>
        <w:pStyle w:val="55"/>
        <w:spacing w:after="120" w:afterLines="0"/>
        <w:outlineLvl w:val="9"/>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_Ref523694623 \r \h  \* MERGEFORMAT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11.1.1</w:t>
      </w:r>
      <w:r>
        <w:rPr>
          <w:color w:val="000000" w:themeColor="text1"/>
          <w:highlight w:val="none"/>
          <w14:textFill>
            <w14:solidFill>
              <w14:schemeClr w14:val="tx1"/>
            </w14:solidFill>
          </w14:textFill>
        </w:rPr>
        <w:fldChar w:fldCharType="end"/>
      </w:r>
      <w:r>
        <w:rPr>
          <w:rFonts w:hint="eastAsia"/>
          <w:color w:val="000000" w:themeColor="text1"/>
          <w:highlight w:val="none"/>
          <w14:textFill>
            <w14:solidFill>
              <w14:schemeClr w14:val="tx1"/>
            </w14:solidFill>
          </w14:textFill>
        </w:rPr>
        <w:t>委托人违约的其他情形：</w:t>
      </w:r>
      <w:r>
        <w:rPr>
          <w:rFonts w:hint="eastAsia"/>
          <w:color w:val="000000" w:themeColor="text1"/>
          <w:highlight w:val="none"/>
          <w:u w:val="single"/>
          <w:lang w:val="en-US" w:eastAsia="zh-CN"/>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pStyle w:val="55"/>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REF _Ref16249381 \r \h</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11.1.</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委托人违约责任的承担方式和计算方法：</w:t>
      </w:r>
      <w:r>
        <w:rPr>
          <w:rFonts w:hint="eastAsia"/>
          <w:color w:val="000000" w:themeColor="text1"/>
          <w:highlight w:val="none"/>
          <w:u w:val="single"/>
          <w:lang w:val="en-US" w:eastAsia="zh-CN"/>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_Ref16249424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11.2</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_Ref16249429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lang w:eastAsia="zh-CN"/>
          <w14:textFill>
            <w14:solidFill>
              <w14:schemeClr w14:val="tx1"/>
            </w14:solidFill>
          </w14:textFill>
        </w:rPr>
        <w:t>受托人</w:t>
      </w:r>
      <w:r>
        <w:rPr>
          <w:rFonts w:hint="eastAsia"/>
          <w:b/>
          <w:color w:val="000000" w:themeColor="text1"/>
          <w:highlight w:val="none"/>
          <w14:textFill>
            <w14:solidFill>
              <w14:schemeClr w14:val="tx1"/>
            </w14:solidFill>
          </w14:textFill>
        </w:rPr>
        <w:t>违约</w:t>
      </w:r>
      <w:r>
        <w:rPr>
          <w:rFonts w:hint="eastAsia"/>
          <w:b/>
          <w:color w:val="000000" w:themeColor="text1"/>
          <w:highlight w:val="none"/>
          <w14:textFill>
            <w14:solidFill>
              <w14:schemeClr w14:val="tx1"/>
            </w14:solidFill>
          </w14:textFill>
        </w:rPr>
        <w:fldChar w:fldCharType="end"/>
      </w:r>
    </w:p>
    <w:p>
      <w:pPr>
        <w:pStyle w:val="55"/>
        <w:spacing w:after="120" w:afterLines="0"/>
        <w:outlineLvl w:val="9"/>
        <w:rPr>
          <w:color w:val="000000" w:themeColor="text1"/>
          <w:highlight w:val="none"/>
          <w:u w:val="singl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_Ref16249362 \r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11.2.1</w:t>
      </w:r>
      <w:r>
        <w:rPr>
          <w:color w:val="000000" w:themeColor="text1"/>
          <w:highlight w:val="none"/>
          <w14:textFill>
            <w14:solidFill>
              <w14:schemeClr w14:val="tx1"/>
            </w14:solidFill>
          </w14:textFill>
        </w:rPr>
        <w:fldChar w:fldCharType="end"/>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违约的其他情形：</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廉政</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rFonts w:hint="eastAsia"/>
          <w:color w:val="000000" w:themeColor="text1"/>
          <w:highlight w:val="none"/>
          <w14:textFill>
            <w14:solidFill>
              <w14:schemeClr w14:val="tx1"/>
            </w14:solidFill>
          </w14:textFill>
        </w:rPr>
        <w:instrText xml:space="preserve">REF _Ref16249374 \r \h</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违约责任的承担方式和计算方法：_</w:t>
      </w:r>
      <w:r>
        <w:rPr>
          <w:color w:val="000000" w:themeColor="text1"/>
          <w:highlight w:val="none"/>
          <w14:textFill>
            <w14:solidFill>
              <w14:schemeClr w14:val="tx1"/>
            </w14:solidFill>
          </w14:textFill>
        </w:rPr>
        <w:t>____________________________</w:t>
      </w:r>
    </w:p>
    <w:p>
      <w:pPr>
        <w:spacing w:after="120" w:afterLines="0"/>
        <w:ind w:firstLine="480" w:firstLineChars="200"/>
        <w:outlineLvl w:val="9"/>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廉政处罚：受托人应公正行使应尽职责，督促受托人团队人员严格遵守职业道德，如受托人团队人员违反《工程廉政责任书》中的乙方责任条款，委托人有权要求其更换项目人员并从待付款项目中直接抵扣受托人合同价的３%～５%；情节严重，给委托人造成损失的，委托人有权解除合同，受托人并依法承担赔偿责任。</w:t>
      </w:r>
    </w:p>
    <w:p>
      <w:pPr>
        <w:spacing w:after="120" w:afterLines="0"/>
        <w:ind w:firstLine="480" w:firstLineChars="20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如发现受托人有与施工方（或生产厂家）共同谋取利益，偷工减料、弄虚作假、以次代好的现象，委托人有权立即停止施工，查明情况后，根据情节轻重每次从待付款项目直接抵扣受托人合同价的 3%。如造成委托人损失的，还应当另行赔偿委托人损失（包括但不限于直接损失、间接损失、律师费、差旅费、鉴定评估费、诉讼费、保全费、保全保险费等费用）。如受托人有违反廉政规定并被纪检部门或司法机关查处的，则受托人向委托人支付合同价 10%的违约金。</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受托人在投标时承诺的人员和主要检测设备必须按工程进度及时到位，全过程工程咨询项目总负责人、项目管理人员、监理人员必须在岗，不得擅自更换，全过程工程咨询项目总负责人、总监理工程师到业主指定地方考勤，其他人员在项目部考勤，报业主抽查。因</w:t>
      </w:r>
      <w:r>
        <w:rPr>
          <w:rFonts w:hint="eastAsia" w:ascii="宋体" w:hAnsi="宋体" w:cs="宋体"/>
          <w:b/>
          <w:color w:val="000000" w:themeColor="text1"/>
          <w:szCs w:val="21"/>
          <w:u w:val="single"/>
          <w14:textFill>
            <w14:solidFill>
              <w14:schemeClr w14:val="tx1"/>
            </w14:solidFill>
          </w14:textFill>
        </w:rPr>
        <w:t>发生重大安全事故不适合再任、生病、导致身体状况难以继续在岗、被责令停止执业、羁押或判刑情形等</w:t>
      </w:r>
      <w:r>
        <w:rPr>
          <w:rFonts w:hint="eastAsia" w:ascii="宋体" w:hAnsi="宋体" w:cs="宋体"/>
          <w:color w:val="000000" w:themeColor="text1"/>
          <w:szCs w:val="21"/>
          <w:u w:val="single"/>
          <w14:textFill>
            <w14:solidFill>
              <w14:schemeClr w14:val="tx1"/>
            </w14:solidFill>
          </w14:textFill>
        </w:rPr>
        <w:t>因素确需更换受托人员的，须经委托人确认并报建设主管部门备案，否则将根据情节提请行政主管部门处理。全过程工程咨询项目总负责人、总监理工程师到岗以半天为统计单位，其他人员到岗以天为统计单位。</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、全过程工程咨询项目总负责人月到岗不足22天、每天扣除1000元，总监理工程师月到岗不足</w:t>
      </w:r>
      <w:r>
        <w:rPr>
          <w:rFonts w:ascii="宋体" w:hAnsi="宋体" w:cs="宋体"/>
          <w:color w:val="000000" w:themeColor="text1"/>
          <w:szCs w:val="21"/>
          <w:u w:val="single"/>
          <w14:textFill>
            <w14:solidFill>
              <w14:schemeClr w14:val="tx1"/>
            </w14:solidFill>
          </w14:textFill>
        </w:rPr>
        <w:t>22</w:t>
      </w:r>
      <w:r>
        <w:rPr>
          <w:rFonts w:hint="eastAsia" w:ascii="宋体" w:hAnsi="宋体" w:cs="宋体"/>
          <w:color w:val="000000" w:themeColor="text1"/>
          <w:szCs w:val="21"/>
          <w:u w:val="single"/>
          <w14:textFill>
            <w14:solidFill>
              <w14:schemeClr w14:val="tx1"/>
            </w14:solidFill>
          </w14:textFill>
        </w:rPr>
        <w:t>天每天扣除1</w:t>
      </w:r>
      <w:r>
        <w:rPr>
          <w:rFonts w:ascii="宋体" w:hAnsi="宋体" w:cs="宋体"/>
          <w:color w:val="000000" w:themeColor="text1"/>
          <w:szCs w:val="21"/>
          <w:u w:val="single"/>
          <w14:textFill>
            <w14:solidFill>
              <w14:schemeClr w14:val="tx1"/>
            </w14:solidFill>
          </w14:textFill>
        </w:rPr>
        <w:t>000</w:t>
      </w:r>
      <w:r>
        <w:rPr>
          <w:rFonts w:hint="eastAsia" w:ascii="宋体" w:hAnsi="宋体" w:cs="宋体"/>
          <w:color w:val="000000" w:themeColor="text1"/>
          <w:szCs w:val="21"/>
          <w:u w:val="single"/>
          <w14:textFill>
            <w14:solidFill>
              <w14:schemeClr w14:val="tx1"/>
            </w14:solidFill>
          </w14:textFill>
        </w:rPr>
        <w:t>元，或其他受托人员月到岗不足</w:t>
      </w:r>
      <w:r>
        <w:rPr>
          <w:rFonts w:ascii="宋体" w:hAnsi="宋体" w:cs="宋体"/>
          <w:color w:val="000000" w:themeColor="text1"/>
          <w:szCs w:val="21"/>
          <w:u w:val="single"/>
          <w14:textFill>
            <w14:solidFill>
              <w14:schemeClr w14:val="tx1"/>
            </w14:solidFill>
          </w14:textFill>
        </w:rPr>
        <w:t>26</w:t>
      </w:r>
      <w:r>
        <w:rPr>
          <w:rFonts w:hint="eastAsia" w:ascii="宋体" w:hAnsi="宋体" w:cs="宋体"/>
          <w:color w:val="000000" w:themeColor="text1"/>
          <w:szCs w:val="21"/>
          <w:u w:val="single"/>
          <w14:textFill>
            <w14:solidFill>
              <w14:schemeClr w14:val="tx1"/>
            </w14:solidFill>
          </w14:textFill>
        </w:rPr>
        <w:t>天的，每人每天扣除500元，并按《台州市建筑业类企业及从业人员违规记分和救济管理办法》（台建规［</w:t>
      </w:r>
      <w:r>
        <w:rPr>
          <w:rFonts w:ascii="宋体" w:hAnsi="宋体" w:cs="宋体"/>
          <w:color w:val="000000" w:themeColor="text1"/>
          <w:szCs w:val="21"/>
          <w:u w:val="single"/>
          <w14:textFill>
            <w14:solidFill>
              <w14:schemeClr w14:val="tx1"/>
            </w14:solidFill>
          </w14:textFill>
        </w:rPr>
        <w:t>2009</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285</w:t>
      </w:r>
      <w:r>
        <w:rPr>
          <w:rFonts w:hint="eastAsia" w:ascii="宋体" w:hAnsi="宋体" w:cs="宋体"/>
          <w:color w:val="000000" w:themeColor="text1"/>
          <w:szCs w:val="21"/>
          <w:u w:val="single"/>
          <w14:textFill>
            <w14:solidFill>
              <w14:schemeClr w14:val="tx1"/>
            </w14:solidFill>
          </w14:textFill>
        </w:rPr>
        <w:t>号）记分处理。情节严重的，委托人将把受托人的违约行为上报到行政主管部门，列入不良记录或黑名单。因受托人监督不力，工程出现质量、安全问题，如列入管理部门不良纪录的，每次扣除</w:t>
      </w:r>
      <w:r>
        <w:rPr>
          <w:rFonts w:ascii="宋体" w:hAnsi="宋体" w:cs="宋体"/>
          <w:color w:val="000000" w:themeColor="text1"/>
          <w:szCs w:val="21"/>
          <w:u w:val="single"/>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万元，列入黑名单的，每次扣除</w:t>
      </w:r>
      <w:r>
        <w:rPr>
          <w:rFonts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万元。组织召开例会、专题例会或其他业主单位要求需要全过程工程咨询项目总负责人、总监理工程师或造价负责人参加的，任何一方均需按要求及时参会，发现一次无故未到会的扣除3</w:t>
      </w:r>
      <w:r>
        <w:rPr>
          <w:rFonts w:ascii="宋体" w:hAnsi="宋体" w:cs="宋体"/>
          <w:color w:val="000000" w:themeColor="text1"/>
          <w:szCs w:val="21"/>
          <w:u w:val="single"/>
          <w14:textFill>
            <w14:solidFill>
              <w14:schemeClr w14:val="tx1"/>
            </w14:solidFill>
          </w14:textFill>
        </w:rPr>
        <w:t>000</w:t>
      </w:r>
      <w:r>
        <w:rPr>
          <w:rFonts w:hint="eastAsia" w:ascii="宋体" w:hAnsi="宋体" w:cs="宋体"/>
          <w:color w:val="000000" w:themeColor="text1"/>
          <w:szCs w:val="21"/>
          <w:u w:val="single"/>
          <w14:textFill>
            <w14:solidFill>
              <w14:schemeClr w14:val="tx1"/>
            </w14:solidFill>
          </w14:textFill>
        </w:rPr>
        <w:t>元。</w:t>
      </w:r>
    </w:p>
    <w:p>
      <w:pPr>
        <w:spacing w:line="360" w:lineRule="exact"/>
        <w:ind w:firstLine="482" w:firstLineChars="200"/>
        <w:outlineLvl w:val="9"/>
        <w:rPr>
          <w:rFonts w:ascii="宋体" w:hAnsi="宋体" w:cs="宋体"/>
          <w:bCs/>
          <w:color w:val="000000" w:themeColor="text1"/>
          <w:szCs w:val="21"/>
          <w:u w:val="single"/>
          <w14:textFill>
            <w14:solidFill>
              <w14:schemeClr w14:val="tx1"/>
            </w14:solidFill>
          </w14:textFill>
        </w:rPr>
      </w:pPr>
      <w:r>
        <w:rPr>
          <w:rFonts w:hint="eastAsia" w:ascii="宋体" w:hAnsi="宋体" w:cs="宋体"/>
          <w:b/>
          <w:color w:val="000000" w:themeColor="text1"/>
          <w:szCs w:val="21"/>
          <w:u w:val="single"/>
          <w:lang w:val="en-US" w:eastAsia="zh-CN"/>
          <w14:textFill>
            <w14:solidFill>
              <w14:schemeClr w14:val="tx1"/>
            </w14:solidFill>
          </w14:textFill>
        </w:rPr>
        <w:t>4</w:t>
      </w:r>
      <w:r>
        <w:rPr>
          <w:rFonts w:hint="eastAsia" w:ascii="宋体" w:hAnsi="宋体" w:cs="宋体"/>
          <w:b/>
          <w:color w:val="000000" w:themeColor="text1"/>
          <w:szCs w:val="21"/>
          <w:u w:val="single"/>
          <w14:textFill>
            <w14:solidFill>
              <w14:schemeClr w14:val="tx1"/>
            </w14:solidFill>
          </w14:textFill>
        </w:rPr>
        <w:t>、</w:t>
      </w:r>
      <w:r>
        <w:rPr>
          <w:rFonts w:hint="eastAsia" w:ascii="宋体" w:hAnsi="宋体" w:cs="宋体"/>
          <w:bCs/>
          <w:color w:val="000000" w:themeColor="text1"/>
          <w:szCs w:val="21"/>
          <w:u w:val="single"/>
          <w14:textFill>
            <w14:solidFill>
              <w14:schemeClr w14:val="tx1"/>
            </w14:solidFill>
          </w14:textFill>
        </w:rPr>
        <w:t>全过程工程咨询项目总负责人除因管理原因发生重大安全事故不适合再任、因生病住院、终止劳动合同关系(提供相关部门或单位证明材料)、被责令停止执业、羁押或判刑、连续停工超过120天及以上情形而更换之外的，如申请更换人员，须经委托人认可，同时，更换后的人员不得低于原投标承诺人员所具有的资格和业绩条件，并报所在地建设行政主管部门批准、备案，每更换一人次扣30</w:t>
      </w:r>
      <w:r>
        <w:rPr>
          <w:rFonts w:ascii="宋体" w:hAnsi="宋体" w:cs="宋体"/>
          <w:bCs/>
          <w:color w:val="000000" w:themeColor="text1"/>
          <w:szCs w:val="21"/>
          <w:u w:val="single"/>
          <w14:textFill>
            <w14:solidFill>
              <w14:schemeClr w14:val="tx1"/>
            </w14:solidFill>
          </w14:textFill>
        </w:rPr>
        <w:t>000</w:t>
      </w:r>
      <w:r>
        <w:rPr>
          <w:rFonts w:hint="eastAsia" w:ascii="宋体" w:hAnsi="宋体" w:cs="宋体"/>
          <w:bCs/>
          <w:color w:val="000000" w:themeColor="text1"/>
          <w:szCs w:val="21"/>
          <w:u w:val="single"/>
          <w14:textFill>
            <w14:solidFill>
              <w14:schemeClr w14:val="tx1"/>
            </w14:solidFill>
          </w14:textFill>
        </w:rPr>
        <w:t>元；</w:t>
      </w:r>
    </w:p>
    <w:p>
      <w:pPr>
        <w:spacing w:line="360" w:lineRule="exact"/>
        <w:ind w:firstLine="480" w:firstLineChars="200"/>
        <w:outlineLvl w:val="9"/>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项目总监除因管理原因发生重大安全事故不适合再任、因生病住院、终止劳动合同关系(提供相关部门或单位证明材料)、被责令停止执业、羁押或判刑、连续停工超过120天及以上情形而更换之外的，如监理人要求更换人员，须经委托人认可，同时，更换后的人员不得低于原投标承诺人员所具有的资格和业绩条件，并报所在地建设行政主管部门批准、备案，每更换一人次扣10</w:t>
      </w:r>
      <w:r>
        <w:rPr>
          <w:rFonts w:ascii="宋体" w:hAnsi="宋体" w:cs="宋体"/>
          <w:bCs/>
          <w:color w:val="000000" w:themeColor="text1"/>
          <w:szCs w:val="21"/>
          <w:u w:val="single"/>
          <w14:textFill>
            <w14:solidFill>
              <w14:schemeClr w14:val="tx1"/>
            </w14:solidFill>
          </w14:textFill>
        </w:rPr>
        <w:t>000</w:t>
      </w:r>
      <w:r>
        <w:rPr>
          <w:rFonts w:hint="eastAsia" w:ascii="宋体" w:hAnsi="宋体" w:cs="宋体"/>
          <w:bCs/>
          <w:color w:val="000000" w:themeColor="text1"/>
          <w:szCs w:val="21"/>
          <w:u w:val="single"/>
          <w14:textFill>
            <w14:solidFill>
              <w14:schemeClr w14:val="tx1"/>
            </w14:solidFill>
          </w14:textFill>
        </w:rPr>
        <w:t>元；</w:t>
      </w:r>
    </w:p>
    <w:p>
      <w:pPr>
        <w:spacing w:line="360" w:lineRule="exact"/>
        <w:ind w:firstLine="480" w:firstLineChars="200"/>
        <w:outlineLvl w:val="9"/>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14:textFill>
            <w14:solidFill>
              <w14:schemeClr w14:val="tx1"/>
            </w14:solidFill>
          </w14:textFill>
        </w:rPr>
        <w:t>监理团队人员（项目总监除外）除因管理原因发生重大安全事故不适合再任、因生病住院、终止劳动合同关系(提供相关部门或单位证明材料)、被责令停止执业、羁押或判刑、连续停工超过120天及以上情形而更换之外的，如监理人要求更换人员，须经委托人认可，同时，更换后的人员不得低于原投标承诺人员所具有的资格条件，并报所在地建设行政主管部门批准、备案，每更换一人次扣5</w:t>
      </w:r>
      <w:r>
        <w:rPr>
          <w:rFonts w:ascii="宋体" w:hAnsi="宋体" w:cs="宋体"/>
          <w:bCs/>
          <w:color w:val="000000" w:themeColor="text1"/>
          <w:szCs w:val="21"/>
          <w:u w:val="single"/>
          <w14:textFill>
            <w14:solidFill>
              <w14:schemeClr w14:val="tx1"/>
            </w14:solidFill>
          </w14:textFill>
        </w:rPr>
        <w:t>000</w:t>
      </w:r>
      <w:r>
        <w:rPr>
          <w:rFonts w:hint="eastAsia" w:ascii="宋体" w:hAnsi="宋体" w:cs="宋体"/>
          <w:bCs/>
          <w:color w:val="000000" w:themeColor="text1"/>
          <w:szCs w:val="21"/>
          <w:u w:val="single"/>
          <w14:textFill>
            <w14:solidFill>
              <w14:schemeClr w14:val="tx1"/>
            </w14:solidFill>
          </w14:textFill>
        </w:rPr>
        <w:t>元。</w:t>
      </w:r>
    </w:p>
    <w:p>
      <w:pPr>
        <w:spacing w:line="360" w:lineRule="exact"/>
        <w:ind w:firstLine="480" w:firstLineChars="200"/>
        <w:outlineLvl w:val="9"/>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zCs w:val="21"/>
          <w:u w:val="single"/>
          <w:lang w:val="en-US" w:eastAsia="zh-CN"/>
          <w14:textFill>
            <w14:solidFill>
              <w14:schemeClr w14:val="tx1"/>
            </w14:solidFill>
          </w14:textFill>
        </w:rPr>
        <w:t>5</w:t>
      </w:r>
      <w:r>
        <w:rPr>
          <w:rFonts w:hint="eastAsia" w:ascii="宋体" w:hAnsi="宋体" w:cs="宋体"/>
          <w:bCs/>
          <w:color w:val="000000" w:themeColor="text1"/>
          <w:szCs w:val="21"/>
          <w:u w:val="single"/>
          <w14:textFill>
            <w14:solidFill>
              <w14:schemeClr w14:val="tx1"/>
            </w14:solidFill>
          </w14:textFill>
        </w:rPr>
        <w:t>、工程施工当中的所有专项验收，现场监理人员必须按时到现场参加，如发现现场监理人员不在旁站现场的，发现一次处罚500元，业主单位可根据情况提请行政主管部门按建设规范要求处理。</w:t>
      </w:r>
    </w:p>
    <w:p>
      <w:pPr>
        <w:spacing w:line="360" w:lineRule="exact"/>
        <w:ind w:firstLine="480" w:firstLineChars="200"/>
        <w:outlineLvl w:val="9"/>
        <w:rPr>
          <w:rFonts w:ascii="宋体" w:hAnsi="宋体" w:cs="宋体"/>
          <w:bCs/>
          <w:color w:val="000000" w:themeColor="text1"/>
          <w:spacing w:val="2"/>
          <w:szCs w:val="21"/>
          <w:u w:val="single"/>
          <w14:textFill>
            <w14:solidFill>
              <w14:schemeClr w14:val="tx1"/>
            </w14:solidFill>
          </w14:textFill>
        </w:rPr>
      </w:pPr>
      <w:r>
        <w:rPr>
          <w:rFonts w:hint="eastAsia" w:ascii="宋体" w:hAnsi="宋体" w:cs="宋体"/>
          <w:bCs/>
          <w:color w:val="000000" w:themeColor="text1"/>
          <w:szCs w:val="21"/>
          <w:u w:val="single"/>
          <w:lang w:val="en-US" w:eastAsia="zh-CN"/>
          <w14:textFill>
            <w14:solidFill>
              <w14:schemeClr w14:val="tx1"/>
            </w14:solidFill>
          </w14:textFill>
        </w:rPr>
        <w:t>6</w:t>
      </w:r>
      <w:r>
        <w:rPr>
          <w:rFonts w:hint="eastAsia" w:ascii="宋体" w:hAnsi="宋体" w:cs="宋体"/>
          <w:bCs/>
          <w:color w:val="000000" w:themeColor="text1"/>
          <w:szCs w:val="21"/>
          <w:u w:val="single"/>
          <w14:textFill>
            <w14:solidFill>
              <w14:schemeClr w14:val="tx1"/>
            </w14:solidFill>
          </w14:textFill>
        </w:rPr>
        <w:t>、</w:t>
      </w:r>
      <w:r>
        <w:rPr>
          <w:rFonts w:hint="eastAsia" w:ascii="宋体" w:hAnsi="宋体" w:cs="宋体"/>
          <w:bCs/>
          <w:color w:val="000000" w:themeColor="text1"/>
          <w:spacing w:val="2"/>
          <w:szCs w:val="21"/>
          <w:u w:val="single"/>
          <w14:textFill>
            <w14:solidFill>
              <w14:schemeClr w14:val="tx1"/>
            </w14:solidFill>
          </w14:textFill>
        </w:rPr>
        <w:t>如受托人未按监理规范及相关项目管理规范履行职责，监理规划、监理实施细则等操作性文件与实际情况不符，咨询管理工作程序混乱，资料缺失，经委托人提出后仍未整改的，每次扣罚1000元。</w:t>
      </w:r>
    </w:p>
    <w:p>
      <w:pPr>
        <w:spacing w:line="360" w:lineRule="exact"/>
        <w:ind w:firstLine="488" w:firstLineChars="200"/>
        <w:outlineLvl w:val="9"/>
        <w:rPr>
          <w:rFonts w:ascii="宋体" w:hAnsi="宋体" w:cs="宋体"/>
          <w:bCs/>
          <w:color w:val="000000" w:themeColor="text1"/>
          <w:szCs w:val="21"/>
          <w:u w:val="single"/>
          <w14:textFill>
            <w14:solidFill>
              <w14:schemeClr w14:val="tx1"/>
            </w14:solidFill>
          </w14:textFill>
        </w:rPr>
      </w:pPr>
      <w:r>
        <w:rPr>
          <w:rFonts w:hint="eastAsia" w:ascii="宋体" w:hAnsi="宋体" w:cs="宋体"/>
          <w:bCs/>
          <w:color w:val="000000" w:themeColor="text1"/>
          <w:spacing w:val="2"/>
          <w:szCs w:val="21"/>
          <w:u w:val="single"/>
          <w:lang w:val="en-US" w:eastAsia="zh-CN"/>
          <w14:textFill>
            <w14:solidFill>
              <w14:schemeClr w14:val="tx1"/>
            </w14:solidFill>
          </w14:textFill>
        </w:rPr>
        <w:t>7</w:t>
      </w:r>
      <w:r>
        <w:rPr>
          <w:rFonts w:hint="eastAsia" w:ascii="宋体" w:hAnsi="宋体" w:cs="宋体"/>
          <w:bCs/>
          <w:color w:val="000000" w:themeColor="text1"/>
          <w:spacing w:val="2"/>
          <w:szCs w:val="21"/>
          <w:u w:val="single"/>
          <w14:textFill>
            <w14:solidFill>
              <w14:schemeClr w14:val="tx1"/>
            </w14:solidFill>
          </w14:textFill>
        </w:rPr>
        <w:t>、</w:t>
      </w:r>
      <w:r>
        <w:rPr>
          <w:rFonts w:hint="eastAsia" w:ascii="宋体" w:hAnsi="宋体" w:cs="宋体"/>
          <w:bCs/>
          <w:color w:val="000000" w:themeColor="text1"/>
          <w:szCs w:val="21"/>
          <w:u w:val="single"/>
          <w14:textFill>
            <w14:solidFill>
              <w14:schemeClr w14:val="tx1"/>
            </w14:solidFill>
          </w14:textFill>
        </w:rPr>
        <w:t>如发现不称职或能力不够的受托人人员，委托人有权要求更换受托人员，要求更换的受托人员应在</w:t>
      </w:r>
      <w:r>
        <w:rPr>
          <w:rFonts w:ascii="宋体" w:hAnsi="宋体" w:cs="宋体"/>
          <w:bCs/>
          <w:color w:val="000000" w:themeColor="text1"/>
          <w:szCs w:val="21"/>
          <w:u w:val="single"/>
          <w14:textFill>
            <w14:solidFill>
              <w14:schemeClr w14:val="tx1"/>
            </w14:solidFill>
          </w14:textFill>
        </w:rPr>
        <w:t>7</w:t>
      </w:r>
      <w:r>
        <w:rPr>
          <w:rFonts w:hint="eastAsia" w:ascii="宋体" w:hAnsi="宋体" w:cs="宋体"/>
          <w:bCs/>
          <w:color w:val="000000" w:themeColor="text1"/>
          <w:szCs w:val="21"/>
          <w:u w:val="single"/>
          <w14:textFill>
            <w14:solidFill>
              <w14:schemeClr w14:val="tx1"/>
            </w14:solidFill>
          </w14:textFill>
        </w:rPr>
        <w:t>天内更换，不及时更换的每人每天罚1</w:t>
      </w:r>
      <w:r>
        <w:rPr>
          <w:rFonts w:ascii="宋体" w:hAnsi="宋体" w:cs="宋体"/>
          <w:bCs/>
          <w:color w:val="000000" w:themeColor="text1"/>
          <w:szCs w:val="21"/>
          <w:u w:val="single"/>
          <w14:textFill>
            <w14:solidFill>
              <w14:schemeClr w14:val="tx1"/>
            </w14:solidFill>
          </w14:textFill>
        </w:rPr>
        <w:t>00</w:t>
      </w:r>
      <w:r>
        <w:rPr>
          <w:rFonts w:hint="eastAsia" w:ascii="宋体" w:hAnsi="宋体" w:cs="宋体"/>
          <w:bCs/>
          <w:color w:val="000000" w:themeColor="text1"/>
          <w:szCs w:val="21"/>
          <w:u w:val="single"/>
          <w14:textFill>
            <w14:solidFill>
              <w14:schemeClr w14:val="tx1"/>
            </w14:solidFill>
          </w14:textFill>
        </w:rPr>
        <w:t>0元。</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cs="宋体"/>
          <w:color w:val="000000" w:themeColor="text1"/>
          <w:szCs w:val="21"/>
          <w:u w:val="single"/>
          <w14:textFill>
            <w14:solidFill>
              <w14:schemeClr w14:val="tx1"/>
            </w14:solidFill>
          </w14:textFill>
        </w:rPr>
        <w:t>、受托人发生如下情况委托人有权解除合同：</w:t>
      </w:r>
    </w:p>
    <w:p>
      <w:pPr>
        <w:widowControl/>
        <w:spacing w:line="360" w:lineRule="exact"/>
        <w:ind w:firstLine="480" w:firstLineChars="200"/>
        <w:jc w:val="left"/>
        <w:outlineLvl w:val="9"/>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①违反《建设工程质量管理条例》、《建筑法》、《建设工程监理规范》等法律、法规中关于咨询管理单位、人员相关规定条款的。</w:t>
      </w:r>
    </w:p>
    <w:p>
      <w:pPr>
        <w:adjustRightInd w:val="0"/>
        <w:snapToGrid w:val="0"/>
        <w:spacing w:line="360" w:lineRule="exact"/>
        <w:ind w:firstLine="480" w:firstLineChars="200"/>
        <w:jc w:val="left"/>
        <w:outlineLvl w:val="9"/>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②</w:t>
      </w:r>
      <w:r>
        <w:rPr>
          <w:rFonts w:hint="eastAsia" w:ascii="宋体" w:hAnsi="宋体" w:cs="宋体"/>
          <w:color w:val="000000" w:themeColor="text1"/>
          <w:kern w:val="0"/>
          <w:szCs w:val="21"/>
          <w:u w:val="single"/>
          <w14:textFill>
            <w14:solidFill>
              <w14:schemeClr w14:val="tx1"/>
            </w14:solidFill>
          </w14:textFill>
        </w:rPr>
        <w:t>受托人员不称职或能力不够，无法完成委托人委托的咨询管理任务</w:t>
      </w:r>
      <w:r>
        <w:rPr>
          <w:rFonts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委托人书面要求更换受托人员拒不更换或在书面要求时间内未更换的。</w:t>
      </w:r>
    </w:p>
    <w:p>
      <w:pPr>
        <w:spacing w:line="360" w:lineRule="exact"/>
        <w:ind w:firstLine="480" w:firstLineChars="200"/>
        <w:outlineLvl w:val="9"/>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u w:val="single"/>
          <w14:textFill>
            <w14:solidFill>
              <w14:schemeClr w14:val="tx1"/>
            </w14:solidFill>
          </w14:textFill>
        </w:rPr>
        <w:t>③现场受托人人员到位率不足，经委托人书面通知拒不改正的。</w:t>
      </w:r>
    </w:p>
    <w:p>
      <w:pPr>
        <w:spacing w:line="360" w:lineRule="exact"/>
        <w:ind w:firstLine="480" w:firstLineChars="200"/>
        <w:outlineLvl w:val="9"/>
        <w:rPr>
          <w:rFonts w:ascii="宋体" w:hAnsi="宋体" w:cs="宋体"/>
          <w:color w:val="000000" w:themeColor="text1"/>
          <w:kern w:val="0"/>
          <w:szCs w:val="21"/>
          <w:u w:val="single"/>
          <w14:textFill>
            <w14:solidFill>
              <w14:schemeClr w14:val="tx1"/>
            </w14:solidFill>
          </w14:textFill>
        </w:rPr>
      </w:pPr>
      <w:r>
        <w:rPr>
          <w:rFonts w:ascii="宋体" w:hAnsi="宋体" w:cs="宋体"/>
          <w:color w:val="000000" w:themeColor="text1"/>
          <w:kern w:val="0"/>
          <w:szCs w:val="21"/>
          <w:u w:val="single"/>
          <w14:textFill>
            <w14:solidFill>
              <w14:schemeClr w14:val="tx1"/>
            </w14:solidFill>
          </w14:textFill>
        </w:rPr>
        <w:fldChar w:fldCharType="begin"/>
      </w:r>
      <w:r>
        <w:rPr>
          <w:rFonts w:ascii="宋体" w:hAnsi="宋体" w:cs="宋体"/>
          <w:color w:val="000000" w:themeColor="text1"/>
          <w:kern w:val="0"/>
          <w:szCs w:val="21"/>
          <w:u w:val="single"/>
          <w14:textFill>
            <w14:solidFill>
              <w14:schemeClr w14:val="tx1"/>
            </w14:solidFill>
          </w14:textFill>
        </w:rPr>
        <w:instrText xml:space="preserve"> = 4 \* GB3 \* MERGEFORMAT </w:instrText>
      </w:r>
      <w:r>
        <w:rPr>
          <w:rFonts w:ascii="宋体" w:hAnsi="宋体" w:cs="宋体"/>
          <w:color w:val="000000" w:themeColor="text1"/>
          <w:kern w:val="0"/>
          <w:szCs w:val="21"/>
          <w:u w:val="single"/>
          <w14:textFill>
            <w14:solidFill>
              <w14:schemeClr w14:val="tx1"/>
            </w14:solidFill>
          </w14:textFill>
        </w:rPr>
        <w:fldChar w:fldCharType="separate"/>
      </w:r>
      <w:r>
        <w:rPr>
          <w:rFonts w:hint="eastAsia" w:ascii="宋体" w:hAnsi="宋体" w:cs="宋体"/>
          <w:color w:val="000000" w:themeColor="text1"/>
          <w:kern w:val="0"/>
          <w:szCs w:val="21"/>
          <w:u w:val="single"/>
          <w14:textFill>
            <w14:solidFill>
              <w14:schemeClr w14:val="tx1"/>
            </w14:solidFill>
          </w14:textFill>
        </w:rPr>
        <w:t>④</w:t>
      </w:r>
      <w:r>
        <w:rPr>
          <w:rFonts w:ascii="宋体" w:hAnsi="宋体" w:cs="宋体"/>
          <w:color w:val="000000" w:themeColor="text1"/>
          <w:kern w:val="0"/>
          <w:szCs w:val="21"/>
          <w:u w:val="single"/>
          <w14:textFill>
            <w14:solidFill>
              <w14:schemeClr w14:val="tx1"/>
            </w14:solidFill>
          </w14:textFill>
        </w:rPr>
        <w:fldChar w:fldCharType="end"/>
      </w:r>
      <w:r>
        <w:rPr>
          <w:rFonts w:hint="eastAsia" w:ascii="宋体" w:hAnsi="宋体" w:cs="宋体"/>
          <w:color w:val="000000" w:themeColor="text1"/>
          <w:kern w:val="0"/>
          <w:szCs w:val="21"/>
          <w:u w:val="single"/>
          <w14:textFill>
            <w14:solidFill>
              <w14:schemeClr w14:val="tx1"/>
            </w14:solidFill>
          </w14:textFill>
        </w:rPr>
        <w:t>咨询管理单位与承担本工程的施工受托人及材料、设施供应商发生经济利益关系经查实的。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受托人在责任期内，因受托人原因，造成项目建设内容、建设规模、建设标准发生变化，致使工期延长、投资增加或其它经济损失的，受托人同意按以下约定承担责任，赔偿违约损失，违约金总额不超过咨询管理费结算价的3</w:t>
      </w:r>
      <w:r>
        <w:rPr>
          <w:rFonts w:ascii="宋体" w:hAnsi="宋体" w:cs="宋体"/>
          <w:color w:val="000000" w:themeColor="text1"/>
          <w:szCs w:val="21"/>
          <w:u w:val="single"/>
          <w14:textFill>
            <w14:solidFill>
              <w14:schemeClr w14:val="tx1"/>
            </w14:solidFill>
          </w14:textFill>
        </w:rPr>
        <w:t>0%.</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）安全事故</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A.</w:t>
      </w:r>
      <w:r>
        <w:rPr>
          <w:rFonts w:hint="eastAsia" w:ascii="宋体" w:hAnsi="宋体" w:cs="宋体"/>
          <w:color w:val="000000" w:themeColor="text1"/>
          <w:szCs w:val="21"/>
          <w:u w:val="single"/>
          <w14:textFill>
            <w14:solidFill>
              <w14:schemeClr w14:val="tx1"/>
            </w14:solidFill>
          </w14:textFill>
        </w:rPr>
        <w:t>发生了特别重大安全事故（造成</w:t>
      </w:r>
      <w:r>
        <w:rPr>
          <w:rFonts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人以上死亡，或者</w:t>
      </w:r>
      <w:r>
        <w:rPr>
          <w:rFonts w:ascii="宋体" w:hAnsi="宋体" w:cs="宋体"/>
          <w:color w:val="000000" w:themeColor="text1"/>
          <w:szCs w:val="21"/>
          <w:u w:val="single"/>
          <w14:textFill>
            <w14:solidFill>
              <w14:schemeClr w14:val="tx1"/>
            </w14:solidFill>
          </w14:textFill>
        </w:rPr>
        <w:t>100</w:t>
      </w:r>
      <w:r>
        <w:rPr>
          <w:rFonts w:hint="eastAsia" w:ascii="宋体" w:hAnsi="宋体" w:cs="宋体"/>
          <w:color w:val="000000" w:themeColor="text1"/>
          <w:szCs w:val="21"/>
          <w:u w:val="single"/>
          <w14:textFill>
            <w14:solidFill>
              <w14:schemeClr w14:val="tx1"/>
            </w14:solidFill>
          </w14:textFill>
        </w:rPr>
        <w:t>人以上重伤，或者</w:t>
      </w: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亿元以上直接经济损失），则委托人将扣减受托人100万作为处罚金，在当期咨询费中扣除；</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B.</w:t>
      </w:r>
      <w:r>
        <w:rPr>
          <w:rFonts w:hint="eastAsia" w:ascii="宋体" w:hAnsi="宋体" w:cs="宋体"/>
          <w:color w:val="000000" w:themeColor="text1"/>
          <w:szCs w:val="21"/>
          <w:u w:val="single"/>
          <w14:textFill>
            <w14:solidFill>
              <w14:schemeClr w14:val="tx1"/>
            </w14:solidFill>
          </w14:textFill>
        </w:rPr>
        <w:t>发生了重大安全事故（造成</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人以上</w:t>
      </w:r>
      <w:r>
        <w:rPr>
          <w:rFonts w:ascii="宋体" w:hAnsi="宋体" w:cs="宋体"/>
          <w:color w:val="000000" w:themeColor="text1"/>
          <w:szCs w:val="21"/>
          <w:u w:val="single"/>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人以下死亡，或者</w:t>
      </w:r>
      <w:r>
        <w:rPr>
          <w:rFonts w:ascii="宋体" w:hAnsi="宋体" w:cs="宋体"/>
          <w:color w:val="000000" w:themeColor="text1"/>
          <w:szCs w:val="21"/>
          <w:u w:val="single"/>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人以上</w:t>
      </w:r>
      <w:r>
        <w:rPr>
          <w:rFonts w:ascii="宋体" w:hAnsi="宋体" w:cs="宋体"/>
          <w:color w:val="000000" w:themeColor="text1"/>
          <w:szCs w:val="21"/>
          <w:u w:val="single"/>
          <w14:textFill>
            <w14:solidFill>
              <w14:schemeClr w14:val="tx1"/>
            </w14:solidFill>
          </w14:textFill>
        </w:rPr>
        <w:t>100</w:t>
      </w:r>
      <w:r>
        <w:rPr>
          <w:rFonts w:hint="eastAsia" w:ascii="宋体" w:hAnsi="宋体" w:cs="宋体"/>
          <w:color w:val="000000" w:themeColor="text1"/>
          <w:szCs w:val="21"/>
          <w:u w:val="single"/>
          <w14:textFill>
            <w14:solidFill>
              <w14:schemeClr w14:val="tx1"/>
            </w14:solidFill>
          </w14:textFill>
        </w:rPr>
        <w:t>人以下重伤，或者</w:t>
      </w:r>
      <w:r>
        <w:rPr>
          <w:rFonts w:ascii="宋体" w:hAnsi="宋体" w:cs="宋体"/>
          <w:color w:val="000000" w:themeColor="text1"/>
          <w:szCs w:val="21"/>
          <w:u w:val="single"/>
          <w14:textFill>
            <w14:solidFill>
              <w14:schemeClr w14:val="tx1"/>
            </w14:solidFill>
          </w14:textFill>
        </w:rPr>
        <w:t>5000</w:t>
      </w:r>
      <w:r>
        <w:rPr>
          <w:rFonts w:hint="eastAsia" w:ascii="宋体" w:hAnsi="宋体" w:cs="宋体"/>
          <w:color w:val="000000" w:themeColor="text1"/>
          <w:szCs w:val="21"/>
          <w:u w:val="single"/>
          <w14:textFill>
            <w14:solidFill>
              <w14:schemeClr w14:val="tx1"/>
            </w14:solidFill>
          </w14:textFill>
        </w:rPr>
        <w:t>万元以上</w:t>
      </w: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亿元以下直接经济损失），则委托人将扣减受托人60万作为处罚金，在当期咨询费中扣除；</w:t>
      </w:r>
      <w:r>
        <w:rPr>
          <w:rFonts w:ascii="宋体" w:hAnsi="宋体" w:cs="宋体"/>
          <w:color w:val="000000" w:themeColor="text1"/>
          <w:szCs w:val="21"/>
          <w:u w:val="single"/>
          <w14:textFill>
            <w14:solidFill>
              <w14:schemeClr w14:val="tx1"/>
            </w14:solidFill>
          </w14:textFill>
        </w:rPr>
        <w:t xml:space="preserve"> </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 xml:space="preserve">C. </w:t>
      </w:r>
      <w:r>
        <w:rPr>
          <w:rFonts w:hint="eastAsia" w:ascii="宋体" w:hAnsi="宋体" w:cs="宋体"/>
          <w:color w:val="000000" w:themeColor="text1"/>
          <w:szCs w:val="21"/>
          <w:u w:val="single"/>
          <w14:textFill>
            <w14:solidFill>
              <w14:schemeClr w14:val="tx1"/>
            </w14:solidFill>
          </w14:textFill>
        </w:rPr>
        <w:t>发生了较大安全事故（造成</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人以上</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人以下死亡，或者</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人以上</w:t>
      </w:r>
      <w:r>
        <w:rPr>
          <w:rFonts w:ascii="宋体" w:hAnsi="宋体" w:cs="宋体"/>
          <w:color w:val="000000" w:themeColor="text1"/>
          <w:szCs w:val="21"/>
          <w:u w:val="single"/>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人以下重伤，或者</w:t>
      </w:r>
      <w:r>
        <w:rPr>
          <w:rFonts w:ascii="宋体" w:hAnsi="宋体" w:cs="宋体"/>
          <w:color w:val="000000" w:themeColor="text1"/>
          <w:szCs w:val="21"/>
          <w:u w:val="single"/>
          <w14:textFill>
            <w14:solidFill>
              <w14:schemeClr w14:val="tx1"/>
            </w14:solidFill>
          </w14:textFill>
        </w:rPr>
        <w:t>1000</w:t>
      </w:r>
      <w:r>
        <w:rPr>
          <w:rFonts w:hint="eastAsia" w:ascii="宋体" w:hAnsi="宋体" w:cs="宋体"/>
          <w:color w:val="000000" w:themeColor="text1"/>
          <w:szCs w:val="21"/>
          <w:u w:val="single"/>
          <w14:textFill>
            <w14:solidFill>
              <w14:schemeClr w14:val="tx1"/>
            </w14:solidFill>
          </w14:textFill>
        </w:rPr>
        <w:t>万元以上</w:t>
      </w:r>
      <w:r>
        <w:rPr>
          <w:rFonts w:ascii="宋体" w:hAnsi="宋体" w:cs="宋体"/>
          <w:color w:val="000000" w:themeColor="text1"/>
          <w:szCs w:val="21"/>
          <w:u w:val="single"/>
          <w14:textFill>
            <w14:solidFill>
              <w14:schemeClr w14:val="tx1"/>
            </w14:solidFill>
          </w14:textFill>
        </w:rPr>
        <w:t>5000</w:t>
      </w:r>
      <w:r>
        <w:rPr>
          <w:rFonts w:hint="eastAsia" w:ascii="宋体" w:hAnsi="宋体" w:cs="宋体"/>
          <w:color w:val="000000" w:themeColor="text1"/>
          <w:szCs w:val="21"/>
          <w:u w:val="single"/>
          <w14:textFill>
            <w14:solidFill>
              <w14:schemeClr w14:val="tx1"/>
            </w14:solidFill>
          </w14:textFill>
        </w:rPr>
        <w:t>万元以下直接经济损失），则委托人将扣减受托人20万作为处罚金，在当期咨询费中扣除；</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D.</w:t>
      </w:r>
      <w:r>
        <w:rPr>
          <w:rFonts w:hint="eastAsia" w:ascii="宋体" w:hAnsi="宋体" w:cs="宋体"/>
          <w:color w:val="000000" w:themeColor="text1"/>
          <w:szCs w:val="21"/>
          <w:u w:val="single"/>
          <w14:textFill>
            <w14:solidFill>
              <w14:schemeClr w14:val="tx1"/>
            </w14:solidFill>
          </w14:textFill>
        </w:rPr>
        <w:t>发生了一般安全事故（造成</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人以下死亡，或者</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人以下重伤，或者</w:t>
      </w:r>
      <w:r>
        <w:rPr>
          <w:rFonts w:ascii="宋体" w:hAnsi="宋体" w:cs="宋体"/>
          <w:color w:val="000000" w:themeColor="text1"/>
          <w:szCs w:val="21"/>
          <w:u w:val="single"/>
          <w14:textFill>
            <w14:solidFill>
              <w14:schemeClr w14:val="tx1"/>
            </w14:solidFill>
          </w14:textFill>
        </w:rPr>
        <w:t>1000</w:t>
      </w:r>
      <w:r>
        <w:rPr>
          <w:rFonts w:hint="eastAsia" w:ascii="宋体" w:hAnsi="宋体" w:cs="宋体"/>
          <w:color w:val="000000" w:themeColor="text1"/>
          <w:szCs w:val="21"/>
          <w:u w:val="single"/>
          <w14:textFill>
            <w14:solidFill>
              <w14:schemeClr w14:val="tx1"/>
            </w14:solidFill>
          </w14:textFill>
        </w:rPr>
        <w:t>万元以下直接经济损失），则委托人将扣减受托人10万作为处罚金，在当期咨询费中扣除；</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E.</w:t>
      </w:r>
      <w:r>
        <w:rPr>
          <w:rFonts w:hint="eastAsia" w:ascii="宋体" w:hAnsi="宋体" w:cs="宋体"/>
          <w:color w:val="000000" w:themeColor="text1"/>
          <w:szCs w:val="21"/>
          <w:u w:val="single"/>
          <w14:textFill>
            <w14:solidFill>
              <w14:schemeClr w14:val="tx1"/>
            </w14:solidFill>
          </w14:textFill>
        </w:rPr>
        <w:t>若因发生安全事故，导致委托人遭受有关部门处罚及当事人索赔时，由此引起的委托人损失由受托人承担；</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F.</w:t>
      </w:r>
      <w:r>
        <w:rPr>
          <w:rFonts w:hint="eastAsia" w:ascii="宋体" w:hAnsi="宋体" w:cs="宋体"/>
          <w:color w:val="000000" w:themeColor="text1"/>
          <w:szCs w:val="21"/>
          <w:u w:val="single"/>
          <w14:textFill>
            <w14:solidFill>
              <w14:schemeClr w14:val="tx1"/>
            </w14:solidFill>
          </w14:textFill>
        </w:rPr>
        <w:t>发生</w:t>
      </w:r>
      <w:r>
        <w:rPr>
          <w:rFonts w:ascii="宋体" w:hAnsi="宋体" w:cs="宋体"/>
          <w:color w:val="000000" w:themeColor="text1"/>
          <w:szCs w:val="21"/>
          <w:u w:val="single"/>
          <w14:textFill>
            <w14:solidFill>
              <w14:schemeClr w14:val="tx1"/>
            </w14:solidFill>
          </w14:textFill>
        </w:rPr>
        <w:t>A</w:t>
      </w:r>
      <w:r>
        <w:rPr>
          <w:rFonts w:hint="eastAsia" w:ascii="宋体" w:hAnsi="宋体" w:cs="宋体"/>
          <w:color w:val="000000" w:themeColor="text1"/>
          <w:szCs w:val="21"/>
          <w:u w:val="single"/>
          <w14:textFill>
            <w14:solidFill>
              <w14:schemeClr w14:val="tx1"/>
            </w14:solidFill>
          </w14:textFill>
        </w:rPr>
        <w:t>条或</w:t>
      </w:r>
      <w:r>
        <w:rPr>
          <w:rFonts w:ascii="宋体" w:hAnsi="宋体" w:cs="宋体"/>
          <w:color w:val="000000" w:themeColor="text1"/>
          <w:szCs w:val="21"/>
          <w:u w:val="single"/>
          <w14:textFill>
            <w14:solidFill>
              <w14:schemeClr w14:val="tx1"/>
            </w14:solidFill>
          </w14:textFill>
        </w:rPr>
        <w:t>B</w:t>
      </w:r>
      <w:r>
        <w:rPr>
          <w:rFonts w:hint="eastAsia" w:ascii="宋体" w:hAnsi="宋体" w:cs="宋体"/>
          <w:color w:val="000000" w:themeColor="text1"/>
          <w:szCs w:val="21"/>
          <w:u w:val="single"/>
          <w14:textFill>
            <w14:solidFill>
              <w14:schemeClr w14:val="tx1"/>
            </w14:solidFill>
          </w14:textFill>
        </w:rPr>
        <w:t>条安全事故时，除处罚金以外，委托人视情况有权单方面终止合同，并依法追究受托人责任。</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）工程质量事故</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A.</w:t>
      </w:r>
      <w:r>
        <w:rPr>
          <w:rFonts w:hint="eastAsia" w:ascii="宋体" w:hAnsi="宋体" w:cs="宋体"/>
          <w:color w:val="000000" w:themeColor="text1"/>
          <w:szCs w:val="21"/>
          <w:u w:val="single"/>
          <w14:textFill>
            <w14:solidFill>
              <w14:schemeClr w14:val="tx1"/>
            </w14:solidFill>
          </w14:textFill>
        </w:rPr>
        <w:t>发生了特大质量事故或两起及以上相同性质的重大质量事故，则委托人将扣减受托人100万作为处罚金，在当期咨询费中扣除；</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B.</w:t>
      </w:r>
      <w:r>
        <w:rPr>
          <w:rFonts w:hint="eastAsia" w:ascii="宋体" w:hAnsi="宋体" w:cs="宋体"/>
          <w:color w:val="000000" w:themeColor="text1"/>
          <w:szCs w:val="21"/>
          <w:u w:val="single"/>
          <w14:textFill>
            <w14:solidFill>
              <w14:schemeClr w14:val="tx1"/>
            </w14:solidFill>
          </w14:textFill>
        </w:rPr>
        <w:t>发生了重大质量事故，则委托人将扣减受托人60万作为处罚金，在当期咨询费中扣除；</w:t>
      </w:r>
      <w:r>
        <w:rPr>
          <w:rFonts w:ascii="宋体" w:hAnsi="宋体" w:cs="宋体"/>
          <w:color w:val="000000" w:themeColor="text1"/>
          <w:szCs w:val="21"/>
          <w:u w:val="single"/>
          <w14:textFill>
            <w14:solidFill>
              <w14:schemeClr w14:val="tx1"/>
            </w14:solidFill>
          </w14:textFill>
        </w:rPr>
        <w:t xml:space="preserve"> </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C.</w:t>
      </w:r>
      <w:r>
        <w:rPr>
          <w:rFonts w:hint="eastAsia" w:ascii="宋体" w:hAnsi="宋体" w:cs="宋体"/>
          <w:color w:val="000000" w:themeColor="text1"/>
          <w:szCs w:val="21"/>
          <w:u w:val="single"/>
          <w14:textFill>
            <w14:solidFill>
              <w14:schemeClr w14:val="tx1"/>
            </w14:solidFill>
          </w14:textFill>
        </w:rPr>
        <w:t>工程验收未能一次达到合格工程，委托人将扣减受托人20万作为处罚金，在当期咨询费中扣除；</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 xml:space="preserve">D. </w:t>
      </w:r>
      <w:r>
        <w:rPr>
          <w:rFonts w:hint="eastAsia" w:ascii="宋体" w:hAnsi="宋体" w:cs="宋体"/>
          <w:color w:val="000000" w:themeColor="text1"/>
          <w:szCs w:val="21"/>
          <w:u w:val="single"/>
          <w14:textFill>
            <w14:solidFill>
              <w14:schemeClr w14:val="tx1"/>
            </w14:solidFill>
          </w14:textFill>
        </w:rPr>
        <w:t>发生</w:t>
      </w:r>
      <w:r>
        <w:rPr>
          <w:rFonts w:ascii="宋体" w:hAnsi="宋体" w:cs="宋体"/>
          <w:color w:val="000000" w:themeColor="text1"/>
          <w:szCs w:val="21"/>
          <w:u w:val="single"/>
          <w14:textFill>
            <w14:solidFill>
              <w14:schemeClr w14:val="tx1"/>
            </w14:solidFill>
          </w14:textFill>
        </w:rPr>
        <w:t>A</w:t>
      </w:r>
      <w:r>
        <w:rPr>
          <w:rFonts w:hint="eastAsia" w:ascii="宋体" w:hAnsi="宋体" w:cs="宋体"/>
          <w:color w:val="000000" w:themeColor="text1"/>
          <w:szCs w:val="21"/>
          <w:u w:val="single"/>
          <w14:textFill>
            <w14:solidFill>
              <w14:schemeClr w14:val="tx1"/>
            </w14:solidFill>
          </w14:textFill>
        </w:rPr>
        <w:t>条或</w:t>
      </w:r>
      <w:r>
        <w:rPr>
          <w:rFonts w:ascii="宋体" w:hAnsi="宋体" w:cs="宋体"/>
          <w:color w:val="000000" w:themeColor="text1"/>
          <w:szCs w:val="21"/>
          <w:u w:val="single"/>
          <w14:textFill>
            <w14:solidFill>
              <w14:schemeClr w14:val="tx1"/>
            </w14:solidFill>
          </w14:textFill>
        </w:rPr>
        <w:t>B</w:t>
      </w:r>
      <w:r>
        <w:rPr>
          <w:rFonts w:hint="eastAsia" w:ascii="宋体" w:hAnsi="宋体" w:cs="宋体"/>
          <w:color w:val="000000" w:themeColor="text1"/>
          <w:szCs w:val="21"/>
          <w:u w:val="single"/>
          <w14:textFill>
            <w14:solidFill>
              <w14:schemeClr w14:val="tx1"/>
            </w14:solidFill>
          </w14:textFill>
        </w:rPr>
        <w:t>条安全事故时，除处罚金以外，委托人视情况有权单方面终止合同，并依法追究受托人责任。</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若因受托人原因，给委托人造成直接经济损失的，由受托人负责承担相应的经济损失。受托人应在确保工程质量、安全和进度的前提下，严格控制项目工程造价。如果因受托人原因导致经审定后的结算价超出经审定后的预算价</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的，罚款金额为超出部分的</w:t>
      </w:r>
      <w:r>
        <w:rPr>
          <w:rFonts w:ascii="宋体" w:hAnsi="宋体" w:cs="宋体"/>
          <w:color w:val="000000" w:themeColor="text1"/>
          <w:szCs w:val="21"/>
          <w:u w:val="single"/>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，最高罚100万。</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）违反保修期内义务的违约责任在保修协议中另行商定。</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）如受托人存在转包、挂靠行为的，委托人有权没收全部履约担保，已支付咨询相关费用全部扣回，并保留追加相关损失和终止合同的权利。</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、如因受托人未尽到工程造价控制及咨询责任等原因，使工程造价控制出现以下几种情况时，受托人应承担相应的赔偿责任，赔偿金额为1万元/次。</w:t>
      </w:r>
      <w:r>
        <w:rPr>
          <w:rFonts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 xml:space="preserve"> </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）违反《建设工程工程量清单计价规范》规定的；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）违反省、市建设行政主管部门有关工程计价规定的；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）超出本身业务范围的；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4</w:t>
      </w:r>
      <w:r>
        <w:rPr>
          <w:rFonts w:hint="eastAsia" w:ascii="宋体" w:hAnsi="宋体" w:cs="宋体"/>
          <w:color w:val="000000" w:themeColor="text1"/>
          <w:szCs w:val="21"/>
          <w:u w:val="single"/>
          <w14:textFill>
            <w14:solidFill>
              <w14:schemeClr w14:val="tx1"/>
            </w14:solidFill>
          </w14:textFill>
        </w:rPr>
        <w:t>）综合单价组价明显不符合工程实际施工方法、技术措施的；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5</w:t>
      </w:r>
      <w:r>
        <w:rPr>
          <w:rFonts w:hint="eastAsia" w:ascii="宋体" w:hAnsi="宋体" w:cs="宋体"/>
          <w:color w:val="000000" w:themeColor="text1"/>
          <w:szCs w:val="21"/>
          <w:u w:val="single"/>
          <w14:textFill>
            <w14:solidFill>
              <w14:schemeClr w14:val="tx1"/>
            </w14:solidFill>
          </w14:textFill>
        </w:rPr>
        <w:t>）清单出现重大偏差的：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①漏项且合价超过原中标价分部分项工程量清单计价合计的</w:t>
      </w: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②单项工程量误差超过±</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6</w:t>
      </w:r>
      <w:r>
        <w:rPr>
          <w:rFonts w:hint="eastAsia" w:ascii="宋体" w:hAnsi="宋体" w:cs="宋体"/>
          <w:color w:val="000000" w:themeColor="text1"/>
          <w:szCs w:val="21"/>
          <w:u w:val="single"/>
          <w14:textFill>
            <w14:solidFill>
              <w14:schemeClr w14:val="tx1"/>
            </w14:solidFill>
          </w14:textFill>
        </w:rPr>
        <w:t>）进度款工程量不按规定时间计算工程量的、工程量计算误差超过±</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w:t>
      </w:r>
      <w:r>
        <w:rPr>
          <w:rFonts w:ascii="宋体" w:hAnsi="宋体" w:cs="宋体"/>
          <w:color w:val="000000" w:themeColor="text1"/>
          <w:szCs w:val="21"/>
          <w:u w:val="single"/>
          <w14:textFill>
            <w14:solidFill>
              <w14:schemeClr w14:val="tx1"/>
            </w14:solidFill>
          </w14:textFill>
        </w:rPr>
        <w:t>7</w:t>
      </w:r>
      <w:r>
        <w:rPr>
          <w:rFonts w:hint="eastAsia" w:ascii="宋体" w:hAnsi="宋体" w:cs="宋体"/>
          <w:color w:val="000000" w:themeColor="text1"/>
          <w:szCs w:val="21"/>
          <w:u w:val="single"/>
          <w14:textFill>
            <w14:solidFill>
              <w14:schemeClr w14:val="tx1"/>
            </w14:solidFill>
          </w14:textFill>
        </w:rPr>
        <w:t>）工程变更单计算误差超过±</w:t>
      </w:r>
      <w:r>
        <w:rPr>
          <w:rFonts w:ascii="宋体" w:hAnsi="宋体" w:cs="宋体"/>
          <w:color w:val="000000" w:themeColor="text1"/>
          <w:szCs w:val="21"/>
          <w:u w:val="single"/>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％的。</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、相关单位提交相关资料后，在七天提交审核报告，未按约定时间或者委托人通知的时间提交造价咨询成果，每超过一天处罚</w:t>
      </w:r>
      <w:r>
        <w:rPr>
          <w:rFonts w:ascii="宋体" w:hAnsi="宋体" w:cs="宋体"/>
          <w:color w:val="000000" w:themeColor="text1"/>
          <w:szCs w:val="21"/>
          <w:u w:val="single"/>
          <w14:textFill>
            <w14:solidFill>
              <w14:schemeClr w14:val="tx1"/>
            </w14:solidFill>
          </w14:textFill>
        </w:rPr>
        <w:t>1000</w:t>
      </w:r>
      <w:r>
        <w:rPr>
          <w:rFonts w:hint="eastAsia" w:ascii="宋体" w:hAnsi="宋体" w:cs="宋体"/>
          <w:color w:val="000000" w:themeColor="text1"/>
          <w:szCs w:val="21"/>
          <w:u w:val="single"/>
          <w14:textFill>
            <w14:solidFill>
              <w14:schemeClr w14:val="tx1"/>
            </w14:solidFill>
          </w14:textFill>
        </w:rPr>
        <w:t>元，多次催促后，拒不提供报告，处罚3</w:t>
      </w:r>
      <w:r>
        <w:rPr>
          <w:rFonts w:ascii="宋体" w:hAnsi="宋体" w:cs="宋体"/>
          <w:color w:val="000000" w:themeColor="text1"/>
          <w:szCs w:val="21"/>
          <w:u w:val="single"/>
          <w14:textFill>
            <w14:solidFill>
              <w14:schemeClr w14:val="tx1"/>
            </w14:solidFill>
          </w14:textFill>
        </w:rPr>
        <w:t>000</w:t>
      </w:r>
      <w:r>
        <w:rPr>
          <w:rFonts w:hint="eastAsia" w:ascii="宋体" w:hAnsi="宋体" w:cs="宋体"/>
          <w:color w:val="000000" w:themeColor="text1"/>
          <w:szCs w:val="21"/>
          <w:u w:val="single"/>
          <w14:textFill>
            <w14:solidFill>
              <w14:schemeClr w14:val="tx1"/>
            </w14:solidFill>
          </w14:textFill>
        </w:rPr>
        <w:t>0元/次。</w:t>
      </w:r>
    </w:p>
    <w:p>
      <w:pPr>
        <w:spacing w:line="360" w:lineRule="exact"/>
        <w:ind w:firstLine="480" w:firstLineChars="200"/>
        <w:outlineLvl w:val="9"/>
        <w:rPr>
          <w:rFonts w:ascii="宋体" w:hAnsi="宋体" w:cs="宋体"/>
          <w:color w:val="000000" w:themeColor="text1"/>
          <w:szCs w:val="21"/>
          <w:u w:val="single"/>
          <w14:textFill>
            <w14:solidFill>
              <w14:schemeClr w14:val="tx1"/>
            </w14:solidFill>
          </w14:textFill>
        </w:rPr>
      </w:pPr>
      <w:r>
        <w:rPr>
          <w:rFonts w:ascii="宋体" w:hAnsi="宋体" w:cs="宋体"/>
          <w:color w:val="000000" w:themeColor="text1"/>
          <w:szCs w:val="21"/>
          <w:u w:val="single"/>
          <w14:textFill>
            <w14:solidFill>
              <w14:schemeClr w14:val="tx1"/>
            </w14:solidFill>
          </w14:textFill>
        </w:rPr>
        <w:t>1</w:t>
      </w:r>
      <w:r>
        <w:rPr>
          <w:rFonts w:hint="eastAsia" w:ascii="宋体" w:hAnsi="宋体" w:cs="宋体"/>
          <w:color w:val="000000" w:themeColor="text1"/>
          <w:szCs w:val="21"/>
          <w:u w:val="single"/>
          <w:lang w:val="en-US" w:eastAsia="zh-CN"/>
          <w14:textFill>
            <w14:solidFill>
              <w14:schemeClr w14:val="tx1"/>
            </w14:solidFill>
          </w14:textFill>
        </w:rPr>
        <w:t>2</w:t>
      </w:r>
      <w:r>
        <w:rPr>
          <w:rFonts w:hint="eastAsia" w:ascii="宋体" w:hAnsi="宋体" w:cs="宋体"/>
          <w:color w:val="000000" w:themeColor="text1"/>
          <w:szCs w:val="21"/>
          <w:u w:val="single"/>
          <w14:textFill>
            <w14:solidFill>
              <w14:schemeClr w14:val="tx1"/>
            </w14:solidFill>
          </w14:textFill>
        </w:rPr>
        <w:t>、驻场人员：造价控制项目负责人每月参加监理例会。</w:t>
      </w:r>
    </w:p>
    <w:p>
      <w:pPr>
        <w:spacing w:after="120" w:afterLines="0"/>
        <w:outlineLvl w:val="9"/>
        <w:rPr>
          <w:color w:val="000000" w:themeColor="text1"/>
          <w:highlight w:val="none"/>
          <w14:textFill>
            <w14:solidFill>
              <w14:schemeClr w14:val="tx1"/>
            </w14:solidFill>
          </w14:textFill>
        </w:rPr>
      </w:pP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_Ref522784527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11.3</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_Ref522784527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责任期限</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责任期限：</w:t>
      </w:r>
      <w:r>
        <w:rPr>
          <w:color w:val="000000" w:themeColor="text1"/>
          <w:highlight w:val="none"/>
          <w14:textFill>
            <w14:solidFill>
              <w14:schemeClr w14:val="tx1"/>
            </w14:solidFill>
          </w14:textFill>
        </w:rPr>
        <w:t>_____________________________________________________________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_Ref523404472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11.4</w:t>
      </w:r>
      <w:r>
        <w:rPr>
          <w:b/>
          <w:color w:val="000000" w:themeColor="text1"/>
          <w:highlight w:val="none"/>
          <w14:textFill>
            <w14:solidFill>
              <w14:schemeClr w14:val="tx1"/>
            </w14:solidFill>
          </w14:textFill>
        </w:rPr>
        <w:fldChar w:fldCharType="end"/>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_Ref523404472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责任限制</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最大赔偿额：</w:t>
      </w:r>
      <w:r>
        <w:rPr>
          <w:rFonts w:hint="eastAsia"/>
          <w:color w:val="000000" w:themeColor="text1"/>
          <w:highlight w:val="none"/>
          <w:u w:val="single"/>
          <w14:textFill>
            <w14:solidFill>
              <w14:schemeClr w14:val="tx1"/>
            </w14:solidFill>
          </w14:textFill>
        </w:rPr>
        <w:t>赔偿损耗失[累计赔偿额不超过报酬总数（扣税）]。</w:t>
      </w:r>
    </w:p>
    <w:p>
      <w:pPr>
        <w:pStyle w:val="54"/>
        <w:spacing w:after="120" w:afterLines="0"/>
        <w:outlineLvl w:val="9"/>
        <w:rPr>
          <w:color w:val="000000" w:themeColor="text1"/>
          <w:highlight w:val="none"/>
          <w14:textFill>
            <w14:solidFill>
              <w14:schemeClr w14:val="tx1"/>
            </w14:solidFill>
          </w14:textFill>
        </w:rPr>
      </w:pPr>
      <w:bookmarkStart w:id="941" w:name="_Toc1464348112"/>
      <w:bookmarkStart w:id="942" w:name="_Toc1381"/>
      <w:r>
        <w:rPr>
          <w:rFonts w:hint="eastAsia"/>
          <w:color w:val="000000" w:themeColor="text1"/>
          <w:highlight w:val="none"/>
          <w14:textFill>
            <w14:solidFill>
              <w14:schemeClr w14:val="tx1"/>
            </w14:solidFill>
          </w14:textFill>
        </w:rPr>
        <w:t xml:space="preserve"> </w:t>
      </w:r>
      <w:bookmarkStart w:id="943" w:name="_Toc18529"/>
      <w:bookmarkStart w:id="944" w:name="_Toc4063"/>
      <w:bookmarkStart w:id="945" w:name="_Toc9891"/>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_Ref521268023 \h  \* MERGEFORMAT </w:instrText>
      </w:r>
      <w:r>
        <w:rPr>
          <w:color w:val="000000" w:themeColor="text1"/>
          <w:highlight w:val="none"/>
          <w14:textFill>
            <w14:solidFill>
              <w14:schemeClr w14:val="tx1"/>
            </w14:solidFill>
          </w14:textFill>
        </w:rPr>
        <w:fldChar w:fldCharType="separate"/>
      </w:r>
      <w:bookmarkStart w:id="946" w:name="_Toc56155261"/>
      <w:r>
        <w:rPr>
          <w:rFonts w:hint="eastAsia"/>
          <w:color w:val="000000" w:themeColor="text1"/>
          <w:highlight w:val="none"/>
          <w14:textFill>
            <w14:solidFill>
              <w14:schemeClr w14:val="tx1"/>
            </w14:solidFill>
          </w14:textFill>
        </w:rPr>
        <w:t>合同解除</w:t>
      </w:r>
      <w:bookmarkEnd w:id="946"/>
      <w:r>
        <w:rPr>
          <w:rFonts w:hint="eastAsia"/>
          <w:color w:val="000000" w:themeColor="text1"/>
          <w:highlight w:val="none"/>
          <w14:textFill>
            <w14:solidFill>
              <w14:schemeClr w14:val="tx1"/>
            </w14:solidFill>
          </w14:textFill>
        </w:rPr>
        <w:fldChar w:fldCharType="end"/>
      </w:r>
      <w:bookmarkEnd w:id="941"/>
      <w:bookmarkEnd w:id="942"/>
      <w:bookmarkEnd w:id="943"/>
      <w:bookmarkEnd w:id="944"/>
      <w:bookmarkEnd w:id="945"/>
    </w:p>
    <w:p>
      <w:pPr>
        <w:spacing w:after="120" w:afterLines="0"/>
        <w:outlineLvl w:val="9"/>
        <w:rPr>
          <w:rFonts w:hint="eastAsia"/>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_Ref17470632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12.</w:t>
      </w:r>
      <w:r>
        <w:rPr>
          <w:rFonts w:hint="eastAsia"/>
          <w:b/>
          <w:color w:val="000000" w:themeColor="text1"/>
          <w:highlight w:val="none"/>
          <w:lang w:val="en-US" w:eastAsia="zh-CN"/>
          <w14:textFill>
            <w14:solidFill>
              <w14:schemeClr w14:val="tx1"/>
            </w14:solidFill>
          </w14:textFill>
        </w:rPr>
        <w:t>1</w:t>
      </w:r>
      <w:r>
        <w:rPr>
          <w:rFonts w:hint="eastAsia"/>
          <w:b/>
          <w:color w:val="000000" w:themeColor="text1"/>
          <w:highlight w:val="none"/>
          <w14:textFill>
            <w14:solidFill>
              <w14:schemeClr w14:val="tx1"/>
            </w14:solidFill>
          </w14:textFill>
        </w:rPr>
        <w:t>由</w:t>
      </w:r>
      <w:r>
        <w:rPr>
          <w:b/>
          <w:color w:val="000000" w:themeColor="text1"/>
          <w:highlight w:val="none"/>
          <w14:textFill>
            <w14:solidFill>
              <w14:schemeClr w14:val="tx1"/>
            </w14:solidFill>
          </w14:textFill>
        </w:rPr>
        <w:fldChar w:fldCharType="end"/>
      </w:r>
      <w:r>
        <w:rPr>
          <w:rFonts w:hint="eastAsia"/>
          <w:b/>
          <w:color w:val="000000" w:themeColor="text1"/>
          <w:highlight w:val="none"/>
          <w14:textFill>
            <w14:solidFill>
              <w14:schemeClr w14:val="tx1"/>
            </w14:solidFill>
          </w14:textFill>
        </w:rPr>
        <w:t>委托人解除合同</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textAlignment w:val="auto"/>
        <w:outlineLvl w:val="9"/>
        <w:rPr>
          <w:rFonts w:hint="eastAsia" w:ascii="宋体" w:hAnsi="宋体" w:eastAsia="宋体" w:cs="宋体"/>
          <w:color w:val="000000" w:themeColor="text1"/>
          <w:kern w:val="2"/>
          <w:sz w:val="24"/>
          <w:szCs w:val="24"/>
          <w:highlight w:val="none"/>
          <w:u w:val="single"/>
          <w14:textFill>
            <w14:solidFill>
              <w14:schemeClr w14:val="tx1"/>
            </w14:solidFill>
          </w14:textFill>
        </w:rPr>
      </w:pPr>
      <w:r>
        <w:rPr>
          <w:rFonts w:hint="eastAsia"/>
          <w:color w:val="000000" w:themeColor="text1"/>
          <w:highlight w:val="none"/>
          <w14:textFill>
            <w14:solidFill>
              <w14:schemeClr w14:val="tx1"/>
            </w14:solidFill>
          </w14:textFill>
        </w:rPr>
        <w:t>委托人可解除合同的其他情形：</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kern w:val="2"/>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kern w:val="2"/>
          <w:sz w:val="24"/>
          <w:szCs w:val="24"/>
          <w:highlight w:val="none"/>
          <w:u w:val="single"/>
          <w14:textFill>
            <w14:solidFill>
              <w14:schemeClr w14:val="tx1"/>
            </w14:solidFill>
          </w14:textFill>
        </w:rPr>
        <w:t>如果项目建设暂停或终止，则委托人有权解除合同，合同在受托人收到解除通知之日解除。解除后，双方就解除之日前受托人所完成的工作量结算报酬，工作量的计算结合受托人向委托人提交的咨询成果，工程的总体进度以双方协商确定。委托人不再另行支付其他任何费用。</w:t>
      </w:r>
    </w:p>
    <w:p>
      <w:pPr>
        <w:pStyle w:val="55"/>
        <w:numPr>
          <w:ilvl w:val="0"/>
          <w:numId w:val="0"/>
        </w:numPr>
        <w:spacing w:after="120" w:afterLines="0"/>
        <w:ind w:firstLine="480" w:firstLineChars="200"/>
        <w:outlineLvl w:val="9"/>
        <w:rPr>
          <w:rFonts w:hint="eastAsia"/>
          <w:color w:val="000000" w:themeColor="text1"/>
          <w:highlight w:val="none"/>
          <w:u w:val="single"/>
          <w14:textFill>
            <w14:solidFill>
              <w14:schemeClr w14:val="tx1"/>
            </w14:solidFill>
          </w14:textFill>
        </w:rPr>
      </w:pP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2</w:t>
      </w:r>
      <w:r>
        <w:rPr>
          <w:rFonts w:hint="eastAsia"/>
          <w:color w:val="000000" w:themeColor="text1"/>
          <w:highlight w:val="none"/>
          <w:u w:val="single"/>
          <w:lang w:eastAsia="zh-CN"/>
          <w14:textFill>
            <w14:solidFill>
              <w14:schemeClr w14:val="tx1"/>
            </w14:solidFill>
          </w14:textFill>
        </w:rPr>
        <w:t>）</w:t>
      </w:r>
      <w:r>
        <w:rPr>
          <w:rFonts w:hint="eastAsia"/>
          <w:color w:val="000000" w:themeColor="text1"/>
          <w:highlight w:val="none"/>
          <w:u w:val="single"/>
          <w14:textFill>
            <w14:solidFill>
              <w14:schemeClr w14:val="tx1"/>
            </w14:solidFill>
          </w14:textFill>
        </w:rPr>
        <w:t>因本项目拟申请国债建设的特殊性，项目前期只开展项目设计任务。如若本项目未成功申请国债资金，项目全过程工程咨询合同及时终止，并根据终止时设计完成的成果付款，最高不超过工程设计费的55%。</w:t>
      </w:r>
    </w:p>
    <w:p>
      <w:pPr>
        <w:pStyle w:val="55"/>
        <w:numPr>
          <w:ilvl w:val="0"/>
          <w:numId w:val="0"/>
        </w:numPr>
        <w:adjustRightInd w:val="0"/>
        <w:snapToGrid w:val="0"/>
        <w:spacing w:after="120" w:afterLines="0" w:line="360" w:lineRule="auto"/>
        <w:ind w:firstLine="480" w:firstLineChars="200"/>
        <w:jc w:val="both"/>
        <w:outlineLvl w:val="9"/>
        <w:rPr>
          <w:rFonts w:hint="eastAsia"/>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3</w:t>
      </w:r>
      <w:r>
        <w:rPr>
          <w:rFonts w:hint="eastAsia"/>
          <w:color w:val="000000" w:themeColor="text1"/>
          <w:highlight w:val="none"/>
          <w:u w:val="single"/>
          <w14:textFill>
            <w14:solidFill>
              <w14:schemeClr w14:val="tx1"/>
            </w14:solidFill>
          </w14:textFill>
        </w:rPr>
        <w:t>）违反《建设工程质量管理条例》、《建筑法》等法律、法规中关于咨询管理单位、人员相关规定条款的。</w:t>
      </w:r>
    </w:p>
    <w:p>
      <w:pPr>
        <w:pStyle w:val="55"/>
        <w:numPr>
          <w:ilvl w:val="0"/>
          <w:numId w:val="0"/>
        </w:numPr>
        <w:adjustRightInd w:val="0"/>
        <w:snapToGrid w:val="0"/>
        <w:spacing w:after="120" w:afterLines="0" w:line="360" w:lineRule="auto"/>
        <w:ind w:firstLine="480" w:firstLineChars="200"/>
        <w:jc w:val="both"/>
        <w:outlineLvl w:val="9"/>
        <w:rPr>
          <w:rFonts w:hint="eastAsia"/>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4</w:t>
      </w:r>
      <w:r>
        <w:rPr>
          <w:rFonts w:hint="eastAsia"/>
          <w:color w:val="000000" w:themeColor="text1"/>
          <w:highlight w:val="none"/>
          <w:u w:val="single"/>
          <w14:textFill>
            <w14:solidFill>
              <w14:schemeClr w14:val="tx1"/>
            </w14:solidFill>
          </w14:textFill>
        </w:rPr>
        <w:t>）受托人员不称职或能力不够，无法完成委托人委托的咨询管理任务, 委托人书面要求更换受托人员拒不更换或在书面要求时间内未更换的。</w:t>
      </w:r>
    </w:p>
    <w:p>
      <w:pPr>
        <w:pStyle w:val="55"/>
        <w:numPr>
          <w:ilvl w:val="0"/>
          <w:numId w:val="0"/>
        </w:numPr>
        <w:adjustRightInd w:val="0"/>
        <w:snapToGrid w:val="0"/>
        <w:spacing w:after="120" w:afterLines="0" w:line="360" w:lineRule="auto"/>
        <w:ind w:firstLine="480" w:firstLineChars="200"/>
        <w:jc w:val="both"/>
        <w:outlineLvl w:val="9"/>
        <w:rPr>
          <w:rFonts w:hint="eastAsia"/>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5</w:t>
      </w:r>
      <w:r>
        <w:rPr>
          <w:rFonts w:hint="eastAsia"/>
          <w:color w:val="000000" w:themeColor="text1"/>
          <w:highlight w:val="none"/>
          <w:u w:val="single"/>
          <w14:textFill>
            <w14:solidFill>
              <w14:schemeClr w14:val="tx1"/>
            </w14:solidFill>
          </w14:textFill>
        </w:rPr>
        <w:t>）现场受托人人员到位率连续三个月达不到要求，经委托人书面通知拒不改正的。</w:t>
      </w:r>
    </w:p>
    <w:p>
      <w:pPr>
        <w:pStyle w:val="55"/>
        <w:numPr>
          <w:ilvl w:val="0"/>
          <w:numId w:val="0"/>
        </w:numPr>
        <w:adjustRightInd w:val="0"/>
        <w:snapToGrid w:val="0"/>
        <w:spacing w:after="120" w:afterLines="0" w:line="360" w:lineRule="auto"/>
        <w:ind w:firstLine="480" w:firstLineChars="200"/>
        <w:jc w:val="both"/>
        <w:outlineLvl w:val="9"/>
        <w:rPr>
          <w:rFonts w:hint="eastAsia"/>
          <w:color w:val="000000" w:themeColor="text1"/>
          <w:highlight w:val="none"/>
          <w:u w:val="single"/>
          <w14:textFill>
            <w14:solidFill>
              <w14:schemeClr w14:val="tx1"/>
            </w14:solidFill>
          </w14:textFill>
        </w:rPr>
      </w:pPr>
      <w:r>
        <w:rPr>
          <w:rFonts w:hint="eastAsia"/>
          <w:color w:val="000000" w:themeColor="text1"/>
          <w:highlight w:val="none"/>
          <w:u w:val="single"/>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6</w:t>
      </w:r>
      <w:r>
        <w:rPr>
          <w:rFonts w:hint="eastAsia"/>
          <w:color w:val="000000" w:themeColor="text1"/>
          <w:highlight w:val="none"/>
          <w:u w:val="single"/>
          <w14:textFill>
            <w14:solidFill>
              <w14:schemeClr w14:val="tx1"/>
            </w14:solidFill>
          </w14:textFill>
        </w:rPr>
        <w:t>）受托人与承担本工程的施工承包人及材料、设施供应商发生经济利益关系经查实的。</w:t>
      </w:r>
    </w:p>
    <w:p>
      <w:pPr>
        <w:spacing w:after="120" w:afterLines="0"/>
        <w:outlineLvl w:val="9"/>
        <w:rPr>
          <w:rFonts w:hint="eastAsia"/>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_Ref17470632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12.</w:t>
      </w:r>
      <w:r>
        <w:rPr>
          <w:rFonts w:hint="eastAsia"/>
          <w:b/>
          <w:color w:val="000000" w:themeColor="text1"/>
          <w:highlight w:val="none"/>
          <w:lang w:val="en-US" w:eastAsia="zh-CN"/>
          <w14:textFill>
            <w14:solidFill>
              <w14:schemeClr w14:val="tx1"/>
            </w14:solidFill>
          </w14:textFill>
        </w:rPr>
        <w:t>2</w:t>
      </w:r>
      <w:r>
        <w:rPr>
          <w:rFonts w:hint="eastAsia"/>
          <w:b/>
          <w:color w:val="000000" w:themeColor="text1"/>
          <w:highlight w:val="none"/>
          <w14:textFill>
            <w14:solidFill>
              <w14:schemeClr w14:val="tx1"/>
            </w14:solidFill>
          </w14:textFill>
        </w:rPr>
        <w:t>由</w:t>
      </w:r>
      <w:r>
        <w:rPr>
          <w:b/>
          <w:color w:val="000000" w:themeColor="text1"/>
          <w:highlight w:val="none"/>
          <w14:textFill>
            <w14:solidFill>
              <w14:schemeClr w14:val="tx1"/>
            </w14:solidFill>
          </w14:textFill>
        </w:rPr>
        <w:fldChar w:fldCharType="end"/>
      </w:r>
      <w:r>
        <w:rPr>
          <w:rFonts w:hint="eastAsia"/>
          <w:b/>
          <w:color w:val="000000" w:themeColor="text1"/>
          <w:highlight w:val="none"/>
          <w:lang w:eastAsia="zh-CN"/>
          <w14:textFill>
            <w14:solidFill>
              <w14:schemeClr w14:val="tx1"/>
            </w14:solidFill>
          </w14:textFill>
        </w:rPr>
        <w:t>受托人</w:t>
      </w:r>
      <w:r>
        <w:rPr>
          <w:rFonts w:hint="eastAsia"/>
          <w:b/>
          <w:color w:val="000000" w:themeColor="text1"/>
          <w:highlight w:val="none"/>
          <w14:textFill>
            <w14:solidFill>
              <w14:schemeClr w14:val="tx1"/>
            </w14:solidFill>
          </w14:textFill>
        </w:rPr>
        <w:t>解除合同</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受托人</w:t>
      </w:r>
      <w:r>
        <w:rPr>
          <w:rFonts w:hint="eastAsia"/>
          <w:color w:val="000000" w:themeColor="text1"/>
          <w:highlight w:val="none"/>
          <w14:textFill>
            <w14:solidFill>
              <w14:schemeClr w14:val="tx1"/>
            </w14:solidFill>
          </w14:textFill>
        </w:rPr>
        <w:t>可解除合同的其他情形：</w:t>
      </w:r>
      <w:r>
        <w:rPr>
          <w:color w:val="000000" w:themeColor="text1"/>
          <w:highlight w:val="none"/>
          <w14:textFill>
            <w14:solidFill>
              <w14:schemeClr w14:val="tx1"/>
            </w14:solidFill>
          </w14:textFill>
        </w:rPr>
        <w:t>____________________________________________</w:t>
      </w:r>
    </w:p>
    <w:p>
      <w:pPr>
        <w:pStyle w:val="55"/>
        <w:spacing w:after="120" w:afterLines="0"/>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_________________________________________________________________________</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_Ref523404447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12.</w:t>
      </w:r>
      <w:r>
        <w:rPr>
          <w:b/>
          <w:color w:val="000000" w:themeColor="text1"/>
          <w:highlight w:val="none"/>
          <w14:textFill>
            <w14:solidFill>
              <w14:schemeClr w14:val="tx1"/>
            </w14:solidFill>
          </w14:textFill>
        </w:rPr>
        <w:fldChar w:fldCharType="end"/>
      </w:r>
      <w:r>
        <w:rPr>
          <w:rFonts w:hint="eastAsia"/>
          <w:b/>
          <w:color w:val="000000" w:themeColor="text1"/>
          <w:highlight w:val="none"/>
          <w:lang w:val="en-US" w:eastAsia="zh-CN"/>
          <w14:textFill>
            <w14:solidFill>
              <w14:schemeClr w14:val="tx1"/>
            </w14:solidFill>
          </w14:textFill>
        </w:rPr>
        <w:t>3</w:t>
      </w:r>
      <w:r>
        <w:rPr>
          <w:rFonts w:hint="eastAsia"/>
          <w:b/>
          <w:color w:val="000000" w:themeColor="text1"/>
          <w:highlight w:val="none"/>
          <w14:textFill>
            <w14:solidFill>
              <w14:schemeClr w14:val="tx1"/>
            </w14:solidFill>
          </w14:textFill>
        </w:rPr>
        <w:t>合同</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_Ref523404322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解除的后果</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双方关于合同解除后果的其他补充约定：</w:t>
      </w:r>
      <w:r>
        <w:rPr>
          <w:color w:val="000000" w:themeColor="text1"/>
          <w:highlight w:val="none"/>
          <w14:textFill>
            <w14:solidFill>
              <w14:schemeClr w14:val="tx1"/>
            </w14:solidFill>
          </w14:textFill>
        </w:rPr>
        <w:t>____________________________________</w:t>
      </w:r>
    </w:p>
    <w:p>
      <w:pPr>
        <w:pStyle w:val="55"/>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_</w:t>
      </w:r>
      <w:r>
        <w:rPr>
          <w:color w:val="000000" w:themeColor="text1"/>
          <w:highlight w:val="none"/>
          <w14:textFill>
            <w14:solidFill>
              <w14:schemeClr w14:val="tx1"/>
            </w14:solidFill>
          </w14:textFill>
        </w:rPr>
        <w:t>_________________________________________________________________________</w:t>
      </w:r>
      <w:r>
        <w:rPr>
          <w:rFonts w:hint="eastAsia"/>
          <w:color w:val="000000" w:themeColor="text1"/>
          <w:highlight w:val="none"/>
          <w14:textFill>
            <w14:solidFill>
              <w14:schemeClr w14:val="tx1"/>
            </w14:solidFill>
          </w14:textFill>
        </w:rPr>
        <w:t>。</w:t>
      </w:r>
    </w:p>
    <w:p>
      <w:pPr>
        <w:pStyle w:val="54"/>
        <w:spacing w:after="120" w:afterLines="0"/>
        <w:outlineLvl w:val="9"/>
        <w:rPr>
          <w:color w:val="000000" w:themeColor="text1"/>
          <w:highlight w:val="none"/>
          <w14:textFill>
            <w14:solidFill>
              <w14:schemeClr w14:val="tx1"/>
            </w14:solidFill>
          </w14:textFill>
        </w:rPr>
      </w:pPr>
      <w:bookmarkStart w:id="947" w:name="_Toc1120380189"/>
      <w:bookmarkStart w:id="948" w:name="_Toc16509"/>
      <w:r>
        <w:rPr>
          <w:rFonts w:hint="eastAsia"/>
          <w:color w:val="000000" w:themeColor="text1"/>
          <w:highlight w:val="none"/>
          <w14:textFill>
            <w14:solidFill>
              <w14:schemeClr w14:val="tx1"/>
            </w14:solidFill>
          </w14:textFill>
        </w:rPr>
        <w:t xml:space="preserve"> </w:t>
      </w:r>
      <w:bookmarkStart w:id="949" w:name="_Toc1096"/>
      <w:bookmarkStart w:id="950" w:name="_Toc598"/>
      <w:bookmarkStart w:id="951" w:name="_Toc1656"/>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_Ref521309732 \h  \* MERGEFORMAT </w:instrText>
      </w:r>
      <w:r>
        <w:rPr>
          <w:color w:val="000000" w:themeColor="text1"/>
          <w:highlight w:val="none"/>
          <w14:textFill>
            <w14:solidFill>
              <w14:schemeClr w14:val="tx1"/>
            </w14:solidFill>
          </w14:textFill>
        </w:rPr>
        <w:fldChar w:fldCharType="separate"/>
      </w:r>
      <w:bookmarkStart w:id="952" w:name="_Toc56155262"/>
      <w:r>
        <w:rPr>
          <w:rFonts w:hint="eastAsia"/>
          <w:color w:val="000000" w:themeColor="text1"/>
          <w:highlight w:val="none"/>
          <w14:textFill>
            <w14:solidFill>
              <w14:schemeClr w14:val="tx1"/>
            </w14:solidFill>
          </w14:textFill>
        </w:rPr>
        <w:t>争议解决</w:t>
      </w:r>
      <w:bookmarkEnd w:id="952"/>
      <w:r>
        <w:rPr>
          <w:rFonts w:hint="eastAsia"/>
          <w:color w:val="000000" w:themeColor="text1"/>
          <w:highlight w:val="none"/>
          <w14:textFill>
            <w14:solidFill>
              <w14:schemeClr w14:val="tx1"/>
            </w14:solidFill>
          </w14:textFill>
        </w:rPr>
        <w:fldChar w:fldCharType="end"/>
      </w:r>
      <w:bookmarkEnd w:id="947"/>
      <w:bookmarkEnd w:id="948"/>
      <w:bookmarkEnd w:id="949"/>
      <w:bookmarkEnd w:id="950"/>
      <w:bookmarkEnd w:id="951"/>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_Ref523428187 \w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13.</w:t>
      </w:r>
      <w:r>
        <w:rPr>
          <w:b/>
          <w:color w:val="000000" w:themeColor="text1"/>
          <w:highlight w:val="none"/>
          <w14:textFill>
            <w14:solidFill>
              <w14:schemeClr w14:val="tx1"/>
            </w14:solidFill>
          </w14:textFill>
        </w:rPr>
        <w:fldChar w:fldCharType="end"/>
      </w:r>
      <w:r>
        <w:rPr>
          <w:rFonts w:hint="eastAsia"/>
          <w:b/>
          <w:color w:val="000000" w:themeColor="text1"/>
          <w:highlight w:val="none"/>
          <w14:textFill>
            <w14:solidFill>
              <w14:schemeClr w14:val="tx1"/>
            </w14:solidFill>
          </w14:textFill>
        </w:rPr>
        <w:t>2</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REF _Ref523428181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调解</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合同争议进行调解时，可提交</w:t>
      </w:r>
      <w:r>
        <w:rPr>
          <w:color w:val="000000" w:themeColor="text1"/>
          <w:highlight w:val="none"/>
          <w14:textFill>
            <w14:solidFill>
              <w14:schemeClr w14:val="tx1"/>
            </w14:solidFill>
          </w14:textFill>
        </w:rPr>
        <w:t>____________________________________</w:t>
      </w:r>
      <w:r>
        <w:rPr>
          <w:rFonts w:hint="eastAsia"/>
          <w:color w:val="000000" w:themeColor="text1"/>
          <w:highlight w:val="none"/>
          <w14:textFill>
            <w14:solidFill>
              <w14:schemeClr w14:val="tx1"/>
            </w14:solidFill>
          </w14:textFill>
        </w:rPr>
        <w:t>进行调解。</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_Ref523404397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13.</w:t>
      </w:r>
      <w:r>
        <w:rPr>
          <w:b/>
          <w:color w:val="000000" w:themeColor="text1"/>
          <w:highlight w:val="none"/>
          <w14:textFill>
            <w14:solidFill>
              <w14:schemeClr w14:val="tx1"/>
            </w14:solidFill>
          </w14:textFill>
        </w:rPr>
        <w:fldChar w:fldCharType="end"/>
      </w:r>
      <w:r>
        <w:rPr>
          <w:rFonts w:hint="eastAsia"/>
          <w:b/>
          <w:color w:val="000000" w:themeColor="text1"/>
          <w:highlight w:val="none"/>
          <w14:textFill>
            <w14:solidFill>
              <w14:schemeClr w14:val="tx1"/>
            </w14:solidFill>
          </w14:textFill>
        </w:rPr>
        <w:t>3</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_Ref523404390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争议评审</w:t>
      </w:r>
      <w:r>
        <w:rPr>
          <w:rFonts w:hint="eastAsia"/>
          <w:b/>
          <w:color w:val="000000" w:themeColor="text1"/>
          <w:highlight w:val="none"/>
          <w14:textFill>
            <w14:solidFill>
              <w14:schemeClr w14:val="tx1"/>
            </w14:solidFill>
          </w14:textFill>
        </w:rPr>
        <w:fldChar w:fldCharType="end"/>
      </w:r>
    </w:p>
    <w:p>
      <w:pPr>
        <w:spacing w:after="120" w:afterLines="0"/>
        <w:ind w:left="2690" w:leftChars="221" w:hanging="2160" w:hangingChars="900"/>
        <w:jc w:val="left"/>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13.3.1</w:t>
      </w:r>
      <w:r>
        <w:rPr>
          <w:color w:val="000000" w:themeColor="text1"/>
          <w:highlight w:val="none"/>
          <w14:textFill>
            <w14:solidFill>
              <w14:schemeClr w14:val="tx1"/>
            </w14:solidFill>
          </w14:textFill>
        </w:rPr>
        <w:t>合同当事人</w:t>
      </w:r>
      <w:r>
        <w:rPr>
          <w:rFonts w:hint="eastAsia"/>
          <w:color w:val="000000" w:themeColor="text1"/>
          <w:highlight w:val="none"/>
          <w14:textFill>
            <w14:solidFill>
              <w14:schemeClr w14:val="tx1"/>
            </w14:solidFill>
          </w14:textFill>
        </w:rPr>
        <w:t>关于争议评审的</w:t>
      </w:r>
      <w:r>
        <w:rPr>
          <w:color w:val="000000" w:themeColor="text1"/>
          <w:highlight w:val="none"/>
          <w14:textFill>
            <w14:solidFill>
              <w14:schemeClr w14:val="tx1"/>
            </w14:solidFill>
          </w14:textFill>
        </w:rPr>
        <w:t>约定</w:t>
      </w:r>
      <w:r>
        <w:rPr>
          <w:rFonts w:hint="eastAsia"/>
          <w:color w:val="000000" w:themeColor="text1"/>
          <w:highlight w:val="none"/>
          <w14:textFill>
            <w14:solidFill>
              <w14:schemeClr w14:val="tx1"/>
            </w14:solidFill>
          </w14:textFill>
        </w:rPr>
        <w:t>：</w:t>
      </w:r>
      <w:r>
        <w:rPr>
          <w:rFonts w:hint="eastAsia"/>
          <w:color w:val="000000" w:themeColor="text1"/>
          <w:highlight w:val="none"/>
          <w:u w:val="single"/>
          <w:lang w:val="en-US" w:eastAsia="zh-CN"/>
          <w14:textFill>
            <w14:solidFill>
              <w14:schemeClr w14:val="tx1"/>
            </w14:solidFill>
          </w14:textFill>
        </w:rPr>
        <w:t xml:space="preserve">   /      </w:t>
      </w:r>
      <w:r>
        <w:rPr>
          <w:rFonts w:hint="eastAsia"/>
          <w:color w:val="000000" w:themeColor="text1"/>
          <w:highlight w:val="none"/>
          <w14:textFill>
            <w14:solidFill>
              <w14:schemeClr w14:val="tx1"/>
            </w14:solidFill>
          </w14:textFill>
        </w:rPr>
        <w:t>。</w:t>
      </w:r>
    </w:p>
    <w:p>
      <w:pPr>
        <w:spacing w:after="120" w:afterLines="0"/>
        <w:outlineLvl w:val="9"/>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_Ref523404418 \r \h  \* MERGEFORMAT </w:instrText>
      </w:r>
      <w:r>
        <w:rPr>
          <w:color w:val="000000" w:themeColor="text1"/>
          <w:highlight w:val="none"/>
          <w14:textFill>
            <w14:solidFill>
              <w14:schemeClr w14:val="tx1"/>
            </w14:solidFill>
          </w14:textFill>
        </w:rPr>
        <w:fldChar w:fldCharType="separate"/>
      </w:r>
      <w:r>
        <w:rPr>
          <w:b/>
          <w:color w:val="000000" w:themeColor="text1"/>
          <w:highlight w:val="none"/>
          <w14:textFill>
            <w14:solidFill>
              <w14:schemeClr w14:val="tx1"/>
            </w14:solidFill>
          </w14:textFill>
        </w:rPr>
        <w:t>13.</w:t>
      </w:r>
      <w:r>
        <w:rPr>
          <w:b/>
          <w:color w:val="000000" w:themeColor="text1"/>
          <w:highlight w:val="none"/>
          <w14:textFill>
            <w14:solidFill>
              <w14:schemeClr w14:val="tx1"/>
            </w14:solidFill>
          </w14:textFill>
        </w:rPr>
        <w:fldChar w:fldCharType="end"/>
      </w:r>
      <w:r>
        <w:rPr>
          <w:rFonts w:hint="eastAsia"/>
          <w:b/>
          <w:color w:val="000000" w:themeColor="text1"/>
          <w:highlight w:val="none"/>
          <w14:textFill>
            <w14:solidFill>
              <w14:schemeClr w14:val="tx1"/>
            </w14:solidFill>
          </w14:textFill>
        </w:rPr>
        <w:t>4</w:t>
      </w:r>
      <w:r>
        <w:rPr>
          <w:b/>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REF _Ref523303607 \h  \* MERGEFORMAT </w:instrText>
      </w:r>
      <w:r>
        <w:rPr>
          <w:color w:val="000000" w:themeColor="text1"/>
          <w:highlight w:val="none"/>
          <w14:textFill>
            <w14:solidFill>
              <w14:schemeClr w14:val="tx1"/>
            </w14:solidFill>
          </w14:textFill>
        </w:rPr>
        <w:fldChar w:fldCharType="separate"/>
      </w:r>
      <w:r>
        <w:rPr>
          <w:rFonts w:hint="eastAsia"/>
          <w:b/>
          <w:color w:val="000000" w:themeColor="text1"/>
          <w:highlight w:val="none"/>
          <w14:textFill>
            <w14:solidFill>
              <w14:schemeClr w14:val="tx1"/>
            </w14:solidFill>
          </w14:textFill>
        </w:rPr>
        <w:t>仲裁或诉讼</w:t>
      </w:r>
      <w:r>
        <w:rPr>
          <w:rFonts w:hint="eastAsia"/>
          <w:b/>
          <w:color w:val="000000" w:themeColor="text1"/>
          <w:highlight w:val="none"/>
          <w14:textFill>
            <w14:solidFill>
              <w14:schemeClr w14:val="tx1"/>
            </w14:solidFill>
          </w14:textFill>
        </w:rPr>
        <w:fldChar w:fldCharType="end"/>
      </w:r>
    </w:p>
    <w:p>
      <w:pPr>
        <w:spacing w:after="120" w:afterLines="0"/>
        <w:outlineLvl w:val="9"/>
        <w:rPr>
          <w:color w:val="000000" w:themeColor="text1"/>
          <w:highlight w:val="none"/>
          <w14:textFill>
            <w14:solidFill>
              <w14:schemeClr w14:val="tx1"/>
            </w14:solidFill>
          </w14:textFill>
        </w:rPr>
      </w:pPr>
      <w:r>
        <w:rPr>
          <w:rFonts w:hint="eastAsia" w:cs="Times New Roman"/>
          <w:bCs/>
          <w:color w:val="000000" w:themeColor="text1"/>
          <w:highlight w:val="none"/>
          <w14:textFill>
            <w14:solidFill>
              <w14:schemeClr w14:val="tx1"/>
            </w14:solidFill>
          </w14:textFill>
        </w:rPr>
        <w:t>因合同及合同有关事项发生的争议，按下列第</w:t>
      </w:r>
      <w:r>
        <w:rPr>
          <w:rFonts w:hint="eastAsia" w:cs="Times New Roman"/>
          <w:bCs/>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color w:val="000000" w:themeColor="text1"/>
          <w:highlight w:val="none"/>
          <w14:textFill>
            <w14:solidFill>
              <w14:schemeClr w14:val="tx1"/>
            </w14:solidFill>
          </w14:textFill>
        </w:rPr>
        <w:t>种方式</w:t>
      </w:r>
      <w:r>
        <w:rPr>
          <w:rFonts w:hint="eastAsia"/>
          <w:color w:val="000000" w:themeColor="text1"/>
          <w:highlight w:val="none"/>
          <w14:textFill>
            <w14:solidFill>
              <w14:schemeClr w14:val="tx1"/>
            </w14:solidFill>
          </w14:textFill>
        </w:rPr>
        <w:t>解决</w:t>
      </w:r>
      <w:r>
        <w:rPr>
          <w:color w:val="000000" w:themeColor="text1"/>
          <w:highlight w:val="none"/>
          <w14:textFill>
            <w14:solidFill>
              <w14:schemeClr w14:val="tx1"/>
            </w14:solidFill>
          </w14:textFill>
        </w:rPr>
        <w:t>：</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1）提请</w:t>
      </w:r>
      <w:r>
        <w:rPr>
          <w:rFonts w:hint="eastAsia"/>
          <w:color w:val="000000" w:themeColor="text1"/>
          <w:highlight w:val="none"/>
          <w:u w:val="single"/>
          <w:lang w:val="en-US" w:eastAsia="zh-CN"/>
          <w14:textFill>
            <w14:solidFill>
              <w14:schemeClr w14:val="tx1"/>
            </w14:solidFill>
          </w14:textFill>
        </w:rPr>
        <w:t>台州</w:t>
      </w:r>
      <w:r>
        <w:rPr>
          <w:color w:val="000000" w:themeColor="text1"/>
          <w:highlight w:val="none"/>
          <w14:textFill>
            <w14:solidFill>
              <w14:schemeClr w14:val="tx1"/>
            </w14:solidFill>
          </w14:textFill>
        </w:rPr>
        <w:t>仲裁委员会</w:t>
      </w:r>
      <w:r>
        <w:rPr>
          <w:rFonts w:hint="eastAsia"/>
          <w:color w:val="000000" w:themeColor="text1"/>
          <w:highlight w:val="none"/>
          <w14:textFill>
            <w14:solidFill>
              <w14:schemeClr w14:val="tx1"/>
            </w14:solidFill>
          </w14:textFill>
        </w:rPr>
        <w:t>申请</w:t>
      </w:r>
      <w:r>
        <w:rPr>
          <w:color w:val="000000" w:themeColor="text1"/>
          <w:highlight w:val="none"/>
          <w14:textFill>
            <w14:solidFill>
              <w14:schemeClr w14:val="tx1"/>
            </w14:solidFill>
          </w14:textFill>
        </w:rPr>
        <w:t>仲裁。</w:t>
      </w:r>
    </w:p>
    <w:p>
      <w:pPr>
        <w:spacing w:after="120" w:afterLine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2）向</w:t>
      </w:r>
      <w:r>
        <w:rPr>
          <w:rFonts w:hint="eastAsia"/>
          <w:color w:val="000000" w:themeColor="text1"/>
          <w:highlight w:val="none"/>
          <w:u w:val="single"/>
          <w:lang w:val="en-US" w:eastAsia="zh-CN"/>
          <w14:textFill>
            <w14:solidFill>
              <w14:schemeClr w14:val="tx1"/>
            </w14:solidFill>
          </w14:textFill>
        </w:rPr>
        <w:t>三门县</w:t>
      </w:r>
      <w:r>
        <w:rPr>
          <w:color w:val="000000" w:themeColor="text1"/>
          <w:highlight w:val="none"/>
          <w14:textFill>
            <w14:solidFill>
              <w14:schemeClr w14:val="tx1"/>
            </w14:solidFill>
          </w14:textFill>
        </w:rPr>
        <w:t>人民法院</w:t>
      </w:r>
      <w:r>
        <w:rPr>
          <w:rFonts w:hint="eastAsia"/>
          <w:color w:val="000000" w:themeColor="text1"/>
          <w:highlight w:val="none"/>
          <w14:textFill>
            <w14:solidFill>
              <w14:schemeClr w14:val="tx1"/>
            </w14:solidFill>
          </w14:textFill>
        </w:rPr>
        <w:t>起诉</w:t>
      </w:r>
      <w:r>
        <w:rPr>
          <w:color w:val="000000" w:themeColor="text1"/>
          <w:highlight w:val="none"/>
          <w14:textFill>
            <w14:solidFill>
              <w14:schemeClr w14:val="tx1"/>
            </w14:solidFill>
          </w14:textFill>
        </w:rPr>
        <w:t>。</w:t>
      </w:r>
    </w:p>
    <w:p>
      <w:pPr>
        <w:pStyle w:val="54"/>
        <w:spacing w:after="120" w:afterLines="0"/>
        <w:outlineLvl w:val="9"/>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补充 </w:t>
      </w:r>
    </w:p>
    <w:p>
      <w:pPr>
        <w:pStyle w:val="55"/>
        <w:numPr>
          <w:ilvl w:val="0"/>
          <w:numId w:val="0"/>
        </w:numPr>
        <w:spacing w:after="120" w:afterLines="0"/>
        <w:ind w:firstLine="480" w:firstLineChars="200"/>
        <w:outlineLvl w:val="9"/>
        <w:rPr>
          <w:rFonts w:hint="eastAsia"/>
          <w:color w:val="000000" w:themeColor="text1"/>
          <w:highlight w:val="none"/>
          <w:u w:val="single"/>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 xml:space="preserve">14.1 受托人是否提供履约担保：提供履约担保。 </w:t>
      </w: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r>
        <w:rPr>
          <w:rFonts w:hint="eastAsia"/>
          <w:color w:val="000000" w:themeColor="text1"/>
          <w:highlight w:val="none"/>
          <w:u w:val="single"/>
          <w:lang w:val="en-US" w:eastAsia="zh-CN"/>
          <w14:textFill>
            <w14:solidFill>
              <w14:schemeClr w14:val="tx1"/>
            </w14:solidFill>
          </w14:textFill>
        </w:rPr>
        <w:t>受托人提供履约担保的形式、金额及期限：签订工程合同时提供履约保函，保函形式为工程保函， 金额为签约合同价的 2%，期限暂定为    年，因工程延期竣工导致履约担保失效的，受托人应在履约担保有效期截止日15日历天前重新办理相同形式、相同额度的履约担保，否则委托人将从受托人未支付的服务费进度款中扣回履约担保全额费用作为履约金。 受托人应保证履约担保在工程竣工验收后15天内持续有效。</w:t>
      </w: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p>
    <w:p>
      <w:pPr>
        <w:pStyle w:val="55"/>
        <w:numPr>
          <w:ilvl w:val="0"/>
          <w:numId w:val="0"/>
        </w:numPr>
        <w:spacing w:after="120" w:afterLines="0"/>
        <w:ind w:firstLine="480" w:firstLineChars="200"/>
        <w:outlineLvl w:val="9"/>
        <w:rPr>
          <w:rFonts w:hint="eastAsia"/>
          <w:color w:val="000000" w:themeColor="text1"/>
          <w:highlight w:val="none"/>
          <w:u w:val="single"/>
          <w:lang w:val="en-US" w:eastAsia="zh-CN"/>
          <w14:textFill>
            <w14:solidFill>
              <w14:schemeClr w14:val="tx1"/>
            </w14:solidFill>
          </w14:textFill>
        </w:rPr>
      </w:pPr>
    </w:p>
    <w:p>
      <w:pPr>
        <w:pStyle w:val="56"/>
        <w:spacing w:after="120" w:afterLines="0"/>
        <w:outlineLvl w:val="9"/>
        <w:rPr>
          <w:color w:val="auto"/>
          <w:highlight w:val="none"/>
        </w:rPr>
      </w:pPr>
      <w:bookmarkStart w:id="953" w:name="_Toc589902494"/>
      <w:bookmarkStart w:id="954" w:name="_Ref523405266"/>
      <w:bookmarkStart w:id="955" w:name="_Toc2257"/>
      <w:bookmarkStart w:id="956" w:name="_Toc1867"/>
      <w:bookmarkStart w:id="957" w:name="_Ref521078342"/>
      <w:bookmarkStart w:id="958" w:name="_Toc13980"/>
      <w:bookmarkStart w:id="959" w:name="_Toc18156050"/>
      <w:bookmarkStart w:id="960" w:name="_Toc201"/>
      <w:bookmarkStart w:id="961" w:name="_Toc56155263"/>
      <w:bookmarkStart w:id="1042" w:name="_GoBack"/>
      <w:bookmarkEnd w:id="1042"/>
      <w:r>
        <w:rPr>
          <w:rFonts w:hint="eastAsia"/>
          <w:color w:val="auto"/>
          <w:highlight w:val="none"/>
        </w:rPr>
        <w:t>服务范围</w:t>
      </w:r>
      <w:bookmarkEnd w:id="953"/>
      <w:bookmarkEnd w:id="954"/>
      <w:bookmarkEnd w:id="955"/>
      <w:bookmarkEnd w:id="956"/>
      <w:bookmarkEnd w:id="957"/>
      <w:bookmarkEnd w:id="958"/>
      <w:bookmarkEnd w:id="959"/>
      <w:bookmarkEnd w:id="960"/>
      <w:bookmarkEnd w:id="961"/>
    </w:p>
    <w:p>
      <w:pPr>
        <w:spacing w:after="120" w:afterLines="0"/>
        <w:outlineLvl w:val="9"/>
        <w:rPr>
          <w:color w:val="auto"/>
          <w:highlight w:val="none"/>
        </w:rPr>
      </w:pPr>
      <w:r>
        <w:rPr>
          <w:rFonts w:hint="eastAsia"/>
          <w:color w:val="auto"/>
          <w:highlight w:val="none"/>
        </w:rPr>
        <w:t>（合同当事人应在此附件中</w:t>
      </w:r>
      <w:r>
        <w:rPr>
          <w:rFonts w:hint="eastAsia"/>
          <w:color w:val="auto"/>
          <w:highlight w:val="none"/>
          <w:lang w:val="en-US" w:eastAsia="zh-CN"/>
        </w:rPr>
        <w:t>约定</w:t>
      </w:r>
      <w:r>
        <w:rPr>
          <w:rFonts w:hint="eastAsia"/>
          <w:color w:val="auto"/>
          <w:highlight w:val="none"/>
        </w:rPr>
        <w:t>经双方协商同意的咨询服务范围，相关描述应尽量全面准确，并可在有利于理解的前提下明确不包括的服务内容或对服务内容的限制。对服务范围的描述可包括但不限于如下内容。）</w:t>
      </w:r>
    </w:p>
    <w:p>
      <w:pPr>
        <w:spacing w:after="120" w:afterLines="0"/>
        <w:ind w:firstLine="482"/>
        <w:outlineLvl w:val="9"/>
        <w:rPr>
          <w:b/>
          <w:color w:val="auto"/>
          <w:highlight w:val="none"/>
        </w:rPr>
      </w:pPr>
      <w:r>
        <w:rPr>
          <w:rFonts w:hint="eastAsia"/>
          <w:b/>
          <w:color w:val="auto"/>
          <w:highlight w:val="none"/>
        </w:rPr>
        <w:t>一、工程建设全过程咨询</w:t>
      </w:r>
      <w:r>
        <w:rPr>
          <w:b/>
          <w:color w:val="auto"/>
          <w:highlight w:val="none"/>
        </w:rPr>
        <w:t>服务</w:t>
      </w:r>
    </w:p>
    <w:p>
      <w:pPr>
        <w:spacing w:after="120" w:afterLines="0"/>
        <w:outlineLvl w:val="9"/>
        <w:rPr>
          <w:color w:val="auto"/>
          <w:highlight w:val="none"/>
        </w:rPr>
      </w:pPr>
      <w:r>
        <w:rPr>
          <w:rFonts w:hint="eastAsia"/>
          <w:color w:val="auto"/>
          <w:highlight w:val="none"/>
        </w:rPr>
        <w:t>1.</w:t>
      </w:r>
      <w:r>
        <w:rPr>
          <w:color w:val="auto"/>
          <w:highlight w:val="none"/>
        </w:rPr>
        <w:t>________________</w:t>
      </w:r>
      <w:r>
        <w:rPr>
          <w:rFonts w:hint="eastAsia"/>
          <w:color w:val="auto"/>
          <w:highlight w:val="none"/>
        </w:rPr>
        <w:t>（该项服务名称）</w:t>
      </w:r>
    </w:p>
    <w:p>
      <w:pPr>
        <w:spacing w:after="120" w:afterLines="0"/>
        <w:outlineLvl w:val="9"/>
        <w:rPr>
          <w:color w:val="auto"/>
          <w:highlight w:val="none"/>
        </w:rPr>
      </w:pPr>
      <w:r>
        <w:rPr>
          <w:rFonts w:hint="eastAsia"/>
          <w:color w:val="auto"/>
          <w:highlight w:val="none"/>
        </w:rPr>
        <w:t>工作</w:t>
      </w:r>
      <w:r>
        <w:rPr>
          <w:color w:val="auto"/>
          <w:highlight w:val="none"/>
        </w:rPr>
        <w:t>内容</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（可包括对该项服务下具体工作内容的罗列和描述等）</w:t>
      </w:r>
    </w:p>
    <w:p>
      <w:pPr>
        <w:spacing w:after="120" w:afterLines="0"/>
        <w:outlineLvl w:val="9"/>
        <w:rPr>
          <w:color w:val="auto"/>
          <w:highlight w:val="none"/>
        </w:rPr>
      </w:pPr>
      <w:r>
        <w:rPr>
          <w:color w:val="auto"/>
          <w:highlight w:val="none"/>
        </w:rPr>
        <w:t>成果文件</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（可包括成果文件的具体罗列、份数、载体和形式等）</w:t>
      </w:r>
    </w:p>
    <w:p>
      <w:pPr>
        <w:spacing w:after="120" w:afterLines="0"/>
        <w:outlineLvl w:val="9"/>
        <w:rPr>
          <w:color w:val="auto"/>
          <w:highlight w:val="none"/>
        </w:rPr>
      </w:pPr>
      <w:r>
        <w:rPr>
          <w:rFonts w:hint="eastAsia"/>
          <w:color w:val="auto"/>
          <w:highlight w:val="none"/>
        </w:rPr>
        <w:t>标准和要求：</w:t>
      </w:r>
      <w:r>
        <w:rPr>
          <w:color w:val="auto"/>
          <w:highlight w:val="none"/>
        </w:rPr>
        <w:t>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（可包括该项服务及相应成果文件所应达到的，可测量、可核验的质量标准、主要技术指标</w:t>
      </w:r>
      <w:r>
        <w:rPr>
          <w:rFonts w:hint="eastAsia"/>
          <w:color w:val="auto"/>
          <w:highlight w:val="none"/>
          <w:lang w:eastAsia="zh-CN"/>
        </w:rPr>
        <w:t>、</w:t>
      </w:r>
      <w:r>
        <w:rPr>
          <w:rFonts w:hint="eastAsia"/>
          <w:color w:val="auto"/>
          <w:highlight w:val="none"/>
          <w:lang w:val="en-US" w:eastAsia="zh-CN"/>
        </w:rPr>
        <w:t>时限</w:t>
      </w:r>
      <w:r>
        <w:rPr>
          <w:rFonts w:hint="eastAsia"/>
          <w:color w:val="auto"/>
          <w:highlight w:val="none"/>
        </w:rPr>
        <w:t>等）</w:t>
      </w:r>
    </w:p>
    <w:p>
      <w:pPr>
        <w:spacing w:after="120" w:afterLines="0"/>
        <w:outlineLvl w:val="9"/>
        <w:rPr>
          <w:color w:val="auto"/>
          <w:highlight w:val="none"/>
        </w:rPr>
      </w:pPr>
      <w:r>
        <w:rPr>
          <w:rFonts w:hint="eastAsia"/>
          <w:color w:val="auto"/>
          <w:highlight w:val="none"/>
        </w:rPr>
        <w:t>相关管理和配合服务（如有）：</w:t>
      </w:r>
      <w:r>
        <w:rPr>
          <w:color w:val="auto"/>
          <w:highlight w:val="none"/>
        </w:rPr>
        <w:t>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（可包括</w:t>
      </w:r>
      <w:r>
        <w:rPr>
          <w:rFonts w:hint="eastAsia"/>
          <w:color w:val="auto"/>
          <w:highlight w:val="none"/>
          <w:lang w:eastAsia="zh-CN"/>
        </w:rPr>
        <w:t>受托人</w:t>
      </w:r>
      <w:r>
        <w:rPr>
          <w:rFonts w:hint="eastAsia"/>
          <w:color w:val="auto"/>
          <w:highlight w:val="none"/>
        </w:rPr>
        <w:t>将配合和管理的工程合同形式、</w:t>
      </w:r>
      <w:r>
        <w:rPr>
          <w:rFonts w:hint="eastAsia"/>
          <w:color w:val="auto"/>
          <w:highlight w:val="none"/>
          <w:lang w:eastAsia="zh-CN"/>
        </w:rPr>
        <w:t>受托人</w:t>
      </w:r>
      <w:r>
        <w:rPr>
          <w:rFonts w:hint="eastAsia"/>
          <w:color w:val="auto"/>
          <w:highlight w:val="none"/>
        </w:rPr>
        <w:t>的管理权限、咨询服务和其他方所提供服务之间的界面管理责任等）</w:t>
      </w:r>
    </w:p>
    <w:p>
      <w:pPr>
        <w:spacing w:after="120" w:afterLines="0"/>
        <w:outlineLvl w:val="9"/>
        <w:rPr>
          <w:color w:val="auto"/>
          <w:highlight w:val="none"/>
        </w:rPr>
      </w:pPr>
      <w:r>
        <w:rPr>
          <w:color w:val="auto"/>
          <w:highlight w:val="none"/>
        </w:rPr>
        <w:t>其他</w:t>
      </w:r>
      <w:r>
        <w:rPr>
          <w:rFonts w:hint="eastAsia"/>
          <w:color w:val="auto"/>
          <w:highlight w:val="none"/>
        </w:rPr>
        <w:t>：</w:t>
      </w:r>
      <w:r>
        <w:rPr>
          <w:color w:val="auto"/>
          <w:highlight w:val="none"/>
        </w:rPr>
        <w:t>_________________________________________________________________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（可包括委托人应该进行的协调和提供的资料、</w:t>
      </w:r>
      <w:r>
        <w:rPr>
          <w:rFonts w:hint="eastAsia"/>
          <w:color w:val="auto"/>
          <w:highlight w:val="none"/>
          <w:lang w:eastAsia="zh-CN"/>
        </w:rPr>
        <w:t>受托人</w:t>
      </w:r>
      <w:r>
        <w:rPr>
          <w:rFonts w:hint="eastAsia"/>
          <w:color w:val="auto"/>
          <w:highlight w:val="none"/>
        </w:rPr>
        <w:t>应履行的相关程序</w:t>
      </w:r>
      <w:r>
        <w:rPr>
          <w:rFonts w:hint="eastAsia"/>
          <w:color w:val="auto"/>
          <w:highlight w:val="none"/>
          <w:lang w:eastAsia="zh-CN"/>
        </w:rPr>
        <w:t>、</w:t>
      </w:r>
      <w:r>
        <w:rPr>
          <w:rFonts w:hint="eastAsia"/>
          <w:color w:val="auto"/>
          <w:highlight w:val="none"/>
          <w:lang w:val="en-US" w:eastAsia="zh-CN"/>
        </w:rPr>
        <w:t>时限</w:t>
      </w:r>
      <w:r>
        <w:rPr>
          <w:rFonts w:hint="eastAsia"/>
          <w:color w:val="auto"/>
          <w:highlight w:val="none"/>
        </w:rPr>
        <w:t>及其他要求等）</w:t>
      </w:r>
    </w:p>
    <w:p>
      <w:pPr>
        <w:spacing w:after="120" w:afterLines="0"/>
        <w:outlineLvl w:val="9"/>
        <w:rPr>
          <w:color w:val="auto"/>
          <w:highlight w:val="none"/>
        </w:rPr>
      </w:pPr>
      <w:r>
        <w:rPr>
          <w:color w:val="auto"/>
          <w:highlight w:val="none"/>
        </w:rPr>
        <w:t>2.________________</w:t>
      </w:r>
    </w:p>
    <w:p>
      <w:pPr>
        <w:spacing w:after="120" w:afterLines="0"/>
        <w:outlineLvl w:val="9"/>
        <w:rPr>
          <w:color w:val="auto"/>
          <w:highlight w:val="none"/>
        </w:rPr>
      </w:pPr>
      <w:r>
        <w:rPr>
          <w:rFonts w:hint="eastAsia"/>
          <w:color w:val="auto"/>
          <w:highlight w:val="none"/>
        </w:rPr>
        <w:t>工作</w:t>
      </w:r>
      <w:r>
        <w:rPr>
          <w:color w:val="auto"/>
          <w:highlight w:val="none"/>
        </w:rPr>
        <w:t>内容</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color w:val="auto"/>
          <w:highlight w:val="none"/>
        </w:rPr>
        <w:t>成果文件</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标准和要求：</w:t>
      </w:r>
      <w:r>
        <w:rPr>
          <w:color w:val="auto"/>
          <w:highlight w:val="none"/>
        </w:rPr>
        <w:t>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相关管理和配合服务（如有）：</w:t>
      </w:r>
      <w:r>
        <w:rPr>
          <w:color w:val="auto"/>
          <w:highlight w:val="none"/>
        </w:rPr>
        <w:t>_____________________________________________</w:t>
      </w:r>
      <w:r>
        <w:rPr>
          <w:rFonts w:hint="eastAsia"/>
          <w:color w:val="auto"/>
          <w:highlight w:val="none"/>
        </w:rPr>
        <w:t>；</w:t>
      </w:r>
    </w:p>
    <w:p>
      <w:pPr>
        <w:spacing w:after="120" w:afterLines="0"/>
        <w:outlineLvl w:val="9"/>
        <w:rPr>
          <w:color w:val="auto"/>
          <w:highlight w:val="none"/>
        </w:rPr>
      </w:pPr>
      <w:r>
        <w:rPr>
          <w:color w:val="auto"/>
          <w:highlight w:val="none"/>
        </w:rPr>
        <w:t>其他</w:t>
      </w:r>
      <w:r>
        <w:rPr>
          <w:rFonts w:hint="eastAsia"/>
          <w:color w:val="auto"/>
          <w:highlight w:val="none"/>
        </w:rPr>
        <w:t>：</w:t>
      </w:r>
      <w:r>
        <w:rPr>
          <w:color w:val="auto"/>
          <w:highlight w:val="none"/>
        </w:rPr>
        <w:t>_________________________________________________________________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w:t>
      </w:r>
    </w:p>
    <w:p>
      <w:pPr>
        <w:spacing w:after="120" w:afterLines="0"/>
        <w:ind w:firstLine="482"/>
        <w:outlineLvl w:val="9"/>
        <w:rPr>
          <w:b/>
          <w:color w:val="auto"/>
          <w:highlight w:val="none"/>
        </w:rPr>
      </w:pPr>
      <w:r>
        <w:rPr>
          <w:rFonts w:hint="eastAsia"/>
          <w:b/>
          <w:color w:val="auto"/>
          <w:highlight w:val="none"/>
        </w:rPr>
        <w:t>二、其他专项咨询服务</w:t>
      </w:r>
    </w:p>
    <w:p>
      <w:pPr>
        <w:spacing w:after="120" w:afterLines="0"/>
        <w:outlineLvl w:val="9"/>
        <w:rPr>
          <w:color w:val="auto"/>
          <w:highlight w:val="none"/>
        </w:rPr>
      </w:pPr>
      <w:r>
        <w:rPr>
          <w:rFonts w:hint="eastAsia"/>
          <w:color w:val="auto"/>
          <w:highlight w:val="none"/>
        </w:rPr>
        <w:t>1.</w:t>
      </w:r>
      <w:r>
        <w:rPr>
          <w:color w:val="auto"/>
          <w:highlight w:val="none"/>
        </w:rPr>
        <w:t>________________</w:t>
      </w:r>
    </w:p>
    <w:p>
      <w:pPr>
        <w:spacing w:after="120" w:afterLines="0"/>
        <w:outlineLvl w:val="9"/>
        <w:rPr>
          <w:color w:val="auto"/>
          <w:highlight w:val="none"/>
        </w:rPr>
      </w:pPr>
      <w:r>
        <w:rPr>
          <w:rFonts w:hint="eastAsia"/>
          <w:color w:val="auto"/>
          <w:highlight w:val="none"/>
        </w:rPr>
        <w:t>工作</w:t>
      </w:r>
      <w:r>
        <w:rPr>
          <w:color w:val="auto"/>
          <w:highlight w:val="none"/>
        </w:rPr>
        <w:t>内容</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color w:val="auto"/>
          <w:highlight w:val="none"/>
        </w:rPr>
        <w:t>成果文件</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标准和要求：</w:t>
      </w:r>
      <w:r>
        <w:rPr>
          <w:color w:val="auto"/>
          <w:highlight w:val="none"/>
        </w:rPr>
        <w:t>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相关管理和配合服务（如有）：</w:t>
      </w:r>
      <w:r>
        <w:rPr>
          <w:color w:val="auto"/>
          <w:highlight w:val="none"/>
        </w:rPr>
        <w:t>_____________________________________________</w:t>
      </w:r>
      <w:r>
        <w:rPr>
          <w:rFonts w:hint="eastAsia"/>
          <w:color w:val="auto"/>
          <w:highlight w:val="none"/>
        </w:rPr>
        <w:t>；</w:t>
      </w:r>
    </w:p>
    <w:p>
      <w:pPr>
        <w:spacing w:after="120" w:afterLines="0"/>
        <w:outlineLvl w:val="9"/>
        <w:rPr>
          <w:rFonts w:hint="eastAsia"/>
          <w:color w:val="auto"/>
          <w:highlight w:val="none"/>
        </w:rPr>
      </w:pPr>
      <w:r>
        <w:rPr>
          <w:color w:val="auto"/>
          <w:highlight w:val="none"/>
        </w:rPr>
        <w:t>其他</w:t>
      </w:r>
      <w:r>
        <w:rPr>
          <w:rFonts w:hint="eastAsia"/>
          <w:color w:val="auto"/>
          <w:highlight w:val="none"/>
        </w:rPr>
        <w:t>：</w:t>
      </w:r>
      <w:r>
        <w:rPr>
          <w:color w:val="auto"/>
          <w:highlight w:val="none"/>
        </w:rPr>
        <w:t>_________________________________________________________________</w:t>
      </w:r>
      <w:r>
        <w:rPr>
          <w:rFonts w:hint="eastAsia"/>
          <w:color w:val="auto"/>
          <w:highlight w:val="none"/>
        </w:rPr>
        <w:t>。</w:t>
      </w:r>
    </w:p>
    <w:p>
      <w:pPr>
        <w:spacing w:after="120" w:afterLines="0"/>
        <w:outlineLvl w:val="9"/>
        <w:rPr>
          <w:rFonts w:hint="eastAsia"/>
          <w:color w:val="auto"/>
          <w:highlight w:val="none"/>
        </w:rPr>
      </w:pPr>
      <w:r>
        <w:rPr>
          <w:rFonts w:hint="eastAsia"/>
          <w:color w:val="auto"/>
          <w:highlight w:val="none"/>
        </w:rPr>
        <w:t>……</w:t>
      </w:r>
    </w:p>
    <w:p>
      <w:pPr>
        <w:numPr>
          <w:ilvl w:val="0"/>
          <w:numId w:val="34"/>
        </w:numPr>
        <w:spacing w:after="120" w:afterLines="0"/>
        <w:ind w:firstLine="482"/>
        <w:outlineLvl w:val="9"/>
        <w:rPr>
          <w:rFonts w:hint="eastAsia"/>
          <w:b/>
          <w:color w:val="auto"/>
          <w:highlight w:val="none"/>
        </w:rPr>
      </w:pPr>
      <w:r>
        <w:rPr>
          <w:rFonts w:hint="eastAsia"/>
          <w:b/>
          <w:color w:val="auto"/>
          <w:highlight w:val="none"/>
        </w:rPr>
        <w:t>另行约定的服务</w:t>
      </w:r>
    </w:p>
    <w:p>
      <w:pPr>
        <w:spacing w:after="120" w:afterLines="0"/>
        <w:outlineLvl w:val="9"/>
        <w:rPr>
          <w:color w:val="auto"/>
          <w:highlight w:val="none"/>
        </w:rPr>
      </w:pPr>
      <w:r>
        <w:rPr>
          <w:rFonts w:hint="eastAsia"/>
          <w:color w:val="auto"/>
          <w:highlight w:val="none"/>
        </w:rPr>
        <w:t>1.</w:t>
      </w:r>
      <w:r>
        <w:rPr>
          <w:color w:val="auto"/>
          <w:highlight w:val="none"/>
        </w:rPr>
        <w:t>________________</w:t>
      </w:r>
    </w:p>
    <w:p>
      <w:pPr>
        <w:spacing w:after="120" w:afterLines="0"/>
        <w:outlineLvl w:val="9"/>
        <w:rPr>
          <w:color w:val="auto"/>
          <w:highlight w:val="none"/>
        </w:rPr>
      </w:pPr>
      <w:r>
        <w:rPr>
          <w:rFonts w:hint="eastAsia"/>
          <w:color w:val="auto"/>
          <w:highlight w:val="none"/>
        </w:rPr>
        <w:t>工作</w:t>
      </w:r>
      <w:r>
        <w:rPr>
          <w:color w:val="auto"/>
          <w:highlight w:val="none"/>
        </w:rPr>
        <w:t>内容</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color w:val="auto"/>
          <w:highlight w:val="none"/>
        </w:rPr>
        <w:t>成果文件</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标准和要求：</w:t>
      </w:r>
      <w:r>
        <w:rPr>
          <w:color w:val="auto"/>
          <w:highlight w:val="none"/>
        </w:rPr>
        <w:t>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相关管理和配合服务（如有）：</w:t>
      </w:r>
      <w:r>
        <w:rPr>
          <w:color w:val="auto"/>
          <w:highlight w:val="none"/>
        </w:rPr>
        <w:t>_____________________________________________</w:t>
      </w:r>
      <w:r>
        <w:rPr>
          <w:rFonts w:hint="eastAsia"/>
          <w:color w:val="auto"/>
          <w:highlight w:val="none"/>
        </w:rPr>
        <w:t>；</w:t>
      </w:r>
    </w:p>
    <w:p>
      <w:pPr>
        <w:spacing w:after="120" w:afterLines="0"/>
        <w:outlineLvl w:val="9"/>
        <w:rPr>
          <w:color w:val="auto"/>
          <w:highlight w:val="none"/>
        </w:rPr>
      </w:pPr>
      <w:r>
        <w:rPr>
          <w:color w:val="auto"/>
          <w:highlight w:val="none"/>
        </w:rPr>
        <w:t>其他</w:t>
      </w:r>
      <w:r>
        <w:rPr>
          <w:rFonts w:hint="eastAsia"/>
          <w:color w:val="auto"/>
          <w:highlight w:val="none"/>
        </w:rPr>
        <w:t>：</w:t>
      </w:r>
      <w:r>
        <w:rPr>
          <w:color w:val="auto"/>
          <w:highlight w:val="none"/>
        </w:rPr>
        <w:t>_________________________________________________________________</w:t>
      </w:r>
      <w:r>
        <w:rPr>
          <w:rFonts w:hint="eastAsia"/>
          <w:color w:val="auto"/>
          <w:highlight w:val="none"/>
        </w:rPr>
        <w:t>。</w:t>
      </w:r>
    </w:p>
    <w:p>
      <w:pPr>
        <w:spacing w:after="120" w:afterLines="0"/>
        <w:ind w:firstLine="0" w:firstLineChars="0"/>
        <w:outlineLvl w:val="9"/>
        <w:rPr>
          <w:rFonts w:hint="eastAsia"/>
          <w:b/>
          <w:color w:val="auto"/>
          <w:highlight w:val="none"/>
        </w:rPr>
      </w:pPr>
      <w:r>
        <w:rPr>
          <w:rFonts w:hint="eastAsia"/>
          <w:color w:val="auto"/>
          <w:highlight w:val="none"/>
          <w:lang w:val="en-US" w:eastAsia="zh-CN"/>
        </w:rPr>
        <w:t xml:space="preserve">    </w:t>
      </w:r>
      <w:r>
        <w:rPr>
          <w:rFonts w:hint="eastAsia"/>
          <w:color w:val="auto"/>
          <w:highlight w:val="none"/>
        </w:rPr>
        <w:t>……</w:t>
      </w:r>
    </w:p>
    <w:p>
      <w:pPr>
        <w:spacing w:after="120" w:afterLines="0"/>
        <w:ind w:firstLine="0" w:firstLineChars="0"/>
        <w:outlineLvl w:val="9"/>
        <w:rPr>
          <w:rFonts w:cs="Times New Roman"/>
          <w:color w:val="auto"/>
          <w:highlight w:val="none"/>
        </w:rPr>
      </w:pPr>
      <w:bookmarkStart w:id="962" w:name="_Ref508799422"/>
      <w:bookmarkStart w:id="963" w:name="_Ref508798791"/>
      <w:bookmarkStart w:id="964" w:name="_Ref509216267"/>
      <w:bookmarkStart w:id="965" w:name="_Ref508798783"/>
      <w:bookmarkStart w:id="966" w:name="_Ref521078368"/>
      <w:bookmarkStart w:id="967" w:name="_Ref508799428"/>
      <w:r>
        <w:rPr>
          <w:rFonts w:cs="Times New Roman"/>
          <w:color w:val="auto"/>
          <w:highlight w:val="none"/>
        </w:rPr>
        <w:br w:type="page"/>
      </w:r>
      <w:bookmarkEnd w:id="962"/>
      <w:bookmarkEnd w:id="963"/>
      <w:bookmarkEnd w:id="964"/>
      <w:bookmarkEnd w:id="965"/>
      <w:bookmarkEnd w:id="966"/>
      <w:bookmarkEnd w:id="967"/>
    </w:p>
    <w:p>
      <w:pPr>
        <w:pStyle w:val="56"/>
        <w:spacing w:after="120" w:afterLines="0"/>
        <w:outlineLvl w:val="9"/>
        <w:rPr>
          <w:color w:val="auto"/>
          <w:highlight w:val="none"/>
        </w:rPr>
      </w:pPr>
      <w:bookmarkStart w:id="968" w:name="_Ref523405521"/>
      <w:bookmarkStart w:id="969" w:name="_Toc29594"/>
      <w:bookmarkStart w:id="970" w:name="_Ref521078387"/>
      <w:bookmarkStart w:id="971" w:name="_Ref522024485"/>
      <w:bookmarkStart w:id="972" w:name="_Toc18156051"/>
      <w:bookmarkStart w:id="973" w:name="_Toc14385"/>
      <w:bookmarkStart w:id="974" w:name="_Toc8907"/>
      <w:bookmarkStart w:id="975" w:name="_Toc56155264"/>
      <w:bookmarkStart w:id="976" w:name="_Toc9466"/>
      <w:bookmarkStart w:id="977" w:name="_Toc19928727"/>
      <w:r>
        <w:rPr>
          <w:rFonts w:hint="eastAsia"/>
          <w:color w:val="auto"/>
          <w:highlight w:val="none"/>
        </w:rPr>
        <w:t>服务费用和支付</w:t>
      </w:r>
      <w:bookmarkEnd w:id="968"/>
      <w:bookmarkEnd w:id="969"/>
      <w:bookmarkEnd w:id="970"/>
      <w:bookmarkEnd w:id="971"/>
      <w:bookmarkEnd w:id="972"/>
      <w:bookmarkEnd w:id="973"/>
      <w:bookmarkEnd w:id="974"/>
      <w:bookmarkEnd w:id="975"/>
      <w:bookmarkEnd w:id="976"/>
      <w:bookmarkEnd w:id="977"/>
    </w:p>
    <w:p>
      <w:pPr>
        <w:pStyle w:val="57"/>
        <w:numPr>
          <w:ilvl w:val="0"/>
          <w:numId w:val="0"/>
        </w:numPr>
        <w:spacing w:after="120" w:afterLines="0"/>
        <w:ind w:firstLine="482" w:firstLineChars="200"/>
        <w:outlineLvl w:val="9"/>
        <w:rPr>
          <w:color w:val="auto"/>
          <w:highlight w:val="none"/>
        </w:rPr>
      </w:pPr>
      <w:bookmarkStart w:id="978" w:name="_Toc521267478"/>
      <w:r>
        <w:rPr>
          <w:rFonts w:hint="eastAsia"/>
          <w:color w:val="auto"/>
          <w:highlight w:val="none"/>
        </w:rPr>
        <w:t>一、服务费用</w:t>
      </w:r>
      <w:bookmarkEnd w:id="978"/>
      <w:r>
        <w:rPr>
          <w:rFonts w:hint="eastAsia"/>
          <w:color w:val="auto"/>
          <w:highlight w:val="none"/>
        </w:rPr>
        <w:t>计取</w:t>
      </w:r>
    </w:p>
    <w:p>
      <w:pPr>
        <w:spacing w:after="120" w:afterLines="0"/>
        <w:ind w:firstLine="480" w:firstLineChars="200"/>
        <w:outlineLvl w:val="9"/>
        <w:rPr>
          <w:color w:val="auto"/>
          <w:highlight w:val="none"/>
        </w:rPr>
      </w:pPr>
      <w:r>
        <w:rPr>
          <w:rFonts w:hint="eastAsia"/>
          <w:color w:val="auto"/>
          <w:highlight w:val="none"/>
        </w:rPr>
        <w:t>合同所列的服务费用均包含国家规定的增值税税金，税率为_</w:t>
      </w:r>
      <w:r>
        <w:rPr>
          <w:color w:val="auto"/>
          <w:highlight w:val="none"/>
        </w:rPr>
        <w:t>________</w:t>
      </w:r>
      <w:r>
        <w:rPr>
          <w:rFonts w:hint="eastAsia"/>
          <w:color w:val="auto"/>
          <w:highlight w:val="none"/>
        </w:rPr>
        <w:t>。服务费用包括服务费用、服务开支和奖励金额。具体计取方式如下：</w:t>
      </w:r>
    </w:p>
    <w:p>
      <w:pPr>
        <w:spacing w:after="120" w:afterLines="0"/>
        <w:ind w:firstLine="482"/>
        <w:outlineLvl w:val="9"/>
        <w:rPr>
          <w:b/>
          <w:color w:val="auto"/>
          <w:highlight w:val="none"/>
        </w:rPr>
      </w:pPr>
      <w:r>
        <w:rPr>
          <w:rFonts w:hint="eastAsia"/>
          <w:b/>
          <w:color w:val="auto"/>
          <w:highlight w:val="none"/>
        </w:rPr>
        <w:t>1.服务费用</w:t>
      </w:r>
    </w:p>
    <w:p>
      <w:pPr>
        <w:spacing w:after="120" w:afterLines="0"/>
        <w:ind w:left="17" w:leftChars="7" w:firstLine="379" w:firstLineChars="158"/>
        <w:outlineLvl w:val="9"/>
        <w:rPr>
          <w:color w:val="auto"/>
          <w:highlight w:val="none"/>
        </w:rPr>
      </w:pPr>
      <w:r>
        <w:rPr>
          <w:rFonts w:hint="eastAsia"/>
          <w:color w:val="auto"/>
          <w:highlight w:val="none"/>
        </w:rPr>
        <w:t>双方同意按以下第</w:t>
      </w:r>
      <w:r>
        <w:rPr>
          <w:color w:val="auto"/>
          <w:highlight w:val="none"/>
        </w:rPr>
        <w:t>___</w:t>
      </w:r>
      <w:r>
        <w:rPr>
          <w:rFonts w:hint="eastAsia"/>
          <w:color w:val="auto"/>
          <w:highlight w:val="none"/>
          <w:u w:val="single"/>
          <w:lang w:val="en-US" w:eastAsia="zh-CN"/>
        </w:rPr>
        <w:t>3</w:t>
      </w:r>
      <w:r>
        <w:rPr>
          <w:color w:val="auto"/>
          <w:highlight w:val="none"/>
        </w:rPr>
        <w:t>___</w:t>
      </w:r>
      <w:r>
        <w:rPr>
          <w:rFonts w:hint="eastAsia"/>
          <w:color w:val="auto"/>
          <w:highlight w:val="none"/>
        </w:rPr>
        <w:t>种方式计算服务费用。服务费用合计为：</w:t>
      </w:r>
      <w:r>
        <w:rPr>
          <w:rFonts w:ascii="Arial" w:hAnsi="Arial" w:cs="Arial"/>
          <w:color w:val="auto"/>
          <w:highlight w:val="none"/>
        </w:rPr>
        <w:t>¥</w:t>
      </w:r>
      <w:r>
        <w:rPr>
          <w:rFonts w:hint="eastAsia"/>
          <w:color w:val="auto"/>
          <w:highlight w:val="none"/>
        </w:rPr>
        <w:t>:</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rPr>
        <w:t>元，</w:t>
      </w:r>
      <w:r>
        <w:rPr>
          <w:color w:val="auto"/>
          <w:highlight w:val="none"/>
        </w:rPr>
        <w:t>取费</w:t>
      </w:r>
      <w:r>
        <w:rPr>
          <w:rFonts w:hint="eastAsia"/>
          <w:color w:val="auto"/>
          <w:highlight w:val="none"/>
        </w:rPr>
        <w:t>基价为</w:t>
      </w:r>
      <w:r>
        <w:rPr>
          <w:rFonts w:ascii="Arial" w:hAnsi="Arial" w:cs="Arial"/>
          <w:color w:val="auto"/>
          <w:highlight w:val="none"/>
        </w:rPr>
        <w:t>¥</w:t>
      </w:r>
      <w:r>
        <w:rPr>
          <w:rFonts w:hint="eastAsia"/>
          <w:color w:val="auto"/>
          <w:highlight w:val="none"/>
        </w:rPr>
        <w:t>:</w:t>
      </w:r>
      <w:r>
        <w:rPr>
          <w:color w:val="auto"/>
          <w:highlight w:val="none"/>
        </w:rPr>
        <w:t>__________</w:t>
      </w:r>
      <w:r>
        <w:rPr>
          <w:rFonts w:hint="eastAsia"/>
          <w:color w:val="auto"/>
          <w:highlight w:val="none"/>
        </w:rPr>
        <w:t>元，总费率为</w:t>
      </w:r>
      <w:r>
        <w:rPr>
          <w:color w:val="auto"/>
          <w:highlight w:val="none"/>
        </w:rPr>
        <w:t>______</w:t>
      </w:r>
      <w:r>
        <w:rPr>
          <w:rFonts w:hint="eastAsia"/>
          <w:color w:val="auto"/>
          <w:highlight w:val="none"/>
        </w:rPr>
        <w:t>%。</w:t>
      </w:r>
    </w:p>
    <w:p>
      <w:pPr>
        <w:spacing w:after="120" w:afterLines="0"/>
        <w:ind w:firstLine="482"/>
        <w:outlineLvl w:val="9"/>
        <w:rPr>
          <w:b/>
          <w:color w:val="auto"/>
          <w:highlight w:val="none"/>
        </w:rPr>
      </w:pPr>
      <w:r>
        <w:rPr>
          <w:rFonts w:hint="eastAsia"/>
          <w:b/>
          <w:color w:val="auto"/>
          <w:highlight w:val="none"/>
        </w:rPr>
        <w:t>（1）按专项</w:t>
      </w:r>
      <w:r>
        <w:rPr>
          <w:rFonts w:hint="eastAsia"/>
          <w:b/>
          <w:color w:val="auto"/>
          <w:highlight w:val="none"/>
          <w:lang w:eastAsia="zh-CN"/>
        </w:rPr>
        <w:t>咨询</w:t>
      </w:r>
      <w:r>
        <w:rPr>
          <w:rFonts w:hint="eastAsia"/>
          <w:b/>
          <w:color w:val="auto"/>
          <w:highlight w:val="none"/>
        </w:rPr>
        <w:t>服务费用加统筹管理（项目管理）费用计取</w:t>
      </w:r>
    </w:p>
    <w:p>
      <w:pPr>
        <w:pStyle w:val="28"/>
        <w:numPr>
          <w:ilvl w:val="0"/>
          <w:numId w:val="35"/>
        </w:numPr>
        <w:spacing w:after="120" w:afterLines="0"/>
        <w:ind w:left="0" w:firstLine="476" w:firstLineChars="0"/>
        <w:outlineLvl w:val="9"/>
        <w:rPr>
          <w:color w:val="auto"/>
          <w:highlight w:val="none"/>
        </w:rPr>
      </w:pPr>
      <w:bookmarkStart w:id="979" w:name="_Hlk518150184"/>
      <w:r>
        <w:rPr>
          <w:rFonts w:hint="eastAsia"/>
          <w:color w:val="auto"/>
          <w:highlight w:val="none"/>
        </w:rPr>
        <w:t>对委托的</w:t>
      </w:r>
      <w:r>
        <w:rPr>
          <w:color w:val="auto"/>
          <w:highlight w:val="none"/>
        </w:rPr>
        <w:t>______________________</w:t>
      </w:r>
      <w:r>
        <w:rPr>
          <w:rFonts w:hint="eastAsia"/>
          <w:color w:val="auto"/>
          <w:highlight w:val="none"/>
        </w:rPr>
        <w:t>（列出委托服务内容）</w:t>
      </w:r>
      <w:r>
        <w:rPr>
          <w:rFonts w:hint="eastAsia"/>
          <w:b w:val="0"/>
          <w:bCs/>
          <w:color w:val="auto"/>
          <w:highlight w:val="none"/>
        </w:rPr>
        <w:t>专项</w:t>
      </w:r>
      <w:r>
        <w:rPr>
          <w:rFonts w:hint="eastAsia"/>
          <w:color w:val="auto"/>
          <w:highlight w:val="none"/>
        </w:rPr>
        <w:t>服务费用，</w:t>
      </w:r>
      <w:bookmarkEnd w:id="979"/>
      <w:r>
        <w:rPr>
          <w:rFonts w:hint="eastAsia"/>
          <w:color w:val="auto"/>
          <w:highlight w:val="none"/>
        </w:rPr>
        <w:t>可按相关取费标准和收费管理规定计算（此类计费方法适用于可执行国家、地方、行业的相关收费标准或收费管理规定的专项咨询服务）：</w:t>
      </w:r>
    </w:p>
    <w:p>
      <w:pPr>
        <w:spacing w:after="120" w:afterLines="0"/>
        <w:outlineLvl w:val="9"/>
        <w:rPr>
          <w:color w:val="auto"/>
          <w:highlight w:val="none"/>
        </w:rPr>
      </w:pPr>
      <w:r>
        <w:rPr>
          <w:rFonts w:hint="eastAsia"/>
          <w:color w:val="auto"/>
          <w:highlight w:val="none"/>
        </w:rPr>
        <w:t>具体计算标准为：</w:t>
      </w:r>
    </w:p>
    <w:p>
      <w:pPr>
        <w:spacing w:after="120" w:afterLines="0"/>
        <w:outlineLvl w:val="9"/>
        <w:rPr>
          <w:color w:val="auto"/>
          <w:highlight w:val="none"/>
        </w:rPr>
      </w:pPr>
      <w:r>
        <w:rPr>
          <w:color w:val="auto"/>
          <w:highlight w:val="none"/>
        </w:rPr>
        <w:t>______________________________________________________________________</w:t>
      </w:r>
      <w:r>
        <w:rPr>
          <w:rFonts w:hint="eastAsia"/>
          <w:color w:val="auto"/>
          <w:highlight w:val="none"/>
        </w:rPr>
        <w:t>；</w:t>
      </w:r>
    </w:p>
    <w:p>
      <w:pPr>
        <w:spacing w:after="120" w:afterLines="0"/>
        <w:ind w:firstLine="0" w:firstLineChars="0"/>
        <w:outlineLvl w:val="9"/>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本项服务费用为</w:t>
      </w:r>
      <w:r>
        <w:rPr>
          <w:color w:val="auto"/>
          <w:highlight w:val="none"/>
        </w:rPr>
        <w:t>________________________________________________________</w:t>
      </w:r>
      <w:r>
        <w:rPr>
          <w:rFonts w:hint="eastAsia"/>
          <w:color w:val="auto"/>
          <w:highlight w:val="none"/>
        </w:rPr>
        <w:t>。</w:t>
      </w:r>
    </w:p>
    <w:p>
      <w:pPr>
        <w:pStyle w:val="28"/>
        <w:numPr>
          <w:ilvl w:val="0"/>
          <w:numId w:val="35"/>
        </w:numPr>
        <w:spacing w:after="120" w:afterLines="0"/>
        <w:ind w:left="0" w:firstLine="476" w:firstLineChars="0"/>
        <w:outlineLvl w:val="9"/>
        <w:rPr>
          <w:color w:val="auto"/>
          <w:highlight w:val="none"/>
        </w:rPr>
      </w:pPr>
      <w:r>
        <w:rPr>
          <w:rFonts w:hint="eastAsia"/>
          <w:color w:val="auto"/>
          <w:highlight w:val="none"/>
        </w:rPr>
        <w:t>对委托的</w:t>
      </w:r>
      <w:r>
        <w:rPr>
          <w:color w:val="auto"/>
          <w:highlight w:val="none"/>
        </w:rPr>
        <w:t>______________________</w:t>
      </w:r>
      <w:r>
        <w:rPr>
          <w:rFonts w:hint="eastAsia"/>
          <w:color w:val="auto"/>
          <w:highlight w:val="none"/>
        </w:rPr>
        <w:t>（列出委托服务内容）</w:t>
      </w:r>
      <w:r>
        <w:rPr>
          <w:rFonts w:hint="eastAsia"/>
          <w:b w:val="0"/>
          <w:bCs/>
          <w:color w:val="auto"/>
          <w:highlight w:val="none"/>
        </w:rPr>
        <w:t>专项</w:t>
      </w:r>
      <w:r>
        <w:rPr>
          <w:rFonts w:hint="eastAsia"/>
          <w:color w:val="auto"/>
          <w:highlight w:val="none"/>
        </w:rPr>
        <w:t>服务费用，可按照以下标准计算（此类计费方法适用于无相关取费标准和收费管理规定的</w:t>
      </w:r>
      <w:r>
        <w:rPr>
          <w:rFonts w:hint="eastAsia"/>
          <w:b w:val="0"/>
          <w:bCs/>
          <w:color w:val="auto"/>
          <w:highlight w:val="none"/>
        </w:rPr>
        <w:t>专项</w:t>
      </w:r>
      <w:r>
        <w:rPr>
          <w:rFonts w:hint="eastAsia"/>
          <w:color w:val="auto"/>
          <w:highlight w:val="none"/>
        </w:rPr>
        <w:t>咨询服务，具体收费标准可由双方协商一致自行约定）：</w:t>
      </w:r>
    </w:p>
    <w:p>
      <w:pPr>
        <w:spacing w:after="120" w:afterLines="0"/>
        <w:outlineLvl w:val="9"/>
        <w:rPr>
          <w:color w:val="auto"/>
          <w:highlight w:val="none"/>
        </w:rPr>
      </w:pPr>
      <w:r>
        <w:rPr>
          <w:rFonts w:hint="eastAsia"/>
          <w:color w:val="auto"/>
          <w:highlight w:val="none"/>
        </w:rPr>
        <w:t>具体计算标准为：</w:t>
      </w:r>
    </w:p>
    <w:p>
      <w:pPr>
        <w:spacing w:after="120" w:afterLines="0"/>
        <w:outlineLvl w:val="9"/>
        <w:rPr>
          <w:color w:val="auto"/>
          <w:highlight w:val="none"/>
        </w:rPr>
      </w:pPr>
      <w:r>
        <w:rPr>
          <w:color w:val="auto"/>
          <w:highlight w:val="none"/>
        </w:rPr>
        <w:t>______________________________________________________________________</w:t>
      </w:r>
      <w:r>
        <w:rPr>
          <w:rFonts w:hint="eastAsia"/>
          <w:color w:val="auto"/>
          <w:highlight w:val="none"/>
        </w:rPr>
        <w:t>；</w:t>
      </w:r>
    </w:p>
    <w:p>
      <w:pPr>
        <w:spacing w:after="120" w:afterLines="0"/>
        <w:ind w:firstLine="0" w:firstLineChars="0"/>
        <w:outlineLvl w:val="9"/>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outlineLvl w:val="9"/>
        <w:rPr>
          <w:rFonts w:hint="eastAsia"/>
          <w:color w:val="auto"/>
          <w:highlight w:val="none"/>
        </w:rPr>
      </w:pPr>
      <w:r>
        <w:rPr>
          <w:rFonts w:hint="eastAsia"/>
          <w:color w:val="auto"/>
          <w:highlight w:val="none"/>
        </w:rPr>
        <w:t>本项服务费用为</w:t>
      </w:r>
      <w:r>
        <w:rPr>
          <w:color w:val="auto"/>
          <w:highlight w:val="none"/>
        </w:rPr>
        <w:t>________________________________________________________</w:t>
      </w:r>
      <w:r>
        <w:rPr>
          <w:rFonts w:hint="eastAsia"/>
          <w:color w:val="auto"/>
          <w:highlight w:val="none"/>
        </w:rPr>
        <w:t>。</w:t>
      </w:r>
    </w:p>
    <w:p>
      <w:pPr>
        <w:spacing w:after="120" w:afterLines="0"/>
        <w:outlineLvl w:val="9"/>
        <w:rPr>
          <w:rFonts w:hint="eastAsia"/>
          <w:color w:val="auto"/>
          <w:highlight w:val="none"/>
        </w:rPr>
      </w:pPr>
      <w:r>
        <w:rPr>
          <w:rFonts w:hint="eastAsia"/>
          <w:color w:val="auto"/>
          <w:highlight w:val="none"/>
        </w:rPr>
        <w:t>……</w:t>
      </w:r>
    </w:p>
    <w:p>
      <w:pPr>
        <w:spacing w:after="120" w:afterLines="0"/>
        <w:outlineLvl w:val="9"/>
        <w:rPr>
          <w:rFonts w:hint="eastAsia"/>
          <w:color w:val="auto"/>
          <w:highlight w:val="none"/>
        </w:rPr>
      </w:pPr>
      <w:r>
        <w:rPr>
          <w:rFonts w:hint="eastAsia"/>
          <w:color w:val="auto"/>
          <w:highlight w:val="none"/>
        </w:rPr>
        <w:t>专项合计服务费用为</w:t>
      </w:r>
      <w:r>
        <w:rPr>
          <w:color w:val="auto"/>
          <w:highlight w:val="none"/>
        </w:rPr>
        <w:t>____________________________________________________</w:t>
      </w:r>
      <w:r>
        <w:rPr>
          <w:rFonts w:hint="eastAsia"/>
          <w:color w:val="auto"/>
          <w:highlight w:val="none"/>
        </w:rPr>
        <w:t>。</w:t>
      </w:r>
    </w:p>
    <w:p>
      <w:pPr>
        <w:pStyle w:val="28"/>
        <w:numPr>
          <w:ilvl w:val="0"/>
          <w:numId w:val="35"/>
        </w:numPr>
        <w:spacing w:after="120" w:afterLines="0"/>
        <w:ind w:left="0" w:firstLine="476" w:firstLineChars="0"/>
        <w:outlineLvl w:val="9"/>
        <w:rPr>
          <w:color w:val="auto"/>
          <w:highlight w:val="none"/>
        </w:rPr>
      </w:pPr>
      <w:r>
        <w:rPr>
          <w:rFonts w:hint="eastAsia"/>
          <w:color w:val="auto"/>
          <w:highlight w:val="none"/>
        </w:rPr>
        <w:t>对统筹管理（项目管理）费用，可按照以下方式计取：</w:t>
      </w:r>
    </w:p>
    <w:p>
      <w:pPr>
        <w:spacing w:after="120" w:afterLines="0"/>
        <w:outlineLvl w:val="9"/>
        <w:rPr>
          <w:color w:val="auto"/>
          <w:highlight w:val="none"/>
        </w:rPr>
      </w:pPr>
      <w:r>
        <w:rPr>
          <w:rFonts w:hint="eastAsia"/>
          <w:color w:val="auto"/>
          <w:highlight w:val="none"/>
        </w:rPr>
        <w:t>具体计取方式为</w:t>
      </w:r>
      <w:r>
        <w:rPr>
          <w:color w:val="auto"/>
          <w:highlight w:val="none"/>
        </w:rPr>
        <w:t>________________________________________________________</w:t>
      </w:r>
      <w:r>
        <w:rPr>
          <w:rFonts w:hint="eastAsia"/>
          <w:color w:val="auto"/>
          <w:highlight w:val="none"/>
        </w:rPr>
        <w:t>；</w:t>
      </w:r>
    </w:p>
    <w:p>
      <w:pPr>
        <w:spacing w:after="120" w:afterLines="0"/>
        <w:outlineLvl w:val="9"/>
        <w:rPr>
          <w:rFonts w:hint="eastAsia"/>
          <w:color w:val="auto"/>
          <w:highlight w:val="none"/>
        </w:rPr>
      </w:pPr>
      <w:r>
        <w:rPr>
          <w:rFonts w:hint="eastAsia"/>
          <w:color w:val="auto"/>
          <w:highlight w:val="none"/>
        </w:rPr>
        <w:t>统筹管理（项目管理）费用为</w:t>
      </w:r>
      <w:r>
        <w:rPr>
          <w:color w:val="auto"/>
          <w:highlight w:val="none"/>
        </w:rPr>
        <w:t>____________________________________________</w:t>
      </w:r>
      <w:r>
        <w:rPr>
          <w:rFonts w:hint="eastAsia"/>
          <w:color w:val="auto"/>
          <w:highlight w:val="none"/>
        </w:rPr>
        <w:t>。</w:t>
      </w:r>
    </w:p>
    <w:p>
      <w:pPr>
        <w:spacing w:after="120" w:afterLines="0"/>
        <w:outlineLvl w:val="9"/>
        <w:rPr>
          <w:rFonts w:hint="eastAsia"/>
          <w:bCs/>
          <w:color w:val="auto"/>
          <w:highlight w:val="none"/>
        </w:rPr>
      </w:pPr>
      <w:r>
        <w:rPr>
          <w:rFonts w:hint="eastAsia"/>
          <w:bCs/>
          <w:color w:val="auto"/>
          <w:highlight w:val="none"/>
        </w:rPr>
        <w:t>以上专项服务费用加统筹管理（项目管理）费用合计为</w:t>
      </w:r>
      <w:r>
        <w:rPr>
          <w:bCs/>
          <w:color w:val="auto"/>
          <w:highlight w:val="none"/>
        </w:rPr>
        <w:t>________________________</w:t>
      </w:r>
      <w:r>
        <w:rPr>
          <w:rFonts w:hint="eastAsia"/>
          <w:bCs/>
          <w:color w:val="auto"/>
          <w:highlight w:val="none"/>
        </w:rPr>
        <w:t>。</w:t>
      </w:r>
    </w:p>
    <w:p>
      <w:pPr>
        <w:spacing w:after="120" w:afterLines="0"/>
        <w:ind w:firstLine="482"/>
        <w:outlineLvl w:val="9"/>
        <w:rPr>
          <w:b/>
          <w:color w:val="auto"/>
          <w:highlight w:val="none"/>
        </w:rPr>
      </w:pPr>
      <w:r>
        <w:rPr>
          <w:rFonts w:hint="eastAsia"/>
          <w:b/>
          <w:color w:val="auto"/>
          <w:highlight w:val="none"/>
        </w:rPr>
        <w:t>（2）按人工成本加酬金方式计取</w:t>
      </w:r>
    </w:p>
    <w:p>
      <w:pPr>
        <w:spacing w:after="120" w:afterLines="0"/>
        <w:outlineLvl w:val="9"/>
        <w:rPr>
          <w:color w:val="auto"/>
          <w:highlight w:val="none"/>
        </w:rPr>
      </w:pPr>
      <w:r>
        <w:rPr>
          <w:rFonts w:hint="eastAsia"/>
          <w:color w:val="auto"/>
          <w:highlight w:val="none"/>
        </w:rPr>
        <w:t>按照</w:t>
      </w:r>
      <w:r>
        <w:rPr>
          <w:color w:val="auto"/>
          <w:highlight w:val="none"/>
        </w:rPr>
        <w:t>咨询</w:t>
      </w:r>
      <w:r>
        <w:rPr>
          <w:rFonts w:hint="eastAsia"/>
          <w:color w:val="auto"/>
          <w:highlight w:val="none"/>
        </w:rPr>
        <w:t>服务的人工成本加一定比例酬金（以综合计算系数表示），并根据</w:t>
      </w:r>
      <w:r>
        <w:rPr>
          <w:color w:val="auto"/>
          <w:highlight w:val="none"/>
        </w:rPr>
        <w:t>所耗工日计算</w:t>
      </w:r>
      <w:r>
        <w:rPr>
          <w:rFonts w:hint="eastAsia"/>
          <w:color w:val="auto"/>
          <w:highlight w:val="none"/>
        </w:rPr>
        <w:t>服务费用，具体收费标准如下，该收费标准每年</w:t>
      </w:r>
      <w:r>
        <w:rPr>
          <w:color w:val="auto"/>
          <w:highlight w:val="none"/>
        </w:rPr>
        <w:t>1</w:t>
      </w:r>
      <w:r>
        <w:rPr>
          <w:rFonts w:hint="eastAsia"/>
          <w:color w:val="auto"/>
          <w:highlight w:val="none"/>
        </w:rPr>
        <w:t>月</w:t>
      </w:r>
      <w:r>
        <w:rPr>
          <w:color w:val="auto"/>
          <w:highlight w:val="none"/>
        </w:rPr>
        <w:t>1</w:t>
      </w:r>
      <w:r>
        <w:rPr>
          <w:rFonts w:hint="eastAsia"/>
          <w:color w:val="auto"/>
          <w:highlight w:val="none"/>
        </w:rPr>
        <w:t>日应按_</w:t>
      </w:r>
      <w:r>
        <w:rPr>
          <w:color w:val="auto"/>
          <w:highlight w:val="none"/>
        </w:rPr>
        <w:t>__________</w:t>
      </w:r>
      <w:r>
        <w:rPr>
          <w:rFonts w:hint="eastAsia"/>
          <w:color w:val="auto"/>
          <w:highlight w:val="none"/>
        </w:rPr>
        <w:t>进行必要调整。</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928"/>
        <w:gridCol w:w="1570"/>
        <w:gridCol w:w="1702"/>
        <w:gridCol w:w="988"/>
        <w:gridCol w:w="928"/>
        <w:gridCol w:w="869"/>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9" w:type="dxa"/>
            <w:noWrap w:val="0"/>
            <w:vAlign w:val="center"/>
          </w:tcPr>
          <w:p>
            <w:pPr>
              <w:spacing w:after="0" w:afterLines="0" w:line="300" w:lineRule="exact"/>
              <w:ind w:firstLine="0" w:firstLineChars="0"/>
              <w:jc w:val="center"/>
              <w:outlineLvl w:val="9"/>
              <w:rPr>
                <w:bCs/>
                <w:color w:val="auto"/>
                <w:highlight w:val="none"/>
              </w:rPr>
            </w:pPr>
            <w:r>
              <w:rPr>
                <w:bCs/>
                <w:color w:val="auto"/>
                <w:highlight w:val="none"/>
              </w:rPr>
              <w:t>人员</w:t>
            </w:r>
          </w:p>
        </w:tc>
        <w:tc>
          <w:tcPr>
            <w:tcW w:w="928" w:type="dxa"/>
            <w:noWrap w:val="0"/>
            <w:vAlign w:val="center"/>
          </w:tcPr>
          <w:p>
            <w:pPr>
              <w:spacing w:after="0" w:afterLines="0" w:line="300" w:lineRule="exact"/>
              <w:ind w:firstLine="0" w:firstLineChars="0"/>
              <w:jc w:val="center"/>
              <w:outlineLvl w:val="9"/>
              <w:rPr>
                <w:bCs/>
                <w:color w:val="auto"/>
                <w:highlight w:val="none"/>
              </w:rPr>
            </w:pPr>
            <w:r>
              <w:rPr>
                <w:bCs/>
                <w:color w:val="auto"/>
                <w:highlight w:val="none"/>
              </w:rPr>
              <w:t>数量</w:t>
            </w:r>
          </w:p>
        </w:tc>
        <w:tc>
          <w:tcPr>
            <w:tcW w:w="1570" w:type="dxa"/>
            <w:noWrap w:val="0"/>
            <w:vAlign w:val="center"/>
          </w:tcPr>
          <w:p>
            <w:pPr>
              <w:spacing w:after="0" w:afterLines="0" w:line="300" w:lineRule="exact"/>
              <w:ind w:firstLine="0" w:firstLineChars="0"/>
              <w:jc w:val="center"/>
              <w:outlineLvl w:val="9"/>
              <w:rPr>
                <w:bCs/>
                <w:color w:val="auto"/>
                <w:highlight w:val="none"/>
              </w:rPr>
            </w:pPr>
            <w:r>
              <w:rPr>
                <w:rFonts w:hint="eastAsia"/>
                <w:bCs/>
                <w:color w:val="auto"/>
                <w:highlight w:val="none"/>
              </w:rPr>
              <w:t>工日单价</w:t>
            </w:r>
          </w:p>
        </w:tc>
        <w:tc>
          <w:tcPr>
            <w:tcW w:w="1702" w:type="dxa"/>
            <w:noWrap w:val="0"/>
            <w:vAlign w:val="center"/>
          </w:tcPr>
          <w:p>
            <w:pPr>
              <w:spacing w:after="0" w:afterLines="0" w:line="300" w:lineRule="exact"/>
              <w:ind w:firstLine="0" w:firstLineChars="0"/>
              <w:jc w:val="center"/>
              <w:outlineLvl w:val="9"/>
              <w:rPr>
                <w:bCs/>
                <w:color w:val="auto"/>
                <w:highlight w:val="none"/>
              </w:rPr>
            </w:pPr>
            <w:r>
              <w:rPr>
                <w:bCs/>
                <w:color w:val="auto"/>
                <w:highlight w:val="none"/>
              </w:rPr>
              <w:t>工月单价</w:t>
            </w:r>
          </w:p>
        </w:tc>
        <w:tc>
          <w:tcPr>
            <w:tcW w:w="988" w:type="dxa"/>
            <w:noWrap w:val="0"/>
            <w:vAlign w:val="center"/>
          </w:tcPr>
          <w:p>
            <w:pPr>
              <w:spacing w:after="0" w:afterLines="0" w:line="300" w:lineRule="exact"/>
              <w:ind w:firstLine="0" w:firstLineChars="0"/>
              <w:jc w:val="center"/>
              <w:outlineLvl w:val="9"/>
              <w:rPr>
                <w:bCs/>
                <w:color w:val="auto"/>
                <w:highlight w:val="none"/>
              </w:rPr>
            </w:pPr>
            <w:r>
              <w:rPr>
                <w:bCs/>
                <w:color w:val="auto"/>
                <w:highlight w:val="none"/>
              </w:rPr>
              <w:t>工日</w:t>
            </w:r>
          </w:p>
        </w:tc>
        <w:tc>
          <w:tcPr>
            <w:tcW w:w="928" w:type="dxa"/>
            <w:noWrap w:val="0"/>
            <w:vAlign w:val="center"/>
          </w:tcPr>
          <w:p>
            <w:pPr>
              <w:spacing w:after="0" w:afterLines="0" w:line="300" w:lineRule="exact"/>
              <w:ind w:firstLine="0" w:firstLineChars="0"/>
              <w:jc w:val="center"/>
              <w:outlineLvl w:val="9"/>
              <w:rPr>
                <w:bCs/>
                <w:color w:val="auto"/>
                <w:highlight w:val="none"/>
              </w:rPr>
            </w:pPr>
            <w:r>
              <w:rPr>
                <w:bCs/>
                <w:color w:val="auto"/>
                <w:highlight w:val="none"/>
              </w:rPr>
              <w:t>工月</w:t>
            </w:r>
          </w:p>
        </w:tc>
        <w:tc>
          <w:tcPr>
            <w:tcW w:w="869" w:type="dxa"/>
            <w:noWrap w:val="0"/>
            <w:vAlign w:val="center"/>
          </w:tcPr>
          <w:p>
            <w:pPr>
              <w:spacing w:after="0" w:afterLines="0" w:line="300" w:lineRule="exact"/>
              <w:ind w:firstLine="0" w:firstLineChars="0"/>
              <w:jc w:val="center"/>
              <w:outlineLvl w:val="9"/>
              <w:rPr>
                <w:bCs/>
                <w:color w:val="auto"/>
                <w:highlight w:val="none"/>
              </w:rPr>
            </w:pPr>
            <w:r>
              <w:rPr>
                <w:bCs/>
                <w:color w:val="auto"/>
                <w:highlight w:val="none"/>
              </w:rPr>
              <w:t>酬金比例</w:t>
            </w:r>
          </w:p>
        </w:tc>
        <w:tc>
          <w:tcPr>
            <w:tcW w:w="928" w:type="dxa"/>
            <w:noWrap w:val="0"/>
            <w:vAlign w:val="center"/>
          </w:tcPr>
          <w:p>
            <w:pPr>
              <w:spacing w:after="0" w:afterLines="0" w:line="300" w:lineRule="exact"/>
              <w:ind w:firstLine="0" w:firstLineChars="0"/>
              <w:jc w:val="center"/>
              <w:outlineLvl w:val="9"/>
              <w:rPr>
                <w:bCs/>
                <w:color w:val="auto"/>
                <w:highlight w:val="none"/>
              </w:rPr>
            </w:pPr>
            <w:r>
              <w:rPr>
                <w:bCs/>
                <w:color w:val="auto"/>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9"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c>
          <w:tcPr>
            <w:tcW w:w="1570" w:type="dxa"/>
            <w:noWrap w:val="0"/>
            <w:vAlign w:val="center"/>
          </w:tcPr>
          <w:p>
            <w:pPr>
              <w:spacing w:after="120" w:afterLines="0" w:line="240" w:lineRule="auto"/>
              <w:ind w:firstLine="0" w:firstLineChars="0"/>
              <w:outlineLvl w:val="9"/>
              <w:rPr>
                <w:b/>
                <w:color w:val="auto"/>
                <w:highlight w:val="none"/>
              </w:rPr>
            </w:pPr>
          </w:p>
        </w:tc>
        <w:tc>
          <w:tcPr>
            <w:tcW w:w="1702" w:type="dxa"/>
            <w:noWrap w:val="0"/>
            <w:vAlign w:val="center"/>
          </w:tcPr>
          <w:p>
            <w:pPr>
              <w:spacing w:after="120" w:afterLines="0" w:line="240" w:lineRule="auto"/>
              <w:ind w:firstLine="0" w:firstLineChars="0"/>
              <w:outlineLvl w:val="9"/>
              <w:rPr>
                <w:b/>
                <w:color w:val="auto"/>
                <w:highlight w:val="none"/>
              </w:rPr>
            </w:pPr>
          </w:p>
        </w:tc>
        <w:tc>
          <w:tcPr>
            <w:tcW w:w="988"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c>
          <w:tcPr>
            <w:tcW w:w="869"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9"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c>
          <w:tcPr>
            <w:tcW w:w="1570" w:type="dxa"/>
            <w:noWrap w:val="0"/>
            <w:vAlign w:val="center"/>
          </w:tcPr>
          <w:p>
            <w:pPr>
              <w:spacing w:after="120" w:afterLines="0" w:line="240" w:lineRule="auto"/>
              <w:ind w:firstLine="0" w:firstLineChars="0"/>
              <w:outlineLvl w:val="9"/>
              <w:rPr>
                <w:b/>
                <w:color w:val="auto"/>
                <w:highlight w:val="none"/>
              </w:rPr>
            </w:pPr>
          </w:p>
        </w:tc>
        <w:tc>
          <w:tcPr>
            <w:tcW w:w="1702" w:type="dxa"/>
            <w:noWrap w:val="0"/>
            <w:vAlign w:val="center"/>
          </w:tcPr>
          <w:p>
            <w:pPr>
              <w:spacing w:after="120" w:afterLines="0" w:line="240" w:lineRule="auto"/>
              <w:ind w:firstLine="0" w:firstLineChars="0"/>
              <w:outlineLvl w:val="9"/>
              <w:rPr>
                <w:b/>
                <w:color w:val="auto"/>
                <w:highlight w:val="none"/>
              </w:rPr>
            </w:pPr>
          </w:p>
        </w:tc>
        <w:tc>
          <w:tcPr>
            <w:tcW w:w="988"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c>
          <w:tcPr>
            <w:tcW w:w="869"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9"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c>
          <w:tcPr>
            <w:tcW w:w="1570" w:type="dxa"/>
            <w:noWrap w:val="0"/>
            <w:vAlign w:val="center"/>
          </w:tcPr>
          <w:p>
            <w:pPr>
              <w:spacing w:after="120" w:afterLines="0" w:line="240" w:lineRule="auto"/>
              <w:ind w:firstLine="0" w:firstLineChars="0"/>
              <w:outlineLvl w:val="9"/>
              <w:rPr>
                <w:b/>
                <w:color w:val="auto"/>
                <w:highlight w:val="none"/>
              </w:rPr>
            </w:pPr>
          </w:p>
        </w:tc>
        <w:tc>
          <w:tcPr>
            <w:tcW w:w="1702" w:type="dxa"/>
            <w:noWrap w:val="0"/>
            <w:vAlign w:val="center"/>
          </w:tcPr>
          <w:p>
            <w:pPr>
              <w:spacing w:after="120" w:afterLines="0" w:line="240" w:lineRule="auto"/>
              <w:ind w:firstLine="0" w:firstLineChars="0"/>
              <w:outlineLvl w:val="9"/>
              <w:rPr>
                <w:b/>
                <w:color w:val="auto"/>
                <w:highlight w:val="none"/>
              </w:rPr>
            </w:pPr>
          </w:p>
        </w:tc>
        <w:tc>
          <w:tcPr>
            <w:tcW w:w="988"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c>
          <w:tcPr>
            <w:tcW w:w="869"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29"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c>
          <w:tcPr>
            <w:tcW w:w="1570" w:type="dxa"/>
            <w:noWrap w:val="0"/>
            <w:vAlign w:val="center"/>
          </w:tcPr>
          <w:p>
            <w:pPr>
              <w:spacing w:after="120" w:afterLines="0" w:line="240" w:lineRule="auto"/>
              <w:ind w:firstLine="0" w:firstLineChars="0"/>
              <w:outlineLvl w:val="9"/>
              <w:rPr>
                <w:b/>
                <w:color w:val="auto"/>
                <w:highlight w:val="none"/>
              </w:rPr>
            </w:pPr>
          </w:p>
        </w:tc>
        <w:tc>
          <w:tcPr>
            <w:tcW w:w="1702" w:type="dxa"/>
            <w:noWrap w:val="0"/>
            <w:vAlign w:val="center"/>
          </w:tcPr>
          <w:p>
            <w:pPr>
              <w:spacing w:after="120" w:afterLines="0" w:line="240" w:lineRule="auto"/>
              <w:ind w:firstLine="0" w:firstLineChars="0"/>
              <w:outlineLvl w:val="9"/>
              <w:rPr>
                <w:b/>
                <w:color w:val="auto"/>
                <w:highlight w:val="none"/>
              </w:rPr>
            </w:pPr>
          </w:p>
        </w:tc>
        <w:tc>
          <w:tcPr>
            <w:tcW w:w="988"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c>
          <w:tcPr>
            <w:tcW w:w="869" w:type="dxa"/>
            <w:noWrap w:val="0"/>
            <w:vAlign w:val="center"/>
          </w:tcPr>
          <w:p>
            <w:pPr>
              <w:spacing w:after="120" w:afterLines="0" w:line="240" w:lineRule="auto"/>
              <w:ind w:firstLine="0" w:firstLineChars="0"/>
              <w:outlineLvl w:val="9"/>
              <w:rPr>
                <w:b/>
                <w:color w:val="auto"/>
                <w:highlight w:val="none"/>
              </w:rPr>
            </w:pPr>
          </w:p>
        </w:tc>
        <w:tc>
          <w:tcPr>
            <w:tcW w:w="928" w:type="dxa"/>
            <w:noWrap w:val="0"/>
            <w:vAlign w:val="center"/>
          </w:tcPr>
          <w:p>
            <w:pPr>
              <w:spacing w:after="120" w:afterLines="0" w:line="240" w:lineRule="auto"/>
              <w:ind w:firstLine="0" w:firstLineChars="0"/>
              <w:outlineLvl w:val="9"/>
              <w:rPr>
                <w:b/>
                <w:color w:val="auto"/>
                <w:highlight w:val="none"/>
              </w:rPr>
            </w:pPr>
          </w:p>
        </w:tc>
      </w:tr>
    </w:tbl>
    <w:p>
      <w:pPr>
        <w:spacing w:after="120" w:afterLines="0" w:line="240" w:lineRule="auto"/>
        <w:ind w:firstLine="482"/>
        <w:outlineLvl w:val="9"/>
        <w:rPr>
          <w:b/>
          <w:color w:val="auto"/>
          <w:highlight w:val="none"/>
        </w:rPr>
      </w:pPr>
    </w:p>
    <w:p>
      <w:pPr>
        <w:spacing w:after="120" w:afterLines="0"/>
        <w:ind w:firstLine="482"/>
        <w:outlineLvl w:val="9"/>
        <w:rPr>
          <w:b/>
          <w:color w:val="auto"/>
          <w:highlight w:val="none"/>
        </w:rPr>
      </w:pPr>
      <w:r>
        <w:rPr>
          <w:rFonts w:hint="eastAsia"/>
          <w:b/>
          <w:color w:val="auto"/>
          <w:highlight w:val="none"/>
        </w:rPr>
        <w:t>（3）按其他方式计取</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ind w:firstLine="480" w:firstLineChars="200"/>
        <w:textAlignment w:val="auto"/>
        <w:outlineLvl w:val="9"/>
        <w:rPr>
          <w:rFonts w:hint="eastAsia"/>
          <w:color w:val="auto"/>
          <w:highlight w:val="none"/>
        </w:rPr>
      </w:pPr>
      <w:r>
        <w:rPr>
          <w:rFonts w:hint="eastAsia"/>
          <w:color w:val="auto"/>
          <w:highlight w:val="none"/>
        </w:rPr>
        <w:t>双方约定的服务费用其他计取方式为：</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ind w:firstLine="480" w:firstLineChars="200"/>
        <w:textAlignment w:val="auto"/>
        <w:outlineLvl w:val="9"/>
        <w:rPr>
          <w:rFonts w:hint="eastAsia"/>
          <w:color w:val="auto"/>
          <w:highlight w:val="none"/>
          <w:u w:val="single"/>
        </w:rPr>
      </w:pPr>
      <w:r>
        <w:rPr>
          <w:rFonts w:hint="eastAsia"/>
          <w:color w:val="auto"/>
          <w:highlight w:val="none"/>
          <w:u w:val="single"/>
        </w:rPr>
        <w:t>（1）全过程工程咨询费费率一次性包死，结算时不作任何调整（约定的额外工作和附加工作除外）。本项目全过程工程咨询费费率=     %（全过程工程咨询费费率=全过程工程咨询费中标价/ 12000万元，百分号前保留两位小数，第三位四舍五入）。</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ind w:firstLine="480" w:firstLineChars="200"/>
        <w:textAlignment w:val="auto"/>
        <w:outlineLvl w:val="9"/>
        <w:rPr>
          <w:rFonts w:hint="eastAsia"/>
          <w:color w:val="auto"/>
          <w:highlight w:val="none"/>
          <w:u w:val="single"/>
        </w:rPr>
      </w:pPr>
      <w:r>
        <w:rPr>
          <w:rFonts w:hint="eastAsia"/>
          <w:color w:val="auto"/>
          <w:highlight w:val="none"/>
          <w:u w:val="single"/>
        </w:rPr>
        <w:t>（2）本工程全过程工程咨询工作结束后，全过程工程咨询费结算价格由被全过程工程咨询部分的工程造价和全过程工程咨询费费率确定。即全过程工程咨询费结算价格=被全过程工程咨询部分的工程造价×全过程工程咨询费费率；被全过程工程咨询部分的工程造价以委托人与施工承包人审定后的工程结算价（指经工程所在地相关审核部门审核通过后的工程结算价，下同）为准。</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ind w:firstLine="480" w:firstLineChars="200"/>
        <w:textAlignment w:val="auto"/>
        <w:outlineLvl w:val="9"/>
        <w:rPr>
          <w:rFonts w:hint="eastAsia"/>
          <w:color w:val="auto"/>
          <w:highlight w:val="none"/>
          <w:u w:val="single"/>
        </w:rPr>
      </w:pPr>
      <w:r>
        <w:rPr>
          <w:rFonts w:hint="eastAsia"/>
          <w:color w:val="auto"/>
          <w:highlight w:val="none"/>
          <w:u w:val="single"/>
        </w:rPr>
        <w:t>（3）若按上述计算的最终全过程工程咨询费结算价格≤全过程工程咨询费中标价的，则最终全过程工程咨询费按实结算，即全过程工程咨询费结算价格=被全过程工程咨询部分的工程造价×全过程工程咨询费费率；被全过程工程咨询部分的工程造价以委托人与施工承包人审定后的工程结算价（指经工程所在地相关审核部门审核通过后的工程结算价，下同）为准。</w:t>
      </w:r>
    </w:p>
    <w:p>
      <w:pPr>
        <w:keepNext w:val="0"/>
        <w:keepLines w:val="0"/>
        <w:pageBreakBefore w:val="0"/>
        <w:widowControl w:val="0"/>
        <w:kinsoku/>
        <w:wordWrap/>
        <w:overflowPunct/>
        <w:topLinePunct w:val="0"/>
        <w:autoSpaceDE w:val="0"/>
        <w:autoSpaceDN w:val="0"/>
        <w:bidi w:val="0"/>
        <w:adjustRightInd w:val="0"/>
        <w:snapToGrid/>
        <w:spacing w:after="120" w:afterLines="0" w:line="360" w:lineRule="auto"/>
        <w:ind w:firstLine="480" w:firstLineChars="200"/>
        <w:textAlignment w:val="auto"/>
        <w:outlineLvl w:val="9"/>
        <w:rPr>
          <w:color w:val="auto"/>
          <w:highlight w:val="none"/>
        </w:rPr>
      </w:pPr>
      <w:r>
        <w:rPr>
          <w:rFonts w:hint="eastAsia"/>
          <w:color w:val="auto"/>
          <w:highlight w:val="none"/>
          <w:u w:val="single"/>
        </w:rPr>
        <w:t>若按上述计算的最终全过程工程咨询费结算价格＞全过程工程咨询费中标价的，则最终全过程工程咨询费按全过程工程咨询费中标价结算，全过程工程咨询费不予增加，咨询人必须无条件做好相关咨询工作。</w:t>
      </w:r>
    </w:p>
    <w:p>
      <w:pPr>
        <w:spacing w:after="120" w:afterLines="0"/>
        <w:ind w:firstLine="482"/>
        <w:outlineLvl w:val="9"/>
        <w:rPr>
          <w:b/>
          <w:color w:val="auto"/>
          <w:highlight w:val="none"/>
        </w:rPr>
      </w:pPr>
      <w:r>
        <w:rPr>
          <w:rFonts w:hint="eastAsia"/>
          <w:b/>
          <w:color w:val="auto"/>
          <w:highlight w:val="none"/>
        </w:rPr>
        <w:t>2.服务开支</w:t>
      </w:r>
    </w:p>
    <w:p>
      <w:pPr>
        <w:spacing w:after="120" w:afterLines="0"/>
        <w:outlineLvl w:val="9"/>
        <w:rPr>
          <w:color w:val="auto"/>
          <w:highlight w:val="none"/>
        </w:rPr>
      </w:pPr>
      <w:r>
        <w:rPr>
          <w:rFonts w:hint="eastAsia"/>
          <w:color w:val="auto"/>
          <w:highlight w:val="none"/>
        </w:rPr>
        <w:t>上述服务费用中已包含的服务开支包括_</w:t>
      </w:r>
      <w:r>
        <w:rPr>
          <w:color w:val="auto"/>
          <w:highlight w:val="none"/>
        </w:rPr>
        <w:t>____________________________________</w:t>
      </w:r>
    </w:p>
    <w:p>
      <w:pPr>
        <w:spacing w:after="120" w:afterLines="0"/>
        <w:ind w:firstLine="0" w:firstLineChars="0"/>
        <w:outlineLvl w:val="9"/>
        <w:rPr>
          <w:color w:val="auto"/>
          <w:highlight w:val="none"/>
        </w:rPr>
      </w:pPr>
      <w:r>
        <w:rPr>
          <w:rFonts w:hint="eastAsia"/>
          <w:color w:val="auto"/>
          <w:highlight w:val="none"/>
        </w:rPr>
        <w:t>_</w:t>
      </w:r>
      <w:r>
        <w:rPr>
          <w:color w:val="auto"/>
          <w:highlight w:val="none"/>
        </w:rPr>
        <w:t>_________________________________________________________________________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委托人应补偿</w:t>
      </w:r>
      <w:r>
        <w:rPr>
          <w:rFonts w:hint="eastAsia"/>
          <w:color w:val="auto"/>
          <w:highlight w:val="none"/>
          <w:lang w:eastAsia="zh-CN"/>
        </w:rPr>
        <w:t>受托人</w:t>
      </w:r>
      <w:r>
        <w:rPr>
          <w:rFonts w:hint="eastAsia"/>
          <w:color w:val="auto"/>
          <w:highlight w:val="none"/>
        </w:rPr>
        <w:t>除上述服务开支外为履行合同发生的其他合理服务开支，双方同意按_</w:t>
      </w:r>
      <w:r>
        <w:rPr>
          <w:color w:val="auto"/>
          <w:highlight w:val="none"/>
        </w:rPr>
        <w:t>_______________________</w:t>
      </w:r>
      <w:r>
        <w:rPr>
          <w:rFonts w:hint="eastAsia"/>
          <w:color w:val="auto"/>
          <w:highlight w:val="none"/>
        </w:rPr>
        <w:t>计取，预计为_</w:t>
      </w:r>
      <w:r>
        <w:rPr>
          <w:color w:val="auto"/>
          <w:highlight w:val="none"/>
        </w:rPr>
        <w:t>_______________________</w:t>
      </w:r>
      <w:r>
        <w:rPr>
          <w:rFonts w:hint="eastAsia"/>
          <w:color w:val="auto"/>
          <w:highlight w:val="none"/>
        </w:rPr>
        <w:t>元。</w:t>
      </w:r>
    </w:p>
    <w:p>
      <w:pPr>
        <w:spacing w:after="120" w:afterLines="0"/>
        <w:ind w:firstLine="482"/>
        <w:outlineLvl w:val="9"/>
        <w:rPr>
          <w:b/>
          <w:color w:val="auto"/>
          <w:highlight w:val="none"/>
        </w:rPr>
      </w:pPr>
      <w:r>
        <w:rPr>
          <w:rFonts w:hint="eastAsia"/>
          <w:b/>
          <w:color w:val="auto"/>
          <w:highlight w:val="none"/>
        </w:rPr>
        <w:t>3</w:t>
      </w:r>
      <w:r>
        <w:rPr>
          <w:b/>
          <w:color w:val="auto"/>
          <w:highlight w:val="none"/>
        </w:rPr>
        <w:t xml:space="preserve">. </w:t>
      </w:r>
      <w:r>
        <w:rPr>
          <w:rFonts w:hint="eastAsia"/>
          <w:b/>
          <w:color w:val="auto"/>
          <w:highlight w:val="none"/>
        </w:rPr>
        <w:t>奖励金额</w:t>
      </w:r>
    </w:p>
    <w:p>
      <w:pPr>
        <w:spacing w:after="120" w:afterLines="0"/>
        <w:outlineLvl w:val="9"/>
        <w:rPr>
          <w:color w:val="auto"/>
          <w:highlight w:val="none"/>
        </w:rPr>
      </w:pPr>
      <w:r>
        <w:rPr>
          <w:rFonts w:hint="eastAsia"/>
          <w:color w:val="auto"/>
          <w:highlight w:val="none"/>
        </w:rPr>
        <w:t>委托人对</w:t>
      </w:r>
      <w:r>
        <w:rPr>
          <w:rFonts w:hint="eastAsia"/>
          <w:color w:val="auto"/>
          <w:highlight w:val="none"/>
          <w:lang w:eastAsia="zh-CN"/>
        </w:rPr>
        <w:t>受托人</w:t>
      </w:r>
      <w:r>
        <w:rPr>
          <w:rFonts w:hint="eastAsia"/>
          <w:color w:val="auto"/>
          <w:highlight w:val="none"/>
        </w:rPr>
        <w:t>进行奖励采取以下第</w:t>
      </w:r>
      <w:r>
        <w:rPr>
          <w:color w:val="auto"/>
          <w:highlight w:val="none"/>
        </w:rPr>
        <w:t>__________种方式</w:t>
      </w:r>
      <w:r>
        <w:rPr>
          <w:rFonts w:hint="eastAsia"/>
          <w:color w:val="auto"/>
          <w:highlight w:val="none"/>
        </w:rPr>
        <w:t>。</w:t>
      </w:r>
    </w:p>
    <w:p>
      <w:pPr>
        <w:spacing w:after="120" w:afterLines="0"/>
        <w:ind w:firstLine="482"/>
        <w:outlineLvl w:val="9"/>
        <w:rPr>
          <w:b/>
          <w:color w:val="auto"/>
          <w:highlight w:val="none"/>
        </w:rPr>
      </w:pPr>
      <w:r>
        <w:rPr>
          <w:rFonts w:hint="eastAsia"/>
          <w:b/>
          <w:color w:val="auto"/>
          <w:highlight w:val="none"/>
        </w:rPr>
        <w:t>（1）</w:t>
      </w:r>
      <w:r>
        <w:rPr>
          <w:b/>
          <w:color w:val="auto"/>
          <w:highlight w:val="none"/>
        </w:rPr>
        <w:t>由于</w:t>
      </w:r>
      <w:r>
        <w:rPr>
          <w:rFonts w:hint="eastAsia"/>
          <w:b/>
          <w:color w:val="auto"/>
          <w:highlight w:val="none"/>
          <w:lang w:eastAsia="zh-CN"/>
        </w:rPr>
        <w:t>受托人</w:t>
      </w:r>
      <w:r>
        <w:rPr>
          <w:b/>
          <w:color w:val="auto"/>
          <w:highlight w:val="none"/>
        </w:rPr>
        <w:t>的服务导致委托</w:t>
      </w:r>
      <w:r>
        <w:rPr>
          <w:rFonts w:hint="eastAsia"/>
          <w:b/>
          <w:color w:val="auto"/>
          <w:highlight w:val="none"/>
        </w:rPr>
        <w:t>人</w:t>
      </w:r>
      <w:r>
        <w:rPr>
          <w:b/>
          <w:color w:val="auto"/>
          <w:highlight w:val="none"/>
        </w:rPr>
        <w:t>的投资节约而对</w:t>
      </w:r>
      <w:r>
        <w:rPr>
          <w:rFonts w:hint="eastAsia"/>
          <w:b/>
          <w:color w:val="auto"/>
          <w:highlight w:val="none"/>
          <w:lang w:eastAsia="zh-CN"/>
        </w:rPr>
        <w:t>受托人</w:t>
      </w:r>
      <w:r>
        <w:rPr>
          <w:b/>
          <w:color w:val="auto"/>
          <w:highlight w:val="none"/>
        </w:rPr>
        <w:t>奖励的计取和支付方式</w:t>
      </w:r>
    </w:p>
    <w:p>
      <w:pPr>
        <w:spacing w:after="120" w:afterLines="0"/>
        <w:outlineLvl w:val="9"/>
        <w:rPr>
          <w:color w:val="auto"/>
          <w:highlight w:val="none"/>
        </w:rPr>
      </w:pPr>
      <w:r>
        <w:rPr>
          <w:color w:val="auto"/>
          <w:highlight w:val="none"/>
        </w:rPr>
        <w:t>由于</w:t>
      </w:r>
      <w:r>
        <w:rPr>
          <w:rFonts w:hint="eastAsia"/>
          <w:color w:val="auto"/>
          <w:highlight w:val="none"/>
          <w:lang w:eastAsia="zh-CN"/>
        </w:rPr>
        <w:t>受托人</w:t>
      </w:r>
      <w:r>
        <w:rPr>
          <w:color w:val="auto"/>
          <w:highlight w:val="none"/>
        </w:rPr>
        <w:t>的服务导致委托</w:t>
      </w:r>
      <w:r>
        <w:rPr>
          <w:rFonts w:hint="eastAsia"/>
          <w:color w:val="auto"/>
          <w:highlight w:val="none"/>
        </w:rPr>
        <w:t>人</w:t>
      </w:r>
      <w:r>
        <w:rPr>
          <w:color w:val="auto"/>
          <w:highlight w:val="none"/>
        </w:rPr>
        <w:t>的投资节约而对</w:t>
      </w:r>
      <w:r>
        <w:rPr>
          <w:rFonts w:hint="eastAsia"/>
          <w:color w:val="auto"/>
          <w:highlight w:val="none"/>
          <w:lang w:eastAsia="zh-CN"/>
        </w:rPr>
        <w:t>受托人</w:t>
      </w:r>
      <w:r>
        <w:rPr>
          <w:color w:val="auto"/>
          <w:highlight w:val="none"/>
        </w:rPr>
        <w:t>奖励的</w:t>
      </w:r>
      <w:r>
        <w:rPr>
          <w:rFonts w:hint="eastAsia"/>
          <w:color w:val="auto"/>
          <w:highlight w:val="none"/>
        </w:rPr>
        <w:t>计取：；</w:t>
      </w:r>
    </w:p>
    <w:p>
      <w:pPr>
        <w:spacing w:after="120" w:afterLines="0"/>
        <w:outlineLvl w:val="9"/>
        <w:rPr>
          <w:color w:val="auto"/>
          <w:highlight w:val="none"/>
        </w:rPr>
      </w:pPr>
      <w:r>
        <w:rPr>
          <w:color w:val="auto"/>
          <w:highlight w:val="none"/>
        </w:rPr>
        <w:t>由于</w:t>
      </w:r>
      <w:r>
        <w:rPr>
          <w:rFonts w:hint="eastAsia"/>
          <w:color w:val="auto"/>
          <w:highlight w:val="none"/>
          <w:lang w:eastAsia="zh-CN"/>
        </w:rPr>
        <w:t>受托人</w:t>
      </w:r>
      <w:r>
        <w:rPr>
          <w:color w:val="auto"/>
          <w:highlight w:val="none"/>
        </w:rPr>
        <w:t>的服务导致委托</w:t>
      </w:r>
      <w:r>
        <w:rPr>
          <w:rFonts w:hint="eastAsia"/>
          <w:color w:val="auto"/>
          <w:highlight w:val="none"/>
        </w:rPr>
        <w:t>人</w:t>
      </w:r>
      <w:r>
        <w:rPr>
          <w:color w:val="auto"/>
          <w:highlight w:val="none"/>
        </w:rPr>
        <w:t>的投资节约而对</w:t>
      </w:r>
      <w:r>
        <w:rPr>
          <w:rFonts w:hint="eastAsia"/>
          <w:color w:val="auto"/>
          <w:highlight w:val="none"/>
          <w:lang w:eastAsia="zh-CN"/>
        </w:rPr>
        <w:t>受托人</w:t>
      </w:r>
      <w:r>
        <w:rPr>
          <w:color w:val="auto"/>
          <w:highlight w:val="none"/>
        </w:rPr>
        <w:t>奖励的支付</w:t>
      </w:r>
      <w:r>
        <w:rPr>
          <w:rFonts w:hint="eastAsia"/>
          <w:color w:val="auto"/>
          <w:highlight w:val="none"/>
        </w:rPr>
        <w:t>：。</w:t>
      </w:r>
    </w:p>
    <w:p>
      <w:pPr>
        <w:spacing w:after="120" w:afterLines="0"/>
        <w:ind w:firstLine="482"/>
        <w:outlineLvl w:val="9"/>
        <w:rPr>
          <w:b/>
          <w:color w:val="auto"/>
          <w:highlight w:val="none"/>
        </w:rPr>
      </w:pPr>
      <w:r>
        <w:rPr>
          <w:rFonts w:hint="eastAsia"/>
          <w:b/>
          <w:color w:val="auto"/>
          <w:highlight w:val="none"/>
        </w:rPr>
        <w:t>（2）双方约定的其他奖励方式</w:t>
      </w:r>
    </w:p>
    <w:p>
      <w:pPr>
        <w:spacing w:after="120" w:afterLines="0"/>
        <w:outlineLvl w:val="9"/>
        <w:rPr>
          <w:color w:val="auto"/>
          <w:highlight w:val="none"/>
        </w:rPr>
      </w:pPr>
      <w:r>
        <w:rPr>
          <w:color w:val="auto"/>
          <w:highlight w:val="none"/>
        </w:rPr>
        <w:t>进行奖励</w:t>
      </w:r>
      <w:r>
        <w:rPr>
          <w:rFonts w:hint="eastAsia"/>
          <w:color w:val="auto"/>
          <w:highlight w:val="none"/>
        </w:rPr>
        <w:t>：</w:t>
      </w:r>
      <w:r>
        <w:rPr>
          <w:color w:val="auto"/>
          <w:highlight w:val="none"/>
        </w:rPr>
        <w:t>_____________________________________________________________</w:t>
      </w:r>
      <w:r>
        <w:rPr>
          <w:rFonts w:hint="eastAsia"/>
          <w:color w:val="auto"/>
          <w:highlight w:val="none"/>
        </w:rPr>
        <w:t>；</w:t>
      </w:r>
    </w:p>
    <w:p>
      <w:pPr>
        <w:spacing w:after="120" w:afterLines="0"/>
        <w:outlineLvl w:val="9"/>
        <w:rPr>
          <w:color w:val="auto"/>
          <w:highlight w:val="none"/>
        </w:rPr>
      </w:pPr>
      <w:r>
        <w:rPr>
          <w:rFonts w:hint="eastAsia"/>
          <w:color w:val="auto"/>
          <w:highlight w:val="none"/>
        </w:rPr>
        <w:t>奖励金额</w:t>
      </w:r>
      <w:r>
        <w:rPr>
          <w:color w:val="auto"/>
          <w:highlight w:val="none"/>
        </w:rPr>
        <w:t>的计取</w:t>
      </w:r>
      <w:r>
        <w:rPr>
          <w:rFonts w:hint="eastAsia"/>
          <w:color w:val="auto"/>
          <w:highlight w:val="none"/>
        </w:rPr>
        <w:t>：</w:t>
      </w:r>
      <w:r>
        <w:rPr>
          <w:color w:val="auto"/>
          <w:highlight w:val="none"/>
        </w:rPr>
        <w:t>_______________________________________________________</w:t>
      </w:r>
      <w:r>
        <w:rPr>
          <w:rFonts w:hint="eastAsia"/>
          <w:color w:val="auto"/>
          <w:highlight w:val="none"/>
        </w:rPr>
        <w:t>；</w:t>
      </w:r>
    </w:p>
    <w:p>
      <w:pPr>
        <w:spacing w:after="120" w:afterLines="0"/>
        <w:outlineLvl w:val="9"/>
        <w:rPr>
          <w:color w:val="auto"/>
          <w:highlight w:val="none"/>
        </w:rPr>
      </w:pPr>
      <w:r>
        <w:rPr>
          <w:color w:val="auto"/>
          <w:highlight w:val="none"/>
        </w:rPr>
        <w:t>奖励金额的支付</w:t>
      </w:r>
      <w:r>
        <w:rPr>
          <w:rFonts w:hint="eastAsia"/>
          <w:color w:val="auto"/>
          <w:highlight w:val="none"/>
        </w:rPr>
        <w:t>：</w:t>
      </w:r>
      <w:r>
        <w:rPr>
          <w:color w:val="auto"/>
          <w:highlight w:val="none"/>
        </w:rPr>
        <w:t>______________________________________________________</w:t>
      </w:r>
      <w:r>
        <w:rPr>
          <w:rFonts w:hint="eastAsia"/>
          <w:color w:val="auto"/>
          <w:highlight w:val="none"/>
        </w:rPr>
        <w:t>。</w:t>
      </w:r>
    </w:p>
    <w:p>
      <w:pPr>
        <w:pStyle w:val="57"/>
        <w:numPr>
          <w:ilvl w:val="0"/>
          <w:numId w:val="0"/>
        </w:numPr>
        <w:spacing w:after="120" w:afterLines="0"/>
        <w:ind w:left="400"/>
        <w:outlineLvl w:val="9"/>
        <w:rPr>
          <w:color w:val="auto"/>
          <w:highlight w:val="none"/>
        </w:rPr>
      </w:pPr>
      <w:r>
        <w:rPr>
          <w:rFonts w:hint="eastAsia"/>
          <w:color w:val="auto"/>
          <w:highlight w:val="none"/>
        </w:rPr>
        <w:t>二、服务费用的变更和调整</w:t>
      </w:r>
    </w:p>
    <w:p>
      <w:pPr>
        <w:spacing w:after="120" w:afterLines="0"/>
        <w:ind w:firstLine="480" w:firstLineChars="200"/>
        <w:outlineLvl w:val="9"/>
        <w:rPr>
          <w:color w:val="auto"/>
          <w:highlight w:val="none"/>
        </w:rPr>
      </w:pPr>
      <w:r>
        <w:rPr>
          <w:color w:val="auto"/>
          <w:highlight w:val="none"/>
        </w:rPr>
        <w:t>委托人与</w:t>
      </w:r>
      <w:r>
        <w:rPr>
          <w:rFonts w:hint="eastAsia"/>
          <w:color w:val="auto"/>
          <w:highlight w:val="none"/>
          <w:lang w:eastAsia="zh-CN"/>
        </w:rPr>
        <w:t>受托人</w:t>
      </w:r>
      <w:r>
        <w:rPr>
          <w:color w:val="auto"/>
          <w:highlight w:val="none"/>
        </w:rPr>
        <w:t>双方同意，按照以下第__________</w:t>
      </w:r>
      <w:r>
        <w:rPr>
          <w:rFonts w:hint="eastAsia"/>
          <w:color w:val="auto"/>
          <w:highlight w:val="none"/>
        </w:rPr>
        <w:t>种方式计算</w:t>
      </w:r>
      <w:r>
        <w:rPr>
          <w:color w:val="auto"/>
          <w:highlight w:val="none"/>
        </w:rPr>
        <w:fldChar w:fldCharType="begin"/>
      </w:r>
      <w:r>
        <w:rPr>
          <w:rFonts w:hint="eastAsia"/>
          <w:color w:val="auto"/>
          <w:highlight w:val="none"/>
        </w:rPr>
        <w:instrText xml:space="preserve">REF _Ref521266679 \r \h</w:instrText>
      </w:r>
      <w:r>
        <w:rPr>
          <w:color w:val="auto"/>
          <w:highlight w:val="none"/>
        </w:rPr>
        <w:fldChar w:fldCharType="separate"/>
      </w:r>
      <w:r>
        <w:rPr>
          <w:rFonts w:hint="eastAsia"/>
          <w:color w:val="auto"/>
          <w:highlight w:val="none"/>
        </w:rPr>
        <w:t>第</w:t>
      </w:r>
      <w:r>
        <w:rPr>
          <w:color w:val="auto"/>
          <w:highlight w:val="none"/>
        </w:rPr>
        <w:t>7条</w:t>
      </w:r>
      <w:r>
        <w:rPr>
          <w:color w:val="auto"/>
          <w:highlight w:val="none"/>
        </w:rPr>
        <w:fldChar w:fldCharType="end"/>
      </w:r>
      <w:r>
        <w:rPr>
          <w:rFonts w:hint="eastAsia"/>
          <w:color w:val="auto"/>
          <w:highlight w:val="none"/>
        </w:rPr>
        <w:t>［</w:t>
      </w:r>
      <w:r>
        <w:rPr>
          <w:color w:val="auto"/>
          <w:highlight w:val="none"/>
        </w:rPr>
        <w:fldChar w:fldCharType="begin"/>
      </w:r>
      <w:r>
        <w:rPr>
          <w:rFonts w:hint="eastAsia"/>
          <w:color w:val="auto"/>
          <w:highlight w:val="none"/>
        </w:rPr>
        <w:instrText xml:space="preserve">REF _Ref14106185 \h</w:instrText>
      </w:r>
      <w:r>
        <w:rPr>
          <w:color w:val="auto"/>
          <w:highlight w:val="none"/>
        </w:rPr>
        <w:instrText xml:space="preserve"> \* MERGEFORMAT </w:instrText>
      </w:r>
      <w:r>
        <w:rPr>
          <w:color w:val="auto"/>
          <w:highlight w:val="none"/>
        </w:rPr>
        <w:fldChar w:fldCharType="separate"/>
      </w:r>
      <w:r>
        <w:rPr>
          <w:rFonts w:hint="eastAsia"/>
          <w:color w:val="auto"/>
          <w:highlight w:val="none"/>
        </w:rPr>
        <w:t>变更和服务费用调整</w:t>
      </w:r>
      <w:r>
        <w:rPr>
          <w:color w:val="auto"/>
          <w:highlight w:val="none"/>
        </w:rPr>
        <w:fldChar w:fldCharType="end"/>
      </w:r>
      <w:r>
        <w:rPr>
          <w:rFonts w:hint="eastAsia"/>
          <w:color w:val="auto"/>
          <w:highlight w:val="none"/>
        </w:rPr>
        <w:t>］</w:t>
      </w:r>
      <w:r>
        <w:rPr>
          <w:color w:val="auto"/>
          <w:highlight w:val="none"/>
        </w:rPr>
        <w:t>的</w:t>
      </w:r>
      <w:r>
        <w:rPr>
          <w:rFonts w:hint="eastAsia"/>
          <w:color w:val="auto"/>
          <w:highlight w:val="none"/>
        </w:rPr>
        <w:t>服务费用</w:t>
      </w:r>
      <w:r>
        <w:rPr>
          <w:color w:val="auto"/>
          <w:highlight w:val="none"/>
        </w:rPr>
        <w:t>：</w:t>
      </w:r>
    </w:p>
    <w:p>
      <w:pPr>
        <w:spacing w:after="120" w:afterLines="0"/>
        <w:ind w:firstLine="480" w:firstLineChars="200"/>
        <w:outlineLvl w:val="9"/>
        <w:rPr>
          <w:color w:val="auto"/>
          <w:highlight w:val="none"/>
        </w:rPr>
      </w:pPr>
      <w:r>
        <w:rPr>
          <w:rFonts w:hint="eastAsia"/>
          <w:color w:val="auto"/>
          <w:highlight w:val="none"/>
        </w:rPr>
        <w:t>1.</w:t>
      </w:r>
      <w:r>
        <w:rPr>
          <w:color w:val="auto"/>
          <w:highlight w:val="none"/>
        </w:rPr>
        <w:t>对___________</w:t>
      </w:r>
      <w:r>
        <w:rPr>
          <w:rFonts w:hint="eastAsia"/>
          <w:color w:val="auto"/>
          <w:highlight w:val="none"/>
        </w:rPr>
        <w:t>服务（列出委托服务内容）按照</w:t>
      </w:r>
      <w:r>
        <w:rPr>
          <w:rFonts w:hint="eastAsia"/>
          <w:color w:val="auto"/>
          <w:highlight w:val="none"/>
          <w:lang w:eastAsia="zh-CN"/>
        </w:rPr>
        <w:t>咨询人员</w:t>
      </w:r>
      <w:r>
        <w:rPr>
          <w:rFonts w:hint="eastAsia"/>
          <w:color w:val="auto"/>
          <w:highlight w:val="none"/>
        </w:rPr>
        <w:t>工日收费标准</w:t>
      </w:r>
      <w:r>
        <w:rPr>
          <w:color w:val="auto"/>
          <w:highlight w:val="none"/>
        </w:rPr>
        <w:t>_______</w:t>
      </w:r>
      <w:r>
        <w:rPr>
          <w:rFonts w:hint="eastAsia"/>
          <w:color w:val="auto"/>
          <w:highlight w:val="none"/>
        </w:rPr>
        <w:t>元</w:t>
      </w:r>
      <w:r>
        <w:rPr>
          <w:color w:val="auto"/>
          <w:highlight w:val="none"/>
        </w:rPr>
        <w:t>/天；</w:t>
      </w:r>
    </w:p>
    <w:p>
      <w:pPr>
        <w:spacing w:after="120" w:afterLines="0"/>
        <w:ind w:firstLine="480" w:firstLineChars="200"/>
        <w:outlineLvl w:val="9"/>
        <w:rPr>
          <w:color w:val="auto"/>
          <w:highlight w:val="none"/>
        </w:rPr>
      </w:pPr>
      <w:r>
        <w:rPr>
          <w:rFonts w:hint="eastAsia"/>
          <w:color w:val="auto"/>
          <w:highlight w:val="none"/>
        </w:rPr>
        <w:t>2.</w:t>
      </w:r>
      <w:r>
        <w:rPr>
          <w:color w:val="auto"/>
          <w:highlight w:val="none"/>
        </w:rPr>
        <w:t>对___________</w:t>
      </w:r>
      <w:r>
        <w:rPr>
          <w:rFonts w:hint="eastAsia"/>
          <w:color w:val="auto"/>
          <w:highlight w:val="none"/>
        </w:rPr>
        <w:t>服务（列出委托服务内容）按照</w:t>
      </w:r>
      <w:r>
        <w:rPr>
          <w:color w:val="auto"/>
          <w:highlight w:val="none"/>
        </w:rPr>
        <w:fldChar w:fldCharType="begin"/>
      </w:r>
      <w:r>
        <w:rPr>
          <w:rFonts w:hint="eastAsia"/>
          <w:color w:val="auto"/>
          <w:highlight w:val="none"/>
        </w:rPr>
        <w:instrText xml:space="preserve">REF _Ref522024485 \r \h</w:instrText>
      </w:r>
      <w:r>
        <w:rPr>
          <w:color w:val="auto"/>
          <w:highlight w:val="none"/>
        </w:rPr>
        <w:fldChar w:fldCharType="separate"/>
      </w:r>
      <w:r>
        <w:rPr>
          <w:rFonts w:hint="eastAsia"/>
          <w:color w:val="auto"/>
          <w:highlight w:val="none"/>
        </w:rPr>
        <w:t>附件</w:t>
      </w:r>
      <w:r>
        <w:rPr>
          <w:color w:val="auto"/>
          <w:highlight w:val="none"/>
        </w:rPr>
        <w:t>2</w:t>
      </w:r>
      <w:r>
        <w:rPr>
          <w:color w:val="auto"/>
          <w:highlight w:val="none"/>
        </w:rPr>
        <w:fldChar w:fldCharType="end"/>
      </w:r>
      <w:r>
        <w:rPr>
          <w:color w:val="auto"/>
          <w:highlight w:val="none"/>
        </w:rPr>
        <w:t>（</w:t>
      </w:r>
      <w:r>
        <w:rPr>
          <w:color w:val="auto"/>
          <w:highlight w:val="none"/>
        </w:rPr>
        <w:fldChar w:fldCharType="begin"/>
      </w:r>
      <w:r>
        <w:rPr>
          <w:color w:val="auto"/>
          <w:highlight w:val="none"/>
        </w:rPr>
        <w:instrText xml:space="preserve"> REF _Ref522024485 \h </w:instrText>
      </w:r>
      <w:r>
        <w:rPr>
          <w:color w:val="auto"/>
          <w:highlight w:val="none"/>
        </w:rPr>
        <w:fldChar w:fldCharType="separate"/>
      </w:r>
      <w:r>
        <w:rPr>
          <w:rFonts w:hint="eastAsia"/>
          <w:color w:val="auto"/>
          <w:highlight w:val="none"/>
        </w:rPr>
        <w:t>服务费用和支付</w:t>
      </w:r>
      <w:r>
        <w:rPr>
          <w:color w:val="auto"/>
          <w:highlight w:val="none"/>
        </w:rPr>
        <w:fldChar w:fldCharType="end"/>
      </w:r>
      <w:r>
        <w:rPr>
          <w:color w:val="auto"/>
          <w:highlight w:val="none"/>
        </w:rPr>
        <w:t>）约定的相同或类似项目的取费标准确定</w:t>
      </w:r>
      <w:r>
        <w:rPr>
          <w:rFonts w:hint="eastAsia"/>
          <w:color w:val="auto"/>
          <w:highlight w:val="none"/>
        </w:rPr>
        <w:t>；</w:t>
      </w:r>
    </w:p>
    <w:p>
      <w:pPr>
        <w:spacing w:after="120" w:afterLines="0"/>
        <w:ind w:firstLine="480" w:firstLineChars="200"/>
        <w:outlineLvl w:val="9"/>
        <w:rPr>
          <w:rFonts w:hint="eastAsia"/>
          <w:color w:val="auto"/>
          <w:highlight w:val="none"/>
        </w:rPr>
      </w:pPr>
      <w:r>
        <w:rPr>
          <w:rFonts w:hint="eastAsia"/>
          <w:color w:val="auto"/>
          <w:highlight w:val="none"/>
        </w:rPr>
        <w:t>3.</w:t>
      </w:r>
      <w:r>
        <w:rPr>
          <w:color w:val="auto"/>
          <w:highlight w:val="none"/>
        </w:rPr>
        <w:t>双方约定的其他标准__________________________________________________</w:t>
      </w:r>
      <w:r>
        <w:rPr>
          <w:rFonts w:hint="eastAsia"/>
          <w:color w:val="auto"/>
          <w:highlight w:val="none"/>
        </w:rPr>
        <w:t>。</w:t>
      </w:r>
    </w:p>
    <w:p>
      <w:pPr>
        <w:spacing w:after="120" w:afterLines="0"/>
        <w:ind w:firstLine="480" w:firstLineChars="200"/>
        <w:outlineLvl w:val="9"/>
        <w:rPr>
          <w:color w:val="auto"/>
          <w:highlight w:val="none"/>
        </w:rPr>
      </w:pPr>
      <w:r>
        <w:rPr>
          <w:rFonts w:hint="eastAsia"/>
          <w:color w:val="auto"/>
          <w:highlight w:val="none"/>
        </w:rPr>
        <w:t>4.对于签约服务费用以外发生的费用，双方约定的计算标准</w:t>
      </w:r>
      <w:r>
        <w:rPr>
          <w:color w:val="auto"/>
          <w:highlight w:val="none"/>
        </w:rPr>
        <w:t>__________________</w:t>
      </w:r>
      <w:r>
        <w:rPr>
          <w:rFonts w:hint="eastAsia"/>
          <w:color w:val="auto"/>
          <w:highlight w:val="none"/>
        </w:rPr>
        <w:t>。</w:t>
      </w:r>
    </w:p>
    <w:p>
      <w:pPr>
        <w:pStyle w:val="57"/>
        <w:numPr>
          <w:ilvl w:val="0"/>
          <w:numId w:val="0"/>
        </w:numPr>
        <w:spacing w:after="120" w:afterLines="0"/>
        <w:ind w:left="400"/>
        <w:outlineLvl w:val="9"/>
        <w:rPr>
          <w:color w:val="auto"/>
          <w:highlight w:val="none"/>
        </w:rPr>
      </w:pPr>
      <w:bookmarkStart w:id="980" w:name="_Toc521267479"/>
      <w:r>
        <w:rPr>
          <w:rFonts w:hint="eastAsia"/>
          <w:color w:val="auto"/>
          <w:highlight w:val="none"/>
        </w:rPr>
        <w:t>三、服务费用的支付</w:t>
      </w:r>
      <w:bookmarkEnd w:id="980"/>
    </w:p>
    <w:p>
      <w:pPr>
        <w:spacing w:after="120" w:afterLines="0"/>
        <w:ind w:firstLine="477" w:firstLineChars="199"/>
        <w:outlineLvl w:val="9"/>
        <w:rPr>
          <w:rFonts w:hint="eastAsia"/>
          <w:color w:val="auto"/>
          <w:highlight w:val="none"/>
        </w:rPr>
      </w:pPr>
      <w:r>
        <w:rPr>
          <w:rFonts w:hint="eastAsia"/>
          <w:color w:val="auto"/>
          <w:highlight w:val="none"/>
        </w:rPr>
        <w:t>双方同意按以下第</w:t>
      </w:r>
      <w:r>
        <w:rPr>
          <w:rFonts w:hint="eastAsia"/>
          <w:color w:val="auto"/>
          <w:highlight w:val="none"/>
          <w:u w:val="single"/>
          <w:lang w:val="en-US" w:eastAsia="zh-CN"/>
        </w:rPr>
        <w:t xml:space="preserve">  2   </w:t>
      </w:r>
      <w:r>
        <w:rPr>
          <w:rFonts w:hint="eastAsia"/>
          <w:color w:val="auto"/>
          <w:highlight w:val="none"/>
        </w:rPr>
        <w:t>种方式支付服务费用。</w:t>
      </w:r>
    </w:p>
    <w:p>
      <w:pPr>
        <w:spacing w:after="120" w:afterLines="0"/>
        <w:ind w:firstLine="477" w:firstLineChars="199"/>
        <w:outlineLvl w:val="9"/>
        <w:rPr>
          <w:color w:val="auto"/>
          <w:highlight w:val="none"/>
        </w:rPr>
      </w:pPr>
      <w:r>
        <w:rPr>
          <w:rFonts w:hint="eastAsia"/>
          <w:color w:val="auto"/>
          <w:highlight w:val="none"/>
        </w:rPr>
        <w:t>1</w:t>
      </w:r>
      <w:r>
        <w:rPr>
          <w:color w:val="auto"/>
          <w:highlight w:val="none"/>
        </w:rPr>
        <w:t>.</w:t>
      </w:r>
      <w:r>
        <w:rPr>
          <w:rFonts w:hint="eastAsia"/>
          <w:color w:val="auto"/>
          <w:highlight w:val="none"/>
        </w:rPr>
        <w:t>双方约定按照以下方式支付服务费用：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409"/>
        <w:gridCol w:w="212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38"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支付次序</w:t>
            </w:r>
          </w:p>
        </w:tc>
        <w:tc>
          <w:tcPr>
            <w:tcW w:w="2409"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支付时间</w:t>
            </w:r>
          </w:p>
        </w:tc>
        <w:tc>
          <w:tcPr>
            <w:tcW w:w="2127"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支付额</w:t>
            </w:r>
          </w:p>
        </w:tc>
        <w:tc>
          <w:tcPr>
            <w:tcW w:w="2693"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38"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第一次支付</w:t>
            </w:r>
          </w:p>
        </w:tc>
        <w:tc>
          <w:tcPr>
            <w:tcW w:w="2409" w:type="dxa"/>
            <w:noWrap w:val="0"/>
            <w:vAlign w:val="bottom"/>
          </w:tcPr>
          <w:p>
            <w:pPr>
              <w:pStyle w:val="55"/>
              <w:widowControl w:val="0"/>
              <w:spacing w:after="120" w:afterLines="0"/>
              <w:jc w:val="center"/>
              <w:outlineLvl w:val="9"/>
              <w:rPr>
                <w:color w:val="auto"/>
                <w:highlight w:val="none"/>
              </w:rPr>
            </w:pPr>
          </w:p>
        </w:tc>
        <w:tc>
          <w:tcPr>
            <w:tcW w:w="2127" w:type="dxa"/>
            <w:noWrap w:val="0"/>
            <w:vAlign w:val="bottom"/>
          </w:tcPr>
          <w:p>
            <w:pPr>
              <w:pStyle w:val="55"/>
              <w:widowControl w:val="0"/>
              <w:spacing w:after="120" w:afterLines="0"/>
              <w:jc w:val="center"/>
              <w:outlineLvl w:val="9"/>
              <w:rPr>
                <w:color w:val="auto"/>
                <w:highlight w:val="none"/>
              </w:rPr>
            </w:pPr>
          </w:p>
        </w:tc>
        <w:tc>
          <w:tcPr>
            <w:tcW w:w="2693" w:type="dxa"/>
            <w:noWrap w:val="0"/>
            <w:vAlign w:val="bottom"/>
          </w:tcPr>
          <w:p>
            <w:pPr>
              <w:pStyle w:val="55"/>
              <w:widowControl w:val="0"/>
              <w:spacing w:after="120" w:afterLines="0"/>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838"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第二次支付</w:t>
            </w:r>
          </w:p>
        </w:tc>
        <w:tc>
          <w:tcPr>
            <w:tcW w:w="2409" w:type="dxa"/>
            <w:noWrap w:val="0"/>
            <w:vAlign w:val="bottom"/>
          </w:tcPr>
          <w:p>
            <w:pPr>
              <w:pStyle w:val="55"/>
              <w:widowControl w:val="0"/>
              <w:spacing w:after="120" w:afterLines="0"/>
              <w:jc w:val="center"/>
              <w:outlineLvl w:val="9"/>
              <w:rPr>
                <w:color w:val="auto"/>
                <w:highlight w:val="none"/>
              </w:rPr>
            </w:pPr>
          </w:p>
        </w:tc>
        <w:tc>
          <w:tcPr>
            <w:tcW w:w="2127" w:type="dxa"/>
            <w:noWrap w:val="0"/>
            <w:vAlign w:val="bottom"/>
          </w:tcPr>
          <w:p>
            <w:pPr>
              <w:pStyle w:val="55"/>
              <w:widowControl w:val="0"/>
              <w:spacing w:after="120" w:afterLines="0"/>
              <w:jc w:val="center"/>
              <w:outlineLvl w:val="9"/>
              <w:rPr>
                <w:color w:val="auto"/>
                <w:highlight w:val="none"/>
              </w:rPr>
            </w:pPr>
          </w:p>
        </w:tc>
        <w:tc>
          <w:tcPr>
            <w:tcW w:w="2693" w:type="dxa"/>
            <w:noWrap w:val="0"/>
            <w:vAlign w:val="bottom"/>
          </w:tcPr>
          <w:p>
            <w:pPr>
              <w:pStyle w:val="55"/>
              <w:widowControl w:val="0"/>
              <w:spacing w:after="120" w:afterLines="0"/>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38"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第三次支付</w:t>
            </w:r>
          </w:p>
        </w:tc>
        <w:tc>
          <w:tcPr>
            <w:tcW w:w="2409" w:type="dxa"/>
            <w:noWrap w:val="0"/>
            <w:vAlign w:val="bottom"/>
          </w:tcPr>
          <w:p>
            <w:pPr>
              <w:pStyle w:val="55"/>
              <w:widowControl w:val="0"/>
              <w:spacing w:after="120" w:afterLines="0"/>
              <w:jc w:val="center"/>
              <w:outlineLvl w:val="9"/>
              <w:rPr>
                <w:color w:val="auto"/>
                <w:highlight w:val="none"/>
              </w:rPr>
            </w:pPr>
          </w:p>
        </w:tc>
        <w:tc>
          <w:tcPr>
            <w:tcW w:w="2127" w:type="dxa"/>
            <w:noWrap w:val="0"/>
            <w:vAlign w:val="bottom"/>
          </w:tcPr>
          <w:p>
            <w:pPr>
              <w:pStyle w:val="55"/>
              <w:widowControl w:val="0"/>
              <w:spacing w:after="120" w:afterLines="0"/>
              <w:jc w:val="center"/>
              <w:outlineLvl w:val="9"/>
              <w:rPr>
                <w:color w:val="auto"/>
                <w:highlight w:val="none"/>
              </w:rPr>
            </w:pPr>
          </w:p>
        </w:tc>
        <w:tc>
          <w:tcPr>
            <w:tcW w:w="2693" w:type="dxa"/>
            <w:noWrap w:val="0"/>
            <w:vAlign w:val="bottom"/>
          </w:tcPr>
          <w:p>
            <w:pPr>
              <w:pStyle w:val="55"/>
              <w:widowControl w:val="0"/>
              <w:spacing w:after="120" w:afterLines="0"/>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838"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第四次支付</w:t>
            </w:r>
          </w:p>
        </w:tc>
        <w:tc>
          <w:tcPr>
            <w:tcW w:w="2409" w:type="dxa"/>
            <w:noWrap w:val="0"/>
            <w:vAlign w:val="bottom"/>
          </w:tcPr>
          <w:p>
            <w:pPr>
              <w:pStyle w:val="55"/>
              <w:widowControl w:val="0"/>
              <w:spacing w:after="120" w:afterLines="0"/>
              <w:jc w:val="center"/>
              <w:outlineLvl w:val="9"/>
              <w:rPr>
                <w:color w:val="auto"/>
                <w:highlight w:val="none"/>
              </w:rPr>
            </w:pPr>
          </w:p>
        </w:tc>
        <w:tc>
          <w:tcPr>
            <w:tcW w:w="2127" w:type="dxa"/>
            <w:noWrap w:val="0"/>
            <w:vAlign w:val="bottom"/>
          </w:tcPr>
          <w:p>
            <w:pPr>
              <w:pStyle w:val="55"/>
              <w:widowControl w:val="0"/>
              <w:spacing w:after="120" w:afterLines="0"/>
              <w:jc w:val="center"/>
              <w:outlineLvl w:val="9"/>
              <w:rPr>
                <w:color w:val="auto"/>
                <w:highlight w:val="none"/>
              </w:rPr>
            </w:pPr>
          </w:p>
        </w:tc>
        <w:tc>
          <w:tcPr>
            <w:tcW w:w="2693" w:type="dxa"/>
            <w:noWrap w:val="0"/>
            <w:vAlign w:val="bottom"/>
          </w:tcPr>
          <w:p>
            <w:pPr>
              <w:pStyle w:val="55"/>
              <w:widowControl w:val="0"/>
              <w:spacing w:after="120" w:afterLines="0"/>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38" w:type="dxa"/>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w:t>
            </w:r>
          </w:p>
        </w:tc>
        <w:tc>
          <w:tcPr>
            <w:tcW w:w="2409" w:type="dxa"/>
            <w:noWrap w:val="0"/>
            <w:vAlign w:val="bottom"/>
          </w:tcPr>
          <w:p>
            <w:pPr>
              <w:pStyle w:val="55"/>
              <w:widowControl w:val="0"/>
              <w:spacing w:after="120" w:afterLines="0"/>
              <w:jc w:val="center"/>
              <w:outlineLvl w:val="9"/>
              <w:rPr>
                <w:color w:val="auto"/>
                <w:highlight w:val="none"/>
              </w:rPr>
            </w:pPr>
          </w:p>
        </w:tc>
        <w:tc>
          <w:tcPr>
            <w:tcW w:w="2127" w:type="dxa"/>
            <w:noWrap w:val="0"/>
            <w:vAlign w:val="bottom"/>
          </w:tcPr>
          <w:p>
            <w:pPr>
              <w:pStyle w:val="55"/>
              <w:widowControl w:val="0"/>
              <w:spacing w:after="120" w:afterLines="0"/>
              <w:jc w:val="center"/>
              <w:outlineLvl w:val="9"/>
              <w:rPr>
                <w:color w:val="auto"/>
                <w:highlight w:val="none"/>
              </w:rPr>
            </w:pPr>
          </w:p>
        </w:tc>
        <w:tc>
          <w:tcPr>
            <w:tcW w:w="2693" w:type="dxa"/>
            <w:noWrap w:val="0"/>
            <w:vAlign w:val="bottom"/>
          </w:tcPr>
          <w:p>
            <w:pPr>
              <w:pStyle w:val="55"/>
              <w:widowControl w:val="0"/>
              <w:spacing w:after="120" w:afterLines="0"/>
              <w:jc w:val="center"/>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38" w:type="dxa"/>
            <w:noWrap w:val="0"/>
            <w:vAlign w:val="center"/>
          </w:tcPr>
          <w:p>
            <w:pPr>
              <w:pStyle w:val="55"/>
              <w:spacing w:after="0" w:afterLines="0" w:line="300" w:lineRule="exact"/>
              <w:jc w:val="center"/>
              <w:outlineLvl w:val="9"/>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最终支付</w:t>
            </w:r>
          </w:p>
        </w:tc>
        <w:tc>
          <w:tcPr>
            <w:tcW w:w="2409" w:type="dxa"/>
            <w:noWrap w:val="0"/>
            <w:vAlign w:val="bottom"/>
          </w:tcPr>
          <w:p>
            <w:pPr>
              <w:pStyle w:val="55"/>
              <w:widowControl w:val="0"/>
              <w:spacing w:after="120" w:afterLines="0"/>
              <w:jc w:val="center"/>
              <w:outlineLvl w:val="9"/>
              <w:rPr>
                <w:color w:val="000000" w:themeColor="text1"/>
                <w:highlight w:val="none"/>
                <w14:textFill>
                  <w14:solidFill>
                    <w14:schemeClr w14:val="tx1"/>
                  </w14:solidFill>
                </w14:textFill>
              </w:rPr>
            </w:pPr>
          </w:p>
        </w:tc>
        <w:tc>
          <w:tcPr>
            <w:tcW w:w="2127" w:type="dxa"/>
            <w:noWrap w:val="0"/>
            <w:vAlign w:val="bottom"/>
          </w:tcPr>
          <w:p>
            <w:pPr>
              <w:pStyle w:val="55"/>
              <w:widowControl w:val="0"/>
              <w:spacing w:after="120" w:afterLines="0"/>
              <w:jc w:val="center"/>
              <w:outlineLvl w:val="9"/>
              <w:rPr>
                <w:color w:val="000000" w:themeColor="text1"/>
                <w:highlight w:val="none"/>
                <w14:textFill>
                  <w14:solidFill>
                    <w14:schemeClr w14:val="tx1"/>
                  </w14:solidFill>
                </w14:textFill>
              </w:rPr>
            </w:pPr>
          </w:p>
        </w:tc>
        <w:tc>
          <w:tcPr>
            <w:tcW w:w="2693" w:type="dxa"/>
            <w:noWrap w:val="0"/>
            <w:vAlign w:val="bottom"/>
          </w:tcPr>
          <w:p>
            <w:pPr>
              <w:pStyle w:val="55"/>
              <w:widowControl w:val="0"/>
              <w:spacing w:after="120" w:afterLines="0"/>
              <w:jc w:val="left"/>
              <w:outlineLvl w:val="9"/>
              <w:rPr>
                <w:color w:val="000000" w:themeColor="text1"/>
                <w:highlight w:val="none"/>
                <w14:textFill>
                  <w14:solidFill>
                    <w14:schemeClr w14:val="tx1"/>
                  </w14:solidFill>
                </w14:textFill>
              </w:rPr>
            </w:pPr>
          </w:p>
        </w:tc>
      </w:tr>
    </w:tbl>
    <w:p>
      <w:pPr>
        <w:widowControl/>
        <w:adjustRightInd/>
        <w:snapToGrid/>
        <w:spacing w:after="120" w:afterLines="0" w:line="240" w:lineRule="auto"/>
        <w:ind w:firstLine="0" w:firstLineChars="0"/>
        <w:jc w:val="left"/>
        <w:outlineLvl w:val="9"/>
        <w:rPr>
          <w:rFonts w:hint="eastAsia"/>
          <w:color w:val="000000" w:themeColor="text1"/>
          <w:highlight w:val="none"/>
          <w14:textFill>
            <w14:solidFill>
              <w14:schemeClr w14:val="tx1"/>
            </w14:solidFill>
          </w14:textFill>
        </w:rPr>
      </w:pPr>
      <w:bookmarkStart w:id="981" w:name="_Ref521078406"/>
    </w:p>
    <w:p>
      <w:pPr>
        <w:keepNext w:val="0"/>
        <w:keepLines w:val="0"/>
        <w:pageBreakBefore w:val="0"/>
        <w:widowControl/>
        <w:kinsoku/>
        <w:wordWrap/>
        <w:overflowPunct/>
        <w:topLinePunct w:val="0"/>
        <w:autoSpaceDE/>
        <w:autoSpaceDN/>
        <w:bidi w:val="0"/>
        <w:adjustRightInd/>
        <w:snapToGrid/>
        <w:spacing w:after="120" w:afterLines="0" w:line="360" w:lineRule="auto"/>
        <w:ind w:firstLine="0" w:firstLineChars="0"/>
        <w:jc w:val="left"/>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2.</w:t>
      </w:r>
      <w:r>
        <w:rPr>
          <w:rFonts w:hint="eastAsia"/>
          <w:color w:val="000000" w:themeColor="text1"/>
          <w:highlight w:val="none"/>
          <w14:textFill>
            <w14:solidFill>
              <w14:schemeClr w14:val="tx1"/>
            </w14:solidFill>
          </w14:textFill>
        </w:rPr>
        <w:t xml:space="preserve"> 双方约定的其他支付方式:</w:t>
      </w:r>
      <w:bookmarkStart w:id="982" w:name="_Toc18156052"/>
      <w:bookmarkStart w:id="983" w:name="_Ref521288530"/>
      <w:bookmarkStart w:id="984" w:name="_Ref523405280"/>
    </w:p>
    <w:p>
      <w:pPr>
        <w:keepNext w:val="0"/>
        <w:keepLines w:val="0"/>
        <w:pageBreakBefore w:val="0"/>
        <w:widowControl/>
        <w:kinsoku/>
        <w:wordWrap/>
        <w:overflowPunct/>
        <w:topLinePunct w:val="0"/>
        <w:autoSpaceDE/>
        <w:autoSpaceDN/>
        <w:bidi w:val="0"/>
        <w:adjustRightInd/>
        <w:snapToGrid/>
        <w:spacing w:after="120" w:afterLines="0" w:line="360" w:lineRule="auto"/>
        <w:ind w:firstLine="480" w:firstLineChars="200"/>
        <w:jc w:val="left"/>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支付时间及金额：</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合同签订后，预付合同价的10%；</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）设计费支付节点：初步设计完成支付合同设计费的10%；施工图通过图纸审查支付合同设计费的30%；竣工验收支付合同设计费的40%；结算审计支付合同设计费的10%。</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工程咨询费（项目管理、监理、造价咨询、招标代理费用累计金额）支付节点：工程施工期间，工程咨询费按季度支付，每季度末按该季度工程进度款的75%乘以（项目管理+监理+造价咨询+招标代理）/12000万元支付该季度工程咨询费，工程咨询费付至工程咨询费的75%（含预付款）后暂停，待所有项目竣工验收合格后付至工程咨询费的85%，所有项目移交且竣工结算后付至工程咨询费的97.5%，项目竣工结算2年后付清余款。</w:t>
      </w:r>
    </w:p>
    <w:p>
      <w:pPr>
        <w:keepNext w:val="0"/>
        <w:keepLines w:val="0"/>
        <w:pageBreakBefore w:val="0"/>
        <w:widowControl/>
        <w:kinsoku/>
        <w:wordWrap/>
        <w:overflowPunct/>
        <w:topLinePunct w:val="0"/>
        <w:autoSpaceDE/>
        <w:autoSpaceDN/>
        <w:bidi w:val="0"/>
        <w:adjustRightInd/>
        <w:snapToGrid/>
        <w:spacing w:after="120" w:afterLines="0" w:line="360" w:lineRule="auto"/>
        <w:ind w:firstLine="480" w:firstLineChars="200"/>
        <w:jc w:val="left"/>
        <w:textAlignment w:val="auto"/>
        <w:outlineLvl w:val="9"/>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委托人在支付每笔全过程工程咨询费时，必须对咨询人进行考核，通过考核后，再支付每笔咨询费，具体考核办法及标准由委托人另行制订。</w:t>
      </w:r>
    </w:p>
    <w:p>
      <w:pPr>
        <w:keepNext w:val="0"/>
        <w:keepLines w:val="0"/>
        <w:pageBreakBefore w:val="0"/>
        <w:widowControl/>
        <w:kinsoku/>
        <w:wordWrap/>
        <w:overflowPunct/>
        <w:topLinePunct w:val="0"/>
        <w:autoSpaceDE/>
        <w:autoSpaceDN/>
        <w:bidi w:val="0"/>
        <w:adjustRightInd/>
        <w:snapToGrid/>
        <w:spacing w:after="120" w:afterLines="0" w:line="360" w:lineRule="auto"/>
        <w:ind w:firstLine="480" w:firstLineChars="200"/>
        <w:jc w:val="left"/>
        <w:textAlignment w:val="auto"/>
        <w:outlineLvl w:val="9"/>
        <w:rPr>
          <w:rFonts w:cs="Times New Roman"/>
          <w:b/>
          <w:color w:val="auto"/>
          <w:sz w:val="30"/>
          <w:szCs w:val="30"/>
          <w:highlight w:val="none"/>
        </w:rPr>
      </w:pPr>
      <w:r>
        <w:rPr>
          <w:rFonts w:hint="eastAsia"/>
          <w:color w:val="000000" w:themeColor="text1"/>
          <w:highlight w:val="none"/>
          <w14:textFill>
            <w14:solidFill>
              <w14:schemeClr w14:val="tx1"/>
            </w14:solidFill>
          </w14:textFill>
        </w:rPr>
        <w:t>停工期间不计取酬金。停工期间，不包含在监理服务期内，监理服务期相应顺延。　　</w:t>
      </w:r>
      <w:r>
        <w:rPr>
          <w:color w:val="auto"/>
          <w:highlight w:val="none"/>
        </w:rPr>
        <w:br w:type="page"/>
      </w:r>
    </w:p>
    <w:p>
      <w:pPr>
        <w:pStyle w:val="56"/>
        <w:spacing w:after="120" w:afterLines="0"/>
        <w:outlineLvl w:val="9"/>
        <w:rPr>
          <w:color w:val="auto"/>
          <w:highlight w:val="none"/>
        </w:rPr>
      </w:pPr>
      <w:bookmarkStart w:id="985" w:name="_Toc29032"/>
      <w:bookmarkStart w:id="986" w:name="_Toc56155265"/>
      <w:bookmarkStart w:id="987" w:name="_Ref18241628"/>
      <w:bookmarkStart w:id="988" w:name="_Toc25473"/>
      <w:bookmarkStart w:id="989" w:name="_Toc1983403350"/>
      <w:bookmarkStart w:id="990" w:name="_Toc14740"/>
      <w:bookmarkStart w:id="991" w:name="_Toc16799"/>
      <w:r>
        <w:rPr>
          <w:rFonts w:hint="eastAsia"/>
          <w:color w:val="auto"/>
          <w:highlight w:val="none"/>
        </w:rPr>
        <w:t>服务进度计划</w:t>
      </w:r>
      <w:bookmarkEnd w:id="981"/>
      <w:bookmarkEnd w:id="982"/>
      <w:bookmarkEnd w:id="983"/>
      <w:bookmarkEnd w:id="984"/>
      <w:bookmarkEnd w:id="985"/>
      <w:bookmarkEnd w:id="986"/>
      <w:bookmarkEnd w:id="987"/>
      <w:bookmarkEnd w:id="988"/>
      <w:bookmarkEnd w:id="989"/>
      <w:bookmarkEnd w:id="990"/>
      <w:bookmarkEnd w:id="991"/>
    </w:p>
    <w:p>
      <w:pPr>
        <w:pStyle w:val="57"/>
        <w:numPr>
          <w:ilvl w:val="0"/>
          <w:numId w:val="0"/>
        </w:numPr>
        <w:spacing w:after="120" w:afterLines="0"/>
        <w:ind w:left="400"/>
        <w:outlineLvl w:val="9"/>
        <w:rPr>
          <w:color w:val="auto"/>
          <w:highlight w:val="none"/>
        </w:rPr>
      </w:pPr>
      <w:bookmarkStart w:id="992" w:name="_Toc521267481"/>
      <w:r>
        <w:rPr>
          <w:rFonts w:hint="eastAsia"/>
          <w:color w:val="auto"/>
          <w:highlight w:val="none"/>
        </w:rPr>
        <w:t>一、</w:t>
      </w:r>
      <w:r>
        <w:rPr>
          <w:rFonts w:hint="eastAsia"/>
          <w:color w:val="auto"/>
          <w:highlight w:val="none"/>
          <w:lang w:eastAsia="zh-CN"/>
        </w:rPr>
        <w:t>受托人</w:t>
      </w:r>
      <w:r>
        <w:rPr>
          <w:rFonts w:hint="eastAsia"/>
          <w:color w:val="auto"/>
          <w:highlight w:val="none"/>
        </w:rPr>
        <w:t>向委托人提供服务的顺序和时间</w:t>
      </w:r>
      <w:bookmarkEnd w:id="99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990"/>
        <w:gridCol w:w="1732"/>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序号</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内容</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开始日期</w:t>
            </w: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完成日期</w:t>
            </w:r>
          </w:p>
          <w:p>
            <w:pPr>
              <w:pStyle w:val="55"/>
              <w:spacing w:after="0" w:afterLines="0" w:line="300" w:lineRule="exact"/>
              <w:jc w:val="center"/>
              <w:outlineLvl w:val="9"/>
              <w:rPr>
                <w:rFonts w:hint="eastAsia" w:ascii="黑体" w:hAnsi="黑体" w:eastAsia="黑体" w:cs="黑体"/>
                <w:color w:val="auto"/>
                <w:highlight w:val="none"/>
              </w:rPr>
            </w:pPr>
            <w:r>
              <w:rPr>
                <w:rFonts w:hint="eastAsia" w:ascii="黑体" w:hAnsi="黑体" w:eastAsia="黑体" w:cs="黑体"/>
                <w:color w:val="auto"/>
                <w:highlight w:val="none"/>
              </w:rPr>
              <w:t>（服务成果交付日期）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jc w:val="center"/>
              <w:outlineLvl w:val="9"/>
              <w:rPr>
                <w:color w:val="auto"/>
                <w:highlight w:val="none"/>
              </w:rPr>
            </w:pPr>
            <w:r>
              <w:rPr>
                <w:color w:val="auto"/>
                <w:highlight w:val="none"/>
              </w:rPr>
              <w:t>1</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jc w:val="center"/>
              <w:outlineLvl w:val="9"/>
              <w:rPr>
                <w:color w:val="auto"/>
                <w:highlight w:val="none"/>
              </w:rPr>
            </w:pPr>
            <w:r>
              <w:rPr>
                <w:color w:val="auto"/>
                <w:highlight w:val="none"/>
              </w:rPr>
              <w:t>2</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jc w:val="center"/>
              <w:outlineLvl w:val="9"/>
              <w:rPr>
                <w:color w:val="auto"/>
                <w:highlight w:val="none"/>
              </w:rPr>
            </w:pPr>
            <w:r>
              <w:rPr>
                <w:color w:val="auto"/>
                <w:highlight w:val="none"/>
              </w:rPr>
              <w:t>3</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31"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jc w:val="center"/>
              <w:outlineLvl w:val="9"/>
              <w:rPr>
                <w:color w:val="auto"/>
                <w:highlight w:val="none"/>
              </w:rPr>
            </w:pPr>
            <w:r>
              <w:rPr>
                <w:rFonts w:hint="eastAsia"/>
                <w:color w:val="auto"/>
                <w:highlight w:val="none"/>
              </w:rPr>
              <w:t>…</w:t>
            </w:r>
          </w:p>
        </w:tc>
        <w:tc>
          <w:tcPr>
            <w:tcW w:w="3990"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c>
          <w:tcPr>
            <w:tcW w:w="2499" w:type="dxa"/>
            <w:tcBorders>
              <w:top w:val="single" w:color="auto" w:sz="4" w:space="0"/>
              <w:left w:val="single" w:color="auto" w:sz="4" w:space="0"/>
              <w:bottom w:val="single" w:color="auto" w:sz="4" w:space="0"/>
              <w:right w:val="single" w:color="auto" w:sz="4" w:space="0"/>
            </w:tcBorders>
            <w:noWrap w:val="0"/>
            <w:vAlign w:val="center"/>
          </w:tcPr>
          <w:p>
            <w:pPr>
              <w:pStyle w:val="55"/>
              <w:spacing w:after="120" w:afterLines="0"/>
              <w:outlineLvl w:val="9"/>
              <w:rPr>
                <w:color w:val="auto"/>
                <w:highlight w:val="none"/>
              </w:rPr>
            </w:pPr>
          </w:p>
        </w:tc>
      </w:tr>
    </w:tbl>
    <w:p>
      <w:pPr>
        <w:spacing w:after="120" w:afterLines="0"/>
        <w:outlineLvl w:val="9"/>
        <w:rPr>
          <w:color w:val="auto"/>
          <w:highlight w:val="none"/>
        </w:rPr>
      </w:pPr>
    </w:p>
    <w:p>
      <w:pPr>
        <w:pStyle w:val="57"/>
        <w:numPr>
          <w:ilvl w:val="0"/>
          <w:numId w:val="0"/>
        </w:numPr>
        <w:spacing w:after="120" w:afterLines="0"/>
        <w:ind w:left="400"/>
        <w:outlineLvl w:val="9"/>
        <w:rPr>
          <w:color w:val="auto"/>
          <w:highlight w:val="none"/>
        </w:rPr>
      </w:pPr>
      <w:bookmarkStart w:id="993" w:name="_Toc521267483"/>
      <w:r>
        <w:rPr>
          <w:rFonts w:hint="eastAsia"/>
          <w:color w:val="auto"/>
          <w:highlight w:val="none"/>
        </w:rPr>
        <w:t>二、需要约定的其他内容</w:t>
      </w:r>
      <w:bookmarkEnd w:id="993"/>
    </w:p>
    <w:p>
      <w:pPr>
        <w:spacing w:after="120" w:afterLines="0"/>
        <w:outlineLvl w:val="9"/>
        <w:rPr>
          <w:color w:val="auto"/>
          <w:highlight w:val="none"/>
        </w:rPr>
      </w:pPr>
      <w:r>
        <w:rPr>
          <w:rFonts w:hint="eastAsia"/>
          <w:color w:val="auto"/>
          <w:highlight w:val="none"/>
        </w:rPr>
        <w:t>（可在此明确委托人对于咨询服务顺序、日期、审批期限等的其他要求。如委托人要求，应在此约定用于制作服务进度计划的任何特定的进度软件。</w:t>
      </w:r>
    </w:p>
    <w:p>
      <w:pPr>
        <w:spacing w:after="120" w:afterLines="0"/>
        <w:outlineLvl w:val="9"/>
        <w:rPr>
          <w:color w:val="auto"/>
          <w:highlight w:val="none"/>
        </w:rPr>
      </w:pPr>
      <w:r>
        <w:rPr>
          <w:rFonts w:hint="eastAsia"/>
          <w:color w:val="auto"/>
          <w:highlight w:val="none"/>
        </w:rPr>
        <w:t>可在此约定</w:t>
      </w:r>
      <w:r>
        <w:rPr>
          <w:rFonts w:hint="eastAsia"/>
          <w:color w:val="auto"/>
          <w:highlight w:val="none"/>
          <w:lang w:eastAsia="zh-CN"/>
        </w:rPr>
        <w:t>受托人</w:t>
      </w:r>
      <w:r>
        <w:rPr>
          <w:rFonts w:hint="eastAsia"/>
          <w:color w:val="auto"/>
          <w:highlight w:val="none"/>
        </w:rPr>
        <w:t>每月应提供给委托人的、用于报告服务进度计划进程的信息。）</w:t>
      </w:r>
    </w:p>
    <w:p>
      <w:pPr>
        <w:spacing w:after="120" w:afterLines="0"/>
        <w:outlineLvl w:val="9"/>
        <w:rPr>
          <w:color w:val="auto"/>
          <w:highlight w:val="none"/>
        </w:rPr>
      </w:pPr>
    </w:p>
    <w:p>
      <w:pPr>
        <w:spacing w:after="120" w:afterLines="0"/>
        <w:outlineLvl w:val="9"/>
        <w:rPr>
          <w:color w:val="auto"/>
          <w:highlight w:val="none"/>
        </w:rPr>
      </w:pPr>
      <w:r>
        <w:rPr>
          <w:color w:val="auto"/>
          <w:highlight w:val="none"/>
        </w:rPr>
        <w:br w:type="page"/>
      </w:r>
    </w:p>
    <w:p>
      <w:pPr>
        <w:pStyle w:val="56"/>
        <w:spacing w:after="120" w:afterLines="0"/>
        <w:outlineLvl w:val="9"/>
        <w:rPr>
          <w:color w:val="auto"/>
          <w:highlight w:val="none"/>
        </w:rPr>
      </w:pPr>
      <w:bookmarkStart w:id="994" w:name="_Toc56155266"/>
      <w:bookmarkStart w:id="995" w:name="_Toc18156053"/>
      <w:bookmarkStart w:id="996" w:name="_Toc20818"/>
      <w:bookmarkStart w:id="997" w:name="_Ref521078418"/>
      <w:bookmarkStart w:id="998" w:name="_Toc364726753"/>
      <w:bookmarkStart w:id="999" w:name="_Toc3691"/>
      <w:bookmarkStart w:id="1000" w:name="_Toc12233"/>
      <w:bookmarkStart w:id="1001" w:name="_Toc32251"/>
      <w:r>
        <w:rPr>
          <w:rFonts w:hint="eastAsia"/>
          <w:color w:val="auto"/>
          <w:highlight w:val="none"/>
        </w:rPr>
        <w:t>主要</w:t>
      </w:r>
      <w:bookmarkEnd w:id="994"/>
      <w:bookmarkEnd w:id="995"/>
      <w:bookmarkEnd w:id="996"/>
      <w:bookmarkEnd w:id="997"/>
      <w:bookmarkEnd w:id="998"/>
      <w:bookmarkEnd w:id="999"/>
      <w:bookmarkEnd w:id="1000"/>
      <w:r>
        <w:rPr>
          <w:rFonts w:hint="eastAsia"/>
          <w:color w:val="auto"/>
          <w:highlight w:val="none"/>
          <w:lang w:eastAsia="zh-CN"/>
        </w:rPr>
        <w:t>咨询人员</w:t>
      </w:r>
      <w:bookmarkEnd w:id="1001"/>
    </w:p>
    <w:p>
      <w:pPr>
        <w:pStyle w:val="57"/>
        <w:numPr>
          <w:ilvl w:val="0"/>
          <w:numId w:val="0"/>
        </w:numPr>
        <w:spacing w:after="120" w:afterLines="0"/>
        <w:ind w:left="400"/>
        <w:outlineLvl w:val="9"/>
        <w:rPr>
          <w:color w:val="auto"/>
          <w:highlight w:val="none"/>
        </w:rPr>
      </w:pPr>
      <w:r>
        <w:rPr>
          <w:rFonts w:hint="eastAsia"/>
          <w:color w:val="auto"/>
          <w:highlight w:val="none"/>
        </w:rPr>
        <w:t>一、主要</w:t>
      </w:r>
      <w:r>
        <w:rPr>
          <w:rFonts w:hint="eastAsia"/>
          <w:color w:val="auto"/>
          <w:highlight w:val="none"/>
          <w:lang w:eastAsia="zh-CN"/>
        </w:rPr>
        <w:t>咨询人员</w:t>
      </w:r>
      <w:r>
        <w:rPr>
          <w:rFonts w:hint="eastAsia"/>
          <w:color w:val="auto"/>
          <w:highlight w:val="none"/>
        </w:rPr>
        <w:t>相关信息</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851"/>
        <w:gridCol w:w="709"/>
        <w:gridCol w:w="1129"/>
        <w:gridCol w:w="1935"/>
        <w:gridCol w:w="705"/>
        <w:gridCol w:w="724"/>
        <w:gridCol w:w="888"/>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序号</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姓名</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年龄</w:t>
            </w: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职称</w:t>
            </w: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执（职）业资格</w:t>
            </w:r>
            <w:r>
              <w:rPr>
                <w:rFonts w:hint="eastAsia" w:ascii="黑体" w:hAnsi="黑体" w:eastAsia="黑体" w:cs="黑体"/>
                <w:color w:val="auto"/>
                <w:sz w:val="21"/>
                <w:szCs w:val="21"/>
                <w:highlight w:val="none"/>
                <w:lang w:eastAsia="zh-CN"/>
              </w:rPr>
              <w:t>种类</w:t>
            </w:r>
            <w:r>
              <w:rPr>
                <w:rFonts w:hint="eastAsia" w:ascii="黑体" w:hAnsi="黑体" w:eastAsia="黑体" w:cs="黑体"/>
                <w:color w:val="auto"/>
                <w:sz w:val="21"/>
                <w:szCs w:val="21"/>
                <w:highlight w:val="none"/>
              </w:rPr>
              <w:t>及</w:t>
            </w:r>
            <w:r>
              <w:rPr>
                <w:rFonts w:hint="eastAsia" w:ascii="黑体" w:hAnsi="黑体" w:eastAsia="黑体" w:cs="黑体"/>
                <w:color w:val="auto"/>
                <w:sz w:val="21"/>
                <w:szCs w:val="21"/>
                <w:highlight w:val="none"/>
                <w:lang w:eastAsia="zh-CN"/>
              </w:rPr>
              <w:t>注册证书</w:t>
            </w:r>
            <w:r>
              <w:rPr>
                <w:rFonts w:hint="eastAsia" w:ascii="黑体" w:hAnsi="黑体" w:eastAsia="黑体" w:cs="黑体"/>
                <w:color w:val="auto"/>
                <w:sz w:val="21"/>
                <w:szCs w:val="21"/>
                <w:highlight w:val="none"/>
              </w:rPr>
              <w:t>编号</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学历</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专业</w:t>
            </w: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岗位</w:t>
            </w: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rFonts w:hint="eastAsia" w:ascii="黑体" w:hAnsi="黑体" w:eastAsia="黑体" w:cs="黑体"/>
                <w:color w:val="auto"/>
                <w:highlight w:val="none"/>
              </w:rPr>
            </w:pPr>
            <w:r>
              <w:rPr>
                <w:rFonts w:hint="eastAsia" w:ascii="黑体" w:hAnsi="黑体" w:eastAsia="黑体" w:cs="黑体"/>
                <w:color w:val="auto"/>
                <w:sz w:val="21"/>
                <w:szCs w:val="21"/>
                <w:highlight w:val="none"/>
              </w:rPr>
              <w:t>派遣时间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r>
              <w:rPr>
                <w:color w:val="auto"/>
                <w:highlight w:val="none"/>
              </w:rPr>
              <w:t>1</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r>
              <w:rPr>
                <w:color w:val="auto"/>
                <w:highlight w:val="none"/>
              </w:rPr>
              <w:t>2</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r>
              <w:rPr>
                <w:color w:val="auto"/>
                <w:highlight w:val="none"/>
              </w:rPr>
              <w:t>3</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r>
              <w:rPr>
                <w:color w:val="auto"/>
                <w:highlight w:val="none"/>
              </w:rPr>
              <w:t>4</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r>
              <w:rPr>
                <w:rFonts w:hint="eastAsia"/>
                <w:color w:val="auto"/>
                <w:highlight w:val="none"/>
              </w:rPr>
              <w:t>…</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888"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c>
          <w:tcPr>
            <w:tcW w:w="1422" w:type="dxa"/>
            <w:tcBorders>
              <w:top w:val="single" w:color="000000" w:sz="4" w:space="0"/>
              <w:left w:val="single" w:color="000000" w:sz="4" w:space="0"/>
              <w:bottom w:val="single" w:color="000000" w:sz="4" w:space="0"/>
              <w:right w:val="single" w:color="000000" w:sz="4" w:space="0"/>
            </w:tcBorders>
            <w:noWrap w:val="0"/>
            <w:vAlign w:val="center"/>
          </w:tcPr>
          <w:p>
            <w:pPr>
              <w:pStyle w:val="55"/>
              <w:spacing w:after="0" w:afterLines="0" w:line="240" w:lineRule="exact"/>
              <w:jc w:val="center"/>
              <w:outlineLvl w:val="9"/>
              <w:rPr>
                <w:color w:val="auto"/>
                <w:highlight w:val="none"/>
              </w:rPr>
            </w:pPr>
          </w:p>
        </w:tc>
      </w:tr>
    </w:tbl>
    <w:p>
      <w:pPr>
        <w:spacing w:after="120" w:afterLines="0"/>
        <w:outlineLvl w:val="9"/>
        <w:rPr>
          <w:color w:val="auto"/>
          <w:highlight w:val="none"/>
        </w:rPr>
      </w:pPr>
    </w:p>
    <w:p>
      <w:pPr>
        <w:pStyle w:val="57"/>
        <w:numPr>
          <w:ilvl w:val="0"/>
          <w:numId w:val="0"/>
        </w:numPr>
        <w:spacing w:after="120" w:afterLines="0"/>
        <w:ind w:left="400"/>
        <w:outlineLvl w:val="9"/>
        <w:rPr>
          <w:rFonts w:hint="eastAsia"/>
          <w:color w:val="auto"/>
          <w:highlight w:val="none"/>
        </w:rPr>
      </w:pPr>
    </w:p>
    <w:p>
      <w:pPr>
        <w:pStyle w:val="57"/>
        <w:numPr>
          <w:ilvl w:val="0"/>
          <w:numId w:val="0"/>
        </w:numPr>
        <w:spacing w:after="120" w:afterLines="0"/>
        <w:ind w:left="400"/>
        <w:outlineLvl w:val="9"/>
        <w:rPr>
          <w:rFonts w:hint="eastAsia"/>
          <w:color w:val="auto"/>
          <w:highlight w:val="none"/>
        </w:rPr>
      </w:pPr>
    </w:p>
    <w:p>
      <w:pPr>
        <w:pStyle w:val="57"/>
        <w:numPr>
          <w:ilvl w:val="0"/>
          <w:numId w:val="0"/>
        </w:numPr>
        <w:spacing w:after="120" w:afterLines="0"/>
        <w:outlineLvl w:val="9"/>
        <w:rPr>
          <w:rFonts w:hint="eastAsia"/>
          <w:color w:val="auto"/>
          <w:highlight w:val="none"/>
        </w:rPr>
      </w:pPr>
    </w:p>
    <w:p>
      <w:pPr>
        <w:outlineLvl w:val="9"/>
        <w:rPr>
          <w:rFonts w:hint="eastAsia"/>
          <w:color w:val="auto"/>
          <w:highlight w:val="none"/>
        </w:rPr>
      </w:pPr>
    </w:p>
    <w:p>
      <w:pPr>
        <w:pStyle w:val="57"/>
        <w:numPr>
          <w:ilvl w:val="0"/>
          <w:numId w:val="0"/>
        </w:numPr>
        <w:spacing w:after="120" w:afterLines="0"/>
        <w:ind w:left="400"/>
        <w:outlineLvl w:val="9"/>
        <w:rPr>
          <w:rFonts w:hint="eastAsia"/>
          <w:color w:val="auto"/>
          <w:highlight w:val="none"/>
        </w:rPr>
      </w:pPr>
    </w:p>
    <w:p>
      <w:pPr>
        <w:pStyle w:val="57"/>
        <w:numPr>
          <w:ilvl w:val="0"/>
          <w:numId w:val="0"/>
        </w:numPr>
        <w:spacing w:after="120" w:afterLines="0"/>
        <w:ind w:left="400"/>
        <w:outlineLvl w:val="9"/>
        <w:rPr>
          <w:color w:val="auto"/>
          <w:highlight w:val="none"/>
        </w:rPr>
      </w:pPr>
      <w:r>
        <w:rPr>
          <w:rFonts w:hint="eastAsia"/>
          <w:color w:val="auto"/>
          <w:highlight w:val="none"/>
        </w:rPr>
        <w:t>二、咨询服务机构组织架构</w:t>
      </w:r>
    </w:p>
    <w:p>
      <w:pPr>
        <w:spacing w:after="120" w:afterLines="0"/>
        <w:outlineLvl w:val="9"/>
        <w:rPr>
          <w:color w:val="auto"/>
          <w:highlight w:val="none"/>
        </w:rPr>
      </w:pPr>
    </w:p>
    <w:p>
      <w:pPr>
        <w:spacing w:after="120" w:afterLines="0"/>
        <w:outlineLvl w:val="9"/>
        <w:rPr>
          <w:color w:val="auto"/>
          <w:highlight w:val="none"/>
        </w:rPr>
      </w:pPr>
    </w:p>
    <w:p>
      <w:pPr>
        <w:spacing w:after="120" w:afterLines="0"/>
        <w:outlineLvl w:val="9"/>
        <w:rPr>
          <w:color w:val="auto"/>
          <w:highlight w:val="none"/>
        </w:rPr>
      </w:pPr>
    </w:p>
    <w:p>
      <w:pPr>
        <w:pStyle w:val="35"/>
        <w:jc w:val="both"/>
        <w:outlineLvl w:val="9"/>
        <w:rPr>
          <w:rFonts w:hint="eastAsia" w:ascii="宋体" w:hAnsi="宋体" w:eastAsia="宋体"/>
          <w:color w:val="000000" w:themeColor="text1"/>
          <w:sz w:val="28"/>
          <w:szCs w:val="28"/>
          <w14:textFill>
            <w14:solidFill>
              <w14:schemeClr w14:val="tx1"/>
            </w14:solidFill>
          </w14:textFill>
        </w:rPr>
      </w:pPr>
    </w:p>
    <w:p>
      <w:pPr>
        <w:pStyle w:val="35"/>
        <w:jc w:val="both"/>
        <w:outlineLvl w:val="9"/>
        <w:rPr>
          <w:rFonts w:hint="eastAsia" w:ascii="宋体" w:hAnsi="宋体" w:eastAsia="宋体"/>
          <w:color w:val="000000" w:themeColor="text1"/>
          <w:sz w:val="28"/>
          <w:szCs w:val="28"/>
          <w14:textFill>
            <w14:solidFill>
              <w14:schemeClr w14:val="tx1"/>
            </w14:solidFill>
          </w14:textFill>
        </w:rPr>
      </w:pPr>
    </w:p>
    <w:p>
      <w:pPr>
        <w:pStyle w:val="35"/>
        <w:jc w:val="both"/>
        <w:outlineLvl w:val="9"/>
        <w:rPr>
          <w:rFonts w:hint="eastAsia" w:ascii="宋体" w:hAnsi="宋体" w:eastAsia="宋体"/>
          <w:color w:val="000000" w:themeColor="text1"/>
          <w:sz w:val="28"/>
          <w:szCs w:val="28"/>
          <w14:textFill>
            <w14:solidFill>
              <w14:schemeClr w14:val="tx1"/>
            </w14:solidFill>
          </w14:textFill>
        </w:rPr>
      </w:pPr>
    </w:p>
    <w:p>
      <w:pPr>
        <w:pStyle w:val="35"/>
        <w:jc w:val="both"/>
        <w:outlineLvl w:val="9"/>
        <w:rPr>
          <w:rFonts w:hint="eastAsia" w:ascii="宋体" w:hAnsi="宋体" w:eastAsia="宋体"/>
          <w:color w:val="000000" w:themeColor="text1"/>
          <w:sz w:val="28"/>
          <w:szCs w:val="28"/>
          <w14:textFill>
            <w14:solidFill>
              <w14:schemeClr w14:val="tx1"/>
            </w14:solidFill>
          </w14:textFill>
        </w:rPr>
      </w:pPr>
    </w:p>
    <w:p>
      <w:pPr>
        <w:pStyle w:val="35"/>
        <w:jc w:val="both"/>
        <w:outlineLvl w:val="9"/>
        <w:rPr>
          <w:rFonts w:hint="eastAsia" w:ascii="宋体" w:hAnsi="宋体" w:eastAsia="宋体"/>
          <w:color w:val="000000" w:themeColor="text1"/>
          <w:sz w:val="28"/>
          <w:szCs w:val="28"/>
          <w14:textFill>
            <w14:solidFill>
              <w14:schemeClr w14:val="tx1"/>
            </w14:solidFill>
          </w14:textFill>
        </w:rPr>
      </w:pPr>
    </w:p>
    <w:p>
      <w:pPr>
        <w:pStyle w:val="35"/>
        <w:jc w:val="both"/>
        <w:outlineLvl w:val="9"/>
        <w:rPr>
          <w:rFonts w:hint="eastAsia" w:ascii="宋体" w:hAnsi="宋体" w:eastAsia="宋体"/>
          <w:color w:val="000000" w:themeColor="text1"/>
          <w:sz w:val="28"/>
          <w:szCs w:val="28"/>
          <w14:textFill>
            <w14:solidFill>
              <w14:schemeClr w14:val="tx1"/>
            </w14:solidFill>
          </w14:textFill>
        </w:rPr>
      </w:pPr>
    </w:p>
    <w:p>
      <w:pPr>
        <w:pStyle w:val="35"/>
        <w:jc w:val="both"/>
        <w:outlineLvl w:val="9"/>
        <w:rPr>
          <w:rFonts w:hint="eastAsia" w:ascii="宋体" w:hAnsi="宋体" w:eastAsia="宋体"/>
          <w:color w:val="000000" w:themeColor="text1"/>
          <w:sz w:val="28"/>
          <w:szCs w:val="28"/>
          <w14:textFill>
            <w14:solidFill>
              <w14:schemeClr w14:val="tx1"/>
            </w14:solidFill>
          </w14:textFill>
        </w:rPr>
      </w:pPr>
    </w:p>
    <w:p>
      <w:pPr>
        <w:pStyle w:val="35"/>
        <w:jc w:val="both"/>
        <w:rPr>
          <w:rFonts w:hint="eastAsia" w:ascii="宋体" w:hAnsi="宋体" w:eastAsia="宋体"/>
          <w:color w:val="000000" w:themeColor="text1"/>
          <w:sz w:val="28"/>
          <w:szCs w:val="28"/>
          <w14:textFill>
            <w14:solidFill>
              <w14:schemeClr w14:val="tx1"/>
            </w14:solidFill>
          </w14:textFill>
        </w:rPr>
      </w:pPr>
      <w:bookmarkStart w:id="1002" w:name="_Toc7058"/>
      <w:r>
        <w:rPr>
          <w:rFonts w:hint="eastAsia" w:ascii="宋体" w:hAnsi="宋体" w:eastAsia="宋体"/>
          <w:color w:val="000000" w:themeColor="text1"/>
          <w:sz w:val="28"/>
          <w:szCs w:val="28"/>
          <w14:textFill>
            <w14:solidFill>
              <w14:schemeClr w14:val="tx1"/>
            </w14:solidFill>
          </w14:textFill>
        </w:rPr>
        <w:t>第四部分 工程建设项目廉政责任书</w:t>
      </w:r>
      <w:bookmarkEnd w:id="113"/>
      <w:bookmarkEnd w:id="114"/>
      <w:bookmarkEnd w:id="1002"/>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p>
    <w:p>
      <w:pPr>
        <w:autoSpaceDE w:val="0"/>
        <w:autoSpaceDN w:val="0"/>
        <w:spacing w:line="360" w:lineRule="exact"/>
        <w:ind w:firstLine="482"/>
        <w:rPr>
          <w:rFonts w:hint="eastAsia" w:ascii="宋体" w:hAnsi="宋体" w:cs="宋体"/>
          <w:color w:val="000000" w:themeColor="text1"/>
          <w:sz w:val="22"/>
          <w:szCs w:val="22"/>
          <w14:textFill>
            <w14:solidFill>
              <w14:schemeClr w14:val="tx1"/>
            </w14:solidFill>
          </w14:textFill>
        </w:rPr>
      </w:pPr>
    </w:p>
    <w:p>
      <w:pPr>
        <w:autoSpaceDE w:val="0"/>
        <w:autoSpaceDN w:val="0"/>
        <w:spacing w:line="360" w:lineRule="exact"/>
        <w:ind w:firstLine="482"/>
        <w:rPr>
          <w:rFonts w:hint="eastAsia" w:ascii="宋体" w:hAnsi="宋体" w:eastAsia="宋体" w:cs="宋体"/>
          <w:color w:val="000000" w:themeColor="text1"/>
          <w:sz w:val="22"/>
          <w:szCs w:val="22"/>
          <w:u w:val="single"/>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工程项目名称：</w:t>
      </w:r>
      <w:r>
        <w:rPr>
          <w:rFonts w:hint="eastAsia" w:ascii="宋体" w:hAnsi="宋体" w:cs="宋体"/>
          <w:color w:val="000000" w:themeColor="text1"/>
          <w:sz w:val="22"/>
          <w:szCs w:val="22"/>
          <w:u w:val="single"/>
          <w:lang w:eastAsia="zh-CN"/>
          <w14:textFill>
            <w14:solidFill>
              <w14:schemeClr w14:val="tx1"/>
            </w14:solidFill>
          </w14:textFill>
        </w:rPr>
        <w:t>三门县中医院建设工程项目全过程工程咨询项目</w:t>
      </w:r>
    </w:p>
    <w:p>
      <w:pPr>
        <w:autoSpaceDE w:val="0"/>
        <w:autoSpaceDN w:val="0"/>
        <w:spacing w:line="360" w:lineRule="exact"/>
        <w:ind w:firstLine="482"/>
        <w:rPr>
          <w:rFonts w:hint="default" w:ascii="宋体" w:hAnsi="宋体" w:cs="宋体"/>
          <w:color w:val="000000" w:themeColor="text1"/>
          <w:sz w:val="22"/>
          <w:szCs w:val="22"/>
          <w:lang w:val="en-US"/>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工程项目地址：</w:t>
      </w:r>
      <w:r>
        <w:rPr>
          <w:rFonts w:hint="eastAsia" w:ascii="宋体" w:hAnsi="宋体" w:cs="宋体"/>
          <w:color w:val="000000" w:themeColor="text1"/>
          <w:sz w:val="22"/>
          <w:szCs w:val="22"/>
          <w:u w:val="single"/>
          <w:lang w:val="en-US" w:eastAsia="zh-CN"/>
          <w14:textFill>
            <w14:solidFill>
              <w14:schemeClr w14:val="tx1"/>
            </w14:solidFill>
          </w14:textFill>
        </w:rPr>
        <w:t xml:space="preserve">三门县                  </w:t>
      </w:r>
    </w:p>
    <w:p>
      <w:pPr>
        <w:autoSpaceDE w:val="0"/>
        <w:autoSpaceDN w:val="0"/>
        <w:spacing w:line="360" w:lineRule="exact"/>
        <w:ind w:firstLine="482"/>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建设单位（甲方）：</w:t>
      </w:r>
      <w:r>
        <w:rPr>
          <w:rFonts w:hint="eastAsia" w:ascii="宋体" w:hAnsi="宋体" w:cs="宋体"/>
          <w:color w:val="000000" w:themeColor="text1"/>
          <w:sz w:val="22"/>
          <w:szCs w:val="22"/>
          <w:u w:val="single"/>
          <w:lang w:eastAsia="zh-CN"/>
          <w14:textFill>
            <w14:solidFill>
              <w14:schemeClr w14:val="tx1"/>
            </w14:solidFill>
          </w14:textFill>
        </w:rPr>
        <w:t>三门县中医院</w:t>
      </w:r>
      <w:r>
        <w:rPr>
          <w:rFonts w:hint="eastAsia" w:ascii="宋体" w:hAnsi="宋体" w:cs="宋体"/>
          <w:color w:val="000000" w:themeColor="text1"/>
          <w:sz w:val="22"/>
          <w:szCs w:val="22"/>
          <w:u w:val="single"/>
          <w14:textFill>
            <w14:solidFill>
              <w14:schemeClr w14:val="tx1"/>
            </w14:solidFill>
          </w14:textFill>
        </w:rPr>
        <w:t xml:space="preserve">         </w:t>
      </w:r>
    </w:p>
    <w:p>
      <w:pPr>
        <w:autoSpaceDE w:val="0"/>
        <w:autoSpaceDN w:val="0"/>
        <w:spacing w:line="360" w:lineRule="exact"/>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施工单位（乙方）：</w:t>
      </w:r>
      <w:r>
        <w:rPr>
          <w:rFonts w:hint="eastAsia" w:ascii="宋体" w:hAnsi="宋体" w:cs="宋体"/>
          <w:color w:val="000000" w:themeColor="text1"/>
          <w:sz w:val="22"/>
          <w:szCs w:val="22"/>
          <w:u w:val="single"/>
          <w14:textFill>
            <w14:solidFill>
              <w14:schemeClr w14:val="tx1"/>
            </w14:solidFill>
          </w14:textFill>
        </w:rPr>
        <w:t xml:space="preserve">                                         </w:t>
      </w:r>
    </w:p>
    <w:p>
      <w:pPr>
        <w:autoSpaceDE w:val="0"/>
        <w:autoSpaceDN w:val="0"/>
        <w:spacing w:line="360" w:lineRule="exact"/>
        <w:ind w:firstLine="482"/>
        <w:rPr>
          <w:rFonts w:hint="eastAsia" w:ascii="宋体" w:hAnsi="宋体" w:cs="宋体"/>
          <w:color w:val="000000" w:themeColor="text1"/>
          <w:sz w:val="22"/>
          <w:szCs w:val="22"/>
          <w14:textFill>
            <w14:solidFill>
              <w14:schemeClr w14:val="tx1"/>
            </w14:solidFill>
          </w14:textFill>
        </w:rPr>
      </w:pPr>
    </w:p>
    <w:p>
      <w:pPr>
        <w:autoSpaceDE w:val="0"/>
        <w:autoSpaceDN w:val="0"/>
        <w:spacing w:line="360" w:lineRule="exact"/>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第一条 甲乙双方的责任</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（一）应严格遵守国家关于市场准入、项目招标投标、工程建设、施工安装和市场活动等有关法律、法规，相关政策，以及廉政建设的各项规定。</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（二）严格执行建设工程项目承发包合同文件，自觉按合同办事。</w:t>
      </w:r>
    </w:p>
    <w:p>
      <w:pPr>
        <w:pStyle w:val="8"/>
        <w:spacing w:line="36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（四）发现对方在业务活动中有违规、违纪、违法行为的，应及时提醒对方，情节严重的，应向其上级主管部门或纪检监察、司法等有关机关举报。</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第二条 甲方的责任</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甲方的领导和从事该建设工程项目的工作人员，在工程建设的事前、事中、事后应遵守以下规定：</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（一）不准向乙方和相关单位索要或接受回扣、礼金、有价证券、贵重物品和好处费、感谢费等。</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（二）不准在乙方和相关单位报销任何应由甲方或个人支付的费用。</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（三）不准要求、暗示和接受乙方和相关单位为个人装修住房、婚丧嫁娶、配偶子女的工作安排以及出国（境）、旅游等提供方便。</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（四）不准参加有可能影响公正执行公务的乙方和相关单位的宴请和健身、娱乐等活动。</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第三条 乙方的责任</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（一）不准以任何理由向甲方、相关单位及其工作人员索要、接受或赠送礼金、有价证券、贵重物品和回扣、好处费、感谢费等。</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（二）不准以任何理由为甲方和相关单位报销应由对方或个人支付的费用。</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（三）不准接受或暗示为甲方、相关单位或个人装修住房、婚丧嫁娶、配偶子女的工作安排以及出国（境）、旅游等提供方便。</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（四）不准以任何理由为甲方、相关单位或个人组织有可能影响公正执行公务的宴请、健身、娱乐等活动。</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第四条 违约责任</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pPr>
        <w:pStyle w:val="8"/>
        <w:spacing w:line="360" w:lineRule="exact"/>
        <w:jc w:val="lef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第五条 本责任书作为工程施工合同的附件，与工程施工合同具有同等法律效力。经双方签署后立即生效。</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第六条 本责任书的有效期为双方签署之日起至该工程项目竣工验收合格时止。</w:t>
      </w:r>
    </w:p>
    <w:p>
      <w:pPr>
        <w:autoSpaceDE w:val="0"/>
        <w:autoSpaceDN w:val="0"/>
        <w:spacing w:line="360" w:lineRule="exact"/>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第七条 本责任书一式四份，由甲乙双方各执一份，送交甲乙双方的监督单位各一份。</w:t>
      </w: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甲方单位：（盖章）　　　　　　　　           乙方单位：（盖章）</w:t>
      </w: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法定代表人：　　　　　　　　　              法定代表人：</w:t>
      </w: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地址：　　　　　　　　　　　　　            地址：</w:t>
      </w: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电话：　　　　　　　　　　　　　　　        电话：</w:t>
      </w: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年　月　日　　　　　　　　　　　　　        年　月　日</w:t>
      </w: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甲方监督单位（盖章）　　　　　　　　　      乙方监督单位（盖章）</w:t>
      </w:r>
    </w:p>
    <w:p>
      <w:pPr>
        <w:autoSpaceDE w:val="0"/>
        <w:autoSpaceDN w:val="0"/>
        <w:spacing w:line="360" w:lineRule="exact"/>
        <w:ind w:firstLine="482"/>
        <w:rPr>
          <w:rFonts w:hint="eastAsia" w:ascii="宋体" w:hAnsi="宋体" w:cs="宋体"/>
          <w:color w:val="000000" w:themeColor="text1"/>
          <w:sz w:val="22"/>
          <w:szCs w:val="20"/>
          <w14:textFill>
            <w14:solidFill>
              <w14:schemeClr w14:val="tx1"/>
            </w14:solidFill>
          </w14:textFill>
        </w:rPr>
      </w:pPr>
      <w:r>
        <w:rPr>
          <w:rFonts w:hint="eastAsia" w:ascii="宋体" w:hAnsi="宋体" w:cs="宋体"/>
          <w:color w:val="000000" w:themeColor="text1"/>
          <w:sz w:val="22"/>
          <w:szCs w:val="20"/>
          <w14:textFill>
            <w14:solidFill>
              <w14:schemeClr w14:val="tx1"/>
            </w14:solidFill>
          </w14:textFill>
        </w:rPr>
        <w:t>年　月　日　　　　　　　　　　　　　　      年　月　日</w:t>
      </w:r>
    </w:p>
    <w:p>
      <w:pPr>
        <w:pStyle w:val="12"/>
        <w:spacing w:line="440" w:lineRule="exact"/>
        <w:jc w:val="center"/>
        <w:rPr>
          <w:rFonts w:hint="eastAsia" w:hAnsi="宋体" w:cs="宋体"/>
          <w:b/>
          <w:color w:val="000000" w:themeColor="text1"/>
          <w:kern w:val="44"/>
          <w:sz w:val="28"/>
          <w:szCs w:val="18"/>
          <w14:textFill>
            <w14:solidFill>
              <w14:schemeClr w14:val="tx1"/>
            </w14:solidFill>
          </w14:textFill>
        </w:rPr>
      </w:pPr>
    </w:p>
    <w:p>
      <w:pPr>
        <w:pStyle w:val="12"/>
        <w:spacing w:line="440" w:lineRule="exact"/>
        <w:jc w:val="center"/>
        <w:rPr>
          <w:rFonts w:hint="eastAsia" w:hAnsi="宋体" w:cs="宋体"/>
          <w:b/>
          <w:color w:val="000000" w:themeColor="text1"/>
          <w:kern w:val="44"/>
          <w:sz w:val="28"/>
          <w:szCs w:val="18"/>
          <w14:textFill>
            <w14:solidFill>
              <w14:schemeClr w14:val="tx1"/>
            </w14:solidFill>
          </w14:textFill>
        </w:rPr>
      </w:pPr>
    </w:p>
    <w:p>
      <w:pPr>
        <w:pStyle w:val="35"/>
        <w:jc w:val="center"/>
        <w:rPr>
          <w:rFonts w:hint="eastAsia" w:ascii="宋体" w:hAnsi="宋体" w:eastAsia="宋体"/>
          <w:color w:val="000000" w:themeColor="text1"/>
          <w:sz w:val="28"/>
          <w:szCs w:val="28"/>
          <w14:textFill>
            <w14:solidFill>
              <w14:schemeClr w14:val="tx1"/>
            </w14:solidFill>
          </w14:textFill>
        </w:rPr>
      </w:pPr>
      <w:bookmarkStart w:id="1003" w:name="_Toc4271"/>
      <w:bookmarkStart w:id="1004" w:name="_Toc2993"/>
      <w:bookmarkStart w:id="1005" w:name="_Toc26305"/>
      <w:r>
        <w:rPr>
          <w:rFonts w:hint="eastAsia" w:ascii="宋体" w:hAnsi="宋体" w:eastAsia="宋体"/>
          <w:color w:val="000000" w:themeColor="text1"/>
          <w:sz w:val="28"/>
          <w:szCs w:val="28"/>
          <w14:textFill>
            <w14:solidFill>
              <w14:schemeClr w14:val="tx1"/>
            </w14:solidFill>
          </w14:textFill>
        </w:rPr>
        <w:t>第五部分 安全生产合同</w:t>
      </w:r>
      <w:bookmarkEnd w:id="1003"/>
      <w:bookmarkEnd w:id="1004"/>
      <w:bookmarkEnd w:id="1005"/>
    </w:p>
    <w:p>
      <w:pPr>
        <w:pStyle w:val="12"/>
        <w:spacing w:line="440" w:lineRule="exact"/>
        <w:rPr>
          <w:rFonts w:hint="eastAsia" w:hAnsi="宋体" w:cs="宋体"/>
          <w:color w:val="000000" w:themeColor="text1"/>
          <w:sz w:val="22"/>
          <w:szCs w:val="22"/>
          <w14:textFill>
            <w14:solidFill>
              <w14:schemeClr w14:val="tx1"/>
            </w14:solidFill>
          </w14:textFill>
        </w:rPr>
      </w:pPr>
    </w:p>
    <w:p>
      <w:pPr>
        <w:pStyle w:val="12"/>
        <w:spacing w:line="440" w:lineRule="exact"/>
        <w:ind w:firstLine="440" w:firstLineChars="200"/>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为保证</w:t>
      </w:r>
      <w:r>
        <w:rPr>
          <w:rFonts w:hint="eastAsia" w:hAnsi="宋体" w:cs="宋体"/>
          <w:color w:val="000000" w:themeColor="text1"/>
          <w:sz w:val="22"/>
          <w:szCs w:val="22"/>
          <w:u w:val="single"/>
          <w:lang w:eastAsia="zh-CN"/>
          <w14:textFill>
            <w14:solidFill>
              <w14:schemeClr w14:val="tx1"/>
            </w14:solidFill>
          </w14:textFill>
        </w:rPr>
        <w:t>三门县中医院建设工程项目全过程工程咨询项目</w:t>
      </w:r>
      <w:r>
        <w:rPr>
          <w:rFonts w:hint="eastAsia" w:hAnsi="宋体" w:cs="宋体"/>
          <w:color w:val="000000" w:themeColor="text1"/>
          <w:sz w:val="22"/>
          <w:szCs w:val="22"/>
          <w14:textFill>
            <w14:solidFill>
              <w14:schemeClr w14:val="tx1"/>
            </w14:solidFill>
          </w14:textFill>
        </w:rPr>
        <w:t>施工合同在实施过程中创造安全、高效的施工环境，切实搞好本项目的安全管理工作，本项目建设单位</w:t>
      </w:r>
      <w:r>
        <w:rPr>
          <w:rFonts w:hint="eastAsia" w:hAnsi="宋体" w:cs="宋体"/>
          <w:color w:val="000000" w:themeColor="text1"/>
          <w:sz w:val="22"/>
          <w:szCs w:val="22"/>
          <w:u w:val="single"/>
          <w14:textFill>
            <w14:solidFill>
              <w14:schemeClr w14:val="tx1"/>
            </w14:solidFill>
          </w14:textFill>
        </w:rPr>
        <w:t xml:space="preserve"> </w:t>
      </w:r>
      <w:r>
        <w:rPr>
          <w:rFonts w:hint="eastAsia" w:hAnsi="宋体" w:cs="宋体"/>
          <w:color w:val="000000" w:themeColor="text1"/>
          <w:sz w:val="22"/>
          <w:szCs w:val="22"/>
          <w:u w:val="single"/>
          <w:lang w:eastAsia="zh-CN"/>
          <w14:textFill>
            <w14:solidFill>
              <w14:schemeClr w14:val="tx1"/>
            </w14:solidFill>
          </w14:textFill>
        </w:rPr>
        <w:t>三门县中医院</w:t>
      </w:r>
      <w:r>
        <w:rPr>
          <w:rFonts w:hint="eastAsia" w:hAnsi="宋体" w:cs="宋体"/>
          <w:color w:val="000000" w:themeColor="text1"/>
          <w:sz w:val="22"/>
          <w:szCs w:val="22"/>
          <w14:textFill>
            <w14:solidFill>
              <w14:schemeClr w14:val="tx1"/>
            </w14:solidFill>
          </w14:textFill>
        </w:rPr>
        <w:t>（下简称“甲方”）与施工单位</w:t>
      </w:r>
      <w:r>
        <w:rPr>
          <w:rFonts w:hint="eastAsia" w:hAnsi="宋体" w:cs="宋体"/>
          <w:color w:val="000000" w:themeColor="text1"/>
          <w:sz w:val="22"/>
          <w:szCs w:val="22"/>
          <w:u w:val="single"/>
          <w14:textFill>
            <w14:solidFill>
              <w14:schemeClr w14:val="tx1"/>
            </w14:solidFill>
          </w14:textFill>
        </w:rPr>
        <w:t xml:space="preserve">           </w:t>
      </w:r>
      <w:r>
        <w:rPr>
          <w:rFonts w:hint="eastAsia" w:hAnsi="宋体" w:cs="宋体"/>
          <w:color w:val="000000" w:themeColor="text1"/>
          <w:sz w:val="22"/>
          <w:szCs w:val="22"/>
          <w14:textFill>
            <w14:solidFill>
              <w14:schemeClr w14:val="tx1"/>
            </w14:solidFill>
          </w14:textFill>
        </w:rPr>
        <w:t>（以下简称“乙方”）特此签订安全生产合同：</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一、甲方职责</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1、严格遵守国家有关安全生产的法律法规，认真执行工程承包合同中的有关安全要求。</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2、按照“安全第一、预防为主”和坚持“管生产必须管安全”的原则进行安全生产管理，做到生产与安全工作同时计划、布置、检查、总结和评比。</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3、重要的安全设施必须坚持与主体工程“三同时”的原则，即：同时设计、审批，同时施工，同时验收，投入使用。</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4、定期召开安全生产调度会，及时传达中央及地方有关安全生产的精神。</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5、组织对乙方施工现场安全生产检查，监督乙方及时处理发现的各种安全隐患。</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二、乙方职责</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1、严格遵守国家有关安全生产的法律法规认真执行工程承包合同中的有关安全要求。</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条款的各项规定，做到生产与安全工作同时计划、布置、检查、总结和评比。</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3、建立健全安全生产责任制。从派往项目实施的项目负责人到生产工人（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安全员负责所有员工的安全和治安保卫工作及预防事故的发生。安全机构人员，有权按有关规定发布指令，并采取保护性措施防止事故发生。</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4、乙方在任何时候都应采取各种合理的预防措施，防止其员工发生任何违法、违禁、暴力或防碍治安的行为。</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5、乙方必须具有劳动安全管理部门颁发的安全生产证书，参加施工的人员，必须接受安全技术培训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负责人必须承担管理责任。</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7、操作人员上岗，必须按规定穿戴防护用品。施工负责人和安全检查员应随时检查劳动防护用品的穿戴情况，不按规定穿戴防护用品的不得上岗。</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8、所有施工机具设备和高空作用的设备均应定期检查，并有安全员的签字记录，保证其经常处于完好状态；不合格的机具、设备和劳动保护用品严禁使用。</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9、施工中采用新技术、新工艺、新设备、新材料时，必须制定相应的安全技术措施，施工现场必须具有相关的安全标志牌。</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三、违约责任</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如因甲方或乙方违约造成安全事故，将依法追究责任。</w:t>
      </w:r>
    </w:p>
    <w:p>
      <w:pPr>
        <w:pStyle w:val="12"/>
        <w:spacing w:line="440" w:lineRule="exact"/>
        <w:rPr>
          <w:rFonts w:hint="eastAsia"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本合同一式陆份。其中正本贰份,双方各执壹份,副本肆份，承包人执壹份，其余副本由发包人分送有关单位。</w:t>
      </w:r>
    </w:p>
    <w:p>
      <w:pPr>
        <w:wordWrap w:val="0"/>
        <w:autoSpaceDE w:val="0"/>
        <w:autoSpaceDN w:val="0"/>
        <w:spacing w:line="360" w:lineRule="auto"/>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甲方单位：（盖章）　　　　　　　　                　乙方单位：（盖章）</w:t>
      </w:r>
    </w:p>
    <w:p>
      <w:pPr>
        <w:wordWrap w:val="0"/>
        <w:autoSpaceDE w:val="0"/>
        <w:autoSpaceDN w:val="0"/>
        <w:spacing w:line="360" w:lineRule="auto"/>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法定代表人：　　　　　　　　　               　　　法定代表人：</w:t>
      </w:r>
    </w:p>
    <w:p>
      <w:pPr>
        <w:wordWrap w:val="0"/>
        <w:autoSpaceDE w:val="0"/>
        <w:autoSpaceDN w:val="0"/>
        <w:spacing w:line="360" w:lineRule="auto"/>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地址：　　　　　　　　　　　　　               　　地址：</w:t>
      </w:r>
    </w:p>
    <w:p>
      <w:pPr>
        <w:wordWrap w:val="0"/>
        <w:autoSpaceDE w:val="0"/>
        <w:autoSpaceDN w:val="0"/>
        <w:spacing w:line="360" w:lineRule="auto"/>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电话：　　　　　　　　　　　　　　　               电话：</w:t>
      </w:r>
    </w:p>
    <w:p>
      <w:pPr>
        <w:wordWrap w:val="0"/>
        <w:autoSpaceDE w:val="0"/>
        <w:autoSpaceDN w:val="0"/>
        <w:spacing w:line="360" w:lineRule="auto"/>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　月　日　　　　　　　　　　　　　               年　月　日</w:t>
      </w:r>
    </w:p>
    <w:p>
      <w:pPr>
        <w:wordWrap w:val="0"/>
        <w:autoSpaceDE w:val="0"/>
        <w:autoSpaceDN w:val="0"/>
        <w:spacing w:line="360" w:lineRule="auto"/>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甲方监督单位（盖章）　　　　　　　　　             乙方监督单位（盖章）</w:t>
      </w:r>
    </w:p>
    <w:p>
      <w:pPr>
        <w:autoSpaceDE w:val="0"/>
        <w:autoSpaceDN w:val="0"/>
        <w:spacing w:line="360" w:lineRule="exact"/>
        <w:ind w:firstLine="482"/>
        <w:rPr>
          <w:rFonts w:hint="eastAsia"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　月　日　　　　　　　　　　　　　　             年　月　日</w:t>
      </w: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3"/>
        <w:rPr>
          <w:rFonts w:ascii="Times New Roman" w:hAnsi="Times New Roman" w:eastAsia="黑体"/>
          <w:bCs/>
          <w:color w:val="000000" w:themeColor="text1"/>
          <w:kern w:val="44"/>
          <w:sz w:val="44"/>
          <w:szCs w:val="44"/>
          <w:highlight w:val="none"/>
          <w14:textFill>
            <w14:solidFill>
              <w14:schemeClr w14:val="tx1"/>
            </w14:solidFill>
          </w14:textFill>
        </w:rPr>
      </w:pPr>
      <w:bookmarkStart w:id="1006" w:name="_Toc16351"/>
      <w:r>
        <w:rPr>
          <w:rFonts w:hint="eastAsia"/>
          <w:color w:val="000000" w:themeColor="text1"/>
          <w:highlight w:val="none"/>
          <w14:textFill>
            <w14:solidFill>
              <w14:schemeClr w14:val="tx1"/>
            </w14:solidFill>
          </w14:textFill>
        </w:rPr>
        <w:t xml:space="preserve">第五章  </w:t>
      </w:r>
      <w:bookmarkEnd w:id="115"/>
      <w:bookmarkStart w:id="1007" w:name="_Toc494360706"/>
      <w:bookmarkStart w:id="1008" w:name="_Toc494121492"/>
      <w:r>
        <w:rPr>
          <w:rFonts w:hint="eastAsia" w:ascii="Times New Roman" w:hAnsi="Times New Roman" w:eastAsia="黑体"/>
          <w:bCs/>
          <w:color w:val="000000" w:themeColor="text1"/>
          <w:kern w:val="44"/>
          <w:sz w:val="44"/>
          <w:szCs w:val="44"/>
          <w:highlight w:val="none"/>
          <w14:textFill>
            <w14:solidFill>
              <w14:schemeClr w14:val="tx1"/>
            </w14:solidFill>
          </w14:textFill>
        </w:rPr>
        <w:t>技术标准和要求</w:t>
      </w:r>
      <w:bookmarkEnd w:id="1006"/>
      <w:bookmarkEnd w:id="1007"/>
      <w:bookmarkEnd w:id="1008"/>
    </w:p>
    <w:p>
      <w:pPr>
        <w:jc w:val="center"/>
        <w:outlineLvl w:val="9"/>
        <w:rPr>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第一节   技术需求</w:t>
      </w:r>
    </w:p>
    <w:p>
      <w:pPr>
        <w:spacing w:line="360" w:lineRule="auto"/>
        <w:jc w:val="left"/>
        <w:outlineLvl w:val="9"/>
        <w:rPr>
          <w:rFonts w:hint="eastAsia" w:ascii="宋体" w:hAnsi="宋体" w:eastAsia="宋体" w:cs="宋体"/>
          <w:bCs/>
          <w:color w:val="000000" w:themeColor="text1"/>
          <w:sz w:val="24"/>
          <w:szCs w:val="24"/>
          <w14:textFill>
            <w14:solidFill>
              <w14:schemeClr w14:val="tx1"/>
            </w14:solidFill>
          </w14:textFill>
        </w:rPr>
      </w:pPr>
      <w:bookmarkStart w:id="1009" w:name="_Toc32377"/>
      <w:r>
        <w:rPr>
          <w:rFonts w:hint="eastAsia" w:ascii="宋体" w:hAnsi="宋体" w:eastAsia="宋体" w:cs="宋体"/>
          <w:bCs/>
          <w:color w:val="000000" w:themeColor="text1"/>
          <w:sz w:val="24"/>
          <w:szCs w:val="24"/>
          <w14:textFill>
            <w14:solidFill>
              <w14:schemeClr w14:val="tx1"/>
            </w14:solidFill>
          </w14:textFill>
        </w:rPr>
        <w:t>一、项目概况</w:t>
      </w:r>
      <w:bookmarkEnd w:id="1009"/>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bookmarkStart w:id="1010" w:name="_Toc6062"/>
      <w:r>
        <w:rPr>
          <w:rFonts w:hint="eastAsia" w:ascii="宋体" w:hAnsi="宋体" w:eastAsia="宋体" w:cs="宋体"/>
          <w:bCs/>
          <w:color w:val="000000" w:themeColor="text1"/>
          <w:sz w:val="24"/>
          <w:szCs w:val="24"/>
          <w14:textFill>
            <w14:solidFill>
              <w14:schemeClr w14:val="tx1"/>
            </w14:solidFill>
          </w14:textFill>
        </w:rPr>
        <w:t>1、工程名称：</w:t>
      </w:r>
      <w:bookmarkEnd w:id="1010"/>
      <w:r>
        <w:rPr>
          <w:rFonts w:hint="eastAsia" w:ascii="宋体" w:hAnsi="宋体" w:eastAsia="宋体" w:cs="宋体"/>
          <w:bCs/>
          <w:color w:val="000000" w:themeColor="text1"/>
          <w:sz w:val="24"/>
          <w:szCs w:val="24"/>
          <w14:textFill>
            <w14:solidFill>
              <w14:schemeClr w14:val="tx1"/>
            </w14:solidFill>
          </w14:textFill>
        </w:rPr>
        <w:t>三门县中医院建设工程项目全过程工程咨询项目</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bookmarkStart w:id="1011" w:name="_Toc26997"/>
      <w:r>
        <w:rPr>
          <w:rFonts w:hint="eastAsia" w:ascii="宋体" w:hAnsi="宋体" w:eastAsia="宋体" w:cs="宋体"/>
          <w:bCs/>
          <w:color w:val="000000" w:themeColor="text1"/>
          <w:sz w:val="24"/>
          <w:szCs w:val="24"/>
          <w14:textFill>
            <w14:solidFill>
              <w14:schemeClr w14:val="tx1"/>
            </w14:solidFill>
          </w14:textFill>
        </w:rPr>
        <w:t>2、建设地点：三门县</w:t>
      </w:r>
      <w:bookmarkEnd w:id="1011"/>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bookmarkStart w:id="1012" w:name="_Toc23327"/>
      <w:r>
        <w:rPr>
          <w:rFonts w:hint="eastAsia" w:ascii="宋体" w:hAnsi="宋体" w:eastAsia="宋体" w:cs="宋体"/>
          <w:bCs/>
          <w:color w:val="000000" w:themeColor="text1"/>
          <w:sz w:val="24"/>
          <w:szCs w:val="24"/>
          <w14:textFill>
            <w14:solidFill>
              <w14:schemeClr w14:val="tx1"/>
            </w14:solidFill>
          </w14:textFill>
        </w:rPr>
        <w:t>3、工程规模：本项目建设内容包括三门县中医院改扩建工程。拟拆除原人民医院院区北侧 7号楼、8 号楼、锅炉房、医废房、一栋宿舍楼及原配电房，在院区北侧拟建设一栋地上五层、地下一层的中医综合楼，待大楼建设完成后，建设一栋单层医疗、生活垃圾用房，并配套搭建智慧医疗平台（包含应用软件、系统软件、云主机和网络安全及服务）。</w:t>
      </w:r>
      <w:bookmarkEnd w:id="1012"/>
      <w:r>
        <w:rPr>
          <w:rFonts w:hint="eastAsia" w:ascii="宋体" w:hAnsi="宋体" w:eastAsia="宋体" w:cs="宋体"/>
          <w:bCs/>
          <w:color w:val="000000" w:themeColor="text1"/>
          <w:sz w:val="24"/>
          <w:szCs w:val="24"/>
          <w14:textFill>
            <w14:solidFill>
              <w14:schemeClr w14:val="tx1"/>
            </w14:solidFill>
          </w14:textFill>
        </w:rPr>
        <w:t>规划总建筑面积</w:t>
      </w:r>
      <w:r>
        <w:rPr>
          <w:rFonts w:hint="eastAsia" w:ascii="宋体" w:hAnsi="宋体" w:eastAsia="宋体" w:cs="宋体"/>
          <w:bCs/>
          <w:color w:val="000000" w:themeColor="text1"/>
          <w:sz w:val="24"/>
          <w:szCs w:val="24"/>
          <w:lang w:val="en-US" w:eastAsia="zh-CN"/>
          <w14:textFill>
            <w14:solidFill>
              <w14:schemeClr w14:val="tx1"/>
            </w14:solidFill>
          </w14:textFill>
        </w:rPr>
        <w:t>约</w:t>
      </w:r>
      <w:r>
        <w:rPr>
          <w:rFonts w:hint="eastAsia" w:ascii="宋体" w:hAnsi="宋体" w:cs="宋体"/>
          <w:bCs/>
          <w:color w:val="000000" w:themeColor="text1"/>
          <w:sz w:val="24"/>
          <w:szCs w:val="24"/>
          <w:lang w:eastAsia="zh-CN"/>
          <w14:textFill>
            <w14:solidFill>
              <w14:schemeClr w14:val="tx1"/>
            </w14:solidFill>
          </w14:textFill>
        </w:rPr>
        <w:t>15000平方米</w:t>
      </w:r>
      <w:r>
        <w:rPr>
          <w:rFonts w:hint="eastAsia" w:ascii="宋体" w:hAnsi="宋体" w:eastAsia="宋体" w:cs="宋体"/>
          <w:bCs/>
          <w:color w:val="000000" w:themeColor="text1"/>
          <w:sz w:val="24"/>
          <w:szCs w:val="24"/>
          <w14:textFill>
            <w14:solidFill>
              <w14:schemeClr w14:val="tx1"/>
            </w14:solidFill>
          </w14:textFill>
        </w:rPr>
        <w:t>，其中地上建筑面积约</w:t>
      </w:r>
      <w:r>
        <w:rPr>
          <w:rFonts w:hint="eastAsia" w:ascii="宋体" w:hAnsi="宋体" w:cs="宋体"/>
          <w:bCs/>
          <w:color w:val="000000" w:themeColor="text1"/>
          <w:sz w:val="24"/>
          <w:szCs w:val="24"/>
          <w:lang w:eastAsia="zh-CN"/>
          <w14:textFill>
            <w14:solidFill>
              <w14:schemeClr w14:val="tx1"/>
            </w14:solidFill>
          </w14:textFill>
        </w:rPr>
        <w:t>11200平方米</w:t>
      </w:r>
      <w:r>
        <w:rPr>
          <w:rFonts w:hint="eastAsia" w:ascii="宋体" w:hAnsi="宋体" w:eastAsia="宋体" w:cs="宋体"/>
          <w:bCs/>
          <w:color w:val="000000" w:themeColor="text1"/>
          <w:sz w:val="24"/>
          <w:szCs w:val="24"/>
          <w14:textFill>
            <w14:solidFill>
              <w14:schemeClr w14:val="tx1"/>
            </w14:solidFill>
          </w14:textFill>
        </w:rPr>
        <w:t>，地下室建筑面积约</w:t>
      </w:r>
      <w:r>
        <w:rPr>
          <w:rFonts w:hint="eastAsia" w:ascii="宋体" w:hAnsi="宋体" w:cs="宋体"/>
          <w:bCs/>
          <w:color w:val="000000" w:themeColor="text1"/>
          <w:sz w:val="24"/>
          <w:szCs w:val="24"/>
          <w:lang w:eastAsia="zh-CN"/>
          <w14:textFill>
            <w14:solidFill>
              <w14:schemeClr w14:val="tx1"/>
            </w14:solidFill>
          </w14:textFill>
        </w:rPr>
        <w:t>3800平方米</w:t>
      </w:r>
      <w:r>
        <w:rPr>
          <w:rFonts w:hint="eastAsia" w:ascii="宋体" w:hAnsi="宋体" w:eastAsia="宋体" w:cs="宋体"/>
          <w:bCs/>
          <w:color w:val="000000" w:themeColor="text1"/>
          <w:sz w:val="24"/>
          <w:szCs w:val="24"/>
          <w14:textFill>
            <w14:solidFill>
              <w14:schemeClr w14:val="tx1"/>
            </w14:solidFill>
          </w14:textFill>
        </w:rPr>
        <w:t>（建议面积，按照医院建设功能设置，可适当调整）。</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项目配建的机动车停车泊位和非机动车停车泊位根据地下室及场地实际情况尽可能多布置。</w:t>
      </w:r>
    </w:p>
    <w:p>
      <w:pPr>
        <w:spacing w:line="360" w:lineRule="auto"/>
        <w:ind w:firstLine="480" w:firstLineChars="200"/>
        <w:jc w:val="left"/>
        <w:outlineLvl w:val="9"/>
        <w:rPr>
          <w:rFonts w:hint="eastAsia" w:ascii="宋体" w:hAnsi="宋体" w:eastAsia="宋体" w:cs="宋体"/>
          <w:bCs/>
          <w:color w:val="FF0000"/>
          <w:sz w:val="24"/>
          <w:szCs w:val="24"/>
        </w:rPr>
      </w:pPr>
      <w:bookmarkStart w:id="1013" w:name="_Toc21399"/>
      <w:r>
        <w:rPr>
          <w:rFonts w:hint="eastAsia" w:ascii="宋体" w:hAnsi="宋体" w:eastAsia="宋体" w:cs="宋体"/>
          <w:bCs/>
          <w:color w:val="000000" w:themeColor="text1"/>
          <w:sz w:val="24"/>
          <w:szCs w:val="24"/>
          <w14:textFill>
            <w14:solidFill>
              <w14:schemeClr w14:val="tx1"/>
            </w14:solidFill>
          </w14:textFill>
        </w:rPr>
        <w:t>4、投资控制目标：</w:t>
      </w:r>
      <w:r>
        <w:rPr>
          <w:rFonts w:hint="eastAsia" w:ascii="宋体" w:hAnsi="宋体" w:eastAsia="宋体" w:cs="宋体"/>
          <w:bCs/>
          <w:color w:val="FF0000"/>
          <w:sz w:val="24"/>
          <w:szCs w:val="24"/>
        </w:rPr>
        <w:t>不超过项目立项概算投资额（建筑安装概算造价）（暂定12000万元，以实际为准）。</w:t>
      </w:r>
      <w:bookmarkEnd w:id="1013"/>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bookmarkStart w:id="1014" w:name="_Toc14972"/>
      <w:r>
        <w:rPr>
          <w:rFonts w:hint="eastAsia" w:ascii="宋体" w:hAnsi="宋体" w:eastAsia="宋体" w:cs="宋体"/>
          <w:bCs/>
          <w:color w:val="000000" w:themeColor="text1"/>
          <w:sz w:val="24"/>
          <w:szCs w:val="24"/>
          <w14:textFill>
            <w14:solidFill>
              <w14:schemeClr w14:val="tx1"/>
            </w14:solidFill>
          </w14:textFill>
        </w:rPr>
        <w:t>5、服务目标：</w:t>
      </w:r>
      <w:bookmarkEnd w:id="1014"/>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bookmarkStart w:id="1015" w:name="_Toc10966"/>
      <w:r>
        <w:rPr>
          <w:rFonts w:hint="eastAsia" w:ascii="宋体" w:hAnsi="宋体" w:eastAsia="宋体" w:cs="宋体"/>
          <w:bCs/>
          <w:color w:val="000000" w:themeColor="text1"/>
          <w:sz w:val="24"/>
          <w:szCs w:val="24"/>
          <w14:textFill>
            <w14:solidFill>
              <w14:schemeClr w14:val="tx1"/>
            </w14:solidFill>
          </w14:textFill>
        </w:rPr>
        <w:t>（1）提供符合现行规范、标准及设计要求项目产品的高质量咨询服务；</w:t>
      </w:r>
      <w:bookmarkEnd w:id="1015"/>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bookmarkStart w:id="1016" w:name="_Toc26842"/>
      <w:r>
        <w:rPr>
          <w:rFonts w:hint="eastAsia" w:ascii="宋体" w:hAnsi="宋体" w:eastAsia="宋体" w:cs="宋体"/>
          <w:bCs/>
          <w:color w:val="000000" w:themeColor="text1"/>
          <w:sz w:val="24"/>
          <w:szCs w:val="24"/>
          <w14:textFill>
            <w14:solidFill>
              <w14:schemeClr w14:val="tx1"/>
            </w14:solidFill>
          </w14:textFill>
        </w:rPr>
        <w:t>（2）合理控制项目造价、质量、安全、工期，通过竣工验收且满足招标人对本项目的质量要求。</w:t>
      </w:r>
      <w:bookmarkEnd w:id="1016"/>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bookmarkStart w:id="1017" w:name="_Toc18181"/>
      <w:r>
        <w:rPr>
          <w:rFonts w:hint="eastAsia" w:ascii="宋体" w:hAnsi="宋体" w:eastAsia="宋体" w:cs="宋体"/>
          <w:bCs/>
          <w:color w:val="000000" w:themeColor="text1"/>
          <w:sz w:val="24"/>
          <w:szCs w:val="24"/>
          <w14:textFill>
            <w14:solidFill>
              <w14:schemeClr w14:val="tx1"/>
            </w14:solidFill>
          </w14:textFill>
        </w:rPr>
        <w:t>6、最高投标限价：</w:t>
      </w:r>
      <w:bookmarkEnd w:id="1017"/>
      <w:r>
        <w:rPr>
          <w:rFonts w:hint="eastAsia" w:ascii="宋体" w:hAnsi="宋体" w:eastAsia="宋体" w:cs="宋体"/>
          <w:bCs/>
          <w:color w:val="000000" w:themeColor="text1"/>
          <w:sz w:val="24"/>
          <w:szCs w:val="24"/>
          <w14:textFill>
            <w14:solidFill>
              <w14:schemeClr w14:val="tx1"/>
            </w14:solidFill>
          </w14:textFill>
        </w:rPr>
        <w:t>人民币6484100元</w:t>
      </w:r>
    </w:p>
    <w:p>
      <w:pPr>
        <w:spacing w:line="360" w:lineRule="auto"/>
        <w:jc w:val="left"/>
        <w:outlineLvl w:val="9"/>
        <w:rPr>
          <w:rFonts w:hint="eastAsia" w:ascii="宋体" w:hAnsi="宋体" w:eastAsia="宋体" w:cs="宋体"/>
          <w:bCs/>
          <w:color w:val="000000" w:themeColor="text1"/>
          <w:sz w:val="24"/>
          <w:szCs w:val="24"/>
          <w14:textFill>
            <w14:solidFill>
              <w14:schemeClr w14:val="tx1"/>
            </w14:solidFill>
          </w14:textFill>
        </w:rPr>
      </w:pPr>
      <w:bookmarkStart w:id="1018" w:name="_Toc21388"/>
      <w:r>
        <w:rPr>
          <w:rFonts w:hint="eastAsia" w:ascii="宋体" w:hAnsi="宋体" w:eastAsia="宋体" w:cs="宋体"/>
          <w:bCs/>
          <w:color w:val="000000" w:themeColor="text1"/>
          <w:sz w:val="24"/>
          <w:szCs w:val="24"/>
          <w14:textFill>
            <w14:solidFill>
              <w14:schemeClr w14:val="tx1"/>
            </w14:solidFill>
          </w14:textFill>
        </w:rPr>
        <w:t>二、招标范围和内容</w:t>
      </w:r>
      <w:bookmarkEnd w:id="1018"/>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1、项目管理：</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包括但不限于项目统筹及策划管理、报批报建报验、招标采购、合同管理、技术管理、进度管理、质量管理、投资管理、安全生产管理、环境管理、信息管理、协调管理、风险管理和移交管理等。负责竣工验收及移交管理、工程结算管理、质量保修期内的跟踪服务以及与项目建设管理相关的其他工作。</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2、工程监理：</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按照国家、省市等有关建设监理规定，对工程施工的质量、安全、文明、进度、以及施工人员采用科学的方法和手段进行全过程控制和管理，提交完整的监理档案资料，并承担工程质量保修期内的相应义务和责任。建设工程施工图范围内的所有内容(包括建筑安装、装修、电梯、智能化、消防、幕墙、医疗专项、标识导视系统、室外市政景观等所有工程)监理，受委托人委托对工程建设相关的工作和对施工阶段进行安全、质量、进度、投资控制，合同、信息管理，协调有关单位之间的关系，服从委托人的管理，督促承包方强化安全管理工作，定期向委托人提交监理工作报告。</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3、全过程造价咨询：</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项目投资目标分析评估、资金使用计划编制、项目概算评估及目标控制、全过程造价控制、联系单审核、材料询价定价、进度款审核等全过程造价咨询服务。</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4、工程设计</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包含本建设项目涉及的建筑、结构、装修、幕墙、给排水、电气、弱电、暖通、消防、绿化、人防、场地及道路工程、室外综合管线工程等项目的整体方案设计、初步设计（含医疗专项方案设计）、概算编制及调整、施工图设计（总平面图、建筑、结构、水、电、暖通 、弱电、强电、防雷、基坑围护、人防、节能设计、泛光照明、交通组织、标识（含交通标识）、幕墙、景观绿化、无障碍设计、综合管线、室内装饰设计（包括主材清单）、市政道路及其附属管线）、院区整体规划设计以及施工配合、验收配合等建设期间的其他后续技术相关服务以及工程勘察服务。</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5、招标代理：</w:t>
      </w:r>
    </w:p>
    <w:p>
      <w:pPr>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本工程招标代理工作，主要内容包括但不限于拟订招标方案，协助招标人审查投标人资格，编制招标文件（包括资格预审文件），组织投标人踏勘现场和答疑，整理发布答疑纪要，组织开标、评标和定标，提交招投标书面情况报告等涉及本项目建设全过程管理中已表述或未表述到位的所有管理及服务项目。</w:t>
      </w:r>
    </w:p>
    <w:p>
      <w:pPr>
        <w:widowControl/>
        <w:adjustRightInd w:val="0"/>
        <w:snapToGrid w:val="0"/>
        <w:spacing w:line="360" w:lineRule="auto"/>
        <w:jc w:val="left"/>
        <w:outlineLvl w:val="9"/>
        <w:rPr>
          <w:rFonts w:hint="eastAsia" w:ascii="宋体" w:hAnsi="宋体" w:eastAsia="宋体" w:cs="宋体"/>
          <w:b/>
          <w:color w:val="000000" w:themeColor="text1"/>
          <w:kern w:val="0"/>
          <w:sz w:val="24"/>
          <w:szCs w:val="24"/>
          <w:lang w:bidi="ar"/>
          <w14:textFill>
            <w14:solidFill>
              <w14:schemeClr w14:val="tx1"/>
            </w14:solidFill>
          </w14:textFill>
        </w:rPr>
      </w:pPr>
      <w:bookmarkStart w:id="1019" w:name="_Toc10656"/>
      <w:r>
        <w:rPr>
          <w:rFonts w:hint="eastAsia" w:ascii="宋体" w:hAnsi="宋体" w:eastAsia="宋体" w:cs="宋体"/>
          <w:b/>
          <w:color w:val="000000" w:themeColor="text1"/>
          <w:kern w:val="0"/>
          <w:sz w:val="24"/>
          <w:szCs w:val="24"/>
          <w:lang w:val="en-US" w:eastAsia="zh-CN" w:bidi="ar"/>
          <w14:textFill>
            <w14:solidFill>
              <w14:schemeClr w14:val="tx1"/>
            </w14:solidFill>
          </w14:textFill>
        </w:rPr>
        <w:t>三</w:t>
      </w:r>
      <w:r>
        <w:rPr>
          <w:rFonts w:hint="eastAsia" w:ascii="宋体" w:hAnsi="宋体" w:eastAsia="宋体" w:cs="宋体"/>
          <w:b/>
          <w:color w:val="000000" w:themeColor="text1"/>
          <w:kern w:val="0"/>
          <w:sz w:val="24"/>
          <w:szCs w:val="24"/>
          <w:lang w:bidi="ar"/>
          <w14:textFill>
            <w14:solidFill>
              <w14:schemeClr w14:val="tx1"/>
            </w14:solidFill>
          </w14:textFill>
        </w:rPr>
        <w:t>、主要功能与需求</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按医疗系统 、后勤保障系统、行政管理系统、辅助功能系统等四大功能进行设计</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，可适当调整</w:t>
      </w:r>
      <w:r>
        <w:rPr>
          <w:rFonts w:hint="eastAsia" w:ascii="宋体" w:hAnsi="宋体" w:eastAsia="宋体" w:cs="宋体"/>
          <w:bCs/>
          <w:color w:val="000000" w:themeColor="text1"/>
          <w:kern w:val="0"/>
          <w:sz w:val="24"/>
          <w:szCs w:val="24"/>
          <w:lang w:bidi="ar"/>
          <w14:textFill>
            <w14:solidFill>
              <w14:schemeClr w14:val="tx1"/>
            </w14:solidFill>
          </w14:textFill>
        </w:rPr>
        <w:t>，具体内容如下：</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（一）、医疗系统</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1、</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放射科</w:t>
      </w:r>
      <w:r>
        <w:rPr>
          <w:rFonts w:hint="eastAsia" w:ascii="宋体" w:hAnsi="宋体" w:eastAsia="宋体" w:cs="宋体"/>
          <w:bCs/>
          <w:color w:val="000000" w:themeColor="text1"/>
          <w:kern w:val="0"/>
          <w:sz w:val="24"/>
          <w:szCs w:val="24"/>
          <w:lang w:bidi="ar"/>
          <w14:textFill>
            <w14:solidFill>
              <w14:schemeClr w14:val="tx1"/>
            </w14:solidFill>
          </w14:textFill>
        </w:rPr>
        <w:t>：</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2间CT、2间DR、1间钼靶、1间数字胃肠镜、预留1间MRI、1间DSA，并设置配套医生办公用房</w:t>
      </w:r>
      <w:r>
        <w:rPr>
          <w:rFonts w:hint="eastAsia" w:ascii="宋体" w:hAnsi="宋体" w:eastAsia="宋体" w:cs="宋体"/>
          <w:bCs/>
          <w:color w:val="000000" w:themeColor="text1"/>
          <w:kern w:val="0"/>
          <w:sz w:val="24"/>
          <w:szCs w:val="24"/>
          <w:lang w:bidi="ar"/>
          <w14:textFill>
            <w14:solidFill>
              <w14:schemeClr w14:val="tx1"/>
            </w14:solidFill>
          </w14:textFill>
        </w:rPr>
        <w:t>；</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2、</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配套医技</w:t>
      </w:r>
      <w:r>
        <w:rPr>
          <w:rFonts w:hint="eastAsia" w:ascii="宋体" w:hAnsi="宋体" w:eastAsia="宋体" w:cs="宋体"/>
          <w:bCs/>
          <w:color w:val="000000" w:themeColor="text1"/>
          <w:kern w:val="0"/>
          <w:sz w:val="24"/>
          <w:szCs w:val="24"/>
          <w:lang w:bidi="ar"/>
          <w14:textFill>
            <w14:solidFill>
              <w14:schemeClr w14:val="tx1"/>
            </w14:solidFill>
          </w14:textFill>
        </w:rPr>
        <w:t>：</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为老院区服务，功能包括超声、功能检查、内镜中心、病理科</w:t>
      </w:r>
      <w:r>
        <w:rPr>
          <w:rFonts w:hint="eastAsia" w:ascii="宋体" w:hAnsi="宋体" w:eastAsia="宋体" w:cs="宋体"/>
          <w:bCs/>
          <w:color w:val="000000" w:themeColor="text1"/>
          <w:kern w:val="0"/>
          <w:sz w:val="24"/>
          <w:szCs w:val="24"/>
          <w:lang w:bidi="ar"/>
          <w14:textFill>
            <w14:solidFill>
              <w14:schemeClr w14:val="tx1"/>
            </w14:solidFill>
          </w14:textFill>
        </w:rPr>
        <w:t>；</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中医内科、妇儿科诊区</w:t>
      </w:r>
      <w:r>
        <w:rPr>
          <w:rFonts w:hint="eastAsia" w:ascii="宋体" w:hAnsi="宋体" w:eastAsia="宋体" w:cs="宋体"/>
          <w:bCs/>
          <w:color w:val="000000" w:themeColor="text1"/>
          <w:kern w:val="0"/>
          <w:sz w:val="24"/>
          <w:szCs w:val="24"/>
          <w:lang w:bidi="ar"/>
          <w14:textFill>
            <w14:solidFill>
              <w14:schemeClr w14:val="tx1"/>
            </w14:solidFill>
          </w14:textFill>
        </w:rPr>
        <w:t>：</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10间中医内科门诊、3间中医妇儿科，1间妇科检查室；</w:t>
      </w:r>
    </w:p>
    <w:p>
      <w:pPr>
        <w:widowControl/>
        <w:adjustRightInd w:val="0"/>
        <w:snapToGrid w:val="0"/>
        <w:spacing w:line="360" w:lineRule="auto"/>
        <w:ind w:firstLine="480" w:firstLineChars="200"/>
        <w:jc w:val="left"/>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中药房：1间调剂室约120 m²；窗口收方，发药，咨询窗口及代煎药存放区约20 m2；打粉、切片区约10  m²；中药中转库约40-60 m²；颗粒剂约20 m；煎药室、煎膏室；及配套办公生活区；</w:t>
      </w:r>
    </w:p>
    <w:p>
      <w:pPr>
        <w:widowControl/>
        <w:adjustRightInd w:val="0"/>
        <w:snapToGrid w:val="0"/>
        <w:spacing w:line="360" w:lineRule="auto"/>
        <w:ind w:firstLine="480" w:firstLineChars="200"/>
        <w:jc w:val="left"/>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5、中药库：分阴凉库和常温库，都需大平面。1间阴凉库约50-60  m²；1间常温库约120-150 m²；</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6、针灸推拿科：分为普通针灸科及特需针灸科；</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普通针灸科设置3个大诊区，每个区16张床位，小诊区，12张床；要求每个诊区分男、女相对隔离；3间无菌区，包括针刀1间（2张床），埋线2间（2张床）；1间消毒室；1间示教室、1间会议室；</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特需针灸科：以单间为主，可以考虑与名中医馆结合设计；</w:t>
      </w:r>
    </w:p>
    <w:p>
      <w:pPr>
        <w:widowControl/>
        <w:numPr>
          <w:ilvl w:val="0"/>
          <w:numId w:val="0"/>
        </w:numPr>
        <w:adjustRightInd w:val="0"/>
        <w:snapToGrid w:val="0"/>
        <w:spacing w:line="360" w:lineRule="auto"/>
        <w:ind w:firstLine="420" w:firstLineChars="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7、名中医馆</w:t>
      </w:r>
      <w:r>
        <w:rPr>
          <w:rFonts w:hint="eastAsia" w:ascii="宋体" w:hAnsi="宋体" w:eastAsia="宋体" w:cs="宋体"/>
          <w:bCs/>
          <w:color w:val="000000" w:themeColor="text1"/>
          <w:kern w:val="0"/>
          <w:sz w:val="24"/>
          <w:szCs w:val="24"/>
          <w:lang w:bidi="ar"/>
          <w14:textFill>
            <w14:solidFill>
              <w14:schemeClr w14:val="tx1"/>
            </w14:solidFill>
          </w14:textFill>
        </w:rPr>
        <w:t>：</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约10间</w:t>
      </w:r>
      <w:r>
        <w:rPr>
          <w:rFonts w:hint="eastAsia" w:ascii="宋体" w:hAnsi="宋体" w:eastAsia="宋体" w:cs="宋体"/>
          <w:bCs/>
          <w:color w:val="000000" w:themeColor="text1"/>
          <w:kern w:val="0"/>
          <w:sz w:val="24"/>
          <w:szCs w:val="24"/>
          <w:lang w:bidi="ar"/>
          <w14:textFill>
            <w14:solidFill>
              <w14:schemeClr w14:val="tx1"/>
            </w14:solidFill>
          </w14:textFill>
        </w:rPr>
        <w:t>；</w:t>
      </w:r>
    </w:p>
    <w:p>
      <w:pPr>
        <w:widowControl/>
        <w:numPr>
          <w:ilvl w:val="0"/>
          <w:numId w:val="0"/>
        </w:numPr>
        <w:adjustRightInd w:val="0"/>
        <w:snapToGrid w:val="0"/>
        <w:spacing w:line="360" w:lineRule="auto"/>
        <w:ind w:firstLine="420" w:firstLineChars="0"/>
        <w:jc w:val="left"/>
        <w:outlineLvl w:val="9"/>
        <w:rPr>
          <w:rFonts w:hint="eastAsia" w:ascii="宋体" w:hAnsi="宋体" w:eastAsia="宋体" w:cs="宋体"/>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8、外治中心：可以考虑与名中医馆结合设计；</w:t>
      </w:r>
    </w:p>
    <w:p>
      <w:pPr>
        <w:widowControl/>
        <w:numPr>
          <w:ilvl w:val="0"/>
          <w:numId w:val="0"/>
        </w:numPr>
        <w:adjustRightInd w:val="0"/>
        <w:snapToGrid w:val="0"/>
        <w:spacing w:line="360" w:lineRule="auto"/>
        <w:ind w:firstLine="420" w:firstLineChars="0"/>
        <w:jc w:val="left"/>
        <w:outlineLvl w:val="9"/>
        <w:rPr>
          <w:rFonts w:hint="eastAsia" w:ascii="宋体" w:hAnsi="宋体" w:eastAsia="宋体" w:cs="宋体"/>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9、体检中心：按个人体检要求设计；</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（二）、行政管理系统</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1、行政办公区：</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包括单人办公、综合办公</w:t>
      </w:r>
      <w:r>
        <w:rPr>
          <w:rFonts w:hint="eastAsia" w:ascii="宋体" w:hAnsi="宋体" w:eastAsia="宋体" w:cs="宋体"/>
          <w:bCs/>
          <w:color w:val="000000" w:themeColor="text1"/>
          <w:kern w:val="0"/>
          <w:sz w:val="24"/>
          <w:szCs w:val="24"/>
          <w:lang w:bidi="ar"/>
          <w14:textFill>
            <w14:solidFill>
              <w14:schemeClr w14:val="tx1"/>
            </w14:solidFill>
          </w14:textFill>
        </w:rPr>
        <w:t>；</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2、会议中心：</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1间能容纳300人的多功能厅、1间中型会议室</w:t>
      </w:r>
      <w:r>
        <w:rPr>
          <w:rFonts w:hint="eastAsia" w:ascii="宋体" w:hAnsi="宋体" w:eastAsia="宋体" w:cs="宋体"/>
          <w:bCs/>
          <w:color w:val="000000" w:themeColor="text1"/>
          <w:kern w:val="0"/>
          <w:sz w:val="24"/>
          <w:szCs w:val="24"/>
          <w:lang w:bidi="ar"/>
          <w14:textFill>
            <w14:solidFill>
              <w14:schemeClr w14:val="tx1"/>
            </w14:solidFill>
          </w14:textFill>
        </w:rPr>
        <w:t>；</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3、医技教研培训中心：考虑和会议中心共用；</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4、档案室</w:t>
      </w:r>
      <w:r>
        <w:rPr>
          <w:rFonts w:hint="eastAsia" w:ascii="宋体" w:hAnsi="宋体" w:eastAsia="宋体" w:cs="宋体"/>
          <w:bCs/>
          <w:color w:val="000000" w:themeColor="text1"/>
          <w:kern w:val="0"/>
          <w:sz w:val="24"/>
          <w:szCs w:val="24"/>
          <w:lang w:eastAsia="zh-CN" w:bidi="ar"/>
          <w14:textFill>
            <w14:solidFill>
              <w14:schemeClr w14:val="tx1"/>
            </w14:solidFill>
          </w14:textFill>
        </w:rPr>
        <w:t>、</w:t>
      </w:r>
      <w:r>
        <w:rPr>
          <w:rFonts w:hint="eastAsia" w:ascii="宋体" w:hAnsi="宋体" w:eastAsia="宋体" w:cs="宋体"/>
          <w:bCs/>
          <w:color w:val="000000" w:themeColor="text1"/>
          <w:kern w:val="0"/>
          <w:sz w:val="24"/>
          <w:szCs w:val="24"/>
          <w:lang w:bidi="ar"/>
          <w14:textFill>
            <w14:solidFill>
              <w14:schemeClr w14:val="tx1"/>
            </w14:solidFill>
          </w14:textFill>
        </w:rPr>
        <w:t>病案</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室</w:t>
      </w:r>
      <w:r>
        <w:rPr>
          <w:rFonts w:hint="eastAsia" w:ascii="宋体" w:hAnsi="宋体" w:eastAsia="宋体" w:cs="宋体"/>
          <w:bCs/>
          <w:color w:val="000000" w:themeColor="text1"/>
          <w:kern w:val="0"/>
          <w:sz w:val="24"/>
          <w:szCs w:val="24"/>
          <w:lang w:bidi="ar"/>
          <w14:textFill>
            <w14:solidFill>
              <w14:schemeClr w14:val="tx1"/>
            </w14:solidFill>
          </w14:textFill>
        </w:rPr>
        <w:t>：</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按近10年医院档案、病案要求设计</w:t>
      </w:r>
      <w:r>
        <w:rPr>
          <w:rFonts w:hint="eastAsia" w:ascii="宋体" w:hAnsi="宋体" w:eastAsia="宋体" w:cs="宋体"/>
          <w:bCs/>
          <w:color w:val="000000" w:themeColor="text1"/>
          <w:kern w:val="0"/>
          <w:sz w:val="24"/>
          <w:szCs w:val="24"/>
          <w:lang w:bidi="ar"/>
          <w14:textFill>
            <w14:solidFill>
              <w14:schemeClr w14:val="tx1"/>
            </w14:solidFill>
          </w14:textFill>
        </w:rPr>
        <w:t>；</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eastAsia="zh-CN"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5</w:t>
      </w:r>
      <w:r>
        <w:rPr>
          <w:rFonts w:hint="eastAsia" w:ascii="宋体" w:hAnsi="宋体" w:eastAsia="宋体" w:cs="宋体"/>
          <w:bCs/>
          <w:color w:val="000000" w:themeColor="text1"/>
          <w:kern w:val="0"/>
          <w:sz w:val="24"/>
          <w:szCs w:val="24"/>
          <w:lang w:bidi="ar"/>
          <w14:textFill>
            <w14:solidFill>
              <w14:schemeClr w14:val="tx1"/>
            </w14:solidFill>
          </w14:textFill>
        </w:rPr>
        <w:t>、</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其他配套按需求设置</w:t>
      </w:r>
      <w:r>
        <w:rPr>
          <w:rFonts w:hint="eastAsia" w:ascii="宋体" w:hAnsi="宋体" w:eastAsia="宋体" w:cs="宋体"/>
          <w:bCs/>
          <w:color w:val="000000" w:themeColor="text1"/>
          <w:kern w:val="0"/>
          <w:sz w:val="24"/>
          <w:szCs w:val="24"/>
          <w:lang w:eastAsia="zh-CN" w:bidi="ar"/>
          <w14:textFill>
            <w14:solidFill>
              <w14:schemeClr w14:val="tx1"/>
            </w14:solidFill>
          </w14:textFill>
        </w:rPr>
        <w:t>。</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eastAsia="zh-CN"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三</w:t>
      </w:r>
      <w:r>
        <w:rPr>
          <w:rFonts w:hint="eastAsia" w:ascii="宋体" w:hAnsi="宋体" w:eastAsia="宋体" w:cs="宋体"/>
          <w:bCs/>
          <w:color w:val="000000" w:themeColor="text1"/>
          <w:kern w:val="0"/>
          <w:sz w:val="24"/>
          <w:szCs w:val="24"/>
          <w:lang w:bidi="ar"/>
          <w14:textFill>
            <w14:solidFill>
              <w14:schemeClr w14:val="tx1"/>
            </w14:solidFill>
          </w14:textFill>
        </w:rPr>
        <w:t>）、后勤保障系统</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主要功能包括配电房、柴油发电机房、消防水泵房、生活水泵房等，按国家及地区相关预定设计。</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（四）、其他医疗辅助功能</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val="en-US" w:eastAsia="zh-CN" w:bidi="ar"/>
          <w14:textFill>
            <w14:solidFill>
              <w14:schemeClr w14:val="tx1"/>
            </w14:solidFill>
          </w14:textFill>
        </w:rPr>
      </w:pPr>
      <w:r>
        <w:rPr>
          <w:rFonts w:hint="eastAsia" w:ascii="宋体" w:hAnsi="宋体" w:eastAsia="宋体" w:cs="宋体"/>
          <w:bCs/>
          <w:color w:val="000000" w:themeColor="text1"/>
          <w:kern w:val="0"/>
          <w:sz w:val="24"/>
          <w:szCs w:val="24"/>
          <w:lang w:val="en-US" w:eastAsia="zh-CN" w:bidi="ar"/>
          <w14:textFill>
            <w14:solidFill>
              <w14:schemeClr w14:val="tx1"/>
            </w14:solidFill>
          </w14:textFill>
        </w:rPr>
        <w:t>主要功能包括生活垃圾、医疗垃圾处置、医疗专项用房，按国家及地区相关预定设计。</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（五）、其他要求</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kern w:val="0"/>
          <w:sz w:val="24"/>
          <w:szCs w:val="24"/>
          <w:lang w:bidi="ar"/>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1、屋顶可以考虑建设空中花园；</w:t>
      </w:r>
    </w:p>
    <w:p>
      <w:pPr>
        <w:widowControl/>
        <w:adjustRightInd w:val="0"/>
        <w:snapToGrid w:val="0"/>
        <w:spacing w:line="360" w:lineRule="auto"/>
        <w:ind w:firstLine="480" w:firstLineChars="200"/>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kern w:val="0"/>
          <w:sz w:val="24"/>
          <w:szCs w:val="24"/>
          <w:lang w:bidi="ar"/>
          <w14:textFill>
            <w14:solidFill>
              <w14:schemeClr w14:val="tx1"/>
            </w14:solidFill>
          </w14:textFill>
        </w:rPr>
        <w:t>2、要求单独提供日照分析</w:t>
      </w:r>
      <w:r>
        <w:rPr>
          <w:rFonts w:hint="eastAsia" w:ascii="宋体" w:hAnsi="宋体" w:eastAsia="宋体" w:cs="宋体"/>
          <w:bCs/>
          <w:color w:val="000000" w:themeColor="text1"/>
          <w:kern w:val="0"/>
          <w:sz w:val="24"/>
          <w:szCs w:val="24"/>
          <w:lang w:eastAsia="zh-CN" w:bidi="ar"/>
          <w14:textFill>
            <w14:solidFill>
              <w14:schemeClr w14:val="tx1"/>
            </w14:solidFill>
          </w14:textFill>
        </w:rPr>
        <w:t>，</w:t>
      </w:r>
      <w:r>
        <w:rPr>
          <w:rFonts w:hint="eastAsia" w:ascii="宋体" w:hAnsi="宋体" w:eastAsia="宋体" w:cs="宋体"/>
          <w:bCs/>
          <w:color w:val="000000" w:themeColor="text1"/>
          <w:kern w:val="0"/>
          <w:sz w:val="24"/>
          <w:szCs w:val="24"/>
          <w:lang w:val="en-US" w:eastAsia="zh-CN" w:bidi="ar"/>
          <w14:textFill>
            <w14:solidFill>
              <w14:schemeClr w14:val="tx1"/>
            </w14:solidFill>
          </w14:textFill>
        </w:rPr>
        <w:t>本项目建筑高度应满足北侧住宅日照要求</w:t>
      </w:r>
      <w:r>
        <w:rPr>
          <w:rFonts w:hint="eastAsia" w:ascii="宋体" w:hAnsi="宋体" w:eastAsia="宋体" w:cs="宋体"/>
          <w:bCs/>
          <w:color w:val="000000" w:themeColor="text1"/>
          <w:kern w:val="0"/>
          <w:sz w:val="24"/>
          <w:szCs w:val="24"/>
          <w:lang w:bidi="ar"/>
          <w14:textFill>
            <w14:solidFill>
              <w14:schemeClr w14:val="tx1"/>
            </w14:solidFill>
          </w14:textFill>
        </w:rPr>
        <w:t>；</w:t>
      </w:r>
    </w:p>
    <w:p>
      <w:pPr>
        <w:spacing w:line="360" w:lineRule="auto"/>
        <w:jc w:val="left"/>
        <w:outlineLvl w:val="9"/>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四</w:t>
      </w:r>
      <w:r>
        <w:rPr>
          <w:rFonts w:hint="eastAsia" w:ascii="宋体" w:hAnsi="宋体" w:eastAsia="宋体" w:cs="宋体"/>
          <w:bCs/>
          <w:color w:val="000000" w:themeColor="text1"/>
          <w:sz w:val="24"/>
          <w:szCs w:val="24"/>
          <w14:textFill>
            <w14:solidFill>
              <w14:schemeClr w14:val="tx1"/>
            </w14:solidFill>
          </w14:textFill>
        </w:rPr>
        <w:t>、全过程工程咨询机构组成要求</w:t>
      </w:r>
      <w:bookmarkEnd w:id="1019"/>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（1）全过程工程咨询项目总负责人：取得国家注册监理工程师或取得一级注册造价工程师或取得一级注册建筑师或取得一级注册建造师资格，同时具备高级工程师及以上职称，须在投标人单位执业。</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（2）监理（如为联合体投标，须为联合体牵头人委派）（以下为派驻现场至少人员）：</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①总监理工程师1人：国家注册监理工程师（房屋建筑工程专业），须在投标人单位执业（如为联合体投标，须注册在联合体牵头人单位）；</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②专业监理工程师：至少2人（其中房屋建筑工程专业至少1人，负责安装工程至少1人），要求为已取得《中华人民共和国注册监理工程师注册职业证书》或《浙江省监理工程师培训合格证书》。</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③监理员：至少2人，持有监理员岗位证书（其中1人须为房建监理员；1人须专项负责安全工作）。</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④监理机构组成应根据工程实际进展需要及招标人要求配套相应专业人员。</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（3）全过程造价控制：</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 造价负责人1人：具有《中华人民共和国造价工程师注册证书》或《中华人民共和国一级造价工程师注册证书》，须在投标人单位执业；</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 造价工程师不少于2人，至少1名土建工程、1名安装工程，具有《中华人民共和国造价工程师注册证书》或《中华人民共和国一级造价工程师注册证书》，须在投标人单位执业。</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（4）设计：</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 设计负责人1人：具有《中华人民共和国造价工程师注册证书》或《中华人民共和国一级造价工程师注册证书》，须在投标人单位执业；</w:t>
      </w:r>
    </w:p>
    <w:p>
      <w:pPr>
        <w:spacing w:line="360" w:lineRule="auto"/>
        <w:ind w:firstLine="480" w:firstLineChars="200"/>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 设计师按照各专业配备，须持有相应专业的注册证书。</w:t>
      </w:r>
    </w:p>
    <w:p>
      <w:pPr>
        <w:spacing w:line="360" w:lineRule="auto"/>
        <w:ind w:firstLine="480" w:firstLineChars="200"/>
        <w:outlineLvl w:val="9"/>
        <w:rPr>
          <w:rFonts w:ascii="宋体" w:hAnsi="宋体" w:cs="宋体"/>
          <w:color w:val="000000" w:themeColor="text1"/>
          <w:szCs w:val="21"/>
          <w14:textFill>
            <w14:solidFill>
              <w14:schemeClr w14:val="tx1"/>
            </w14:solidFill>
          </w14:textFill>
        </w:rPr>
      </w:pPr>
    </w:p>
    <w:p>
      <w:pPr>
        <w:jc w:val="center"/>
        <w:outlineLvl w:val="9"/>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第二节 商务需求</w:t>
      </w:r>
    </w:p>
    <w:p>
      <w:pPr>
        <w:numPr>
          <w:ilvl w:val="0"/>
          <w:numId w:val="0"/>
        </w:numPr>
        <w:spacing w:line="468" w:lineRule="exact"/>
        <w:ind w:left="0" w:leftChars="0" w:firstLine="420" w:firstLineChars="0"/>
        <w:jc w:val="left"/>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服务期：自发出中标通知书之日起，至本项目质量缺陷期满并移交后6 个月。</w:t>
      </w:r>
      <w:r>
        <w:rPr>
          <w:rFonts w:hint="eastAsia" w:ascii="宋体" w:hAnsi="宋体" w:cs="宋体"/>
          <w:color w:val="000000" w:themeColor="text1"/>
          <w:sz w:val="24"/>
          <w:szCs w:val="24"/>
          <w:lang w:val="en-US" w:eastAsia="zh-CN"/>
          <w14:textFill>
            <w14:solidFill>
              <w14:schemeClr w14:val="tx1"/>
            </w14:solidFill>
          </w14:textFill>
        </w:rPr>
        <w:t>其中合同签订后30天内提交方案及初步设计，初步设计完成后45天内完成施工图设计。</w:t>
      </w:r>
    </w:p>
    <w:p>
      <w:pPr>
        <w:numPr>
          <w:ilvl w:val="0"/>
          <w:numId w:val="0"/>
        </w:numPr>
        <w:spacing w:line="468" w:lineRule="exact"/>
        <w:ind w:left="0" w:leftChars="0" w:firstLine="420" w:firstLineChars="0"/>
        <w:jc w:val="left"/>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（二）</w:t>
      </w:r>
      <w:r>
        <w:rPr>
          <w:rFonts w:hint="eastAsia" w:ascii="宋体" w:hAnsi="宋体" w:eastAsia="宋体" w:cs="宋体"/>
          <w:color w:val="000000" w:themeColor="text1"/>
          <w:sz w:val="24"/>
          <w:szCs w:val="24"/>
          <w14:textFill>
            <w14:solidFill>
              <w14:schemeClr w14:val="tx1"/>
            </w14:solidFill>
          </w14:textFill>
        </w:rPr>
        <w:t>服务地点：三门县</w:t>
      </w:r>
    </w:p>
    <w:p>
      <w:pPr>
        <w:widowControl/>
        <w:numPr>
          <w:ilvl w:val="0"/>
          <w:numId w:val="0"/>
        </w:numPr>
        <w:spacing w:line="440" w:lineRule="exact"/>
        <w:ind w:left="0" w:leftChars="0" w:firstLine="420" w:firstLineChars="0"/>
        <w:jc w:val="left"/>
        <w:outlineLvl w:val="9"/>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kern w:val="2"/>
          <w:sz w:val="24"/>
          <w:szCs w:val="24"/>
          <w:lang w:val="zh-CN" w:eastAsia="zh-CN" w:bidi="ar-SA"/>
          <w14:textFill>
            <w14:solidFill>
              <w14:schemeClr w14:val="tx1"/>
            </w14:solidFill>
          </w14:textFill>
        </w:rPr>
        <w:t>（三）</w:t>
      </w:r>
      <w:r>
        <w:rPr>
          <w:rFonts w:hint="eastAsia" w:ascii="宋体" w:hAnsi="宋体" w:eastAsia="宋体" w:cs="宋体"/>
          <w:color w:val="000000" w:themeColor="text1"/>
          <w:sz w:val="24"/>
          <w:szCs w:val="24"/>
          <w14:textFill>
            <w14:solidFill>
              <w14:schemeClr w14:val="tx1"/>
            </w14:solidFill>
          </w14:textFill>
        </w:rPr>
        <w:t>付款方式：</w:t>
      </w:r>
      <w:r>
        <w:rPr>
          <w:rFonts w:hint="eastAsia" w:ascii="宋体" w:hAnsi="宋体" w:eastAsia="宋体" w:cs="宋体"/>
          <w:color w:val="000000" w:themeColor="text1"/>
          <w:sz w:val="24"/>
          <w:szCs w:val="24"/>
          <w:u w:val="single"/>
          <w14:textFill>
            <w14:solidFill>
              <w14:schemeClr w14:val="tx1"/>
            </w14:solidFill>
          </w14:textFill>
        </w:rPr>
        <w:t>合同签订后，预付合同价的10%；1）设计费支付节点：初步设计完成支付合同设计费的10%；施工图通过图纸审查支付合同设计费的30%；竣工验收支付合同设计费的40%；结算审计支付合同设计费的10%。2）工程咨询费（项目管理、监理、造价咨询、招标代理费用累计金额）支付节点：工程施工期间，工程咨询费按季度支付，每季度末按该季度工程进度款的75%乘以（项目管理+监理+造价咨询+招标代理）/12000万元支付该季度工程咨询费，工程咨询费付至工程咨询费的75%（含预付款）后暂停，待所有项目竣工验收合格后付至工程咨询费的85%，所有项目移交且竣工结算后付至工程咨询费的97.5%，项目竣工结算2年后付清余款。</w:t>
      </w:r>
    </w:p>
    <w:p>
      <w:pPr>
        <w:widowControl/>
        <w:jc w:val="left"/>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pStyle w:val="2"/>
        <w:outlineLvl w:val="9"/>
        <w:rPr>
          <w:rFonts w:ascii="Arial" w:hAnsi="Arial" w:cs="Arial"/>
          <w:color w:val="000000" w:themeColor="text1"/>
          <w:sz w:val="24"/>
          <w14:textFill>
            <w14:solidFill>
              <w14:schemeClr w14:val="tx1"/>
            </w14:solidFill>
          </w14:textFill>
        </w:rPr>
      </w:pPr>
    </w:p>
    <w:p>
      <w:pPr>
        <w:spacing w:line="360" w:lineRule="auto"/>
        <w:outlineLvl w:val="9"/>
        <w:rPr>
          <w:rFonts w:ascii="宋体" w:hAnsi="宋体"/>
          <w:i/>
          <w:color w:val="000000" w:themeColor="text1"/>
          <w:sz w:val="28"/>
          <w:szCs w:val="28"/>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bookmarkStart w:id="1020" w:name="_Toc45697247"/>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outlineLvl w:val="9"/>
        <w:rPr>
          <w:rFonts w:hint="eastAsia"/>
          <w:bCs w:val="0"/>
          <w:color w:val="000000" w:themeColor="text1"/>
          <w:highlight w:val="none"/>
          <w14:textFill>
            <w14:solidFill>
              <w14:schemeClr w14:val="tx1"/>
            </w14:solidFill>
          </w14:textFill>
        </w:rPr>
      </w:pPr>
    </w:p>
    <w:p>
      <w:pPr>
        <w:pStyle w:val="3"/>
        <w:rPr>
          <w:rFonts w:hint="eastAsia"/>
          <w:bCs w:val="0"/>
          <w:color w:val="000000" w:themeColor="text1"/>
          <w:highlight w:val="none"/>
          <w14:textFill>
            <w14:solidFill>
              <w14:schemeClr w14:val="tx1"/>
            </w14:solidFill>
          </w14:textFill>
        </w:rPr>
      </w:pPr>
      <w:bookmarkStart w:id="1021" w:name="_Toc26804"/>
    </w:p>
    <w:p>
      <w:pPr>
        <w:pStyle w:val="3"/>
        <w:rPr>
          <w:rFonts w:hint="eastAsia"/>
          <w:bCs w:val="0"/>
          <w:color w:val="000000" w:themeColor="text1"/>
          <w:highlight w:val="none"/>
          <w14:textFill>
            <w14:solidFill>
              <w14:schemeClr w14:val="tx1"/>
            </w14:solidFill>
          </w14:textFill>
        </w:rPr>
      </w:pPr>
    </w:p>
    <w:p>
      <w:pPr>
        <w:pStyle w:val="3"/>
        <w:rPr>
          <w:rFonts w:hint="eastAsia"/>
          <w:bCs w:val="0"/>
          <w:color w:val="000000" w:themeColor="text1"/>
          <w:highlight w:val="none"/>
          <w14:textFill>
            <w14:solidFill>
              <w14:schemeClr w14:val="tx1"/>
            </w14:solidFill>
          </w14:textFill>
        </w:rPr>
      </w:pPr>
    </w:p>
    <w:p>
      <w:pPr>
        <w:pStyle w:val="3"/>
        <w:rPr>
          <w:rFonts w:hint="eastAsia"/>
          <w:bCs w:val="0"/>
          <w:color w:val="000000" w:themeColor="text1"/>
          <w:highlight w:val="none"/>
          <w14:textFill>
            <w14:solidFill>
              <w14:schemeClr w14:val="tx1"/>
            </w14:solidFill>
          </w14:textFill>
        </w:rPr>
      </w:pPr>
    </w:p>
    <w:p>
      <w:pPr>
        <w:pStyle w:val="3"/>
        <w:rPr>
          <w:rFonts w:hint="eastAsia"/>
          <w:bCs w:val="0"/>
          <w:color w:val="000000" w:themeColor="text1"/>
          <w:highlight w:val="none"/>
          <w14:textFill>
            <w14:solidFill>
              <w14:schemeClr w14:val="tx1"/>
            </w14:solidFill>
          </w14:textFill>
        </w:rPr>
      </w:pPr>
    </w:p>
    <w:p>
      <w:pPr>
        <w:pStyle w:val="3"/>
        <w:rPr>
          <w:rFonts w:hint="eastAsia"/>
          <w:bCs w:val="0"/>
          <w:color w:val="000000" w:themeColor="text1"/>
          <w:highlight w:val="none"/>
          <w14:textFill>
            <w14:solidFill>
              <w14:schemeClr w14:val="tx1"/>
            </w14:solidFill>
          </w14:textFill>
        </w:rPr>
      </w:pPr>
    </w:p>
    <w:p>
      <w:pPr>
        <w:pStyle w:val="3"/>
        <w:rPr>
          <w:rFonts w:hint="eastAsia"/>
          <w:bCs w:val="0"/>
          <w:color w:val="000000" w:themeColor="text1"/>
          <w:highlight w:val="none"/>
          <w14:textFill>
            <w14:solidFill>
              <w14:schemeClr w14:val="tx1"/>
            </w14:solidFill>
          </w14:textFill>
        </w:rPr>
      </w:pPr>
    </w:p>
    <w:p>
      <w:pPr>
        <w:pStyle w:val="3"/>
        <w:rPr>
          <w:rFonts w:hint="eastAsia"/>
          <w:bCs w:val="0"/>
          <w:color w:val="000000" w:themeColor="text1"/>
          <w:highlight w:val="none"/>
          <w14:textFill>
            <w14:solidFill>
              <w14:schemeClr w14:val="tx1"/>
            </w14:solidFill>
          </w14:textFill>
        </w:rPr>
      </w:pPr>
    </w:p>
    <w:p>
      <w:pPr>
        <w:pStyle w:val="3"/>
        <w:rPr>
          <w:color w:val="000000" w:themeColor="text1"/>
          <w:highlight w:val="none"/>
          <w14:textFill>
            <w14:solidFill>
              <w14:schemeClr w14:val="tx1"/>
            </w14:solidFill>
          </w14:textFill>
        </w:rPr>
      </w:pPr>
      <w:r>
        <w:rPr>
          <w:rFonts w:hint="eastAsia"/>
          <w:bCs w:val="0"/>
          <w:color w:val="000000" w:themeColor="text1"/>
          <w:highlight w:val="none"/>
          <w14:textFill>
            <w14:solidFill>
              <w14:schemeClr w14:val="tx1"/>
            </w14:solidFill>
          </w14:textFill>
        </w:rPr>
        <w:t>第</w:t>
      </w:r>
      <w:r>
        <w:rPr>
          <w:rFonts w:hint="eastAsia"/>
          <w:bCs w:val="0"/>
          <w:color w:val="000000" w:themeColor="text1"/>
          <w:highlight w:val="none"/>
          <w:lang w:val="en-US" w:eastAsia="zh-CN"/>
          <w14:textFill>
            <w14:solidFill>
              <w14:schemeClr w14:val="tx1"/>
            </w14:solidFill>
          </w14:textFill>
        </w:rPr>
        <w:t>六</w:t>
      </w:r>
      <w:r>
        <w:rPr>
          <w:rFonts w:hint="eastAsia"/>
          <w:bCs w:val="0"/>
          <w:color w:val="000000" w:themeColor="text1"/>
          <w:highlight w:val="none"/>
          <w14:textFill>
            <w14:solidFill>
              <w14:schemeClr w14:val="tx1"/>
            </w14:solidFill>
          </w14:textFill>
        </w:rPr>
        <w:t>章</w:t>
      </w:r>
      <w:r>
        <w:rPr>
          <w:bCs w:val="0"/>
          <w:color w:val="000000" w:themeColor="text1"/>
          <w:highlight w:val="none"/>
          <w14:textFill>
            <w14:solidFill>
              <w14:schemeClr w14:val="tx1"/>
            </w14:solidFill>
          </w14:textFill>
        </w:rPr>
        <w:t xml:space="preserve">  </w:t>
      </w:r>
      <w:r>
        <w:rPr>
          <w:rFonts w:hint="eastAsia"/>
          <w:bCs w:val="0"/>
          <w:color w:val="000000" w:themeColor="text1"/>
          <w:highlight w:val="none"/>
          <w14:textFill>
            <w14:solidFill>
              <w14:schemeClr w14:val="tx1"/>
            </w14:solidFill>
          </w14:textFill>
        </w:rPr>
        <w:t>投标文件格式</w:t>
      </w:r>
      <w:bookmarkEnd w:id="1020"/>
      <w:bookmarkEnd w:id="1021"/>
    </w:p>
    <w:p>
      <w:pPr>
        <w:pStyle w:val="35"/>
        <w:rPr>
          <w:rFonts w:ascii="宋体" w:hAnsi="宋体" w:eastAsia="宋体"/>
          <w:color w:val="000000" w:themeColor="text1"/>
          <w:szCs w:val="28"/>
          <w14:textFill>
            <w14:solidFill>
              <w14:schemeClr w14:val="tx1"/>
            </w14:solidFill>
          </w14:textFill>
        </w:rPr>
      </w:pPr>
      <w:bookmarkStart w:id="1022" w:name="_Toc25882"/>
      <w:bookmarkStart w:id="1023" w:name="_Toc140568024"/>
      <w:bookmarkStart w:id="1024" w:name="_Toc22733711"/>
      <w:bookmarkStart w:id="1025" w:name="_Toc21502208"/>
      <w:r>
        <w:rPr>
          <w:rFonts w:hint="eastAsia" w:ascii="宋体" w:hAnsi="宋体" w:eastAsia="宋体"/>
          <w:color w:val="000000" w:themeColor="text1"/>
          <w:szCs w:val="28"/>
          <w14:textFill>
            <w14:solidFill>
              <w14:schemeClr w14:val="tx1"/>
            </w14:solidFill>
          </w14:textFill>
        </w:rPr>
        <w:t>附件1、派驻本工程全过程工程咨询项目总负责人简历表</w:t>
      </w:r>
      <w:bookmarkEnd w:id="1022"/>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工程 </w:t>
      </w:r>
    </w:p>
    <w:p>
      <w:pPr>
        <w:pStyle w:val="35"/>
        <w:jc w:val="center"/>
        <w:outlineLvl w:val="9"/>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t>派驻本工程全过程工程咨询项目总负责人简历表</w:t>
      </w:r>
    </w:p>
    <w:tbl>
      <w:tblPr>
        <w:tblStyle w:val="22"/>
        <w:tblW w:w="0" w:type="auto"/>
        <w:tblInd w:w="108" w:type="dxa"/>
        <w:tblLayout w:type="fixed"/>
        <w:tblCellMar>
          <w:top w:w="0" w:type="dxa"/>
          <w:left w:w="108" w:type="dxa"/>
          <w:bottom w:w="0" w:type="dxa"/>
          <w:right w:w="108" w:type="dxa"/>
        </w:tblCellMar>
      </w:tblPr>
      <w:tblGrid>
        <w:gridCol w:w="1089"/>
        <w:gridCol w:w="279"/>
        <w:gridCol w:w="664"/>
        <w:gridCol w:w="894"/>
        <w:gridCol w:w="1089"/>
        <w:gridCol w:w="1116"/>
        <w:gridCol w:w="933"/>
        <w:gridCol w:w="972"/>
        <w:gridCol w:w="1753"/>
      </w:tblGrid>
      <w:tr>
        <w:tblPrEx>
          <w:tblCellMar>
            <w:top w:w="0" w:type="dxa"/>
            <w:left w:w="108" w:type="dxa"/>
            <w:bottom w:w="0" w:type="dxa"/>
            <w:right w:w="108" w:type="dxa"/>
          </w:tblCellMar>
        </w:tblPrEx>
        <w:trPr>
          <w:trHeight w:val="47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9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w:t>
            </w:r>
          </w:p>
        </w:tc>
        <w:tc>
          <w:tcPr>
            <w:tcW w:w="1753" w:type="dxa"/>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tblPrEx>
          <w:tblCellMar>
            <w:top w:w="0" w:type="dxa"/>
            <w:left w:w="108" w:type="dxa"/>
            <w:bottom w:w="0" w:type="dxa"/>
            <w:right w:w="108" w:type="dxa"/>
          </w:tblCellMar>
        </w:tblPrEx>
        <w:trPr>
          <w:trHeight w:val="489"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089"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972"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学历</w:t>
            </w:r>
          </w:p>
        </w:tc>
        <w:tc>
          <w:tcPr>
            <w:tcW w:w="1753"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tblPrEx>
          <w:tblCellMar>
            <w:top w:w="0" w:type="dxa"/>
            <w:left w:w="108" w:type="dxa"/>
            <w:bottom w:w="0" w:type="dxa"/>
            <w:right w:w="108" w:type="dxa"/>
          </w:tblCellMar>
        </w:tblPrEx>
        <w:trPr>
          <w:trHeight w:val="500" w:hRule="atLeast"/>
        </w:trPr>
        <w:tc>
          <w:tcPr>
            <w:tcW w:w="20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ind w:left="7" w:leftChars="-137" w:hanging="336" w:hangingChars="120"/>
              <w:rPr>
                <w:rFonts w:ascii="宋体" w:hAnsi="宋体" w:cs="宋体"/>
                <w:color w:val="000000" w:themeColor="text1"/>
                <w:sz w:val="28"/>
                <w:szCs w:val="28"/>
                <w14:textFill>
                  <w14:solidFill>
                    <w14:schemeClr w14:val="tx1"/>
                  </w14:solidFill>
                </w14:textFill>
              </w:rPr>
            </w:pP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从事项目负责人年限</w:t>
            </w:r>
          </w:p>
        </w:tc>
        <w:tc>
          <w:tcPr>
            <w:tcW w:w="1753" w:type="dxa"/>
            <w:tcBorders>
              <w:top w:val="nil"/>
              <w:left w:val="nil"/>
              <w:bottom w:val="single" w:color="000000" w:sz="4" w:space="0"/>
              <w:right w:val="single" w:color="000000" w:sz="4" w:space="0"/>
            </w:tcBorders>
            <w:shd w:val="clear" w:color="auto" w:fill="FFFFFF"/>
            <w:vAlign w:val="center"/>
          </w:tcPr>
          <w:p>
            <w:pPr>
              <w:widowControl/>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tblPrEx>
          <w:tblCellMar>
            <w:top w:w="0" w:type="dxa"/>
            <w:left w:w="108" w:type="dxa"/>
            <w:bottom w:w="0" w:type="dxa"/>
            <w:right w:w="108" w:type="dxa"/>
          </w:tblCellMar>
        </w:tblPrEx>
        <w:trPr>
          <w:trHeight w:val="513" w:hRule="atLeast"/>
        </w:trPr>
        <w:tc>
          <w:tcPr>
            <w:tcW w:w="136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c>
          <w:tcPr>
            <w:tcW w:w="1116" w:type="dxa"/>
            <w:tcBorders>
              <w:top w:val="nil"/>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身份证</w:t>
            </w:r>
          </w:p>
        </w:tc>
        <w:tc>
          <w:tcPr>
            <w:tcW w:w="3658" w:type="dxa"/>
            <w:gridSpan w:val="3"/>
            <w:tcBorders>
              <w:top w:val="single" w:color="000000" w:sz="4" w:space="0"/>
              <w:left w:val="nil"/>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w:t>
            </w:r>
          </w:p>
        </w:tc>
      </w:tr>
      <w:tr>
        <w:tblPrEx>
          <w:tblCellMar>
            <w:top w:w="0" w:type="dxa"/>
            <w:left w:w="108" w:type="dxa"/>
            <w:bottom w:w="0" w:type="dxa"/>
            <w:right w:w="108" w:type="dxa"/>
          </w:tblCellMar>
        </w:tblPrEx>
        <w:trPr>
          <w:trHeight w:val="7405" w:hRule="atLeast"/>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简</w:t>
            </w:r>
          </w:p>
          <w:p>
            <w:pPr>
              <w:widowControl/>
              <w:jc w:val="center"/>
              <w:rPr>
                <w:rFonts w:ascii="宋体" w:hAnsi="宋体" w:cs="宋体"/>
                <w:color w:val="000000" w:themeColor="text1"/>
                <w:sz w:val="28"/>
                <w:szCs w:val="28"/>
                <w14:textFill>
                  <w14:solidFill>
                    <w14:schemeClr w14:val="tx1"/>
                  </w14:solidFill>
                </w14:textFill>
              </w:rPr>
            </w:pPr>
          </w:p>
          <w:p>
            <w:pPr>
              <w:widowControl/>
              <w:jc w:val="center"/>
              <w:rPr>
                <w:rFonts w:ascii="宋体" w:hAnsi="宋体" w:cs="宋体"/>
                <w:color w:val="000000" w:themeColor="text1"/>
                <w:sz w:val="28"/>
                <w:szCs w:val="28"/>
                <w14:textFill>
                  <w14:solidFill>
                    <w14:schemeClr w14:val="tx1"/>
                  </w14:solidFill>
                </w14:textFill>
              </w:rPr>
            </w:pPr>
          </w:p>
          <w:p>
            <w:pPr>
              <w:widowControl/>
              <w:jc w:val="center"/>
              <w:rPr>
                <w:rFonts w:ascii="宋体" w:hAnsi="宋体" w:cs="宋体"/>
                <w:color w:val="000000" w:themeColor="text1"/>
                <w:sz w:val="28"/>
                <w:szCs w:val="28"/>
                <w14:textFill>
                  <w14:solidFill>
                    <w14:schemeClr w14:val="tx1"/>
                  </w14:solidFill>
                </w14:textFill>
              </w:rPr>
            </w:pPr>
          </w:p>
          <w:p>
            <w:pPr>
              <w:widowControl/>
              <w:jc w:val="center"/>
              <w:rPr>
                <w:rFonts w:ascii="宋体" w:hAnsi="宋体" w:cs="宋体"/>
                <w:color w:val="000000" w:themeColor="text1"/>
                <w:sz w:val="28"/>
                <w:szCs w:val="28"/>
                <w14:textFill>
                  <w14:solidFill>
                    <w14:schemeClr w14:val="tx1"/>
                  </w14:solidFill>
                </w14:textFill>
              </w:rPr>
            </w:pPr>
          </w:p>
          <w:p>
            <w:pPr>
              <w:widowControl/>
              <w:jc w:val="center"/>
              <w:rPr>
                <w:rFonts w:ascii="宋体" w:hAnsi="宋体" w:cs="宋体"/>
                <w:color w:val="000000" w:themeColor="text1"/>
                <w:sz w:val="28"/>
                <w:szCs w:val="28"/>
                <w14:textFill>
                  <w14:solidFill>
                    <w14:schemeClr w14:val="tx1"/>
                  </w14:solidFill>
                </w14:textFill>
              </w:rPr>
            </w:pPr>
          </w:p>
          <w:p>
            <w:pPr>
              <w:widowControl/>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历</w:t>
            </w:r>
          </w:p>
        </w:tc>
        <w:tc>
          <w:tcPr>
            <w:tcW w:w="7700"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pPr>
              <w:widowControl/>
              <w:rPr>
                <w:rFonts w:ascii="宋体" w:hAnsi="宋体" w:cs="宋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trHeight w:val="363" w:hRule="atLeast"/>
        </w:trPr>
        <w:tc>
          <w:tcPr>
            <w:tcW w:w="1089" w:type="dxa"/>
            <w:vMerge w:val="continue"/>
            <w:tcBorders>
              <w:top w:val="nil"/>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28"/>
                <w:szCs w:val="28"/>
                <w14:textFill>
                  <w14:solidFill>
                    <w14:schemeClr w14:val="tx1"/>
                  </w14:solidFill>
                </w14:textFill>
              </w:rPr>
            </w:pPr>
          </w:p>
        </w:tc>
        <w:tc>
          <w:tcPr>
            <w:tcW w:w="7700" w:type="dxa"/>
            <w:gridSpan w:val="8"/>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28"/>
                <w:szCs w:val="28"/>
                <w14:textFill>
                  <w14:solidFill>
                    <w14:schemeClr w14:val="tx1"/>
                  </w14:solidFill>
                </w14:textFill>
              </w:rPr>
            </w:pPr>
          </w:p>
        </w:tc>
      </w:tr>
    </w:tbl>
    <w:p>
      <w:pPr>
        <w:spacing w:line="440" w:lineRule="exact"/>
        <w:ind w:right="480" w:firstLine="5600" w:firstLineChars="20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法定代表人（签字或盖章）：                </w:t>
      </w:r>
    </w:p>
    <w:p>
      <w:pPr>
        <w:spacing w:line="440" w:lineRule="exact"/>
        <w:ind w:right="48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投 标 人（盖章）：  </w:t>
      </w:r>
    </w:p>
    <w:p>
      <w:pPr>
        <w:spacing w:line="440" w:lineRule="exact"/>
        <w:ind w:right="480"/>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p>
    <w:p>
      <w:pPr>
        <w:pStyle w:val="35"/>
        <w:outlineLvl w:val="9"/>
        <w:rPr>
          <w:rFonts w:ascii="宋体" w:hAnsi="宋体" w:eastAsia="宋体"/>
          <w:color w:val="000000" w:themeColor="text1"/>
          <w:szCs w:val="28"/>
          <w14:textFill>
            <w14:solidFill>
              <w14:schemeClr w14:val="tx1"/>
            </w14:solidFill>
          </w14:textFill>
        </w:rPr>
      </w:pPr>
    </w:p>
    <w:p>
      <w:pPr>
        <w:pStyle w:val="35"/>
        <w:rPr>
          <w:rFonts w:ascii="宋体" w:hAnsi="宋体" w:eastAsia="宋体"/>
          <w:color w:val="000000" w:themeColor="text1"/>
          <w:szCs w:val="28"/>
          <w14:textFill>
            <w14:solidFill>
              <w14:schemeClr w14:val="tx1"/>
            </w14:solidFill>
          </w14:textFill>
        </w:rPr>
      </w:pPr>
      <w:bookmarkStart w:id="1026" w:name="_Toc4327"/>
      <w:r>
        <w:rPr>
          <w:rFonts w:hint="eastAsia" w:ascii="宋体" w:hAnsi="宋体" w:eastAsia="宋体"/>
          <w:color w:val="000000" w:themeColor="text1"/>
          <w:szCs w:val="28"/>
          <w14:textFill>
            <w14:solidFill>
              <w14:schemeClr w14:val="tx1"/>
            </w14:solidFill>
          </w14:textFill>
        </w:rPr>
        <w:t>附件2、派驻本工程总监理工程师简历表</w:t>
      </w:r>
      <w:bookmarkEnd w:id="1026"/>
    </w:p>
    <w:p>
      <w:pPr>
        <w:spacing w:line="440" w:lineRule="exact"/>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工程</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派驻本工程总监理工程师简历表</w:t>
      </w:r>
    </w:p>
    <w:tbl>
      <w:tblPr>
        <w:tblStyle w:val="22"/>
        <w:tblW w:w="90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1134"/>
        <w:gridCol w:w="945"/>
        <w:gridCol w:w="1485"/>
        <w:gridCol w:w="89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性别</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年龄</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职称</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20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毕业院校</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学历</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参加工作时间</w:t>
            </w:r>
          </w:p>
        </w:tc>
        <w:tc>
          <w:tcPr>
            <w:tcW w:w="20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332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从事总监理工程师年限</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简</w:t>
            </w: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历</w:t>
            </w:r>
          </w:p>
          <w:p>
            <w:pPr>
              <w:rPr>
                <w:rFonts w:ascii="宋体" w:hAnsi="宋体" w:cs="宋体"/>
                <w:color w:val="000000" w:themeColor="text1"/>
                <w:sz w:val="28"/>
                <w:szCs w:val="28"/>
                <w14:textFill>
                  <w14:solidFill>
                    <w14:schemeClr w14:val="tx1"/>
                  </w14:solidFill>
                </w14:textFill>
              </w:rPr>
            </w:pPr>
          </w:p>
        </w:tc>
        <w:tc>
          <w:tcPr>
            <w:tcW w:w="8023" w:type="dxa"/>
            <w:gridSpan w:val="7"/>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8"/>
                <w:szCs w:val="28"/>
                <w14:textFill>
                  <w14:solidFill>
                    <w14:schemeClr w14:val="tx1"/>
                  </w14:solidFill>
                </w14:textFill>
              </w:rPr>
            </w:pPr>
          </w:p>
        </w:tc>
      </w:tr>
    </w:tbl>
    <w:p>
      <w:pPr>
        <w:spacing w:line="440" w:lineRule="exact"/>
        <w:ind w:right="480"/>
        <w:rPr>
          <w:rFonts w:ascii="宋体" w:hAnsi="宋体" w:cs="宋体"/>
          <w:color w:val="000000" w:themeColor="text1"/>
          <w:sz w:val="28"/>
          <w:szCs w:val="28"/>
          <w14:textFill>
            <w14:solidFill>
              <w14:schemeClr w14:val="tx1"/>
            </w14:solidFill>
          </w14:textFill>
        </w:rPr>
      </w:pPr>
    </w:p>
    <w:p>
      <w:pPr>
        <w:spacing w:line="440" w:lineRule="exact"/>
        <w:ind w:right="480" w:firstLine="5600" w:firstLineChars="20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法定代表人（签字或盖章）： </w:t>
      </w:r>
    </w:p>
    <w:p>
      <w:pPr>
        <w:spacing w:line="440" w:lineRule="exact"/>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pPr>
        <w:spacing w:line="440" w:lineRule="exact"/>
        <w:ind w:right="48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投 标 人（盖章）：  </w:t>
      </w:r>
    </w:p>
    <w:p>
      <w:pPr>
        <w:spacing w:line="440" w:lineRule="exact"/>
        <w:ind w:firstLine="217"/>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p>
    <w:p>
      <w:pPr>
        <w:pStyle w:val="35"/>
        <w:rPr>
          <w:rFonts w:ascii="宋体" w:hAnsi="宋体" w:eastAsia="宋体"/>
          <w:color w:val="000000" w:themeColor="text1"/>
          <w:szCs w:val="28"/>
          <w14:textFill>
            <w14:solidFill>
              <w14:schemeClr w14:val="tx1"/>
            </w14:solidFill>
          </w14:textFill>
        </w:rPr>
      </w:pPr>
      <w:r>
        <w:rPr>
          <w:rFonts w:hint="eastAsia" w:ascii="宋体" w:hAnsi="宋体" w:eastAsia="宋体"/>
          <w:color w:val="000000" w:themeColor="text1"/>
          <w:szCs w:val="28"/>
          <w14:textFill>
            <w14:solidFill>
              <w14:schemeClr w14:val="tx1"/>
            </w14:solidFill>
          </w14:textFill>
        </w:rPr>
        <w:br w:type="page"/>
      </w:r>
      <w:bookmarkStart w:id="1027" w:name="_Toc20265"/>
      <w:r>
        <w:rPr>
          <w:rFonts w:hint="eastAsia" w:ascii="宋体" w:hAnsi="宋体" w:eastAsia="宋体"/>
          <w:color w:val="000000" w:themeColor="text1"/>
          <w:szCs w:val="28"/>
          <w14:textFill>
            <w14:solidFill>
              <w14:schemeClr w14:val="tx1"/>
            </w14:solidFill>
          </w14:textFill>
        </w:rPr>
        <w:t>附件3、派驻本工程造价负责人简历表</w:t>
      </w:r>
      <w:bookmarkEnd w:id="1027"/>
    </w:p>
    <w:p>
      <w:pPr>
        <w:spacing w:line="440" w:lineRule="exact"/>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工程</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派驻本工程造价负责人简历表</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485"/>
        <w:gridCol w:w="89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年龄</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职称</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20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毕业院校</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学历</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参加工作时间</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35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从事造价管理年限</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简</w:t>
            </w: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历</w:t>
            </w:r>
          </w:p>
          <w:p>
            <w:pPr>
              <w:rPr>
                <w:rFonts w:ascii="宋体" w:hAnsi="宋体" w:cs="宋体"/>
                <w:color w:val="000000" w:themeColor="text1"/>
                <w:sz w:val="28"/>
                <w:szCs w:val="28"/>
                <w14:textFill>
                  <w14:solidFill>
                    <w14:schemeClr w14:val="tx1"/>
                  </w14:solidFill>
                </w14:textFill>
              </w:rPr>
            </w:pPr>
          </w:p>
        </w:tc>
        <w:tc>
          <w:tcPr>
            <w:tcW w:w="8023"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8"/>
                <w:szCs w:val="28"/>
                <w14:textFill>
                  <w14:solidFill>
                    <w14:schemeClr w14:val="tx1"/>
                  </w14:solidFill>
                </w14:textFill>
              </w:rPr>
            </w:pPr>
          </w:p>
        </w:tc>
      </w:tr>
    </w:tbl>
    <w:p>
      <w:pPr>
        <w:spacing w:line="440" w:lineRule="exact"/>
        <w:ind w:right="480"/>
        <w:rPr>
          <w:rFonts w:ascii="宋体" w:hAnsi="宋体" w:cs="宋体"/>
          <w:color w:val="000000" w:themeColor="text1"/>
          <w:sz w:val="28"/>
          <w:szCs w:val="28"/>
          <w14:textFill>
            <w14:solidFill>
              <w14:schemeClr w14:val="tx1"/>
            </w14:solidFill>
          </w14:textFill>
        </w:rPr>
      </w:pPr>
    </w:p>
    <w:p>
      <w:pPr>
        <w:spacing w:line="440" w:lineRule="exact"/>
        <w:ind w:right="480" w:firstLine="4480" w:firstLineChars="16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法定代表人（签字或盖章）： </w:t>
      </w:r>
    </w:p>
    <w:p>
      <w:pPr>
        <w:spacing w:line="4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投 标 人（盖章）：  </w:t>
      </w:r>
    </w:p>
    <w:p>
      <w:pPr>
        <w:spacing w:line="440" w:lineRule="exact"/>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p>
      <w:pPr>
        <w:spacing w:line="440" w:lineRule="exact"/>
        <w:ind w:firstLine="480"/>
        <w:jc w:val="right"/>
        <w:outlineLvl w:val="9"/>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日期：    年   月   日</w:t>
      </w:r>
      <w:bookmarkStart w:id="1028" w:name="_Toc10562"/>
      <w:bookmarkStart w:id="1029" w:name="_Toc16521991"/>
    </w:p>
    <w:p>
      <w:pPr>
        <w:pStyle w:val="35"/>
        <w:outlineLvl w:val="9"/>
        <w:rPr>
          <w:rFonts w:hint="eastAsia" w:ascii="宋体" w:hAnsi="宋体" w:eastAsia="宋体"/>
          <w:color w:val="000000" w:themeColor="text1"/>
          <w:szCs w:val="28"/>
          <w14:textFill>
            <w14:solidFill>
              <w14:schemeClr w14:val="tx1"/>
            </w14:solidFill>
          </w14:textFill>
        </w:rPr>
      </w:pPr>
    </w:p>
    <w:p>
      <w:pPr>
        <w:pStyle w:val="35"/>
        <w:outlineLvl w:val="9"/>
        <w:rPr>
          <w:rFonts w:hint="eastAsia" w:ascii="宋体" w:hAnsi="宋体" w:eastAsia="宋体"/>
          <w:color w:val="000000" w:themeColor="text1"/>
          <w:szCs w:val="28"/>
          <w14:textFill>
            <w14:solidFill>
              <w14:schemeClr w14:val="tx1"/>
            </w14:solidFill>
          </w14:textFill>
        </w:rPr>
      </w:pPr>
    </w:p>
    <w:p>
      <w:pPr>
        <w:pStyle w:val="35"/>
        <w:rPr>
          <w:rFonts w:ascii="宋体" w:hAnsi="宋体" w:eastAsia="宋体"/>
          <w:color w:val="000000" w:themeColor="text1"/>
          <w:szCs w:val="28"/>
          <w14:textFill>
            <w14:solidFill>
              <w14:schemeClr w14:val="tx1"/>
            </w14:solidFill>
          </w14:textFill>
        </w:rPr>
      </w:pPr>
      <w:bookmarkStart w:id="1030" w:name="_Toc9841"/>
      <w:r>
        <w:rPr>
          <w:rFonts w:hint="eastAsia" w:ascii="宋体" w:hAnsi="宋体" w:eastAsia="宋体"/>
          <w:color w:val="000000" w:themeColor="text1"/>
          <w:szCs w:val="28"/>
          <w14:textFill>
            <w14:solidFill>
              <w14:schemeClr w14:val="tx1"/>
            </w14:solidFill>
          </w14:textFill>
        </w:rPr>
        <w:t>附件4、派驻本工程设计负责人简历表</w:t>
      </w:r>
      <w:bookmarkEnd w:id="1030"/>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工程</w:t>
      </w:r>
    </w:p>
    <w:p>
      <w:pPr>
        <w:spacing w:line="3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派驻本工程设计负责人简历表</w:t>
      </w:r>
    </w:p>
    <w:p>
      <w:pPr>
        <w:spacing w:line="340" w:lineRule="exac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85"/>
        <w:gridCol w:w="891"/>
        <w:gridCol w:w="890"/>
        <w:gridCol w:w="244"/>
        <w:gridCol w:w="945"/>
        <w:gridCol w:w="1485"/>
        <w:gridCol w:w="891"/>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姓名</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性别</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年龄</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专业</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职称</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20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毕业院校</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8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学历</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exact"/>
        </w:trPr>
        <w:tc>
          <w:tcPr>
            <w:tcW w:w="24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参加工作时间</w:t>
            </w:r>
          </w:p>
        </w:tc>
        <w:tc>
          <w:tcPr>
            <w:tcW w:w="17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c>
          <w:tcPr>
            <w:tcW w:w="35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从事设计管理年限</w:t>
            </w:r>
          </w:p>
        </w:tc>
        <w:tc>
          <w:tcPr>
            <w:tcW w:w="11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3" w:hRule="atLeast"/>
        </w:trPr>
        <w:tc>
          <w:tcPr>
            <w:tcW w:w="10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简</w:t>
            </w: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p>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历</w:t>
            </w:r>
          </w:p>
          <w:p>
            <w:pPr>
              <w:rPr>
                <w:rFonts w:ascii="宋体" w:hAnsi="宋体" w:cs="宋体"/>
                <w:color w:val="000000" w:themeColor="text1"/>
                <w:sz w:val="28"/>
                <w:szCs w:val="28"/>
                <w14:textFill>
                  <w14:solidFill>
                    <w14:schemeClr w14:val="tx1"/>
                  </w14:solidFill>
                </w14:textFill>
              </w:rPr>
            </w:pPr>
          </w:p>
        </w:tc>
        <w:tc>
          <w:tcPr>
            <w:tcW w:w="8023" w:type="dxa"/>
            <w:gridSpan w:val="8"/>
            <w:tcBorders>
              <w:top w:val="single" w:color="auto" w:sz="4" w:space="0"/>
              <w:left w:val="single" w:color="auto" w:sz="4" w:space="0"/>
              <w:bottom w:val="single" w:color="auto" w:sz="4" w:space="0"/>
              <w:right w:val="single" w:color="auto" w:sz="4" w:space="0"/>
            </w:tcBorders>
          </w:tcPr>
          <w:p>
            <w:pPr>
              <w:rPr>
                <w:rFonts w:ascii="宋体" w:hAnsi="宋体" w:cs="宋体"/>
                <w:color w:val="000000" w:themeColor="text1"/>
                <w:sz w:val="28"/>
                <w:szCs w:val="28"/>
                <w14:textFill>
                  <w14:solidFill>
                    <w14:schemeClr w14:val="tx1"/>
                  </w14:solidFill>
                </w14:textFill>
              </w:rPr>
            </w:pPr>
          </w:p>
        </w:tc>
      </w:tr>
    </w:tbl>
    <w:p>
      <w:pPr>
        <w:spacing w:line="3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法定代表人（签字或盖章）：           </w:t>
      </w:r>
    </w:p>
    <w:p>
      <w:pPr>
        <w:spacing w:line="34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投  标  人（盖章）：           </w:t>
      </w:r>
    </w:p>
    <w:p>
      <w:pPr>
        <w:spacing w:line="340" w:lineRule="exact"/>
        <w:ind w:right="560"/>
        <w:jc w:val="right"/>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                                                年    月    日</w:t>
      </w:r>
    </w:p>
    <w:p>
      <w:pPr>
        <w:spacing w:line="340" w:lineRule="exact"/>
        <w:ind w:right="560"/>
        <w:jc w:val="right"/>
        <w:rPr>
          <w:color w:val="000000" w:themeColor="text1"/>
          <w:szCs w:val="21"/>
          <w14:textFill>
            <w14:solidFill>
              <w14:schemeClr w14:val="tx1"/>
            </w14:solidFill>
          </w14:textFill>
        </w:rPr>
      </w:pPr>
    </w:p>
    <w:p>
      <w:pPr>
        <w:pStyle w:val="35"/>
        <w:rPr>
          <w:rFonts w:ascii="宋体" w:hAnsi="宋体" w:eastAsia="宋体"/>
          <w:color w:val="000000" w:themeColor="text1"/>
          <w:szCs w:val="28"/>
          <w14:textFill>
            <w14:solidFill>
              <w14:schemeClr w14:val="tx1"/>
            </w14:solidFill>
          </w14:textFill>
        </w:rPr>
      </w:pPr>
      <w:bookmarkStart w:id="1031" w:name="_Toc17414"/>
      <w:r>
        <w:rPr>
          <w:rFonts w:hint="eastAsia" w:ascii="宋体" w:hAnsi="宋体" w:eastAsia="宋体"/>
          <w:color w:val="000000" w:themeColor="text1"/>
          <w:szCs w:val="28"/>
          <w14:textFill>
            <w14:solidFill>
              <w14:schemeClr w14:val="tx1"/>
            </w14:solidFill>
          </w14:textFill>
        </w:rPr>
        <w:t>附件5、项目总监理工程师在监项目承诺书</w:t>
      </w:r>
      <w:bookmarkEnd w:id="1031"/>
    </w:p>
    <w:p>
      <w:pPr>
        <w:pStyle w:val="35"/>
        <w:jc w:val="center"/>
        <w:outlineLvl w:val="9"/>
        <w:rPr>
          <w:rFonts w:hint="eastAsia" w:ascii="宋体" w:hAnsi="宋体" w:eastAsia="宋体"/>
          <w:color w:val="000000" w:themeColor="text1"/>
          <w:szCs w:val="28"/>
          <w:lang w:eastAsia="zh-CN"/>
          <w14:textFill>
            <w14:solidFill>
              <w14:schemeClr w14:val="tx1"/>
            </w14:solidFill>
          </w14:textFill>
        </w:rPr>
      </w:pPr>
      <w:r>
        <w:rPr>
          <w:rFonts w:hint="eastAsia" w:ascii="宋体" w:hAnsi="宋体" w:eastAsia="宋体"/>
          <w:color w:val="000000" w:themeColor="text1"/>
          <w:szCs w:val="28"/>
          <w:lang w:eastAsia="zh-CN"/>
          <w14:textFill>
            <w14:solidFill>
              <w14:schemeClr w14:val="tx1"/>
            </w14:solidFill>
          </w14:textFill>
        </w:rPr>
        <w:t>项目总监理工程师在监项目承诺书</w:t>
      </w:r>
    </w:p>
    <w:p>
      <w:pPr>
        <w:pStyle w:val="35"/>
        <w:outlineLvl w:val="9"/>
        <w:rPr>
          <w:rFonts w:ascii="宋体" w:hAnsi="宋体" w:eastAsia="宋体"/>
          <w:color w:val="000000" w:themeColor="text1"/>
          <w:szCs w:val="28"/>
          <w14:textFill>
            <w14:solidFill>
              <w14:schemeClr w14:val="tx1"/>
            </w14:solidFill>
          </w14:textFill>
        </w:rPr>
      </w:pPr>
    </w:p>
    <w:p>
      <w:pPr>
        <w:adjustRightInd w:val="0"/>
        <w:snapToGrid w:val="0"/>
        <w:spacing w:line="480" w:lineRule="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我方在此郑重承诺：</w:t>
      </w:r>
    </w:p>
    <w:p>
      <w:pPr>
        <w:adjustRightInd w:val="0"/>
        <w:snapToGrid w:val="0"/>
        <w:spacing w:line="480" w:lineRule="auto"/>
        <w:ind w:firstLine="590" w:firstLineChars="21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我方参加</w:t>
      </w:r>
      <w:r>
        <w:rPr>
          <w:rFonts w:hint="eastAsia" w:ascii="宋体" w:hAnsi="宋体" w:cs="宋体"/>
          <w:b/>
          <w:bCs/>
          <w:color w:val="000000" w:themeColor="text1"/>
          <w:sz w:val="28"/>
          <w:szCs w:val="28"/>
          <w:u w:val="single"/>
          <w14:textFill>
            <w14:solidFill>
              <w14:schemeClr w14:val="tx1"/>
            </w14:solidFill>
          </w14:textFill>
        </w:rPr>
        <w:t xml:space="preserve">         </w:t>
      </w:r>
      <w:r>
        <w:rPr>
          <w:rFonts w:hint="eastAsia" w:ascii="宋体" w:hAnsi="宋体" w:cs="宋体"/>
          <w:b/>
          <w:color w:val="000000" w:themeColor="text1"/>
          <w:sz w:val="28"/>
          <w:szCs w:val="28"/>
          <w:u w:val="single"/>
          <w14:textFill>
            <w14:solidFill>
              <w14:schemeClr w14:val="tx1"/>
            </w14:solidFill>
          </w14:textFill>
        </w:rPr>
        <w:t>（</w:t>
      </w:r>
      <w:r>
        <w:rPr>
          <w:rFonts w:hint="eastAsia" w:ascii="宋体" w:hAnsi="宋体" w:cs="宋体"/>
          <w:b/>
          <w:color w:val="000000" w:themeColor="text1"/>
          <w:sz w:val="28"/>
          <w:szCs w:val="28"/>
          <w14:textFill>
            <w14:solidFill>
              <w14:schemeClr w14:val="tx1"/>
            </w14:solidFill>
          </w14:textFill>
        </w:rPr>
        <w:t>招标项目名称）的项目总监理工程师在监项目情况符合第一章“投标须知”的规定。</w:t>
      </w:r>
    </w:p>
    <w:p>
      <w:pPr>
        <w:adjustRightInd w:val="0"/>
        <w:snapToGrid w:val="0"/>
        <w:spacing w:line="480" w:lineRule="auto"/>
        <w:ind w:firstLine="588" w:firstLineChars="21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我方深知《国家招标投标法》第五十四条的内容，以上承诺内容如有虚假，愿意承担法律责任，并愿意接受招投标行政监督部门的任何处理。如已中标的，愿自动放弃中标资格，并接受被没收投标担保的处罚；给招标人造成损失的，依法承担赔偿责任。</w:t>
      </w:r>
    </w:p>
    <w:p>
      <w:pPr>
        <w:adjustRightInd w:val="0"/>
        <w:snapToGrid w:val="0"/>
        <w:spacing w:line="640" w:lineRule="exact"/>
        <w:rPr>
          <w:rFonts w:ascii="宋体" w:hAnsi="宋体" w:cs="宋体"/>
          <w:sz w:val="28"/>
          <w:szCs w:val="28"/>
        </w:rPr>
      </w:pPr>
    </w:p>
    <w:p>
      <w:pPr>
        <w:adjustRightInd w:val="0"/>
        <w:snapToGrid w:val="0"/>
        <w:spacing w:line="640" w:lineRule="exact"/>
        <w:ind w:firstLine="3920" w:firstLineChars="1400"/>
        <w:rPr>
          <w:rFonts w:ascii="宋体" w:hAnsi="宋体" w:cs="宋体"/>
          <w:sz w:val="28"/>
          <w:szCs w:val="28"/>
        </w:rPr>
      </w:pPr>
      <w:r>
        <w:rPr>
          <w:rFonts w:hint="eastAsia" w:ascii="宋体" w:hAnsi="宋体" w:cs="宋体"/>
          <w:sz w:val="28"/>
          <w:szCs w:val="28"/>
        </w:rPr>
        <w:t>法定代表人（签字或盖章）：</w:t>
      </w:r>
    </w:p>
    <w:p>
      <w:pPr>
        <w:adjustRightInd w:val="0"/>
        <w:snapToGrid w:val="0"/>
        <w:spacing w:line="640" w:lineRule="exact"/>
        <w:ind w:firstLine="3920" w:firstLineChars="1400"/>
        <w:rPr>
          <w:rFonts w:ascii="宋体" w:hAnsi="宋体" w:cs="宋体"/>
          <w:sz w:val="28"/>
          <w:szCs w:val="28"/>
        </w:rPr>
      </w:pPr>
      <w:r>
        <w:rPr>
          <w:rFonts w:hint="eastAsia" w:ascii="宋体" w:hAnsi="宋体" w:cs="宋体"/>
          <w:sz w:val="28"/>
          <w:szCs w:val="28"/>
        </w:rPr>
        <w:t>投  标  人（盖章）：</w:t>
      </w:r>
    </w:p>
    <w:p>
      <w:pPr>
        <w:adjustRightInd w:val="0"/>
        <w:snapToGrid w:val="0"/>
        <w:spacing w:line="640" w:lineRule="exact"/>
        <w:ind w:right="640" w:firstLine="3920" w:firstLineChars="1400"/>
        <w:jc w:val="center"/>
        <w:rPr>
          <w:rFonts w:ascii="宋体" w:hAnsi="宋体" w:cs="宋体"/>
          <w:sz w:val="28"/>
          <w:szCs w:val="28"/>
        </w:rPr>
      </w:pPr>
      <w:r>
        <w:rPr>
          <w:rFonts w:hint="eastAsia" w:ascii="宋体" w:hAnsi="宋体" w:cs="宋体"/>
          <w:sz w:val="28"/>
          <w:szCs w:val="28"/>
        </w:rPr>
        <w:t xml:space="preserve">       年    月    日</w:t>
      </w:r>
    </w:p>
    <w:p>
      <w:pPr>
        <w:pStyle w:val="9"/>
        <w:tabs>
          <w:tab w:val="left" w:pos="574"/>
        </w:tabs>
        <w:ind w:firstLine="480" w:firstLineChars="200"/>
      </w:pPr>
    </w:p>
    <w:p>
      <w:pPr>
        <w:adjustRightInd w:val="0"/>
        <w:snapToGrid w:val="0"/>
        <w:spacing w:before="120" w:beforeLines="50" w:line="360" w:lineRule="auto"/>
        <w:jc w:val="center"/>
        <w:rPr>
          <w:rFonts w:ascii="黑体" w:eastAsia="黑体"/>
          <w:sz w:val="44"/>
        </w:rPr>
        <w:sectPr>
          <w:headerReference r:id="rId9" w:type="default"/>
          <w:footerReference r:id="rId10" w:type="default"/>
          <w:footnotePr>
            <w:numRestart w:val="eachPage"/>
          </w:footnotePr>
          <w:endnotePr>
            <w:numRestart w:val="eachSect"/>
          </w:endnotePr>
          <w:pgSz w:w="11907" w:h="16840"/>
          <w:pgMar w:top="1247" w:right="1304" w:bottom="1304" w:left="1247" w:header="851" w:footer="992" w:gutter="0"/>
          <w:pgNumType w:fmt="decimal"/>
          <w:cols w:space="720" w:num="1"/>
          <w:titlePg/>
          <w:docGrid w:linePitch="435" w:charSpace="-6554"/>
        </w:sectPr>
      </w:pPr>
    </w:p>
    <w:bookmarkEnd w:id="1028"/>
    <w:bookmarkEnd w:id="1029"/>
    <w:p>
      <w:pPr>
        <w:pStyle w:val="4"/>
        <w:rPr>
          <w:rFonts w:ascii="宋体" w:hAnsi="宋体" w:eastAsia="宋体" w:cs="宋体"/>
          <w:sz w:val="28"/>
          <w:szCs w:val="28"/>
        </w:rPr>
      </w:pPr>
      <w:bookmarkStart w:id="1032" w:name="_Toc23277"/>
      <w:r>
        <w:rPr>
          <w:rFonts w:hint="eastAsia" w:ascii="宋体" w:hAnsi="宋体" w:eastAsia="宋体" w:cs="宋体"/>
          <w:sz w:val="28"/>
          <w:szCs w:val="28"/>
        </w:rPr>
        <w:t>附件6、台州市建设工程诚信投标承诺书</w:t>
      </w:r>
      <w:bookmarkEnd w:id="1032"/>
    </w:p>
    <w:p>
      <w:pPr>
        <w:snapToGrid w:val="0"/>
        <w:spacing w:line="360" w:lineRule="auto"/>
        <w:jc w:val="center"/>
        <w:rPr>
          <w:rFonts w:ascii="宋体" w:hAnsi="宋体" w:cs="宋体"/>
          <w:sz w:val="28"/>
          <w:szCs w:val="28"/>
        </w:rPr>
      </w:pPr>
      <w:r>
        <w:rPr>
          <w:rFonts w:hint="eastAsia" w:ascii="宋体" w:hAnsi="宋体" w:cs="宋体"/>
          <w:sz w:val="28"/>
          <w:szCs w:val="28"/>
        </w:rPr>
        <w:t>台州市建设工程诚信投标承诺书</w:t>
      </w:r>
    </w:p>
    <w:p>
      <w:pPr>
        <w:snapToGrid w:val="0"/>
        <w:spacing w:line="420" w:lineRule="auto"/>
        <w:ind w:firstLine="491" w:firstLineChars="205"/>
        <w:rPr>
          <w:rFonts w:ascii="宋体" w:hAnsi="宋体" w:cs="宋体"/>
        </w:rPr>
      </w:pPr>
      <w:r>
        <w:rPr>
          <w:rFonts w:hint="eastAsia" w:ascii="宋体" w:hAnsi="宋体" w:cs="宋体"/>
        </w:rPr>
        <w:t>本人以企业法定代表人的身份郑重承诺：</w:t>
      </w:r>
    </w:p>
    <w:p>
      <w:pPr>
        <w:snapToGrid w:val="0"/>
        <w:spacing w:line="420" w:lineRule="auto"/>
        <w:ind w:firstLine="513" w:firstLineChars="214"/>
        <w:rPr>
          <w:rFonts w:ascii="宋体" w:hAnsi="宋体" w:cs="宋体"/>
        </w:rPr>
      </w:pPr>
      <w:r>
        <w:rPr>
          <w:rFonts w:hint="eastAsia" w:ascii="宋体" w:hAnsi="宋体" w:cs="宋体"/>
        </w:rPr>
        <w:t>一、将遵循公开、公平、公正和诚实信用的原则参加</w:t>
      </w:r>
      <w:r>
        <w:rPr>
          <w:rFonts w:hint="eastAsia" w:ascii="宋体" w:hAnsi="宋体" w:cs="宋体"/>
          <w:u w:val="single"/>
        </w:rPr>
        <w:t xml:space="preserve">                  </w:t>
      </w:r>
      <w:r>
        <w:rPr>
          <w:rFonts w:hint="eastAsia" w:ascii="宋体" w:hAnsi="宋体" w:cs="宋体"/>
        </w:rPr>
        <w:t>（工程项目名称）的投标；</w:t>
      </w:r>
    </w:p>
    <w:p>
      <w:pPr>
        <w:snapToGrid w:val="0"/>
        <w:spacing w:line="420" w:lineRule="auto"/>
        <w:ind w:firstLine="523" w:firstLineChars="218"/>
        <w:rPr>
          <w:rFonts w:ascii="宋体" w:hAnsi="宋体" w:cs="宋体"/>
        </w:rPr>
      </w:pPr>
      <w:r>
        <w:rPr>
          <w:rFonts w:hint="eastAsia" w:ascii="宋体" w:hAnsi="宋体" w:cs="宋体"/>
        </w:rPr>
        <w:t>二、所提供的一切材料都是真实、有效、合法的；</w:t>
      </w:r>
    </w:p>
    <w:p>
      <w:pPr>
        <w:snapToGrid w:val="0"/>
        <w:spacing w:line="420" w:lineRule="auto"/>
        <w:ind w:firstLine="535" w:firstLineChars="223"/>
        <w:rPr>
          <w:rFonts w:ascii="宋体" w:hAnsi="宋体" w:cs="宋体"/>
        </w:rPr>
      </w:pPr>
      <w:r>
        <w:rPr>
          <w:rFonts w:hint="eastAsia" w:ascii="宋体" w:hAnsi="宋体" w:cs="宋体"/>
        </w:rPr>
        <w:t>三、本公司的投标资格已按照《台州市建设工程投标人资格自查表》和《台州市建设工程投标项目负责人资格自查表》逐条自查，并如实填写；</w:t>
      </w:r>
    </w:p>
    <w:p>
      <w:pPr>
        <w:snapToGrid w:val="0"/>
        <w:spacing w:line="420" w:lineRule="auto"/>
        <w:ind w:firstLine="480" w:firstLineChars="200"/>
        <w:rPr>
          <w:rFonts w:ascii="宋体" w:hAnsi="宋体" w:cs="宋体"/>
        </w:rPr>
      </w:pPr>
      <w:r>
        <w:rPr>
          <w:rFonts w:hint="eastAsia" w:ascii="宋体" w:hAnsi="宋体" w:cs="宋体"/>
        </w:rPr>
        <w:t>四、不存在串通投标行为（包括不存在招标文件第三章“评标办法”第3.1.2和第3.1.3项规定的情形）；</w:t>
      </w:r>
    </w:p>
    <w:p>
      <w:pPr>
        <w:snapToGrid w:val="0"/>
        <w:spacing w:line="420" w:lineRule="auto"/>
        <w:ind w:firstLine="513" w:firstLineChars="214"/>
        <w:rPr>
          <w:rFonts w:ascii="宋体" w:hAnsi="宋体" w:cs="宋体"/>
        </w:rPr>
      </w:pPr>
      <w:r>
        <w:rPr>
          <w:rFonts w:hint="eastAsia" w:ascii="宋体" w:hAnsi="宋体" w:cs="宋体"/>
        </w:rPr>
        <w:t>五、不存在他人以本公司名义投标或者不存在以其他方式弄虚作假的行为；</w:t>
      </w:r>
    </w:p>
    <w:p>
      <w:pPr>
        <w:snapToGrid w:val="0"/>
        <w:spacing w:line="420" w:lineRule="auto"/>
        <w:ind w:firstLine="513" w:firstLineChars="214"/>
        <w:rPr>
          <w:rFonts w:ascii="宋体" w:hAnsi="宋体" w:cs="宋体"/>
        </w:rPr>
      </w:pPr>
      <w:r>
        <w:rPr>
          <w:rFonts w:hint="eastAsia" w:ascii="宋体" w:hAnsi="宋体" w:cs="宋体"/>
        </w:rPr>
        <w:t>六、不存在向招标人或者评标委员会成员行贿以牟取中标的行为。</w:t>
      </w:r>
    </w:p>
    <w:p>
      <w:pPr>
        <w:snapToGrid w:val="0"/>
        <w:spacing w:line="420" w:lineRule="auto"/>
        <w:ind w:firstLine="513" w:firstLineChars="214"/>
        <w:rPr>
          <w:rFonts w:ascii="宋体" w:hAnsi="宋体" w:cs="宋体"/>
        </w:rPr>
      </w:pPr>
    </w:p>
    <w:p>
      <w:pPr>
        <w:snapToGrid w:val="0"/>
        <w:spacing w:line="420" w:lineRule="auto"/>
        <w:ind w:firstLine="513" w:firstLineChars="214"/>
        <w:rPr>
          <w:rFonts w:ascii="宋体" w:hAnsi="宋体" w:cs="宋体"/>
          <w:u w:val="single"/>
        </w:rPr>
      </w:pPr>
      <w:r>
        <w:rPr>
          <w:rFonts w:hint="eastAsia" w:ascii="宋体" w:hAnsi="宋体" w:cs="宋体"/>
        </w:rPr>
        <w:t>如招标人需要调查了解的，本公司负责本次投标的主管人员（分管经营的副总）将积极配合。主管人员：</w:t>
      </w:r>
      <w:r>
        <w:rPr>
          <w:rFonts w:hint="eastAsia" w:ascii="宋体" w:hAnsi="宋体" w:cs="宋体"/>
          <w:u w:val="single"/>
        </w:rPr>
        <w:t xml:space="preserve">            </w:t>
      </w:r>
      <w:r>
        <w:rPr>
          <w:rFonts w:hint="eastAsia" w:ascii="宋体" w:hAnsi="宋体" w:cs="宋体"/>
        </w:rPr>
        <w:t xml:space="preserve">      手机：</w:t>
      </w:r>
      <w:r>
        <w:rPr>
          <w:rFonts w:hint="eastAsia" w:ascii="宋体" w:hAnsi="宋体" w:cs="宋体"/>
          <w:u w:val="single"/>
        </w:rPr>
        <w:t xml:space="preserve">                </w:t>
      </w:r>
    </w:p>
    <w:p>
      <w:pPr>
        <w:snapToGrid w:val="0"/>
        <w:spacing w:line="420" w:lineRule="auto"/>
        <w:ind w:firstLine="482" w:firstLineChars="200"/>
        <w:rPr>
          <w:rFonts w:ascii="宋体" w:hAnsi="宋体" w:cs="宋体"/>
          <w:b/>
        </w:rPr>
      </w:pPr>
      <w:r>
        <w:rPr>
          <w:rFonts w:hint="eastAsia" w:ascii="宋体" w:hAnsi="宋体" w:cs="宋体"/>
          <w:b/>
        </w:rPr>
        <w:t>本公司若有违反本承诺内容的行为，愿意按招标文件规定接受投标保证金的处理。如已中标的，自动放弃中标资格；给招标人造成损失的，依法承担赔偿责任。</w:t>
      </w:r>
    </w:p>
    <w:p>
      <w:pPr>
        <w:snapToGrid w:val="0"/>
        <w:spacing w:line="420" w:lineRule="auto"/>
        <w:rPr>
          <w:rFonts w:ascii="宋体" w:hAnsi="宋体" w:cs="宋体"/>
          <w:u w:val="single"/>
        </w:rPr>
      </w:pPr>
    </w:p>
    <w:p>
      <w:pPr>
        <w:snapToGrid w:val="0"/>
        <w:spacing w:line="420" w:lineRule="auto"/>
        <w:ind w:firstLine="3360" w:firstLineChars="1400"/>
        <w:rPr>
          <w:rFonts w:ascii="宋体" w:hAnsi="宋体" w:cs="宋体"/>
        </w:rPr>
      </w:pPr>
      <w:r>
        <w:rPr>
          <w:rFonts w:hint="eastAsia" w:ascii="宋体" w:hAnsi="宋体" w:cs="宋体"/>
        </w:rPr>
        <w:t>法定代表人（签字或盖章）：</w:t>
      </w:r>
    </w:p>
    <w:p>
      <w:pPr>
        <w:snapToGrid w:val="0"/>
        <w:spacing w:line="420" w:lineRule="auto"/>
        <w:ind w:firstLine="3360" w:firstLineChars="1400"/>
        <w:rPr>
          <w:rFonts w:ascii="宋体" w:hAnsi="宋体" w:cs="宋体"/>
        </w:rPr>
      </w:pPr>
      <w:r>
        <w:rPr>
          <w:rFonts w:hint="eastAsia" w:ascii="宋体" w:hAnsi="宋体" w:cs="宋体"/>
        </w:rPr>
        <w:t>投  标  人（盖章）：</w:t>
      </w:r>
    </w:p>
    <w:p>
      <w:pPr>
        <w:spacing w:line="420" w:lineRule="auto"/>
        <w:jc w:val="right"/>
        <w:rPr>
          <w:rFonts w:ascii="宋体" w:hAnsi="宋体" w:cs="宋体"/>
        </w:rPr>
      </w:pPr>
      <w:r>
        <w:rPr>
          <w:rFonts w:hint="eastAsia" w:ascii="宋体" w:hAnsi="宋体" w:cs="宋体"/>
        </w:rPr>
        <w:t xml:space="preserve">       年    月    日</w:t>
      </w:r>
    </w:p>
    <w:p>
      <w:pPr>
        <w:snapToGrid w:val="0"/>
        <w:ind w:firstLine="480" w:firstLineChars="200"/>
        <w:jc w:val="left"/>
        <w:rPr>
          <w:rFonts w:ascii="宋体" w:hAnsi="宋体" w:cs="宋体"/>
        </w:rPr>
      </w:pPr>
      <w:r>
        <w:rPr>
          <w:rFonts w:hint="eastAsia" w:ascii="宋体" w:hAnsi="宋体" w:cs="宋体"/>
        </w:rPr>
        <w:br w:type="page"/>
      </w:r>
      <w:bookmarkStart w:id="1033" w:name="_Toc24381"/>
    </w:p>
    <w:p>
      <w:pPr>
        <w:snapToGrid w:val="0"/>
        <w:jc w:val="left"/>
        <w:outlineLvl w:val="1"/>
        <w:rPr>
          <w:rFonts w:ascii="宋体" w:hAnsi="宋体" w:cs="宋体"/>
          <w:sz w:val="28"/>
          <w:szCs w:val="36"/>
        </w:rPr>
      </w:pPr>
      <w:bookmarkStart w:id="1034" w:name="_Toc31092"/>
      <w:r>
        <w:rPr>
          <w:rFonts w:hint="eastAsia" w:ascii="宋体" w:hAnsi="宋体" w:cs="宋体"/>
          <w:sz w:val="28"/>
          <w:szCs w:val="36"/>
        </w:rPr>
        <w:t>附件7、联合体协议书</w:t>
      </w:r>
      <w:bookmarkEnd w:id="1034"/>
    </w:p>
    <w:bookmarkEnd w:id="1033"/>
    <w:p>
      <w:pPr>
        <w:pStyle w:val="44"/>
        <w:spacing w:line="360" w:lineRule="auto"/>
        <w:jc w:val="center"/>
        <w:rPr>
          <w:rFonts w:ascii="宋体" w:hAnsi="宋体"/>
          <w:b/>
          <w:sz w:val="28"/>
          <w:szCs w:val="28"/>
          <w:lang w:val="en-GB"/>
        </w:rPr>
      </w:pPr>
      <w:bookmarkStart w:id="1035" w:name="_Toc10291"/>
      <w:r>
        <w:rPr>
          <w:rFonts w:hint="eastAsia" w:ascii="宋体" w:hAnsi="宋体"/>
          <w:b/>
          <w:sz w:val="28"/>
          <w:szCs w:val="28"/>
          <w:lang w:val="en-GB"/>
        </w:rPr>
        <w:t>联合体协议书</w:t>
      </w:r>
    </w:p>
    <w:p>
      <w:pPr>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所有成员单位名称）自愿组成联合体，共同参加</w:t>
      </w:r>
      <w:r>
        <w:rPr>
          <w:rFonts w:hint="eastAsia" w:ascii="宋体" w:hAnsi="宋体"/>
          <w:sz w:val="24"/>
          <w:u w:val="single"/>
        </w:rPr>
        <w:t xml:space="preserve">       项目名称     </w:t>
      </w:r>
      <w:r>
        <w:rPr>
          <w:rFonts w:hint="eastAsia" w:ascii="宋体" w:hAnsi="宋体"/>
          <w:sz w:val="24"/>
        </w:rPr>
        <w:t>（以下简称本项目）的投标。现就联合体投标事宜订立如下协议。</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u w:val="single"/>
        </w:rPr>
        <w:t xml:space="preserve">                     </w:t>
      </w:r>
      <w:r>
        <w:rPr>
          <w:rFonts w:hint="eastAsia" w:ascii="宋体" w:hAnsi="宋体"/>
          <w:sz w:val="24"/>
        </w:rPr>
        <w:t>（某成员单位名称）为牵头人。</w:t>
      </w:r>
    </w:p>
    <w:p>
      <w:pPr>
        <w:spacing w:line="500" w:lineRule="exact"/>
        <w:ind w:firstLine="480" w:firstLineChars="200"/>
        <w:rPr>
          <w:rFonts w:ascii="宋体" w:hAnsi="宋体"/>
          <w:sz w:val="24"/>
        </w:rPr>
      </w:pPr>
      <w:r>
        <w:rPr>
          <w:rFonts w:hint="eastAsia" w:ascii="宋体" w:hAnsi="宋体"/>
          <w:sz w:val="24"/>
        </w:rPr>
        <w:t>2、联合体牵头人合法代表联合体各成员负责本项目投标文件编制和合同谈判活动，代表联合体提交和接收相关的资料、信息及指示，并处理与之有关的一切事务，并负责合同订立和合同实施阶段的主办、组织和协调工作。</w:t>
      </w:r>
    </w:p>
    <w:p>
      <w:pPr>
        <w:spacing w:line="500" w:lineRule="exact"/>
        <w:ind w:firstLine="480" w:firstLineChars="200"/>
        <w:rPr>
          <w:rFonts w:ascii="宋体" w:hAnsi="宋体"/>
          <w:sz w:val="24"/>
        </w:rPr>
      </w:pPr>
      <w:r>
        <w:rPr>
          <w:rFonts w:hint="eastAsia" w:ascii="宋体" w:hAnsi="宋体"/>
          <w:sz w:val="24"/>
        </w:rPr>
        <w:t>3、联合体将严格按照招标文件的各项要求，递交投标文件，履行投标义务和中标后的合同，共同承担合同规定的一切义务和责任，联合体各成员单位按照内部职责的划分，对内承担各自所负的责任和风险，并对外承担连带责任。</w:t>
      </w:r>
    </w:p>
    <w:p>
      <w:pPr>
        <w:spacing w:line="500" w:lineRule="exact"/>
        <w:ind w:firstLine="480" w:firstLineChars="200"/>
        <w:rPr>
          <w:rFonts w:ascii="宋体" w:hAnsi="宋体"/>
          <w:sz w:val="24"/>
        </w:rPr>
      </w:pPr>
      <w:r>
        <w:rPr>
          <w:rFonts w:hint="eastAsia" w:ascii="宋体" w:hAnsi="宋体"/>
          <w:sz w:val="24"/>
        </w:rPr>
        <w:t>4、联合体牵头人代表联合体签署投标文件的，联合体牵头人的所有承诺均认为代表了联合体各成员。</w:t>
      </w:r>
    </w:p>
    <w:p>
      <w:pPr>
        <w:spacing w:line="500" w:lineRule="exact"/>
        <w:ind w:firstLine="480" w:firstLineChars="200"/>
        <w:rPr>
          <w:rFonts w:ascii="宋体" w:hAnsi="宋体"/>
          <w:sz w:val="24"/>
        </w:rPr>
      </w:pPr>
      <w:r>
        <w:rPr>
          <w:rFonts w:hint="eastAsia" w:ascii="宋体" w:hAnsi="宋体"/>
          <w:sz w:val="24"/>
        </w:rPr>
        <w:t>5、联合体在投标工作及中标后合同履行过程中的费用按各自承担的工作量分摊。</w:t>
      </w:r>
    </w:p>
    <w:p>
      <w:pPr>
        <w:spacing w:line="500" w:lineRule="exact"/>
        <w:ind w:firstLine="480" w:firstLineChars="200"/>
        <w:rPr>
          <w:rFonts w:ascii="宋体" w:hAnsi="宋体"/>
          <w:sz w:val="24"/>
        </w:rPr>
      </w:pPr>
      <w:r>
        <w:rPr>
          <w:rFonts w:hint="eastAsia" w:ascii="宋体" w:hAnsi="宋体"/>
          <w:sz w:val="24"/>
        </w:rPr>
        <w:t>6、</w:t>
      </w:r>
      <w:r>
        <w:rPr>
          <w:rFonts w:ascii="宋体" w:hAnsi="宋体"/>
          <w:sz w:val="24"/>
        </w:rPr>
        <w:t>如中标，</w:t>
      </w:r>
      <w:r>
        <w:rPr>
          <w:rFonts w:hint="eastAsia" w:ascii="宋体" w:hAnsi="宋体"/>
          <w:sz w:val="24"/>
        </w:rPr>
        <w:t>联合体双方的工作须符合各自的资质要求与本招标文件分配，具体分工如下：</w:t>
      </w:r>
    </w:p>
    <w:p>
      <w:pPr>
        <w:spacing w:line="500" w:lineRule="exact"/>
        <w:ind w:firstLine="480" w:firstLineChars="200"/>
        <w:rPr>
          <w:rFonts w:ascii="宋体" w:hAnsi="宋体"/>
          <w:sz w:val="24"/>
        </w:rPr>
      </w:pPr>
      <w:r>
        <w:rPr>
          <w:rFonts w:ascii="宋体" w:hAnsi="宋体"/>
          <w:sz w:val="24"/>
        </w:rPr>
        <w:t>联合体牵头人</w:t>
      </w:r>
      <w:r>
        <w:rPr>
          <w:rFonts w:hint="eastAsia" w:ascii="宋体" w:hAnsi="宋体"/>
          <w:sz w:val="24"/>
          <w:u w:val="single"/>
        </w:rPr>
        <w:t xml:space="preserve">       </w:t>
      </w:r>
      <w:r>
        <w:rPr>
          <w:rFonts w:hint="eastAsia" w:ascii="宋体" w:hAnsi="宋体"/>
          <w:sz w:val="24"/>
        </w:rPr>
        <w:t>（牵头人名称）</w:t>
      </w:r>
      <w:r>
        <w:rPr>
          <w:rFonts w:ascii="宋体" w:hAnsi="宋体"/>
          <w:sz w:val="24"/>
        </w:rPr>
        <w:t>承担</w:t>
      </w:r>
      <w:r>
        <w:rPr>
          <w:rFonts w:hint="eastAsia" w:ascii="宋体" w:hAnsi="宋体"/>
          <w:sz w:val="24"/>
          <w:u w:val="single"/>
        </w:rPr>
        <w:t xml:space="preserve">      </w:t>
      </w:r>
      <w:r>
        <w:rPr>
          <w:rFonts w:hint="eastAsia" w:ascii="宋体" w:hAnsi="宋体"/>
          <w:sz w:val="24"/>
        </w:rPr>
        <w:t>工作</w:t>
      </w:r>
      <w:r>
        <w:rPr>
          <w:rFonts w:ascii="宋体" w:hAnsi="宋体"/>
          <w:sz w:val="24"/>
        </w:rPr>
        <w:t>，联合体成员</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（成员名称）</w:t>
      </w:r>
      <w:r>
        <w:rPr>
          <w:rFonts w:ascii="宋体" w:hAnsi="宋体"/>
          <w:sz w:val="24"/>
        </w:rPr>
        <w:t>承担</w:t>
      </w:r>
      <w:r>
        <w:rPr>
          <w:rFonts w:hint="eastAsia" w:ascii="宋体" w:hAnsi="宋体"/>
          <w:sz w:val="24"/>
          <w:u w:val="single"/>
        </w:rPr>
        <w:t xml:space="preserve">        </w:t>
      </w:r>
      <w:r>
        <w:rPr>
          <w:rFonts w:hint="eastAsia" w:ascii="宋体" w:hAnsi="宋体"/>
          <w:sz w:val="24"/>
        </w:rPr>
        <w:t>工作</w:t>
      </w:r>
      <w:r>
        <w:rPr>
          <w:rFonts w:ascii="宋体" w:hAnsi="宋体"/>
          <w:sz w:val="24"/>
        </w:rPr>
        <w:t>；</w:t>
      </w:r>
    </w:p>
    <w:p>
      <w:pPr>
        <w:spacing w:line="500" w:lineRule="exact"/>
        <w:ind w:firstLine="480" w:firstLineChars="200"/>
        <w:rPr>
          <w:rFonts w:ascii="宋体" w:hAnsi="宋体"/>
          <w:sz w:val="24"/>
        </w:rPr>
      </w:pPr>
      <w:r>
        <w:rPr>
          <w:rFonts w:hint="eastAsia" w:ascii="宋体" w:hAnsi="宋体"/>
          <w:sz w:val="24"/>
        </w:rPr>
        <w:t>7、联合体中标后，本联合体协议是承包合同的附件，对联合体各成员单位有合同约束力。</w:t>
      </w:r>
    </w:p>
    <w:p>
      <w:pPr>
        <w:spacing w:line="500" w:lineRule="exact"/>
        <w:ind w:firstLine="480" w:firstLineChars="200"/>
        <w:rPr>
          <w:rFonts w:ascii="宋体" w:hAnsi="宋体"/>
          <w:sz w:val="24"/>
        </w:rPr>
      </w:pPr>
      <w:r>
        <w:rPr>
          <w:rFonts w:hint="eastAsia" w:ascii="宋体" w:hAnsi="宋体"/>
          <w:sz w:val="24"/>
        </w:rPr>
        <w:t>8、本协议书自签署之日起生效，如联合体未中标或者中标后合同履行完毕，本协议自动失效。</w:t>
      </w:r>
    </w:p>
    <w:p>
      <w:pPr>
        <w:spacing w:line="500" w:lineRule="exact"/>
        <w:ind w:firstLine="480" w:firstLineChars="200"/>
        <w:rPr>
          <w:rFonts w:ascii="宋体" w:hAnsi="宋体"/>
          <w:sz w:val="24"/>
        </w:rPr>
      </w:pPr>
      <w:r>
        <w:rPr>
          <w:rFonts w:hint="eastAsia" w:ascii="宋体" w:hAnsi="宋体"/>
          <w:sz w:val="24"/>
        </w:rPr>
        <w:t>9、本协议书一式</w:t>
      </w:r>
      <w:r>
        <w:rPr>
          <w:rFonts w:hint="eastAsia" w:ascii="宋体" w:hAnsi="宋体"/>
          <w:sz w:val="24"/>
          <w:u w:val="single"/>
        </w:rPr>
        <w:t xml:space="preserve">    </w:t>
      </w:r>
      <w:r>
        <w:rPr>
          <w:rFonts w:hint="eastAsia" w:ascii="宋体" w:hAnsi="宋体"/>
          <w:sz w:val="24"/>
        </w:rPr>
        <w:t>份，联合体成员和招标人各执</w:t>
      </w:r>
      <w:r>
        <w:rPr>
          <w:rFonts w:hint="eastAsia" w:ascii="宋体" w:hAnsi="宋体"/>
          <w:sz w:val="24"/>
          <w:u w:val="single"/>
        </w:rPr>
        <w:t xml:space="preserve">    </w:t>
      </w:r>
      <w:r>
        <w:rPr>
          <w:rFonts w:hint="eastAsia" w:ascii="宋体" w:hAnsi="宋体"/>
          <w:sz w:val="24"/>
        </w:rPr>
        <w:t>份。</w:t>
      </w:r>
    </w:p>
    <w:p>
      <w:pPr>
        <w:spacing w:line="500" w:lineRule="exact"/>
        <w:ind w:firstLine="480" w:firstLineChars="200"/>
        <w:rPr>
          <w:rFonts w:ascii="宋体" w:hAnsi="宋体"/>
          <w:sz w:val="24"/>
        </w:rPr>
      </w:pPr>
      <w:r>
        <w:rPr>
          <w:rFonts w:hint="eastAsia" w:ascii="宋体" w:hAnsi="宋体"/>
          <w:sz w:val="24"/>
        </w:rPr>
        <w:t>牵头人名称（盖章）：</w:t>
      </w:r>
      <w:r>
        <w:rPr>
          <w:rFonts w:hint="eastAsia" w:ascii="宋体" w:hAnsi="宋体"/>
          <w:sz w:val="24"/>
          <w:u w:val="single"/>
        </w:rPr>
        <w:t xml:space="preserve">                 </w:t>
      </w:r>
      <w:r>
        <w:rPr>
          <w:rFonts w:hint="eastAsia" w:ascii="宋体" w:hAnsi="宋体"/>
          <w:sz w:val="24"/>
        </w:rPr>
        <w:t>法定代表人（签字或盖章）：</w:t>
      </w:r>
      <w:r>
        <w:rPr>
          <w:rFonts w:hint="eastAsia" w:ascii="宋体" w:hAnsi="宋体"/>
          <w:sz w:val="24"/>
          <w:u w:val="single"/>
        </w:rPr>
        <w:t xml:space="preserve">                                    </w:t>
      </w:r>
    </w:p>
    <w:p>
      <w:pPr>
        <w:spacing w:line="500" w:lineRule="exact"/>
        <w:ind w:firstLine="480" w:firstLineChars="200"/>
        <w:rPr>
          <w:rFonts w:hint="eastAsia" w:ascii="宋体" w:hAnsi="宋体"/>
          <w:sz w:val="24"/>
          <w:u w:val="single"/>
        </w:rPr>
      </w:pPr>
      <w:r>
        <w:rPr>
          <w:rFonts w:hint="eastAsia" w:ascii="宋体" w:hAnsi="宋体"/>
          <w:sz w:val="24"/>
        </w:rPr>
        <w:t>成员名称（盖章）：</w:t>
      </w:r>
      <w:r>
        <w:rPr>
          <w:rFonts w:hint="eastAsia" w:ascii="宋体" w:hAnsi="宋体"/>
          <w:sz w:val="24"/>
          <w:u w:val="single"/>
        </w:rPr>
        <w:t xml:space="preserve">                   </w:t>
      </w:r>
      <w:r>
        <w:rPr>
          <w:rFonts w:hint="eastAsia" w:ascii="宋体" w:hAnsi="宋体"/>
          <w:sz w:val="24"/>
        </w:rPr>
        <w:t>法定代表人（签字或盖章）：</w:t>
      </w:r>
      <w:r>
        <w:rPr>
          <w:rFonts w:hint="eastAsia" w:ascii="宋体" w:hAnsi="宋体"/>
          <w:sz w:val="24"/>
          <w:u w:val="single"/>
        </w:rPr>
        <w:t xml:space="preserve">      </w:t>
      </w:r>
    </w:p>
    <w:p>
      <w:pPr>
        <w:spacing w:line="500" w:lineRule="exact"/>
        <w:ind w:firstLine="480" w:firstLineChars="200"/>
        <w:jc w:val="right"/>
        <w:rPr>
          <w:sz w:val="24"/>
        </w:rPr>
      </w:pPr>
      <w:r>
        <w:rPr>
          <w:rFonts w:hint="eastAsia" w:ascii="宋体" w:hAnsi="宋体"/>
          <w:sz w:val="24"/>
          <w:u w:val="single"/>
        </w:rPr>
        <w:t xml:space="preserve">   </w:t>
      </w:r>
      <w:r>
        <w:rPr>
          <w:rFonts w:hint="eastAsia"/>
          <w:sz w:val="24"/>
          <w:u w:val="single"/>
        </w:rPr>
        <w:t xml:space="preserve">    </w:t>
      </w:r>
      <w:r>
        <w:rPr>
          <w:sz w:val="24"/>
        </w:rPr>
        <w:t>年</w:t>
      </w:r>
      <w:r>
        <w:rPr>
          <w:rFonts w:hint="eastAsia"/>
          <w:sz w:val="24"/>
          <w:u w:val="single"/>
        </w:rPr>
        <w:t xml:space="preserve">    </w:t>
      </w:r>
      <w:r>
        <w:rPr>
          <w:sz w:val="24"/>
        </w:rPr>
        <w:t>月</w:t>
      </w:r>
      <w:r>
        <w:rPr>
          <w:sz w:val="24"/>
          <w:u w:val="single"/>
        </w:rPr>
        <w:t xml:space="preserve"> </w:t>
      </w:r>
      <w:r>
        <w:rPr>
          <w:rFonts w:hint="eastAsia"/>
          <w:sz w:val="24"/>
          <w:u w:val="single"/>
        </w:rPr>
        <w:t xml:space="preserve"> </w:t>
      </w:r>
      <w:r>
        <w:rPr>
          <w:sz w:val="24"/>
          <w:u w:val="single"/>
        </w:rPr>
        <w:t xml:space="preserve">  </w:t>
      </w:r>
      <w:r>
        <w:rPr>
          <w:sz w:val="24"/>
        </w:rPr>
        <w:t>日</w:t>
      </w:r>
    </w:p>
    <w:p>
      <w:pPr>
        <w:outlineLvl w:val="9"/>
        <w:rPr>
          <w:rFonts w:hint="eastAsia" w:ascii="宋体" w:hAnsi="宋体" w:eastAsia="宋体" w:cs="宋体"/>
          <w:sz w:val="28"/>
          <w:szCs w:val="28"/>
        </w:rPr>
      </w:pPr>
    </w:p>
    <w:p>
      <w:pPr>
        <w:pStyle w:val="4"/>
        <w:rPr>
          <w:rFonts w:ascii="宋体" w:hAnsi="宋体" w:eastAsia="宋体" w:cs="宋体"/>
          <w:sz w:val="28"/>
          <w:szCs w:val="28"/>
        </w:rPr>
      </w:pPr>
      <w:bookmarkStart w:id="1036" w:name="_Toc7581"/>
      <w:r>
        <w:rPr>
          <w:rFonts w:hint="eastAsia" w:ascii="宋体" w:hAnsi="宋体" w:eastAsia="宋体" w:cs="宋体"/>
          <w:sz w:val="28"/>
          <w:szCs w:val="28"/>
        </w:rPr>
        <w:t>附件8法定代表人身份证明</w:t>
      </w:r>
      <w:bookmarkEnd w:id="1035"/>
      <w:bookmarkEnd w:id="1036"/>
    </w:p>
    <w:p>
      <w:pPr>
        <w:widowControl/>
        <w:spacing w:line="360" w:lineRule="auto"/>
        <w:rPr>
          <w:rFonts w:ascii="宋体" w:hAnsi="宋体" w:cs="宋体"/>
        </w:rPr>
      </w:pPr>
    </w:p>
    <w:p>
      <w:pPr>
        <w:widowControl/>
        <w:spacing w:line="360" w:lineRule="auto"/>
        <w:jc w:val="center"/>
        <w:rPr>
          <w:rFonts w:ascii="宋体" w:hAnsi="宋体" w:cs="宋体"/>
          <w:b/>
          <w:bCs/>
          <w:sz w:val="32"/>
          <w:szCs w:val="32"/>
        </w:rPr>
      </w:pPr>
      <w:r>
        <w:rPr>
          <w:rFonts w:hint="eastAsia" w:ascii="宋体" w:hAnsi="宋体" w:cs="宋体"/>
          <w:b/>
          <w:bCs/>
          <w:sz w:val="32"/>
          <w:szCs w:val="32"/>
        </w:rPr>
        <w:t>法定代表人身份证明</w:t>
      </w:r>
    </w:p>
    <w:p>
      <w:pPr>
        <w:snapToGrid w:val="0"/>
        <w:spacing w:line="360" w:lineRule="auto"/>
        <w:ind w:firstLine="560" w:firstLineChars="200"/>
        <w:textAlignment w:val="baseline"/>
        <w:rPr>
          <w:rFonts w:ascii="宋体" w:hAnsi="宋体" w:cs="宋体"/>
          <w:sz w:val="28"/>
          <w:szCs w:val="28"/>
          <w:u w:val="single"/>
        </w:rPr>
      </w:pPr>
      <w:r>
        <w:rPr>
          <w:rFonts w:hint="eastAsia" w:ascii="宋体" w:hAnsi="宋体" w:cs="宋体"/>
          <w:sz w:val="28"/>
          <w:szCs w:val="28"/>
        </w:rPr>
        <w:t>单位名称：</w:t>
      </w:r>
      <w:r>
        <w:rPr>
          <w:rFonts w:hint="eastAsia" w:ascii="宋体" w:hAnsi="宋体" w:cs="宋体"/>
          <w:sz w:val="28"/>
          <w:szCs w:val="28"/>
          <w:u w:val="single"/>
        </w:rPr>
        <w:t xml:space="preserve">                              </w:t>
      </w:r>
    </w:p>
    <w:p>
      <w:pPr>
        <w:snapToGrid w:val="0"/>
        <w:spacing w:line="360" w:lineRule="auto"/>
        <w:ind w:firstLine="560" w:firstLineChars="200"/>
        <w:textAlignment w:val="baseline"/>
        <w:rPr>
          <w:rFonts w:ascii="宋体" w:hAnsi="宋体" w:cs="宋体"/>
          <w:sz w:val="28"/>
          <w:szCs w:val="28"/>
          <w:u w:val="single"/>
        </w:rPr>
      </w:pPr>
      <w:r>
        <w:rPr>
          <w:rFonts w:hint="eastAsia" w:ascii="宋体" w:hAnsi="宋体" w:cs="宋体"/>
          <w:sz w:val="28"/>
          <w:szCs w:val="28"/>
        </w:rPr>
        <w:t>地址：</w:t>
      </w:r>
      <w:r>
        <w:rPr>
          <w:rFonts w:hint="eastAsia" w:ascii="宋体" w:hAnsi="宋体" w:cs="宋体"/>
          <w:sz w:val="28"/>
          <w:szCs w:val="28"/>
          <w:u w:val="single"/>
        </w:rPr>
        <w:t xml:space="preserve">                                  </w:t>
      </w:r>
    </w:p>
    <w:p>
      <w:pPr>
        <w:snapToGrid w:val="0"/>
        <w:spacing w:line="360" w:lineRule="auto"/>
        <w:ind w:firstLine="560" w:firstLineChars="200"/>
        <w:textAlignment w:val="baseline"/>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sz w:val="28"/>
          <w:szCs w:val="28"/>
        </w:rPr>
        <w:t>的法定代表人</w:t>
      </w:r>
    </w:p>
    <w:p>
      <w:pPr>
        <w:snapToGrid w:val="0"/>
        <w:spacing w:line="360" w:lineRule="auto"/>
        <w:ind w:firstLine="560" w:firstLineChars="200"/>
        <w:textAlignment w:val="baseline"/>
        <w:rPr>
          <w:rFonts w:ascii="宋体" w:hAnsi="宋体" w:cs="宋体"/>
          <w:sz w:val="28"/>
          <w:szCs w:val="28"/>
        </w:rPr>
      </w:pPr>
      <w:r>
        <w:rPr>
          <w:rFonts w:hint="eastAsia" w:ascii="宋体" w:hAnsi="宋体" w:cs="宋体"/>
          <w:sz w:val="28"/>
          <w:szCs w:val="28"/>
        </w:rPr>
        <w:t>法定代表人</w:t>
      </w:r>
      <w:r>
        <w:rPr>
          <w:rFonts w:hint="eastAsia"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558800</wp:posOffset>
                </wp:positionH>
                <wp:positionV relativeFrom="paragraph">
                  <wp:posOffset>326390</wp:posOffset>
                </wp:positionV>
                <wp:extent cx="4781550" cy="4231640"/>
                <wp:effectExtent l="12700" t="12700" r="25400" b="22860"/>
                <wp:wrapNone/>
                <wp:docPr id="3" name="矩形 3"/>
                <wp:cNvGraphicFramePr/>
                <a:graphic xmlns:a="http://schemas.openxmlformats.org/drawingml/2006/main">
                  <a:graphicData uri="http://schemas.microsoft.com/office/word/2010/wordprocessingShape">
                    <wps:wsp>
                      <wps:cNvSpPr/>
                      <wps:spPr>
                        <a:xfrm>
                          <a:off x="0" y="0"/>
                          <a:ext cx="4781550" cy="47669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25.7pt;height:333.2pt;width:376.5pt;z-index:251661312;v-text-anchor:middle;mso-width-relative:page;mso-height-relative:page;" filled="f" stroked="t" coordsize="21600,21600" o:gfxdata="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INiWs2AAAAAkBAAAPAAAAAAAAAAEAIAAAACIAAABkcnMvZG93bnJldi54bWxQSwECFAAU&#10;AAAACACHTuJA2VoPs2MCAADDBAAADgAAAAAAAAABACAAAAAnAQAAZHJzL2Uyb0RvYy54bWxQSwUG&#10;AAAAAAYABgBZAQAA/AUAAAAA&#10;">
                <v:fill on="f" focussize="0,0"/>
                <v:stroke weight="2pt" color="#000000" joinstyle="round"/>
                <v:imagedata o:title=""/>
                <o:lock v:ext="edit" aspectratio="f"/>
              </v:rect>
            </w:pict>
          </mc:Fallback>
        </mc:AlternateContent>
      </w:r>
      <w:r>
        <w:rPr>
          <w:rFonts w:hint="eastAsia" w:ascii="宋体" w:hAnsi="宋体" w:cs="宋体"/>
          <w:sz w:val="28"/>
          <w:szCs w:val="28"/>
        </w:rPr>
        <w:t>手机号码：</w:t>
      </w:r>
      <w:r>
        <w:rPr>
          <w:rFonts w:hint="eastAsia" w:ascii="宋体" w:hAnsi="宋体" w:cs="宋体"/>
          <w:sz w:val="28"/>
          <w:szCs w:val="28"/>
          <w:u w:val="single"/>
        </w:rPr>
        <w:t xml:space="preserve">              </w:t>
      </w:r>
    </w:p>
    <w:p>
      <w:pPr>
        <w:snapToGrid w:val="0"/>
        <w:spacing w:line="360" w:lineRule="auto"/>
        <w:ind w:firstLine="480" w:firstLineChars="200"/>
        <w:textAlignment w:val="baseline"/>
        <w:rPr>
          <w:rFonts w:ascii="宋体" w:hAnsi="宋体" w:cs="宋体"/>
          <w:sz w:val="28"/>
          <w:szCs w:val="28"/>
        </w:rPr>
      </w:pPr>
      <w:r>
        <w:rPr>
          <w:rFonts w:hint="eastAsia" w:ascii="宋体" w:hAnsi="宋体" w:cs="宋体"/>
        </w:rPr>
        <w:t>附</w:t>
      </w:r>
      <w:r>
        <w:rPr>
          <w:rFonts w:hint="eastAsia" w:ascii="宋体" w:hAnsi="宋体" w:cs="宋体"/>
          <w:sz w:val="28"/>
          <w:szCs w:val="28"/>
        </w:rPr>
        <w:t xml:space="preserve">                                      </w:t>
      </w: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480" w:firstLineChars="200"/>
        <w:jc w:val="right"/>
        <w:textAlignment w:val="baseline"/>
        <w:rPr>
          <w:rFonts w:ascii="宋体" w:hAnsi="宋体" w:cs="宋体"/>
          <w:sz w:val="28"/>
          <w:szCs w:val="28"/>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column">
                  <wp:posOffset>1244600</wp:posOffset>
                </wp:positionH>
                <wp:positionV relativeFrom="paragraph">
                  <wp:posOffset>549275</wp:posOffset>
                </wp:positionV>
                <wp:extent cx="3476625" cy="324485"/>
                <wp:effectExtent l="4445" t="4445" r="5080" b="13970"/>
                <wp:wrapNone/>
                <wp:docPr id="8" name="文本框 8"/>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43.25pt;height:25.55pt;width:273.75pt;z-index:251663360;mso-width-relative:page;mso-height-relative:page;" fillcolor="#FFFFFF" filled="t" stroked="t" coordsize="21600,21600" o:gfxdata="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Mo&#10;+17WAAAACgEAAA8AAAAAAAAAAQAgAAAAIgAAAGRycy9kb3ducmV2LnhtbFBLAQIUABQAAAAIAIdO&#10;4kDiiakfXgIAAMUEAAAOAAAAAAAAAAEAIAAAACUBAABkcnMvZTJvRG9jLnhtbFBLBQYAAAAABgAG&#10;AFkBAAD1BQAAAAA=&#10;">
                <v:fill on="t" focussize="0,0"/>
                <v:stroke weight="0.5pt" color="#000000" joinstyle="round"/>
                <v:imagedata o:title=""/>
                <o:lock v:ext="edit" aspectratio="f"/>
                <v:textbox>
                  <w:txbxContent>
                    <w:p>
                      <w:pPr>
                        <w:jc w:val="center"/>
                      </w:pPr>
                      <w:r>
                        <w:rPr>
                          <w:rFonts w:hint="eastAsia"/>
                        </w:rPr>
                        <w:t>法定代表人身份证正面复印件粘贴处</w:t>
                      </w:r>
                    </w:p>
                  </w:txbxContent>
                </v:textbox>
              </v:shape>
            </w:pict>
          </mc:Fallback>
        </mc:AlternateContent>
      </w: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480" w:firstLineChars="200"/>
        <w:jc w:val="right"/>
        <w:textAlignment w:val="baseline"/>
        <w:rPr>
          <w:rFonts w:ascii="宋体" w:hAnsi="宋体" w:cs="宋体"/>
          <w:sz w:val="28"/>
          <w:szCs w:val="28"/>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674370</wp:posOffset>
                </wp:positionH>
                <wp:positionV relativeFrom="paragraph">
                  <wp:posOffset>-63926085</wp:posOffset>
                </wp:positionV>
                <wp:extent cx="4781550" cy="0"/>
                <wp:effectExtent l="0" t="4445" r="0" b="5080"/>
                <wp:wrapNone/>
                <wp:docPr id="7" name="直接箭头连接符 7"/>
                <wp:cNvGraphicFramePr/>
                <a:graphic xmlns:a="http://schemas.openxmlformats.org/drawingml/2006/main">
                  <a:graphicData uri="http://schemas.microsoft.com/office/word/2010/wordprocessingShape">
                    <wps:wsp>
                      <wps:cNvCnPr/>
                      <wps:spPr>
                        <a:xfrm>
                          <a:off x="0" y="0"/>
                          <a:ext cx="4781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3.1pt;margin-top:-5033.55pt;height:0pt;width:376.5pt;z-index:251662336;mso-width-relative:page;mso-height-relative:page;" filled="f" stroked="t" coordsize="21600,21600" o:gfxdata="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MakYDXAAAAEQEAAA8AAAAAAAAAAQAgAAAAIgAAAGRycy9kb3ducmV2&#10;LnhtbFBLAQIUABQAAAAIAIdO4kB776I6/QEAAOwDAAAOAAAAAAAAAAEAIAAAACYBAABkcnMvZTJv&#10;RG9jLnhtbFBLBQYAAAAABgAGAFkBAACVBQAAAAA=&#10;">
                <v:fill on="f" focussize="0,0"/>
                <v:stroke color="#000000" joinstyle="round"/>
                <v:imagedata o:title=""/>
                <o:lock v:ext="edit" aspectratio="f"/>
              </v:shape>
            </w:pict>
          </mc:Fallback>
        </mc:AlternateContent>
      </w:r>
    </w:p>
    <w:p>
      <w:pPr>
        <w:snapToGrid w:val="0"/>
        <w:spacing w:line="360" w:lineRule="auto"/>
        <w:ind w:firstLine="480" w:firstLineChars="200"/>
        <w:jc w:val="right"/>
        <w:textAlignment w:val="baseline"/>
        <w:rPr>
          <w:rFonts w:ascii="宋体" w:hAnsi="宋体" w:cs="宋体"/>
          <w:sz w:val="28"/>
          <w:szCs w:val="28"/>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column">
                  <wp:posOffset>1195070</wp:posOffset>
                </wp:positionH>
                <wp:positionV relativeFrom="paragraph">
                  <wp:posOffset>140970</wp:posOffset>
                </wp:positionV>
                <wp:extent cx="3476625" cy="324485"/>
                <wp:effectExtent l="4445" t="4445" r="5080" b="13970"/>
                <wp:wrapNone/>
                <wp:docPr id="10" name="文本框 10"/>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法定代表人身份证反面复印件粘贴处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1pt;margin-top:11.1pt;height:25.55pt;width:273.75pt;z-index:251664384;mso-width-relative:page;mso-height-relative:page;" fillcolor="#FFFFFF" filled="t" stroked="t" coordsize="21600,21600" o:gfxdata="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DY&#10;hPvVAAAACQEAAA8AAAAAAAAAAQAgAAAAIgAAAGRycy9kb3ducmV2LnhtbFBLAQIUABQAAAAIAIdO&#10;4kCBB3WHXwIAAMcEAAAOAAAAAAAAAAEAIAAAACQBAABkcnMvZTJvRG9jLnhtbFBLBQYAAAAABgAG&#10;AFkBAAD1BQAAAAA=&#10;">
                <v:fill on="t" focussize="0,0"/>
                <v:stroke weight="0.5pt" color="#000000" joinstyle="round"/>
                <v:imagedata o:title=""/>
                <o:lock v:ext="edit" aspectratio="f"/>
                <v:textbox>
                  <w:txbxContent>
                    <w:p>
                      <w:pPr>
                        <w:jc w:val="center"/>
                      </w:pPr>
                      <w:r>
                        <w:rPr>
                          <w:rFonts w:hint="eastAsia"/>
                        </w:rPr>
                        <w:t>法定代表人身份证反面复印件粘贴处</w:t>
                      </w:r>
                    </w:p>
                  </w:txbxContent>
                </v:textbox>
              </v:shape>
            </w:pict>
          </mc:Fallback>
        </mc:AlternateContent>
      </w: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560" w:firstLineChars="200"/>
        <w:jc w:val="right"/>
        <w:textAlignment w:val="baseline"/>
        <w:rPr>
          <w:rFonts w:ascii="宋体" w:hAnsi="宋体" w:cs="宋体"/>
          <w:sz w:val="28"/>
          <w:szCs w:val="28"/>
        </w:rPr>
      </w:pPr>
    </w:p>
    <w:p>
      <w:pPr>
        <w:snapToGrid w:val="0"/>
        <w:spacing w:line="360" w:lineRule="auto"/>
        <w:ind w:firstLine="560" w:firstLineChars="200"/>
        <w:jc w:val="right"/>
        <w:textAlignment w:val="baseline"/>
        <w:rPr>
          <w:rFonts w:ascii="宋体" w:hAnsi="宋体" w:cs="宋体"/>
          <w:sz w:val="28"/>
          <w:szCs w:val="28"/>
          <w:u w:val="single"/>
        </w:rPr>
      </w:pPr>
      <w:r>
        <w:rPr>
          <w:rFonts w:hint="eastAsia" w:ascii="宋体" w:hAnsi="宋体" w:cs="宋体"/>
          <w:sz w:val="28"/>
          <w:szCs w:val="28"/>
        </w:rPr>
        <w:t>投标人：（盖单位公章）</w:t>
      </w:r>
    </w:p>
    <w:p>
      <w:pPr>
        <w:ind w:firstLine="560" w:firstLineChars="200"/>
        <w:jc w:val="right"/>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60" w:lineRule="auto"/>
        <w:rPr>
          <w:rFonts w:ascii="宋体" w:hAnsi="宋体" w:cs="宋体"/>
        </w:rPr>
      </w:pPr>
    </w:p>
    <w:p>
      <w:pPr>
        <w:spacing w:line="440" w:lineRule="exact"/>
        <w:rPr>
          <w:rFonts w:ascii="宋体" w:hAnsi="宋体" w:cs="宋体"/>
          <w:b/>
          <w:bCs/>
        </w:rPr>
      </w:pPr>
    </w:p>
    <w:p>
      <w:pPr>
        <w:spacing w:line="420" w:lineRule="auto"/>
        <w:outlineLvl w:val="1"/>
        <w:rPr>
          <w:rFonts w:ascii="宋体" w:hAnsi="宋体" w:cs="宋体"/>
          <w:b/>
          <w:bCs/>
        </w:rPr>
      </w:pPr>
      <w:r>
        <w:rPr>
          <w:rStyle w:val="46"/>
          <w:rFonts w:hint="eastAsia"/>
        </w:rPr>
        <w:br w:type="page"/>
      </w:r>
      <w:bookmarkStart w:id="1037" w:name="_Toc30105"/>
      <w:r>
        <w:rPr>
          <w:rStyle w:val="46"/>
          <w:rFonts w:hint="eastAsia" w:ascii="宋体" w:hAnsi="宋体" w:eastAsia="宋体" w:cs="宋体"/>
          <w:sz w:val="28"/>
          <w:szCs w:val="28"/>
        </w:rPr>
        <w:t>附件9、法定代表人授权委托书</w:t>
      </w:r>
      <w:bookmarkEnd w:id="1037"/>
    </w:p>
    <w:p>
      <w:pPr>
        <w:snapToGrid w:val="0"/>
        <w:spacing w:before="120" w:beforeLines="50"/>
        <w:jc w:val="center"/>
        <w:rPr>
          <w:rFonts w:ascii="宋体" w:hAnsi="宋体" w:cs="宋体"/>
          <w:sz w:val="44"/>
        </w:rPr>
      </w:pPr>
      <w:r>
        <w:rPr>
          <w:rFonts w:hint="eastAsia" w:ascii="宋体" w:hAnsi="宋体" w:cs="宋体"/>
          <w:sz w:val="30"/>
          <w:szCs w:val="30"/>
        </w:rPr>
        <w:t>法定代表人授权委托书</w:t>
      </w:r>
    </w:p>
    <w:p>
      <w:pPr>
        <w:snapToGrid w:val="0"/>
        <w:spacing w:before="120" w:beforeLines="50"/>
        <w:ind w:firstLine="480" w:firstLineChars="200"/>
        <w:rPr>
          <w:rFonts w:ascii="宋体" w:hAnsi="宋体" w:cs="宋体"/>
        </w:rPr>
      </w:pPr>
      <w:r>
        <w:rPr>
          <w:rFonts w:hint="eastAsia" w:ascii="宋体" w:hAnsi="宋体" w:cs="宋体"/>
        </w:rPr>
        <w:t>本授权委托书声明：我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（投标单位名称）的法定代表人，现授权委托</w:t>
      </w:r>
      <w:r>
        <w:rPr>
          <w:rFonts w:hint="eastAsia" w:ascii="宋体" w:hAnsi="宋体" w:cs="宋体"/>
          <w:u w:val="single"/>
        </w:rPr>
        <w:t xml:space="preserve">        </w:t>
      </w:r>
      <w:r>
        <w:rPr>
          <w:rFonts w:hint="eastAsia" w:ascii="宋体" w:hAnsi="宋体" w:cs="宋体"/>
        </w:rPr>
        <w:t>（姓名）在</w:t>
      </w:r>
      <w:r>
        <w:rPr>
          <w:rFonts w:hint="eastAsia" w:ascii="宋体" w:hAnsi="宋体" w:cs="宋体"/>
          <w:u w:val="single"/>
        </w:rPr>
        <w:t xml:space="preserve">   </w:t>
      </w:r>
      <w:r>
        <w:rPr>
          <w:rFonts w:hint="eastAsia" w:ascii="宋体" w:hAnsi="宋体" w:cs="宋体"/>
        </w:rPr>
        <w:t>年 月   日至       年    月    日（代理时限）为我公司的代理人，以本公司的名义参加</w:t>
      </w:r>
      <w:r>
        <w:rPr>
          <w:rFonts w:hint="eastAsia" w:ascii="宋体" w:hAnsi="宋体" w:cs="宋体"/>
          <w:u w:val="single"/>
        </w:rPr>
        <w:t xml:space="preserve">     工程     </w:t>
      </w:r>
      <w:r>
        <w:rPr>
          <w:rFonts w:hint="eastAsia" w:ascii="宋体" w:hAnsi="宋体" w:cs="宋体"/>
        </w:rPr>
        <w:t>的投标活动。代理人在代理时间内参加投标、开标、询标过程中所签署的一切文件和处理与之相关的一切事务，本人均予以承认。代理人无权转委托，特此委托。</w:t>
      </w:r>
    </w:p>
    <w:p>
      <w:pPr>
        <w:pStyle w:val="16"/>
        <w:ind w:left="420"/>
        <w:rPr>
          <w:rFonts w:ascii="宋体" w:hAnsi="宋体" w:cs="宋体"/>
        </w:rPr>
      </w:pPr>
      <w:r>
        <w:rPr>
          <w:rFonts w:hint="eastAsia" w:ascii="宋体" w:hAnsi="宋体" w:cs="宋体"/>
        </w:rPr>
        <w:t xml:space="preserve"> 代理人手机号码：</w:t>
      </w:r>
      <w:r>
        <w:rPr>
          <w:rFonts w:hint="eastAsia" w:ascii="宋体" w:hAnsi="宋体" w:cs="宋体"/>
          <w:u w:val="single"/>
        </w:rPr>
        <w:t xml:space="preserve">              </w:t>
      </w:r>
    </w:p>
    <w:p>
      <w:pPr>
        <w:snapToGrid w:val="0"/>
        <w:spacing w:before="120" w:beforeLines="50"/>
        <w:ind w:firstLine="480" w:firstLineChars="200"/>
        <w:rPr>
          <w:rFonts w:ascii="宋体" w:hAnsi="宋体" w:cs="宋体"/>
          <w:sz w:val="28"/>
        </w:rPr>
      </w:pPr>
      <w:r>
        <w:rPr>
          <w:rFonts w:hint="eastAsia" w:ascii="宋体" w:hAnsi="宋体" w:cs="宋体"/>
        </w:rPr>
        <mc:AlternateContent>
          <mc:Choice Requires="wps">
            <w:drawing>
              <wp:anchor distT="0" distB="0" distL="114300" distR="114300" simplePos="0" relativeHeight="251665408" behindDoc="0" locked="0" layoutInCell="1" allowOverlap="1">
                <wp:simplePos x="0" y="0"/>
                <wp:positionH relativeFrom="column">
                  <wp:posOffset>650875</wp:posOffset>
                </wp:positionH>
                <wp:positionV relativeFrom="paragraph">
                  <wp:posOffset>71120</wp:posOffset>
                </wp:positionV>
                <wp:extent cx="4781550" cy="4093845"/>
                <wp:effectExtent l="12700" t="12700" r="25400" b="2730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322.35pt;width:376.5pt;z-index:251665408;v-text-anchor:middle;mso-width-relative:page;mso-height-relative:page;" filled="f" stroked="t" coordsize="21600,21600" o:gfxdata="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gnGPV2AAAAAoBAAAPAAAAAAAAAAEAIAAAACIAAABkcnMvZG93bnJldi54&#10;bWxQSwECFAAUAAAACACHTuJApCDvnWwCAADPBAAADgAAAAAAAAABACAAAAAnAQAAZHJzL2Uyb0Rv&#10;Yy54bWxQSwUGAAAAAAYABgBZAQAABQYAAAAA&#10;">
                <v:fill on="f" focussize="0,0"/>
                <v:stroke weight="2pt" color="#000000" joinstyle="round"/>
                <v:imagedata o:title=""/>
                <o:lock v:ext="edit" aspectratio="f"/>
              </v:rect>
            </w:pict>
          </mc:Fallback>
        </mc:AlternateContent>
      </w:r>
      <w:r>
        <w:rPr>
          <w:rFonts w:hint="eastAsia" w:ascii="宋体" w:hAnsi="宋体" w:cs="宋体"/>
          <w:sz w:val="28"/>
        </w:rPr>
        <w:t>附</w:t>
      </w:r>
    </w:p>
    <w:p>
      <w:pPr>
        <w:rPr>
          <w:rFonts w:ascii="宋体" w:hAnsi="宋体" w:cs="宋体"/>
        </w:rPr>
      </w:pPr>
    </w:p>
    <w:p>
      <w:pPr>
        <w:snapToGrid w:val="0"/>
        <w:ind w:firstLine="480" w:firstLineChars="200"/>
        <w:rPr>
          <w:rFonts w:ascii="宋体" w:hAnsi="宋体" w:cs="宋体"/>
        </w:rPr>
      </w:pPr>
    </w:p>
    <w:p>
      <w:pPr>
        <w:wordWrap w:val="0"/>
        <w:snapToGrid w:val="0"/>
        <w:ind w:firstLine="640" w:firstLineChars="200"/>
        <w:jc w:val="right"/>
        <w:rPr>
          <w:rFonts w:ascii="宋体" w:hAnsi="宋体" w:cs="宋体"/>
          <w:bCs/>
          <w:sz w:val="32"/>
          <w:szCs w:val="32"/>
        </w:rPr>
      </w:pPr>
    </w:p>
    <w:p>
      <w:pPr>
        <w:wordWrap w:val="0"/>
        <w:snapToGrid w:val="0"/>
        <w:ind w:firstLine="480" w:firstLineChars="200"/>
        <w:jc w:val="right"/>
        <w:rPr>
          <w:rFonts w:ascii="宋体" w:hAnsi="宋体" w:cs="宋体"/>
          <w:bCs/>
          <w:sz w:val="32"/>
          <w:szCs w:val="32"/>
        </w:rPr>
      </w:pPr>
      <w:r>
        <w:rPr>
          <w:rFonts w:hint="eastAsia" w:ascii="宋体" w:hAnsi="宋体" w:cs="宋体"/>
        </w:rPr>
        <mc:AlternateContent>
          <mc:Choice Requires="wps">
            <w:drawing>
              <wp:anchor distT="0" distB="0" distL="114300" distR="114300" simplePos="0" relativeHeight="251667456" behindDoc="0" locked="0" layoutInCell="1" allowOverlap="1">
                <wp:simplePos x="0" y="0"/>
                <wp:positionH relativeFrom="column">
                  <wp:posOffset>1327150</wp:posOffset>
                </wp:positionH>
                <wp:positionV relativeFrom="paragraph">
                  <wp:posOffset>100330</wp:posOffset>
                </wp:positionV>
                <wp:extent cx="3476625" cy="324485"/>
                <wp:effectExtent l="4445" t="4445" r="5080" b="13970"/>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25.55pt;width:273.75pt;z-index:251667456;mso-width-relative:page;mso-height-relative:page;" fillcolor="#FFFFFF" filled="t" stroked="t" coordsize="21600,21600" o:gfxdata="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k2+A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pPr>
                        <w:jc w:val="center"/>
                      </w:pPr>
                      <w:r>
                        <w:rPr>
                          <w:rFonts w:hint="eastAsia"/>
                        </w:rPr>
                        <w:t>代理人身份证正面复印件粘贴处</w:t>
                      </w:r>
                    </w:p>
                  </w:txbxContent>
                </v:textbox>
              </v:shape>
            </w:pict>
          </mc:Fallback>
        </mc:AlternateContent>
      </w:r>
    </w:p>
    <w:p>
      <w:pPr>
        <w:wordWrap w:val="0"/>
        <w:snapToGrid w:val="0"/>
        <w:ind w:firstLine="640" w:firstLineChars="200"/>
        <w:jc w:val="right"/>
        <w:rPr>
          <w:rFonts w:ascii="宋体" w:hAnsi="宋体" w:cs="宋体"/>
          <w:bCs/>
          <w:sz w:val="32"/>
          <w:szCs w:val="32"/>
        </w:rPr>
      </w:pPr>
    </w:p>
    <w:p>
      <w:pPr>
        <w:wordWrap w:val="0"/>
        <w:snapToGrid w:val="0"/>
        <w:ind w:firstLine="640" w:firstLineChars="200"/>
        <w:jc w:val="right"/>
        <w:rPr>
          <w:rFonts w:ascii="宋体" w:hAnsi="宋体" w:cs="宋体"/>
          <w:bCs/>
          <w:sz w:val="32"/>
          <w:szCs w:val="32"/>
        </w:rPr>
      </w:pPr>
    </w:p>
    <w:p>
      <w:pPr>
        <w:wordWrap w:val="0"/>
        <w:snapToGrid w:val="0"/>
        <w:ind w:firstLine="640" w:firstLineChars="200"/>
        <w:jc w:val="right"/>
        <w:rPr>
          <w:rFonts w:ascii="宋体" w:hAnsi="宋体" w:cs="宋体"/>
          <w:bCs/>
          <w:sz w:val="32"/>
          <w:szCs w:val="32"/>
        </w:rPr>
      </w:pPr>
    </w:p>
    <w:p>
      <w:pPr>
        <w:wordWrap w:val="0"/>
        <w:snapToGrid w:val="0"/>
        <w:ind w:firstLine="480" w:firstLineChars="200"/>
        <w:jc w:val="right"/>
        <w:rPr>
          <w:rFonts w:ascii="宋体" w:hAnsi="宋体" w:cs="宋体"/>
          <w:bCs/>
          <w:sz w:val="32"/>
          <w:szCs w:val="32"/>
        </w:rPr>
      </w:pPr>
      <w:r>
        <w:rPr>
          <w:rFonts w:hint="eastAsia" w:ascii="宋体" w:hAnsi="宋体" w:cs="宋体"/>
        </w:rPr>
        <mc:AlternateContent>
          <mc:Choice Requires="wps">
            <w:drawing>
              <wp:anchor distT="0" distB="0" distL="114300" distR="114300" simplePos="0" relativeHeight="251666432" behindDoc="0" locked="0" layoutInCell="1" allowOverlap="1">
                <wp:simplePos x="0" y="0"/>
                <wp:positionH relativeFrom="column">
                  <wp:posOffset>687070</wp:posOffset>
                </wp:positionH>
                <wp:positionV relativeFrom="paragraph">
                  <wp:posOffset>9525</wp:posOffset>
                </wp:positionV>
                <wp:extent cx="4781550" cy="0"/>
                <wp:effectExtent l="0" t="4445" r="0" b="5080"/>
                <wp:wrapNone/>
                <wp:docPr id="11" name="直接连接符 11"/>
                <wp:cNvGraphicFramePr/>
                <a:graphic xmlns:a="http://schemas.openxmlformats.org/drawingml/2006/main">
                  <a:graphicData uri="http://schemas.microsoft.com/office/word/2010/wordprocessingShape">
                    <wps:wsp>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376.5pt;z-index:251666432;mso-width-relative:page;mso-height-relative:page;" filled="f" stroked="t" coordsize="21600,21600" o:gfxdata="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kyHzjS&#10;AAAABwEAAA8AAAAAAAAAAQAgAAAAIgAAAGRycy9kb3ducmV2LnhtbFBLAQIUABQAAAAIAIdO4kCs&#10;VXFH7QEAALYDAAAOAAAAAAAAAAEAIAAAACEBAABkcnMvZTJvRG9jLnhtbFBLBQYAAAAABgAGAFkB&#10;AACABQAAAAA=&#10;">
                <v:fill on="f" focussize="0,0"/>
                <v:stroke color="#000000" joinstyle="round"/>
                <v:imagedata o:title=""/>
                <o:lock v:ext="edit" aspectratio="f"/>
              </v:line>
            </w:pict>
          </mc:Fallback>
        </mc:AlternateContent>
      </w:r>
    </w:p>
    <w:p>
      <w:pPr>
        <w:wordWrap w:val="0"/>
        <w:snapToGrid w:val="0"/>
        <w:ind w:firstLine="640" w:firstLineChars="200"/>
        <w:jc w:val="right"/>
        <w:rPr>
          <w:rFonts w:ascii="宋体" w:hAnsi="宋体" w:cs="宋体"/>
          <w:bCs/>
          <w:sz w:val="32"/>
          <w:szCs w:val="32"/>
        </w:rPr>
      </w:pPr>
    </w:p>
    <w:p>
      <w:pPr>
        <w:wordWrap w:val="0"/>
        <w:snapToGrid w:val="0"/>
        <w:ind w:firstLine="640" w:firstLineChars="200"/>
        <w:jc w:val="right"/>
        <w:rPr>
          <w:rFonts w:ascii="宋体" w:hAnsi="宋体" w:cs="宋体"/>
          <w:bCs/>
          <w:sz w:val="32"/>
          <w:szCs w:val="32"/>
        </w:rPr>
      </w:pPr>
    </w:p>
    <w:p>
      <w:pPr>
        <w:wordWrap w:val="0"/>
        <w:snapToGrid w:val="0"/>
        <w:ind w:firstLine="640" w:firstLineChars="200"/>
        <w:jc w:val="right"/>
        <w:rPr>
          <w:rFonts w:ascii="宋体" w:hAnsi="宋体" w:cs="宋体"/>
          <w:bCs/>
          <w:sz w:val="32"/>
          <w:szCs w:val="32"/>
        </w:rPr>
      </w:pPr>
    </w:p>
    <w:p>
      <w:pPr>
        <w:wordWrap w:val="0"/>
        <w:snapToGrid w:val="0"/>
        <w:rPr>
          <w:rFonts w:ascii="宋体" w:hAnsi="宋体" w:cs="宋体"/>
          <w:bCs/>
          <w:sz w:val="32"/>
          <w:szCs w:val="32"/>
        </w:rPr>
      </w:pPr>
      <w:r>
        <w:rPr>
          <w:rFonts w:hint="eastAsia" w:ascii="宋体" w:hAnsi="宋体" w:cs="宋体"/>
        </w:rPr>
        <mc:AlternateContent>
          <mc:Choice Requires="wps">
            <w:drawing>
              <wp:anchor distT="0" distB="0" distL="114300" distR="114300" simplePos="0" relativeHeight="251668480" behindDoc="0" locked="0" layoutInCell="1" allowOverlap="1">
                <wp:simplePos x="0" y="0"/>
                <wp:positionH relativeFrom="column">
                  <wp:posOffset>1270000</wp:posOffset>
                </wp:positionH>
                <wp:positionV relativeFrom="paragraph">
                  <wp:posOffset>97155</wp:posOffset>
                </wp:positionV>
                <wp:extent cx="3476625" cy="324485"/>
                <wp:effectExtent l="4445" t="4445" r="5080" b="13970"/>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pPr>
                              <w:jc w:val="center"/>
                            </w:pPr>
                            <w:r>
                              <w:rPr>
                                <w:rFonts w:hint="eastAsia"/>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pt;margin-top:7.65pt;height:25.55pt;width:273.75pt;z-index:251668480;mso-width-relative:page;mso-height-relative:page;" fillcolor="#FFFFFF" filled="t" stroked="t" coordsize="21600,21600" o:gfxdata="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lMZ+1gAAAAkBAAAPAAAAAAAAAAEAIAAAACIAAABkcnMvZG93bnJldi54bWxQSwECFAAUAAAACACH&#10;TuJAXBoazF8CAADFBAAADgAAAAAAAAABACAAAAAlAQAAZHJzL2Uyb0RvYy54bWxQSwUGAAAAAAYA&#10;BgBZAQAA9gUAAAAA&#10;">
                <v:fill on="t" focussize="0,0"/>
                <v:stroke weight="0.5pt" color="#000000" joinstyle="round"/>
                <v:imagedata o:title=""/>
                <o:lock v:ext="edit" aspectratio="f"/>
                <v:textbox>
                  <w:txbxContent>
                    <w:p>
                      <w:pPr>
                        <w:jc w:val="center"/>
                      </w:pPr>
                      <w:r>
                        <w:rPr>
                          <w:rFonts w:hint="eastAsia"/>
                        </w:rPr>
                        <w:t>代理人身份证背面复印件粘贴处</w:t>
                      </w:r>
                    </w:p>
                  </w:txbxContent>
                </v:textbox>
              </v:shape>
            </w:pict>
          </mc:Fallback>
        </mc:AlternateContent>
      </w:r>
    </w:p>
    <w:p>
      <w:pPr>
        <w:wordWrap w:val="0"/>
        <w:snapToGrid w:val="0"/>
        <w:ind w:firstLine="640" w:firstLineChars="200"/>
        <w:jc w:val="right"/>
        <w:rPr>
          <w:rFonts w:ascii="宋体" w:hAnsi="宋体" w:cs="宋体"/>
          <w:bCs/>
          <w:sz w:val="32"/>
          <w:szCs w:val="32"/>
        </w:rPr>
      </w:pPr>
    </w:p>
    <w:p>
      <w:pPr>
        <w:wordWrap w:val="0"/>
        <w:snapToGrid w:val="0"/>
        <w:ind w:firstLine="640" w:firstLineChars="200"/>
        <w:jc w:val="right"/>
        <w:rPr>
          <w:rFonts w:ascii="宋体" w:hAnsi="宋体" w:cs="宋体"/>
          <w:bCs/>
          <w:sz w:val="32"/>
          <w:szCs w:val="32"/>
        </w:rPr>
      </w:pPr>
    </w:p>
    <w:p>
      <w:pPr>
        <w:snapToGrid w:val="0"/>
        <w:ind w:firstLine="640" w:firstLineChars="200"/>
        <w:jc w:val="right"/>
        <w:rPr>
          <w:rFonts w:ascii="宋体" w:hAnsi="宋体" w:cs="宋体"/>
          <w:bCs/>
          <w:sz w:val="32"/>
          <w:szCs w:val="32"/>
        </w:rPr>
      </w:pPr>
    </w:p>
    <w:p>
      <w:pPr>
        <w:snapToGrid w:val="0"/>
        <w:ind w:firstLine="640" w:firstLineChars="200"/>
        <w:jc w:val="right"/>
        <w:rPr>
          <w:rFonts w:ascii="宋体" w:hAnsi="宋体" w:cs="宋体"/>
          <w:bCs/>
          <w:sz w:val="32"/>
          <w:szCs w:val="32"/>
        </w:rPr>
      </w:pPr>
    </w:p>
    <w:p>
      <w:pPr>
        <w:wordWrap w:val="0"/>
        <w:snapToGrid w:val="0"/>
        <w:ind w:firstLine="560" w:firstLineChars="200"/>
        <w:jc w:val="right"/>
        <w:rPr>
          <w:rFonts w:ascii="宋体" w:hAnsi="宋体" w:cs="宋体"/>
          <w:bCs/>
          <w:sz w:val="28"/>
          <w:szCs w:val="28"/>
        </w:rPr>
      </w:pPr>
    </w:p>
    <w:p>
      <w:pPr>
        <w:wordWrap w:val="0"/>
        <w:snapToGrid w:val="0"/>
        <w:ind w:firstLine="560" w:firstLineChars="200"/>
        <w:jc w:val="right"/>
        <w:rPr>
          <w:rFonts w:ascii="宋体" w:hAnsi="宋体" w:cs="宋体"/>
          <w:b/>
          <w:sz w:val="28"/>
          <w:szCs w:val="28"/>
        </w:rPr>
      </w:pPr>
      <w:r>
        <w:rPr>
          <w:rFonts w:hint="eastAsia" w:ascii="宋体" w:hAnsi="宋体" w:cs="宋体"/>
          <w:bCs/>
          <w:sz w:val="28"/>
          <w:szCs w:val="28"/>
        </w:rPr>
        <w:t xml:space="preserve">投标人（单位盖章）：            </w:t>
      </w:r>
    </w:p>
    <w:p>
      <w:pPr>
        <w:wordWrap w:val="0"/>
        <w:snapToGrid w:val="0"/>
        <w:ind w:firstLine="560" w:firstLineChars="200"/>
        <w:jc w:val="right"/>
        <w:rPr>
          <w:rFonts w:ascii="宋体" w:hAnsi="宋体" w:cs="宋体"/>
          <w:bCs/>
          <w:sz w:val="28"/>
          <w:szCs w:val="28"/>
        </w:rPr>
      </w:pPr>
      <w:r>
        <w:rPr>
          <w:rFonts w:hint="eastAsia" w:ascii="宋体" w:hAnsi="宋体" w:cs="宋体"/>
          <w:bCs/>
          <w:sz w:val="28"/>
          <w:szCs w:val="28"/>
        </w:rPr>
        <w:t xml:space="preserve">法定代表人（签字或者盖章）：    </w:t>
      </w:r>
    </w:p>
    <w:p>
      <w:pPr>
        <w:wordWrap w:val="0"/>
        <w:snapToGrid w:val="0"/>
        <w:ind w:firstLine="560" w:firstLineChars="200"/>
        <w:jc w:val="right"/>
        <w:rPr>
          <w:rFonts w:ascii="宋体" w:hAnsi="宋体" w:cs="宋体"/>
          <w:bCs/>
          <w:sz w:val="28"/>
          <w:szCs w:val="28"/>
        </w:rPr>
      </w:pPr>
      <w:r>
        <w:rPr>
          <w:rFonts w:hint="eastAsia" w:ascii="宋体" w:hAnsi="宋体" w:cs="宋体"/>
          <w:bCs/>
          <w:sz w:val="28"/>
          <w:szCs w:val="28"/>
        </w:rPr>
        <w:t>日期：         年      月     日</w:t>
      </w:r>
    </w:p>
    <w:p>
      <w:pPr>
        <w:snapToGrid w:val="0"/>
        <w:ind w:firstLine="560" w:firstLineChars="200"/>
        <w:jc w:val="right"/>
        <w:rPr>
          <w:rFonts w:ascii="宋体" w:hAnsi="宋体" w:cs="宋体"/>
          <w:bCs/>
          <w:sz w:val="28"/>
          <w:szCs w:val="28"/>
        </w:rPr>
      </w:pPr>
    </w:p>
    <w:p>
      <w:pPr>
        <w:snapToGrid w:val="0"/>
        <w:ind w:firstLine="560" w:firstLineChars="200"/>
        <w:jc w:val="right"/>
        <w:rPr>
          <w:rFonts w:ascii="宋体" w:hAnsi="宋体" w:cs="宋体"/>
          <w:bCs/>
          <w:sz w:val="28"/>
          <w:szCs w:val="28"/>
        </w:rPr>
      </w:pPr>
    </w:p>
    <w:p>
      <w:pPr>
        <w:snapToGrid w:val="0"/>
        <w:ind w:firstLine="560" w:firstLineChars="200"/>
        <w:jc w:val="right"/>
        <w:rPr>
          <w:rFonts w:ascii="宋体" w:hAnsi="宋体" w:cs="宋体"/>
          <w:bCs/>
          <w:sz w:val="28"/>
          <w:szCs w:val="28"/>
        </w:rPr>
      </w:pPr>
    </w:p>
    <w:bookmarkEnd w:id="1023"/>
    <w:bookmarkEnd w:id="1024"/>
    <w:bookmarkEnd w:id="1025"/>
    <w:p>
      <w:pPr>
        <w:spacing w:line="440" w:lineRule="exact"/>
        <w:rPr>
          <w:sz w:val="28"/>
          <w:szCs w:val="28"/>
        </w:rPr>
      </w:pPr>
    </w:p>
    <w:p>
      <w:pPr>
        <w:spacing w:line="440" w:lineRule="exact"/>
        <w:rPr>
          <w:sz w:val="28"/>
          <w:szCs w:val="28"/>
        </w:rPr>
      </w:pPr>
    </w:p>
    <w:p>
      <w:pPr>
        <w:spacing w:line="440" w:lineRule="exact"/>
        <w:rPr>
          <w:sz w:val="28"/>
          <w:szCs w:val="28"/>
        </w:rPr>
      </w:pPr>
    </w:p>
    <w:p>
      <w:pPr>
        <w:spacing w:line="440" w:lineRule="exact"/>
        <w:outlineLvl w:val="1"/>
        <w:rPr>
          <w:sz w:val="28"/>
          <w:szCs w:val="28"/>
        </w:rPr>
      </w:pPr>
      <w:bookmarkStart w:id="1038" w:name="_Toc5419"/>
      <w:r>
        <w:rPr>
          <w:rFonts w:hint="eastAsia"/>
          <w:sz w:val="28"/>
          <w:szCs w:val="28"/>
        </w:rPr>
        <w:t>附件1</w:t>
      </w:r>
      <w:r>
        <w:rPr>
          <w:rFonts w:hint="eastAsia"/>
          <w:sz w:val="28"/>
          <w:szCs w:val="28"/>
          <w:lang w:val="en-US" w:eastAsia="zh-CN"/>
        </w:rPr>
        <w:t>0</w:t>
      </w:r>
      <w:r>
        <w:rPr>
          <w:rFonts w:hint="eastAsia"/>
          <w:sz w:val="28"/>
          <w:szCs w:val="28"/>
        </w:rPr>
        <w:t>、投标函</w:t>
      </w:r>
      <w:bookmarkEnd w:id="1038"/>
    </w:p>
    <w:p>
      <w:pPr>
        <w:spacing w:line="360" w:lineRule="auto"/>
        <w:jc w:val="center"/>
        <w:outlineLvl w:val="9"/>
        <w:rPr>
          <w:sz w:val="28"/>
          <w:szCs w:val="18"/>
        </w:rPr>
      </w:pPr>
      <w:r>
        <w:rPr>
          <w:rFonts w:hint="eastAsia"/>
          <w:sz w:val="28"/>
          <w:szCs w:val="18"/>
        </w:rPr>
        <w:t>三门县中医院建设工程项目全过程工程咨询项目</w:t>
      </w:r>
    </w:p>
    <w:p>
      <w:pPr>
        <w:spacing w:line="360" w:lineRule="auto"/>
        <w:jc w:val="center"/>
        <w:outlineLvl w:val="9"/>
        <w:rPr>
          <w:rFonts w:ascii="黑体" w:hAnsi="宋体" w:eastAsia="黑体"/>
          <w:sz w:val="36"/>
        </w:rPr>
      </w:pPr>
      <w:bookmarkStart w:id="1039" w:name="_Toc25301"/>
      <w:r>
        <w:rPr>
          <w:rFonts w:hint="eastAsia" w:ascii="黑体" w:hAnsi="宋体" w:eastAsia="黑体"/>
          <w:sz w:val="36"/>
        </w:rPr>
        <w:t>投标函</w:t>
      </w:r>
      <w:bookmarkEnd w:id="1039"/>
    </w:p>
    <w:p>
      <w:pPr>
        <w:pStyle w:val="13"/>
        <w:spacing w:line="360" w:lineRule="auto"/>
        <w:ind w:left="0" w:leftChars="0"/>
        <w:outlineLvl w:val="9"/>
        <w:rPr>
          <w:rFonts w:ascii="宋体" w:hAnsi="宋体" w:eastAsia="宋体"/>
          <w:snapToGrid w:val="0"/>
          <w:w w:val="107"/>
          <w:kern w:val="0"/>
          <w:szCs w:val="28"/>
          <w:u w:val="single"/>
        </w:rPr>
      </w:pPr>
      <w:r>
        <w:rPr>
          <w:rFonts w:hint="eastAsia" w:ascii="宋体" w:hAnsi="宋体" w:eastAsia="宋体"/>
          <w:snapToGrid w:val="0"/>
          <w:w w:val="107"/>
          <w:kern w:val="0"/>
          <w:sz w:val="28"/>
          <w:szCs w:val="24"/>
          <w:u w:val="single"/>
          <w:lang w:eastAsia="zh-CN"/>
        </w:rPr>
        <w:t>三门县中医院</w:t>
      </w:r>
      <w:r>
        <w:rPr>
          <w:rFonts w:hint="eastAsia" w:ascii="宋体" w:hAnsi="宋体" w:eastAsia="宋体"/>
          <w:snapToGrid w:val="0"/>
          <w:w w:val="107"/>
          <w:kern w:val="0"/>
          <w:szCs w:val="28"/>
        </w:rPr>
        <w:t>：</w:t>
      </w:r>
    </w:p>
    <w:p>
      <w:pPr>
        <w:numPr>
          <w:ilvl w:val="0"/>
          <w:numId w:val="36"/>
        </w:numPr>
        <w:spacing w:line="360" w:lineRule="auto"/>
        <w:ind w:firstLine="560" w:firstLineChars="200"/>
        <w:jc w:val="left"/>
        <w:rPr>
          <w:rFonts w:ascii="宋体" w:hAnsi="宋体"/>
          <w:bCs/>
          <w:sz w:val="28"/>
          <w:u w:val="single"/>
        </w:rPr>
      </w:pPr>
      <w:r>
        <w:rPr>
          <w:rFonts w:hint="eastAsia" w:ascii="宋体" w:hAnsi="宋体"/>
          <w:snapToGrid w:val="0"/>
          <w:kern w:val="0"/>
          <w:sz w:val="28"/>
        </w:rPr>
        <w:t>根据己收到的招标编号为项目编号为</w:t>
      </w:r>
      <w:r>
        <w:rPr>
          <w:rFonts w:ascii="宋体" w:hAnsi="宋体"/>
          <w:snapToGrid w:val="0"/>
          <w:kern w:val="0"/>
          <w:sz w:val="28"/>
          <w:u w:val="single"/>
        </w:rPr>
        <w:t xml:space="preserve">       </w:t>
      </w:r>
      <w:r>
        <w:rPr>
          <w:rFonts w:hint="eastAsia" w:ascii="宋体" w:hAnsi="宋体"/>
          <w:sz w:val="28"/>
        </w:rPr>
        <w:t>招</w:t>
      </w:r>
      <w:r>
        <w:rPr>
          <w:rFonts w:hint="eastAsia" w:ascii="宋体" w:hAnsi="宋体"/>
          <w:snapToGrid w:val="0"/>
          <w:kern w:val="0"/>
          <w:sz w:val="28"/>
        </w:rPr>
        <w:t>标文件，我单位经考察现场和研究上述项目的招标文件后，我方愿以全过程工程咨询费总报价</w:t>
      </w:r>
      <w:r>
        <w:rPr>
          <w:rFonts w:ascii="宋体" w:hAnsi="宋体"/>
          <w:sz w:val="28"/>
          <w:u w:val="single"/>
        </w:rPr>
        <w:t xml:space="preserve">     </w:t>
      </w:r>
      <w:r>
        <w:rPr>
          <w:rFonts w:hint="eastAsia" w:ascii="宋体" w:hAnsi="宋体"/>
          <w:sz w:val="28"/>
          <w:u w:val="single"/>
        </w:rPr>
        <w:t xml:space="preserve">  </w:t>
      </w:r>
      <w:r>
        <w:rPr>
          <w:rFonts w:hint="eastAsia" w:ascii="宋体" w:hAnsi="宋体"/>
          <w:sz w:val="28"/>
        </w:rPr>
        <w:t>元</w:t>
      </w:r>
      <w:r>
        <w:rPr>
          <w:rFonts w:hint="eastAsia" w:ascii="宋体" w:hAnsi="宋体"/>
          <w:snapToGrid w:val="0"/>
          <w:kern w:val="0"/>
          <w:sz w:val="28"/>
        </w:rPr>
        <w:t>（保留二位小数）</w:t>
      </w:r>
      <w:r>
        <w:rPr>
          <w:rFonts w:hint="eastAsia" w:ascii="宋体" w:hAnsi="宋体"/>
          <w:sz w:val="28"/>
        </w:rPr>
        <w:t>，</w:t>
      </w:r>
      <w:r>
        <w:rPr>
          <w:rFonts w:hint="eastAsia" w:ascii="宋体" w:hAnsi="宋体"/>
          <w:snapToGrid w:val="0"/>
          <w:w w:val="107"/>
          <w:kern w:val="0"/>
          <w:sz w:val="28"/>
        </w:rPr>
        <w:t>大写金额人民币</w:t>
      </w:r>
      <w:r>
        <w:rPr>
          <w:rFonts w:ascii="宋体" w:hAnsi="宋体"/>
          <w:snapToGrid w:val="0"/>
          <w:w w:val="107"/>
          <w:kern w:val="0"/>
          <w:sz w:val="28"/>
          <w:u w:val="single"/>
        </w:rPr>
        <w:t xml:space="preserve"> </w:t>
      </w:r>
      <w:r>
        <w:rPr>
          <w:rFonts w:hint="eastAsia" w:ascii="宋体" w:hAnsi="宋体"/>
          <w:snapToGrid w:val="0"/>
          <w:w w:val="107"/>
          <w:kern w:val="0"/>
          <w:sz w:val="28"/>
          <w:u w:val="single"/>
        </w:rPr>
        <w:t xml:space="preserve"> </w:t>
      </w:r>
      <w:r>
        <w:rPr>
          <w:rFonts w:ascii="宋体" w:hAnsi="宋体"/>
          <w:snapToGrid w:val="0"/>
          <w:kern w:val="0"/>
          <w:sz w:val="28"/>
          <w:u w:val="single"/>
        </w:rPr>
        <w:t xml:space="preserve">   </w:t>
      </w:r>
      <w:r>
        <w:rPr>
          <w:rFonts w:hint="eastAsia" w:ascii="宋体" w:hAnsi="宋体"/>
          <w:snapToGrid w:val="0"/>
          <w:w w:val="107"/>
          <w:kern w:val="0"/>
          <w:sz w:val="28"/>
        </w:rPr>
        <w:t>仟</w:t>
      </w:r>
      <w:r>
        <w:rPr>
          <w:rFonts w:ascii="宋体" w:hAnsi="宋体"/>
          <w:snapToGrid w:val="0"/>
          <w:w w:val="107"/>
          <w:kern w:val="0"/>
          <w:sz w:val="28"/>
          <w:u w:val="single"/>
        </w:rPr>
        <w:t xml:space="preserve"> </w:t>
      </w:r>
      <w:r>
        <w:rPr>
          <w:rFonts w:ascii="宋体" w:hAnsi="宋体"/>
          <w:snapToGrid w:val="0"/>
          <w:kern w:val="0"/>
          <w:sz w:val="28"/>
          <w:u w:val="single"/>
        </w:rPr>
        <w:t xml:space="preserve">   </w:t>
      </w:r>
      <w:r>
        <w:rPr>
          <w:rFonts w:hint="eastAsia" w:ascii="宋体" w:hAnsi="宋体"/>
          <w:snapToGrid w:val="0"/>
          <w:w w:val="107"/>
          <w:kern w:val="0"/>
          <w:sz w:val="28"/>
        </w:rPr>
        <w:t>佰</w:t>
      </w:r>
      <w:r>
        <w:rPr>
          <w:rFonts w:ascii="宋体" w:hAnsi="宋体"/>
          <w:snapToGrid w:val="0"/>
          <w:w w:val="107"/>
          <w:kern w:val="0"/>
          <w:sz w:val="28"/>
          <w:u w:val="single"/>
        </w:rPr>
        <w:t xml:space="preserve">    </w:t>
      </w:r>
      <w:r>
        <w:rPr>
          <w:rFonts w:hint="eastAsia" w:ascii="宋体" w:hAnsi="宋体"/>
          <w:snapToGrid w:val="0"/>
          <w:w w:val="107"/>
          <w:kern w:val="0"/>
          <w:sz w:val="28"/>
        </w:rPr>
        <w:t>拾</w:t>
      </w:r>
      <w:r>
        <w:rPr>
          <w:rFonts w:ascii="宋体" w:hAnsi="宋体"/>
          <w:snapToGrid w:val="0"/>
          <w:w w:val="107"/>
          <w:kern w:val="0"/>
          <w:sz w:val="28"/>
          <w:u w:val="single"/>
        </w:rPr>
        <w:t xml:space="preserve">    </w:t>
      </w:r>
      <w:r>
        <w:rPr>
          <w:rFonts w:hint="eastAsia" w:ascii="宋体" w:hAnsi="宋体"/>
          <w:snapToGrid w:val="0"/>
          <w:kern w:val="0"/>
          <w:sz w:val="28"/>
        </w:rPr>
        <w:t>万</w:t>
      </w:r>
      <w:r>
        <w:rPr>
          <w:rFonts w:ascii="宋体" w:hAnsi="宋体"/>
          <w:snapToGrid w:val="0"/>
          <w:kern w:val="0"/>
          <w:sz w:val="28"/>
          <w:u w:val="single"/>
        </w:rPr>
        <w:t xml:space="preserve">     </w:t>
      </w:r>
      <w:r>
        <w:rPr>
          <w:rFonts w:hint="eastAsia" w:ascii="宋体" w:hAnsi="宋体"/>
          <w:snapToGrid w:val="0"/>
          <w:kern w:val="0"/>
          <w:sz w:val="28"/>
        </w:rPr>
        <w:t>仟</w:t>
      </w:r>
      <w:r>
        <w:rPr>
          <w:rFonts w:ascii="宋体" w:hAnsi="宋体"/>
          <w:snapToGrid w:val="0"/>
          <w:kern w:val="0"/>
          <w:sz w:val="28"/>
          <w:u w:val="single"/>
        </w:rPr>
        <w:t xml:space="preserve">     </w:t>
      </w:r>
      <w:r>
        <w:rPr>
          <w:rFonts w:hint="eastAsia" w:ascii="宋体" w:hAnsi="宋体"/>
          <w:snapToGrid w:val="0"/>
          <w:w w:val="107"/>
          <w:kern w:val="0"/>
          <w:sz w:val="28"/>
        </w:rPr>
        <w:t>佰</w:t>
      </w:r>
      <w:r>
        <w:rPr>
          <w:rFonts w:ascii="宋体" w:hAnsi="宋体"/>
          <w:snapToGrid w:val="0"/>
          <w:w w:val="107"/>
          <w:kern w:val="0"/>
          <w:sz w:val="28"/>
          <w:u w:val="single"/>
        </w:rPr>
        <w:t xml:space="preserve">    </w:t>
      </w:r>
      <w:r>
        <w:rPr>
          <w:rFonts w:hint="eastAsia" w:ascii="宋体" w:hAnsi="宋体"/>
          <w:snapToGrid w:val="0"/>
          <w:w w:val="107"/>
          <w:kern w:val="0"/>
          <w:sz w:val="28"/>
        </w:rPr>
        <w:t>拾</w:t>
      </w:r>
      <w:r>
        <w:rPr>
          <w:rFonts w:ascii="宋体" w:hAnsi="宋体"/>
          <w:snapToGrid w:val="0"/>
          <w:w w:val="107"/>
          <w:kern w:val="0"/>
          <w:sz w:val="28"/>
          <w:u w:val="single"/>
        </w:rPr>
        <w:t xml:space="preserve">    </w:t>
      </w:r>
      <w:r>
        <w:rPr>
          <w:rFonts w:hint="eastAsia" w:ascii="宋体" w:hAnsi="宋体"/>
          <w:snapToGrid w:val="0"/>
          <w:kern w:val="0"/>
          <w:sz w:val="28"/>
        </w:rPr>
        <w:t>元，</w:t>
      </w:r>
      <w:r>
        <w:rPr>
          <w:rFonts w:hint="eastAsia" w:ascii="宋体" w:hAnsi="宋体"/>
          <w:snapToGrid w:val="0"/>
          <w:kern w:val="24"/>
          <w:sz w:val="28"/>
        </w:rPr>
        <w:t>承担上述</w:t>
      </w:r>
      <w:r>
        <w:rPr>
          <w:rFonts w:hint="eastAsia" w:ascii="宋体" w:hAnsi="宋体"/>
          <w:snapToGrid w:val="0"/>
          <w:kern w:val="0"/>
          <w:sz w:val="28"/>
        </w:rPr>
        <w:t>项目</w:t>
      </w:r>
      <w:r>
        <w:rPr>
          <w:rFonts w:hint="eastAsia" w:ascii="宋体" w:hAnsi="宋体"/>
          <w:snapToGrid w:val="0"/>
          <w:kern w:val="24"/>
          <w:sz w:val="28"/>
        </w:rPr>
        <w:t>的全过程工程咨询。全过程工程咨询费费率一次性包死，不作任何调整（约定的额外工作和附加工作除外）。</w:t>
      </w:r>
    </w:p>
    <w:p>
      <w:pPr>
        <w:spacing w:line="360" w:lineRule="auto"/>
        <w:ind w:firstLine="532"/>
        <w:rPr>
          <w:rFonts w:ascii="宋体" w:hAnsi="宋体"/>
          <w:snapToGrid w:val="0"/>
          <w:kern w:val="0"/>
          <w:sz w:val="28"/>
        </w:rPr>
      </w:pPr>
      <w:r>
        <w:rPr>
          <w:rFonts w:hint="eastAsia" w:ascii="宋体" w:hAnsi="宋体"/>
          <w:snapToGrid w:val="0"/>
          <w:kern w:val="0"/>
          <w:sz w:val="28"/>
        </w:rPr>
        <w:t>二、一旦我方中标，</w:t>
      </w:r>
      <w:r>
        <w:rPr>
          <w:rFonts w:hint="eastAsia" w:ascii="宋体" w:hAnsi="宋体"/>
          <w:sz w:val="28"/>
        </w:rPr>
        <w:t>我方</w:t>
      </w:r>
      <w:r>
        <w:rPr>
          <w:rFonts w:hint="eastAsia" w:ascii="宋体" w:hAnsi="宋体"/>
          <w:snapToGrid w:val="0"/>
          <w:kern w:val="0"/>
          <w:sz w:val="28"/>
        </w:rPr>
        <w:t>在全部同意招标文件内容前提下，并保证人员设备按</w:t>
      </w:r>
      <w:r>
        <w:rPr>
          <w:rFonts w:hint="eastAsia" w:ascii="宋体" w:hAnsi="宋体"/>
          <w:snapToGrid w:val="0"/>
          <w:kern w:val="0"/>
          <w:sz w:val="28"/>
          <w:lang w:val="en-GB"/>
        </w:rPr>
        <w:t>投标文件的部署</w:t>
      </w:r>
      <w:r>
        <w:rPr>
          <w:rFonts w:hint="eastAsia" w:ascii="宋体" w:hAnsi="宋体"/>
          <w:snapToGrid w:val="0"/>
          <w:kern w:val="0"/>
          <w:sz w:val="28"/>
        </w:rPr>
        <w:t>及时到位。保证投标人员的到位率达到招标文件要求，同时保证本投标文件的所有资料真实有效，如有虚假成份，愿承担一切后果。</w:t>
      </w:r>
    </w:p>
    <w:p>
      <w:pPr>
        <w:spacing w:line="360" w:lineRule="auto"/>
        <w:ind w:firstLine="480"/>
        <w:rPr>
          <w:rFonts w:ascii="宋体" w:hAnsi="宋体"/>
          <w:snapToGrid w:val="0"/>
          <w:kern w:val="0"/>
          <w:sz w:val="28"/>
        </w:rPr>
      </w:pPr>
      <w:r>
        <w:rPr>
          <w:rFonts w:hint="eastAsia" w:ascii="宋体" w:hAnsi="宋体"/>
          <w:snapToGrid w:val="0"/>
          <w:kern w:val="0"/>
          <w:sz w:val="28"/>
        </w:rPr>
        <w:t>三、除非另外达成协议并生效，你方的中标通知书和本投标文件将构成约束我们双方的合同。</w:t>
      </w:r>
    </w:p>
    <w:p>
      <w:pPr>
        <w:spacing w:line="360" w:lineRule="auto"/>
        <w:ind w:firstLine="480"/>
        <w:rPr>
          <w:rFonts w:ascii="宋体" w:hAnsi="宋体"/>
          <w:sz w:val="28"/>
        </w:rPr>
      </w:pPr>
      <w:r>
        <w:rPr>
          <w:rFonts w:hint="eastAsia" w:ascii="宋体" w:hAnsi="宋体"/>
          <w:snapToGrid w:val="0"/>
          <w:kern w:val="0"/>
          <w:sz w:val="28"/>
        </w:rPr>
        <w:t>四、</w:t>
      </w:r>
      <w:r>
        <w:rPr>
          <w:rFonts w:hint="eastAsia" w:ascii="宋体" w:hAnsi="宋体"/>
          <w:sz w:val="28"/>
        </w:rPr>
        <w:t>我方的投标担保已按招标文件的要求递交</w:t>
      </w:r>
      <w:r>
        <w:rPr>
          <w:rFonts w:hint="eastAsia" w:ascii="宋体" w:hAnsi="宋体"/>
          <w:snapToGrid w:val="0"/>
          <w:kern w:val="0"/>
          <w:sz w:val="28"/>
        </w:rPr>
        <w:t>。</w:t>
      </w:r>
    </w:p>
    <w:p>
      <w:pPr>
        <w:ind w:firstLine="480"/>
        <w:jc w:val="right"/>
        <w:rPr>
          <w:rFonts w:ascii="宋体" w:hAnsi="宋体"/>
          <w:sz w:val="28"/>
        </w:rPr>
      </w:pPr>
      <w:r>
        <w:rPr>
          <w:rFonts w:ascii="宋体" w:hAnsi="宋体"/>
          <w:sz w:val="28"/>
        </w:rPr>
        <w:t xml:space="preserve">                                               </w:t>
      </w:r>
    </w:p>
    <w:p>
      <w:pPr>
        <w:rPr>
          <w:rFonts w:ascii="宋体" w:hAnsi="宋体"/>
          <w:sz w:val="28"/>
        </w:rPr>
      </w:pPr>
      <w:r>
        <w:rPr>
          <w:rFonts w:hint="eastAsia" w:ascii="宋体" w:hAnsi="宋体"/>
          <w:sz w:val="28"/>
        </w:rPr>
        <w:t>法定代表人（签字或盖章）：</w:t>
      </w:r>
      <w:r>
        <w:rPr>
          <w:rFonts w:ascii="宋体" w:hAnsi="宋体"/>
          <w:sz w:val="28"/>
        </w:rPr>
        <w:t xml:space="preserve">     </w:t>
      </w:r>
    </w:p>
    <w:p>
      <w:pPr>
        <w:rPr>
          <w:rFonts w:ascii="宋体" w:hAnsi="宋体"/>
          <w:sz w:val="28"/>
        </w:rPr>
      </w:pPr>
      <w:r>
        <w:rPr>
          <w:rFonts w:hint="eastAsia" w:ascii="宋体" w:hAnsi="宋体"/>
          <w:sz w:val="28"/>
        </w:rPr>
        <w:t>投标人（盖章）：</w:t>
      </w:r>
    </w:p>
    <w:p>
      <w:pPr>
        <w:jc w:val="right"/>
        <w:rPr>
          <w:rFonts w:ascii="宋体" w:hAnsi="宋体"/>
          <w:sz w:val="28"/>
        </w:rPr>
      </w:pPr>
    </w:p>
    <w:p>
      <w:pPr>
        <w:spacing w:line="360" w:lineRule="auto"/>
        <w:jc w:val="right"/>
        <w:rPr>
          <w:rFonts w:ascii="宋体" w:hAnsi="宋体"/>
          <w:sz w:val="28"/>
        </w:rPr>
      </w:pPr>
      <w:r>
        <w:rPr>
          <w:rFonts w:ascii="宋体" w:hAnsi="宋体"/>
          <w:sz w:val="28"/>
        </w:rPr>
        <w:t xml:space="preserve">                                    </w:t>
      </w:r>
      <w:r>
        <w:rPr>
          <w:rFonts w:hint="eastAsia" w:ascii="宋体" w:hAnsi="宋体"/>
          <w:sz w:val="28"/>
        </w:rPr>
        <w:t>年</w:t>
      </w:r>
      <w:r>
        <w:rPr>
          <w:rFonts w:ascii="宋体" w:hAnsi="宋体"/>
          <w:sz w:val="28"/>
        </w:rPr>
        <w:t xml:space="preserve">   </w:t>
      </w:r>
      <w:r>
        <w:rPr>
          <w:rFonts w:hint="eastAsia" w:ascii="宋体" w:hAnsi="宋体"/>
          <w:sz w:val="28"/>
        </w:rPr>
        <w:t>月</w:t>
      </w:r>
      <w:r>
        <w:rPr>
          <w:rFonts w:ascii="宋体" w:hAnsi="宋体"/>
          <w:sz w:val="28"/>
        </w:rPr>
        <w:t xml:space="preserve">   </w:t>
      </w:r>
      <w:r>
        <w:rPr>
          <w:rFonts w:hint="eastAsia" w:ascii="宋体" w:hAnsi="宋体"/>
          <w:sz w:val="28"/>
        </w:rPr>
        <w:t>日</w:t>
      </w:r>
    </w:p>
    <w:p>
      <w:pPr>
        <w:spacing w:line="440" w:lineRule="exact"/>
        <w:ind w:firstLine="442"/>
        <w:outlineLvl w:val="1"/>
        <w:rPr>
          <w:rFonts w:ascii="宋体" w:hAnsi="宋体"/>
          <w:sz w:val="28"/>
          <w:szCs w:val="28"/>
        </w:rPr>
      </w:pPr>
      <w:r>
        <w:rPr>
          <w:rFonts w:hint="eastAsia" w:ascii="宋体" w:hAnsi="宋体"/>
          <w:sz w:val="28"/>
        </w:rPr>
        <w:br w:type="page"/>
      </w:r>
      <w:bookmarkStart w:id="1040" w:name="_Toc8466"/>
      <w:r>
        <w:rPr>
          <w:rFonts w:hint="eastAsia" w:ascii="宋体" w:hAnsi="宋体"/>
          <w:sz w:val="28"/>
          <w:szCs w:val="28"/>
        </w:rPr>
        <w:t>附件1</w:t>
      </w:r>
      <w:r>
        <w:rPr>
          <w:rFonts w:hint="eastAsia" w:ascii="宋体" w:hAnsi="宋体"/>
          <w:sz w:val="28"/>
          <w:szCs w:val="28"/>
          <w:lang w:val="en-US" w:eastAsia="zh-CN"/>
        </w:rPr>
        <w:t>1</w:t>
      </w:r>
      <w:r>
        <w:rPr>
          <w:rFonts w:hint="eastAsia" w:ascii="宋体" w:hAnsi="宋体"/>
          <w:sz w:val="28"/>
          <w:szCs w:val="28"/>
        </w:rPr>
        <w:t>、投标报价汇总表</w:t>
      </w:r>
      <w:bookmarkEnd w:id="1040"/>
    </w:p>
    <w:p>
      <w:pPr>
        <w:spacing w:line="440" w:lineRule="exact"/>
        <w:ind w:firstLine="442"/>
        <w:jc w:val="center"/>
        <w:rPr>
          <w:rFonts w:ascii="宋体" w:hAnsi="宋体"/>
          <w:sz w:val="28"/>
          <w:szCs w:val="28"/>
        </w:rPr>
      </w:pPr>
      <w:r>
        <w:rPr>
          <w:rFonts w:hint="eastAsia" w:ascii="宋体" w:hAnsi="宋体"/>
          <w:sz w:val="28"/>
          <w:szCs w:val="28"/>
        </w:rPr>
        <w:t>投标报价汇总表</w:t>
      </w:r>
    </w:p>
    <w:tbl>
      <w:tblPr>
        <w:tblStyle w:val="22"/>
        <w:tblW w:w="8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518"/>
        <w:gridCol w:w="1980"/>
        <w:gridCol w:w="2222"/>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tblHeader/>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ind w:left="-1" w:leftChars="-64" w:right="-175" w:rightChars="-73" w:hanging="153" w:hangingChars="64"/>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序号</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ind w:left="-64"/>
              <w:jc w:val="center"/>
              <w:rPr>
                <w:color w:val="000000" w:themeColor="text1"/>
                <w:kern w:val="0"/>
                <w:sz w:val="24"/>
                <w14:textFill>
                  <w14:solidFill>
                    <w14:schemeClr w14:val="tx1"/>
                  </w14:solidFill>
                </w14:textFill>
              </w:rPr>
            </w:pPr>
            <w:r>
              <w:rPr>
                <w:rFonts w:hint="eastAsia"/>
                <w:color w:val="000000" w:themeColor="text1"/>
                <w:kern w:val="0"/>
                <w:sz w:val="24"/>
                <w:lang w:val="en-US" w:eastAsia="zh-CN"/>
                <w14:textFill>
                  <w14:solidFill>
                    <w14:schemeClr w14:val="tx1"/>
                  </w14:solidFill>
                </w14:textFill>
              </w:rPr>
              <w:t>分项</w:t>
            </w:r>
            <w:r>
              <w:rPr>
                <w:rFonts w:hint="eastAsia"/>
                <w:color w:val="000000" w:themeColor="text1"/>
                <w:kern w:val="0"/>
                <w:sz w:val="24"/>
                <w14:textFill>
                  <w14:solidFill>
                    <w14:schemeClr w14:val="tx1"/>
                  </w14:solidFill>
                </w14:textFill>
              </w:rPr>
              <w:t>名称</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ind w:left="-64"/>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最高</w:t>
            </w:r>
            <w:r>
              <w:rPr>
                <w:rFonts w:hint="eastAsia"/>
                <w:color w:val="000000" w:themeColor="text1"/>
                <w:kern w:val="0"/>
                <w:sz w:val="24"/>
                <w:lang w:val="en-US" w:eastAsia="zh-CN"/>
                <w14:textFill>
                  <w14:solidFill>
                    <w14:schemeClr w14:val="tx1"/>
                  </w14:solidFill>
                </w14:textFill>
              </w:rPr>
              <w:t>投标</w:t>
            </w:r>
            <w:r>
              <w:rPr>
                <w:rFonts w:hint="eastAsia"/>
                <w:color w:val="000000" w:themeColor="text1"/>
                <w:kern w:val="0"/>
                <w:sz w:val="24"/>
                <w14:textFill>
                  <w14:solidFill>
                    <w14:schemeClr w14:val="tx1"/>
                  </w14:solidFill>
                </w14:textFill>
              </w:rPr>
              <w:t>限价（元）</w:t>
            </w:r>
          </w:p>
        </w:tc>
        <w:tc>
          <w:tcPr>
            <w:tcW w:w="2222" w:type="dxa"/>
            <w:tcBorders>
              <w:top w:val="single" w:color="auto" w:sz="4" w:space="0"/>
              <w:left w:val="single" w:color="auto" w:sz="4" w:space="0"/>
              <w:bottom w:val="single" w:color="auto" w:sz="4" w:space="0"/>
              <w:right w:val="single" w:color="auto" w:sz="4" w:space="0"/>
            </w:tcBorders>
            <w:vAlign w:val="center"/>
          </w:tcPr>
          <w:p>
            <w:pPr>
              <w:widowControl/>
              <w:ind w:left="-64"/>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投标报价（元）</w:t>
            </w:r>
          </w:p>
          <w:p>
            <w:pPr>
              <w:widowControl/>
              <w:ind w:left="-64"/>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（保留整数）</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ind w:left="-64"/>
              <w:jc w:val="cente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项目管理</w:t>
            </w:r>
            <w:r>
              <w:rPr>
                <w:rFonts w:hint="eastAsia" w:ascii="宋体" w:hAnsi="宋体" w:cs="宋体"/>
                <w:color w:val="000000" w:themeColor="text1"/>
                <w:sz w:val="24"/>
                <w14:textFill>
                  <w14:solidFill>
                    <w14:schemeClr w14:val="tx1"/>
                  </w14:solidFill>
                </w14:textFill>
              </w:rPr>
              <w:t xml:space="preserve"> </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color w:val="000000" w:themeColor="text1"/>
                <w:sz w:val="24"/>
                <w14:textFill>
                  <w14:solidFill>
                    <w14:schemeClr w14:val="tx1"/>
                  </w14:solidFill>
                </w14:textFill>
              </w:rPr>
              <w:t>工程监理</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全过程造价咨询</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工程设计</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exact"/>
          <w:jc w:val="center"/>
        </w:trPr>
        <w:tc>
          <w:tcPr>
            <w:tcW w:w="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5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招标代理</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14:textFill>
                  <w14:solidFill>
                    <w14:schemeClr w14:val="tx1"/>
                  </w14:solidFill>
                </w14:textFill>
              </w:rPr>
            </w:pPr>
          </w:p>
        </w:tc>
        <w:tc>
          <w:tcPr>
            <w:tcW w:w="222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exact"/>
          <w:jc w:val="center"/>
        </w:trPr>
        <w:tc>
          <w:tcPr>
            <w:tcW w:w="535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投标总报价：1+2+3+4+5单位：元</w:t>
            </w:r>
          </w:p>
          <w:p>
            <w:pPr>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（保留整数，小数点后一位四舍五入。结转至投标函）</w:t>
            </w:r>
          </w:p>
        </w:tc>
        <w:tc>
          <w:tcPr>
            <w:tcW w:w="3332"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kern w:val="0"/>
                <w:sz w:val="24"/>
                <w14:textFill>
                  <w14:solidFill>
                    <w14:schemeClr w14:val="tx1"/>
                  </w14:solidFill>
                </w14:textFill>
              </w:rPr>
            </w:pP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元</w:t>
            </w:r>
          </w:p>
        </w:tc>
      </w:tr>
    </w:tbl>
    <w:p>
      <w:pPr>
        <w:rPr>
          <w:sz w:val="28"/>
          <w:szCs w:val="28"/>
        </w:rPr>
      </w:pPr>
    </w:p>
    <w:p>
      <w:pPr>
        <w:spacing w:line="400" w:lineRule="exact"/>
        <w:ind w:firstLine="480" w:firstLineChars="200"/>
        <w:rPr>
          <w:rFonts w:ascii="宋体" w:hAnsi="宋体" w:cs="宋体"/>
          <w:bCs/>
          <w:kern w:val="0"/>
          <w:sz w:val="24"/>
        </w:rPr>
      </w:pPr>
      <w:r>
        <w:rPr>
          <w:rFonts w:hint="eastAsia" w:ascii="宋体" w:hAnsi="宋体"/>
          <w:bCs/>
          <w:sz w:val="24"/>
        </w:rPr>
        <w:t>注：</w:t>
      </w:r>
      <w:r>
        <w:rPr>
          <w:rFonts w:ascii="宋体" w:hAnsi="宋体"/>
          <w:bCs/>
          <w:sz w:val="24"/>
        </w:rPr>
        <w:t>1</w:t>
      </w:r>
      <w:r>
        <w:rPr>
          <w:rFonts w:hint="eastAsia" w:ascii="宋体" w:hAnsi="宋体"/>
          <w:bCs/>
          <w:sz w:val="24"/>
        </w:rPr>
        <w:t>、由投标人根据自身实力进行报价。报价以人民币元计，</w:t>
      </w:r>
      <w:r>
        <w:rPr>
          <w:rFonts w:hint="eastAsia" w:ascii="宋体" w:hAnsi="宋体" w:cs="宋体"/>
          <w:bCs/>
          <w:kern w:val="0"/>
          <w:sz w:val="24"/>
        </w:rPr>
        <w:t>保留整数，小数点后一位四舍五入。</w:t>
      </w:r>
    </w:p>
    <w:p>
      <w:pPr>
        <w:spacing w:line="400" w:lineRule="exact"/>
        <w:ind w:firstLine="480" w:firstLineChars="200"/>
        <w:rPr>
          <w:rFonts w:ascii="宋体" w:hAnsi="宋体"/>
          <w:bCs/>
          <w:sz w:val="24"/>
        </w:rPr>
      </w:pPr>
      <w:r>
        <w:rPr>
          <w:rFonts w:hint="eastAsia" w:ascii="宋体" w:hAnsi="宋体"/>
          <w:bCs/>
          <w:sz w:val="24"/>
        </w:rPr>
        <w:t>2、投标人在本次投标报价中必须按照表格要求进行报价，否则作无效标处理。</w:t>
      </w:r>
    </w:p>
    <w:p>
      <w:pPr>
        <w:spacing w:line="400" w:lineRule="exact"/>
        <w:ind w:firstLine="480" w:firstLineChars="200"/>
        <w:rPr>
          <w:rFonts w:ascii="宋体" w:hAnsi="宋体"/>
          <w:bCs/>
          <w:sz w:val="24"/>
        </w:rPr>
      </w:pPr>
      <w:r>
        <w:rPr>
          <w:rFonts w:hint="eastAsia" w:ascii="宋体" w:hAnsi="宋体"/>
          <w:bCs/>
          <w:sz w:val="24"/>
        </w:rPr>
        <w:t>3、投标人投标总报价及分项投标报价均不得超过总报价最高投标限价及相对应分项最高投标限价，否则作无效标处理。</w:t>
      </w:r>
    </w:p>
    <w:p>
      <w:pPr>
        <w:rPr>
          <w:rFonts w:hint="eastAsia" w:ascii="宋体" w:hAnsi="宋体"/>
          <w:sz w:val="28"/>
          <w:szCs w:val="28"/>
        </w:rPr>
      </w:pPr>
    </w:p>
    <w:p>
      <w:pPr>
        <w:rPr>
          <w:rFonts w:ascii="宋体" w:hAnsi="宋体"/>
          <w:sz w:val="28"/>
          <w:szCs w:val="28"/>
        </w:rPr>
      </w:pPr>
      <w:r>
        <w:rPr>
          <w:rFonts w:hint="eastAsia" w:ascii="宋体" w:hAnsi="宋体"/>
          <w:sz w:val="28"/>
          <w:szCs w:val="28"/>
        </w:rPr>
        <w:t>法定代表人（签字或盖章）：</w:t>
      </w:r>
      <w:r>
        <w:rPr>
          <w:rFonts w:ascii="宋体" w:hAnsi="宋体"/>
          <w:sz w:val="28"/>
          <w:szCs w:val="28"/>
        </w:rPr>
        <w:t xml:space="preserve">     </w:t>
      </w:r>
    </w:p>
    <w:p>
      <w:pPr>
        <w:rPr>
          <w:rFonts w:ascii="宋体" w:hAnsi="宋体"/>
          <w:sz w:val="28"/>
          <w:szCs w:val="28"/>
        </w:rPr>
      </w:pPr>
      <w:r>
        <w:rPr>
          <w:rFonts w:hint="eastAsia" w:ascii="宋体" w:hAnsi="宋体"/>
          <w:sz w:val="28"/>
          <w:szCs w:val="28"/>
        </w:rPr>
        <w:t>投标人（盖章）：</w:t>
      </w:r>
    </w:p>
    <w:p>
      <w:pPr>
        <w:spacing w:line="360" w:lineRule="auto"/>
        <w:jc w:val="both"/>
        <w:rPr>
          <w:rFonts w:ascii="宋体" w:hAnsi="宋体"/>
          <w:sz w:val="28"/>
          <w:szCs w:val="28"/>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
      <w:pPr>
        <w:pStyle w:val="9"/>
        <w:keepNext w:val="0"/>
        <w:keepLines w:val="0"/>
        <w:pageBreakBefore w:val="0"/>
        <w:widowControl w:val="0"/>
        <w:kinsoku/>
        <w:wordWrap/>
        <w:overflowPunct/>
        <w:topLinePunct w:val="0"/>
        <w:autoSpaceDE w:val="0"/>
        <w:autoSpaceDN w:val="0"/>
        <w:bidi w:val="0"/>
        <w:adjustRightInd w:val="0"/>
        <w:snapToGrid/>
        <w:spacing w:line="360" w:lineRule="auto"/>
        <w:ind w:left="522"/>
        <w:textAlignment w:val="auto"/>
        <w:outlineLvl w:val="1"/>
        <w:rPr>
          <w:szCs w:val="24"/>
          <w:highlight w:val="none"/>
        </w:rPr>
      </w:pPr>
      <w:bookmarkStart w:id="1041" w:name="_Toc23033"/>
      <w:r>
        <w:rPr>
          <w:rFonts w:hint="eastAsia"/>
          <w:b/>
          <w:position w:val="-4"/>
          <w:szCs w:val="24"/>
          <w:highlight w:val="none"/>
        </w:rPr>
        <w:t>附录1. 递交工程保函时出具的证明文件（线下）</w:t>
      </w:r>
      <w:bookmarkEnd w:id="1041"/>
    </w:p>
    <w:p>
      <w:pPr>
        <w:spacing w:before="0"/>
        <w:outlineLvl w:val="9"/>
        <w:rPr>
          <w:rFonts w:hint="eastAsia" w:ascii="黑体" w:hAnsi="黑体" w:cs="宋体"/>
          <w:b w:val="0"/>
          <w:bCs/>
          <w:sz w:val="28"/>
          <w:szCs w:val="28"/>
          <w:highlight w:val="none"/>
        </w:rPr>
      </w:pPr>
    </w:p>
    <w:p>
      <w:pPr>
        <w:pStyle w:val="7"/>
        <w:outlineLvl w:val="9"/>
        <w:rPr>
          <w:highlight w:val="none"/>
        </w:rPr>
      </w:pPr>
    </w:p>
    <w:p>
      <w:pPr>
        <w:spacing w:line="460" w:lineRule="exact"/>
        <w:jc w:val="center"/>
        <w:outlineLvl w:val="9"/>
        <w:rPr>
          <w:rFonts w:ascii="宋体" w:hAnsi="宋体"/>
          <w:sz w:val="36"/>
          <w:highlight w:val="none"/>
        </w:rPr>
      </w:pPr>
      <w:r>
        <w:rPr>
          <w:rFonts w:ascii="宋体" w:hAnsi="宋体"/>
          <w:b/>
          <w:sz w:val="36"/>
          <w:highlight w:val="none"/>
        </w:rPr>
        <w:t>法定代表人身份证明</w:t>
      </w:r>
    </w:p>
    <w:p>
      <w:pPr>
        <w:snapToGrid w:val="0"/>
        <w:spacing w:line="360" w:lineRule="auto"/>
        <w:ind w:firstLine="480"/>
        <w:rPr>
          <w:rFonts w:ascii="宋体" w:hAnsi="宋体"/>
          <w:b/>
          <w:szCs w:val="21"/>
          <w:highlight w:val="none"/>
        </w:rPr>
      </w:pPr>
    </w:p>
    <w:p>
      <w:pPr>
        <w:snapToGrid w:val="0"/>
        <w:spacing w:line="360" w:lineRule="auto"/>
        <w:ind w:firstLine="480"/>
        <w:rPr>
          <w:rFonts w:hint="eastAsia" w:ascii="宋体" w:hAnsi="宋体"/>
          <w:highlight w:val="none"/>
        </w:rPr>
      </w:pPr>
      <w:r>
        <w:rPr>
          <w:rFonts w:ascii="宋体" w:hAnsi="宋体"/>
          <w:szCs w:val="24"/>
          <w:highlight w:val="none"/>
        </w:rPr>
        <w:t>投标人名称：</w:t>
      </w:r>
      <w:r>
        <w:rPr>
          <w:rFonts w:hint="eastAsia" w:ascii="宋体" w:hAnsi="宋体"/>
          <w:szCs w:val="24"/>
          <w:highlight w:val="none"/>
          <w:u w:val="single"/>
        </w:rPr>
        <w:t xml:space="preserve">                                        </w:t>
      </w:r>
      <w:r>
        <w:rPr>
          <w:rFonts w:hint="eastAsia" w:ascii="宋体" w:hAnsi="宋体"/>
          <w:szCs w:val="24"/>
          <w:highlight w:val="none"/>
        </w:rPr>
        <w:t xml:space="preserve">  </w:t>
      </w:r>
      <w:r>
        <w:rPr>
          <w:rFonts w:hint="eastAsia" w:ascii="宋体" w:hAnsi="宋体"/>
          <w:highlight w:val="none"/>
        </w:rPr>
        <w:t xml:space="preserve">         </w:t>
      </w:r>
    </w:p>
    <w:p>
      <w:pPr>
        <w:snapToGrid w:val="0"/>
        <w:spacing w:line="360" w:lineRule="auto"/>
        <w:ind w:firstLine="480"/>
        <w:rPr>
          <w:rFonts w:hint="eastAsia" w:ascii="宋体" w:hAnsi="宋体"/>
          <w:highlight w:val="none"/>
          <w:u w:val="single"/>
        </w:rPr>
      </w:pPr>
      <w:r>
        <w:rPr>
          <w:rFonts w:ascii="宋体" w:hAnsi="宋体"/>
          <w:szCs w:val="24"/>
          <w:highlight w:val="none"/>
        </w:rPr>
        <w:t>单位性质：</w:t>
      </w:r>
      <w:r>
        <w:rPr>
          <w:rFonts w:hint="eastAsia" w:ascii="宋体" w:hAnsi="宋体"/>
          <w:highlight w:val="none"/>
          <w:u w:val="single"/>
        </w:rPr>
        <w:t xml:space="preserve">                                          </w:t>
      </w:r>
    </w:p>
    <w:p>
      <w:pPr>
        <w:snapToGrid w:val="0"/>
        <w:spacing w:line="360" w:lineRule="auto"/>
        <w:ind w:firstLine="480"/>
        <w:rPr>
          <w:rFonts w:ascii="宋体" w:hAnsi="宋体"/>
          <w:highlight w:val="none"/>
        </w:rPr>
      </w:pPr>
      <w:r>
        <w:rPr>
          <w:rFonts w:ascii="宋体" w:hAnsi="宋体"/>
          <w:szCs w:val="24"/>
          <w:highlight w:val="none"/>
        </w:rPr>
        <w:t>地址：</w:t>
      </w:r>
      <w:r>
        <w:rPr>
          <w:rFonts w:hint="eastAsia" w:ascii="宋体" w:hAnsi="宋体"/>
          <w:szCs w:val="24"/>
          <w:highlight w:val="none"/>
          <w:u w:val="single"/>
        </w:rPr>
        <w:t xml:space="preserve">                                              </w:t>
      </w:r>
    </w:p>
    <w:p>
      <w:pPr>
        <w:snapToGrid w:val="0"/>
        <w:spacing w:line="360" w:lineRule="auto"/>
        <w:ind w:firstLine="480"/>
        <w:rPr>
          <w:rFonts w:ascii="宋体" w:hAnsi="宋体"/>
          <w:highlight w:val="none"/>
        </w:rPr>
      </w:pPr>
      <w:r>
        <w:rPr>
          <w:rFonts w:ascii="宋体" w:hAnsi="宋体"/>
          <w:szCs w:val="24"/>
          <w:highlight w:val="none"/>
        </w:rPr>
        <w:t>成立时间：</w:t>
      </w:r>
      <w:r>
        <w:rPr>
          <w:rFonts w:hint="eastAsia" w:ascii="宋体" w:hAnsi="宋体"/>
          <w:szCs w:val="24"/>
          <w:highlight w:val="none"/>
          <w:u w:val="single"/>
        </w:rPr>
        <w:t xml:space="preserve">      </w:t>
      </w:r>
      <w:r>
        <w:rPr>
          <w:rFonts w:ascii="宋体" w:hAnsi="宋体"/>
          <w:szCs w:val="24"/>
          <w:highlight w:val="none"/>
        </w:rPr>
        <w:t>年</w:t>
      </w:r>
      <w:r>
        <w:rPr>
          <w:rFonts w:hint="eastAsia" w:ascii="宋体" w:hAnsi="宋体"/>
          <w:szCs w:val="24"/>
          <w:highlight w:val="none"/>
          <w:u w:val="single"/>
        </w:rPr>
        <w:t xml:space="preserve">   </w:t>
      </w:r>
      <w:r>
        <w:rPr>
          <w:rFonts w:ascii="宋体" w:hAnsi="宋体"/>
          <w:szCs w:val="24"/>
          <w:highlight w:val="none"/>
        </w:rPr>
        <w:t>月</w:t>
      </w:r>
      <w:r>
        <w:rPr>
          <w:rFonts w:hint="eastAsia" w:ascii="宋体" w:hAnsi="宋体"/>
          <w:szCs w:val="24"/>
          <w:highlight w:val="none"/>
          <w:u w:val="single"/>
        </w:rPr>
        <w:t xml:space="preserve">   </w:t>
      </w:r>
      <w:r>
        <w:rPr>
          <w:rFonts w:ascii="宋体" w:hAnsi="宋体"/>
          <w:szCs w:val="24"/>
          <w:highlight w:val="none"/>
        </w:rPr>
        <w:t>日</w:t>
      </w:r>
    </w:p>
    <w:p>
      <w:pPr>
        <w:snapToGrid w:val="0"/>
        <w:spacing w:line="360" w:lineRule="auto"/>
        <w:ind w:firstLine="480"/>
        <w:rPr>
          <w:rFonts w:ascii="宋体" w:hAnsi="宋体"/>
          <w:highlight w:val="none"/>
        </w:rPr>
      </w:pPr>
      <w:r>
        <w:rPr>
          <w:rFonts w:ascii="宋体" w:hAnsi="宋体"/>
          <w:szCs w:val="24"/>
          <w:highlight w:val="none"/>
        </w:rPr>
        <w:t>经营期限：</w:t>
      </w:r>
      <w:r>
        <w:rPr>
          <w:rFonts w:hint="eastAsia" w:ascii="宋体" w:hAnsi="宋体"/>
          <w:szCs w:val="24"/>
          <w:highlight w:val="none"/>
          <w:u w:val="single"/>
        </w:rPr>
        <w:t xml:space="preserve">                                         </w:t>
      </w:r>
    </w:p>
    <w:p>
      <w:pPr>
        <w:snapToGrid w:val="0"/>
        <w:spacing w:line="360" w:lineRule="auto"/>
        <w:ind w:firstLine="480"/>
        <w:rPr>
          <w:rFonts w:ascii="宋体" w:hAnsi="宋体"/>
          <w:highlight w:val="none"/>
          <w:u w:val="single"/>
        </w:rPr>
      </w:pPr>
      <w:r>
        <w:rPr>
          <w:rFonts w:ascii="宋体" w:hAnsi="宋体"/>
          <w:szCs w:val="24"/>
          <w:highlight w:val="none"/>
        </w:rPr>
        <w:t>姓名：</w:t>
      </w:r>
      <w:r>
        <w:rPr>
          <w:rFonts w:hint="eastAsia" w:ascii="宋体" w:hAnsi="宋体"/>
          <w:szCs w:val="24"/>
          <w:highlight w:val="none"/>
          <w:u w:val="single"/>
        </w:rPr>
        <w:t xml:space="preserve">             </w:t>
      </w:r>
      <w:r>
        <w:rPr>
          <w:rFonts w:ascii="宋体" w:hAnsi="宋体"/>
          <w:szCs w:val="24"/>
          <w:highlight w:val="none"/>
        </w:rPr>
        <w:t>性别：</w:t>
      </w:r>
      <w:r>
        <w:rPr>
          <w:rFonts w:hint="eastAsia" w:ascii="宋体" w:hAnsi="宋体"/>
          <w:szCs w:val="24"/>
          <w:highlight w:val="none"/>
          <w:u w:val="single"/>
        </w:rPr>
        <w:t xml:space="preserve">        </w:t>
      </w:r>
      <w:r>
        <w:rPr>
          <w:rFonts w:ascii="宋体" w:hAnsi="宋体"/>
          <w:szCs w:val="24"/>
          <w:highlight w:val="none"/>
        </w:rPr>
        <w:t>年龄：</w:t>
      </w:r>
      <w:r>
        <w:rPr>
          <w:rFonts w:hint="eastAsia" w:ascii="宋体" w:hAnsi="宋体"/>
          <w:szCs w:val="24"/>
          <w:highlight w:val="none"/>
          <w:u w:val="single"/>
        </w:rPr>
        <w:t xml:space="preserve">               </w:t>
      </w:r>
      <w:r>
        <w:rPr>
          <w:rFonts w:ascii="宋体" w:hAnsi="宋体"/>
          <w:szCs w:val="24"/>
          <w:highlight w:val="none"/>
        </w:rPr>
        <w:t>身份证号码</w:t>
      </w:r>
      <w:r>
        <w:rPr>
          <w:rFonts w:hint="eastAsia" w:ascii="宋体" w:hAnsi="宋体"/>
          <w:szCs w:val="24"/>
          <w:highlight w:val="none"/>
        </w:rPr>
        <w:t>：</w:t>
      </w:r>
      <w:r>
        <w:rPr>
          <w:rFonts w:hint="eastAsia" w:ascii="宋体" w:hAnsi="宋体"/>
          <w:szCs w:val="24"/>
          <w:highlight w:val="none"/>
          <w:u w:val="single"/>
        </w:rPr>
        <w:t xml:space="preserve">              </w:t>
      </w:r>
    </w:p>
    <w:p>
      <w:pPr>
        <w:snapToGrid w:val="0"/>
        <w:spacing w:line="360" w:lineRule="auto"/>
        <w:ind w:firstLine="480" w:firstLineChars="200"/>
        <w:rPr>
          <w:rFonts w:ascii="宋体" w:hAnsi="宋体"/>
          <w:highlight w:val="none"/>
        </w:rPr>
      </w:pPr>
      <w:r>
        <w:rPr>
          <w:rFonts w:hint="eastAsia" w:ascii="宋体" w:hAnsi="宋体"/>
          <w:szCs w:val="24"/>
          <w:highlight w:val="none"/>
        </w:rPr>
        <w:t>联系电话：</w:t>
      </w:r>
      <w:r>
        <w:rPr>
          <w:rFonts w:hint="eastAsia" w:ascii="宋体" w:hAnsi="宋体"/>
          <w:szCs w:val="24"/>
          <w:highlight w:val="none"/>
          <w:u w:val="single"/>
        </w:rPr>
        <w:t xml:space="preserve">         </w:t>
      </w:r>
      <w:r>
        <w:rPr>
          <w:rFonts w:ascii="宋体" w:hAnsi="宋体"/>
          <w:szCs w:val="24"/>
          <w:highlight w:val="none"/>
        </w:rPr>
        <w:t>职务：</w:t>
      </w:r>
      <w:r>
        <w:rPr>
          <w:rFonts w:hint="eastAsia" w:ascii="宋体" w:hAnsi="宋体"/>
          <w:szCs w:val="24"/>
          <w:highlight w:val="none"/>
          <w:u w:val="single"/>
        </w:rPr>
        <w:t xml:space="preserve"> </w:t>
      </w:r>
      <w:r>
        <w:rPr>
          <w:rFonts w:ascii="宋体" w:hAnsi="宋体"/>
          <w:szCs w:val="24"/>
          <w:highlight w:val="none"/>
          <w:u w:val="single"/>
        </w:rPr>
        <w:t xml:space="preserve">       </w:t>
      </w:r>
      <w:r>
        <w:rPr>
          <w:rFonts w:ascii="宋体" w:hAnsi="宋体"/>
          <w:szCs w:val="24"/>
          <w:highlight w:val="none"/>
        </w:rPr>
        <w:t>系</w:t>
      </w:r>
      <w:r>
        <w:rPr>
          <w:rFonts w:hint="eastAsia" w:ascii="宋体" w:hAnsi="宋体"/>
          <w:highlight w:val="none"/>
          <w:u w:val="single"/>
        </w:rPr>
        <w:t xml:space="preserve">                  </w:t>
      </w:r>
      <w:r>
        <w:rPr>
          <w:rFonts w:ascii="宋体" w:hAnsi="宋体"/>
          <w:szCs w:val="24"/>
          <w:highlight w:val="none"/>
        </w:rPr>
        <w:t>（投标人名称）的法定代表人。</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特此证明。</w:t>
      </w:r>
    </w:p>
    <w:p>
      <w:pPr>
        <w:spacing w:line="360" w:lineRule="auto"/>
        <w:rPr>
          <w:rFonts w:hint="eastAsia" w:ascii="宋体" w:hAnsi="宋体"/>
          <w:szCs w:val="21"/>
          <w:highlight w:val="none"/>
        </w:rPr>
      </w:pPr>
    </w:p>
    <w:p>
      <w:pPr>
        <w:spacing w:line="360" w:lineRule="auto"/>
        <w:rPr>
          <w:rFonts w:hint="eastAsia" w:ascii="宋体" w:hAnsi="宋体"/>
          <w:szCs w:val="21"/>
          <w:highlight w:val="none"/>
        </w:rPr>
      </w:pPr>
    </w:p>
    <w:p>
      <w:pPr>
        <w:spacing w:line="500" w:lineRule="exact"/>
        <w:ind w:firstLine="3840"/>
        <w:rPr>
          <w:rFonts w:ascii="宋体" w:hAnsi="宋体"/>
          <w:highlight w:val="none"/>
        </w:rPr>
      </w:pPr>
    </w:p>
    <w:p>
      <w:pPr>
        <w:spacing w:line="500" w:lineRule="exact"/>
        <w:ind w:firstLine="3840"/>
        <w:rPr>
          <w:rFonts w:ascii="宋体" w:hAnsi="宋体"/>
          <w:highlight w:val="none"/>
        </w:rPr>
      </w:pPr>
      <w:r>
        <w:rPr>
          <w:rFonts w:ascii="宋体" w:hAnsi="宋体"/>
          <w:highlight w:val="none"/>
        </w:rPr>
        <w:t>投 标 人（</w:t>
      </w:r>
      <w:r>
        <w:rPr>
          <w:rFonts w:ascii="宋体" w:hAnsi="宋体"/>
          <w:szCs w:val="21"/>
          <w:highlight w:val="none"/>
        </w:rPr>
        <w:t>盖单位公章）</w:t>
      </w:r>
      <w:r>
        <w:rPr>
          <w:rFonts w:ascii="宋体" w:hAnsi="宋体"/>
          <w:highlight w:val="none"/>
        </w:rPr>
        <w:t>：</w:t>
      </w:r>
    </w:p>
    <w:p>
      <w:pPr>
        <w:spacing w:line="360" w:lineRule="auto"/>
        <w:ind w:firstLine="5160"/>
        <w:rPr>
          <w:rFonts w:ascii="宋体" w:hAnsi="宋体"/>
          <w:highlight w:val="none"/>
        </w:rPr>
      </w:pPr>
    </w:p>
    <w:p>
      <w:pPr>
        <w:spacing w:line="360" w:lineRule="auto"/>
        <w:jc w:val="right"/>
        <w:rPr>
          <w:rFonts w:ascii="宋体" w:hAnsi="宋体"/>
          <w:highlight w:val="none"/>
        </w:rPr>
      </w:pPr>
      <w:r>
        <w:rPr>
          <w:rFonts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ascii="宋体" w:hAnsi="宋体"/>
          <w:szCs w:val="21"/>
          <w:highlight w:val="none"/>
        </w:rPr>
        <w:t>月</w:t>
      </w:r>
      <w:r>
        <w:rPr>
          <w:rFonts w:hint="eastAsia" w:ascii="宋体" w:hAnsi="宋体"/>
          <w:szCs w:val="21"/>
          <w:highlight w:val="none"/>
          <w:u w:val="single"/>
        </w:rPr>
        <w:t xml:space="preserve">    </w:t>
      </w:r>
      <w:r>
        <w:rPr>
          <w:rFonts w:ascii="宋体" w:hAnsi="宋体"/>
          <w:szCs w:val="21"/>
          <w:highlight w:val="none"/>
        </w:rPr>
        <w:t>日</w:t>
      </w:r>
    </w:p>
    <w:p>
      <w:pPr>
        <w:rPr>
          <w:rFonts w:ascii="宋体" w:hAnsi="宋体"/>
          <w:szCs w:val="21"/>
          <w:highlight w:val="none"/>
        </w:rPr>
      </w:pPr>
    </w:p>
    <w:p>
      <w:pPr>
        <w:spacing w:line="460" w:lineRule="exact"/>
        <w:rPr>
          <w:rFonts w:ascii="宋体" w:hAnsi="宋体"/>
          <w:b/>
          <w:highlight w:val="none"/>
        </w:rPr>
      </w:pPr>
    </w:p>
    <w:p>
      <w:pPr>
        <w:spacing w:line="460" w:lineRule="exact"/>
        <w:rPr>
          <w:rFonts w:ascii="宋体" w:hAnsi="宋体"/>
          <w:b/>
          <w:highlight w:val="none"/>
        </w:rPr>
      </w:pPr>
    </w:p>
    <w:p>
      <w:pPr>
        <w:spacing w:line="460" w:lineRule="exact"/>
        <w:rPr>
          <w:rFonts w:ascii="宋体" w:hAnsi="宋体"/>
          <w:b/>
          <w:highlight w:val="none"/>
        </w:rPr>
      </w:pPr>
      <w:r>
        <w:rPr>
          <w:rFonts w:hint="eastAsia" w:ascii="宋体" w:hAnsi="宋体"/>
          <w:b/>
          <w:bCs/>
          <w:sz w:val="28"/>
          <w:szCs w:val="28"/>
          <w:highlight w:val="none"/>
        </w:rPr>
        <w:t>注：仅用于递交工程保函时出具，须采用线下盖章。</w:t>
      </w:r>
    </w:p>
    <w:p>
      <w:pPr>
        <w:spacing w:line="460" w:lineRule="exact"/>
        <w:rPr>
          <w:rFonts w:ascii="宋体" w:hAnsi="宋体"/>
          <w:b/>
          <w:highlight w:val="none"/>
        </w:rPr>
      </w:pPr>
    </w:p>
    <w:p>
      <w:pPr>
        <w:spacing w:line="460" w:lineRule="exact"/>
        <w:rPr>
          <w:rFonts w:ascii="宋体" w:hAnsi="宋体"/>
          <w:b/>
          <w:highlight w:val="none"/>
        </w:rPr>
      </w:pPr>
    </w:p>
    <w:p>
      <w:pPr>
        <w:spacing w:line="460" w:lineRule="exact"/>
        <w:rPr>
          <w:rFonts w:ascii="宋体" w:hAnsi="宋体"/>
          <w:highlight w:val="none"/>
        </w:rPr>
      </w:pPr>
      <w:r>
        <w:rPr>
          <w:rFonts w:ascii="宋体" w:hAnsi="宋体"/>
          <w:b/>
          <w:highlight w:val="none"/>
        </w:rPr>
        <w:br w:type="page"/>
      </w:r>
      <w:r>
        <w:rPr>
          <w:rFonts w:ascii="宋体" w:hAnsi="宋体"/>
          <w:highlight w:val="none"/>
        </w:rPr>
        <w:t xml:space="preserve"> </w:t>
      </w:r>
    </w:p>
    <w:p>
      <w:pPr>
        <w:spacing w:line="460" w:lineRule="exact"/>
        <w:jc w:val="center"/>
        <w:rPr>
          <w:rFonts w:ascii="宋体" w:hAnsi="宋体"/>
          <w:b/>
          <w:sz w:val="36"/>
          <w:highlight w:val="none"/>
        </w:rPr>
      </w:pPr>
      <w:r>
        <w:rPr>
          <w:rFonts w:ascii="宋体" w:hAnsi="宋体"/>
          <w:b/>
          <w:sz w:val="36"/>
          <w:highlight w:val="none"/>
        </w:rPr>
        <w:t>授权委托书</w:t>
      </w:r>
    </w:p>
    <w:p>
      <w:pPr>
        <w:snapToGrid w:val="0"/>
        <w:spacing w:line="360" w:lineRule="auto"/>
        <w:ind w:firstLine="480"/>
        <w:rPr>
          <w:rFonts w:ascii="宋体" w:hAnsi="宋体"/>
          <w:b/>
          <w:szCs w:val="21"/>
          <w:highlight w:val="none"/>
        </w:rPr>
      </w:pPr>
    </w:p>
    <w:p>
      <w:pPr>
        <w:snapToGrid w:val="0"/>
        <w:spacing w:line="360" w:lineRule="auto"/>
        <w:ind w:firstLine="480"/>
        <w:rPr>
          <w:rFonts w:ascii="宋体" w:hAnsi="宋体"/>
          <w:highlight w:val="none"/>
        </w:rPr>
      </w:pPr>
      <w:r>
        <w:rPr>
          <w:rFonts w:ascii="宋体" w:hAnsi="宋体"/>
          <w:szCs w:val="21"/>
          <w:highlight w:val="none"/>
        </w:rPr>
        <w:t>本人</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系</w:t>
      </w:r>
      <w:r>
        <w:rPr>
          <w:rFonts w:hint="eastAsia" w:ascii="宋体" w:hAnsi="宋体"/>
          <w:szCs w:val="21"/>
          <w:highlight w:val="none"/>
          <w:u w:val="single"/>
        </w:rPr>
        <w:t xml:space="preserve">       </w:t>
      </w:r>
      <w:r>
        <w:rPr>
          <w:rFonts w:ascii="宋体" w:hAnsi="宋体"/>
          <w:szCs w:val="21"/>
          <w:highlight w:val="none"/>
          <w:u w:val="single"/>
        </w:rPr>
        <w:t>（投标人名称）</w:t>
      </w:r>
      <w:r>
        <w:rPr>
          <w:rFonts w:ascii="宋体" w:hAnsi="宋体"/>
          <w:szCs w:val="21"/>
          <w:highlight w:val="none"/>
        </w:rPr>
        <w:t>的法定代表人，现委托</w:t>
      </w:r>
      <w:r>
        <w:rPr>
          <w:rFonts w:hint="eastAsia" w:ascii="宋体" w:hAnsi="宋体"/>
          <w:szCs w:val="21"/>
          <w:highlight w:val="none"/>
          <w:u w:val="single"/>
        </w:rPr>
        <w:t xml:space="preserve">       </w:t>
      </w:r>
      <w:r>
        <w:rPr>
          <w:rFonts w:ascii="宋体" w:hAnsi="宋体"/>
          <w:szCs w:val="21"/>
          <w:highlight w:val="none"/>
          <w:u w:val="single"/>
        </w:rPr>
        <w:t>（姓名）</w:t>
      </w:r>
      <w:r>
        <w:rPr>
          <w:rFonts w:ascii="宋体" w:hAnsi="宋体"/>
          <w:szCs w:val="21"/>
          <w:highlight w:val="none"/>
        </w:rPr>
        <w:t>为我方代理人。代理人根据授权，在投标有效期满前以我方名义签署、澄清、说明、补正、递交</w:t>
      </w:r>
      <w:r>
        <w:rPr>
          <w:rFonts w:ascii="宋体" w:hAnsi="宋体"/>
          <w:szCs w:val="24"/>
          <w:highlight w:val="none"/>
        </w:rPr>
        <w:t>、撤回、修改</w:t>
      </w:r>
      <w:r>
        <w:rPr>
          <w:rFonts w:hint="eastAsia" w:ascii="宋体" w:hAnsi="宋体"/>
          <w:szCs w:val="24"/>
          <w:highlight w:val="none"/>
          <w:u w:val="single"/>
        </w:rPr>
        <w:t xml:space="preserve">             </w:t>
      </w:r>
      <w:r>
        <w:rPr>
          <w:rFonts w:ascii="宋体" w:hAnsi="宋体"/>
          <w:szCs w:val="24"/>
          <w:highlight w:val="none"/>
        </w:rPr>
        <w:t>（项目名称）投标</w:t>
      </w:r>
      <w:r>
        <w:rPr>
          <w:rFonts w:ascii="宋体" w:hAnsi="宋体"/>
          <w:szCs w:val="21"/>
          <w:highlight w:val="none"/>
        </w:rPr>
        <w:t>文件、</w:t>
      </w:r>
      <w:r>
        <w:rPr>
          <w:rFonts w:hint="eastAsia" w:ascii="宋体" w:hAnsi="宋体"/>
          <w:szCs w:val="21"/>
          <w:highlight w:val="none"/>
        </w:rPr>
        <w:t>递交投标保证金保函等相关资料、</w:t>
      </w:r>
      <w:r>
        <w:rPr>
          <w:rFonts w:ascii="宋体" w:hAnsi="宋体"/>
          <w:szCs w:val="21"/>
          <w:highlight w:val="none"/>
        </w:rPr>
        <w:t>出席开标会议、签订合同和处理有关事宜，其法律后果由我方承担。</w:t>
      </w:r>
    </w:p>
    <w:p>
      <w:pPr>
        <w:snapToGrid w:val="0"/>
        <w:spacing w:line="360" w:lineRule="auto"/>
        <w:ind w:firstLine="480"/>
        <w:rPr>
          <w:rFonts w:ascii="宋体" w:hAnsi="宋体"/>
          <w:highlight w:val="none"/>
        </w:rPr>
      </w:pPr>
      <w:r>
        <w:rPr>
          <w:rFonts w:ascii="宋体" w:hAnsi="宋体"/>
          <w:szCs w:val="21"/>
          <w:highlight w:val="none"/>
        </w:rPr>
        <w:t>代理人无转委托权。</w:t>
      </w:r>
    </w:p>
    <w:p>
      <w:pPr>
        <w:snapToGrid w:val="0"/>
        <w:spacing w:line="360" w:lineRule="auto"/>
        <w:ind w:firstLine="480"/>
        <w:rPr>
          <w:rFonts w:ascii="宋体" w:hAnsi="宋体"/>
          <w:highlight w:val="none"/>
        </w:rPr>
      </w:pPr>
      <w:r>
        <w:rPr>
          <w:rFonts w:ascii="宋体" w:hAnsi="宋体"/>
          <w:szCs w:val="21"/>
          <w:highlight w:val="none"/>
        </w:rPr>
        <w:t>附：</w:t>
      </w:r>
      <w:r>
        <w:rPr>
          <w:rFonts w:hint="eastAsia" w:ascii="宋体" w:hAnsi="宋体"/>
          <w:szCs w:val="21"/>
          <w:highlight w:val="none"/>
        </w:rPr>
        <w:t>法定代表人</w:t>
      </w:r>
      <w:r>
        <w:rPr>
          <w:rFonts w:ascii="宋体" w:hAnsi="宋体"/>
          <w:szCs w:val="21"/>
          <w:highlight w:val="none"/>
        </w:rPr>
        <w:t>身份证明</w:t>
      </w:r>
    </w:p>
    <w:p>
      <w:pPr>
        <w:snapToGrid w:val="0"/>
        <w:spacing w:line="360" w:lineRule="auto"/>
        <w:ind w:firstLine="480"/>
        <w:rPr>
          <w:rFonts w:ascii="宋体" w:hAnsi="宋体"/>
          <w:szCs w:val="21"/>
          <w:highlight w:val="none"/>
        </w:rPr>
      </w:pPr>
    </w:p>
    <w:p>
      <w:pPr>
        <w:snapToGrid w:val="0"/>
        <w:spacing w:line="360" w:lineRule="auto"/>
        <w:ind w:firstLine="3360" w:firstLineChars="1400"/>
        <w:rPr>
          <w:rFonts w:ascii="宋体" w:hAnsi="宋体"/>
          <w:highlight w:val="none"/>
        </w:rPr>
      </w:pPr>
      <w:r>
        <w:rPr>
          <w:rFonts w:ascii="宋体" w:hAnsi="宋体"/>
          <w:szCs w:val="21"/>
          <w:highlight w:val="none"/>
        </w:rPr>
        <w:t>投标人：</w:t>
      </w:r>
      <w:r>
        <w:rPr>
          <w:rFonts w:hint="eastAsia" w:ascii="宋体" w:hAnsi="宋体"/>
          <w:szCs w:val="21"/>
          <w:highlight w:val="none"/>
          <w:u w:val="single"/>
        </w:rPr>
        <w:t xml:space="preserve">              </w:t>
      </w:r>
      <w:r>
        <w:rPr>
          <w:rFonts w:ascii="宋体" w:hAnsi="宋体"/>
          <w:szCs w:val="21"/>
          <w:highlight w:val="none"/>
        </w:rPr>
        <w:t>（盖单位</w:t>
      </w:r>
      <w:r>
        <w:rPr>
          <w:rFonts w:ascii="宋体" w:hAnsi="宋体"/>
          <w:szCs w:val="24"/>
          <w:highlight w:val="none"/>
        </w:rPr>
        <w:t>公</w:t>
      </w:r>
      <w:r>
        <w:rPr>
          <w:rFonts w:ascii="宋体" w:hAnsi="宋体"/>
          <w:szCs w:val="21"/>
          <w:highlight w:val="none"/>
        </w:rPr>
        <w:t>章）</w:t>
      </w:r>
    </w:p>
    <w:p>
      <w:pPr>
        <w:snapToGrid w:val="0"/>
        <w:spacing w:line="360" w:lineRule="auto"/>
        <w:ind w:firstLine="3360"/>
        <w:rPr>
          <w:rFonts w:ascii="宋体" w:hAnsi="宋体"/>
          <w:highlight w:val="none"/>
        </w:rPr>
      </w:pPr>
      <w:r>
        <w:rPr>
          <w:rFonts w:ascii="宋体" w:hAnsi="宋体"/>
          <w:szCs w:val="21"/>
          <w:highlight w:val="none"/>
        </w:rPr>
        <w:t>法定代表人：</w:t>
      </w:r>
      <w:r>
        <w:rPr>
          <w:rFonts w:hint="eastAsia" w:ascii="宋体" w:hAnsi="宋体"/>
          <w:szCs w:val="21"/>
          <w:highlight w:val="none"/>
          <w:u w:val="single"/>
        </w:rPr>
        <w:t xml:space="preserve">               （签字）</w:t>
      </w:r>
      <w:r>
        <w:rPr>
          <w:rFonts w:hint="eastAsia" w:ascii="宋体" w:hAnsi="宋体"/>
          <w:szCs w:val="21"/>
          <w:highlight w:val="none"/>
        </w:rPr>
        <w:t xml:space="preserve"> </w:t>
      </w:r>
    </w:p>
    <w:p>
      <w:pPr>
        <w:snapToGrid w:val="0"/>
        <w:spacing w:line="360" w:lineRule="auto"/>
        <w:ind w:firstLine="3360"/>
        <w:rPr>
          <w:rFonts w:ascii="宋体" w:hAnsi="宋体"/>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snapToGrid w:val="0"/>
        <w:spacing w:line="360" w:lineRule="auto"/>
        <w:ind w:firstLine="3360"/>
        <w:rPr>
          <w:rFonts w:ascii="宋体" w:hAnsi="宋体"/>
          <w:highlight w:val="none"/>
        </w:rPr>
      </w:pPr>
      <w:r>
        <w:rPr>
          <w:rFonts w:ascii="宋体" w:hAnsi="宋体"/>
          <w:szCs w:val="21"/>
          <w:highlight w:val="none"/>
        </w:rPr>
        <w:t>委托代理人：</w:t>
      </w:r>
      <w:r>
        <w:rPr>
          <w:rFonts w:hint="eastAsia" w:ascii="宋体" w:hAnsi="宋体"/>
          <w:szCs w:val="21"/>
          <w:highlight w:val="none"/>
          <w:u w:val="single"/>
        </w:rPr>
        <w:t xml:space="preserve">               （签字）</w:t>
      </w:r>
      <w:r>
        <w:rPr>
          <w:rFonts w:hint="eastAsia" w:ascii="宋体" w:hAnsi="宋体"/>
          <w:szCs w:val="21"/>
          <w:highlight w:val="none"/>
        </w:rPr>
        <w:t xml:space="preserve"> </w:t>
      </w:r>
    </w:p>
    <w:p>
      <w:pPr>
        <w:snapToGrid w:val="0"/>
        <w:spacing w:line="360" w:lineRule="auto"/>
        <w:ind w:firstLine="3360"/>
        <w:rPr>
          <w:rFonts w:hint="eastAsia" w:ascii="宋体" w:hAnsi="宋体"/>
          <w:szCs w:val="21"/>
          <w:highlight w:val="none"/>
        </w:rPr>
      </w:pPr>
      <w:r>
        <w:rPr>
          <w:rFonts w:ascii="宋体" w:hAnsi="宋体"/>
          <w:szCs w:val="21"/>
          <w:highlight w:val="none"/>
        </w:rPr>
        <w:t>身份证号码：</w:t>
      </w:r>
      <w:r>
        <w:rPr>
          <w:rFonts w:hint="eastAsia" w:ascii="宋体" w:hAnsi="宋体"/>
          <w:szCs w:val="21"/>
          <w:highlight w:val="none"/>
          <w:u w:val="single"/>
        </w:rPr>
        <w:t xml:space="preserve">                       </w:t>
      </w:r>
      <w:r>
        <w:rPr>
          <w:rFonts w:hint="eastAsia" w:ascii="宋体" w:hAnsi="宋体"/>
          <w:szCs w:val="21"/>
          <w:highlight w:val="none"/>
        </w:rPr>
        <w:t xml:space="preserve"> </w:t>
      </w:r>
    </w:p>
    <w:p>
      <w:pPr>
        <w:pStyle w:val="41"/>
        <w:ind w:firstLine="2880" w:firstLineChars="1200"/>
        <w:rPr>
          <w:highlight w:val="none"/>
        </w:rPr>
      </w:pPr>
      <w:r>
        <w:rPr>
          <w:rFonts w:hint="eastAsia" w:ascii="宋体" w:hAnsi="宋体" w:eastAsia="宋体" w:cs="Times New Roman"/>
          <w:sz w:val="24"/>
          <w:szCs w:val="21"/>
          <w:highlight w:val="none"/>
          <w:lang w:val="en-US" w:eastAsia="zh-CN" w:bidi="ar-SA"/>
        </w:rPr>
        <w:t>联系电话：</w:t>
      </w:r>
      <w:r>
        <w:rPr>
          <w:rFonts w:hint="eastAsia" w:ascii="宋体" w:hAnsi="宋体"/>
          <w:szCs w:val="24"/>
          <w:highlight w:val="none"/>
          <w:u w:val="single"/>
        </w:rPr>
        <w:t xml:space="preserve">                       </w:t>
      </w:r>
    </w:p>
    <w:p>
      <w:pPr>
        <w:snapToGrid w:val="0"/>
        <w:spacing w:line="360" w:lineRule="auto"/>
        <w:ind w:firstLine="5040"/>
        <w:rPr>
          <w:rFonts w:ascii="宋体" w:hAnsi="宋体"/>
          <w:highlight w:val="none"/>
        </w:rPr>
      </w:pP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 </w:t>
      </w:r>
      <w:r>
        <w:rPr>
          <w:rFonts w:ascii="宋体" w:hAnsi="宋体"/>
          <w:szCs w:val="21"/>
          <w:highlight w:val="none"/>
        </w:rPr>
        <w:t>日</w:t>
      </w: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snapToGrid w:val="0"/>
        <w:spacing w:line="360" w:lineRule="auto"/>
        <w:ind w:firstLine="210"/>
        <w:rPr>
          <w:rFonts w:hint="eastAsia" w:ascii="宋体" w:hAnsi="宋体"/>
          <w:highlight w:val="none"/>
        </w:rPr>
      </w:pPr>
    </w:p>
    <w:p>
      <w:pPr>
        <w:pStyle w:val="41"/>
        <w:ind w:firstLine="240"/>
        <w:rPr>
          <w:rFonts w:hint="eastAsia" w:ascii="宋体" w:hAnsi="宋体"/>
          <w:highlight w:val="none"/>
        </w:rPr>
      </w:pPr>
      <w:r>
        <w:rPr>
          <w:rFonts w:ascii="宋体" w:hAnsi="宋体"/>
          <w:highlight w:val="none"/>
        </w:rPr>
        <w:t>注：1.法定代表人和委托代理人均应在本授权委托书上签字，不得使用印章、签名章或其他电子制版签名。</w:t>
      </w:r>
    </w:p>
    <w:p>
      <w:pPr>
        <w:pStyle w:val="41"/>
        <w:ind w:firstLine="240"/>
        <w:rPr>
          <w:rFonts w:ascii="宋体" w:hAnsi="宋体"/>
          <w:highlight w:val="none"/>
        </w:rPr>
      </w:pPr>
      <w:r>
        <w:rPr>
          <w:rFonts w:hint="eastAsia" w:ascii="宋体" w:hAnsi="宋体"/>
          <w:highlight w:val="none"/>
        </w:rPr>
        <w:t>2. 仅用于递交工程保函时出具，须采用线下盖章。</w:t>
      </w:r>
    </w:p>
    <w:p>
      <w:pPr>
        <w:rPr>
          <w:rFonts w:hint="eastAsia"/>
          <w:highlight w:val="none"/>
        </w:rPr>
      </w:pPr>
    </w:p>
    <w:p>
      <w:pPr>
        <w:spacing w:line="360" w:lineRule="auto"/>
        <w:rPr>
          <w:highlight w:val="none"/>
        </w:rPr>
      </w:pPr>
    </w:p>
    <w:p>
      <w:pPr>
        <w:pStyle w:val="16"/>
        <w:rPr>
          <w:highlight w:val="none"/>
        </w:rPr>
      </w:pPr>
    </w:p>
    <w:sectPr>
      <w:headerReference r:id="rId11" w:type="default"/>
      <w:footerReference r:id="rId12" w:type="default"/>
      <w:pgSz w:w="12240" w:h="15840"/>
      <w:pgMar w:top="1400" w:right="1491" w:bottom="1123" w:left="1491" w:header="0" w:footer="919"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S?o｡ﾀ?">
    <w:altName w:val="Yu Gothic"/>
    <w:panose1 w:val="00000000000000000000"/>
    <w:charset w:val="80"/>
    <w:family w:val="modern"/>
    <w:pitch w:val="default"/>
    <w:sig w:usb0="00000000" w:usb1="00000000" w:usb2="00000010" w:usb3="00000000" w:csb0="00020000" w:csb1="00000000"/>
  </w:font>
  <w:font w:name="Times">
    <w:altName w:val="Times New Roman"/>
    <w:panose1 w:val="02020603050405020304"/>
    <w:charset w:val="00"/>
    <w:family w:val="auto"/>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w:t>
                    </w:r>
                    <w:r>
                      <w:fldChar w:fldCharType="end"/>
                    </w:r>
                  </w:p>
                </w:txbxContent>
              </v:textbox>
            </v:shape>
          </w:pict>
        </mc:Fallback>
      </mc:AlternateContent>
    </w:r>
  </w:p>
  <w:p>
    <w:pPr>
      <w:pStyle w:val="9"/>
      <w:kinsoku w:val="0"/>
      <w:overflowPunct w:val="0"/>
      <w:spacing w:line="14" w:lineRule="auto"/>
      <w:ind w:left="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insoku w:val="0"/>
      <w:overflowPunct w:val="0"/>
      <w:spacing w:line="14" w:lineRule="auto"/>
      <w:ind w:left="0"/>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cs="宋体"/>
        <w:b/>
        <w:bCs/>
        <w:i/>
        <w:iCs/>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E3BEE"/>
    <w:multiLevelType w:val="singleLevel"/>
    <w:tmpl w:val="BCCE3BEE"/>
    <w:lvl w:ilvl="0" w:tentative="0">
      <w:start w:val="1"/>
      <w:numFmt w:val="decimal"/>
      <w:suff w:val="nothing"/>
      <w:lvlText w:val="%1、"/>
      <w:lvlJc w:val="left"/>
    </w:lvl>
  </w:abstractNum>
  <w:abstractNum w:abstractNumId="1">
    <w:nsid w:val="C491DAC8"/>
    <w:multiLevelType w:val="singleLevel"/>
    <w:tmpl w:val="C491DAC8"/>
    <w:lvl w:ilvl="0" w:tentative="0">
      <w:start w:val="1"/>
      <w:numFmt w:val="chineseCounting"/>
      <w:suff w:val="nothing"/>
      <w:lvlText w:val="%1、"/>
      <w:lvlJc w:val="left"/>
      <w:rPr>
        <w:rFonts w:hint="eastAsia"/>
      </w:rPr>
    </w:lvl>
  </w:abstractNum>
  <w:abstractNum w:abstractNumId="2">
    <w:nsid w:val="00000003"/>
    <w:multiLevelType w:val="multilevel"/>
    <w:tmpl w:val="00000003"/>
    <w:lvl w:ilvl="0" w:tentative="0">
      <w:start w:val="1"/>
      <w:numFmt w:val="decimal"/>
      <w:pStyle w:val="56"/>
      <w:lvlText w:val="附件%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C"/>
    <w:multiLevelType w:val="singleLevel"/>
    <w:tmpl w:val="0000000C"/>
    <w:lvl w:ilvl="0" w:tentative="0">
      <w:start w:val="3"/>
      <w:numFmt w:val="chineseCounting"/>
      <w:suff w:val="nothing"/>
      <w:lvlText w:val="%1、"/>
      <w:lvlJc w:val="left"/>
    </w:lvl>
  </w:abstractNum>
  <w:abstractNum w:abstractNumId="4">
    <w:nsid w:val="0000000D"/>
    <w:multiLevelType w:val="multilevel"/>
    <w:tmpl w:val="0000000D"/>
    <w:lvl w:ilvl="0" w:tentative="0">
      <w:start w:val="1"/>
      <w:numFmt w:val="decimal"/>
      <w:lvlText w:val="%1."/>
      <w:lvlJc w:val="left"/>
      <w:pPr>
        <w:ind w:left="780" w:hanging="36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0000000E"/>
    <w:multiLevelType w:val="multilevel"/>
    <w:tmpl w:val="0000000E"/>
    <w:lvl w:ilvl="0" w:tentative="0">
      <w:start w:val="1"/>
      <w:numFmt w:val="chineseCountingThousand"/>
      <w:pStyle w:val="48"/>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0000000F"/>
    <w:multiLevelType w:val="multilevel"/>
    <w:tmpl w:val="0000000F"/>
    <w:lvl w:ilvl="0" w:tentative="0">
      <w:start w:val="1"/>
      <w:numFmt w:val="decimal"/>
      <w:pStyle w:val="50"/>
      <w:lvlText w:val="第%1条"/>
      <w:lvlJc w:val="left"/>
      <w:pPr>
        <w:ind w:left="0" w:firstLine="0"/>
      </w:pPr>
      <w:rPr>
        <w:rFonts w:hint="default" w:ascii="Times New Roman" w:hAnsi="Times New Roman" w:cs="Times New Roman"/>
      </w:rPr>
    </w:lvl>
    <w:lvl w:ilvl="1" w:tentative="0">
      <w:start w:val="1"/>
      <w:numFmt w:val="decimal"/>
      <w:pStyle w:val="51"/>
      <w:lvlText w:val="%1.%2"/>
      <w:lvlJc w:val="left"/>
      <w:pPr>
        <w:ind w:left="567" w:firstLine="0"/>
      </w:pPr>
      <w:rPr>
        <w:rFonts w:hint="default" w:ascii="Times New Roman" w:hAnsi="Times New Roman" w:cs="Times New Roman"/>
      </w:rPr>
    </w:lvl>
    <w:lvl w:ilvl="2" w:tentative="0">
      <w:start w:val="1"/>
      <w:numFmt w:val="decimal"/>
      <w:pStyle w:val="52"/>
      <w:lvlText w:val="%1.%2.%3"/>
      <w:lvlJc w:val="left"/>
      <w:pPr>
        <w:ind w:left="992" w:firstLine="0"/>
      </w:pPr>
      <w:rPr>
        <w:rFonts w:hint="default" w:ascii="Times New Roman" w:hAnsi="Times New Roman" w:cs="Times New Roman"/>
        <w:color w:val="auto"/>
      </w:rPr>
    </w:lvl>
    <w:lvl w:ilvl="3" w:tentative="0">
      <w:start w:val="1"/>
      <w:numFmt w:val="decimal"/>
      <w:pStyle w:val="53"/>
      <w:lvlText w:val="（%4）"/>
      <w:lvlJc w:val="left"/>
      <w:pPr>
        <w:ind w:left="2552" w:firstLine="0"/>
      </w:pPr>
      <w:rPr>
        <w:rFonts w:hint="default"/>
        <w:b w:val="0"/>
        <w:bCs w:val="0"/>
        <w:color w:val="auto"/>
      </w:r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00000010"/>
    <w:multiLevelType w:val="singleLevel"/>
    <w:tmpl w:val="00000010"/>
    <w:lvl w:ilvl="0" w:tentative="0">
      <w:start w:val="1"/>
      <w:numFmt w:val="decimal"/>
      <w:lvlText w:val="%1."/>
      <w:lvlJc w:val="left"/>
      <w:pPr>
        <w:tabs>
          <w:tab w:val="left" w:pos="312"/>
        </w:tabs>
      </w:pPr>
    </w:lvl>
  </w:abstractNum>
  <w:abstractNum w:abstractNumId="8">
    <w:nsid w:val="00000011"/>
    <w:multiLevelType w:val="multilevel"/>
    <w:tmpl w:val="00000011"/>
    <w:lvl w:ilvl="0" w:tentative="0">
      <w:start w:val="1"/>
      <w:numFmt w:val="decimal"/>
      <w:pStyle w:val="54"/>
      <w:lvlText w:val="第%1条"/>
      <w:lvlJc w:val="left"/>
      <w:pPr>
        <w:ind w:left="0" w:firstLine="0"/>
      </w:pPr>
    </w:lvl>
    <w:lvl w:ilvl="1" w:tentative="0">
      <w:start w:val="1"/>
      <w:numFmt w:val="decimal"/>
      <w:lvlText w:val="%1.%2"/>
      <w:lvlJc w:val="left"/>
      <w:pPr>
        <w:ind w:left="992" w:hanging="567"/>
      </w:pPr>
    </w:lvl>
    <w:lvl w:ilvl="2" w:tentative="0">
      <w:start w:val="1"/>
      <w:numFmt w:val="decimal"/>
      <w:lvlText w:val="%1.%2.%3"/>
      <w:lvlJc w:val="left"/>
      <w:pPr>
        <w:ind w:left="2836"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00000012"/>
    <w:multiLevelType w:val="multilevel"/>
    <w:tmpl w:val="00000012"/>
    <w:lvl w:ilvl="0" w:tentative="0">
      <w:start w:val="1"/>
      <w:numFmt w:val="decimal"/>
      <w:lvlText w:val="%1."/>
      <w:lvlJc w:val="left"/>
      <w:pPr>
        <w:ind w:left="780" w:hanging="36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00000013"/>
    <w:multiLevelType w:val="multilevel"/>
    <w:tmpl w:val="00000013"/>
    <w:lvl w:ilvl="0" w:tentative="0">
      <w:start w:val="1"/>
      <w:numFmt w:val="decimalEnclosedCircle"/>
      <w:lvlText w:val="%1"/>
      <w:lvlJc w:val="left"/>
      <w:pPr>
        <w:ind w:left="1271" w:hanging="420"/>
      </w:p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1">
    <w:nsid w:val="00000014"/>
    <w:multiLevelType w:val="singleLevel"/>
    <w:tmpl w:val="00000014"/>
    <w:lvl w:ilvl="0" w:tentative="0">
      <w:start w:val="1"/>
      <w:numFmt w:val="decimal"/>
      <w:suff w:val="nothing"/>
      <w:lvlText w:val="（%1）"/>
      <w:lvlJc w:val="left"/>
    </w:lvl>
  </w:abstractNum>
  <w:abstractNum w:abstractNumId="12">
    <w:nsid w:val="00000016"/>
    <w:multiLevelType w:val="singleLevel"/>
    <w:tmpl w:val="00000016"/>
    <w:lvl w:ilvl="0" w:tentative="0">
      <w:start w:val="1"/>
      <w:numFmt w:val="decimal"/>
      <w:suff w:val="nothing"/>
      <w:lvlText w:val="（%1）"/>
      <w:lvlJc w:val="left"/>
    </w:lvl>
  </w:abstractNum>
  <w:abstractNum w:abstractNumId="13">
    <w:nsid w:val="00000017"/>
    <w:multiLevelType w:val="multilevel"/>
    <w:tmpl w:val="00000017"/>
    <w:lvl w:ilvl="0" w:tentative="0">
      <w:start w:val="1"/>
      <w:numFmt w:val="decimal"/>
      <w:lvlText w:val="%1."/>
      <w:lvlJc w:val="left"/>
      <w:pPr>
        <w:ind w:left="780" w:hanging="360"/>
      </w:pPr>
    </w:lvl>
    <w:lvl w:ilvl="1" w:tentative="0">
      <w:start w:val="1"/>
      <w:numFmt w:val="decimal"/>
      <w:lvlText w:val="%2)"/>
      <w:lvlJc w:val="left"/>
      <w:pPr>
        <w:ind w:left="1200" w:hanging="36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00000018"/>
    <w:multiLevelType w:val="multilevel"/>
    <w:tmpl w:val="00000018"/>
    <w:lvl w:ilvl="0" w:tentative="0">
      <w:start w:val="1"/>
      <w:numFmt w:val="chineseCountingThousand"/>
      <w:pStyle w:val="57"/>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000001A"/>
    <w:multiLevelType w:val="singleLevel"/>
    <w:tmpl w:val="0000001A"/>
    <w:lvl w:ilvl="0" w:tentative="0">
      <w:start w:val="1"/>
      <w:numFmt w:val="decimal"/>
      <w:suff w:val="nothing"/>
      <w:lvlText w:val="（%1）"/>
      <w:lvlJc w:val="left"/>
    </w:lvl>
  </w:abstractNum>
  <w:abstractNum w:abstractNumId="16">
    <w:nsid w:val="02D31612"/>
    <w:multiLevelType w:val="multilevel"/>
    <w:tmpl w:val="02D3161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06D30FDE"/>
    <w:multiLevelType w:val="multilevel"/>
    <w:tmpl w:val="06D30FD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157D04D6"/>
    <w:multiLevelType w:val="multilevel"/>
    <w:tmpl w:val="157D04D6"/>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4.%3 "/>
      <w:lvlJc w:val="left"/>
      <w:pPr>
        <w:ind w:left="993"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1BAD6D32"/>
    <w:multiLevelType w:val="multilevel"/>
    <w:tmpl w:val="1BAD6D3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2.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2B572A3A"/>
    <w:multiLevelType w:val="singleLevel"/>
    <w:tmpl w:val="2B572A3A"/>
    <w:lvl w:ilvl="0" w:tentative="0">
      <w:start w:val="9"/>
      <w:numFmt w:val="decimal"/>
      <w:suff w:val="nothing"/>
      <w:lvlText w:val="（%1）"/>
      <w:lvlJc w:val="left"/>
    </w:lvl>
  </w:abstractNum>
  <w:abstractNum w:abstractNumId="22">
    <w:nsid w:val="2EB5077F"/>
    <w:multiLevelType w:val="multilevel"/>
    <w:tmpl w:val="2EB5077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0.%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381D6AF1"/>
    <w:multiLevelType w:val="multilevel"/>
    <w:tmpl w:val="381D6AF1"/>
    <w:lvl w:ilvl="0" w:tentative="0">
      <w:start w:val="1"/>
      <w:numFmt w:val="decimalEnclosedCircle"/>
      <w:pStyle w:val="42"/>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24">
    <w:nsid w:val="41F16A67"/>
    <w:multiLevelType w:val="multilevel"/>
    <w:tmpl w:val="41F16A6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5">
    <w:nsid w:val="502F5755"/>
    <w:multiLevelType w:val="multilevel"/>
    <w:tmpl w:val="502F575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517C4111"/>
    <w:multiLevelType w:val="multilevel"/>
    <w:tmpl w:val="517C411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7">
    <w:nsid w:val="5B662475"/>
    <w:multiLevelType w:val="multilevel"/>
    <w:tmpl w:val="5B662475"/>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4.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8">
    <w:nsid w:val="5F1E4DA1"/>
    <w:multiLevelType w:val="multilevel"/>
    <w:tmpl w:val="5F1E4DA1"/>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9.%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9">
    <w:nsid w:val="5F9F2BF2"/>
    <w:multiLevelType w:val="multilevel"/>
    <w:tmpl w:val="5F9F2BF2"/>
    <w:lvl w:ilvl="0" w:tentative="0">
      <w:start w:val="1"/>
      <w:numFmt w:val="decimal"/>
      <w:suff w:val="nothing"/>
      <w:lvlText w:val="（%1）"/>
      <w:lvlJc w:val="left"/>
      <w:pPr>
        <w:ind w:left="884" w:hanging="420"/>
      </w:pPr>
      <w:rPr>
        <w:rFonts w:hint="eastAsia"/>
      </w:rPr>
    </w:lvl>
    <w:lvl w:ilvl="1" w:tentative="0">
      <w:start w:val="1"/>
      <w:numFmt w:val="lowerLetter"/>
      <w:lvlText w:val="%2)"/>
      <w:lvlJc w:val="left"/>
      <w:pPr>
        <w:ind w:left="1304" w:hanging="420"/>
      </w:pPr>
      <w:rPr>
        <w:rFonts w:hint="eastAsia"/>
      </w:rPr>
    </w:lvl>
    <w:lvl w:ilvl="2" w:tentative="0">
      <w:start w:val="1"/>
      <w:numFmt w:val="lowerRoman"/>
      <w:lvlText w:val="%3."/>
      <w:lvlJc w:val="right"/>
      <w:pPr>
        <w:ind w:left="1724" w:hanging="420"/>
      </w:pPr>
      <w:rPr>
        <w:rFonts w:hint="eastAsia"/>
      </w:rPr>
    </w:lvl>
    <w:lvl w:ilvl="3" w:tentative="0">
      <w:start w:val="1"/>
      <w:numFmt w:val="decimal"/>
      <w:lvlText w:val="%4."/>
      <w:lvlJc w:val="left"/>
      <w:pPr>
        <w:ind w:left="2144" w:hanging="420"/>
      </w:pPr>
      <w:rPr>
        <w:rFonts w:hint="eastAsia"/>
      </w:rPr>
    </w:lvl>
    <w:lvl w:ilvl="4" w:tentative="0">
      <w:start w:val="1"/>
      <w:numFmt w:val="lowerLetter"/>
      <w:lvlText w:val="%5)"/>
      <w:lvlJc w:val="left"/>
      <w:pPr>
        <w:ind w:left="2564" w:hanging="420"/>
      </w:pPr>
      <w:rPr>
        <w:rFonts w:hint="eastAsia"/>
      </w:rPr>
    </w:lvl>
    <w:lvl w:ilvl="5" w:tentative="0">
      <w:start w:val="1"/>
      <w:numFmt w:val="lowerRoman"/>
      <w:lvlText w:val="%6."/>
      <w:lvlJc w:val="right"/>
      <w:pPr>
        <w:ind w:left="2984" w:hanging="420"/>
      </w:pPr>
      <w:rPr>
        <w:rFonts w:hint="eastAsia"/>
      </w:rPr>
    </w:lvl>
    <w:lvl w:ilvl="6" w:tentative="0">
      <w:start w:val="1"/>
      <w:numFmt w:val="decimal"/>
      <w:lvlText w:val="%7."/>
      <w:lvlJc w:val="left"/>
      <w:pPr>
        <w:ind w:left="3404" w:hanging="420"/>
      </w:pPr>
      <w:rPr>
        <w:rFonts w:hint="eastAsia"/>
      </w:rPr>
    </w:lvl>
    <w:lvl w:ilvl="7" w:tentative="0">
      <w:start w:val="1"/>
      <w:numFmt w:val="lowerLetter"/>
      <w:lvlText w:val="%8)"/>
      <w:lvlJc w:val="left"/>
      <w:pPr>
        <w:ind w:left="3824" w:hanging="420"/>
      </w:pPr>
      <w:rPr>
        <w:rFonts w:hint="eastAsia"/>
      </w:rPr>
    </w:lvl>
    <w:lvl w:ilvl="8" w:tentative="0">
      <w:start w:val="1"/>
      <w:numFmt w:val="lowerRoman"/>
      <w:lvlText w:val="%9."/>
      <w:lvlJc w:val="right"/>
      <w:pPr>
        <w:ind w:left="4244" w:hanging="420"/>
      </w:pPr>
      <w:rPr>
        <w:rFonts w:hint="eastAsia"/>
      </w:rPr>
    </w:lvl>
  </w:abstractNum>
  <w:abstractNum w:abstractNumId="30">
    <w:nsid w:val="62F110DF"/>
    <w:multiLevelType w:val="multilevel"/>
    <w:tmpl w:val="62F110DF"/>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1">
    <w:nsid w:val="66BC1659"/>
    <w:multiLevelType w:val="multilevel"/>
    <w:tmpl w:val="66BC1659"/>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2.%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2">
    <w:nsid w:val="768C383E"/>
    <w:multiLevelType w:val="multilevel"/>
    <w:tmpl w:val="768C383E"/>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1.3.%3 "/>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3">
    <w:nsid w:val="78495C3F"/>
    <w:multiLevelType w:val="multilevel"/>
    <w:tmpl w:val="78495C3F"/>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2.%3 "/>
      <w:lvlJc w:val="left"/>
      <w:pPr>
        <w:ind w:left="1134" w:hanging="567"/>
      </w:pPr>
      <w:rPr>
        <w:rFonts w:hint="eastAsia" w:ascii="宋体" w:hAnsi="宋体" w:eastAsia="宋体"/>
        <w:sz w:val="24"/>
        <w:szCs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4">
    <w:nsid w:val="7A7A5B24"/>
    <w:multiLevelType w:val="multilevel"/>
    <w:tmpl w:val="7A7A5B24"/>
    <w:lvl w:ilvl="0" w:tentative="0">
      <w:start w:val="1"/>
      <w:numFmt w:val="decimal"/>
      <w:suff w:val="nothing"/>
      <w:lvlText w:val="（%1）"/>
      <w:lvlJc w:val="left"/>
      <w:pPr>
        <w:ind w:left="1712" w:hanging="720"/>
      </w:pPr>
      <w:rPr>
        <w:rFonts w:hint="default"/>
        <w:color w:val="auto"/>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5">
    <w:nsid w:val="7FB33E58"/>
    <w:multiLevelType w:val="multilevel"/>
    <w:tmpl w:val="7FB33E58"/>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3.%3 "/>
      <w:lvlJc w:val="left"/>
      <w:pPr>
        <w:ind w:left="1418" w:hanging="567"/>
      </w:pPr>
      <w:rPr>
        <w:rFonts w:hint="eastAsia" w:ascii="宋体" w:hAnsi="宋体" w:eastAsia="宋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3"/>
  </w:num>
  <w:num w:numId="2">
    <w:abstractNumId w:val="5"/>
  </w:num>
  <w:num w:numId="3">
    <w:abstractNumId w:val="6"/>
  </w:num>
  <w:num w:numId="4">
    <w:abstractNumId w:val="8"/>
  </w:num>
  <w:num w:numId="5">
    <w:abstractNumId w:val="2"/>
  </w:num>
  <w:num w:numId="6">
    <w:abstractNumId w:val="14"/>
  </w:num>
  <w:num w:numId="7">
    <w:abstractNumId w:val="0"/>
  </w:num>
  <w:num w:numId="8">
    <w:abstractNumId w:val="21"/>
  </w:num>
  <w:num w:numId="9">
    <w:abstractNumId w:val="31"/>
  </w:num>
  <w:num w:numId="10">
    <w:abstractNumId w:val="17"/>
  </w:num>
  <w:num w:numId="11">
    <w:abstractNumId w:val="32"/>
  </w:num>
  <w:num w:numId="12">
    <w:abstractNumId w:val="18"/>
  </w:num>
  <w:num w:numId="13">
    <w:abstractNumId w:val="25"/>
  </w:num>
  <w:num w:numId="14">
    <w:abstractNumId w:val="34"/>
  </w:num>
  <w:num w:numId="15">
    <w:abstractNumId w:val="30"/>
  </w:num>
  <w:num w:numId="16">
    <w:abstractNumId w:val="28"/>
  </w:num>
  <w:num w:numId="17">
    <w:abstractNumId w:val="22"/>
  </w:num>
  <w:num w:numId="18">
    <w:abstractNumId w:val="24"/>
  </w:num>
  <w:num w:numId="19">
    <w:abstractNumId w:val="29"/>
  </w:num>
  <w:num w:numId="20">
    <w:abstractNumId w:val="19"/>
  </w:num>
  <w:num w:numId="21">
    <w:abstractNumId w:val="16"/>
  </w:num>
  <w:num w:numId="22">
    <w:abstractNumId w:val="33"/>
  </w:num>
  <w:num w:numId="23">
    <w:abstractNumId w:val="35"/>
  </w:num>
  <w:num w:numId="24">
    <w:abstractNumId w:val="26"/>
  </w:num>
  <w:num w:numId="25">
    <w:abstractNumId w:val="27"/>
  </w:num>
  <w:num w:numId="26">
    <w:abstractNumId w:val="20"/>
  </w:num>
  <w:num w:numId="27">
    <w:abstractNumId w:val="13"/>
  </w:num>
  <w:num w:numId="28">
    <w:abstractNumId w:val="7"/>
  </w:num>
  <w:num w:numId="29">
    <w:abstractNumId w:val="12"/>
  </w:num>
  <w:num w:numId="30">
    <w:abstractNumId w:val="9"/>
  </w:num>
  <w:num w:numId="31">
    <w:abstractNumId w:val="4"/>
  </w:num>
  <w:num w:numId="32">
    <w:abstractNumId w:val="15"/>
  </w:num>
  <w:num w:numId="33">
    <w:abstractNumId w:val="11"/>
  </w:num>
  <w:num w:numId="34">
    <w:abstractNumId w:val="3"/>
  </w:num>
  <w:num w:numId="35">
    <w:abstractNumId w:val="1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TZlNDA2NzgwNzk1NzI4MTllYWFmOTkzNWE5OGYifQ=="/>
    <w:docVar w:name="KSO_WPS_MARK_KEY" w:val="9c28a67c-ee5a-44be-9ea9-a5c0fe262a2f"/>
  </w:docVars>
  <w:rsids>
    <w:rsidRoot w:val="1E067226"/>
    <w:rsid w:val="000009C7"/>
    <w:rsid w:val="000C7D1B"/>
    <w:rsid w:val="000F108A"/>
    <w:rsid w:val="00137B6D"/>
    <w:rsid w:val="001B38FD"/>
    <w:rsid w:val="001D4ACF"/>
    <w:rsid w:val="001D6DE0"/>
    <w:rsid w:val="00233706"/>
    <w:rsid w:val="00252144"/>
    <w:rsid w:val="00280555"/>
    <w:rsid w:val="0029024D"/>
    <w:rsid w:val="003343AF"/>
    <w:rsid w:val="00361A03"/>
    <w:rsid w:val="003762F5"/>
    <w:rsid w:val="00386BBE"/>
    <w:rsid w:val="003A1B54"/>
    <w:rsid w:val="003A6FB5"/>
    <w:rsid w:val="003C0242"/>
    <w:rsid w:val="003F5FE2"/>
    <w:rsid w:val="003F724C"/>
    <w:rsid w:val="00445611"/>
    <w:rsid w:val="004D3E56"/>
    <w:rsid w:val="004F6D13"/>
    <w:rsid w:val="00523A0C"/>
    <w:rsid w:val="005327B4"/>
    <w:rsid w:val="00561BED"/>
    <w:rsid w:val="00575016"/>
    <w:rsid w:val="005A5497"/>
    <w:rsid w:val="005C4608"/>
    <w:rsid w:val="005C509E"/>
    <w:rsid w:val="005D7465"/>
    <w:rsid w:val="005F7048"/>
    <w:rsid w:val="00620911"/>
    <w:rsid w:val="006A6C59"/>
    <w:rsid w:val="006E581D"/>
    <w:rsid w:val="00701643"/>
    <w:rsid w:val="0075060A"/>
    <w:rsid w:val="0075767F"/>
    <w:rsid w:val="007B37E0"/>
    <w:rsid w:val="0082211C"/>
    <w:rsid w:val="00823B42"/>
    <w:rsid w:val="00861C6C"/>
    <w:rsid w:val="00872294"/>
    <w:rsid w:val="00875840"/>
    <w:rsid w:val="00881E97"/>
    <w:rsid w:val="008A5E26"/>
    <w:rsid w:val="0090763D"/>
    <w:rsid w:val="009420C9"/>
    <w:rsid w:val="00992D08"/>
    <w:rsid w:val="009C4BD1"/>
    <w:rsid w:val="009D0484"/>
    <w:rsid w:val="009D44BC"/>
    <w:rsid w:val="00A359FC"/>
    <w:rsid w:val="00A51D09"/>
    <w:rsid w:val="00A57E37"/>
    <w:rsid w:val="00A87892"/>
    <w:rsid w:val="00AD7DBA"/>
    <w:rsid w:val="00AF1F42"/>
    <w:rsid w:val="00AF6BCE"/>
    <w:rsid w:val="00B057D1"/>
    <w:rsid w:val="00BC6F4B"/>
    <w:rsid w:val="00BD45E6"/>
    <w:rsid w:val="00C21728"/>
    <w:rsid w:val="00C43B8F"/>
    <w:rsid w:val="00C54C3C"/>
    <w:rsid w:val="00C61D3C"/>
    <w:rsid w:val="00CB6FF3"/>
    <w:rsid w:val="00CE7E67"/>
    <w:rsid w:val="00D01556"/>
    <w:rsid w:val="00D4579E"/>
    <w:rsid w:val="00D875BE"/>
    <w:rsid w:val="00DB27E0"/>
    <w:rsid w:val="00DC5367"/>
    <w:rsid w:val="00DC5FDB"/>
    <w:rsid w:val="00E30749"/>
    <w:rsid w:val="00E57A7C"/>
    <w:rsid w:val="00EA5305"/>
    <w:rsid w:val="00EB0027"/>
    <w:rsid w:val="00F855B5"/>
    <w:rsid w:val="00F86F41"/>
    <w:rsid w:val="00F96D15"/>
    <w:rsid w:val="00FF189C"/>
    <w:rsid w:val="00FF439A"/>
    <w:rsid w:val="01386061"/>
    <w:rsid w:val="01EC0334"/>
    <w:rsid w:val="024113D5"/>
    <w:rsid w:val="02654FC5"/>
    <w:rsid w:val="036D72A9"/>
    <w:rsid w:val="03A17523"/>
    <w:rsid w:val="045F6595"/>
    <w:rsid w:val="050B79A4"/>
    <w:rsid w:val="053377CF"/>
    <w:rsid w:val="05B96CBC"/>
    <w:rsid w:val="062A2761"/>
    <w:rsid w:val="07F8752D"/>
    <w:rsid w:val="088436A2"/>
    <w:rsid w:val="0A2E63BB"/>
    <w:rsid w:val="0A611779"/>
    <w:rsid w:val="0B422D0F"/>
    <w:rsid w:val="0C906A6E"/>
    <w:rsid w:val="0CA42C18"/>
    <w:rsid w:val="0DEC40AD"/>
    <w:rsid w:val="0EEA2B87"/>
    <w:rsid w:val="0F5B2897"/>
    <w:rsid w:val="0F7B0F31"/>
    <w:rsid w:val="0F9314B7"/>
    <w:rsid w:val="106B3EB1"/>
    <w:rsid w:val="10D26947"/>
    <w:rsid w:val="135426E8"/>
    <w:rsid w:val="136C73B4"/>
    <w:rsid w:val="13B41CD4"/>
    <w:rsid w:val="17507D31"/>
    <w:rsid w:val="191D5E20"/>
    <w:rsid w:val="1A0E5C12"/>
    <w:rsid w:val="1A554870"/>
    <w:rsid w:val="1A68680D"/>
    <w:rsid w:val="1A7F49F4"/>
    <w:rsid w:val="1B132036"/>
    <w:rsid w:val="1B6B6112"/>
    <w:rsid w:val="1C2E3625"/>
    <w:rsid w:val="1CAD1EF7"/>
    <w:rsid w:val="1CF57C45"/>
    <w:rsid w:val="1D833C3B"/>
    <w:rsid w:val="1DBD05D2"/>
    <w:rsid w:val="1DCD30F1"/>
    <w:rsid w:val="1E067226"/>
    <w:rsid w:val="1E4B6CED"/>
    <w:rsid w:val="1F5E5F16"/>
    <w:rsid w:val="1FBF6AB4"/>
    <w:rsid w:val="20AD580A"/>
    <w:rsid w:val="21076972"/>
    <w:rsid w:val="2116462E"/>
    <w:rsid w:val="22582EC6"/>
    <w:rsid w:val="22906971"/>
    <w:rsid w:val="22A277D9"/>
    <w:rsid w:val="22AC349C"/>
    <w:rsid w:val="234E25EF"/>
    <w:rsid w:val="24D37202"/>
    <w:rsid w:val="24E85ABC"/>
    <w:rsid w:val="2593624D"/>
    <w:rsid w:val="25C10EBD"/>
    <w:rsid w:val="26E8136C"/>
    <w:rsid w:val="26F465AD"/>
    <w:rsid w:val="280C1715"/>
    <w:rsid w:val="29130FD3"/>
    <w:rsid w:val="294C6E3F"/>
    <w:rsid w:val="294D626C"/>
    <w:rsid w:val="296B6028"/>
    <w:rsid w:val="2C0B6EF7"/>
    <w:rsid w:val="2EA73C1B"/>
    <w:rsid w:val="31AB0560"/>
    <w:rsid w:val="31B859B9"/>
    <w:rsid w:val="32C71E0E"/>
    <w:rsid w:val="337012B3"/>
    <w:rsid w:val="33A930DF"/>
    <w:rsid w:val="357B288D"/>
    <w:rsid w:val="36006FD9"/>
    <w:rsid w:val="36AC67D6"/>
    <w:rsid w:val="36EB6A98"/>
    <w:rsid w:val="37394673"/>
    <w:rsid w:val="3756532C"/>
    <w:rsid w:val="39095FE3"/>
    <w:rsid w:val="398F777C"/>
    <w:rsid w:val="39932868"/>
    <w:rsid w:val="3AEC66D3"/>
    <w:rsid w:val="3C5430A6"/>
    <w:rsid w:val="3C574020"/>
    <w:rsid w:val="3D516CC2"/>
    <w:rsid w:val="3D7776CD"/>
    <w:rsid w:val="3DBD010D"/>
    <w:rsid w:val="3EAC0D1E"/>
    <w:rsid w:val="4159388A"/>
    <w:rsid w:val="41943505"/>
    <w:rsid w:val="420013EA"/>
    <w:rsid w:val="432C1F92"/>
    <w:rsid w:val="43F115A4"/>
    <w:rsid w:val="441A605F"/>
    <w:rsid w:val="447157D6"/>
    <w:rsid w:val="45416BF0"/>
    <w:rsid w:val="457F63EC"/>
    <w:rsid w:val="45F60406"/>
    <w:rsid w:val="464A4E09"/>
    <w:rsid w:val="464B7748"/>
    <w:rsid w:val="464D6F18"/>
    <w:rsid w:val="468B3D5C"/>
    <w:rsid w:val="47DA52E0"/>
    <w:rsid w:val="48D1532F"/>
    <w:rsid w:val="49076991"/>
    <w:rsid w:val="490E65AE"/>
    <w:rsid w:val="49531BD2"/>
    <w:rsid w:val="495F142A"/>
    <w:rsid w:val="498B3013"/>
    <w:rsid w:val="49CF46F0"/>
    <w:rsid w:val="4ADD249A"/>
    <w:rsid w:val="4BFE6267"/>
    <w:rsid w:val="4C6476C3"/>
    <w:rsid w:val="4CD60104"/>
    <w:rsid w:val="4D0A55A5"/>
    <w:rsid w:val="4DB841F3"/>
    <w:rsid w:val="4E863078"/>
    <w:rsid w:val="4EB726D8"/>
    <w:rsid w:val="4F100D86"/>
    <w:rsid w:val="52555640"/>
    <w:rsid w:val="52A82B52"/>
    <w:rsid w:val="53CD08A3"/>
    <w:rsid w:val="55F859B6"/>
    <w:rsid w:val="5696479C"/>
    <w:rsid w:val="5712370D"/>
    <w:rsid w:val="582C146B"/>
    <w:rsid w:val="585B490D"/>
    <w:rsid w:val="587848E4"/>
    <w:rsid w:val="591F15CA"/>
    <w:rsid w:val="59D1761F"/>
    <w:rsid w:val="5AB11E4D"/>
    <w:rsid w:val="5AE96334"/>
    <w:rsid w:val="5D245401"/>
    <w:rsid w:val="5F377161"/>
    <w:rsid w:val="60367925"/>
    <w:rsid w:val="6099784B"/>
    <w:rsid w:val="610C0A00"/>
    <w:rsid w:val="613B3861"/>
    <w:rsid w:val="61605860"/>
    <w:rsid w:val="63C30732"/>
    <w:rsid w:val="63E018BE"/>
    <w:rsid w:val="6554596A"/>
    <w:rsid w:val="67140294"/>
    <w:rsid w:val="682B3AE8"/>
    <w:rsid w:val="68972A36"/>
    <w:rsid w:val="697C158B"/>
    <w:rsid w:val="6A386990"/>
    <w:rsid w:val="6A8B2F63"/>
    <w:rsid w:val="6DB7691E"/>
    <w:rsid w:val="6E0307C8"/>
    <w:rsid w:val="6E364BF7"/>
    <w:rsid w:val="6E773DF6"/>
    <w:rsid w:val="6E7E7825"/>
    <w:rsid w:val="700B146F"/>
    <w:rsid w:val="70677F29"/>
    <w:rsid w:val="70683BA9"/>
    <w:rsid w:val="706D4992"/>
    <w:rsid w:val="70A44900"/>
    <w:rsid w:val="73213057"/>
    <w:rsid w:val="74E7523A"/>
    <w:rsid w:val="76733229"/>
    <w:rsid w:val="77C74EAF"/>
    <w:rsid w:val="7800586F"/>
    <w:rsid w:val="783C3AEF"/>
    <w:rsid w:val="78496175"/>
    <w:rsid w:val="78AD0B18"/>
    <w:rsid w:val="7920447B"/>
    <w:rsid w:val="795C4159"/>
    <w:rsid w:val="7A763A9A"/>
    <w:rsid w:val="7AC176CD"/>
    <w:rsid w:val="7B331EC4"/>
    <w:rsid w:val="7BA01B0D"/>
    <w:rsid w:val="7BFA1CF7"/>
    <w:rsid w:val="7C007417"/>
    <w:rsid w:val="7D563147"/>
    <w:rsid w:val="7F180E13"/>
    <w:rsid w:val="7F30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paragraph" w:styleId="3">
    <w:name w:val="heading 1"/>
    <w:basedOn w:val="1"/>
    <w:next w:val="1"/>
    <w:autoRedefine/>
    <w:qFormat/>
    <w:uiPriority w:val="0"/>
    <w:pPr>
      <w:spacing w:line="360" w:lineRule="auto"/>
      <w:ind w:left="3"/>
      <w:jc w:val="center"/>
      <w:outlineLvl w:val="0"/>
    </w:pPr>
    <w:rPr>
      <w:rFonts w:ascii="Times New Roman" w:hAnsi="Times New Roman" w:eastAsia="黑体"/>
      <w:bCs/>
      <w:kern w:val="44"/>
      <w:sz w:val="44"/>
      <w:szCs w:val="44"/>
    </w:rPr>
  </w:style>
  <w:style w:type="paragraph" w:styleId="4">
    <w:name w:val="heading 2"/>
    <w:basedOn w:val="1"/>
    <w:next w:val="1"/>
    <w:link w:val="46"/>
    <w:autoRedefine/>
    <w:qFormat/>
    <w:uiPriority w:val="0"/>
    <w:pPr>
      <w:ind w:left="3"/>
      <w:outlineLvl w:val="1"/>
    </w:pPr>
    <w:rPr>
      <w:rFonts w:ascii="Cambria" w:hAnsi="Cambria"/>
      <w:b/>
      <w:bCs/>
      <w:sz w:val="32"/>
      <w:szCs w:val="32"/>
    </w:rPr>
  </w:style>
  <w:style w:type="paragraph" w:styleId="5">
    <w:name w:val="heading 3"/>
    <w:basedOn w:val="1"/>
    <w:next w:val="1"/>
    <w:autoRedefine/>
    <w:qFormat/>
    <w:uiPriority w:val="0"/>
    <w:pPr>
      <w:ind w:left="100"/>
      <w:outlineLvl w:val="2"/>
    </w:pPr>
    <w:rPr>
      <w:rFonts w:ascii="Times New Roman" w:hAnsi="Times New Roman"/>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widowControl/>
      <w:ind w:firstLine="420"/>
      <w:jc w:val="left"/>
    </w:pPr>
    <w:rPr>
      <w:rFonts w:ascii="Times New Roman" w:hAnsi="Times New Roman"/>
      <w:kern w:val="0"/>
      <w:szCs w:val="20"/>
    </w:rPr>
  </w:style>
  <w:style w:type="paragraph" w:styleId="7">
    <w:name w:val="Normal Indent"/>
    <w:basedOn w:val="1"/>
    <w:autoRedefine/>
    <w:qFormat/>
    <w:uiPriority w:val="0"/>
    <w:pPr>
      <w:ind w:firstLine="420" w:firstLineChars="200"/>
    </w:pPr>
    <w:rPr>
      <w:rFonts w:ascii="Times New Roman" w:hAnsi="Times New Roman"/>
    </w:rPr>
  </w:style>
  <w:style w:type="paragraph" w:styleId="8">
    <w:name w:val="Body Text 3"/>
    <w:basedOn w:val="1"/>
    <w:autoRedefine/>
    <w:qFormat/>
    <w:uiPriority w:val="99"/>
    <w:pPr>
      <w:spacing w:after="120"/>
    </w:pPr>
    <w:rPr>
      <w:rFonts w:ascii="Times New Roman" w:hAnsi="Times New Roman"/>
      <w:sz w:val="16"/>
      <w:szCs w:val="16"/>
    </w:rPr>
  </w:style>
  <w:style w:type="paragraph" w:styleId="9">
    <w:name w:val="Body Text"/>
    <w:basedOn w:val="1"/>
    <w:next w:val="1"/>
    <w:autoRedefine/>
    <w:qFormat/>
    <w:uiPriority w:val="0"/>
    <w:pPr>
      <w:ind w:left="520"/>
    </w:pPr>
    <w:rPr>
      <w:rFonts w:ascii="Times New Roman" w:hAnsi="Times New Roman"/>
    </w:rPr>
  </w:style>
  <w:style w:type="paragraph" w:styleId="10">
    <w:name w:val="Body Text Indent"/>
    <w:basedOn w:val="1"/>
    <w:autoRedefine/>
    <w:qFormat/>
    <w:uiPriority w:val="0"/>
    <w:pPr>
      <w:spacing w:after="120"/>
      <w:ind w:left="420" w:leftChars="200"/>
    </w:pPr>
  </w:style>
  <w:style w:type="paragraph" w:styleId="11">
    <w:name w:val="toc 3"/>
    <w:basedOn w:val="1"/>
    <w:next w:val="1"/>
    <w:autoRedefine/>
    <w:qFormat/>
    <w:uiPriority w:val="39"/>
    <w:pPr>
      <w:ind w:left="840" w:leftChars="400"/>
    </w:pPr>
  </w:style>
  <w:style w:type="paragraph" w:styleId="12">
    <w:name w:val="Plain Text"/>
    <w:basedOn w:val="1"/>
    <w:autoRedefine/>
    <w:qFormat/>
    <w:uiPriority w:val="0"/>
    <w:pPr>
      <w:autoSpaceDE/>
      <w:autoSpaceDN/>
      <w:adjustRightInd/>
      <w:jc w:val="both"/>
    </w:pPr>
    <w:rPr>
      <w:rFonts w:ascii="宋体" w:hAnsi="Courier New"/>
      <w:sz w:val="20"/>
      <w:szCs w:val="20"/>
    </w:rPr>
  </w:style>
  <w:style w:type="paragraph" w:styleId="13">
    <w:name w:val="Date"/>
    <w:basedOn w:val="1"/>
    <w:next w:val="1"/>
    <w:qFormat/>
    <w:uiPriority w:val="0"/>
    <w:pPr>
      <w:ind w:left="2500" w:leftChars="2500"/>
    </w:pPr>
    <w:rPr>
      <w:rFonts w:ascii="Calibri" w:hAnsi="Calibri" w:eastAsia="楷体_GB2312"/>
      <w:sz w:val="32"/>
      <w:szCs w:val="22"/>
    </w:rPr>
  </w:style>
  <w:style w:type="paragraph" w:styleId="14">
    <w:name w:val="footer"/>
    <w:basedOn w:val="1"/>
    <w:autoRedefine/>
    <w:unhideWhenUsed/>
    <w:qFormat/>
    <w:uiPriority w:val="99"/>
    <w:pPr>
      <w:tabs>
        <w:tab w:val="center" w:pos="4153"/>
        <w:tab w:val="right" w:pos="8306"/>
      </w:tabs>
      <w:snapToGrid w:val="0"/>
    </w:pPr>
    <w:rPr>
      <w:rFonts w:ascii="Times New Roman" w:hAnsi="Times New Roman"/>
      <w:sz w:val="18"/>
      <w:szCs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unhideWhenUsed/>
    <w:qFormat/>
    <w:uiPriority w:val="39"/>
    <w:pPr>
      <w:widowControl/>
      <w:autoSpaceDE/>
      <w:autoSpaceDN/>
      <w:adjustRightInd/>
      <w:spacing w:after="100" w:line="259" w:lineRule="auto"/>
    </w:pPr>
    <w:rPr>
      <w:rFonts w:ascii="等线" w:hAnsi="等线" w:eastAsia="等线"/>
      <w:sz w:val="22"/>
      <w:szCs w:val="22"/>
    </w:rPr>
  </w:style>
  <w:style w:type="paragraph" w:styleId="17">
    <w:name w:val="footnote text"/>
    <w:basedOn w:val="1"/>
    <w:autoRedefine/>
    <w:semiHidden/>
    <w:qFormat/>
    <w:uiPriority w:val="0"/>
    <w:pPr>
      <w:snapToGrid w:val="0"/>
    </w:pPr>
    <w:rPr>
      <w:rFonts w:eastAsia="仿宋_GB2312"/>
      <w:sz w:val="18"/>
      <w:szCs w:val="20"/>
    </w:rPr>
  </w:style>
  <w:style w:type="paragraph" w:styleId="18">
    <w:name w:val="toc 6"/>
    <w:basedOn w:val="1"/>
    <w:next w:val="1"/>
    <w:autoRedefine/>
    <w:qFormat/>
    <w:uiPriority w:val="0"/>
    <w:pPr>
      <w:autoSpaceDE/>
      <w:autoSpaceDN/>
      <w:adjustRightInd/>
      <w:ind w:left="2100" w:leftChars="1000"/>
      <w:jc w:val="both"/>
    </w:pPr>
    <w:rPr>
      <w:kern w:val="2"/>
      <w:sz w:val="21"/>
      <w:szCs w:val="22"/>
    </w:rPr>
  </w:style>
  <w:style w:type="paragraph" w:styleId="19">
    <w:name w:val="toc 2"/>
    <w:basedOn w:val="1"/>
    <w:next w:val="1"/>
    <w:autoRedefine/>
    <w:qFormat/>
    <w:uiPriority w:val="39"/>
    <w:pPr>
      <w:ind w:left="420" w:leftChars="200"/>
    </w:pPr>
  </w:style>
  <w:style w:type="paragraph" w:styleId="20">
    <w:name w:val="Title"/>
    <w:basedOn w:val="1"/>
    <w:next w:val="1"/>
    <w:autoRedefine/>
    <w:qFormat/>
    <w:uiPriority w:val="0"/>
    <w:pPr>
      <w:spacing w:before="240" w:after="60"/>
      <w:jc w:val="center"/>
      <w:outlineLvl w:val="0"/>
    </w:pPr>
    <w:rPr>
      <w:b/>
      <w:sz w:val="32"/>
    </w:rPr>
  </w:style>
  <w:style w:type="paragraph" w:styleId="21">
    <w:name w:val="Body Text First Indent"/>
    <w:basedOn w:val="9"/>
    <w:next w:val="18"/>
    <w:autoRedefine/>
    <w:qFormat/>
    <w:uiPriority w:val="0"/>
    <w:pPr>
      <w:tabs>
        <w:tab w:val="left" w:pos="9360"/>
      </w:tabs>
      <w:adjustRightInd/>
      <w:ind w:firstLine="420" w:firstLineChars="100"/>
    </w:pPr>
    <w:rPr>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autoRedefine/>
    <w:qFormat/>
    <w:uiPriority w:val="99"/>
    <w:rPr>
      <w:color w:val="0000FF"/>
      <w:u w:val="single"/>
    </w:rPr>
  </w:style>
  <w:style w:type="character" w:styleId="27">
    <w:name w:val="footnote reference"/>
    <w:autoRedefine/>
    <w:semiHidden/>
    <w:qFormat/>
    <w:uiPriority w:val="0"/>
    <w:rPr>
      <w:vertAlign w:val="superscript"/>
    </w:rPr>
  </w:style>
  <w:style w:type="paragraph" w:styleId="28">
    <w:name w:val="List Paragraph"/>
    <w:basedOn w:val="1"/>
    <w:autoRedefine/>
    <w:qFormat/>
    <w:uiPriority w:val="0"/>
  </w:style>
  <w:style w:type="paragraph" w:customStyle="1" w:styleId="29">
    <w:name w:val="TOC 标题2"/>
    <w:basedOn w:val="3"/>
    <w:next w:val="1"/>
    <w:autoRedefine/>
    <w:unhideWhenUsed/>
    <w:qFormat/>
    <w:uiPriority w:val="39"/>
    <w:pPr>
      <w:keepNext/>
      <w:keepLines/>
      <w:widowControl/>
      <w:autoSpaceDE/>
      <w:autoSpaceDN/>
      <w:adjustRightInd/>
      <w:spacing w:before="480" w:line="276" w:lineRule="auto"/>
      <w:ind w:left="0"/>
      <w:jc w:val="left"/>
      <w:outlineLvl w:val="9"/>
    </w:pPr>
    <w:rPr>
      <w:rFonts w:ascii="Cambria" w:hAnsi="Cambria" w:eastAsia="宋体"/>
      <w:b/>
      <w:color w:val="366091"/>
      <w:kern w:val="0"/>
      <w:sz w:val="28"/>
      <w:szCs w:val="28"/>
    </w:rPr>
  </w:style>
  <w:style w:type="paragraph" w:customStyle="1" w:styleId="30">
    <w:name w:val="内文正文"/>
    <w:autoRedefine/>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
    <w:name w:val="Table Paragraph"/>
    <w:basedOn w:val="1"/>
    <w:autoRedefine/>
    <w:qFormat/>
    <w:uiPriority w:val="1"/>
  </w:style>
  <w:style w:type="paragraph" w:customStyle="1" w:styleId="33">
    <w:name w:val="[Normal]"/>
    <w:autoRedefine/>
    <w:qFormat/>
    <w:uiPriority w:val="0"/>
    <w:rPr>
      <w:rFonts w:ascii="宋体" w:hAnsi="宋体" w:eastAsia="宋体" w:cs="Times New Roman"/>
      <w:sz w:val="24"/>
      <w:szCs w:val="22"/>
      <w:lang w:val="zh-CN" w:eastAsia="zh-CN" w:bidi="ar-SA"/>
    </w:rPr>
  </w:style>
  <w:style w:type="paragraph" w:customStyle="1" w:styleId="34">
    <w:name w:val="正文，首行缩进:"/>
    <w:basedOn w:val="1"/>
    <w:autoRedefine/>
    <w:qFormat/>
    <w:uiPriority w:val="0"/>
    <w:pPr>
      <w:tabs>
        <w:tab w:val="left" w:pos="3376"/>
      </w:tabs>
      <w:spacing w:line="460" w:lineRule="exact"/>
      <w:ind w:firstLine="480" w:firstLineChars="200"/>
    </w:pPr>
    <w:rPr>
      <w:rFonts w:ascii="宋体" w:hAnsi="宋体" w:cs="宋体"/>
      <w:szCs w:val="20"/>
    </w:rPr>
  </w:style>
  <w:style w:type="paragraph" w:customStyle="1" w:styleId="35">
    <w:name w:val="样式 标题 2 + Times New Roman 四号 非加粗 段前: 5 磅 段后: 0 磅 行距: 固定值 20..."/>
    <w:basedOn w:val="4"/>
    <w:autoRedefine/>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36">
    <w:name w:val="样式 正文文本"/>
    <w:basedOn w:val="1"/>
    <w:autoRedefine/>
    <w:qFormat/>
    <w:uiPriority w:val="0"/>
    <w:pPr>
      <w:autoSpaceDE/>
      <w:autoSpaceDN/>
      <w:snapToGrid w:val="0"/>
      <w:spacing w:line="400" w:lineRule="exact"/>
      <w:jc w:val="both"/>
    </w:pPr>
    <w:rPr>
      <w:rFonts w:ascii="Arial" w:hAnsi="Arial"/>
      <w:color w:val="000000"/>
      <w:kern w:val="2"/>
      <w:sz w:val="21"/>
      <w:szCs w:val="20"/>
    </w:rPr>
  </w:style>
  <w:style w:type="paragraph" w:customStyle="1" w:styleId="37">
    <w:name w:val="样式 样式1 + 首行缩进:  2 字符"/>
    <w:basedOn w:val="1"/>
    <w:autoRedefine/>
    <w:qFormat/>
    <w:uiPriority w:val="0"/>
    <w:pPr>
      <w:spacing w:line="360" w:lineRule="exact"/>
      <w:ind w:firstLine="420" w:firstLineChars="200"/>
    </w:pPr>
    <w:rPr>
      <w:rFonts w:ascii="Arial" w:hAnsi="Arial" w:cs="宋体"/>
      <w:szCs w:val="20"/>
    </w:rPr>
  </w:style>
  <w:style w:type="paragraph" w:customStyle="1" w:styleId="38">
    <w:name w:val="样式 标题 3 + Arial"/>
    <w:basedOn w:val="5"/>
    <w:autoRedefine/>
    <w:qFormat/>
    <w:uiPriority w:val="0"/>
    <w:pPr>
      <w:spacing w:before="100" w:beforeLines="100" w:line="360" w:lineRule="auto"/>
    </w:pPr>
    <w:rPr>
      <w:rFonts w:ascii="Arial" w:hAnsi="Arial"/>
      <w:sz w:val="24"/>
    </w:rPr>
  </w:style>
  <w:style w:type="paragraph" w:customStyle="1" w:styleId="39">
    <w:name w:val="正文_2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40">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41">
    <w:name w:val="正文文本首行缩进"/>
    <w:basedOn w:val="9"/>
    <w:autoRedefine/>
    <w:qFormat/>
    <w:uiPriority w:val="0"/>
    <w:pPr>
      <w:ind w:firstLine="420" w:firstLineChars="100"/>
    </w:pPr>
  </w:style>
  <w:style w:type="paragraph" w:customStyle="1" w:styleId="42">
    <w:name w:val="样式3"/>
    <w:basedOn w:val="1"/>
    <w:autoRedefine/>
    <w:qFormat/>
    <w:uiPriority w:val="0"/>
    <w:pPr>
      <w:numPr>
        <w:ilvl w:val="0"/>
        <w:numId w:val="1"/>
      </w:numPr>
      <w:spacing w:line="360" w:lineRule="auto"/>
    </w:pPr>
    <w:rPr>
      <w:rFonts w:ascii="宋体" w:hAnsi="Times New Roman"/>
      <w:sz w:val="24"/>
      <w:szCs w:val="24"/>
    </w:rPr>
  </w:style>
  <w:style w:type="table" w:customStyle="1" w:styleId="43">
    <w:name w:val="TableGrid"/>
    <w:qFormat/>
    <w:uiPriority w:val="0"/>
    <w:rPr>
      <w:rFonts w:ascii="等线" w:hAnsi="等线" w:eastAsia="等线"/>
    </w:rPr>
    <w:tblPr>
      <w:tblCellMar>
        <w:top w:w="0" w:type="dxa"/>
        <w:left w:w="0" w:type="dxa"/>
        <w:bottom w:w="0" w:type="dxa"/>
        <w:right w:w="0" w:type="dxa"/>
      </w:tblCellMar>
    </w:tblPr>
  </w:style>
  <w:style w:type="paragraph" w:customStyle="1" w:styleId="4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标题 2 字符"/>
    <w:link w:val="4"/>
    <w:qFormat/>
    <w:uiPriority w:val="0"/>
    <w:rPr>
      <w:rFonts w:ascii="Cambria" w:hAnsi="Cambria"/>
      <w:b/>
      <w:bCs/>
      <w:sz w:val="32"/>
      <w:szCs w:val="32"/>
    </w:rPr>
  </w:style>
  <w:style w:type="paragraph" w:customStyle="1" w:styleId="47">
    <w:name w:val="TOC Heading"/>
    <w:basedOn w:val="3"/>
    <w:next w:val="1"/>
    <w:qFormat/>
    <w:uiPriority w:val="0"/>
    <w:pPr>
      <w:keepNext/>
      <w:keepLines/>
      <w:widowControl w:val="0"/>
      <w:adjustRightInd/>
      <w:snapToGrid/>
      <w:spacing w:before="260" w:beforeLines="0" w:after="260" w:afterLines="0" w:line="413" w:lineRule="auto"/>
    </w:pPr>
    <w:rPr>
      <w:rFonts w:ascii="宋体" w:hAnsi="宋体" w:eastAsia="宋体" w:cs="Times New Roman"/>
      <w:sz w:val="36"/>
      <w:szCs w:val="44"/>
      <w:lang w:val="zh-CN"/>
    </w:rPr>
  </w:style>
  <w:style w:type="paragraph" w:customStyle="1" w:styleId="48">
    <w:name w:val="协议书标题2"/>
    <w:basedOn w:val="4"/>
    <w:next w:val="1"/>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49">
    <w:name w:val="table"/>
    <w:qFormat/>
    <w:uiPriority w:val="0"/>
    <w:pPr>
      <w:adjustRightInd w:val="0"/>
      <w:snapToGrid w:val="0"/>
    </w:pPr>
    <w:rPr>
      <w:rFonts w:ascii="宋体" w:hAnsi="Calibri" w:eastAsia="宋体" w:cs="黑体"/>
      <w:kern w:val="2"/>
      <w:sz w:val="24"/>
      <w:szCs w:val="22"/>
      <w:lang w:val="en-US" w:eastAsia="zh-CN"/>
    </w:rPr>
  </w:style>
  <w:style w:type="paragraph" w:customStyle="1" w:styleId="50">
    <w:name w:val="通用标题2"/>
    <w:basedOn w:val="4"/>
    <w:next w:val="1"/>
    <w:qFormat/>
    <w:uiPriority w:val="0"/>
    <w:pPr>
      <w:keepNext w:val="0"/>
      <w:keepLines w:val="0"/>
      <w:numPr>
        <w:ilvl w:val="0"/>
        <w:numId w:val="3"/>
      </w:numPr>
      <w:tabs>
        <w:tab w:val="left" w:pos="993"/>
      </w:tabs>
      <w:spacing w:line="360" w:lineRule="auto"/>
      <w:ind w:firstLineChars="0"/>
    </w:pPr>
    <w:rPr>
      <w:rFonts w:ascii="宋体" w:hAnsi="宋体" w:eastAsia="宋体"/>
    </w:rPr>
  </w:style>
  <w:style w:type="paragraph" w:customStyle="1" w:styleId="51">
    <w:name w:val="通用标题3"/>
    <w:next w:val="1"/>
    <w:qFormat/>
    <w:uiPriority w:val="0"/>
    <w:pPr>
      <w:widowControl w:val="0"/>
      <w:numPr>
        <w:ilvl w:val="1"/>
        <w:numId w:val="3"/>
      </w:numPr>
      <w:tabs>
        <w:tab w:val="left" w:pos="709"/>
      </w:tabs>
      <w:adjustRightInd w:val="0"/>
      <w:snapToGrid w:val="0"/>
      <w:spacing w:after="156" w:afterLines="50" w:line="360" w:lineRule="auto"/>
      <w:jc w:val="both"/>
      <w:outlineLvl w:val="2"/>
    </w:pPr>
    <w:rPr>
      <w:rFonts w:ascii="宋体" w:hAnsi="宋体" w:eastAsia="宋体" w:cs="黑体"/>
      <w:b/>
      <w:kern w:val="2"/>
      <w:sz w:val="24"/>
      <w:szCs w:val="24"/>
      <w:lang w:val="en-US" w:eastAsia="zh-CN"/>
    </w:rPr>
  </w:style>
  <w:style w:type="paragraph" w:customStyle="1" w:styleId="52">
    <w:name w:val="通用标题4"/>
    <w:next w:val="1"/>
    <w:qFormat/>
    <w:uiPriority w:val="0"/>
    <w:pPr>
      <w:widowControl w:val="0"/>
      <w:numPr>
        <w:ilvl w:val="2"/>
        <w:numId w:val="3"/>
      </w:numPr>
      <w:tabs>
        <w:tab w:val="left" w:pos="709"/>
      </w:tabs>
      <w:adjustRightInd w:val="0"/>
      <w:snapToGrid w:val="0"/>
      <w:spacing w:after="156" w:afterLines="50" w:line="360" w:lineRule="auto"/>
      <w:ind w:left="0" w:firstLine="480" w:firstLineChars="200"/>
      <w:jc w:val="both"/>
      <w:outlineLvl w:val="3"/>
    </w:pPr>
    <w:rPr>
      <w:rFonts w:ascii="宋体" w:hAnsi="宋体" w:eastAsia="宋体" w:cs="黑体"/>
      <w:kern w:val="2"/>
      <w:sz w:val="24"/>
      <w:szCs w:val="24"/>
      <w:lang w:val="en-US" w:eastAsia="zh-CN"/>
    </w:rPr>
  </w:style>
  <w:style w:type="paragraph" w:customStyle="1" w:styleId="53">
    <w:name w:val="通用标题5"/>
    <w:qFormat/>
    <w:uiPriority w:val="0"/>
    <w:pPr>
      <w:widowControl w:val="0"/>
      <w:numPr>
        <w:ilvl w:val="3"/>
        <w:numId w:val="3"/>
      </w:numPr>
      <w:tabs>
        <w:tab w:val="left" w:pos="1134"/>
      </w:tabs>
      <w:kinsoku w:val="0"/>
      <w:overflowPunct w:val="0"/>
      <w:autoSpaceDE w:val="0"/>
      <w:autoSpaceDN w:val="0"/>
      <w:adjustRightInd w:val="0"/>
      <w:snapToGrid w:val="0"/>
      <w:spacing w:after="156" w:afterLines="50" w:line="360" w:lineRule="auto"/>
      <w:ind w:left="0" w:firstLine="425" w:firstLineChars="177"/>
      <w:jc w:val="both"/>
    </w:pPr>
    <w:rPr>
      <w:rFonts w:ascii="宋体" w:hAnsi="宋体" w:eastAsia="宋体" w:cs="黑体"/>
      <w:kern w:val="2"/>
      <w:sz w:val="24"/>
      <w:szCs w:val="24"/>
      <w:lang w:val="en-US" w:eastAsia="zh-CN"/>
    </w:rPr>
  </w:style>
  <w:style w:type="paragraph" w:customStyle="1" w:styleId="54">
    <w:name w:val="专用标题2"/>
    <w:basedOn w:val="4"/>
    <w:next w:val="1"/>
    <w:qFormat/>
    <w:uiPriority w:val="0"/>
    <w:pPr>
      <w:numPr>
        <w:ilvl w:val="0"/>
        <w:numId w:val="4"/>
      </w:numPr>
      <w:tabs>
        <w:tab w:val="left" w:pos="993"/>
      </w:tabs>
      <w:spacing w:line="360" w:lineRule="auto"/>
      <w:ind w:firstLineChars="0"/>
    </w:pPr>
    <w:rPr>
      <w:rFonts w:ascii="宋体" w:hAnsi="宋体" w:eastAsia="宋体" w:cs="Times"/>
    </w:rPr>
  </w:style>
  <w:style w:type="paragraph" w:customStyle="1" w:styleId="55">
    <w:name w:val="Plain Text"/>
    <w:qFormat/>
    <w:uiPriority w:val="0"/>
    <w:pPr>
      <w:adjustRightInd w:val="0"/>
      <w:snapToGrid w:val="0"/>
      <w:spacing w:after="156" w:afterLines="50" w:line="360" w:lineRule="auto"/>
      <w:jc w:val="both"/>
    </w:pPr>
    <w:rPr>
      <w:rFonts w:ascii="宋体" w:hAnsi="宋体" w:eastAsia="宋体" w:cs="宋体"/>
      <w:kern w:val="2"/>
      <w:sz w:val="24"/>
      <w:szCs w:val="24"/>
    </w:rPr>
  </w:style>
  <w:style w:type="paragraph" w:customStyle="1" w:styleId="56">
    <w:name w:val="附件标题"/>
    <w:basedOn w:val="4"/>
    <w:next w:val="1"/>
    <w:qFormat/>
    <w:uiPriority w:val="0"/>
    <w:pPr>
      <w:numPr>
        <w:ilvl w:val="0"/>
        <w:numId w:val="5"/>
      </w:numPr>
      <w:tabs>
        <w:tab w:val="left" w:pos="1134"/>
      </w:tabs>
      <w:spacing w:line="360" w:lineRule="auto"/>
      <w:ind w:left="0" w:firstLine="0" w:firstLineChars="0"/>
      <w:jc w:val="center"/>
    </w:pPr>
    <w:rPr>
      <w:rFonts w:ascii="宋体" w:hAnsi="宋体" w:eastAsia="宋体" w:cs="Times New Roman"/>
      <w:sz w:val="30"/>
      <w:szCs w:val="30"/>
    </w:rPr>
  </w:style>
  <w:style w:type="paragraph" w:customStyle="1" w:styleId="57">
    <w:name w:val="附件标题1"/>
    <w:next w:val="1"/>
    <w:qFormat/>
    <w:uiPriority w:val="0"/>
    <w:pPr>
      <w:numPr>
        <w:ilvl w:val="0"/>
        <w:numId w:val="6"/>
      </w:numPr>
      <w:tabs>
        <w:tab w:val="left" w:pos="1134"/>
      </w:tabs>
      <w:adjustRightInd w:val="0"/>
      <w:snapToGrid w:val="0"/>
      <w:spacing w:after="156" w:afterLines="50" w:line="360" w:lineRule="auto"/>
    </w:pPr>
    <w:rPr>
      <w:rFonts w:ascii="宋体" w:hAnsi="宋体" w:eastAsia="宋体" w:cs="黑体"/>
      <w:b/>
      <w:kern w:val="2"/>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508CD3-C35A-45E3-88E3-6B35EC334EB2}">
  <ds:schemaRefs/>
</ds:datastoreItem>
</file>

<file path=docProps/app.xml><?xml version="1.0" encoding="utf-8"?>
<Properties xmlns="http://schemas.openxmlformats.org/officeDocument/2006/extended-properties" xmlns:vt="http://schemas.openxmlformats.org/officeDocument/2006/docPropsVTypes">
  <Template>Normal</Template>
  <Pages>110</Pages>
  <Words>61499</Words>
  <Characters>73280</Characters>
  <Lines>494</Lines>
  <Paragraphs>139</Paragraphs>
  <TotalTime>10</TotalTime>
  <ScaleCrop>false</ScaleCrop>
  <LinksUpToDate>false</LinksUpToDate>
  <CharactersWithSpaces>76165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2023-10-24T08:17:00Z</dcterms:created>
  <dc:creator>Administrator</dc:creator>
  <cp:lastModifiedBy>早杞</cp:lastModifiedBy>
  <cp:lastPrinted>2024-07-23T01:20:00Z</cp:lastPrinted>
  <dcterms:modified xsi:type="dcterms:W3CDTF">2024-08-05T00:27:31Z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CD77303C9D52444E96448F0A4C12ACF9_13</vt:lpwstr>
  </property>
</Properties>
</file>