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napToGrid w:val="0"/>
        <w:spacing w:line="360" w:lineRule="auto"/>
        <w:ind w:firstLine="480" w:firstLineChars="200"/>
        <w:rPr>
          <w:rFonts w:ascii="宋体" w:hAnsi="宋体"/>
          <w:highlight w:val="none"/>
        </w:rPr>
      </w:pPr>
    </w:p>
    <w:p>
      <w:pPr>
        <w:pStyle w:val="25"/>
        <w:snapToGrid w:val="0"/>
        <w:spacing w:line="360" w:lineRule="auto"/>
        <w:ind w:firstLine="480" w:firstLineChars="200"/>
        <w:rPr>
          <w:rFonts w:ascii="宋体" w:hAnsi="宋体"/>
          <w:highlight w:val="none"/>
        </w:rPr>
      </w:pPr>
    </w:p>
    <w:p>
      <w:pPr>
        <w:pStyle w:val="25"/>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三门县滨海科技城横港以东市政污水管网修复工程</w:t>
      </w:r>
    </w:p>
    <w:p>
      <w:pPr>
        <w:pStyle w:val="8"/>
        <w:kinsoku w:val="0"/>
        <w:spacing w:before="2"/>
        <w:ind w:left="0"/>
        <w:rPr>
          <w:sz w:val="23"/>
          <w:szCs w:val="23"/>
          <w:highlight w:val="none"/>
        </w:rPr>
      </w:pPr>
    </w:p>
    <w:p>
      <w:pPr>
        <w:pStyle w:val="19"/>
        <w:ind w:firstLine="210"/>
        <w:rPr>
          <w:highlight w:val="none"/>
        </w:rPr>
      </w:pPr>
    </w:p>
    <w:p>
      <w:pPr>
        <w:rPr>
          <w:highlight w:val="none"/>
        </w:rPr>
      </w:pPr>
    </w:p>
    <w:p>
      <w:pPr>
        <w:pStyle w:val="8"/>
        <w:tabs>
          <w:tab w:val="left" w:pos="5834"/>
        </w:tabs>
        <w:kinsoku w:val="0"/>
        <w:spacing w:before="14"/>
        <w:ind w:left="0" w:right="175"/>
        <w:jc w:val="center"/>
        <w:rPr>
          <w:sz w:val="28"/>
          <w:szCs w:val="28"/>
          <w:highlight w:val="none"/>
        </w:rPr>
      </w:pPr>
      <w:r>
        <w:rPr>
          <w:rFonts w:hint="eastAsia"/>
          <w:spacing w:val="-1"/>
          <w:sz w:val="28"/>
          <w:szCs w:val="28"/>
          <w:highlight w:val="none"/>
        </w:rPr>
        <w:t>（招标编号：三招建备【202</w:t>
      </w:r>
      <w:r>
        <w:rPr>
          <w:rFonts w:hint="eastAsia"/>
          <w:spacing w:val="-1"/>
          <w:sz w:val="28"/>
          <w:szCs w:val="28"/>
          <w:highlight w:val="none"/>
          <w:lang w:val="en-US" w:eastAsia="zh-CN"/>
        </w:rPr>
        <w:t>4</w:t>
      </w:r>
      <w:r>
        <w:rPr>
          <w:rFonts w:hint="eastAsia"/>
          <w:spacing w:val="-1"/>
          <w:sz w:val="28"/>
          <w:szCs w:val="28"/>
          <w:highlight w:val="none"/>
        </w:rPr>
        <w:t>】</w:t>
      </w:r>
      <w:r>
        <w:rPr>
          <w:rFonts w:hint="eastAsia"/>
          <w:spacing w:val="-1"/>
          <w:sz w:val="28"/>
          <w:szCs w:val="28"/>
          <w:highlight w:val="none"/>
          <w:lang w:val="en-US" w:eastAsia="zh-CN"/>
        </w:rPr>
        <w:t xml:space="preserve">   </w:t>
      </w:r>
      <w:r>
        <w:rPr>
          <w:rFonts w:hint="eastAsia"/>
          <w:spacing w:val="-1"/>
          <w:sz w:val="28"/>
          <w:szCs w:val="28"/>
          <w:highlight w:val="none"/>
        </w:rPr>
        <w:t>号</w:t>
      </w:r>
      <w:r>
        <w:rPr>
          <w:rFonts w:hint="eastAsia"/>
          <w:sz w:val="28"/>
          <w:szCs w:val="28"/>
          <w:highlight w:val="none"/>
        </w:rPr>
        <w:t>）</w:t>
      </w:r>
    </w:p>
    <w:p>
      <w:pPr>
        <w:pStyle w:val="8"/>
        <w:kinsoku w:val="0"/>
        <w:ind w:left="0"/>
        <w:rPr>
          <w:sz w:val="20"/>
          <w:szCs w:val="20"/>
          <w:highlight w:val="none"/>
        </w:rPr>
      </w:pPr>
    </w:p>
    <w:p>
      <w:pPr>
        <w:pStyle w:val="8"/>
        <w:kinsoku w:val="0"/>
        <w:spacing w:before="106"/>
        <w:ind w:left="0" w:leftChars="0" w:right="4" w:firstLine="0" w:firstLineChars="0"/>
        <w:jc w:val="both"/>
        <w:rPr>
          <w:b/>
          <w:bCs/>
          <w:kern w:val="2"/>
          <w:sz w:val="96"/>
          <w:highlight w:val="none"/>
        </w:rPr>
      </w:pPr>
    </w:p>
    <w:p>
      <w:pPr>
        <w:pStyle w:val="8"/>
        <w:kinsoku w:val="0"/>
        <w:spacing w:before="106"/>
        <w:ind w:right="4"/>
        <w:jc w:val="center"/>
        <w:rPr>
          <w:b/>
          <w:bCs/>
          <w:kern w:val="2"/>
          <w:sz w:val="96"/>
          <w:highlight w:val="none"/>
        </w:rPr>
      </w:pPr>
      <w:r>
        <w:rPr>
          <w:rFonts w:hint="eastAsia"/>
          <w:b/>
          <w:bCs/>
          <w:kern w:val="2"/>
          <w:sz w:val="96"/>
          <w:highlight w:val="none"/>
        </w:rPr>
        <w:t>招标文件</w:t>
      </w:r>
    </w:p>
    <w:p>
      <w:pPr>
        <w:pStyle w:val="19"/>
        <w:ind w:firstLine="210"/>
        <w:rPr>
          <w:highlight w:val="none"/>
        </w:rPr>
      </w:pPr>
    </w:p>
    <w:p>
      <w:pPr>
        <w:pStyle w:val="19"/>
        <w:ind w:firstLine="210"/>
        <w:rPr>
          <w:highlight w:val="none"/>
        </w:rPr>
      </w:pPr>
    </w:p>
    <w:p>
      <w:pPr>
        <w:pStyle w:val="8"/>
        <w:kinsoku w:val="0"/>
        <w:ind w:left="0"/>
        <w:rPr>
          <w:sz w:val="44"/>
          <w:szCs w:val="44"/>
          <w:highlight w:val="none"/>
        </w:rPr>
      </w:pPr>
    </w:p>
    <w:p>
      <w:pPr>
        <w:pStyle w:val="19"/>
        <w:ind w:firstLine="440"/>
        <w:rPr>
          <w:sz w:val="44"/>
          <w:szCs w:val="44"/>
          <w:highlight w:val="none"/>
        </w:rPr>
      </w:pPr>
    </w:p>
    <w:p>
      <w:pPr>
        <w:pStyle w:val="16"/>
        <w:ind w:left="2400"/>
        <w:rPr>
          <w:sz w:val="44"/>
          <w:szCs w:val="44"/>
          <w:highlight w:val="none"/>
        </w:rPr>
      </w:pPr>
    </w:p>
    <w:p>
      <w:pPr>
        <w:rPr>
          <w:highlight w:val="none"/>
        </w:rPr>
      </w:pPr>
    </w:p>
    <w:p>
      <w:pPr>
        <w:rPr>
          <w:highlight w:val="none"/>
        </w:rPr>
      </w:pPr>
    </w:p>
    <w:p>
      <w:pPr>
        <w:pStyle w:val="8"/>
        <w:kinsoku w:val="0"/>
        <w:spacing w:before="8" w:line="360" w:lineRule="auto"/>
        <w:ind w:left="0"/>
        <w:jc w:val="center"/>
        <w:rPr>
          <w:sz w:val="33"/>
          <w:szCs w:val="33"/>
          <w:highlight w:val="none"/>
        </w:rPr>
      </w:pPr>
    </w:p>
    <w:p>
      <w:pPr>
        <w:pStyle w:val="8"/>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三门县环境有限公司</w:t>
      </w:r>
    </w:p>
    <w:p>
      <w:pPr>
        <w:ind w:firstLine="1120" w:firstLineChars="400"/>
        <w:jc w:val="distribute"/>
        <w:rPr>
          <w:sz w:val="28"/>
          <w:szCs w:val="28"/>
          <w:highlight w:val="none"/>
        </w:rPr>
      </w:pPr>
    </w:p>
    <w:p>
      <w:pPr>
        <w:pStyle w:val="8"/>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浙江正听工程项目管理有限公司</w:t>
      </w:r>
    </w:p>
    <w:p>
      <w:pPr>
        <w:pStyle w:val="19"/>
        <w:ind w:firstLine="840" w:firstLineChars="400"/>
        <w:jc w:val="distribute"/>
        <w:rPr>
          <w:highlight w:val="none"/>
        </w:rPr>
      </w:pPr>
    </w:p>
    <w:p>
      <w:pPr>
        <w:pStyle w:val="19"/>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pPr>
        <w:pStyle w:val="8"/>
        <w:tabs>
          <w:tab w:val="left" w:pos="3611"/>
          <w:tab w:val="left" w:pos="4626"/>
          <w:tab w:val="left" w:pos="5642"/>
        </w:tabs>
        <w:kinsoku w:val="0"/>
        <w:spacing w:before="14" w:line="360" w:lineRule="auto"/>
        <w:ind w:left="0" w:right="175"/>
        <w:rPr>
          <w:color w:val="0000FF"/>
          <w:sz w:val="28"/>
          <w:szCs w:val="28"/>
          <w:highlight w:val="none"/>
          <w:u w:val="single"/>
        </w:rPr>
      </w:pPr>
    </w:p>
    <w:p>
      <w:pPr>
        <w:pStyle w:val="8"/>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val="en-US" w:eastAsia="zh-CN"/>
        </w:rPr>
        <w:t>六</w:t>
      </w:r>
      <w:r>
        <w:rPr>
          <w:rFonts w:hint="eastAsia" w:ascii="宋体" w:hAnsi="宋体"/>
          <w:b/>
          <w:bCs/>
          <w:sz w:val="30"/>
          <w:szCs w:val="30"/>
          <w:highlight w:val="none"/>
        </w:rPr>
        <w:t>月</w:t>
      </w:r>
    </w:p>
    <w:tbl>
      <w:tblPr>
        <w:tblStyle w:val="20"/>
        <w:tblW w:w="9260" w:type="dxa"/>
        <w:tblInd w:w="87" w:type="dxa"/>
        <w:tblLayout w:type="fixed"/>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12735" w:hRule="atLeast"/>
        </w:trPr>
        <w:tc>
          <w:tcPr>
            <w:tcW w:w="9260" w:type="dxa"/>
          </w:tcPr>
          <w:p>
            <w:pPr>
              <w:jc w:val="center"/>
              <w:rPr>
                <w:rFonts w:ascii="宋体" w:hAnsi="宋体"/>
                <w:b/>
                <w:bCs/>
                <w:sz w:val="48"/>
                <w:szCs w:val="48"/>
                <w:highlight w:val="none"/>
              </w:rPr>
            </w:pPr>
            <w:bookmarkStart w:id="0" w:name="bookmark1"/>
            <w:bookmarkEnd w:id="0"/>
            <w:bookmarkStart w:id="1" w:name="_Toc22828050"/>
            <w:bookmarkStart w:id="2" w:name="_Toc13432"/>
          </w:p>
          <w:p>
            <w:pPr>
              <w:jc w:val="center"/>
              <w:rPr>
                <w:rFonts w:ascii="宋体" w:hAnsi="宋体"/>
                <w:b/>
                <w:bCs/>
                <w:sz w:val="48"/>
                <w:szCs w:val="48"/>
                <w:highlight w:val="none"/>
              </w:rPr>
            </w:pPr>
            <w:r>
              <w:rPr>
                <w:rFonts w:hint="eastAsia" w:ascii="宋体" w:hAnsi="宋体"/>
                <w:b/>
                <w:bCs/>
                <w:sz w:val="48"/>
                <w:szCs w:val="48"/>
                <w:highlight w:val="none"/>
              </w:rPr>
              <w:t>三   门   县</w:t>
            </w:r>
          </w:p>
          <w:p>
            <w:pPr>
              <w:jc w:val="center"/>
              <w:rPr>
                <w:rFonts w:ascii="宋体" w:hAnsi="宋体"/>
                <w:b/>
                <w:bCs/>
                <w:sz w:val="48"/>
                <w:szCs w:val="48"/>
                <w:highlight w:val="none"/>
              </w:rPr>
            </w:pPr>
          </w:p>
          <w:p>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pPr>
              <w:spacing w:line="460" w:lineRule="exact"/>
              <w:jc w:val="center"/>
              <w:rPr>
                <w:rFonts w:ascii="宋体" w:hAnsi="宋体"/>
                <w:b/>
                <w:sz w:val="30"/>
                <w:szCs w:val="30"/>
                <w:highlight w:val="none"/>
              </w:rPr>
            </w:pPr>
          </w:p>
          <w:p>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 xml:space="preserve">   </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pPr>
              <w:spacing w:line="500" w:lineRule="exact"/>
              <w:rPr>
                <w:rFonts w:ascii="宋体" w:hAnsi="宋体"/>
                <w:b/>
                <w:bCs/>
                <w:sz w:val="36"/>
                <w:szCs w:val="36"/>
                <w:highlight w:val="none"/>
              </w:rPr>
            </w:pPr>
          </w:p>
          <w:p>
            <w:pPr>
              <w:spacing w:line="640" w:lineRule="exact"/>
              <w:ind w:left="2576" w:leftChars="451" w:hanging="1494" w:hangingChars="496"/>
              <w:rPr>
                <w:rFonts w:hint="eastAsia" w:ascii="宋体" w:hAnsi="宋体" w:eastAsia="宋体"/>
                <w:b/>
                <w:bCs/>
                <w:sz w:val="30"/>
                <w:szCs w:val="30"/>
                <w:highlight w:val="none"/>
                <w:lang w:eastAsia="zh-CN"/>
              </w:rPr>
            </w:pPr>
            <w:bookmarkStart w:id="3" w:name="_Toc450657515"/>
            <w:bookmarkStart w:id="4" w:name="_Toc4457249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三门县滨海科技城横港以东市政污水管网修复工程</w:t>
            </w:r>
          </w:p>
          <w:p>
            <w:pPr>
              <w:pStyle w:val="8"/>
              <w:rPr>
                <w:highlight w:val="none"/>
              </w:rPr>
            </w:pPr>
          </w:p>
          <w:p>
            <w:pPr>
              <w:pStyle w:val="8"/>
              <w:rPr>
                <w:highlight w:val="none"/>
              </w:rPr>
            </w:pPr>
          </w:p>
          <w:p>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三门县环境有限公司</w:t>
            </w:r>
            <w:r>
              <w:rPr>
                <w:rFonts w:hint="eastAsia" w:ascii="宋体" w:hAnsi="宋体"/>
                <w:b/>
                <w:bCs/>
                <w:sz w:val="30"/>
                <w:szCs w:val="30"/>
                <w:highlight w:val="none"/>
              </w:rPr>
              <w:t xml:space="preserve">（盖章） </w:t>
            </w:r>
          </w:p>
          <w:p>
            <w:pPr>
              <w:spacing w:line="640" w:lineRule="exact"/>
              <w:ind w:left="144" w:firstLine="810" w:firstLineChars="269"/>
              <w:rPr>
                <w:rFonts w:hint="eastAsia" w:ascii="宋体" w:hAnsi="宋体" w:eastAsia="宋体"/>
                <w:b/>
                <w:bCs/>
                <w:sz w:val="30"/>
                <w:highlight w:val="none"/>
                <w:lang w:eastAsia="zh-CN"/>
              </w:rPr>
            </w:pPr>
            <w:r>
              <w:rPr>
                <w:rFonts w:hint="eastAsia" w:ascii="宋体" w:hAnsi="宋体"/>
                <w:b/>
                <w:bCs/>
                <w:sz w:val="30"/>
                <w:highlight w:val="none"/>
              </w:rPr>
              <w:t>联 系 人：</w:t>
            </w:r>
            <w:r>
              <w:rPr>
                <w:rFonts w:hint="eastAsia" w:ascii="宋体" w:hAnsi="宋体"/>
                <w:b/>
                <w:bCs/>
                <w:sz w:val="30"/>
                <w:highlight w:val="none"/>
                <w:lang w:val="en-US" w:eastAsia="zh-CN"/>
              </w:rPr>
              <w:t xml:space="preserve">林鲁航  </w:t>
            </w:r>
          </w:p>
          <w:p>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val="en-US" w:eastAsia="zh-CN"/>
              </w:rPr>
              <w:t xml:space="preserve">15868897830  </w:t>
            </w:r>
          </w:p>
          <w:p>
            <w:pPr>
              <w:spacing w:line="440" w:lineRule="exact"/>
              <w:ind w:left="144" w:firstLine="810" w:firstLineChars="269"/>
              <w:rPr>
                <w:rFonts w:ascii="宋体" w:hAnsi="宋体"/>
                <w:b/>
                <w:bCs/>
                <w:sz w:val="30"/>
                <w:szCs w:val="30"/>
                <w:highlight w:val="none"/>
              </w:rPr>
            </w:pPr>
          </w:p>
          <w:p>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招标代理：</w:t>
            </w:r>
            <w:r>
              <w:rPr>
                <w:rFonts w:hint="eastAsia" w:ascii="宋体" w:hAnsi="宋体"/>
                <w:b/>
                <w:bCs/>
                <w:sz w:val="30"/>
                <w:szCs w:val="30"/>
                <w:highlight w:val="none"/>
                <w:lang w:eastAsia="zh-CN"/>
              </w:rPr>
              <w:t>浙江正听工程项目管理有限公司</w:t>
            </w:r>
            <w:r>
              <w:rPr>
                <w:rFonts w:hint="eastAsia" w:ascii="宋体" w:hAnsi="宋体"/>
                <w:b/>
                <w:bCs/>
                <w:sz w:val="30"/>
                <w:szCs w:val="30"/>
                <w:highlight w:val="none"/>
              </w:rPr>
              <w:t>（盖章）</w:t>
            </w:r>
          </w:p>
          <w:p>
            <w:pPr>
              <w:spacing w:line="640" w:lineRule="exact"/>
              <w:ind w:left="144" w:firstLine="810" w:firstLineChars="269"/>
              <w:rPr>
                <w:rFonts w:hint="eastAsia" w:ascii="宋体" w:hAnsi="宋体"/>
                <w:b/>
                <w:bCs/>
                <w:sz w:val="30"/>
                <w:szCs w:val="30"/>
                <w:highlight w:val="none"/>
                <w:lang w:eastAsia="zh-CN"/>
              </w:rPr>
            </w:pPr>
            <w:r>
              <w:rPr>
                <w:rFonts w:hint="eastAsia" w:ascii="宋体" w:hAnsi="宋体"/>
                <w:b/>
                <w:bCs/>
                <w:sz w:val="30"/>
                <w:szCs w:val="30"/>
                <w:highlight w:val="none"/>
              </w:rPr>
              <w:t>联 系 人：</w:t>
            </w:r>
            <w:r>
              <w:rPr>
                <w:rFonts w:hint="eastAsia" w:ascii="宋体" w:hAnsi="宋体"/>
                <w:b/>
                <w:bCs/>
                <w:sz w:val="30"/>
                <w:szCs w:val="30"/>
                <w:highlight w:val="none"/>
                <w:lang w:eastAsia="zh-CN"/>
              </w:rPr>
              <w:t>叶青青</w:t>
            </w:r>
          </w:p>
          <w:p>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13867602988</w:t>
            </w:r>
          </w:p>
          <w:p>
            <w:pPr>
              <w:spacing w:line="640" w:lineRule="exact"/>
              <w:ind w:left="144" w:firstLine="810" w:firstLineChars="269"/>
              <w:rPr>
                <w:rFonts w:ascii="宋体" w:hAnsi="宋体"/>
                <w:b/>
                <w:bCs/>
                <w:sz w:val="30"/>
                <w:szCs w:val="30"/>
                <w:highlight w:val="none"/>
              </w:rPr>
            </w:pPr>
          </w:p>
          <w:p>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val="en-US" w:eastAsia="zh-CN"/>
              </w:rPr>
              <w:t>六</w:t>
            </w:r>
            <w:r>
              <w:rPr>
                <w:rFonts w:hint="eastAsia" w:ascii="宋体" w:hAnsi="宋体"/>
                <w:b/>
                <w:bCs/>
                <w:sz w:val="30"/>
                <w:szCs w:val="30"/>
                <w:highlight w:val="none"/>
              </w:rPr>
              <w:t>月</w:t>
            </w:r>
          </w:p>
        </w:tc>
      </w:tr>
    </w:tbl>
    <w:p>
      <w:pPr>
        <w:pStyle w:val="26"/>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pPr>
        <w:pStyle w:val="14"/>
        <w:tabs>
          <w:tab w:val="right" w:leader="dot" w:pos="8900"/>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_Toc15499 </w:instrText>
      </w:r>
      <w:r>
        <w:rPr>
          <w:highlight w:val="none"/>
        </w:rPr>
        <w:fldChar w:fldCharType="separate"/>
      </w:r>
      <w:r>
        <w:rPr>
          <w:rFonts w:hint="eastAsia"/>
          <w:highlight w:val="none"/>
        </w:rPr>
        <w:t>第一章</w:t>
      </w:r>
      <w:r>
        <w:rPr>
          <w:highlight w:val="none"/>
        </w:rPr>
        <w:t xml:space="preserve"> </w:t>
      </w:r>
      <w:r>
        <w:rPr>
          <w:rFonts w:hint="eastAsia"/>
          <w:highlight w:val="none"/>
        </w:rPr>
        <w:t>招标公告</w:t>
      </w:r>
      <w:r>
        <w:tab/>
      </w:r>
      <w:r>
        <w:fldChar w:fldCharType="begin"/>
      </w:r>
      <w:r>
        <w:instrText xml:space="preserve"> PAGEREF _Toc15499 \h </w:instrText>
      </w:r>
      <w:r>
        <w:fldChar w:fldCharType="separate"/>
      </w:r>
      <w:r>
        <w:t>5</w:t>
      </w:r>
      <w:r>
        <w:fldChar w:fldCharType="end"/>
      </w:r>
      <w:r>
        <w:rPr>
          <w:highlight w:val="none"/>
        </w:rPr>
        <w:fldChar w:fldCharType="end"/>
      </w:r>
    </w:p>
    <w:p>
      <w:pPr>
        <w:pStyle w:val="14"/>
        <w:tabs>
          <w:tab w:val="right" w:leader="dot" w:pos="8900"/>
        </w:tabs>
      </w:pPr>
      <w:r>
        <w:rPr>
          <w:bCs/>
          <w:highlight w:val="none"/>
          <w:lang w:val="zh-CN"/>
        </w:rPr>
        <w:fldChar w:fldCharType="begin"/>
      </w:r>
      <w:r>
        <w:rPr>
          <w:bCs/>
          <w:highlight w:val="none"/>
          <w:lang w:val="zh-CN"/>
        </w:rPr>
        <w:instrText xml:space="preserve"> HYPERLINK \l _Toc23500 </w:instrText>
      </w:r>
      <w:r>
        <w:rPr>
          <w:bCs/>
          <w:highlight w:val="none"/>
          <w:lang w:val="zh-CN"/>
        </w:rPr>
        <w:fldChar w:fldCharType="separate"/>
      </w:r>
      <w:r>
        <w:rPr>
          <w:rFonts w:hint="eastAsia"/>
          <w:highlight w:val="none"/>
        </w:rPr>
        <w:t>第二章</w:t>
      </w:r>
      <w:r>
        <w:rPr>
          <w:highlight w:val="none"/>
        </w:rPr>
        <w:t xml:space="preserve"> </w:t>
      </w:r>
      <w:r>
        <w:rPr>
          <w:rFonts w:hint="eastAsia"/>
          <w:highlight w:val="none"/>
        </w:rPr>
        <w:t>投标人须知</w:t>
      </w:r>
      <w:r>
        <w:tab/>
      </w:r>
      <w:r>
        <w:fldChar w:fldCharType="begin"/>
      </w:r>
      <w:r>
        <w:instrText xml:space="preserve"> PAGEREF _Toc23500 \h </w:instrText>
      </w:r>
      <w:r>
        <w:fldChar w:fldCharType="separate"/>
      </w:r>
      <w:r>
        <w:t>8</w:t>
      </w:r>
      <w:r>
        <w:fldChar w:fldCharType="end"/>
      </w:r>
      <w:r>
        <w:rPr>
          <w:bCs/>
          <w:highlight w:val="none"/>
          <w:lang w:val="zh-CN"/>
        </w:rPr>
        <w:fldChar w:fldCharType="end"/>
      </w:r>
    </w:p>
    <w:p>
      <w:pPr>
        <w:pStyle w:val="14"/>
        <w:tabs>
          <w:tab w:val="right" w:leader="dot" w:pos="8900"/>
        </w:tabs>
      </w:pPr>
      <w:r>
        <w:rPr>
          <w:bCs/>
          <w:highlight w:val="none"/>
          <w:lang w:val="zh-CN"/>
        </w:rPr>
        <w:fldChar w:fldCharType="begin"/>
      </w:r>
      <w:r>
        <w:rPr>
          <w:bCs/>
          <w:highlight w:val="none"/>
          <w:lang w:val="zh-CN"/>
        </w:rPr>
        <w:instrText xml:space="preserve"> HYPERLINK \l _Toc2491 </w:instrText>
      </w:r>
      <w:r>
        <w:rPr>
          <w:bCs/>
          <w:highlight w:val="none"/>
          <w:lang w:val="zh-CN"/>
        </w:rPr>
        <w:fldChar w:fldCharType="separate"/>
      </w:r>
      <w:r>
        <w:rPr>
          <w:rFonts w:hint="eastAsia"/>
          <w:highlight w:val="none"/>
        </w:rPr>
        <w:t>第三章</w:t>
      </w:r>
      <w:r>
        <w:rPr>
          <w:highlight w:val="none"/>
        </w:rPr>
        <w:t xml:space="preserve"> </w:t>
      </w:r>
      <w:r>
        <w:rPr>
          <w:rFonts w:hint="eastAsia"/>
          <w:highlight w:val="none"/>
        </w:rPr>
        <w:t>评标办法</w:t>
      </w:r>
      <w:r>
        <w:tab/>
      </w:r>
      <w:r>
        <w:fldChar w:fldCharType="begin"/>
      </w:r>
      <w:r>
        <w:instrText xml:space="preserve"> PAGEREF _Toc2491 \h </w:instrText>
      </w:r>
      <w:r>
        <w:fldChar w:fldCharType="separate"/>
      </w:r>
      <w:r>
        <w:t>33</w:t>
      </w:r>
      <w:r>
        <w:fldChar w:fldCharType="end"/>
      </w:r>
      <w:r>
        <w:rPr>
          <w:bCs/>
          <w:highlight w:val="none"/>
          <w:lang w:val="zh-CN"/>
        </w:rPr>
        <w:fldChar w:fldCharType="end"/>
      </w:r>
    </w:p>
    <w:p>
      <w:pPr>
        <w:pStyle w:val="14"/>
        <w:tabs>
          <w:tab w:val="right" w:leader="dot" w:pos="8900"/>
        </w:tabs>
      </w:pPr>
      <w:r>
        <w:rPr>
          <w:bCs/>
          <w:highlight w:val="none"/>
          <w:lang w:val="zh-CN"/>
        </w:rPr>
        <w:fldChar w:fldCharType="begin"/>
      </w:r>
      <w:r>
        <w:rPr>
          <w:bCs/>
          <w:highlight w:val="none"/>
          <w:lang w:val="zh-CN"/>
        </w:rPr>
        <w:instrText xml:space="preserve"> HYPERLINK \l _Toc32141 </w:instrText>
      </w:r>
      <w:r>
        <w:rPr>
          <w:bCs/>
          <w:highlight w:val="none"/>
          <w:lang w:val="zh-CN"/>
        </w:rPr>
        <w:fldChar w:fldCharType="separate"/>
      </w:r>
      <w:r>
        <w:rPr>
          <w:rFonts w:hint="eastAsia"/>
          <w:highlight w:val="none"/>
        </w:rPr>
        <w:t>第四章</w:t>
      </w:r>
      <w:r>
        <w:rPr>
          <w:highlight w:val="none"/>
        </w:rPr>
        <w:t xml:space="preserve"> </w:t>
      </w:r>
      <w:r>
        <w:rPr>
          <w:rFonts w:hint="eastAsia"/>
          <w:highlight w:val="none"/>
        </w:rPr>
        <w:t>合同条款及格式</w:t>
      </w:r>
      <w:r>
        <w:tab/>
      </w:r>
      <w:r>
        <w:fldChar w:fldCharType="begin"/>
      </w:r>
      <w:r>
        <w:instrText xml:space="preserve"> PAGEREF _Toc32141 \h </w:instrText>
      </w:r>
      <w:r>
        <w:fldChar w:fldCharType="separate"/>
      </w:r>
      <w:r>
        <w:t>36</w:t>
      </w:r>
      <w:r>
        <w:fldChar w:fldCharType="end"/>
      </w:r>
      <w:r>
        <w:rPr>
          <w:bCs/>
          <w:highlight w:val="none"/>
          <w:lang w:val="zh-CN"/>
        </w:rPr>
        <w:fldChar w:fldCharType="end"/>
      </w:r>
    </w:p>
    <w:p>
      <w:pPr>
        <w:pStyle w:val="14"/>
        <w:tabs>
          <w:tab w:val="right" w:leader="dot" w:pos="8900"/>
        </w:tabs>
      </w:pPr>
      <w:r>
        <w:rPr>
          <w:bCs/>
          <w:highlight w:val="none"/>
          <w:lang w:val="zh-CN"/>
        </w:rPr>
        <w:fldChar w:fldCharType="begin"/>
      </w:r>
      <w:r>
        <w:rPr>
          <w:bCs/>
          <w:highlight w:val="none"/>
          <w:lang w:val="zh-CN"/>
        </w:rPr>
        <w:instrText xml:space="preserve"> HYPERLINK \l _Toc1835 </w:instrText>
      </w:r>
      <w:r>
        <w:rPr>
          <w:bCs/>
          <w:highlight w:val="none"/>
          <w:lang w:val="zh-CN"/>
        </w:rPr>
        <w:fldChar w:fldCharType="separate"/>
      </w:r>
      <w:r>
        <w:rPr>
          <w:rFonts w:hint="eastAsia" w:ascii="宋体" w:hAnsi="宋体" w:cs="宋体"/>
          <w:szCs w:val="40"/>
        </w:rPr>
        <w:t>第一部分  合同书</w:t>
      </w:r>
      <w:r>
        <w:tab/>
      </w:r>
      <w:r>
        <w:fldChar w:fldCharType="begin"/>
      </w:r>
      <w:r>
        <w:instrText xml:space="preserve"> PAGEREF _Toc1835 \h </w:instrText>
      </w:r>
      <w:r>
        <w:fldChar w:fldCharType="separate"/>
      </w:r>
      <w:r>
        <w:t>37</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_Toc24900 </w:instrText>
      </w:r>
      <w:r>
        <w:rPr>
          <w:bCs/>
          <w:highlight w:val="none"/>
          <w:lang w:val="zh-CN"/>
        </w:rPr>
        <w:fldChar w:fldCharType="separate"/>
      </w:r>
      <w:r>
        <w:rPr>
          <w:rFonts w:hint="eastAsia" w:ascii="宋体" w:hAnsi="宋体" w:eastAsia="宋体"/>
          <w:szCs w:val="28"/>
        </w:rPr>
        <w:t>第二部分   通用合同条款</w:t>
      </w:r>
      <w:r>
        <w:tab/>
      </w:r>
      <w:r>
        <w:fldChar w:fldCharType="begin"/>
      </w:r>
      <w:r>
        <w:instrText xml:space="preserve"> PAGEREF _Toc24900 \h </w:instrText>
      </w:r>
      <w:r>
        <w:fldChar w:fldCharType="separate"/>
      </w:r>
      <w:r>
        <w:t>41</w:t>
      </w:r>
      <w:r>
        <w:fldChar w:fldCharType="end"/>
      </w:r>
      <w:r>
        <w:rPr>
          <w:bCs/>
          <w:highlight w:val="none"/>
          <w:lang w:val="zh-CN"/>
        </w:rPr>
        <w:fldChar w:fldCharType="end"/>
      </w:r>
    </w:p>
    <w:p>
      <w:pPr>
        <w:pStyle w:val="10"/>
        <w:tabs>
          <w:tab w:val="right" w:leader="dot" w:pos="8900"/>
        </w:tabs>
      </w:pPr>
      <w:r>
        <w:rPr>
          <w:bCs/>
          <w:highlight w:val="none"/>
          <w:lang w:val="zh-CN"/>
        </w:rPr>
        <w:fldChar w:fldCharType="begin"/>
      </w:r>
      <w:r>
        <w:rPr>
          <w:bCs/>
          <w:highlight w:val="none"/>
          <w:lang w:val="zh-CN"/>
        </w:rPr>
        <w:instrText xml:space="preserve"> HYPERLINK \l _Toc15244 </w:instrText>
      </w:r>
      <w:r>
        <w:rPr>
          <w:bCs/>
          <w:highlight w:val="none"/>
          <w:lang w:val="zh-CN"/>
        </w:rPr>
        <w:fldChar w:fldCharType="separate"/>
      </w:r>
      <w:r>
        <w:rPr>
          <w:rFonts w:hint="eastAsia" w:ascii="宋体" w:hAnsi="宋体" w:cs="宋体"/>
          <w:kern w:val="44"/>
          <w:szCs w:val="40"/>
        </w:rPr>
        <w:t>第三部分  专用合同条款</w:t>
      </w:r>
      <w:r>
        <w:tab/>
      </w:r>
      <w:r>
        <w:fldChar w:fldCharType="begin"/>
      </w:r>
      <w:r>
        <w:instrText xml:space="preserve"> PAGEREF _Toc15244 \h </w:instrText>
      </w:r>
      <w:r>
        <w:fldChar w:fldCharType="separate"/>
      </w:r>
      <w:r>
        <w:t>41</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_Toc19118 </w:instrText>
      </w:r>
      <w:r>
        <w:rPr>
          <w:bCs/>
          <w:highlight w:val="none"/>
          <w:lang w:val="zh-CN"/>
        </w:rPr>
        <w:fldChar w:fldCharType="separate"/>
      </w:r>
      <w:r>
        <w:rPr>
          <w:rFonts w:hint="eastAsia" w:ascii="宋体" w:hAnsi="宋体" w:eastAsia="宋体"/>
          <w:szCs w:val="28"/>
        </w:rPr>
        <w:t>第四部分    工程建设项目廉政责任书</w:t>
      </w:r>
      <w:r>
        <w:tab/>
      </w:r>
      <w:r>
        <w:fldChar w:fldCharType="begin"/>
      </w:r>
      <w:r>
        <w:instrText xml:space="preserve"> PAGEREF _Toc19118 \h </w:instrText>
      </w:r>
      <w:r>
        <w:fldChar w:fldCharType="separate"/>
      </w:r>
      <w:r>
        <w:t>80</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_Toc31819 </w:instrText>
      </w:r>
      <w:r>
        <w:rPr>
          <w:bCs/>
          <w:highlight w:val="none"/>
          <w:lang w:val="zh-CN"/>
        </w:rPr>
        <w:fldChar w:fldCharType="separate"/>
      </w:r>
      <w:r>
        <w:rPr>
          <w:rFonts w:hint="eastAsia" w:ascii="宋体" w:hAnsi="宋体" w:eastAsia="宋体"/>
          <w:szCs w:val="28"/>
        </w:rPr>
        <w:t>第五部分     安全生产合同</w:t>
      </w:r>
      <w:r>
        <w:tab/>
      </w:r>
      <w:r>
        <w:fldChar w:fldCharType="begin"/>
      </w:r>
      <w:r>
        <w:instrText xml:space="preserve"> PAGEREF _Toc31819 \h </w:instrText>
      </w:r>
      <w:r>
        <w:fldChar w:fldCharType="separate"/>
      </w:r>
      <w:r>
        <w:t>82</w:t>
      </w:r>
      <w:r>
        <w:fldChar w:fldCharType="end"/>
      </w:r>
      <w:r>
        <w:rPr>
          <w:bCs/>
          <w:highlight w:val="none"/>
          <w:lang w:val="zh-CN"/>
        </w:rPr>
        <w:fldChar w:fldCharType="end"/>
      </w:r>
    </w:p>
    <w:p>
      <w:pPr>
        <w:pStyle w:val="14"/>
        <w:tabs>
          <w:tab w:val="right" w:leader="dot" w:pos="8900"/>
        </w:tabs>
      </w:pPr>
      <w:r>
        <w:rPr>
          <w:bCs/>
          <w:highlight w:val="none"/>
          <w:lang w:val="zh-CN"/>
        </w:rPr>
        <w:fldChar w:fldCharType="begin"/>
      </w:r>
      <w:r>
        <w:rPr>
          <w:bCs/>
          <w:highlight w:val="none"/>
          <w:lang w:val="zh-CN"/>
        </w:rPr>
        <w:instrText xml:space="preserve"> HYPERLINK \l _Toc24472 </w:instrText>
      </w:r>
      <w:r>
        <w:rPr>
          <w:bCs/>
          <w:highlight w:val="none"/>
          <w:lang w:val="zh-CN"/>
        </w:rPr>
        <w:fldChar w:fldCharType="separate"/>
      </w:r>
      <w:r>
        <w:rPr>
          <w:rFonts w:hint="eastAsia"/>
          <w:highlight w:val="none"/>
        </w:rPr>
        <w:t>第五章  工程量清单编制</w:t>
      </w:r>
      <w:r>
        <w:tab/>
      </w:r>
      <w:r>
        <w:fldChar w:fldCharType="begin"/>
      </w:r>
      <w:r>
        <w:instrText xml:space="preserve"> PAGEREF _Toc24472 \h </w:instrText>
      </w:r>
      <w:r>
        <w:fldChar w:fldCharType="separate"/>
      </w:r>
      <w:r>
        <w:t>84</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_Toc19891 </w:instrText>
      </w:r>
      <w:r>
        <w:rPr>
          <w:bCs/>
          <w:highlight w:val="none"/>
          <w:lang w:val="zh-CN"/>
        </w:rPr>
        <w:fldChar w:fldCharType="separate"/>
      </w:r>
      <w:r>
        <w:rPr>
          <w:highlight w:val="none"/>
        </w:rPr>
        <w:t>1. 投标报价组成</w:t>
      </w:r>
      <w:r>
        <w:tab/>
      </w:r>
      <w:r>
        <w:fldChar w:fldCharType="begin"/>
      </w:r>
      <w:r>
        <w:instrText xml:space="preserve"> PAGEREF _Toc19891 \h </w:instrText>
      </w:r>
      <w:r>
        <w:fldChar w:fldCharType="separate"/>
      </w:r>
      <w:r>
        <w:t>84</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_Toc31250 </w:instrText>
      </w:r>
      <w:r>
        <w:rPr>
          <w:bCs/>
          <w:highlight w:val="none"/>
          <w:lang w:val="zh-CN"/>
        </w:rPr>
        <w:fldChar w:fldCharType="separate"/>
      </w:r>
      <w:r>
        <w:rPr>
          <w:highlight w:val="none"/>
        </w:rPr>
        <w:t>2. 投标报价要求</w:t>
      </w:r>
      <w:r>
        <w:tab/>
      </w:r>
      <w:r>
        <w:fldChar w:fldCharType="begin"/>
      </w:r>
      <w:r>
        <w:instrText xml:space="preserve"> PAGEREF _Toc31250 \h </w:instrText>
      </w:r>
      <w:r>
        <w:fldChar w:fldCharType="separate"/>
      </w:r>
      <w:r>
        <w:t>85</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_Toc5332 </w:instrText>
      </w:r>
      <w:r>
        <w:rPr>
          <w:bCs/>
          <w:highlight w:val="none"/>
          <w:lang w:val="zh-CN"/>
        </w:rPr>
        <w:fldChar w:fldCharType="separate"/>
      </w:r>
      <w:r>
        <w:rPr>
          <w:highlight w:val="none"/>
        </w:rPr>
        <w:t>3. 工程量清单与计价表</w:t>
      </w:r>
      <w:r>
        <w:tab/>
      </w:r>
      <w:r>
        <w:fldChar w:fldCharType="begin"/>
      </w:r>
      <w:r>
        <w:instrText xml:space="preserve"> PAGEREF _Toc5332 \h </w:instrText>
      </w:r>
      <w:r>
        <w:fldChar w:fldCharType="separate"/>
      </w:r>
      <w:r>
        <w:t>85</w:t>
      </w:r>
      <w:r>
        <w:fldChar w:fldCharType="end"/>
      </w:r>
      <w:r>
        <w:rPr>
          <w:bCs/>
          <w:highlight w:val="none"/>
          <w:lang w:val="zh-CN"/>
        </w:rPr>
        <w:fldChar w:fldCharType="end"/>
      </w:r>
    </w:p>
    <w:p>
      <w:pPr>
        <w:pStyle w:val="14"/>
        <w:tabs>
          <w:tab w:val="right" w:leader="dot" w:pos="8900"/>
        </w:tabs>
      </w:pPr>
      <w:r>
        <w:rPr>
          <w:bCs/>
          <w:highlight w:val="none"/>
          <w:lang w:val="zh-CN"/>
        </w:rPr>
        <w:fldChar w:fldCharType="begin"/>
      </w:r>
      <w:r>
        <w:rPr>
          <w:bCs/>
          <w:highlight w:val="none"/>
          <w:lang w:val="zh-CN"/>
        </w:rPr>
        <w:instrText xml:space="preserve"> HYPERLINK \l _Toc6431 </w:instrText>
      </w:r>
      <w:r>
        <w:rPr>
          <w:bCs/>
          <w:highlight w:val="none"/>
          <w:lang w:val="zh-CN"/>
        </w:rPr>
        <w:fldChar w:fldCharType="separate"/>
      </w:r>
      <w:r>
        <w:rPr>
          <w:rFonts w:hint="eastAsia"/>
          <w:highlight w:val="none"/>
        </w:rPr>
        <w:t>第六章</w:t>
      </w:r>
      <w:r>
        <w:rPr>
          <w:highlight w:val="none"/>
        </w:rPr>
        <w:t xml:space="preserve">  </w:t>
      </w:r>
      <w:r>
        <w:rPr>
          <w:rFonts w:hint="eastAsia"/>
          <w:highlight w:val="none"/>
        </w:rPr>
        <w:t>图纸</w:t>
      </w:r>
      <w:r>
        <w:tab/>
      </w:r>
      <w:r>
        <w:fldChar w:fldCharType="begin"/>
      </w:r>
      <w:r>
        <w:instrText xml:space="preserve"> PAGEREF _Toc6431 \h </w:instrText>
      </w:r>
      <w:r>
        <w:fldChar w:fldCharType="separate"/>
      </w:r>
      <w:r>
        <w:t>87</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_Toc12792 </w:instrText>
      </w:r>
      <w:r>
        <w:rPr>
          <w:bCs/>
          <w:highlight w:val="none"/>
          <w:lang w:val="zh-CN"/>
        </w:rPr>
        <w:fldChar w:fldCharType="separate"/>
      </w:r>
      <w:r>
        <w:rPr>
          <w:rFonts w:hint="eastAsia"/>
          <w:highlight w:val="none"/>
        </w:rPr>
        <w:t>1. 工程概况</w:t>
      </w:r>
      <w:r>
        <w:tab/>
      </w:r>
      <w:r>
        <w:fldChar w:fldCharType="begin"/>
      </w:r>
      <w:r>
        <w:instrText xml:space="preserve"> PAGEREF _Toc12792 \h </w:instrText>
      </w:r>
      <w:r>
        <w:fldChar w:fldCharType="separate"/>
      </w:r>
      <w:r>
        <w:t>88</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_Toc19440 </w:instrText>
      </w:r>
      <w:r>
        <w:rPr>
          <w:bCs/>
          <w:highlight w:val="none"/>
          <w:lang w:val="zh-CN"/>
        </w:rPr>
        <w:fldChar w:fldCharType="separate"/>
      </w:r>
      <w:r>
        <w:rPr>
          <w:rFonts w:hint="eastAsia"/>
          <w:highlight w:val="none"/>
        </w:rPr>
        <w:t>2. 技术规范及标准</w:t>
      </w:r>
      <w:r>
        <w:tab/>
      </w:r>
      <w:r>
        <w:fldChar w:fldCharType="begin"/>
      </w:r>
      <w:r>
        <w:instrText xml:space="preserve"> PAGEREF _Toc19440 \h </w:instrText>
      </w:r>
      <w:r>
        <w:fldChar w:fldCharType="separate"/>
      </w:r>
      <w:r>
        <w:t>88</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_Toc3951 </w:instrText>
      </w:r>
      <w:r>
        <w:rPr>
          <w:bCs/>
          <w:highlight w:val="none"/>
          <w:lang w:val="zh-CN"/>
        </w:rPr>
        <w:fldChar w:fldCharType="separate"/>
      </w:r>
      <w:r>
        <w:rPr>
          <w:rFonts w:hint="eastAsia"/>
          <w:highlight w:val="none"/>
        </w:rPr>
        <w:t>3</w:t>
      </w:r>
      <w:r>
        <w:rPr>
          <w:highlight w:val="none"/>
        </w:rPr>
        <w:t>．材料质量要求</w:t>
      </w:r>
      <w:r>
        <w:tab/>
      </w:r>
      <w:r>
        <w:fldChar w:fldCharType="begin"/>
      </w:r>
      <w:r>
        <w:instrText xml:space="preserve"> PAGEREF _Toc3951 \h </w:instrText>
      </w:r>
      <w:r>
        <w:fldChar w:fldCharType="separate"/>
      </w:r>
      <w:r>
        <w:t>89</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_Toc5102 </w:instrText>
      </w:r>
      <w:r>
        <w:rPr>
          <w:bCs/>
          <w:highlight w:val="none"/>
          <w:lang w:val="zh-CN"/>
        </w:rPr>
        <w:fldChar w:fldCharType="separate"/>
      </w:r>
      <w:r>
        <w:rPr>
          <w:rFonts w:hint="eastAsia"/>
          <w:highlight w:val="none"/>
        </w:rPr>
        <w:t>4</w:t>
      </w:r>
      <w:r>
        <w:rPr>
          <w:highlight w:val="none"/>
        </w:rPr>
        <w:t>．工程管理的要求</w:t>
      </w:r>
      <w:r>
        <w:tab/>
      </w:r>
      <w:r>
        <w:fldChar w:fldCharType="begin"/>
      </w:r>
      <w:r>
        <w:instrText xml:space="preserve"> PAGEREF _Toc5102 \h </w:instrText>
      </w:r>
      <w:r>
        <w:fldChar w:fldCharType="separate"/>
      </w:r>
      <w:r>
        <w:t>90</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_Toc20463 </w:instrText>
      </w:r>
      <w:r>
        <w:rPr>
          <w:bCs/>
          <w:highlight w:val="none"/>
          <w:lang w:val="zh-CN"/>
        </w:rPr>
        <w:fldChar w:fldCharType="separate"/>
      </w:r>
      <w:r>
        <w:rPr>
          <w:highlight w:val="none"/>
        </w:rPr>
        <w:t>5．其他</w:t>
      </w:r>
      <w:r>
        <w:tab/>
      </w:r>
      <w:r>
        <w:fldChar w:fldCharType="begin"/>
      </w:r>
      <w:r>
        <w:instrText xml:space="preserve"> PAGEREF _Toc20463 \h </w:instrText>
      </w:r>
      <w:r>
        <w:fldChar w:fldCharType="separate"/>
      </w:r>
      <w:r>
        <w:t>90</w:t>
      </w:r>
      <w:r>
        <w:fldChar w:fldCharType="end"/>
      </w:r>
      <w:r>
        <w:rPr>
          <w:bCs/>
          <w:highlight w:val="none"/>
          <w:lang w:val="zh-CN"/>
        </w:rPr>
        <w:fldChar w:fldCharType="end"/>
      </w:r>
    </w:p>
    <w:p>
      <w:pPr>
        <w:pStyle w:val="14"/>
        <w:tabs>
          <w:tab w:val="right" w:leader="dot" w:pos="8900"/>
        </w:tabs>
      </w:pPr>
      <w:r>
        <w:rPr>
          <w:bCs/>
          <w:highlight w:val="none"/>
          <w:lang w:val="zh-CN"/>
        </w:rPr>
        <w:fldChar w:fldCharType="begin"/>
      </w:r>
      <w:r>
        <w:rPr>
          <w:bCs/>
          <w:highlight w:val="none"/>
          <w:lang w:val="zh-CN"/>
        </w:rPr>
        <w:instrText xml:space="preserve"> HYPERLINK \l _Toc23583 </w:instrText>
      </w:r>
      <w:r>
        <w:rPr>
          <w:bCs/>
          <w:highlight w:val="none"/>
          <w:lang w:val="zh-CN"/>
        </w:rPr>
        <w:fldChar w:fldCharType="separate"/>
      </w:r>
      <w:r>
        <w:rPr>
          <w:rFonts w:hint="eastAsia"/>
          <w:bCs w:val="0"/>
          <w:highlight w:val="none"/>
        </w:rPr>
        <w:t>第八章</w:t>
      </w:r>
      <w:r>
        <w:rPr>
          <w:bCs w:val="0"/>
          <w:highlight w:val="none"/>
        </w:rPr>
        <w:t xml:space="preserve">  </w:t>
      </w:r>
      <w:r>
        <w:rPr>
          <w:rFonts w:hint="eastAsia"/>
          <w:bCs w:val="0"/>
          <w:highlight w:val="none"/>
        </w:rPr>
        <w:t>投标文件格式</w:t>
      </w:r>
      <w:r>
        <w:tab/>
      </w:r>
      <w:r>
        <w:fldChar w:fldCharType="begin"/>
      </w:r>
      <w:r>
        <w:instrText xml:space="preserve"> PAGEREF _Toc23583 \h </w:instrText>
      </w:r>
      <w:r>
        <w:fldChar w:fldCharType="separate"/>
      </w:r>
      <w:r>
        <w:t>92</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_Toc24809 </w:instrText>
      </w:r>
      <w:r>
        <w:rPr>
          <w:bCs/>
          <w:highlight w:val="none"/>
          <w:lang w:val="zh-CN"/>
        </w:rPr>
        <w:fldChar w:fldCharType="separate"/>
      </w:r>
      <w:r>
        <w:rPr>
          <w:rFonts w:hint="eastAsia"/>
          <w:szCs w:val="28"/>
          <w:highlight w:val="none"/>
        </w:rPr>
        <w:t>一、项目负责人简历表</w:t>
      </w:r>
      <w:r>
        <w:tab/>
      </w:r>
      <w:r>
        <w:fldChar w:fldCharType="begin"/>
      </w:r>
      <w:r>
        <w:instrText xml:space="preserve"> PAGEREF _Toc24809 \h </w:instrText>
      </w:r>
      <w:r>
        <w:fldChar w:fldCharType="separate"/>
      </w:r>
      <w:r>
        <w:t>93</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_Toc22698 </w:instrText>
      </w:r>
      <w:r>
        <w:rPr>
          <w:bCs/>
          <w:highlight w:val="none"/>
          <w:lang w:val="zh-CN"/>
        </w:rPr>
        <w:fldChar w:fldCharType="separate"/>
      </w:r>
      <w:r>
        <w:rPr>
          <w:rFonts w:hint="eastAsia"/>
          <w:szCs w:val="28"/>
          <w:highlight w:val="none"/>
        </w:rPr>
        <w:t>二、技术负责人简历表</w:t>
      </w:r>
      <w:r>
        <w:tab/>
      </w:r>
      <w:r>
        <w:fldChar w:fldCharType="begin"/>
      </w:r>
      <w:r>
        <w:instrText xml:space="preserve"> PAGEREF _Toc22698 \h </w:instrText>
      </w:r>
      <w:r>
        <w:fldChar w:fldCharType="separate"/>
      </w:r>
      <w:r>
        <w:t>94</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_Toc6266 </w:instrText>
      </w:r>
      <w:r>
        <w:rPr>
          <w:bCs/>
          <w:highlight w:val="none"/>
          <w:lang w:val="zh-CN"/>
        </w:rPr>
        <w:fldChar w:fldCharType="separate"/>
      </w:r>
      <w:r>
        <w:rPr>
          <w:rFonts w:hint="eastAsia"/>
          <w:szCs w:val="28"/>
          <w:highlight w:val="none"/>
        </w:rPr>
        <w:t>三、主要施工机械设备表</w:t>
      </w:r>
      <w:r>
        <w:tab/>
      </w:r>
      <w:r>
        <w:fldChar w:fldCharType="begin"/>
      </w:r>
      <w:r>
        <w:instrText xml:space="preserve"> PAGEREF _Toc6266 \h </w:instrText>
      </w:r>
      <w:r>
        <w:fldChar w:fldCharType="separate"/>
      </w:r>
      <w:r>
        <w:t>95</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_Toc30598 </w:instrText>
      </w:r>
      <w:r>
        <w:rPr>
          <w:bCs/>
          <w:highlight w:val="none"/>
          <w:lang w:val="zh-CN"/>
        </w:rPr>
        <w:fldChar w:fldCharType="separate"/>
      </w:r>
      <w:r>
        <w:rPr>
          <w:rFonts w:hint="eastAsia"/>
          <w:szCs w:val="28"/>
          <w:highlight w:val="none"/>
        </w:rPr>
        <w:t>四、台州市建设工程投标人资格自查表</w:t>
      </w:r>
      <w:r>
        <w:tab/>
      </w:r>
      <w:r>
        <w:fldChar w:fldCharType="begin"/>
      </w:r>
      <w:r>
        <w:instrText xml:space="preserve"> PAGEREF _Toc30598 \h </w:instrText>
      </w:r>
      <w:r>
        <w:fldChar w:fldCharType="separate"/>
      </w:r>
      <w:r>
        <w:t>96</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_Toc988 </w:instrText>
      </w:r>
      <w:r>
        <w:rPr>
          <w:bCs/>
          <w:highlight w:val="none"/>
          <w:lang w:val="zh-CN"/>
        </w:rPr>
        <w:fldChar w:fldCharType="separate"/>
      </w:r>
      <w:r>
        <w:rPr>
          <w:rFonts w:hint="eastAsia"/>
          <w:szCs w:val="28"/>
          <w:highlight w:val="none"/>
        </w:rPr>
        <w:t>五、台州市建设工程投标项目负责人资格自查表</w:t>
      </w:r>
      <w:r>
        <w:tab/>
      </w:r>
      <w:r>
        <w:fldChar w:fldCharType="begin"/>
      </w:r>
      <w:r>
        <w:instrText xml:space="preserve"> PAGEREF _Toc988 \h </w:instrText>
      </w:r>
      <w:r>
        <w:fldChar w:fldCharType="separate"/>
      </w:r>
      <w:r>
        <w:t>97</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_Toc5018 </w:instrText>
      </w:r>
      <w:r>
        <w:rPr>
          <w:bCs/>
          <w:highlight w:val="none"/>
          <w:lang w:val="zh-CN"/>
        </w:rPr>
        <w:fldChar w:fldCharType="separate"/>
      </w:r>
      <w:r>
        <w:rPr>
          <w:rFonts w:hint="eastAsia" w:ascii="黑体" w:hAnsi="黑体" w:eastAsia="黑体" w:cs="黑体"/>
          <w:szCs w:val="28"/>
          <w:highlight w:val="none"/>
        </w:rPr>
        <w:t>六、台州市建设工程投标人及项目负责人资信分自查表</w:t>
      </w:r>
      <w:r>
        <w:tab/>
      </w:r>
      <w:r>
        <w:fldChar w:fldCharType="begin"/>
      </w:r>
      <w:r>
        <w:instrText xml:space="preserve"> PAGEREF _Toc5018 \h </w:instrText>
      </w:r>
      <w:r>
        <w:fldChar w:fldCharType="separate"/>
      </w:r>
      <w:r>
        <w:t>98</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_Toc29327 </w:instrText>
      </w:r>
      <w:r>
        <w:rPr>
          <w:bCs/>
          <w:highlight w:val="none"/>
          <w:lang w:val="zh-CN"/>
        </w:rPr>
        <w:fldChar w:fldCharType="separate"/>
      </w:r>
      <w:r>
        <w:rPr>
          <w:rFonts w:hint="eastAsia" w:ascii="黑体" w:hAnsi="黑体" w:eastAsia="黑体" w:cs="黑体"/>
          <w:szCs w:val="28"/>
          <w:highlight w:val="none"/>
        </w:rPr>
        <w:t>七、台州市建设工程诚信投标承诺书</w:t>
      </w:r>
      <w:r>
        <w:tab/>
      </w:r>
      <w:r>
        <w:fldChar w:fldCharType="begin"/>
      </w:r>
      <w:r>
        <w:instrText xml:space="preserve"> PAGEREF _Toc29327 \h </w:instrText>
      </w:r>
      <w:r>
        <w:fldChar w:fldCharType="separate"/>
      </w:r>
      <w:r>
        <w:t>99</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_Toc26068 </w:instrText>
      </w:r>
      <w:r>
        <w:rPr>
          <w:bCs/>
          <w:highlight w:val="none"/>
          <w:lang w:val="zh-CN"/>
        </w:rPr>
        <w:fldChar w:fldCharType="separate"/>
      </w:r>
      <w:r>
        <w:rPr>
          <w:rFonts w:hint="eastAsia"/>
          <w:szCs w:val="28"/>
          <w:highlight w:val="none"/>
        </w:rPr>
        <w:t>八、法定代表人授权委托书</w:t>
      </w:r>
      <w:r>
        <w:tab/>
      </w:r>
      <w:r>
        <w:fldChar w:fldCharType="begin"/>
      </w:r>
      <w:r>
        <w:instrText xml:space="preserve"> PAGEREF _Toc26068 \h </w:instrText>
      </w:r>
      <w:r>
        <w:fldChar w:fldCharType="separate"/>
      </w:r>
      <w:r>
        <w:t>100</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_Toc27532 </w:instrText>
      </w:r>
      <w:r>
        <w:rPr>
          <w:bCs/>
          <w:highlight w:val="none"/>
          <w:lang w:val="zh-CN"/>
        </w:rPr>
        <w:fldChar w:fldCharType="separate"/>
      </w:r>
      <w:r>
        <w:rPr>
          <w:rFonts w:hint="eastAsia"/>
          <w:szCs w:val="28"/>
          <w:highlight w:val="none"/>
        </w:rPr>
        <w:t>九、台州市建设工程安全生产任职资格承诺书</w:t>
      </w:r>
      <w:r>
        <w:tab/>
      </w:r>
      <w:r>
        <w:fldChar w:fldCharType="begin"/>
      </w:r>
      <w:r>
        <w:instrText xml:space="preserve"> PAGEREF _Toc27532 \h </w:instrText>
      </w:r>
      <w:r>
        <w:fldChar w:fldCharType="separate"/>
      </w:r>
      <w:r>
        <w:t>101</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_Toc19456 </w:instrText>
      </w:r>
      <w:r>
        <w:rPr>
          <w:bCs/>
          <w:highlight w:val="none"/>
          <w:lang w:val="zh-CN"/>
        </w:rPr>
        <w:fldChar w:fldCharType="separate"/>
      </w:r>
      <w:r>
        <w:rPr>
          <w:rFonts w:hint="eastAsia"/>
          <w:szCs w:val="28"/>
          <w:highlight w:val="none"/>
        </w:rPr>
        <w:t>十、危大工程清单及安全管理措施表</w:t>
      </w:r>
      <w:r>
        <w:tab/>
      </w:r>
      <w:r>
        <w:fldChar w:fldCharType="begin"/>
      </w:r>
      <w:r>
        <w:instrText xml:space="preserve"> PAGEREF _Toc19456 \h </w:instrText>
      </w:r>
      <w:r>
        <w:fldChar w:fldCharType="separate"/>
      </w:r>
      <w:r>
        <w:t>102</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_Toc25915 </w:instrText>
      </w:r>
      <w:r>
        <w:rPr>
          <w:bCs/>
          <w:highlight w:val="none"/>
          <w:lang w:val="zh-CN"/>
        </w:rPr>
        <w:fldChar w:fldCharType="separate"/>
      </w:r>
      <w:r>
        <w:rPr>
          <w:rFonts w:hint="eastAsia"/>
          <w:szCs w:val="28"/>
          <w:highlight w:val="none"/>
        </w:rPr>
        <w:t>十一．停工证明</w:t>
      </w:r>
      <w:r>
        <w:tab/>
      </w:r>
      <w:r>
        <w:fldChar w:fldCharType="begin"/>
      </w:r>
      <w:r>
        <w:instrText xml:space="preserve"> PAGEREF _Toc25915 \h </w:instrText>
      </w:r>
      <w:r>
        <w:fldChar w:fldCharType="separate"/>
      </w:r>
      <w:r>
        <w:t>103</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_Toc31601 </w:instrText>
      </w:r>
      <w:r>
        <w:rPr>
          <w:bCs/>
          <w:highlight w:val="none"/>
          <w:lang w:val="zh-CN"/>
        </w:rPr>
        <w:fldChar w:fldCharType="separate"/>
      </w:r>
      <w:r>
        <w:rPr>
          <w:rFonts w:hint="eastAsia"/>
          <w:szCs w:val="28"/>
          <w:highlight w:val="none"/>
        </w:rPr>
        <w:t>十二．未验收证明</w:t>
      </w:r>
      <w:r>
        <w:tab/>
      </w:r>
      <w:r>
        <w:fldChar w:fldCharType="begin"/>
      </w:r>
      <w:r>
        <w:instrText xml:space="preserve"> PAGEREF _Toc31601 \h </w:instrText>
      </w:r>
      <w:r>
        <w:fldChar w:fldCharType="separate"/>
      </w:r>
      <w:r>
        <w:t>104</w:t>
      </w:r>
      <w:r>
        <w:fldChar w:fldCharType="end"/>
      </w:r>
      <w:r>
        <w:rPr>
          <w:bCs/>
          <w:highlight w:val="none"/>
          <w:lang w:val="zh-CN"/>
        </w:rPr>
        <w:fldChar w:fldCharType="end"/>
      </w:r>
    </w:p>
    <w:p>
      <w:pPr>
        <w:pStyle w:val="17"/>
        <w:tabs>
          <w:tab w:val="right" w:leader="dot" w:pos="8900"/>
        </w:tabs>
      </w:pPr>
      <w:r>
        <w:rPr>
          <w:bCs/>
          <w:highlight w:val="none"/>
          <w:lang w:val="zh-CN"/>
        </w:rPr>
        <w:fldChar w:fldCharType="begin"/>
      </w:r>
      <w:r>
        <w:rPr>
          <w:bCs/>
          <w:highlight w:val="none"/>
          <w:lang w:val="zh-CN"/>
        </w:rPr>
        <w:instrText xml:space="preserve"> HYPERLINK \l _Toc7695 </w:instrText>
      </w:r>
      <w:r>
        <w:rPr>
          <w:bCs/>
          <w:highlight w:val="none"/>
          <w:lang w:val="zh-CN"/>
        </w:rPr>
        <w:fldChar w:fldCharType="separate"/>
      </w:r>
      <w:r>
        <w:rPr>
          <w:rFonts w:hint="eastAsia"/>
          <w:szCs w:val="28"/>
          <w:highlight w:val="none"/>
        </w:rPr>
        <w:t>十三．法定代表人身份证明</w:t>
      </w:r>
      <w:r>
        <w:tab/>
      </w:r>
      <w:r>
        <w:fldChar w:fldCharType="begin"/>
      </w:r>
      <w:r>
        <w:instrText xml:space="preserve"> PAGEREF _Toc7695 \h </w:instrText>
      </w:r>
      <w:r>
        <w:fldChar w:fldCharType="separate"/>
      </w:r>
      <w:r>
        <w:t>105</w:t>
      </w:r>
      <w:r>
        <w:fldChar w:fldCharType="end"/>
      </w:r>
      <w:r>
        <w:rPr>
          <w:bCs/>
          <w:highlight w:val="none"/>
          <w:lang w:val="zh-CN"/>
        </w:rPr>
        <w:fldChar w:fldCharType="end"/>
      </w:r>
    </w:p>
    <w:p>
      <w:pPr>
        <w:ind w:firstLine="480" w:firstLineChars="200"/>
        <w:rPr>
          <w:highlight w:val="none"/>
        </w:rPr>
      </w:pPr>
      <w:r>
        <w:rPr>
          <w:bCs/>
          <w:highlight w:val="none"/>
          <w:lang w:val="zh-CN"/>
        </w:rPr>
        <w:fldChar w:fldCharType="end"/>
      </w:r>
    </w:p>
    <w:p>
      <w:pPr>
        <w:rPr>
          <w:highlight w:val="none"/>
        </w:rPr>
        <w:sectPr>
          <w:footerReference r:id="rId3" w:type="default"/>
          <w:pgSz w:w="12240" w:h="15840"/>
          <w:pgMar w:top="1503" w:right="1639" w:bottom="1304" w:left="1701" w:header="0" w:footer="919" w:gutter="0"/>
          <w:pgNumType w:start="1"/>
          <w:cols w:space="720" w:num="1"/>
        </w:sectPr>
      </w:pPr>
    </w:p>
    <w:p>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3"/>
          <w:color w:val="auto"/>
          <w:highlight w:val="none"/>
        </w:rPr>
        <w:t>http://commkey.pminfo.cn/R</w:t>
      </w:r>
      <w:bookmarkStart w:id="6" w:name="_Hlt44403249"/>
      <w:bookmarkStart w:id="7" w:name="_Hlt44403250"/>
      <w:r>
        <w:rPr>
          <w:rStyle w:val="23"/>
          <w:color w:val="auto"/>
          <w:highlight w:val="none"/>
        </w:rPr>
        <w:t>e</w:t>
      </w:r>
      <w:bookmarkEnd w:id="6"/>
      <w:bookmarkEnd w:id="7"/>
      <w:r>
        <w:rPr>
          <w:rStyle w:val="23"/>
          <w:color w:val="auto"/>
          <w:highlight w:val="none"/>
        </w:rPr>
        <w:t>gisterRockey/Login/Login.aspx</w:t>
      </w:r>
      <w:r>
        <w:rPr>
          <w:rStyle w:val="23"/>
          <w:color w:val="auto"/>
          <w:highlight w:val="none"/>
        </w:rPr>
        <w:fldChar w:fldCharType="end"/>
      </w:r>
      <w:r>
        <w:rPr>
          <w:rFonts w:hint="eastAsia"/>
          <w:spacing w:val="-2"/>
          <w:highlight w:val="none"/>
        </w:rPr>
        <w:t>。</w:t>
      </w:r>
    </w:p>
    <w:p>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rPr>
          <w:highlight w:val="none"/>
        </w:rPr>
      </w:pPr>
      <w:r>
        <w:rPr>
          <w:rFonts w:hint="eastAsia"/>
          <w:highlight w:val="none"/>
        </w:rPr>
        <w:t>重要事项说明：</w:t>
      </w:r>
    </w:p>
    <w:p>
      <w:pPr>
        <w:spacing w:line="440" w:lineRule="exact"/>
        <w:ind w:firstLine="480" w:firstLineChars="200"/>
        <w:rPr>
          <w:highlight w:val="none"/>
        </w:rPr>
      </w:pPr>
      <w:r>
        <w:rPr>
          <w:rFonts w:hint="eastAsia"/>
          <w:highlight w:val="none"/>
        </w:rPr>
        <w:t>（1）开标项目的时间均以国家授时中心发布的时间为准。</w:t>
      </w:r>
    </w:p>
    <w:p>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pPr>
        <w:spacing w:line="440" w:lineRule="exact"/>
        <w:ind w:firstLine="480" w:firstLineChars="200"/>
        <w:rPr>
          <w:highlight w:val="none"/>
        </w:rPr>
      </w:pPr>
      <w:r>
        <w:rPr>
          <w:rFonts w:hint="eastAsia"/>
          <w:highlight w:val="none"/>
        </w:rPr>
        <w:t>（3）投标人未在规定时间内解密、解密失败或解密超时，视为放弃投标。</w:t>
      </w:r>
    </w:p>
    <w:p>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pStyle w:val="2"/>
        <w:ind w:left="6" w:firstLine="880" w:firstLineChars="200"/>
        <w:rPr>
          <w:highlight w:val="none"/>
        </w:rPr>
      </w:pPr>
    </w:p>
    <w:p>
      <w:pPr>
        <w:rPr>
          <w:highlight w:val="none"/>
        </w:rPr>
      </w:pPr>
    </w:p>
    <w:p>
      <w:pPr>
        <w:pStyle w:val="8"/>
        <w:rPr>
          <w:highlight w:val="none"/>
        </w:rPr>
      </w:pPr>
    </w:p>
    <w:p>
      <w:pPr>
        <w:pStyle w:val="2"/>
        <w:ind w:left="6" w:firstLine="880" w:firstLineChars="200"/>
        <w:rPr>
          <w:highlight w:val="none"/>
        </w:rPr>
      </w:pPr>
    </w:p>
    <w:p>
      <w:pPr>
        <w:rPr>
          <w:highlight w:val="none"/>
        </w:rPr>
      </w:pPr>
    </w:p>
    <w:p>
      <w:pPr>
        <w:pStyle w:val="2"/>
        <w:ind w:left="6" w:firstLine="880" w:firstLineChars="200"/>
        <w:rPr>
          <w:highlight w:val="none"/>
        </w:rPr>
      </w:pPr>
    </w:p>
    <w:p>
      <w:pPr>
        <w:pStyle w:val="2"/>
        <w:ind w:left="6" w:firstLine="880" w:firstLineChars="200"/>
        <w:rPr>
          <w:highlight w:val="none"/>
        </w:rPr>
      </w:pPr>
      <w:bookmarkStart w:id="8" w:name="_Toc15499"/>
      <w:r>
        <w:rPr>
          <w:rFonts w:hint="eastAsia"/>
          <w:highlight w:val="none"/>
        </w:rPr>
        <w:t>第一章</w:t>
      </w:r>
      <w:r>
        <w:rPr>
          <w:highlight w:val="none"/>
        </w:rPr>
        <w:t xml:space="preserve"> </w:t>
      </w:r>
      <w:r>
        <w:rPr>
          <w:rFonts w:hint="eastAsia"/>
          <w:highlight w:val="none"/>
        </w:rPr>
        <w:t>招标公告</w:t>
      </w:r>
      <w:bookmarkEnd w:id="8"/>
    </w:p>
    <w:p>
      <w:pPr>
        <w:spacing w:line="480" w:lineRule="exact"/>
        <w:ind w:firstLine="562" w:firstLineChars="200"/>
        <w:jc w:val="center"/>
        <w:rPr>
          <w:rFonts w:hint="eastAsia" w:eastAsia="宋体"/>
          <w:b/>
          <w:sz w:val="28"/>
          <w:szCs w:val="28"/>
          <w:highlight w:val="none"/>
          <w:lang w:eastAsia="zh-CN"/>
        </w:rPr>
      </w:pPr>
      <w:r>
        <w:rPr>
          <w:rFonts w:hint="eastAsia"/>
          <w:b/>
          <w:sz w:val="28"/>
          <w:szCs w:val="28"/>
          <w:highlight w:val="none"/>
          <w:lang w:eastAsia="zh-CN"/>
        </w:rPr>
        <w:t>三门县滨海科技城横港以东市政污水管网修复工程</w:t>
      </w:r>
    </w:p>
    <w:p>
      <w:pPr>
        <w:spacing w:line="480" w:lineRule="exact"/>
        <w:ind w:firstLine="562" w:firstLineChars="200"/>
        <w:jc w:val="center"/>
        <w:rPr>
          <w:b/>
          <w:sz w:val="28"/>
          <w:szCs w:val="28"/>
          <w:highlight w:val="none"/>
        </w:rPr>
      </w:pPr>
      <w:r>
        <w:rPr>
          <w:rFonts w:hint="eastAsia"/>
          <w:b/>
          <w:sz w:val="28"/>
          <w:szCs w:val="28"/>
          <w:highlight w:val="none"/>
        </w:rPr>
        <w:t>招标公告</w:t>
      </w:r>
    </w:p>
    <w:p>
      <w:pPr>
        <w:spacing w:line="480" w:lineRule="exact"/>
        <w:rPr>
          <w:rFonts w:ascii="宋体" w:hAnsi="宋体"/>
          <w:b/>
          <w:sz w:val="28"/>
          <w:szCs w:val="28"/>
          <w:highlight w:val="none"/>
        </w:rPr>
      </w:pPr>
      <w:r>
        <w:rPr>
          <w:rFonts w:ascii="宋体" w:hAnsi="宋体"/>
          <w:b/>
          <w:sz w:val="28"/>
          <w:szCs w:val="28"/>
          <w:highlight w:val="none"/>
        </w:rPr>
        <w:t>1.招标条件</w:t>
      </w:r>
    </w:p>
    <w:p>
      <w:pPr>
        <w:pStyle w:val="8"/>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spacing w:val="-1"/>
          <w:highlight w:val="none"/>
          <w:u w:val="single"/>
          <w:lang w:eastAsia="zh-CN"/>
        </w:rPr>
        <w:t>三门县滨海科技城横港以东市政污水管网修复工程</w:t>
      </w:r>
      <w:r>
        <w:rPr>
          <w:rFonts w:hint="eastAsia"/>
          <w:spacing w:val="-1"/>
          <w:highlight w:val="none"/>
        </w:rPr>
        <w:t>已</w:t>
      </w:r>
      <w:r>
        <w:rPr>
          <w:rFonts w:hint="eastAsia"/>
          <w:spacing w:val="-1"/>
          <w:highlight w:val="none"/>
          <w:u w:val="single"/>
        </w:rPr>
        <w:t xml:space="preserve"> 三门县发展和改革局</w:t>
      </w:r>
      <w:r>
        <w:rPr>
          <w:rFonts w:hint="eastAsia"/>
          <w:spacing w:val="-5"/>
          <w:highlight w:val="none"/>
        </w:rPr>
        <w:t>以</w:t>
      </w:r>
      <w:r>
        <w:rPr>
          <w:rFonts w:hint="eastAsia"/>
          <w:spacing w:val="-4"/>
          <w:highlight w:val="none"/>
          <w:u w:val="single"/>
          <w:lang w:val="en-US" w:eastAsia="zh-CN"/>
        </w:rPr>
        <w:t xml:space="preserve"> 项目代码2405-331022-04-01-978610  </w:t>
      </w:r>
      <w:r>
        <w:rPr>
          <w:rFonts w:hint="eastAsia"/>
          <w:spacing w:val="-4"/>
          <w:highlight w:val="none"/>
        </w:rPr>
        <w:t>批准建设，建设资金来</w:t>
      </w:r>
      <w:r>
        <w:rPr>
          <w:spacing w:val="-97"/>
          <w:highlight w:val="none"/>
        </w:rPr>
        <w:t xml:space="preserve"> </w:t>
      </w:r>
      <w:r>
        <w:rPr>
          <w:rFonts w:hint="eastAsia"/>
          <w:spacing w:val="-1"/>
          <w:highlight w:val="none"/>
        </w:rPr>
        <w:t>自</w:t>
      </w:r>
      <w:r>
        <w:rPr>
          <w:rFonts w:hint="eastAsia"/>
          <w:spacing w:val="-12"/>
          <w:highlight w:val="none"/>
          <w:u w:val="single"/>
          <w:lang w:val="en-US" w:eastAsia="zh-CN"/>
        </w:rPr>
        <w:t>自筹</w:t>
      </w:r>
      <w:r>
        <w:rPr>
          <w:rFonts w:hint="eastAsia"/>
          <w:spacing w:val="-12"/>
          <w:highlight w:val="none"/>
          <w:u w:val="single"/>
        </w:rPr>
        <w:t xml:space="preserve"> </w:t>
      </w:r>
      <w:r>
        <w:rPr>
          <w:rFonts w:hint="eastAsia"/>
          <w:spacing w:val="-12"/>
          <w:highlight w:val="none"/>
        </w:rPr>
        <w:t>，出资比例为</w:t>
      </w:r>
      <w:r>
        <w:rPr>
          <w:rFonts w:hint="eastAsia"/>
          <w:spacing w:val="-12"/>
          <w:highlight w:val="none"/>
          <w:u w:val="single"/>
        </w:rPr>
        <w:t xml:space="preserve"> 100%</w:t>
      </w:r>
      <w:r>
        <w:rPr>
          <w:rFonts w:hint="eastAsia"/>
          <w:spacing w:val="-6"/>
          <w:highlight w:val="none"/>
        </w:rPr>
        <w:t>，项目招标人为</w:t>
      </w:r>
      <w:r>
        <w:rPr>
          <w:rFonts w:hint="eastAsia" w:ascii="宋体" w:hAnsi="宋体" w:cs="宋体"/>
          <w:szCs w:val="21"/>
          <w:highlight w:val="none"/>
          <w:u w:val="single"/>
          <w:lang w:eastAsia="zh-CN"/>
        </w:rPr>
        <w:t>三门县环境有限公司</w:t>
      </w:r>
      <w:r>
        <w:rPr>
          <w:spacing w:val="-6"/>
          <w:highlight w:val="none"/>
          <w:u w:val="single"/>
        </w:rPr>
        <w:t xml:space="preserve"> </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浙江正听工程项目管理有限公司</w:t>
      </w:r>
      <w:r>
        <w:rPr>
          <w:spacing w:val="-6"/>
          <w:highlight w:val="none"/>
          <w:u w:val="single"/>
        </w:rPr>
        <w:t xml:space="preserve"> </w:t>
      </w:r>
      <w:r>
        <w:rPr>
          <w:rFonts w:hint="eastAsia"/>
          <w:spacing w:val="-4"/>
          <w:highlight w:val="none"/>
        </w:rPr>
        <w:t>。项目已具备招标</w:t>
      </w:r>
      <w:r>
        <w:rPr>
          <w:spacing w:val="-95"/>
          <w:highlight w:val="none"/>
        </w:rPr>
        <w:t xml:space="preserve"> </w:t>
      </w:r>
      <w:r>
        <w:rPr>
          <w:rFonts w:hint="eastAsia"/>
          <w:highlight w:val="none"/>
        </w:rPr>
        <w:t>条件，现对该项目的</w:t>
      </w:r>
      <w:r>
        <w:rPr>
          <w:highlight w:val="none"/>
          <w:u w:val="single"/>
        </w:rPr>
        <w:t xml:space="preserve"> </w:t>
      </w:r>
      <w:r>
        <w:rPr>
          <w:rFonts w:hint="eastAsia"/>
          <w:spacing w:val="-1"/>
          <w:highlight w:val="none"/>
          <w:u w:val="single"/>
          <w:lang w:eastAsia="zh-CN"/>
        </w:rPr>
        <w:t>三门县滨海科技城横港以东市政污水管网修复工程</w:t>
      </w:r>
      <w:r>
        <w:rPr>
          <w:rFonts w:hint="eastAsia"/>
          <w:highlight w:val="none"/>
          <w:u w:val="single"/>
        </w:rPr>
        <w:t xml:space="preserve"> </w:t>
      </w:r>
      <w:r>
        <w:rPr>
          <w:rFonts w:hint="eastAsia"/>
          <w:highlight w:val="none"/>
        </w:rPr>
        <w:t>的施工进行公开招标。</w:t>
      </w:r>
    </w:p>
    <w:p>
      <w:pPr>
        <w:spacing w:line="480" w:lineRule="exact"/>
        <w:rPr>
          <w:rFonts w:ascii="宋体" w:hAnsi="宋体"/>
          <w:b/>
          <w:sz w:val="28"/>
          <w:szCs w:val="28"/>
          <w:highlight w:val="none"/>
        </w:rPr>
      </w:pPr>
      <w:r>
        <w:rPr>
          <w:rFonts w:ascii="宋体" w:hAnsi="宋体"/>
          <w:b/>
          <w:sz w:val="28"/>
          <w:szCs w:val="28"/>
          <w:highlight w:val="none"/>
        </w:rPr>
        <w:t>2.项目概况与招标范围</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cs="宋体"/>
          <w:szCs w:val="21"/>
          <w:highlight w:val="none"/>
          <w:u w:val="single"/>
          <w:lang w:eastAsia="zh-CN"/>
        </w:rPr>
      </w:pPr>
      <w:r>
        <w:rPr>
          <w:rFonts w:ascii="宋体" w:hAnsi="宋体"/>
          <w:highlight w:val="none"/>
        </w:rPr>
        <w:t>2.1</w:t>
      </w:r>
      <w:r>
        <w:rPr>
          <w:rFonts w:hint="eastAsia" w:ascii="宋体" w:hAnsi="宋体"/>
          <w:highlight w:val="none"/>
        </w:rPr>
        <w:t>项目概况：本项目工程概算</w:t>
      </w:r>
      <w:r>
        <w:rPr>
          <w:rFonts w:hint="eastAsia" w:ascii="宋体" w:hAnsi="宋体"/>
          <w:highlight w:val="none"/>
          <w:u w:val="single"/>
          <w:lang w:val="en-US" w:eastAsia="zh-CN"/>
        </w:rPr>
        <w:t>5000</w:t>
      </w:r>
      <w:r>
        <w:rPr>
          <w:rFonts w:hint="eastAsia" w:ascii="宋体" w:hAnsi="宋体"/>
          <w:highlight w:val="none"/>
        </w:rPr>
        <w:t>万元，建设规模：</w:t>
      </w:r>
      <w:r>
        <w:rPr>
          <w:rFonts w:hint="eastAsia" w:ascii="宋体" w:hAnsi="宋体" w:cs="宋体"/>
          <w:szCs w:val="21"/>
          <w:highlight w:val="none"/>
          <w:u w:val="single"/>
          <w:lang w:val="en-US" w:eastAsia="zh-CN"/>
        </w:rPr>
        <w:t>项目区位于三门县滨海科技城横港以东区块。工程建设</w:t>
      </w:r>
      <w:r>
        <w:rPr>
          <w:rFonts w:hint="eastAsia" w:ascii="宋体" w:hAnsi="宋体" w:cs="宋体"/>
          <w:szCs w:val="21"/>
          <w:highlight w:val="none"/>
          <w:u w:val="single"/>
        </w:rPr>
        <w:t>内容为施工图范围内</w:t>
      </w:r>
      <w:r>
        <w:rPr>
          <w:rFonts w:hint="eastAsia" w:ascii="宋体" w:hAnsi="宋体" w:cs="宋体"/>
          <w:szCs w:val="21"/>
          <w:highlight w:val="none"/>
          <w:u w:val="single"/>
          <w:lang w:val="en-US" w:eastAsia="zh-CN"/>
        </w:rPr>
        <w:t>三门湾大道、金鳞大道、泰港路、泰康路、金月路、永安路、泰和路、永盛路、滨港路、海昌路、横港路、海泽路、金源路、绿茵路、永兴路、泰康路延伸段、民康路的污水管网修复、车行道恢复、人行道恢复及绿化恢复</w:t>
      </w:r>
      <w:r>
        <w:rPr>
          <w:rFonts w:hint="eastAsia" w:ascii="宋体" w:hAnsi="宋体" w:cs="宋体"/>
          <w:szCs w:val="21"/>
          <w:highlight w:val="none"/>
          <w:u w:val="single"/>
        </w:rPr>
        <w:t>等</w:t>
      </w:r>
      <w:r>
        <w:rPr>
          <w:rFonts w:hint="eastAsia" w:ascii="宋体" w:hAnsi="宋体" w:cs="宋体"/>
          <w:szCs w:val="21"/>
          <w:highlight w:val="none"/>
          <w:u w:val="single"/>
          <w:lang w:val="en-US" w:eastAsia="zh-CN"/>
        </w:rPr>
        <w:t>工程。</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2.2</w:t>
      </w:r>
      <w:r>
        <w:rPr>
          <w:rFonts w:hint="eastAsia" w:ascii="宋体" w:hAnsi="宋体"/>
          <w:highlight w:val="none"/>
        </w:rPr>
        <w:t>招标范围：</w:t>
      </w:r>
      <w:r>
        <w:rPr>
          <w:rFonts w:ascii="宋体" w:hAnsi="宋体"/>
          <w:highlight w:val="none"/>
          <w:u w:val="single"/>
        </w:rPr>
        <w:t xml:space="preserve"> </w:t>
      </w:r>
      <w:r>
        <w:rPr>
          <w:rFonts w:hint="eastAsia" w:ascii="宋体" w:hAnsi="宋体" w:cs="宋体"/>
          <w:szCs w:val="21"/>
          <w:highlight w:val="none"/>
          <w:u w:val="single"/>
        </w:rPr>
        <w:t>招标人提供的施工图纸范围内及预算审核书中所包含的所有内容</w:t>
      </w:r>
      <w:r>
        <w:rPr>
          <w:rFonts w:hint="eastAsia"/>
          <w:highlight w:val="none"/>
          <w:u w:val="single"/>
        </w:rPr>
        <w:t>。具体详见施工图纸及工程量清单。</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hint="eastAsia" w:ascii="宋体" w:hAnsi="宋体"/>
          <w:highlight w:val="none"/>
        </w:rPr>
        <w:t>本次招标建安工程造</w:t>
      </w:r>
      <w:r>
        <w:rPr>
          <w:rFonts w:hint="eastAsia" w:ascii="宋体" w:hAnsi="宋体"/>
          <w:highlight w:val="none"/>
          <w:u w:val="none"/>
        </w:rPr>
        <w:t>价</w:t>
      </w:r>
      <w:r>
        <w:rPr>
          <w:rFonts w:hint="eastAsia" w:ascii="宋体" w:hAnsi="宋体"/>
          <w:highlight w:val="none"/>
          <w:u w:val="none"/>
          <w:lang w:eastAsia="zh-CN"/>
        </w:rPr>
        <w:t>：</w:t>
      </w:r>
      <w:r>
        <w:rPr>
          <w:rFonts w:hint="eastAsia" w:ascii="宋体" w:hAnsi="宋体"/>
          <w:highlight w:val="none"/>
          <w:u w:val="single"/>
          <w:lang w:val="en-US" w:eastAsia="zh-CN"/>
        </w:rPr>
        <w:t>31848213</w:t>
      </w:r>
      <w:r>
        <w:rPr>
          <w:rFonts w:hint="eastAsia" w:ascii="宋体" w:hAnsi="宋体"/>
          <w:highlight w:val="none"/>
          <w:u w:val="single"/>
        </w:rPr>
        <w:t>元</w:t>
      </w:r>
      <w:r>
        <w:rPr>
          <w:rFonts w:hint="eastAsia" w:ascii="宋体" w:hAnsi="宋体"/>
          <w:highlight w:val="none"/>
        </w:rPr>
        <w:t>。</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u w:val="single"/>
        </w:rPr>
      </w:pPr>
      <w:r>
        <w:rPr>
          <w:rFonts w:ascii="宋体" w:hAnsi="宋体"/>
          <w:highlight w:val="none"/>
        </w:rPr>
        <w:t>2.3</w:t>
      </w:r>
      <w:r>
        <w:rPr>
          <w:rFonts w:hint="eastAsia" w:ascii="宋体" w:hAnsi="宋体"/>
          <w:highlight w:val="none"/>
        </w:rPr>
        <w:t>施工总工期：</w:t>
      </w:r>
      <w:r>
        <w:rPr>
          <w:rFonts w:hint="eastAsia" w:ascii="宋体" w:hAnsi="宋体" w:cs="宋体"/>
          <w:szCs w:val="21"/>
          <w:highlight w:val="none"/>
        </w:rPr>
        <w:t>不超过</w:t>
      </w:r>
      <w:r>
        <w:rPr>
          <w:rFonts w:hint="eastAsia" w:ascii="宋体" w:hAnsi="宋体" w:cs="宋体"/>
          <w:szCs w:val="21"/>
          <w:highlight w:val="none"/>
          <w:u w:val="single"/>
          <w:lang w:val="en-US" w:eastAsia="zh-CN"/>
        </w:rPr>
        <w:t xml:space="preserve">180 </w:t>
      </w:r>
      <w:r>
        <w:rPr>
          <w:rFonts w:hint="eastAsia" w:ascii="宋体" w:hAnsi="宋体" w:cs="宋体"/>
          <w:szCs w:val="21"/>
          <w:highlight w:val="none"/>
        </w:rPr>
        <w:t>日历天（投标人在投标文件中必须明确工期天数）</w:t>
      </w:r>
      <w:r>
        <w:rPr>
          <w:rFonts w:hint="eastAsia" w:ascii="宋体" w:hAnsi="宋体"/>
          <w:highlight w:val="none"/>
        </w:rPr>
        <w:t>。</w:t>
      </w:r>
    </w:p>
    <w:p>
      <w:pPr>
        <w:spacing w:line="480" w:lineRule="exact"/>
        <w:rPr>
          <w:rFonts w:ascii="宋体" w:hAnsi="宋体"/>
          <w:b/>
          <w:sz w:val="28"/>
          <w:szCs w:val="28"/>
          <w:highlight w:val="none"/>
        </w:rPr>
      </w:pPr>
      <w:r>
        <w:rPr>
          <w:rFonts w:ascii="宋体" w:hAnsi="宋体"/>
          <w:b/>
          <w:sz w:val="28"/>
          <w:szCs w:val="28"/>
          <w:highlight w:val="none"/>
        </w:rPr>
        <w:t>3.投标人资格要求</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ascii="宋体" w:hAnsi="宋体"/>
          <w:highlight w:val="none"/>
          <w:u w:val="single"/>
        </w:rPr>
        <w:tab/>
      </w:r>
      <w:r>
        <w:rPr>
          <w:rFonts w:hint="eastAsia"/>
          <w:szCs w:val="21"/>
          <w:highlight w:val="none"/>
          <w:u w:val="single"/>
          <w:lang w:eastAsia="zh-CN"/>
        </w:rPr>
        <w:t>市政公用工程</w:t>
      </w:r>
      <w:r>
        <w:rPr>
          <w:rFonts w:hint="eastAsia"/>
          <w:szCs w:val="21"/>
          <w:highlight w:val="none"/>
          <w:u w:val="single"/>
        </w:rPr>
        <w:t>施工总承包</w:t>
      </w:r>
      <w:r>
        <w:rPr>
          <w:rFonts w:hint="eastAsia"/>
          <w:szCs w:val="21"/>
          <w:highlight w:val="none"/>
          <w:u w:val="single"/>
          <w:lang w:val="en-US" w:eastAsia="zh-CN"/>
        </w:rPr>
        <w:t>二</w:t>
      </w:r>
      <w:r>
        <w:rPr>
          <w:rFonts w:hint="eastAsia"/>
          <w:szCs w:val="21"/>
          <w:highlight w:val="none"/>
          <w:u w:val="single"/>
        </w:rPr>
        <w:t>级及以上</w:t>
      </w:r>
      <w:r>
        <w:rPr>
          <w:rFonts w:hint="eastAsia" w:ascii="宋体" w:hAnsi="宋体"/>
          <w:highlight w:val="none"/>
        </w:rPr>
        <w:t>资质</w:t>
      </w:r>
      <w:r>
        <w:rPr>
          <w:rFonts w:hint="eastAsia" w:ascii="宋体" w:hAnsi="宋体"/>
          <w:b/>
          <w:bCs/>
          <w:highlight w:val="none"/>
          <w:lang w:eastAsia="zh-CN"/>
        </w:rPr>
        <w:t>（对应资质应在“浙江省建筑市场监管公共服务系统”上动态核查结果处于“合格”状态）</w:t>
      </w:r>
      <w:r>
        <w:rPr>
          <w:rFonts w:hint="eastAsia" w:ascii="宋体" w:hAnsi="宋体"/>
          <w:highlight w:val="none"/>
        </w:rPr>
        <w:t>；</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szCs w:val="21"/>
          <w:highlight w:val="none"/>
          <w:u w:val="single"/>
          <w:lang w:eastAsia="zh-CN"/>
        </w:rPr>
        <w:t>市政</w:t>
      </w:r>
      <w:r>
        <w:rPr>
          <w:rFonts w:hint="eastAsia"/>
          <w:szCs w:val="21"/>
          <w:highlight w:val="none"/>
          <w:u w:val="single"/>
        </w:rPr>
        <w:t>工程专业</w:t>
      </w:r>
      <w:r>
        <w:rPr>
          <w:rFonts w:hint="eastAsia"/>
          <w:szCs w:val="21"/>
          <w:highlight w:val="none"/>
          <w:u w:val="single"/>
          <w:lang w:val="en-US" w:eastAsia="zh-CN"/>
        </w:rPr>
        <w:t>一</w:t>
      </w:r>
      <w:r>
        <w:rPr>
          <w:rFonts w:hint="eastAsia"/>
          <w:szCs w:val="21"/>
          <w:highlight w:val="none"/>
          <w:u w:val="single"/>
        </w:rPr>
        <w:t>级及以上</w:t>
      </w:r>
      <w:r>
        <w:rPr>
          <w:rFonts w:hint="eastAsia" w:ascii="宋体" w:hAnsi="宋体"/>
          <w:highlight w:val="none"/>
        </w:rPr>
        <w:t>建造师执业资格,无在建工程。</w:t>
      </w:r>
    </w:p>
    <w:p>
      <w:pPr>
        <w:spacing w:line="480" w:lineRule="exact"/>
        <w:rPr>
          <w:rFonts w:ascii="宋体" w:hAnsi="宋体"/>
          <w:b/>
          <w:sz w:val="28"/>
          <w:szCs w:val="28"/>
          <w:highlight w:val="none"/>
        </w:rPr>
      </w:pPr>
      <w:r>
        <w:rPr>
          <w:rFonts w:ascii="宋体" w:hAnsi="宋体"/>
          <w:b/>
          <w:sz w:val="28"/>
          <w:szCs w:val="28"/>
          <w:highlight w:val="none"/>
        </w:rPr>
        <w:t>4.招投标方式</w:t>
      </w:r>
    </w:p>
    <w:p>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pPr>
        <w:spacing w:line="480" w:lineRule="exact"/>
        <w:rPr>
          <w:rFonts w:ascii="宋体" w:hAnsi="宋体"/>
          <w:b/>
          <w:sz w:val="28"/>
          <w:szCs w:val="28"/>
          <w:highlight w:val="none"/>
        </w:rPr>
      </w:pPr>
      <w:r>
        <w:rPr>
          <w:rFonts w:ascii="宋体" w:hAnsi="宋体"/>
          <w:b/>
          <w:sz w:val="28"/>
          <w:szCs w:val="28"/>
          <w:highlight w:val="none"/>
        </w:rPr>
        <w:t>5.招标文件的获取</w:t>
      </w:r>
    </w:p>
    <w:p>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pPr>
        <w:spacing w:line="480" w:lineRule="exact"/>
        <w:rPr>
          <w:rFonts w:ascii="宋体" w:hAnsi="宋体"/>
          <w:b/>
          <w:sz w:val="28"/>
          <w:szCs w:val="28"/>
          <w:highlight w:val="none"/>
        </w:rPr>
      </w:pPr>
      <w:r>
        <w:rPr>
          <w:rFonts w:ascii="宋体" w:hAnsi="宋体"/>
          <w:b/>
          <w:sz w:val="28"/>
          <w:szCs w:val="28"/>
          <w:highlight w:val="none"/>
        </w:rPr>
        <w:t>6.投标文件的递交</w:t>
      </w:r>
    </w:p>
    <w:p>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highlight w:val="none"/>
          <w:u w:val="single"/>
        </w:rPr>
        <w:t xml:space="preserve"> </w:t>
      </w:r>
      <w:r>
        <w:rPr>
          <w:rFonts w:hint="eastAsia" w:ascii="宋体" w:hAnsi="宋体"/>
          <w:highlight w:val="none"/>
          <w:u w:val="single"/>
        </w:rPr>
        <w:t>202</w:t>
      </w:r>
      <w:r>
        <w:rPr>
          <w:rFonts w:hint="eastAsia" w:ascii="宋体" w:hAnsi="宋体"/>
          <w:highlight w:val="none"/>
          <w:u w:val="single"/>
          <w:lang w:val="en-US" w:eastAsia="zh-CN"/>
        </w:rPr>
        <w:t>4</w:t>
      </w:r>
      <w:r>
        <w:rPr>
          <w:rFonts w:ascii="宋体" w:hAnsi="宋体"/>
          <w:highlight w:val="none"/>
          <w:u w:val="single"/>
        </w:rPr>
        <w:t xml:space="preserve"> </w:t>
      </w:r>
      <w:r>
        <w:rPr>
          <w:rFonts w:hint="eastAsia" w:ascii="宋体" w:hAnsi="宋体"/>
          <w:highlight w:val="none"/>
        </w:rPr>
        <w:t>年</w:t>
      </w:r>
      <w:r>
        <w:rPr>
          <w:rFonts w:hint="eastAsia" w:ascii="宋体" w:hAnsi="宋体"/>
          <w:highlight w:val="none"/>
          <w:u w:val="single"/>
          <w:lang w:val="en-US" w:eastAsia="zh-CN"/>
        </w:rPr>
        <w:t>06</w:t>
      </w:r>
      <w:r>
        <w:rPr>
          <w:rFonts w:hint="eastAsia" w:ascii="宋体" w:hAnsi="宋体"/>
          <w:highlight w:val="none"/>
        </w:rPr>
        <w:t>月</w:t>
      </w:r>
      <w:r>
        <w:rPr>
          <w:rFonts w:hint="eastAsia" w:ascii="宋体" w:hAnsi="宋体"/>
          <w:highlight w:val="none"/>
          <w:u w:val="single"/>
          <w:lang w:val="en-US" w:eastAsia="zh-CN"/>
        </w:rPr>
        <w:t xml:space="preserve">    </w:t>
      </w:r>
      <w:r>
        <w:rPr>
          <w:rFonts w:hint="eastAsia" w:ascii="宋体" w:hAnsi="宋体"/>
          <w:highlight w:val="none"/>
        </w:rPr>
        <w:t>日</w:t>
      </w:r>
      <w:r>
        <w:rPr>
          <w:rFonts w:ascii="宋体" w:hAnsi="宋体"/>
          <w:highlight w:val="none"/>
          <w:u w:val="single"/>
        </w:rPr>
        <w:t xml:space="preserve"> </w:t>
      </w:r>
      <w:r>
        <w:rPr>
          <w:rFonts w:hint="eastAsia" w:ascii="宋体" w:hAnsi="宋体"/>
          <w:highlight w:val="none"/>
          <w:u w:val="single"/>
        </w:rPr>
        <w:t>9</w:t>
      </w:r>
      <w:r>
        <w:rPr>
          <w:rFonts w:ascii="宋体" w:hAnsi="宋体"/>
          <w:highlight w:val="none"/>
          <w:u w:val="single"/>
        </w:rPr>
        <w:t xml:space="preserve">  </w:t>
      </w:r>
      <w:r>
        <w:rPr>
          <w:rFonts w:hint="eastAsia" w:ascii="宋体" w:hAnsi="宋体"/>
          <w:highlight w:val="none"/>
        </w:rPr>
        <w:t>时</w:t>
      </w:r>
      <w:r>
        <w:rPr>
          <w:rFonts w:ascii="宋体" w:hAnsi="宋体"/>
          <w:highlight w:val="none"/>
          <w:u w:val="single"/>
        </w:rPr>
        <w:t xml:space="preserve">  </w:t>
      </w:r>
      <w:r>
        <w:rPr>
          <w:rFonts w:hint="eastAsia" w:ascii="宋体" w:hAnsi="宋体"/>
          <w:highlight w:val="none"/>
          <w:u w:val="single"/>
        </w:rPr>
        <w:t>00</w:t>
      </w:r>
      <w:r>
        <w:rPr>
          <w:rFonts w:ascii="宋体" w:hAnsi="宋体"/>
          <w:highlight w:val="none"/>
          <w:u w:val="single"/>
        </w:rPr>
        <w:t xml:space="preserve"> </w:t>
      </w:r>
      <w:r>
        <w:rPr>
          <w:rFonts w:hint="eastAsia" w:ascii="宋体" w:hAnsi="宋体"/>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8"/>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pPr>
        <w:spacing w:line="480" w:lineRule="exact"/>
        <w:rPr>
          <w:rFonts w:ascii="宋体" w:hAnsi="宋体"/>
          <w:b/>
          <w:sz w:val="32"/>
          <w:szCs w:val="32"/>
          <w:highlight w:val="none"/>
        </w:rPr>
      </w:pPr>
      <w:r>
        <w:rPr>
          <w:rFonts w:hint="eastAsia" w:ascii="宋体" w:hAnsi="宋体"/>
          <w:b/>
          <w:sz w:val="28"/>
          <w:szCs w:val="28"/>
          <w:highlight w:val="none"/>
        </w:rPr>
        <w:t>7.发布公告的媒介</w:t>
      </w:r>
      <w:r>
        <w:rPr>
          <w:rFonts w:hint="eastAsia" w:ascii="宋体" w:hAnsi="宋体"/>
          <w:b/>
          <w:sz w:val="32"/>
          <w:szCs w:val="32"/>
          <w:highlight w:val="none"/>
        </w:rPr>
        <w:t>   </w:t>
      </w:r>
    </w:p>
    <w:p>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pPr>
        <w:pStyle w:val="19"/>
        <w:ind w:firstLine="210"/>
        <w:rPr>
          <w:highlight w:val="none"/>
        </w:rPr>
      </w:pPr>
    </w:p>
    <w:p>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pPr>
        <w:pStyle w:val="8"/>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eastAsia="zh-CN"/>
        </w:rPr>
        <w:t>三门县环境有限公司</w:t>
      </w:r>
    </w:p>
    <w:p>
      <w:pPr>
        <w:pStyle w:val="8"/>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地</w:t>
      </w:r>
      <w:r>
        <w:rPr>
          <w:highlight w:val="none"/>
        </w:rPr>
        <w:t xml:space="preserve">    </w:t>
      </w:r>
      <w:r>
        <w:rPr>
          <w:rFonts w:hint="eastAsia" w:ascii="宋体" w:hAnsi="宋体" w:cs="宋体"/>
          <w:szCs w:val="21"/>
          <w:highlight w:val="none"/>
        </w:rPr>
        <w:t>址：</w:t>
      </w:r>
      <w:r>
        <w:rPr>
          <w:rFonts w:hint="eastAsia" w:ascii="宋体" w:hAnsi="宋体" w:cs="宋体"/>
          <w:color w:val="auto"/>
          <w:szCs w:val="21"/>
          <w:highlight w:val="none"/>
        </w:rPr>
        <w:t>浙江省三门县海游街道上洋路20号</w:t>
      </w:r>
      <w:r>
        <w:rPr>
          <w:rFonts w:hint="eastAsia" w:ascii="宋体" w:hAnsi="宋体" w:cs="宋体"/>
          <w:szCs w:val="21"/>
          <w:highlight w:val="none"/>
          <w:lang w:val="en-US" w:eastAsia="zh-CN"/>
        </w:rPr>
        <w:t xml:space="preserve"> </w:t>
      </w:r>
    </w:p>
    <w:p>
      <w:pPr>
        <w:pStyle w:val="8"/>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val="en-US" w:eastAsia="zh-CN"/>
        </w:rPr>
        <w:t xml:space="preserve">林鲁航 </w:t>
      </w:r>
      <w:r>
        <w:rPr>
          <w:rFonts w:hint="eastAsia" w:ascii="宋体" w:hAnsi="宋体" w:cs="宋体"/>
          <w:szCs w:val="21"/>
          <w:highlight w:val="none"/>
          <w:lang w:val="en-US" w:eastAsia="zh-CN"/>
        </w:rPr>
        <w:t xml:space="preserve"> </w:t>
      </w:r>
    </w:p>
    <w:p>
      <w:pPr>
        <w:pStyle w:val="8"/>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ascii="宋体" w:hAnsi="宋体" w:cs="宋体"/>
          <w:color w:val="auto"/>
          <w:szCs w:val="21"/>
          <w:highlight w:val="none"/>
          <w:lang w:val="en-US" w:eastAsia="zh-CN"/>
        </w:rPr>
        <w:t>15868897830</w:t>
      </w:r>
      <w:r>
        <w:rPr>
          <w:rFonts w:hint="eastAsia"/>
          <w:highlight w:val="none"/>
          <w:lang w:val="en-US" w:eastAsia="zh-CN"/>
        </w:rPr>
        <w:t xml:space="preserve"> </w:t>
      </w:r>
      <w:r>
        <w:rPr>
          <w:rFonts w:hint="eastAsia" w:ascii="宋体" w:hAnsi="宋体" w:cs="宋体"/>
          <w:szCs w:val="21"/>
          <w:highlight w:val="none"/>
          <w:lang w:val="en-US" w:eastAsia="zh-CN"/>
        </w:rPr>
        <w:t xml:space="preserve"> </w:t>
      </w:r>
    </w:p>
    <w:p>
      <w:pPr>
        <w:pStyle w:val="8"/>
        <w:tabs>
          <w:tab w:val="left" w:pos="4228"/>
          <w:tab w:val="left" w:pos="7975"/>
        </w:tabs>
        <w:kinsoku w:val="0"/>
        <w:spacing w:line="480" w:lineRule="exact"/>
        <w:ind w:left="0" w:right="905" w:firstLine="5520" w:firstLineChars="2300"/>
        <w:jc w:val="both"/>
        <w:rPr>
          <w:highlight w:val="none"/>
        </w:rPr>
      </w:pPr>
    </w:p>
    <w:p>
      <w:pPr>
        <w:pStyle w:val="8"/>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浙江正听工程项目管理有限公司</w:t>
      </w:r>
    </w:p>
    <w:p>
      <w:pPr>
        <w:pStyle w:val="8"/>
        <w:tabs>
          <w:tab w:val="left" w:pos="4228"/>
          <w:tab w:val="left" w:pos="7975"/>
        </w:tabs>
        <w:kinsoku w:val="0"/>
        <w:spacing w:line="480" w:lineRule="exact"/>
        <w:ind w:left="0" w:firstLine="480" w:firstLineChars="200"/>
        <w:jc w:val="both"/>
        <w:rPr>
          <w:rFonts w:hint="eastAsia"/>
          <w:highlight w:val="none"/>
          <w:lang w:val="en-US" w:eastAsia="zh-CN"/>
        </w:rPr>
      </w:pPr>
      <w:r>
        <w:rPr>
          <w:rFonts w:hint="eastAsia"/>
          <w:highlight w:val="none"/>
        </w:rPr>
        <w:t>地</w:t>
      </w:r>
      <w:r>
        <w:rPr>
          <w:highlight w:val="none"/>
        </w:rPr>
        <w:t xml:space="preserve">     </w:t>
      </w:r>
      <w:r>
        <w:rPr>
          <w:spacing w:val="5"/>
          <w:highlight w:val="none"/>
        </w:rPr>
        <w:t xml:space="preserve"> </w:t>
      </w:r>
      <w:r>
        <w:rPr>
          <w:rFonts w:hint="eastAsia"/>
          <w:highlight w:val="none"/>
        </w:rPr>
        <w:t>址：</w:t>
      </w:r>
      <w:r>
        <w:rPr>
          <w:rFonts w:hint="eastAsia"/>
        </w:rPr>
        <w:t>三门县海游街道交通路327号5楼</w:t>
      </w:r>
    </w:p>
    <w:p>
      <w:pPr>
        <w:pStyle w:val="8"/>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联</w:t>
      </w:r>
      <w:r>
        <w:rPr>
          <w:highlight w:val="none"/>
        </w:rPr>
        <w:t xml:space="preserve"> </w:t>
      </w:r>
      <w:r>
        <w:rPr>
          <w:rFonts w:hint="eastAsia"/>
          <w:highlight w:val="none"/>
        </w:rPr>
        <w:t>系</w:t>
      </w:r>
      <w:r>
        <w:rPr>
          <w:spacing w:val="4"/>
          <w:highlight w:val="none"/>
        </w:rPr>
        <w:t xml:space="preserve"> </w:t>
      </w:r>
      <w:r>
        <w:rPr>
          <w:rFonts w:hint="eastAsia"/>
          <w:highlight w:val="none"/>
        </w:rPr>
        <w:t>人：</w:t>
      </w:r>
      <w:r>
        <w:rPr>
          <w:rFonts w:hint="eastAsia" w:ascii="宋体" w:hAnsi="宋体" w:cs="宋体"/>
          <w:szCs w:val="21"/>
          <w:highlight w:val="none"/>
          <w:lang w:eastAsia="zh-CN"/>
        </w:rPr>
        <w:t>叶青青</w:t>
      </w:r>
      <w:r>
        <w:rPr>
          <w:rFonts w:hint="eastAsia" w:ascii="宋体" w:hAnsi="宋体" w:cs="宋体"/>
          <w:szCs w:val="21"/>
          <w:highlight w:val="none"/>
          <w:lang w:val="en-US" w:eastAsia="zh-CN"/>
        </w:rPr>
        <w:t xml:space="preserve">  </w:t>
      </w:r>
    </w:p>
    <w:p>
      <w:pPr>
        <w:pStyle w:val="8"/>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rPr>
        <w:t>话：</w:t>
      </w:r>
      <w:r>
        <w:rPr>
          <w:rFonts w:hint="eastAsia" w:ascii="宋体" w:hAnsi="宋体" w:cs="宋体"/>
          <w:szCs w:val="21"/>
          <w:highlight w:val="none"/>
          <w:lang w:eastAsia="zh-CN"/>
        </w:rPr>
        <w:t>13867602988</w:t>
      </w:r>
    </w:p>
    <w:p>
      <w:pPr>
        <w:pStyle w:val="19"/>
        <w:spacing w:line="480" w:lineRule="exact"/>
        <w:ind w:firstLine="210"/>
        <w:rPr>
          <w:highlight w:val="none"/>
        </w:rPr>
      </w:pPr>
    </w:p>
    <w:p>
      <w:pPr>
        <w:pStyle w:val="8"/>
        <w:tabs>
          <w:tab w:val="left" w:pos="4228"/>
          <w:tab w:val="left" w:pos="7975"/>
        </w:tabs>
        <w:kinsoku w:val="0"/>
        <w:spacing w:line="480" w:lineRule="exact"/>
        <w:ind w:left="0" w:right="905" w:firstLine="5520" w:firstLineChars="2300"/>
        <w:jc w:val="both"/>
        <w:rPr>
          <w:highlight w:val="none"/>
        </w:rPr>
      </w:pPr>
    </w:p>
    <w:p>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三门县环境有限公司</w:t>
      </w:r>
      <w:r>
        <w:rPr>
          <w:rFonts w:hint="eastAsia" w:ascii="宋体" w:hAnsi="宋体" w:cs="宋体"/>
          <w:szCs w:val="21"/>
          <w:highlight w:val="none"/>
        </w:rPr>
        <w:t xml:space="preserve"> </w:t>
      </w:r>
    </w:p>
    <w:p>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浙江正听工程项目管理有限公司</w:t>
      </w:r>
    </w:p>
    <w:p>
      <w:pPr>
        <w:widowControl/>
        <w:autoSpaceDE/>
        <w:autoSpaceDN/>
        <w:adjustRightInd/>
        <w:spacing w:line="480" w:lineRule="exact"/>
        <w:jc w:val="right"/>
        <w:rPr>
          <w:highlight w:val="none"/>
        </w:rPr>
      </w:pPr>
      <w:r>
        <w:rPr>
          <w:rFonts w:hint="eastAsia" w:ascii="宋体" w:hAnsi="宋体" w:cs="宋体"/>
          <w:szCs w:val="21"/>
          <w:highlight w:val="none"/>
        </w:rPr>
        <w:t>三门县住房和城乡建设局</w:t>
      </w:r>
    </w:p>
    <w:p>
      <w:pPr>
        <w:pStyle w:val="8"/>
        <w:tabs>
          <w:tab w:val="left" w:pos="4228"/>
          <w:tab w:val="left" w:pos="7975"/>
          <w:tab w:val="left" w:pos="8364"/>
        </w:tabs>
        <w:kinsoku w:val="0"/>
        <w:spacing w:line="480" w:lineRule="exact"/>
        <w:ind w:left="0" w:right="-79"/>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06</w:t>
      </w:r>
      <w:r>
        <w:rPr>
          <w:rFonts w:hint="eastAsia"/>
          <w:spacing w:val="-3"/>
          <w:highlight w:val="none"/>
        </w:rPr>
        <w:t>月</w:t>
      </w:r>
      <w:r>
        <w:rPr>
          <w:rFonts w:hint="eastAsia"/>
          <w:spacing w:val="-3"/>
          <w:highlight w:val="none"/>
          <w:lang w:val="en-US" w:eastAsia="zh-CN"/>
        </w:rPr>
        <w:t>28</w:t>
      </w:r>
      <w:bookmarkStart w:id="240" w:name="_GoBack"/>
      <w:bookmarkEnd w:id="240"/>
      <w:r>
        <w:rPr>
          <w:rFonts w:hint="eastAsia"/>
          <w:spacing w:val="-3"/>
          <w:highlight w:val="none"/>
        </w:rPr>
        <w:t>日</w:t>
      </w:r>
      <w:r>
        <w:rPr>
          <w:highlight w:val="none"/>
        </w:rPr>
        <w:t xml:space="preserve"> </w:t>
      </w:r>
      <w:r>
        <w:rPr>
          <w:highlight w:val="none"/>
        </w:rPr>
        <w:br w:type="page"/>
      </w:r>
    </w:p>
    <w:bookmarkEnd w:id="1"/>
    <w:bookmarkEnd w:id="2"/>
    <w:bookmarkEnd w:id="5"/>
    <w:p>
      <w:pPr>
        <w:pStyle w:val="2"/>
        <w:ind w:left="6"/>
        <w:rPr>
          <w:highlight w:val="none"/>
        </w:rPr>
      </w:pPr>
      <w:bookmarkStart w:id="9" w:name="bookmark20"/>
      <w:bookmarkEnd w:id="9"/>
      <w:bookmarkStart w:id="10" w:name="_Toc1035"/>
      <w:bookmarkStart w:id="11" w:name="_Toc22828066"/>
      <w:bookmarkStart w:id="12" w:name="_Toc23500"/>
      <w:bookmarkStart w:id="13" w:name="_Toc45697229"/>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pPr>
        <w:jc w:val="center"/>
        <w:rPr>
          <w:b/>
          <w:sz w:val="32"/>
          <w:szCs w:val="32"/>
          <w:highlight w:val="none"/>
        </w:rPr>
      </w:pPr>
      <w:bookmarkStart w:id="14" w:name="bookmark21"/>
      <w:bookmarkEnd w:id="14"/>
      <w:bookmarkStart w:id="15" w:name="_Toc17203"/>
      <w:bookmarkStart w:id="16" w:name="_Toc22828067"/>
      <w:bookmarkStart w:id="17" w:name="_Toc45697230"/>
      <w:r>
        <w:rPr>
          <w:rFonts w:hint="eastAsia"/>
          <w:b/>
          <w:sz w:val="32"/>
          <w:szCs w:val="32"/>
          <w:highlight w:val="none"/>
        </w:rPr>
        <w:t>投标人须知前附表</w:t>
      </w:r>
      <w:bookmarkEnd w:id="15"/>
      <w:bookmarkEnd w:id="16"/>
      <w:bookmarkEnd w:id="17"/>
    </w:p>
    <w:p>
      <w:pPr>
        <w:pStyle w:val="8"/>
        <w:kinsoku w:val="0"/>
        <w:spacing w:before="12"/>
        <w:ind w:left="0"/>
        <w:rPr>
          <w:rFonts w:ascii="Microsoft JhengHei" w:eastAsia="Microsoft JhengHei" w:cs="Microsoft JhengHei"/>
          <w:b/>
          <w:bCs/>
          <w:sz w:val="12"/>
          <w:szCs w:val="12"/>
          <w:highlight w:val="none"/>
        </w:rPr>
      </w:pPr>
    </w:p>
    <w:tbl>
      <w:tblPr>
        <w:tblStyle w:val="20"/>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C1D6F4"/>
            <w:vAlign w:val="center"/>
          </w:tcPr>
          <w:p>
            <w:pPr>
              <w:pStyle w:val="29"/>
              <w:kinsoku w:val="0"/>
              <w:ind w:left="259"/>
              <w:jc w:val="center"/>
              <w:rPr>
                <w:rFonts w:ascii="宋体" w:hAnsi="宋体"/>
                <w:color w:val="000000"/>
                <w:sz w:val="21"/>
                <w:szCs w:val="21"/>
                <w:highlight w:val="none"/>
              </w:rPr>
            </w:pPr>
            <w:r>
              <w:rPr>
                <w:rFonts w:hint="eastAsia" w:ascii="宋体" w:hAnsi="宋体" w:cs="Microsoft JhengHei"/>
                <w:b/>
                <w:bCs/>
                <w:color w:val="000000"/>
                <w:sz w:val="21"/>
                <w:szCs w:val="21"/>
                <w:highlight w:val="none"/>
              </w:rPr>
              <w:t>条款号</w:t>
            </w:r>
          </w:p>
        </w:tc>
        <w:tc>
          <w:tcPr>
            <w:tcW w:w="1697" w:type="dxa"/>
            <w:tcBorders>
              <w:top w:val="single" w:color="4583DD" w:sz="8" w:space="0"/>
              <w:left w:val="single" w:color="4583DD" w:sz="8" w:space="0"/>
              <w:bottom w:val="single" w:color="4583DD" w:sz="8" w:space="0"/>
              <w:right w:val="single" w:color="4583DD" w:sz="8" w:space="0"/>
            </w:tcBorders>
            <w:shd w:val="clear" w:color="auto" w:fill="C1D6F4"/>
            <w:vAlign w:val="center"/>
          </w:tcPr>
          <w:p>
            <w:pPr>
              <w:pStyle w:val="29"/>
              <w:kinsoku w:val="0"/>
              <w:spacing w:line="400" w:lineRule="exact"/>
              <w:jc w:val="center"/>
              <w:rPr>
                <w:rFonts w:ascii="宋体" w:hAnsi="宋体" w:cs="宋体"/>
                <w:color w:val="000000"/>
                <w:highlight w:val="none"/>
              </w:rPr>
            </w:pPr>
            <w:r>
              <w:rPr>
                <w:rFonts w:hint="eastAsia" w:ascii="宋体" w:hAnsi="宋体" w:cs="宋体"/>
                <w:b/>
                <w:bCs/>
                <w:color w:val="000000"/>
                <w:highlight w:val="none"/>
              </w:rPr>
              <w:t>条款名称</w:t>
            </w:r>
          </w:p>
        </w:tc>
        <w:tc>
          <w:tcPr>
            <w:tcW w:w="6858" w:type="dxa"/>
            <w:tcBorders>
              <w:top w:val="single" w:color="4583DD" w:sz="8" w:space="0"/>
              <w:left w:val="single" w:color="4583DD" w:sz="8" w:space="0"/>
              <w:bottom w:val="single" w:color="4583DD" w:sz="8" w:space="0"/>
              <w:right w:val="single" w:color="4583DD" w:sz="8" w:space="0"/>
            </w:tcBorders>
            <w:shd w:val="clear" w:color="auto" w:fill="C1D6F4"/>
            <w:vAlign w:val="center"/>
          </w:tcPr>
          <w:p>
            <w:pPr>
              <w:pStyle w:val="29"/>
              <w:kinsoku w:val="0"/>
              <w:spacing w:line="400" w:lineRule="exact"/>
              <w:ind w:left="2"/>
              <w:jc w:val="center"/>
              <w:rPr>
                <w:rFonts w:ascii="宋体" w:hAnsi="宋体" w:cs="宋体"/>
                <w:color w:val="000000"/>
                <w:highlight w:val="none"/>
              </w:rPr>
            </w:pPr>
            <w:r>
              <w:rPr>
                <w:rFonts w:hint="eastAsia" w:ascii="宋体" w:hAnsi="宋体" w:cs="宋体"/>
                <w:b/>
                <w:bCs/>
                <w:color w:val="000000"/>
                <w:highlight w:val="none"/>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1.1.2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招标人</w:t>
            </w:r>
          </w:p>
        </w:tc>
        <w:tc>
          <w:tcPr>
            <w:tcW w:w="6858" w:type="dxa"/>
            <w:tcBorders>
              <w:top w:val="single" w:color="4583DD" w:sz="8" w:space="0"/>
              <w:left w:val="single" w:color="4583DD" w:sz="8" w:space="0"/>
              <w:bottom w:val="single" w:color="4583DD" w:sz="8" w:space="0"/>
              <w:right w:val="single" w:color="4583DD" w:sz="8" w:space="0"/>
            </w:tcBorders>
            <w:shd w:val="clear" w:color="auto" w:fill="FEFEFE"/>
          </w:tcPr>
          <w:p>
            <w:pPr>
              <w:spacing w:line="400" w:lineRule="exact"/>
              <w:rPr>
                <w:rFonts w:hint="eastAsia" w:ascii="宋体" w:hAnsi="宋体" w:eastAsia="宋体" w:cs="宋体"/>
                <w:color w:val="000000"/>
                <w:highlight w:val="none"/>
                <w:lang w:eastAsia="zh-CN"/>
              </w:rPr>
            </w:pPr>
            <w:r>
              <w:rPr>
                <w:rFonts w:hint="eastAsia" w:ascii="宋体" w:hAnsi="宋体" w:cs="宋体"/>
                <w:color w:val="000000"/>
                <w:highlight w:val="none"/>
              </w:rPr>
              <w:t>名称：</w:t>
            </w:r>
            <w:r>
              <w:rPr>
                <w:rFonts w:hint="eastAsia" w:ascii="宋体" w:hAnsi="宋体" w:cs="宋体"/>
                <w:color w:val="000000"/>
                <w:highlight w:val="none"/>
                <w:lang w:eastAsia="zh-CN"/>
              </w:rPr>
              <w:t>三门县环境有限公司</w:t>
            </w:r>
          </w:p>
          <w:p>
            <w:pPr>
              <w:spacing w:line="400" w:lineRule="exact"/>
              <w:rPr>
                <w:rFonts w:hint="eastAsia" w:ascii="宋体" w:hAnsi="宋体" w:eastAsia="宋体" w:cs="宋体"/>
                <w:bCs/>
                <w:color w:val="000000"/>
                <w:highlight w:val="none"/>
                <w:lang w:eastAsia="zh-CN"/>
              </w:rPr>
            </w:pPr>
            <w:r>
              <w:rPr>
                <w:rFonts w:hint="eastAsia" w:ascii="宋体" w:hAnsi="宋体" w:cs="宋体"/>
                <w:color w:val="000000"/>
                <w:highlight w:val="none"/>
              </w:rPr>
              <w:t>地址：</w:t>
            </w:r>
            <w:r>
              <w:rPr>
                <w:rFonts w:hint="eastAsia" w:ascii="宋体" w:hAnsi="宋体" w:cs="宋体"/>
                <w:color w:val="000000"/>
                <w:szCs w:val="21"/>
                <w:highlight w:val="none"/>
              </w:rPr>
              <w:t>浙江省三门县海游街道上洋路20号</w:t>
            </w:r>
          </w:p>
          <w:p>
            <w:pPr>
              <w:spacing w:line="400" w:lineRule="exact"/>
              <w:rPr>
                <w:rFonts w:hint="eastAsia" w:ascii="宋体" w:hAnsi="宋体" w:eastAsia="宋体" w:cs="宋体"/>
                <w:color w:val="000000"/>
                <w:highlight w:val="none"/>
                <w:lang w:eastAsia="zh-CN"/>
              </w:rPr>
            </w:pPr>
            <w:r>
              <w:rPr>
                <w:rFonts w:hint="eastAsia" w:ascii="宋体" w:hAnsi="宋体" w:cs="宋体"/>
                <w:color w:val="000000"/>
                <w:highlight w:val="none"/>
              </w:rPr>
              <w:t>联系人：</w:t>
            </w:r>
            <w:r>
              <w:rPr>
                <w:rFonts w:hint="eastAsia" w:ascii="宋体" w:hAnsi="宋体" w:cs="宋体"/>
                <w:color w:val="000000"/>
                <w:highlight w:val="none"/>
                <w:lang w:val="en-US" w:eastAsia="zh-CN"/>
              </w:rPr>
              <w:t xml:space="preserve">林鲁航  </w:t>
            </w:r>
          </w:p>
          <w:p>
            <w:pPr>
              <w:pStyle w:val="29"/>
              <w:kinsoku w:val="0"/>
              <w:spacing w:line="400" w:lineRule="exact"/>
              <w:rPr>
                <w:rFonts w:ascii="宋体" w:hAnsi="宋体" w:cs="宋体"/>
                <w:color w:val="000000"/>
                <w:highlight w:val="none"/>
              </w:rPr>
            </w:pPr>
            <w:r>
              <w:rPr>
                <w:rFonts w:hint="eastAsia" w:ascii="宋体" w:hAnsi="宋体" w:cs="宋体"/>
                <w:color w:val="000000"/>
                <w:highlight w:val="none"/>
              </w:rPr>
              <w:t>联系电话：</w:t>
            </w:r>
            <w:r>
              <w:rPr>
                <w:rFonts w:hint="eastAsia" w:ascii="宋体" w:hAnsi="宋体" w:eastAsia="宋体" w:cs="宋体"/>
                <w:color w:val="000000"/>
                <w:sz w:val="24"/>
                <w:szCs w:val="24"/>
                <w:highlight w:val="none"/>
                <w:lang w:val="en-US" w:eastAsia="zh-CN" w:bidi="ar-SA"/>
              </w:rPr>
              <w:t xml:space="preserve">15868897830  </w:t>
            </w:r>
            <w:r>
              <w:rPr>
                <w:rFonts w:hint="eastAsia" w:ascii="宋体" w:hAnsi="宋体" w:cs="宋体"/>
                <w:bCs/>
                <w:color w:val="000000"/>
                <w:highlight w:val="none"/>
              </w:rPr>
              <w:t xml:space="preserve"> </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1.1.3</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招标代理机构</w:t>
            </w:r>
          </w:p>
        </w:tc>
        <w:tc>
          <w:tcPr>
            <w:tcW w:w="6858" w:type="dxa"/>
            <w:tcBorders>
              <w:top w:val="single" w:color="4583DD" w:sz="8" w:space="0"/>
              <w:left w:val="single" w:color="4583DD" w:sz="8" w:space="0"/>
              <w:bottom w:val="single" w:color="4583DD" w:sz="8" w:space="0"/>
              <w:right w:val="single" w:color="4583DD" w:sz="8" w:space="0"/>
            </w:tcBorders>
            <w:shd w:val="clear" w:color="auto" w:fill="FEFEFE"/>
          </w:tcPr>
          <w:p>
            <w:pPr>
              <w:spacing w:line="400" w:lineRule="exact"/>
              <w:rPr>
                <w:rFonts w:hint="eastAsia" w:ascii="宋体" w:hAnsi="宋体" w:eastAsia="宋体" w:cs="宋体"/>
                <w:color w:val="000000"/>
                <w:highlight w:val="none"/>
                <w:lang w:eastAsia="zh-CN"/>
              </w:rPr>
            </w:pPr>
            <w:r>
              <w:rPr>
                <w:rFonts w:hint="eastAsia" w:ascii="宋体" w:hAnsi="宋体" w:cs="宋体"/>
                <w:color w:val="000000"/>
                <w:highlight w:val="none"/>
              </w:rPr>
              <w:t>名称：</w:t>
            </w:r>
            <w:r>
              <w:rPr>
                <w:rFonts w:hint="eastAsia" w:ascii="宋体" w:hAnsi="宋体" w:cs="宋体"/>
                <w:color w:val="000000"/>
                <w:highlight w:val="none"/>
                <w:lang w:eastAsia="zh-CN"/>
              </w:rPr>
              <w:t>浙江正听工程项目管理有限公司</w:t>
            </w:r>
          </w:p>
          <w:p>
            <w:pPr>
              <w:pStyle w:val="8"/>
              <w:tabs>
                <w:tab w:val="left" w:pos="4228"/>
                <w:tab w:val="left" w:pos="7975"/>
              </w:tabs>
              <w:kinsoku w:val="0"/>
              <w:spacing w:line="480" w:lineRule="exact"/>
              <w:ind w:left="0"/>
              <w:jc w:val="both"/>
              <w:rPr>
                <w:color w:val="000000"/>
                <w:w w:val="28"/>
                <w:highlight w:val="none"/>
                <w:u w:val="single"/>
              </w:rPr>
            </w:pPr>
            <w:r>
              <w:rPr>
                <w:rFonts w:hint="eastAsia" w:ascii="宋体" w:hAnsi="宋体" w:cs="宋体"/>
                <w:color w:val="000000"/>
                <w:highlight w:val="none"/>
              </w:rPr>
              <w:t>地址：</w:t>
            </w:r>
            <w:r>
              <w:rPr>
                <w:rFonts w:hint="eastAsia"/>
                <w:color w:val="000000"/>
              </w:rPr>
              <w:t>三门县海游街道交通路327号5楼</w:t>
            </w:r>
          </w:p>
          <w:p>
            <w:pPr>
              <w:pStyle w:val="29"/>
              <w:kinsoku w:val="0"/>
              <w:spacing w:line="400" w:lineRule="exact"/>
              <w:rPr>
                <w:rFonts w:hint="eastAsia" w:ascii="宋体" w:hAnsi="宋体" w:cs="宋体"/>
                <w:color w:val="000000"/>
                <w:highlight w:val="none"/>
                <w:lang w:eastAsia="zh-CN"/>
              </w:rPr>
            </w:pPr>
            <w:r>
              <w:rPr>
                <w:rFonts w:hint="eastAsia" w:ascii="宋体" w:hAnsi="宋体" w:cs="宋体"/>
                <w:color w:val="000000"/>
                <w:highlight w:val="none"/>
              </w:rPr>
              <w:t>联系人：</w:t>
            </w:r>
            <w:r>
              <w:rPr>
                <w:rFonts w:hint="eastAsia" w:ascii="宋体" w:hAnsi="宋体" w:cs="宋体"/>
                <w:color w:val="000000"/>
                <w:highlight w:val="none"/>
                <w:lang w:eastAsia="zh-CN"/>
              </w:rPr>
              <w:t>叶青青</w:t>
            </w:r>
          </w:p>
          <w:p>
            <w:pPr>
              <w:pStyle w:val="29"/>
              <w:kinsoku w:val="0"/>
              <w:spacing w:line="400" w:lineRule="exact"/>
              <w:rPr>
                <w:rFonts w:hint="default" w:ascii="宋体" w:hAnsi="宋体" w:eastAsia="宋体" w:cs="宋体"/>
                <w:color w:val="000000"/>
                <w:highlight w:val="none"/>
                <w:lang w:val="en-US" w:eastAsia="zh-CN"/>
              </w:rPr>
            </w:pPr>
            <w:r>
              <w:rPr>
                <w:rFonts w:hint="eastAsia" w:ascii="宋体" w:hAnsi="宋体" w:cs="宋体"/>
                <w:color w:val="000000"/>
                <w:highlight w:val="none"/>
              </w:rPr>
              <w:t>联系电话：</w:t>
            </w:r>
            <w:r>
              <w:rPr>
                <w:rFonts w:hint="eastAsia" w:ascii="宋体" w:hAnsi="宋体" w:cs="宋体"/>
                <w:color w:val="000000"/>
                <w:highlight w:val="none"/>
                <w:lang w:eastAsia="zh-CN"/>
              </w:rPr>
              <w:t>13867602988</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1.1.4</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工程名称</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rPr>
                <w:rFonts w:hint="eastAsia" w:ascii="宋体" w:hAnsi="宋体" w:eastAsia="宋体" w:cs="宋体"/>
                <w:color w:val="000000"/>
                <w:highlight w:val="none"/>
                <w:lang w:eastAsia="zh-CN"/>
              </w:rPr>
            </w:pPr>
            <w:r>
              <w:rPr>
                <w:rFonts w:hint="eastAsia" w:ascii="宋体" w:hAnsi="宋体" w:cs="宋体"/>
                <w:color w:val="000000"/>
                <w:highlight w:val="none"/>
                <w:lang w:eastAsia="zh-CN"/>
              </w:rPr>
              <w:t>三门县滨海科技城横港以东市政污水管网修复工程</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1.1.5</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建设地点</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rPr>
                <w:rFonts w:hint="eastAsia" w:ascii="宋体" w:hAnsi="宋体" w:eastAsia="宋体" w:cs="宋体"/>
                <w:color w:val="000000"/>
                <w:highlight w:val="none"/>
                <w:lang w:eastAsia="zh-CN"/>
              </w:rPr>
            </w:pPr>
            <w:r>
              <w:rPr>
                <w:rFonts w:hint="eastAsia" w:ascii="宋体" w:hAnsi="宋体" w:cs="宋体"/>
                <w:color w:val="000000"/>
                <w:highlight w:val="none"/>
                <w:lang w:eastAsia="zh-CN"/>
              </w:rPr>
              <w:t>三门滨海科技城横港以东</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1.2.1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资金来源及</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比例</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自筹100%</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1.2.2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资金落实情况</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rPr>
                <w:rFonts w:ascii="宋体" w:hAnsi="宋体" w:cs="宋体"/>
                <w:color w:val="000000"/>
                <w:highlight w:val="none"/>
              </w:rPr>
            </w:pPr>
            <w:r>
              <w:rPr>
                <w:rFonts w:hint="eastAsia" w:ascii="宋体" w:hAnsi="宋体" w:cs="宋体"/>
                <w:color w:val="000000"/>
                <w:highlight w:val="none"/>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1.3.1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招标范围</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rPr>
                <w:rFonts w:ascii="宋体" w:hAnsi="宋体" w:cs="宋体"/>
                <w:color w:val="000000"/>
                <w:highlight w:val="none"/>
              </w:rPr>
            </w:pPr>
            <w:r>
              <w:rPr>
                <w:rFonts w:hint="eastAsia" w:ascii="宋体" w:hAnsi="宋体" w:cs="宋体"/>
                <w:color w:val="000000"/>
                <w:highlight w:val="none"/>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6"/>
              <w:jc w:val="center"/>
              <w:rPr>
                <w:rFonts w:ascii="宋体" w:hAnsi="宋体"/>
                <w:color w:val="000000"/>
                <w:highlight w:val="none"/>
              </w:rPr>
            </w:pPr>
            <w:r>
              <w:rPr>
                <w:rFonts w:ascii="宋体" w:hAnsi="宋体"/>
                <w:color w:val="000000"/>
                <w:highlight w:val="none"/>
              </w:rPr>
              <w:t>1.3.2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计划工期要求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jc w:val="both"/>
              <w:rPr>
                <w:rFonts w:ascii="宋体" w:hAnsi="宋体" w:cs="宋体"/>
                <w:color w:val="000000"/>
                <w:highlight w:val="none"/>
              </w:rPr>
            </w:pPr>
            <w:r>
              <w:rPr>
                <w:rFonts w:hint="eastAsia" w:ascii="宋体" w:hAnsi="宋体" w:cs="宋体"/>
                <w:color w:val="000000"/>
                <w:highlight w:val="none"/>
              </w:rPr>
              <w:t>不超过</w:t>
            </w:r>
            <w:r>
              <w:rPr>
                <w:rFonts w:hint="eastAsia" w:ascii="宋体" w:hAnsi="宋体" w:cs="宋体"/>
                <w:color w:val="000000"/>
                <w:highlight w:val="none"/>
                <w:u w:val="single"/>
                <w:lang w:val="en-US" w:eastAsia="zh-CN"/>
              </w:rPr>
              <w:t xml:space="preserve"> 180  </w:t>
            </w:r>
            <w:r>
              <w:rPr>
                <w:rFonts w:hint="eastAsia" w:ascii="宋体" w:hAnsi="宋体" w:cs="宋体"/>
                <w:color w:val="000000"/>
                <w:highlight w:val="none"/>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9"/>
              <w:jc w:val="center"/>
              <w:rPr>
                <w:rFonts w:ascii="宋体" w:hAnsi="宋体"/>
                <w:color w:val="000000"/>
                <w:highlight w:val="none"/>
              </w:rPr>
            </w:pPr>
            <w:r>
              <w:rPr>
                <w:rFonts w:ascii="宋体" w:hAnsi="宋体"/>
                <w:color w:val="000000"/>
                <w:highlight w:val="none"/>
              </w:rPr>
              <w:t>1.3.3</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质量要求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jc w:val="both"/>
              <w:rPr>
                <w:rFonts w:ascii="宋体" w:hAnsi="宋体" w:cs="宋体"/>
                <w:color w:val="000000"/>
                <w:highlight w:val="none"/>
              </w:rPr>
            </w:pPr>
            <w:r>
              <w:rPr>
                <w:rFonts w:hint="eastAsia" w:ascii="宋体" w:hAnsi="宋体" w:cs="宋体"/>
                <w:color w:val="000000"/>
                <w:highlight w:val="none"/>
              </w:rPr>
              <w:t>合格</w:t>
            </w:r>
          </w:p>
        </w:tc>
      </w:tr>
      <w:tr>
        <w:tblPrEx>
          <w:tblCellMar>
            <w:top w:w="0" w:type="dxa"/>
            <w:left w:w="57" w:type="dxa"/>
            <w:bottom w:w="0" w:type="dxa"/>
            <w:right w:w="57" w:type="dxa"/>
          </w:tblCellMar>
        </w:tblPrEx>
        <w:trPr>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1.4.1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投标人资格及要求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both"/>
              <w:rPr>
                <w:rFonts w:ascii="宋体" w:hAnsi="宋体" w:cs="宋体"/>
                <w:color w:val="000000"/>
                <w:highlight w:val="none"/>
              </w:rPr>
            </w:pPr>
            <w:r>
              <w:rPr>
                <w:rFonts w:hint="eastAsia" w:ascii="宋体" w:hAnsi="宋体" w:cs="宋体"/>
                <w:color w:val="000000"/>
                <w:highlight w:val="none"/>
              </w:rPr>
              <w:t>见招标公告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jc w:val="center"/>
              <w:rPr>
                <w:color w:val="000000"/>
                <w:szCs w:val="21"/>
                <w:highlight w:val="none"/>
              </w:rPr>
            </w:pPr>
            <w:r>
              <w:rPr>
                <w:color w:val="000000"/>
                <w:szCs w:val="21"/>
                <w:highlight w:val="none"/>
              </w:rPr>
              <w:t>1.4.1</w:t>
            </w:r>
            <w:r>
              <w:rPr>
                <w:rFonts w:hint="eastAsia"/>
                <w:color w:val="000000"/>
                <w:szCs w:val="21"/>
                <w:highlight w:val="none"/>
              </w:rPr>
              <w:t>（4）</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jc w:val="center"/>
              <w:rPr>
                <w:color w:val="000000"/>
                <w:highlight w:val="none"/>
              </w:rPr>
            </w:pPr>
            <w:r>
              <w:rPr>
                <w:color w:val="000000"/>
                <w:highlight w:val="none"/>
              </w:rPr>
              <w:t>其他要求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260" w:lineRule="exact"/>
              <w:rPr>
                <w:rFonts w:ascii="宋体" w:hAnsi="宋体"/>
                <w:color w:val="000000"/>
                <w:highlight w:val="none"/>
              </w:rPr>
            </w:pPr>
            <w:r>
              <w:rPr>
                <w:rFonts w:ascii="宋体" w:hAnsi="宋体"/>
                <w:b/>
                <w:color w:val="000000"/>
                <w:szCs w:val="21"/>
                <w:highlight w:val="none"/>
              </w:rPr>
              <w:t>项目负责人不得同时在两个或者两个以上单位受聘或者执业（仅指项目负责人不得同时是其他单位的公务员或者事业单位在编人员，涉及到其他情形的，投标资格不受影响）。</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7"/>
              <w:jc w:val="center"/>
              <w:rPr>
                <w:rFonts w:ascii="宋体" w:hAnsi="宋体"/>
                <w:color w:val="000000"/>
                <w:highlight w:val="none"/>
              </w:rPr>
            </w:pPr>
            <w:r>
              <w:rPr>
                <w:rFonts w:ascii="宋体" w:hAnsi="宋体"/>
                <w:color w:val="000000"/>
                <w:highlight w:val="none"/>
              </w:rPr>
              <w:t>1.4.2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是否接受联合体投标</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7"/>
              <w:snapToGrid w:val="0"/>
              <w:spacing w:after="0" w:line="400" w:lineRule="exact"/>
              <w:rPr>
                <w:rFonts w:ascii="宋体" w:hAnsi="宋体" w:cs="宋体"/>
                <w:color w:val="000000"/>
                <w:sz w:val="24"/>
                <w:szCs w:val="24"/>
                <w:highlight w:val="none"/>
                <w:u w:val="single"/>
              </w:rPr>
            </w:pPr>
            <w:r>
              <w:rPr>
                <w:rFonts w:hint="eastAsia" w:ascii="宋体" w:hAnsi="宋体" w:cs="宋体"/>
                <w:color w:val="000000"/>
                <w:kern w:val="2"/>
                <w:sz w:val="24"/>
                <w:szCs w:val="24"/>
                <w:highlight w:val="none"/>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320" w:lineRule="exact"/>
              <w:jc w:val="center"/>
              <w:rPr>
                <w:rFonts w:ascii="宋体" w:hAnsi="宋体"/>
                <w:color w:val="000000"/>
                <w:highlight w:val="none"/>
              </w:rPr>
            </w:pPr>
            <w:r>
              <w:rPr>
                <w:rFonts w:ascii="宋体" w:hAnsi="宋体"/>
                <w:color w:val="000000"/>
                <w:highlight w:val="none"/>
              </w:rPr>
              <w:t>1.4.3</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资格审查方式</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both"/>
              <w:rPr>
                <w:rFonts w:ascii="宋体" w:hAnsi="宋体" w:cs="宋体"/>
                <w:color w:val="000000"/>
                <w:highlight w:val="none"/>
              </w:rPr>
            </w:pPr>
            <w:r>
              <w:rPr>
                <w:rFonts w:hint="eastAsia" w:ascii="宋体" w:hAnsi="宋体" w:cs="宋体"/>
                <w:color w:val="000000"/>
                <w:highlight w:val="none"/>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320" w:lineRule="exact"/>
              <w:jc w:val="center"/>
              <w:rPr>
                <w:rFonts w:ascii="宋体" w:hAnsi="宋体"/>
                <w:color w:val="000000"/>
                <w:highlight w:val="none"/>
              </w:rPr>
            </w:pPr>
            <w:r>
              <w:rPr>
                <w:rFonts w:ascii="宋体" w:hAnsi="宋体"/>
                <w:color w:val="000000"/>
                <w:highlight w:val="none"/>
              </w:rPr>
              <w:t>1.9.1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踏勘现场</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both"/>
              <w:rPr>
                <w:rFonts w:ascii="宋体" w:hAnsi="宋体" w:cs="宋体"/>
                <w:color w:val="000000"/>
                <w:highlight w:val="none"/>
              </w:rPr>
            </w:pPr>
            <w:r>
              <w:rPr>
                <w:rFonts w:hint="eastAsia" w:ascii="宋体" w:hAnsi="宋体" w:cs="宋体"/>
                <w:color w:val="000000"/>
                <w:highlight w:val="none"/>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320" w:lineRule="exact"/>
              <w:jc w:val="center"/>
              <w:rPr>
                <w:rFonts w:ascii="宋体" w:hAnsi="宋体"/>
                <w:color w:val="000000"/>
                <w:highlight w:val="none"/>
              </w:rPr>
            </w:pPr>
            <w:r>
              <w:rPr>
                <w:rFonts w:ascii="宋体" w:hAnsi="宋体"/>
                <w:color w:val="000000"/>
                <w:highlight w:val="none"/>
              </w:rPr>
              <w:t>1.10.1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投标预备会</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both"/>
              <w:rPr>
                <w:rFonts w:ascii="宋体" w:hAnsi="宋体" w:cs="宋体"/>
                <w:color w:val="000000"/>
                <w:kern w:val="2"/>
                <w:highlight w:val="none"/>
              </w:rPr>
            </w:pPr>
            <w:r>
              <w:rPr>
                <w:rFonts w:hint="eastAsia" w:ascii="宋体" w:hAnsi="宋体" w:cs="宋体"/>
                <w:color w:val="000000"/>
                <w:highlight w:val="none"/>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300" w:lineRule="auto"/>
              <w:jc w:val="center"/>
              <w:rPr>
                <w:rFonts w:ascii="宋体" w:cs="宋体"/>
                <w:color w:val="000000"/>
                <w:highlight w:val="none"/>
              </w:rPr>
            </w:pPr>
            <w:r>
              <w:rPr>
                <w:rFonts w:ascii="宋体" w:cs="宋体"/>
                <w:color w:val="000000"/>
                <w:highlight w:val="none"/>
              </w:rPr>
              <w:t>1.11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招标工程是否允许分包</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both"/>
              <w:rPr>
                <w:rFonts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rPr>
              <w:t>不允许</w:t>
            </w:r>
          </w:p>
          <w:p>
            <w:pPr>
              <w:spacing w:line="400" w:lineRule="exact"/>
              <w:jc w:val="both"/>
              <w:rPr>
                <w:rFonts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rPr>
              <w:t>允许，分包内容要求：承包人不得将工程主体、关键性工作分包。工程的其他部分或工作如需分包，须经发包人同意。</w:t>
            </w:r>
          </w:p>
          <w:p>
            <w:pPr>
              <w:pStyle w:val="29"/>
              <w:kinsoku w:val="0"/>
              <w:spacing w:line="400" w:lineRule="exact"/>
              <w:ind w:firstLine="480" w:firstLineChars="200"/>
              <w:jc w:val="both"/>
              <w:rPr>
                <w:rFonts w:ascii="宋体" w:hAnsi="宋体" w:cs="宋体"/>
                <w:color w:val="000000"/>
                <w:highlight w:val="none"/>
              </w:rPr>
            </w:pPr>
            <w:r>
              <w:rPr>
                <w:rFonts w:hint="eastAsia" w:ascii="宋体" w:hAnsi="宋体" w:cs="宋体"/>
                <w:color w:val="000000"/>
                <w:highlight w:val="none"/>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1.12.2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偏差</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napToGrid w:val="0"/>
              <w:spacing w:line="400" w:lineRule="exact"/>
              <w:jc w:val="both"/>
              <w:rPr>
                <w:rFonts w:ascii="宋体" w:hAnsi="宋体" w:cs="宋体"/>
                <w:color w:val="000000"/>
                <w:highlight w:val="none"/>
              </w:rPr>
            </w:pPr>
            <w:r>
              <w:rPr>
                <w:rFonts w:hint="eastAsia" w:ascii="宋体" w:hAnsi="宋体" w:cs="宋体"/>
                <w:color w:val="000000"/>
                <w:highlight w:val="none"/>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6"/>
              <w:ind w:left="2"/>
              <w:jc w:val="center"/>
              <w:rPr>
                <w:rFonts w:ascii="宋体" w:hAnsi="宋体"/>
                <w:color w:val="000000"/>
                <w:highlight w:val="none"/>
              </w:rPr>
            </w:pPr>
            <w:r>
              <w:rPr>
                <w:rFonts w:ascii="宋体" w:hAnsi="宋体"/>
                <w:color w:val="000000"/>
                <w:highlight w:val="none"/>
              </w:rPr>
              <w:t>2.1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构成招标文件的其他资料</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rPr>
                <w:rFonts w:ascii="宋体" w:hAnsi="宋体" w:cs="宋体"/>
                <w:color w:val="000000"/>
                <w:highlight w:val="none"/>
              </w:rPr>
            </w:pPr>
            <w:r>
              <w:rPr>
                <w:rFonts w:hint="eastAsia" w:ascii="宋体" w:hAnsi="宋体" w:cs="宋体"/>
                <w:color w:val="000000"/>
                <w:highlight w:val="none"/>
              </w:rPr>
              <w:t>其他材料：</w:t>
            </w:r>
          </w:p>
          <w:p>
            <w:pPr>
              <w:spacing w:line="400" w:lineRule="exact"/>
              <w:rPr>
                <w:rFonts w:ascii="宋体" w:hAnsi="宋体" w:cs="宋体"/>
                <w:color w:val="000000"/>
                <w:highlight w:val="none"/>
              </w:rPr>
            </w:pPr>
            <w:r>
              <w:rPr>
                <w:rFonts w:hint="eastAsia" w:ascii="宋体" w:hAnsi="宋体" w:cs="宋体"/>
                <w:color w:val="000000"/>
                <w:highlight w:val="none"/>
              </w:rPr>
              <w:t>1）电子招标文件（含工程量清单）及投标工具安装程序（版本号：4.0.2.8）；</w:t>
            </w:r>
          </w:p>
          <w:p>
            <w:pPr>
              <w:spacing w:line="400" w:lineRule="exact"/>
              <w:rPr>
                <w:rFonts w:ascii="宋体" w:hAnsi="宋体" w:cs="宋体"/>
                <w:color w:val="000000"/>
                <w:highlight w:val="none"/>
              </w:rPr>
            </w:pPr>
            <w:r>
              <w:rPr>
                <w:rFonts w:hint="eastAsia" w:ascii="宋体" w:hAnsi="宋体" w:cs="宋体"/>
                <w:color w:val="000000"/>
                <w:highlight w:val="none"/>
              </w:rPr>
              <w:t>2）施工图纸电子文档；</w:t>
            </w:r>
          </w:p>
          <w:p>
            <w:pPr>
              <w:snapToGrid w:val="0"/>
              <w:spacing w:line="400" w:lineRule="exact"/>
              <w:jc w:val="both"/>
              <w:rPr>
                <w:rFonts w:ascii="宋体" w:hAnsi="宋体" w:cs="宋体"/>
                <w:color w:val="000000"/>
                <w:highlight w:val="none"/>
                <w:u w:val="single"/>
              </w:rPr>
            </w:pPr>
            <w:r>
              <w:rPr>
                <w:rFonts w:hint="eastAsia" w:ascii="宋体" w:hAnsi="宋体" w:cs="宋体"/>
                <w:color w:val="000000"/>
                <w:highlight w:val="none"/>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0"/>
              <w:jc w:val="center"/>
              <w:rPr>
                <w:rFonts w:ascii="宋体" w:hAnsi="宋体"/>
                <w:color w:val="000000"/>
                <w:highlight w:val="none"/>
              </w:rPr>
            </w:pPr>
            <w:r>
              <w:rPr>
                <w:rFonts w:ascii="宋体" w:hAnsi="宋体"/>
                <w:color w:val="000000"/>
                <w:highlight w:val="none"/>
              </w:rPr>
              <w:t>2.2.1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投标人要求澄清招标文件</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rPr>
                <w:rFonts w:ascii="宋体" w:hAnsi="宋体" w:cs="宋体"/>
                <w:color w:val="000000"/>
                <w:highlight w:val="none"/>
              </w:rPr>
            </w:pPr>
            <w:r>
              <w:rPr>
                <w:rFonts w:hint="eastAsia" w:ascii="宋体" w:hAnsi="宋体" w:cs="宋体"/>
                <w:color w:val="000000"/>
                <w:highlight w:val="none"/>
              </w:rPr>
              <w:t>提交方式:</w:t>
            </w:r>
            <w:r>
              <w:rPr>
                <w:rFonts w:hint="eastAsia" w:ascii="宋体" w:hAnsi="宋体" w:cs="宋体"/>
                <w:color w:val="000000"/>
                <w:highlight w:val="none"/>
                <w:u w:val="single"/>
              </w:rPr>
              <w:t>在三门县公共资源交易中心网站上在线提交</w:t>
            </w:r>
            <w:r>
              <w:rPr>
                <w:rFonts w:hint="eastAsia" w:ascii="宋体" w:hAnsi="宋体" w:cs="宋体"/>
                <w:color w:val="000000"/>
                <w:highlight w:val="none"/>
              </w:rPr>
              <w:t>http://www.sanmen.gov.cn/col/col1229610743/index.html</w:t>
            </w:r>
          </w:p>
          <w:p>
            <w:pPr>
              <w:snapToGrid w:val="0"/>
              <w:spacing w:line="400" w:lineRule="exact"/>
              <w:rPr>
                <w:rFonts w:hint="eastAsia" w:ascii="宋体" w:hAnsi="宋体" w:eastAsia="宋体" w:cs="宋体"/>
                <w:color w:val="000000"/>
                <w:highlight w:val="none"/>
                <w:u w:val="single"/>
                <w:lang w:eastAsia="zh-CN"/>
              </w:rPr>
            </w:pPr>
            <w:r>
              <w:rPr>
                <w:rFonts w:hint="eastAsia" w:ascii="宋体" w:hAnsi="宋体" w:cs="宋体"/>
                <w:color w:val="000000"/>
                <w:highlight w:val="none"/>
              </w:rPr>
              <w:t>联系方式：</w:t>
            </w:r>
            <w:r>
              <w:rPr>
                <w:rFonts w:hint="eastAsia" w:ascii="宋体" w:hAnsi="宋体" w:cs="宋体"/>
                <w:color w:val="000000"/>
                <w:highlight w:val="none"/>
                <w:lang w:eastAsia="zh-CN"/>
              </w:rPr>
              <w:t>13867602988</w:t>
            </w:r>
            <w:r>
              <w:rPr>
                <w:rFonts w:hint="eastAsia" w:ascii="宋体" w:hAnsi="宋体" w:cs="宋体"/>
                <w:color w:val="000000"/>
                <w:highlight w:val="none"/>
              </w:rPr>
              <w:t xml:space="preserve">    联系人：</w:t>
            </w:r>
            <w:r>
              <w:rPr>
                <w:rFonts w:hint="eastAsia" w:ascii="宋体" w:hAnsi="宋体" w:cs="宋体"/>
                <w:color w:val="000000"/>
                <w:highlight w:val="none"/>
                <w:lang w:eastAsia="zh-CN"/>
              </w:rPr>
              <w:t>叶青青</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6"/>
              <w:jc w:val="center"/>
              <w:rPr>
                <w:rFonts w:ascii="宋体" w:hAnsi="宋体"/>
                <w:color w:val="000000"/>
                <w:highlight w:val="none"/>
              </w:rPr>
            </w:pP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招标文件澄清</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发出的形式</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招标人对投标人疑问作出统一的解答，并以招标补充文件的形式发出。</w:t>
            </w:r>
          </w:p>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0"/>
              <w:jc w:val="center"/>
              <w:rPr>
                <w:rFonts w:ascii="宋体" w:hAnsi="宋体"/>
                <w:color w:val="000000"/>
                <w:highlight w:val="none"/>
              </w:rPr>
            </w:pP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投标人确认</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收到招标文件</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澄清</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2.3.1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招标人修改文件发出的形式</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rPr>
                <w:rFonts w:ascii="宋体" w:hAnsi="宋体" w:cs="宋体"/>
                <w:color w:val="000000"/>
                <w:highlight w:val="none"/>
              </w:rPr>
            </w:pPr>
            <w:r>
              <w:rPr>
                <w:rFonts w:hint="eastAsia" w:ascii="宋体" w:hAnsi="宋体" w:cs="宋体"/>
                <w:color w:val="000000"/>
                <w:highlight w:val="none"/>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napToGrid w:val="0"/>
              <w:spacing w:line="300" w:lineRule="auto"/>
              <w:jc w:val="center"/>
              <w:rPr>
                <w:rFonts w:ascii="宋体" w:hAnsi="宋体"/>
                <w:color w:val="000000"/>
                <w:highlight w:val="none"/>
              </w:rPr>
            </w:pPr>
            <w:r>
              <w:rPr>
                <w:rFonts w:ascii="宋体" w:hAnsi="宋体"/>
                <w:color w:val="000000"/>
                <w:highlight w:val="none"/>
              </w:rPr>
              <w:t>3.1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投标文件的</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组成</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overflowPunct w:val="0"/>
              <w:spacing w:line="400" w:lineRule="exact"/>
              <w:rPr>
                <w:rFonts w:ascii="宋体" w:hAnsi="宋体" w:cs="宋体"/>
                <w:b/>
                <w:bCs/>
                <w:snapToGrid w:val="0"/>
                <w:color w:val="000000"/>
                <w:highlight w:val="none"/>
              </w:rPr>
            </w:pPr>
            <w:r>
              <w:rPr>
                <w:rFonts w:hint="eastAsia" w:ascii="宋体" w:hAnsi="宋体" w:cs="宋体"/>
                <w:b/>
                <w:bCs/>
                <w:snapToGrid w:val="0"/>
                <w:color w:val="000000"/>
                <w:highlight w:val="none"/>
              </w:rPr>
              <w:t>投标文件由资格标、资信标、技术标和商务标四部分组成。</w:t>
            </w:r>
            <w:r>
              <w:rPr>
                <w:rFonts w:hint="eastAsia" w:ascii="宋体" w:hAnsi="宋体" w:cs="宋体"/>
                <w:b/>
                <w:bCs/>
                <w:color w:val="000000"/>
                <w:highlight w:val="none"/>
              </w:rPr>
              <w:t>由三门投标编制4.0.2.8 版本生成后缀名.已加密投标文件。</w:t>
            </w:r>
          </w:p>
          <w:p>
            <w:pPr>
              <w:pStyle w:val="4"/>
              <w:spacing w:line="400" w:lineRule="exact"/>
              <w:ind w:firstLine="0" w:firstLineChars="0"/>
              <w:jc w:val="both"/>
              <w:rPr>
                <w:rFonts w:ascii="宋体" w:hAnsi="宋体" w:cs="宋体"/>
                <w:b/>
                <w:bCs/>
                <w:snapToGrid w:val="0"/>
                <w:color w:val="000000"/>
                <w:highlight w:val="none"/>
              </w:rPr>
            </w:pPr>
            <w:r>
              <w:rPr>
                <w:rFonts w:hint="eastAsia" w:ascii="宋体" w:hAnsi="宋体" w:cs="宋体"/>
                <w:b/>
                <w:bCs/>
                <w:snapToGrid w:val="0"/>
                <w:color w:val="000000"/>
                <w:highlight w:val="none"/>
              </w:rPr>
              <w:t>1、资</w:t>
            </w:r>
            <w:r>
              <w:rPr>
                <w:rFonts w:hint="eastAsia" w:ascii="宋体" w:hAnsi="宋体" w:cs="宋体"/>
                <w:b/>
                <w:bCs/>
                <w:snapToGrid w:val="0"/>
                <w:color w:val="000000"/>
                <w:highlight w:val="none"/>
                <w:lang w:eastAsia="zh-CN"/>
              </w:rPr>
              <w:t>格</w:t>
            </w:r>
            <w:r>
              <w:rPr>
                <w:rFonts w:hint="eastAsia" w:ascii="宋体" w:hAnsi="宋体" w:cs="宋体"/>
                <w:b/>
                <w:bCs/>
                <w:snapToGrid w:val="0"/>
                <w:color w:val="000000"/>
                <w:highlight w:val="none"/>
              </w:rPr>
              <w:t>标</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由三门投标编制 4.0.2.8 版本生成的资信标电子投标文件包括：</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（1）项目负责人简历表（投标文件格式一）；</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（2）技术负责人简历表（投标文件格式二）；</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（3）主要施工机械设备表（投标文件格式三）；</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（4）台州市建设工程投标人资格自查表（投标文件格式四）；</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（5）台州市建设工程投标项目负责人资格自查表（投标文件格式五）；</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（6）台州市建设工程诚信投标承诺书（投标文件格式七）；</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（7）台州市建设工程安全生产任职资格承诺书（投标文件格式九）；</w:t>
            </w:r>
          </w:p>
          <w:p>
            <w:pPr>
              <w:pStyle w:val="4"/>
              <w:spacing w:line="400" w:lineRule="exact"/>
              <w:ind w:firstLine="0" w:firstLineChars="0"/>
              <w:rPr>
                <w:rFonts w:ascii="宋体" w:hAnsi="宋体" w:cs="宋体"/>
                <w:color w:val="000000"/>
                <w:highlight w:val="none"/>
              </w:rPr>
            </w:pPr>
            <w:r>
              <w:rPr>
                <w:rFonts w:hint="eastAsia" w:ascii="宋体" w:hAnsi="宋体" w:cs="宋体"/>
                <w:color w:val="000000"/>
                <w:highlight w:val="none"/>
              </w:rPr>
              <w:t>（8）证书材料：</w:t>
            </w:r>
          </w:p>
          <w:p>
            <w:pPr>
              <w:pStyle w:val="4"/>
              <w:spacing w:line="400" w:lineRule="exact"/>
              <w:ind w:firstLine="480"/>
              <w:rPr>
                <w:rFonts w:ascii="宋体" w:hAnsi="宋体" w:cs="宋体"/>
                <w:i/>
                <w:color w:val="000000"/>
                <w:highlight w:val="none"/>
              </w:rPr>
            </w:pPr>
            <w:r>
              <w:rPr>
                <w:rFonts w:hint="eastAsia" w:ascii="宋体" w:hAnsi="宋体" w:cs="宋体"/>
                <w:color w:val="000000"/>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color w:val="000000"/>
                <w:highlight w:val="none"/>
                <w:lang w:eastAsia="zh-CN"/>
              </w:rPr>
              <w:t>；</w:t>
            </w:r>
            <w:r>
              <w:rPr>
                <w:rFonts w:hint="eastAsia" w:ascii="宋体" w:hAnsi="宋体" w:cs="宋体"/>
                <w:i/>
                <w:color w:val="000000"/>
                <w:highlight w:val="none"/>
              </w:rPr>
              <w:t xml:space="preserve"> </w:t>
            </w:r>
          </w:p>
          <w:p>
            <w:pPr>
              <w:pStyle w:val="4"/>
              <w:spacing w:line="240" w:lineRule="auto"/>
              <w:ind w:firstLine="482"/>
              <w:jc w:val="both"/>
              <w:rPr>
                <w:rFonts w:ascii="宋体" w:hAnsi="宋体" w:cs="宋体"/>
                <w:color w:val="000000"/>
                <w:highlight w:val="none"/>
              </w:rPr>
            </w:pPr>
            <w:r>
              <w:rPr>
                <w:rFonts w:hint="eastAsia" w:ascii="宋体" w:hAnsi="宋体" w:eastAsia="宋体" w:cs="宋体"/>
                <w:b/>
                <w:snapToGrid w:val="0"/>
                <w:color w:val="000000"/>
                <w:szCs w:val="21"/>
                <w:highlight w:val="none"/>
                <w:lang w:val="en-US" w:eastAsia="zh-CN"/>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eastAsia="宋体" w:cs="宋体"/>
                <w:b/>
                <w:bCs/>
                <w:color w:val="000000"/>
                <w:sz w:val="24"/>
                <w:szCs w:val="24"/>
                <w:highlight w:val="none"/>
                <w:lang w:val="en-US" w:eastAsia="zh-CN" w:bidi="ar-SA"/>
              </w:rPr>
              <w:t xml:space="preserve"> </w:t>
            </w:r>
          </w:p>
          <w:p>
            <w:pPr>
              <w:spacing w:line="400" w:lineRule="exact"/>
              <w:ind w:firstLine="480" w:firstLineChars="200"/>
              <w:jc w:val="both"/>
              <w:rPr>
                <w:rFonts w:ascii="宋体" w:hAnsi="宋体" w:cs="宋体"/>
                <w:b/>
                <w:bCs/>
                <w:color w:val="000000"/>
                <w:highlight w:val="none"/>
              </w:rPr>
            </w:pPr>
            <w:r>
              <w:rPr>
                <w:rFonts w:hint="eastAsia" w:ascii="宋体" w:hAnsi="宋体" w:cs="宋体"/>
                <w:color w:val="000000"/>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000000"/>
                <w:highlight w:val="none"/>
              </w:rPr>
              <w:t>一级建造师电子证书打印后，应在个人签名处手写本人签名，未手写签名或与签名图像笔迹不一致的，该电子证书无效。</w:t>
            </w:r>
          </w:p>
          <w:p>
            <w:pPr>
              <w:pStyle w:val="4"/>
              <w:spacing w:line="400" w:lineRule="exact"/>
              <w:ind w:firstLine="358" w:firstLineChars="150"/>
              <w:rPr>
                <w:rFonts w:ascii="宋体" w:hAnsi="宋体" w:cs="宋体"/>
                <w:b/>
                <w:bCs/>
                <w:color w:val="000000"/>
                <w:highlight w:val="none"/>
              </w:rPr>
            </w:pPr>
            <w:r>
              <w:rPr>
                <w:rFonts w:hint="eastAsia" w:ascii="宋体" w:hAnsi="宋体" w:cs="宋体"/>
                <w:b/>
                <w:bCs/>
                <w:color w:val="000000"/>
                <w:spacing w:val="-1"/>
                <w:highlight w:val="none"/>
              </w:rPr>
              <w:t xml:space="preserve">项目负责人提供投标截止时间前近 </w:t>
            </w:r>
            <w:r>
              <w:rPr>
                <w:rFonts w:hint="eastAsia" w:ascii="宋体" w:hAnsi="宋体" w:cs="宋体"/>
                <w:b/>
                <w:bCs/>
                <w:color w:val="000000"/>
                <w:highlight w:val="none"/>
              </w:rPr>
              <w:t xml:space="preserve">3 </w:t>
            </w:r>
            <w:r>
              <w:rPr>
                <w:rFonts w:hint="eastAsia" w:ascii="宋体" w:hAnsi="宋体" w:cs="宋体"/>
                <w:b/>
                <w:bCs/>
                <w:color w:val="000000"/>
                <w:spacing w:val="-1"/>
                <w:highlight w:val="none"/>
              </w:rPr>
              <w:t>个月内任一个月的</w:t>
            </w:r>
            <w:r>
              <w:rPr>
                <w:rFonts w:hint="eastAsia" w:ascii="宋体" w:hAnsi="宋体" w:cs="宋体"/>
                <w:b/>
                <w:bCs/>
                <w:color w:val="000000"/>
                <w:spacing w:val="-8"/>
                <w:highlight w:val="none"/>
              </w:rPr>
              <w:t>社保缴纳证明</w:t>
            </w:r>
            <w:r>
              <w:rPr>
                <w:rFonts w:hint="eastAsia" w:ascii="宋体" w:hAnsi="宋体" w:cs="宋体"/>
                <w:b/>
                <w:bCs/>
                <w:color w:val="000000"/>
                <w:highlight w:val="none"/>
              </w:rPr>
              <w:t>（</w:t>
            </w:r>
            <w:r>
              <w:rPr>
                <w:rFonts w:hint="eastAsia" w:ascii="宋体" w:hAnsi="宋体" w:cs="宋体"/>
                <w:b/>
                <w:bCs/>
                <w:color w:val="000000"/>
                <w:spacing w:val="-3"/>
                <w:highlight w:val="none"/>
              </w:rPr>
              <w:t>提供有效证明材料</w:t>
            </w:r>
            <w:r>
              <w:rPr>
                <w:rFonts w:hint="eastAsia" w:ascii="宋体" w:hAnsi="宋体" w:cs="宋体"/>
                <w:b/>
                <w:bCs/>
                <w:color w:val="000000"/>
                <w:spacing w:val="-73"/>
                <w:highlight w:val="none"/>
              </w:rPr>
              <w:t>）</w:t>
            </w:r>
            <w:r>
              <w:rPr>
                <w:rFonts w:hint="eastAsia" w:ascii="宋体" w:hAnsi="宋体" w:cs="宋体"/>
                <w:b/>
                <w:bCs/>
                <w:color w:val="000000"/>
                <w:spacing w:val="-10"/>
                <w:highlight w:val="none"/>
              </w:rPr>
              <w:t>，若项目负责人已退休但仍可执业的，</w:t>
            </w:r>
            <w:r>
              <w:rPr>
                <w:rFonts w:hint="eastAsia" w:ascii="宋体" w:hAnsi="宋体" w:cs="宋体"/>
                <w:b/>
                <w:bCs/>
                <w:color w:val="000000"/>
                <w:highlight w:val="none"/>
              </w:rPr>
              <w:t>社保缴纳证明可凭社保部门出具的退休证明及聘用合同替代。</w:t>
            </w:r>
          </w:p>
          <w:p>
            <w:pPr>
              <w:pStyle w:val="4"/>
              <w:spacing w:line="400" w:lineRule="exact"/>
              <w:ind w:firstLine="0" w:firstLineChars="0"/>
              <w:jc w:val="both"/>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9</w:t>
            </w:r>
            <w:r>
              <w:rPr>
                <w:rFonts w:hint="eastAsia" w:ascii="宋体" w:hAnsi="宋体" w:cs="宋体"/>
                <w:color w:val="000000"/>
                <w:highlight w:val="none"/>
              </w:rPr>
              <w:t>）法定代表人授权委托书（投标文件格式八）</w:t>
            </w:r>
            <w:r>
              <w:rPr>
                <w:rFonts w:hint="eastAsia" w:ascii="宋体" w:hAnsi="宋体" w:cs="宋体"/>
                <w:color w:val="000000"/>
                <w:highlight w:val="none"/>
                <w:lang w:eastAsia="zh-CN"/>
              </w:rPr>
              <w:t>或</w:t>
            </w:r>
            <w:r>
              <w:rPr>
                <w:rFonts w:hint="eastAsia" w:ascii="宋体" w:hAnsi="宋体" w:cs="宋体"/>
                <w:color w:val="000000"/>
                <w:highlight w:val="none"/>
              </w:rPr>
              <w:t>法定代表人身份证明（投标文件格式十三）</w:t>
            </w:r>
          </w:p>
          <w:p>
            <w:pPr>
              <w:widowControl/>
              <w:spacing w:line="400" w:lineRule="exact"/>
              <w:rPr>
                <w:rFonts w:ascii="宋体" w:hAnsi="宋体" w:cs="宋体"/>
                <w:color w:val="000000"/>
                <w:highlight w:val="none"/>
                <w:lang w:bidi="ar"/>
              </w:rPr>
            </w:pPr>
            <w:r>
              <w:rPr>
                <w:rFonts w:hint="eastAsia" w:ascii="宋体" w:hAnsi="宋体" w:cs="宋体"/>
                <w:color w:val="000000"/>
                <w:highlight w:val="none"/>
              </w:rPr>
              <w:t>（1</w:t>
            </w:r>
            <w:r>
              <w:rPr>
                <w:rFonts w:hint="eastAsia" w:ascii="宋体" w:hAnsi="宋体" w:cs="宋体"/>
                <w:color w:val="000000"/>
                <w:highlight w:val="none"/>
                <w:lang w:val="en-US" w:eastAsia="zh-CN"/>
              </w:rPr>
              <w:t>0</w:t>
            </w:r>
            <w:r>
              <w:rPr>
                <w:rFonts w:hint="eastAsia" w:ascii="宋体" w:hAnsi="宋体" w:cs="宋体"/>
                <w:color w:val="000000"/>
                <w:highlight w:val="none"/>
              </w:rPr>
              <w:t>）</w:t>
            </w:r>
            <w:r>
              <w:rPr>
                <w:rFonts w:hint="eastAsia" w:ascii="宋体" w:hAnsi="宋体" w:cs="宋体"/>
                <w:color w:val="000000"/>
                <w:highlight w:val="none"/>
                <w:lang w:bidi="ar"/>
              </w:rPr>
              <w:t xml:space="preserve">投标保证金：提供相关凭证(以现金形式缴纳的提供银行转帐回单； 以工程保函形式递交的，提供相关保函保单凭证)； </w:t>
            </w:r>
          </w:p>
          <w:p>
            <w:pPr>
              <w:pStyle w:val="4"/>
              <w:spacing w:line="400" w:lineRule="exact"/>
              <w:ind w:firstLine="0" w:firstLineChars="0"/>
              <w:jc w:val="both"/>
              <w:rPr>
                <w:rFonts w:hint="eastAsia" w:ascii="宋体" w:hAnsi="宋体" w:eastAsia="宋体" w:cs="宋体"/>
                <w:color w:val="000000"/>
                <w:highlight w:val="none"/>
                <w:lang w:eastAsia="zh-CN"/>
              </w:rPr>
            </w:pPr>
            <w:r>
              <w:rPr>
                <w:rFonts w:hint="eastAsia" w:ascii="宋体" w:hAnsi="宋体" w:cs="宋体"/>
                <w:color w:val="000000"/>
                <w:highlight w:val="none"/>
              </w:rPr>
              <w:t>（1</w:t>
            </w:r>
            <w:r>
              <w:rPr>
                <w:rFonts w:hint="eastAsia" w:ascii="宋体" w:hAnsi="宋体" w:cs="宋体"/>
                <w:color w:val="000000"/>
                <w:highlight w:val="none"/>
                <w:lang w:val="en-US" w:eastAsia="zh-CN"/>
              </w:rPr>
              <w:t>1</w:t>
            </w:r>
            <w:r>
              <w:rPr>
                <w:rFonts w:hint="eastAsia" w:ascii="宋体" w:hAnsi="宋体" w:cs="宋体"/>
                <w:color w:val="000000"/>
                <w:highlight w:val="none"/>
              </w:rPr>
              <w:t>）其他证明材料（如有）</w:t>
            </w:r>
            <w:r>
              <w:rPr>
                <w:rFonts w:hint="eastAsia" w:ascii="宋体" w:hAnsi="宋体" w:cs="宋体"/>
                <w:color w:val="000000"/>
                <w:highlight w:val="none"/>
                <w:lang w:eastAsia="zh-CN"/>
              </w:rPr>
              <w:t>；</w:t>
            </w:r>
          </w:p>
          <w:p>
            <w:pPr>
              <w:pStyle w:val="4"/>
              <w:spacing w:line="400" w:lineRule="exact"/>
              <w:ind w:firstLine="0" w:firstLineChars="0"/>
              <w:jc w:val="both"/>
              <w:rPr>
                <w:rFonts w:hint="default" w:ascii="宋体" w:hAnsi="宋体" w:eastAsia="宋体" w:cs="宋体"/>
                <w:b/>
                <w:bCs/>
                <w:color w:val="000000"/>
                <w:highlight w:val="none"/>
                <w:lang w:val="en-US" w:eastAsia="zh-CN"/>
              </w:rPr>
            </w:pPr>
            <w:r>
              <w:rPr>
                <w:rFonts w:hint="eastAsia" w:ascii="宋体" w:hAnsi="宋体" w:cs="宋体"/>
                <w:b/>
                <w:bCs/>
                <w:color w:val="000000"/>
                <w:highlight w:val="none"/>
                <w:lang w:eastAsia="zh-CN"/>
              </w:rPr>
              <w:t>（</w:t>
            </w:r>
            <w:r>
              <w:rPr>
                <w:rFonts w:hint="eastAsia" w:ascii="宋体" w:hAnsi="宋体" w:cs="宋体"/>
                <w:b/>
                <w:bCs/>
                <w:color w:val="000000"/>
                <w:highlight w:val="none"/>
                <w:lang w:val="en-US" w:eastAsia="zh-CN"/>
              </w:rPr>
              <w:t>12）投标人2024年06月   日在“浙江省建筑市场监管公共服务系统”上，参与投标资质的“资质动态核查结果证明”。</w:t>
            </w:r>
          </w:p>
          <w:p>
            <w:pPr>
              <w:pStyle w:val="4"/>
              <w:spacing w:line="400" w:lineRule="exact"/>
              <w:ind w:firstLine="0" w:firstLineChars="0"/>
              <w:rPr>
                <w:rFonts w:ascii="宋体" w:hAnsi="宋体" w:cs="宋体"/>
                <w:b/>
                <w:snapToGrid w:val="0"/>
                <w:color w:val="000000"/>
                <w:highlight w:val="none"/>
              </w:rPr>
            </w:pPr>
            <w:r>
              <w:rPr>
                <w:rFonts w:hint="eastAsia" w:ascii="宋体" w:hAnsi="宋体" w:cs="宋体"/>
                <w:b/>
                <w:snapToGrid w:val="0"/>
                <w:color w:val="000000"/>
                <w:highlight w:val="none"/>
              </w:rPr>
              <w:t>备注：</w:t>
            </w:r>
          </w:p>
          <w:p>
            <w:pPr>
              <w:pStyle w:val="4"/>
              <w:spacing w:line="400" w:lineRule="exact"/>
              <w:ind w:firstLine="0" w:firstLineChars="0"/>
              <w:rPr>
                <w:rFonts w:ascii="宋体" w:hAnsi="宋体" w:cs="宋体"/>
                <w:b/>
                <w:bCs/>
                <w:color w:val="000000"/>
                <w:highlight w:val="none"/>
              </w:rPr>
            </w:pPr>
            <w:r>
              <w:rPr>
                <w:rFonts w:hint="eastAsia" w:ascii="宋体" w:hAnsi="宋体" w:cs="宋体"/>
                <w:snapToGrid w:val="0"/>
                <w:color w:val="000000"/>
                <w:highlight w:val="none"/>
              </w:rPr>
              <w:t>（1）以上资信标内容均需在</w:t>
            </w:r>
            <w:r>
              <w:rPr>
                <w:rFonts w:hint="eastAsia" w:ascii="宋体" w:hAnsi="宋体" w:cs="宋体"/>
                <w:bCs/>
                <w:snapToGrid w:val="0"/>
                <w:color w:val="000000"/>
                <w:highlight w:val="none"/>
              </w:rPr>
              <w:t>三门投标编制4.0.2.8版本</w:t>
            </w:r>
            <w:r>
              <w:rPr>
                <w:rFonts w:hint="eastAsia" w:ascii="宋体" w:hAnsi="宋体" w:cs="宋体"/>
                <w:snapToGrid w:val="0"/>
                <w:color w:val="000000"/>
                <w:highlight w:val="none"/>
              </w:rPr>
              <w:t>中的资信标对应处自行添加后自动生成，添加的内容须为清晰的电子文档</w:t>
            </w:r>
            <w:r>
              <w:rPr>
                <w:rFonts w:hint="eastAsia" w:ascii="宋体" w:hAnsi="宋体" w:cs="宋体"/>
                <w:bCs/>
                <w:color w:val="000000"/>
                <w:highlight w:val="none"/>
              </w:rPr>
              <w:t>。</w:t>
            </w:r>
          </w:p>
          <w:p>
            <w:pPr>
              <w:pStyle w:val="4"/>
              <w:snapToGrid w:val="0"/>
              <w:spacing w:line="400" w:lineRule="exact"/>
              <w:ind w:firstLine="0" w:firstLineChars="0"/>
              <w:jc w:val="both"/>
              <w:rPr>
                <w:rFonts w:ascii="宋体" w:hAnsi="宋体" w:cs="宋体"/>
                <w:b/>
                <w:bCs/>
                <w:snapToGrid w:val="0"/>
                <w:color w:val="000000"/>
                <w:highlight w:val="none"/>
              </w:rPr>
            </w:pPr>
            <w:r>
              <w:rPr>
                <w:rFonts w:hint="eastAsia" w:ascii="宋体" w:hAnsi="宋体" w:cs="宋体"/>
                <w:b/>
                <w:bCs/>
                <w:snapToGrid w:val="0"/>
                <w:color w:val="000000"/>
                <w:highlight w:val="none"/>
              </w:rPr>
              <w:t>（2）企业资质证书及项目负责人建造师注册证书未能在</w:t>
            </w:r>
            <w:r>
              <w:rPr>
                <w:rFonts w:hint="eastAsia" w:ascii="宋体" w:hAnsi="宋体" w:cs="宋体"/>
                <w:b/>
                <w:bCs/>
                <w:color w:val="000000"/>
                <w:highlight w:val="none"/>
              </w:rPr>
              <w:t>全国建筑市场监管公共服务平台和省、直辖市相应平台查询到的作无效标处理。</w:t>
            </w:r>
          </w:p>
          <w:p>
            <w:pPr>
              <w:pStyle w:val="4"/>
              <w:snapToGrid w:val="0"/>
              <w:spacing w:line="400" w:lineRule="exact"/>
              <w:ind w:firstLine="0" w:firstLineChars="0"/>
              <w:jc w:val="both"/>
              <w:rPr>
                <w:rFonts w:hint="eastAsia" w:ascii="宋体" w:hAnsi="宋体" w:cs="宋体"/>
                <w:b/>
                <w:color w:val="000000"/>
                <w:highlight w:val="none"/>
              </w:rPr>
            </w:pPr>
            <w:r>
              <w:rPr>
                <w:rFonts w:hint="eastAsia" w:ascii="宋体" w:hAnsi="宋体" w:cs="宋体"/>
                <w:b/>
                <w:color w:val="000000"/>
                <w:highlight w:val="none"/>
              </w:rPr>
              <w:t>2、资信标</w:t>
            </w:r>
          </w:p>
          <w:p>
            <w:pPr>
              <w:pStyle w:val="4"/>
              <w:snapToGrid w:val="0"/>
              <w:spacing w:line="400" w:lineRule="exact"/>
              <w:ind w:firstLine="0" w:firstLineChars="0"/>
              <w:jc w:val="both"/>
              <w:rPr>
                <w:rFonts w:hint="eastAsia" w:ascii="宋体" w:hAnsi="宋体" w:cs="宋体"/>
                <w:b/>
                <w:color w:val="000000"/>
                <w:highlight w:val="none"/>
              </w:rPr>
            </w:pPr>
            <w:r>
              <w:rPr>
                <w:rFonts w:hint="eastAsia" w:ascii="宋体" w:hAnsi="宋体" w:cs="宋体"/>
                <w:b/>
                <w:color w:val="000000"/>
                <w:highlight w:val="none"/>
              </w:rPr>
              <w:t>（1）投标人根据招标文件评标办法内容在三门投标编制4.0.2.8版本中资信标相对应处自行添加后自动生成。</w:t>
            </w:r>
          </w:p>
          <w:p>
            <w:pPr>
              <w:pStyle w:val="4"/>
              <w:snapToGrid w:val="0"/>
              <w:spacing w:line="400" w:lineRule="exact"/>
              <w:ind w:firstLine="0" w:firstLineChars="0"/>
              <w:jc w:val="both"/>
              <w:rPr>
                <w:rFonts w:hint="eastAsia" w:ascii="宋体" w:hAnsi="宋体" w:cs="宋体"/>
                <w:b/>
                <w:color w:val="000000"/>
                <w:highlight w:val="none"/>
              </w:rPr>
            </w:pPr>
            <w:r>
              <w:rPr>
                <w:rFonts w:hint="eastAsia" w:ascii="宋体" w:hAnsi="宋体" w:cs="宋体"/>
                <w:b/>
                <w:color w:val="000000"/>
                <w:highlight w:val="none"/>
              </w:rPr>
              <w:t>（2）台州市建设工程投标人及项目负责人资信自查表（投标文件格式六）。</w:t>
            </w:r>
            <w:r>
              <w:rPr>
                <w:rFonts w:hint="eastAsia" w:ascii="宋体" w:hAnsi="宋体" w:cs="宋体"/>
                <w:b w:val="0"/>
                <w:bCs/>
                <w:color w:val="000000"/>
                <w:highlight w:val="none"/>
              </w:rPr>
              <w:t>投标人、项目负责人有信用等级得分的，投标文件中提供信用等级网页查询截图。</w:t>
            </w:r>
            <w:r>
              <w:rPr>
                <w:rFonts w:hint="eastAsia" w:ascii="宋体" w:hAnsi="宋体" w:cs="宋体"/>
                <w:b/>
                <w:color w:val="000000"/>
                <w:highlight w:val="none"/>
              </w:rPr>
              <w:t>如未提供相关信用等级证明的，按未取得信用等级得分。</w:t>
            </w:r>
          </w:p>
          <w:p>
            <w:pPr>
              <w:pStyle w:val="4"/>
              <w:snapToGrid w:val="0"/>
              <w:spacing w:line="400" w:lineRule="exact"/>
              <w:ind w:firstLine="0" w:firstLineChars="0"/>
              <w:jc w:val="both"/>
              <w:rPr>
                <w:rFonts w:ascii="宋体" w:hAnsi="宋体" w:cs="宋体"/>
                <w:b/>
                <w:color w:val="000000"/>
                <w:highlight w:val="none"/>
              </w:rPr>
            </w:pPr>
            <w:r>
              <w:rPr>
                <w:rFonts w:hint="eastAsia" w:ascii="宋体" w:hAnsi="宋体" w:cs="宋体"/>
                <w:b/>
                <w:color w:val="000000"/>
                <w:highlight w:val="none"/>
                <w:lang w:val="en-US" w:eastAsia="zh-CN"/>
              </w:rPr>
              <w:t>3、</w:t>
            </w:r>
            <w:r>
              <w:rPr>
                <w:rFonts w:hint="eastAsia" w:ascii="宋体" w:hAnsi="宋体" w:cs="宋体"/>
                <w:b/>
                <w:color w:val="000000"/>
                <w:highlight w:val="none"/>
              </w:rPr>
              <w:t>技术标包括：</w:t>
            </w:r>
          </w:p>
          <w:p>
            <w:pPr>
              <w:pStyle w:val="4"/>
              <w:spacing w:line="400" w:lineRule="exact"/>
              <w:ind w:firstLine="476"/>
              <w:rPr>
                <w:rFonts w:ascii="宋体" w:hAnsi="宋体" w:cs="宋体"/>
                <w:color w:val="000000"/>
                <w:highlight w:val="none"/>
              </w:rPr>
            </w:pPr>
            <w:r>
              <w:rPr>
                <w:rFonts w:hint="eastAsia" w:ascii="宋体" w:hAnsi="宋体" w:cs="宋体"/>
                <w:color w:val="000000"/>
                <w:spacing w:val="-1"/>
                <w:highlight w:val="none"/>
              </w:rPr>
              <w:t>由三门投标编制4.0.2.8版本生成的技术标电子投标文件（投标人根据招标文件评标办法内容自行编制），</w:t>
            </w:r>
            <w:r>
              <w:rPr>
                <w:rFonts w:hint="eastAsia" w:ascii="宋体" w:hAnsi="宋体" w:cs="宋体"/>
                <w:b/>
                <w:color w:val="000000"/>
                <w:highlight w:val="none"/>
              </w:rPr>
              <w:t>其中《危大工程清单及安全管理措施表》（格式见附件十，由投标人自行添加到技术文件中）</w:t>
            </w:r>
            <w:r>
              <w:rPr>
                <w:rFonts w:hint="eastAsia" w:ascii="宋体" w:hAnsi="宋体" w:cs="宋体"/>
                <w:color w:val="000000"/>
                <w:highlight w:val="none"/>
              </w:rPr>
              <w:t>。</w:t>
            </w:r>
          </w:p>
          <w:p>
            <w:pPr>
              <w:snapToGrid w:val="0"/>
              <w:spacing w:line="400" w:lineRule="exact"/>
              <w:jc w:val="both"/>
              <w:rPr>
                <w:rFonts w:ascii="宋体" w:hAnsi="宋体" w:cs="宋体"/>
                <w:b/>
                <w:bCs/>
                <w:snapToGrid w:val="0"/>
                <w:color w:val="000000"/>
                <w:highlight w:val="none"/>
              </w:rPr>
            </w:pPr>
            <w:r>
              <w:rPr>
                <w:rFonts w:hint="eastAsia" w:ascii="宋体" w:hAnsi="宋体" w:cs="宋体"/>
                <w:b/>
                <w:bCs/>
                <w:snapToGrid w:val="0"/>
                <w:color w:val="000000"/>
                <w:highlight w:val="none"/>
                <w:lang w:val="en-US" w:eastAsia="zh-CN"/>
              </w:rPr>
              <w:t>4</w:t>
            </w:r>
            <w:r>
              <w:rPr>
                <w:rFonts w:hint="eastAsia" w:ascii="宋体" w:hAnsi="宋体" w:cs="宋体"/>
                <w:b/>
                <w:bCs/>
                <w:snapToGrid w:val="0"/>
                <w:color w:val="000000"/>
                <w:highlight w:val="none"/>
              </w:rPr>
              <w:t>、商务标</w:t>
            </w:r>
          </w:p>
          <w:p>
            <w:pPr>
              <w:pStyle w:val="4"/>
              <w:spacing w:line="400" w:lineRule="exact"/>
              <w:ind w:firstLine="480"/>
              <w:jc w:val="both"/>
              <w:rPr>
                <w:rFonts w:hint="eastAsia" w:ascii="宋体" w:hAnsi="宋体" w:cs="宋体"/>
                <w:color w:val="000000"/>
                <w:highlight w:val="none"/>
              </w:rPr>
            </w:pPr>
            <w:r>
              <w:rPr>
                <w:rFonts w:hint="eastAsia" w:ascii="宋体" w:hAnsi="宋体" w:cs="宋体"/>
                <w:color w:val="000000"/>
                <w:highlight w:val="none"/>
              </w:rPr>
              <w:t>由三门投标编制 4.0.2.8 版本生成的商务标电子投标文件。</w:t>
            </w:r>
          </w:p>
          <w:p>
            <w:pPr>
              <w:pStyle w:val="4"/>
              <w:spacing w:line="400" w:lineRule="exact"/>
              <w:ind w:left="0" w:leftChars="0" w:firstLine="0" w:firstLineChars="0"/>
              <w:jc w:val="both"/>
              <w:rPr>
                <w:rFonts w:hint="eastAsia" w:ascii="宋体" w:hAnsi="宋体" w:cs="宋体"/>
                <w:color w:val="000000"/>
                <w:highlight w:val="none"/>
              </w:rPr>
            </w:pPr>
            <w:r>
              <w:rPr>
                <w:rFonts w:hint="eastAsia" w:ascii="宋体" w:hAnsi="宋体" w:eastAsia="宋体" w:cs="宋体"/>
                <w:b/>
                <w:bCs/>
                <w:snapToGrid w:val="0"/>
                <w:color w:val="000000"/>
                <w:sz w:val="22"/>
                <w:szCs w:val="22"/>
                <w:highlight w:val="none"/>
                <w:lang w:val="en-US" w:eastAsia="zh-CN" w:bidi="ar-SA"/>
              </w:rPr>
              <w:t>注：资料不全（模糊不清者视为不全），资格审查不予通过。资格审查未通过，无资格进入下阶段评审。</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6"/>
              <w:jc w:val="center"/>
              <w:rPr>
                <w:rFonts w:ascii="宋体" w:hAnsi="宋体"/>
                <w:color w:val="000000"/>
                <w:highlight w:val="none"/>
              </w:rPr>
            </w:pPr>
            <w:r>
              <w:rPr>
                <w:rFonts w:ascii="宋体" w:hAnsi="宋体"/>
                <w:color w:val="000000"/>
                <w:highlight w:val="none"/>
              </w:rPr>
              <w:t>3.2.1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增值税税金的计算方法</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一般计税法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6"/>
              <w:jc w:val="center"/>
              <w:rPr>
                <w:rFonts w:ascii="宋体" w:hAnsi="宋体"/>
                <w:color w:val="000000"/>
                <w:highlight w:val="none"/>
              </w:rPr>
            </w:pPr>
            <w:r>
              <w:rPr>
                <w:rFonts w:ascii="宋体" w:hAnsi="宋体"/>
                <w:color w:val="000000"/>
                <w:highlight w:val="none"/>
              </w:rPr>
              <w:t>3.2.3</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工程量清单计价方式</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5"/>
              <w:jc w:val="center"/>
              <w:rPr>
                <w:rFonts w:ascii="宋体" w:hAnsi="宋体"/>
                <w:color w:val="000000"/>
                <w:highlight w:val="none"/>
              </w:rPr>
            </w:pPr>
            <w:r>
              <w:rPr>
                <w:rFonts w:ascii="宋体" w:hAnsi="宋体"/>
                <w:color w:val="000000"/>
                <w:highlight w:val="none"/>
              </w:rPr>
              <w:t>3.2.4</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最高投标限价</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rPr>
                <w:rFonts w:ascii="宋体" w:hAnsi="宋体" w:cs="宋体"/>
                <w:b/>
                <w:color w:val="000000"/>
                <w:highlight w:val="none"/>
              </w:rPr>
            </w:pPr>
            <w:r>
              <w:rPr>
                <w:rFonts w:hint="eastAsia" w:ascii="宋体" w:hAnsi="宋体" w:cs="宋体"/>
                <w:b/>
                <w:color w:val="000000"/>
                <w:highlight w:val="none"/>
              </w:rPr>
              <w:t xml:space="preserve">最高投标限价： </w:t>
            </w:r>
            <w:r>
              <w:rPr>
                <w:rFonts w:hint="eastAsia" w:ascii="宋体" w:hAnsi="宋体" w:cs="宋体"/>
                <w:b/>
                <w:color w:val="000000"/>
                <w:highlight w:val="none"/>
                <w:u w:val="single"/>
                <w:lang w:val="en-US" w:eastAsia="zh-CN"/>
              </w:rPr>
              <w:t>27867186</w:t>
            </w:r>
            <w:r>
              <w:rPr>
                <w:rFonts w:hint="eastAsia" w:ascii="宋体" w:hAnsi="宋体" w:cs="宋体"/>
                <w:b/>
                <w:color w:val="000000"/>
                <w:highlight w:val="none"/>
              </w:rPr>
              <w:t>元。（</w:t>
            </w:r>
            <w:r>
              <w:rPr>
                <w:rFonts w:hint="eastAsia" w:ascii="宋体" w:hAnsi="宋体" w:cs="宋体"/>
                <w:b/>
                <w:color w:val="000000"/>
                <w:highlight w:val="none"/>
                <w:lang w:eastAsia="zh-CN"/>
              </w:rPr>
              <w:t>市政</w:t>
            </w:r>
            <w:r>
              <w:rPr>
                <w:rFonts w:hint="eastAsia" w:ascii="宋体" w:hAnsi="宋体" w:cs="宋体"/>
                <w:b/>
                <w:color w:val="000000"/>
                <w:highlight w:val="none"/>
              </w:rPr>
              <w:t>：招标控制价×</w:t>
            </w:r>
            <w:r>
              <w:rPr>
                <w:rFonts w:hint="eastAsia" w:ascii="宋体" w:hAnsi="宋体" w:cs="宋体"/>
                <w:b/>
                <w:color w:val="000000"/>
                <w:highlight w:val="none"/>
                <w:lang w:val="en-US" w:eastAsia="zh-CN"/>
              </w:rPr>
              <w:t>87.5</w:t>
            </w:r>
            <w:r>
              <w:rPr>
                <w:rFonts w:hint="eastAsia" w:ascii="宋体" w:hAnsi="宋体" w:cs="宋体"/>
                <w:b/>
                <w:color w:val="000000"/>
                <w:highlight w:val="none"/>
              </w:rPr>
              <w:t>%）</w:t>
            </w:r>
          </w:p>
        </w:tc>
      </w:tr>
      <w:tr>
        <w:tblPrEx>
          <w:tblCellMar>
            <w:top w:w="0" w:type="dxa"/>
            <w:left w:w="57" w:type="dxa"/>
            <w:bottom w:w="0" w:type="dxa"/>
            <w:right w:w="57" w:type="dxa"/>
          </w:tblCellMar>
        </w:tblPrEx>
        <w:trPr>
          <w:trHeight w:val="651"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3.2.5</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投标报价的</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其他要求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rPr>
                <w:rFonts w:ascii="宋体" w:hAnsi="宋体" w:cs="宋体"/>
                <w:color w:val="000000"/>
                <w:highlight w:val="none"/>
                <w:u w:val="single"/>
              </w:rPr>
            </w:pPr>
            <w:r>
              <w:rPr>
                <w:rFonts w:hint="eastAsia" w:ascii="宋体" w:hAnsi="宋体" w:cs="宋体"/>
                <w:color w:val="000000"/>
                <w:highlight w:val="none"/>
                <w:u w:val="single"/>
              </w:rPr>
              <w:t xml:space="preserve"> / </w:t>
            </w:r>
            <w:r>
              <w:rPr>
                <w:rFonts w:hint="eastAsia" w:ascii="宋体" w:hAnsi="宋体" w:cs="宋体"/>
                <w:color w:val="000000"/>
                <w:highlight w:val="none"/>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29"/>
              <w:kinsoku w:val="0"/>
              <w:spacing w:before="156"/>
              <w:jc w:val="center"/>
              <w:rPr>
                <w:rFonts w:ascii="宋体" w:hAnsi="宋体"/>
                <w:color w:val="000000"/>
                <w:highlight w:val="none"/>
              </w:rPr>
            </w:pPr>
            <w:r>
              <w:rPr>
                <w:rFonts w:ascii="宋体" w:hAnsi="宋体"/>
                <w:color w:val="000000"/>
                <w:highlight w:val="none"/>
              </w:rPr>
              <w:t>3.3.1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投标有效期</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ascii="宋体" w:hAnsi="宋体" w:cs="宋体"/>
                <w:color w:val="000000"/>
                <w:highlight w:val="none"/>
              </w:rPr>
            </w:pPr>
            <w:r>
              <w:rPr>
                <w:rFonts w:hint="eastAsia" w:ascii="宋体" w:hAnsi="宋体" w:cs="宋体"/>
                <w:color w:val="000000"/>
                <w:highlight w:val="none"/>
                <w:u w:val="single"/>
              </w:rPr>
              <w:t xml:space="preserve">  90  </w:t>
            </w:r>
            <w:r>
              <w:rPr>
                <w:rFonts w:hint="eastAsia" w:ascii="宋体" w:hAnsi="宋体" w:cs="宋体"/>
                <w:color w:val="000000"/>
                <w:highlight w:val="none"/>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3.4.1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投标保证金</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autoSpaceDE/>
              <w:autoSpaceDN/>
              <w:adjustRightInd/>
              <w:spacing w:line="400" w:lineRule="exact"/>
              <w:rPr>
                <w:rFonts w:ascii="宋体" w:hAnsi="宋体" w:cs="宋体"/>
                <w:color w:val="000000"/>
                <w:highlight w:val="none"/>
              </w:rPr>
            </w:pPr>
            <w:r>
              <w:rPr>
                <w:rFonts w:hint="eastAsia" w:ascii="宋体" w:hAnsi="宋体" w:cs="宋体"/>
                <w:snapToGrid w:val="0"/>
                <w:color w:val="000000"/>
                <w:highlight w:val="none"/>
              </w:rPr>
              <w:sym w:font="Wingdings" w:char="00FE"/>
            </w:r>
            <w:r>
              <w:rPr>
                <w:rFonts w:hint="eastAsia" w:ascii="宋体" w:hAnsi="宋体" w:cs="宋体"/>
                <w:b/>
                <w:bCs/>
                <w:color w:val="000000"/>
                <w:highlight w:val="none"/>
              </w:rPr>
              <w:t>要求递交投标保证金。</w:t>
            </w:r>
          </w:p>
          <w:p>
            <w:pPr>
              <w:autoSpaceDE/>
              <w:autoSpaceDN/>
              <w:adjustRightInd/>
              <w:spacing w:line="400" w:lineRule="exact"/>
              <w:rPr>
                <w:rFonts w:hint="eastAsia" w:ascii="宋体" w:hAnsi="宋体" w:cs="宋体"/>
                <w:color w:val="000000"/>
                <w:highlight w:val="none"/>
              </w:rPr>
            </w:pPr>
            <w:r>
              <w:rPr>
                <w:rFonts w:hint="eastAsia" w:ascii="宋体" w:hAnsi="宋体" w:cs="宋体"/>
                <w:color w:val="000000"/>
                <w:highlight w:val="none"/>
              </w:rPr>
              <w:t>1、担保金额：</w:t>
            </w:r>
            <w:r>
              <w:rPr>
                <w:rFonts w:hint="eastAsia" w:ascii="宋体" w:hAnsi="宋体" w:cs="宋体"/>
                <w:color w:val="000000"/>
                <w:highlight w:val="none"/>
                <w:lang w:eastAsia="zh-CN"/>
              </w:rPr>
              <w:t>人民币</w:t>
            </w:r>
            <w:r>
              <w:rPr>
                <w:rFonts w:hint="eastAsia" w:ascii="宋体" w:hAnsi="宋体" w:cs="宋体"/>
                <w:color w:val="000000"/>
                <w:highlight w:val="none"/>
                <w:u w:val="single"/>
                <w:lang w:val="en-US" w:eastAsia="zh-CN"/>
              </w:rPr>
              <w:t>50</w:t>
            </w:r>
            <w:r>
              <w:rPr>
                <w:rFonts w:hint="eastAsia" w:ascii="宋体" w:hAnsi="宋体" w:cs="宋体"/>
                <w:color w:val="000000"/>
                <w:highlight w:val="none"/>
                <w:u w:val="single"/>
              </w:rPr>
              <w:t xml:space="preserve"> </w:t>
            </w:r>
            <w:r>
              <w:rPr>
                <w:rFonts w:hint="eastAsia" w:ascii="宋体" w:hAnsi="宋体" w:cs="宋体"/>
                <w:color w:val="000000"/>
                <w:highlight w:val="none"/>
              </w:rPr>
              <w:t>万元</w:t>
            </w:r>
            <w:r>
              <w:rPr>
                <w:rFonts w:hint="eastAsia" w:ascii="宋体" w:hAnsi="宋体" w:cs="宋体"/>
                <w:color w:val="000000"/>
                <w:highlight w:val="none"/>
                <w:lang w:eastAsia="zh-CN"/>
              </w:rPr>
              <w:t>（</w:t>
            </w:r>
            <w:r>
              <w:rPr>
                <w:rFonts w:hint="eastAsia" w:ascii="宋体" w:hAnsi="宋体" w:cs="宋体"/>
                <w:color w:val="000000"/>
                <w:highlight w:val="none"/>
              </w:rPr>
              <w:t>不得超过项目估算价的2%，且</w:t>
            </w:r>
          </w:p>
          <w:p>
            <w:pPr>
              <w:autoSpaceDE/>
              <w:autoSpaceDN/>
              <w:adjustRightInd/>
              <w:spacing w:line="400" w:lineRule="exact"/>
              <w:rPr>
                <w:rFonts w:ascii="宋体" w:hAnsi="宋体" w:cs="宋体"/>
                <w:color w:val="000000"/>
                <w:highlight w:val="none"/>
              </w:rPr>
            </w:pPr>
            <w:r>
              <w:rPr>
                <w:rFonts w:hint="eastAsia" w:ascii="宋体" w:hAnsi="宋体" w:cs="宋体"/>
                <w:color w:val="000000"/>
                <w:highlight w:val="none"/>
              </w:rPr>
              <w:t>最高不得超过50万元。）</w:t>
            </w:r>
          </w:p>
          <w:p>
            <w:pPr>
              <w:autoSpaceDE/>
              <w:autoSpaceDN/>
              <w:adjustRightInd/>
              <w:spacing w:line="400" w:lineRule="exact"/>
              <w:rPr>
                <w:rFonts w:ascii="宋体" w:hAnsi="宋体" w:cs="宋体"/>
                <w:color w:val="000000"/>
                <w:highlight w:val="none"/>
              </w:rPr>
            </w:pPr>
            <w:r>
              <w:rPr>
                <w:rFonts w:hint="eastAsia" w:ascii="宋体" w:hAnsi="宋体" w:cs="宋体"/>
                <w:color w:val="000000"/>
                <w:kern w:val="2"/>
                <w:highlight w:val="none"/>
              </w:rPr>
              <w:t>2、</w:t>
            </w:r>
            <w:r>
              <w:rPr>
                <w:rFonts w:hint="eastAsia" w:ascii="宋体" w:hAnsi="宋体" w:cs="宋体"/>
                <w:color w:val="000000"/>
                <w:highlight w:val="none"/>
              </w:rPr>
              <w:t>投标保证金缴纳方式（任选一种）：现金、银行保函、保险机构保证保险保单、融资担保公司保函。</w:t>
            </w:r>
          </w:p>
          <w:p>
            <w:pPr>
              <w:autoSpaceDE/>
              <w:autoSpaceDN/>
              <w:adjustRightInd/>
              <w:spacing w:line="400" w:lineRule="exact"/>
              <w:rPr>
                <w:rFonts w:ascii="宋体" w:hAnsi="宋体" w:cs="宋体"/>
                <w:b/>
                <w:bCs/>
                <w:color w:val="000000"/>
                <w:highlight w:val="none"/>
              </w:rPr>
            </w:pPr>
            <w:r>
              <w:rPr>
                <w:rFonts w:hint="eastAsia" w:ascii="宋体" w:hAnsi="宋体" w:cs="宋体"/>
                <w:b/>
                <w:bCs/>
                <w:color w:val="000000"/>
                <w:highlight w:val="none"/>
              </w:rPr>
              <w:t>（1）现金</w:t>
            </w:r>
          </w:p>
          <w:p>
            <w:pPr>
              <w:autoSpaceDE/>
              <w:autoSpaceDN/>
              <w:adjustRightInd/>
              <w:spacing w:line="400" w:lineRule="exact"/>
              <w:rPr>
                <w:rFonts w:ascii="宋体" w:hAnsi="宋体" w:cs="宋体"/>
                <w:color w:val="000000"/>
                <w:highlight w:val="none"/>
              </w:rPr>
            </w:pPr>
            <w:r>
              <w:rPr>
                <w:rFonts w:hint="eastAsia" w:ascii="宋体" w:hAnsi="宋体" w:cs="宋体"/>
                <w:color w:val="000000"/>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color w:val="000000"/>
                <w:highlight w:val="none"/>
              </w:rPr>
            </w:pPr>
            <w:r>
              <w:rPr>
                <w:rFonts w:hint="eastAsia" w:ascii="宋体" w:hAnsi="宋体" w:cs="宋体"/>
                <w:color w:val="000000"/>
                <w:highlight w:val="none"/>
              </w:rPr>
              <w:t>②投标保证金应在投标截止时间前到交易中心账户。</w:t>
            </w:r>
          </w:p>
          <w:p>
            <w:pPr>
              <w:autoSpaceDE/>
              <w:autoSpaceDN/>
              <w:adjustRightInd/>
              <w:spacing w:line="400" w:lineRule="exact"/>
              <w:rPr>
                <w:rFonts w:ascii="宋体" w:hAnsi="宋体" w:cs="宋体"/>
                <w:b/>
                <w:bCs/>
                <w:color w:val="000000"/>
                <w:highlight w:val="none"/>
              </w:rPr>
            </w:pPr>
            <w:r>
              <w:rPr>
                <w:rFonts w:hint="eastAsia" w:ascii="宋体" w:hAnsi="宋体" w:cs="宋体"/>
                <w:b/>
                <w:bCs/>
                <w:color w:val="000000"/>
                <w:highlight w:val="none"/>
              </w:rPr>
              <w:t>（2）银行保函、保险机构保证保险保单、融资担保公司保函（以下合称“工程保函”）</w:t>
            </w:r>
          </w:p>
          <w:p>
            <w:pPr>
              <w:autoSpaceDE/>
              <w:autoSpaceDN/>
              <w:adjustRightInd/>
              <w:spacing w:line="400" w:lineRule="exact"/>
              <w:rPr>
                <w:rFonts w:ascii="宋体" w:hAnsi="宋体" w:cs="宋体"/>
                <w:color w:val="000000"/>
                <w:highlight w:val="none"/>
              </w:rPr>
            </w:pPr>
            <w:r>
              <w:rPr>
                <w:rFonts w:hint="eastAsia" w:ascii="宋体" w:hAnsi="宋体" w:cs="宋体"/>
                <w:color w:val="000000"/>
                <w:highlight w:val="none"/>
              </w:rPr>
              <w:t>①工程保函的受益人</w:t>
            </w:r>
            <w:r>
              <w:rPr>
                <w:rFonts w:hint="eastAsia" w:ascii="宋体" w:hAnsi="宋体" w:cs="宋体"/>
                <w:color w:val="000000"/>
                <w:kern w:val="2"/>
                <w:highlight w:val="none"/>
              </w:rPr>
              <w:t>：</w:t>
            </w:r>
            <w:r>
              <w:rPr>
                <w:rFonts w:hint="eastAsia" w:ascii="宋体" w:hAnsi="宋体" w:cs="宋体"/>
                <w:color w:val="000000"/>
                <w:highlight w:val="none"/>
                <w:u w:val="single"/>
                <w:lang w:eastAsia="zh-CN"/>
              </w:rPr>
              <w:t>三门县环境有限公司</w:t>
            </w:r>
            <w:r>
              <w:rPr>
                <w:rFonts w:hint="eastAsia" w:ascii="宋体" w:hAnsi="宋体" w:cs="宋体"/>
                <w:color w:val="000000"/>
                <w:highlight w:val="none"/>
                <w:u w:val="single"/>
              </w:rPr>
              <w:t xml:space="preserve"> </w:t>
            </w:r>
            <w:r>
              <w:rPr>
                <w:rFonts w:hint="eastAsia" w:ascii="宋体" w:hAnsi="宋体" w:cs="宋体"/>
                <w:color w:val="000000"/>
                <w:highlight w:val="none"/>
              </w:rPr>
              <w:t>（招标人名称）；</w:t>
            </w:r>
          </w:p>
          <w:p>
            <w:pPr>
              <w:autoSpaceDE/>
              <w:autoSpaceDN/>
              <w:adjustRightInd/>
              <w:spacing w:line="400" w:lineRule="exact"/>
              <w:rPr>
                <w:rFonts w:ascii="宋体" w:hAnsi="宋体" w:cs="宋体"/>
                <w:color w:val="000000"/>
                <w:highlight w:val="none"/>
              </w:rPr>
            </w:pPr>
            <w:r>
              <w:rPr>
                <w:rFonts w:hint="eastAsia" w:ascii="宋体" w:hAnsi="宋体" w:cs="宋体"/>
                <w:color w:val="000000"/>
                <w:highlight w:val="none"/>
              </w:rPr>
              <w:t>②</w:t>
            </w:r>
            <w:r>
              <w:rPr>
                <w:rFonts w:hint="eastAsia" w:ascii="宋体" w:hAnsi="宋体" w:cs="宋体"/>
                <w:b/>
                <w:bCs/>
                <w:color w:val="000000"/>
                <w:highlight w:val="none"/>
              </w:rPr>
              <w:t>工程保函的有效期为1年</w:t>
            </w:r>
            <w:r>
              <w:rPr>
                <w:rFonts w:hint="eastAsia" w:ascii="宋体" w:hAnsi="宋体" w:cs="宋体"/>
                <w:color w:val="000000"/>
                <w:highlight w:val="none"/>
              </w:rPr>
              <w:t>；</w:t>
            </w:r>
          </w:p>
          <w:p>
            <w:pPr>
              <w:autoSpaceDE/>
              <w:autoSpaceDN/>
              <w:adjustRightInd/>
              <w:spacing w:line="400" w:lineRule="exact"/>
              <w:rPr>
                <w:rFonts w:ascii="宋体" w:hAnsi="宋体" w:cs="宋体"/>
                <w:color w:val="000000"/>
                <w:highlight w:val="none"/>
              </w:rPr>
            </w:pPr>
            <w:r>
              <w:rPr>
                <w:rFonts w:hint="eastAsia" w:ascii="宋体" w:hAnsi="宋体" w:cs="宋体"/>
                <w:color w:val="000000"/>
                <w:highlight w:val="none"/>
              </w:rPr>
              <w:t>③递交方式：</w:t>
            </w:r>
          </w:p>
          <w:p>
            <w:pPr>
              <w:autoSpaceDE/>
              <w:autoSpaceDN/>
              <w:adjustRightInd/>
              <w:spacing w:line="400" w:lineRule="exact"/>
              <w:ind w:firstLine="311" w:firstLineChars="129"/>
              <w:rPr>
                <w:rFonts w:ascii="宋体" w:hAnsi="宋体" w:cs="宋体"/>
                <w:color w:val="000000"/>
                <w:highlight w:val="none"/>
              </w:rPr>
            </w:pPr>
            <w:r>
              <w:rPr>
                <w:rFonts w:hint="eastAsia" w:ascii="宋体" w:hAnsi="宋体" w:cs="宋体"/>
                <w:b/>
                <w:bCs/>
                <w:color w:val="000000"/>
                <w:highlight w:val="none"/>
              </w:rPr>
              <w:t>递交方式一（电子保函系统）</w:t>
            </w:r>
            <w:r>
              <w:rPr>
                <w:rFonts w:hint="eastAsia" w:ascii="宋体" w:hAnsi="宋体" w:cs="宋体"/>
                <w:color w:val="000000"/>
                <w:highlight w:val="none"/>
              </w:rPr>
              <w:t>：</w:t>
            </w:r>
          </w:p>
          <w:p>
            <w:pPr>
              <w:autoSpaceDE/>
              <w:autoSpaceDN/>
              <w:adjustRightInd/>
              <w:spacing w:line="400" w:lineRule="exact"/>
              <w:ind w:firstLine="309" w:firstLineChars="129"/>
              <w:rPr>
                <w:rFonts w:ascii="宋体" w:hAnsi="宋体" w:cs="宋体"/>
                <w:color w:val="000000"/>
                <w:highlight w:val="none"/>
              </w:rPr>
            </w:pPr>
            <w:r>
              <w:rPr>
                <w:rFonts w:hint="eastAsia" w:ascii="宋体" w:hAnsi="宋体" w:cs="宋体"/>
                <w:color w:val="000000"/>
                <w:highlight w:val="none"/>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color w:val="000000"/>
                <w:highlight w:val="none"/>
              </w:rPr>
            </w:pPr>
            <w:r>
              <w:rPr>
                <w:rFonts w:hint="eastAsia" w:ascii="宋体" w:hAnsi="宋体" w:cs="宋体"/>
                <w:color w:val="000000"/>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hint="eastAsia" w:ascii="宋体" w:hAnsi="宋体" w:cs="宋体"/>
                <w:b/>
                <w:bCs/>
                <w:color w:val="000000"/>
                <w:highlight w:val="none"/>
              </w:rPr>
            </w:pPr>
            <w:r>
              <w:rPr>
                <w:rFonts w:hint="eastAsia" w:ascii="宋体" w:hAnsi="宋体" w:cs="宋体"/>
                <w:b/>
                <w:bCs/>
                <w:color w:val="000000"/>
                <w:highlight w:val="none"/>
              </w:rPr>
              <w:t>递交方式二（非电子保函系统）：</w:t>
            </w:r>
          </w:p>
          <w:p>
            <w:pPr>
              <w:autoSpaceDE/>
              <w:autoSpaceDN/>
              <w:adjustRightInd/>
              <w:spacing w:line="400" w:lineRule="exact"/>
              <w:ind w:firstLine="309" w:firstLineChars="129"/>
              <w:rPr>
                <w:rFonts w:hint="eastAsia" w:ascii="宋体" w:hAnsi="宋体" w:cs="宋体"/>
                <w:b w:val="0"/>
                <w:bCs w:val="0"/>
                <w:color w:val="000000"/>
                <w:highlight w:val="none"/>
              </w:rPr>
            </w:pPr>
            <w:r>
              <w:rPr>
                <w:rFonts w:hint="eastAsia" w:ascii="宋体" w:hAnsi="宋体" w:cs="宋体"/>
                <w:b w:val="0"/>
                <w:bCs w:val="0"/>
                <w:color w:val="000000"/>
                <w:highlight w:val="none"/>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hint="eastAsia" w:ascii="宋体" w:hAnsi="宋体" w:cs="宋体"/>
                <w:b w:val="0"/>
                <w:bCs w:val="0"/>
                <w:color w:val="000000"/>
                <w:highlight w:val="none"/>
              </w:rPr>
            </w:pPr>
            <w:r>
              <w:rPr>
                <w:rFonts w:hint="eastAsia" w:ascii="宋体" w:hAnsi="宋体" w:cs="宋体"/>
                <w:b w:val="0"/>
                <w:bCs w:val="0"/>
                <w:color w:val="000000"/>
                <w:highlight w:val="none"/>
              </w:rPr>
              <w:t>递交方式：现场递交；</w:t>
            </w:r>
          </w:p>
          <w:p>
            <w:pPr>
              <w:autoSpaceDE/>
              <w:autoSpaceDN/>
              <w:adjustRightInd/>
              <w:spacing w:line="400" w:lineRule="exact"/>
              <w:ind w:firstLine="311" w:firstLineChars="129"/>
              <w:rPr>
                <w:rFonts w:hint="eastAsia" w:ascii="宋体" w:hAnsi="宋体" w:cs="宋体"/>
                <w:b/>
                <w:bCs/>
                <w:color w:val="000000"/>
                <w:highlight w:val="none"/>
              </w:rPr>
            </w:pPr>
            <w:r>
              <w:rPr>
                <w:rFonts w:hint="eastAsia" w:ascii="宋体" w:hAnsi="宋体" w:cs="宋体"/>
                <w:b/>
                <w:bCs/>
                <w:color w:val="000000"/>
                <w:highlight w:val="none"/>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11" w:firstLineChars="129"/>
              <w:rPr>
                <w:rFonts w:hint="eastAsia" w:ascii="宋体" w:hAnsi="宋体" w:cs="宋体"/>
                <w:b/>
                <w:bCs/>
                <w:color w:val="000000"/>
                <w:highlight w:val="none"/>
              </w:rPr>
            </w:pPr>
            <w:r>
              <w:rPr>
                <w:rFonts w:hint="eastAsia" w:ascii="宋体" w:hAnsi="宋体" w:cs="宋体"/>
                <w:b/>
                <w:bCs/>
                <w:color w:val="000000"/>
                <w:highlight w:val="none"/>
              </w:rPr>
              <w:t>②若是投标人委托代理人递交工程保函的，应持针对本项目的法定代表人授权委托书原件（参考格式见附录1）及身份证原件，否则工程保函不予签收。</w:t>
            </w:r>
          </w:p>
          <w:p>
            <w:pPr>
              <w:autoSpaceDE/>
              <w:autoSpaceDN/>
              <w:adjustRightInd/>
              <w:spacing w:line="400" w:lineRule="exact"/>
              <w:ind w:firstLine="311" w:firstLineChars="129"/>
              <w:rPr>
                <w:rFonts w:hint="eastAsia" w:ascii="宋体" w:hAnsi="宋体" w:cs="宋体"/>
                <w:b/>
                <w:bCs/>
                <w:color w:val="000000"/>
                <w:highlight w:val="none"/>
              </w:rPr>
            </w:pPr>
            <w:r>
              <w:rPr>
                <w:rFonts w:hint="eastAsia" w:ascii="宋体" w:hAnsi="宋体" w:cs="宋体"/>
                <w:b/>
                <w:bCs/>
                <w:color w:val="000000"/>
                <w:highlight w:val="none"/>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09" w:firstLineChars="129"/>
              <w:rPr>
                <w:rFonts w:hint="eastAsia" w:ascii="宋体" w:hAnsi="宋体" w:cs="宋体"/>
                <w:b w:val="0"/>
                <w:bCs w:val="0"/>
                <w:color w:val="000000"/>
                <w:highlight w:val="none"/>
              </w:rPr>
            </w:pPr>
            <w:r>
              <w:rPr>
                <w:rFonts w:hint="eastAsia" w:ascii="宋体" w:hAnsi="宋体" w:cs="宋体"/>
                <w:b w:val="0"/>
                <w:bCs w:val="0"/>
                <w:color w:val="000000"/>
                <w:highlight w:val="none"/>
              </w:rPr>
              <w:t>递交时间：同投标文件递交截止时间；</w:t>
            </w:r>
          </w:p>
          <w:p>
            <w:pPr>
              <w:autoSpaceDE/>
              <w:autoSpaceDN/>
              <w:adjustRightInd/>
              <w:spacing w:line="400" w:lineRule="exact"/>
              <w:ind w:firstLine="309" w:firstLineChars="129"/>
              <w:rPr>
                <w:rFonts w:hint="eastAsia" w:ascii="宋体" w:hAnsi="宋体" w:cs="宋体"/>
                <w:b w:val="0"/>
                <w:bCs w:val="0"/>
                <w:color w:val="000000"/>
                <w:highlight w:val="none"/>
              </w:rPr>
            </w:pPr>
            <w:r>
              <w:rPr>
                <w:rFonts w:hint="eastAsia" w:ascii="宋体" w:hAnsi="宋体" w:cs="宋体"/>
                <w:b w:val="0"/>
                <w:bCs w:val="0"/>
                <w:color w:val="000000"/>
                <w:highlight w:val="none"/>
              </w:rPr>
              <w:t>递交地点：三门县公共资源交易中心交易大厅（一）或（二）；</w:t>
            </w:r>
          </w:p>
          <w:p>
            <w:pPr>
              <w:autoSpaceDE/>
              <w:autoSpaceDN/>
              <w:adjustRightInd/>
              <w:spacing w:line="400" w:lineRule="exact"/>
              <w:ind w:firstLine="309" w:firstLineChars="129"/>
              <w:rPr>
                <w:rFonts w:hint="eastAsia" w:ascii="宋体" w:hAnsi="宋体" w:cs="宋体"/>
                <w:b w:val="0"/>
                <w:bCs w:val="0"/>
                <w:color w:val="000000"/>
                <w:highlight w:val="none"/>
              </w:rPr>
            </w:pPr>
            <w:r>
              <w:rPr>
                <w:rFonts w:hint="eastAsia" w:ascii="宋体" w:hAnsi="宋体" w:cs="宋体"/>
                <w:b w:val="0"/>
                <w:bCs w:val="0"/>
                <w:color w:val="000000"/>
                <w:highlight w:val="none"/>
              </w:rPr>
              <w:t>接收人：</w:t>
            </w:r>
            <w:r>
              <w:rPr>
                <w:rFonts w:hint="eastAsia" w:ascii="宋体" w:hAnsi="宋体" w:cs="宋体"/>
                <w:b w:val="0"/>
                <w:bCs w:val="0"/>
                <w:color w:val="000000"/>
                <w:highlight w:val="none"/>
                <w:lang w:eastAsia="zh-CN"/>
              </w:rPr>
              <w:t>浙江正听工程项目管理有限公司</w:t>
            </w:r>
            <w:r>
              <w:rPr>
                <w:rFonts w:hint="eastAsia" w:ascii="宋体" w:hAnsi="宋体" w:cs="宋体"/>
                <w:b w:val="0"/>
                <w:bCs w:val="0"/>
                <w:color w:val="000000"/>
                <w:highlight w:val="none"/>
              </w:rPr>
              <w:t>；</w:t>
            </w:r>
          </w:p>
          <w:p>
            <w:pPr>
              <w:autoSpaceDE/>
              <w:autoSpaceDN/>
              <w:adjustRightInd/>
              <w:spacing w:line="400" w:lineRule="exact"/>
              <w:ind w:firstLine="309" w:firstLineChars="129"/>
              <w:rPr>
                <w:rFonts w:hint="eastAsia" w:ascii="宋体" w:hAnsi="宋体" w:cs="宋体"/>
                <w:b w:val="0"/>
                <w:bCs w:val="0"/>
                <w:color w:val="000000"/>
                <w:highlight w:val="none"/>
              </w:rPr>
            </w:pPr>
            <w:r>
              <w:rPr>
                <w:rFonts w:hint="eastAsia" w:ascii="宋体" w:hAnsi="宋体" w:cs="宋体"/>
                <w:b w:val="0"/>
                <w:bCs w:val="0"/>
                <w:color w:val="000000"/>
                <w:highlight w:val="none"/>
              </w:rPr>
              <w:t>接收人联系方式：</w:t>
            </w:r>
            <w:r>
              <w:rPr>
                <w:rFonts w:hint="eastAsia" w:ascii="宋体" w:hAnsi="宋体" w:cs="宋体"/>
                <w:b w:val="0"/>
                <w:bCs w:val="0"/>
                <w:color w:val="000000"/>
                <w:highlight w:val="none"/>
                <w:lang w:eastAsia="zh-CN"/>
              </w:rPr>
              <w:t>叶青青</w:t>
            </w:r>
            <w:r>
              <w:rPr>
                <w:rFonts w:hint="eastAsia" w:ascii="宋体" w:hAnsi="宋体" w:cs="宋体"/>
                <w:b w:val="0"/>
                <w:bCs w:val="0"/>
                <w:color w:val="000000"/>
                <w:highlight w:val="none"/>
                <w:lang w:val="en-US" w:eastAsia="zh-CN"/>
              </w:rPr>
              <w:t xml:space="preserve"> 13867602988</w:t>
            </w:r>
            <w:r>
              <w:rPr>
                <w:rFonts w:hint="eastAsia" w:ascii="宋体" w:hAnsi="宋体" w:cs="宋体"/>
                <w:b w:val="0"/>
                <w:bCs w:val="0"/>
                <w:color w:val="000000"/>
                <w:highlight w:val="none"/>
              </w:rPr>
              <w:t>；</w:t>
            </w:r>
          </w:p>
          <w:p>
            <w:pPr>
              <w:autoSpaceDE/>
              <w:autoSpaceDN/>
              <w:adjustRightInd/>
              <w:spacing w:line="400" w:lineRule="exact"/>
              <w:ind w:firstLine="309" w:firstLineChars="129"/>
              <w:rPr>
                <w:rFonts w:ascii="宋体" w:hAnsi="宋体" w:cs="宋体"/>
                <w:color w:val="000000"/>
                <w:highlight w:val="none"/>
              </w:rPr>
            </w:pPr>
            <w:r>
              <w:rPr>
                <w:rFonts w:hint="eastAsia" w:ascii="宋体" w:hAnsi="宋体" w:cs="宋体"/>
                <w:b w:val="0"/>
                <w:bCs w:val="0"/>
                <w:color w:val="00000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000000"/>
                <w:highlight w:val="none"/>
              </w:rPr>
              <w:t>（工程保函的保险（保证）责任必须包括本招标文件“投标人须知 3.4.4”所列条款。）（温馨提示：请各投标单位仔细核对工程保函的保险责任所列条款。）</w:t>
            </w:r>
          </w:p>
          <w:p>
            <w:pPr>
              <w:autoSpaceDE/>
              <w:autoSpaceDN/>
              <w:adjustRightInd/>
              <w:spacing w:line="400" w:lineRule="exact"/>
              <w:ind w:firstLine="309" w:firstLineChars="129"/>
              <w:rPr>
                <w:rFonts w:ascii="宋体" w:hAnsi="宋体" w:cs="宋体"/>
                <w:color w:val="000000"/>
                <w:highlight w:val="none"/>
              </w:rPr>
            </w:pPr>
            <w:r>
              <w:rPr>
                <w:rFonts w:hint="eastAsia" w:ascii="宋体" w:hAnsi="宋体" w:cs="宋体"/>
                <w:color w:val="000000"/>
                <w:highlight w:val="none"/>
              </w:rPr>
              <w:t>3、注意事项</w:t>
            </w:r>
          </w:p>
          <w:p>
            <w:pPr>
              <w:autoSpaceDE/>
              <w:autoSpaceDN/>
              <w:adjustRightInd/>
              <w:spacing w:line="400" w:lineRule="exact"/>
              <w:ind w:firstLine="309" w:firstLineChars="129"/>
              <w:rPr>
                <w:rFonts w:ascii="宋体" w:hAnsi="宋体" w:cs="宋体"/>
                <w:color w:val="000000"/>
                <w:highlight w:val="none"/>
              </w:rPr>
            </w:pPr>
            <w:r>
              <w:rPr>
                <w:rFonts w:hint="eastAsia" w:ascii="宋体" w:hAnsi="宋体" w:cs="宋体"/>
                <w:color w:val="000000"/>
                <w:highlight w:val="none"/>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color w:val="000000"/>
                <w:highlight w:val="none"/>
              </w:rPr>
            </w:pPr>
            <w:r>
              <w:rPr>
                <w:rFonts w:hint="eastAsia" w:ascii="宋体" w:hAnsi="宋体" w:cs="宋体"/>
                <w:color w:val="000000"/>
                <w:highlight w:val="none"/>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color w:val="000000"/>
                <w:highlight w:val="none"/>
              </w:rPr>
            </w:pPr>
            <w:r>
              <w:rPr>
                <w:rFonts w:hint="eastAsia" w:ascii="宋体" w:hAnsi="宋体" w:cs="宋体"/>
                <w:color w:val="000000"/>
                <w:highlight w:val="none"/>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color w:val="000000"/>
                <w:highlight w:val="none"/>
              </w:rPr>
            </w:pPr>
            <w:r>
              <w:rPr>
                <w:rFonts w:hint="eastAsia" w:ascii="宋体" w:hAnsi="宋体" w:cs="宋体"/>
                <w:b/>
                <w:color w:val="000000"/>
                <w:highlight w:val="none"/>
              </w:rPr>
              <w:t>④以现金形式提交的投标保证金应当从投标人基本账户转出；</w:t>
            </w:r>
          </w:p>
          <w:p>
            <w:pPr>
              <w:autoSpaceDE/>
              <w:autoSpaceDN/>
              <w:adjustRightInd/>
              <w:spacing w:line="400" w:lineRule="exact"/>
              <w:ind w:firstLine="267"/>
              <w:rPr>
                <w:rFonts w:ascii="宋体" w:hAnsi="宋体" w:cs="宋体"/>
                <w:color w:val="000000"/>
                <w:highlight w:val="none"/>
              </w:rPr>
            </w:pPr>
            <w:r>
              <w:rPr>
                <w:rFonts w:hint="eastAsia" w:ascii="宋体" w:hAnsi="宋体" w:cs="宋体"/>
                <w:color w:val="000000"/>
                <w:highlight w:val="none"/>
              </w:rPr>
              <w:t>⑤若有疑问，请咨询技术服务热线：13968512856。</w:t>
            </w:r>
          </w:p>
          <w:p>
            <w:pPr>
              <w:autoSpaceDE/>
              <w:autoSpaceDN/>
              <w:adjustRightInd/>
              <w:spacing w:line="400" w:lineRule="exact"/>
              <w:ind w:firstLine="241" w:firstLineChars="100"/>
              <w:rPr>
                <w:rFonts w:ascii="宋体" w:hAnsi="宋体" w:cs="宋体"/>
                <w:color w:val="000000"/>
                <w:highlight w:val="none"/>
              </w:rPr>
            </w:pPr>
            <w:r>
              <w:rPr>
                <w:rFonts w:hint="eastAsia" w:ascii="宋体" w:hAnsi="宋体" w:cs="宋体"/>
                <w:b/>
                <w:color w:val="000000"/>
                <w:highlight w:val="none"/>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10"/>
              <w:ind w:left="103"/>
              <w:jc w:val="center"/>
              <w:rPr>
                <w:rFonts w:ascii="宋体" w:hAnsi="宋体"/>
                <w:color w:val="000000"/>
                <w:highlight w:val="none"/>
              </w:rPr>
            </w:pPr>
            <w:r>
              <w:rPr>
                <w:rFonts w:ascii="宋体" w:hAnsi="宋体"/>
                <w:color w:val="000000"/>
                <w:highlight w:val="none"/>
              </w:rPr>
              <w:t>3.7.3</w:t>
            </w:r>
          </w:p>
          <w:p>
            <w:pPr>
              <w:pStyle w:val="29"/>
              <w:kinsoku w:val="0"/>
              <w:spacing w:before="110"/>
              <w:ind w:left="103"/>
              <w:jc w:val="center"/>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电子投标文件</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盖章要求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tcPr>
          <w:p>
            <w:pPr>
              <w:pStyle w:val="29"/>
              <w:kinsoku w:val="0"/>
              <w:snapToGrid w:val="0"/>
              <w:spacing w:line="400" w:lineRule="exact"/>
              <w:jc w:val="both"/>
              <w:rPr>
                <w:rFonts w:ascii="宋体" w:hAnsi="宋体" w:cs="宋体"/>
                <w:color w:val="000000"/>
                <w:highlight w:val="none"/>
              </w:rPr>
            </w:pPr>
            <w:r>
              <w:rPr>
                <w:rFonts w:hint="eastAsia" w:ascii="宋体" w:hAnsi="宋体" w:cs="宋体"/>
                <w:color w:val="000000"/>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29"/>
              <w:kinsoku w:val="0"/>
              <w:snapToGrid w:val="0"/>
              <w:spacing w:line="400" w:lineRule="exact"/>
              <w:jc w:val="both"/>
              <w:rPr>
                <w:rFonts w:ascii="宋体" w:hAnsi="宋体" w:cs="宋体"/>
                <w:color w:val="000000"/>
                <w:highlight w:val="none"/>
              </w:rPr>
            </w:pPr>
            <w:r>
              <w:rPr>
                <w:rFonts w:hint="eastAsia" w:ascii="宋体" w:hAnsi="宋体" w:cs="宋体"/>
                <w:color w:val="000000"/>
                <w:highlight w:val="none"/>
              </w:rPr>
              <w:t>2.</w:t>
            </w:r>
            <w:r>
              <w:rPr>
                <w:rFonts w:hint="eastAsia" w:ascii="宋体" w:hAnsi="宋体" w:cs="宋体"/>
                <w:color w:val="000000"/>
                <w:highlight w:val="none"/>
              </w:rPr>
              <w:sym w:font="Wingdings 2" w:char="0052"/>
            </w:r>
            <w:r>
              <w:rPr>
                <w:rFonts w:hint="eastAsia" w:ascii="宋体" w:hAnsi="宋体" w:cs="宋体"/>
                <w:color w:val="000000"/>
                <w:highlight w:val="none"/>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07"/>
              <w:ind w:left="103"/>
              <w:jc w:val="center"/>
              <w:rPr>
                <w:rFonts w:ascii="宋体" w:hAnsi="宋体"/>
                <w:color w:val="000000"/>
                <w:highlight w:val="none"/>
              </w:rPr>
            </w:pPr>
            <w:r>
              <w:rPr>
                <w:rFonts w:ascii="宋体" w:hAnsi="宋体"/>
                <w:color w:val="000000"/>
                <w:highlight w:val="none"/>
              </w:rPr>
              <w:t>4.1.1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电子投标文件加密要求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napToGrid w:val="0"/>
              <w:spacing w:line="400" w:lineRule="exact"/>
              <w:jc w:val="both"/>
              <w:rPr>
                <w:rFonts w:ascii="宋体" w:hAnsi="宋体" w:cs="宋体"/>
                <w:color w:val="000000"/>
                <w:highlight w:val="none"/>
              </w:rPr>
            </w:pPr>
            <w:r>
              <w:rPr>
                <w:rFonts w:hint="eastAsia" w:ascii="宋体" w:hAnsi="宋体" w:cs="宋体"/>
                <w:color w:val="000000"/>
                <w:kern w:val="2"/>
                <w:highlight w:val="none"/>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56"/>
              <w:jc w:val="center"/>
              <w:rPr>
                <w:rFonts w:ascii="宋体" w:hAnsi="宋体"/>
                <w:color w:val="000000"/>
                <w:highlight w:val="none"/>
              </w:rPr>
            </w:pPr>
            <w:r>
              <w:rPr>
                <w:rFonts w:ascii="宋体" w:hAnsi="宋体"/>
                <w:color w:val="000000"/>
                <w:highlight w:val="none"/>
              </w:rPr>
              <w:t>4.2.1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投标截止时间/电子投标文件上传截止时间</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07"/>
              <w:ind w:left="103"/>
              <w:jc w:val="center"/>
              <w:rPr>
                <w:rFonts w:ascii="宋体" w:hAnsi="宋体"/>
                <w:color w:val="000000"/>
                <w:highlight w:val="none"/>
              </w:rPr>
            </w:pPr>
            <w:r>
              <w:rPr>
                <w:rFonts w:ascii="宋体" w:hAnsi="宋体"/>
                <w:color w:val="000000"/>
                <w:highlight w:val="none"/>
              </w:rPr>
              <w:t>4.2.2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电子投标文件上传平台</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4"/>
              <w:spacing w:line="400" w:lineRule="exact"/>
              <w:ind w:firstLine="0" w:firstLineChars="0"/>
              <w:rPr>
                <w:rFonts w:ascii="宋体" w:hAnsi="宋体" w:cs="宋体"/>
                <w:color w:val="000000"/>
                <w:highlight w:val="none"/>
              </w:rPr>
            </w:pPr>
            <w:r>
              <w:rPr>
                <w:rFonts w:hint="eastAsia" w:ascii="宋体" w:hAnsi="宋体" w:cs="宋体"/>
                <w:color w:val="000000"/>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4"/>
              <w:spacing w:line="400" w:lineRule="exact"/>
              <w:ind w:firstLine="0" w:firstLineChars="0"/>
              <w:rPr>
                <w:rFonts w:ascii="宋体" w:hAnsi="宋体" w:cs="宋体"/>
                <w:b/>
                <w:color w:val="000000"/>
                <w:highlight w:val="none"/>
              </w:rPr>
            </w:pPr>
            <w:r>
              <w:rPr>
                <w:rFonts w:hint="eastAsia" w:ascii="宋体" w:hAnsi="宋体" w:cs="宋体"/>
                <w:b/>
                <w:color w:val="000000"/>
                <w:highlight w:val="none"/>
              </w:rPr>
              <w:t>2、电子投标文件上传步骤：</w:t>
            </w:r>
          </w:p>
          <w:p>
            <w:pPr>
              <w:pStyle w:val="4"/>
              <w:spacing w:line="400" w:lineRule="exact"/>
              <w:ind w:firstLine="480"/>
              <w:rPr>
                <w:rFonts w:ascii="宋体" w:hAnsi="宋体" w:cs="宋体"/>
                <w:color w:val="000000"/>
                <w:highlight w:val="none"/>
              </w:rPr>
            </w:pPr>
            <w:r>
              <w:rPr>
                <w:rFonts w:hint="eastAsia" w:ascii="宋体" w:hAnsi="宋体" w:cs="宋体"/>
                <w:color w:val="000000"/>
                <w:highlight w:val="none"/>
              </w:rPr>
              <w:t>1) 登录三门县工程建设电子交易平台（网址：http://jyzx.sanmen.gov.cn）；</w:t>
            </w:r>
          </w:p>
          <w:p>
            <w:pPr>
              <w:pStyle w:val="4"/>
              <w:spacing w:line="400" w:lineRule="exact"/>
              <w:ind w:firstLine="480"/>
              <w:rPr>
                <w:rFonts w:ascii="宋体" w:hAnsi="宋体" w:cs="宋体"/>
                <w:color w:val="000000"/>
                <w:highlight w:val="none"/>
              </w:rPr>
            </w:pPr>
            <w:r>
              <w:rPr>
                <w:rFonts w:hint="eastAsia" w:ascii="宋体" w:hAnsi="宋体" w:cs="宋体"/>
                <w:color w:val="000000"/>
                <w:highlight w:val="none"/>
              </w:rPr>
              <w:t>2)</w:t>
            </w:r>
            <w:r>
              <w:rPr>
                <w:rFonts w:hint="eastAsia" w:ascii="宋体" w:hAnsi="宋体" w:cs="宋体"/>
                <w:color w:val="000000"/>
                <w:highlight w:val="none"/>
                <w:lang w:bidi="ar"/>
              </w:rPr>
              <w:t xml:space="preserve"> 须先在电子交易系统中下载投标项目招标文件，后在 “我的待办”，</w:t>
            </w:r>
            <w:r>
              <w:rPr>
                <w:rFonts w:hint="eastAsia" w:ascii="宋体" w:hAnsi="宋体" w:cs="宋体"/>
                <w:color w:val="000000"/>
                <w:highlight w:val="none"/>
              </w:rPr>
              <w:t>选择投标项目，点击“上传标书（后缀名.已加密投标文件）” 并保存。</w:t>
            </w:r>
          </w:p>
          <w:p>
            <w:pPr>
              <w:spacing w:line="400" w:lineRule="exact"/>
              <w:ind w:firstLine="480" w:firstLineChars="200"/>
              <w:rPr>
                <w:rFonts w:ascii="宋体" w:hAnsi="宋体" w:cs="宋体"/>
                <w:i/>
                <w:iCs/>
                <w:color w:val="000000"/>
                <w:highlight w:val="none"/>
                <w:u w:val="single"/>
              </w:rPr>
            </w:pPr>
            <w:r>
              <w:rPr>
                <w:rFonts w:hint="eastAsia" w:ascii="宋体" w:hAnsi="宋体" w:cs="宋体"/>
                <w:color w:val="000000"/>
                <w:highlight w:val="none"/>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3"/>
              <w:jc w:val="center"/>
              <w:rPr>
                <w:rFonts w:ascii="宋体" w:hAnsi="宋体"/>
                <w:color w:val="000000"/>
                <w:highlight w:val="none"/>
              </w:rPr>
            </w:pPr>
            <w:r>
              <w:rPr>
                <w:rFonts w:ascii="宋体" w:hAnsi="宋体"/>
                <w:color w:val="000000"/>
                <w:highlight w:val="none"/>
              </w:rPr>
              <w:t>4.2.5</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center"/>
              <w:rPr>
                <w:rFonts w:ascii="宋体" w:hAnsi="宋体" w:cs="宋体"/>
                <w:color w:val="000000"/>
                <w:highlight w:val="none"/>
              </w:rPr>
            </w:pPr>
            <w:r>
              <w:rPr>
                <w:rFonts w:hint="eastAsia" w:ascii="宋体" w:hAnsi="宋体" w:cs="宋体"/>
                <w:color w:val="000000"/>
                <w:highlight w:val="none"/>
              </w:rPr>
              <w:t>电子投标文件的拒收情形</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rPr>
                <w:rFonts w:ascii="宋体" w:hAnsi="宋体" w:cs="宋体"/>
                <w:color w:val="000000"/>
                <w:highlight w:val="none"/>
              </w:rPr>
            </w:pPr>
            <w:r>
              <w:rPr>
                <w:rFonts w:hint="eastAsia" w:ascii="宋体" w:hAnsi="宋体" w:cs="宋体"/>
                <w:color w:val="000000"/>
                <w:highlight w:val="none"/>
              </w:rPr>
              <w:t>1.投标截止时间后送达（上传）的投标文件、未按招标文件要求上传的；</w:t>
            </w:r>
          </w:p>
          <w:p>
            <w:pPr>
              <w:snapToGrid w:val="0"/>
              <w:spacing w:line="400" w:lineRule="exact"/>
              <w:rPr>
                <w:rFonts w:ascii="宋体" w:hAnsi="宋体" w:cs="宋体"/>
                <w:color w:val="000000"/>
                <w:spacing w:val="-5"/>
                <w:highlight w:val="none"/>
              </w:rPr>
            </w:pPr>
            <w:r>
              <w:rPr>
                <w:rFonts w:hint="eastAsia" w:ascii="宋体" w:hAnsi="宋体" w:cs="宋体"/>
                <w:color w:val="000000"/>
                <w:spacing w:val="-5"/>
                <w:highlight w:val="none"/>
              </w:rPr>
              <w:t>2.投标人未按规定加密的投标文件，应当拒收。</w:t>
            </w:r>
          </w:p>
          <w:p>
            <w:pPr>
              <w:snapToGrid w:val="0"/>
              <w:spacing w:line="400" w:lineRule="exact"/>
              <w:rPr>
                <w:rFonts w:ascii="宋体" w:hAnsi="宋体" w:cs="宋体"/>
                <w:color w:val="000000"/>
                <w:highlight w:val="none"/>
              </w:rPr>
            </w:pPr>
            <w:r>
              <w:rPr>
                <w:rFonts w:hint="eastAsia" w:ascii="宋体" w:hAnsi="宋体" w:cs="宋体"/>
                <w:color w:val="000000"/>
                <w:highlight w:val="none"/>
              </w:rPr>
              <w:t>3.其他：</w:t>
            </w:r>
            <w:r>
              <w:rPr>
                <w:rFonts w:hint="eastAsia" w:ascii="宋体" w:hAnsi="宋体" w:cs="宋体"/>
                <w:color w:val="000000"/>
                <w:highlight w:val="none"/>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08"/>
              <w:ind w:left="103" w:right="-5"/>
              <w:jc w:val="center"/>
              <w:rPr>
                <w:rFonts w:ascii="宋体" w:hAnsi="宋体"/>
                <w:color w:val="000000"/>
                <w:highlight w:val="none"/>
              </w:rPr>
            </w:pPr>
            <w:r>
              <w:rPr>
                <w:rFonts w:ascii="宋体" w:hAnsi="宋体"/>
                <w:color w:val="000000"/>
                <w:highlight w:val="none"/>
              </w:rPr>
              <w:t>5.1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开标时间</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和地点</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napToGrid w:val="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1.开标时间：同电子投标文件上传截止时间。</w:t>
            </w:r>
          </w:p>
          <w:p>
            <w:pPr>
              <w:pStyle w:val="29"/>
              <w:kinsoku w:val="0"/>
              <w:snapToGrid w:val="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2.开标地点：</w:t>
            </w:r>
            <w:r>
              <w:rPr>
                <w:rFonts w:hint="eastAsia" w:ascii="宋体" w:hAnsi="宋体" w:eastAsia="宋体" w:cs="宋体"/>
                <w:color w:val="000000"/>
                <w:sz w:val="24"/>
                <w:szCs w:val="24"/>
                <w:highlight w:val="none"/>
                <w:u w:val="single"/>
              </w:rPr>
              <w:t>三门县公共资源交易中心（具体开标室见四楼电子屏幕）</w:t>
            </w:r>
            <w:r>
              <w:rPr>
                <w:rFonts w:hint="eastAsia" w:ascii="宋体" w:hAnsi="宋体" w:eastAsia="宋体" w:cs="宋体"/>
                <w:color w:val="000000"/>
                <w:sz w:val="24"/>
                <w:szCs w:val="24"/>
                <w:highlight w:val="none"/>
              </w:rPr>
              <w:t>。</w:t>
            </w:r>
          </w:p>
          <w:p>
            <w:pPr>
              <w:snapToGrid w:val="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3.开标平台:不见面开标大厅</w:t>
            </w:r>
          </w:p>
          <w:p>
            <w:pPr>
              <w:spacing w:line="400" w:lineRule="exact"/>
              <w:rPr>
                <w:rFonts w:ascii="宋体" w:hAnsi="宋体" w:cs="宋体"/>
                <w:color w:val="000000"/>
                <w:highlight w:val="none"/>
              </w:rPr>
            </w:pPr>
            <w:r>
              <w:rPr>
                <w:rFonts w:hint="eastAsia" w:ascii="宋体" w:hAnsi="宋体" w:eastAsia="宋体" w:cs="宋体"/>
                <w:color w:val="000000"/>
                <w:sz w:val="24"/>
                <w:szCs w:val="24"/>
                <w:highlight w:val="none"/>
              </w:rPr>
              <w:t>4.其他：</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08"/>
              <w:ind w:left="103" w:right="-5"/>
              <w:jc w:val="center"/>
              <w:rPr>
                <w:rFonts w:ascii="宋体" w:hAnsi="宋体"/>
                <w:color w:val="000000"/>
                <w:highlight w:val="none"/>
              </w:rPr>
            </w:pPr>
            <w:r>
              <w:rPr>
                <w:rFonts w:ascii="宋体" w:hAnsi="宋体"/>
                <w:color w:val="000000"/>
                <w:highlight w:val="none"/>
              </w:rPr>
              <w:t>5.2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开标程序</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rPr>
                <w:rFonts w:ascii="宋体" w:hAnsi="宋体" w:cs="宋体"/>
                <w:color w:val="000000"/>
                <w:highlight w:val="none"/>
              </w:rPr>
            </w:pPr>
            <w:r>
              <w:rPr>
                <w:rFonts w:hint="eastAsia" w:ascii="宋体" w:hAnsi="宋体" w:cs="宋体"/>
                <w:color w:val="000000"/>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color w:val="000000"/>
                <w:highlight w:val="none"/>
              </w:rPr>
              <w:t>未完成签到的，将无法解密投标文件，并视为放弃投标</w:t>
            </w:r>
            <w:r>
              <w:rPr>
                <w:rFonts w:hint="eastAsia" w:ascii="宋体" w:hAnsi="宋体" w:cs="宋体"/>
                <w:color w:val="000000"/>
                <w:highlight w:val="none"/>
              </w:rPr>
              <w:t>。不见面开标大厅系统登录：插入CA锁并登录交易系统—业务办理—开评标—进入不见面开标系统。</w:t>
            </w:r>
          </w:p>
          <w:p>
            <w:pPr>
              <w:spacing w:line="400" w:lineRule="exact"/>
              <w:rPr>
                <w:rFonts w:ascii="宋体" w:hAnsi="宋体" w:cs="宋体"/>
                <w:color w:val="000000"/>
                <w:highlight w:val="none"/>
              </w:rPr>
            </w:pPr>
            <w:r>
              <w:rPr>
                <w:rFonts w:hint="eastAsia" w:ascii="宋体" w:hAnsi="宋体" w:cs="宋体"/>
                <w:color w:val="000000"/>
                <w:highlight w:val="none"/>
              </w:rPr>
              <w:t>2、招标代理开启不见面开标系统视频直播，开标全过程录像由三门县公共资源交易中心录制保存备查。</w:t>
            </w:r>
          </w:p>
          <w:p>
            <w:pPr>
              <w:spacing w:line="400" w:lineRule="exact"/>
              <w:rPr>
                <w:rFonts w:ascii="宋体" w:hAnsi="宋体" w:cs="宋体"/>
                <w:color w:val="000000"/>
                <w:highlight w:val="none"/>
              </w:rPr>
            </w:pPr>
            <w:r>
              <w:rPr>
                <w:rFonts w:hint="eastAsia" w:ascii="宋体" w:hAnsi="宋体" w:cs="宋体"/>
                <w:color w:val="000000"/>
                <w:highlight w:val="none"/>
              </w:rPr>
              <w:t>3、投标截止时间到达后，各投标人自行在不见面开标系统对电子投标文件进行解密，投标文件解密时间为</w:t>
            </w:r>
            <w:r>
              <w:rPr>
                <w:rFonts w:hint="eastAsia" w:ascii="宋体" w:hAnsi="宋体" w:cs="宋体"/>
                <w:b/>
                <w:bCs/>
                <w:color w:val="000000"/>
                <w:highlight w:val="none"/>
              </w:rPr>
              <w:t>40分钟</w:t>
            </w:r>
            <w:r>
              <w:rPr>
                <w:rFonts w:hint="eastAsia" w:ascii="宋体" w:hAnsi="宋体" w:cs="宋体"/>
                <w:color w:val="000000"/>
                <w:highlight w:val="none"/>
              </w:rPr>
              <w:t>（时间以招标人或招标代理机构确定“开始解密”时开始计算），逾期未解密的视为投标人放弃投标。</w:t>
            </w:r>
          </w:p>
          <w:p>
            <w:pPr>
              <w:spacing w:line="400" w:lineRule="exact"/>
              <w:rPr>
                <w:rFonts w:ascii="宋体" w:hAnsi="宋体" w:cs="宋体"/>
                <w:color w:val="000000"/>
                <w:highlight w:val="none"/>
              </w:rPr>
            </w:pPr>
            <w:r>
              <w:rPr>
                <w:rFonts w:hint="eastAsia" w:ascii="宋体" w:hAnsi="宋体" w:cs="宋体"/>
                <w:color w:val="000000"/>
                <w:highlight w:val="none"/>
              </w:rPr>
              <w:t>4、招标代理现场公布解密投标人投标文件情况。</w:t>
            </w:r>
          </w:p>
          <w:p>
            <w:pPr>
              <w:spacing w:line="400" w:lineRule="exact"/>
              <w:rPr>
                <w:rFonts w:ascii="宋体" w:hAnsi="宋体" w:cs="宋体"/>
                <w:color w:val="000000"/>
                <w:highlight w:val="none"/>
              </w:rPr>
            </w:pPr>
            <w:r>
              <w:rPr>
                <w:rFonts w:hint="eastAsia" w:ascii="宋体" w:hAnsi="宋体" w:cs="宋体"/>
                <w:color w:val="000000"/>
                <w:highlight w:val="none"/>
              </w:rPr>
              <w:t>5、评标委员会根据招标文件规定的程序及方法对投标文件进行评审。每个环节评审结果招标代理均在不见面开标大厅宣布。</w:t>
            </w:r>
          </w:p>
          <w:p>
            <w:pPr>
              <w:spacing w:line="400" w:lineRule="exact"/>
              <w:rPr>
                <w:rFonts w:ascii="宋体" w:hAnsi="宋体" w:cs="宋体"/>
                <w:color w:val="000000"/>
                <w:highlight w:val="none"/>
              </w:rPr>
            </w:pPr>
            <w:r>
              <w:rPr>
                <w:rFonts w:hint="eastAsia" w:ascii="宋体" w:hAnsi="宋体" w:cs="宋体"/>
                <w:color w:val="000000"/>
                <w:highlight w:val="none"/>
              </w:rPr>
              <w:t>6、招标人代表现场抽取调整系数，抽取过程在不见面开标系统同步直播，接受招标监管机构人员监管。</w:t>
            </w:r>
          </w:p>
          <w:p>
            <w:pPr>
              <w:spacing w:line="400" w:lineRule="exact"/>
              <w:rPr>
                <w:rFonts w:ascii="宋体" w:hAnsi="宋体" w:cs="宋体"/>
                <w:color w:val="000000"/>
                <w:highlight w:val="none"/>
              </w:rPr>
            </w:pPr>
            <w:r>
              <w:rPr>
                <w:rFonts w:hint="eastAsia" w:ascii="宋体" w:hAnsi="宋体" w:cs="宋体"/>
                <w:color w:val="000000"/>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29"/>
              <w:tabs>
                <w:tab w:val="left" w:pos="2309"/>
                <w:tab w:val="left" w:pos="2729"/>
                <w:tab w:val="left" w:pos="3826"/>
              </w:tabs>
              <w:kinsoku w:val="0"/>
              <w:snapToGrid w:val="0"/>
              <w:spacing w:line="400" w:lineRule="exact"/>
              <w:ind w:firstLine="240" w:firstLineChars="100"/>
              <w:jc w:val="both"/>
              <w:rPr>
                <w:rFonts w:ascii="宋体" w:hAnsi="宋体" w:cs="宋体"/>
                <w:color w:val="000000"/>
                <w:highlight w:val="none"/>
              </w:rPr>
            </w:pPr>
            <w:r>
              <w:rPr>
                <w:rFonts w:hint="eastAsia" w:ascii="宋体" w:hAnsi="宋体" w:cs="宋体"/>
                <w:color w:val="000000"/>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08"/>
              <w:ind w:left="103" w:right="-5"/>
              <w:jc w:val="center"/>
              <w:rPr>
                <w:rFonts w:ascii="宋体" w:hAnsi="宋体" w:cs="宋体"/>
                <w:color w:val="000000"/>
                <w:highlight w:val="none"/>
              </w:rPr>
            </w:pPr>
            <w:r>
              <w:rPr>
                <w:rFonts w:ascii="宋体" w:hAnsi="宋体" w:cs="宋体"/>
                <w:color w:val="000000"/>
                <w:highlight w:val="none"/>
              </w:rPr>
              <w:t>5.4</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特殊情况处置</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19"/>
              <w:snapToGrid w:val="0"/>
              <w:spacing w:line="400" w:lineRule="exact"/>
              <w:ind w:left="0" w:firstLine="0" w:firstLineChars="0"/>
              <w:rPr>
                <w:rFonts w:ascii="宋体" w:hAnsi="宋体" w:cs="宋体"/>
                <w:color w:val="000000"/>
                <w:sz w:val="24"/>
                <w:highlight w:val="none"/>
              </w:rPr>
            </w:pPr>
            <w:r>
              <w:rPr>
                <w:rFonts w:hint="eastAsia" w:ascii="宋体" w:hAnsi="宋体" w:cs="宋体"/>
                <w:color w:val="000000"/>
                <w:sz w:val="24"/>
                <w:highlight w:val="none"/>
              </w:rPr>
              <w:t>1.因电力等不可抗力因素延期开标的，需更新制作投标文件并按招标文件要求重新递交。</w:t>
            </w:r>
          </w:p>
          <w:p>
            <w:pPr>
              <w:pStyle w:val="19"/>
              <w:snapToGrid w:val="0"/>
              <w:spacing w:line="400" w:lineRule="exact"/>
              <w:ind w:left="0" w:firstLine="0" w:firstLineChars="0"/>
              <w:rPr>
                <w:rFonts w:ascii="宋体" w:hAnsi="宋体" w:cs="宋体"/>
                <w:color w:val="000000"/>
                <w:sz w:val="24"/>
                <w:highlight w:val="none"/>
                <w:u w:val="single"/>
              </w:rPr>
            </w:pPr>
            <w:r>
              <w:rPr>
                <w:rFonts w:hint="eastAsia" w:ascii="宋体" w:hAnsi="宋体" w:cs="宋体"/>
                <w:color w:val="000000"/>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38"/>
              <w:ind w:left="367"/>
              <w:jc w:val="center"/>
              <w:rPr>
                <w:rFonts w:ascii="宋体" w:hAnsi="宋体"/>
                <w:color w:val="000000"/>
                <w:highlight w:val="none"/>
              </w:rPr>
            </w:pPr>
            <w:r>
              <w:rPr>
                <w:rFonts w:ascii="宋体" w:hAnsi="宋体"/>
                <w:color w:val="000000"/>
                <w:highlight w:val="none"/>
              </w:rPr>
              <w:t>6.1.1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评标委员会的组建</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30"/>
              <w:kinsoku w:val="0"/>
              <w:snapToGrid w:val="0"/>
              <w:spacing w:line="400" w:lineRule="exact"/>
              <w:jc w:val="both"/>
              <w:rPr>
                <w:rFonts w:cs="宋体"/>
                <w:color w:val="000000"/>
                <w:szCs w:val="24"/>
                <w:highlight w:val="none"/>
              </w:rPr>
            </w:pPr>
            <w:r>
              <w:rPr>
                <w:rFonts w:hint="eastAsia" w:cs="宋体"/>
                <w:color w:val="000000"/>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s="宋体"/>
                <w:color w:val="000000"/>
                <w:highlight w:val="none"/>
              </w:rPr>
            </w:pPr>
            <w:r>
              <w:rPr>
                <w:rFonts w:ascii="宋体" w:hAnsi="宋体" w:cs="宋体"/>
                <w:color w:val="000000"/>
                <w:highlight w:val="none"/>
              </w:rPr>
              <w:t>6.3</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评标办法</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tabs>
                <w:tab w:val="left" w:pos="2309"/>
                <w:tab w:val="left" w:pos="2729"/>
                <w:tab w:val="left" w:pos="3826"/>
              </w:tabs>
              <w:kinsoku w:val="0"/>
              <w:snapToGrid w:val="0"/>
              <w:spacing w:line="400" w:lineRule="exact"/>
              <w:jc w:val="both"/>
              <w:rPr>
                <w:rFonts w:ascii="宋体" w:hAnsi="宋体" w:cs="宋体"/>
                <w:color w:val="000000"/>
                <w:highlight w:val="none"/>
              </w:rPr>
            </w:pPr>
            <w:r>
              <w:rPr>
                <w:rFonts w:hint="eastAsia" w:ascii="宋体" w:hAnsi="宋体" w:cs="宋体"/>
                <w:color w:val="000000"/>
                <w:highlight w:val="none"/>
              </w:rPr>
              <w:t>技术标通过制的综合评估法：资信标评分（10分）,商务标评分（80分）。</w:t>
            </w:r>
          </w:p>
        </w:tc>
      </w:tr>
      <w:tr>
        <w:tblPrEx>
          <w:tblCellMar>
            <w:top w:w="0" w:type="dxa"/>
            <w:left w:w="57" w:type="dxa"/>
            <w:bottom w:w="0" w:type="dxa"/>
            <w:right w:w="57" w:type="dxa"/>
          </w:tblCellMar>
        </w:tblPrEx>
        <w:trPr>
          <w:trHeight w:val="467"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s="宋体"/>
                <w:color w:val="000000"/>
                <w:highlight w:val="none"/>
              </w:rPr>
            </w:pPr>
            <w:r>
              <w:rPr>
                <w:rFonts w:ascii="宋体" w:hAnsi="宋体" w:cs="宋体"/>
                <w:color w:val="000000"/>
                <w:highlight w:val="none"/>
              </w:rPr>
              <w:sym w:font="Times New Roman" w:char="0000"/>
            </w:r>
            <w:r>
              <w:rPr>
                <w:rFonts w:ascii="宋体" w:hAnsi="宋体" w:cs="宋体"/>
                <w:color w:val="000000"/>
                <w:highlight w:val="none"/>
              </w:rPr>
              <w:t>6.3.1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评标基准价的确定方法</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kinsoku w:val="0"/>
              <w:autoSpaceDE/>
              <w:autoSpaceDN/>
              <w:adjustRightInd/>
              <w:snapToGrid w:val="0"/>
              <w:spacing w:line="400" w:lineRule="exact"/>
              <w:jc w:val="both"/>
              <w:rPr>
                <w:rFonts w:ascii="宋体" w:hAnsi="宋体" w:cs="宋体"/>
                <w:color w:val="000000"/>
                <w:highlight w:val="none"/>
              </w:rPr>
            </w:pPr>
            <w:r>
              <w:rPr>
                <w:rFonts w:hint="eastAsia" w:ascii="宋体" w:hAnsi="宋体" w:cs="宋体"/>
                <w:color w:val="000000"/>
                <w:highlight w:val="none"/>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s="宋体"/>
                <w:color w:val="000000"/>
                <w:highlight w:val="none"/>
              </w:rPr>
            </w:pPr>
            <w:r>
              <w:rPr>
                <w:rFonts w:ascii="宋体" w:hAnsi="宋体" w:cs="宋体"/>
                <w:color w:val="000000"/>
                <w:highlight w:val="none"/>
              </w:rPr>
              <w:t>6.3.2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评标委员会推荐中标候选人的人数</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14"/>
              <w:spacing w:line="400" w:lineRule="exac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8"/>
              <w:ind w:left="2"/>
              <w:jc w:val="center"/>
              <w:rPr>
                <w:rFonts w:ascii="宋体" w:hAnsi="宋体"/>
                <w:color w:val="000000"/>
                <w:highlight w:val="none"/>
              </w:rPr>
            </w:pPr>
            <w:r>
              <w:rPr>
                <w:rFonts w:ascii="宋体" w:hAnsi="宋体"/>
                <w:color w:val="000000"/>
                <w:highlight w:val="none"/>
              </w:rPr>
              <w:t>7.1</w:t>
            </w:r>
            <w:r>
              <w:rPr>
                <w:rFonts w:hint="eastAsia" w:ascii="宋体" w:hAnsi="宋体"/>
                <w:color w:val="000000"/>
                <w:highlight w:val="none"/>
              </w:rPr>
              <w:t>.1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中标候选人公示媒介及期限</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widowControl/>
              <w:autoSpaceDE/>
              <w:autoSpaceDN/>
              <w:adjustRightInd/>
              <w:spacing w:line="400" w:lineRule="exact"/>
              <w:rPr>
                <w:rFonts w:ascii="宋体" w:hAnsi="宋体" w:cs="宋体"/>
                <w:color w:val="000000"/>
                <w:highlight w:val="none"/>
              </w:rPr>
            </w:pPr>
            <w:r>
              <w:rPr>
                <w:rFonts w:hint="eastAsia" w:ascii="宋体" w:hAnsi="宋体" w:cs="宋体"/>
                <w:color w:val="000000"/>
                <w:highlight w:val="none"/>
              </w:rPr>
              <w:t>公示媒介：三门县公共资源交易网（网址：http://www.sanmen.gov.cn/col/col1229610743/index.html）和浙江省公共资源交易服务平台</w:t>
            </w:r>
            <w:r>
              <w:rPr>
                <w:rFonts w:hint="eastAsia" w:ascii="宋体" w:hAnsi="宋体" w:cs="宋体"/>
                <w:color w:val="000000"/>
                <w:highlight w:val="none"/>
                <w:u w:val="single"/>
              </w:rPr>
              <w:t>https://ggzy.zj.gov.cn</w:t>
            </w:r>
            <w:r>
              <w:rPr>
                <w:rFonts w:hint="eastAsia" w:ascii="宋体" w:hAnsi="宋体" w:cs="宋体"/>
                <w:color w:val="000000"/>
                <w:highlight w:val="none"/>
              </w:rPr>
              <w:t>上发布。</w:t>
            </w:r>
          </w:p>
          <w:p>
            <w:pPr>
              <w:pStyle w:val="29"/>
              <w:tabs>
                <w:tab w:val="left" w:pos="2100"/>
              </w:tabs>
              <w:kinsoku w:val="0"/>
              <w:snapToGrid w:val="0"/>
              <w:spacing w:line="400" w:lineRule="exact"/>
              <w:jc w:val="both"/>
              <w:rPr>
                <w:rFonts w:ascii="宋体" w:hAnsi="宋体" w:cs="宋体"/>
                <w:color w:val="000000"/>
                <w:highlight w:val="none"/>
              </w:rPr>
            </w:pPr>
            <w:r>
              <w:rPr>
                <w:rFonts w:hint="eastAsia" w:ascii="宋体" w:hAnsi="宋体" w:cs="宋体"/>
                <w:color w:val="000000"/>
                <w:spacing w:val="-2"/>
                <w:highlight w:val="none"/>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8"/>
              <w:ind w:left="2"/>
              <w:jc w:val="center"/>
              <w:rPr>
                <w:rFonts w:ascii="宋体" w:hAnsi="宋体"/>
                <w:color w:val="000000"/>
                <w:highlight w:val="none"/>
              </w:rPr>
            </w:pPr>
            <w:r>
              <w:rPr>
                <w:rFonts w:hint="eastAsia" w:ascii="宋体" w:hAnsi="宋体"/>
                <w:color w:val="000000"/>
                <w:highlight w:val="none"/>
              </w:rPr>
              <w:t>7.1.2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中标候选人公示的其他内容</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tabs>
                <w:tab w:val="left" w:pos="2100"/>
              </w:tabs>
              <w:kinsoku w:val="0"/>
              <w:snapToGrid w:val="0"/>
              <w:spacing w:line="400" w:lineRule="exact"/>
              <w:jc w:val="both"/>
              <w:rPr>
                <w:rFonts w:ascii="宋体" w:hAnsi="宋体" w:cs="宋体"/>
                <w:b/>
                <w:color w:val="000000"/>
                <w:highlight w:val="none"/>
              </w:rPr>
            </w:pPr>
            <w:r>
              <w:rPr>
                <w:rFonts w:hint="eastAsia" w:ascii="宋体" w:hAnsi="宋体" w:cs="宋体"/>
                <w:b/>
                <w:color w:val="000000"/>
                <w:highlight w:val="none"/>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5"/>
              <w:ind w:left="2"/>
              <w:jc w:val="center"/>
              <w:rPr>
                <w:rFonts w:ascii="宋体" w:hAnsi="宋体"/>
                <w:color w:val="000000"/>
                <w:highlight w:val="none"/>
              </w:rPr>
            </w:pPr>
            <w:r>
              <w:rPr>
                <w:rFonts w:ascii="宋体" w:hAnsi="宋体"/>
                <w:color w:val="000000"/>
                <w:highlight w:val="none"/>
              </w:rPr>
              <w:t>7.2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napToGrid w:val="0"/>
              <w:jc w:val="center"/>
              <w:rPr>
                <w:rFonts w:ascii="宋体" w:hAnsi="宋体" w:cs="宋体"/>
                <w:color w:val="000000"/>
                <w:highlight w:val="none"/>
              </w:rPr>
            </w:pPr>
            <w:r>
              <w:rPr>
                <w:rFonts w:hint="eastAsia" w:ascii="宋体" w:hAnsi="宋体" w:cs="宋体"/>
                <w:color w:val="000000"/>
                <w:highlight w:val="none"/>
              </w:rPr>
              <w:t>是否授权评标委员会确定中标人</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napToGrid w:val="0"/>
              <w:spacing w:line="400" w:lineRule="exact"/>
              <w:jc w:val="both"/>
              <w:rPr>
                <w:rFonts w:ascii="宋体" w:hAnsi="宋体" w:cs="宋体"/>
                <w:color w:val="000000"/>
                <w:highlight w:val="none"/>
              </w:rPr>
            </w:pPr>
            <w:r>
              <w:rPr>
                <w:rFonts w:hint="eastAsia" w:ascii="宋体" w:hAnsi="宋体" w:cs="宋体"/>
                <w:color w:val="000000"/>
                <w:highlight w:val="none"/>
              </w:rPr>
              <w:t>否</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ind w:left="367" w:firstLine="240" w:firstLineChars="100"/>
              <w:jc w:val="center"/>
              <w:rPr>
                <w:rFonts w:ascii="宋体" w:hAnsi="宋体"/>
                <w:color w:val="000000"/>
                <w:highlight w:val="none"/>
              </w:rPr>
            </w:pPr>
            <w:r>
              <w:rPr>
                <w:rFonts w:ascii="宋体" w:hAnsi="宋体"/>
                <w:color w:val="000000"/>
                <w:highlight w:val="none"/>
              </w:rPr>
              <w:t>7.4</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履约担保及民工工资支付担保</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4"/>
              <w:spacing w:line="400" w:lineRule="exact"/>
              <w:ind w:firstLine="0" w:firstLineChars="0"/>
              <w:rPr>
                <w:rFonts w:ascii="宋体" w:hAnsi="宋体" w:cs="宋体"/>
                <w:color w:val="000000"/>
                <w:highlight w:val="none"/>
              </w:rPr>
            </w:pPr>
            <w:r>
              <w:rPr>
                <w:rFonts w:hint="eastAsia" w:ascii="宋体" w:hAnsi="宋体" w:cs="宋体"/>
                <w:color w:val="000000"/>
                <w:highlight w:val="none"/>
              </w:rPr>
              <w:t>1、履约担保的形式：</w:t>
            </w:r>
            <w:r>
              <w:rPr>
                <w:rFonts w:hint="eastAsia" w:ascii="宋体" w:hAnsi="宋体" w:cs="宋体"/>
                <w:color w:val="000000"/>
                <w:spacing w:val="-2"/>
                <w:highlight w:val="none"/>
              </w:rPr>
              <w:t>工程保</w:t>
            </w:r>
            <w:r>
              <w:rPr>
                <w:rFonts w:hint="eastAsia" w:ascii="宋体" w:hAnsi="宋体" w:cs="宋体"/>
                <w:color w:val="000000"/>
                <w:spacing w:val="-10"/>
                <w:highlight w:val="none"/>
              </w:rPr>
              <w:t>函</w:t>
            </w:r>
            <w:r>
              <w:rPr>
                <w:rFonts w:hint="eastAsia" w:ascii="宋体" w:hAnsi="宋体" w:cs="宋体"/>
                <w:color w:val="000000"/>
                <w:spacing w:val="-2"/>
                <w:highlight w:val="none"/>
              </w:rPr>
              <w:t>（</w:t>
            </w:r>
            <w:r>
              <w:rPr>
                <w:rFonts w:hint="eastAsia" w:ascii="宋体" w:hAnsi="宋体" w:cs="宋体"/>
                <w:b/>
                <w:color w:val="000000"/>
                <w:spacing w:val="-2"/>
                <w:highlight w:val="none"/>
              </w:rPr>
              <w:t>银行保函</w:t>
            </w:r>
            <w:r>
              <w:rPr>
                <w:rFonts w:hint="eastAsia" w:ascii="宋体" w:hAnsi="宋体" w:cs="宋体"/>
                <w:b/>
                <w:color w:val="000000"/>
                <w:spacing w:val="-11"/>
                <w:highlight w:val="none"/>
              </w:rPr>
              <w:t>、</w:t>
            </w:r>
            <w:r>
              <w:rPr>
                <w:rFonts w:hint="eastAsia" w:ascii="宋体" w:hAnsi="宋体" w:cs="宋体"/>
                <w:b/>
                <w:color w:val="000000"/>
                <w:spacing w:val="-2"/>
                <w:highlight w:val="none"/>
              </w:rPr>
              <w:t>保险机构</w:t>
            </w:r>
            <w:r>
              <w:rPr>
                <w:rFonts w:hint="eastAsia" w:ascii="宋体" w:hAnsi="宋体" w:cs="宋体"/>
                <w:b/>
                <w:color w:val="000000"/>
                <w:spacing w:val="-1"/>
                <w:highlight w:val="none"/>
              </w:rPr>
              <w:t>保证</w:t>
            </w:r>
            <w:r>
              <w:rPr>
                <w:rFonts w:hint="eastAsia" w:ascii="宋体" w:hAnsi="宋体" w:cs="宋体"/>
                <w:b/>
                <w:color w:val="000000"/>
                <w:highlight w:val="none"/>
              </w:rPr>
              <w:t>保险保单，</w:t>
            </w:r>
            <w:r>
              <w:rPr>
                <w:rFonts w:hint="eastAsia" w:ascii="宋体" w:hAnsi="宋体" w:cs="宋体"/>
                <w:b/>
                <w:color w:val="000000"/>
                <w:spacing w:val="-2"/>
                <w:highlight w:val="none"/>
              </w:rPr>
              <w:t>融资担保公司保函</w:t>
            </w:r>
            <w:r>
              <w:rPr>
                <w:rFonts w:hint="eastAsia" w:ascii="宋体" w:hAnsi="宋体" w:cs="宋体"/>
                <w:color w:val="000000"/>
                <w:highlight w:val="none"/>
              </w:rPr>
              <w:t>）。</w:t>
            </w:r>
          </w:p>
          <w:p>
            <w:pPr>
              <w:pStyle w:val="4"/>
              <w:spacing w:line="400" w:lineRule="exact"/>
              <w:ind w:firstLine="0" w:firstLineChars="0"/>
              <w:rPr>
                <w:rFonts w:ascii="宋体" w:hAnsi="宋体" w:cs="宋体"/>
                <w:color w:val="000000"/>
                <w:highlight w:val="none"/>
              </w:rPr>
            </w:pPr>
            <w:r>
              <w:rPr>
                <w:rFonts w:hint="eastAsia" w:ascii="宋体" w:hAnsi="宋体" w:cs="宋体"/>
                <w:color w:val="000000"/>
                <w:highlight w:val="none"/>
              </w:rPr>
              <w:t>2、履约担保的金额：合同价的2%。</w:t>
            </w:r>
          </w:p>
          <w:p>
            <w:pPr>
              <w:pStyle w:val="14"/>
              <w:spacing w:line="400" w:lineRule="exac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b/>
                <w:bCs/>
                <w:color w:val="000000"/>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ind w:left="367" w:firstLine="240" w:firstLineChars="100"/>
              <w:jc w:val="center"/>
              <w:rPr>
                <w:rFonts w:ascii="宋体" w:hAnsi="宋体"/>
                <w:color w:val="000000"/>
                <w:highlight w:val="none"/>
              </w:rPr>
            </w:pPr>
            <w:r>
              <w:rPr>
                <w:rFonts w:ascii="宋体" w:hAnsi="宋体"/>
                <w:color w:val="000000"/>
                <w:highlight w:val="none"/>
              </w:rPr>
              <w:t>8.1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重新招标其他情形</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jc w:val="both"/>
              <w:rPr>
                <w:rFonts w:ascii="宋体" w:hAnsi="宋体" w:cs="宋体"/>
                <w:color w:val="000000"/>
                <w:highlight w:val="none"/>
              </w:rPr>
            </w:pPr>
            <w:r>
              <w:rPr>
                <w:rFonts w:hint="eastAsia" w:ascii="宋体" w:hAnsi="宋体" w:cs="宋体"/>
                <w:color w:val="000000"/>
                <w:highlight w:val="none"/>
              </w:rPr>
              <w:t>1.招标投标过程中，因项目发生变更，现有招标资格条件与项目工程规模不符的；</w:t>
            </w:r>
          </w:p>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2.国有资金占控股或者主导地位的依法必须进行招标的项目，招标人应当确定中标候选人为中标人中标候选人</w:t>
            </w:r>
            <w:r>
              <w:rPr>
                <w:rFonts w:hint="eastAsia" w:ascii="宋体" w:hAnsi="宋体" w:cs="宋体"/>
                <w:color w:val="000000"/>
                <w:highlight w:val="none"/>
                <w:lang w:eastAsia="zh-CN"/>
              </w:rPr>
              <w:t>无正当理由拒绝签订合同</w:t>
            </w:r>
            <w:r>
              <w:rPr>
                <w:rFonts w:hint="eastAsia" w:ascii="宋体" w:hAnsi="宋体" w:cs="宋体"/>
                <w:color w:val="000000"/>
                <w:highlight w:val="none"/>
              </w:rPr>
              <w:t>、不按照招标文件要求提交履约保证金，或者被查实存在影响</w:t>
            </w:r>
            <w:r>
              <w:rPr>
                <w:rFonts w:hint="eastAsia" w:ascii="宋体" w:hAnsi="宋体" w:cs="宋体"/>
                <w:color w:val="000000"/>
                <w:highlight w:val="none"/>
                <w:lang w:eastAsia="zh-CN"/>
              </w:rPr>
              <w:t>招</w:t>
            </w:r>
            <w:r>
              <w:rPr>
                <w:rFonts w:hint="eastAsia" w:ascii="宋体" w:hAnsi="宋体" w:cs="宋体"/>
                <w:color w:val="000000"/>
                <w:highlight w:val="none"/>
              </w:rPr>
              <w:t>标结果的</w:t>
            </w:r>
            <w:r>
              <w:rPr>
                <w:rFonts w:hint="eastAsia" w:ascii="宋体" w:hAnsi="宋体" w:cs="宋体"/>
                <w:color w:val="000000"/>
                <w:highlight w:val="none"/>
                <w:lang w:eastAsia="zh-CN"/>
              </w:rPr>
              <w:t>违法违规事项</w:t>
            </w:r>
            <w:r>
              <w:rPr>
                <w:rFonts w:hint="eastAsia" w:ascii="宋体" w:hAnsi="宋体" w:cs="宋体"/>
                <w:color w:val="000000"/>
                <w:highlight w:val="none"/>
              </w:rPr>
              <w:t>等情形，不符合中标条件的，本次招标失败，招标人重新招标。</w:t>
            </w:r>
          </w:p>
          <w:p>
            <w:pPr>
              <w:tabs>
                <w:tab w:val="left" w:pos="9360"/>
              </w:tabs>
              <w:spacing w:line="400" w:lineRule="exact"/>
              <w:jc w:val="both"/>
              <w:rPr>
                <w:rFonts w:ascii="宋体" w:hAnsi="宋体" w:cs="宋体"/>
                <w:color w:val="000000"/>
                <w:highlight w:val="none"/>
              </w:rPr>
            </w:pPr>
            <w:r>
              <w:rPr>
                <w:rFonts w:hint="eastAsia" w:ascii="宋体" w:hAnsi="宋体" w:cs="宋体"/>
                <w:color w:val="000000"/>
                <w:highlight w:val="none"/>
              </w:rPr>
              <w:t>3.法律法规规定的其他情形。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ind w:left="367" w:firstLine="240" w:firstLineChars="100"/>
              <w:jc w:val="center"/>
              <w:rPr>
                <w:rFonts w:ascii="宋体" w:hAnsi="宋体"/>
                <w:color w:val="000000"/>
                <w:highlight w:val="none"/>
              </w:rPr>
            </w:pPr>
            <w:r>
              <w:rPr>
                <w:rFonts w:ascii="宋体" w:hAnsi="宋体"/>
                <w:color w:val="000000"/>
                <w:highlight w:val="none"/>
              </w:rPr>
              <w:t>8.2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不再招标的</w:t>
            </w:r>
          </w:p>
          <w:p>
            <w:pPr>
              <w:pStyle w:val="29"/>
              <w:kinsoku w:val="0"/>
              <w:spacing w:line="400" w:lineRule="exact"/>
              <w:ind w:right="1"/>
              <w:jc w:val="center"/>
              <w:rPr>
                <w:rFonts w:ascii="宋体" w:hAnsi="宋体" w:cs="宋体"/>
                <w:color w:val="000000"/>
                <w:highlight w:val="none"/>
              </w:rPr>
            </w:pPr>
            <w:r>
              <w:rPr>
                <w:rFonts w:hint="eastAsia" w:ascii="宋体" w:hAnsi="宋体" w:cs="宋体"/>
                <w:color w:val="000000"/>
                <w:highlight w:val="none"/>
              </w:rPr>
              <w:t>情形</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5"/>
              <w:jc w:val="center"/>
              <w:rPr>
                <w:rFonts w:ascii="宋体" w:hAnsi="宋体"/>
                <w:color w:val="000000"/>
                <w:highlight w:val="none"/>
              </w:rPr>
            </w:pPr>
            <w:r>
              <w:rPr>
                <w:rFonts w:ascii="宋体" w:hAnsi="宋体"/>
                <w:color w:val="000000"/>
                <w:highlight w:val="none"/>
              </w:rPr>
              <w:t>10</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需要补充的</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其他内容</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rPr>
                <w:rFonts w:ascii="宋体" w:hAnsi="宋体" w:cs="宋体"/>
                <w:color w:val="000000"/>
                <w:highlight w:val="none"/>
              </w:rPr>
            </w:pPr>
            <w:r>
              <w:rPr>
                <w:rFonts w:hint="eastAsia" w:ascii="宋体" w:hAnsi="宋体" w:cs="宋体"/>
                <w:color w:val="000000"/>
                <w:highlight w:val="none"/>
              </w:rPr>
              <w:t>投诉受理的具体部门及电话：三门县住房和城乡建设局； 0576-83333556</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5"/>
              <w:jc w:val="center"/>
              <w:rPr>
                <w:rFonts w:ascii="宋体" w:hAnsi="宋体"/>
                <w:color w:val="000000"/>
                <w:highlight w:val="none"/>
              </w:rPr>
            </w:pPr>
            <w:r>
              <w:rPr>
                <w:rFonts w:ascii="宋体" w:hAnsi="宋体"/>
                <w:color w:val="000000"/>
                <w:highlight w:val="none"/>
              </w:rPr>
              <w:t>10.1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商务标编制</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相关规定</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napToGrid w:val="0"/>
              <w:spacing w:line="400" w:lineRule="exact"/>
              <w:jc w:val="both"/>
              <w:rPr>
                <w:rFonts w:hint="eastAsia" w:ascii="宋体" w:hAnsi="宋体" w:cs="宋体"/>
                <w:color w:val="000000"/>
                <w:highlight w:val="none"/>
              </w:rPr>
            </w:pPr>
            <w:r>
              <w:rPr>
                <w:rFonts w:hint="eastAsia" w:ascii="宋体" w:hAnsi="宋体" w:cs="宋体"/>
                <w:color w:val="000000"/>
                <w:highlight w:val="none"/>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hint="eastAsia" w:ascii="宋体" w:hAnsi="宋体" w:cs="宋体"/>
                <w:color w:val="000000"/>
                <w:highlight w:val="none"/>
              </w:rPr>
            </w:pPr>
            <w:r>
              <w:rPr>
                <w:rFonts w:hint="eastAsia" w:ascii="宋体" w:hAnsi="宋体" w:cs="宋体"/>
                <w:color w:val="000000"/>
                <w:highlight w:val="none"/>
              </w:rPr>
              <w:t>1.投标报价应由投标人或受其委托具有相应能力的工程造价咨询人编制。</w:t>
            </w:r>
          </w:p>
          <w:p>
            <w:pPr>
              <w:snapToGrid w:val="0"/>
              <w:spacing w:line="400" w:lineRule="exact"/>
              <w:jc w:val="both"/>
              <w:rPr>
                <w:rFonts w:hint="eastAsia" w:ascii="宋体" w:hAnsi="宋体" w:cs="宋体"/>
                <w:color w:val="000000"/>
                <w:highlight w:val="none"/>
              </w:rPr>
            </w:pPr>
            <w:r>
              <w:rPr>
                <w:rFonts w:hint="eastAsia" w:ascii="宋体" w:hAnsi="宋体" w:cs="宋体"/>
                <w:color w:val="000000"/>
                <w:highlight w:val="none"/>
              </w:rPr>
              <w:t>2.投标文件的编制人不得接受同一工程招标人委托编制招标文件（含招标控制价)，并不得接受其他投标人委托编制投标文件</w:t>
            </w:r>
          </w:p>
          <w:p>
            <w:pPr>
              <w:snapToGrid w:val="0"/>
              <w:spacing w:line="400" w:lineRule="exact"/>
              <w:jc w:val="both"/>
              <w:rPr>
                <w:rFonts w:ascii="宋体" w:hAnsi="宋体" w:cs="宋体"/>
                <w:color w:val="000000"/>
                <w:highlight w:val="none"/>
              </w:rPr>
            </w:pPr>
            <w:r>
              <w:rPr>
                <w:rFonts w:hint="eastAsia" w:ascii="宋体" w:hAnsi="宋体" w:cs="宋体"/>
                <w:color w:val="000000"/>
                <w:highlight w:val="none"/>
              </w:rPr>
              <w:t xml:space="preserve">3. </w:t>
            </w:r>
            <w:r>
              <w:rPr>
                <w:rFonts w:hint="eastAsia" w:ascii="宋体" w:hAnsi="宋体" w:cs="宋体"/>
                <w:b/>
                <w:bCs/>
                <w:color w:val="000000"/>
                <w:highlight w:val="none"/>
              </w:rPr>
              <w:t>投标函格式由“三门商务标投标(18定额)”自动生成。</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5"/>
              <w:jc w:val="center"/>
              <w:rPr>
                <w:rFonts w:ascii="宋体" w:hAnsi="宋体"/>
                <w:color w:val="000000"/>
                <w:highlight w:val="none"/>
              </w:rPr>
            </w:pPr>
            <w:r>
              <w:rPr>
                <w:rFonts w:ascii="宋体" w:hAnsi="宋体"/>
                <w:color w:val="000000"/>
                <w:highlight w:val="none"/>
              </w:rPr>
              <w:t>10.2</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投标文件的</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澄清、说明</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或补正</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30"/>
              <w:snapToGrid w:val="0"/>
              <w:spacing w:line="400" w:lineRule="exact"/>
              <w:jc w:val="both"/>
              <w:rPr>
                <w:rFonts w:cs="宋体"/>
                <w:color w:val="000000"/>
                <w:szCs w:val="24"/>
                <w:highlight w:val="none"/>
              </w:rPr>
            </w:pPr>
            <w:r>
              <w:rPr>
                <w:rFonts w:hint="eastAsia" w:cs="宋体"/>
                <w:color w:val="000000"/>
                <w:szCs w:val="24"/>
                <w:highlight w:val="none"/>
                <w:lang w:val="en-US"/>
              </w:rPr>
              <w:t>1.</w:t>
            </w:r>
            <w:r>
              <w:rPr>
                <w:rFonts w:hint="eastAsia" w:cs="宋体"/>
                <w:color w:val="000000"/>
                <w:szCs w:val="24"/>
                <w:highlight w:val="none"/>
              </w:rPr>
              <w:t>澄清回复时间不得超过在发出通知后</w:t>
            </w:r>
            <w:r>
              <w:rPr>
                <w:rFonts w:hint="eastAsia" w:cs="宋体"/>
                <w:color w:val="000000"/>
                <w:szCs w:val="24"/>
                <w:highlight w:val="none"/>
                <w:u w:val="single"/>
                <w:lang w:val="en-US"/>
              </w:rPr>
              <w:t>30</w:t>
            </w:r>
            <w:r>
              <w:rPr>
                <w:rFonts w:hint="eastAsia" w:cs="宋体"/>
                <w:color w:val="000000"/>
                <w:szCs w:val="24"/>
                <w:highlight w:val="none"/>
              </w:rPr>
              <w:t>分钟，投标人逾期或未按要求澄清回复的，将视为不予回复或确认，评标委员会有权否决其投标。投标人通讯不畅通，导致不能及时联系的，视作为投标人不予回复或确认。</w:t>
            </w:r>
          </w:p>
          <w:p>
            <w:pPr>
              <w:pStyle w:val="30"/>
              <w:snapToGrid w:val="0"/>
              <w:spacing w:line="400" w:lineRule="exact"/>
              <w:jc w:val="both"/>
              <w:rPr>
                <w:rFonts w:cs="宋体"/>
                <w:color w:val="000000"/>
                <w:szCs w:val="24"/>
                <w:highlight w:val="none"/>
              </w:rPr>
            </w:pPr>
            <w:r>
              <w:rPr>
                <w:rFonts w:hint="eastAsia" w:cs="宋体"/>
                <w:color w:val="000000"/>
                <w:szCs w:val="24"/>
                <w:highlight w:val="none"/>
              </w:rPr>
              <w:t>2</w:t>
            </w:r>
            <w:r>
              <w:rPr>
                <w:rFonts w:hint="eastAsia" w:cs="宋体"/>
                <w:color w:val="000000"/>
                <w:szCs w:val="24"/>
                <w:highlight w:val="none"/>
                <w:lang w:val="en-US"/>
              </w:rPr>
              <w:t>.</w:t>
            </w:r>
            <w:r>
              <w:rPr>
                <w:rFonts w:hint="eastAsia" w:cs="宋体"/>
                <w:color w:val="000000"/>
                <w:szCs w:val="24"/>
                <w:highlight w:val="none"/>
              </w:rPr>
              <w:t>评标委员会对投标人提交的澄清、说明或补正有疑问的，可以要求投标人进一步澄清、说明或补正，直至满足评标委员会的要求。</w:t>
            </w:r>
          </w:p>
          <w:p>
            <w:pPr>
              <w:pStyle w:val="30"/>
              <w:spacing w:line="400" w:lineRule="exact"/>
              <w:jc w:val="both"/>
              <w:rPr>
                <w:rFonts w:cs="宋体"/>
                <w:color w:val="000000"/>
                <w:szCs w:val="24"/>
                <w:highlight w:val="none"/>
              </w:rPr>
            </w:pPr>
            <w:r>
              <w:rPr>
                <w:rFonts w:hint="eastAsia" w:cs="宋体"/>
                <w:color w:val="000000"/>
                <w:szCs w:val="24"/>
                <w:highlight w:val="none"/>
                <w:lang w:val="en-US"/>
              </w:rPr>
              <w:t>3.</w:t>
            </w:r>
            <w:r>
              <w:rPr>
                <w:rFonts w:hint="eastAsia" w:cs="宋体"/>
                <w:color w:val="000000"/>
                <w:szCs w:val="24"/>
                <w:highlight w:val="none"/>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5"/>
              <w:jc w:val="center"/>
              <w:rPr>
                <w:rFonts w:ascii="宋体" w:hAnsi="宋体" w:cs="宋体"/>
                <w:color w:val="000000"/>
                <w:highlight w:val="none"/>
              </w:rPr>
            </w:pPr>
            <w:r>
              <w:rPr>
                <w:rFonts w:hint="eastAsia" w:ascii="宋体" w:hAnsi="宋体" w:cs="宋体"/>
                <w:color w:val="000000"/>
                <w:highlight w:val="none"/>
              </w:rPr>
              <w:t>10.3</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在建合同工程的认定及变更证明</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19"/>
              <w:spacing w:line="400" w:lineRule="exact"/>
              <w:ind w:left="0" w:firstLine="0" w:firstLineChars="0"/>
              <w:jc w:val="both"/>
              <w:rPr>
                <w:rFonts w:ascii="宋体" w:hAnsi="宋体" w:cs="宋体"/>
                <w:color w:val="000000"/>
                <w:sz w:val="24"/>
                <w:highlight w:val="none"/>
              </w:rPr>
            </w:pPr>
            <w:r>
              <w:rPr>
                <w:rFonts w:hint="eastAsia" w:ascii="宋体" w:hAnsi="宋体" w:cs="宋体"/>
                <w:color w:val="000000"/>
                <w:sz w:val="24"/>
                <w:highlight w:val="none"/>
              </w:rPr>
              <w:t>1.对项目负责人“有在建合同工程”的认定标准：</w:t>
            </w:r>
          </w:p>
          <w:p>
            <w:pPr>
              <w:pStyle w:val="19"/>
              <w:spacing w:line="400" w:lineRule="exact"/>
              <w:ind w:left="0" w:firstLine="480" w:firstLineChars="200"/>
              <w:jc w:val="both"/>
              <w:rPr>
                <w:rFonts w:ascii="宋体" w:hAnsi="宋体" w:cs="宋体"/>
                <w:color w:val="000000"/>
                <w:sz w:val="24"/>
                <w:highlight w:val="none"/>
              </w:rPr>
            </w:pPr>
            <w:r>
              <w:rPr>
                <w:rFonts w:hint="eastAsia" w:ascii="宋体" w:hAnsi="宋体" w:cs="宋体"/>
                <w:color w:val="000000"/>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pStyle w:val="19"/>
              <w:spacing w:line="400" w:lineRule="exact"/>
              <w:ind w:left="0" w:firstLine="480" w:firstLineChars="200"/>
              <w:jc w:val="both"/>
              <w:rPr>
                <w:rFonts w:ascii="宋体" w:hAnsi="宋体" w:cs="宋体"/>
                <w:color w:val="000000"/>
                <w:sz w:val="24"/>
                <w:highlight w:val="none"/>
              </w:rPr>
            </w:pPr>
            <w:r>
              <w:rPr>
                <w:rFonts w:hint="eastAsia" w:ascii="宋体" w:hAnsi="宋体" w:cs="宋体"/>
                <w:color w:val="000000"/>
                <w:sz w:val="24"/>
                <w:highlight w:val="none"/>
              </w:rPr>
              <w:t>a.原承接的项目与本工程属于同一工程相邻分段发包或分期施工的；</w:t>
            </w:r>
          </w:p>
          <w:p>
            <w:pPr>
              <w:pStyle w:val="19"/>
              <w:spacing w:line="400" w:lineRule="exact"/>
              <w:ind w:left="0" w:firstLine="480" w:firstLineChars="200"/>
              <w:jc w:val="both"/>
              <w:rPr>
                <w:rFonts w:ascii="宋体" w:hAnsi="宋体" w:cs="宋体"/>
                <w:color w:val="000000"/>
                <w:sz w:val="24"/>
                <w:highlight w:val="none"/>
              </w:rPr>
            </w:pPr>
            <w:r>
              <w:rPr>
                <w:rFonts w:hint="eastAsia" w:ascii="宋体" w:hAnsi="宋体" w:cs="宋体"/>
                <w:color w:val="000000"/>
                <w:sz w:val="24"/>
                <w:highlight w:val="none"/>
              </w:rPr>
              <w:t>b.因非承包方原因致使工程项目停工超过120天（含），经原建设单位同意的；</w:t>
            </w:r>
          </w:p>
          <w:p>
            <w:pPr>
              <w:pStyle w:val="19"/>
              <w:spacing w:line="400" w:lineRule="exact"/>
              <w:ind w:left="0" w:firstLine="480" w:firstLineChars="200"/>
              <w:jc w:val="both"/>
              <w:rPr>
                <w:rFonts w:ascii="宋体" w:hAnsi="宋体" w:cs="宋体"/>
                <w:color w:val="000000"/>
                <w:sz w:val="24"/>
                <w:highlight w:val="none"/>
              </w:rPr>
            </w:pPr>
            <w:r>
              <w:rPr>
                <w:rFonts w:hint="eastAsia" w:ascii="宋体" w:hAnsi="宋体" w:cs="宋体"/>
                <w:color w:val="000000"/>
                <w:sz w:val="24"/>
                <w:highlight w:val="none"/>
              </w:rPr>
              <w:t>c.合同约定的工程已完工，承包方向建设单位提交竣工报告时间已超过120天（含），经原建设单位同意的。</w:t>
            </w:r>
          </w:p>
          <w:p>
            <w:pPr>
              <w:pStyle w:val="19"/>
              <w:spacing w:line="400" w:lineRule="exact"/>
              <w:ind w:left="0" w:firstLine="480" w:firstLineChars="200"/>
              <w:jc w:val="both"/>
              <w:rPr>
                <w:rFonts w:ascii="宋体" w:hAnsi="宋体" w:cs="宋体"/>
                <w:color w:val="000000"/>
                <w:sz w:val="24"/>
                <w:highlight w:val="none"/>
              </w:rPr>
            </w:pPr>
            <w:r>
              <w:rPr>
                <w:rFonts w:hint="eastAsia" w:ascii="宋体" w:hAnsi="宋体" w:cs="宋体"/>
                <w:color w:val="000000"/>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19"/>
              <w:spacing w:line="400" w:lineRule="exact"/>
              <w:ind w:left="0" w:firstLine="480" w:firstLineChars="200"/>
              <w:jc w:val="both"/>
              <w:rPr>
                <w:rFonts w:ascii="宋体" w:hAnsi="宋体" w:cs="宋体"/>
                <w:color w:val="000000"/>
                <w:sz w:val="24"/>
                <w:highlight w:val="none"/>
              </w:rPr>
            </w:pPr>
            <w:r>
              <w:rPr>
                <w:rFonts w:hint="eastAsia" w:ascii="宋体" w:hAnsi="宋体" w:cs="宋体"/>
                <w:color w:val="000000"/>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before="145"/>
              <w:jc w:val="center"/>
              <w:rPr>
                <w:rFonts w:ascii="宋体" w:hAnsi="宋体" w:cs="宋体"/>
                <w:color w:val="000000"/>
                <w:highlight w:val="none"/>
              </w:rPr>
            </w:pPr>
            <w:r>
              <w:rPr>
                <w:rFonts w:ascii="宋体" w:hAnsi="宋体" w:cs="宋体"/>
                <w:color w:val="000000"/>
                <w:highlight w:val="none"/>
              </w:rPr>
              <w:t>10.</w:t>
            </w:r>
            <w:r>
              <w:rPr>
                <w:rFonts w:hint="eastAsia" w:ascii="宋体" w:hAnsi="宋体" w:cs="宋体"/>
                <w:color w:val="000000"/>
                <w:highlight w:val="none"/>
              </w:rPr>
              <w:t>4</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否决投标的</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情形</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31"/>
              <w:snapToGrid w:val="0"/>
              <w:spacing w:line="400" w:lineRule="exact"/>
              <w:ind w:firstLine="0" w:firstLineChars="0"/>
              <w:jc w:val="both"/>
              <w:rPr>
                <w:color w:val="000000"/>
                <w:szCs w:val="24"/>
                <w:highlight w:val="none"/>
              </w:rPr>
            </w:pPr>
            <w:r>
              <w:rPr>
                <w:rFonts w:hint="eastAsia"/>
                <w:color w:val="000000"/>
                <w:szCs w:val="24"/>
                <w:highlight w:val="none"/>
              </w:rPr>
              <w:t>1.投标文件存在以下情形之一的，由评标委员会审核并经过询问核对程序，其投标文件将被否决：</w:t>
            </w:r>
          </w:p>
          <w:p>
            <w:pPr>
              <w:pStyle w:val="31"/>
              <w:snapToGrid w:val="0"/>
              <w:spacing w:line="400" w:lineRule="exact"/>
              <w:ind w:right="276" w:rightChars="115" w:firstLine="0" w:firstLineChars="0"/>
              <w:jc w:val="both"/>
              <w:rPr>
                <w:b/>
                <w:bCs/>
                <w:color w:val="000000"/>
                <w:szCs w:val="24"/>
                <w:highlight w:val="none"/>
              </w:rPr>
            </w:pPr>
            <w:r>
              <w:rPr>
                <w:rFonts w:hint="eastAsia"/>
                <w:b/>
                <w:bCs/>
                <w:color w:val="000000"/>
                <w:szCs w:val="24"/>
                <w:highlight w:val="none"/>
              </w:rPr>
              <w:t>（1）资格评审内容：</w:t>
            </w:r>
          </w:p>
          <w:p>
            <w:pPr>
              <w:pStyle w:val="31"/>
              <w:snapToGrid w:val="0"/>
              <w:spacing w:line="400" w:lineRule="exact"/>
              <w:jc w:val="both"/>
              <w:rPr>
                <w:color w:val="000000"/>
                <w:szCs w:val="24"/>
                <w:highlight w:val="none"/>
              </w:rPr>
            </w:pPr>
            <w:r>
              <w:rPr>
                <w:rFonts w:hint="eastAsia"/>
                <w:color w:val="000000"/>
                <w:szCs w:val="24"/>
                <w:highlight w:val="none"/>
              </w:rPr>
              <w:t>①投标人不满足招标文件载明的企业资质、人员资格、安全生产许可证、业绩条件（若有）的；</w:t>
            </w:r>
          </w:p>
          <w:p>
            <w:pPr>
              <w:pStyle w:val="31"/>
              <w:snapToGrid w:val="0"/>
              <w:spacing w:line="400" w:lineRule="exact"/>
              <w:jc w:val="both"/>
              <w:rPr>
                <w:color w:val="000000"/>
                <w:szCs w:val="24"/>
                <w:highlight w:val="none"/>
              </w:rPr>
            </w:pPr>
            <w:r>
              <w:rPr>
                <w:rFonts w:hint="eastAsia"/>
                <w:color w:val="000000"/>
                <w:szCs w:val="24"/>
                <w:highlight w:val="none"/>
              </w:rPr>
              <w:t>②投标人未按照招标文件的要求提交投标保证金的；</w:t>
            </w:r>
          </w:p>
          <w:p>
            <w:pPr>
              <w:pStyle w:val="31"/>
              <w:snapToGrid w:val="0"/>
              <w:spacing w:line="400" w:lineRule="exact"/>
              <w:jc w:val="both"/>
              <w:rPr>
                <w:color w:val="000000"/>
                <w:szCs w:val="24"/>
                <w:highlight w:val="none"/>
              </w:rPr>
            </w:pPr>
            <w:r>
              <w:rPr>
                <w:rFonts w:hint="eastAsia"/>
                <w:color w:val="000000"/>
                <w:szCs w:val="24"/>
                <w:highlight w:val="none"/>
              </w:rPr>
              <w:t>③投标人被有关行政监管部门依法限制投标且在限制期内的；</w:t>
            </w:r>
          </w:p>
          <w:p>
            <w:pPr>
              <w:pStyle w:val="31"/>
              <w:snapToGrid w:val="0"/>
              <w:spacing w:line="400" w:lineRule="exact"/>
              <w:jc w:val="both"/>
              <w:rPr>
                <w:color w:val="000000"/>
                <w:szCs w:val="24"/>
                <w:highlight w:val="none"/>
              </w:rPr>
            </w:pPr>
            <w:r>
              <w:rPr>
                <w:rFonts w:hint="eastAsia"/>
                <w:color w:val="000000"/>
                <w:szCs w:val="24"/>
                <w:highlight w:val="none"/>
              </w:rPr>
              <w:t>④不同投标人的投标文件水印码一致的；</w:t>
            </w:r>
          </w:p>
          <w:p>
            <w:pPr>
              <w:spacing w:line="320" w:lineRule="exact"/>
              <w:ind w:firstLine="360" w:firstLineChars="150"/>
              <w:rPr>
                <w:color w:val="000000"/>
                <w:highlight w:val="none"/>
              </w:rPr>
            </w:pPr>
            <w:r>
              <w:rPr>
                <w:rFonts w:hint="eastAsia"/>
                <w:color w:val="000000"/>
                <w:highlight w:val="none"/>
              </w:rPr>
              <w:t>⑤委托代理人未提供有效的授权委托书的；法定代表人未提供有效法定代表人身份证明；</w:t>
            </w:r>
          </w:p>
          <w:p>
            <w:pPr>
              <w:pStyle w:val="31"/>
              <w:snapToGrid w:val="0"/>
              <w:spacing w:line="400" w:lineRule="exact"/>
              <w:jc w:val="both"/>
              <w:rPr>
                <w:color w:val="000000"/>
                <w:szCs w:val="24"/>
                <w:highlight w:val="none"/>
              </w:rPr>
            </w:pPr>
            <w:r>
              <w:rPr>
                <w:rFonts w:hint="eastAsia"/>
                <w:color w:val="000000"/>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pPr>
              <w:pStyle w:val="31"/>
              <w:snapToGrid w:val="0"/>
              <w:spacing w:line="400" w:lineRule="exact"/>
              <w:jc w:val="both"/>
              <w:rPr>
                <w:color w:val="000000"/>
                <w:szCs w:val="24"/>
                <w:highlight w:val="none"/>
              </w:rPr>
            </w:pPr>
            <w:r>
              <w:rPr>
                <w:rFonts w:hint="eastAsia"/>
                <w:color w:val="000000"/>
                <w:szCs w:val="24"/>
                <w:highlight w:val="none"/>
              </w:rPr>
              <w:t>⑦</w:t>
            </w:r>
            <w:r>
              <w:rPr>
                <w:rFonts w:hint="eastAsia"/>
                <w:color w:val="000000"/>
                <w:highlight w:val="none"/>
              </w:rPr>
              <w:t>投标文件要求投标人盖章，未经投标人盖章的；投标文件要求法定代表人签字或盖章，未经法定代表人签字也未盖章的；</w:t>
            </w:r>
          </w:p>
          <w:p>
            <w:pPr>
              <w:pStyle w:val="31"/>
              <w:snapToGrid w:val="0"/>
              <w:spacing w:line="400" w:lineRule="exact"/>
              <w:jc w:val="both"/>
              <w:rPr>
                <w:color w:val="000000"/>
                <w:szCs w:val="24"/>
                <w:highlight w:val="none"/>
              </w:rPr>
            </w:pPr>
            <w:r>
              <w:rPr>
                <w:rFonts w:hint="eastAsia"/>
                <w:color w:val="000000"/>
                <w:szCs w:val="24"/>
                <w:highlight w:val="none"/>
              </w:rPr>
              <w:t>⑧组成联合体投标的，投标文件未附联合体各方共同投标协议的；</w:t>
            </w:r>
          </w:p>
          <w:p>
            <w:pPr>
              <w:pStyle w:val="31"/>
              <w:snapToGrid w:val="0"/>
              <w:spacing w:line="400" w:lineRule="exact"/>
              <w:ind w:right="276" w:rightChars="115"/>
              <w:jc w:val="both"/>
              <w:rPr>
                <w:color w:val="000000"/>
                <w:szCs w:val="24"/>
                <w:highlight w:val="none"/>
              </w:rPr>
            </w:pPr>
            <w:r>
              <w:rPr>
                <w:rFonts w:hint="eastAsia"/>
                <w:color w:val="000000"/>
                <w:szCs w:val="24"/>
                <w:highlight w:val="none"/>
              </w:rPr>
              <w:t>⑨投标文件组成不符合投标人须知3.1条款的；</w:t>
            </w:r>
          </w:p>
          <w:p>
            <w:pPr>
              <w:pStyle w:val="31"/>
              <w:snapToGrid w:val="0"/>
              <w:spacing w:line="400" w:lineRule="exact"/>
              <w:ind w:right="276" w:rightChars="115"/>
              <w:jc w:val="both"/>
              <w:rPr>
                <w:rFonts w:hint="eastAsia" w:eastAsia="宋体"/>
                <w:color w:val="000000"/>
                <w:szCs w:val="24"/>
                <w:highlight w:val="none"/>
                <w:lang w:eastAsia="zh-CN"/>
              </w:rPr>
            </w:pPr>
            <w:r>
              <w:rPr>
                <w:rFonts w:hint="eastAsia"/>
                <w:color w:val="000000"/>
                <w:szCs w:val="24"/>
                <w:highlight w:val="none"/>
              </w:rPr>
              <w:t>⑩存在法律、法规、规章规定的其他否决投标的情形</w:t>
            </w:r>
            <w:r>
              <w:rPr>
                <w:rFonts w:hint="eastAsia"/>
                <w:color w:val="000000"/>
                <w:szCs w:val="24"/>
                <w:highlight w:val="none"/>
                <w:lang w:eastAsia="zh-CN"/>
              </w:rPr>
              <w:t>；</w:t>
            </w:r>
          </w:p>
          <w:p>
            <w:pPr>
              <w:pStyle w:val="31"/>
              <w:snapToGrid w:val="0"/>
              <w:spacing w:line="400" w:lineRule="exact"/>
              <w:ind w:right="276" w:rightChars="115"/>
              <w:jc w:val="both"/>
              <w:rPr>
                <w:rFonts w:hint="default"/>
                <w:b/>
                <w:bCs/>
                <w:color w:val="000000"/>
                <w:szCs w:val="24"/>
                <w:highlight w:val="none"/>
                <w:lang w:val="en-US" w:eastAsia="zh-CN"/>
              </w:rPr>
            </w:pPr>
            <w:r>
              <w:rPr>
                <w:rFonts w:hint="eastAsia"/>
                <w:b/>
                <w:bCs/>
                <w:color w:val="000000"/>
                <w:szCs w:val="24"/>
                <w:highlight w:val="none"/>
              </w:rPr>
              <w:t>⑫</w:t>
            </w:r>
            <w:r>
              <w:rPr>
                <w:rFonts w:hint="eastAsia"/>
                <w:b/>
                <w:bCs/>
                <w:color w:val="000000"/>
                <w:szCs w:val="24"/>
                <w:highlight w:val="none"/>
                <w:lang w:eastAsia="zh-CN"/>
              </w:rPr>
              <w:t>投标人提供的</w:t>
            </w:r>
            <w:r>
              <w:rPr>
                <w:rFonts w:hint="eastAsia"/>
                <w:b/>
                <w:bCs/>
                <w:color w:val="000000"/>
                <w:szCs w:val="24"/>
                <w:highlight w:val="none"/>
                <w:lang w:val="en-US" w:eastAsia="zh-CN"/>
              </w:rPr>
              <w:t>2024年04月13日的资质动态核查证明为“不合格”状态的（或者资质“合格”状态的等级低于投标要求的资质等级）或者未提供资质动态核查证明的。</w:t>
            </w:r>
          </w:p>
          <w:p>
            <w:pPr>
              <w:pStyle w:val="31"/>
              <w:kinsoku w:val="0"/>
              <w:snapToGrid w:val="0"/>
              <w:spacing w:line="370" w:lineRule="exact"/>
              <w:ind w:right="276" w:rightChars="115" w:firstLine="0" w:firstLineChars="0"/>
              <w:rPr>
                <w:b/>
                <w:color w:val="000000"/>
                <w:szCs w:val="24"/>
                <w:highlight w:val="none"/>
              </w:rPr>
            </w:pPr>
            <w:r>
              <w:rPr>
                <w:rFonts w:hint="eastAsia"/>
                <w:b/>
                <w:color w:val="000000"/>
                <w:szCs w:val="24"/>
                <w:highlight w:val="none"/>
              </w:rPr>
              <w:t>（2）资信标评审内容</w:t>
            </w:r>
          </w:p>
          <w:p>
            <w:pPr>
              <w:pStyle w:val="31"/>
              <w:snapToGrid w:val="0"/>
              <w:spacing w:line="400" w:lineRule="exact"/>
              <w:jc w:val="both"/>
              <w:rPr>
                <w:rFonts w:hint="eastAsia"/>
                <w:color w:val="000000"/>
                <w:szCs w:val="24"/>
                <w:highlight w:val="none"/>
              </w:rPr>
            </w:pPr>
            <w:r>
              <w:rPr>
                <w:rFonts w:hint="eastAsia"/>
                <w:color w:val="000000"/>
                <w:szCs w:val="24"/>
                <w:highlight w:val="none"/>
              </w:rPr>
              <w:t>①不同投标人的投标文件检测码（或制作码、创建码）一致的；</w:t>
            </w:r>
          </w:p>
          <w:p>
            <w:pPr>
              <w:pStyle w:val="31"/>
              <w:snapToGrid w:val="0"/>
              <w:spacing w:line="400" w:lineRule="exact"/>
              <w:jc w:val="both"/>
              <w:rPr>
                <w:rFonts w:hint="eastAsia"/>
                <w:color w:val="000000"/>
                <w:szCs w:val="24"/>
                <w:highlight w:val="none"/>
              </w:rPr>
            </w:pPr>
            <w:r>
              <w:rPr>
                <w:rFonts w:hint="eastAsia"/>
                <w:color w:val="000000"/>
                <w:szCs w:val="24"/>
                <w:highlight w:val="none"/>
              </w:rPr>
              <w:t>②投标文件组成不符合投标人须知3.1条款的；</w:t>
            </w:r>
          </w:p>
          <w:p>
            <w:pPr>
              <w:pStyle w:val="31"/>
              <w:snapToGrid w:val="0"/>
              <w:spacing w:line="400" w:lineRule="exact"/>
              <w:jc w:val="both"/>
              <w:rPr>
                <w:rFonts w:hint="eastAsia"/>
                <w:color w:val="000000"/>
                <w:szCs w:val="24"/>
                <w:highlight w:val="none"/>
              </w:rPr>
            </w:pPr>
            <w:r>
              <w:rPr>
                <w:rFonts w:hint="eastAsia"/>
                <w:color w:val="000000"/>
                <w:szCs w:val="24"/>
                <w:highlight w:val="none"/>
              </w:rPr>
              <w:t>③存在法律、法规、规章规定的其它否决投标情形的；</w:t>
            </w:r>
          </w:p>
          <w:p>
            <w:pPr>
              <w:pStyle w:val="31"/>
              <w:snapToGrid w:val="0"/>
              <w:spacing w:line="400" w:lineRule="exact"/>
              <w:ind w:firstLine="0" w:firstLineChars="0"/>
              <w:jc w:val="both"/>
              <w:rPr>
                <w:b/>
                <w:color w:val="000000"/>
                <w:szCs w:val="24"/>
                <w:highlight w:val="none"/>
              </w:rPr>
            </w:pPr>
            <w:r>
              <w:rPr>
                <w:rFonts w:hint="eastAsia"/>
                <w:b/>
                <w:color w:val="000000"/>
                <w:szCs w:val="24"/>
                <w:highlight w:val="none"/>
              </w:rPr>
              <w:t>（3）技术标评审内容：</w:t>
            </w:r>
          </w:p>
          <w:p>
            <w:pPr>
              <w:pStyle w:val="31"/>
              <w:kinsoku w:val="0"/>
              <w:snapToGrid w:val="0"/>
              <w:spacing w:line="370" w:lineRule="exact"/>
              <w:ind w:right="276" w:rightChars="115"/>
              <w:jc w:val="both"/>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①</w:t>
            </w:r>
            <w:r>
              <w:rPr>
                <w:rFonts w:hint="eastAsia" w:ascii="宋体" w:hAnsi="宋体" w:eastAsia="宋体" w:cs="宋体"/>
                <w:color w:val="000000"/>
                <w:highlight w:val="none"/>
              </w:rPr>
              <w:t>技术标文件中出现投标人名称、投标人的人员姓名或其他任何能影射或能推断出投标人的表述；</w:t>
            </w:r>
          </w:p>
          <w:p>
            <w:pPr>
              <w:pStyle w:val="31"/>
              <w:kinsoku w:val="0"/>
              <w:snapToGrid w:val="0"/>
              <w:spacing w:line="370" w:lineRule="exact"/>
              <w:ind w:right="276" w:rightChars="115"/>
              <w:jc w:val="both"/>
              <w:rPr>
                <w:rFonts w:hint="eastAsia" w:ascii="宋体" w:hAnsi="宋体" w:eastAsia="宋体" w:cs="宋体"/>
                <w:color w:val="000000"/>
                <w:highlight w:val="none"/>
              </w:rPr>
            </w:pPr>
            <w:r>
              <w:rPr>
                <w:rFonts w:hint="eastAsia" w:ascii="宋体" w:hAnsi="宋体" w:eastAsia="宋体" w:cs="宋体"/>
                <w:color w:val="000000"/>
                <w:highlight w:val="none"/>
              </w:rPr>
              <w:t>②</w:t>
            </w:r>
            <w:r>
              <w:rPr>
                <w:rFonts w:hint="eastAsia" w:ascii="宋体" w:hAnsi="宋体" w:eastAsia="宋体" w:cs="宋体"/>
                <w:color w:val="000000"/>
                <w:szCs w:val="24"/>
                <w:highlight w:val="none"/>
              </w:rPr>
              <w:t>不同投标人的投标文件检测码（或制作码、创建码）一致的；</w:t>
            </w:r>
          </w:p>
          <w:p>
            <w:pPr>
              <w:pStyle w:val="31"/>
              <w:kinsoku w:val="0"/>
              <w:snapToGrid w:val="0"/>
              <w:spacing w:line="370" w:lineRule="exact"/>
              <w:ind w:right="276" w:rightChars="115"/>
              <w:jc w:val="both"/>
              <w:rPr>
                <w:rFonts w:hint="eastAsia" w:ascii="宋体" w:hAnsi="宋体" w:eastAsia="宋体" w:cs="宋体"/>
                <w:color w:val="000000"/>
                <w:highlight w:val="none"/>
              </w:rPr>
            </w:pPr>
            <w:r>
              <w:rPr>
                <w:rFonts w:hint="eastAsia" w:ascii="宋体" w:hAnsi="宋体" w:eastAsia="宋体" w:cs="宋体"/>
                <w:color w:val="000000"/>
                <w:szCs w:val="24"/>
                <w:highlight w:val="none"/>
              </w:rPr>
              <w:t>③</w:t>
            </w:r>
            <w:r>
              <w:rPr>
                <w:rFonts w:hint="eastAsia" w:ascii="宋体" w:hAnsi="宋体" w:eastAsia="宋体" w:cs="宋体"/>
                <w:color w:val="000000"/>
                <w:highlight w:val="none"/>
              </w:rPr>
              <w:t>投标文件组成不符合投标人须知3.1条款的；</w:t>
            </w:r>
          </w:p>
          <w:p>
            <w:pPr>
              <w:pStyle w:val="31"/>
              <w:kinsoku w:val="0"/>
              <w:snapToGrid w:val="0"/>
              <w:spacing w:line="370" w:lineRule="exact"/>
              <w:ind w:right="276" w:rightChars="115"/>
              <w:jc w:val="both"/>
              <w:rPr>
                <w:rFonts w:hint="eastAsia" w:ascii="宋体" w:hAnsi="宋体" w:eastAsia="宋体" w:cs="宋体"/>
                <w:color w:val="000000"/>
                <w:highlight w:val="none"/>
              </w:rPr>
            </w:pPr>
            <w:r>
              <w:rPr>
                <w:rFonts w:hint="eastAsia" w:ascii="宋体" w:hAnsi="宋体" w:eastAsia="宋体" w:cs="宋体"/>
                <w:color w:val="000000"/>
                <w:highlight w:val="none"/>
              </w:rPr>
              <w:t>④投标文件编制不符合投标人须知10.7条款的；</w:t>
            </w:r>
          </w:p>
          <w:p>
            <w:pPr>
              <w:pStyle w:val="31"/>
              <w:kinsoku w:val="0"/>
              <w:snapToGrid w:val="0"/>
              <w:spacing w:line="370" w:lineRule="exact"/>
              <w:ind w:right="276" w:rightChars="115"/>
              <w:jc w:val="both"/>
              <w:rPr>
                <w:rFonts w:hint="eastAsia" w:ascii="宋体" w:hAnsi="宋体" w:eastAsia="宋体" w:cs="宋体"/>
                <w:color w:val="000000"/>
                <w:highlight w:val="none"/>
              </w:rPr>
            </w:pPr>
            <w:r>
              <w:rPr>
                <w:rFonts w:hint="eastAsia" w:ascii="宋体" w:hAnsi="宋体" w:eastAsia="宋体" w:cs="宋体"/>
                <w:color w:val="000000"/>
                <w:highlight w:val="none"/>
              </w:rPr>
              <w:t>⑤存在法律、法规、规章规定的其它否决投标情形的。</w:t>
            </w:r>
          </w:p>
          <w:p>
            <w:pPr>
              <w:pStyle w:val="31"/>
              <w:snapToGrid w:val="0"/>
              <w:spacing w:line="400" w:lineRule="exact"/>
              <w:ind w:firstLine="0" w:firstLineChars="0"/>
              <w:jc w:val="both"/>
              <w:rPr>
                <w:b/>
                <w:color w:val="000000"/>
                <w:szCs w:val="24"/>
                <w:highlight w:val="none"/>
              </w:rPr>
            </w:pPr>
            <w:r>
              <w:rPr>
                <w:rFonts w:hint="eastAsia"/>
                <w:b/>
                <w:color w:val="000000"/>
                <w:szCs w:val="24"/>
                <w:highlight w:val="none"/>
              </w:rPr>
              <w:t>（4）商务标评审内容：</w:t>
            </w:r>
          </w:p>
          <w:p>
            <w:pPr>
              <w:pStyle w:val="31"/>
              <w:snapToGrid w:val="0"/>
              <w:spacing w:line="400" w:lineRule="exact"/>
              <w:jc w:val="both"/>
              <w:rPr>
                <w:color w:val="000000"/>
                <w:szCs w:val="24"/>
                <w:highlight w:val="none"/>
              </w:rPr>
            </w:pPr>
            <w:r>
              <w:rPr>
                <w:rFonts w:hint="eastAsia"/>
                <w:color w:val="000000"/>
                <w:szCs w:val="24"/>
                <w:highlight w:val="none"/>
              </w:rPr>
              <w:t>①投标报价高于最高限价的；</w:t>
            </w:r>
          </w:p>
          <w:p>
            <w:pPr>
              <w:pStyle w:val="31"/>
              <w:snapToGrid w:val="0"/>
              <w:spacing w:line="400" w:lineRule="exact"/>
              <w:ind w:right="276" w:rightChars="115"/>
              <w:jc w:val="both"/>
              <w:rPr>
                <w:color w:val="000000"/>
                <w:szCs w:val="24"/>
                <w:highlight w:val="none"/>
              </w:rPr>
            </w:pPr>
            <w:r>
              <w:rPr>
                <w:rFonts w:hint="eastAsia"/>
                <w:color w:val="000000"/>
                <w:szCs w:val="24"/>
                <w:highlight w:val="none"/>
              </w:rPr>
              <w:t>②不同投标人的投标文件水印码一致的；</w:t>
            </w:r>
          </w:p>
          <w:p>
            <w:pPr>
              <w:pStyle w:val="31"/>
              <w:snapToGrid w:val="0"/>
              <w:spacing w:line="400" w:lineRule="exact"/>
              <w:jc w:val="both"/>
              <w:rPr>
                <w:color w:val="000000"/>
                <w:szCs w:val="24"/>
                <w:highlight w:val="none"/>
              </w:rPr>
            </w:pPr>
            <w:r>
              <w:rPr>
                <w:rFonts w:hint="eastAsia"/>
                <w:color w:val="000000"/>
                <w:szCs w:val="24"/>
                <w:highlight w:val="none"/>
              </w:rPr>
              <w:t>③投标文件中投标函或投标承诺书未按要求填写；</w:t>
            </w:r>
          </w:p>
          <w:p>
            <w:pPr>
              <w:pStyle w:val="31"/>
              <w:snapToGrid w:val="0"/>
              <w:spacing w:line="400" w:lineRule="exact"/>
              <w:jc w:val="both"/>
              <w:rPr>
                <w:color w:val="000000"/>
                <w:szCs w:val="24"/>
                <w:highlight w:val="none"/>
              </w:rPr>
            </w:pPr>
            <w:r>
              <w:rPr>
                <w:rFonts w:hint="eastAsia"/>
                <w:color w:val="000000"/>
                <w:szCs w:val="24"/>
                <w:highlight w:val="none"/>
              </w:rPr>
              <w:t>④投标文件不能满足招标文件载明的工程质量、工程验收标准、施工工期、保修期要求的；</w:t>
            </w:r>
          </w:p>
          <w:p>
            <w:pPr>
              <w:pStyle w:val="31"/>
              <w:snapToGrid w:val="0"/>
              <w:spacing w:line="400" w:lineRule="exact"/>
              <w:jc w:val="both"/>
              <w:rPr>
                <w:color w:val="000000"/>
                <w:szCs w:val="24"/>
                <w:highlight w:val="none"/>
              </w:rPr>
            </w:pPr>
            <w:r>
              <w:rPr>
                <w:rFonts w:hint="eastAsia"/>
                <w:color w:val="000000"/>
                <w:szCs w:val="24"/>
                <w:highlight w:val="none"/>
              </w:rPr>
              <w:t>⑤规费、税金报价不符合现行规定的；</w:t>
            </w:r>
          </w:p>
          <w:p>
            <w:pPr>
              <w:pStyle w:val="31"/>
              <w:snapToGrid w:val="0"/>
              <w:spacing w:line="400" w:lineRule="exact"/>
              <w:jc w:val="both"/>
              <w:rPr>
                <w:color w:val="000000"/>
                <w:szCs w:val="24"/>
                <w:highlight w:val="none"/>
              </w:rPr>
            </w:pPr>
            <w:r>
              <w:rPr>
                <w:rFonts w:hint="eastAsia"/>
                <w:color w:val="000000"/>
                <w:szCs w:val="24"/>
                <w:highlight w:val="none"/>
              </w:rPr>
              <w:t>⑥改变招标文件提供的工程量清单（含分部分项工程及措施项目、其他项目清单项目的编码、项目名称、计量单位、工程数量、项目特征描述）的；</w:t>
            </w:r>
          </w:p>
          <w:p>
            <w:pPr>
              <w:pStyle w:val="31"/>
              <w:snapToGrid w:val="0"/>
              <w:spacing w:line="400" w:lineRule="exact"/>
              <w:jc w:val="both"/>
              <w:rPr>
                <w:color w:val="000000"/>
                <w:szCs w:val="24"/>
                <w:highlight w:val="none"/>
              </w:rPr>
            </w:pPr>
            <w:r>
              <w:rPr>
                <w:rFonts w:hint="eastAsia"/>
                <w:color w:val="000000"/>
                <w:szCs w:val="24"/>
                <w:highlight w:val="none"/>
              </w:rPr>
              <w:t>⑦经评标委员会认定投标人的投标报价低于成本价，且投标人对其报价不能充分说明理由，或提供的相关资料无法证明报价不低于其成本价的；</w:t>
            </w:r>
          </w:p>
          <w:p>
            <w:pPr>
              <w:pStyle w:val="31"/>
              <w:snapToGrid w:val="0"/>
              <w:spacing w:line="400" w:lineRule="exact"/>
              <w:jc w:val="both"/>
              <w:rPr>
                <w:color w:val="000000"/>
                <w:szCs w:val="24"/>
                <w:highlight w:val="none"/>
              </w:rPr>
            </w:pPr>
            <w:r>
              <w:rPr>
                <w:rFonts w:hint="eastAsia"/>
                <w:color w:val="000000"/>
                <w:szCs w:val="24"/>
                <w:highlight w:val="none"/>
              </w:rPr>
              <w:t>⑧投标文件的编制人接受同一工程招标人委托编制招标文件（含招标控制价)，或接受其他投标人委托编制投标文件的；</w:t>
            </w:r>
          </w:p>
          <w:p>
            <w:pPr>
              <w:pStyle w:val="31"/>
              <w:snapToGrid w:val="0"/>
              <w:spacing w:line="400" w:lineRule="exact"/>
              <w:jc w:val="both"/>
              <w:rPr>
                <w:color w:val="000000"/>
                <w:szCs w:val="24"/>
                <w:highlight w:val="none"/>
              </w:rPr>
            </w:pPr>
            <w:r>
              <w:rPr>
                <w:rFonts w:hint="eastAsia"/>
                <w:color w:val="000000"/>
                <w:szCs w:val="24"/>
                <w:highlight w:val="none"/>
              </w:rPr>
              <w:t>⑨</w:t>
            </w:r>
            <w:r>
              <w:rPr>
                <w:rFonts w:hint="eastAsia"/>
                <w:color w:val="000000"/>
                <w:highlight w:val="none"/>
              </w:rPr>
              <w:t>投标文件要求投标人盖章，未经投标人盖章的；投标文件要求法定代表人签字或盖章，未经法定代表人签字也未盖章的；</w:t>
            </w:r>
          </w:p>
          <w:p>
            <w:pPr>
              <w:pStyle w:val="31"/>
              <w:snapToGrid w:val="0"/>
              <w:spacing w:line="400" w:lineRule="exact"/>
              <w:ind w:right="276" w:rightChars="115"/>
              <w:jc w:val="both"/>
              <w:rPr>
                <w:color w:val="000000"/>
                <w:szCs w:val="24"/>
                <w:highlight w:val="none"/>
              </w:rPr>
            </w:pPr>
            <w:r>
              <w:rPr>
                <w:rFonts w:hint="eastAsia"/>
                <w:color w:val="000000"/>
                <w:szCs w:val="24"/>
                <w:highlight w:val="none"/>
              </w:rPr>
              <w:t>⑩存在法律、法规、规章规定的其它否决投标情况的；</w:t>
            </w:r>
          </w:p>
          <w:p>
            <w:pPr>
              <w:pStyle w:val="31"/>
              <w:snapToGrid w:val="0"/>
              <w:spacing w:line="400" w:lineRule="exact"/>
              <w:ind w:firstLine="0" w:firstLineChars="0"/>
              <w:jc w:val="both"/>
              <w:rPr>
                <w:b/>
                <w:color w:val="000000"/>
                <w:szCs w:val="24"/>
                <w:highlight w:val="none"/>
              </w:rPr>
            </w:pPr>
            <w:r>
              <w:rPr>
                <w:rFonts w:hint="eastAsia"/>
                <w:b/>
                <w:color w:val="000000"/>
                <w:szCs w:val="24"/>
                <w:highlight w:val="none"/>
              </w:rPr>
              <w:t>（5）其他：</w:t>
            </w:r>
          </w:p>
          <w:p>
            <w:pPr>
              <w:pStyle w:val="31"/>
              <w:snapToGrid w:val="0"/>
              <w:spacing w:line="400" w:lineRule="exact"/>
              <w:jc w:val="both"/>
              <w:rPr>
                <w:color w:val="000000"/>
                <w:szCs w:val="24"/>
                <w:highlight w:val="none"/>
              </w:rPr>
            </w:pPr>
            <w:r>
              <w:rPr>
                <w:rFonts w:hint="eastAsia"/>
                <w:color w:val="000000"/>
                <w:szCs w:val="24"/>
                <w:highlight w:val="none"/>
              </w:rPr>
              <w:t>①投标人及其拟派项目负责人在本招标文件（招标公告）规定时间范围内有行贿犯罪记录的；</w:t>
            </w:r>
          </w:p>
          <w:p>
            <w:pPr>
              <w:pStyle w:val="31"/>
              <w:kinsoku w:val="0"/>
              <w:snapToGrid w:val="0"/>
              <w:spacing w:line="400" w:lineRule="exact"/>
              <w:ind w:right="276" w:rightChars="115"/>
              <w:jc w:val="both"/>
              <w:rPr>
                <w:color w:val="000000"/>
                <w:szCs w:val="24"/>
                <w:highlight w:val="none"/>
              </w:rPr>
            </w:pPr>
            <w:r>
              <w:rPr>
                <w:rFonts w:hint="eastAsia"/>
                <w:color w:val="000000"/>
                <w:szCs w:val="24"/>
                <w:highlight w:val="none"/>
              </w:rPr>
              <w:t>②投标人未按投标人须知前附表10.2项，投标人须知第1.4.4项、1.12项和3.6项规定执行的；</w:t>
            </w:r>
          </w:p>
          <w:p>
            <w:pPr>
              <w:pStyle w:val="31"/>
              <w:kinsoku w:val="0"/>
              <w:snapToGrid w:val="0"/>
              <w:spacing w:line="370" w:lineRule="exact"/>
              <w:ind w:right="276" w:rightChars="115"/>
              <w:jc w:val="both"/>
              <w:rPr>
                <w:rFonts w:ascii="Calibri" w:hAnsi="Calibri"/>
                <w:color w:val="000000"/>
                <w:highlight w:val="none"/>
              </w:rPr>
            </w:pPr>
            <w:r>
              <w:rPr>
                <w:rFonts w:hint="eastAsia"/>
                <w:color w:val="000000"/>
                <w:szCs w:val="24"/>
                <w:highlight w:val="none"/>
              </w:rPr>
              <w:t>③存在</w:t>
            </w:r>
            <w:r>
              <w:rPr>
                <w:rFonts w:hint="eastAsia" w:ascii="Calibri" w:hAnsi="Calibri"/>
                <w:color w:val="000000"/>
                <w:highlight w:val="none"/>
              </w:rPr>
              <w:t>台州市建设工程诚信投标承诺书（投标文件格式七）中串通投标行为的；</w:t>
            </w:r>
          </w:p>
          <w:p>
            <w:pPr>
              <w:pStyle w:val="31"/>
              <w:kinsoku w:val="0"/>
              <w:snapToGrid w:val="0"/>
              <w:spacing w:line="400" w:lineRule="exact"/>
              <w:ind w:right="276" w:rightChars="115"/>
              <w:jc w:val="both"/>
              <w:rPr>
                <w:color w:val="000000"/>
                <w:szCs w:val="24"/>
                <w:highlight w:val="none"/>
              </w:rPr>
            </w:pPr>
            <w:r>
              <w:rPr>
                <w:rFonts w:hint="eastAsia" w:ascii="Calibri" w:hAnsi="Calibri"/>
                <w:color w:val="000000"/>
                <w:highlight w:val="none"/>
              </w:rPr>
              <w:t>④法律、法规、规章规定其它应否决投标的情形。</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10.</w:t>
            </w:r>
            <w:r>
              <w:rPr>
                <w:rFonts w:hint="eastAsia" w:ascii="宋体" w:hAnsi="宋体"/>
                <w:color w:val="000000"/>
                <w:highlight w:val="none"/>
              </w:rPr>
              <w:t>5</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特别说明</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5"/>
              <w:snapToGrid w:val="0"/>
              <w:spacing w:line="400" w:lineRule="exact"/>
              <w:jc w:val="both"/>
              <w:rPr>
                <w:rFonts w:ascii="宋体" w:hAnsi="宋体" w:cs="宋体"/>
                <w:iCs/>
                <w:color w:val="000000"/>
                <w:highlight w:val="none"/>
              </w:rPr>
            </w:pPr>
            <w:r>
              <w:rPr>
                <w:rFonts w:hint="eastAsia" w:ascii="宋体" w:hAnsi="宋体" w:cs="宋体"/>
                <w:iCs/>
                <w:color w:val="000000"/>
                <w:highlight w:val="none"/>
              </w:rPr>
              <w:t>1.本前附表是投标人须知正文内容的补充和细化，应当与正文内容一致。如本前附表与正文内容表述不一，以本前附表为准；</w:t>
            </w:r>
          </w:p>
          <w:p>
            <w:pPr>
              <w:pStyle w:val="25"/>
              <w:snapToGrid w:val="0"/>
              <w:spacing w:line="400" w:lineRule="exact"/>
              <w:jc w:val="both"/>
              <w:rPr>
                <w:rFonts w:ascii="宋体" w:hAnsi="宋体" w:cs="宋体"/>
                <w:color w:val="000000"/>
                <w:highlight w:val="none"/>
              </w:rPr>
            </w:pPr>
            <w:r>
              <w:rPr>
                <w:rFonts w:hint="eastAsia" w:ascii="宋体" w:hAnsi="宋体" w:cs="宋体"/>
                <w:color w:val="000000"/>
                <w:highlight w:val="none"/>
              </w:rPr>
              <w:t>2.本招标文件项目负责人一般情况下是指项目经理；</w:t>
            </w:r>
          </w:p>
          <w:p>
            <w:pPr>
              <w:pStyle w:val="25"/>
              <w:snapToGrid w:val="0"/>
              <w:spacing w:line="400" w:lineRule="exact"/>
              <w:jc w:val="both"/>
              <w:rPr>
                <w:rFonts w:ascii="宋体" w:hAnsi="宋体" w:cs="宋体"/>
                <w:color w:val="000000"/>
                <w:highlight w:val="none"/>
              </w:rPr>
            </w:pPr>
            <w:r>
              <w:rPr>
                <w:rFonts w:hint="eastAsia" w:ascii="宋体" w:hAnsi="宋体" w:cs="宋体"/>
                <w:color w:val="000000"/>
                <w:highlight w:val="none"/>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ascii="宋体" w:hAnsi="宋体"/>
                <w:color w:val="000000"/>
                <w:highlight w:val="none"/>
              </w:rPr>
              <w:t>10.</w:t>
            </w:r>
            <w:r>
              <w:rPr>
                <w:rFonts w:hint="eastAsia" w:ascii="宋体" w:hAnsi="宋体"/>
                <w:color w:val="000000"/>
                <w:highlight w:val="none"/>
              </w:rPr>
              <w:t>6</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技术标相关</w:t>
            </w:r>
          </w:p>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要求</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tabs>
                <w:tab w:val="left" w:pos="9360"/>
              </w:tabs>
              <w:spacing w:line="400" w:lineRule="exact"/>
              <w:jc w:val="both"/>
              <w:rPr>
                <w:rFonts w:ascii="宋体" w:hAnsi="宋体" w:cs="宋体"/>
                <w:color w:val="000000"/>
                <w:highlight w:val="none"/>
              </w:rPr>
            </w:pPr>
            <w:r>
              <w:rPr>
                <w:rFonts w:hint="eastAsia" w:ascii="宋体" w:hAnsi="宋体" w:cs="宋体"/>
                <w:color w:val="000000"/>
                <w:highlight w:val="none"/>
              </w:rPr>
              <w:sym w:font="Wingdings 2" w:char="0052"/>
            </w:r>
            <w:r>
              <w:rPr>
                <w:rFonts w:hint="eastAsia" w:ascii="宋体" w:hAnsi="宋体" w:cs="宋体"/>
                <w:color w:val="000000"/>
                <w:highlight w:val="none"/>
              </w:rPr>
              <w:t>技术标编制要求：</w:t>
            </w:r>
          </w:p>
          <w:p>
            <w:pPr>
              <w:tabs>
                <w:tab w:val="left" w:pos="9360"/>
              </w:tabs>
              <w:spacing w:line="400" w:lineRule="exact"/>
              <w:jc w:val="both"/>
              <w:rPr>
                <w:rFonts w:ascii="宋体" w:hAnsi="宋体" w:cs="宋体"/>
                <w:b/>
                <w:bCs/>
                <w:color w:val="000000"/>
                <w:highlight w:val="none"/>
              </w:rPr>
            </w:pPr>
            <w:r>
              <w:rPr>
                <w:rFonts w:hint="eastAsia" w:ascii="宋体" w:hAnsi="宋体" w:cs="宋体"/>
                <w:b/>
                <w:bCs/>
                <w:color w:val="000000"/>
                <w:highlight w:val="none"/>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color w:val="000000"/>
                <w:highlight w:val="none"/>
              </w:rPr>
            </w:pPr>
            <w:r>
              <w:rPr>
                <w:rFonts w:hint="eastAsia" w:ascii="宋体" w:hAnsi="宋体" w:cs="宋体"/>
                <w:b/>
                <w:bCs/>
                <w:color w:val="000000"/>
                <w:highlight w:val="none"/>
              </w:rPr>
              <w:t>（2）技术文件必须采用A4幅面，总页数不得超过10面（封面和目录除外）；</w:t>
            </w:r>
          </w:p>
          <w:p>
            <w:pPr>
              <w:tabs>
                <w:tab w:val="left" w:pos="9360"/>
              </w:tabs>
              <w:spacing w:line="400" w:lineRule="exact"/>
              <w:jc w:val="both"/>
              <w:rPr>
                <w:rFonts w:ascii="宋体" w:hAnsi="宋体" w:cs="宋体"/>
                <w:b/>
                <w:bCs/>
                <w:color w:val="000000"/>
                <w:highlight w:val="none"/>
              </w:rPr>
            </w:pPr>
            <w:r>
              <w:rPr>
                <w:rFonts w:hint="eastAsia" w:ascii="宋体" w:hAnsi="宋体" w:cs="宋体"/>
                <w:b/>
                <w:bCs/>
                <w:color w:val="000000"/>
                <w:highlight w:val="none"/>
              </w:rPr>
              <w:t>（3）建议技术文件字体为四号宋体，行距1.5倍。</w:t>
            </w:r>
          </w:p>
          <w:p>
            <w:pPr>
              <w:tabs>
                <w:tab w:val="left" w:pos="9360"/>
              </w:tabs>
              <w:spacing w:line="400" w:lineRule="exact"/>
              <w:jc w:val="both"/>
              <w:rPr>
                <w:rFonts w:ascii="宋体" w:hAnsi="宋体" w:cs="宋体"/>
                <w:color w:val="000000"/>
                <w:highlight w:val="none"/>
              </w:rPr>
            </w:pPr>
            <w:r>
              <w:rPr>
                <w:rFonts w:hint="eastAsia" w:ascii="宋体" w:hAnsi="宋体" w:cs="宋体"/>
                <w:b/>
                <w:bCs/>
                <w:color w:val="000000"/>
                <w:highlight w:val="none"/>
              </w:rPr>
              <w:t>（4）必须包含《危大工程清单及安全管理措施表》（格式见附件十，由投标人自行添加到技术文件中）。</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hint="eastAsia" w:ascii="宋体" w:hAnsi="宋体"/>
                <w:color w:val="000000"/>
                <w:highlight w:val="none"/>
              </w:rPr>
              <w:t>10.7</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spacing w:line="400" w:lineRule="exact"/>
              <w:jc w:val="center"/>
              <w:rPr>
                <w:rFonts w:ascii="宋体" w:hAnsi="宋体" w:cs="宋体"/>
                <w:color w:val="000000"/>
                <w:highlight w:val="none"/>
              </w:rPr>
            </w:pPr>
            <w:r>
              <w:rPr>
                <w:rFonts w:hint="eastAsia" w:ascii="宋体" w:hAnsi="宋体" w:cs="宋体"/>
                <w:color w:val="000000"/>
                <w:highlight w:val="none"/>
              </w:rPr>
              <w:t>技术文件的暗标编号</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ind w:firstLine="480" w:firstLineChars="200"/>
              <w:jc w:val="both"/>
              <w:rPr>
                <w:rFonts w:ascii="宋体" w:hAnsi="宋体" w:cs="宋体"/>
                <w:color w:val="000000"/>
                <w:highlight w:val="none"/>
              </w:rPr>
            </w:pPr>
            <w:r>
              <w:rPr>
                <w:rFonts w:hint="eastAsia"/>
                <w:color w:val="000000"/>
                <w:kern w:val="2"/>
                <w:highlight w:val="none"/>
              </w:rPr>
              <w:t>当评标进入技术标评审环节时，系统自动编制暗标编号。技术标（技术文件）评审结束后，系统将自动显示编号对应的投标人名称。</w:t>
            </w:r>
          </w:p>
        </w:tc>
      </w:tr>
      <w:tr>
        <w:tblPrEx>
          <w:tblCellMar>
            <w:top w:w="0" w:type="dxa"/>
            <w:left w:w="57" w:type="dxa"/>
            <w:bottom w:w="0" w:type="dxa"/>
            <w:right w:w="57" w:type="dxa"/>
          </w:tblCellMar>
        </w:tblPrEx>
        <w:trPr>
          <w:gridBefore w:val="1"/>
          <w:wBefore w:w="11" w:type="dxa"/>
          <w:trHeight w:val="998"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hint="eastAsia" w:ascii="宋体" w:hAnsi="宋体"/>
                <w:color w:val="000000"/>
                <w:highlight w:val="none"/>
              </w:rPr>
              <w:t>10.8</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jc w:val="center"/>
              <w:rPr>
                <w:rFonts w:ascii="宋体" w:hAnsi="宋体" w:cs="宋体"/>
                <w:bCs/>
                <w:color w:val="000000"/>
                <w:highlight w:val="none"/>
              </w:rPr>
            </w:pPr>
            <w:r>
              <w:rPr>
                <w:rFonts w:hint="eastAsia" w:ascii="宋体" w:hAnsi="宋体" w:cs="宋体"/>
                <w:bCs/>
                <w:color w:val="000000"/>
                <w:highlight w:val="none"/>
              </w:rPr>
              <w:t>电子投标文件编制</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400" w:lineRule="exact"/>
              <w:ind w:firstLine="470" w:firstLineChars="196"/>
              <w:rPr>
                <w:rFonts w:ascii="宋体" w:hAnsi="宋体" w:cs="宋体"/>
                <w:bCs/>
                <w:color w:val="000000"/>
                <w:highlight w:val="none"/>
              </w:rPr>
            </w:pPr>
            <w:r>
              <w:rPr>
                <w:rFonts w:hint="eastAsia" w:ascii="宋体" w:hAnsi="宋体" w:cs="宋体"/>
                <w:bCs/>
                <w:color w:val="000000"/>
                <w:highlight w:val="none"/>
              </w:rPr>
              <w:t>本工程的投标文件必须使用投标工具安装程序（三门投标编制4.0.2.8版本）编制，下载地址及”建设工程电子投标编制操作手册”见</w:t>
            </w:r>
            <w:r>
              <w:rPr>
                <w:color w:val="000000"/>
                <w:highlight w:val="none"/>
              </w:rPr>
              <w:fldChar w:fldCharType="begin"/>
            </w:r>
            <w:r>
              <w:rPr>
                <w:color w:val="000000"/>
                <w:highlight w:val="none"/>
              </w:rPr>
              <w:instrText xml:space="preserve"> HYPERLINK "https://www.smztb.com/Download" </w:instrText>
            </w:r>
            <w:r>
              <w:rPr>
                <w:color w:val="000000"/>
                <w:highlight w:val="none"/>
              </w:rPr>
              <w:fldChar w:fldCharType="separate"/>
            </w:r>
            <w:r>
              <w:rPr>
                <w:rStyle w:val="23"/>
                <w:rFonts w:hint="eastAsia" w:ascii="宋体" w:hAnsi="宋体" w:cs="宋体"/>
                <w:bCs/>
                <w:color w:val="000000"/>
                <w:highlight w:val="none"/>
              </w:rPr>
              <w:t>https://jyzx.sanmen.gov.cn//Download</w:t>
            </w:r>
            <w:r>
              <w:rPr>
                <w:rStyle w:val="23"/>
                <w:rFonts w:hint="eastAsia" w:ascii="宋体" w:hAnsi="宋体" w:cs="宋体"/>
                <w:bCs/>
                <w:color w:val="000000"/>
                <w:highlight w:val="none"/>
              </w:rPr>
              <w:fldChar w:fldCharType="end"/>
            </w:r>
            <w:r>
              <w:rPr>
                <w:rFonts w:hint="eastAsia" w:ascii="宋体" w:hAnsi="宋体" w:cs="宋体"/>
                <w:bCs/>
                <w:color w:val="000000"/>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color w:val="000000"/>
                <w:highlight w:val="none"/>
              </w:rPr>
            </w:pPr>
            <w:r>
              <w:rPr>
                <w:rFonts w:hint="eastAsia" w:ascii="宋体" w:hAnsi="宋体" w:cs="宋体"/>
                <w:bCs/>
                <w:color w:val="000000"/>
                <w:highlight w:val="none"/>
              </w:rPr>
              <w:t>投标工具开发商：杭州品茗信息技术有限公司</w:t>
            </w:r>
          </w:p>
          <w:p>
            <w:pPr>
              <w:spacing w:line="400" w:lineRule="exact"/>
              <w:ind w:firstLine="240" w:firstLineChars="100"/>
              <w:rPr>
                <w:rFonts w:ascii="宋体" w:hAnsi="宋体" w:cs="宋体"/>
                <w:bCs/>
                <w:color w:val="000000"/>
                <w:highlight w:val="none"/>
              </w:rPr>
            </w:pPr>
            <w:r>
              <w:rPr>
                <w:rFonts w:hint="eastAsia" w:ascii="宋体" w:hAnsi="宋体" w:cs="宋体"/>
                <w:bCs/>
                <w:color w:val="000000"/>
                <w:highlight w:val="none"/>
              </w:rPr>
              <w:t>联系电话：章宏涛  13968512856， 周辉  15606579820</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hint="eastAsia" w:ascii="宋体" w:hAnsi="宋体"/>
                <w:color w:val="000000"/>
                <w:highlight w:val="none"/>
              </w:rPr>
              <w:t>10.9</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overflowPunct w:val="0"/>
              <w:spacing w:line="400" w:lineRule="exact"/>
              <w:ind w:right="255"/>
              <w:jc w:val="center"/>
              <w:rPr>
                <w:rFonts w:ascii="宋体" w:hAnsi="宋体" w:cs="宋体"/>
                <w:b/>
                <w:color w:val="000000"/>
                <w:highlight w:val="none"/>
              </w:rPr>
            </w:pPr>
            <w:r>
              <w:rPr>
                <w:rFonts w:hint="eastAsia" w:ascii="宋体" w:hAnsi="宋体" w:cs="宋体"/>
                <w:b/>
                <w:bCs/>
                <w:color w:val="000000"/>
                <w:highlight w:val="none"/>
              </w:rPr>
              <w:t>中标后提交投标文件份数</w:t>
            </w:r>
          </w:p>
        </w:tc>
        <w:tc>
          <w:tcPr>
            <w:tcW w:w="6858" w:type="dxa"/>
            <w:tcBorders>
              <w:top w:val="single" w:color="4583DD" w:sz="8" w:space="0"/>
              <w:left w:val="single" w:color="4583DD" w:sz="8" w:space="0"/>
              <w:bottom w:val="single" w:color="4583DD" w:sz="8" w:space="0"/>
              <w:right w:val="single" w:color="4583DD" w:sz="8" w:space="0"/>
            </w:tcBorders>
            <w:shd w:val="clear" w:color="auto" w:fill="FEFEFE"/>
          </w:tcPr>
          <w:p>
            <w:pPr>
              <w:pStyle w:val="29"/>
              <w:kinsoku w:val="0"/>
              <w:overflowPunct w:val="0"/>
              <w:spacing w:line="400" w:lineRule="exact"/>
              <w:ind w:firstLine="414"/>
              <w:rPr>
                <w:rFonts w:ascii="宋体" w:hAnsi="宋体" w:cs="宋体"/>
                <w:b/>
                <w:color w:val="000000"/>
                <w:highlight w:val="none"/>
              </w:rPr>
            </w:pPr>
            <w:r>
              <w:rPr>
                <w:rFonts w:hint="eastAsia" w:ascii="宋体" w:hAnsi="宋体" w:cs="宋体"/>
                <w:b/>
                <w:bCs/>
                <w:color w:val="000000"/>
                <w:kern w:val="2"/>
                <w:highlight w:val="none"/>
              </w:rPr>
              <w:t>中标候选人在领取中标通知书前，需向招标人提供纸质投标文件（资信标、技术标、商务标分册装订）正本各1份、副本各4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760"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hint="eastAsia" w:ascii="宋体" w:hAnsi="宋体"/>
                <w:color w:val="000000"/>
                <w:highlight w:val="none"/>
              </w:rPr>
              <w:t>10.10</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overflowPunct w:val="0"/>
              <w:spacing w:line="292" w:lineRule="exact"/>
              <w:ind w:left="141" w:right="136"/>
              <w:jc w:val="center"/>
              <w:rPr>
                <w:rFonts w:hAnsi="宋体" w:cs="Microsoft JhengHei"/>
                <w:b/>
                <w:bCs/>
                <w:color w:val="000000"/>
                <w:sz w:val="21"/>
                <w:szCs w:val="21"/>
                <w:highlight w:val="none"/>
              </w:rPr>
            </w:pPr>
            <w:r>
              <w:rPr>
                <w:rFonts w:hint="eastAsia" w:hAnsi="宋体" w:cs="Microsoft JhengHei"/>
                <w:b/>
                <w:bCs/>
                <w:color w:val="000000"/>
                <w:sz w:val="21"/>
                <w:szCs w:val="21"/>
                <w:highlight w:val="none"/>
              </w:rPr>
              <w:t>温馨提示</w:t>
            </w:r>
          </w:p>
        </w:tc>
        <w:tc>
          <w:tcPr>
            <w:tcW w:w="6858" w:type="dxa"/>
            <w:tcBorders>
              <w:top w:val="single" w:color="4583DD" w:sz="8" w:space="0"/>
              <w:left w:val="single" w:color="4583DD" w:sz="8" w:space="0"/>
              <w:bottom w:val="single" w:color="4583DD" w:sz="8" w:space="0"/>
              <w:right w:val="single" w:color="4583DD" w:sz="8" w:space="0"/>
            </w:tcBorders>
            <w:shd w:val="clear" w:color="auto" w:fill="FEFEFE"/>
          </w:tcPr>
          <w:p>
            <w:pPr>
              <w:pStyle w:val="29"/>
              <w:kinsoku w:val="0"/>
              <w:overflowPunct w:val="0"/>
              <w:spacing w:line="300" w:lineRule="exact"/>
              <w:rPr>
                <w:rFonts w:hAnsi="宋体" w:cs="Microsoft JhengHei"/>
                <w:b/>
                <w:bCs/>
                <w:color w:val="000000"/>
                <w:sz w:val="21"/>
                <w:szCs w:val="21"/>
                <w:highlight w:val="none"/>
              </w:rPr>
            </w:pPr>
            <w:r>
              <w:rPr>
                <w:rFonts w:hint="eastAsia" w:hAnsi="宋体" w:cs="Microsoft JhengHei"/>
                <w:b/>
                <w:bCs/>
                <w:color w:val="000000"/>
                <w:sz w:val="21"/>
                <w:szCs w:val="21"/>
                <w:highlight w:val="none"/>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125" w:hRule="atLeast"/>
          <w:jc w:val="center"/>
        </w:trPr>
        <w:tc>
          <w:tcPr>
            <w:tcW w:w="1283"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jc w:val="center"/>
              <w:rPr>
                <w:rFonts w:ascii="宋体" w:hAnsi="宋体"/>
                <w:color w:val="000000"/>
                <w:highlight w:val="none"/>
              </w:rPr>
            </w:pPr>
            <w:r>
              <w:rPr>
                <w:rFonts w:hint="eastAsia" w:ascii="宋体" w:hAnsi="宋体"/>
                <w:color w:val="000000"/>
                <w:highlight w:val="none"/>
              </w:rPr>
              <w:t>10.11</w:t>
            </w:r>
          </w:p>
        </w:tc>
        <w:tc>
          <w:tcPr>
            <w:tcW w:w="1697" w:type="dxa"/>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29"/>
              <w:kinsoku w:val="0"/>
              <w:overflowPunct w:val="0"/>
              <w:spacing w:line="292" w:lineRule="exact"/>
              <w:ind w:left="141" w:right="136"/>
              <w:jc w:val="center"/>
              <w:rPr>
                <w:rFonts w:hAnsi="宋体" w:cs="Microsoft JhengHei"/>
                <w:b/>
                <w:bCs/>
                <w:color w:val="000000"/>
                <w:sz w:val="21"/>
                <w:szCs w:val="21"/>
                <w:highlight w:val="none"/>
              </w:rPr>
            </w:pPr>
            <w:r>
              <w:rPr>
                <w:rFonts w:hint="eastAsia" w:hAnsi="宋体" w:cs="Microsoft JhengHei"/>
                <w:b/>
                <w:bCs/>
                <w:color w:val="000000"/>
                <w:sz w:val="21"/>
                <w:szCs w:val="21"/>
                <w:highlight w:val="none"/>
              </w:rPr>
              <w:t>投标制作工具</w:t>
            </w:r>
            <w:r>
              <w:rPr>
                <w:rFonts w:hAnsi="宋体" w:cs="Microsoft JhengHei"/>
                <w:b/>
                <w:bCs/>
                <w:color w:val="000000"/>
                <w:sz w:val="21"/>
                <w:szCs w:val="21"/>
                <w:highlight w:val="none"/>
              </w:rPr>
              <w:t xml:space="preserve">USB </w:t>
            </w:r>
            <w:r>
              <w:rPr>
                <w:rFonts w:hint="eastAsia" w:hAnsi="宋体" w:cs="Microsoft JhengHei"/>
                <w:b/>
                <w:bCs/>
                <w:color w:val="000000"/>
                <w:sz w:val="21"/>
                <w:szCs w:val="21"/>
                <w:highlight w:val="none"/>
              </w:rPr>
              <w:t>加密锁</w:t>
            </w:r>
          </w:p>
        </w:tc>
        <w:tc>
          <w:tcPr>
            <w:tcW w:w="6858" w:type="dxa"/>
            <w:tcBorders>
              <w:top w:val="single" w:color="4583DD" w:sz="8" w:space="0"/>
              <w:left w:val="single" w:color="4583DD" w:sz="8" w:space="0"/>
              <w:bottom w:val="single" w:color="4583DD" w:sz="8" w:space="0"/>
              <w:right w:val="single" w:color="4583DD" w:sz="8" w:space="0"/>
            </w:tcBorders>
            <w:shd w:val="clear" w:color="auto" w:fill="FEFEFE"/>
            <w:vAlign w:val="center"/>
          </w:tcPr>
          <w:p>
            <w:pPr>
              <w:spacing w:line="300" w:lineRule="exact"/>
              <w:rPr>
                <w:rFonts w:hAnsi="宋体" w:cs="Microsoft JhengHei"/>
                <w:b/>
                <w:bCs/>
                <w:color w:val="000000"/>
                <w:szCs w:val="21"/>
                <w:highlight w:val="none"/>
              </w:rPr>
            </w:pPr>
            <w:r>
              <w:rPr>
                <w:rFonts w:hint="eastAsia" w:hAnsi="宋体" w:cs="Microsoft JhengHei"/>
                <w:b/>
                <w:bCs/>
                <w:color w:val="000000"/>
                <w:szCs w:val="21"/>
                <w:highlight w:val="none"/>
              </w:rPr>
              <w:t>开标后，经核查若不同投标人投标工具软件</w:t>
            </w:r>
            <w:r>
              <w:rPr>
                <w:rFonts w:hAnsi="宋体"/>
                <w:b/>
                <w:bCs/>
                <w:color w:val="000000"/>
                <w:szCs w:val="21"/>
                <w:highlight w:val="none"/>
              </w:rPr>
              <w:t>USB</w:t>
            </w:r>
            <w:r>
              <w:rPr>
                <w:rFonts w:hint="eastAsia" w:hAnsi="宋体" w:cs="Microsoft JhengHei"/>
                <w:b/>
                <w:bCs/>
                <w:color w:val="000000"/>
                <w:szCs w:val="21"/>
                <w:highlight w:val="none"/>
              </w:rPr>
              <w:t>加密锁号相同，所涉及投标文件均按无效标处理，同时投标保证金总额中的人民币</w:t>
            </w:r>
            <w:r>
              <w:rPr>
                <w:rFonts w:hAnsi="宋体" w:cs="Microsoft JhengHei"/>
                <w:b/>
                <w:bCs/>
                <w:color w:val="000000"/>
                <w:szCs w:val="21"/>
                <w:highlight w:val="none"/>
              </w:rPr>
              <w:t xml:space="preserve"> </w:t>
            </w:r>
            <w:r>
              <w:rPr>
                <w:rFonts w:hint="eastAsia" w:hAnsi="宋体"/>
                <w:b/>
                <w:bCs/>
                <w:color w:val="000000"/>
                <w:szCs w:val="21"/>
                <w:highlight w:val="none"/>
              </w:rPr>
              <w:t>3</w:t>
            </w:r>
            <w:r>
              <w:rPr>
                <w:rFonts w:hint="eastAsia" w:hAnsi="宋体" w:cs="Microsoft JhengHei"/>
                <w:b/>
                <w:bCs/>
                <w:color w:val="000000"/>
                <w:szCs w:val="21"/>
                <w:highlight w:val="none"/>
              </w:rPr>
              <w:t>万元不予以退还（如采用保函的，需补缴纳人民币</w:t>
            </w:r>
            <w:r>
              <w:rPr>
                <w:rFonts w:hAnsi="宋体" w:cs="Microsoft JhengHei"/>
                <w:b/>
                <w:bCs/>
                <w:color w:val="000000"/>
                <w:szCs w:val="21"/>
                <w:highlight w:val="none"/>
              </w:rPr>
              <w:t>3</w:t>
            </w:r>
            <w:r>
              <w:rPr>
                <w:rFonts w:hint="eastAsia" w:hAnsi="宋体" w:cs="Microsoft JhengHei"/>
                <w:b/>
                <w:bCs/>
                <w:color w:val="000000"/>
                <w:szCs w:val="21"/>
                <w:highlight w:val="none"/>
              </w:rPr>
              <w:t>万元）。</w:t>
            </w:r>
          </w:p>
        </w:tc>
      </w:tr>
    </w:tbl>
    <w:p>
      <w:pPr>
        <w:rPr>
          <w:highlight w:val="none"/>
        </w:rPr>
        <w:sectPr>
          <w:footerReference r:id="rId4" w:type="default"/>
          <w:pgSz w:w="12240" w:h="15840"/>
          <w:pgMar w:top="1360" w:right="1100" w:bottom="1100" w:left="1580" w:header="0" w:footer="901" w:gutter="0"/>
          <w:cols w:space="720" w:num="1"/>
        </w:sectPr>
      </w:pPr>
    </w:p>
    <w:p>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45697231"/>
      <w:bookmarkStart w:id="20" w:name="_Toc723"/>
      <w:bookmarkStart w:id="21" w:name="_Toc22828068"/>
      <w:r>
        <w:rPr>
          <w:rFonts w:hint="eastAsia" w:ascii="黑体" w:hAnsi="黑体" w:eastAsia="黑体"/>
          <w:sz w:val="44"/>
          <w:szCs w:val="44"/>
          <w:highlight w:val="none"/>
        </w:rPr>
        <w:t>投标人须知</w:t>
      </w:r>
      <w:bookmarkEnd w:id="19"/>
      <w:bookmarkEnd w:id="20"/>
    </w:p>
    <w:p>
      <w:pPr>
        <w:spacing w:line="360" w:lineRule="auto"/>
        <w:jc w:val="both"/>
        <w:rPr>
          <w:rFonts w:ascii="宋体" w:hAnsi="宋体"/>
          <w:b/>
          <w:sz w:val="32"/>
          <w:szCs w:val="32"/>
          <w:highlight w:val="none"/>
        </w:rPr>
      </w:pPr>
      <w:bookmarkStart w:id="22" w:name="_Toc45697232"/>
      <w:bookmarkStart w:id="23" w:name="_Toc18780"/>
      <w:r>
        <w:rPr>
          <w:rFonts w:ascii="宋体" w:hAnsi="宋体"/>
          <w:b/>
          <w:sz w:val="32"/>
          <w:szCs w:val="32"/>
          <w:highlight w:val="none"/>
        </w:rPr>
        <w:t>1.总则</w:t>
      </w:r>
      <w:bookmarkEnd w:id="21"/>
      <w:bookmarkEnd w:id="22"/>
      <w:bookmarkEnd w:id="23"/>
    </w:p>
    <w:p>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pPr>
        <w:pStyle w:val="8"/>
        <w:numPr>
          <w:ilvl w:val="2"/>
          <w:numId w:val="2"/>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pPr>
        <w:pStyle w:val="8"/>
        <w:numPr>
          <w:ilvl w:val="2"/>
          <w:numId w:val="5"/>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pPr>
        <w:pStyle w:val="8"/>
        <w:kinsoku w:val="0"/>
        <w:spacing w:line="360" w:lineRule="auto"/>
        <w:ind w:left="480" w:leftChars="200"/>
        <w:jc w:val="both"/>
        <w:rPr>
          <w:rFonts w:hAnsi="宋体"/>
          <w:highlight w:val="none"/>
        </w:rPr>
      </w:pPr>
      <w:r>
        <w:rPr>
          <w:rFonts w:hint="eastAsia" w:hAnsi="宋体"/>
          <w:highlight w:val="none"/>
        </w:rPr>
        <w:t>（5）为本标段的监理人；</w:t>
      </w:r>
    </w:p>
    <w:p>
      <w:pPr>
        <w:pStyle w:val="8"/>
        <w:kinsoku w:val="0"/>
        <w:spacing w:line="360" w:lineRule="auto"/>
        <w:ind w:left="0" w:firstLine="480" w:firstLineChars="200"/>
        <w:jc w:val="both"/>
        <w:rPr>
          <w:rFonts w:hAnsi="宋体"/>
          <w:highlight w:val="none"/>
        </w:rPr>
      </w:pPr>
      <w:r>
        <w:rPr>
          <w:rFonts w:hint="eastAsia" w:hAnsi="宋体"/>
          <w:highlight w:val="none"/>
        </w:rPr>
        <w:t>（6）为本标段的代建人；</w:t>
      </w:r>
    </w:p>
    <w:p>
      <w:pPr>
        <w:pStyle w:val="8"/>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pPr>
        <w:pStyle w:val="8"/>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pPr>
        <w:pStyle w:val="8"/>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pPr>
        <w:pStyle w:val="8"/>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pPr>
        <w:pStyle w:val="8"/>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pPr>
        <w:pStyle w:val="8"/>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pPr>
        <w:pStyle w:val="8"/>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pPr>
        <w:pStyle w:val="8"/>
        <w:kinsoku w:val="0"/>
        <w:spacing w:line="360" w:lineRule="auto"/>
        <w:ind w:left="0" w:firstLine="480" w:firstLineChars="200"/>
        <w:jc w:val="both"/>
        <w:rPr>
          <w:highlight w:val="none"/>
        </w:rPr>
      </w:pPr>
      <w:r>
        <w:rPr>
          <w:rFonts w:hint="eastAsia"/>
          <w:highlight w:val="none"/>
        </w:rPr>
        <w:t>（14）法律法规或投标人须知前附表规定的其他情形。</w:t>
      </w:r>
    </w:p>
    <w:p>
      <w:pPr>
        <w:pStyle w:val="8"/>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pPr>
        <w:pStyle w:val="8"/>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8"/>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pPr>
        <w:pStyle w:val="8"/>
        <w:kinsoku w:val="0"/>
        <w:spacing w:line="360" w:lineRule="auto"/>
        <w:ind w:right="44"/>
        <w:jc w:val="both"/>
        <w:rPr>
          <w:rFonts w:hAnsi="宋体"/>
          <w:highlight w:val="none"/>
        </w:rPr>
      </w:pPr>
      <w:r>
        <w:rPr>
          <w:rFonts w:hint="eastAsia" w:hAnsi="宋体"/>
          <w:highlight w:val="none"/>
        </w:rPr>
        <w:t>投标人准备和参加投标活动发生的费用自理。</w:t>
      </w:r>
    </w:p>
    <w:p>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pPr>
        <w:pStyle w:val="8"/>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pPr>
        <w:pStyle w:val="8"/>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pPr>
        <w:pStyle w:val="8"/>
        <w:kinsoku w:val="0"/>
        <w:spacing w:line="360" w:lineRule="auto"/>
        <w:ind w:right="44"/>
        <w:jc w:val="both"/>
        <w:rPr>
          <w:rFonts w:hAnsi="宋体"/>
          <w:highlight w:val="none"/>
        </w:rPr>
      </w:pPr>
      <w:r>
        <w:rPr>
          <w:rFonts w:hint="eastAsia" w:hAnsi="宋体"/>
          <w:highlight w:val="none"/>
        </w:rPr>
        <w:t>所有计量均采用中华人民共和国法定计量单位。</w:t>
      </w:r>
    </w:p>
    <w:p>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pPr>
        <w:pStyle w:val="8"/>
        <w:numPr>
          <w:ilvl w:val="2"/>
          <w:numId w:val="9"/>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pPr>
        <w:pStyle w:val="8"/>
        <w:numPr>
          <w:ilvl w:val="2"/>
          <w:numId w:val="9"/>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pPr>
        <w:pStyle w:val="8"/>
        <w:numPr>
          <w:ilvl w:val="2"/>
          <w:numId w:val="10"/>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pPr>
        <w:pStyle w:val="8"/>
        <w:numPr>
          <w:ilvl w:val="2"/>
          <w:numId w:val="11"/>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w:t>
      </w:r>
      <w:r>
        <w:rPr>
          <w:rFonts w:hint="eastAsia" w:hAnsi="宋体"/>
          <w:highlight w:val="none"/>
          <w:lang w:val="en-US" w:eastAsia="zh-CN"/>
        </w:rPr>
        <w:t>4</w:t>
      </w:r>
      <w:r>
        <w:rPr>
          <w:rFonts w:hint="eastAsia" w:hAnsi="宋体"/>
          <w:highlight w:val="none"/>
        </w:rPr>
        <w:t>项规定情形的，即认为投标文件对招标文件的实质性要求和条件作出了满足性或更有利于招标人的响应。</w:t>
      </w:r>
    </w:p>
    <w:p>
      <w:pPr>
        <w:pStyle w:val="8"/>
        <w:numPr>
          <w:ilvl w:val="2"/>
          <w:numId w:val="11"/>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sz w:val="32"/>
          <w:szCs w:val="32"/>
          <w:highlight w:val="none"/>
        </w:rPr>
      </w:pPr>
      <w:bookmarkStart w:id="37" w:name="_Toc22828069"/>
      <w:bookmarkStart w:id="38" w:name="_Toc12149"/>
      <w:bookmarkStart w:id="39" w:name="_Toc45697233"/>
      <w:r>
        <w:rPr>
          <w:rFonts w:ascii="宋体" w:hAnsi="宋体"/>
          <w:b/>
          <w:sz w:val="32"/>
          <w:szCs w:val="32"/>
          <w:highlight w:val="none"/>
        </w:rPr>
        <w:t>2.招标文件</w:t>
      </w:r>
      <w:bookmarkEnd w:id="37"/>
      <w:bookmarkEnd w:id="38"/>
      <w:bookmarkEnd w:id="39"/>
    </w:p>
    <w:p>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招标公告（或投标邀请书）；</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pPr>
        <w:pStyle w:val="8"/>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pPr>
        <w:pStyle w:val="8"/>
        <w:numPr>
          <w:ilvl w:val="2"/>
          <w:numId w:val="13"/>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pPr>
        <w:pStyle w:val="8"/>
        <w:numPr>
          <w:ilvl w:val="2"/>
          <w:numId w:val="14"/>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pPr>
        <w:pStyle w:val="8"/>
        <w:numPr>
          <w:ilvl w:val="2"/>
          <w:numId w:val="14"/>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pPr>
        <w:spacing w:line="360" w:lineRule="auto"/>
        <w:jc w:val="both"/>
        <w:rPr>
          <w:rFonts w:ascii="宋体" w:hAnsi="宋体"/>
          <w:b/>
          <w:sz w:val="32"/>
          <w:szCs w:val="32"/>
          <w:highlight w:val="none"/>
        </w:rPr>
      </w:pPr>
      <w:bookmarkStart w:id="43" w:name="bookmark40"/>
      <w:bookmarkEnd w:id="43"/>
      <w:bookmarkStart w:id="44" w:name="bookmark39"/>
      <w:bookmarkEnd w:id="44"/>
      <w:bookmarkStart w:id="45" w:name="_Toc45697234"/>
      <w:bookmarkStart w:id="46" w:name="_Toc12864"/>
      <w:bookmarkStart w:id="47" w:name="_Toc22828070"/>
      <w:r>
        <w:rPr>
          <w:rFonts w:ascii="宋体" w:hAnsi="宋体"/>
          <w:b/>
          <w:sz w:val="32"/>
          <w:szCs w:val="32"/>
          <w:highlight w:val="none"/>
        </w:rPr>
        <w:t>3.投标文件</w:t>
      </w:r>
      <w:bookmarkEnd w:id="45"/>
      <w:bookmarkEnd w:id="46"/>
      <w:bookmarkEnd w:id="47"/>
    </w:p>
    <w:p>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pPr>
        <w:pStyle w:val="14"/>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w:t>
      </w:r>
      <w:r>
        <w:rPr>
          <w:rFonts w:hint="eastAsia" w:hAnsi="宋体" w:cs="Arial"/>
          <w:highlight w:val="none"/>
          <w:lang w:val="en-US" w:eastAsia="zh-CN"/>
        </w:rPr>
        <w:t>3.2.3条</w:t>
      </w:r>
      <w:r>
        <w:rPr>
          <w:rFonts w:hAnsi="宋体" w:cs="Arial"/>
          <w:highlight w:val="none"/>
        </w:rPr>
        <w:t>，投标人应按第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pPr>
        <w:pStyle w:val="8"/>
        <w:numPr>
          <w:ilvl w:val="2"/>
          <w:numId w:val="15"/>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pPr>
        <w:pStyle w:val="8"/>
        <w:numPr>
          <w:ilvl w:val="2"/>
          <w:numId w:val="15"/>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pPr>
        <w:pStyle w:val="8"/>
        <w:numPr>
          <w:ilvl w:val="2"/>
          <w:numId w:val="17"/>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pPr>
        <w:pStyle w:val="8"/>
        <w:numPr>
          <w:ilvl w:val="2"/>
          <w:numId w:val="18"/>
        </w:numPr>
        <w:kinsoku w:val="0"/>
        <w:spacing w:line="360" w:lineRule="auto"/>
        <w:ind w:left="0" w:firstLine="480" w:firstLineChars="200"/>
        <w:jc w:val="both"/>
        <w:rPr>
          <w:highlight w:val="none"/>
        </w:rPr>
      </w:pPr>
      <w:r>
        <w:rPr>
          <w:rFonts w:hint="eastAsia"/>
          <w:highlight w:val="none"/>
        </w:rPr>
        <w:t>未中标单位的在中标通知书发出后退还。</w:t>
      </w:r>
    </w:p>
    <w:p>
      <w:pPr>
        <w:pStyle w:val="8"/>
        <w:numPr>
          <w:ilvl w:val="2"/>
          <w:numId w:val="18"/>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pPr>
        <w:pStyle w:val="8"/>
        <w:numPr>
          <w:ilvl w:val="0"/>
          <w:numId w:val="19"/>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pPr>
        <w:pStyle w:val="8"/>
        <w:numPr>
          <w:ilvl w:val="0"/>
          <w:numId w:val="19"/>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pPr>
        <w:pStyle w:val="8"/>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pPr>
        <w:pStyle w:val="8"/>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pPr>
        <w:pStyle w:val="8"/>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pPr>
        <w:pStyle w:val="8"/>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pPr>
        <w:pStyle w:val="8"/>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pPr>
        <w:pStyle w:val="8"/>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pPr>
        <w:pStyle w:val="8"/>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pPr>
        <w:pStyle w:val="8"/>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pPr>
        <w:spacing w:line="360" w:lineRule="auto"/>
        <w:jc w:val="both"/>
        <w:rPr>
          <w:rFonts w:ascii="宋体" w:hAnsi="宋体"/>
          <w:b/>
          <w:sz w:val="32"/>
          <w:szCs w:val="32"/>
          <w:highlight w:val="none"/>
        </w:rPr>
      </w:pPr>
      <w:bookmarkStart w:id="54" w:name="bookmark49"/>
      <w:bookmarkEnd w:id="54"/>
      <w:bookmarkStart w:id="55" w:name="_Toc9226"/>
      <w:bookmarkStart w:id="56" w:name="_Toc45697235"/>
      <w:bookmarkStart w:id="57" w:name="_Toc22828071"/>
      <w:r>
        <w:rPr>
          <w:rFonts w:ascii="宋体" w:hAnsi="宋体"/>
          <w:b/>
          <w:sz w:val="32"/>
          <w:szCs w:val="32"/>
          <w:highlight w:val="none"/>
        </w:rPr>
        <w:t>4.投标</w:t>
      </w:r>
      <w:bookmarkEnd w:id="55"/>
      <w:bookmarkEnd w:id="56"/>
      <w:bookmarkEnd w:id="57"/>
    </w:p>
    <w:p>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pPr>
        <w:spacing w:line="360" w:lineRule="auto"/>
        <w:jc w:val="both"/>
        <w:rPr>
          <w:rFonts w:ascii="宋体" w:hAnsi="宋体"/>
          <w:b/>
          <w:sz w:val="28"/>
          <w:highlight w:val="none"/>
        </w:rPr>
      </w:pPr>
      <w:r>
        <w:rPr>
          <w:rFonts w:hint="eastAsia" w:ascii="宋体" w:hAnsi="宋体"/>
          <w:b/>
          <w:sz w:val="28"/>
          <w:highlight w:val="none"/>
        </w:rPr>
        <w:t>4.2投标文件的递交</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pPr>
        <w:pStyle w:val="8"/>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pPr>
        <w:pStyle w:val="8"/>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pPr>
        <w:pStyle w:val="8"/>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pPr>
        <w:pStyle w:val="8"/>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pPr>
        <w:pStyle w:val="8"/>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pPr>
        <w:spacing w:line="360" w:lineRule="auto"/>
        <w:jc w:val="both"/>
        <w:rPr>
          <w:rFonts w:ascii="宋体" w:hAnsi="宋体"/>
          <w:b/>
          <w:sz w:val="32"/>
          <w:szCs w:val="32"/>
          <w:highlight w:val="none"/>
        </w:rPr>
      </w:pPr>
      <w:bookmarkStart w:id="60" w:name="bookmark53"/>
      <w:bookmarkEnd w:id="60"/>
      <w:bookmarkStart w:id="61" w:name="_Toc45697236"/>
      <w:bookmarkStart w:id="62" w:name="_Toc22828072"/>
      <w:bookmarkStart w:id="63" w:name="_Toc21471"/>
      <w:r>
        <w:rPr>
          <w:rFonts w:ascii="宋体" w:hAnsi="宋体"/>
          <w:b/>
          <w:sz w:val="32"/>
          <w:szCs w:val="32"/>
          <w:highlight w:val="none"/>
        </w:rPr>
        <w:t>5.开标</w:t>
      </w:r>
      <w:bookmarkEnd w:id="61"/>
      <w:bookmarkEnd w:id="62"/>
      <w:bookmarkEnd w:id="63"/>
    </w:p>
    <w:p>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5" w:name="bookmark55"/>
      <w:bookmarkEnd w:id="65"/>
      <w:bookmarkStart w:id="66" w:name="bookmark56"/>
      <w:bookmarkEnd w:id="66"/>
      <w:r>
        <w:rPr>
          <w:rFonts w:hint="eastAsia" w:ascii="宋体" w:hAnsi="宋体"/>
          <w:b/>
          <w:sz w:val="28"/>
          <w:highlight w:val="none"/>
        </w:rPr>
        <w:t>5.2开标程序</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pPr>
        <w:spacing w:line="360" w:lineRule="auto"/>
        <w:jc w:val="both"/>
        <w:rPr>
          <w:rFonts w:ascii="宋体" w:hAnsi="宋体"/>
          <w:b/>
          <w:sz w:val="28"/>
          <w:highlight w:val="none"/>
        </w:rPr>
      </w:pPr>
      <w:r>
        <w:rPr>
          <w:rFonts w:hint="eastAsia" w:ascii="宋体" w:hAnsi="宋体"/>
          <w:b/>
          <w:sz w:val="28"/>
          <w:highlight w:val="none"/>
        </w:rPr>
        <w:t>5.4特殊情况处置</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45697237"/>
      <w:bookmarkStart w:id="70" w:name="_Toc6578"/>
      <w:bookmarkStart w:id="71" w:name="_Toc22828073"/>
      <w:r>
        <w:rPr>
          <w:rFonts w:hint="eastAsia" w:ascii="宋体" w:hAnsi="宋体"/>
          <w:b/>
          <w:sz w:val="32"/>
          <w:szCs w:val="32"/>
          <w:highlight w:val="none"/>
        </w:rPr>
        <w:t>评标</w:t>
      </w:r>
      <w:bookmarkEnd w:id="69"/>
      <w:bookmarkEnd w:id="70"/>
      <w:bookmarkEnd w:id="71"/>
    </w:p>
    <w:p>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pPr>
        <w:pStyle w:val="8"/>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pPr>
        <w:pStyle w:val="8"/>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pPr>
        <w:pStyle w:val="8"/>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pPr>
        <w:pStyle w:val="8"/>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sz w:val="32"/>
          <w:szCs w:val="32"/>
          <w:highlight w:val="none"/>
        </w:rPr>
      </w:pPr>
      <w:bookmarkStart w:id="75" w:name="bookmark62"/>
      <w:bookmarkEnd w:id="75"/>
      <w:bookmarkStart w:id="76" w:name="_Toc22898"/>
      <w:bookmarkStart w:id="77" w:name="_Toc45697238"/>
      <w:bookmarkStart w:id="78" w:name="_Toc22828074"/>
      <w:r>
        <w:rPr>
          <w:rFonts w:ascii="宋体" w:hAnsi="宋体"/>
          <w:b/>
          <w:sz w:val="32"/>
          <w:szCs w:val="32"/>
          <w:highlight w:val="none"/>
        </w:rPr>
        <w:t>7.合同授予</w:t>
      </w:r>
      <w:bookmarkEnd w:id="76"/>
      <w:bookmarkEnd w:id="77"/>
      <w:bookmarkEnd w:id="78"/>
    </w:p>
    <w:p>
      <w:pPr>
        <w:spacing w:line="480" w:lineRule="exact"/>
        <w:jc w:val="both"/>
        <w:rPr>
          <w:rFonts w:ascii="宋体" w:hAnsi="宋体"/>
          <w:b/>
          <w:sz w:val="28"/>
          <w:highlight w:val="none"/>
        </w:rPr>
      </w:pPr>
      <w:bookmarkStart w:id="79" w:name="bookmark63"/>
      <w:bookmarkEnd w:id="79"/>
      <w:bookmarkStart w:id="80" w:name="bookmark66"/>
      <w:bookmarkEnd w:id="80"/>
      <w:r>
        <w:rPr>
          <w:rFonts w:hint="eastAsia" w:ascii="宋体" w:hAnsi="宋体"/>
          <w:b/>
          <w:sz w:val="28"/>
          <w:highlight w:val="none"/>
        </w:rPr>
        <w:t>7.1中标候选人公示媒介及期限</w:t>
      </w:r>
    </w:p>
    <w:p>
      <w:pPr>
        <w:pStyle w:val="8"/>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pPr>
        <w:spacing w:line="480" w:lineRule="exact"/>
        <w:ind w:firstLine="480" w:firstLineChars="200"/>
        <w:jc w:val="both"/>
        <w:rPr>
          <w:rFonts w:hint="eastAsia"/>
          <w:highlight w:val="none"/>
        </w:rPr>
      </w:pPr>
      <w:r>
        <w:rPr>
          <w:rFonts w:hint="eastAsia"/>
          <w:highlight w:val="none"/>
        </w:rPr>
        <w:t>除投标人须知前附表规定评标委员会直接确定中标人外，招标人依据评标委员会推荐的中标候选人确定中标人。</w:t>
      </w:r>
    </w:p>
    <w:p>
      <w:pPr>
        <w:spacing w:line="480" w:lineRule="exact"/>
        <w:ind w:firstLine="480" w:firstLineChars="200"/>
        <w:jc w:val="both"/>
        <w:rPr>
          <w:rFonts w:hint="eastAsia"/>
          <w:highlight w:val="none"/>
        </w:rPr>
      </w:pPr>
      <w:r>
        <w:rPr>
          <w:rFonts w:hint="eastAsia"/>
          <w:highlight w:val="none"/>
        </w:rPr>
        <w:t>国有资金占控股或者主导地位的依法必须进行招标的项目，</w:t>
      </w:r>
      <w:r>
        <w:rPr>
          <w:rFonts w:hint="eastAsia"/>
          <w:b/>
          <w:bCs/>
          <w:highlight w:val="none"/>
        </w:rPr>
        <w:t>招标人应当确定</w:t>
      </w:r>
      <w:r>
        <w:rPr>
          <w:rFonts w:hint="eastAsia"/>
          <w:b/>
          <w:bCs/>
          <w:highlight w:val="none"/>
          <w:lang w:eastAsia="zh-CN"/>
        </w:rPr>
        <w:t>排名第一的</w:t>
      </w:r>
      <w:r>
        <w:rPr>
          <w:rFonts w:hint="eastAsia"/>
          <w:b/>
          <w:bCs/>
          <w:highlight w:val="none"/>
        </w:rPr>
        <w:t>中标候选人</w:t>
      </w:r>
      <w:r>
        <w:rPr>
          <w:rFonts w:hint="eastAsia"/>
          <w:b/>
          <w:bCs/>
          <w:highlight w:val="none"/>
          <w:lang w:eastAsia="zh-CN"/>
        </w:rPr>
        <w:t>为中标人，中标候选人在投标截止时间至中标通知书发出之日，参与投标资质在“浙江省建筑市场监管公共服务系统”上动态核查结果若是“不合格”状态（或者资质“合格”状态的等级低于投标要求的资质等级）</w:t>
      </w:r>
      <w:r>
        <w:rPr>
          <w:rFonts w:hint="eastAsia"/>
          <w:highlight w:val="none"/>
          <w:lang w:eastAsia="zh-CN"/>
        </w:rPr>
        <w:t>、无正当理由拒接签合同</w:t>
      </w:r>
      <w:r>
        <w:rPr>
          <w:rFonts w:hint="eastAsia"/>
          <w:highlight w:val="none"/>
        </w:rPr>
        <w:t>、不按照招标文件要求提交履约保证金，或者被查实存在影响</w:t>
      </w:r>
      <w:r>
        <w:rPr>
          <w:rFonts w:hint="eastAsia"/>
          <w:highlight w:val="none"/>
          <w:lang w:eastAsia="zh-CN"/>
        </w:rPr>
        <w:t>招</w:t>
      </w:r>
      <w:r>
        <w:rPr>
          <w:rFonts w:hint="eastAsia"/>
          <w:highlight w:val="none"/>
        </w:rPr>
        <w:t>标结果的违法</w:t>
      </w:r>
      <w:r>
        <w:rPr>
          <w:rFonts w:hint="eastAsia"/>
          <w:highlight w:val="none"/>
          <w:lang w:eastAsia="zh-CN"/>
        </w:rPr>
        <w:t>违规事项</w:t>
      </w:r>
      <w:r>
        <w:rPr>
          <w:rFonts w:hint="eastAsia"/>
          <w:highlight w:val="none"/>
        </w:rPr>
        <w:t>等情形，不符合中标条件的，本次招标失败，重新组织招标。</w:t>
      </w:r>
    </w:p>
    <w:p>
      <w:pPr>
        <w:spacing w:line="360" w:lineRule="auto"/>
        <w:jc w:val="both"/>
        <w:rPr>
          <w:rFonts w:ascii="宋体" w:hAnsi="宋体"/>
          <w:b/>
          <w:sz w:val="28"/>
          <w:highlight w:val="none"/>
        </w:rPr>
      </w:pPr>
      <w:r>
        <w:rPr>
          <w:rFonts w:hint="eastAsia" w:ascii="宋体" w:hAnsi="宋体"/>
          <w:b/>
          <w:sz w:val="28"/>
          <w:highlight w:val="none"/>
        </w:rPr>
        <w:t>7.3中标通知</w:t>
      </w:r>
    </w:p>
    <w:p>
      <w:pPr>
        <w:pStyle w:val="8"/>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pPr>
        <w:spacing w:line="360" w:lineRule="auto"/>
        <w:jc w:val="both"/>
        <w:rPr>
          <w:rFonts w:ascii="宋体" w:hAnsi="宋体"/>
          <w:b/>
          <w:sz w:val="28"/>
          <w:highlight w:val="none"/>
        </w:rPr>
      </w:pPr>
      <w:bookmarkStart w:id="82" w:name="bookmark69"/>
      <w:bookmarkEnd w:id="82"/>
      <w:bookmarkStart w:id="83" w:name="bookmark68"/>
      <w:bookmarkEnd w:id="83"/>
      <w:r>
        <w:rPr>
          <w:rFonts w:hint="eastAsia" w:ascii="宋体" w:hAnsi="宋体"/>
          <w:b/>
          <w:sz w:val="28"/>
          <w:highlight w:val="none"/>
        </w:rPr>
        <w:t>7.4履约担保</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8"/>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项要求提交履约担保的，其投标保证金不予退还，给招标人造成的损失超过投标保证金数额的，中标人还应当对超过部分予以赔偿。</w:t>
      </w:r>
    </w:p>
    <w:p>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pPr>
        <w:spacing w:line="360" w:lineRule="auto"/>
        <w:jc w:val="both"/>
        <w:rPr>
          <w:rFonts w:ascii="宋体" w:hAnsi="宋体"/>
          <w:b/>
          <w:sz w:val="32"/>
          <w:szCs w:val="32"/>
          <w:highlight w:val="none"/>
        </w:rPr>
      </w:pPr>
      <w:bookmarkStart w:id="85" w:name="bookmark71"/>
      <w:bookmarkEnd w:id="85"/>
      <w:bookmarkStart w:id="86" w:name="_Toc45697239"/>
      <w:bookmarkStart w:id="87" w:name="_Toc29433"/>
      <w:bookmarkStart w:id="88" w:name="_Toc494121485"/>
      <w:bookmarkStart w:id="89" w:name="_Toc22828075"/>
      <w:r>
        <w:rPr>
          <w:rFonts w:ascii="宋体" w:hAnsi="宋体"/>
          <w:b/>
          <w:sz w:val="32"/>
          <w:szCs w:val="32"/>
          <w:highlight w:val="none"/>
        </w:rPr>
        <w:t>8.重新招标和不再招标</w:t>
      </w:r>
      <w:bookmarkEnd w:id="86"/>
      <w:bookmarkEnd w:id="87"/>
      <w:bookmarkEnd w:id="88"/>
    </w:p>
    <w:p>
      <w:pPr>
        <w:spacing w:line="360" w:lineRule="auto"/>
        <w:jc w:val="both"/>
        <w:rPr>
          <w:rFonts w:ascii="宋体" w:hAnsi="宋体"/>
          <w:b/>
          <w:sz w:val="28"/>
          <w:highlight w:val="none"/>
        </w:rPr>
      </w:pPr>
      <w:r>
        <w:rPr>
          <w:rFonts w:hint="eastAsia" w:ascii="宋体" w:hAnsi="宋体"/>
          <w:b/>
          <w:sz w:val="28"/>
          <w:highlight w:val="none"/>
        </w:rPr>
        <w:t>8.1重新招标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pPr>
        <w:spacing w:line="360" w:lineRule="auto"/>
        <w:jc w:val="both"/>
        <w:rPr>
          <w:rFonts w:ascii="宋体" w:hAnsi="宋体"/>
          <w:b/>
          <w:sz w:val="28"/>
          <w:highlight w:val="none"/>
        </w:rPr>
      </w:pPr>
      <w:r>
        <w:rPr>
          <w:rFonts w:hint="eastAsia" w:ascii="宋体" w:hAnsi="宋体"/>
          <w:b/>
          <w:sz w:val="28"/>
          <w:highlight w:val="none"/>
        </w:rPr>
        <w:t>8.2不再招标</w:t>
      </w:r>
    </w:p>
    <w:p>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pPr>
        <w:spacing w:line="360" w:lineRule="auto"/>
        <w:jc w:val="both"/>
        <w:rPr>
          <w:rFonts w:ascii="宋体" w:hAnsi="宋体"/>
          <w:b/>
          <w:sz w:val="32"/>
          <w:szCs w:val="32"/>
          <w:highlight w:val="none"/>
        </w:rPr>
      </w:pPr>
      <w:bookmarkStart w:id="90" w:name="bookmark77"/>
      <w:bookmarkEnd w:id="90"/>
      <w:bookmarkStart w:id="91" w:name="_Toc494121486"/>
      <w:bookmarkStart w:id="92" w:name="_Toc45697240"/>
      <w:bookmarkStart w:id="93" w:name="_Toc14014"/>
      <w:bookmarkStart w:id="94" w:name="_Toc22828076"/>
      <w:r>
        <w:rPr>
          <w:rFonts w:ascii="宋体" w:hAnsi="宋体"/>
          <w:b/>
          <w:sz w:val="32"/>
          <w:szCs w:val="32"/>
          <w:highlight w:val="none"/>
        </w:rPr>
        <w:t>9.纪律和监督</w:t>
      </w:r>
      <w:bookmarkEnd w:id="91"/>
      <w:bookmarkEnd w:id="92"/>
      <w:bookmarkEnd w:id="93"/>
    </w:p>
    <w:p>
      <w:pPr>
        <w:spacing w:line="360" w:lineRule="auto"/>
        <w:jc w:val="both"/>
        <w:rPr>
          <w:rFonts w:ascii="宋体" w:hAnsi="宋体"/>
          <w:b/>
          <w:sz w:val="28"/>
          <w:highlight w:val="none"/>
        </w:rPr>
      </w:pPr>
      <w:r>
        <w:rPr>
          <w:rFonts w:hint="eastAsia" w:ascii="宋体" w:hAnsi="宋体"/>
          <w:b/>
          <w:sz w:val="28"/>
          <w:highlight w:val="none"/>
        </w:rPr>
        <w:t>9.1对招标人的纪律要求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pPr>
        <w:spacing w:line="360" w:lineRule="auto"/>
        <w:jc w:val="both"/>
        <w:rPr>
          <w:rFonts w:ascii="宋体" w:hAnsi="宋体"/>
          <w:b/>
          <w:sz w:val="28"/>
          <w:highlight w:val="none"/>
        </w:rPr>
      </w:pPr>
      <w:r>
        <w:rPr>
          <w:rFonts w:hint="eastAsia" w:ascii="宋体" w:hAnsi="宋体"/>
          <w:b/>
          <w:sz w:val="28"/>
          <w:highlight w:val="none"/>
        </w:rPr>
        <w:t>9.2对投标人的纪律要求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sz w:val="28"/>
          <w:highlight w:val="none"/>
        </w:rPr>
      </w:pPr>
      <w:r>
        <w:rPr>
          <w:rFonts w:hint="eastAsia" w:ascii="宋体" w:hAnsi="宋体"/>
          <w:b/>
          <w:sz w:val="28"/>
          <w:highlight w:val="none"/>
        </w:rPr>
        <w:t>9.5异议和投诉</w:t>
      </w:r>
    </w:p>
    <w:p>
      <w:pPr>
        <w:snapToGrid w:val="0"/>
        <w:spacing w:line="360" w:lineRule="auto"/>
        <w:ind w:firstLine="480" w:firstLineChars="200"/>
        <w:jc w:val="both"/>
        <w:rPr>
          <w:rFonts w:ascii="宋体" w:hAnsi="宋体"/>
          <w:highlight w:val="none"/>
        </w:rPr>
      </w:pPr>
      <w:r>
        <w:rPr>
          <w:rFonts w:ascii="宋体" w:hAnsi="宋体"/>
          <w:highlight w:val="none"/>
        </w:rPr>
        <w:t>9.5.1异议</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ascii="宋体" w:hAnsi="宋体"/>
          <w:highlight w:val="none"/>
        </w:rPr>
        <w:t>9.5.2投诉</w:t>
      </w:r>
    </w:p>
    <w:p>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pPr>
        <w:spacing w:line="360" w:lineRule="auto"/>
        <w:jc w:val="both"/>
        <w:rPr>
          <w:rFonts w:ascii="宋体" w:hAnsi="宋体"/>
          <w:b/>
          <w:sz w:val="28"/>
          <w:highlight w:val="none"/>
        </w:rPr>
      </w:pPr>
      <w:bookmarkStart w:id="95" w:name="bookmark78"/>
      <w:bookmarkEnd w:id="95"/>
      <w:bookmarkStart w:id="96" w:name="_Toc152042357"/>
      <w:bookmarkStart w:id="97" w:name="_Toc144974547"/>
      <w:bookmarkStart w:id="98" w:name="_Toc149922238"/>
      <w:bookmarkStart w:id="99" w:name="_Toc16521964"/>
      <w:bookmarkStart w:id="100" w:name="_Toc8305366"/>
      <w:bookmarkStart w:id="101" w:name="_Toc152045580"/>
      <w:bookmarkStart w:id="102" w:name="_Toc1392"/>
      <w:r>
        <w:rPr>
          <w:rFonts w:hint="eastAsia" w:ascii="宋体" w:hAnsi="宋体"/>
          <w:b/>
          <w:sz w:val="28"/>
          <w:highlight w:val="none"/>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pPr>
        <w:rPr>
          <w:highlight w:val="none"/>
        </w:rPr>
        <w:sectPr>
          <w:footerReference r:id="rId5" w:type="default"/>
          <w:pgSz w:w="12240" w:h="15840"/>
          <w:pgMar w:top="1400" w:right="1434" w:bottom="1123" w:left="1434" w:header="0" w:footer="918" w:gutter="0"/>
          <w:cols w:space="0" w:num="1"/>
        </w:sectPr>
      </w:pPr>
    </w:p>
    <w:p>
      <w:pPr>
        <w:pStyle w:val="2"/>
        <w:rPr>
          <w:highlight w:val="none"/>
        </w:rPr>
      </w:pPr>
      <w:bookmarkStart w:id="103" w:name="_Toc22828078"/>
      <w:bookmarkStart w:id="104" w:name="_Toc19767"/>
      <w:bookmarkStart w:id="105" w:name="_Toc45697242"/>
      <w:bookmarkStart w:id="106" w:name="_Toc2491"/>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p>
    <w:p>
      <w:pPr>
        <w:pStyle w:val="19"/>
        <w:spacing w:line="440" w:lineRule="exact"/>
        <w:ind w:left="0" w:firstLine="562" w:firstLineChars="200"/>
        <w:jc w:val="both"/>
        <w:rPr>
          <w:b/>
          <w:bCs/>
          <w:sz w:val="28"/>
          <w:szCs w:val="36"/>
          <w:highlight w:val="none"/>
        </w:rPr>
      </w:pPr>
      <w:bookmarkStart w:id="107" w:name="bookmark94"/>
      <w:bookmarkEnd w:id="107"/>
      <w:r>
        <w:rPr>
          <w:rFonts w:hint="eastAsia"/>
          <w:b/>
          <w:bCs/>
          <w:sz w:val="28"/>
          <w:szCs w:val="36"/>
          <w:highlight w:val="none"/>
        </w:rPr>
        <w:t>本项目评标办法采用技术标通过制的综合评估法</w:t>
      </w:r>
    </w:p>
    <w:p>
      <w:pPr>
        <w:pStyle w:val="25"/>
        <w:snapToGrid w:val="0"/>
        <w:spacing w:line="440" w:lineRule="exact"/>
        <w:ind w:firstLine="482" w:firstLineChars="200"/>
        <w:jc w:val="both"/>
        <w:rPr>
          <w:rFonts w:ascii="宋体" w:hAnsi="宋体"/>
          <w:b/>
          <w:highlight w:val="none"/>
        </w:rPr>
      </w:pPr>
      <w:r>
        <w:rPr>
          <w:rFonts w:hint="eastAsia" w:ascii="宋体" w:hAnsi="宋体"/>
          <w:b/>
          <w:highlight w:val="none"/>
        </w:rPr>
        <w:t>一、</w:t>
      </w:r>
      <w:r>
        <w:rPr>
          <w:rFonts w:ascii="宋体" w:hAnsi="宋体"/>
          <w:b/>
          <w:highlight w:val="none"/>
        </w:rPr>
        <w:t>评标程序</w:t>
      </w:r>
    </w:p>
    <w:p>
      <w:pPr>
        <w:pStyle w:val="33"/>
        <w:spacing w:line="440" w:lineRule="exact"/>
        <w:ind w:firstLine="480" w:firstLineChars="200"/>
        <w:rPr>
          <w:rFonts w:ascii="宋体" w:hAnsi="宋体" w:cs="宋体"/>
          <w:color w:val="auto"/>
          <w:kern w:val="0"/>
          <w:sz w:val="24"/>
          <w:szCs w:val="24"/>
          <w:highlight w:val="none"/>
        </w:rPr>
      </w:pPr>
      <w:r>
        <w:rPr>
          <w:rFonts w:hint="eastAsia" w:ascii="仿宋_GB2312" w:hAnsi="Calibri"/>
          <w:color w:val="auto"/>
          <w:kern w:val="0"/>
          <w:sz w:val="24"/>
          <w:szCs w:val="32"/>
          <w:highlight w:val="none"/>
        </w:rPr>
        <w:t>（一）资信标</w:t>
      </w:r>
      <w:r>
        <w:rPr>
          <w:rFonts w:hint="eastAsia" w:ascii="宋体" w:hAnsi="宋体" w:cs="宋体"/>
          <w:sz w:val="24"/>
          <w:szCs w:val="24"/>
          <w:highlight w:val="none"/>
        </w:rPr>
        <w:t>评审</w:t>
      </w:r>
    </w:p>
    <w:p>
      <w:pPr>
        <w:pStyle w:val="33"/>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w:t>
      </w:r>
      <w:r>
        <w:rPr>
          <w:rFonts w:hint="eastAsia" w:ascii="宋体" w:hAnsi="宋体" w:cs="宋体"/>
          <w:sz w:val="24"/>
          <w:szCs w:val="24"/>
          <w:highlight w:val="none"/>
        </w:rPr>
        <w:t>商务标评审</w:t>
      </w:r>
    </w:p>
    <w:p>
      <w:pPr>
        <w:pStyle w:val="33"/>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w:t>
      </w:r>
      <w:r>
        <w:rPr>
          <w:rFonts w:hint="eastAsia" w:ascii="宋体" w:hAnsi="宋体" w:cs="宋体"/>
          <w:sz w:val="24"/>
          <w:szCs w:val="24"/>
          <w:highlight w:val="none"/>
        </w:rPr>
        <w:t>评标总得分的确定</w:t>
      </w:r>
    </w:p>
    <w:p>
      <w:pPr>
        <w:pStyle w:val="33"/>
        <w:spacing w:line="440" w:lineRule="exact"/>
        <w:ind w:firstLine="480" w:firstLineChars="200"/>
        <w:rPr>
          <w:rFonts w:ascii="宋体" w:hAnsi="宋体" w:cs="宋体"/>
          <w:sz w:val="24"/>
          <w:szCs w:val="24"/>
          <w:highlight w:val="none"/>
        </w:rPr>
      </w:pPr>
      <w:r>
        <w:rPr>
          <w:rFonts w:hint="eastAsia" w:ascii="宋体" w:hAnsi="宋体" w:cs="宋体"/>
          <w:color w:val="auto"/>
          <w:kern w:val="0"/>
          <w:sz w:val="24"/>
          <w:szCs w:val="24"/>
          <w:highlight w:val="none"/>
        </w:rPr>
        <w:t>（四）</w:t>
      </w:r>
      <w:r>
        <w:rPr>
          <w:rFonts w:hint="eastAsia" w:ascii="宋体" w:hAnsi="宋体" w:cs="宋体"/>
          <w:sz w:val="24"/>
          <w:szCs w:val="24"/>
          <w:highlight w:val="none"/>
        </w:rPr>
        <w:t>技术标评审</w:t>
      </w:r>
    </w:p>
    <w:p>
      <w:pPr>
        <w:spacing w:line="440" w:lineRule="exact"/>
        <w:ind w:firstLine="480" w:firstLineChars="200"/>
        <w:jc w:val="both"/>
        <w:rPr>
          <w:rFonts w:ascii="仿宋_GB2312"/>
          <w:szCs w:val="32"/>
          <w:highlight w:val="none"/>
        </w:rPr>
      </w:pPr>
      <w:r>
        <w:rPr>
          <w:rFonts w:hint="eastAsia" w:ascii="宋体" w:hAnsi="宋体" w:cs="宋体"/>
          <w:highlight w:val="none"/>
        </w:rPr>
        <w:t>（五）</w:t>
      </w:r>
      <w:r>
        <w:rPr>
          <w:rFonts w:hint="eastAsia" w:ascii="宋体" w:hAnsi="宋体" w:cs="宋体"/>
          <w:color w:val="000000"/>
          <w:kern w:val="2"/>
          <w:highlight w:val="none"/>
        </w:rPr>
        <w:t>资格审查并推荐中标候选人</w:t>
      </w:r>
    </w:p>
    <w:p>
      <w:pPr>
        <w:pStyle w:val="25"/>
        <w:spacing w:line="440" w:lineRule="exact"/>
        <w:ind w:left="480" w:leftChars="200"/>
        <w:jc w:val="both"/>
        <w:rPr>
          <w:rFonts w:ascii="宋体" w:hAnsi="宋体"/>
          <w:b/>
          <w:highlight w:val="none"/>
        </w:rPr>
      </w:pPr>
      <w:r>
        <w:rPr>
          <w:rFonts w:ascii="宋体" w:hAnsi="宋体"/>
          <w:b/>
          <w:highlight w:val="none"/>
        </w:rPr>
        <w:t>二、</w:t>
      </w:r>
      <w:r>
        <w:rPr>
          <w:rFonts w:hint="eastAsia" w:ascii="宋体" w:hAnsi="宋体"/>
          <w:b/>
          <w:highlight w:val="none"/>
        </w:rPr>
        <w:t>资信标</w:t>
      </w:r>
      <w:r>
        <w:rPr>
          <w:rFonts w:ascii="宋体" w:hAnsi="宋体"/>
          <w:b/>
          <w:highlight w:val="none"/>
        </w:rPr>
        <w:t>评审（10分）</w:t>
      </w:r>
    </w:p>
    <w:p>
      <w:pPr>
        <w:pStyle w:val="25"/>
        <w:snapToGrid w:val="0"/>
        <w:spacing w:line="360" w:lineRule="auto"/>
        <w:ind w:firstLine="480" w:firstLineChars="200"/>
        <w:jc w:val="both"/>
        <w:rPr>
          <w:rFonts w:ascii="宋体" w:hAnsi="宋体"/>
          <w:b/>
          <w:highlight w:val="none"/>
        </w:rPr>
      </w:pPr>
      <w:r>
        <w:rPr>
          <w:rFonts w:hint="eastAsia" w:ascii="宋体" w:hAnsi="宋体" w:cs="宋体"/>
          <w:color w:val="000000"/>
          <w:kern w:val="2"/>
          <w:highlight w:val="none"/>
        </w:rPr>
        <w:t>评标委员会发现投标人投标文件资信标存在招标文件规定应当否决投标情形的，应先对投标人进行书面询问核对，情况属实的，否决其投标。</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（一）投标人的信用评价分（5分）</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与招标项目相同专业类别的投标人信用等级AA+及以上的的，得5分；AA的，得4.8分；A的，得4.3分；B的，得3.8分；未取得与招标项目相同专业类别信用等级的投标人，其信用评价分为3.3分。</w:t>
      </w:r>
    </w:p>
    <w:p>
      <w:pPr>
        <w:numPr>
          <w:ilvl w:val="0"/>
          <w:numId w:val="20"/>
        </w:num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项目负责人的信用评价分（5分）</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与招标项目相同专业类别的项目负责人信用等级AA+及以上的的，得5分；AA的，得4.8分；A的，得4.3分；B的，得3.8分；未取得与招标项目相同专业类别信用等级的项目负责人或项目负责人信用等级未在投标单位取得的，其信用评价分为3.3分。</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pStyle w:val="25"/>
        <w:snapToGrid w:val="0"/>
        <w:spacing w:line="440" w:lineRule="exact"/>
        <w:ind w:firstLine="480" w:firstLineChars="200"/>
        <w:jc w:val="both"/>
        <w:rPr>
          <w:rFonts w:ascii="宋体" w:hAnsi="宋体"/>
          <w:highlight w:val="none"/>
        </w:rPr>
      </w:pPr>
      <w:r>
        <w:rPr>
          <w:rFonts w:hint="eastAsia" w:ascii="宋体" w:hAnsi="宋体" w:cs="宋体"/>
          <w:color w:val="000000"/>
          <w:kern w:val="2"/>
          <w:highlight w:val="none"/>
        </w:rPr>
        <w:t>（三）资信标得分＝投标人的信用评价分</w:t>
      </w:r>
      <w:r>
        <w:rPr>
          <w:rFonts w:hint="eastAsia" w:ascii="宋体" w:hAnsi="宋体"/>
          <w:highlight w:val="none"/>
        </w:rPr>
        <w:t>＋项目负责人的信用评价分。</w:t>
      </w:r>
    </w:p>
    <w:p>
      <w:pPr>
        <w:snapToGrid w:val="0"/>
        <w:spacing w:line="440" w:lineRule="exact"/>
        <w:ind w:firstLine="482" w:firstLineChars="200"/>
        <w:jc w:val="both"/>
        <w:rPr>
          <w:rFonts w:ascii="宋体" w:hAnsi="宋体" w:cs="宋体"/>
          <w:b/>
          <w:bCs/>
          <w:color w:val="000000"/>
          <w:kern w:val="2"/>
          <w:highlight w:val="none"/>
        </w:rPr>
      </w:pPr>
      <w:r>
        <w:rPr>
          <w:rFonts w:hint="eastAsia" w:ascii="宋体" w:hAnsi="宋体" w:cs="宋体"/>
          <w:b/>
          <w:bCs/>
          <w:color w:val="000000"/>
          <w:kern w:val="2"/>
          <w:highlight w:val="none"/>
        </w:rPr>
        <w:t>三、商务标评审（80分）</w:t>
      </w:r>
    </w:p>
    <w:p>
      <w:pPr>
        <w:pStyle w:val="25"/>
        <w:snapToGrid w:val="0"/>
        <w:spacing w:line="440" w:lineRule="exact"/>
        <w:ind w:firstLine="480" w:firstLineChars="200"/>
        <w:jc w:val="both"/>
        <w:rPr>
          <w:rFonts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pPr>
        <w:spacing w:line="400" w:lineRule="exact"/>
        <w:ind w:firstLine="480" w:firstLineChars="200"/>
        <w:rPr>
          <w:highlight w:val="none"/>
        </w:rPr>
      </w:pPr>
      <w:r>
        <w:rPr>
          <w:rFonts w:hint="eastAsia"/>
          <w:highlight w:val="none"/>
        </w:rPr>
        <w:t>评标委员会对确定为实质上响应招标文件要求的投标文件进行复核, 看其是否有计算上、累计上或表达上的错误。修正错误的顺序和原则如下：</w:t>
      </w:r>
    </w:p>
    <w:p>
      <w:pPr>
        <w:spacing w:line="400" w:lineRule="exact"/>
        <w:ind w:firstLine="480" w:firstLineChars="200"/>
        <w:rPr>
          <w:highlight w:val="none"/>
        </w:rPr>
      </w:pPr>
      <w:r>
        <w:rPr>
          <w:rFonts w:hint="eastAsia"/>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80" w:firstLineChars="200"/>
        <w:rPr>
          <w:highlight w:val="none"/>
        </w:rPr>
      </w:pPr>
      <w:r>
        <w:rPr>
          <w:rFonts w:hint="eastAsia"/>
          <w:highlight w:val="none"/>
        </w:rPr>
        <w:t>（2）在总报价不变的前提下，评标委员会以合理原则，通过调整组价的相应内容使其一致。</w:t>
      </w:r>
    </w:p>
    <w:p>
      <w:pPr>
        <w:pStyle w:val="25"/>
        <w:snapToGrid w:val="0"/>
        <w:spacing w:line="500" w:lineRule="exact"/>
        <w:ind w:firstLine="480" w:firstLineChars="200"/>
        <w:rPr>
          <w:rFonts w:ascii="宋体" w:hAnsi="宋体"/>
          <w:highlight w:val="none"/>
        </w:rPr>
      </w:pPr>
      <w:r>
        <w:rPr>
          <w:rFonts w:hint="eastAsia"/>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（一）评标标底价</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最高投标限价乘以调整系数作为评标标底价，即评标标底价＝最高投标限价×调整系数。（以元为单位，保留整数，小数点后第1位四舍五入）</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调整系数＝（100–D）%，D值在0.00～0.99范围内随机抽取产生。先从0～9中抽取十分位数字X，再从0～9中抽取百分位数字Y，则抽取的D值即为0.XY。</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（二）商务标得分</w:t>
      </w:r>
    </w:p>
    <w:p>
      <w:pPr>
        <w:snapToGrid w:val="0"/>
        <w:spacing w:line="440" w:lineRule="exact"/>
        <w:ind w:firstLine="480" w:firstLineChars="200"/>
        <w:jc w:val="both"/>
        <w:rPr>
          <w:highlight w:val="none"/>
        </w:rPr>
      </w:pPr>
      <w:r>
        <w:rPr>
          <w:rFonts w:hint="eastAsia" w:ascii="宋体" w:hAnsi="宋体" w:cs="宋体"/>
          <w:color w:val="000000"/>
          <w:kern w:val="2"/>
          <w:highlight w:val="none"/>
        </w:rPr>
        <w:t>投标人的投标报价等于评标标底价的得80分。偏离评标标底价的，每高于或每低于评标标底价1个百分点的均扣2分，即商务标得分=80-|(投标报价-评标标底价)|/评标标底价×100×2（小数点后保留2位，小数点后第3位四舍五入）。</w:t>
      </w:r>
    </w:p>
    <w:p>
      <w:pPr>
        <w:snapToGrid w:val="0"/>
        <w:spacing w:line="440" w:lineRule="exact"/>
        <w:ind w:firstLine="482" w:firstLineChars="200"/>
        <w:jc w:val="both"/>
        <w:rPr>
          <w:rFonts w:ascii="宋体" w:hAnsi="宋体" w:cs="宋体"/>
          <w:b/>
          <w:bCs/>
          <w:color w:val="000000"/>
          <w:kern w:val="2"/>
          <w:highlight w:val="none"/>
        </w:rPr>
      </w:pPr>
      <w:r>
        <w:rPr>
          <w:rFonts w:hint="eastAsia" w:ascii="宋体" w:hAnsi="宋体" w:cs="宋体"/>
          <w:b/>
          <w:bCs/>
          <w:color w:val="000000"/>
          <w:kern w:val="2"/>
          <w:highlight w:val="none"/>
        </w:rPr>
        <w:t>四、评标总得分的确定</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投标人的评标总得分＝资信标得分＋商务标得分。</w:t>
      </w:r>
    </w:p>
    <w:p>
      <w:pPr>
        <w:snapToGrid w:val="0"/>
        <w:spacing w:line="440" w:lineRule="exact"/>
        <w:ind w:firstLine="480" w:firstLineChars="200"/>
        <w:jc w:val="both"/>
        <w:rPr>
          <w:rFonts w:ascii="宋体" w:hAnsi="宋体" w:cs="宋体"/>
          <w:b/>
          <w:color w:val="000000"/>
          <w:kern w:val="2"/>
          <w:highlight w:val="none"/>
        </w:rPr>
      </w:pPr>
      <w:r>
        <w:rPr>
          <w:rFonts w:hint="eastAsia" w:ascii="宋体" w:hAnsi="宋体"/>
          <w:highlight w:val="none"/>
        </w:rPr>
        <w:t>评标委员会按投标人</w:t>
      </w:r>
      <w:r>
        <w:rPr>
          <w:rFonts w:hint="eastAsia" w:ascii="宋体" w:hAnsi="宋体" w:cs="宋体"/>
          <w:color w:val="000000"/>
          <w:kern w:val="2"/>
          <w:highlight w:val="none"/>
        </w:rPr>
        <w:t>的评标总得分</w:t>
      </w:r>
      <w:r>
        <w:rPr>
          <w:rFonts w:hint="eastAsia" w:ascii="宋体" w:hAnsi="宋体"/>
          <w:highlight w:val="none"/>
        </w:rPr>
        <w:t>从高到低进行排名，</w:t>
      </w:r>
      <w:r>
        <w:rPr>
          <w:rFonts w:hint="eastAsia" w:ascii="宋体" w:hAnsi="宋体" w:cs="宋体"/>
          <w:color w:val="000000"/>
          <w:kern w:val="2"/>
          <w:highlight w:val="none"/>
        </w:rPr>
        <w:t>评标总得分</w:t>
      </w:r>
      <w:r>
        <w:rPr>
          <w:rFonts w:hint="eastAsia" w:ascii="宋体" w:hAnsi="宋体"/>
          <w:highlight w:val="none"/>
        </w:rPr>
        <w:t>相同的，</w:t>
      </w:r>
      <w:r>
        <w:rPr>
          <w:rFonts w:hint="eastAsia" w:ascii="宋体" w:hAnsi="宋体" w:cs="宋体"/>
          <w:color w:val="000000"/>
          <w:kern w:val="2"/>
          <w:highlight w:val="none"/>
        </w:rPr>
        <w:t>按以下优先顺序确定排名：（一）资信标得分高者，（二）投标报价低者，（三）抽签确定</w:t>
      </w:r>
      <w:r>
        <w:rPr>
          <w:rFonts w:hint="eastAsia" w:ascii="宋体" w:hAnsi="宋体" w:cs="宋体"/>
          <w:b/>
          <w:color w:val="000000"/>
          <w:kern w:val="2"/>
          <w:highlight w:val="none"/>
        </w:rPr>
        <w:t>（由招标人代表在现场公开抽取，先抽到的投标人优先排名在前，依次类推）。</w:t>
      </w:r>
    </w:p>
    <w:p>
      <w:pPr>
        <w:pStyle w:val="25"/>
        <w:snapToGrid w:val="0"/>
        <w:spacing w:line="440" w:lineRule="exact"/>
        <w:ind w:firstLine="480" w:firstLineChars="200"/>
        <w:jc w:val="both"/>
        <w:rPr>
          <w:rFonts w:ascii="宋体" w:hAnsi="宋体"/>
          <w:highlight w:val="none"/>
        </w:rPr>
      </w:pPr>
      <w:r>
        <w:rPr>
          <w:rFonts w:hint="eastAsia" w:ascii="宋体" w:hAnsi="宋体"/>
          <w:highlight w:val="none"/>
        </w:rPr>
        <w:t>此时所有经评审的有效投标文件（S家）≤30时，所有经评审的有效投标人的投标文件均予以通过；如此时S＞30时，</w:t>
      </w:r>
      <w:r>
        <w:rPr>
          <w:rFonts w:hint="eastAsia" w:ascii="宋体" w:hAnsi="宋体" w:cs="宋体"/>
          <w:color w:val="000000"/>
          <w:kern w:val="2"/>
          <w:highlight w:val="none"/>
        </w:rPr>
        <w:t>评标总得分</w:t>
      </w:r>
      <w:r>
        <w:rPr>
          <w:rFonts w:hint="eastAsia" w:ascii="宋体" w:hAnsi="宋体"/>
          <w:highlight w:val="none"/>
        </w:rPr>
        <w:t>排名靠前的30家投标文件予以通过，进入技术标评审阶段。其余投标人投标文件不予通过，不再进入技术标评审阶段，其投标文件作无效标处理。</w:t>
      </w:r>
    </w:p>
    <w:p>
      <w:pPr>
        <w:snapToGrid w:val="0"/>
        <w:spacing w:line="440" w:lineRule="exact"/>
        <w:ind w:firstLine="482" w:firstLineChars="200"/>
        <w:jc w:val="both"/>
        <w:rPr>
          <w:rFonts w:ascii="宋体" w:hAnsi="宋体" w:cs="宋体"/>
          <w:b/>
          <w:bCs/>
          <w:color w:val="000000"/>
          <w:kern w:val="2"/>
          <w:highlight w:val="none"/>
        </w:rPr>
      </w:pPr>
      <w:r>
        <w:rPr>
          <w:rFonts w:hint="eastAsia" w:ascii="宋体" w:hAnsi="宋体" w:cs="宋体"/>
          <w:b/>
          <w:bCs/>
          <w:color w:val="000000"/>
          <w:kern w:val="2"/>
          <w:highlight w:val="none"/>
        </w:rPr>
        <w:t>五、技术标评审</w:t>
      </w:r>
    </w:p>
    <w:p>
      <w:pPr>
        <w:spacing w:line="440" w:lineRule="exact"/>
        <w:ind w:firstLine="480" w:firstLineChars="200"/>
        <w:jc w:val="both"/>
        <w:rPr>
          <w:highlight w:val="none"/>
        </w:rPr>
      </w:pPr>
      <w:r>
        <w:rPr>
          <w:rFonts w:hint="eastAsia"/>
          <w:highlight w:val="none"/>
        </w:rPr>
        <w:t>技术文件的编写内容为：针对本工程的特点、难点分析和解决措施，以及重要部位的施工方案及安全保证措施，必须包含《危大工程清单及安全管理措施表》（格式见附件十）。</w:t>
      </w:r>
    </w:p>
    <w:p>
      <w:pPr>
        <w:spacing w:line="440" w:lineRule="exact"/>
        <w:ind w:firstLine="480" w:firstLineChars="200"/>
        <w:jc w:val="both"/>
        <w:rPr>
          <w:highlight w:val="none"/>
        </w:rPr>
      </w:pPr>
      <w:r>
        <w:rPr>
          <w:rFonts w:hint="eastAsia"/>
          <w:highlight w:val="none"/>
        </w:rPr>
        <w:t>评标委员会发现投标人投标文件技术标存在招标文件规定应当否决投标情形的，应先对投标人进行书面询问核对，情况属实的，否决其投标，不再进入下一阶段评审。</w:t>
      </w:r>
    </w:p>
    <w:p>
      <w:pPr>
        <w:snapToGrid w:val="0"/>
        <w:spacing w:line="440" w:lineRule="exact"/>
        <w:ind w:firstLine="482" w:firstLineChars="200"/>
        <w:jc w:val="both"/>
        <w:rPr>
          <w:rFonts w:ascii="宋体" w:hAnsi="宋体" w:cs="宋体"/>
          <w:color w:val="000000"/>
          <w:kern w:val="2"/>
          <w:highlight w:val="none"/>
        </w:rPr>
      </w:pPr>
      <w:r>
        <w:rPr>
          <w:rFonts w:hint="eastAsia" w:ascii="宋体" w:hAnsi="宋体" w:cs="宋体"/>
          <w:b/>
          <w:bCs/>
          <w:color w:val="000000"/>
          <w:kern w:val="2"/>
          <w:highlight w:val="none"/>
        </w:rPr>
        <w:t>六、</w:t>
      </w:r>
      <w:r>
        <w:rPr>
          <w:rFonts w:hint="eastAsia" w:ascii="宋体" w:hAnsi="宋体"/>
          <w:b/>
          <w:bCs/>
          <w:highlight w:val="none"/>
        </w:rPr>
        <w:t>资格审查并</w:t>
      </w:r>
      <w:r>
        <w:rPr>
          <w:rFonts w:hint="eastAsia" w:ascii="宋体" w:hAnsi="宋体" w:cs="宋体"/>
          <w:b/>
          <w:bCs/>
          <w:color w:val="000000"/>
          <w:kern w:val="2"/>
          <w:highlight w:val="none"/>
        </w:rPr>
        <w:t>推荐中标候选人</w:t>
      </w:r>
    </w:p>
    <w:p>
      <w:pPr>
        <w:pStyle w:val="25"/>
        <w:snapToGrid w:val="0"/>
        <w:spacing w:line="440" w:lineRule="exact"/>
        <w:ind w:firstLine="480" w:firstLineChars="200"/>
        <w:jc w:val="both"/>
        <w:rPr>
          <w:rFonts w:ascii="宋体" w:hAnsi="宋体"/>
          <w:highlight w:val="none"/>
        </w:rPr>
      </w:pPr>
      <w:r>
        <w:rPr>
          <w:rFonts w:hint="eastAsia" w:ascii="宋体" w:hAnsi="宋体"/>
          <w:highlight w:val="none"/>
        </w:rPr>
        <w:t>评标委员会按排名顺序</w:t>
      </w:r>
      <w:r>
        <w:rPr>
          <w:rFonts w:hint="eastAsia" w:ascii="宋体" w:hAnsi="宋体" w:cs="宋体"/>
          <w:color w:val="000000"/>
          <w:kern w:val="2"/>
          <w:highlight w:val="none"/>
        </w:rPr>
        <w:t>依次对拟推荐为中标候选人（中标候选人的人数见投标人须知前附表）的投标人和其拟派的项目负责人</w:t>
      </w:r>
      <w:r>
        <w:rPr>
          <w:rFonts w:hint="eastAsia" w:ascii="宋体" w:hAnsi="宋体"/>
          <w:highlight w:val="none"/>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snapToGrid w:val="0"/>
        <w:spacing w:line="440" w:lineRule="exact"/>
        <w:ind w:firstLine="480" w:firstLineChars="200"/>
        <w:jc w:val="both"/>
        <w:rPr>
          <w:rFonts w:ascii="宋体" w:hAnsi="宋体"/>
          <w:highlight w:val="none"/>
        </w:rPr>
      </w:pPr>
      <w:r>
        <w:rPr>
          <w:rFonts w:hint="eastAsia" w:ascii="宋体" w:hAnsi="宋体" w:cs="宋体"/>
          <w:color w:val="000000"/>
          <w:kern w:val="2"/>
          <w:highlight w:val="none"/>
        </w:rPr>
        <w:t>当有效投标人＜3个时，评标委员会应判定本次投标是否具有竞争力，若评标委员会认为本次投标明显缺乏竞争的，可以否决全部投标。</w:t>
      </w:r>
    </w:p>
    <w:p>
      <w:pPr>
        <w:pStyle w:val="6"/>
        <w:autoSpaceDE/>
        <w:autoSpaceDN/>
        <w:spacing w:before="0" w:after="0" w:line="420" w:lineRule="exact"/>
        <w:ind w:left="340" w:right="518" w:firstLine="422"/>
        <w:rPr>
          <w:rFonts w:ascii="宋体" w:hAnsi="宋体" w:eastAsia="宋体" w:cs="宋体"/>
          <w:color w:val="000000"/>
          <w:kern w:val="2"/>
          <w:sz w:val="24"/>
          <w:szCs w:val="24"/>
          <w:highlight w:val="none"/>
        </w:rPr>
        <w:sectPr>
          <w:pgSz w:w="11900" w:h="16840"/>
          <w:pgMar w:top="1304" w:right="1361" w:bottom="1304" w:left="1304" w:header="877" w:footer="843" w:gutter="0"/>
          <w:cols w:space="720" w:num="1"/>
        </w:sectPr>
      </w:pPr>
    </w:p>
    <w:p>
      <w:pPr>
        <w:pStyle w:val="2"/>
        <w:rPr>
          <w:highlight w:val="none"/>
        </w:rPr>
      </w:pPr>
      <w:bookmarkStart w:id="108" w:name="_Toc32141"/>
      <w:bookmarkStart w:id="109" w:name="_Toc25289"/>
      <w:bookmarkStart w:id="110" w:name="_Toc22828079"/>
      <w:bookmarkStart w:id="111" w:name="_Toc45697243"/>
      <w:r>
        <w:rPr>
          <w:rFonts w:hint="eastAsia"/>
          <w:highlight w:val="none"/>
        </w:rPr>
        <w:t>第四章</w:t>
      </w:r>
      <w:r>
        <w:rPr>
          <w:highlight w:val="none"/>
        </w:rPr>
        <w:t xml:space="preserve"> </w:t>
      </w:r>
      <w:r>
        <w:rPr>
          <w:rFonts w:hint="eastAsia"/>
          <w:highlight w:val="none"/>
        </w:rPr>
        <w:t>合同条款及格式</w:t>
      </w:r>
      <w:bookmarkEnd w:id="108"/>
      <w:bookmarkEnd w:id="109"/>
      <w:bookmarkEnd w:id="110"/>
      <w:bookmarkEnd w:id="111"/>
    </w:p>
    <w:p>
      <w:pPr>
        <w:pStyle w:val="8"/>
        <w:kinsoku w:val="0"/>
        <w:ind w:left="0"/>
        <w:rPr>
          <w:rFonts w:ascii="Microsoft JhengHei" w:eastAsia="等线" w:cs="Microsoft JhengHei"/>
          <w:b/>
          <w:bCs/>
          <w:sz w:val="20"/>
          <w:szCs w:val="20"/>
          <w:highlight w:val="none"/>
        </w:rPr>
      </w:pPr>
      <w:bookmarkStart w:id="112" w:name="bookmark180"/>
      <w:bookmarkEnd w:id="112"/>
    </w:p>
    <w:p>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pPr>
        <w:spacing w:line="440" w:lineRule="exact"/>
        <w:jc w:val="both"/>
        <w:rPr>
          <w:rFonts w:ascii="宋体" w:hAnsi="宋体" w:cs="宋体"/>
          <w:highlight w:val="none"/>
        </w:rPr>
      </w:pPr>
      <w:bookmarkStart w:id="113" w:name="_Toc149922241"/>
      <w:bookmarkStart w:id="114" w:name="_Toc151471690"/>
      <w:r>
        <w:rPr>
          <w:rFonts w:hint="eastAsia" w:ascii="宋体" w:hAnsi="宋体" w:cs="宋体"/>
          <w:highlight w:val="none"/>
        </w:rPr>
        <w:t>合同专用条款中的主要条款将由招标人(发包人)与中标人(承包人)根据投标文件签订。</w:t>
      </w:r>
      <w:bookmarkEnd w:id="113"/>
      <w:bookmarkEnd w:id="114"/>
      <w:bookmarkStart w:id="115" w:name="bookmark181"/>
      <w:bookmarkEnd w:id="115"/>
    </w:p>
    <w:p>
      <w:pPr>
        <w:pStyle w:val="2"/>
        <w:ind w:firstLine="412" w:firstLineChars="200"/>
        <w:rPr>
          <w:sz w:val="21"/>
          <w:szCs w:val="21"/>
          <w:highlight w:val="none"/>
        </w:rPr>
      </w:pPr>
    </w:p>
    <w:p>
      <w:pPr>
        <w:pStyle w:val="2"/>
        <w:ind w:firstLine="412" w:firstLineChars="200"/>
        <w:rPr>
          <w:sz w:val="21"/>
          <w:szCs w:val="21"/>
          <w:highlight w:val="none"/>
        </w:rPr>
      </w:pPr>
      <w:r>
        <w:rPr>
          <w:rFonts w:ascii="宋体" w:hAnsi="宋体"/>
          <w:b/>
          <w:sz w:val="21"/>
          <w:szCs w:val="21"/>
          <w:highlight w:val="none"/>
        </w:rPr>
        <w:br w:type="page"/>
      </w:r>
      <w:bookmarkStart w:id="116" w:name="_Toc45697245"/>
    </w:p>
    <w:p>
      <w:pPr>
        <w:pStyle w:val="2"/>
        <w:spacing w:before="120" w:after="120" w:line="400" w:lineRule="exact"/>
        <w:jc w:val="center"/>
        <w:rPr>
          <w:rFonts w:hint="eastAsia" w:ascii="宋体" w:hAnsi="宋体" w:cs="宋体"/>
          <w:sz w:val="28"/>
          <w:szCs w:val="40"/>
        </w:rPr>
      </w:pPr>
      <w:bookmarkStart w:id="117" w:name="_Toc31356"/>
      <w:bookmarkStart w:id="118" w:name="_Toc20348"/>
      <w:bookmarkStart w:id="119" w:name="_Toc1835"/>
      <w:r>
        <w:rPr>
          <w:rFonts w:hint="eastAsia" w:ascii="宋体" w:hAnsi="宋体" w:cs="宋体"/>
          <w:sz w:val="28"/>
          <w:szCs w:val="40"/>
        </w:rPr>
        <w:t>第一部分  合同书</w:t>
      </w:r>
      <w:bookmarkEnd w:id="117"/>
      <w:bookmarkEnd w:id="118"/>
      <w:bookmarkEnd w:id="119"/>
    </w:p>
    <w:p>
      <w:pPr>
        <w:spacing w:line="360" w:lineRule="exact"/>
        <w:rPr>
          <w:rFonts w:hint="eastAsia" w:ascii="宋体" w:hAnsi="宋体" w:cs="宋体"/>
          <w:sz w:val="22"/>
          <w:szCs w:val="20"/>
        </w:rPr>
      </w:pPr>
    </w:p>
    <w:p>
      <w:pPr>
        <w:pageBreakBefore w:val="0"/>
        <w:widowControl w:val="0"/>
        <w:kinsoku/>
        <w:wordWrap/>
        <w:overflowPunct/>
        <w:topLinePunct w:val="0"/>
        <w:bidi w:val="0"/>
        <w:snapToGrid/>
        <w:spacing w:line="460" w:lineRule="exact"/>
        <w:textAlignment w:val="auto"/>
        <w:rPr>
          <w:rFonts w:hint="eastAsia" w:ascii="宋体" w:hAnsi="宋体" w:cs="宋体"/>
          <w:sz w:val="22"/>
          <w:szCs w:val="20"/>
          <w:u w:val="single"/>
          <w:lang w:eastAsia="zh-CN"/>
        </w:rPr>
      </w:pPr>
      <w:r>
        <w:rPr>
          <w:rFonts w:hint="eastAsia" w:ascii="宋体" w:hAnsi="宋体" w:cs="宋体"/>
          <w:sz w:val="22"/>
          <w:szCs w:val="20"/>
        </w:rPr>
        <w:t>发包人（全称）：</w:t>
      </w:r>
      <w:r>
        <w:rPr>
          <w:rFonts w:hint="eastAsia" w:ascii="宋体" w:hAnsi="宋体" w:cs="宋体"/>
          <w:sz w:val="22"/>
          <w:szCs w:val="20"/>
          <w:u w:val="single"/>
          <w:lang w:eastAsia="zh-CN"/>
        </w:rPr>
        <w:t>三门县环境有限公司（建设单位）</w:t>
      </w:r>
    </w:p>
    <w:p>
      <w:pPr>
        <w:pageBreakBefore w:val="0"/>
        <w:widowControl w:val="0"/>
        <w:kinsoku/>
        <w:wordWrap/>
        <w:overflowPunct/>
        <w:topLinePunct w:val="0"/>
        <w:bidi w:val="0"/>
        <w:snapToGrid/>
        <w:spacing w:line="460" w:lineRule="exact"/>
        <w:textAlignment w:val="auto"/>
        <w:rPr>
          <w:rFonts w:hint="eastAsia" w:ascii="宋体" w:hAnsi="宋体" w:cs="宋体"/>
          <w:b/>
          <w:sz w:val="22"/>
          <w:szCs w:val="20"/>
          <w:u w:val="single"/>
        </w:rPr>
      </w:pPr>
      <w:r>
        <w:rPr>
          <w:rFonts w:hint="eastAsia" w:ascii="宋体" w:hAnsi="宋体" w:cs="宋体"/>
          <w:sz w:val="22"/>
          <w:szCs w:val="20"/>
        </w:rPr>
        <w:t>承包人（全称）：</w:t>
      </w:r>
      <w:r>
        <w:rPr>
          <w:rFonts w:hint="eastAsia" w:ascii="宋体" w:hAnsi="宋体" w:cs="宋体"/>
          <w:sz w:val="22"/>
          <w:szCs w:val="20"/>
          <w:u w:val="single"/>
        </w:rPr>
        <w:t>                    </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color w:val="auto"/>
          <w:sz w:val="22"/>
          <w:szCs w:val="20"/>
        </w:rPr>
        <w:t>根据《中华人民共和国</w:t>
      </w:r>
      <w:r>
        <w:rPr>
          <w:rFonts w:hint="eastAsia" w:ascii="宋体" w:hAnsi="宋体" w:cs="宋体"/>
          <w:color w:val="auto"/>
          <w:sz w:val="22"/>
          <w:szCs w:val="20"/>
          <w:lang w:eastAsia="zh-CN"/>
        </w:rPr>
        <w:t>民法典</w:t>
      </w:r>
      <w:r>
        <w:rPr>
          <w:rFonts w:hint="eastAsia" w:ascii="宋体" w:hAnsi="宋体" w:cs="宋体"/>
          <w:color w:val="auto"/>
          <w:sz w:val="22"/>
          <w:szCs w:val="20"/>
        </w:rPr>
        <w:t>》、《</w:t>
      </w:r>
      <w:r>
        <w:rPr>
          <w:rFonts w:hint="eastAsia" w:ascii="宋体" w:hAnsi="宋体" w:cs="宋体"/>
          <w:sz w:val="22"/>
          <w:szCs w:val="20"/>
        </w:rPr>
        <w:t>中华人民共和国建筑法》及有关法律规定，遵循平等、自愿、公平和诚实信用的原则，双方就</w:t>
      </w:r>
      <w:r>
        <w:rPr>
          <w:rFonts w:hint="eastAsia" w:ascii="宋体" w:hAnsi="宋体" w:cs="宋体"/>
          <w:sz w:val="22"/>
          <w:szCs w:val="20"/>
          <w:u w:val="single"/>
        </w:rPr>
        <w:t xml:space="preserve">  </w:t>
      </w:r>
      <w:r>
        <w:rPr>
          <w:rFonts w:hint="eastAsia" w:ascii="宋体" w:hAnsi="宋体" w:cs="宋体"/>
          <w:sz w:val="22"/>
          <w:szCs w:val="20"/>
          <w:u w:val="single"/>
          <w:lang w:eastAsia="zh-CN"/>
        </w:rPr>
        <w:t>三门县滨海科技城横港以东市政污水管网修复工程</w:t>
      </w:r>
      <w:r>
        <w:rPr>
          <w:rFonts w:hint="eastAsia" w:ascii="宋体" w:hAnsi="宋体" w:cs="宋体"/>
          <w:sz w:val="22"/>
          <w:szCs w:val="20"/>
        </w:rPr>
        <w:t>施工及有关事项协商一致，共同达成如下协议：</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一、工程概况</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u w:val="single"/>
        </w:rPr>
      </w:pPr>
      <w:r>
        <w:rPr>
          <w:rFonts w:hint="eastAsia" w:ascii="宋体" w:hAnsi="宋体" w:cs="宋体"/>
          <w:bCs/>
          <w:sz w:val="22"/>
          <w:szCs w:val="20"/>
        </w:rPr>
        <w:t>1．工程名称：</w:t>
      </w:r>
      <w:r>
        <w:rPr>
          <w:rFonts w:hint="eastAsia" w:ascii="宋体" w:hAnsi="宋体" w:cs="宋体"/>
          <w:bCs/>
          <w:sz w:val="22"/>
          <w:szCs w:val="20"/>
          <w:u w:val="single"/>
        </w:rPr>
        <w:t xml:space="preserve"> </w:t>
      </w:r>
      <w:r>
        <w:rPr>
          <w:rFonts w:hint="eastAsia" w:ascii="宋体" w:hAnsi="宋体" w:cs="宋体"/>
          <w:bCs/>
          <w:sz w:val="22"/>
          <w:szCs w:val="20"/>
          <w:u w:val="single"/>
          <w:lang w:eastAsia="zh-CN"/>
        </w:rPr>
        <w:t>三门县滨海科技城横港以东市政污水管网修复工程</w:t>
      </w:r>
      <w:r>
        <w:rPr>
          <w:rFonts w:hint="eastAsia" w:ascii="宋体" w:hAnsi="宋体" w:cs="宋体"/>
          <w:bCs/>
          <w:sz w:val="22"/>
          <w:szCs w:val="20"/>
        </w:rPr>
        <w:t>。</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2．工程地点：</w:t>
      </w:r>
      <w:r>
        <w:rPr>
          <w:rFonts w:hint="eastAsia" w:ascii="宋体" w:hAnsi="宋体" w:cs="宋体"/>
          <w:bCs/>
          <w:sz w:val="22"/>
          <w:szCs w:val="20"/>
          <w:u w:val="single"/>
          <w:lang w:val="en-US" w:eastAsia="zh-CN"/>
        </w:rPr>
        <w:t>三门滨海科技城横港以东</w:t>
      </w:r>
      <w:r>
        <w:rPr>
          <w:rFonts w:hint="eastAsia" w:ascii="宋体" w:hAnsi="宋体" w:cs="宋体"/>
          <w:bCs/>
          <w:sz w:val="22"/>
          <w:szCs w:val="20"/>
          <w:u w:val="single"/>
          <w:lang w:eastAsia="zh-CN"/>
        </w:rPr>
        <w:t>。</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3．工程</w:t>
      </w:r>
      <w:r>
        <w:rPr>
          <w:rFonts w:hint="eastAsia" w:ascii="宋体" w:hAnsi="宋体" w:cs="宋体"/>
          <w:bCs/>
          <w:sz w:val="22"/>
          <w:szCs w:val="20"/>
          <w:lang w:eastAsia="zh-CN"/>
        </w:rPr>
        <w:t>审批、核准或备案文号</w:t>
      </w:r>
      <w:r>
        <w:rPr>
          <w:rFonts w:hint="eastAsia" w:ascii="宋体" w:hAnsi="宋体" w:cs="宋体"/>
          <w:bCs/>
          <w:sz w:val="22"/>
          <w:szCs w:val="20"/>
        </w:rPr>
        <w:t>：</w:t>
      </w:r>
      <w:r>
        <w:rPr>
          <w:rFonts w:hint="eastAsia" w:ascii="宋体" w:hAnsi="宋体" w:cs="宋体"/>
          <w:kern w:val="0"/>
          <w:sz w:val="22"/>
          <w:szCs w:val="20"/>
          <w:u w:val="single"/>
          <w:lang w:val="en-US" w:eastAsia="zh-CN"/>
        </w:rPr>
        <w:t xml:space="preserve">            。</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4．资金来源：</w:t>
      </w:r>
      <w:r>
        <w:rPr>
          <w:rFonts w:hint="eastAsia" w:ascii="宋体" w:hAnsi="宋体" w:cs="宋体"/>
          <w:bCs/>
          <w:sz w:val="22"/>
          <w:szCs w:val="20"/>
          <w:u w:val="single"/>
          <w:lang w:val="en-US" w:eastAsia="zh-CN"/>
        </w:rPr>
        <w:t>自筹。</w:t>
      </w:r>
      <w:r>
        <w:rPr>
          <w:rFonts w:hint="eastAsia" w:ascii="宋体" w:hAnsi="宋体" w:cs="宋体"/>
          <w:bCs/>
          <w:sz w:val="22"/>
          <w:szCs w:val="20"/>
        </w:rPr>
        <w:t xml:space="preserve"> </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eastAsia="宋体" w:cs="宋体"/>
          <w:color w:val="auto"/>
          <w:sz w:val="22"/>
          <w:szCs w:val="20"/>
        </w:rPr>
      </w:pPr>
      <w:r>
        <w:rPr>
          <w:rFonts w:hint="eastAsia" w:ascii="宋体" w:hAnsi="宋体" w:eastAsia="宋体" w:cs="宋体"/>
          <w:color w:val="auto"/>
          <w:sz w:val="22"/>
          <w:szCs w:val="20"/>
        </w:rPr>
        <w:t>5．工程内容：</w:t>
      </w:r>
      <w:r>
        <w:rPr>
          <w:rFonts w:hint="eastAsia" w:ascii="宋体" w:hAnsi="宋体" w:cs="宋体"/>
          <w:bCs/>
          <w:sz w:val="22"/>
          <w:szCs w:val="20"/>
          <w:u w:val="single"/>
          <w:lang w:val="en-US" w:eastAsia="zh-CN"/>
        </w:rPr>
        <w:t>项目区位于三门县滨海科技城横港以东区块。工程建设内容为施工图范围内三门湾大道、金鳞大道、泰港路、泰康路、金月路、永安路、泰和路、永盛路、滨港路、海昌路、横港路、海泽路、金源路、绿茵路、永兴路、泰康路延伸段、民康路的污水管网修复、车行道恢复、人行道恢复及绿化恢复等工程。</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6．工程承包范围：</w:t>
      </w:r>
    </w:p>
    <w:p>
      <w:pPr>
        <w:pageBreakBefore w:val="0"/>
        <w:widowControl w:val="0"/>
        <w:kinsoku/>
        <w:wordWrap/>
        <w:overflowPunct/>
        <w:topLinePunct w:val="0"/>
        <w:bidi w:val="0"/>
        <w:snapToGrid/>
        <w:spacing w:line="460" w:lineRule="exact"/>
        <w:ind w:firstLine="648" w:firstLineChars="300"/>
        <w:textAlignment w:val="auto"/>
        <w:rPr>
          <w:rFonts w:hint="eastAsia" w:ascii="宋体" w:hAnsi="宋体" w:cs="宋体"/>
          <w:bCs/>
          <w:sz w:val="22"/>
          <w:szCs w:val="20"/>
          <w:u w:val="single"/>
        </w:rPr>
      </w:pPr>
      <w:r>
        <w:rPr>
          <w:rFonts w:hint="eastAsia" w:ascii="宋体" w:hAnsi="宋体" w:cs="宋体"/>
          <w:bCs/>
          <w:sz w:val="22"/>
          <w:szCs w:val="20"/>
          <w:u w:val="single"/>
        </w:rPr>
        <w:t>招标人提供的施工图纸范围内及工程量清单中所包含的所有施工内容。</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 w:val="0"/>
          <w:sz w:val="20"/>
          <w:szCs w:val="20"/>
        </w:rPr>
      </w:pPr>
      <w:r>
        <w:rPr>
          <w:rFonts w:hint="eastAsia" w:ascii="宋体" w:hAnsi="宋体" w:eastAsia="宋体" w:cs="宋体"/>
          <w:bCs w:val="0"/>
          <w:sz w:val="20"/>
          <w:szCs w:val="20"/>
        </w:rPr>
        <w:t xml:space="preserve">  二、合同工期</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eastAsia="宋体" w:cs="宋体"/>
          <w:sz w:val="22"/>
          <w:szCs w:val="20"/>
          <w:lang w:eastAsia="zh-CN"/>
        </w:rPr>
      </w:pPr>
      <w:r>
        <w:rPr>
          <w:rFonts w:hint="eastAsia" w:ascii="宋体" w:hAnsi="宋体" w:cs="宋体"/>
          <w:sz w:val="22"/>
          <w:szCs w:val="20"/>
        </w:rPr>
        <w:t>计划开工日期：</w:t>
      </w:r>
      <w:r>
        <w:rPr>
          <w:rFonts w:hint="eastAsia" w:ascii="宋体" w:hAnsi="宋体" w:cs="宋体"/>
          <w:sz w:val="22"/>
          <w:szCs w:val="20"/>
          <w:u w:val="single"/>
        </w:rPr>
        <w:t></w:t>
      </w:r>
      <w:r>
        <w:rPr>
          <w:rFonts w:hint="eastAsia" w:ascii="宋体" w:hAnsi="宋体" w:cs="宋体"/>
          <w:sz w:val="22"/>
          <w:szCs w:val="20"/>
        </w:rPr>
        <w:t>年</w:t>
      </w:r>
      <w:r>
        <w:rPr>
          <w:rFonts w:hint="eastAsia" w:ascii="宋体" w:hAnsi="宋体" w:cs="宋体"/>
          <w:sz w:val="22"/>
          <w:szCs w:val="20"/>
          <w:u w:val="single"/>
        </w:rPr>
        <w:t></w:t>
      </w:r>
      <w:r>
        <w:rPr>
          <w:rFonts w:hint="eastAsia" w:ascii="宋体" w:hAnsi="宋体" w:cs="宋体"/>
          <w:sz w:val="22"/>
          <w:szCs w:val="20"/>
        </w:rPr>
        <w:t>月</w:t>
      </w:r>
      <w:r>
        <w:rPr>
          <w:rFonts w:hint="eastAsia" w:ascii="宋体" w:hAnsi="宋体" w:cs="宋体"/>
          <w:sz w:val="22"/>
          <w:szCs w:val="20"/>
          <w:u w:val="single"/>
        </w:rPr>
        <w:t></w:t>
      </w:r>
      <w:r>
        <w:rPr>
          <w:rFonts w:hint="eastAsia" w:ascii="宋体" w:hAnsi="宋体" w:cs="宋体"/>
          <w:sz w:val="22"/>
          <w:szCs w:val="20"/>
        </w:rPr>
        <w:t>日。</w:t>
      </w:r>
      <w:r>
        <w:rPr>
          <w:rFonts w:hint="eastAsia" w:ascii="宋体" w:hAnsi="宋体" w:cs="宋体"/>
          <w:sz w:val="22"/>
          <w:szCs w:val="20"/>
          <w:lang w:eastAsia="zh-CN"/>
        </w:rPr>
        <w:t>以开工报告为准</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eastAsia="宋体" w:cs="宋体"/>
          <w:sz w:val="22"/>
          <w:szCs w:val="20"/>
          <w:lang w:eastAsia="zh-CN"/>
        </w:rPr>
      </w:pPr>
      <w:r>
        <w:rPr>
          <w:rFonts w:hint="eastAsia" w:ascii="宋体" w:hAnsi="宋体" w:cs="宋体"/>
          <w:sz w:val="22"/>
          <w:szCs w:val="20"/>
        </w:rPr>
        <w:t>计划竣工日期：</w:t>
      </w:r>
      <w:r>
        <w:rPr>
          <w:rFonts w:hint="eastAsia" w:ascii="宋体" w:hAnsi="宋体" w:cs="宋体"/>
          <w:sz w:val="22"/>
          <w:szCs w:val="20"/>
          <w:u w:val="single"/>
        </w:rPr>
        <w:t></w:t>
      </w:r>
      <w:r>
        <w:rPr>
          <w:rFonts w:hint="eastAsia" w:ascii="宋体" w:hAnsi="宋体" w:cs="宋体"/>
          <w:sz w:val="22"/>
          <w:szCs w:val="20"/>
        </w:rPr>
        <w:t>年</w:t>
      </w:r>
      <w:r>
        <w:rPr>
          <w:rFonts w:hint="eastAsia" w:ascii="宋体" w:hAnsi="宋体" w:cs="宋体"/>
          <w:sz w:val="22"/>
          <w:szCs w:val="20"/>
          <w:u w:val="single"/>
        </w:rPr>
        <w:t></w:t>
      </w:r>
      <w:r>
        <w:rPr>
          <w:rFonts w:hint="eastAsia" w:ascii="宋体" w:hAnsi="宋体" w:cs="宋体"/>
          <w:sz w:val="22"/>
          <w:szCs w:val="20"/>
        </w:rPr>
        <w:t>月</w:t>
      </w:r>
      <w:r>
        <w:rPr>
          <w:rFonts w:hint="eastAsia" w:ascii="宋体" w:hAnsi="宋体" w:cs="宋体"/>
          <w:sz w:val="22"/>
          <w:szCs w:val="20"/>
          <w:u w:val="single"/>
        </w:rPr>
        <w:t></w:t>
      </w:r>
      <w:r>
        <w:rPr>
          <w:rFonts w:hint="eastAsia" w:ascii="宋体" w:hAnsi="宋体" w:cs="宋体"/>
          <w:sz w:val="22"/>
          <w:szCs w:val="20"/>
        </w:rPr>
        <w:t>日。</w:t>
      </w:r>
      <w:r>
        <w:rPr>
          <w:rFonts w:hint="eastAsia" w:ascii="宋体" w:hAnsi="宋体" w:cs="宋体"/>
          <w:sz w:val="22"/>
          <w:szCs w:val="20"/>
          <w:lang w:eastAsia="zh-CN"/>
        </w:rPr>
        <w:t>以竣工报告为准为准</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工期总日历天数：</w:t>
      </w:r>
      <w:r>
        <w:rPr>
          <w:rFonts w:hint="eastAsia" w:ascii="宋体" w:hAnsi="宋体" w:cs="宋体"/>
          <w:sz w:val="22"/>
          <w:szCs w:val="20"/>
          <w:u w:val="single"/>
        </w:rPr>
        <w:t></w:t>
      </w:r>
      <w:r>
        <w:rPr>
          <w:rFonts w:hint="eastAsia" w:ascii="宋体" w:hAnsi="宋体" w:cs="宋体"/>
          <w:sz w:val="22"/>
          <w:szCs w:val="20"/>
        </w:rPr>
        <w:t>天。工期总日历天数与根据前述计划开、竣工日期计算的工期天数不一致的，以工期总日历天数为准。</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中间形象进度工期要求：</w:t>
      </w:r>
      <w:r>
        <w:rPr>
          <w:rFonts w:hint="eastAsia" w:ascii="宋体" w:hAnsi="宋体" w:cs="宋体"/>
          <w:sz w:val="22"/>
          <w:szCs w:val="20"/>
          <w:u w:val="single"/>
        </w:rPr>
        <w:t xml:space="preserve">                                        。</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三、质量标准</w:t>
      </w:r>
    </w:p>
    <w:p>
      <w:pPr>
        <w:pageBreakBefore w:val="0"/>
        <w:widowControl w:val="0"/>
        <w:kinsoku/>
        <w:wordWrap/>
        <w:overflowPunct/>
        <w:topLinePunct w:val="0"/>
        <w:bidi w:val="0"/>
        <w:snapToGrid/>
        <w:spacing w:line="460" w:lineRule="exact"/>
        <w:ind w:firstLine="459"/>
        <w:textAlignment w:val="auto"/>
        <w:rPr>
          <w:rFonts w:hint="eastAsia" w:ascii="宋体" w:hAnsi="宋体" w:cs="宋体"/>
          <w:sz w:val="22"/>
          <w:szCs w:val="20"/>
        </w:rPr>
      </w:pPr>
      <w:r>
        <w:rPr>
          <w:rFonts w:hint="eastAsia" w:ascii="宋体" w:hAnsi="宋体" w:cs="宋体"/>
          <w:sz w:val="22"/>
          <w:szCs w:val="20"/>
        </w:rPr>
        <w:t>工程质量符合</w:t>
      </w:r>
      <w:r>
        <w:rPr>
          <w:rFonts w:hint="eastAsia" w:ascii="宋体" w:hAnsi="宋体" w:cs="宋体"/>
          <w:sz w:val="22"/>
          <w:szCs w:val="20"/>
          <w:u w:val="single"/>
        </w:rPr>
        <w:t>合格</w:t>
      </w:r>
      <w:r>
        <w:rPr>
          <w:rFonts w:hint="eastAsia" w:ascii="宋体" w:hAnsi="宋体" w:cs="宋体"/>
          <w:sz w:val="22"/>
          <w:szCs w:val="20"/>
        </w:rPr>
        <w:t>标准。</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四、签约合同价与合同价格形式</w:t>
      </w:r>
      <w:r>
        <w:rPr>
          <w:rFonts w:hint="eastAsia" w:ascii="宋体" w:hAnsi="宋体" w:eastAsia="宋体" w:cs="宋体"/>
          <w:bCs w:val="0"/>
          <w:sz w:val="20"/>
          <w:szCs w:val="20"/>
        </w:rPr>
        <w:tab/>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1．签约合同价为：</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w:t>
      </w:r>
      <w:r>
        <w:rPr>
          <w:rFonts w:hint="eastAsia" w:ascii="宋体" w:hAnsi="宋体" w:cs="宋体"/>
          <w:sz w:val="22"/>
          <w:szCs w:val="20"/>
          <w:u w:val="single"/>
        </w:rPr>
        <w:t xml:space="preserve">            </w:t>
      </w:r>
      <w:r>
        <w:rPr>
          <w:rFonts w:hint="eastAsia" w:ascii="宋体" w:hAnsi="宋体" w:cs="宋体"/>
          <w:sz w:val="22"/>
          <w:szCs w:val="20"/>
        </w:rPr>
        <w:t>元）；</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其中：</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（1）安全文明施工费：</w:t>
      </w:r>
    </w:p>
    <w:p>
      <w:pPr>
        <w:pageBreakBefore w:val="0"/>
        <w:widowControl w:val="0"/>
        <w:kinsoku/>
        <w:wordWrap/>
        <w:overflowPunct/>
        <w:topLinePunct w:val="0"/>
        <w:bidi w:val="0"/>
        <w:snapToGrid/>
        <w:spacing w:line="460" w:lineRule="exact"/>
        <w:ind w:firstLine="972" w:firstLineChars="450"/>
        <w:textAlignment w:val="auto"/>
        <w:rPr>
          <w:rFonts w:hint="eastAsia"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（2）材料和工程设备暂估价金额：</w:t>
      </w:r>
    </w:p>
    <w:p>
      <w:pPr>
        <w:pageBreakBefore w:val="0"/>
        <w:widowControl w:val="0"/>
        <w:kinsoku/>
        <w:wordWrap/>
        <w:overflowPunct/>
        <w:topLinePunct w:val="0"/>
        <w:bidi w:val="0"/>
        <w:snapToGrid/>
        <w:spacing w:line="460" w:lineRule="exact"/>
        <w:ind w:firstLine="972" w:firstLineChars="450"/>
        <w:textAlignment w:val="auto"/>
        <w:rPr>
          <w:rFonts w:hint="eastAsia"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（3）专业工程暂估价金额：</w:t>
      </w:r>
    </w:p>
    <w:p>
      <w:pPr>
        <w:pageBreakBefore w:val="0"/>
        <w:widowControl w:val="0"/>
        <w:kinsoku/>
        <w:wordWrap/>
        <w:overflowPunct/>
        <w:topLinePunct w:val="0"/>
        <w:bidi w:val="0"/>
        <w:snapToGrid/>
        <w:spacing w:line="460" w:lineRule="exact"/>
        <w:ind w:firstLine="972" w:firstLineChars="450"/>
        <w:textAlignment w:val="auto"/>
        <w:rPr>
          <w:rFonts w:hint="eastAsia"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（4）暂列金额：</w:t>
      </w:r>
    </w:p>
    <w:p>
      <w:pPr>
        <w:pageBreakBefore w:val="0"/>
        <w:widowControl w:val="0"/>
        <w:kinsoku/>
        <w:wordWrap/>
        <w:overflowPunct/>
        <w:topLinePunct w:val="0"/>
        <w:bidi w:val="0"/>
        <w:snapToGrid/>
        <w:spacing w:line="460" w:lineRule="exact"/>
        <w:ind w:firstLine="972" w:firstLineChars="450"/>
        <w:textAlignment w:val="auto"/>
        <w:rPr>
          <w:rFonts w:hint="eastAsia"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2．合同价格形式：</w:t>
      </w:r>
      <w:r>
        <w:rPr>
          <w:rFonts w:hint="eastAsia" w:ascii="宋体" w:hAnsi="宋体" w:cs="宋体"/>
          <w:sz w:val="22"/>
          <w:szCs w:val="20"/>
          <w:u w:val="single"/>
        </w:rPr>
        <w:t xml:space="preserve"> 单价合同 </w:t>
      </w:r>
      <w:r>
        <w:rPr>
          <w:rFonts w:hint="eastAsia" w:ascii="宋体" w:hAnsi="宋体" w:cs="宋体"/>
          <w:sz w:val="22"/>
          <w:szCs w:val="20"/>
        </w:rPr>
        <w:t>。</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3．发包人向承包人支付工程价款及其他应当支付的款项均须汇入承包人合同协议书中的银行账户，承包人开具增值税专用发票。</w:t>
      </w:r>
    </w:p>
    <w:p>
      <w:pPr>
        <w:pageBreakBefore w:val="0"/>
        <w:widowControl w:val="0"/>
        <w:kinsoku/>
        <w:wordWrap/>
        <w:overflowPunct/>
        <w:topLinePunct w:val="0"/>
        <w:bidi w:val="0"/>
        <w:snapToGrid/>
        <w:spacing w:line="460" w:lineRule="exact"/>
        <w:ind w:firstLine="363" w:firstLineChars="168"/>
        <w:textAlignment w:val="auto"/>
        <w:rPr>
          <w:rFonts w:hint="eastAsia" w:ascii="宋体" w:hAnsi="宋体" w:cs="宋体"/>
          <w:sz w:val="22"/>
          <w:szCs w:val="20"/>
        </w:rPr>
      </w:pPr>
      <w:r>
        <w:rPr>
          <w:rFonts w:hint="eastAsia" w:ascii="宋体" w:hAnsi="宋体" w:cs="宋体"/>
          <w:sz w:val="22"/>
          <w:szCs w:val="20"/>
        </w:rPr>
        <w:t>根据《关于全面推开营业税改征增值税试点的通知》（</w:t>
      </w:r>
      <w:r>
        <w:rPr>
          <w:rFonts w:hint="eastAsia" w:ascii="宋体" w:hAnsi="宋体" w:cs="宋体"/>
          <w:bCs/>
          <w:sz w:val="22"/>
          <w:szCs w:val="20"/>
          <w:shd w:val="clear" w:color="auto" w:fill="FFFFFF"/>
        </w:rPr>
        <w:t>财税〔2016〕36号</w:t>
      </w:r>
      <w:r>
        <w:rPr>
          <w:rFonts w:hint="eastAsia" w:ascii="宋体" w:hAnsi="宋体" w:cs="宋体"/>
          <w:sz w:val="22"/>
          <w:szCs w:val="20"/>
          <w:shd w:val="clear" w:color="auto" w:fill="FFFFFF"/>
        </w:rPr>
        <w:t>）等有关规定，承包人完成本合同项下应税行为的计税方式按</w:t>
      </w:r>
      <w:r>
        <w:rPr>
          <w:rFonts w:hint="eastAsia" w:ascii="宋体" w:hAnsi="宋体" w:cs="宋体"/>
          <w:sz w:val="22"/>
          <w:szCs w:val="20"/>
        </w:rPr>
        <w:t>以下第</w:t>
      </w:r>
      <w:r>
        <w:rPr>
          <w:rFonts w:hint="eastAsia" w:ascii="宋体" w:hAnsi="宋体" w:cs="宋体"/>
          <w:sz w:val="22"/>
          <w:szCs w:val="20"/>
          <w:u w:val="single"/>
          <w:shd w:val="clear" w:color="auto" w:fill="FFFFFF"/>
        </w:rPr>
        <w:t xml:space="preserve"> </w:t>
      </w:r>
      <w:r>
        <w:rPr>
          <w:rFonts w:hint="eastAsia" w:ascii="宋体" w:hAnsi="宋体" w:cs="宋体"/>
          <w:sz w:val="22"/>
          <w:szCs w:val="20"/>
          <w:u w:val="single"/>
          <w:shd w:val="clear" w:color="auto" w:fill="FFFFFF"/>
          <w:lang w:val="en-US" w:eastAsia="zh-CN"/>
        </w:rPr>
        <w:t>1</w:t>
      </w:r>
      <w:r>
        <w:rPr>
          <w:rFonts w:hint="eastAsia" w:ascii="宋体" w:hAnsi="宋体" w:cs="宋体"/>
          <w:sz w:val="22"/>
          <w:szCs w:val="20"/>
          <w:u w:val="single"/>
          <w:shd w:val="clear" w:color="auto" w:fill="FFFFFF"/>
        </w:rPr>
        <w:t xml:space="preserve"> </w:t>
      </w:r>
      <w:r>
        <w:rPr>
          <w:rFonts w:hint="eastAsia" w:ascii="宋体" w:hAnsi="宋体" w:cs="宋体"/>
          <w:sz w:val="22"/>
          <w:szCs w:val="20"/>
          <w:shd w:val="clear" w:color="auto" w:fill="FFFFFF"/>
        </w:rPr>
        <w:t>种方法，并与</w:t>
      </w:r>
      <w:r>
        <w:rPr>
          <w:rFonts w:hint="eastAsia" w:ascii="宋体" w:hAnsi="宋体" w:cs="宋体"/>
          <w:sz w:val="22"/>
          <w:szCs w:val="20"/>
        </w:rPr>
        <w:t>工程计价时采用的计税方法一致。</w:t>
      </w:r>
    </w:p>
    <w:p>
      <w:pPr>
        <w:pageBreakBefore w:val="0"/>
        <w:widowControl w:val="0"/>
        <w:kinsoku/>
        <w:wordWrap/>
        <w:overflowPunct/>
        <w:topLinePunct w:val="0"/>
        <w:bidi w:val="0"/>
        <w:snapToGrid/>
        <w:spacing w:line="460" w:lineRule="exact"/>
        <w:ind w:firstLine="363" w:firstLineChars="168"/>
        <w:textAlignment w:val="auto"/>
        <w:rPr>
          <w:rFonts w:hint="eastAsia" w:ascii="宋体" w:hAnsi="宋体" w:cs="宋体"/>
          <w:sz w:val="22"/>
          <w:szCs w:val="20"/>
        </w:rPr>
      </w:pPr>
      <w:r>
        <w:rPr>
          <w:rFonts w:hint="eastAsia" w:ascii="宋体" w:hAnsi="宋体" w:cs="宋体"/>
          <w:sz w:val="22"/>
          <w:szCs w:val="20"/>
          <w:shd w:val="clear" w:color="auto" w:fill="FFFFFF"/>
        </w:rPr>
        <w:t>（1）一般计税方法。</w:t>
      </w:r>
    </w:p>
    <w:p>
      <w:pPr>
        <w:pageBreakBefore w:val="0"/>
        <w:widowControl w:val="0"/>
        <w:kinsoku/>
        <w:wordWrap/>
        <w:overflowPunct/>
        <w:topLinePunct w:val="0"/>
        <w:bidi w:val="0"/>
        <w:snapToGrid/>
        <w:spacing w:line="460" w:lineRule="exact"/>
        <w:ind w:firstLine="363" w:firstLineChars="168"/>
        <w:textAlignment w:val="auto"/>
        <w:rPr>
          <w:rFonts w:hint="eastAsia" w:ascii="宋体" w:hAnsi="宋体" w:cs="宋体"/>
          <w:sz w:val="22"/>
          <w:szCs w:val="20"/>
        </w:rPr>
      </w:pPr>
      <w:r>
        <w:rPr>
          <w:rFonts w:hint="eastAsia" w:ascii="宋体" w:hAnsi="宋体" w:cs="宋体"/>
          <w:sz w:val="22"/>
          <w:szCs w:val="20"/>
        </w:rPr>
        <w:t>（2）本工程为</w:t>
      </w:r>
      <w:r>
        <w:rPr>
          <w:rFonts w:hint="eastAsia" w:ascii="宋体" w:hAnsi="宋体" w:cs="宋体"/>
          <w:sz w:val="22"/>
          <w:szCs w:val="20"/>
          <w:u w:val="single"/>
        </w:rPr>
        <w:t xml:space="preserve">  / </w:t>
      </w:r>
      <w:r>
        <w:rPr>
          <w:rFonts w:hint="eastAsia" w:ascii="宋体" w:hAnsi="宋体" w:cs="宋体"/>
          <w:sz w:val="22"/>
          <w:szCs w:val="20"/>
        </w:rPr>
        <w:t>工程，</w:t>
      </w:r>
      <w:r>
        <w:rPr>
          <w:rFonts w:hint="eastAsia" w:ascii="宋体" w:hAnsi="宋体" w:cs="宋体"/>
          <w:sz w:val="22"/>
          <w:szCs w:val="20"/>
          <w:shd w:val="clear" w:color="auto" w:fill="FFFFFF"/>
        </w:rPr>
        <w:t>按简易计税方法。</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 w:val="0"/>
          <w:sz w:val="20"/>
          <w:szCs w:val="20"/>
        </w:rPr>
      </w:pPr>
      <w:r>
        <w:rPr>
          <w:rFonts w:hint="eastAsia" w:ascii="宋体" w:hAnsi="宋体" w:eastAsia="宋体" w:cs="宋体"/>
          <w:bCs w:val="0"/>
          <w:sz w:val="20"/>
          <w:szCs w:val="20"/>
        </w:rPr>
        <w:t xml:space="preserve">    五、项目经理</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承包人项目经理：</w:t>
      </w:r>
      <w:r>
        <w:rPr>
          <w:rFonts w:hint="eastAsia" w:ascii="宋体" w:hAnsi="宋体" w:cs="宋体"/>
          <w:sz w:val="22"/>
          <w:szCs w:val="20"/>
          <w:u w:val="single"/>
        </w:rPr>
        <w:t>                     </w:t>
      </w:r>
      <w:r>
        <w:rPr>
          <w:rFonts w:hint="eastAsia" w:ascii="宋体" w:hAnsi="宋体" w:cs="宋体"/>
          <w:sz w:val="22"/>
          <w:szCs w:val="20"/>
        </w:rPr>
        <w:t>。</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六、合同文件构成</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本协议书与下列文件一起构成合同文件：</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（1）合同协议书</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（2）中标通知书（如果有）；</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（3）投标函及其附录（如果有）；</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（4）专用合同条款及其附件；</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（5）通用合同条款；</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（6）技术标准和要求；</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（7）图纸；</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（8）已标价工程量清单或预算书；</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（9）其他合同文件。</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上述各项合同文件包括合同当事人就该项合同文件所作出的补充和修改，属于同一类内容的文件，应以最新签署的为准。专用合同条款及其附件须经合同当事人签字或盖章。</w:t>
      </w:r>
    </w:p>
    <w:p>
      <w:pPr>
        <w:pStyle w:val="6"/>
        <w:pageBreakBefore w:val="0"/>
        <w:widowControl w:val="0"/>
        <w:kinsoku/>
        <w:wordWrap/>
        <w:overflowPunct/>
        <w:topLinePunct w:val="0"/>
        <w:bidi w:val="0"/>
        <w:snapToGrid/>
        <w:spacing w:before="0" w:after="0" w:line="460" w:lineRule="exact"/>
        <w:ind w:firstLine="392" w:firstLineChars="200"/>
        <w:textAlignment w:val="auto"/>
        <w:rPr>
          <w:rFonts w:hint="eastAsia" w:ascii="宋体" w:hAnsi="宋体" w:eastAsia="宋体" w:cs="宋体"/>
          <w:bCs w:val="0"/>
          <w:sz w:val="20"/>
          <w:szCs w:val="20"/>
        </w:rPr>
      </w:pPr>
      <w:r>
        <w:rPr>
          <w:rFonts w:hint="eastAsia" w:ascii="宋体" w:hAnsi="宋体" w:eastAsia="宋体" w:cs="宋体"/>
          <w:bCs w:val="0"/>
          <w:sz w:val="20"/>
          <w:szCs w:val="20"/>
        </w:rPr>
        <w:t>七、创优目标</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工程质量创</w:t>
      </w:r>
      <w:r>
        <w:rPr>
          <w:rFonts w:hint="eastAsia" w:ascii="宋体" w:hAnsi="宋体" w:cs="宋体"/>
          <w:sz w:val="22"/>
          <w:szCs w:val="20"/>
          <w:u w:val="single"/>
        </w:rPr>
        <w:t xml:space="preserve">  [ / ]优质工程  。</w:t>
      </w:r>
    </w:p>
    <w:p>
      <w:pPr>
        <w:pageBreakBefore w:val="0"/>
        <w:widowControl w:val="0"/>
        <w:kinsoku/>
        <w:wordWrap/>
        <w:overflowPunct/>
        <w:topLinePunct w:val="0"/>
        <w:autoSpaceDE w:val="0"/>
        <w:autoSpaceDN w:val="0"/>
        <w:bidi w:val="0"/>
        <w:adjustRightInd w:val="0"/>
        <w:snapToGrid/>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安全文明施工创</w:t>
      </w:r>
      <w:r>
        <w:rPr>
          <w:rFonts w:hint="eastAsia" w:ascii="宋体" w:hAnsi="宋体" w:cs="宋体"/>
          <w:sz w:val="22"/>
          <w:szCs w:val="20"/>
          <w:u w:val="single"/>
        </w:rPr>
        <w:t>[ / ]安全文明标准化工地。</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 </w:t>
      </w:r>
      <w:r>
        <w:rPr>
          <w:rFonts w:hint="eastAsia" w:ascii="宋体" w:hAnsi="宋体" w:eastAsia="宋体" w:cs="宋体"/>
          <w:bCs w:val="0"/>
          <w:sz w:val="20"/>
          <w:szCs w:val="20"/>
        </w:rPr>
        <w:t xml:space="preserve">  八、承诺</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2．承包人承诺按照法律规定及合同约定组织完成工程施工，确保工程质量和安全，不进行转包及违法分包，并在缺陷责任期及保修期内承担相应的工程维修责任。</w:t>
      </w:r>
    </w:p>
    <w:p>
      <w:pPr>
        <w:pageBreakBefore w:val="0"/>
        <w:widowControl w:val="0"/>
        <w:tabs>
          <w:tab w:val="left" w:pos="0"/>
        </w:tabs>
        <w:kinsoku/>
        <w:wordWrap/>
        <w:overflowPunct/>
        <w:topLinePunct w:val="0"/>
        <w:bidi w:val="0"/>
        <w:snapToGrid/>
        <w:spacing w:line="460" w:lineRule="exact"/>
        <w:ind w:firstLine="432" w:firstLineChars="200"/>
        <w:textAlignment w:val="auto"/>
        <w:rPr>
          <w:rFonts w:hint="eastAsia" w:ascii="宋体" w:hAnsi="宋体" w:cs="宋体"/>
          <w:kern w:val="0"/>
          <w:sz w:val="22"/>
          <w:szCs w:val="20"/>
        </w:rPr>
      </w:pPr>
      <w:r>
        <w:rPr>
          <w:rFonts w:hint="eastAsia" w:ascii="宋体" w:hAnsi="宋体" w:cs="宋体"/>
          <w:bCs/>
          <w:sz w:val="22"/>
          <w:szCs w:val="20"/>
        </w:rPr>
        <w:t xml:space="preserve">3. </w:t>
      </w:r>
      <w:r>
        <w:rPr>
          <w:rFonts w:hint="eastAsia" w:ascii="宋体" w:hAnsi="宋体" w:cs="宋体"/>
          <w:kern w:val="0"/>
          <w:sz w:val="22"/>
          <w:szCs w:val="20"/>
        </w:rPr>
        <w:t>承包人</w:t>
      </w:r>
      <w:r>
        <w:rPr>
          <w:rFonts w:hint="eastAsia" w:ascii="宋体" w:hAnsi="宋体" w:cs="宋体"/>
          <w:bCs/>
          <w:sz w:val="22"/>
          <w:szCs w:val="20"/>
        </w:rPr>
        <w:t>承诺</w:t>
      </w:r>
      <w:r>
        <w:rPr>
          <w:rFonts w:hint="eastAsia" w:ascii="宋体" w:hAnsi="宋体" w:cs="宋体"/>
          <w:kern w:val="0"/>
          <w:sz w:val="22"/>
          <w:szCs w:val="20"/>
        </w:rPr>
        <w:t>不拖欠工人工资，因拖欠工资造成的一切后果，均由承包人承担，发包人有权将应拔付的工程款，先代付工资。</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4．发包人和承包人通过招投标形式签订合同的，双方理解并承诺不再就同一工程另行签订与合同实质性内容相背离的协议。另行签订的协议不能作为结算依据。</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    九、词语含义</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本协议书中词语含义与第二部分通用合同条款中赋予的含义相同。</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十、签订时间</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本合同于</w:t>
      </w:r>
      <w:r>
        <w:rPr>
          <w:rFonts w:hint="eastAsia" w:ascii="宋体" w:hAnsi="宋体" w:cs="宋体"/>
          <w:bCs/>
          <w:sz w:val="22"/>
          <w:szCs w:val="20"/>
          <w:u w:val="single"/>
        </w:rPr>
        <w:t xml:space="preserve">         </w:t>
      </w:r>
      <w:r>
        <w:rPr>
          <w:rFonts w:hint="eastAsia" w:ascii="宋体" w:hAnsi="宋体" w:cs="宋体"/>
          <w:bCs/>
          <w:sz w:val="22"/>
          <w:szCs w:val="20"/>
        </w:rPr>
        <w:t>年</w:t>
      </w:r>
      <w:r>
        <w:rPr>
          <w:rFonts w:hint="eastAsia" w:ascii="宋体" w:hAnsi="宋体" w:cs="宋体"/>
          <w:bCs/>
          <w:sz w:val="22"/>
          <w:szCs w:val="20"/>
          <w:u w:val="single"/>
        </w:rPr>
        <w:t xml:space="preserve">    </w:t>
      </w:r>
      <w:r>
        <w:rPr>
          <w:rFonts w:hint="eastAsia" w:ascii="宋体" w:hAnsi="宋体" w:cs="宋体"/>
          <w:bCs/>
          <w:sz w:val="22"/>
          <w:szCs w:val="20"/>
        </w:rPr>
        <w:t>月</w:t>
      </w:r>
      <w:r>
        <w:rPr>
          <w:rFonts w:hint="eastAsia" w:ascii="宋体" w:hAnsi="宋体" w:cs="宋体"/>
          <w:bCs/>
          <w:sz w:val="22"/>
          <w:szCs w:val="20"/>
          <w:u w:val="single"/>
        </w:rPr>
        <w:t xml:space="preserve">    </w:t>
      </w:r>
      <w:r>
        <w:rPr>
          <w:rFonts w:hint="eastAsia" w:ascii="宋体" w:hAnsi="宋体" w:cs="宋体"/>
          <w:bCs/>
          <w:sz w:val="22"/>
          <w:szCs w:val="20"/>
        </w:rPr>
        <w:t>日签订。</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十一、签订地点</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本合同在</w:t>
      </w:r>
      <w:r>
        <w:rPr>
          <w:rFonts w:hint="eastAsia" w:ascii="宋体" w:hAnsi="宋体" w:cs="宋体"/>
          <w:bCs/>
          <w:sz w:val="22"/>
          <w:szCs w:val="20"/>
          <w:u w:val="single"/>
        </w:rPr>
        <w:t xml:space="preserve"> </w:t>
      </w:r>
      <w:r>
        <w:rPr>
          <w:rFonts w:hint="eastAsia" w:eastAsia="黑体"/>
          <w:b/>
          <w:color w:val="auto"/>
          <w:sz w:val="22"/>
          <w:szCs w:val="20"/>
          <w:highlight w:val="none"/>
          <w:u w:val="single"/>
          <w:lang w:eastAsia="zh-CN"/>
        </w:rPr>
        <w:t>三门县环境有限公司</w:t>
      </w:r>
      <w:r>
        <w:rPr>
          <w:rFonts w:hint="eastAsia" w:ascii="宋体" w:hAnsi="宋体" w:cs="宋体"/>
          <w:bCs/>
          <w:sz w:val="22"/>
          <w:szCs w:val="20"/>
        </w:rPr>
        <w:t>签订。</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十二、补充协议</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
          <w:bCs/>
          <w:sz w:val="22"/>
          <w:szCs w:val="20"/>
        </w:rPr>
      </w:pPr>
      <w:r>
        <w:rPr>
          <w:rFonts w:hint="eastAsia" w:ascii="宋体" w:hAnsi="宋体" w:cs="宋体"/>
          <w:bCs/>
          <w:sz w:val="22"/>
          <w:szCs w:val="20"/>
        </w:rPr>
        <w:t>合同未尽事宜，合同当事人另行签订补充协议，补充协议是合同的组成部分。</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十三、合同生效</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本合同自</w:t>
      </w:r>
      <w:r>
        <w:rPr>
          <w:rFonts w:hint="eastAsia" w:ascii="宋体" w:hAnsi="宋体" w:cs="宋体"/>
          <w:bCs/>
          <w:sz w:val="22"/>
          <w:szCs w:val="20"/>
          <w:u w:val="single"/>
        </w:rPr>
        <w:t>双方法定代表人或委托代理人签字并加盖公章后生效。</w:t>
      </w:r>
    </w:p>
    <w:p>
      <w:pPr>
        <w:pStyle w:val="6"/>
        <w:pageBreakBefore w:val="0"/>
        <w:widowControl w:val="0"/>
        <w:kinsoku/>
        <w:wordWrap/>
        <w:overflowPunct/>
        <w:topLinePunct w:val="0"/>
        <w:bidi w:val="0"/>
        <w:snapToGrid/>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十四、合同份数</w:t>
      </w:r>
    </w:p>
    <w:p>
      <w:pPr>
        <w:pageBreakBefore w:val="0"/>
        <w:widowControl w:val="0"/>
        <w:kinsoku/>
        <w:wordWrap/>
        <w:overflowPunct/>
        <w:topLinePunct w:val="0"/>
        <w:bidi w:val="0"/>
        <w:snapToGrid/>
        <w:spacing w:line="460" w:lineRule="exact"/>
        <w:ind w:firstLine="432" w:firstLineChars="200"/>
        <w:textAlignment w:val="auto"/>
        <w:rPr>
          <w:rFonts w:hint="eastAsia" w:ascii="宋体" w:hAnsi="宋体" w:cs="宋体"/>
          <w:bCs/>
          <w:sz w:val="22"/>
          <w:szCs w:val="20"/>
        </w:rPr>
      </w:pPr>
      <w:r>
        <w:rPr>
          <w:rFonts w:hint="eastAsia" w:ascii="宋体" w:hAnsi="宋体" w:cs="宋体"/>
          <w:bCs/>
          <w:sz w:val="22"/>
          <w:szCs w:val="20"/>
        </w:rPr>
        <w:t>本合同一式</w:t>
      </w:r>
      <w:r>
        <w:rPr>
          <w:rFonts w:hint="eastAsia" w:ascii="宋体" w:hAnsi="宋体" w:cs="宋体"/>
          <w:bCs/>
          <w:sz w:val="22"/>
          <w:szCs w:val="20"/>
          <w:u w:val="single"/>
        </w:rPr>
        <w:t xml:space="preserve">    </w:t>
      </w:r>
      <w:r>
        <w:rPr>
          <w:rFonts w:hint="eastAsia" w:ascii="宋体" w:hAnsi="宋体" w:cs="宋体"/>
          <w:bCs/>
          <w:sz w:val="22"/>
          <w:szCs w:val="20"/>
        </w:rPr>
        <w:t>份，均具有同等法律效力，发包人执</w:t>
      </w:r>
      <w:r>
        <w:rPr>
          <w:rFonts w:hint="eastAsia" w:ascii="宋体" w:hAnsi="宋体" w:cs="宋体"/>
          <w:bCs/>
          <w:sz w:val="22"/>
          <w:szCs w:val="20"/>
          <w:u w:val="single"/>
        </w:rPr>
        <w:t xml:space="preserve">    </w:t>
      </w:r>
      <w:r>
        <w:rPr>
          <w:rFonts w:hint="eastAsia" w:ascii="宋体" w:hAnsi="宋体" w:cs="宋体"/>
          <w:bCs/>
          <w:sz w:val="22"/>
          <w:szCs w:val="20"/>
        </w:rPr>
        <w:t>份，承包人执</w:t>
      </w:r>
      <w:r>
        <w:rPr>
          <w:rFonts w:hint="eastAsia" w:ascii="宋体" w:hAnsi="宋体" w:cs="宋体"/>
          <w:bCs/>
          <w:sz w:val="22"/>
          <w:szCs w:val="20"/>
          <w:u w:val="single"/>
        </w:rPr>
        <w:t xml:space="preserve">    </w:t>
      </w:r>
      <w:r>
        <w:rPr>
          <w:rFonts w:hint="eastAsia" w:ascii="宋体" w:hAnsi="宋体" w:cs="宋体"/>
          <w:bCs/>
          <w:sz w:val="22"/>
          <w:szCs w:val="20"/>
        </w:rPr>
        <w:t xml:space="preserve">份，合同备案机构执 </w:t>
      </w:r>
      <w:r>
        <w:rPr>
          <w:rFonts w:hint="eastAsia" w:ascii="宋体" w:hAnsi="宋体" w:cs="宋体"/>
          <w:bCs/>
          <w:sz w:val="22"/>
          <w:szCs w:val="20"/>
          <w:u w:val="single"/>
        </w:rPr>
        <w:t xml:space="preserve">      </w:t>
      </w:r>
      <w:r>
        <w:rPr>
          <w:rFonts w:hint="eastAsia" w:ascii="宋体" w:hAnsi="宋体" w:cs="宋体"/>
          <w:bCs/>
          <w:sz w:val="22"/>
          <w:szCs w:val="20"/>
        </w:rPr>
        <w:t>份。</w:t>
      </w:r>
    </w:p>
    <w:p>
      <w:pPr>
        <w:pStyle w:val="8"/>
        <w:pageBreakBefore w:val="0"/>
        <w:widowControl w:val="0"/>
        <w:kinsoku/>
        <w:wordWrap/>
        <w:overflowPunct/>
        <w:topLinePunct w:val="0"/>
        <w:bidi w:val="0"/>
        <w:snapToGrid/>
        <w:spacing w:line="460" w:lineRule="exact"/>
        <w:textAlignment w:val="auto"/>
        <w:rPr>
          <w:rFonts w:hint="eastAsia" w:ascii="宋体" w:hAnsi="宋体" w:cs="宋体"/>
          <w:sz w:val="22"/>
          <w:szCs w:val="22"/>
        </w:rPr>
      </w:pP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 xml:space="preserve">发包人：  （公章）                                  承包人：  （公章）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法定代表人或其委托代理人：                       法定代表人或其委托代理人：</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（签字）                                        （签字）</w:t>
      </w:r>
    </w:p>
    <w:p>
      <w:pPr>
        <w:pageBreakBefore w:val="0"/>
        <w:widowControl w:val="0"/>
        <w:tabs>
          <w:tab w:val="left" w:pos="4410"/>
        </w:tabs>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统一社会信用代码：</w:t>
      </w:r>
      <w:r>
        <w:rPr>
          <w:rFonts w:hint="eastAsia" w:ascii="宋体" w:hAnsi="宋体" w:cs="宋体"/>
          <w:sz w:val="22"/>
          <w:szCs w:val="20"/>
          <w:u w:val="single"/>
        </w:rPr>
        <w:t xml:space="preserve">   </w:t>
      </w:r>
      <w:r>
        <w:rPr>
          <w:rFonts w:hint="eastAsia" w:ascii="宋体" w:hAnsi="宋体" w:cs="宋体"/>
          <w:sz w:val="22"/>
          <w:szCs w:val="20"/>
        </w:rPr>
        <w:t xml:space="preserve">                      统一社会信用代码：</w:t>
      </w:r>
      <w:r>
        <w:rPr>
          <w:rFonts w:hint="eastAsia" w:ascii="宋体" w:hAnsi="宋体" w:cs="宋体"/>
          <w:sz w:val="22"/>
          <w:szCs w:val="20"/>
          <w:u w:val="single"/>
        </w:rPr>
        <w:t xml:space="preserve">  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邮政编码：</w:t>
      </w:r>
      <w:r>
        <w:rPr>
          <w:rFonts w:hint="eastAsia" w:ascii="宋体" w:hAnsi="宋体" w:cs="宋体"/>
          <w:sz w:val="22"/>
          <w:szCs w:val="20"/>
          <w:u w:val="single"/>
        </w:rPr>
        <w:t xml:space="preserve">      </w:t>
      </w:r>
      <w:r>
        <w:rPr>
          <w:rFonts w:hint="eastAsia" w:ascii="宋体" w:hAnsi="宋体" w:cs="宋体"/>
          <w:sz w:val="22"/>
          <w:szCs w:val="20"/>
        </w:rPr>
        <w:t xml:space="preserve">                      邮政编码：</w:t>
      </w:r>
      <w:r>
        <w:rPr>
          <w:rFonts w:hint="eastAsia" w:ascii="宋体" w:hAnsi="宋体" w:cs="宋体"/>
          <w:sz w:val="22"/>
          <w:szCs w:val="20"/>
          <w:u w:val="single"/>
        </w:rPr>
        <w:t></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法定代表人：</w:t>
      </w:r>
      <w:r>
        <w:rPr>
          <w:rFonts w:hint="eastAsia" w:ascii="宋体" w:hAnsi="宋体" w:cs="宋体"/>
          <w:sz w:val="22"/>
          <w:szCs w:val="20"/>
          <w:u w:val="single"/>
        </w:rPr>
        <w:t xml:space="preserve">           </w:t>
      </w:r>
      <w:r>
        <w:rPr>
          <w:rFonts w:hint="eastAsia" w:ascii="宋体" w:hAnsi="宋体" w:cs="宋体"/>
          <w:sz w:val="22"/>
          <w:szCs w:val="20"/>
        </w:rPr>
        <w:t xml:space="preserve">                      法定代表人：</w:t>
      </w:r>
      <w:r>
        <w:rPr>
          <w:rFonts w:hint="eastAsia" w:ascii="宋体" w:hAnsi="宋体" w:cs="宋体"/>
          <w:sz w:val="22"/>
          <w:szCs w:val="20"/>
          <w:u w:val="single"/>
        </w:rPr>
        <w:t xml:space="preserve">      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委托代理人：</w:t>
      </w:r>
      <w:r>
        <w:rPr>
          <w:rFonts w:hint="eastAsia" w:ascii="宋体" w:hAnsi="宋体" w:cs="宋体"/>
          <w:sz w:val="22"/>
          <w:szCs w:val="20"/>
          <w:u w:val="single"/>
        </w:rPr>
        <w:t xml:space="preserve">           </w:t>
      </w:r>
      <w:r>
        <w:rPr>
          <w:rFonts w:hint="eastAsia" w:ascii="宋体" w:hAnsi="宋体" w:cs="宋体"/>
          <w:sz w:val="22"/>
          <w:szCs w:val="20"/>
        </w:rPr>
        <w:t xml:space="preserve">                      委托代理人：</w:t>
      </w:r>
      <w:r>
        <w:rPr>
          <w:rFonts w:hint="eastAsia" w:ascii="宋体" w:hAnsi="宋体" w:cs="宋体"/>
          <w:sz w:val="22"/>
          <w:szCs w:val="20"/>
          <w:u w:val="single"/>
        </w:rPr>
        <w:t xml:space="preserve">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xml:space="preserve">                 </w:t>
      </w:r>
      <w:r>
        <w:rPr>
          <w:rFonts w:hint="eastAsia" w:ascii="宋体" w:hAnsi="宋体" w:cs="宋体"/>
          <w:sz w:val="22"/>
          <w:szCs w:val="20"/>
        </w:rPr>
        <w:t xml:space="preserve">                      电子信箱：</w:t>
      </w:r>
      <w:r>
        <w:rPr>
          <w:rFonts w:hint="eastAsia" w:ascii="宋体" w:hAnsi="宋体" w:cs="宋体"/>
          <w:sz w:val="22"/>
          <w:szCs w:val="20"/>
          <w:u w:val="single"/>
        </w:rPr>
        <w:t xml:space="preserve">  </w:t>
      </w:r>
    </w:p>
    <w:p>
      <w:pPr>
        <w:pageBreakBefore w:val="0"/>
        <w:widowControl w:val="0"/>
        <w:kinsoku/>
        <w:wordWrap/>
        <w:overflowPunct/>
        <w:topLinePunct w:val="0"/>
        <w:bidi w:val="0"/>
        <w:snapToGrid/>
        <w:spacing w:line="460" w:lineRule="exact"/>
        <w:textAlignment w:val="auto"/>
        <w:rPr>
          <w:rFonts w:hint="eastAsia" w:ascii="宋体" w:hAnsi="宋体" w:cs="宋体"/>
          <w:sz w:val="22"/>
          <w:szCs w:val="20"/>
        </w:rPr>
      </w:pPr>
      <w:r>
        <w:rPr>
          <w:rFonts w:hint="eastAsia" w:ascii="宋体" w:hAnsi="宋体" w:cs="宋体"/>
          <w:sz w:val="22"/>
          <w:szCs w:val="20"/>
        </w:rPr>
        <w:t>开户银行：</w:t>
      </w:r>
      <w:r>
        <w:rPr>
          <w:rFonts w:hint="eastAsia" w:ascii="宋体" w:hAnsi="宋体" w:cs="宋体"/>
          <w:sz w:val="22"/>
          <w:szCs w:val="20"/>
          <w:u w:val="single"/>
        </w:rPr>
        <w:t xml:space="preserve">   </w:t>
      </w:r>
      <w:r>
        <w:rPr>
          <w:rFonts w:hint="eastAsia" w:ascii="宋体" w:hAnsi="宋体" w:cs="宋体"/>
          <w:sz w:val="22"/>
          <w:szCs w:val="20"/>
        </w:rPr>
        <w:t xml:space="preserve">                      开户银行：</w:t>
      </w:r>
      <w:r>
        <w:rPr>
          <w:rFonts w:hint="eastAsia" w:ascii="宋体" w:hAnsi="宋体" w:cs="宋体"/>
          <w:sz w:val="22"/>
          <w:szCs w:val="20"/>
          <w:u w:val="single"/>
        </w:rPr>
        <w:t xml:space="preserve">  </w:t>
      </w:r>
    </w:p>
    <w:p>
      <w:pPr>
        <w:pageBreakBefore w:val="0"/>
        <w:widowControl w:val="0"/>
        <w:kinsoku/>
        <w:wordWrap/>
        <w:overflowPunct/>
        <w:topLinePunct w:val="0"/>
        <w:bidi w:val="0"/>
        <w:snapToGrid/>
        <w:spacing w:line="460" w:lineRule="exact"/>
        <w:textAlignment w:val="auto"/>
        <w:rPr>
          <w:rFonts w:hint="eastAsia" w:ascii="宋体" w:hAnsi="宋体" w:cs="宋体"/>
          <w:b/>
          <w:sz w:val="22"/>
          <w:szCs w:val="20"/>
        </w:rPr>
      </w:pPr>
      <w:r>
        <w:rPr>
          <w:rFonts w:hint="eastAsia" w:ascii="宋体" w:hAnsi="宋体" w:cs="宋体"/>
          <w:sz w:val="22"/>
          <w:szCs w:val="20"/>
        </w:rPr>
        <w:t>账  号：</w:t>
      </w:r>
      <w:r>
        <w:rPr>
          <w:rFonts w:hint="eastAsia" w:ascii="宋体" w:hAnsi="宋体" w:cs="宋体"/>
          <w:sz w:val="22"/>
          <w:szCs w:val="20"/>
          <w:u w:val="single"/>
        </w:rPr>
        <w:t xml:space="preserve">       </w:t>
      </w:r>
      <w:r>
        <w:rPr>
          <w:rFonts w:hint="eastAsia" w:ascii="宋体" w:hAnsi="宋体" w:cs="宋体"/>
          <w:sz w:val="22"/>
          <w:szCs w:val="20"/>
        </w:rPr>
        <w:t xml:space="preserve">                       账  号：</w:t>
      </w:r>
      <w:r>
        <w:rPr>
          <w:rFonts w:hint="eastAsia" w:ascii="宋体" w:hAnsi="宋体" w:cs="宋体"/>
          <w:sz w:val="22"/>
          <w:szCs w:val="20"/>
          <w:u w:val="single"/>
        </w:rPr>
        <w:t xml:space="preserve">    </w:t>
      </w:r>
    </w:p>
    <w:p>
      <w:pPr>
        <w:pStyle w:val="32"/>
        <w:pageBreakBefore w:val="0"/>
        <w:widowControl w:val="0"/>
        <w:kinsoku/>
        <w:wordWrap/>
        <w:overflowPunct/>
        <w:topLinePunct w:val="0"/>
        <w:bidi w:val="0"/>
        <w:snapToGrid/>
        <w:spacing w:line="460" w:lineRule="exact"/>
        <w:jc w:val="center"/>
        <w:textAlignment w:val="auto"/>
        <w:rPr>
          <w:rFonts w:hint="eastAsia" w:ascii="宋体" w:hAnsi="宋体" w:eastAsia="宋体"/>
          <w:sz w:val="28"/>
          <w:szCs w:val="28"/>
        </w:rPr>
      </w:pPr>
      <w:r>
        <w:rPr>
          <w:rFonts w:hint="eastAsia" w:ascii="宋体" w:hAnsi="宋体" w:eastAsia="宋体"/>
          <w:sz w:val="20"/>
          <w:szCs w:val="20"/>
        </w:rPr>
        <w:br w:type="page"/>
      </w:r>
      <w:bookmarkStart w:id="120" w:name="_Toc19352"/>
      <w:bookmarkStart w:id="121" w:name="_Toc25052"/>
      <w:bookmarkStart w:id="122" w:name="_Toc24900"/>
      <w:r>
        <w:rPr>
          <w:rFonts w:hint="eastAsia" w:ascii="宋体" w:hAnsi="宋体" w:eastAsia="宋体"/>
          <w:sz w:val="28"/>
          <w:szCs w:val="28"/>
        </w:rPr>
        <w:t>第二部分   通用合同条款</w:t>
      </w:r>
      <w:bookmarkEnd w:id="120"/>
      <w:bookmarkEnd w:id="121"/>
      <w:bookmarkEnd w:id="122"/>
    </w:p>
    <w:p>
      <w:pPr>
        <w:spacing w:line="360" w:lineRule="exact"/>
        <w:ind w:firstLine="432" w:firstLineChars="200"/>
        <w:rPr>
          <w:rFonts w:hint="eastAsia" w:ascii="宋体" w:hAnsi="宋体" w:cs="宋体"/>
          <w:sz w:val="22"/>
          <w:szCs w:val="22"/>
        </w:rPr>
      </w:pPr>
    </w:p>
    <w:p>
      <w:pPr>
        <w:spacing w:line="360" w:lineRule="exact"/>
        <w:ind w:firstLine="432" w:firstLineChars="200"/>
        <w:rPr>
          <w:rFonts w:hint="eastAsia" w:ascii="宋体" w:hAnsi="宋体" w:cs="宋体"/>
          <w:sz w:val="22"/>
          <w:szCs w:val="20"/>
        </w:rPr>
      </w:pPr>
      <w:r>
        <w:rPr>
          <w:rFonts w:hint="eastAsia" w:ascii="宋体" w:hAnsi="宋体" w:cs="宋体"/>
          <w:sz w:val="22"/>
          <w:szCs w:val="22"/>
        </w:rPr>
        <w:t>合同通用条款采用《建设工程施工合同（示范文本）》的通用条款（GF-2017-0201）。</w:t>
      </w:r>
    </w:p>
    <w:p>
      <w:pPr>
        <w:pStyle w:val="5"/>
        <w:spacing w:before="0" w:after="0" w:line="600" w:lineRule="exact"/>
        <w:jc w:val="center"/>
        <w:rPr>
          <w:rFonts w:hint="eastAsia" w:ascii="宋体" w:hAnsi="宋体" w:cs="宋体"/>
          <w:sz w:val="20"/>
          <w:szCs w:val="20"/>
        </w:rPr>
      </w:pPr>
      <w:bookmarkStart w:id="123" w:name="_Toc15244"/>
      <w:r>
        <w:rPr>
          <w:rFonts w:hint="eastAsia" w:ascii="宋体" w:hAnsi="宋体" w:cs="宋体"/>
          <w:kern w:val="44"/>
          <w:sz w:val="28"/>
          <w:szCs w:val="40"/>
        </w:rPr>
        <w:t>第三部分  专用合同条款</w:t>
      </w:r>
      <w:bookmarkEnd w:id="123"/>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 一般约定</w:t>
      </w:r>
    </w:p>
    <w:p>
      <w:pPr>
        <w:pStyle w:val="6"/>
        <w:pageBreakBefore w:val="0"/>
        <w:kinsoku/>
        <w:wordWrap/>
        <w:overflowPunct/>
        <w:topLinePunct w:val="0"/>
        <w:bidi w:val="0"/>
        <w:spacing w:before="0" w:after="0" w:line="460" w:lineRule="exact"/>
        <w:ind w:firstLine="392" w:firstLineChars="200"/>
        <w:textAlignment w:val="auto"/>
        <w:rPr>
          <w:rFonts w:hint="eastAsia" w:ascii="宋体" w:hAnsi="宋体" w:eastAsia="宋体" w:cs="宋体"/>
          <w:bCs w:val="0"/>
          <w:sz w:val="20"/>
          <w:szCs w:val="20"/>
        </w:rPr>
      </w:pPr>
      <w:r>
        <w:rPr>
          <w:rFonts w:hint="eastAsia" w:ascii="宋体" w:hAnsi="宋体" w:eastAsia="宋体" w:cs="宋体"/>
          <w:bCs w:val="0"/>
          <w:sz w:val="20"/>
          <w:szCs w:val="20"/>
        </w:rPr>
        <w:t>1.1 词语定义</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1.1.1合同</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kern w:val="0"/>
          <w:sz w:val="22"/>
          <w:szCs w:val="20"/>
        </w:rPr>
        <w:t>1.1.1.10其他合同文件包括：</w:t>
      </w:r>
      <w:r>
        <w:rPr>
          <w:rFonts w:hint="eastAsia" w:ascii="宋体" w:hAnsi="宋体" w:cs="宋体"/>
          <w:kern w:val="0"/>
          <w:sz w:val="22"/>
          <w:szCs w:val="20"/>
          <w:u w:val="single"/>
        </w:rPr>
        <w:t>工程招标文件、《三门县政府投资项目变更管理办法（试行）》（三政发〔2023〕4号）、《关于进一步规范政府投资项目变更有关事项的通知》(三政办发[2020]1号)除投标函及其附录和已标价工程量清单或预算书外的其它投标文件、经批准的施工组织设计、专项施工方案。</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1.1.2 合同当事人及其他相关方</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1.1.2.4监理人：</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1.1.2.5 设计人：</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xml:space="preserve">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1.1.3 工程和设备</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1.1.3.7 作为施工现场组成部分的其他场所包括：</w:t>
      </w:r>
      <w:r>
        <w:rPr>
          <w:rFonts w:hint="eastAsia" w:ascii="宋体" w:hAnsi="宋体" w:cs="宋体"/>
          <w:sz w:val="22"/>
          <w:szCs w:val="20"/>
          <w:u w:val="single"/>
        </w:rPr>
        <w:t xml:space="preserve">             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1.1.3.9 永久占地包括：</w:t>
      </w:r>
      <w:r>
        <w:rPr>
          <w:rFonts w:hint="eastAsia" w:ascii="宋体" w:hAnsi="宋体" w:cs="宋体"/>
          <w:sz w:val="22"/>
          <w:szCs w:val="20"/>
          <w:u w:val="single"/>
        </w:rPr>
        <w:t xml:space="preserve">                        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1.1.3.10 临时占地包括：</w:t>
      </w:r>
      <w:r>
        <w:rPr>
          <w:rFonts w:hint="eastAsia" w:ascii="宋体" w:hAnsi="宋体" w:cs="宋体"/>
          <w:sz w:val="22"/>
          <w:szCs w:val="20"/>
          <w:u w:val="single"/>
        </w:rPr>
        <w:t xml:space="preserve">                         </w:t>
      </w:r>
    </w:p>
    <w:p>
      <w:pPr>
        <w:pStyle w:val="6"/>
        <w:pageBreakBefore w:val="0"/>
        <w:kinsoku/>
        <w:wordWrap/>
        <w:overflowPunct/>
        <w:topLinePunct w:val="0"/>
        <w:bidi w:val="0"/>
        <w:spacing w:before="0" w:after="0" w:line="460" w:lineRule="exact"/>
        <w:ind w:firstLine="392" w:firstLineChars="200"/>
        <w:textAlignment w:val="auto"/>
        <w:rPr>
          <w:rFonts w:hint="eastAsia" w:ascii="宋体" w:hAnsi="宋体" w:eastAsia="宋体" w:cs="宋体"/>
          <w:bCs w:val="0"/>
          <w:sz w:val="20"/>
          <w:szCs w:val="20"/>
        </w:rPr>
      </w:pPr>
      <w:r>
        <w:rPr>
          <w:rFonts w:hint="eastAsia" w:ascii="宋体" w:hAnsi="宋体" w:eastAsia="宋体" w:cs="宋体"/>
          <w:bCs w:val="0"/>
          <w:sz w:val="20"/>
          <w:szCs w:val="20"/>
        </w:rPr>
        <w:t>1.3法律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 w:val="22"/>
          <w:szCs w:val="20"/>
          <w:u w:val="single"/>
        </w:rPr>
      </w:pPr>
      <w:r>
        <w:rPr>
          <w:rFonts w:hint="eastAsia" w:ascii="宋体" w:hAnsi="宋体" w:cs="宋体"/>
          <w:sz w:val="22"/>
          <w:szCs w:val="20"/>
        </w:rPr>
        <w:t>适用于合同的其他规范性文件</w:t>
      </w:r>
      <w:r>
        <w:rPr>
          <w:rFonts w:hint="eastAsia" w:ascii="宋体" w:hAnsi="宋体" w:cs="宋体"/>
          <w:sz w:val="22"/>
          <w:szCs w:val="20"/>
          <w:u w:val="single"/>
        </w:rPr>
        <w:t>：</w:t>
      </w:r>
      <w:r>
        <w:rPr>
          <w:rFonts w:hint="eastAsia" w:ascii="宋体" w:hAnsi="宋体" w:cs="宋体"/>
          <w:color w:val="auto"/>
          <w:sz w:val="22"/>
          <w:szCs w:val="20"/>
          <w:u w:val="single"/>
          <w:lang w:val="en-US" w:eastAsia="zh-CN"/>
        </w:rPr>
        <w:t>《市政工程工程量计算规范》GB50857-2013、《建设工程工程量清单计价规范》GB50500-2013</w:t>
      </w:r>
      <w:r>
        <w:rPr>
          <w:rFonts w:hint="eastAsia" w:ascii="宋体" w:hAnsi="宋体" w:cs="宋体"/>
          <w:color w:val="auto"/>
          <w:sz w:val="22"/>
          <w:szCs w:val="20"/>
          <w:u w:val="single"/>
          <w:lang w:eastAsia="zh-CN"/>
        </w:rPr>
        <w:t>、</w:t>
      </w:r>
      <w:r>
        <w:rPr>
          <w:rFonts w:hint="eastAsia" w:ascii="宋体" w:hAnsi="宋体" w:cs="宋体"/>
          <w:color w:val="auto"/>
          <w:sz w:val="22"/>
          <w:szCs w:val="20"/>
          <w:u w:val="single"/>
          <w:lang w:val="en-US" w:eastAsia="zh-CN"/>
        </w:rPr>
        <w:t>浙江省(2018版)市政预算定额；浙江省(2018版)市政设施养护维修预算定额</w:t>
      </w:r>
      <w:r>
        <w:rPr>
          <w:rFonts w:hint="eastAsia" w:ascii="宋体" w:hAnsi="宋体" w:cs="宋体"/>
          <w:color w:val="auto"/>
          <w:sz w:val="22"/>
          <w:szCs w:val="20"/>
          <w:u w:val="single"/>
          <w:lang w:eastAsia="zh-CN"/>
        </w:rPr>
        <w:t>、《浙江省建设工程计价规则》（2018版）以及工程所在地现行的有关工程造价方面规定。</w:t>
      </w:r>
      <w:r>
        <w:rPr>
          <w:rFonts w:hint="eastAsia" w:ascii="宋体" w:hAnsi="宋体" w:cs="宋体"/>
          <w:color w:val="auto"/>
          <w:sz w:val="22"/>
          <w:szCs w:val="20"/>
          <w:u w:val="single"/>
          <w:lang w:val="en-US" w:eastAsia="zh-CN"/>
        </w:rPr>
        <w:t>人工单价及材料价格按《台州造价》2024年（5期）（三门除税信息价）、浙江造价信息2024年（5期）除税信息价及市场价计入。</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1.4 标准和规范</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1.4.1适用于工程的标准规范包括：</w:t>
      </w:r>
      <w:r>
        <w:rPr>
          <w:rFonts w:hint="eastAsia" w:ascii="宋体" w:hAnsi="宋体" w:cs="宋体"/>
          <w:sz w:val="22"/>
          <w:szCs w:val="20"/>
          <w:u w:val="single"/>
        </w:rPr>
        <w:t>按现行的国家、省、市施工验收规范、质量评定标准及有关规定。合同工期内的标准、规范，招标文件中的技术要求等</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kern w:val="0"/>
          <w:sz w:val="22"/>
          <w:szCs w:val="20"/>
        </w:rPr>
        <w:t>1.4.2 发包人提供国外标准、规范的名称：</w:t>
      </w:r>
      <w:r>
        <w:rPr>
          <w:rFonts w:hint="eastAsia" w:ascii="宋体" w:hAnsi="宋体" w:cs="宋体"/>
          <w:kern w:val="0"/>
          <w:sz w:val="22"/>
          <w:szCs w:val="20"/>
          <w:u w:val="single"/>
        </w:rPr>
        <w:t xml:space="preserve">        /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发包人提供国外标准、规范的份数：</w:t>
      </w:r>
      <w:r>
        <w:rPr>
          <w:rFonts w:hint="eastAsia" w:ascii="宋体" w:hAnsi="宋体" w:cs="宋体"/>
          <w:kern w:val="0"/>
          <w:sz w:val="22"/>
          <w:szCs w:val="20"/>
          <w:u w:val="single"/>
        </w:rPr>
        <w:t xml:space="preserve">             /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kern w:val="0"/>
          <w:sz w:val="22"/>
          <w:szCs w:val="20"/>
        </w:rPr>
        <w:t>发包人提供国外标准、规范的名称：</w:t>
      </w:r>
      <w:r>
        <w:rPr>
          <w:rFonts w:hint="eastAsia" w:ascii="宋体" w:hAnsi="宋体" w:cs="宋体"/>
          <w:kern w:val="0"/>
          <w:sz w:val="22"/>
          <w:szCs w:val="20"/>
          <w:u w:val="single"/>
        </w:rPr>
        <w:t xml:space="preserve">           /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1.4.3发包人对工程的技术标准和功能要求的特殊要求：</w:t>
      </w:r>
      <w:r>
        <w:rPr>
          <w:rFonts w:hint="eastAsia" w:ascii="宋体" w:hAnsi="宋体" w:cs="宋体"/>
          <w:b/>
          <w:bCs/>
          <w:sz w:val="22"/>
          <w:szCs w:val="20"/>
          <w:u w:val="single"/>
        </w:rPr>
        <w:t>国家或行业如有新的技术标准和功能要求，则要求从新。</w:t>
      </w:r>
      <w:r>
        <w:rPr>
          <w:rFonts w:hint="eastAsia" w:ascii="宋体" w:hAnsi="宋体" w:cs="宋体"/>
          <w:sz w:val="22"/>
          <w:szCs w:val="20"/>
          <w:u w:val="single"/>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1.5 合同文件的优先顺序</w:t>
      </w:r>
    </w:p>
    <w:p>
      <w:pPr>
        <w:pageBreakBefore w:val="0"/>
        <w:kinsoku/>
        <w:wordWrap/>
        <w:overflowPunct/>
        <w:topLinePunct w:val="0"/>
        <w:bidi w:val="0"/>
        <w:spacing w:line="460" w:lineRule="exact"/>
        <w:ind w:firstLine="378" w:firstLineChars="175"/>
        <w:textAlignment w:val="auto"/>
        <w:rPr>
          <w:rFonts w:hint="eastAsia" w:ascii="宋体" w:hAnsi="宋体" w:cs="宋体"/>
          <w:sz w:val="22"/>
          <w:szCs w:val="20"/>
        </w:rPr>
      </w:pPr>
      <w:r>
        <w:rPr>
          <w:rFonts w:hint="eastAsia" w:ascii="宋体" w:hAnsi="宋体" w:cs="宋体"/>
          <w:sz w:val="22"/>
          <w:szCs w:val="20"/>
        </w:rPr>
        <w:t>合同文件组成及优先顺序为：</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（1）合同协议书；</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（2）中标通知书（或项目发承包基本情况表）；</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（3）投标函及其附录（如果有）；</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（4）专用合同条款及其附件；</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（5）通用合同条款；</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（6）技术标准和要求；</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（7）图纸；</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（8）已标价工程量清单或预算书；</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（9）其他合同文件：</w:t>
      </w:r>
    </w:p>
    <w:p>
      <w:pPr>
        <w:pageBreakBefore w:val="0"/>
        <w:kinsoku/>
        <w:wordWrap/>
        <w:overflowPunct/>
        <w:topLinePunct w:val="0"/>
        <w:bidi w:val="0"/>
        <w:spacing w:line="460" w:lineRule="exact"/>
        <w:ind w:firstLine="378"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①施工组织设计；</w:t>
      </w:r>
    </w:p>
    <w:p>
      <w:pPr>
        <w:pageBreakBefore w:val="0"/>
        <w:kinsoku/>
        <w:wordWrap/>
        <w:overflowPunct/>
        <w:topLinePunct w:val="0"/>
        <w:bidi w:val="0"/>
        <w:spacing w:line="460" w:lineRule="exact"/>
        <w:ind w:firstLine="378" w:firstLineChars="175"/>
        <w:textAlignment w:val="auto"/>
        <w:rPr>
          <w:rFonts w:hint="eastAsia" w:ascii="宋体" w:hAnsi="宋体" w:cs="宋体"/>
          <w:sz w:val="22"/>
          <w:szCs w:val="20"/>
        </w:rPr>
      </w:pPr>
      <w:r>
        <w:rPr>
          <w:rFonts w:hint="eastAsia" w:ascii="宋体" w:hAnsi="宋体" w:cs="宋体"/>
          <w:b/>
          <w:bCs/>
          <w:kern w:val="0"/>
          <w:sz w:val="22"/>
          <w:szCs w:val="20"/>
          <w:u w:val="single"/>
        </w:rPr>
        <w:t>②其他：</w:t>
      </w:r>
      <w:r>
        <w:rPr>
          <w:rFonts w:hint="eastAsia" w:ascii="宋体" w:hAnsi="宋体" w:cs="宋体"/>
          <w:b/>
          <w:bCs/>
          <w:sz w:val="22"/>
          <w:szCs w:val="20"/>
          <w:u w:val="single"/>
        </w:rPr>
        <w:t>招标文件及招标答疑；</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1.6 图纸和承包人文件</w:t>
      </w:r>
      <w:r>
        <w:rPr>
          <w:rFonts w:hint="eastAsia" w:ascii="宋体" w:hAnsi="宋体" w:cs="宋体"/>
          <w:b/>
          <w:bCs/>
          <w:sz w:val="22"/>
          <w:szCs w:val="20"/>
        </w:rPr>
        <w:tab/>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1.6.1 图纸的提供</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发包人向承包人提供图纸的期限：</w:t>
      </w:r>
      <w:r>
        <w:rPr>
          <w:rFonts w:hint="eastAsia" w:ascii="宋体" w:hAnsi="宋体" w:cs="宋体"/>
          <w:sz w:val="22"/>
          <w:szCs w:val="20"/>
          <w:u w:val="single"/>
        </w:rPr>
        <w:t>开工日期14天前</w:t>
      </w:r>
      <w:r>
        <w:rPr>
          <w:rFonts w:hint="eastAsia" w:ascii="宋体" w:hAnsi="宋体" w:cs="宋体"/>
          <w:sz w:val="22"/>
          <w:szCs w:val="20"/>
        </w:rPr>
        <w:t>；</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发包人向承包人提供图纸的数量：</w:t>
      </w:r>
      <w:r>
        <w:rPr>
          <w:rFonts w:hint="eastAsia" w:ascii="宋体" w:hAnsi="宋体" w:cs="宋体"/>
          <w:sz w:val="22"/>
          <w:szCs w:val="20"/>
          <w:u w:val="single"/>
        </w:rPr>
        <w:t>纸质施工图〔 3 〕套并附目录清单及与其一致的电子版施工图。</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发包人向承包人提供图纸的内容：</w:t>
      </w:r>
      <w:r>
        <w:rPr>
          <w:rFonts w:hint="eastAsia" w:ascii="宋体" w:hAnsi="宋体" w:cs="宋体"/>
          <w:sz w:val="22"/>
          <w:szCs w:val="20"/>
          <w:u w:val="single"/>
        </w:rPr>
        <w:t>（须载明施工图纸名称、工程号、版本、出图日期、目录、已有的变更联系单编号等）</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1.6.4 承包人文件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需要由承包人提供的文件，包括：</w:t>
      </w:r>
      <w:r>
        <w:rPr>
          <w:rFonts w:hint="eastAsia" w:ascii="宋体" w:hAnsi="宋体" w:cs="宋体"/>
          <w:sz w:val="22"/>
          <w:szCs w:val="20"/>
          <w:u w:val="single"/>
        </w:rPr>
        <w:t>施工组织设计、专项施工方案、工程总进度计划、工程月进度计划表等</w:t>
      </w:r>
      <w:r>
        <w:rPr>
          <w:rFonts w:hint="eastAsia" w:ascii="宋体" w:hAnsi="宋体" w:cs="宋体"/>
          <w:sz w:val="22"/>
          <w:szCs w:val="20"/>
        </w:rPr>
        <w:t>；</w:t>
      </w:r>
      <w:r>
        <w:rPr>
          <w:rFonts w:hint="eastAsia" w:ascii="宋体" w:hAnsi="宋体" w:cs="宋体"/>
          <w:sz w:val="22"/>
          <w:szCs w:val="20"/>
          <w:u w:val="single"/>
        </w:rPr>
        <w:t>承包人提交修正后的施工组织设计、专项施工方案等的技术标准不低于投标承诺或原承诺标准，且修改或优化后的施工组织设计、专项施工方案须报监理人、发包人批准。</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承包人提供的文件的期限为：</w:t>
      </w:r>
      <w:r>
        <w:rPr>
          <w:rFonts w:hint="eastAsia" w:ascii="宋体" w:hAnsi="宋体" w:cs="宋体"/>
          <w:sz w:val="22"/>
          <w:szCs w:val="20"/>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承包人提供的文件的数量为：</w:t>
      </w:r>
      <w:r>
        <w:rPr>
          <w:rFonts w:hint="eastAsia" w:ascii="宋体" w:hAnsi="宋体" w:cs="宋体"/>
          <w:sz w:val="22"/>
          <w:szCs w:val="20"/>
          <w:u w:val="single"/>
        </w:rPr>
        <w:t>按发包人要求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承包人提供的文件的形式为：</w:t>
      </w:r>
      <w:r>
        <w:rPr>
          <w:rFonts w:hint="eastAsia" w:ascii="宋体" w:hAnsi="宋体" w:cs="宋体"/>
          <w:sz w:val="22"/>
          <w:szCs w:val="20"/>
          <w:u w:val="single"/>
        </w:rPr>
        <w:t>纸质及电子版本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发包人审批承包人文件的期限：</w:t>
      </w:r>
      <w:r>
        <w:rPr>
          <w:rFonts w:hint="eastAsia" w:ascii="宋体" w:hAnsi="宋体" w:cs="宋体"/>
          <w:sz w:val="22"/>
          <w:szCs w:val="20"/>
          <w:u w:val="single"/>
        </w:rPr>
        <w:t>收到相应文件后7天内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1.6.5 现场图纸准备</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关于现场图纸准备的约定：</w:t>
      </w:r>
      <w:r>
        <w:rPr>
          <w:rFonts w:hint="eastAsia" w:ascii="宋体" w:hAnsi="宋体" w:cs="宋体"/>
          <w:sz w:val="22"/>
          <w:szCs w:val="20"/>
          <w:u w:val="single"/>
        </w:rPr>
        <w:t>由监理人在现场保管一套完整施工图，供发包人、监理人及有关人员进行工程检查等活动时使用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1.7 联络</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1.7.1发包人和承包人应当在</w:t>
      </w:r>
      <w:r>
        <w:rPr>
          <w:rFonts w:hint="eastAsia" w:ascii="宋体" w:hAnsi="宋体" w:cs="宋体"/>
          <w:sz w:val="22"/>
          <w:szCs w:val="20"/>
          <w:u w:val="single"/>
        </w:rPr>
        <w:t xml:space="preserve">7  </w:t>
      </w:r>
      <w:r>
        <w:rPr>
          <w:rFonts w:hint="eastAsia" w:ascii="宋体" w:hAnsi="宋体" w:cs="宋体"/>
          <w:kern w:val="0"/>
          <w:sz w:val="22"/>
          <w:szCs w:val="20"/>
        </w:rPr>
        <w:t>天内将与合同有关的通知、批准、证明、证书、指示、指令、要求、请求、同意、意见、确定和决定等书面函件送达对方当事人。</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1.7.2 发包人接收文件的地点：</w:t>
      </w:r>
      <w:r>
        <w:rPr>
          <w:rFonts w:hint="eastAsia" w:ascii="宋体" w:hAnsi="宋体" w:cs="宋体"/>
          <w:sz w:val="22"/>
          <w:szCs w:val="20"/>
          <w:u w:val="single"/>
        </w:rPr>
        <w:t>     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发包人指定的接收人为：</w:t>
      </w:r>
      <w:r>
        <w:rPr>
          <w:rFonts w:hint="eastAsia" w:ascii="宋体" w:hAnsi="宋体" w:cs="宋体"/>
          <w:sz w:val="22"/>
          <w:szCs w:val="20"/>
          <w:u w:val="single"/>
        </w:rPr>
        <w:t>（2人以上及联系电话）</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承包人接收文件的地点：</w:t>
      </w:r>
      <w:r>
        <w:rPr>
          <w:rFonts w:hint="eastAsia" w:ascii="宋体" w:hAnsi="宋体" w:cs="宋体"/>
          <w:sz w:val="22"/>
          <w:szCs w:val="20"/>
          <w:u w:val="single"/>
        </w:rPr>
        <w:t> 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承包人指定的接收人为：</w:t>
      </w:r>
      <w:r>
        <w:rPr>
          <w:rFonts w:hint="eastAsia" w:ascii="宋体" w:hAnsi="宋体" w:cs="宋体"/>
          <w:sz w:val="22"/>
          <w:szCs w:val="20"/>
          <w:u w:val="single"/>
        </w:rPr>
        <w:t>（2人以上及联系电话）</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监理人接收文件的地点：</w:t>
      </w:r>
      <w:r>
        <w:rPr>
          <w:rFonts w:hint="eastAsia" w:ascii="宋体" w:hAnsi="宋体" w:cs="宋体"/>
          <w:sz w:val="22"/>
          <w:szCs w:val="20"/>
          <w:u w:val="single"/>
        </w:rPr>
        <w:t>         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监理人指定的接收人为：</w:t>
      </w:r>
      <w:r>
        <w:rPr>
          <w:rFonts w:hint="eastAsia" w:ascii="宋体" w:hAnsi="宋体" w:cs="宋体"/>
          <w:sz w:val="22"/>
          <w:szCs w:val="20"/>
          <w:u w:val="single"/>
        </w:rPr>
        <w:t>（2人以上及联系电话）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1.10 交通运输</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1.10.1 出入现场的权利</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关于出入现场的权利的约定：</w:t>
      </w:r>
      <w:r>
        <w:rPr>
          <w:rFonts w:hint="eastAsia" w:ascii="宋体" w:hAnsi="宋体" w:cs="宋体"/>
          <w:sz w:val="22"/>
          <w:szCs w:val="20"/>
          <w:u w:val="single"/>
        </w:rPr>
        <w:t>按合同通用条款，可视工程实际双方再补充约定</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1.10.3 场内交通</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关于场外交通和场内交通的边界的约定：</w:t>
      </w:r>
      <w:r>
        <w:rPr>
          <w:rFonts w:hint="eastAsia" w:ascii="宋体" w:hAnsi="宋体" w:cs="宋体"/>
          <w:sz w:val="22"/>
          <w:szCs w:val="20"/>
          <w:u w:val="single"/>
        </w:rPr>
        <w:t xml:space="preserve"> </w:t>
      </w:r>
      <w:r>
        <w:rPr>
          <w:rFonts w:hint="eastAsia" w:ascii="宋体" w:hAnsi="宋体" w:cs="宋体"/>
          <w:kern w:val="0"/>
          <w:sz w:val="22"/>
          <w:szCs w:val="20"/>
          <w:u w:val="single"/>
        </w:rPr>
        <w:t>以现场红线为界</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关于发包人向承包人免费提供满足工程施工需要的场内道路和交通设施的约定：</w:t>
      </w:r>
      <w:r>
        <w:rPr>
          <w:rFonts w:hint="eastAsia" w:ascii="宋体" w:hAnsi="宋体" w:cs="宋体"/>
          <w:sz w:val="22"/>
          <w:szCs w:val="20"/>
          <w:u w:val="single"/>
        </w:rPr>
        <w:t></w:t>
      </w:r>
      <w:r>
        <w:rPr>
          <w:rFonts w:hint="eastAsia" w:ascii="宋体" w:hAnsi="宋体" w:cs="宋体"/>
          <w:kern w:val="0"/>
          <w:sz w:val="22"/>
          <w:szCs w:val="20"/>
          <w:u w:val="single"/>
        </w:rPr>
        <w:t>发包人提供的场内交通条件为现状，承包人自行组织现场踏勘</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1.10.4超大件和超重件的运输</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运输超大件或超重件所需的道路和桥梁临时加固改造费用和其他有关费用由</w:t>
      </w:r>
      <w:r>
        <w:rPr>
          <w:rFonts w:hint="eastAsia" w:ascii="宋体" w:hAnsi="宋体" w:cs="宋体"/>
          <w:sz w:val="22"/>
          <w:szCs w:val="20"/>
          <w:u w:val="single"/>
        </w:rPr>
        <w:t>承包人在报价中综合考虑，并承担相应费用。</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1.11 知识产权</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2"/>
          <w:szCs w:val="20"/>
          <w:u w:val="single"/>
        </w:rPr>
        <w:t xml:space="preserve">按合同通用条款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关于发包人提供的上述文件的使用限制的要求：</w:t>
      </w:r>
      <w:r>
        <w:rPr>
          <w:rFonts w:hint="eastAsia" w:ascii="宋体" w:hAnsi="宋体" w:cs="宋体"/>
          <w:sz w:val="22"/>
          <w:szCs w:val="20"/>
          <w:u w:val="single"/>
        </w:rPr>
        <w:t xml:space="preserve"> 按合同通用条款</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1.11.2 关于承包人为实施工程所编制文件的著作权的归属：</w:t>
      </w:r>
      <w:r>
        <w:rPr>
          <w:rFonts w:hint="eastAsia" w:ascii="宋体" w:hAnsi="宋体" w:cs="宋体"/>
          <w:sz w:val="22"/>
          <w:szCs w:val="20"/>
          <w:u w:val="single"/>
        </w:rPr>
        <w:t xml:space="preserve"> 发包人</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关于承包人提供的上述文件的使用限制的要求：</w:t>
      </w:r>
      <w:r>
        <w:rPr>
          <w:rFonts w:hint="eastAsia" w:ascii="宋体" w:hAnsi="宋体" w:cs="宋体"/>
          <w:sz w:val="22"/>
          <w:szCs w:val="20"/>
          <w:u w:val="single"/>
        </w:rPr>
        <w:t>按合同通用条款</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1.11.4 承包人在施工过程中所采用的专利、专有技术、技术秘密的使用费的承担方式：</w:t>
      </w:r>
      <w:r>
        <w:rPr>
          <w:rFonts w:hint="eastAsia" w:ascii="宋体" w:hAnsi="宋体" w:cs="宋体"/>
          <w:sz w:val="22"/>
          <w:szCs w:val="20"/>
          <w:u w:val="single"/>
        </w:rPr>
        <w:t>包含在签约合同价内</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1.13工程量清单错误的修正</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出现工程量清单错误时，是否调整合同价格：</w:t>
      </w:r>
      <w:r>
        <w:rPr>
          <w:rFonts w:hint="eastAsia" w:ascii="宋体" w:hAnsi="宋体" w:cs="宋体"/>
          <w:b/>
          <w:bCs/>
          <w:sz w:val="22"/>
          <w:szCs w:val="20"/>
          <w:u w:val="single"/>
        </w:rPr>
        <w:t xml:space="preserve">工程量清单特征描述不符引起造价变化的子目及工程量清单漏项子目按专用条款10.4.1（2）（3）（4）条约定调整合同价格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u w:val="single"/>
        </w:rPr>
      </w:pPr>
      <w:r>
        <w:rPr>
          <w:rFonts w:hint="eastAsia" w:ascii="宋体" w:hAnsi="宋体" w:cs="宋体"/>
          <w:sz w:val="22"/>
          <w:szCs w:val="20"/>
        </w:rPr>
        <w:t>允许调整合同价格的工程量偏差范围：</w:t>
      </w:r>
      <w:r>
        <w:rPr>
          <w:rFonts w:hint="eastAsia" w:ascii="宋体" w:hAnsi="宋体" w:cs="宋体"/>
          <w:b/>
          <w:bCs/>
          <w:sz w:val="22"/>
          <w:szCs w:val="20"/>
          <w:u w:val="single"/>
        </w:rPr>
        <w:t>因招标工程量清单中的工程量</w:t>
      </w:r>
      <w:r>
        <w:rPr>
          <w:rFonts w:hint="eastAsia" w:ascii="宋体" w:hAnsi="宋体" w:cs="宋体"/>
          <w:b/>
          <w:bCs/>
          <w:sz w:val="22"/>
          <w:szCs w:val="20"/>
          <w:u w:val="single"/>
          <w:lang w:val="zh-CN"/>
        </w:rPr>
        <w:t>计算偏差或工程变更等引起的</w:t>
      </w:r>
      <w:r>
        <w:rPr>
          <w:rFonts w:hint="eastAsia" w:ascii="宋体" w:hAnsi="宋体" w:cs="宋体"/>
          <w:b/>
          <w:bCs/>
          <w:sz w:val="22"/>
          <w:szCs w:val="20"/>
          <w:u w:val="single"/>
        </w:rPr>
        <w:t>工程量变化不调整综合单价；但如综合单价异常（综合单价异常是指：是指投标综合单价与按本项目招标控制价（或预算审核价）编制依据计算的综合单价偏差±30%以上），工程量增加，调整综合单价的工程量偏差范围及综合单价确定方法按专用条款10.4.1（1）（2）（3）（4）条约定，工程量减少按投标综合单价计算，不调整综合单价。</w:t>
      </w:r>
    </w:p>
    <w:p>
      <w:pPr>
        <w:pageBreakBefore w:val="0"/>
        <w:kinsoku/>
        <w:wordWrap/>
        <w:overflowPunct/>
        <w:topLinePunct w:val="0"/>
        <w:bidi w:val="0"/>
        <w:spacing w:line="460" w:lineRule="exact"/>
        <w:textAlignment w:val="auto"/>
        <w:rPr>
          <w:rFonts w:hint="eastAsia" w:ascii="宋体" w:hAnsi="宋体" w:cs="宋体"/>
          <w:b/>
          <w:bCs/>
          <w:sz w:val="22"/>
          <w:szCs w:val="20"/>
        </w:rPr>
      </w:pPr>
      <w:r>
        <w:rPr>
          <w:rFonts w:hint="eastAsia" w:ascii="宋体" w:hAnsi="宋体" w:cs="宋体"/>
          <w:b/>
          <w:bCs/>
          <w:sz w:val="22"/>
          <w:szCs w:val="20"/>
        </w:rPr>
        <w:t>2. 发包人</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b/>
          <w:bCs/>
          <w:sz w:val="22"/>
          <w:szCs w:val="20"/>
        </w:rPr>
        <w:t>2.2 发包人代表</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发包人代表：</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u w:val="single"/>
        </w:rPr>
      </w:pPr>
      <w:r>
        <w:rPr>
          <w:rFonts w:hint="eastAsia" w:ascii="宋体" w:hAnsi="宋体" w:cs="宋体"/>
          <w:sz w:val="22"/>
          <w:szCs w:val="20"/>
        </w:rPr>
        <w:t>发包人对发包人代表的授权范围如下：</w:t>
      </w:r>
      <w:r>
        <w:rPr>
          <w:rFonts w:hint="eastAsia" w:ascii="宋体" w:hAnsi="宋体" w:cs="宋体"/>
          <w:b/>
          <w:sz w:val="22"/>
          <w:szCs w:val="20"/>
          <w:u w:val="single"/>
        </w:rPr>
        <w:t>对质量、成本、安全、进度进行全面管理，但涉及合同价格变更、安全事故、质量事故等重大事项的处理须经发包人领导班子签字同意并加盖公章方有效。</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2.4 施工现场、施工条件和基础资料的提供</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2.4.1 提供施工现场</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关于发包人移交施工现场的期限要求：</w:t>
      </w:r>
      <w:r>
        <w:rPr>
          <w:rFonts w:hint="eastAsia" w:ascii="宋体" w:hAnsi="宋体" w:cs="宋体"/>
          <w:sz w:val="22"/>
          <w:szCs w:val="20"/>
          <w:u w:val="single"/>
        </w:rPr>
        <w:t xml:space="preserve">开工日期7天前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sz w:val="22"/>
          <w:szCs w:val="20"/>
        </w:rPr>
        <w:t>2.4.2 提供施工条件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关于发包人应负责提供施工所需要的条件，包括：</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1.</w:t>
      </w:r>
      <w:r>
        <w:rPr>
          <w:rFonts w:hint="eastAsia" w:ascii="宋体" w:hAnsi="宋体" w:cs="宋体"/>
          <w:sz w:val="22"/>
          <w:szCs w:val="20"/>
          <w:u w:val="single"/>
        </w:rPr>
        <w:t>施工用临时水源、电源的接入、安装，委托承包人完成，发包人配合协调</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2.5 资金来源证明及支付担保</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发包人提供资金来源证明的期限要求：</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发包人是否提供支付担保：</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发包人提供支付担保的形式：</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2.6 支付合同价款</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发包人应按合同约定向承包人及时支付合同价款。</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2.7 组织竣工验收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发包人应按合同约定及时组织竣工验收。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rPr>
      </w:pPr>
      <w:r>
        <w:rPr>
          <w:rFonts w:hint="eastAsia" w:ascii="宋体" w:hAnsi="宋体" w:cs="宋体"/>
          <w:sz w:val="22"/>
          <w:szCs w:val="20"/>
          <w:u w:val="single"/>
        </w:rPr>
        <w:t>承包人完成合同范围内工程内容，发包人应根据施工图纸、现行施工验收规范和质量验收标准及时组织工程质量验收。</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3. 承包人</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3.1 承包人的一般义务</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4"/>
          <w:szCs w:val="24"/>
        </w:rPr>
      </w:pPr>
      <w:r>
        <w:rPr>
          <w:rFonts w:hint="eastAsia" w:ascii="宋体" w:hAnsi="宋体" w:cs="宋体"/>
          <w:kern w:val="0"/>
          <w:sz w:val="22"/>
          <w:szCs w:val="20"/>
        </w:rPr>
        <w:t>（9）</w:t>
      </w:r>
      <w:r>
        <w:rPr>
          <w:rFonts w:hint="eastAsia" w:ascii="宋体" w:hAnsi="宋体" w:cs="宋体"/>
          <w:sz w:val="22"/>
          <w:szCs w:val="20"/>
        </w:rPr>
        <w:t>承包人提交的竣工资料的内容：</w:t>
      </w:r>
      <w:r>
        <w:rPr>
          <w:rFonts w:hint="eastAsia" w:ascii="宋体" w:hAnsi="宋体" w:cs="宋体"/>
          <w:b/>
          <w:bCs/>
          <w:sz w:val="22"/>
          <w:szCs w:val="20"/>
          <w:u w:val="single"/>
        </w:rPr>
        <w:t>向发包人提交按规范规定应由承包人编制部分的竣工资料，包括含施工过程中验收、检查时拍摄或录制的相片、影像资料等，并符合建设工程资料存档要求。</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承包人需要提交的竣工资料套数：</w:t>
      </w:r>
      <w:r>
        <w:rPr>
          <w:rFonts w:hint="eastAsia" w:ascii="宋体" w:hAnsi="宋体" w:cs="宋体"/>
          <w:sz w:val="22"/>
          <w:szCs w:val="20"/>
          <w:u w:val="single"/>
        </w:rPr>
        <w:t xml:space="preserve">     两套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承包人提交的竣工资料的费用承担：</w:t>
      </w:r>
      <w:r>
        <w:rPr>
          <w:rFonts w:hint="eastAsia" w:ascii="宋体" w:hAnsi="宋体" w:cs="宋体"/>
          <w:sz w:val="22"/>
          <w:szCs w:val="20"/>
          <w:u w:val="single"/>
        </w:rPr>
        <w:t xml:space="preserve">    由承包人承担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承包人提交的竣工资料移交时间：</w:t>
      </w:r>
      <w:r>
        <w:rPr>
          <w:rFonts w:hint="eastAsia" w:ascii="宋体" w:hAnsi="宋体" w:cs="宋体"/>
          <w:sz w:val="22"/>
          <w:szCs w:val="20"/>
          <w:u w:val="single"/>
        </w:rPr>
        <w:t>工程竣工验收合格后7天内</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承包人提交的竣工资料形式要求：</w:t>
      </w:r>
      <w:r>
        <w:rPr>
          <w:rFonts w:hint="eastAsia" w:ascii="宋体" w:hAnsi="宋体" w:cs="宋体"/>
          <w:sz w:val="22"/>
          <w:szCs w:val="20"/>
          <w:u w:val="single"/>
        </w:rPr>
        <w:t xml:space="preserve">   纸质及相关电子数据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（10）承包人应履行的其他义务：</w:t>
      </w:r>
    </w:p>
    <w:p>
      <w:pPr>
        <w:pageBreakBefore w:val="0"/>
        <w:kinsoku/>
        <w:wordWrap/>
        <w:overflowPunct/>
        <w:topLinePunct w:val="0"/>
        <w:bidi w:val="0"/>
        <w:spacing w:line="460" w:lineRule="exact"/>
        <w:ind w:firstLine="540" w:firstLineChars="250"/>
        <w:textAlignment w:val="auto"/>
        <w:rPr>
          <w:rFonts w:hint="eastAsia" w:ascii="宋体" w:hAnsi="宋体" w:cs="宋体"/>
          <w:sz w:val="22"/>
          <w:szCs w:val="20"/>
          <w:highlight w:val="yellow"/>
          <w:u w:val="single"/>
        </w:rPr>
      </w:pPr>
      <w:r>
        <w:rPr>
          <w:rFonts w:hint="eastAsia" w:ascii="宋体" w:hAnsi="宋体" w:cs="宋体"/>
          <w:sz w:val="22"/>
          <w:szCs w:val="20"/>
          <w:highlight w:val="none"/>
          <w:u w:val="single"/>
        </w:rPr>
        <w:t xml:space="preserve">a.向发包人、监理人提供施工现场办公室各1间免费使用。 </w:t>
      </w:r>
    </w:p>
    <w:p>
      <w:pPr>
        <w:pageBreakBefore w:val="0"/>
        <w:kinsoku/>
        <w:wordWrap/>
        <w:overflowPunct/>
        <w:topLinePunct w:val="0"/>
        <w:bidi w:val="0"/>
        <w:spacing w:line="460" w:lineRule="exact"/>
        <w:ind w:firstLine="540" w:firstLineChars="250"/>
        <w:textAlignment w:val="auto"/>
        <w:rPr>
          <w:rFonts w:hint="eastAsia" w:ascii="宋体" w:hAnsi="宋体" w:cs="宋体"/>
          <w:sz w:val="22"/>
          <w:szCs w:val="20"/>
          <w:u w:val="single"/>
        </w:rPr>
      </w:pPr>
      <w:r>
        <w:rPr>
          <w:rFonts w:hint="eastAsia" w:ascii="宋体" w:hAnsi="宋体" w:cs="宋体"/>
          <w:sz w:val="22"/>
          <w:szCs w:val="20"/>
          <w:u w:val="single"/>
        </w:rPr>
        <w:t>b.在施工中必须严格按照规范操作，并针对邻近建筑物实际情况，采取相应防护措施，对不按规范要求施工或未采取防护措施的，造成的损失由承包人承担。</w:t>
      </w:r>
    </w:p>
    <w:p>
      <w:pPr>
        <w:pageBreakBefore w:val="0"/>
        <w:kinsoku/>
        <w:wordWrap/>
        <w:overflowPunct/>
        <w:topLinePunct w:val="0"/>
        <w:bidi w:val="0"/>
        <w:spacing w:line="460" w:lineRule="exact"/>
        <w:ind w:firstLine="540" w:firstLineChars="250"/>
        <w:textAlignment w:val="auto"/>
        <w:rPr>
          <w:rFonts w:hint="eastAsia" w:ascii="宋体" w:hAnsi="宋体" w:cs="宋体"/>
          <w:sz w:val="22"/>
          <w:szCs w:val="20"/>
          <w:u w:val="single"/>
        </w:rPr>
      </w:pPr>
      <w:r>
        <w:rPr>
          <w:rFonts w:hint="eastAsia" w:ascii="宋体" w:hAnsi="宋体" w:cs="宋体"/>
          <w:sz w:val="22"/>
          <w:szCs w:val="20"/>
          <w:u w:val="single"/>
        </w:rPr>
        <w:t>c.本项目施工安全由承包人负总责。</w:t>
      </w:r>
    </w:p>
    <w:p>
      <w:pPr>
        <w:pageBreakBefore w:val="0"/>
        <w:kinsoku/>
        <w:wordWrap/>
        <w:overflowPunct/>
        <w:topLinePunct w:val="0"/>
        <w:bidi w:val="0"/>
        <w:spacing w:line="460" w:lineRule="exact"/>
        <w:ind w:firstLine="546" w:firstLineChars="253"/>
        <w:textAlignment w:val="auto"/>
        <w:rPr>
          <w:rFonts w:hint="eastAsia" w:ascii="宋体" w:hAnsi="宋体" w:cs="宋体"/>
          <w:kern w:val="0"/>
          <w:sz w:val="22"/>
          <w:szCs w:val="20"/>
          <w:u w:val="single"/>
        </w:rPr>
      </w:pPr>
      <w:r>
        <w:rPr>
          <w:rFonts w:hint="eastAsia" w:ascii="宋体" w:hAnsi="宋体" w:cs="宋体"/>
          <w:sz w:val="22"/>
          <w:szCs w:val="20"/>
          <w:u w:val="single"/>
        </w:rPr>
        <w:t>d.按当地有关部门要求，</w:t>
      </w:r>
      <w:r>
        <w:rPr>
          <w:rFonts w:hint="eastAsia" w:ascii="宋体" w:hAnsi="宋体" w:cs="宋体"/>
          <w:kern w:val="0"/>
          <w:sz w:val="22"/>
          <w:szCs w:val="20"/>
          <w:u w:val="single"/>
        </w:rPr>
        <w:t>由承包人办理的有关施工场地交通、环卫和施工噪音排放等手续。</w:t>
      </w:r>
    </w:p>
    <w:p>
      <w:pPr>
        <w:pageBreakBefore w:val="0"/>
        <w:widowControl/>
        <w:kinsoku/>
        <w:wordWrap/>
        <w:overflowPunct/>
        <w:topLinePunct w:val="0"/>
        <w:bidi w:val="0"/>
        <w:spacing w:line="460" w:lineRule="exact"/>
        <w:ind w:firstLine="540" w:firstLineChars="250"/>
        <w:textAlignment w:val="auto"/>
        <w:rPr>
          <w:rFonts w:hint="eastAsia" w:ascii="宋体" w:hAnsi="宋体" w:cs="宋体"/>
          <w:b/>
          <w:sz w:val="22"/>
          <w:szCs w:val="20"/>
          <w:u w:val="single"/>
        </w:rPr>
      </w:pPr>
      <w:r>
        <w:rPr>
          <w:rFonts w:hint="eastAsia" w:ascii="宋体" w:hAnsi="宋体" w:cs="宋体"/>
          <w:b/>
          <w:sz w:val="22"/>
          <w:szCs w:val="20"/>
          <w:u w:val="single"/>
        </w:rPr>
        <w:t>e. 其他：</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u w:val="single"/>
        </w:rPr>
      </w:pPr>
      <w:r>
        <w:rPr>
          <w:rFonts w:hint="eastAsia" w:ascii="宋体" w:hAnsi="宋体" w:cs="宋体"/>
          <w:b/>
          <w:sz w:val="22"/>
          <w:szCs w:val="22"/>
        </w:rPr>
        <w:t>①</w:t>
      </w:r>
      <w:r>
        <w:rPr>
          <w:rFonts w:hint="eastAsia" w:ascii="宋体" w:hAnsi="宋体" w:cs="宋体"/>
          <w:b/>
          <w:sz w:val="22"/>
          <w:szCs w:val="22"/>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sz w:val="22"/>
          <w:szCs w:val="22"/>
        </w:rPr>
        <w:t>。</w:t>
      </w:r>
    </w:p>
    <w:p>
      <w:pPr>
        <w:pageBreakBefore w:val="0"/>
        <w:kinsoku/>
        <w:wordWrap/>
        <w:overflowPunct/>
        <w:topLinePunct w:val="0"/>
        <w:bidi w:val="0"/>
        <w:snapToGrid w:val="0"/>
        <w:spacing w:line="460" w:lineRule="exact"/>
        <w:ind w:firstLine="454" w:firstLineChars="210"/>
        <w:textAlignment w:val="auto"/>
        <w:rPr>
          <w:rFonts w:hint="eastAsia" w:ascii="宋体" w:hAnsi="宋体" w:cs="宋体"/>
          <w:b/>
          <w:sz w:val="22"/>
          <w:szCs w:val="22"/>
          <w:u w:val="single"/>
        </w:rPr>
      </w:pPr>
      <w:r>
        <w:rPr>
          <w:rFonts w:hint="eastAsia" w:ascii="宋体" w:hAnsi="宋体" w:cs="宋体"/>
          <w:b/>
          <w:sz w:val="22"/>
          <w:szCs w:val="22"/>
        </w:rPr>
        <w:t>②</w:t>
      </w:r>
      <w:r>
        <w:rPr>
          <w:rFonts w:hint="eastAsia" w:ascii="宋体" w:hAnsi="宋体" w:cs="宋体"/>
          <w:b/>
          <w:sz w:val="22"/>
          <w:szCs w:val="22"/>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pageBreakBefore w:val="0"/>
        <w:widowControl/>
        <w:kinsoku/>
        <w:wordWrap/>
        <w:overflowPunct/>
        <w:topLinePunct w:val="0"/>
        <w:bidi w:val="0"/>
        <w:spacing w:line="460" w:lineRule="exact"/>
        <w:ind w:firstLine="432" w:firstLineChars="200"/>
        <w:textAlignment w:val="auto"/>
        <w:rPr>
          <w:rFonts w:hint="eastAsia" w:ascii="宋体" w:hAnsi="宋体" w:cs="宋体"/>
          <w:b/>
          <w:sz w:val="22"/>
          <w:szCs w:val="22"/>
          <w:u w:val="single"/>
        </w:rPr>
      </w:pPr>
      <w:r>
        <w:rPr>
          <w:rFonts w:hint="eastAsia" w:ascii="宋体" w:hAnsi="宋体" w:cs="宋体"/>
          <w:b/>
          <w:sz w:val="22"/>
          <w:szCs w:val="22"/>
        </w:rPr>
        <w:t>③</w:t>
      </w:r>
      <w:r>
        <w:rPr>
          <w:rFonts w:hint="eastAsia" w:ascii="宋体" w:hAnsi="宋体" w:cs="宋体"/>
          <w:b/>
          <w:sz w:val="22"/>
          <w:szCs w:val="22"/>
          <w:u w:val="single"/>
        </w:rPr>
        <w:t>对发包人的现场监督工作予以充分的配合与协助。承包人服从发包人、监理公司的管理，做好交叉施工事宜及其他与本工程施工相关的工作。</w:t>
      </w:r>
    </w:p>
    <w:p>
      <w:pPr>
        <w:pageBreakBefore w:val="0"/>
        <w:widowControl/>
        <w:kinsoku/>
        <w:wordWrap/>
        <w:overflowPunct/>
        <w:topLinePunct w:val="0"/>
        <w:bidi w:val="0"/>
        <w:spacing w:line="460" w:lineRule="exact"/>
        <w:ind w:firstLine="432" w:firstLineChars="200"/>
        <w:textAlignment w:val="auto"/>
        <w:rPr>
          <w:rFonts w:hint="eastAsia" w:ascii="宋体" w:hAnsi="宋体" w:cs="宋体"/>
          <w:b/>
          <w:sz w:val="22"/>
          <w:szCs w:val="20"/>
          <w:u w:val="single"/>
        </w:rPr>
      </w:pPr>
      <w:r>
        <w:rPr>
          <w:rFonts w:hint="eastAsia" w:ascii="宋体" w:hAnsi="宋体" w:cs="宋体"/>
          <w:b/>
          <w:sz w:val="22"/>
          <w:szCs w:val="22"/>
        </w:rPr>
        <w:t>④</w:t>
      </w:r>
      <w:r>
        <w:rPr>
          <w:rFonts w:hint="eastAsia" w:ascii="宋体" w:hAnsi="宋体" w:cs="宋体"/>
          <w:b/>
          <w:sz w:val="22"/>
          <w:szCs w:val="22"/>
          <w:u w:val="single"/>
        </w:rPr>
        <w:t>承包人承担施工期间的水、电费用，承包人必须每月按水、电部门的计价标准，按所需缴纳金额及时足额向水、电部门缴纳，若承包人不按时缴纳，则发包人有权采取相应措施。</w:t>
      </w:r>
    </w:p>
    <w:p>
      <w:pPr>
        <w:pageBreakBefore w:val="0"/>
        <w:tabs>
          <w:tab w:val="left" w:pos="450"/>
        </w:tabs>
        <w:kinsoku/>
        <w:wordWrap/>
        <w:overflowPunct/>
        <w:topLinePunct w:val="0"/>
        <w:bidi w:val="0"/>
        <w:snapToGrid w:val="0"/>
        <w:spacing w:line="460" w:lineRule="exact"/>
        <w:ind w:firstLine="486" w:firstLineChars="225"/>
        <w:textAlignment w:val="auto"/>
        <w:rPr>
          <w:rFonts w:hint="eastAsia" w:ascii="宋体" w:hAnsi="宋体" w:cs="宋体"/>
          <w:b/>
          <w:sz w:val="22"/>
          <w:szCs w:val="22"/>
          <w:u w:val="single"/>
        </w:rPr>
      </w:pPr>
      <w:r>
        <w:rPr>
          <w:rFonts w:hint="eastAsia" w:ascii="宋体" w:hAnsi="宋体" w:cs="宋体"/>
          <w:b/>
          <w:sz w:val="22"/>
          <w:szCs w:val="22"/>
        </w:rPr>
        <w:t>⑤</w:t>
      </w:r>
      <w:r>
        <w:rPr>
          <w:rFonts w:hint="eastAsia" w:ascii="宋体" w:hAnsi="宋体" w:cs="宋体"/>
          <w:b/>
          <w:sz w:val="22"/>
          <w:szCs w:val="22"/>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pageBreakBefore w:val="0"/>
        <w:widowControl/>
        <w:kinsoku/>
        <w:wordWrap/>
        <w:overflowPunct/>
        <w:topLinePunct w:val="0"/>
        <w:bidi w:val="0"/>
        <w:spacing w:line="460" w:lineRule="exact"/>
        <w:ind w:firstLine="432" w:firstLineChars="200"/>
        <w:textAlignment w:val="auto"/>
        <w:rPr>
          <w:rFonts w:hint="eastAsia" w:ascii="宋体" w:hAnsi="宋体" w:cs="宋体"/>
          <w:b/>
          <w:sz w:val="22"/>
          <w:szCs w:val="22"/>
          <w:u w:val="single"/>
        </w:rPr>
      </w:pPr>
      <w:r>
        <w:rPr>
          <w:rFonts w:hint="eastAsia" w:ascii="宋体" w:hAnsi="宋体" w:cs="宋体"/>
          <w:b/>
          <w:sz w:val="22"/>
          <w:szCs w:val="22"/>
        </w:rPr>
        <w:t>⑥</w:t>
      </w:r>
      <w:r>
        <w:rPr>
          <w:rFonts w:hint="eastAsia" w:ascii="宋体" w:hAnsi="宋体" w:cs="宋体"/>
          <w:b/>
          <w:sz w:val="22"/>
          <w:szCs w:val="22"/>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pageBreakBefore w:val="0"/>
        <w:kinsoku/>
        <w:wordWrap/>
        <w:overflowPunct/>
        <w:topLinePunct w:val="0"/>
        <w:bidi w:val="0"/>
        <w:snapToGrid w:val="0"/>
        <w:spacing w:line="460" w:lineRule="exact"/>
        <w:ind w:firstLine="454" w:firstLineChars="210"/>
        <w:textAlignment w:val="auto"/>
        <w:rPr>
          <w:rFonts w:hint="eastAsia" w:ascii="宋体" w:hAnsi="宋体" w:cs="宋体"/>
          <w:b/>
          <w:sz w:val="22"/>
          <w:szCs w:val="22"/>
          <w:u w:val="single"/>
        </w:rPr>
      </w:pPr>
      <w:r>
        <w:rPr>
          <w:rFonts w:hint="eastAsia" w:ascii="宋体" w:hAnsi="宋体" w:cs="宋体"/>
          <w:b/>
          <w:sz w:val="22"/>
          <w:szCs w:val="22"/>
        </w:rPr>
        <w:t>⑦</w:t>
      </w:r>
      <w:r>
        <w:rPr>
          <w:rFonts w:hint="eastAsia" w:ascii="宋体" w:hAnsi="宋体" w:cs="宋体"/>
          <w:b/>
          <w:sz w:val="22"/>
          <w:szCs w:val="22"/>
          <w:u w:val="single"/>
        </w:rPr>
        <w:t>施工现场的标语、条幅和围挡图案、廉政文化宣传等制作，在悬挂和喷涂前应征得发包人同意，如发包人提出修改意见，承包人应无条件修改，直到符合要求为止，合同价款不予调整。</w:t>
      </w:r>
    </w:p>
    <w:p>
      <w:pPr>
        <w:pageBreakBefore w:val="0"/>
        <w:kinsoku/>
        <w:wordWrap/>
        <w:overflowPunct/>
        <w:topLinePunct w:val="0"/>
        <w:bidi w:val="0"/>
        <w:snapToGrid w:val="0"/>
        <w:spacing w:line="460" w:lineRule="exact"/>
        <w:ind w:firstLine="454" w:firstLineChars="210"/>
        <w:textAlignment w:val="auto"/>
        <w:rPr>
          <w:rFonts w:hint="eastAsia" w:ascii="宋体" w:hAnsi="宋体" w:cs="宋体"/>
          <w:b/>
          <w:kern w:val="0"/>
          <w:sz w:val="22"/>
          <w:szCs w:val="22"/>
          <w:u w:val="single"/>
        </w:rPr>
      </w:pPr>
      <w:r>
        <w:rPr>
          <w:rFonts w:hint="eastAsia" w:ascii="宋体" w:hAnsi="宋体" w:cs="宋体"/>
          <w:b/>
          <w:sz w:val="22"/>
          <w:szCs w:val="22"/>
        </w:rPr>
        <w:t>⑧</w:t>
      </w:r>
      <w:r>
        <w:rPr>
          <w:rFonts w:hint="eastAsia" w:ascii="宋体" w:hAnsi="宋体" w:cs="宋体"/>
          <w:b/>
          <w:sz w:val="22"/>
          <w:szCs w:val="22"/>
          <w:u w:val="single"/>
        </w:rPr>
        <w:t>承包人进场后需对场地标高进行测量，测量过程应通知监理人及发包人代表到场，并提供测量成果，此结果在得到监理人及发包人代表确认后做为土方工程计量的依据。</w:t>
      </w:r>
    </w:p>
    <w:p>
      <w:pPr>
        <w:pageBreakBefore w:val="0"/>
        <w:kinsoku/>
        <w:wordWrap/>
        <w:overflowPunct/>
        <w:topLinePunct w:val="0"/>
        <w:bidi w:val="0"/>
        <w:snapToGrid w:val="0"/>
        <w:spacing w:line="460" w:lineRule="exact"/>
        <w:ind w:firstLine="454" w:firstLineChars="210"/>
        <w:textAlignment w:val="auto"/>
        <w:rPr>
          <w:rFonts w:hint="eastAsia" w:ascii="宋体" w:hAnsi="宋体" w:cs="宋体"/>
          <w:b/>
          <w:sz w:val="22"/>
          <w:szCs w:val="22"/>
          <w:u w:val="single"/>
        </w:rPr>
      </w:pPr>
      <w:r>
        <w:rPr>
          <w:rFonts w:hint="eastAsia" w:ascii="宋体" w:hAnsi="宋体" w:cs="宋体"/>
          <w:b/>
          <w:sz w:val="22"/>
          <w:szCs w:val="22"/>
        </w:rPr>
        <w:t>⑨</w:t>
      </w:r>
      <w:r>
        <w:rPr>
          <w:rFonts w:hint="eastAsia" w:ascii="宋体" w:hAnsi="宋体" w:cs="宋体"/>
          <w:b/>
          <w:sz w:val="22"/>
          <w:szCs w:val="22"/>
          <w:u w:val="single"/>
        </w:rPr>
        <w:t>承包人在合同履行过程中，应严格遵守和执行发包人制定的各项管理制度和规定，严格执行发包人关于工程设计变更、签证等方面的审批程序及制度。</w:t>
      </w:r>
    </w:p>
    <w:p>
      <w:pPr>
        <w:pageBreakBefore w:val="0"/>
        <w:kinsoku/>
        <w:wordWrap/>
        <w:overflowPunct/>
        <w:topLinePunct w:val="0"/>
        <w:bidi w:val="0"/>
        <w:spacing w:line="460" w:lineRule="exact"/>
        <w:ind w:firstLine="546" w:firstLineChars="253"/>
        <w:textAlignment w:val="auto"/>
        <w:rPr>
          <w:rFonts w:hint="eastAsia" w:ascii="宋体" w:hAnsi="宋体" w:cs="宋体"/>
          <w:b/>
          <w:sz w:val="22"/>
          <w:szCs w:val="22"/>
          <w:u w:val="single"/>
        </w:rPr>
      </w:pPr>
      <w:r>
        <w:rPr>
          <w:rFonts w:hint="eastAsia" w:ascii="宋体" w:hAnsi="宋体" w:cs="宋体"/>
          <w:b/>
          <w:sz w:val="22"/>
          <w:szCs w:val="22"/>
        </w:rPr>
        <w:t>⑩</w:t>
      </w:r>
      <w:r>
        <w:rPr>
          <w:rFonts w:hint="eastAsia" w:ascii="宋体" w:hAnsi="宋体" w:cs="宋体"/>
          <w:b/>
          <w:sz w:val="22"/>
          <w:szCs w:val="22"/>
          <w:u w:val="single"/>
        </w:rPr>
        <w:t>由承包人的质量安全职能部门每月对本工程施工现场的质量、安全文明、进度等进行全面督查，并将督查结果向发包人汇报。</w:t>
      </w:r>
    </w:p>
    <w:p>
      <w:pPr>
        <w:pageBreakBefore w:val="0"/>
        <w:kinsoku/>
        <w:wordWrap/>
        <w:overflowPunct/>
        <w:topLinePunct w:val="0"/>
        <w:bidi w:val="0"/>
        <w:spacing w:line="460" w:lineRule="exact"/>
        <w:ind w:firstLine="546" w:firstLineChars="253"/>
        <w:textAlignment w:val="auto"/>
        <w:rPr>
          <w:rFonts w:hint="eastAsia" w:ascii="宋体" w:hAnsi="宋体" w:cs="宋体"/>
          <w:b/>
          <w:sz w:val="22"/>
          <w:szCs w:val="22"/>
          <w:u w:val="single"/>
        </w:rPr>
      </w:pPr>
      <w:r>
        <w:rPr>
          <w:rFonts w:hint="eastAsia" w:ascii="宋体" w:hAnsi="宋体" w:cs="宋体"/>
          <w:b/>
          <w:sz w:val="22"/>
          <w:szCs w:val="22"/>
        </w:rPr>
        <w:t>⑪</w:t>
      </w:r>
      <w:r>
        <w:rPr>
          <w:rFonts w:hint="eastAsia" w:ascii="宋体" w:hAnsi="宋体" w:cs="宋体"/>
          <w:b/>
          <w:sz w:val="22"/>
          <w:szCs w:val="22"/>
          <w:u w:val="single"/>
        </w:rPr>
        <w:t>已竣工工程未交付之前，承包人按协议条款约定负责已完工程的保护工作，保护期间发生 损坏，责任方自费予以修复至符合验收条件。</w:t>
      </w:r>
    </w:p>
    <w:p>
      <w:pPr>
        <w:pageBreakBefore w:val="0"/>
        <w:kinsoku/>
        <w:wordWrap/>
        <w:overflowPunct/>
        <w:topLinePunct w:val="0"/>
        <w:bidi w:val="0"/>
        <w:spacing w:line="460" w:lineRule="exact"/>
        <w:ind w:firstLine="546" w:firstLineChars="253"/>
        <w:textAlignment w:val="auto"/>
        <w:rPr>
          <w:rFonts w:hint="default" w:ascii="宋体" w:hAnsi="宋体" w:cs="宋体"/>
          <w:b/>
          <w:sz w:val="22"/>
          <w:szCs w:val="22"/>
          <w:highlight w:val="yellow"/>
          <w:u w:val="single"/>
          <w:lang w:val="en-US" w:eastAsia="zh-CN"/>
        </w:rPr>
      </w:pPr>
      <w:r>
        <w:rPr>
          <w:rFonts w:hint="eastAsia" w:ascii="宋体" w:hAnsi="宋体" w:cs="宋体"/>
          <w:b/>
          <w:sz w:val="22"/>
          <w:szCs w:val="22"/>
          <w:highlight w:val="yellow"/>
          <w:u w:val="single"/>
        </w:rPr>
        <w:t>⑫</w:t>
      </w:r>
      <w:r>
        <w:rPr>
          <w:rFonts w:hint="eastAsia" w:ascii="宋体" w:hAnsi="宋体" w:cs="宋体"/>
          <w:b/>
          <w:sz w:val="22"/>
          <w:szCs w:val="22"/>
          <w:highlight w:val="yellow"/>
          <w:u w:val="single"/>
          <w:lang w:eastAsia="zh-CN"/>
        </w:rPr>
        <w:t>本项目</w:t>
      </w:r>
      <w:r>
        <w:rPr>
          <w:rFonts w:hint="eastAsia" w:ascii="宋体" w:hAnsi="宋体" w:cs="宋体"/>
          <w:b/>
          <w:sz w:val="22"/>
          <w:szCs w:val="22"/>
          <w:highlight w:val="yellow"/>
          <w:u w:val="single"/>
          <w:lang w:val="en-US" w:eastAsia="zh-CN"/>
        </w:rPr>
        <w:t>临时水电接入费按30000元包干；现状管线保护按100000元包干；水下封堵增加费按300000元包干；排水、降水按150000元包干；泵站集水池注浆修复按30000元包干；交通组织费用包括交通组织方案、现场临时指挥、标识标牌、道路围挡封闭及保通、夜间值班、安全维护等费用，按150000元包干。</w:t>
      </w:r>
    </w:p>
    <w:p>
      <w:pPr>
        <w:pageBreakBefore w:val="0"/>
        <w:widowControl/>
        <w:kinsoku/>
        <w:wordWrap/>
        <w:overflowPunct/>
        <w:topLinePunct w:val="0"/>
        <w:bidi w:val="0"/>
        <w:spacing w:line="460" w:lineRule="exact"/>
        <w:ind w:firstLine="432" w:firstLineChars="200"/>
        <w:textAlignment w:val="auto"/>
        <w:rPr>
          <w:rFonts w:hint="default" w:eastAsia="宋体"/>
          <w:sz w:val="22"/>
          <w:szCs w:val="22"/>
          <w:lang w:val="en-US" w:eastAsia="zh-CN"/>
        </w:rPr>
      </w:pPr>
      <w:r>
        <w:rPr>
          <w:rFonts w:hint="eastAsia" w:ascii="宋体" w:hAnsi="宋体" w:cs="宋体"/>
          <w:b/>
          <w:sz w:val="22"/>
          <w:szCs w:val="20"/>
          <w:u w:val="single"/>
        </w:rPr>
        <w:t xml:space="preserve">f. </w:t>
      </w:r>
      <w:r>
        <w:rPr>
          <w:rFonts w:hint="eastAsia" w:ascii="宋体" w:hAnsi="宋体" w:cs="宋体"/>
          <w:b/>
          <w:sz w:val="22"/>
          <w:szCs w:val="22"/>
          <w:u w:val="single"/>
        </w:rPr>
        <w:t>农民工工资按三人社 〔2019〕41号关于印发三门县建设领域民工工资管理办法（试行）的通知。</w:t>
      </w:r>
    </w:p>
    <w:p>
      <w:pPr>
        <w:pageBreakBefore w:val="0"/>
        <w:kinsoku/>
        <w:wordWrap/>
        <w:overflowPunct/>
        <w:topLinePunct w:val="0"/>
        <w:bidi w:val="0"/>
        <w:spacing w:line="460" w:lineRule="exact"/>
        <w:ind w:firstLine="432" w:firstLineChars="200"/>
        <w:textAlignment w:val="auto"/>
        <w:rPr>
          <w:color w:val="auto"/>
          <w:sz w:val="22"/>
          <w:szCs w:val="20"/>
          <w:highlight w:val="none"/>
          <w:u w:val="single"/>
        </w:rPr>
      </w:pPr>
      <w:r>
        <w:rPr>
          <w:color w:val="auto"/>
          <w:sz w:val="22"/>
          <w:szCs w:val="20"/>
          <w:highlight w:val="none"/>
        </w:rPr>
        <w:t>（11）承包人诚实信用的承诺：</w:t>
      </w:r>
      <w:r>
        <w:rPr>
          <w:color w:val="auto"/>
          <w:sz w:val="22"/>
          <w:szCs w:val="20"/>
          <w:highlight w:val="none"/>
          <w:u w:val="single"/>
        </w:rPr>
        <w:t xml:space="preserve"> </w:t>
      </w:r>
      <w:r>
        <w:rPr>
          <w:rFonts w:hint="eastAsia"/>
          <w:color w:val="auto"/>
          <w:kern w:val="0"/>
          <w:sz w:val="22"/>
          <w:szCs w:val="20"/>
          <w:highlight w:val="none"/>
          <w:u w:val="single"/>
        </w:rPr>
        <w:t>承包人向发包人承诺按照本合同约定及现场</w:t>
      </w:r>
      <w:r>
        <w:rPr>
          <w:rFonts w:hint="eastAsia"/>
          <w:color w:val="auto"/>
          <w:kern w:val="0"/>
          <w:sz w:val="22"/>
          <w:szCs w:val="20"/>
          <w:highlight w:val="none"/>
          <w:u w:val="single"/>
          <w:lang w:eastAsia="zh-CN"/>
        </w:rPr>
        <w:t>发包人</w:t>
      </w:r>
      <w:r>
        <w:rPr>
          <w:rFonts w:hint="eastAsia"/>
          <w:color w:val="auto"/>
          <w:kern w:val="0"/>
          <w:sz w:val="22"/>
          <w:szCs w:val="20"/>
          <w:highlight w:val="none"/>
          <w:u w:val="single"/>
        </w:rPr>
        <w:t>和监理工程师的指令进行施工。竣工后，保修期内承担工程质量保修责任，并履行本合同约定的全部义务</w:t>
      </w:r>
      <w:r>
        <w:rPr>
          <w:color w:val="auto"/>
          <w:sz w:val="22"/>
          <w:szCs w:val="20"/>
          <w:highlight w:val="none"/>
          <w:u w:val="single"/>
        </w:rPr>
        <w:t xml:space="preserve"> 。</w:t>
      </w:r>
    </w:p>
    <w:p>
      <w:pPr>
        <w:pageBreakBefore w:val="0"/>
        <w:kinsoku/>
        <w:wordWrap/>
        <w:overflowPunct/>
        <w:topLinePunct w:val="0"/>
        <w:bidi w:val="0"/>
        <w:spacing w:line="460" w:lineRule="exact"/>
        <w:ind w:firstLine="432" w:firstLineChars="200"/>
        <w:textAlignment w:val="auto"/>
        <w:rPr>
          <w:color w:val="auto"/>
          <w:sz w:val="22"/>
          <w:szCs w:val="20"/>
          <w:highlight w:val="none"/>
          <w:u w:val="single"/>
        </w:rPr>
      </w:pPr>
      <w:r>
        <w:rPr>
          <w:color w:val="auto"/>
          <w:sz w:val="22"/>
          <w:szCs w:val="20"/>
          <w:highlight w:val="none"/>
        </w:rPr>
        <w:t>（12）承包人使用新技术、工法、工艺的承诺：</w:t>
      </w:r>
      <w:r>
        <w:rPr>
          <w:color w:val="auto"/>
          <w:sz w:val="22"/>
          <w:szCs w:val="20"/>
          <w:highlight w:val="none"/>
          <w:u w:val="single"/>
        </w:rPr>
        <w:t xml:space="preserve">   </w:t>
      </w:r>
      <w:r>
        <w:rPr>
          <w:rFonts w:hint="eastAsia"/>
          <w:color w:val="auto"/>
          <w:sz w:val="22"/>
          <w:szCs w:val="20"/>
          <w:highlight w:val="none"/>
          <w:u w:val="single"/>
        </w:rPr>
        <w:t xml:space="preserve">                </w:t>
      </w:r>
      <w:r>
        <w:rPr>
          <w:color w:val="auto"/>
          <w:sz w:val="22"/>
          <w:szCs w:val="20"/>
          <w:highlight w:val="none"/>
          <w:u w:val="single"/>
        </w:rPr>
        <w:t xml:space="preserve">  / </w:t>
      </w:r>
      <w:r>
        <w:rPr>
          <w:rFonts w:hint="eastAsia"/>
          <w:color w:val="auto"/>
          <w:sz w:val="22"/>
          <w:szCs w:val="20"/>
          <w:highlight w:val="none"/>
          <w:u w:val="single"/>
        </w:rPr>
        <w:t xml:space="preserve">       </w:t>
      </w:r>
      <w:r>
        <w:rPr>
          <w:color w:val="auto"/>
          <w:sz w:val="22"/>
          <w:szCs w:val="20"/>
          <w:highlight w:val="none"/>
          <w:u w:val="single"/>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3.2 项目经理</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kern w:val="0"/>
          <w:sz w:val="22"/>
          <w:szCs w:val="20"/>
        </w:rPr>
        <w:t xml:space="preserve">3.2.1 </w:t>
      </w:r>
      <w:r>
        <w:rPr>
          <w:rFonts w:hint="eastAsia" w:ascii="宋体" w:hAnsi="宋体" w:cs="宋体"/>
          <w:sz w:val="22"/>
          <w:szCs w:val="20"/>
        </w:rPr>
        <w:t>项目经理：</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建造师执业资格等级：</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建造师注册证书号：</w:t>
      </w:r>
      <w:r>
        <w:rPr>
          <w:rFonts w:hint="eastAsia" w:ascii="宋体" w:hAnsi="宋体" w:cs="宋体"/>
          <w:sz w:val="22"/>
          <w:szCs w:val="20"/>
          <w:u w:val="single"/>
        </w:rPr>
        <w:t>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建造师执业印章号：</w:t>
      </w:r>
      <w:r>
        <w:rPr>
          <w:rFonts w:hint="eastAsia" w:ascii="宋体" w:hAnsi="宋体" w:cs="宋体"/>
          <w:sz w:val="22"/>
          <w:szCs w:val="20"/>
          <w:u w:val="single"/>
        </w:rPr>
        <w:t>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安全生产考核合格证书号：</w:t>
      </w:r>
      <w:r>
        <w:rPr>
          <w:rFonts w:hint="eastAsia" w:ascii="宋体" w:hAnsi="宋体" w:cs="宋体"/>
          <w:sz w:val="22"/>
          <w:szCs w:val="20"/>
          <w:u w:val="single"/>
        </w:rPr>
        <w:t>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 xml:space="preserve">承包人对项目经理的授权范围如下：  </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default" w:ascii="宋体" w:hAnsi="宋体" w:cs="宋体"/>
          <w:kern w:val="0"/>
          <w:sz w:val="22"/>
          <w:szCs w:val="20"/>
          <w:u w:val="single"/>
          <w:lang w:val="en-US" w:eastAsia="zh-CN"/>
        </w:rPr>
      </w:pPr>
      <w:r>
        <w:rPr>
          <w:rFonts w:hint="eastAsia" w:ascii="宋体" w:hAnsi="宋体" w:cs="宋体"/>
          <w:kern w:val="0"/>
          <w:sz w:val="22"/>
          <w:szCs w:val="20"/>
        </w:rPr>
        <w:t>关于项目经理每月在施工现场的时间要求：</w:t>
      </w:r>
      <w:r>
        <w:rPr>
          <w:rFonts w:hint="default" w:ascii="宋体" w:hAnsi="宋体" w:cs="宋体"/>
          <w:kern w:val="0"/>
          <w:sz w:val="22"/>
          <w:szCs w:val="20"/>
          <w:u w:val="single"/>
          <w:lang w:val="en-US" w:eastAsia="zh-CN"/>
        </w:rPr>
        <w:t>月到岗须不少于 24 天；月到岗达不到约定天数，按相关行业主管部发布的规定处理；遇有工程检查、验收或参观等活动时，无特殊原因不得离开施工现场。</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承包人未提交劳动合同，以及没有为项目经理缴纳社会保险证明的违约责任：</w:t>
      </w:r>
      <w:r>
        <w:rPr>
          <w:rFonts w:hint="eastAsia" w:ascii="宋体" w:hAnsi="宋体" w:cs="宋体"/>
          <w:kern w:val="0"/>
          <w:sz w:val="22"/>
          <w:szCs w:val="20"/>
          <w:u w:val="single"/>
        </w:rPr>
        <w:t>发包人有权要求更换项目经理，由此增加的费用和（或）延误的工期由承包人承担，并承担违约责任</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color w:val="auto"/>
          <w:kern w:val="0"/>
          <w:sz w:val="22"/>
          <w:szCs w:val="20"/>
          <w:highlight w:val="none"/>
          <w:u w:val="single"/>
        </w:rPr>
      </w:pPr>
      <w:r>
        <w:rPr>
          <w:color w:val="auto"/>
          <w:kern w:val="0"/>
          <w:sz w:val="22"/>
          <w:szCs w:val="20"/>
          <w:highlight w:val="none"/>
        </w:rPr>
        <w:t>项目经理未经批准，擅自离开施工现场的违约责任：</w:t>
      </w:r>
      <w:r>
        <w:rPr>
          <w:rFonts w:hint="eastAsia"/>
          <w:color w:val="auto"/>
          <w:sz w:val="22"/>
          <w:szCs w:val="22"/>
          <w:highlight w:val="none"/>
          <w:u w:val="single" w:color="000000"/>
        </w:rPr>
        <w:t>月</w:t>
      </w:r>
      <w:r>
        <w:rPr>
          <w:rFonts w:hint="eastAsia"/>
          <w:color w:val="auto"/>
          <w:spacing w:val="-3"/>
          <w:sz w:val="22"/>
          <w:szCs w:val="22"/>
          <w:highlight w:val="none"/>
          <w:u w:val="single" w:color="000000"/>
        </w:rPr>
        <w:t>到</w:t>
      </w:r>
      <w:r>
        <w:rPr>
          <w:rFonts w:hint="eastAsia"/>
          <w:color w:val="auto"/>
          <w:sz w:val="22"/>
          <w:szCs w:val="22"/>
          <w:highlight w:val="none"/>
          <w:u w:val="single" w:color="000000"/>
        </w:rPr>
        <w:t>岗率</w:t>
      </w:r>
      <w:r>
        <w:rPr>
          <w:rFonts w:hint="eastAsia"/>
          <w:color w:val="auto"/>
          <w:spacing w:val="-3"/>
          <w:sz w:val="22"/>
          <w:szCs w:val="22"/>
          <w:highlight w:val="none"/>
          <w:u w:val="single" w:color="000000"/>
        </w:rPr>
        <w:t>须不少于24天，不足天数，</w:t>
      </w:r>
      <w:r>
        <w:rPr>
          <w:color w:val="auto"/>
          <w:kern w:val="0"/>
          <w:sz w:val="22"/>
          <w:szCs w:val="20"/>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3.2.3 承包人擅自更换项目经理的违约责任：</w:t>
      </w:r>
      <w:r>
        <w:rPr>
          <w:rFonts w:hint="eastAsia" w:ascii="宋体" w:hAnsi="宋体" w:cs="宋体"/>
          <w:sz w:val="22"/>
          <w:szCs w:val="20"/>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3.2.4 承包人无正当理由拒绝更换项目经理的违约责任：</w:t>
      </w:r>
      <w:r>
        <w:rPr>
          <w:rFonts w:hint="eastAsia" w:ascii="宋体" w:hAnsi="宋体" w:cs="宋体"/>
          <w:sz w:val="22"/>
          <w:szCs w:val="20"/>
          <w:u w:val="single"/>
        </w:rPr>
        <w:t>发包人可通知承包人全部解除合同，所有履约担保金归发包人，同时赔偿发包人损失。</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3.3 承包人人员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3.3.1 承包人提交项目管理机构及施工现场管理人员安排报告的期限：</w:t>
      </w:r>
      <w:r>
        <w:rPr>
          <w:rFonts w:hint="eastAsia" w:ascii="宋体" w:hAnsi="宋体" w:cs="宋体"/>
          <w:sz w:val="22"/>
          <w:szCs w:val="20"/>
          <w:u w:val="single"/>
        </w:rPr>
        <w:t xml:space="preserve"> 接到开工通知（或确定开工日期）后7天内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3.3.3 承包人无正当理由拒绝撤换主要施工管理人员的违约责任：</w:t>
      </w:r>
      <w:r>
        <w:rPr>
          <w:rFonts w:hint="eastAsia" w:ascii="宋体" w:hAnsi="宋体" w:cs="宋体"/>
          <w:sz w:val="22"/>
          <w:szCs w:val="20"/>
          <w:u w:val="single"/>
        </w:rPr>
        <w:t>发包人可通知承包人全部解除合同，所有履约担保金归发包人，同时赔偿发包人损失。</w:t>
      </w:r>
    </w:p>
    <w:p>
      <w:pPr>
        <w:pageBreakBefore w:val="0"/>
        <w:kinsoku/>
        <w:wordWrap/>
        <w:overflowPunct/>
        <w:topLinePunct w:val="0"/>
        <w:bidi w:val="0"/>
        <w:spacing w:line="460" w:lineRule="exact"/>
        <w:ind w:firstLine="368" w:firstLineChars="170"/>
        <w:textAlignment w:val="auto"/>
        <w:rPr>
          <w:rFonts w:hint="eastAsia" w:ascii="宋体" w:hAnsi="宋体" w:cs="宋体"/>
          <w:sz w:val="22"/>
          <w:szCs w:val="20"/>
          <w:u w:val="single"/>
        </w:rPr>
      </w:pPr>
      <w:r>
        <w:rPr>
          <w:rFonts w:hint="eastAsia" w:ascii="宋体" w:hAnsi="宋体" w:cs="宋体"/>
          <w:sz w:val="22"/>
          <w:szCs w:val="20"/>
        </w:rPr>
        <w:t>3.3.4 承包人主要施工管理人员离开施工现场的批准要求：</w:t>
      </w:r>
      <w:r>
        <w:rPr>
          <w:rFonts w:hint="eastAsia" w:ascii="宋体" w:hAnsi="宋体" w:cs="宋体"/>
          <w:sz w:val="22"/>
          <w:szCs w:val="20"/>
          <w:u w:val="single"/>
        </w:rPr>
        <w:t>按通用合同条款；未经批准擅自离开施工现场按相关行业主管部发布的规定处理；另遇有工程检查、验收或参观等活动时，无特殊原因不得请假。</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3.3.5承包人擅自更换主要施工管理人员的违约责任：</w:t>
      </w:r>
      <w:r>
        <w:rPr>
          <w:rFonts w:hint="eastAsia" w:ascii="宋体" w:hAnsi="宋体" w:cs="宋体"/>
          <w:sz w:val="22"/>
          <w:szCs w:val="20"/>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keepNext w:val="0"/>
        <w:keepLines w:val="0"/>
        <w:pageBreakBefore w:val="0"/>
        <w:widowControl/>
        <w:suppressLineNumbers w:val="0"/>
        <w:kinsoku/>
        <w:wordWrap/>
        <w:overflowPunct/>
        <w:topLinePunct w:val="0"/>
        <w:bidi w:val="0"/>
        <w:spacing w:line="460" w:lineRule="exact"/>
        <w:jc w:val="left"/>
        <w:textAlignment w:val="auto"/>
        <w:rPr>
          <w:rFonts w:hint="eastAsia" w:ascii="宋体" w:hAnsi="宋体" w:cs="宋体"/>
          <w:sz w:val="22"/>
          <w:szCs w:val="20"/>
          <w:u w:val="single"/>
        </w:rPr>
      </w:pPr>
      <w:r>
        <w:rPr>
          <w:rFonts w:hint="eastAsia" w:ascii="宋体" w:hAnsi="宋体" w:cs="宋体"/>
          <w:sz w:val="22"/>
          <w:szCs w:val="20"/>
        </w:rPr>
        <w:t>承包人主要施工管理人员擅自离开施工现场的违约责任：</w:t>
      </w:r>
      <w:r>
        <w:rPr>
          <w:rFonts w:hint="eastAsia" w:ascii="宋体" w:hAnsi="宋体" w:cs="宋体"/>
          <w:sz w:val="22"/>
          <w:szCs w:val="20"/>
          <w:u w:val="single"/>
          <w:lang w:val="en-US" w:eastAsia="zh-CN"/>
        </w:rPr>
        <w:t>按《台州市建设工程施工现场关键岗位人员管理办法的通知》（台建〔2018〕110号）文件规定,关键岗位人员到岗达不到 24 天的，</w:t>
      </w:r>
      <w:r>
        <w:rPr>
          <w:rFonts w:hint="eastAsia" w:ascii="宋体" w:hAnsi="宋体" w:cs="宋体"/>
          <w:sz w:val="22"/>
          <w:szCs w:val="20"/>
          <w:u w:val="single"/>
        </w:rPr>
        <w:t>不足天数每人次每天扣除履约担保金额的0.05%，每月结算，在当期工程款支付时扣除</w:t>
      </w:r>
      <w:r>
        <w:rPr>
          <w:rFonts w:hint="eastAsia" w:ascii="宋体" w:hAnsi="宋体" w:cs="宋体"/>
          <w:sz w:val="22"/>
          <w:szCs w:val="20"/>
          <w:u w:val="single"/>
          <w:lang w:val="en-US" w:eastAsia="zh-CN"/>
        </w:rPr>
        <w:t>,某关键岗位人员连续三个月到岗率达不到要求且不能到岗的，一次性扣除履约担保金的 5%（含前三个月 已扣除的履约担保金），且发包人有权要求承包人更换该关键岗位人员。</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3.5 分包</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3.5.1 分包的一般约定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禁止分包的工程包括：</w:t>
      </w:r>
      <w:r>
        <w:rPr>
          <w:rFonts w:hint="eastAsia" w:ascii="宋体" w:hAnsi="宋体" w:cs="宋体"/>
          <w:sz w:val="22"/>
          <w:szCs w:val="20"/>
          <w:u w:val="single"/>
        </w:rPr>
        <w:t xml:space="preserve">工程主体结构、关键性工作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主体结构、关键性工作的范围：</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 xml:space="preserve">    3.5.2分包的确定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允许分包的专业工程包括：</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其他关于分包的约定：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3.5.4 分包合同价款</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关于分包合同价款支付的约定：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3.6 工程照管与成品、半成品保护</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kern w:val="0"/>
          <w:sz w:val="22"/>
          <w:szCs w:val="20"/>
        </w:rPr>
        <w:t>承包人负责照管工程及工程相关的材料、工程设备的起始时间：</w:t>
      </w:r>
      <w:r>
        <w:rPr>
          <w:rFonts w:hint="eastAsia" w:ascii="宋体" w:hAnsi="宋体" w:cs="宋体"/>
          <w:kern w:val="0"/>
          <w:sz w:val="22"/>
          <w:szCs w:val="20"/>
          <w:u w:val="single"/>
        </w:rPr>
        <w:t>按合同通用条款执行</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3.7 履约担保</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承包人是否提供履约担保：</w:t>
      </w:r>
      <w:r>
        <w:rPr>
          <w:rFonts w:hint="eastAsia" w:ascii="宋体" w:hAnsi="宋体" w:cs="宋体"/>
          <w:sz w:val="22"/>
          <w:szCs w:val="20"/>
          <w:u w:val="single"/>
        </w:rPr>
        <w:t xml:space="preserve">   是   </w:t>
      </w:r>
      <w:r>
        <w:rPr>
          <w:rFonts w:hint="eastAsia" w:ascii="宋体" w:hAnsi="宋体" w:cs="宋体"/>
          <w:sz w:val="22"/>
          <w:szCs w:val="20"/>
        </w:rPr>
        <w:t>。</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cs="宋体"/>
          <w:b/>
          <w:bCs/>
          <w:sz w:val="22"/>
          <w:szCs w:val="20"/>
          <w:u w:val="single"/>
        </w:rPr>
      </w:pPr>
      <w:r>
        <w:rPr>
          <w:rFonts w:hint="eastAsia" w:ascii="宋体" w:hAnsi="宋体" w:cs="宋体"/>
          <w:sz w:val="22"/>
          <w:szCs w:val="20"/>
        </w:rPr>
        <w:t>承包人提供履约担保的形式、金额及期限的：</w:t>
      </w:r>
      <w:r>
        <w:rPr>
          <w:rFonts w:hint="eastAsia" w:ascii="宋体" w:hAnsi="宋体" w:cs="宋体"/>
          <w:b/>
          <w:bCs/>
          <w:sz w:val="22"/>
          <w:szCs w:val="20"/>
          <w:u w:val="single"/>
        </w:rPr>
        <w:t xml:space="preserve">工程履约担保金额为合同总价的 2%；签订工程合同时提供。工程履约担保采用现金或工程保函（仅指银行保函、保险机构保证保险保单）。如采用现金的，承包人必须通过其基本账户转出的转帐、电汇或银行汇票方式解入发包人指定帐户。采用银行保函、保险机构保证保险保单（以下合称“履约保函”）的，要符合以下条件：（1）履约保函的受益人： </w:t>
      </w:r>
      <w:r>
        <w:rPr>
          <w:rFonts w:hint="eastAsia" w:ascii="宋体" w:hAnsi="宋体" w:cs="宋体"/>
          <w:b/>
          <w:bCs/>
          <w:sz w:val="22"/>
          <w:szCs w:val="20"/>
          <w:u w:val="single"/>
          <w:lang w:eastAsia="zh-CN"/>
        </w:rPr>
        <w:t>三门县环境有限公司</w:t>
      </w:r>
      <w:r>
        <w:rPr>
          <w:rFonts w:hint="eastAsia" w:ascii="宋体" w:hAnsi="宋体" w:cs="宋体"/>
          <w:b/>
          <w:bCs/>
          <w:sz w:val="22"/>
          <w:szCs w:val="20"/>
          <w:u w:val="single"/>
        </w:rPr>
        <w:t xml:space="preserve"> ；（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cs="宋体"/>
          <w:b/>
          <w:bCs/>
          <w:color w:val="000000"/>
          <w:sz w:val="22"/>
          <w:szCs w:val="20"/>
          <w:highlight w:val="none"/>
          <w:u w:val="single"/>
        </w:rPr>
      </w:pPr>
      <w:r>
        <w:rPr>
          <w:rFonts w:hint="eastAsia" w:ascii="宋体" w:hAnsi="宋体" w:cs="宋体"/>
          <w:b/>
          <w:bCs/>
          <w:sz w:val="22"/>
          <w:szCs w:val="20"/>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发包人在工程</w:t>
      </w:r>
      <w:r>
        <w:rPr>
          <w:rFonts w:hint="eastAsia" w:ascii="宋体" w:hAnsi="宋体" w:cs="宋体"/>
          <w:sz w:val="22"/>
          <w:szCs w:val="20"/>
          <w:lang w:eastAsia="zh-CN"/>
        </w:rPr>
        <w:t>完</w:t>
      </w:r>
      <w:r>
        <w:rPr>
          <w:rFonts w:hint="eastAsia" w:ascii="宋体" w:hAnsi="宋体" w:cs="宋体"/>
          <w:sz w:val="22"/>
          <w:szCs w:val="20"/>
        </w:rPr>
        <w:t>工验收后10天内，向承包人全额返还；承包人应保证履约担保在工程</w:t>
      </w:r>
      <w:r>
        <w:rPr>
          <w:rFonts w:hint="eastAsia" w:ascii="宋体" w:hAnsi="宋体" w:cs="宋体"/>
          <w:sz w:val="22"/>
          <w:szCs w:val="20"/>
          <w:lang w:eastAsia="zh-CN"/>
        </w:rPr>
        <w:t>完</w:t>
      </w:r>
      <w:r>
        <w:rPr>
          <w:rFonts w:hint="eastAsia" w:ascii="宋体" w:hAnsi="宋体" w:cs="宋体"/>
          <w:sz w:val="22"/>
          <w:szCs w:val="20"/>
        </w:rPr>
        <w:t>工验收前持续有效。</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4. 监理人</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4.1监理人的一般规定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关于监理人的监理内容：</w:t>
      </w:r>
      <w:r>
        <w:rPr>
          <w:rFonts w:hint="eastAsia" w:ascii="宋体" w:hAnsi="宋体" w:cs="宋体"/>
          <w:sz w:val="22"/>
          <w:szCs w:val="20"/>
          <w:u w:val="single"/>
        </w:rPr>
        <w:t xml:space="preserve"> 按本工程监理合同约定内容</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关于监理人的监理权限：〔</w:t>
      </w:r>
      <w:r>
        <w:rPr>
          <w:rFonts w:hint="eastAsia" w:ascii="宋体" w:hAnsi="宋体" w:cs="宋体"/>
          <w:sz w:val="22"/>
          <w:szCs w:val="20"/>
          <w:u w:val="single"/>
        </w:rPr>
        <w:t>按本工程监理合同约定内容，涉及工程变更（含设计变更等参建各方变更）均需报发包人审批后生效</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关于监理人在施工现场的办公场所、生活场所的提供和费用承担的约定：</w:t>
      </w:r>
      <w:r>
        <w:rPr>
          <w:rFonts w:hint="eastAsia" w:ascii="宋体" w:hAnsi="宋体" w:cs="宋体"/>
          <w:sz w:val="22"/>
          <w:szCs w:val="20"/>
          <w:u w:val="single"/>
        </w:rPr>
        <w:t xml:space="preserve"> 由承包人免费提供办公室1间使用。</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4.2 监理人员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总监理工程师：</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监理工程师执业资格证书号：</w:t>
      </w:r>
      <w:r>
        <w:rPr>
          <w:rFonts w:hint="eastAsia" w:ascii="宋体" w:hAnsi="宋体" w:cs="宋体"/>
          <w:sz w:val="22"/>
          <w:szCs w:val="20"/>
          <w:u w:val="single"/>
        </w:rPr>
        <w:t>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关于监理人的其他约定：</w:t>
      </w:r>
      <w:r>
        <w:rPr>
          <w:rFonts w:hint="eastAsia" w:ascii="宋体" w:hAnsi="宋体" w:cs="宋体"/>
          <w:sz w:val="22"/>
          <w:szCs w:val="20"/>
          <w:u w:val="single"/>
        </w:rPr>
        <w:t>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（1）监理人授权超出合同约定，承包人有权提出异议，如监理人对于承包人合理的异议不予接受，则承包人可要求发包人就该事项作出处理决定；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（2）对于监理人更换其委派的监理人员的，监理人在征得发包人同意后应当提前48小时书面通知承包人；</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u w:val="single"/>
        </w:rPr>
        <w:t>（3）监理人对其监理人员的任何授权，承包人均应当要求监理人提供书面的授权，否则，承包人有权拒绝接受监理人员的指示。</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4.4 商定或确定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在发包人和承包人不能通过协商达成一致意见时，发包人授权监理人对以下事项进行确定：</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（2）</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（3）</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bidi w:val="0"/>
        <w:spacing w:line="460" w:lineRule="exact"/>
        <w:textAlignment w:val="auto"/>
        <w:rPr>
          <w:rFonts w:hint="eastAsia" w:ascii="宋体" w:hAnsi="宋体" w:cs="宋体"/>
          <w:b/>
          <w:bCs/>
          <w:sz w:val="22"/>
          <w:szCs w:val="20"/>
        </w:rPr>
      </w:pPr>
      <w:r>
        <w:rPr>
          <w:rFonts w:hint="eastAsia" w:ascii="宋体" w:hAnsi="宋体" w:cs="宋体"/>
          <w:b/>
          <w:bCs/>
          <w:sz w:val="22"/>
          <w:szCs w:val="20"/>
        </w:rPr>
        <w:t>5. 工程质量</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5.1 质量要求</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u w:val="single"/>
        </w:rPr>
      </w:pPr>
      <w:r>
        <w:rPr>
          <w:rFonts w:hint="eastAsia" w:ascii="宋体" w:hAnsi="宋体" w:cs="宋体"/>
          <w:sz w:val="22"/>
          <w:szCs w:val="20"/>
        </w:rPr>
        <w:t>5.1.1 特殊质量标准和要求：</w:t>
      </w:r>
      <w:r>
        <w:rPr>
          <w:rFonts w:hint="eastAsia" w:ascii="宋体" w:hAnsi="宋体" w:cs="宋体"/>
          <w:sz w:val="22"/>
          <w:szCs w:val="20"/>
          <w:u w:val="single"/>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关于工程奖项的约定：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5.3 隐蔽工程检查</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5.3.2承包人提前通知监理人隐蔽工程检查的期限的约定：</w:t>
      </w:r>
      <w:r>
        <w:rPr>
          <w:rFonts w:hint="eastAsia" w:ascii="宋体" w:hAnsi="宋体" w:cs="宋体"/>
          <w:sz w:val="22"/>
          <w:szCs w:val="20"/>
          <w:u w:val="single"/>
        </w:rPr>
        <w:t xml:space="preserve"> 按合同通用条款执行。</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监理人不能按时进行检查时，应提前</w:t>
      </w:r>
      <w:r>
        <w:rPr>
          <w:rFonts w:hint="eastAsia" w:ascii="宋体" w:hAnsi="宋体" w:cs="宋体"/>
          <w:sz w:val="22"/>
          <w:szCs w:val="20"/>
          <w:u w:val="single"/>
        </w:rPr>
        <w:t xml:space="preserve"> 24 </w:t>
      </w:r>
      <w:r>
        <w:rPr>
          <w:rFonts w:hint="eastAsia" w:ascii="宋体" w:hAnsi="宋体" w:cs="宋体"/>
          <w:sz w:val="22"/>
          <w:szCs w:val="20"/>
        </w:rPr>
        <w:t>小时提交书面延期要求。</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小时，由此导致工期延误的，工期予以顺延。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隐蔽工程验收过程、验收部位除办理纸质验收记录，还应留置验收部位、验收过程、主要验收人员相片、影像等资料。</w:t>
      </w:r>
    </w:p>
    <w:p>
      <w:pPr>
        <w:pageBreakBefore w:val="0"/>
        <w:kinsoku/>
        <w:wordWrap/>
        <w:overflowPunct/>
        <w:topLinePunct w:val="0"/>
        <w:bidi w:val="0"/>
        <w:spacing w:line="460" w:lineRule="exact"/>
        <w:textAlignment w:val="auto"/>
        <w:rPr>
          <w:rFonts w:hint="eastAsia" w:ascii="宋体" w:hAnsi="宋体" w:cs="宋体"/>
          <w:b/>
          <w:bCs/>
          <w:sz w:val="22"/>
          <w:szCs w:val="20"/>
        </w:rPr>
      </w:pPr>
      <w:r>
        <w:rPr>
          <w:rFonts w:hint="eastAsia" w:ascii="宋体" w:hAnsi="宋体" w:cs="宋体"/>
          <w:b/>
          <w:bCs/>
          <w:sz w:val="22"/>
          <w:szCs w:val="20"/>
        </w:rPr>
        <w:t>6. 安全文明施工与环境保护</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6.1安全文明施工</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6.1.1 项目安全生产的达标目标及相应事项的约定：</w:t>
      </w:r>
      <w:r>
        <w:rPr>
          <w:rFonts w:hint="eastAsia" w:ascii="宋体" w:hAnsi="宋体" w:cs="宋体"/>
          <w:sz w:val="22"/>
          <w:szCs w:val="20"/>
          <w:u w:val="single"/>
        </w:rPr>
        <w:t xml:space="preserve"> </w:t>
      </w:r>
      <w:r>
        <w:rPr>
          <w:rFonts w:hint="eastAsia" w:ascii="宋体" w:hAnsi="宋体" w:cs="宋体"/>
          <w:b/>
          <w:sz w:val="22"/>
          <w:szCs w:val="20"/>
          <w:u w:val="single"/>
        </w:rPr>
        <w:t>按《浙江省建筑施工安全标准化管理规定》（浙建建〔2012〕54号）及省、市建筑业、安全监督等相关主管部门发布的有关管理规定执行</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6.1.4 关于治安保卫的特别约定：</w:t>
      </w:r>
      <w:r>
        <w:rPr>
          <w:rFonts w:hint="eastAsia" w:ascii="宋体" w:hAnsi="宋体" w:cs="宋体"/>
          <w:sz w:val="22"/>
          <w:szCs w:val="20"/>
          <w:u w:val="single"/>
        </w:rPr>
        <w:t>按合同通用条款</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关于编制施工场地治安管理计划的约定：</w:t>
      </w:r>
      <w:r>
        <w:rPr>
          <w:rFonts w:hint="eastAsia" w:ascii="宋体" w:hAnsi="宋体" w:cs="宋体"/>
          <w:sz w:val="22"/>
          <w:szCs w:val="20"/>
          <w:u w:val="single"/>
        </w:rPr>
        <w:t>按合同通用条款</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6.1.5 文明施工</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合同当事人对文明施工的要求：</w:t>
      </w:r>
      <w:r>
        <w:rPr>
          <w:rFonts w:hint="eastAsia" w:ascii="宋体" w:hAnsi="宋体" w:cs="宋体"/>
          <w:sz w:val="22"/>
          <w:szCs w:val="20"/>
          <w:u w:val="single"/>
        </w:rPr>
        <w:t>按省、市发有关文明施工管理规定执行</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6.1.6 关于安全文明施工费支付比例和支付期限的约定：安</w:t>
      </w:r>
      <w:r>
        <w:rPr>
          <w:rFonts w:hint="eastAsia" w:ascii="宋体" w:hAnsi="宋体" w:cs="宋体"/>
          <w:sz w:val="22"/>
          <w:szCs w:val="20"/>
          <w:u w:val="single"/>
        </w:rPr>
        <w:t>全文明施工费预付费用包含在工程预付款内，与工程预付款一并支付，支付比例为安全文明施工费总额的（50）%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7. 工期和进度</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7.1 施工组织设计</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7.1.1 合</w:t>
      </w:r>
      <w:r>
        <w:rPr>
          <w:rFonts w:hint="eastAsia" w:ascii="宋体" w:hAnsi="宋体" w:cs="宋体"/>
          <w:kern w:val="0"/>
          <w:sz w:val="22"/>
          <w:szCs w:val="20"/>
        </w:rPr>
        <w:t>同当事人约定的施工组织设计应包括的其他内容：</w:t>
      </w:r>
      <w:r>
        <w:rPr>
          <w:rFonts w:hint="eastAsia" w:ascii="宋体" w:hAnsi="宋体" w:cs="宋体"/>
          <w:sz w:val="22"/>
          <w:szCs w:val="20"/>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 xml:space="preserve">7.1.2 </w:t>
      </w:r>
      <w:r>
        <w:rPr>
          <w:rFonts w:hint="eastAsia" w:ascii="宋体" w:hAnsi="宋体" w:cs="宋体"/>
          <w:kern w:val="0"/>
          <w:sz w:val="22"/>
          <w:szCs w:val="20"/>
        </w:rPr>
        <w:t>施工组织设计的提交和修改</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sz w:val="22"/>
          <w:szCs w:val="20"/>
        </w:rPr>
      </w:pPr>
      <w:r>
        <w:rPr>
          <w:rFonts w:hint="eastAsia" w:ascii="宋体" w:hAnsi="宋体" w:cs="宋体"/>
          <w:kern w:val="0"/>
          <w:sz w:val="22"/>
          <w:szCs w:val="20"/>
        </w:rPr>
        <w:t>承包人提交详细施工组织设计的期限的约定：</w:t>
      </w:r>
      <w:r>
        <w:rPr>
          <w:rFonts w:hint="eastAsia" w:ascii="宋体" w:hAnsi="宋体" w:cs="宋体"/>
          <w:sz w:val="22"/>
          <w:szCs w:val="20"/>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发包人和监理人在收到详细的施工组织设计后确认或提出修改意见的期限：</w:t>
      </w:r>
      <w:r>
        <w:rPr>
          <w:rFonts w:hint="eastAsia" w:ascii="宋体" w:hAnsi="宋体" w:cs="宋体"/>
          <w:sz w:val="22"/>
          <w:szCs w:val="20"/>
          <w:u w:val="single"/>
        </w:rPr>
        <w:t>收到相应文件后7天内</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7.2 施工进度计划</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7.2.2 施工进度计划的修订</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发包人和监理人在收到修订的施工进度计划后确认或提出修改意见的期限：</w:t>
      </w:r>
      <w:r>
        <w:rPr>
          <w:rFonts w:hint="eastAsia" w:ascii="宋体" w:hAnsi="宋体" w:cs="宋体"/>
          <w:sz w:val="22"/>
          <w:szCs w:val="20"/>
          <w:u w:val="single"/>
        </w:rPr>
        <w:t xml:space="preserve"> 收到相应文件后7天内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7.3 开工</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7.3.1 开工准备</w:t>
      </w:r>
    </w:p>
    <w:p>
      <w:pPr>
        <w:pageBreakBefore w:val="0"/>
        <w:kinsoku/>
        <w:wordWrap/>
        <w:overflowPunct/>
        <w:topLinePunct w:val="0"/>
        <w:bidi w:val="0"/>
        <w:spacing w:line="460" w:lineRule="exact"/>
        <w:ind w:firstLine="645"/>
        <w:textAlignment w:val="auto"/>
        <w:rPr>
          <w:rFonts w:hint="eastAsia" w:ascii="宋体" w:hAnsi="宋体" w:cs="宋体"/>
          <w:sz w:val="22"/>
          <w:szCs w:val="20"/>
          <w:u w:val="single"/>
        </w:rPr>
      </w:pPr>
      <w:r>
        <w:rPr>
          <w:rFonts w:hint="eastAsia" w:ascii="宋体" w:hAnsi="宋体" w:cs="宋体"/>
          <w:sz w:val="22"/>
          <w:szCs w:val="20"/>
        </w:rPr>
        <w:t>关于承包人提交</w:t>
      </w:r>
      <w:r>
        <w:rPr>
          <w:rFonts w:hint="eastAsia" w:ascii="宋体" w:hAnsi="宋体" w:cs="宋体"/>
          <w:kern w:val="0"/>
          <w:sz w:val="22"/>
          <w:szCs w:val="20"/>
        </w:rPr>
        <w:t>工程开工报审表的期限：</w:t>
      </w:r>
      <w:r>
        <w:rPr>
          <w:rFonts w:hint="eastAsia" w:ascii="宋体" w:hAnsi="宋体" w:cs="宋体"/>
          <w:sz w:val="22"/>
          <w:szCs w:val="20"/>
          <w:u w:val="single"/>
        </w:rPr>
        <w:t xml:space="preserve">接到开工通知（或确定开工日期）后7天内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关于发包人应完成的其他开工准备工作及期限：</w:t>
      </w:r>
      <w:r>
        <w:rPr>
          <w:rFonts w:hint="eastAsia" w:ascii="宋体" w:hAnsi="宋体" w:cs="宋体"/>
          <w:sz w:val="22"/>
          <w:szCs w:val="20"/>
          <w:u w:val="single"/>
        </w:rPr>
        <w:t>开工前7天</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关于承包人应完成的其他开工准备工作及期限：</w:t>
      </w:r>
      <w:r>
        <w:rPr>
          <w:rFonts w:hint="eastAsia" w:ascii="宋体" w:hAnsi="宋体" w:cs="宋体"/>
          <w:sz w:val="22"/>
          <w:szCs w:val="20"/>
          <w:u w:val="single"/>
        </w:rPr>
        <w:t>开工前。</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7.3.2开工通知</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发包人（或监理人）在计划开工日期前7天向承包人发出开工通知，工期自开工通知中载明的开工日期起算。</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 xml:space="preserve">因发包人原因造成监理人未能在计划开工日期之日起 </w:t>
      </w:r>
      <w:r>
        <w:rPr>
          <w:rFonts w:hint="eastAsia" w:ascii="宋体" w:hAnsi="宋体" w:cs="宋体"/>
          <w:sz w:val="22"/>
          <w:szCs w:val="20"/>
          <w:u w:val="single"/>
        </w:rPr>
        <w:t>90</w:t>
      </w:r>
      <w:r>
        <w:rPr>
          <w:rFonts w:hint="eastAsia" w:ascii="宋体" w:hAnsi="宋体" w:cs="宋体"/>
          <w:sz w:val="22"/>
          <w:szCs w:val="20"/>
        </w:rPr>
        <w:t>天内发出开工通知的，承包人有权提出价格调整要求，或者解除合同。发包人应当承担由此增加的费用或赔偿承包人的损失。</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7.4 测量放线</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7.4.1发包人通过监理人向承包人提供测量基准点、基准线和水准点及其书面资料的期限：</w:t>
      </w:r>
      <w:r>
        <w:rPr>
          <w:rFonts w:hint="eastAsia" w:ascii="宋体" w:hAnsi="宋体" w:cs="宋体"/>
          <w:sz w:val="22"/>
          <w:szCs w:val="20"/>
          <w:u w:val="single"/>
        </w:rPr>
        <w:t xml:space="preserve"> 按合同通用条款执行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7.5 工期延误</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7.5.1 因发包人原因导致工期延误</w:t>
      </w:r>
    </w:p>
    <w:p>
      <w:pPr>
        <w:pageBreakBefore w:val="0"/>
        <w:kinsoku/>
        <w:wordWrap/>
        <w:overflowPunct/>
        <w:topLinePunct w:val="0"/>
        <w:bidi w:val="0"/>
        <w:spacing w:line="460" w:lineRule="exact"/>
        <w:ind w:firstLine="324" w:firstLineChars="150"/>
        <w:textAlignment w:val="auto"/>
        <w:rPr>
          <w:rFonts w:hint="eastAsia" w:ascii="宋体" w:hAnsi="宋体" w:cs="宋体"/>
          <w:sz w:val="22"/>
          <w:szCs w:val="20"/>
          <w:u w:val="single"/>
        </w:rPr>
      </w:pPr>
      <w:r>
        <w:rPr>
          <w:rFonts w:hint="eastAsia" w:ascii="宋体" w:hAnsi="宋体" w:cs="宋体"/>
          <w:sz w:val="22"/>
          <w:szCs w:val="20"/>
        </w:rPr>
        <w:t>（7）因发包人原因导致工期延误的其他情形：</w:t>
      </w:r>
      <w:r>
        <w:rPr>
          <w:rFonts w:hint="eastAsia" w:ascii="宋体" w:hAnsi="宋体" w:cs="宋体"/>
          <w:sz w:val="22"/>
          <w:szCs w:val="20"/>
          <w:u w:val="single"/>
        </w:rPr>
        <w:t xml:space="preserve"> ①重大设计变更；②因政策处理不完善导致无法施工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7.5.2 因承包人原因导致工期延误</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因承包人原因造成工期延误，逾期竣工违约金的计算方法为：</w:t>
      </w:r>
      <w:r>
        <w:rPr>
          <w:rFonts w:hint="eastAsia" w:ascii="宋体" w:hAnsi="宋体" w:cs="宋体"/>
          <w:sz w:val="22"/>
          <w:szCs w:val="20"/>
          <w:u w:val="single"/>
          <w:lang w:val="en-US" w:eastAsia="zh-CN"/>
        </w:rPr>
        <w:t>2</w:t>
      </w:r>
      <w:r>
        <w:rPr>
          <w:rFonts w:hint="eastAsia" w:ascii="宋体" w:hAnsi="宋体" w:cs="宋体"/>
          <w:sz w:val="22"/>
          <w:szCs w:val="20"/>
          <w:u w:val="single"/>
        </w:rPr>
        <w:t>000元/天</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hAnsi="仿宋"/>
          <w:sz w:val="24"/>
          <w:szCs w:val="24"/>
        </w:rPr>
      </w:pPr>
      <w:r>
        <w:rPr>
          <w:rFonts w:hint="eastAsia" w:ascii="宋体" w:hAnsi="宋体" w:cs="宋体"/>
          <w:sz w:val="22"/>
          <w:szCs w:val="20"/>
        </w:rPr>
        <w:t>因承包人原因造成工期延误，逾期竣工违约金的上限：</w:t>
      </w:r>
      <w:r>
        <w:rPr>
          <w:rFonts w:hint="eastAsia" w:ascii="宋体" w:hAnsi="宋体" w:cs="宋体"/>
          <w:sz w:val="22"/>
          <w:szCs w:val="20"/>
          <w:u w:val="single"/>
        </w:rPr>
        <w:t>履约保证金额度，对发包人造成损失超过违约金的，除承担违约金外同时赔偿发包人损失。</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7.6 不利物质条件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不利物质条件的其他情形和有关约定：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w:t>
      </w:r>
      <w:r>
        <w:rPr>
          <w:rFonts w:hint="eastAsia" w:ascii="宋体" w:hAnsi="宋体" w:cs="宋体"/>
          <w:sz w:val="22"/>
          <w:szCs w:val="20"/>
          <w:u w:val="single"/>
        </w:rPr>
        <w:t>每天连续停水、停电超过8小时以上。</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因政府行政命令（因承包人原因的除外）。</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（3）</w:t>
      </w:r>
      <w:r>
        <w:rPr>
          <w:rFonts w:hint="eastAsia" w:ascii="宋体" w:hAnsi="宋体" w:cs="宋体"/>
          <w:sz w:val="22"/>
          <w:szCs w:val="20"/>
          <w:u w:val="single"/>
        </w:rPr>
        <w:t>非因双方原因而无法控制的爆炸、火灾等事件。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施工场地周围地下管线保护，地下障碍物和污染物排除，邻近建筑物、构筑物的保护要求。</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地质勘探资料未涉及的地下管道、暗沟、岩层等。</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7.7异常恶劣的气候条件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发包人和承包人同意以下情形视为异常恶劣的气候条件：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8-10级（含10级）持续24小时的大风（台风）；</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w:t>
      </w:r>
      <w:r>
        <w:rPr>
          <w:rFonts w:hint="eastAsia" w:ascii="宋体" w:hAnsi="宋体" w:cs="宋体"/>
          <w:sz w:val="22"/>
          <w:szCs w:val="20"/>
          <w:u w:val="single"/>
        </w:rPr>
        <w:t xml:space="preserve">24小时内持续降雨且降水量为200mm以上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 xml:space="preserve">40摄氏度及以上且持续2天以上的高温天气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sz w:val="22"/>
          <w:szCs w:val="22"/>
        </w:rPr>
      </w:pPr>
      <w:r>
        <w:rPr>
          <w:rFonts w:hint="eastAsia" w:ascii="宋体" w:hAnsi="宋体" w:cs="宋体"/>
          <w:sz w:val="22"/>
          <w:szCs w:val="20"/>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7.9 提前竣工的奖励</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7.9.2提前竣工的奖励：</w:t>
      </w:r>
      <w:r>
        <w:rPr>
          <w:rFonts w:hint="eastAsia" w:ascii="宋体" w:hAnsi="宋体" w:cs="宋体"/>
          <w:sz w:val="22"/>
          <w:szCs w:val="20"/>
          <w:highlight w:val="none"/>
          <w:u w:val="single"/>
          <w:lang w:val="en-US" w:eastAsia="zh-CN"/>
        </w:rPr>
        <w:t>2</w:t>
      </w:r>
      <w:r>
        <w:rPr>
          <w:rFonts w:hint="eastAsia" w:ascii="宋体" w:hAnsi="宋体" w:cs="宋体"/>
          <w:sz w:val="22"/>
          <w:szCs w:val="20"/>
          <w:highlight w:val="none"/>
          <w:u w:val="single"/>
        </w:rPr>
        <w:t>000元/天</w:t>
      </w:r>
      <w:r>
        <w:rPr>
          <w:rFonts w:hint="eastAsia" w:ascii="宋体" w:hAnsi="宋体" w:cs="宋体"/>
          <w:sz w:val="22"/>
          <w:szCs w:val="20"/>
          <w:highlight w:val="none"/>
        </w:rPr>
        <w:t>。</w:t>
      </w:r>
      <w:r>
        <w:rPr>
          <w:rFonts w:hint="eastAsia" w:ascii="宋体" w:hAnsi="宋体" w:cs="宋体"/>
          <w:sz w:val="22"/>
          <w:szCs w:val="20"/>
        </w:rPr>
        <w:t>奖励的上限：</w:t>
      </w:r>
      <w:r>
        <w:rPr>
          <w:rFonts w:hint="eastAsia" w:ascii="宋体" w:hAnsi="宋体" w:cs="宋体"/>
          <w:sz w:val="22"/>
          <w:szCs w:val="20"/>
          <w:u w:val="single"/>
        </w:rPr>
        <w:t>履约保证金额度</w:t>
      </w:r>
      <w:r>
        <w:rPr>
          <w:rFonts w:hint="eastAsia" w:ascii="宋体" w:hAnsi="宋体" w:cs="宋体"/>
          <w:sz w:val="22"/>
          <w:szCs w:val="20"/>
        </w:rPr>
        <w:t>。</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8. 材料与设备</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8.1 发包人供应材料与工程设备</w:t>
      </w:r>
    </w:p>
    <w:p>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rPr>
        <w:t>本工程中</w:t>
      </w:r>
      <w:r>
        <w:rPr>
          <w:rFonts w:hint="eastAsia" w:ascii="宋体" w:hAnsi="宋体" w:cs="宋体"/>
          <w:sz w:val="22"/>
          <w:szCs w:val="20"/>
          <w:u w:val="single"/>
        </w:rPr>
        <w:t xml:space="preserve">     /    </w:t>
      </w:r>
      <w:r>
        <w:rPr>
          <w:rFonts w:hint="eastAsia" w:ascii="宋体" w:hAnsi="宋体" w:cs="宋体"/>
          <w:sz w:val="22"/>
          <w:szCs w:val="20"/>
        </w:rPr>
        <w:t>材料由发包人提供，详见附件2：发包人供应材料设备一览表。</w:t>
      </w:r>
    </w:p>
    <w:p>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材料费用（除税价款）在每期应付工程款（或竣工结算）的税前工程造价中扣回。（适用一般计税方法）</w:t>
      </w:r>
    </w:p>
    <w:p>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材料费用（含税价款）在每期应付工程款（或竣工结算）的税前工程造价中扣回。（适用简易计税方法）]</w:t>
      </w:r>
    </w:p>
    <w:p>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u w:val="single"/>
        </w:rPr>
        <w:t>（注：应具体约定发包人提供材料数量、价格的计算方法</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8.2 承包人采购材料与工程设备</w:t>
      </w:r>
    </w:p>
    <w:p>
      <w:pPr>
        <w:pageBreakBefore w:val="0"/>
        <w:kinsoku/>
        <w:wordWrap/>
        <w:overflowPunct/>
        <w:topLinePunct w:val="0"/>
        <w:autoSpaceDE w:val="0"/>
        <w:autoSpaceDN w:val="0"/>
        <w:bidi w:val="0"/>
        <w:adjustRightInd w:val="0"/>
        <w:spacing w:line="460" w:lineRule="exact"/>
        <w:ind w:firstLine="432" w:firstLineChars="200"/>
        <w:textAlignment w:val="auto"/>
        <w:rPr>
          <w:color w:val="auto"/>
          <w:sz w:val="22"/>
          <w:szCs w:val="20"/>
          <w:highlight w:val="none"/>
          <w:u w:val="single"/>
        </w:rPr>
      </w:pPr>
      <w:r>
        <w:rPr>
          <w:color w:val="auto"/>
          <w:sz w:val="22"/>
          <w:szCs w:val="20"/>
          <w:highlight w:val="none"/>
          <w:u w:val="single"/>
        </w:rPr>
        <w:t>（1）材料品牌、规格和使用要求：按招标文件（相应）技术标准和要求执行。</w:t>
      </w:r>
      <w:r>
        <w:rPr>
          <w:rFonts w:hint="eastAsia"/>
          <w:color w:val="auto"/>
          <w:sz w:val="22"/>
          <w:szCs w:val="20"/>
          <w:highlight w:val="none"/>
          <w:u w:val="single"/>
        </w:rPr>
        <w:t>凡是招标文件注明规格、型号或品牌、产地的材料，承包人必须按照招标文件要求采购和施工；如需调整，必须经得发包人认可。</w:t>
      </w:r>
    </w:p>
    <w:p>
      <w:pPr>
        <w:pageBreakBefore w:val="0"/>
        <w:kinsoku/>
        <w:wordWrap/>
        <w:overflowPunct/>
        <w:topLinePunct w:val="0"/>
        <w:autoSpaceDE w:val="0"/>
        <w:autoSpaceDN w:val="0"/>
        <w:bidi w:val="0"/>
        <w:spacing w:line="460" w:lineRule="exact"/>
        <w:ind w:firstLine="432" w:firstLineChars="200"/>
        <w:textAlignment w:val="auto"/>
        <w:rPr>
          <w:rFonts w:hint="eastAsia" w:ascii="仿宋_GB2312" w:hAnsi="宋体"/>
          <w:color w:val="auto"/>
          <w:sz w:val="22"/>
          <w:szCs w:val="20"/>
          <w:u w:val="single"/>
        </w:rPr>
      </w:pPr>
      <w:r>
        <w:rPr>
          <w:color w:val="auto"/>
          <w:sz w:val="22"/>
          <w:szCs w:val="20"/>
          <w:highlight w:val="none"/>
          <w:u w:val="single"/>
        </w:rPr>
        <w:t>（2）本工程已确定承包价的建筑材料均由承包人自行询价、采购、运输和保管。</w:t>
      </w:r>
      <w:r>
        <w:rPr>
          <w:rFonts w:hint="eastAsia" w:ascii="仿宋_GB2312" w:hAnsi="宋体"/>
          <w:color w:val="auto"/>
          <w:sz w:val="22"/>
          <w:szCs w:val="20"/>
          <w:u w:val="single"/>
        </w:rPr>
        <w:t>商品混凝土材料的使用须符合相关规定，否则相关押金由承包人承担。</w:t>
      </w:r>
    </w:p>
    <w:p>
      <w:pPr>
        <w:pageBreakBefore w:val="0"/>
        <w:kinsoku/>
        <w:wordWrap/>
        <w:overflowPunct/>
        <w:topLinePunct w:val="0"/>
        <w:autoSpaceDE w:val="0"/>
        <w:autoSpaceDN w:val="0"/>
        <w:bidi w:val="0"/>
        <w:adjustRightInd w:val="0"/>
        <w:spacing w:line="460" w:lineRule="exact"/>
        <w:ind w:firstLine="432" w:firstLineChars="200"/>
        <w:textAlignment w:val="auto"/>
        <w:rPr>
          <w:color w:val="auto"/>
          <w:sz w:val="22"/>
          <w:szCs w:val="20"/>
          <w:highlight w:val="none"/>
          <w:u w:val="single"/>
        </w:rPr>
      </w:pPr>
      <w:r>
        <w:rPr>
          <w:color w:val="auto"/>
          <w:sz w:val="22"/>
          <w:szCs w:val="20"/>
          <w:highlight w:val="none"/>
          <w:u w:val="single"/>
        </w:rPr>
        <w:t>（3）本工程要求使用材料要求</w:t>
      </w:r>
      <w:r>
        <w:rPr>
          <w:rFonts w:hint="eastAsia"/>
          <w:color w:val="auto"/>
          <w:sz w:val="22"/>
          <w:szCs w:val="20"/>
          <w:highlight w:val="none"/>
          <w:u w:val="single"/>
        </w:rPr>
        <w:t>：</w:t>
      </w:r>
      <w:r>
        <w:rPr>
          <w:rFonts w:hint="eastAsia"/>
          <w:color w:val="auto"/>
          <w:sz w:val="22"/>
          <w:szCs w:val="20"/>
          <w:highlight w:val="none"/>
          <w:u w:val="single"/>
          <w:lang w:eastAsia="zh-CN"/>
        </w:rPr>
        <w:t>现浇现拌混凝土</w:t>
      </w:r>
      <w:r>
        <w:rPr>
          <w:color w:val="auto"/>
          <w:sz w:val="22"/>
          <w:szCs w:val="20"/>
          <w:highlight w:val="none"/>
          <w:u w:val="single"/>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highlight w:val="none"/>
          <w:u w:val="single"/>
        </w:rPr>
        <w:t>（4）所有材料必须有质保书或合格证，符合施工图纸和</w:t>
      </w:r>
      <w:r>
        <w:rPr>
          <w:rFonts w:hint="eastAsia" w:ascii="宋体" w:hAnsi="宋体" w:cs="宋体"/>
          <w:sz w:val="22"/>
          <w:szCs w:val="20"/>
          <w:u w:val="single"/>
        </w:rPr>
        <w:t>规范要求，且品牌、产地需报发包人备案，否则，因此产生的后果均由承包人负责。</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（6）所有设备、材料和预制构件等均需有产品合格证和质保书、试验（试车）报告等必要资料，符合国家规定的技术标准和设计图纸要求的标准，并且须经发包人及监理单位验收合格后方可使用。</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（7）根据工程需要，发包人有权对承包人投标时确认的品牌进行更换，更换后的材料价格由发包人签证进行结算。</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（8）合同中原暂定价材料或由工程变更产生的无价材料（按有关规定可不组织招标采购的）由承包人采购时，应由发包人签证确定价格后采购，发包人收到承包人价格确定申请后，7日内审批完毕。</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8.4材料与工程设备的保管与使用</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8.4.1发包人供应的材料设备的保管费用的承担</w:t>
      </w:r>
      <w:r>
        <w:rPr>
          <w:rFonts w:hint="eastAsia" w:ascii="宋体" w:hAnsi="宋体" w:cs="宋体"/>
          <w:sz w:val="22"/>
          <w:szCs w:val="20"/>
          <w:u w:val="single"/>
        </w:rPr>
        <w:t>：发包人支付承包人保管费（或称总承包服务费），以提供材料金额（含进项税）为基数，乘以费率（/ ）%计算。</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u w:val="single"/>
        </w:rPr>
        <w:t>（2）发包人支付承包人保管费（或称总承包服务费），以提供设备金额（含进项税）为基数，乘以费率（ /）%计算。</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8.6 样品</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8.6.1 样品的报送与封存</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sz w:val="22"/>
          <w:szCs w:val="20"/>
        </w:rPr>
      </w:pPr>
      <w:r>
        <w:rPr>
          <w:rFonts w:hint="eastAsia" w:ascii="宋体" w:hAnsi="宋体" w:cs="宋体"/>
          <w:kern w:val="0"/>
          <w:sz w:val="22"/>
          <w:szCs w:val="20"/>
        </w:rPr>
        <w:t>需要承包人报送样品的材料或工程设备，样品的种类、名称、规格、数量要求：</w:t>
      </w:r>
      <w:r>
        <w:rPr>
          <w:rFonts w:hint="eastAsia" w:ascii="宋体" w:hAnsi="宋体" w:cs="宋体"/>
          <w:sz w:val="22"/>
          <w:szCs w:val="20"/>
          <w:u w:val="single"/>
        </w:rPr>
        <w:t xml:space="preserve"> （如有要封存样品，明确具体样品名称）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8.8 施工设备和临时设施</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8.8.1 承包人提供的施工设备和临时设施</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关于修建临时设施费用承担的约定：</w:t>
      </w:r>
      <w:r>
        <w:rPr>
          <w:rFonts w:hint="eastAsia" w:ascii="宋体" w:hAnsi="宋体" w:cs="宋体"/>
          <w:sz w:val="22"/>
          <w:szCs w:val="20"/>
          <w:u w:val="single"/>
        </w:rPr>
        <w:t xml:space="preserve"> 由承包人承担  </w:t>
      </w:r>
      <w:r>
        <w:rPr>
          <w:rFonts w:hint="eastAsia" w:ascii="宋体" w:hAnsi="宋体" w:cs="宋体"/>
          <w:sz w:val="22"/>
          <w:szCs w:val="20"/>
        </w:rPr>
        <w:t>。</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9. 试验与检验</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9.1试验设备与试验人员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9.1.2 试验设备</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施工现场需要配置的试验场所：</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施工现场需要配备的试验设备：</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施工现场需要具备的其他试验条件：</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9.3 材料、工程设备和工程的试验和检验</w:t>
      </w:r>
    </w:p>
    <w:p>
      <w:pPr>
        <w:pageBreakBefore w:val="0"/>
        <w:kinsoku/>
        <w:wordWrap/>
        <w:overflowPunct/>
        <w:topLinePunct w:val="0"/>
        <w:bidi w:val="0"/>
        <w:spacing w:line="460" w:lineRule="exact"/>
        <w:ind w:firstLine="324" w:firstLineChars="150"/>
        <w:textAlignment w:val="auto"/>
        <w:rPr>
          <w:rFonts w:hint="eastAsia" w:ascii="宋体" w:hAnsi="宋体" w:cs="宋体"/>
          <w:sz w:val="22"/>
          <w:szCs w:val="20"/>
          <w:u w:val="single"/>
        </w:rPr>
      </w:pPr>
      <w:r>
        <w:rPr>
          <w:rFonts w:hint="eastAsia" w:ascii="宋体" w:hAnsi="宋体" w:cs="宋体"/>
          <w:sz w:val="22"/>
          <w:szCs w:val="20"/>
        </w:rPr>
        <w:t>材料、设备和工程的试验和检验的费用：</w:t>
      </w:r>
      <w:r>
        <w:rPr>
          <w:rFonts w:hint="eastAsia" w:ascii="宋体" w:hAnsi="宋体" w:cs="宋体"/>
          <w:sz w:val="22"/>
          <w:szCs w:val="20"/>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pageBreakBefore w:val="0"/>
        <w:kinsoku/>
        <w:wordWrap/>
        <w:overflowPunct/>
        <w:topLinePunct w:val="0"/>
        <w:bidi w:val="0"/>
        <w:spacing w:line="460" w:lineRule="exact"/>
        <w:ind w:firstLine="324" w:firstLineChars="150"/>
        <w:textAlignment w:val="auto"/>
        <w:rPr>
          <w:rFonts w:hint="eastAsia" w:ascii="宋体" w:hAnsi="宋体" w:cs="宋体"/>
          <w:sz w:val="22"/>
          <w:szCs w:val="20"/>
          <w:u w:val="single"/>
        </w:rPr>
      </w:pPr>
      <w:r>
        <w:rPr>
          <w:rFonts w:hint="eastAsia" w:ascii="宋体" w:hAnsi="宋体" w:cs="宋体"/>
          <w:sz w:val="22"/>
          <w:szCs w:val="20"/>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pageBreakBefore w:val="0"/>
        <w:kinsoku/>
        <w:wordWrap/>
        <w:overflowPunct/>
        <w:topLinePunct w:val="0"/>
        <w:bidi w:val="0"/>
        <w:spacing w:line="460" w:lineRule="exact"/>
        <w:ind w:firstLine="324" w:firstLineChars="150"/>
        <w:textAlignment w:val="auto"/>
        <w:rPr>
          <w:rFonts w:hint="eastAsia" w:ascii="宋体" w:hAnsi="宋体" w:cs="宋体"/>
          <w:sz w:val="22"/>
          <w:szCs w:val="20"/>
          <w:u w:val="single"/>
        </w:rPr>
      </w:pPr>
      <w:r>
        <w:rPr>
          <w:rFonts w:hint="eastAsia" w:ascii="宋体" w:hAnsi="宋体" w:cs="宋体"/>
          <w:sz w:val="22"/>
          <w:szCs w:val="20"/>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9.4 现场工艺试验</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现场工艺试验的有关约定：</w:t>
      </w:r>
      <w:r>
        <w:rPr>
          <w:rFonts w:hint="eastAsia" w:ascii="宋体" w:hAnsi="宋体" w:cs="宋体"/>
          <w:sz w:val="22"/>
          <w:szCs w:val="20"/>
          <w:u w:val="single"/>
        </w:rPr>
        <w:t xml:space="preserve">               /               </w:t>
      </w:r>
      <w:r>
        <w:rPr>
          <w:rFonts w:hint="eastAsia" w:ascii="宋体" w:hAnsi="宋体" w:cs="宋体"/>
          <w:sz w:val="22"/>
          <w:szCs w:val="20"/>
        </w:rPr>
        <w:t>。</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10. 变更</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10.1变更的范围</w:t>
      </w:r>
    </w:p>
    <w:p>
      <w:pPr>
        <w:pageBreakBefore w:val="0"/>
        <w:kinsoku/>
        <w:wordWrap/>
        <w:overflowPunct/>
        <w:topLinePunct w:val="0"/>
        <w:bidi w:val="0"/>
        <w:spacing w:line="460" w:lineRule="exact"/>
        <w:ind w:firstLine="324" w:firstLineChars="150"/>
        <w:textAlignment w:val="auto"/>
        <w:rPr>
          <w:rFonts w:hint="eastAsia" w:ascii="宋体" w:hAnsi="宋体" w:cs="宋体"/>
          <w:sz w:val="22"/>
          <w:szCs w:val="20"/>
        </w:rPr>
      </w:pPr>
      <w:r>
        <w:rPr>
          <w:rFonts w:hint="eastAsia" w:ascii="宋体" w:hAnsi="宋体" w:cs="宋体"/>
          <w:sz w:val="22"/>
          <w:szCs w:val="20"/>
        </w:rPr>
        <w:t>关于变更的范围的约定：</w:t>
      </w:r>
      <w:r>
        <w:rPr>
          <w:rFonts w:hint="eastAsia" w:ascii="宋体" w:hAnsi="宋体" w:cs="宋体"/>
          <w:sz w:val="22"/>
          <w:szCs w:val="20"/>
          <w:u w:val="single"/>
        </w:rPr>
        <w:t>按合同通用条款。工程变更引起工程量的减少或增加，承包人不得因此拒绝施工。</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10.4 变更估价</w:t>
      </w:r>
    </w:p>
    <w:p>
      <w:pPr>
        <w:pageBreakBefore w:val="0"/>
        <w:kinsoku/>
        <w:wordWrap/>
        <w:overflowPunct/>
        <w:topLinePunct w:val="0"/>
        <w:autoSpaceDE w:val="0"/>
        <w:autoSpaceDN w:val="0"/>
        <w:bidi w:val="0"/>
        <w:adjustRightInd w:val="0"/>
        <w:spacing w:line="460" w:lineRule="exact"/>
        <w:ind w:firstLine="432" w:firstLineChars="200"/>
        <w:textAlignment w:val="auto"/>
        <w:rPr>
          <w:color w:val="auto"/>
          <w:sz w:val="22"/>
          <w:szCs w:val="20"/>
          <w:highlight w:val="none"/>
        </w:rPr>
      </w:pPr>
      <w:r>
        <w:rPr>
          <w:color w:val="auto"/>
          <w:sz w:val="22"/>
          <w:szCs w:val="20"/>
          <w:highlight w:val="none"/>
        </w:rPr>
        <w:t>10.4.1 变更估价原则</w:t>
      </w:r>
    </w:p>
    <w:p>
      <w:pPr>
        <w:pageBreakBefore w:val="0"/>
        <w:kinsoku/>
        <w:wordWrap/>
        <w:overflowPunct/>
        <w:topLinePunct w:val="0"/>
        <w:autoSpaceDE w:val="0"/>
        <w:autoSpaceDN w:val="0"/>
        <w:bidi w:val="0"/>
        <w:adjustRightInd w:val="0"/>
        <w:spacing w:line="460" w:lineRule="exact"/>
        <w:ind w:firstLine="432" w:firstLineChars="200"/>
        <w:textAlignment w:val="auto"/>
        <w:rPr>
          <w:color w:val="auto"/>
          <w:sz w:val="22"/>
          <w:szCs w:val="20"/>
          <w:highlight w:val="none"/>
          <w:u w:val="single"/>
        </w:rPr>
      </w:pPr>
      <w:r>
        <w:rPr>
          <w:color w:val="auto"/>
          <w:sz w:val="22"/>
          <w:szCs w:val="20"/>
          <w:highlight w:val="none"/>
        </w:rPr>
        <w:t xml:space="preserve">关于变更估价的约定: </w:t>
      </w:r>
    </w:p>
    <w:p>
      <w:pPr>
        <w:pageBreakBefore w:val="0"/>
        <w:kinsoku/>
        <w:wordWrap/>
        <w:overflowPunct/>
        <w:topLinePunct w:val="0"/>
        <w:bidi w:val="0"/>
        <w:spacing w:line="460" w:lineRule="exact"/>
        <w:ind w:firstLine="432"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（1）变更后项目与投标人已标价工程量清单有相同项目的，按照相同项目综合单价确定。如该综合单价异常，</w:t>
      </w:r>
      <w:r>
        <w:rPr>
          <w:rFonts w:hint="eastAsia" w:ascii="宋体" w:hAnsi="宋体" w:cs="宋体"/>
          <w:color w:val="auto"/>
          <w:sz w:val="22"/>
          <w:szCs w:val="20"/>
          <w:highlight w:val="none"/>
          <w:u w:val="single"/>
          <w:lang w:eastAsia="zh-CN"/>
        </w:rPr>
        <w:t>且</w:t>
      </w:r>
      <w:r>
        <w:rPr>
          <w:rFonts w:hint="eastAsia" w:ascii="宋体" w:hAnsi="宋体" w:cs="宋体"/>
          <w:color w:val="auto"/>
          <w:sz w:val="22"/>
          <w:szCs w:val="20"/>
          <w:highlight w:val="none"/>
          <w:u w:val="single"/>
        </w:rPr>
        <w:t>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pageBreakBefore w:val="0"/>
        <w:kinsoku/>
        <w:wordWrap/>
        <w:overflowPunct/>
        <w:topLinePunct w:val="0"/>
        <w:autoSpaceDE w:val="0"/>
        <w:autoSpaceDN w:val="0"/>
        <w:bidi w:val="0"/>
        <w:adjustRightInd w:val="0"/>
        <w:spacing w:line="460" w:lineRule="exact"/>
        <w:ind w:firstLine="432" w:firstLineChars="200"/>
        <w:textAlignment w:val="auto"/>
        <w:rPr>
          <w:color w:val="auto"/>
          <w:sz w:val="22"/>
          <w:szCs w:val="20"/>
          <w:highlight w:val="none"/>
        </w:rPr>
      </w:pPr>
      <w:r>
        <w:rPr>
          <w:rFonts w:hint="eastAsia"/>
          <w:color w:val="auto"/>
          <w:sz w:val="22"/>
          <w:szCs w:val="20"/>
          <w:highlight w:val="none"/>
          <w:u w:val="single"/>
        </w:rPr>
        <w:t>综合单价异常：是指投标综合单价与按本项目招标控制价（或预算审核价）编制依据计算的综合单价偏差±30%以上。</w:t>
      </w:r>
    </w:p>
    <w:p>
      <w:pPr>
        <w:pageBreakBefore w:val="0"/>
        <w:kinsoku/>
        <w:wordWrap/>
        <w:overflowPunct/>
        <w:topLinePunct w:val="0"/>
        <w:bidi w:val="0"/>
        <w:spacing w:line="460" w:lineRule="exact"/>
        <w:ind w:firstLine="432"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（2）变更后项目与投标人已标价工程量清单中没有适用的综合单价，但有类似的工程项目综合单价，承包人可参照类似工程项目综合单价计算，并报发包人确定。</w:t>
      </w:r>
    </w:p>
    <w:p>
      <w:pPr>
        <w:pageBreakBefore w:val="0"/>
        <w:kinsoku/>
        <w:wordWrap/>
        <w:overflowPunct/>
        <w:topLinePunct w:val="0"/>
        <w:bidi w:val="0"/>
        <w:spacing w:line="460" w:lineRule="exact"/>
        <w:ind w:firstLine="432"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rPr>
        <w:t>a、</w:t>
      </w:r>
      <w:r>
        <w:rPr>
          <w:rFonts w:hint="eastAsia" w:ascii="宋体" w:hAnsi="宋体" w:cs="宋体"/>
          <w:color w:val="auto"/>
          <w:sz w:val="22"/>
          <w:szCs w:val="20"/>
          <w:highlight w:val="none"/>
          <w:u w:val="single"/>
        </w:rPr>
        <w:t>某种材料（或半成品及成品）等级、标准变化的，清单组合子目不变，仅调整不同的材料市场价格之差；</w:t>
      </w:r>
    </w:p>
    <w:p>
      <w:pPr>
        <w:pageBreakBefore w:val="0"/>
        <w:kinsoku/>
        <w:wordWrap/>
        <w:overflowPunct/>
        <w:topLinePunct w:val="0"/>
        <w:bidi w:val="0"/>
        <w:spacing w:line="460" w:lineRule="exact"/>
        <w:ind w:firstLine="432"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rPr>
        <w:t>b、</w:t>
      </w:r>
      <w:r>
        <w:rPr>
          <w:rFonts w:hint="eastAsia" w:ascii="宋体" w:hAnsi="宋体" w:cs="宋体"/>
          <w:color w:val="auto"/>
          <w:sz w:val="22"/>
          <w:szCs w:val="20"/>
          <w:highlight w:val="none"/>
          <w:u w:val="single"/>
        </w:rPr>
        <w:t>清单项目组合内容中某一个（或多个）定额子目发生变化，不影响其他特征及工程内容价格的，仅调整发生变化的定额子目价格。</w:t>
      </w:r>
    </w:p>
    <w:p>
      <w:pPr>
        <w:pageBreakBefore w:val="0"/>
        <w:kinsoku/>
        <w:wordWrap/>
        <w:overflowPunct/>
        <w:topLinePunct w:val="0"/>
        <w:bidi w:val="0"/>
        <w:spacing w:line="460" w:lineRule="exact"/>
        <w:ind w:firstLine="432"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rPr>
        <w:t>c、</w:t>
      </w:r>
      <w:r>
        <w:rPr>
          <w:rFonts w:hint="eastAsia" w:ascii="宋体" w:hAnsi="宋体" w:cs="宋体"/>
          <w:color w:val="auto"/>
          <w:sz w:val="22"/>
          <w:szCs w:val="20"/>
          <w:highlight w:val="none"/>
          <w:u w:val="single"/>
        </w:rPr>
        <w:t>如该类似工程项目的综合单价异常，则不宜参照，按专用条款10.4.1（3）（4）款重新计算综合单价。</w:t>
      </w:r>
    </w:p>
    <w:p>
      <w:pPr>
        <w:pageBreakBefore w:val="0"/>
        <w:kinsoku/>
        <w:wordWrap/>
        <w:overflowPunct/>
        <w:topLinePunct w:val="0"/>
        <w:bidi w:val="0"/>
        <w:spacing w:line="460" w:lineRule="exact"/>
        <w:ind w:firstLine="432"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pageBreakBefore w:val="0"/>
        <w:kinsoku/>
        <w:wordWrap/>
        <w:overflowPunct/>
        <w:topLinePunct w:val="0"/>
        <w:bidi w:val="0"/>
        <w:spacing w:line="460" w:lineRule="exact"/>
        <w:ind w:firstLine="432"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（4）如按以上编制依据缺项的内容，承包人应通过市场调查等手段提出单价，并报发包人确定后执行。</w:t>
      </w:r>
    </w:p>
    <w:p>
      <w:pPr>
        <w:pageBreakBefore w:val="0"/>
        <w:kinsoku/>
        <w:wordWrap/>
        <w:overflowPunct/>
        <w:topLinePunct w:val="0"/>
        <w:bidi w:val="0"/>
        <w:spacing w:line="460" w:lineRule="exact"/>
        <w:ind w:firstLine="432" w:firstLineChars="200"/>
        <w:textAlignment w:val="auto"/>
        <w:rPr>
          <w:rFonts w:hint="eastAsia" w:ascii="宋体" w:hAnsi="宋体" w:cs="宋体"/>
          <w:bCs/>
          <w:color w:val="auto"/>
          <w:sz w:val="22"/>
          <w:szCs w:val="20"/>
          <w:highlight w:val="none"/>
          <w:u w:val="single"/>
        </w:rPr>
      </w:pPr>
      <w:r>
        <w:rPr>
          <w:rFonts w:hint="eastAsia" w:ascii="宋体" w:hAnsi="宋体" w:cs="宋体"/>
          <w:bCs/>
          <w:color w:val="auto"/>
          <w:sz w:val="22"/>
          <w:szCs w:val="20"/>
          <w:highlight w:val="none"/>
          <w:u w:val="single"/>
        </w:rPr>
        <w:t>（5）清单项目组合内容项目特征描述中，局部工程内容对应的工程数量变化，可仅调整计算变化部分的差价。</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10.4.2 变更估价程序</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承包人收到发包人、监理人、设计单位的变更指示后14天内向发包人提交变更估价申请。</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承包人提出工程变更、施工方案调整等变更应同时提交变更估价申请。</w:t>
      </w:r>
    </w:p>
    <w:p>
      <w:pPr>
        <w:pageBreakBefore w:val="0"/>
        <w:kinsoku/>
        <w:wordWrap/>
        <w:overflowPunct/>
        <w:topLinePunct w:val="0"/>
        <w:bidi w:val="0"/>
        <w:adjustRightInd w:val="0"/>
        <w:snapToGrid w:val="0"/>
        <w:spacing w:line="460" w:lineRule="exact"/>
        <w:ind w:firstLine="216" w:firstLineChars="100"/>
        <w:textAlignment w:val="auto"/>
        <w:outlineLvl w:val="4"/>
        <w:rPr>
          <w:rFonts w:hint="eastAsia"/>
          <w:sz w:val="22"/>
          <w:szCs w:val="22"/>
          <w:u w:val="single"/>
        </w:rPr>
      </w:pPr>
      <w:r>
        <w:rPr>
          <w:rFonts w:hint="eastAsia" w:ascii="宋体" w:hAnsi="宋体" w:cs="宋体"/>
          <w:b/>
          <w:bCs/>
          <w:iCs/>
          <w:sz w:val="22"/>
          <w:szCs w:val="20"/>
          <w:u w:val="single"/>
        </w:rPr>
        <w:t>工程中凡涉及工程项目变更管理均严格按三门县人民政府文件三政发〔2018〕44号和三政办发【2020】1号执行，具体详见三门县政府投资项目变更管理办法。</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10.5承包人的合理化建议</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监理人审查承包人合理化建议的期限：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发包人审批承包人合理化建议的期限：</w:t>
      </w:r>
      <w:r>
        <w:rPr>
          <w:rFonts w:hint="eastAsia" w:ascii="宋体" w:hAnsi="宋体" w:cs="宋体"/>
          <w:sz w:val="22"/>
          <w:szCs w:val="20"/>
          <w:u w:val="single"/>
        </w:rPr>
        <w:t xml:space="preserve">按通用条款执行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承包人提出的合理化建议降低了合同价格或者提高了工程经济效益的奖励的方法和金额为：</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10.7 暂估价</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kern w:val="0"/>
          <w:sz w:val="22"/>
          <w:szCs w:val="20"/>
        </w:rPr>
        <w:t>暂估价材料和工程设备的明细详见附件11：《</w:t>
      </w:r>
      <w:r>
        <w:rPr>
          <w:rFonts w:hint="eastAsia" w:ascii="宋体" w:hAnsi="宋体" w:cs="宋体"/>
          <w:sz w:val="22"/>
          <w:szCs w:val="20"/>
        </w:rPr>
        <w:t>暂估价一览表》</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10.7.1 依法必须招标的暂估价项目</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10.7.2 不属于依法必须招标的暂估价项目：</w:t>
      </w:r>
      <w:r>
        <w:rPr>
          <w:rFonts w:hint="eastAsia" w:ascii="宋体" w:hAnsi="宋体" w:cs="宋体"/>
          <w:sz w:val="22"/>
          <w:szCs w:val="20"/>
          <w:u w:val="single"/>
        </w:rPr>
        <w:t>按合同通用条款。</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第3种方式：</w:t>
      </w:r>
      <w:r>
        <w:rPr>
          <w:rFonts w:hint="eastAsia" w:ascii="宋体" w:hAnsi="宋体" w:cs="宋体"/>
          <w:kern w:val="0"/>
          <w:sz w:val="22"/>
          <w:szCs w:val="20"/>
        </w:rPr>
        <w:t>承包人直接实施的暂估价项目</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承包人直接实施的暂估价项目的约定：</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10.7.4专业发包工程管理费</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发包人另行发包的专业工程，向承包人支付专业发包工程管理费（或称总承包服务费），以另行发包的专业工程税前金额（指不含销项税）为基</w:t>
      </w:r>
      <w:r>
        <w:rPr>
          <w:rFonts w:hint="eastAsia" w:ascii="宋体" w:hAnsi="宋体" w:cs="宋体"/>
          <w:color w:val="auto"/>
          <w:sz w:val="22"/>
          <w:szCs w:val="20"/>
        </w:rPr>
        <w:t>数，乘以费率</w:t>
      </w:r>
      <w:r>
        <w:rPr>
          <w:rFonts w:hint="eastAsia" w:ascii="宋体" w:hAnsi="宋体" w:cs="宋体"/>
          <w:color w:val="auto"/>
          <w:sz w:val="22"/>
          <w:szCs w:val="20"/>
          <w:u w:val="single"/>
        </w:rPr>
        <w:t xml:space="preserve"> </w:t>
      </w:r>
      <w:r>
        <w:rPr>
          <w:rFonts w:hint="eastAsia" w:ascii="宋体" w:hAnsi="宋体" w:cs="宋体"/>
          <w:color w:val="auto"/>
          <w:sz w:val="22"/>
          <w:szCs w:val="20"/>
          <w:u w:val="single"/>
          <w:lang w:val="en-US" w:eastAsia="zh-CN"/>
        </w:rPr>
        <w:t>/</w:t>
      </w:r>
      <w:r>
        <w:rPr>
          <w:rFonts w:hint="eastAsia" w:ascii="宋体" w:hAnsi="宋体" w:cs="宋体"/>
          <w:color w:val="auto"/>
          <w:sz w:val="22"/>
          <w:szCs w:val="20"/>
        </w:rPr>
        <w:t>%计算。</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需总承包人配合的具体事项：</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rPr>
      </w:pPr>
      <w:r>
        <w:rPr>
          <w:rFonts w:hint="eastAsia" w:ascii="宋体" w:hAnsi="宋体" w:cs="宋体"/>
          <w:sz w:val="22"/>
          <w:szCs w:val="20"/>
        </w:rPr>
        <w:t>发包人另行发包的专业工程：</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10.8 暂列金额</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合同当事人关于暂列金额使用的约定：</w:t>
      </w:r>
      <w:r>
        <w:rPr>
          <w:rFonts w:hint="eastAsia" w:ascii="宋体" w:hAnsi="宋体" w:cs="宋体"/>
          <w:sz w:val="22"/>
          <w:szCs w:val="20"/>
          <w:u w:val="single"/>
        </w:rPr>
        <w:t xml:space="preserve">                  </w:t>
      </w:r>
      <w:r>
        <w:rPr>
          <w:rFonts w:hint="eastAsia" w:ascii="宋体" w:hAnsi="宋体" w:cs="宋体"/>
          <w:kern w:val="0"/>
          <w:sz w:val="22"/>
          <w:szCs w:val="20"/>
        </w:rPr>
        <w:t>。</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kern w:val="0"/>
          <w:sz w:val="22"/>
          <w:szCs w:val="20"/>
        </w:rPr>
        <w:t>创标化工地增加费计算方法</w:t>
      </w:r>
      <w:r>
        <w:rPr>
          <w:rFonts w:hint="eastAsia" w:ascii="宋体" w:hAnsi="宋体" w:cs="宋体"/>
          <w:kern w:val="0"/>
          <w:sz w:val="22"/>
          <w:szCs w:val="20"/>
          <w:u w:val="single"/>
        </w:rPr>
        <w:t>：本工程无创标化工地目标。</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创优质工程增加费计算方法</w:t>
      </w:r>
      <w:r>
        <w:rPr>
          <w:rFonts w:hint="eastAsia" w:ascii="宋体" w:hAnsi="宋体" w:cs="宋体"/>
          <w:kern w:val="0"/>
          <w:sz w:val="22"/>
          <w:szCs w:val="20"/>
          <w:u w:val="single"/>
        </w:rPr>
        <w:t>：本工程无创优质工程目标。</w:t>
      </w:r>
    </w:p>
    <w:p>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11. 价格调整</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11.1 市场价格波动引起的调整</w:t>
      </w:r>
    </w:p>
    <w:p>
      <w:pPr>
        <w:pageBreakBefore w:val="0"/>
        <w:kinsoku/>
        <w:wordWrap/>
        <w:overflowPunct/>
        <w:topLinePunct w:val="0"/>
        <w:bidi w:val="0"/>
        <w:spacing w:line="460" w:lineRule="exact"/>
        <w:ind w:firstLine="432" w:firstLineChars="200"/>
        <w:textAlignment w:val="auto"/>
        <w:rPr>
          <w:rFonts w:hint="eastAsia" w:ascii="宋体" w:hAnsi="宋体" w:cs="宋体"/>
          <w:color w:val="FF0000"/>
          <w:sz w:val="22"/>
          <w:szCs w:val="20"/>
          <w:u w:val="single"/>
        </w:rPr>
      </w:pPr>
      <w:r>
        <w:rPr>
          <w:rFonts w:hint="eastAsia" w:ascii="宋体" w:hAnsi="宋体" w:cs="宋体"/>
          <w:sz w:val="22"/>
          <w:szCs w:val="20"/>
        </w:rPr>
        <w:t>市场价格波动是否调整合同价格的约定：</w:t>
      </w:r>
      <w:r>
        <w:rPr>
          <w:rFonts w:hint="eastAsia" w:ascii="宋体" w:hAnsi="宋体" w:cs="宋体"/>
          <w:sz w:val="22"/>
          <w:szCs w:val="20"/>
          <w:u w:val="single"/>
          <w:lang w:eastAsia="zh-CN"/>
        </w:rPr>
        <w:t>分部分项及技术措施项目综合单价中的〔人工（包括机械费中机上人工）、材料（钢筋</w:t>
      </w:r>
      <w:r>
        <w:rPr>
          <w:rFonts w:hint="eastAsia" w:ascii="宋体" w:hAnsi="宋体" w:cs="宋体"/>
          <w:sz w:val="22"/>
          <w:szCs w:val="20"/>
          <w:highlight w:val="none"/>
          <w:u w:val="single"/>
          <w:lang w:eastAsia="zh-CN"/>
        </w:rPr>
        <w:t>、水泥、商品砼、砂、石子、砖）</w:t>
      </w:r>
      <w:r>
        <w:rPr>
          <w:rFonts w:hint="eastAsia" w:ascii="宋体" w:hAnsi="宋体" w:cs="宋体"/>
          <w:sz w:val="22"/>
          <w:szCs w:val="20"/>
          <w:u w:val="single"/>
          <w:lang w:eastAsia="zh-CN"/>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r>
        <w:rPr>
          <w:rFonts w:hint="eastAsia" w:ascii="宋体" w:hAnsi="宋体" w:cs="宋体"/>
          <w:sz w:val="22"/>
          <w:szCs w:val="20"/>
          <w:u w:val="single"/>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因市场价格波动调整合同价格，采用以下第</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2</w:t>
      </w:r>
      <w:r>
        <w:rPr>
          <w:rFonts w:hint="eastAsia" w:ascii="宋体" w:hAnsi="宋体" w:cs="宋体"/>
          <w:sz w:val="22"/>
          <w:szCs w:val="20"/>
          <w:u w:val="single"/>
        </w:rPr>
        <w:t xml:space="preserve">  </w:t>
      </w:r>
      <w:r>
        <w:rPr>
          <w:rFonts w:hint="eastAsia" w:ascii="宋体" w:hAnsi="宋体" w:cs="宋体"/>
          <w:sz w:val="22"/>
          <w:szCs w:val="20"/>
        </w:rPr>
        <w:t>种方式对合同价格进行调整：</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第1种方式：采用价格指数进行价格调整。</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关于各可调因子、定值和变值权重，以及基本价格指数及其来源的约定：</w:t>
      </w:r>
      <w:r>
        <w:rPr>
          <w:rFonts w:hint="eastAsia" w:ascii="宋体" w:hAnsi="宋体" w:cs="宋体"/>
          <w:sz w:val="22"/>
          <w:szCs w:val="20"/>
          <w:u w:val="single"/>
        </w:rPr>
        <w:t xml:space="preserve">         </w:t>
      </w:r>
      <w:r>
        <w:rPr>
          <w:rFonts w:hint="eastAsia" w:ascii="宋体" w:hAnsi="宋体" w:cs="宋体"/>
          <w:sz w:val="22"/>
          <w:szCs w:val="20"/>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第2种方式：采用造价信息进行价格调整。</w:t>
      </w:r>
    </w:p>
    <w:p>
      <w:pPr>
        <w:pStyle w:val="19"/>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（1）关于基准价格的约定：A1=编制招标控制价（预算审核书）时所采用 《台州造价》（工程所在地）对应的人工、材料价格。</w:t>
      </w:r>
    </w:p>
    <w:p>
      <w:pPr>
        <w:keepNext w:val="0"/>
        <w:keepLines w:val="0"/>
        <w:pageBreakBefore w:val="0"/>
        <w:widowControl w:val="0"/>
        <w:kinsoku/>
        <w:wordWrap/>
        <w:overflowPunct/>
        <w:topLinePunct w:val="0"/>
        <w:autoSpaceDE w:val="0"/>
        <w:autoSpaceDN w:val="0"/>
        <w:bidi w:val="0"/>
        <w:snapToGrid/>
        <w:spacing w:line="460" w:lineRule="exact"/>
        <w:ind w:firstLine="432" w:firstLineChars="200"/>
        <w:textAlignment w:val="auto"/>
        <w:rPr>
          <w:rFonts w:ascii="宋体" w:hAnsi="宋体"/>
          <w:sz w:val="22"/>
          <w:szCs w:val="20"/>
          <w:u w:val="single"/>
        </w:rPr>
      </w:pPr>
      <w:r>
        <w:rPr>
          <w:rFonts w:hint="eastAsia" w:ascii="宋体" w:hAnsi="宋体" w:cs="宋体"/>
          <w:sz w:val="22"/>
          <w:szCs w:val="22"/>
          <w:u w:val="single"/>
        </w:rPr>
        <w:t>（2）市场价格约定：A2＝施工期所对应的《台州造价》（正刊）三门信息价所对应的材料（人工）信息价算术平均价。</w:t>
      </w:r>
      <w:r>
        <w:rPr>
          <w:rFonts w:hint="eastAsia" w:ascii="宋体" w:hAnsi="宋体" w:cs="宋体"/>
          <w:sz w:val="22"/>
          <w:szCs w:val="20"/>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pPr>
        <w:pStyle w:val="8"/>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 xml:space="preserve">（3）调整方法 </w:t>
      </w:r>
    </w:p>
    <w:p>
      <w:pPr>
        <w:pStyle w:val="8"/>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 xml:space="preserve">a.当 A2＞A1 时，该材料（人工）结算单价按超出的金额调增，即该材 料（人工）结算单价=承包人的投标单价+（A2－A1）； </w:t>
      </w:r>
    </w:p>
    <w:p>
      <w:pPr>
        <w:pStyle w:val="8"/>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 xml:space="preserve">b.当 A2＜A1 时，该材料（人工）结算单价按低于的金额调减，即该材 料（人工）结算单价=承包人的投标单价－（A1－A2）； </w:t>
      </w:r>
    </w:p>
    <w:p>
      <w:pPr>
        <w:pStyle w:val="8"/>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rPr>
      </w:pPr>
      <w:r>
        <w:rPr>
          <w:rFonts w:hint="eastAsia" w:ascii="宋体" w:hAnsi="宋体" w:cs="宋体"/>
          <w:sz w:val="22"/>
          <w:szCs w:val="22"/>
          <w:u w:val="single"/>
        </w:rPr>
        <w:t>c.当 A2＝A1 时，该材料（人工）结算单价不作调整。</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第3种方式：其他价格调整方式：</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11.2  法律变化引起的调整 ：</w:t>
      </w:r>
      <w:r>
        <w:rPr>
          <w:rFonts w:hint="eastAsia" w:ascii="宋体" w:hAnsi="宋体" w:cs="宋体"/>
          <w:sz w:val="22"/>
          <w:szCs w:val="20"/>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 w:val="22"/>
          <w:szCs w:val="20"/>
        </w:rPr>
        <w:t xml:space="preserve"> </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12. 合同价格、计量与支付</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12.1 合同价格形式</w:t>
      </w:r>
    </w:p>
    <w:p>
      <w:pPr>
        <w:pStyle w:val="11"/>
        <w:pageBreakBefore w:val="0"/>
        <w:widowControl/>
        <w:kinsoku/>
        <w:wordWrap/>
        <w:overflowPunct/>
        <w:topLinePunct w:val="0"/>
        <w:bidi w:val="0"/>
        <w:adjustRightInd w:val="0"/>
        <w:spacing w:line="460" w:lineRule="exact"/>
        <w:ind w:firstLine="432" w:firstLineChars="200"/>
        <w:textAlignment w:val="auto"/>
        <w:rPr>
          <w:rFonts w:hint="eastAsia" w:hAnsi="宋体" w:cs="宋体"/>
          <w:kern w:val="0"/>
          <w:sz w:val="22"/>
          <w:szCs w:val="22"/>
        </w:rPr>
      </w:pPr>
      <w:r>
        <w:rPr>
          <w:rFonts w:hint="eastAsia" w:hAnsi="宋体" w:cs="宋体"/>
          <w:kern w:val="0"/>
          <w:sz w:val="22"/>
          <w:szCs w:val="22"/>
        </w:rPr>
        <w:t>本合同价款采用第</w:t>
      </w:r>
      <w:r>
        <w:rPr>
          <w:rFonts w:hint="eastAsia" w:hAnsi="宋体" w:cs="宋体"/>
          <w:kern w:val="0"/>
          <w:sz w:val="22"/>
          <w:szCs w:val="22"/>
          <w:u w:val="single"/>
        </w:rPr>
        <w:t xml:space="preserve">  1  </w:t>
      </w:r>
      <w:r>
        <w:rPr>
          <w:rFonts w:hint="eastAsia" w:hAnsi="宋体" w:cs="宋体"/>
          <w:kern w:val="0"/>
          <w:sz w:val="22"/>
          <w:szCs w:val="22"/>
        </w:rPr>
        <w:t>种方式</w:t>
      </w:r>
      <w:r>
        <w:rPr>
          <w:rFonts w:hint="eastAsia" w:hAnsi="宋体" w:cs="宋体"/>
          <w:kern w:val="0"/>
          <w:sz w:val="22"/>
          <w:szCs w:val="22"/>
          <w:u w:val="single"/>
        </w:rPr>
        <w:t xml:space="preserve">  </w:t>
      </w:r>
      <w:r>
        <w:rPr>
          <w:rFonts w:hint="eastAsia" w:hAnsi="宋体" w:cs="宋体"/>
          <w:sz w:val="22"/>
          <w:szCs w:val="22"/>
          <w:u w:val="single"/>
        </w:rPr>
        <w:t>单价合同</w:t>
      </w:r>
      <w:r>
        <w:rPr>
          <w:rFonts w:hint="eastAsia" w:hAnsi="宋体" w:cs="宋体"/>
          <w:kern w:val="0"/>
          <w:sz w:val="22"/>
          <w:szCs w:val="22"/>
          <w:u w:val="single"/>
        </w:rPr>
        <w:t xml:space="preserve">   </w:t>
      </w:r>
      <w:r>
        <w:rPr>
          <w:rFonts w:hint="eastAsia" w:hAnsi="宋体" w:cs="宋体"/>
          <w:kern w:val="0"/>
          <w:sz w:val="22"/>
          <w:szCs w:val="22"/>
        </w:rPr>
        <w:t>确定。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rPr>
      </w:pPr>
      <w:r>
        <w:rPr>
          <w:rFonts w:hint="eastAsia" w:ascii="宋体" w:hAnsi="宋体" w:cs="宋体"/>
          <w:sz w:val="22"/>
          <w:szCs w:val="22"/>
        </w:rPr>
        <w:t>1．单价合同。</w:t>
      </w:r>
    </w:p>
    <w:p>
      <w:pPr>
        <w:pageBreakBefore w:val="0"/>
        <w:kinsoku/>
        <w:wordWrap/>
        <w:overflowPunct/>
        <w:topLinePunct w:val="0"/>
        <w:bidi w:val="0"/>
        <w:spacing w:line="460" w:lineRule="exact"/>
        <w:ind w:firstLine="324" w:firstLineChars="150"/>
        <w:textAlignment w:val="auto"/>
        <w:rPr>
          <w:rFonts w:hint="eastAsia" w:ascii="宋体" w:hAnsi="宋体" w:cs="宋体"/>
          <w:sz w:val="22"/>
          <w:szCs w:val="22"/>
        </w:rPr>
      </w:pPr>
      <w:r>
        <w:rPr>
          <w:rFonts w:hint="eastAsia" w:ascii="宋体" w:hAnsi="宋体" w:cs="宋体"/>
          <w:sz w:val="22"/>
          <w:szCs w:val="22"/>
        </w:rPr>
        <w:t>综合单价包含的风险范围：</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本工程结算价的计算方式同投标价。除风险范围以外约定的调整外，以下内容按承包人的投标承诺不作调整：</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（1）综合单价；</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（2）施工组织措施费的费项及费率；</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（3）规费费率、税金税率；</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（4）计日工综合单价（工数经发包人签证，综合单价按技术工（</w:t>
      </w:r>
      <w:r>
        <w:rPr>
          <w:rFonts w:hint="eastAsia" w:ascii="宋体" w:hAnsi="宋体" w:cs="宋体"/>
          <w:sz w:val="22"/>
          <w:szCs w:val="22"/>
          <w:u w:val="single"/>
          <w:lang w:val="en-US" w:eastAsia="zh-CN"/>
        </w:rPr>
        <w:t>300</w:t>
      </w:r>
      <w:r>
        <w:rPr>
          <w:rFonts w:hint="eastAsia" w:ascii="宋体" w:hAnsi="宋体" w:cs="宋体"/>
          <w:sz w:val="22"/>
          <w:szCs w:val="22"/>
          <w:u w:val="single"/>
        </w:rPr>
        <w:t>）元/工日、普工（</w:t>
      </w:r>
      <w:r>
        <w:rPr>
          <w:rFonts w:hint="eastAsia" w:ascii="宋体" w:hAnsi="宋体" w:cs="宋体"/>
          <w:sz w:val="22"/>
          <w:szCs w:val="22"/>
          <w:u w:val="single"/>
          <w:lang w:val="en-US" w:eastAsia="zh-CN"/>
        </w:rPr>
        <w:t>200</w:t>
      </w:r>
      <w:r>
        <w:rPr>
          <w:rFonts w:hint="eastAsia" w:ascii="宋体" w:hAnsi="宋体" w:cs="宋体"/>
          <w:sz w:val="22"/>
          <w:szCs w:val="22"/>
          <w:u w:val="single"/>
        </w:rPr>
        <w:t>）元/工日计取）；</w:t>
      </w:r>
    </w:p>
    <w:p>
      <w:pPr>
        <w:pageBreakBefore w:val="0"/>
        <w:kinsoku/>
        <w:wordWrap/>
        <w:overflowPunct/>
        <w:topLinePunct w:val="0"/>
        <w:autoSpaceDE w:val="0"/>
        <w:autoSpaceDN w:val="0"/>
        <w:bidi w:val="0"/>
        <w:spacing w:line="460" w:lineRule="exact"/>
        <w:textAlignment w:val="auto"/>
        <w:rPr>
          <w:rFonts w:hint="eastAsia" w:ascii="宋体" w:hAnsi="宋体" w:cs="宋体"/>
          <w:sz w:val="22"/>
          <w:szCs w:val="22"/>
          <w:u w:val="single"/>
        </w:rPr>
      </w:pPr>
      <w:r>
        <w:rPr>
          <w:rFonts w:hint="eastAsia" w:ascii="宋体" w:hAnsi="宋体" w:cs="宋体"/>
          <w:sz w:val="22"/>
          <w:szCs w:val="22"/>
        </w:rPr>
        <w:t xml:space="preserve">    </w:t>
      </w:r>
      <w:r>
        <w:rPr>
          <w:rFonts w:hint="eastAsia" w:ascii="宋体" w:hAnsi="宋体" w:cs="宋体"/>
          <w:sz w:val="22"/>
          <w:szCs w:val="22"/>
          <w:u w:val="single"/>
        </w:rPr>
        <w:t>（5）其他可能发生的费用：</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b.实际施工中可能发生街道管理费、干扰费、环保费、占道押金等其它管理费。</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c.土方开挖及外运、处置及泥浆外运、处置按当地有关要求办理，费用包含在合同价内。</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d.自备发电机、储水设施费用：包括由于停电、停水及施工用水加压而增加的费用。</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e.除合同另有规定外，承包人应在工程完工后竣工验收前，无条件清除施工区和生活区及其附近的施工废弃物，并按监理人批准批准的环境保护措施计划完成环境恢复。</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u w:val="single"/>
        </w:rPr>
      </w:pPr>
      <w:r>
        <w:rPr>
          <w:rFonts w:hint="eastAsia" w:ascii="宋体" w:hAnsi="宋体" w:cs="宋体"/>
          <w:sz w:val="22"/>
          <w:szCs w:val="22"/>
          <w:u w:val="single"/>
        </w:rPr>
        <w:t>f.建筑垃圾外运应按当地有关要求办理，如垃圾运至指定地点集中处理等。建筑垃圾外运及场地清理发生的费用已包含在合同价内，不再另行计取。</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2"/>
          <w:u w:val="single"/>
        </w:rPr>
      </w:pPr>
      <w:r>
        <w:rPr>
          <w:rFonts w:hint="eastAsia" w:ascii="宋体" w:hAnsi="宋体" w:cs="宋体"/>
          <w:b/>
          <w:bCs/>
          <w:sz w:val="22"/>
          <w:szCs w:val="22"/>
          <w:u w:val="single"/>
        </w:rPr>
        <w:t>g.商品砼、土方运输运距由承包人报价时综合考虑，施工过程中不管运距是否有变化，综合单价都不予调整。</w:t>
      </w:r>
    </w:p>
    <w:p>
      <w:pPr>
        <w:pStyle w:val="8"/>
        <w:pageBreakBefore w:val="0"/>
        <w:kinsoku/>
        <w:wordWrap/>
        <w:overflowPunct/>
        <w:topLinePunct w:val="0"/>
        <w:bidi w:val="0"/>
        <w:spacing w:line="460" w:lineRule="exact"/>
        <w:textAlignment w:val="auto"/>
        <w:rPr>
          <w:rFonts w:hint="eastAsia" w:ascii="宋体" w:hAnsi="宋体" w:cs="宋体"/>
          <w:sz w:val="22"/>
          <w:szCs w:val="22"/>
        </w:rPr>
      </w:pPr>
      <w:r>
        <w:rPr>
          <w:rFonts w:hint="eastAsia" w:ascii="宋体" w:hAnsi="宋体" w:cs="宋体"/>
          <w:sz w:val="22"/>
          <w:szCs w:val="22"/>
          <w:u w:val="single"/>
        </w:rPr>
        <w:t>（6）政策性调差不予调整。风险费用的计算方法：已包含在合同价内。</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已包含在合同价内</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风险范围以外合同价格的调整方法：</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lang w:val="zh-CN"/>
        </w:rPr>
        <w:t>（1）</w:t>
      </w:r>
      <w:r>
        <w:rPr>
          <w:rFonts w:hint="eastAsia" w:ascii="宋体" w:hAnsi="宋体" w:cs="宋体"/>
          <w:sz w:val="22"/>
          <w:szCs w:val="20"/>
          <w:u w:val="single"/>
        </w:rPr>
        <w:t>工程量按照专用条款12.3.1条规定，由承包人计量，发包人及有关部门审核。</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lang w:val="zh-CN"/>
        </w:rPr>
      </w:pPr>
      <w:r>
        <w:rPr>
          <w:rFonts w:hint="eastAsia" w:ascii="宋体" w:hAnsi="宋体" w:cs="宋体"/>
          <w:sz w:val="22"/>
          <w:szCs w:val="20"/>
          <w:u w:val="single"/>
        </w:rPr>
        <w:t>（2）</w:t>
      </w:r>
      <w:r>
        <w:rPr>
          <w:rFonts w:hint="eastAsia" w:ascii="宋体" w:hAnsi="宋体" w:cs="宋体"/>
          <w:kern w:val="0"/>
          <w:sz w:val="22"/>
          <w:szCs w:val="20"/>
          <w:u w:val="single"/>
        </w:rPr>
        <w:t>因市场价格波动引起的调整按</w:t>
      </w:r>
      <w:r>
        <w:rPr>
          <w:rFonts w:hint="eastAsia" w:ascii="宋体" w:hAnsi="宋体" w:cs="宋体"/>
          <w:sz w:val="22"/>
          <w:szCs w:val="20"/>
          <w:u w:val="single"/>
        </w:rPr>
        <w:t>本合同专用条款第11.1款的约定调整。</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lang w:val="zh-CN"/>
        </w:rPr>
      </w:pPr>
      <w:r>
        <w:rPr>
          <w:rFonts w:hint="eastAsia" w:ascii="宋体" w:hAnsi="宋体" w:cs="宋体"/>
          <w:sz w:val="22"/>
          <w:szCs w:val="20"/>
          <w:u w:val="single"/>
          <w:lang w:val="zh-CN"/>
        </w:rPr>
        <w:t>（3）因发包人提供的工程量清单项目工程数量计算偏差或工程变更引起的</w:t>
      </w:r>
      <w:r>
        <w:rPr>
          <w:rFonts w:hint="eastAsia" w:ascii="宋体" w:hAnsi="宋体" w:cs="宋体"/>
          <w:sz w:val="22"/>
          <w:szCs w:val="20"/>
          <w:u w:val="single"/>
        </w:rPr>
        <w:t>工程量增加或减少，按专用条款10.4.1条执行。</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lang w:val="zh-CN"/>
        </w:rPr>
      </w:pPr>
      <w:r>
        <w:rPr>
          <w:rFonts w:hint="eastAsia" w:ascii="宋体" w:hAnsi="宋体" w:cs="宋体"/>
          <w:sz w:val="22"/>
          <w:szCs w:val="20"/>
          <w:u w:val="single"/>
          <w:lang w:val="zh-CN"/>
        </w:rPr>
        <w:t>（4）发包人提供的工程量清单项目漏项、错项、工程变更引起的新增项目、工程量清单局部变更，</w:t>
      </w:r>
      <w:r>
        <w:rPr>
          <w:rFonts w:hint="eastAsia" w:ascii="宋体" w:hAnsi="宋体" w:cs="宋体"/>
          <w:sz w:val="22"/>
          <w:szCs w:val="20"/>
          <w:u w:val="single"/>
        </w:rPr>
        <w:t>与已标价工程量清单项目不同或相类似项目，</w:t>
      </w:r>
      <w:r>
        <w:rPr>
          <w:rFonts w:hint="eastAsia" w:ascii="宋体" w:hAnsi="宋体" w:cs="宋体"/>
          <w:sz w:val="22"/>
          <w:szCs w:val="20"/>
          <w:u w:val="single"/>
          <w:lang w:val="zh-CN"/>
        </w:rPr>
        <w:t>其综合单价的确定方法</w:t>
      </w:r>
      <w:r>
        <w:rPr>
          <w:rFonts w:hint="eastAsia" w:ascii="宋体" w:hAnsi="宋体" w:cs="宋体"/>
          <w:sz w:val="22"/>
          <w:szCs w:val="20"/>
          <w:u w:val="single"/>
        </w:rPr>
        <w:t>按本合同专用条款10.4.1条约定调整。</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（5）因非承包人原因的分部分项工程量清单漏项、错项、工程变更及清单工程量增减等，引起措施项目内容、工程数量发生变化，则调整措施项目费用：</w:t>
      </w:r>
    </w:p>
    <w:p>
      <w:pPr>
        <w:pageBreakBefore w:val="0"/>
        <w:kinsoku/>
        <w:wordWrap/>
        <w:overflowPunct/>
        <w:topLinePunct w:val="0"/>
        <w:autoSpaceDE w:val="0"/>
        <w:autoSpaceDN w:val="0"/>
        <w:bidi w:val="0"/>
        <w:spacing w:line="460" w:lineRule="exact"/>
        <w:ind w:firstLine="324" w:firstLineChars="150"/>
        <w:textAlignment w:val="auto"/>
        <w:rPr>
          <w:rFonts w:hint="eastAsia" w:ascii="宋体" w:hAnsi="宋体" w:cs="宋体"/>
          <w:sz w:val="22"/>
          <w:szCs w:val="20"/>
          <w:u w:val="single"/>
        </w:rPr>
      </w:pPr>
      <w:r>
        <w:rPr>
          <w:rFonts w:hint="eastAsia" w:ascii="宋体" w:hAnsi="宋体" w:cs="宋体"/>
          <w:sz w:val="22"/>
          <w:szCs w:val="20"/>
          <w:u w:val="single"/>
        </w:rPr>
        <w:t>a、采用综合单价计价的按专用条款第10.4.1条计算综合单价。</w:t>
      </w:r>
    </w:p>
    <w:p>
      <w:pPr>
        <w:pageBreakBefore w:val="0"/>
        <w:kinsoku/>
        <w:wordWrap/>
        <w:overflowPunct/>
        <w:topLinePunct w:val="0"/>
        <w:bidi w:val="0"/>
        <w:spacing w:line="460" w:lineRule="exact"/>
        <w:ind w:firstLine="324" w:firstLineChars="150"/>
        <w:textAlignment w:val="auto"/>
        <w:rPr>
          <w:rFonts w:hint="eastAsia" w:ascii="宋体" w:hAnsi="宋体" w:cs="宋体"/>
          <w:sz w:val="22"/>
          <w:szCs w:val="20"/>
          <w:u w:val="single"/>
        </w:rPr>
      </w:pPr>
      <w:r>
        <w:rPr>
          <w:rFonts w:hint="eastAsia" w:ascii="宋体" w:hAnsi="宋体" w:cs="宋体"/>
          <w:sz w:val="22"/>
          <w:szCs w:val="20"/>
          <w:u w:val="single"/>
        </w:rPr>
        <w:t>b、计量单位采用以“项”计价的措施项目，工程量清单项目及工程数量变化引起措施变动部分重新组价。</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c、施工组织措施项目，按合同约定的费率内容调整措施费用计算基数。</w:t>
      </w:r>
    </w:p>
    <w:p>
      <w:pPr>
        <w:pageBreakBefore w:val="0"/>
        <w:kinsoku/>
        <w:wordWrap/>
        <w:overflowPunct/>
        <w:topLinePunct w:val="0"/>
        <w:autoSpaceDE w:val="0"/>
        <w:autoSpaceDN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（6）未在投标价中包含的专项施工方案的施工及论证费用，根据施工现场实际参照合同专用条款10.4.1款约定方法确定或签证。</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2．总价合同。</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总价包含的风险范围：</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风险范围以外合同价格的调整方法：</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3．其他价格方式：</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12.2 预付款</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12.2.1 预付款的支付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预付款支付比例或金额：</w:t>
      </w:r>
      <w:r>
        <w:rPr>
          <w:rFonts w:hint="eastAsia" w:ascii="宋体" w:hAnsi="宋体" w:cs="宋体"/>
          <w:sz w:val="22"/>
          <w:szCs w:val="20"/>
          <w:u w:val="single"/>
        </w:rPr>
        <w:t>签约合同价的10%，包含专用条款6.1.6条所列的安全文明施工费，其余作为备料款。</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预付款支付期限：</w:t>
      </w:r>
      <w:r>
        <w:rPr>
          <w:rFonts w:hint="eastAsia" w:ascii="宋体" w:hAnsi="宋体" w:cs="宋体"/>
          <w:sz w:val="22"/>
          <w:szCs w:val="20"/>
          <w:u w:val="single"/>
        </w:rPr>
        <w:t xml:space="preserve"> 开工通知载明的开工日期7天前支付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预付款扣回的方式：</w:t>
      </w:r>
      <w:r>
        <w:rPr>
          <w:rFonts w:hint="eastAsia" w:ascii="宋体" w:hAnsi="宋体" w:cs="宋体"/>
          <w:sz w:val="22"/>
          <w:szCs w:val="20"/>
          <w:u w:val="single"/>
        </w:rPr>
        <w:t>不抵扣每期应付进度款，待</w:t>
      </w:r>
      <w:r>
        <w:rPr>
          <w:rFonts w:hint="eastAsia" w:ascii="宋体" w:hAnsi="宋体" w:cs="宋体"/>
          <w:sz w:val="22"/>
          <w:szCs w:val="20"/>
          <w:u w:val="single"/>
          <w:lang w:eastAsia="zh-CN"/>
        </w:rPr>
        <w:t>完</w:t>
      </w:r>
      <w:r>
        <w:rPr>
          <w:rFonts w:hint="eastAsia" w:ascii="宋体" w:hAnsi="宋体" w:cs="宋体"/>
          <w:sz w:val="22"/>
          <w:szCs w:val="20"/>
          <w:u w:val="single"/>
        </w:rPr>
        <w:t>工验收合格，计量价款付至合同价的90%时，转为工程款。</w:t>
      </w:r>
    </w:p>
    <w:p>
      <w:pPr>
        <w:pageBreakBefore w:val="0"/>
        <w:kinsoku/>
        <w:wordWrap/>
        <w:overflowPunct/>
        <w:topLinePunct w:val="0"/>
        <w:bidi w:val="0"/>
        <w:spacing w:line="460" w:lineRule="exact"/>
        <w:ind w:firstLine="392" w:firstLineChars="200"/>
        <w:textAlignment w:val="auto"/>
        <w:rPr>
          <w:color w:val="auto"/>
          <w:sz w:val="20"/>
          <w:szCs w:val="20"/>
        </w:rPr>
      </w:pPr>
      <w:r>
        <w:rPr>
          <w:color w:val="auto"/>
          <w:sz w:val="20"/>
          <w:szCs w:val="20"/>
        </w:rPr>
        <w:t>12.2.2 预付款担保</w:t>
      </w:r>
    </w:p>
    <w:p>
      <w:pPr>
        <w:pageBreakBefore w:val="0"/>
        <w:kinsoku/>
        <w:wordWrap/>
        <w:overflowPunct/>
        <w:topLinePunct w:val="0"/>
        <w:bidi w:val="0"/>
        <w:spacing w:line="460" w:lineRule="exact"/>
        <w:ind w:firstLine="432" w:firstLineChars="200"/>
        <w:textAlignment w:val="auto"/>
        <w:rPr>
          <w:sz w:val="22"/>
          <w:szCs w:val="20"/>
          <w:u w:val="single"/>
        </w:rPr>
      </w:pPr>
      <w:r>
        <w:rPr>
          <w:sz w:val="22"/>
          <w:szCs w:val="20"/>
        </w:rPr>
        <w:t>承包人提交预付款担保的期限</w:t>
      </w:r>
      <w:r>
        <w:rPr>
          <w:rFonts w:hint="eastAsia"/>
          <w:sz w:val="22"/>
          <w:szCs w:val="20"/>
        </w:rPr>
        <w:t>：</w:t>
      </w:r>
      <w:r>
        <w:rPr>
          <w:rFonts w:hint="eastAsia"/>
          <w:sz w:val="22"/>
          <w:szCs w:val="20"/>
          <w:u w:val="single"/>
        </w:rPr>
        <w:t>发包人支付预付款前提交，计量价款</w:t>
      </w:r>
      <w:r>
        <w:rPr>
          <w:rFonts w:hint="eastAsia" w:ascii="宋体" w:hAnsi="宋体" w:cs="宋体"/>
          <w:sz w:val="22"/>
          <w:szCs w:val="20"/>
          <w:u w:val="single"/>
        </w:rPr>
        <w:t>付至合同价的90%且</w:t>
      </w:r>
      <w:r>
        <w:rPr>
          <w:sz w:val="22"/>
          <w:szCs w:val="20"/>
          <w:u w:val="single"/>
        </w:rPr>
        <w:t>预付款</w:t>
      </w:r>
      <w:r>
        <w:rPr>
          <w:rFonts w:hint="eastAsia"/>
          <w:sz w:val="22"/>
          <w:szCs w:val="20"/>
          <w:u w:val="single"/>
        </w:rPr>
        <w:t>转为工程款时，退还预付款保函。</w:t>
      </w:r>
    </w:p>
    <w:p>
      <w:pPr>
        <w:pageBreakBefore w:val="0"/>
        <w:kinsoku/>
        <w:wordWrap/>
        <w:overflowPunct/>
        <w:topLinePunct w:val="0"/>
        <w:bidi w:val="0"/>
        <w:spacing w:line="460" w:lineRule="exact"/>
        <w:ind w:firstLine="432" w:firstLineChars="200"/>
        <w:textAlignment w:val="auto"/>
        <w:rPr>
          <w:rFonts w:hint="eastAsia"/>
          <w:sz w:val="22"/>
          <w:szCs w:val="20"/>
          <w:u w:val="single"/>
        </w:rPr>
      </w:pPr>
      <w:r>
        <w:rPr>
          <w:sz w:val="22"/>
          <w:szCs w:val="20"/>
        </w:rPr>
        <w:t>预付款担保的形式为</w:t>
      </w:r>
      <w:r>
        <w:rPr>
          <w:sz w:val="22"/>
          <w:szCs w:val="20"/>
          <w:u w:val="single"/>
        </w:rPr>
        <w:t>：</w:t>
      </w:r>
      <w:r>
        <w:rPr>
          <w:rFonts w:hint="eastAsia"/>
          <w:b/>
          <w:bCs/>
          <w:sz w:val="22"/>
          <w:szCs w:val="20"/>
          <w:u w:val="single"/>
        </w:rPr>
        <w:t>承包人提交预付款保函（仅指银行保函、保险机构保证保险保单）</w:t>
      </w:r>
      <w:r>
        <w:rPr>
          <w:rFonts w:hint="eastAsia"/>
          <w:sz w:val="22"/>
          <w:szCs w:val="20"/>
          <w:u w:val="single"/>
        </w:rPr>
        <w:t xml:space="preserve">，金额为签约合同价的8% ，申请预付款支付前提供。预付款保函采用银行保函、保险机构保证保险保单。银行保函、保险机构保证保险保单，要符合以下条件：（1）预付款保函的受益人： </w:t>
      </w:r>
      <w:r>
        <w:rPr>
          <w:rFonts w:hint="eastAsia"/>
          <w:sz w:val="22"/>
          <w:szCs w:val="20"/>
          <w:u w:val="single"/>
          <w:lang w:eastAsia="zh-CN"/>
        </w:rPr>
        <w:t>三门县环境有限公司</w:t>
      </w:r>
      <w:r>
        <w:rPr>
          <w:rFonts w:hint="eastAsia"/>
          <w:sz w:val="22"/>
          <w:szCs w:val="20"/>
          <w:u w:val="single"/>
        </w:rPr>
        <w:t xml:space="preserve"> ；（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 </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12.3 计量</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12.3.1 计量原则</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工程量计算按照实际完成施工图纸范围内和经发包人同意增加的施工内容按实计算，工程量计算规则按照</w:t>
      </w:r>
      <w:r>
        <w:rPr>
          <w:rFonts w:hint="eastAsia" w:ascii="宋体" w:hAnsi="宋体" w:cs="宋体"/>
          <w:color w:val="auto"/>
          <w:sz w:val="22"/>
          <w:szCs w:val="20"/>
          <w:u w:val="single"/>
          <w:lang w:val="en-US" w:eastAsia="zh-CN"/>
        </w:rPr>
        <w:t>《市政工程工程量计算规范》GB50857-2013、《建设工程工程量清单计价规范》GB50500-2013</w:t>
      </w:r>
      <w:r>
        <w:rPr>
          <w:rFonts w:hint="eastAsia" w:ascii="宋体" w:hAnsi="宋体" w:cs="宋体"/>
          <w:color w:val="auto"/>
          <w:sz w:val="22"/>
          <w:szCs w:val="20"/>
          <w:u w:val="single"/>
          <w:lang w:eastAsia="zh-CN"/>
        </w:rPr>
        <w:t>、</w:t>
      </w:r>
      <w:r>
        <w:rPr>
          <w:rFonts w:hint="eastAsia" w:ascii="宋体" w:hAnsi="宋体" w:cs="宋体"/>
          <w:color w:val="auto"/>
          <w:sz w:val="22"/>
          <w:szCs w:val="20"/>
          <w:u w:val="single"/>
          <w:lang w:val="en-US" w:eastAsia="zh-CN"/>
        </w:rPr>
        <w:t>浙江省(2018版)市政预算定额；浙江省(2018版)市政设施养护维修预算定额</w:t>
      </w:r>
      <w:r>
        <w:rPr>
          <w:rFonts w:hint="eastAsia" w:ascii="宋体" w:hAnsi="宋体" w:cs="宋体"/>
          <w:color w:val="auto"/>
          <w:sz w:val="22"/>
          <w:szCs w:val="20"/>
          <w:u w:val="single"/>
          <w:lang w:eastAsia="zh-CN"/>
        </w:rPr>
        <w:t>、《浙江省建设工程计价规则》（2018版）。</w:t>
      </w:r>
      <w:r>
        <w:rPr>
          <w:rFonts w:hint="eastAsia" w:ascii="宋体" w:hAnsi="宋体" w:cs="宋体"/>
          <w:sz w:val="22"/>
          <w:szCs w:val="20"/>
          <w:u w:val="single"/>
        </w:rPr>
        <w:t>等工程所在地现行的有关工程造价方面规定以及发包人提供的工程量清单中说明的工程量计算规则计算，由承包人计量、发包人及有关部门审核。</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12.3.2 计量周期：</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关于计量周期的约定：</w:t>
      </w:r>
      <w:r>
        <w:rPr>
          <w:rFonts w:hint="eastAsia" w:ascii="宋体" w:hAnsi="宋体" w:cs="宋体"/>
          <w:sz w:val="22"/>
          <w:szCs w:val="20"/>
          <w:u w:val="single"/>
        </w:rPr>
        <w:t xml:space="preserve">按月进度计量 </w:t>
      </w:r>
      <w:r>
        <w:rPr>
          <w:rFonts w:hint="eastAsia" w:ascii="宋体" w:hAnsi="宋体" w:cs="宋体"/>
          <w:color w:val="auto"/>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12.3.3 单价合同的计量</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关于单价合同计量的约定：</w:t>
      </w:r>
      <w:r>
        <w:rPr>
          <w:rFonts w:hint="eastAsia" w:ascii="宋体" w:hAnsi="宋体" w:cs="宋体"/>
          <w:sz w:val="22"/>
          <w:szCs w:val="20"/>
          <w:u w:val="single"/>
        </w:rPr>
        <w:t>按合同通用条款执行。</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sz w:val="22"/>
          <w:szCs w:val="20"/>
          <w:u w:val="single"/>
        </w:rPr>
        <w:t>（</w:t>
      </w:r>
      <w:r>
        <w:rPr>
          <w:rFonts w:hint="eastAsia" w:ascii="宋体" w:hAnsi="宋体" w:cs="宋体"/>
          <w:kern w:val="0"/>
          <w:sz w:val="22"/>
          <w:szCs w:val="20"/>
          <w:u w:val="single"/>
        </w:rPr>
        <w:t>4）确认的工程量和单价仅作为本期工程款支付的依据。</w:t>
      </w:r>
    </w:p>
    <w:p>
      <w:pPr>
        <w:pageBreakBefore w:val="0"/>
        <w:kinsoku/>
        <w:wordWrap/>
        <w:overflowPunct/>
        <w:topLinePunct w:val="0"/>
        <w:bidi w:val="0"/>
        <w:spacing w:line="460" w:lineRule="exact"/>
        <w:ind w:firstLine="432" w:firstLineChars="200"/>
        <w:textAlignment w:val="auto"/>
        <w:rPr>
          <w:rFonts w:hint="eastAsia" w:ascii="宋体" w:hAnsi="宋体" w:cs="宋体"/>
          <w:b/>
          <w:kern w:val="0"/>
          <w:sz w:val="22"/>
          <w:szCs w:val="20"/>
          <w:u w:val="single"/>
        </w:rPr>
      </w:pPr>
      <w:r>
        <w:rPr>
          <w:rFonts w:hint="eastAsia" w:ascii="宋体" w:hAnsi="宋体" w:cs="宋体"/>
          <w:b/>
          <w:kern w:val="0"/>
          <w:sz w:val="22"/>
          <w:szCs w:val="20"/>
          <w:u w:val="single"/>
        </w:rPr>
        <w:t>（5）如</w:t>
      </w:r>
      <w:r>
        <w:rPr>
          <w:rFonts w:hint="eastAsia" w:ascii="宋体" w:hAnsi="宋体" w:cs="宋体"/>
          <w:sz w:val="22"/>
          <w:szCs w:val="20"/>
          <w:u w:val="single"/>
        </w:rPr>
        <w:t>专用条款</w:t>
      </w:r>
      <w:r>
        <w:rPr>
          <w:rFonts w:hint="eastAsia" w:ascii="宋体" w:hAnsi="宋体" w:cs="宋体"/>
          <w:b/>
          <w:kern w:val="0"/>
          <w:sz w:val="22"/>
          <w:szCs w:val="20"/>
          <w:u w:val="single"/>
        </w:rPr>
        <w:t>第11.1条人工、材料调差的市场价A2采用加权平均计算的，则根据每月完成的工程量，汇总合同约定可调差人工、材料种类的每月用量报发包人确认。</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12.3.4 总价合同的计量</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关于总价合同计量的约定：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12.3.5总价合同采用支付分解表计量支付的，是否适用第</w:t>
      </w:r>
      <w:r>
        <w:rPr>
          <w:rFonts w:hint="eastAsia" w:ascii="宋体" w:hAnsi="宋体" w:cs="宋体"/>
          <w:kern w:val="0"/>
          <w:sz w:val="22"/>
          <w:szCs w:val="20"/>
        </w:rPr>
        <w:t xml:space="preserve">12.3.4 </w:t>
      </w:r>
      <w:r>
        <w:rPr>
          <w:rFonts w:hint="eastAsia" w:ascii="宋体" w:hAnsi="宋体" w:cs="宋体"/>
          <w:sz w:val="22"/>
          <w:szCs w:val="20"/>
        </w:rPr>
        <w:t>项</w:t>
      </w:r>
      <w:r>
        <w:rPr>
          <w:rFonts w:hint="eastAsia" w:ascii="宋体" w:hAnsi="宋体" w:cs="宋体"/>
          <w:kern w:val="0"/>
          <w:sz w:val="22"/>
          <w:szCs w:val="20"/>
        </w:rPr>
        <w:t>〔总价合同的计量〕</w:t>
      </w:r>
      <w:r>
        <w:rPr>
          <w:rFonts w:hint="eastAsia" w:ascii="宋体" w:hAnsi="宋体" w:cs="宋体"/>
          <w:sz w:val="22"/>
          <w:szCs w:val="20"/>
        </w:rPr>
        <w:t>约定进行计量：</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12.3.6 其他价格形式合同的计量</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其他价格形式的计量方式和程序：</w:t>
      </w:r>
      <w:r>
        <w:rPr>
          <w:rFonts w:hint="eastAsia" w:ascii="宋体" w:hAnsi="宋体" w:cs="宋体"/>
          <w:sz w:val="22"/>
          <w:szCs w:val="20"/>
          <w:u w:val="single"/>
        </w:rPr>
        <w:t xml:space="preserve">    /     。</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12.4 工程进度款支付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12.4.1 付款周期</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关于付款周期的约定：</w:t>
      </w:r>
      <w:r>
        <w:rPr>
          <w:rFonts w:hint="eastAsia" w:ascii="宋体" w:hAnsi="宋体" w:cs="宋体"/>
          <w:sz w:val="22"/>
          <w:szCs w:val="20"/>
          <w:u w:val="single"/>
        </w:rPr>
        <w:t>按月进度支付</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12.4.2 进度付款申请单的编制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关于进度付款申请单编制的约定：</w:t>
      </w:r>
    </w:p>
    <w:p>
      <w:pPr>
        <w:pageBreakBefore w:val="0"/>
        <w:kinsoku/>
        <w:wordWrap/>
        <w:overflowPunct/>
        <w:topLinePunct w:val="0"/>
        <w:bidi w:val="0"/>
        <w:spacing w:line="460" w:lineRule="exact"/>
        <w:ind w:firstLine="432" w:firstLineChars="200"/>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 xml:space="preserve">（1）发包人向承包人支付当期按 12.1、12.3 款计量工程量价款的 </w:t>
      </w:r>
      <w:r>
        <w:rPr>
          <w:rFonts w:hint="eastAsia" w:cs="Times New Roman"/>
          <w:i w:val="0"/>
          <w:iCs w:val="0"/>
          <w:color w:val="auto"/>
          <w:sz w:val="22"/>
          <w:szCs w:val="20"/>
          <w:highlight w:val="none"/>
          <w:u w:val="single"/>
          <w:lang w:val="en-US" w:eastAsia="zh-CN"/>
        </w:rPr>
        <w:t>75</w:t>
      </w:r>
      <w:r>
        <w:rPr>
          <w:rFonts w:hint="eastAsia" w:eastAsia="宋体" w:cs="Times New Roman"/>
          <w:i w:val="0"/>
          <w:iCs w:val="0"/>
          <w:color w:val="auto"/>
          <w:sz w:val="22"/>
          <w:szCs w:val="20"/>
          <w:highlight w:val="none"/>
          <w:u w:val="single"/>
        </w:rPr>
        <w:t>%工程价款（</w:t>
      </w:r>
      <w:r>
        <w:rPr>
          <w:rFonts w:hint="eastAsia" w:eastAsia="宋体" w:cs="Times New Roman"/>
          <w:i w:val="0"/>
          <w:iCs w:val="0"/>
          <w:color w:val="auto"/>
          <w:sz w:val="22"/>
          <w:szCs w:val="20"/>
          <w:highlight w:val="none"/>
          <w:u w:val="single"/>
          <w:lang w:eastAsia="zh-CN"/>
        </w:rPr>
        <w:t>不</w:t>
      </w:r>
      <w:r>
        <w:rPr>
          <w:rFonts w:hint="eastAsia" w:eastAsia="宋体" w:cs="Times New Roman"/>
          <w:i w:val="0"/>
          <w:iCs w:val="0"/>
          <w:color w:val="auto"/>
          <w:sz w:val="22"/>
          <w:szCs w:val="20"/>
          <w:highlight w:val="none"/>
          <w:u w:val="single"/>
        </w:rPr>
        <w:t>含预付款）人工、材料市场价格调整引起合同价款调整，在完成专用条款第 11.1 条约定的调整节点后，计入该节点所在当期工程进度款；工程变更、索赔、现场签证等办理完毕的</w:t>
      </w:r>
      <w:r>
        <w:rPr>
          <w:rFonts w:hint="eastAsia" w:cs="Times New Roman"/>
          <w:i w:val="0"/>
          <w:iCs w:val="0"/>
          <w:color w:val="auto"/>
          <w:sz w:val="22"/>
          <w:szCs w:val="20"/>
          <w:highlight w:val="none"/>
          <w:u w:val="single"/>
          <w:lang w:val="en-US" w:eastAsia="zh-CN"/>
        </w:rPr>
        <w:t>(审计结束后）</w:t>
      </w:r>
      <w:r>
        <w:rPr>
          <w:rFonts w:hint="eastAsia" w:eastAsia="宋体" w:cs="Times New Roman"/>
          <w:i w:val="0"/>
          <w:iCs w:val="0"/>
          <w:color w:val="auto"/>
          <w:sz w:val="22"/>
          <w:szCs w:val="20"/>
          <w:highlight w:val="none"/>
          <w:u w:val="single"/>
        </w:rPr>
        <w:t>，计入当期工程进度款。</w:t>
      </w:r>
    </w:p>
    <w:p>
      <w:pPr>
        <w:pageBreakBefore w:val="0"/>
        <w:kinsoku/>
        <w:wordWrap/>
        <w:overflowPunct/>
        <w:topLinePunct w:val="0"/>
        <w:bidi w:val="0"/>
        <w:spacing w:line="460" w:lineRule="exact"/>
        <w:ind w:firstLine="432" w:firstLineChars="200"/>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（2）合同范围内的施工内容施工完成，参建各方（建设、监理、施工、勘察、设计单位等）</w:t>
      </w:r>
    </w:p>
    <w:p>
      <w:pPr>
        <w:pageBreakBefore w:val="0"/>
        <w:kinsoku/>
        <w:wordWrap/>
        <w:overflowPunct/>
        <w:topLinePunct w:val="0"/>
        <w:bidi w:val="0"/>
        <w:spacing w:line="460" w:lineRule="exact"/>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对工程验收并签署工程质量合格文件后，支付至进度款审核汇总的合同价格的 90%（含预付款）；</w:t>
      </w:r>
    </w:p>
    <w:p>
      <w:pPr>
        <w:pageBreakBefore w:val="0"/>
        <w:kinsoku/>
        <w:wordWrap/>
        <w:overflowPunct/>
        <w:topLinePunct w:val="0"/>
        <w:bidi w:val="0"/>
        <w:spacing w:line="460" w:lineRule="exact"/>
        <w:ind w:firstLine="432" w:firstLineChars="200"/>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 xml:space="preserve"> （3）工程结算款经审定后付至结算价 100%。发包人支付最后工程结算付款前，承包人向发包人提供质量保证金保函（金额为工程结算价的 1.5%）。</w:t>
      </w:r>
    </w:p>
    <w:p>
      <w:pPr>
        <w:pageBreakBefore w:val="0"/>
        <w:kinsoku/>
        <w:wordWrap/>
        <w:overflowPunct/>
        <w:topLinePunct w:val="0"/>
        <w:bidi w:val="0"/>
        <w:spacing w:line="460" w:lineRule="exact"/>
        <w:ind w:firstLine="432" w:firstLineChars="200"/>
        <w:textAlignment w:val="auto"/>
        <w:rPr>
          <w:rFonts w:hint="eastAsia" w:eastAsia="宋体" w:cs="Times New Roman"/>
          <w:i w:val="0"/>
          <w:iCs w:val="0"/>
          <w:color w:val="auto"/>
          <w:sz w:val="22"/>
          <w:szCs w:val="20"/>
          <w:highlight w:val="none"/>
          <w:u w:val="single"/>
          <w:lang w:val="en-US" w:eastAsia="zh-CN"/>
        </w:rPr>
      </w:pPr>
      <w:r>
        <w:rPr>
          <w:rFonts w:hint="eastAsia" w:eastAsia="宋体" w:cs="Times New Roman"/>
          <w:i w:val="0"/>
          <w:iCs w:val="0"/>
          <w:color w:val="auto"/>
          <w:sz w:val="22"/>
          <w:szCs w:val="20"/>
          <w:highlight w:val="none"/>
          <w:u w:val="single"/>
          <w:lang w:eastAsia="zh-CN"/>
        </w:rPr>
        <w:t>（</w:t>
      </w:r>
      <w:r>
        <w:rPr>
          <w:rFonts w:hint="eastAsia" w:eastAsia="宋体" w:cs="Times New Roman"/>
          <w:i w:val="0"/>
          <w:iCs w:val="0"/>
          <w:color w:val="auto"/>
          <w:sz w:val="22"/>
          <w:szCs w:val="20"/>
          <w:highlight w:val="none"/>
          <w:u w:val="single"/>
          <w:lang w:val="en-US" w:eastAsia="zh-CN"/>
        </w:rPr>
        <w:t>4</w:t>
      </w:r>
      <w:r>
        <w:rPr>
          <w:rFonts w:hint="eastAsia" w:eastAsia="宋体" w:cs="Times New Roman"/>
          <w:i w:val="0"/>
          <w:iCs w:val="0"/>
          <w:color w:val="auto"/>
          <w:sz w:val="22"/>
          <w:szCs w:val="20"/>
          <w:highlight w:val="none"/>
          <w:u w:val="single"/>
          <w:lang w:eastAsia="zh-CN"/>
        </w:rPr>
        <w:t>）</w:t>
      </w:r>
      <w:r>
        <w:rPr>
          <w:rFonts w:hint="eastAsia" w:eastAsia="宋体" w:cs="Times New Roman"/>
          <w:i w:val="0"/>
          <w:iCs w:val="0"/>
          <w:color w:val="auto"/>
          <w:sz w:val="22"/>
          <w:szCs w:val="20"/>
          <w:highlight w:val="none"/>
          <w:u w:val="single"/>
        </w:rPr>
        <w:t>发包人将当期应付工程进度款</w:t>
      </w:r>
      <w:r>
        <w:rPr>
          <w:rFonts w:hint="eastAsia" w:cs="Times New Roman"/>
          <w:i w:val="0"/>
          <w:iCs w:val="0"/>
          <w:color w:val="auto"/>
          <w:sz w:val="22"/>
          <w:szCs w:val="20"/>
          <w:highlight w:val="none"/>
          <w:u w:val="single"/>
          <w:lang w:eastAsia="zh-CN"/>
        </w:rPr>
        <w:t>（含预付款）</w:t>
      </w:r>
      <w:r>
        <w:rPr>
          <w:rFonts w:hint="eastAsia" w:eastAsia="宋体" w:cs="Times New Roman"/>
          <w:i w:val="0"/>
          <w:iCs w:val="0"/>
          <w:color w:val="auto"/>
          <w:sz w:val="22"/>
          <w:szCs w:val="20"/>
          <w:highlight w:val="none"/>
          <w:u w:val="single"/>
        </w:rPr>
        <w:t>的[20]%单独拨付到承包人开设的农民工工资（劳务费）专</w:t>
      </w:r>
      <w:r>
        <w:rPr>
          <w:rFonts w:hint="eastAsia" w:eastAsia="宋体" w:cs="Times New Roman"/>
          <w:i w:val="0"/>
          <w:iCs w:val="0"/>
          <w:color w:val="auto"/>
          <w:sz w:val="22"/>
          <w:szCs w:val="20"/>
          <w:highlight w:val="none"/>
          <w:u w:val="single"/>
          <w:lang w:val="en-US" w:eastAsia="zh-CN"/>
        </w:rPr>
        <w:t xml:space="preserve">用账户，承包人应确保专款专用。 </w:t>
      </w:r>
    </w:p>
    <w:p>
      <w:pPr>
        <w:pageBreakBefore w:val="0"/>
        <w:kinsoku/>
        <w:wordWrap/>
        <w:overflowPunct/>
        <w:topLinePunct w:val="0"/>
        <w:bidi w:val="0"/>
        <w:spacing w:line="460" w:lineRule="exact"/>
        <w:ind w:firstLine="432" w:firstLineChars="200"/>
        <w:textAlignment w:val="auto"/>
        <w:rPr>
          <w:rFonts w:hint="eastAsia" w:eastAsia="宋体" w:cs="Times New Roman"/>
          <w:i w:val="0"/>
          <w:iCs w:val="0"/>
          <w:color w:val="auto"/>
          <w:sz w:val="22"/>
          <w:szCs w:val="20"/>
          <w:highlight w:val="none"/>
          <w:u w:val="single"/>
          <w:lang w:val="en-US" w:eastAsia="zh-CN"/>
        </w:rPr>
      </w:pPr>
      <w:r>
        <w:rPr>
          <w:rFonts w:hint="eastAsia" w:eastAsia="宋体" w:cs="Times New Roman"/>
          <w:i w:val="0"/>
          <w:iCs w:val="0"/>
          <w:color w:val="auto"/>
          <w:sz w:val="22"/>
          <w:szCs w:val="20"/>
          <w:highlight w:val="none"/>
          <w:u w:val="single"/>
          <w:lang w:val="en-US" w:eastAsia="zh-CN"/>
        </w:rPr>
        <w:t>（</w:t>
      </w:r>
      <w:r>
        <w:rPr>
          <w:rFonts w:eastAsia="宋体" w:cs="Times New Roman"/>
          <w:i w:val="0"/>
          <w:iCs w:val="0"/>
          <w:color w:val="auto"/>
          <w:sz w:val="22"/>
          <w:szCs w:val="20"/>
          <w:highlight w:val="none"/>
          <w:u w:val="single"/>
          <w:lang w:val="en-US" w:eastAsia="zh-CN"/>
        </w:rPr>
        <w:t>5</w:t>
      </w:r>
      <w:r>
        <w:rPr>
          <w:rFonts w:hint="eastAsia" w:eastAsia="宋体" w:cs="Times New Roman"/>
          <w:i w:val="0"/>
          <w:iCs w:val="0"/>
          <w:color w:val="auto"/>
          <w:sz w:val="22"/>
          <w:szCs w:val="20"/>
          <w:highlight w:val="none"/>
          <w:u w:val="single"/>
          <w:lang w:val="en-US" w:eastAsia="zh-CN"/>
        </w:rPr>
        <w:t>）承包人收取每期工程款时应开具正式发票（发票抬头名称</w:t>
      </w:r>
      <w:r>
        <w:rPr>
          <w:rFonts w:hint="eastAsia" w:cs="Times New Roman"/>
          <w:i w:val="0"/>
          <w:iCs w:val="0"/>
          <w:color w:val="auto"/>
          <w:sz w:val="22"/>
          <w:szCs w:val="20"/>
          <w:highlight w:val="none"/>
          <w:u w:val="single"/>
          <w:lang w:val="en-US" w:eastAsia="zh-CN"/>
        </w:rPr>
        <w:t>三门县环境有限公司</w:t>
      </w:r>
      <w:r>
        <w:rPr>
          <w:rFonts w:hint="eastAsia" w:eastAsia="宋体" w:cs="Times New Roman"/>
          <w:i w:val="0"/>
          <w:iCs w:val="0"/>
          <w:color w:val="auto"/>
          <w:sz w:val="22"/>
          <w:szCs w:val="20"/>
          <w:highlight w:val="none"/>
          <w:u w:val="single"/>
          <w:lang w:val="en-US" w:eastAsia="zh-CN"/>
        </w:rPr>
        <w:t>）</w:t>
      </w:r>
      <w:r>
        <w:rPr>
          <w:rFonts w:hint="eastAsia" w:cs="Times New Roman"/>
          <w:i w:val="0"/>
          <w:iCs w:val="0"/>
          <w:color w:val="auto"/>
          <w:sz w:val="22"/>
          <w:szCs w:val="20"/>
          <w:highlight w:val="none"/>
          <w:u w:val="single"/>
          <w:lang w:val="en-US" w:eastAsia="zh-CN"/>
        </w:rPr>
        <w:t>，</w:t>
      </w:r>
      <w:r>
        <w:rPr>
          <w:rFonts w:hint="eastAsia" w:eastAsia="宋体" w:cs="Times New Roman"/>
          <w:i w:val="0"/>
          <w:iCs w:val="0"/>
          <w:color w:val="auto"/>
          <w:sz w:val="22"/>
          <w:szCs w:val="20"/>
          <w:highlight w:val="none"/>
          <w:u w:val="single"/>
          <w:lang w:val="en-US" w:eastAsia="zh-CN"/>
        </w:rPr>
        <w:t>由</w:t>
      </w:r>
      <w:r>
        <w:rPr>
          <w:rFonts w:hint="eastAsia" w:cs="Times New Roman"/>
          <w:i w:val="0"/>
          <w:iCs w:val="0"/>
          <w:color w:val="auto"/>
          <w:sz w:val="22"/>
          <w:szCs w:val="20"/>
          <w:highlight w:val="none"/>
          <w:u w:val="single"/>
          <w:lang w:val="en-US" w:eastAsia="zh-CN"/>
        </w:rPr>
        <w:t>三门县环境有限公司</w:t>
      </w:r>
      <w:r>
        <w:rPr>
          <w:rFonts w:hint="eastAsia" w:eastAsia="宋体" w:cs="Times New Roman"/>
          <w:i w:val="0"/>
          <w:iCs w:val="0"/>
          <w:color w:val="auto"/>
          <w:sz w:val="22"/>
          <w:szCs w:val="20"/>
          <w:highlight w:val="none"/>
          <w:u w:val="single"/>
          <w:lang w:val="en-US" w:eastAsia="zh-CN"/>
        </w:rPr>
        <w:t>支付工程款。</w:t>
      </w:r>
    </w:p>
    <w:p>
      <w:pPr>
        <w:pageBreakBefore w:val="0"/>
        <w:kinsoku/>
        <w:wordWrap/>
        <w:overflowPunct/>
        <w:topLinePunct w:val="0"/>
        <w:bidi w:val="0"/>
        <w:spacing w:line="460" w:lineRule="exact"/>
        <w:ind w:firstLine="432" w:firstLineChars="200"/>
        <w:textAlignment w:val="auto"/>
        <w:rPr>
          <w:rFonts w:hint="eastAsia"/>
          <w:color w:val="auto"/>
          <w:sz w:val="22"/>
          <w:szCs w:val="20"/>
          <w:highlight w:val="none"/>
        </w:rPr>
      </w:pPr>
      <w:r>
        <w:rPr>
          <w:rFonts w:hint="eastAsia" w:eastAsia="宋体" w:cs="Times New Roman"/>
          <w:i w:val="0"/>
          <w:iCs w:val="0"/>
          <w:color w:val="auto"/>
          <w:sz w:val="22"/>
          <w:szCs w:val="20"/>
          <w:highlight w:val="none"/>
          <w:u w:val="single"/>
          <w:lang w:val="en-US" w:eastAsia="zh-CN"/>
        </w:rPr>
        <w:t>（</w:t>
      </w:r>
      <w:r>
        <w:rPr>
          <w:rFonts w:hint="eastAsia" w:cs="Times New Roman"/>
          <w:i w:val="0"/>
          <w:iCs w:val="0"/>
          <w:color w:val="auto"/>
          <w:sz w:val="22"/>
          <w:szCs w:val="20"/>
          <w:highlight w:val="none"/>
          <w:u w:val="single"/>
          <w:lang w:val="en-US" w:eastAsia="zh-CN"/>
        </w:rPr>
        <w:t>6</w:t>
      </w:r>
      <w:r>
        <w:rPr>
          <w:rFonts w:hint="eastAsia" w:eastAsia="宋体" w:cs="Times New Roman"/>
          <w:i w:val="0"/>
          <w:iCs w:val="0"/>
          <w:color w:val="auto"/>
          <w:sz w:val="22"/>
          <w:szCs w:val="20"/>
          <w:highlight w:val="none"/>
          <w:u w:val="single"/>
          <w:lang w:val="en-US" w:eastAsia="zh-CN"/>
        </w:rPr>
        <w:t>）其余按通用合同条款。承包人收取备料款及每期工程款时应开具正式发票。</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12.4.3 进度付款申请单的提交</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（1）单价合同进度付款申请单提交的约定：</w:t>
      </w:r>
      <w:r>
        <w:rPr>
          <w:rFonts w:hint="eastAsia" w:ascii="宋体" w:hAnsi="宋体" w:cs="宋体"/>
          <w:sz w:val="22"/>
          <w:szCs w:val="20"/>
          <w:u w:val="single"/>
        </w:rPr>
        <w:t>按合同通用条款</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（2）总价合同进度付款申请单提交的约定：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（3）其他价格形式合同进度付款申请单提交的约定：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12.4.4 进度款审核和支付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（1）监理人审查并报送发包人的期限：</w:t>
      </w:r>
      <w:r>
        <w:rPr>
          <w:rFonts w:hint="eastAsia" w:ascii="宋体" w:hAnsi="宋体" w:cs="宋体"/>
          <w:sz w:val="22"/>
          <w:szCs w:val="20"/>
          <w:u w:val="single"/>
        </w:rPr>
        <w:t xml:space="preserve">按合同通用条款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发包人完成审批并签发进度款支付证书的期限：</w:t>
      </w:r>
      <w:r>
        <w:rPr>
          <w:rFonts w:hint="eastAsia" w:ascii="宋体" w:hAnsi="宋体" w:cs="宋体"/>
          <w:sz w:val="22"/>
          <w:szCs w:val="20"/>
          <w:u w:val="single"/>
        </w:rPr>
        <w:t>按合同通用条款</w:t>
      </w:r>
      <w:r>
        <w:rPr>
          <w:rFonts w:hint="eastAsia" w:ascii="宋体" w:hAnsi="宋体" w:cs="宋体"/>
          <w:sz w:val="22"/>
          <w:szCs w:val="20"/>
        </w:rPr>
        <w:t>。</w:t>
      </w:r>
    </w:p>
    <w:p>
      <w:pPr>
        <w:pageBreakBefore w:val="0"/>
        <w:numPr>
          <w:ilvl w:val="0"/>
          <w:numId w:val="21"/>
        </w:numPr>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发包人支付进度款的期限：</w:t>
      </w:r>
      <w:r>
        <w:rPr>
          <w:rFonts w:hint="eastAsia" w:ascii="宋体" w:hAnsi="宋体" w:cs="宋体"/>
          <w:sz w:val="22"/>
          <w:szCs w:val="20"/>
          <w:u w:val="single"/>
        </w:rPr>
        <w:t>在发包人确认计量结果后14天内完成支付。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 xml:space="preserve"> 发包人将当期应付工程进度款</w:t>
      </w:r>
      <w:r>
        <w:rPr>
          <w:rFonts w:hint="eastAsia" w:cs="Times New Roman"/>
          <w:i w:val="0"/>
          <w:iCs w:val="0"/>
          <w:color w:val="auto"/>
          <w:sz w:val="22"/>
          <w:szCs w:val="20"/>
          <w:highlight w:val="none"/>
          <w:u w:val="single"/>
          <w:lang w:eastAsia="zh-CN"/>
        </w:rPr>
        <w:t>（含预付款）</w:t>
      </w:r>
      <w:r>
        <w:rPr>
          <w:rFonts w:hint="eastAsia" w:ascii="宋体" w:hAnsi="宋体" w:cs="宋体"/>
          <w:sz w:val="22"/>
          <w:szCs w:val="20"/>
          <w:u w:val="single"/>
        </w:rPr>
        <w:t>的[20]%单独拨付到承包人开设的农民工工资（劳务费）专用账户，承包人应确保专款专用。</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发包人逾期支付进度款的违约金的计算方式：</w:t>
      </w:r>
      <w:r>
        <w:rPr>
          <w:rFonts w:hint="eastAsia" w:ascii="宋体" w:hAnsi="宋体" w:cs="宋体"/>
          <w:sz w:val="22"/>
          <w:szCs w:val="20"/>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发包人每月签发的工程量审核报告、进度款支付证书或临时进度款支付证书，不表明发包人已同意、批准或接受了承包人完成的相应部分工作或已确认计量结果，仅为本期工程款支付依据。</w:t>
      </w:r>
    </w:p>
    <w:p>
      <w:pPr>
        <w:pageBreakBefore w:val="0"/>
        <w:kinsoku/>
        <w:wordWrap/>
        <w:overflowPunct/>
        <w:topLinePunct w:val="0"/>
        <w:bidi w:val="0"/>
        <w:spacing w:line="460" w:lineRule="exact"/>
        <w:ind w:firstLine="424" w:firstLineChars="196"/>
        <w:textAlignment w:val="auto"/>
        <w:rPr>
          <w:rFonts w:hint="eastAsia" w:ascii="宋体" w:hAnsi="宋体" w:cs="宋体"/>
          <w:b/>
          <w:sz w:val="22"/>
          <w:szCs w:val="20"/>
        </w:rPr>
      </w:pPr>
      <w:r>
        <w:rPr>
          <w:rFonts w:hint="eastAsia" w:ascii="宋体" w:hAnsi="宋体" w:cs="宋体"/>
          <w:b/>
          <w:sz w:val="22"/>
          <w:szCs w:val="20"/>
        </w:rPr>
        <w:t>12.4.6 支付分解表的编制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 xml:space="preserve">2、总价合同支付分解表的编制与审批： </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3、单价合同的总价项目支付分解表的编制与审批：</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12.5 支付帐户</w:t>
      </w:r>
    </w:p>
    <w:p>
      <w:pPr>
        <w:pageBreakBefore w:val="0"/>
        <w:kinsoku/>
        <w:wordWrap/>
        <w:overflowPunct/>
        <w:topLinePunct w:val="0"/>
        <w:bidi w:val="0"/>
        <w:spacing w:line="460" w:lineRule="exact"/>
        <w:ind w:firstLine="648" w:firstLineChars="300"/>
        <w:textAlignment w:val="auto"/>
        <w:rPr>
          <w:rFonts w:hint="eastAsia" w:ascii="宋体" w:hAnsi="宋体" w:cs="宋体"/>
          <w:sz w:val="22"/>
          <w:szCs w:val="20"/>
        </w:rPr>
      </w:pPr>
      <w:r>
        <w:rPr>
          <w:rFonts w:hint="eastAsia" w:ascii="宋体" w:hAnsi="宋体" w:cs="宋体"/>
          <w:sz w:val="22"/>
          <w:szCs w:val="20"/>
          <w:u w:val="single"/>
        </w:rPr>
        <w:t>发包人将当期应付工程进度款</w:t>
      </w:r>
      <w:r>
        <w:rPr>
          <w:rFonts w:hint="eastAsia" w:cs="Times New Roman"/>
          <w:i w:val="0"/>
          <w:iCs w:val="0"/>
          <w:color w:val="auto"/>
          <w:sz w:val="22"/>
          <w:szCs w:val="20"/>
          <w:highlight w:val="none"/>
          <w:u w:val="single"/>
          <w:lang w:eastAsia="zh-CN"/>
        </w:rPr>
        <w:t>（含预付款）</w:t>
      </w:r>
      <w:r>
        <w:rPr>
          <w:rFonts w:hint="eastAsia" w:ascii="宋体" w:hAnsi="宋体" w:cs="宋体"/>
          <w:sz w:val="22"/>
          <w:szCs w:val="20"/>
          <w:u w:val="single"/>
        </w:rPr>
        <w:t>的(20)% 拨付到承包人的农民工工资专用账</w:t>
      </w:r>
      <w:r>
        <w:rPr>
          <w:rFonts w:hint="eastAsia" w:ascii="宋体" w:hAnsi="宋体" w:cs="宋体"/>
          <w:sz w:val="22"/>
          <w:szCs w:val="20"/>
        </w:rPr>
        <w:t>户：</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 xml:space="preserve">              </w:t>
      </w:r>
      <w:r>
        <w:rPr>
          <w:rFonts w:hint="eastAsia" w:ascii="宋体" w:hAnsi="宋体" w:cs="宋体"/>
          <w:sz w:val="22"/>
          <w:szCs w:val="20"/>
          <w:u w:val="single"/>
        </w:rPr>
        <w:t xml:space="preserve">    </w:t>
      </w:r>
      <w:r>
        <w:rPr>
          <w:rFonts w:hint="eastAsia" w:ascii="宋体" w:hAnsi="宋体" w:cs="宋体"/>
          <w:sz w:val="22"/>
          <w:szCs w:val="20"/>
        </w:rPr>
        <w:t>；其余合同价款支付至合同协议书中约定的承包人帐户。</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rPr>
      </w:pPr>
      <w:r>
        <w:rPr>
          <w:rFonts w:hint="eastAsia" w:ascii="宋体" w:hAnsi="宋体" w:cs="宋体"/>
          <w:sz w:val="22"/>
          <w:szCs w:val="20"/>
        </w:rPr>
        <w:t>如承包人因经营需要将工程款支付至其他指定帐户时，应向发包人书面申请，并由承包人法定代表人或授权代表签字、盖章。</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13. 验收和工程试车</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13.1 分部分项工程验收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13.1.2监理人不能按时进行验收时，应提前</w:t>
      </w:r>
      <w:r>
        <w:rPr>
          <w:rFonts w:hint="eastAsia" w:ascii="宋体" w:hAnsi="宋体" w:cs="宋体"/>
          <w:sz w:val="22"/>
          <w:szCs w:val="20"/>
          <w:u w:val="single"/>
        </w:rPr>
        <w:t xml:space="preserve">  24  </w:t>
      </w:r>
      <w:r>
        <w:rPr>
          <w:rFonts w:hint="eastAsia" w:ascii="宋体" w:hAnsi="宋体" w:cs="宋体"/>
          <w:sz w:val="22"/>
          <w:szCs w:val="20"/>
        </w:rPr>
        <w:t>小时提交书面 延期要求。</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u w:val="single"/>
        </w:rPr>
      </w:pPr>
      <w:r>
        <w:rPr>
          <w:rFonts w:hint="eastAsia" w:ascii="宋体" w:hAnsi="宋体" w:cs="宋体"/>
          <w:sz w:val="22"/>
          <w:szCs w:val="20"/>
          <w:u w:val="single"/>
        </w:rPr>
        <w:t>工程验收过程、验收部位除办理纸质验收记录，还应留置验收部位、验收过程、主要验收人员相片、影像等资料。</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13.2 竣工验收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13.2.2竣工验收程序</w:t>
      </w:r>
    </w:p>
    <w:p>
      <w:pPr>
        <w:pageBreakBefore w:val="0"/>
        <w:kinsoku/>
        <w:wordWrap/>
        <w:overflowPunct/>
        <w:topLinePunct w:val="0"/>
        <w:bidi w:val="0"/>
        <w:spacing w:line="460" w:lineRule="exact"/>
        <w:ind w:left="3891" w:leftChars="188" w:hanging="3448" w:hangingChars="1596"/>
        <w:textAlignment w:val="auto"/>
        <w:rPr>
          <w:rFonts w:hint="eastAsia" w:ascii="宋体" w:hAnsi="宋体" w:cs="宋体"/>
          <w:sz w:val="22"/>
          <w:szCs w:val="20"/>
        </w:rPr>
      </w:pPr>
      <w:r>
        <w:rPr>
          <w:rFonts w:hint="eastAsia" w:ascii="宋体" w:hAnsi="宋体" w:cs="宋体"/>
          <w:kern w:val="0"/>
          <w:sz w:val="22"/>
          <w:szCs w:val="20"/>
        </w:rPr>
        <w:t>关于竣工验收程序的约定：</w:t>
      </w:r>
      <w:r>
        <w:rPr>
          <w:rFonts w:hint="eastAsia" w:ascii="宋体" w:hAnsi="宋体" w:cs="宋体"/>
          <w:sz w:val="22"/>
          <w:szCs w:val="20"/>
          <w:u w:val="single"/>
        </w:rPr>
        <w:t xml:space="preserve"> 按通用条款    </w:t>
      </w:r>
      <w:r>
        <w:rPr>
          <w:rFonts w:hint="eastAsia" w:ascii="宋体" w:hAnsi="宋体" w:cs="宋体"/>
          <w:sz w:val="22"/>
          <w:szCs w:val="20"/>
        </w:rPr>
        <w:t>。</w:t>
      </w:r>
    </w:p>
    <w:p>
      <w:pPr>
        <w:pageBreakBefore w:val="0"/>
        <w:kinsoku/>
        <w:wordWrap/>
        <w:overflowPunct/>
        <w:topLinePunct w:val="0"/>
        <w:bidi w:val="0"/>
        <w:spacing w:line="460" w:lineRule="exact"/>
        <w:ind w:left="6" w:firstLine="465" w:firstLineChars="215"/>
        <w:textAlignment w:val="auto"/>
        <w:rPr>
          <w:rFonts w:hint="eastAsia" w:ascii="宋体" w:hAnsi="宋体" w:cs="宋体"/>
          <w:sz w:val="22"/>
          <w:szCs w:val="20"/>
        </w:rPr>
      </w:pPr>
      <w:r>
        <w:rPr>
          <w:rFonts w:hint="eastAsia" w:ascii="宋体" w:hAnsi="宋体" w:cs="宋体"/>
          <w:sz w:val="22"/>
          <w:szCs w:val="20"/>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 w:val="22"/>
          <w:szCs w:val="20"/>
        </w:rPr>
        <w:t>。</w:t>
      </w:r>
      <w:r>
        <w:rPr>
          <w:rFonts w:hint="eastAsia" w:ascii="宋体" w:hAnsi="宋体" w:cs="宋体"/>
          <w:sz w:val="22"/>
          <w:szCs w:val="20"/>
          <w:u w:val="single"/>
        </w:rPr>
        <w:t>承包人须配合发包人进行工程竣工验收。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发包人不按照本项约定组织竣工验收、颁发工程接收证书的违约金的计算方法：</w:t>
      </w:r>
      <w:r>
        <w:rPr>
          <w:rFonts w:hint="eastAsia" w:ascii="宋体" w:hAnsi="宋体" w:cs="宋体"/>
          <w:sz w:val="22"/>
          <w:szCs w:val="20"/>
          <w:u w:val="single"/>
        </w:rPr>
        <w:t xml:space="preserve"> 不计违约金。</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13.2.5移交、接收全部与部分工程</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承包人向发包人移交工程的期限：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发包人未按本合同约定接收全部或部分工程的，违约金的计算方法为：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left="448" w:leftChars="189" w:hanging="2" w:hangingChars="1"/>
        <w:textAlignment w:val="auto"/>
        <w:rPr>
          <w:rFonts w:hint="eastAsia" w:ascii="宋体" w:hAnsi="宋体" w:cs="宋体"/>
          <w:sz w:val="22"/>
          <w:szCs w:val="20"/>
        </w:rPr>
      </w:pPr>
      <w:r>
        <w:rPr>
          <w:rFonts w:hint="eastAsia" w:ascii="宋体" w:hAnsi="宋体" w:cs="宋体"/>
          <w:sz w:val="22"/>
          <w:szCs w:val="20"/>
        </w:rPr>
        <w:t>承包人未按时移交工程的，违约金的计算方法为：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13.3 工程试车</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13.3.1 试车程序</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工程试车内容：</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（1）单机无负荷试车费用由</w:t>
      </w:r>
      <w:r>
        <w:rPr>
          <w:rFonts w:hint="eastAsia" w:ascii="宋体" w:hAnsi="宋体" w:cs="宋体"/>
          <w:sz w:val="22"/>
          <w:szCs w:val="20"/>
          <w:u w:val="single"/>
        </w:rPr>
        <w:t xml:space="preserve">           /          </w:t>
      </w:r>
      <w:r>
        <w:rPr>
          <w:rFonts w:hint="eastAsia" w:ascii="宋体" w:hAnsi="宋体" w:cs="宋体"/>
          <w:kern w:val="0"/>
          <w:sz w:val="22"/>
          <w:szCs w:val="20"/>
        </w:rPr>
        <w:t>承担；</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（2）无负荷联动试车费用由</w:t>
      </w:r>
      <w:r>
        <w:rPr>
          <w:rFonts w:hint="eastAsia" w:ascii="宋体" w:hAnsi="宋体" w:cs="宋体"/>
          <w:sz w:val="22"/>
          <w:szCs w:val="20"/>
          <w:u w:val="single"/>
        </w:rPr>
        <w:t xml:space="preserve">           /          </w:t>
      </w:r>
      <w:r>
        <w:rPr>
          <w:rFonts w:hint="eastAsia" w:ascii="宋体" w:hAnsi="宋体" w:cs="宋体"/>
          <w:kern w:val="0"/>
          <w:sz w:val="22"/>
          <w:szCs w:val="20"/>
        </w:rPr>
        <w:t>承担。</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13.3.3 投料试车</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关于投料试车相关事项的约定：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13.6 竣工退场</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13.6.1 竣工退场</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承包人完成竣工退场的期限：</w:t>
      </w:r>
      <w:r>
        <w:rPr>
          <w:rFonts w:hint="eastAsia" w:ascii="宋体" w:hAnsi="宋体" w:cs="宋体"/>
          <w:sz w:val="22"/>
          <w:szCs w:val="20"/>
          <w:u w:val="single"/>
        </w:rPr>
        <w:t xml:space="preserve"> 颁发工程接收证书后7天内</w:t>
      </w:r>
      <w:r>
        <w:rPr>
          <w:rFonts w:hint="eastAsia" w:ascii="宋体" w:hAnsi="宋体" w:cs="宋体"/>
          <w:kern w:val="0"/>
          <w:sz w:val="22"/>
          <w:szCs w:val="20"/>
        </w:rPr>
        <w:t>。</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14. 竣工结算</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14.1 竣工结算申请</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1.承包人提交竣工结算申请的期限：</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工程验收后，承包人超过90天未提交最终工程结算资料，经发包人催告后28天，承包人还不提交工程结算资料的，发包人可根据自己资料办理工程结算，且视为承包人认可工程结算结果。</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rPr>
      </w:pPr>
      <w:r>
        <w:rPr>
          <w:rFonts w:hint="eastAsia" w:ascii="宋体" w:hAnsi="宋体" w:cs="宋体"/>
          <w:sz w:val="22"/>
          <w:szCs w:val="20"/>
        </w:rPr>
        <w:t>2.竣工结算申请单应包括的内容：</w:t>
      </w:r>
      <w:r>
        <w:rPr>
          <w:rFonts w:hint="eastAsia" w:ascii="宋体" w:hAnsi="宋体" w:cs="宋体"/>
          <w:sz w:val="22"/>
          <w:szCs w:val="20"/>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14.2 竣工结算审核</w:t>
      </w:r>
    </w:p>
    <w:p>
      <w:pPr>
        <w:pageBreakBefore w:val="0"/>
        <w:kinsoku/>
        <w:wordWrap/>
        <w:overflowPunct/>
        <w:topLinePunct w:val="0"/>
        <w:bidi w:val="0"/>
        <w:spacing w:line="460" w:lineRule="exact"/>
        <w:ind w:firstLine="432" w:firstLineChars="200"/>
        <w:textAlignment w:val="auto"/>
        <w:rPr>
          <w:color w:val="auto"/>
          <w:sz w:val="22"/>
          <w:szCs w:val="20"/>
          <w:highlight w:val="none"/>
          <w:u w:val="single"/>
        </w:rPr>
      </w:pPr>
      <w:r>
        <w:rPr>
          <w:color w:val="auto"/>
          <w:sz w:val="22"/>
          <w:szCs w:val="20"/>
          <w:highlight w:val="none"/>
          <w:u w:val="single"/>
        </w:rPr>
        <w:t>（1）</w:t>
      </w:r>
      <w:r>
        <w:rPr>
          <w:rFonts w:hint="eastAsia"/>
          <w:color w:val="auto"/>
          <w:sz w:val="22"/>
          <w:szCs w:val="20"/>
          <w:highlight w:val="none"/>
          <w:u w:val="single"/>
        </w:rPr>
        <w:t>发包人结算审核时间：发包人收到承包人递交的竣工结算报告及结算资料后，在二个月内送三门县财政审核中心审计。待审计结束后，并签发竣工结算证书。</w:t>
      </w:r>
    </w:p>
    <w:p>
      <w:pPr>
        <w:pageBreakBefore w:val="0"/>
        <w:kinsoku/>
        <w:wordWrap/>
        <w:overflowPunct/>
        <w:topLinePunct w:val="0"/>
        <w:bidi w:val="0"/>
        <w:spacing w:line="460" w:lineRule="exact"/>
        <w:ind w:firstLine="432" w:firstLineChars="200"/>
        <w:textAlignment w:val="auto"/>
        <w:rPr>
          <w:color w:val="auto"/>
          <w:sz w:val="22"/>
          <w:szCs w:val="20"/>
          <w:highlight w:val="none"/>
          <w:u w:val="single"/>
        </w:rPr>
      </w:pPr>
      <w:r>
        <w:rPr>
          <w:color w:val="auto"/>
          <w:sz w:val="22"/>
          <w:szCs w:val="20"/>
          <w:highlight w:val="none"/>
          <w:u w:val="single"/>
        </w:rPr>
        <w:t>由发包人原因逾期审核责任：向承包人支付违约金，违约金为工程结算后应付工程款的利息，利率</w:t>
      </w:r>
      <w:r>
        <w:rPr>
          <w:rFonts w:hint="eastAsia"/>
          <w:b/>
          <w:bCs/>
          <w:color w:val="auto"/>
          <w:kern w:val="0"/>
          <w:sz w:val="22"/>
          <w:szCs w:val="20"/>
          <w:highlight w:val="none"/>
          <w:u w:val="single"/>
        </w:rPr>
        <w:t>按同期全国银行间同业拆借中心公布的贷款市场报价利率</w:t>
      </w:r>
      <w:r>
        <w:rPr>
          <w:color w:val="auto"/>
          <w:sz w:val="22"/>
          <w:szCs w:val="20"/>
          <w:highlight w:val="none"/>
          <w:u w:val="single"/>
        </w:rPr>
        <w:t>，利息计算时间为应付工程款日至支付工程款日止。</w:t>
      </w:r>
    </w:p>
    <w:p>
      <w:pPr>
        <w:pageBreakBefore w:val="0"/>
        <w:kinsoku/>
        <w:wordWrap/>
        <w:overflowPunct/>
        <w:topLinePunct w:val="0"/>
        <w:bidi w:val="0"/>
        <w:spacing w:line="460" w:lineRule="exact"/>
        <w:ind w:firstLine="432" w:firstLineChars="200"/>
        <w:textAlignment w:val="auto"/>
        <w:rPr>
          <w:b/>
          <w:bCs/>
          <w:color w:val="auto"/>
          <w:sz w:val="22"/>
          <w:szCs w:val="20"/>
          <w:highlight w:val="none"/>
          <w:u w:val="single"/>
        </w:rPr>
      </w:pPr>
      <w:r>
        <w:rPr>
          <w:color w:val="auto"/>
          <w:sz w:val="22"/>
          <w:szCs w:val="20"/>
          <w:highlight w:val="none"/>
          <w:u w:val="single"/>
        </w:rPr>
        <w:t>（2）发包人在签发竣工结算证书后14天内，扣留工程质量保证金后完成对承包人的竣工付款。</w:t>
      </w:r>
      <w:r>
        <w:rPr>
          <w:b/>
          <w:bCs/>
          <w:color w:val="auto"/>
          <w:sz w:val="22"/>
          <w:szCs w:val="20"/>
          <w:highlight w:val="none"/>
          <w:u w:val="single"/>
        </w:rPr>
        <w:t>逾期支付</w:t>
      </w:r>
      <w:r>
        <w:rPr>
          <w:rFonts w:hint="eastAsia"/>
          <w:b/>
          <w:bCs/>
          <w:color w:val="auto"/>
          <w:sz w:val="22"/>
          <w:szCs w:val="20"/>
          <w:highlight w:val="none"/>
          <w:u w:val="single"/>
        </w:rPr>
        <w:t>按同期全国银行间同业拆借中心公布的贷款市场报价利率</w:t>
      </w:r>
      <w:r>
        <w:rPr>
          <w:b/>
          <w:bCs/>
          <w:color w:val="auto"/>
          <w:sz w:val="22"/>
          <w:szCs w:val="20"/>
          <w:highlight w:val="none"/>
          <w:u w:val="single"/>
        </w:rPr>
        <w:t>支付违约金；逾期超过56天，</w:t>
      </w:r>
      <w:r>
        <w:rPr>
          <w:rFonts w:hint="eastAsia"/>
          <w:b/>
          <w:bCs/>
          <w:color w:val="auto"/>
          <w:sz w:val="22"/>
          <w:szCs w:val="20"/>
          <w:highlight w:val="none"/>
          <w:u w:val="single"/>
        </w:rPr>
        <w:t>按同期全国银行间同业拆借中心公布的贷款市场报价利率</w:t>
      </w:r>
      <w:r>
        <w:rPr>
          <w:b/>
          <w:bCs/>
          <w:color w:val="auto"/>
          <w:sz w:val="22"/>
          <w:szCs w:val="20"/>
          <w:highlight w:val="none"/>
          <w:u w:val="single"/>
        </w:rPr>
        <w:t>的两倍支付违约金。</w:t>
      </w:r>
    </w:p>
    <w:p>
      <w:pPr>
        <w:pageBreakBefore w:val="0"/>
        <w:kinsoku/>
        <w:wordWrap/>
        <w:overflowPunct/>
        <w:topLinePunct w:val="0"/>
        <w:bidi w:val="0"/>
        <w:spacing w:line="460" w:lineRule="exact"/>
        <w:ind w:firstLine="432" w:firstLineChars="200"/>
        <w:textAlignment w:val="auto"/>
        <w:rPr>
          <w:color w:val="auto"/>
          <w:sz w:val="22"/>
          <w:szCs w:val="20"/>
          <w:highlight w:val="none"/>
          <w:u w:val="single"/>
        </w:rPr>
      </w:pPr>
      <w:r>
        <w:rPr>
          <w:color w:val="auto"/>
          <w:sz w:val="22"/>
          <w:szCs w:val="20"/>
          <w:highlight w:val="none"/>
          <w:u w:val="single"/>
        </w:rPr>
        <w:t>（3）承包人对发包人签认的结算价有异议的，发包人可先支付承包人无异议部分结算款。异议部分重新进行复核或按照第20条〔争议解决约定〕处理。</w:t>
      </w:r>
    </w:p>
    <w:p>
      <w:pPr>
        <w:pageBreakBefore w:val="0"/>
        <w:kinsoku/>
        <w:wordWrap/>
        <w:overflowPunct/>
        <w:topLinePunct w:val="0"/>
        <w:bidi w:val="0"/>
        <w:spacing w:line="460" w:lineRule="exact"/>
        <w:ind w:firstLine="432" w:firstLineChars="200"/>
        <w:textAlignment w:val="auto"/>
        <w:rPr>
          <w:b/>
          <w:color w:val="auto"/>
          <w:sz w:val="22"/>
          <w:szCs w:val="20"/>
          <w:highlight w:val="none"/>
          <w:u w:val="single"/>
        </w:rPr>
      </w:pPr>
      <w:r>
        <w:rPr>
          <w:color w:val="auto"/>
          <w:sz w:val="22"/>
          <w:szCs w:val="20"/>
          <w:highlight w:val="none"/>
        </w:rPr>
        <w:t>（4）</w:t>
      </w:r>
      <w:r>
        <w:rPr>
          <w:rFonts w:hint="eastAsia"/>
          <w:color w:val="auto"/>
          <w:sz w:val="22"/>
          <w:szCs w:val="20"/>
          <w:highlight w:val="none"/>
          <w:u w:val="single"/>
        </w:rPr>
        <w:t>结算特殊要求：</w:t>
      </w:r>
      <w:r>
        <w:rPr>
          <w:b/>
          <w:color w:val="auto"/>
          <w:sz w:val="22"/>
          <w:szCs w:val="20"/>
          <w:highlight w:val="none"/>
          <w:u w:val="single"/>
        </w:rPr>
        <w:t>工程结算由发包人委托</w:t>
      </w:r>
      <w:r>
        <w:rPr>
          <w:rFonts w:hint="eastAsia"/>
          <w:b/>
          <w:color w:val="auto"/>
          <w:sz w:val="22"/>
          <w:szCs w:val="20"/>
          <w:highlight w:val="none"/>
          <w:u w:val="single"/>
          <w:lang w:val="en-US" w:eastAsia="zh-CN"/>
        </w:rPr>
        <w:t>第三方</w:t>
      </w:r>
      <w:r>
        <w:rPr>
          <w:b/>
          <w:color w:val="auto"/>
          <w:sz w:val="22"/>
          <w:szCs w:val="20"/>
          <w:highlight w:val="none"/>
          <w:u w:val="single"/>
        </w:rPr>
        <w:t>审核</w:t>
      </w:r>
      <w:r>
        <w:rPr>
          <w:rFonts w:hint="eastAsia"/>
          <w:b/>
          <w:color w:val="auto"/>
          <w:sz w:val="22"/>
          <w:szCs w:val="20"/>
          <w:highlight w:val="none"/>
          <w:u w:val="single"/>
        </w:rPr>
        <w:t>确定</w:t>
      </w:r>
      <w:r>
        <w:rPr>
          <w:b/>
          <w:color w:val="auto"/>
          <w:sz w:val="22"/>
          <w:szCs w:val="20"/>
          <w:highlight w:val="none"/>
          <w:u w:val="single"/>
        </w:rPr>
        <w:t>，</w:t>
      </w:r>
      <w:r>
        <w:rPr>
          <w:rFonts w:hint="eastAsia"/>
          <w:b/>
          <w:color w:val="auto"/>
          <w:sz w:val="22"/>
          <w:szCs w:val="20"/>
          <w:highlight w:val="none"/>
          <w:u w:val="single"/>
        </w:rPr>
        <w:t>工程款以</w:t>
      </w:r>
      <w:r>
        <w:rPr>
          <w:rFonts w:hint="eastAsia"/>
          <w:b/>
          <w:color w:val="auto"/>
          <w:sz w:val="22"/>
          <w:szCs w:val="20"/>
          <w:highlight w:val="none"/>
          <w:u w:val="single"/>
          <w:lang w:val="en-US" w:eastAsia="zh-CN"/>
        </w:rPr>
        <w:t>第三方</w:t>
      </w:r>
      <w:r>
        <w:rPr>
          <w:rFonts w:hint="eastAsia"/>
          <w:b/>
          <w:color w:val="auto"/>
          <w:sz w:val="22"/>
          <w:szCs w:val="20"/>
          <w:highlight w:val="none"/>
          <w:u w:val="single"/>
        </w:rPr>
        <w:t>审定结论为依据。审核费按《浙江省物价局关于进一步完善工程造价</w:t>
      </w:r>
      <w:r>
        <w:rPr>
          <w:b/>
          <w:color w:val="auto"/>
          <w:sz w:val="22"/>
          <w:szCs w:val="20"/>
          <w:highlight w:val="none"/>
          <w:u w:val="single"/>
        </w:rPr>
        <w:t>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14.4 最终结清</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14.4.1 最终结清申请单</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承包人提交最终结清申请单的份数：</w:t>
      </w:r>
      <w:r>
        <w:rPr>
          <w:rFonts w:hint="eastAsia" w:ascii="宋体" w:hAnsi="宋体" w:cs="宋体"/>
          <w:sz w:val="22"/>
          <w:szCs w:val="20"/>
          <w:u w:val="single"/>
        </w:rPr>
        <w:t xml:space="preserve"> 按发包人实际需求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kern w:val="0"/>
          <w:sz w:val="22"/>
          <w:szCs w:val="20"/>
        </w:rPr>
        <w:t>承包人提交最终结算申请单的期限：</w:t>
      </w:r>
      <w:r>
        <w:rPr>
          <w:rFonts w:hint="eastAsia" w:ascii="宋体" w:hAnsi="宋体" w:cs="宋体"/>
          <w:sz w:val="22"/>
          <w:szCs w:val="20"/>
          <w:u w:val="single"/>
        </w:rPr>
        <w:t xml:space="preserve"> 缺陷期终止后7天内  </w:t>
      </w:r>
      <w:r>
        <w:rPr>
          <w:rFonts w:hint="eastAsia" w:ascii="宋体" w:hAnsi="宋体" w:cs="宋体"/>
          <w:sz w:val="22"/>
          <w:szCs w:val="20"/>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14.4.2 最终结清证书和支付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（1）发包人完成最终结清申请单的审批并颁发最终结清证书的期限：</w:t>
      </w:r>
      <w:r>
        <w:rPr>
          <w:rFonts w:hint="eastAsia" w:ascii="宋体" w:hAnsi="宋体" w:cs="宋体"/>
          <w:sz w:val="22"/>
          <w:szCs w:val="20"/>
          <w:u w:val="single"/>
        </w:rPr>
        <w:t xml:space="preserve">  按通用条款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（2）发包人完成支付的期限：</w:t>
      </w:r>
      <w:r>
        <w:rPr>
          <w:rFonts w:hint="eastAsia" w:ascii="宋体" w:hAnsi="宋体" w:cs="宋体"/>
          <w:sz w:val="22"/>
          <w:szCs w:val="20"/>
          <w:u w:val="single"/>
        </w:rPr>
        <w:t>按通用条款</w:t>
      </w:r>
      <w:r>
        <w:rPr>
          <w:rFonts w:hint="eastAsia" w:ascii="宋体" w:hAnsi="宋体" w:cs="宋体"/>
          <w:sz w:val="22"/>
          <w:szCs w:val="20"/>
        </w:rPr>
        <w:t>。</w:t>
      </w:r>
    </w:p>
    <w:p>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15. 缺陷责任期与保修</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15.2缺陷责任期</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缺陷责任期的具体期限：</w:t>
      </w:r>
      <w:r>
        <w:rPr>
          <w:rFonts w:hint="eastAsia" w:ascii="宋体" w:hAnsi="宋体" w:cs="宋体"/>
          <w:sz w:val="22"/>
          <w:szCs w:val="20"/>
          <w:u w:val="single"/>
        </w:rPr>
        <w:t xml:space="preserve"> 缺陷责任期</w:t>
      </w:r>
      <w:r>
        <w:rPr>
          <w:rFonts w:hint="eastAsia" w:ascii="宋体" w:hAnsi="宋体" w:cs="宋体"/>
          <w:sz w:val="22"/>
          <w:szCs w:val="20"/>
          <w:u w:val="single"/>
          <w:lang w:val="en-US" w:eastAsia="zh-CN"/>
        </w:rPr>
        <w:t>24</w:t>
      </w:r>
      <w:r>
        <w:rPr>
          <w:rFonts w:hint="eastAsia" w:ascii="宋体" w:hAnsi="宋体" w:cs="宋体"/>
          <w:sz w:val="22"/>
          <w:szCs w:val="20"/>
          <w:u w:val="single"/>
        </w:rPr>
        <w:t>个月，其余按通用条款执行</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15.3 质量保证金</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关于是否扣留质量保证金的约定：</w:t>
      </w:r>
      <w:r>
        <w:rPr>
          <w:rFonts w:hint="eastAsia" w:ascii="宋体" w:hAnsi="宋体" w:cs="宋体"/>
          <w:sz w:val="22"/>
          <w:szCs w:val="20"/>
          <w:u w:val="single"/>
        </w:rPr>
        <w:t xml:space="preserve"> 留置质量保证金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15.3.1 承包人提供质量保证金的方式</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质量保证金采用以下第</w:t>
      </w:r>
      <w:r>
        <w:rPr>
          <w:rFonts w:hint="eastAsia" w:ascii="宋体" w:hAnsi="宋体" w:cs="宋体"/>
          <w:sz w:val="22"/>
          <w:szCs w:val="20"/>
          <w:u w:val="single"/>
        </w:rPr>
        <w:t xml:space="preserve">  1  </w:t>
      </w:r>
      <w:r>
        <w:rPr>
          <w:rFonts w:hint="eastAsia" w:ascii="宋体" w:hAnsi="宋体" w:cs="宋体"/>
          <w:sz w:val="22"/>
          <w:szCs w:val="20"/>
        </w:rPr>
        <w:t>种方式：</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 xml:space="preserve">（1）质量保证金保函，保函形式为银行保函〔保险保函〕，金额为1.5 %的工程结算价款； </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 xml:space="preserve">（2） </w:t>
      </w:r>
      <w:r>
        <w:rPr>
          <w:rFonts w:hint="eastAsia" w:ascii="宋体" w:hAnsi="宋体" w:cs="宋体"/>
          <w:kern w:val="0"/>
          <w:sz w:val="22"/>
          <w:szCs w:val="20"/>
          <w:u w:val="single"/>
        </w:rPr>
        <w:t>1.5 %</w:t>
      </w:r>
      <w:r>
        <w:rPr>
          <w:rFonts w:hint="eastAsia" w:ascii="宋体" w:hAnsi="宋体" w:cs="宋体"/>
          <w:kern w:val="0"/>
          <w:sz w:val="22"/>
          <w:szCs w:val="20"/>
        </w:rPr>
        <w:t>的工程结算价款；</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（3）其他方式:</w:t>
      </w:r>
      <w:r>
        <w:rPr>
          <w:rFonts w:hint="eastAsia" w:ascii="宋体" w:hAnsi="宋体" w:cs="宋体"/>
          <w:kern w:val="0"/>
          <w:sz w:val="22"/>
          <w:szCs w:val="20"/>
          <w:u w:val="single"/>
        </w:rPr>
        <w:t xml:space="preserve">                /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 xml:space="preserve">15.3.2 质量保证金的扣留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质量保证金的扣留采取以下第</w:t>
      </w:r>
      <w:r>
        <w:rPr>
          <w:rFonts w:hint="eastAsia" w:ascii="宋体" w:hAnsi="宋体" w:cs="宋体"/>
          <w:sz w:val="22"/>
          <w:szCs w:val="20"/>
          <w:u w:val="single"/>
        </w:rPr>
        <w:t xml:space="preserve">  3 </w:t>
      </w:r>
      <w:r>
        <w:rPr>
          <w:rFonts w:hint="eastAsia" w:ascii="宋体" w:hAnsi="宋体" w:cs="宋体"/>
          <w:sz w:val="22"/>
          <w:szCs w:val="20"/>
        </w:rPr>
        <w:t>种方式：</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（2）工程竣工结算时一次性扣留质量保证金；</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hAnsi="仿宋"/>
          <w:kern w:val="0"/>
          <w:sz w:val="24"/>
          <w:szCs w:val="24"/>
        </w:rPr>
      </w:pPr>
      <w:r>
        <w:rPr>
          <w:rFonts w:hint="eastAsia" w:ascii="宋体" w:hAnsi="宋体" w:cs="宋体"/>
          <w:kern w:val="0"/>
          <w:sz w:val="22"/>
          <w:szCs w:val="20"/>
        </w:rPr>
        <w:t>（3）其他扣留方式:</w:t>
      </w:r>
      <w:r>
        <w:rPr>
          <w:rFonts w:hint="eastAsia" w:ascii="宋体" w:hAnsi="宋体" w:cs="宋体"/>
          <w:kern w:val="0"/>
          <w:sz w:val="22"/>
          <w:szCs w:val="20"/>
          <w:u w:val="single"/>
        </w:rPr>
        <w:t xml:space="preserve"> 发包人支付完成最后工程结算付款前，承包人提供质量保证金保函 。</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关于质量保证金的补充约定：</w:t>
      </w:r>
      <w:r>
        <w:rPr>
          <w:rFonts w:hint="eastAsia" w:ascii="宋体" w:hAnsi="宋体" w:cs="宋体"/>
          <w:kern w:val="0"/>
          <w:sz w:val="22"/>
          <w:szCs w:val="20"/>
          <w:u w:val="single"/>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15.3.3 质量保证金的退还</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质量保证金按以下第</w:t>
      </w:r>
      <w:r>
        <w:rPr>
          <w:rFonts w:hint="eastAsia" w:ascii="宋体" w:hAnsi="宋体" w:cs="宋体"/>
          <w:sz w:val="22"/>
          <w:szCs w:val="20"/>
          <w:u w:val="single"/>
        </w:rPr>
        <w:t xml:space="preserve"> （4） </w:t>
      </w:r>
      <w:r>
        <w:rPr>
          <w:rFonts w:hint="eastAsia" w:ascii="宋体" w:hAnsi="宋体" w:cs="宋体"/>
          <w:sz w:val="22"/>
          <w:szCs w:val="20"/>
        </w:rPr>
        <w:t>方式退回：</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（1）缺陷责任期终止后，发包人退还剩余的质量保证金（是否计息）。</w:t>
      </w:r>
    </w:p>
    <w:p>
      <w:pPr>
        <w:pageBreakBefore w:val="0"/>
        <w:kinsoku/>
        <w:wordWrap/>
        <w:overflowPunct/>
        <w:topLinePunct w:val="0"/>
        <w:bidi w:val="0"/>
        <w:adjustRightInd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（2）建筑工程：工程实际竣工验收合格后满一年返还质量保证金的30%，满二年返还全部预留的质量保证金。</w:t>
      </w:r>
    </w:p>
    <w:p>
      <w:pPr>
        <w:pageBreakBefore w:val="0"/>
        <w:kinsoku/>
        <w:wordWrap/>
        <w:overflowPunct/>
        <w:topLinePunct w:val="0"/>
        <w:bidi w:val="0"/>
        <w:adjustRightInd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（3）市政工程：工程实际竣工验收合格后满一年可返还全部质量保证金。</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（4）其它：</w:t>
      </w:r>
      <w:r>
        <w:rPr>
          <w:rFonts w:hint="eastAsia" w:ascii="宋体" w:hAnsi="宋体" w:cs="宋体"/>
          <w:bCs/>
          <w:sz w:val="22"/>
          <w:szCs w:val="20"/>
          <w:u w:val="single"/>
        </w:rPr>
        <w:t xml:space="preserve">  </w:t>
      </w:r>
      <w:r>
        <w:rPr>
          <w:rFonts w:hint="eastAsia" w:ascii="宋体" w:hAnsi="宋体" w:cs="宋体"/>
          <w:b/>
          <w:sz w:val="22"/>
          <w:szCs w:val="20"/>
          <w:u w:val="single"/>
        </w:rPr>
        <w:t xml:space="preserve"> 质量保修期满后</w:t>
      </w:r>
      <w:r>
        <w:rPr>
          <w:rFonts w:hint="eastAsia" w:ascii="宋体" w:hAnsi="宋体" w:cs="宋体"/>
          <w:b/>
          <w:sz w:val="22"/>
          <w:szCs w:val="20"/>
          <w:u w:val="single"/>
          <w:lang w:eastAsia="zh-CN"/>
        </w:rPr>
        <w:t>退回</w:t>
      </w:r>
      <w:r>
        <w:rPr>
          <w:rFonts w:hint="eastAsia" w:ascii="宋体" w:hAnsi="宋体" w:cs="宋体"/>
          <w:b/>
          <w:kern w:val="0"/>
          <w:sz w:val="22"/>
          <w:szCs w:val="20"/>
          <w:u w:val="single"/>
        </w:rPr>
        <w:t>质量保证金保函</w:t>
      </w:r>
      <w:r>
        <w:rPr>
          <w:rFonts w:hint="eastAsia" w:ascii="宋体" w:hAnsi="宋体" w:cs="宋体"/>
          <w:bCs/>
          <w:sz w:val="22"/>
          <w:szCs w:val="20"/>
          <w:u w:val="single"/>
        </w:rPr>
        <w:t xml:space="preserve"> </w:t>
      </w:r>
      <w:r>
        <w:rPr>
          <w:rFonts w:hint="eastAsia" w:ascii="宋体" w:hAnsi="宋体" w:cs="宋体"/>
          <w:bCs/>
          <w:sz w:val="22"/>
          <w:szCs w:val="20"/>
          <w:u w:val="single"/>
          <w:lang w:val="en-US" w:eastAsia="zh-CN"/>
        </w:rPr>
        <w:t>（无息）</w:t>
      </w:r>
      <w:r>
        <w:rPr>
          <w:rFonts w:hint="eastAsia" w:ascii="宋体" w:hAnsi="宋体" w:cs="宋体"/>
          <w:bCs/>
          <w:sz w:val="22"/>
          <w:szCs w:val="20"/>
          <w:u w:val="single"/>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15.4保修</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15.4.1 保修责任</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工程保修期为：</w:t>
      </w:r>
      <w:r>
        <w:rPr>
          <w:rFonts w:hint="eastAsia" w:ascii="宋体" w:hAnsi="宋体" w:cs="宋体"/>
          <w:kern w:val="0"/>
          <w:sz w:val="22"/>
          <w:szCs w:val="20"/>
          <w:u w:val="single"/>
        </w:rPr>
        <w:t xml:space="preserve"> 按本合同附件3《工程质量保修书》</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15.4.3 修复通知</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承包人收到保修通知并到达工程现场的合理时间：</w:t>
      </w:r>
      <w:r>
        <w:rPr>
          <w:rFonts w:hint="eastAsia" w:ascii="宋体" w:hAnsi="宋体" w:cs="宋体"/>
          <w:kern w:val="0"/>
          <w:sz w:val="22"/>
          <w:szCs w:val="20"/>
          <w:u w:val="single"/>
        </w:rPr>
        <w:t xml:space="preserve">  按通用条款   </w:t>
      </w:r>
      <w:r>
        <w:rPr>
          <w:rFonts w:hint="eastAsia" w:ascii="宋体" w:hAnsi="宋体" w:cs="宋体"/>
          <w:kern w:val="0"/>
          <w:sz w:val="22"/>
          <w:szCs w:val="20"/>
        </w:rPr>
        <w:t>。</w:t>
      </w:r>
    </w:p>
    <w:p>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16. 违约</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16.1 发包人违约</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16.1.1发包人违约的情形</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发包人违约的其他情形：</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16.1.2 发包人违约的责任</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发包人违约责任的承担方式和计算方法：</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（1）因发包人原因未能在计划开工日期前7天内下达开工通知的违约责任：</w:t>
      </w:r>
      <w:r>
        <w:rPr>
          <w:rFonts w:hint="eastAsia" w:ascii="宋体" w:hAnsi="宋体" w:cs="宋体"/>
          <w:sz w:val="22"/>
          <w:szCs w:val="20"/>
          <w:u w:val="single"/>
        </w:rPr>
        <w:t xml:space="preserve">    /  </w:t>
      </w:r>
    </w:p>
    <w:p>
      <w:pPr>
        <w:pageBreakBefore w:val="0"/>
        <w:kinsoku/>
        <w:wordWrap/>
        <w:overflowPunct/>
        <w:topLinePunct w:val="0"/>
        <w:bidi w:val="0"/>
        <w:spacing w:line="460" w:lineRule="exact"/>
        <w:ind w:firstLine="432" w:firstLineChars="200"/>
        <w:textAlignment w:val="auto"/>
        <w:rPr>
          <w:rFonts w:hint="eastAsia" w:ascii="宋体" w:hAnsi="宋体" w:cs="宋体"/>
          <w:b w:val="0"/>
          <w:bCs w:val="0"/>
          <w:sz w:val="22"/>
          <w:szCs w:val="20"/>
          <w:u w:val="single"/>
        </w:rPr>
      </w:pPr>
      <w:r>
        <w:rPr>
          <w:rFonts w:hint="eastAsia" w:ascii="宋体" w:hAnsi="宋体" w:cs="宋体"/>
          <w:sz w:val="22"/>
          <w:szCs w:val="20"/>
        </w:rPr>
        <w:t>（2）因发包人原因未能按合同约定支付合同价款的违约责任：</w:t>
      </w:r>
      <w:r>
        <w:rPr>
          <w:rFonts w:hint="eastAsia" w:ascii="宋体" w:hAnsi="宋体" w:cs="宋体"/>
          <w:b/>
          <w:bCs/>
          <w:sz w:val="22"/>
          <w:szCs w:val="20"/>
          <w:u w:val="single"/>
        </w:rPr>
        <w:t>支付违约金，违约金为应付工程款的利息，利率按同期全国银行间同业拆借中心公布的贷款市场报价利率，利息计算时间为应付工程款日至支付工程款日止。</w:t>
      </w:r>
      <w:r>
        <w:rPr>
          <w:rFonts w:hint="eastAsia" w:ascii="宋体" w:hAnsi="宋体" w:cs="宋体"/>
          <w:b/>
          <w:bCs/>
          <w:sz w:val="22"/>
          <w:szCs w:val="20"/>
          <w:u w:val="single"/>
          <w:lang w:val="en-US" w:eastAsia="zh-CN"/>
        </w:rPr>
        <w:t>竣工付款违约金按照合同专用条款14.2（2）执行。</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（3）发包人违反第10.1款〔变更的范围〕第（2）项约定，自行实施被取消的工作或转由他人实施的违约责任：</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（4）发包人提供的材料、工程设备的规格、数量或质量不符合合同约定，或因发包人原因导致交货日期延误或交货地点变更等情况的违约责任：</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（5）因发包人违反合同约定造成暂停施工的违约责任：</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 xml:space="preserve">（6）发包人无正当理由没有在约定期限内发出复工指示，导致承包人无法复工的违约责任：              </w:t>
      </w:r>
      <w:r>
        <w:rPr>
          <w:rFonts w:hint="eastAsia" w:ascii="宋体" w:hAnsi="宋体" w:cs="宋体"/>
          <w:sz w:val="22"/>
          <w:szCs w:val="20"/>
          <w:u w:val="single"/>
        </w:rPr>
        <w:t>/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（7）其他：</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16.1.3 因发包人违约解除合同</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承包人按16.1.1项〔发包人违约的情形〕约定暂停施工满</w:t>
      </w:r>
      <w:r>
        <w:rPr>
          <w:rFonts w:hint="eastAsia" w:ascii="宋体" w:hAnsi="宋体" w:cs="宋体"/>
          <w:sz w:val="22"/>
          <w:szCs w:val="20"/>
          <w:u w:val="single"/>
        </w:rPr>
        <w:t xml:space="preserve">  90  </w:t>
      </w:r>
      <w:r>
        <w:rPr>
          <w:rFonts w:hint="eastAsia" w:ascii="宋体" w:hAnsi="宋体" w:cs="宋体"/>
          <w:sz w:val="22"/>
          <w:szCs w:val="20"/>
        </w:rPr>
        <w:t>天后发包人仍不纠正其违约行为并致使合同目的不能实现的，承包人有权解除合同。</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16.2 承包人违约</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16.2.1 承包人违约的情形</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kern w:val="0"/>
          <w:sz w:val="22"/>
          <w:szCs w:val="20"/>
        </w:rPr>
        <w:t>承包人违约的其他情形：</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（1</w:t>
      </w:r>
      <w:r>
        <w:rPr>
          <w:rFonts w:hint="eastAsia" w:ascii="宋体" w:hAnsi="宋体" w:cs="宋体"/>
          <w:kern w:val="0"/>
          <w:sz w:val="22"/>
          <w:szCs w:val="20"/>
          <w:u w:val="single"/>
        </w:rPr>
        <w:t>）</w:t>
      </w:r>
      <w:r>
        <w:rPr>
          <w:rFonts w:hint="eastAsia" w:ascii="宋体" w:hAnsi="宋体" w:cs="宋体"/>
          <w:sz w:val="22"/>
          <w:szCs w:val="20"/>
          <w:u w:val="single"/>
        </w:rPr>
        <w:t>机械设备、施工项目班子未按投标承诺及时到位；</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）本工程在实施过程中，如承包人的施工队伍素质、力量、现场管理班子、现场安全文明施工不符合投标书的承诺，造成现场管理混乱、工程质量和进度达不到投标所承诺的要求；</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（3</w:t>
      </w:r>
      <w:r>
        <w:rPr>
          <w:rFonts w:hint="eastAsia" w:ascii="宋体" w:hAnsi="宋体" w:cs="宋体"/>
          <w:sz w:val="22"/>
          <w:szCs w:val="20"/>
          <w:u w:val="single"/>
        </w:rPr>
        <w:t>）承包人允许其他人挂靠经营、私自转包</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kern w:val="0"/>
          <w:sz w:val="22"/>
          <w:szCs w:val="20"/>
        </w:rPr>
        <w:t>（4</w:t>
      </w:r>
      <w:r>
        <w:rPr>
          <w:rFonts w:hint="eastAsia" w:ascii="宋体" w:hAnsi="宋体" w:cs="宋体"/>
          <w:kern w:val="0"/>
          <w:sz w:val="22"/>
          <w:szCs w:val="20"/>
          <w:u w:val="single"/>
        </w:rPr>
        <w:t>）承包人未达到投标时所承诺的诚信与技术标准。</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kern w:val="0"/>
          <w:sz w:val="22"/>
          <w:szCs w:val="20"/>
        </w:rPr>
        <w:t>16.2.2承包人违约的责任</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承包人违约责任的承担方式和计算方法：</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（1）</w:t>
      </w:r>
      <w:r>
        <w:rPr>
          <w:rFonts w:hint="eastAsia" w:ascii="宋体" w:hAnsi="宋体" w:cs="宋体"/>
          <w:kern w:val="0"/>
          <w:sz w:val="22"/>
          <w:szCs w:val="20"/>
          <w:u w:val="single"/>
        </w:rPr>
        <w:t>机械设备未按投标承诺到位，每项扣除履约担保金2%；</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（2）</w:t>
      </w:r>
      <w:r>
        <w:rPr>
          <w:rFonts w:hint="eastAsia" w:ascii="宋体" w:hAnsi="宋体" w:cs="宋体"/>
          <w:sz w:val="22"/>
          <w:szCs w:val="20"/>
          <w:u w:val="single"/>
        </w:rPr>
        <w:t>现场安全文明施工不符合投标书承诺，扣减相应安全文明施工费用；</w:t>
      </w:r>
      <w:r>
        <w:rPr>
          <w:rFonts w:hint="eastAsia" w:ascii="宋体" w:hAnsi="宋体" w:cs="宋体"/>
          <w:kern w:val="0"/>
          <w:sz w:val="22"/>
          <w:szCs w:val="20"/>
          <w:u w:val="single"/>
        </w:rPr>
        <w:t>承包人原因造成现场管理混乱、</w:t>
      </w:r>
      <w:r>
        <w:rPr>
          <w:rFonts w:hint="eastAsia" w:ascii="宋体" w:hAnsi="宋体" w:cs="宋体"/>
          <w:sz w:val="22"/>
          <w:szCs w:val="20"/>
          <w:u w:val="single"/>
        </w:rPr>
        <w:t>工程质量和进度达不到投标承诺的要求，发包人有权要求承包人调整充实施工力量、更换项目班子，及至解除施工合同，所有履约担保金归发包人，并赔偿发包人损失。</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（3）</w:t>
      </w:r>
      <w:r>
        <w:rPr>
          <w:rFonts w:hint="eastAsia" w:ascii="宋体" w:hAnsi="宋体" w:cs="宋体"/>
          <w:sz w:val="22"/>
          <w:szCs w:val="20"/>
          <w:u w:val="single"/>
        </w:rPr>
        <w:t>发现承包人允许其他人挂靠经营、私自转包，所有履约担保归发包人，同时赔偿发包人损失，并责令退出工地。</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kern w:val="0"/>
          <w:sz w:val="22"/>
          <w:szCs w:val="20"/>
        </w:rPr>
        <w:t>（4）</w:t>
      </w:r>
      <w:r>
        <w:rPr>
          <w:rFonts w:hint="eastAsia" w:ascii="宋体" w:hAnsi="宋体" w:cs="宋体"/>
          <w:kern w:val="0"/>
          <w:sz w:val="22"/>
          <w:szCs w:val="20"/>
          <w:u w:val="single"/>
        </w:rPr>
        <w:t>未达到投标所承诺的诚信与技术标准，按每一项扣减履约担保金的10%。</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工程延误超过了合同工期，延误责任由承包人承担。工期不予顺延，由工期延误引起人工、材料价格上涨由承包人承担，按原合同约定价格结算；价格下降归发包人受益，按下降后价格结算。</w:t>
      </w:r>
      <w:r>
        <w:rPr>
          <w:rFonts w:hint="eastAsia" w:ascii="宋体" w:hAnsi="宋体" w:cs="宋体"/>
          <w:sz w:val="22"/>
          <w:szCs w:val="20"/>
          <w:u w:val="single"/>
          <w:lang w:eastAsia="zh-CN"/>
        </w:rPr>
        <w:t>因承包人原因引起的工期延误违约金按照合同专用条款</w:t>
      </w:r>
      <w:r>
        <w:rPr>
          <w:rFonts w:hint="eastAsia" w:ascii="宋体" w:hAnsi="宋体" w:cs="宋体"/>
          <w:sz w:val="22"/>
          <w:szCs w:val="20"/>
          <w:u w:val="single"/>
          <w:lang w:val="en-US" w:eastAsia="zh-CN"/>
        </w:rPr>
        <w:t>7.5.2执行。</w:t>
      </w:r>
      <w:r>
        <w:rPr>
          <w:rFonts w:hint="eastAsia" w:ascii="宋体" w:hAnsi="宋体" w:cs="宋体"/>
          <w:sz w:val="22"/>
          <w:szCs w:val="20"/>
          <w:u w:val="single"/>
        </w:rPr>
        <w:t>当施工工期超过合同工期〔 50% 〕以上时，可解除施工合同。</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sz w:val="22"/>
          <w:szCs w:val="20"/>
        </w:rPr>
        <w:t>（6）</w:t>
      </w:r>
      <w:r>
        <w:rPr>
          <w:rFonts w:hint="eastAsia" w:ascii="宋体" w:hAnsi="宋体" w:cs="宋体"/>
          <w:sz w:val="22"/>
          <w:szCs w:val="20"/>
          <w:u w:val="single"/>
        </w:rPr>
        <w:t>承包人无法继续履行、明确表示不履行或实质上已停止履行合同，发包人可通知承包人全部解除合同，所有履约担保归发包人，同时赔偿发包人损失。</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16.2.3 因承包人违约解除合同</w:t>
      </w:r>
    </w:p>
    <w:p>
      <w:pPr>
        <w:keepNext w:val="0"/>
        <w:keepLines w:val="0"/>
        <w:pageBreakBefore w:val="0"/>
        <w:widowControl w:val="0"/>
        <w:kinsoku/>
        <w:wordWrap/>
        <w:overflowPunct/>
        <w:topLinePunct w:val="0"/>
        <w:autoSpaceDE w:val="0"/>
        <w:autoSpaceDN w:val="0"/>
        <w:bidi w:val="0"/>
        <w:snapToGrid/>
        <w:spacing w:line="460" w:lineRule="exact"/>
        <w:ind w:firstLine="432" w:firstLineChars="200"/>
        <w:textAlignment w:val="auto"/>
        <w:rPr>
          <w:rFonts w:hint="eastAsia" w:ascii="宋体" w:hAnsi="宋体" w:eastAsia="宋体" w:cs="宋体"/>
          <w:kern w:val="0"/>
          <w:sz w:val="22"/>
          <w:szCs w:val="22"/>
          <w:u w:val="single"/>
        </w:rPr>
      </w:pPr>
      <w:r>
        <w:rPr>
          <w:rFonts w:hint="eastAsia" w:ascii="宋体" w:hAnsi="宋体" w:eastAsia="宋体" w:cs="宋体"/>
          <w:kern w:val="0"/>
          <w:sz w:val="22"/>
          <w:szCs w:val="22"/>
        </w:rPr>
        <w:t>关于承包人违约解除合同的特别约定：</w:t>
      </w:r>
      <w:r>
        <w:rPr>
          <w:rFonts w:hint="eastAsia" w:ascii="宋体" w:hAnsi="宋体" w:eastAsia="宋体" w:cs="宋体"/>
          <w:kern w:val="0"/>
          <w:sz w:val="22"/>
          <w:szCs w:val="22"/>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pPr>
        <w:keepNext w:val="0"/>
        <w:keepLines w:val="0"/>
        <w:pageBreakBefore w:val="0"/>
        <w:widowControl w:val="0"/>
        <w:kinsoku/>
        <w:wordWrap/>
        <w:overflowPunct/>
        <w:topLinePunct w:val="0"/>
        <w:bidi w:val="0"/>
        <w:snapToGrid/>
        <w:spacing w:line="460" w:lineRule="exact"/>
        <w:ind w:firstLine="432"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发包人继续使用承包人在施工现场的材料、设备、临时工程、承包人文件和由承包人或以其名义编制的其他文件的费用承担方式：</w:t>
      </w:r>
      <w:r>
        <w:rPr>
          <w:rFonts w:hint="eastAsia" w:ascii="宋体" w:hAnsi="宋体" w:eastAsia="宋体" w:cs="宋体"/>
          <w:kern w:val="0"/>
          <w:sz w:val="22"/>
          <w:szCs w:val="22"/>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2"/>
          <w:szCs w:val="22"/>
        </w:rPr>
        <w:t>。</w:t>
      </w:r>
    </w:p>
    <w:p>
      <w:pPr>
        <w:keepNext w:val="0"/>
        <w:keepLines w:val="0"/>
        <w:pageBreakBefore w:val="0"/>
        <w:widowControl w:val="0"/>
        <w:kinsoku/>
        <w:wordWrap/>
        <w:overflowPunct/>
        <w:topLinePunct w:val="0"/>
        <w:bidi w:val="0"/>
        <w:snapToGrid/>
        <w:spacing w:line="460" w:lineRule="exact"/>
        <w:ind w:firstLine="432" w:firstLineChars="200"/>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16.2.4因承包人违约解除合同后的处理</w:t>
      </w:r>
      <w:r>
        <w:rPr>
          <w:rFonts w:hint="eastAsia" w:ascii="宋体" w:hAnsi="宋体" w:cs="宋体"/>
          <w:kern w:val="0"/>
          <w:sz w:val="22"/>
          <w:szCs w:val="22"/>
          <w:lang w:eastAsia="zh-CN"/>
        </w:rPr>
        <w:t>：</w:t>
      </w:r>
      <w:r>
        <w:rPr>
          <w:rFonts w:hint="eastAsia" w:ascii="宋体" w:hAnsi="宋体" w:eastAsia="宋体" w:cs="宋体"/>
          <w:kern w:val="0"/>
          <w:sz w:val="22"/>
          <w:szCs w:val="22"/>
          <w:u w:val="single"/>
          <w:lang w:eastAsia="zh-CN"/>
        </w:rPr>
        <w:t>根据合同约定承担违约金并赔偿发包人的实际损失。</w:t>
      </w:r>
    </w:p>
    <w:p>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 xml:space="preserve">17. 不可抗力 </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17.1 不可抗力的确认</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sz w:val="22"/>
          <w:szCs w:val="20"/>
        </w:rPr>
        <w:t>除通用合同条款约定的不可抗力事件之外，视为不可抗力的其他情形：</w:t>
      </w:r>
      <w:r>
        <w:rPr>
          <w:rFonts w:hint="eastAsia" w:ascii="宋体" w:hAnsi="宋体" w:cs="宋体"/>
          <w:kern w:val="0"/>
          <w:sz w:val="22"/>
          <w:szCs w:val="20"/>
          <w:u w:val="single"/>
        </w:rPr>
        <w:t>10级（不含10级）以上台风、10年一遇洪水、暴风雪、干旱，罢工、政府禁令。</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17.2 不可抗力的通知</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kern w:val="0"/>
          <w:sz w:val="22"/>
          <w:szCs w:val="20"/>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17.3 不可抗力后果的承担</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2"/>
        </w:rPr>
      </w:pPr>
      <w:r>
        <w:rPr>
          <w:rFonts w:hint="eastAsia" w:ascii="宋体" w:hAnsi="宋体" w:cs="宋体"/>
          <w:kern w:val="0"/>
          <w:sz w:val="22"/>
          <w:szCs w:val="20"/>
          <w:u w:val="single"/>
        </w:rPr>
        <w:t>按通用条款。</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17.4 因不可抗力解除合同</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合同解除后，发包人应在商定或确定发包人应支付款项后</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30</w:t>
      </w:r>
      <w:r>
        <w:rPr>
          <w:rFonts w:hint="eastAsia" w:ascii="宋体" w:hAnsi="宋体" w:cs="宋体"/>
          <w:sz w:val="22"/>
          <w:szCs w:val="20"/>
        </w:rPr>
        <w:t>天内完成款项的支付。</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18. 保险</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18.1 工程保险</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u w:val="single"/>
        </w:rPr>
      </w:pPr>
      <w:r>
        <w:rPr>
          <w:rFonts w:hint="eastAsia" w:ascii="宋体" w:hAnsi="宋体" w:cs="宋体"/>
          <w:sz w:val="22"/>
          <w:szCs w:val="20"/>
        </w:rPr>
        <w:t>关于工程保险的特别约定：</w:t>
      </w:r>
      <w:r>
        <w:rPr>
          <w:rFonts w:hint="eastAsia" w:ascii="宋体" w:hAnsi="宋体" w:cs="宋体"/>
          <w:kern w:val="0"/>
          <w:sz w:val="22"/>
          <w:szCs w:val="20"/>
          <w:u w:val="single"/>
        </w:rPr>
        <w:t xml:space="preserve">工程一切险、第三者责任险、安全生产责任险由发包人委托承包人投保，工程一切险、安全生产责任险、第三者责任险事故次数不限（不计免赔额）。承包人根据保险单及发票纳入工程结算。 </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18.3 其他保险</w:t>
      </w:r>
    </w:p>
    <w:p>
      <w:pPr>
        <w:pageBreakBefore w:val="0"/>
        <w:kinsoku/>
        <w:wordWrap/>
        <w:overflowPunct/>
        <w:topLinePunct w:val="0"/>
        <w:bidi w:val="0"/>
        <w:spacing w:line="460" w:lineRule="exact"/>
        <w:ind w:firstLine="432" w:firstLineChars="200"/>
        <w:textAlignment w:val="auto"/>
        <w:rPr>
          <w:rFonts w:hint="eastAsia" w:ascii="宋体" w:hAnsi="宋体" w:cs="宋体"/>
          <w:kern w:val="0"/>
          <w:sz w:val="22"/>
          <w:szCs w:val="20"/>
        </w:rPr>
      </w:pPr>
      <w:r>
        <w:rPr>
          <w:rFonts w:hint="eastAsia" w:ascii="宋体" w:hAnsi="宋体" w:cs="宋体"/>
          <w:sz w:val="22"/>
          <w:szCs w:val="20"/>
        </w:rPr>
        <w:t>关于其他保险的约定：</w:t>
      </w:r>
      <w:r>
        <w:rPr>
          <w:rFonts w:hint="eastAsia" w:ascii="宋体" w:hAnsi="宋体" w:cs="宋体"/>
          <w:kern w:val="0"/>
          <w:sz w:val="22"/>
          <w:szCs w:val="20"/>
          <w:u w:val="single"/>
        </w:rPr>
        <w:t xml:space="preserve">  农民工工伤保险按规定执行 </w:t>
      </w:r>
      <w:r>
        <w:rPr>
          <w:rFonts w:hint="eastAsia" w:ascii="宋体" w:hAnsi="宋体" w:cs="宋体"/>
          <w:kern w:val="0"/>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承包人是否应为其施工设备等办理财产保险：</w:t>
      </w:r>
      <w:r>
        <w:rPr>
          <w:rFonts w:hint="eastAsia" w:ascii="宋体" w:hAnsi="宋体" w:cs="宋体"/>
          <w:sz w:val="22"/>
          <w:szCs w:val="20"/>
          <w:u w:val="single"/>
        </w:rPr>
        <w:t xml:space="preserve">由承包人自行确定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18.7 通知义务</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kern w:val="0"/>
          <w:sz w:val="22"/>
          <w:szCs w:val="20"/>
        </w:rPr>
        <w:t>关于变更保险合同时的通知义务的约定：</w:t>
      </w:r>
      <w:r>
        <w:rPr>
          <w:rFonts w:hint="eastAsia" w:ascii="宋体" w:hAnsi="宋体" w:cs="宋体"/>
          <w:sz w:val="22"/>
          <w:szCs w:val="20"/>
          <w:u w:val="single"/>
        </w:rPr>
        <w:t xml:space="preserve"> 按通用条款  </w:t>
      </w:r>
      <w:r>
        <w:rPr>
          <w:rFonts w:hint="eastAsia" w:ascii="宋体" w:hAnsi="宋体" w:cs="宋体"/>
          <w:sz w:val="22"/>
          <w:szCs w:val="20"/>
        </w:rPr>
        <w:t>。</w:t>
      </w:r>
    </w:p>
    <w:p>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20. 争议解决</w:t>
      </w:r>
    </w:p>
    <w:p>
      <w:pPr>
        <w:pageBreakBefore w:val="0"/>
        <w:kinsoku/>
        <w:wordWrap/>
        <w:overflowPunct/>
        <w:topLinePunct w:val="0"/>
        <w:bidi w:val="0"/>
        <w:spacing w:line="460" w:lineRule="exact"/>
        <w:ind w:firstLine="432" w:firstLineChars="200"/>
        <w:textAlignment w:val="auto"/>
        <w:rPr>
          <w:rFonts w:hint="eastAsia" w:ascii="宋体" w:hAnsi="宋体" w:cs="宋体"/>
          <w:b/>
          <w:sz w:val="22"/>
          <w:szCs w:val="20"/>
        </w:rPr>
      </w:pPr>
      <w:r>
        <w:rPr>
          <w:rFonts w:hint="eastAsia" w:ascii="宋体" w:hAnsi="宋体" w:cs="宋体"/>
          <w:b/>
          <w:sz w:val="22"/>
          <w:szCs w:val="20"/>
        </w:rPr>
        <w:t>20.3 争议评审</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合同当事人是否同意将工程争议提交争议评审小组决定：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20.3.1 争议评审小组的确定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争议评审小组成员的确定：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选定争议评审员的期限：</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争议评审小组成员的报酬承担方式：</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其他事项的约定：</w:t>
      </w:r>
      <w:r>
        <w:rPr>
          <w:rFonts w:hint="eastAsia" w:ascii="宋体" w:hAnsi="宋体" w:cs="宋体"/>
          <w:sz w:val="22"/>
          <w:szCs w:val="20"/>
          <w:u w:val="single"/>
        </w:rPr>
        <w:t xml:space="preserve">    /    </w:t>
      </w:r>
      <w:r>
        <w:rPr>
          <w:rFonts w:hint="eastAsia" w:ascii="宋体" w:hAnsi="宋体" w:cs="宋体"/>
          <w:sz w:val="22"/>
          <w:szCs w:val="20"/>
        </w:rPr>
        <w:t>。</w:t>
      </w:r>
    </w:p>
    <w:p>
      <w:pPr>
        <w:pageBreakBefore w:val="0"/>
        <w:kinsoku/>
        <w:wordWrap/>
        <w:overflowPunct/>
        <w:topLinePunct w:val="0"/>
        <w:autoSpaceDE w:val="0"/>
        <w:autoSpaceDN w:val="0"/>
        <w:bidi w:val="0"/>
        <w:adjustRightInd w:val="0"/>
        <w:spacing w:line="460" w:lineRule="exact"/>
        <w:ind w:firstLine="432" w:firstLineChars="200"/>
        <w:textAlignment w:val="auto"/>
        <w:rPr>
          <w:rFonts w:hint="eastAsia" w:ascii="宋体" w:hAnsi="宋体" w:cs="宋体"/>
          <w:kern w:val="0"/>
          <w:sz w:val="22"/>
          <w:szCs w:val="20"/>
        </w:rPr>
      </w:pPr>
      <w:r>
        <w:rPr>
          <w:rFonts w:hint="eastAsia" w:ascii="宋体" w:hAnsi="宋体" w:cs="宋体"/>
          <w:kern w:val="0"/>
          <w:sz w:val="22"/>
          <w:szCs w:val="20"/>
        </w:rPr>
        <w:t>20.3.2 争议评审小组的决定</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rPr>
        <w:t>合同当事人关于本项的约定：</w:t>
      </w:r>
      <w:r>
        <w:rPr>
          <w:rFonts w:hint="eastAsia" w:ascii="宋体" w:hAnsi="宋体" w:cs="宋体"/>
          <w:sz w:val="22"/>
          <w:szCs w:val="20"/>
          <w:u w:val="single"/>
        </w:rPr>
        <w:t xml:space="preserve">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u w:val="single"/>
        </w:rPr>
      </w:pPr>
      <w:r>
        <w:rPr>
          <w:rFonts w:hint="eastAsia" w:ascii="宋体" w:hAnsi="宋体" w:cs="宋体"/>
          <w:sz w:val="22"/>
          <w:szCs w:val="20"/>
          <w:u w:val="single"/>
        </w:rPr>
        <w:t>20.3.3 争议评审小组决定的效力：/。</w:t>
      </w:r>
    </w:p>
    <w:p>
      <w:pPr>
        <w:pageBreakBefore w:val="0"/>
        <w:kinsoku/>
        <w:wordWrap/>
        <w:overflowPunct/>
        <w:topLinePunct w:val="0"/>
        <w:bidi w:val="0"/>
        <w:spacing w:line="460" w:lineRule="exact"/>
        <w:ind w:firstLine="432" w:firstLineChars="200"/>
        <w:textAlignment w:val="auto"/>
        <w:rPr>
          <w:rFonts w:hint="eastAsia" w:ascii="宋体" w:hAnsi="宋体" w:cs="宋体"/>
          <w:b/>
          <w:bCs/>
          <w:sz w:val="22"/>
          <w:szCs w:val="20"/>
        </w:rPr>
      </w:pPr>
      <w:r>
        <w:rPr>
          <w:rFonts w:hint="eastAsia" w:ascii="宋体" w:hAnsi="宋体" w:cs="宋体"/>
          <w:b/>
          <w:bCs/>
          <w:sz w:val="22"/>
          <w:szCs w:val="20"/>
        </w:rPr>
        <w:t>20.4仲裁或诉讼</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因合同及合同有关事项发生的争议，按下列第</w:t>
      </w:r>
      <w:r>
        <w:rPr>
          <w:rFonts w:hint="eastAsia" w:ascii="宋体" w:hAnsi="宋体" w:cs="宋体"/>
          <w:sz w:val="22"/>
          <w:szCs w:val="20"/>
          <w:u w:val="single"/>
        </w:rPr>
        <w:t xml:space="preserve"> 2  </w:t>
      </w:r>
      <w:r>
        <w:rPr>
          <w:rFonts w:hint="eastAsia" w:ascii="宋体" w:hAnsi="宋体" w:cs="宋体"/>
          <w:sz w:val="22"/>
          <w:szCs w:val="20"/>
        </w:rPr>
        <w:t>种方式解决：</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（1）向</w:t>
      </w:r>
      <w:r>
        <w:rPr>
          <w:rFonts w:hint="eastAsia" w:ascii="宋体" w:hAnsi="宋体" w:cs="宋体"/>
          <w:sz w:val="22"/>
          <w:szCs w:val="20"/>
          <w:u w:val="single"/>
        </w:rPr>
        <w:t>台州</w:t>
      </w:r>
      <w:r>
        <w:rPr>
          <w:rFonts w:hint="eastAsia" w:ascii="宋体" w:hAnsi="宋体" w:cs="宋体"/>
          <w:sz w:val="22"/>
          <w:szCs w:val="20"/>
        </w:rPr>
        <w:t>仲裁委员会申请仲裁；</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（2）向</w:t>
      </w:r>
      <w:r>
        <w:rPr>
          <w:rFonts w:hint="eastAsia" w:ascii="宋体" w:hAnsi="宋体" w:cs="宋体"/>
          <w:sz w:val="22"/>
          <w:szCs w:val="20"/>
          <w:u w:val="single"/>
        </w:rPr>
        <w:t xml:space="preserve"> 三门县 </w:t>
      </w:r>
      <w:r>
        <w:rPr>
          <w:rFonts w:hint="eastAsia" w:ascii="宋体" w:hAnsi="宋体" w:cs="宋体"/>
          <w:sz w:val="22"/>
          <w:szCs w:val="20"/>
        </w:rPr>
        <w:t>人民法院起诉。</w:t>
      </w:r>
    </w:p>
    <w:p>
      <w:pPr>
        <w:spacing w:line="340" w:lineRule="exact"/>
        <w:ind w:firstLine="432" w:firstLineChars="200"/>
        <w:rPr>
          <w:rFonts w:hint="eastAsia"/>
          <w:b/>
          <w:bCs/>
          <w:szCs w:val="21"/>
        </w:rPr>
      </w:pPr>
      <w:r>
        <w:rPr>
          <w:rFonts w:hint="eastAsia" w:ascii="宋体" w:hAnsi="宋体" w:cs="宋体"/>
          <w:b/>
          <w:bCs/>
          <w:sz w:val="22"/>
          <w:szCs w:val="20"/>
        </w:rPr>
        <w:t>21.补充说明：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int="eastAsia" w:ascii="宋体" w:hAnsi="宋体" w:cs="宋体"/>
          <w:color w:val="0000FF"/>
          <w:sz w:val="22"/>
          <w:szCs w:val="20"/>
        </w:rPr>
      </w:pPr>
      <w:r>
        <w:rPr>
          <w:rFonts w:hint="eastAsia" w:ascii="宋体" w:hAnsi="宋体" w:cs="宋体"/>
          <w:color w:val="0000FF"/>
          <w:sz w:val="22"/>
          <w:szCs w:val="20"/>
          <w:lang w:val="en-US" w:eastAsia="zh-CN"/>
        </w:rPr>
        <w:t>21.1.项目验收时，业主可委托第三方机构检测，作为验收依据之一，</w:t>
      </w:r>
      <w:r>
        <w:rPr>
          <w:rFonts w:hint="default" w:ascii="宋体" w:hAnsi="宋体" w:cs="宋体"/>
          <w:color w:val="0000FF"/>
          <w:sz w:val="22"/>
          <w:szCs w:val="20"/>
          <w:lang w:val="en-US" w:eastAsia="zh-CN"/>
        </w:rPr>
        <w:t>项目验收合格的，验收费用由</w:t>
      </w:r>
      <w:r>
        <w:rPr>
          <w:rFonts w:hint="eastAsia" w:ascii="宋体" w:hAnsi="宋体" w:cs="宋体"/>
          <w:color w:val="0000FF"/>
          <w:sz w:val="22"/>
          <w:szCs w:val="20"/>
          <w:lang w:val="en-US" w:eastAsia="zh-CN"/>
        </w:rPr>
        <w:t>业主</w:t>
      </w:r>
      <w:r>
        <w:rPr>
          <w:rFonts w:hint="default" w:ascii="宋体" w:hAnsi="宋体" w:cs="宋体"/>
          <w:color w:val="0000FF"/>
          <w:sz w:val="22"/>
          <w:szCs w:val="20"/>
          <w:lang w:val="en-US" w:eastAsia="zh-CN"/>
        </w:rPr>
        <w:t>支付；项目验收不合格的，验收费用由中标单位支付</w:t>
      </w:r>
      <w:r>
        <w:rPr>
          <w:rFonts w:hint="eastAsia" w:ascii="宋体" w:hAnsi="宋体" w:cs="宋体"/>
          <w:color w:val="0000FF"/>
          <w:sz w:val="22"/>
          <w:szCs w:val="20"/>
          <w:lang w:val="en-US" w:eastAsia="zh-CN"/>
        </w:rPr>
        <w:t>（包含重新检测等费用）</w:t>
      </w:r>
      <w:r>
        <w:rPr>
          <w:rFonts w:hint="default" w:ascii="宋体" w:hAnsi="宋体" w:cs="宋体"/>
          <w:color w:val="0000FF"/>
          <w:sz w:val="22"/>
          <w:szCs w:val="20"/>
          <w:lang w:val="en-US" w:eastAsia="zh-CN"/>
        </w:rPr>
        <w:t>且须将不合格工程修复至合格为止。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int="eastAsia" w:ascii="宋体" w:hAnsi="宋体" w:cs="宋体"/>
          <w:color w:val="0000FF"/>
          <w:sz w:val="22"/>
          <w:szCs w:val="20"/>
          <w:lang w:val="en-US" w:eastAsia="zh-CN"/>
        </w:rPr>
      </w:pPr>
      <w:r>
        <w:rPr>
          <w:rFonts w:hint="eastAsia" w:ascii="宋体" w:hAnsi="宋体" w:cs="宋体"/>
          <w:color w:val="0000FF"/>
          <w:sz w:val="22"/>
          <w:szCs w:val="20"/>
          <w:lang w:val="en-US" w:eastAsia="zh-CN"/>
        </w:rPr>
        <w:t>21.2.商品砼和余土外运运距5km，运至业主指定地点。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int="eastAsia"/>
          <w:color w:val="0000FF"/>
          <w:szCs w:val="21"/>
        </w:rPr>
      </w:pPr>
      <w:r>
        <w:rPr>
          <w:rFonts w:hint="eastAsia" w:ascii="宋体" w:hAnsi="宋体" w:cs="宋体"/>
          <w:color w:val="0000FF"/>
          <w:sz w:val="22"/>
          <w:szCs w:val="20"/>
          <w:lang w:val="en-US" w:eastAsia="zh-CN"/>
        </w:rPr>
        <w:t>21.3.塘渣下挖出现大石块需要处理打散不得增加费用。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int="eastAsia" w:ascii="宋体" w:hAnsi="宋体" w:cs="宋体"/>
          <w:color w:val="0000FF"/>
          <w:sz w:val="22"/>
          <w:szCs w:val="20"/>
          <w:lang w:val="en-US" w:eastAsia="zh-CN"/>
        </w:rPr>
      </w:pPr>
      <w:r>
        <w:rPr>
          <w:rFonts w:hint="eastAsia" w:ascii="宋体" w:hAnsi="宋体" w:cs="宋体"/>
          <w:color w:val="0000FF"/>
          <w:sz w:val="22"/>
          <w:szCs w:val="20"/>
          <w:lang w:val="en-US" w:eastAsia="zh-CN"/>
        </w:rPr>
        <w:t>21.5使用钢板桩，实际数量以三方人员业主、监理、施工现场确定为准。</w:t>
      </w:r>
    </w:p>
    <w:p>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发包人（公章）：</w:t>
      </w:r>
      <w:r>
        <w:rPr>
          <w:rFonts w:hint="eastAsia" w:ascii="宋体" w:hAnsi="宋体" w:cs="宋体"/>
          <w:sz w:val="22"/>
          <w:szCs w:val="20"/>
          <w:u w:val="single"/>
        </w:rPr>
        <w:t xml:space="preserve">        </w:t>
      </w:r>
      <w:r>
        <w:rPr>
          <w:rFonts w:hint="eastAsia" w:ascii="宋体" w:hAnsi="宋体" w:cs="宋体"/>
          <w:sz w:val="22"/>
          <w:szCs w:val="20"/>
        </w:rPr>
        <w:t xml:space="preserve">  承包人（公章）：</w:t>
      </w:r>
      <w:r>
        <w:rPr>
          <w:rFonts w:hint="eastAsia" w:ascii="宋体" w:hAnsi="宋体" w:cs="宋体"/>
          <w:sz w:val="22"/>
          <w:szCs w:val="20"/>
          <w:u w:val="single"/>
        </w:rPr>
        <w:t xml:space="preserve">             </w:t>
      </w:r>
    </w:p>
    <w:p>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w:t>
      </w:r>
    </w:p>
    <w:p>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法定代表人（签字）：</w:t>
      </w:r>
      <w:r>
        <w:rPr>
          <w:rFonts w:hint="eastAsia" w:ascii="宋体" w:hAnsi="宋体" w:cs="宋体"/>
          <w:sz w:val="22"/>
          <w:szCs w:val="20"/>
          <w:u w:val="single"/>
        </w:rPr>
        <w:t xml:space="preserve">      </w:t>
      </w:r>
      <w:r>
        <w:rPr>
          <w:rFonts w:hint="eastAsia" w:ascii="宋体" w:hAnsi="宋体" w:cs="宋体"/>
          <w:sz w:val="22"/>
          <w:szCs w:val="20"/>
        </w:rPr>
        <w:t xml:space="preserve"> 法定代表人（签字）：</w:t>
      </w:r>
      <w:r>
        <w:rPr>
          <w:rFonts w:hint="eastAsia" w:ascii="宋体" w:hAnsi="宋体" w:cs="宋体"/>
          <w:sz w:val="22"/>
          <w:szCs w:val="20"/>
          <w:u w:val="single"/>
        </w:rPr>
        <w:t xml:space="preserve">       </w:t>
      </w:r>
    </w:p>
    <w:p>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委托代理人（签字）：</w:t>
      </w:r>
      <w:r>
        <w:rPr>
          <w:rFonts w:hint="eastAsia" w:ascii="宋体" w:hAnsi="宋体" w:cs="宋体"/>
          <w:sz w:val="22"/>
          <w:szCs w:val="20"/>
          <w:u w:val="single"/>
        </w:rPr>
        <w:t xml:space="preserve">      </w:t>
      </w:r>
      <w:r>
        <w:rPr>
          <w:rFonts w:hint="eastAsia" w:ascii="宋体" w:hAnsi="宋体" w:cs="宋体"/>
          <w:sz w:val="22"/>
          <w:szCs w:val="20"/>
        </w:rPr>
        <w:t xml:space="preserve"> 委托代理人（签字）：</w:t>
      </w:r>
      <w:r>
        <w:rPr>
          <w:rFonts w:hint="eastAsia" w:ascii="宋体" w:hAnsi="宋体" w:cs="宋体"/>
          <w:sz w:val="22"/>
          <w:szCs w:val="20"/>
          <w:u w:val="single"/>
        </w:rPr>
        <w:t xml:space="preserve">       </w:t>
      </w:r>
    </w:p>
    <w:p>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br w:type="page"/>
      </w:r>
      <w:r>
        <w:rPr>
          <w:rFonts w:hint="eastAsia" w:ascii="宋体" w:hAnsi="宋体" w:cs="宋体"/>
          <w:sz w:val="22"/>
          <w:szCs w:val="20"/>
        </w:rPr>
        <w:t>附件</w:t>
      </w:r>
    </w:p>
    <w:p>
      <w:pPr>
        <w:pageBreakBefore w:val="0"/>
        <w:kinsoku/>
        <w:wordWrap/>
        <w:overflowPunct/>
        <w:topLinePunct w:val="0"/>
        <w:bidi w:val="0"/>
        <w:spacing w:line="460" w:lineRule="exact"/>
        <w:textAlignment w:val="auto"/>
        <w:rPr>
          <w:rFonts w:hint="eastAsia" w:ascii="宋体" w:hAnsi="宋体" w:cs="宋体"/>
          <w:sz w:val="22"/>
          <w:szCs w:val="20"/>
        </w:rPr>
      </w:pP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专用合同条款附件：</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附件3：工程质量保修书</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 xml:space="preserve">附件8：履约担保格式 </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附件9：预付款担保格式</w:t>
      </w:r>
    </w:p>
    <w:p>
      <w:pPr>
        <w:pageBreakBefore w:val="0"/>
        <w:kinsoku/>
        <w:wordWrap/>
        <w:overflowPunct/>
        <w:topLinePunct w:val="0"/>
        <w:bidi w:val="0"/>
        <w:spacing w:line="460" w:lineRule="exact"/>
        <w:ind w:firstLine="432" w:firstLineChars="200"/>
        <w:textAlignment w:val="auto"/>
        <w:rPr>
          <w:rFonts w:hint="eastAsia" w:ascii="宋体" w:hAnsi="宋体" w:cs="宋体"/>
          <w:sz w:val="22"/>
          <w:szCs w:val="20"/>
        </w:rPr>
      </w:pPr>
      <w:r>
        <w:rPr>
          <w:rFonts w:hint="eastAsia" w:ascii="宋体" w:hAnsi="宋体" w:cs="宋体"/>
          <w:sz w:val="22"/>
          <w:szCs w:val="20"/>
        </w:rPr>
        <w:t xml:space="preserve">附件11：暂估价一览表 </w:t>
      </w:r>
    </w:p>
    <w:p>
      <w:pPr>
        <w:pageBreakBefore w:val="0"/>
        <w:kinsoku/>
        <w:wordWrap/>
        <w:overflowPunct/>
        <w:topLinePunct w:val="0"/>
        <w:bidi w:val="0"/>
        <w:spacing w:line="460" w:lineRule="exact"/>
        <w:textAlignment w:val="auto"/>
        <w:rPr>
          <w:rFonts w:hint="eastAsia" w:ascii="宋体" w:hAnsi="宋体" w:cs="宋体"/>
          <w:sz w:val="22"/>
          <w:szCs w:val="20"/>
        </w:rPr>
      </w:pPr>
    </w:p>
    <w:p>
      <w:pPr>
        <w:pageBreakBefore w:val="0"/>
        <w:kinsoku/>
        <w:wordWrap/>
        <w:overflowPunct/>
        <w:topLinePunct w:val="0"/>
        <w:bidi w:val="0"/>
        <w:spacing w:line="460" w:lineRule="exact"/>
        <w:textAlignment w:val="auto"/>
        <w:rPr>
          <w:rFonts w:hint="eastAsia" w:ascii="宋体" w:hAnsi="宋体" w:cs="宋体"/>
          <w:sz w:val="22"/>
          <w:szCs w:val="20"/>
        </w:rPr>
      </w:pPr>
    </w:p>
    <w:p>
      <w:pPr>
        <w:pageBreakBefore w:val="0"/>
        <w:kinsoku/>
        <w:wordWrap/>
        <w:overflowPunct/>
        <w:topLinePunct w:val="0"/>
        <w:bidi w:val="0"/>
        <w:spacing w:line="460" w:lineRule="exact"/>
        <w:textAlignment w:val="auto"/>
        <w:rPr>
          <w:rFonts w:hint="eastAsia" w:ascii="宋体" w:hAnsi="宋体" w:cs="宋体"/>
          <w:sz w:val="22"/>
          <w:szCs w:val="20"/>
        </w:rPr>
        <w:sectPr>
          <w:headerReference r:id="rId6" w:type="default"/>
          <w:footerReference r:id="rId8" w:type="default"/>
          <w:headerReference r:id="rId7" w:type="even"/>
          <w:footerReference r:id="rId9" w:type="even"/>
          <w:pgSz w:w="11907" w:h="16840"/>
          <w:pgMar w:top="1985" w:right="1531" w:bottom="1758" w:left="1531" w:header="851" w:footer="1559" w:gutter="0"/>
          <w:cols w:space="720" w:num="1"/>
          <w:docGrid w:type="linesAndChars" w:linePitch="586" w:charSpace="-842"/>
        </w:sectPr>
      </w:pP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附件3</w:t>
      </w:r>
    </w:p>
    <w:p>
      <w:pPr>
        <w:pageBreakBefore w:val="0"/>
        <w:kinsoku/>
        <w:wordWrap/>
        <w:overflowPunct/>
        <w:topLinePunct w:val="0"/>
        <w:bidi w:val="0"/>
        <w:spacing w:line="460" w:lineRule="exact"/>
        <w:jc w:val="center"/>
        <w:textAlignment w:val="auto"/>
        <w:rPr>
          <w:rFonts w:hint="eastAsia" w:ascii="宋体" w:hAnsi="宋体" w:cs="宋体"/>
          <w:b/>
          <w:bCs/>
          <w:sz w:val="28"/>
          <w:szCs w:val="28"/>
        </w:rPr>
      </w:pPr>
      <w:r>
        <w:rPr>
          <w:rFonts w:hint="eastAsia" w:ascii="宋体" w:hAnsi="宋体" w:cs="宋体"/>
          <w:b/>
          <w:bCs/>
          <w:sz w:val="28"/>
          <w:szCs w:val="28"/>
        </w:rPr>
        <w:t>工程质量保修书</w:t>
      </w:r>
    </w:p>
    <w:p>
      <w:pPr>
        <w:pageBreakBefore w:val="0"/>
        <w:kinsoku/>
        <w:wordWrap/>
        <w:overflowPunct/>
        <w:topLinePunct w:val="0"/>
        <w:bidi w:val="0"/>
        <w:spacing w:line="460" w:lineRule="exact"/>
        <w:textAlignment w:val="auto"/>
        <w:rPr>
          <w:rFonts w:hint="eastAsia" w:ascii="宋体" w:hAnsi="宋体" w:cs="宋体"/>
          <w:sz w:val="22"/>
          <w:szCs w:val="20"/>
        </w:rPr>
      </w:pP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发包人（全称）：</w:t>
      </w:r>
      <w:r>
        <w:rPr>
          <w:rFonts w:hint="eastAsia" w:ascii="宋体" w:hAnsi="宋体" w:cs="宋体"/>
          <w:sz w:val="22"/>
          <w:szCs w:val="20"/>
          <w:u w:val="single"/>
        </w:rPr>
        <w:t xml:space="preserve">   </w:t>
      </w:r>
      <w:r>
        <w:rPr>
          <w:rFonts w:hint="eastAsia" w:ascii="宋体" w:hAnsi="宋体" w:cs="宋体"/>
          <w:sz w:val="22"/>
          <w:szCs w:val="20"/>
          <w:u w:val="single"/>
          <w:lang w:eastAsia="zh-CN"/>
        </w:rPr>
        <w:t>三门县环境有限公司</w:t>
      </w:r>
      <w:r>
        <w:rPr>
          <w:rFonts w:hint="eastAsia" w:ascii="宋体" w:hAnsi="宋体" w:cs="宋体"/>
          <w:sz w:val="22"/>
          <w:szCs w:val="20"/>
        </w:rPr>
        <w:t xml:space="preserve">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承包人（全称）：</w:t>
      </w:r>
      <w:r>
        <w:rPr>
          <w:rFonts w:hint="eastAsia" w:ascii="宋体" w:hAnsi="宋体" w:cs="宋体"/>
          <w:sz w:val="22"/>
          <w:szCs w:val="20"/>
          <w:u w:val="single"/>
        </w:rPr>
        <w:t xml:space="preserve">                                </w:t>
      </w:r>
      <w:r>
        <w:rPr>
          <w:rFonts w:hint="eastAsia" w:ascii="宋体" w:hAnsi="宋体" w:cs="宋体"/>
          <w:sz w:val="22"/>
          <w:szCs w:val="20"/>
        </w:rPr>
        <w:t xml:space="preserve"> </w:t>
      </w:r>
    </w:p>
    <w:p>
      <w:pPr>
        <w:pageBreakBefore w:val="0"/>
        <w:kinsoku/>
        <w:wordWrap/>
        <w:overflowPunct/>
        <w:topLinePunct w:val="0"/>
        <w:bidi w:val="0"/>
        <w:spacing w:line="460" w:lineRule="exact"/>
        <w:textAlignment w:val="auto"/>
        <w:rPr>
          <w:rFonts w:hint="eastAsia" w:ascii="宋体" w:hAnsi="宋体" w:cs="宋体"/>
          <w:sz w:val="22"/>
          <w:szCs w:val="20"/>
        </w:rPr>
      </w:pP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发包人和承包人根据《中华人民共和国建筑法》和《建设工程质量管理条例》，经协商一致就</w:t>
      </w:r>
      <w:r>
        <w:rPr>
          <w:rFonts w:hint="eastAsia" w:ascii="宋体" w:hAnsi="宋体" w:cs="宋体"/>
          <w:sz w:val="22"/>
          <w:szCs w:val="20"/>
          <w:u w:val="single"/>
        </w:rPr>
        <w:t xml:space="preserve"> </w:t>
      </w:r>
      <w:r>
        <w:rPr>
          <w:rFonts w:hint="eastAsia" w:ascii="宋体" w:hAnsi="宋体" w:cs="宋体"/>
          <w:sz w:val="22"/>
          <w:szCs w:val="20"/>
          <w:u w:val="single"/>
          <w:lang w:eastAsia="zh-CN"/>
        </w:rPr>
        <w:t>三门县滨海科技城横港以东市政污水管网修复工程</w:t>
      </w:r>
      <w:r>
        <w:rPr>
          <w:rFonts w:hint="eastAsia" w:ascii="宋体" w:hAnsi="宋体" w:cs="宋体"/>
          <w:sz w:val="22"/>
          <w:szCs w:val="20"/>
        </w:rPr>
        <w:t>（工程全称）签订工程质量保修书。</w:t>
      </w:r>
    </w:p>
    <w:p>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一、工程质量保修范围和内容</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承包人在质量保修期内，按照有关法律规定和合同约定，承担工程质量保修责任。</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u w:val="single"/>
        </w:rPr>
        <w:t>承包人承包范围内的所有内容</w:t>
      </w:r>
      <w:r>
        <w:rPr>
          <w:rFonts w:hint="eastAsia" w:ascii="宋体" w:hAnsi="宋体" w:cs="宋体"/>
          <w:sz w:val="22"/>
          <w:szCs w:val="20"/>
        </w:rPr>
        <w:t>。</w:t>
      </w:r>
    </w:p>
    <w:p>
      <w:pPr>
        <w:pageBreakBefore w:val="0"/>
        <w:kinsoku/>
        <w:wordWrap/>
        <w:overflowPunct/>
        <w:topLinePunct w:val="0"/>
        <w:bidi w:val="0"/>
        <w:spacing w:line="460" w:lineRule="exact"/>
        <w:ind w:firstLine="433" w:firstLineChars="196"/>
        <w:textAlignment w:val="auto"/>
        <w:rPr>
          <w:rFonts w:hint="eastAsia" w:ascii="宋体" w:hAnsi="宋体" w:cs="宋体"/>
          <w:b/>
          <w:bCs/>
          <w:sz w:val="22"/>
          <w:szCs w:val="20"/>
        </w:rPr>
      </w:pPr>
      <w:r>
        <w:rPr>
          <w:rFonts w:hint="eastAsia" w:ascii="宋体" w:hAnsi="宋体" w:cs="宋体"/>
          <w:b/>
          <w:bCs/>
          <w:sz w:val="22"/>
          <w:szCs w:val="20"/>
        </w:rPr>
        <w:t>二、质量保修期</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根据《建设工程质量管理条例》及有关规定，工程的质量保修期如下：</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1．地基基础工程和主体结构工程为设计文件规定的工程合理使用年限；</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2．屋面防水工程、有防水要求的卫生间、房间和外墙面的防渗为</w:t>
      </w:r>
      <w:r>
        <w:rPr>
          <w:rFonts w:hint="eastAsia" w:ascii="宋体" w:hAnsi="宋体" w:cs="宋体"/>
          <w:sz w:val="22"/>
          <w:szCs w:val="20"/>
          <w:u w:val="single"/>
        </w:rPr>
        <w:t xml:space="preserve"> 5</w:t>
      </w:r>
      <w:r>
        <w:rPr>
          <w:rFonts w:hint="eastAsia" w:ascii="宋体" w:hAnsi="宋体" w:cs="宋体"/>
          <w:sz w:val="22"/>
          <w:szCs w:val="20"/>
        </w:rPr>
        <w:t>年；</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3．装修工程为</w:t>
      </w:r>
      <w:r>
        <w:rPr>
          <w:rFonts w:hint="eastAsia" w:ascii="宋体" w:hAnsi="宋体" w:cs="宋体"/>
          <w:sz w:val="22"/>
          <w:szCs w:val="20"/>
          <w:u w:val="single"/>
        </w:rPr>
        <w:t xml:space="preserve">    2   </w:t>
      </w:r>
      <w:r>
        <w:rPr>
          <w:rFonts w:hint="eastAsia" w:ascii="宋体" w:hAnsi="宋体" w:cs="宋体"/>
          <w:sz w:val="22"/>
          <w:szCs w:val="20"/>
        </w:rPr>
        <w:t>年；</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4．电气管线、给排水管道、设备安装工程为</w:t>
      </w:r>
      <w:r>
        <w:rPr>
          <w:rFonts w:hint="eastAsia" w:ascii="宋体" w:hAnsi="宋体" w:cs="宋体"/>
          <w:sz w:val="22"/>
          <w:szCs w:val="20"/>
          <w:u w:val="single"/>
        </w:rPr>
        <w:t xml:space="preserve">   2    </w:t>
      </w:r>
      <w:r>
        <w:rPr>
          <w:rFonts w:hint="eastAsia" w:ascii="宋体" w:hAnsi="宋体" w:cs="宋体"/>
          <w:sz w:val="22"/>
          <w:szCs w:val="20"/>
        </w:rPr>
        <w:t>年；</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5．供热与供冷系统为</w:t>
      </w:r>
      <w:r>
        <w:rPr>
          <w:rFonts w:hint="eastAsia" w:ascii="宋体" w:hAnsi="宋体" w:cs="宋体"/>
          <w:sz w:val="22"/>
          <w:szCs w:val="20"/>
          <w:u w:val="single"/>
        </w:rPr>
        <w:t xml:space="preserve">    2    </w:t>
      </w:r>
      <w:r>
        <w:rPr>
          <w:rFonts w:hint="eastAsia" w:ascii="宋体" w:hAnsi="宋体" w:cs="宋体"/>
          <w:sz w:val="22"/>
          <w:szCs w:val="20"/>
        </w:rPr>
        <w:t>个采暖期、供冷期；</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6．住宅小区内的给排水设施、道路等配套工程为</w:t>
      </w:r>
      <w:r>
        <w:rPr>
          <w:rFonts w:hint="eastAsia" w:ascii="宋体" w:hAnsi="宋体" w:cs="宋体"/>
          <w:sz w:val="22"/>
          <w:szCs w:val="20"/>
          <w:u w:val="single"/>
        </w:rPr>
        <w:t xml:space="preserve">    2    </w:t>
      </w:r>
      <w:r>
        <w:rPr>
          <w:rFonts w:hint="eastAsia" w:ascii="宋体" w:hAnsi="宋体" w:cs="宋体"/>
          <w:sz w:val="22"/>
          <w:szCs w:val="20"/>
        </w:rPr>
        <w:t>年；</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7．其他项目保修期限约定如下</w:t>
      </w:r>
      <w:r>
        <w:rPr>
          <w:rFonts w:hint="eastAsia" w:ascii="宋体" w:hAnsi="宋体" w:cs="宋体"/>
          <w:sz w:val="22"/>
          <w:szCs w:val="20"/>
          <w:u w:val="single"/>
        </w:rPr>
        <w:t>：</w:t>
      </w:r>
      <w:r>
        <w:rPr>
          <w:rFonts w:hint="eastAsia"/>
          <w:b/>
          <w:bCs/>
          <w:color w:val="auto"/>
          <w:sz w:val="21"/>
          <w:szCs w:val="21"/>
          <w:u w:val="single"/>
          <w:lang w:eastAsia="zh-CN"/>
        </w:rPr>
        <w:t>本工程合同范围内的工程，质量保修期自工程竣工验收合格之日起两年。</w:t>
      </w:r>
      <w:r>
        <w:rPr>
          <w:rFonts w:hint="eastAsia" w:ascii="宋体" w:hAnsi="宋体" w:cs="宋体"/>
          <w:sz w:val="22"/>
          <w:szCs w:val="20"/>
        </w:rPr>
        <w:t>质量保修期自工程竣工验收合格之日起计算。</w:t>
      </w:r>
    </w:p>
    <w:p>
      <w:pPr>
        <w:pageBreakBefore w:val="0"/>
        <w:kinsoku/>
        <w:wordWrap/>
        <w:overflowPunct/>
        <w:topLinePunct w:val="0"/>
        <w:bidi w:val="0"/>
        <w:spacing w:line="460" w:lineRule="exact"/>
        <w:ind w:firstLine="433" w:firstLineChars="196"/>
        <w:textAlignment w:val="auto"/>
        <w:rPr>
          <w:rFonts w:hint="eastAsia" w:ascii="宋体" w:hAnsi="宋体" w:cs="宋体"/>
          <w:b/>
          <w:bCs/>
          <w:sz w:val="22"/>
          <w:szCs w:val="20"/>
        </w:rPr>
      </w:pPr>
      <w:r>
        <w:rPr>
          <w:rFonts w:hint="eastAsia" w:ascii="宋体" w:hAnsi="宋体" w:cs="宋体"/>
          <w:b/>
          <w:bCs/>
          <w:sz w:val="22"/>
          <w:szCs w:val="20"/>
        </w:rPr>
        <w:t>三、缺陷责任期</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工程缺陷责任期为</w:t>
      </w:r>
      <w:r>
        <w:rPr>
          <w:rFonts w:hint="eastAsia" w:ascii="宋体" w:hAnsi="宋体" w:cs="宋体"/>
          <w:sz w:val="22"/>
          <w:szCs w:val="20"/>
          <w:u w:val="single"/>
          <w:lang w:val="en-US" w:eastAsia="zh-CN"/>
        </w:rPr>
        <w:t>24</w:t>
      </w:r>
      <w:r>
        <w:rPr>
          <w:rFonts w:hint="eastAsia" w:ascii="宋体" w:hAnsi="宋体" w:cs="宋体"/>
          <w:sz w:val="22"/>
          <w:szCs w:val="20"/>
        </w:rPr>
        <w:t>个月，缺陷责任期自工程竣工验收合格之日起计算。单位工程先于全部工程进行验收，单位工程缺陷责任期自单位工程验收合格之日起算。</w:t>
      </w:r>
    </w:p>
    <w:p>
      <w:pPr>
        <w:pageBreakBefore w:val="0"/>
        <w:kinsoku/>
        <w:wordWrap/>
        <w:overflowPunct/>
        <w:topLinePunct w:val="0"/>
        <w:bidi w:val="0"/>
        <w:spacing w:line="460" w:lineRule="exact"/>
        <w:ind w:firstLine="433" w:firstLineChars="196"/>
        <w:textAlignment w:val="auto"/>
        <w:rPr>
          <w:rFonts w:hint="eastAsia" w:ascii="宋体" w:hAnsi="宋体" w:cs="宋体"/>
          <w:b/>
          <w:bCs/>
          <w:sz w:val="22"/>
          <w:szCs w:val="20"/>
        </w:rPr>
      </w:pPr>
      <w:r>
        <w:rPr>
          <w:rFonts w:hint="eastAsia" w:ascii="宋体" w:hAnsi="宋体" w:cs="宋体"/>
          <w:b/>
          <w:bCs/>
          <w:sz w:val="22"/>
          <w:szCs w:val="20"/>
        </w:rPr>
        <w:t>四、质量保修责任</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1．属于保修范围、内容的项目，承包人应当在接到保修通知之日起7天内派人保修。承包人不在约定期限内派人保修的，发包人可以委托他人修理。</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2．发生紧急事故需抢修的，承包人在接到事故通知后，应当立即到达事故现场抢修。</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4．质量保修完成后，由发包人组织验收。</w:t>
      </w:r>
    </w:p>
    <w:p>
      <w:pPr>
        <w:pageBreakBefore w:val="0"/>
        <w:kinsoku/>
        <w:wordWrap/>
        <w:overflowPunct/>
        <w:topLinePunct w:val="0"/>
        <w:bidi w:val="0"/>
        <w:spacing w:line="460" w:lineRule="exact"/>
        <w:ind w:firstLine="433" w:firstLineChars="196"/>
        <w:textAlignment w:val="auto"/>
        <w:rPr>
          <w:rFonts w:hint="eastAsia" w:ascii="宋体" w:hAnsi="宋体" w:cs="宋体"/>
          <w:b/>
          <w:bCs/>
          <w:sz w:val="22"/>
          <w:szCs w:val="20"/>
        </w:rPr>
      </w:pPr>
      <w:r>
        <w:rPr>
          <w:rFonts w:hint="eastAsia" w:ascii="宋体" w:hAnsi="宋体" w:cs="宋体"/>
          <w:b/>
          <w:bCs/>
          <w:sz w:val="22"/>
          <w:szCs w:val="20"/>
        </w:rPr>
        <w:t>五、保修费用</w:t>
      </w:r>
    </w:p>
    <w:p>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保修费用由造成质量缺陷的责任方承担。</w:t>
      </w:r>
    </w:p>
    <w:p>
      <w:pPr>
        <w:pageBreakBefore w:val="0"/>
        <w:kinsoku/>
        <w:wordWrap/>
        <w:overflowPunct/>
        <w:topLinePunct w:val="0"/>
        <w:bidi w:val="0"/>
        <w:spacing w:line="460" w:lineRule="exact"/>
        <w:ind w:firstLine="442" w:firstLineChars="200"/>
        <w:textAlignment w:val="auto"/>
        <w:rPr>
          <w:rFonts w:hint="eastAsia" w:ascii="宋体" w:hAnsi="宋体" w:cs="宋体"/>
          <w:sz w:val="22"/>
          <w:szCs w:val="20"/>
        </w:rPr>
      </w:pPr>
      <w:r>
        <w:rPr>
          <w:rFonts w:hint="eastAsia" w:ascii="宋体" w:hAnsi="宋体" w:cs="宋体"/>
          <w:b/>
          <w:bCs/>
          <w:sz w:val="22"/>
          <w:szCs w:val="20"/>
        </w:rPr>
        <w:t>六、双方约定的其他工程质量保修事项：</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w:t>
      </w:r>
      <w:r>
        <w:rPr>
          <w:rFonts w:hint="eastAsia" w:ascii="宋体" w:hAnsi="宋体" w:cs="宋体"/>
          <w:sz w:val="22"/>
          <w:szCs w:val="20"/>
          <w:u w:val="single"/>
        </w:rPr>
        <w:t xml:space="preserve">            </w:t>
      </w:r>
      <w:r>
        <w:rPr>
          <w:rFonts w:hint="eastAsia" w:ascii="宋体" w:hAnsi="宋体" w:cs="宋体"/>
          <w:sz w:val="22"/>
          <w:szCs w:val="20"/>
        </w:rPr>
        <w:t>。</w:t>
      </w:r>
    </w:p>
    <w:p>
      <w:pPr>
        <w:pageBreakBefore w:val="0"/>
        <w:kinsoku/>
        <w:wordWrap/>
        <w:overflowPunct/>
        <w:topLinePunct w:val="0"/>
        <w:bidi w:val="0"/>
        <w:spacing w:line="460" w:lineRule="exact"/>
        <w:ind w:firstLine="418" w:firstLineChars="190"/>
        <w:textAlignment w:val="auto"/>
        <w:rPr>
          <w:rFonts w:hint="eastAsia" w:ascii="宋体" w:hAnsi="宋体" w:cs="宋体"/>
          <w:sz w:val="22"/>
          <w:szCs w:val="20"/>
        </w:rPr>
      </w:pPr>
      <w:r>
        <w:rPr>
          <w:rFonts w:hint="eastAsia" w:ascii="宋体" w:hAnsi="宋体" w:cs="宋体"/>
          <w:sz w:val="22"/>
          <w:szCs w:val="20"/>
        </w:rPr>
        <w:t>工程质量保修书由发包人、承包人在工程竣工验收前共同签署，作为施工合同附件，其有效期限至保修期满。</w:t>
      </w:r>
    </w:p>
    <w:p>
      <w:pPr>
        <w:pageBreakBefore w:val="0"/>
        <w:kinsoku/>
        <w:wordWrap/>
        <w:overflowPunct/>
        <w:topLinePunct w:val="0"/>
        <w:bidi w:val="0"/>
        <w:spacing w:line="460" w:lineRule="exact"/>
        <w:textAlignment w:val="auto"/>
        <w:rPr>
          <w:rFonts w:hint="eastAsia" w:ascii="宋体" w:hAnsi="宋体" w:cs="宋体"/>
          <w:sz w:val="22"/>
          <w:szCs w:val="20"/>
        </w:rPr>
      </w:pP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发包人（公章）：</w:t>
      </w:r>
      <w:r>
        <w:rPr>
          <w:rFonts w:hint="eastAsia" w:ascii="宋体" w:hAnsi="宋体" w:cs="宋体"/>
          <w:sz w:val="22"/>
          <w:szCs w:val="20"/>
          <w:u w:val="single"/>
        </w:rPr>
        <w:t xml:space="preserve">        </w:t>
      </w:r>
      <w:r>
        <w:rPr>
          <w:rFonts w:hint="eastAsia" w:ascii="宋体" w:hAnsi="宋体" w:cs="宋体"/>
          <w:sz w:val="22"/>
          <w:szCs w:val="20"/>
        </w:rPr>
        <w:t xml:space="preserve">  承包人（公章）：</w:t>
      </w:r>
      <w:r>
        <w:rPr>
          <w:rFonts w:hint="eastAsia" w:ascii="宋体" w:hAnsi="宋体" w:cs="宋体"/>
          <w:sz w:val="22"/>
          <w:szCs w:val="20"/>
          <w:u w:val="single"/>
        </w:rPr>
        <w:t xml:space="preserve">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法定代表人（签字）：</w:t>
      </w:r>
      <w:r>
        <w:rPr>
          <w:rFonts w:hint="eastAsia" w:ascii="宋体" w:hAnsi="宋体" w:cs="宋体"/>
          <w:sz w:val="22"/>
          <w:szCs w:val="20"/>
          <w:u w:val="single"/>
        </w:rPr>
        <w:t xml:space="preserve">      </w:t>
      </w:r>
      <w:r>
        <w:rPr>
          <w:rFonts w:hint="eastAsia" w:ascii="宋体" w:hAnsi="宋体" w:cs="宋体"/>
          <w:sz w:val="22"/>
          <w:szCs w:val="20"/>
        </w:rPr>
        <w:t xml:space="preserve"> 法定代表人（签字）：</w:t>
      </w:r>
      <w:r>
        <w:rPr>
          <w:rFonts w:hint="eastAsia" w:ascii="宋体" w:hAnsi="宋体" w:cs="宋体"/>
          <w:sz w:val="22"/>
          <w:szCs w:val="20"/>
          <w:u w:val="single"/>
        </w:rPr>
        <w:t xml:space="preserve">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委托代理人（签字）：</w:t>
      </w:r>
      <w:r>
        <w:rPr>
          <w:rFonts w:hint="eastAsia" w:ascii="宋体" w:hAnsi="宋体" w:cs="宋体"/>
          <w:sz w:val="22"/>
          <w:szCs w:val="20"/>
          <w:u w:val="single"/>
        </w:rPr>
        <w:t xml:space="preserve">      </w:t>
      </w:r>
      <w:r>
        <w:rPr>
          <w:rFonts w:hint="eastAsia" w:ascii="宋体" w:hAnsi="宋体" w:cs="宋体"/>
          <w:sz w:val="22"/>
          <w:szCs w:val="20"/>
        </w:rPr>
        <w:t xml:space="preserve"> 委托代理人（签字）：</w:t>
      </w:r>
      <w:r>
        <w:rPr>
          <w:rFonts w:hint="eastAsia" w:ascii="宋体" w:hAnsi="宋体" w:cs="宋体"/>
          <w:sz w:val="22"/>
          <w:szCs w:val="20"/>
          <w:u w:val="single"/>
        </w:rPr>
        <w:t xml:space="preserve">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开户银行：</w:t>
      </w:r>
      <w:r>
        <w:rPr>
          <w:rFonts w:hint="eastAsia" w:ascii="宋体" w:hAnsi="宋体" w:cs="宋体"/>
          <w:sz w:val="22"/>
          <w:szCs w:val="20"/>
          <w:u w:val="single"/>
        </w:rPr>
        <w:t xml:space="preserve">   </w:t>
      </w:r>
      <w:r>
        <w:rPr>
          <w:rFonts w:hint="eastAsia" w:ascii="宋体" w:hAnsi="宋体" w:cs="宋体"/>
          <w:sz w:val="22"/>
          <w:szCs w:val="20"/>
        </w:rPr>
        <w:t xml:space="preserve">   开户银行：</w:t>
      </w:r>
      <w:r>
        <w:rPr>
          <w:rFonts w:hint="eastAsia" w:ascii="宋体" w:hAnsi="宋体" w:cs="宋体"/>
          <w:sz w:val="22"/>
          <w:szCs w:val="20"/>
          <w:u w:val="single"/>
        </w:rPr>
        <w:t xml:space="preserve">    </w:t>
      </w:r>
    </w:p>
    <w:p>
      <w:pPr>
        <w:pageBreakBefore w:val="0"/>
        <w:kinsoku/>
        <w:wordWrap/>
        <w:overflowPunct/>
        <w:topLinePunct w:val="0"/>
        <w:bidi w:val="0"/>
        <w:spacing w:line="460" w:lineRule="exact"/>
        <w:textAlignment w:val="auto"/>
        <w:rPr>
          <w:rFonts w:hint="eastAsia" w:ascii="宋体" w:hAnsi="宋体" w:cs="宋体"/>
          <w:sz w:val="22"/>
          <w:szCs w:val="20"/>
          <w:u w:val="single"/>
        </w:rPr>
      </w:pPr>
      <w:r>
        <w:rPr>
          <w:rFonts w:hint="eastAsia" w:ascii="宋体" w:hAnsi="宋体" w:cs="宋体"/>
          <w:sz w:val="22"/>
          <w:szCs w:val="20"/>
        </w:rPr>
        <w:t>账  号：</w:t>
      </w:r>
      <w:r>
        <w:rPr>
          <w:rFonts w:hint="eastAsia" w:ascii="宋体" w:hAnsi="宋体" w:cs="宋体"/>
          <w:sz w:val="22"/>
          <w:szCs w:val="20"/>
          <w:u w:val="single"/>
        </w:rPr>
        <w:t xml:space="preserve">       </w:t>
      </w:r>
      <w:r>
        <w:rPr>
          <w:rFonts w:hint="eastAsia" w:ascii="宋体" w:hAnsi="宋体" w:cs="宋体"/>
          <w:sz w:val="22"/>
          <w:szCs w:val="20"/>
        </w:rPr>
        <w:t xml:space="preserve">    账  号：</w:t>
      </w:r>
      <w:r>
        <w:rPr>
          <w:rFonts w:hint="eastAsia" w:ascii="宋体" w:hAnsi="宋体" w:cs="宋体"/>
          <w:sz w:val="22"/>
          <w:szCs w:val="20"/>
          <w:u w:val="single"/>
        </w:rPr>
        <w:t xml:space="preserve">     </w:t>
      </w:r>
    </w:p>
    <w:p>
      <w:pPr>
        <w:pStyle w:val="8"/>
        <w:pageBreakBefore w:val="0"/>
        <w:kinsoku/>
        <w:wordWrap/>
        <w:overflowPunct/>
        <w:topLinePunct w:val="0"/>
        <w:bidi w:val="0"/>
        <w:spacing w:line="460" w:lineRule="exact"/>
        <w:textAlignment w:val="auto"/>
        <w:rPr>
          <w:rFonts w:hint="eastAsia"/>
          <w:sz w:val="22"/>
          <w:szCs w:val="22"/>
        </w:rPr>
      </w:pPr>
    </w:p>
    <w:p>
      <w:pPr>
        <w:pStyle w:val="8"/>
        <w:pageBreakBefore w:val="0"/>
        <w:kinsoku/>
        <w:wordWrap/>
        <w:overflowPunct/>
        <w:topLinePunct w:val="0"/>
        <w:bidi w:val="0"/>
        <w:spacing w:line="460" w:lineRule="exact"/>
        <w:textAlignment w:val="auto"/>
        <w:rPr>
          <w:rFonts w:hint="eastAsia"/>
          <w:sz w:val="22"/>
          <w:szCs w:val="22"/>
        </w:rPr>
      </w:pPr>
      <w:r>
        <w:rPr>
          <w:rFonts w:hint="eastAsia" w:ascii="宋体" w:hAnsi="宋体" w:cs="宋体"/>
          <w:sz w:val="22"/>
          <w:szCs w:val="20"/>
          <w:u w:val="none"/>
        </w:rPr>
        <w:t>邮政编码：</w:t>
      </w:r>
      <w:r>
        <w:rPr>
          <w:rFonts w:hint="eastAsia" w:ascii="宋体" w:hAnsi="宋体" w:cs="宋体"/>
          <w:sz w:val="22"/>
          <w:szCs w:val="20"/>
          <w:u w:val="single"/>
        </w:rPr>
        <w:t xml:space="preserve">      </w:t>
      </w:r>
      <w:r>
        <w:rPr>
          <w:rFonts w:hint="eastAsia" w:ascii="宋体" w:hAnsi="宋体" w:cs="宋体"/>
          <w:sz w:val="22"/>
          <w:szCs w:val="20"/>
          <w:u w:val="none"/>
        </w:rPr>
        <w:t xml:space="preserve">  邮政编码：</w:t>
      </w:r>
      <w:r>
        <w:rPr>
          <w:rFonts w:hint="eastAsia" w:ascii="宋体" w:hAnsi="宋体" w:cs="宋体"/>
          <w:sz w:val="22"/>
          <w:szCs w:val="20"/>
          <w:u w:val="single"/>
          <w:lang w:val="en-US" w:eastAsia="zh-CN"/>
        </w:rPr>
        <w:t xml:space="preserve">                      </w:t>
      </w:r>
      <w:r>
        <w:rPr>
          <w:rFonts w:hint="eastAsia" w:ascii="宋体" w:hAnsi="宋体" w:cs="宋体"/>
          <w:sz w:val="22"/>
          <w:szCs w:val="20"/>
          <w:u w:val="none"/>
        </w:rPr>
        <w:t xml:space="preserve"> </w:t>
      </w:r>
      <w:r>
        <w:rPr>
          <w:rFonts w:hint="eastAsia" w:ascii="宋体" w:hAnsi="宋体" w:cs="宋体"/>
          <w:sz w:val="28"/>
          <w:szCs w:val="28"/>
          <w:u w:val="none"/>
        </w:rPr>
        <w:t xml:space="preserve">   </w:t>
      </w:r>
    </w:p>
    <w:p>
      <w:pPr>
        <w:pStyle w:val="8"/>
        <w:pageBreakBefore w:val="0"/>
        <w:kinsoku/>
        <w:wordWrap/>
        <w:overflowPunct/>
        <w:topLinePunct w:val="0"/>
        <w:bidi w:val="0"/>
        <w:spacing w:line="460" w:lineRule="exact"/>
        <w:textAlignment w:val="auto"/>
        <w:rPr>
          <w:rFonts w:hint="eastAsia" w:ascii="宋体" w:hAnsi="宋体" w:cs="宋体"/>
          <w:sz w:val="22"/>
          <w:szCs w:val="20"/>
        </w:rPr>
      </w:pPr>
    </w:p>
    <w:p>
      <w:pPr>
        <w:pStyle w:val="8"/>
        <w:pageBreakBefore w:val="0"/>
        <w:kinsoku/>
        <w:wordWrap/>
        <w:overflowPunct/>
        <w:topLinePunct w:val="0"/>
        <w:bidi w:val="0"/>
        <w:spacing w:line="460" w:lineRule="exact"/>
        <w:textAlignment w:val="auto"/>
        <w:rPr>
          <w:rFonts w:hint="eastAsia" w:ascii="宋体" w:hAnsi="宋体" w:cs="宋体"/>
          <w:sz w:val="22"/>
          <w:szCs w:val="22"/>
        </w:rPr>
      </w:pPr>
      <w:r>
        <w:rPr>
          <w:rFonts w:hint="eastAsia" w:ascii="宋体" w:hAnsi="宋体" w:cs="宋体"/>
          <w:sz w:val="22"/>
          <w:szCs w:val="20"/>
        </w:rPr>
        <w:t>签订时间：   年  月  日</w:t>
      </w:r>
    </w:p>
    <w:p>
      <w:pPr>
        <w:pStyle w:val="6"/>
        <w:pageBreakBefore w:val="0"/>
        <w:kinsoku/>
        <w:wordWrap/>
        <w:overflowPunct/>
        <w:topLinePunct w:val="0"/>
        <w:bidi w:val="0"/>
        <w:spacing w:line="460" w:lineRule="exact"/>
        <w:textAlignment w:val="auto"/>
        <w:rPr>
          <w:rFonts w:hint="eastAsia" w:ascii="宋体" w:hAnsi="宋体" w:eastAsia="宋体" w:cs="宋体"/>
          <w:b w:val="0"/>
          <w:bCs w:val="0"/>
          <w:sz w:val="24"/>
          <w:szCs w:val="20"/>
        </w:rPr>
      </w:pPr>
    </w:p>
    <w:p>
      <w:pPr>
        <w:pStyle w:val="6"/>
        <w:pageBreakBefore w:val="0"/>
        <w:kinsoku/>
        <w:wordWrap/>
        <w:overflowPunct/>
        <w:topLinePunct w:val="0"/>
        <w:bidi w:val="0"/>
        <w:spacing w:line="460" w:lineRule="exact"/>
        <w:textAlignment w:val="auto"/>
        <w:rPr>
          <w:rFonts w:hint="eastAsia" w:ascii="宋体" w:hAnsi="宋体" w:eastAsia="宋体" w:cs="宋体"/>
          <w:sz w:val="24"/>
          <w:szCs w:val="24"/>
        </w:rPr>
      </w:pPr>
    </w:p>
    <w:p>
      <w:pPr>
        <w:pageBreakBefore w:val="0"/>
        <w:kinsoku/>
        <w:wordWrap/>
        <w:overflowPunct/>
        <w:topLinePunct w:val="0"/>
        <w:bidi w:val="0"/>
        <w:spacing w:line="460" w:lineRule="exact"/>
        <w:textAlignment w:val="auto"/>
        <w:rPr>
          <w:rFonts w:hint="eastAsia" w:ascii="宋体" w:hAnsi="宋体" w:cs="宋体"/>
          <w:sz w:val="22"/>
          <w:szCs w:val="22"/>
        </w:rPr>
      </w:pPr>
    </w:p>
    <w:p>
      <w:pPr>
        <w:pStyle w:val="8"/>
        <w:pageBreakBefore w:val="0"/>
        <w:kinsoku/>
        <w:wordWrap/>
        <w:overflowPunct/>
        <w:topLinePunct w:val="0"/>
        <w:bidi w:val="0"/>
        <w:spacing w:line="460" w:lineRule="exact"/>
        <w:textAlignment w:val="auto"/>
        <w:rPr>
          <w:rFonts w:hint="eastAsia" w:ascii="宋体" w:hAnsi="宋体" w:cs="宋体"/>
          <w:sz w:val="22"/>
          <w:szCs w:val="22"/>
        </w:rPr>
      </w:pPr>
    </w:p>
    <w:p>
      <w:pPr>
        <w:pStyle w:val="6"/>
        <w:pageBreakBefore w:val="0"/>
        <w:kinsoku/>
        <w:wordWrap/>
        <w:overflowPunct/>
        <w:topLinePunct w:val="0"/>
        <w:bidi w:val="0"/>
        <w:spacing w:line="460" w:lineRule="exact"/>
        <w:textAlignment w:val="auto"/>
        <w:rPr>
          <w:rFonts w:ascii="Times New Roman" w:hAnsi="Times New Roman"/>
          <w:color w:val="auto"/>
          <w:sz w:val="20"/>
          <w:szCs w:val="20"/>
          <w:highlight w:val="none"/>
        </w:rPr>
      </w:pPr>
      <w:r>
        <w:rPr>
          <w:rFonts w:ascii="Times New Roman" w:hAnsi="Times New Roman"/>
          <w:color w:val="auto"/>
          <w:sz w:val="20"/>
          <w:szCs w:val="20"/>
          <w:highlight w:val="none"/>
        </w:rPr>
        <w:t>附件8：</w:t>
      </w:r>
    </w:p>
    <w:p>
      <w:pPr>
        <w:pageBreakBefore w:val="0"/>
        <w:kinsoku/>
        <w:wordWrap/>
        <w:overflowPunct/>
        <w:topLinePunct w:val="0"/>
        <w:bidi w:val="0"/>
        <w:spacing w:line="460" w:lineRule="exact"/>
        <w:ind w:firstLine="440" w:firstLineChars="200"/>
        <w:jc w:val="center"/>
        <w:textAlignment w:val="auto"/>
        <w:rPr>
          <w:rFonts w:eastAsia="黑体"/>
          <w:bCs/>
          <w:color w:val="auto"/>
          <w:sz w:val="22"/>
          <w:szCs w:val="22"/>
          <w:highlight w:val="none"/>
        </w:rPr>
      </w:pPr>
      <w:r>
        <w:rPr>
          <w:rFonts w:eastAsia="黑体"/>
          <w:bCs/>
          <w:color w:val="auto"/>
          <w:sz w:val="22"/>
          <w:szCs w:val="22"/>
          <w:highlight w:val="none"/>
        </w:rPr>
        <w:t>承包商履约保函</w:t>
      </w:r>
    </w:p>
    <w:p>
      <w:pPr>
        <w:pageBreakBefore w:val="0"/>
        <w:kinsoku/>
        <w:wordWrap/>
        <w:overflowPunct/>
        <w:topLinePunct w:val="0"/>
        <w:bidi w:val="0"/>
        <w:adjustRightInd w:val="0"/>
        <w:snapToGrid w:val="0"/>
        <w:spacing w:line="460" w:lineRule="exact"/>
        <w:textAlignment w:val="auto"/>
        <w:rPr>
          <w:color w:val="auto"/>
          <w:sz w:val="22"/>
          <w:szCs w:val="20"/>
          <w:highlight w:val="none"/>
        </w:rPr>
      </w:pPr>
      <w:r>
        <w:rPr>
          <w:color w:val="auto"/>
          <w:sz w:val="22"/>
          <w:szCs w:val="20"/>
          <w:highlight w:val="none"/>
        </w:rPr>
        <w:t xml:space="preserve"> </w:t>
      </w:r>
    </w:p>
    <w:p>
      <w:pPr>
        <w:pageBreakBefore w:val="0"/>
        <w:kinsoku/>
        <w:wordWrap/>
        <w:overflowPunct/>
        <w:topLinePunct w:val="0"/>
        <w:bidi w:val="0"/>
        <w:adjustRightInd w:val="0"/>
        <w:snapToGrid w:val="0"/>
        <w:spacing w:line="460" w:lineRule="exact"/>
        <w:ind w:firstLine="5519" w:firstLineChars="2499"/>
        <w:textAlignment w:val="auto"/>
        <w:rPr>
          <w:color w:val="auto"/>
          <w:sz w:val="22"/>
          <w:szCs w:val="20"/>
          <w:highlight w:val="none"/>
          <w:u w:val="single"/>
        </w:rPr>
      </w:pPr>
      <w:r>
        <w:rPr>
          <w:b/>
          <w:bCs/>
          <w:color w:val="auto"/>
          <w:sz w:val="22"/>
          <w:szCs w:val="20"/>
          <w:highlight w:val="none"/>
        </w:rPr>
        <w:t>编号：</w:t>
      </w:r>
      <w:r>
        <w:rPr>
          <w:b/>
          <w:bCs/>
          <w:color w:val="auto"/>
          <w:sz w:val="22"/>
          <w:szCs w:val="20"/>
          <w:highlight w:val="none"/>
          <w:u w:val="single"/>
        </w:rPr>
        <w:t xml:space="preserve">       </w:t>
      </w:r>
      <w:r>
        <w:rPr>
          <w:color w:val="auto"/>
          <w:sz w:val="22"/>
          <w:szCs w:val="20"/>
          <w:highlight w:val="none"/>
          <w:u w:val="single"/>
        </w:rPr>
        <w:t xml:space="preserve">         </w:t>
      </w:r>
    </w:p>
    <w:p>
      <w:pPr>
        <w:pageBreakBefore w:val="0"/>
        <w:kinsoku/>
        <w:wordWrap/>
        <w:overflowPunct/>
        <w:topLinePunct w:val="0"/>
        <w:bidi w:val="0"/>
        <w:adjustRightInd w:val="0"/>
        <w:snapToGrid w:val="0"/>
        <w:spacing w:line="460" w:lineRule="exact"/>
        <w:textAlignment w:val="auto"/>
        <w:rPr>
          <w:color w:val="auto"/>
          <w:sz w:val="22"/>
          <w:szCs w:val="20"/>
          <w:highlight w:val="none"/>
          <w:u w:val="single"/>
        </w:rPr>
      </w:pPr>
    </w:p>
    <w:p>
      <w:pPr>
        <w:pageBreakBefore w:val="0"/>
        <w:kinsoku/>
        <w:wordWrap/>
        <w:overflowPunct/>
        <w:topLinePunct w:val="0"/>
        <w:bidi w:val="0"/>
        <w:adjustRightInd w:val="0"/>
        <w:snapToGrid w:val="0"/>
        <w:spacing w:line="460" w:lineRule="exact"/>
        <w:textAlignment w:val="auto"/>
        <w:rPr>
          <w:color w:val="auto"/>
          <w:sz w:val="22"/>
          <w:szCs w:val="20"/>
          <w:highlight w:val="none"/>
        </w:rPr>
      </w:pPr>
      <w:r>
        <w:rPr>
          <w:color w:val="auto"/>
          <w:sz w:val="22"/>
          <w:szCs w:val="20"/>
          <w:highlight w:val="none"/>
          <w:u w:val="single"/>
        </w:rPr>
        <w:t xml:space="preserve">                              </w:t>
      </w:r>
      <w:r>
        <w:rPr>
          <w:color w:val="auto"/>
          <w:sz w:val="22"/>
          <w:szCs w:val="20"/>
          <w:highlight w:val="none"/>
        </w:rPr>
        <w:t>（业主）：</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鉴于</w:t>
      </w:r>
      <w:r>
        <w:rPr>
          <w:color w:val="auto"/>
          <w:sz w:val="22"/>
          <w:szCs w:val="20"/>
          <w:highlight w:val="none"/>
          <w:u w:val="single"/>
        </w:rPr>
        <w:t xml:space="preserve">                                      </w:t>
      </w:r>
      <w:r>
        <w:rPr>
          <w:color w:val="auto"/>
          <w:sz w:val="22"/>
          <w:szCs w:val="20"/>
          <w:highlight w:val="none"/>
        </w:rPr>
        <w:t>（以下简称“承包商”）已收到</w:t>
      </w:r>
    </w:p>
    <w:p>
      <w:pPr>
        <w:pageBreakBefore w:val="0"/>
        <w:kinsoku/>
        <w:wordWrap/>
        <w:overflowPunct/>
        <w:topLinePunct w:val="0"/>
        <w:bidi w:val="0"/>
        <w:adjustRightInd w:val="0"/>
        <w:snapToGrid w:val="0"/>
        <w:spacing w:line="460" w:lineRule="exact"/>
        <w:textAlignment w:val="auto"/>
        <w:rPr>
          <w:color w:val="auto"/>
          <w:sz w:val="22"/>
          <w:szCs w:val="20"/>
          <w:highlight w:val="none"/>
        </w:rPr>
      </w:pPr>
      <w:r>
        <w:rPr>
          <w:color w:val="auto"/>
          <w:sz w:val="22"/>
          <w:szCs w:val="20"/>
          <w:highlight w:val="none"/>
          <w:u w:val="single"/>
        </w:rPr>
        <w:t xml:space="preserve">                                 </w:t>
      </w:r>
      <w:r>
        <w:rPr>
          <w:color w:val="auto"/>
          <w:sz w:val="22"/>
          <w:szCs w:val="20"/>
          <w:highlight w:val="none"/>
        </w:rPr>
        <w:t>（工程名称）的中标通知书，应承包商申请，我方愿就承包商履行上述工程的《建设工程施工合同》（以下简称主合同）约定的义务以保证的方式向贵方提供如下担保：</w:t>
      </w:r>
    </w:p>
    <w:p>
      <w:pPr>
        <w:pageBreakBefore w:val="0"/>
        <w:kinsoku/>
        <w:wordWrap/>
        <w:overflowPunct/>
        <w:topLinePunct w:val="0"/>
        <w:bidi w:val="0"/>
        <w:adjustRightInd w:val="0"/>
        <w:snapToGrid w:val="0"/>
        <w:spacing w:line="460" w:lineRule="exact"/>
        <w:ind w:firstLine="442" w:firstLineChars="200"/>
        <w:textAlignment w:val="auto"/>
        <w:rPr>
          <w:b/>
          <w:bCs/>
          <w:color w:val="auto"/>
          <w:sz w:val="22"/>
          <w:szCs w:val="20"/>
          <w:highlight w:val="none"/>
        </w:rPr>
      </w:pPr>
      <w:r>
        <w:rPr>
          <w:b/>
          <w:bCs/>
          <w:color w:val="auto"/>
          <w:sz w:val="22"/>
          <w:szCs w:val="20"/>
          <w:highlight w:val="none"/>
        </w:rPr>
        <w:t>一、保证的范围及保证金额</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我方的保证范围是承包商未按照主合同的约定履行义务，给贵方造成的实际损失。</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我方保证的金额最高不超过人民币</w:t>
      </w:r>
      <w:r>
        <w:rPr>
          <w:color w:val="auto"/>
          <w:sz w:val="22"/>
          <w:szCs w:val="20"/>
          <w:highlight w:val="none"/>
          <w:u w:val="single"/>
        </w:rPr>
        <w:t xml:space="preserve">      </w:t>
      </w:r>
      <w:r>
        <w:rPr>
          <w:color w:val="auto"/>
          <w:sz w:val="22"/>
          <w:szCs w:val="20"/>
          <w:highlight w:val="none"/>
        </w:rPr>
        <w:t>万元整（大写：</w:t>
      </w:r>
      <w:r>
        <w:rPr>
          <w:color w:val="auto"/>
          <w:sz w:val="22"/>
          <w:szCs w:val="20"/>
          <w:highlight w:val="none"/>
          <w:u w:val="single"/>
        </w:rPr>
        <w:t xml:space="preserve">               </w:t>
      </w:r>
      <w:r>
        <w:rPr>
          <w:color w:val="auto"/>
          <w:sz w:val="22"/>
          <w:szCs w:val="20"/>
          <w:highlight w:val="none"/>
        </w:rPr>
        <w:t>）。</w:t>
      </w:r>
    </w:p>
    <w:p>
      <w:pPr>
        <w:pageBreakBefore w:val="0"/>
        <w:kinsoku/>
        <w:wordWrap/>
        <w:overflowPunct/>
        <w:topLinePunct w:val="0"/>
        <w:bidi w:val="0"/>
        <w:adjustRightInd w:val="0"/>
        <w:snapToGrid w:val="0"/>
        <w:spacing w:line="460" w:lineRule="exact"/>
        <w:ind w:firstLine="431" w:firstLineChars="196"/>
        <w:textAlignment w:val="auto"/>
        <w:rPr>
          <w:b/>
          <w:color w:val="auto"/>
          <w:sz w:val="22"/>
          <w:szCs w:val="20"/>
          <w:highlight w:val="none"/>
        </w:rPr>
      </w:pPr>
      <w:r>
        <w:rPr>
          <w:color w:val="auto"/>
          <w:sz w:val="22"/>
          <w:szCs w:val="20"/>
          <w:highlight w:val="none"/>
        </w:rPr>
        <w:t>二、</w:t>
      </w:r>
      <w:r>
        <w:rPr>
          <w:b/>
          <w:color w:val="auto"/>
          <w:sz w:val="22"/>
          <w:szCs w:val="20"/>
          <w:highlight w:val="none"/>
        </w:rPr>
        <w:t>保证的方式及保证期间</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我方保证的方式为：连带责任保证。</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我方保证的期间为：自本合同生效之日起至主合同约定的工程竣工日期后</w:t>
      </w:r>
      <w:r>
        <w:rPr>
          <w:color w:val="auto"/>
          <w:sz w:val="22"/>
          <w:szCs w:val="20"/>
          <w:highlight w:val="none"/>
          <w:u w:val="single"/>
        </w:rPr>
        <w:t xml:space="preserve">  </w:t>
      </w:r>
      <w:r>
        <w:rPr>
          <w:color w:val="auto"/>
          <w:sz w:val="22"/>
          <w:szCs w:val="20"/>
          <w:highlight w:val="none"/>
        </w:rPr>
        <w:t>日内。</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本保函有效期内，如合同规定的承包人履约义务未完成的，应在本保函到期日前到我方办理续保手续，经我方书面同意后，保证期做相应调整。</w:t>
      </w:r>
    </w:p>
    <w:p>
      <w:pPr>
        <w:pageBreakBefore w:val="0"/>
        <w:kinsoku/>
        <w:wordWrap/>
        <w:overflowPunct/>
        <w:topLinePunct w:val="0"/>
        <w:bidi w:val="0"/>
        <w:adjustRightInd w:val="0"/>
        <w:snapToGrid w:val="0"/>
        <w:spacing w:line="460" w:lineRule="exact"/>
        <w:ind w:firstLine="433" w:firstLineChars="196"/>
        <w:textAlignment w:val="auto"/>
        <w:rPr>
          <w:b/>
          <w:color w:val="auto"/>
          <w:sz w:val="22"/>
          <w:szCs w:val="20"/>
          <w:highlight w:val="none"/>
        </w:rPr>
      </w:pPr>
      <w:r>
        <w:rPr>
          <w:b/>
          <w:color w:val="auto"/>
          <w:sz w:val="22"/>
          <w:szCs w:val="20"/>
          <w:highlight w:val="none"/>
        </w:rPr>
        <w:t>三、承担保证责任的形式</w:t>
      </w:r>
    </w:p>
    <w:p>
      <w:pPr>
        <w:pageBreakBefore w:val="0"/>
        <w:kinsoku/>
        <w:wordWrap/>
        <w:overflowPunct/>
        <w:topLinePunct w:val="0"/>
        <w:bidi w:val="0"/>
        <w:adjustRightInd w:val="0"/>
        <w:snapToGrid w:val="0"/>
        <w:spacing w:line="460" w:lineRule="exact"/>
        <w:ind w:firstLine="330" w:firstLineChars="150"/>
        <w:textAlignment w:val="auto"/>
        <w:rPr>
          <w:color w:val="auto"/>
          <w:sz w:val="22"/>
          <w:szCs w:val="20"/>
          <w:highlight w:val="none"/>
        </w:rPr>
      </w:pPr>
      <w:r>
        <w:rPr>
          <w:color w:val="auto"/>
          <w:sz w:val="22"/>
          <w:szCs w:val="20"/>
          <w:highlight w:val="none"/>
        </w:rPr>
        <w:t>我方在本保函第一条规定的保证金额内赔偿贵方的损失。</w:t>
      </w:r>
    </w:p>
    <w:p>
      <w:pPr>
        <w:pageBreakBefore w:val="0"/>
        <w:kinsoku/>
        <w:wordWrap/>
        <w:overflowPunct/>
        <w:topLinePunct w:val="0"/>
        <w:bidi w:val="0"/>
        <w:adjustRightInd w:val="0"/>
        <w:snapToGrid w:val="0"/>
        <w:spacing w:line="460" w:lineRule="exact"/>
        <w:ind w:firstLine="442" w:firstLineChars="200"/>
        <w:textAlignment w:val="auto"/>
        <w:rPr>
          <w:color w:val="auto"/>
          <w:sz w:val="22"/>
          <w:szCs w:val="20"/>
          <w:highlight w:val="none"/>
        </w:rPr>
      </w:pPr>
      <w:r>
        <w:rPr>
          <w:b/>
          <w:color w:val="auto"/>
          <w:sz w:val="22"/>
          <w:szCs w:val="20"/>
          <w:highlight w:val="none"/>
        </w:rPr>
        <w:t>四</w:t>
      </w:r>
      <w:r>
        <w:rPr>
          <w:color w:val="auto"/>
          <w:sz w:val="22"/>
          <w:szCs w:val="20"/>
          <w:highlight w:val="none"/>
        </w:rPr>
        <w:t>、</w:t>
      </w:r>
      <w:r>
        <w:rPr>
          <w:b/>
          <w:color w:val="auto"/>
          <w:sz w:val="22"/>
          <w:szCs w:val="20"/>
          <w:highlight w:val="none"/>
        </w:rPr>
        <w:t>代偿的安排</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贵方以工程质量不符合主合同约定标准为由，向我方提出违约索赔的，还需同时提供符合相应条件要求的工程质量检测部门出具的质量说明材料。</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我方收到贵方的索赔通知书及相应证明材料后，在3个工作日内按照本保函的承诺承担保证责任。</w:t>
      </w:r>
    </w:p>
    <w:p>
      <w:pPr>
        <w:pageBreakBefore w:val="0"/>
        <w:kinsoku/>
        <w:wordWrap/>
        <w:overflowPunct/>
        <w:topLinePunct w:val="0"/>
        <w:bidi w:val="0"/>
        <w:adjustRightInd w:val="0"/>
        <w:snapToGrid w:val="0"/>
        <w:spacing w:line="460" w:lineRule="exact"/>
        <w:ind w:firstLine="442" w:firstLineChars="200"/>
        <w:textAlignment w:val="auto"/>
        <w:rPr>
          <w:b/>
          <w:color w:val="auto"/>
          <w:sz w:val="22"/>
          <w:szCs w:val="20"/>
          <w:highlight w:val="none"/>
        </w:rPr>
      </w:pPr>
      <w:r>
        <w:rPr>
          <w:b/>
          <w:color w:val="auto"/>
          <w:sz w:val="22"/>
          <w:szCs w:val="20"/>
          <w:highlight w:val="none"/>
        </w:rPr>
        <w:t>五、保证责任的解除</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1、在本保函承诺的保证期间内，贵方未书面向我方主张保证责任的，自保证期间届满次日起，我方保证责任解除。</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2、承包商按主合同约定履行了义务的，自本保函承诺的保证期间届满次日起，我方保证责任解除。</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3、我方按照本保函向贵方履行保证责任所支付的金额达到本保函金额时，自我方向贵方支付（支付款项从我方帐户划出）之日起，保证责任即解除。</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4、按照法律法规的规定或出现应解除我方保证责任的其它情形的，我方在本保函项下的保证责任亦解除。</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我方解除保证责任后，贵方应自我方保证责任解除之日起3个工作日内，将本保函原件返还我方。</w:t>
      </w:r>
    </w:p>
    <w:p>
      <w:pPr>
        <w:pageBreakBefore w:val="0"/>
        <w:kinsoku/>
        <w:wordWrap/>
        <w:overflowPunct/>
        <w:topLinePunct w:val="0"/>
        <w:bidi w:val="0"/>
        <w:adjustRightInd w:val="0"/>
        <w:snapToGrid w:val="0"/>
        <w:spacing w:line="460" w:lineRule="exact"/>
        <w:ind w:firstLine="442" w:firstLineChars="200"/>
        <w:textAlignment w:val="auto"/>
        <w:rPr>
          <w:b/>
          <w:color w:val="auto"/>
          <w:sz w:val="22"/>
          <w:szCs w:val="20"/>
          <w:highlight w:val="none"/>
        </w:rPr>
      </w:pPr>
      <w:r>
        <w:rPr>
          <w:b/>
          <w:color w:val="auto"/>
          <w:sz w:val="22"/>
          <w:szCs w:val="20"/>
          <w:highlight w:val="none"/>
        </w:rPr>
        <w:t>六</w:t>
      </w:r>
      <w:r>
        <w:rPr>
          <w:color w:val="auto"/>
          <w:sz w:val="22"/>
          <w:szCs w:val="20"/>
          <w:highlight w:val="none"/>
        </w:rPr>
        <w:t>、</w:t>
      </w:r>
      <w:r>
        <w:rPr>
          <w:b/>
          <w:color w:val="auto"/>
          <w:sz w:val="22"/>
          <w:szCs w:val="20"/>
          <w:highlight w:val="none"/>
        </w:rPr>
        <w:t>免责条款</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1、因贵方违约致使承包商不能履行义务的，我方不承担保证责任。</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2、依照法律法规的规定或贵方与承包商的另行约定，免除承包商部分或全部义务的，我方亦免除其相应的保证责任。</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3、贵方与承包商协议变更主合同的，如加重承包商责任致使我方保证责任加重的，需征得我方书面同意，否则我方不再承担因此而加重部分的保证责任。</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4、因不可抗力造成承包商不能履行义务的，我方不承担保证责任。</w:t>
      </w:r>
    </w:p>
    <w:p>
      <w:pPr>
        <w:pageBreakBefore w:val="0"/>
        <w:kinsoku/>
        <w:wordWrap/>
        <w:overflowPunct/>
        <w:topLinePunct w:val="0"/>
        <w:bidi w:val="0"/>
        <w:adjustRightInd w:val="0"/>
        <w:snapToGrid w:val="0"/>
        <w:spacing w:line="460" w:lineRule="exact"/>
        <w:ind w:firstLine="442" w:firstLineChars="200"/>
        <w:textAlignment w:val="auto"/>
        <w:rPr>
          <w:color w:val="auto"/>
          <w:sz w:val="22"/>
          <w:szCs w:val="20"/>
          <w:highlight w:val="none"/>
        </w:rPr>
      </w:pPr>
      <w:r>
        <w:rPr>
          <w:b/>
          <w:color w:val="auto"/>
          <w:sz w:val="22"/>
          <w:szCs w:val="20"/>
          <w:highlight w:val="none"/>
        </w:rPr>
        <w:t>七</w:t>
      </w:r>
      <w:r>
        <w:rPr>
          <w:color w:val="auto"/>
          <w:sz w:val="22"/>
          <w:szCs w:val="20"/>
          <w:highlight w:val="none"/>
        </w:rPr>
        <w:t>、</w:t>
      </w:r>
      <w:r>
        <w:rPr>
          <w:b/>
          <w:color w:val="auto"/>
          <w:sz w:val="22"/>
          <w:szCs w:val="20"/>
          <w:highlight w:val="none"/>
        </w:rPr>
        <w:t>争议的解决</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因本保函发生的纠纷，由贵我双方协商解决，协商不成的，通过诉讼程序解决，诉讼管辖地法院为</w:t>
      </w:r>
      <w:r>
        <w:rPr>
          <w:color w:val="auto"/>
          <w:sz w:val="22"/>
          <w:szCs w:val="20"/>
          <w:highlight w:val="none"/>
          <w:u w:val="single"/>
        </w:rPr>
        <w:t xml:space="preserve">  </w:t>
      </w:r>
      <w:r>
        <w:rPr>
          <w:rFonts w:hint="eastAsia"/>
          <w:color w:val="auto"/>
          <w:sz w:val="22"/>
          <w:szCs w:val="20"/>
          <w:highlight w:val="none"/>
          <w:u w:val="single"/>
          <w:lang w:eastAsia="zh-CN"/>
        </w:rPr>
        <w:t>三门县人民</w:t>
      </w:r>
      <w:r>
        <w:rPr>
          <w:color w:val="auto"/>
          <w:sz w:val="22"/>
          <w:szCs w:val="20"/>
          <w:highlight w:val="none"/>
        </w:rPr>
        <w:t>法院。</w:t>
      </w:r>
    </w:p>
    <w:p>
      <w:pPr>
        <w:pageBreakBefore w:val="0"/>
        <w:kinsoku/>
        <w:wordWrap/>
        <w:overflowPunct/>
        <w:topLinePunct w:val="0"/>
        <w:bidi w:val="0"/>
        <w:adjustRightInd w:val="0"/>
        <w:snapToGrid w:val="0"/>
        <w:spacing w:line="460" w:lineRule="exact"/>
        <w:ind w:firstLine="442" w:firstLineChars="200"/>
        <w:textAlignment w:val="auto"/>
        <w:rPr>
          <w:color w:val="auto"/>
          <w:sz w:val="22"/>
          <w:szCs w:val="20"/>
          <w:highlight w:val="none"/>
        </w:rPr>
      </w:pPr>
      <w:r>
        <w:rPr>
          <w:b/>
          <w:color w:val="auto"/>
          <w:sz w:val="22"/>
          <w:szCs w:val="20"/>
          <w:highlight w:val="none"/>
        </w:rPr>
        <w:t>八、保函的生效及份数</w:t>
      </w:r>
    </w:p>
    <w:p>
      <w:pPr>
        <w:pageBreakBefore w:val="0"/>
        <w:kinsoku/>
        <w:wordWrap/>
        <w:overflowPunct/>
        <w:topLinePunct w:val="0"/>
        <w:bidi w:val="0"/>
        <w:adjustRightInd w:val="0"/>
        <w:snapToGrid w:val="0"/>
        <w:spacing w:line="460" w:lineRule="exact"/>
        <w:ind w:firstLine="440" w:firstLineChars="200"/>
        <w:textAlignment w:val="auto"/>
        <w:rPr>
          <w:color w:val="auto"/>
          <w:sz w:val="22"/>
          <w:szCs w:val="20"/>
          <w:highlight w:val="none"/>
        </w:rPr>
      </w:pPr>
      <w:r>
        <w:rPr>
          <w:color w:val="auto"/>
          <w:sz w:val="22"/>
          <w:szCs w:val="20"/>
          <w:highlight w:val="none"/>
        </w:rPr>
        <w:t>本保函须经我方法定代表人（或其授权代理人）签字且加盖公章，并在主合同生效之日起生效。</w:t>
      </w:r>
    </w:p>
    <w:p>
      <w:pPr>
        <w:pageBreakBefore w:val="0"/>
        <w:kinsoku/>
        <w:wordWrap/>
        <w:overflowPunct/>
        <w:topLinePunct w:val="0"/>
        <w:bidi w:val="0"/>
        <w:adjustRightInd w:val="0"/>
        <w:snapToGrid w:val="0"/>
        <w:spacing w:line="460" w:lineRule="exact"/>
        <w:ind w:firstLine="720"/>
        <w:textAlignment w:val="auto"/>
        <w:rPr>
          <w:rFonts w:hint="eastAsia"/>
          <w:color w:val="auto"/>
          <w:sz w:val="22"/>
          <w:szCs w:val="20"/>
          <w:highlight w:val="none"/>
        </w:rPr>
      </w:pPr>
    </w:p>
    <w:p>
      <w:pPr>
        <w:pageBreakBefore w:val="0"/>
        <w:kinsoku/>
        <w:wordWrap/>
        <w:overflowPunct/>
        <w:topLinePunct w:val="0"/>
        <w:bidi w:val="0"/>
        <w:adjustRightInd w:val="0"/>
        <w:snapToGrid w:val="0"/>
        <w:spacing w:line="460" w:lineRule="exact"/>
        <w:ind w:firstLine="720"/>
        <w:textAlignment w:val="auto"/>
        <w:rPr>
          <w:rFonts w:hint="eastAsia"/>
          <w:color w:val="auto"/>
          <w:sz w:val="22"/>
          <w:szCs w:val="20"/>
          <w:highlight w:val="none"/>
        </w:rPr>
      </w:pPr>
    </w:p>
    <w:p>
      <w:pPr>
        <w:pageBreakBefore w:val="0"/>
        <w:kinsoku/>
        <w:wordWrap/>
        <w:overflowPunct/>
        <w:topLinePunct w:val="0"/>
        <w:bidi w:val="0"/>
        <w:adjustRightInd w:val="0"/>
        <w:snapToGrid w:val="0"/>
        <w:spacing w:line="460" w:lineRule="exact"/>
        <w:ind w:firstLine="720"/>
        <w:textAlignment w:val="auto"/>
        <w:rPr>
          <w:rFonts w:hint="eastAsia"/>
          <w:color w:val="auto"/>
          <w:sz w:val="22"/>
          <w:szCs w:val="20"/>
          <w:highlight w:val="none"/>
        </w:rPr>
      </w:pPr>
      <w:r>
        <w:rPr>
          <w:color w:val="auto"/>
          <w:sz w:val="22"/>
          <w:szCs w:val="20"/>
          <w:highlight w:val="none"/>
        </w:rPr>
        <w:t xml:space="preserve">                                    保证人（盖章）：</w:t>
      </w:r>
    </w:p>
    <w:p>
      <w:pPr>
        <w:pageBreakBefore w:val="0"/>
        <w:kinsoku/>
        <w:wordWrap/>
        <w:overflowPunct/>
        <w:topLinePunct w:val="0"/>
        <w:bidi w:val="0"/>
        <w:adjustRightInd w:val="0"/>
        <w:snapToGrid w:val="0"/>
        <w:spacing w:line="460" w:lineRule="exact"/>
        <w:ind w:firstLine="720"/>
        <w:textAlignment w:val="auto"/>
        <w:rPr>
          <w:rFonts w:hint="eastAsia"/>
          <w:color w:val="auto"/>
          <w:sz w:val="22"/>
          <w:szCs w:val="20"/>
          <w:highlight w:val="none"/>
        </w:rPr>
      </w:pPr>
    </w:p>
    <w:p>
      <w:pPr>
        <w:pageBreakBefore w:val="0"/>
        <w:kinsoku/>
        <w:wordWrap/>
        <w:overflowPunct/>
        <w:topLinePunct w:val="0"/>
        <w:bidi w:val="0"/>
        <w:adjustRightInd w:val="0"/>
        <w:snapToGrid w:val="0"/>
        <w:spacing w:line="460" w:lineRule="exact"/>
        <w:ind w:firstLine="720"/>
        <w:textAlignment w:val="auto"/>
        <w:rPr>
          <w:rFonts w:hint="eastAsia"/>
          <w:color w:val="auto"/>
          <w:sz w:val="22"/>
          <w:szCs w:val="20"/>
          <w:highlight w:val="none"/>
        </w:rPr>
      </w:pPr>
      <w:r>
        <w:rPr>
          <w:color w:val="auto"/>
          <w:sz w:val="22"/>
          <w:szCs w:val="20"/>
          <w:highlight w:val="none"/>
        </w:rPr>
        <w:t xml:space="preserve">                                法定代表人（或授权代理人）：</w:t>
      </w:r>
    </w:p>
    <w:p>
      <w:pPr>
        <w:pageBreakBefore w:val="0"/>
        <w:kinsoku/>
        <w:wordWrap/>
        <w:overflowPunct/>
        <w:topLinePunct w:val="0"/>
        <w:bidi w:val="0"/>
        <w:adjustRightInd w:val="0"/>
        <w:snapToGrid w:val="0"/>
        <w:spacing w:line="460" w:lineRule="exact"/>
        <w:ind w:firstLine="720"/>
        <w:textAlignment w:val="auto"/>
        <w:rPr>
          <w:rFonts w:hint="eastAsia"/>
          <w:color w:val="auto"/>
          <w:sz w:val="22"/>
          <w:szCs w:val="20"/>
          <w:highlight w:val="none"/>
        </w:rPr>
      </w:pPr>
    </w:p>
    <w:p>
      <w:pPr>
        <w:pageBreakBefore w:val="0"/>
        <w:kinsoku/>
        <w:wordWrap/>
        <w:overflowPunct/>
        <w:topLinePunct w:val="0"/>
        <w:bidi w:val="0"/>
        <w:adjustRightInd w:val="0"/>
        <w:snapToGrid w:val="0"/>
        <w:spacing w:line="460" w:lineRule="exact"/>
        <w:ind w:firstLine="720"/>
        <w:textAlignment w:val="auto"/>
        <w:rPr>
          <w:rFonts w:hint="eastAsia" w:ascii="宋体" w:hAnsi="宋体" w:cs="宋体"/>
          <w:b/>
          <w:bCs/>
          <w:sz w:val="22"/>
          <w:szCs w:val="20"/>
        </w:rPr>
      </w:pPr>
      <w:r>
        <w:rPr>
          <w:color w:val="auto"/>
          <w:sz w:val="22"/>
          <w:szCs w:val="20"/>
          <w:highlight w:val="none"/>
        </w:rPr>
        <w:t xml:space="preserve">                                    年     月      日</w:t>
      </w:r>
    </w:p>
    <w:p>
      <w:pPr>
        <w:pStyle w:val="8"/>
        <w:rPr>
          <w:rFonts w:hint="eastAsia"/>
          <w:sz w:val="22"/>
          <w:szCs w:val="22"/>
        </w:rPr>
      </w:pPr>
    </w:p>
    <w:p>
      <w:pPr>
        <w:spacing w:line="560" w:lineRule="exact"/>
        <w:rPr>
          <w:rFonts w:hint="eastAsia" w:ascii="宋体" w:hAnsi="宋体" w:cs="宋体"/>
          <w:sz w:val="22"/>
          <w:szCs w:val="20"/>
        </w:rPr>
      </w:pPr>
      <w:r>
        <w:rPr>
          <w:rFonts w:hint="eastAsia" w:ascii="宋体" w:hAnsi="宋体" w:cs="宋体"/>
          <w:b/>
          <w:bCs/>
          <w:sz w:val="22"/>
          <w:szCs w:val="20"/>
        </w:rPr>
        <w:t>附件9：</w:t>
      </w:r>
    </w:p>
    <w:p>
      <w:pPr>
        <w:spacing w:line="360" w:lineRule="exact"/>
        <w:ind w:firstLine="562" w:firstLineChars="200"/>
        <w:jc w:val="center"/>
        <w:rPr>
          <w:rFonts w:hint="eastAsia" w:ascii="宋体" w:hAnsi="宋体" w:cs="宋体"/>
          <w:b/>
          <w:bCs/>
          <w:sz w:val="28"/>
          <w:szCs w:val="28"/>
        </w:rPr>
      </w:pPr>
      <w:r>
        <w:rPr>
          <w:rFonts w:hint="eastAsia" w:ascii="宋体" w:hAnsi="宋体" w:cs="宋体"/>
          <w:b/>
          <w:sz w:val="28"/>
          <w:szCs w:val="28"/>
        </w:rPr>
        <w:t>预付款担保（建议参考）</w:t>
      </w:r>
    </w:p>
    <w:p>
      <w:pPr>
        <w:wordWrap w:val="0"/>
        <w:spacing w:line="360" w:lineRule="auto"/>
        <w:jc w:val="right"/>
        <w:rPr>
          <w:rFonts w:hint="eastAsia" w:ascii="宋体" w:hAnsi="宋体" w:cs="宋体"/>
          <w:sz w:val="22"/>
          <w:szCs w:val="20"/>
        </w:rPr>
      </w:pPr>
      <w:r>
        <w:rPr>
          <w:rFonts w:hint="eastAsia" w:ascii="宋体" w:hAnsi="宋体" w:cs="宋体"/>
          <w:sz w:val="22"/>
          <w:szCs w:val="20"/>
        </w:rPr>
        <w:t xml:space="preserve">编号：           </w:t>
      </w:r>
    </w:p>
    <w:p>
      <w:pPr>
        <w:spacing w:line="360" w:lineRule="auto"/>
        <w:rPr>
          <w:rFonts w:hint="eastAsia" w:ascii="宋体" w:hAnsi="宋体" w:cs="宋体"/>
          <w:sz w:val="22"/>
          <w:szCs w:val="20"/>
        </w:rPr>
      </w:pPr>
    </w:p>
    <w:p>
      <w:pPr>
        <w:spacing w:line="360" w:lineRule="auto"/>
        <w:rPr>
          <w:rFonts w:hint="eastAsia" w:ascii="宋体" w:hAnsi="宋体" w:cs="宋体"/>
          <w:sz w:val="22"/>
          <w:szCs w:val="20"/>
        </w:rPr>
      </w:pPr>
      <w:r>
        <w:rPr>
          <w:rFonts w:hint="eastAsia" w:ascii="宋体" w:hAnsi="宋体" w:cs="宋体"/>
          <w:sz w:val="22"/>
          <w:szCs w:val="20"/>
        </w:rPr>
        <w:t>申请人：</w:t>
      </w:r>
    </w:p>
    <w:p>
      <w:pPr>
        <w:spacing w:line="360" w:lineRule="auto"/>
        <w:rPr>
          <w:rFonts w:hint="eastAsia" w:ascii="宋体" w:hAnsi="宋体" w:cs="宋体"/>
          <w:sz w:val="22"/>
          <w:szCs w:val="20"/>
        </w:rPr>
      </w:pPr>
      <w:r>
        <w:rPr>
          <w:rFonts w:hint="eastAsia" w:ascii="宋体" w:hAnsi="宋体" w:cs="宋体"/>
          <w:sz w:val="22"/>
          <w:szCs w:val="20"/>
        </w:rPr>
        <w:t xml:space="preserve">  地址：</w:t>
      </w:r>
    </w:p>
    <w:p>
      <w:pPr>
        <w:spacing w:line="360" w:lineRule="auto"/>
        <w:rPr>
          <w:rFonts w:hint="eastAsia" w:ascii="宋体" w:hAnsi="宋体" w:cs="宋体"/>
          <w:sz w:val="22"/>
          <w:szCs w:val="20"/>
        </w:rPr>
      </w:pPr>
      <w:r>
        <w:rPr>
          <w:rFonts w:hint="eastAsia" w:ascii="宋体" w:hAnsi="宋体" w:cs="宋体"/>
          <w:sz w:val="22"/>
          <w:szCs w:val="20"/>
        </w:rPr>
        <w:t>受益人：</w:t>
      </w:r>
    </w:p>
    <w:p>
      <w:pPr>
        <w:spacing w:line="360" w:lineRule="auto"/>
        <w:rPr>
          <w:rFonts w:hint="eastAsia" w:ascii="宋体" w:hAnsi="宋体" w:cs="宋体"/>
          <w:sz w:val="22"/>
          <w:szCs w:val="20"/>
        </w:rPr>
      </w:pPr>
      <w:r>
        <w:rPr>
          <w:rFonts w:hint="eastAsia" w:ascii="宋体" w:hAnsi="宋体" w:cs="宋体"/>
          <w:sz w:val="22"/>
          <w:szCs w:val="20"/>
        </w:rPr>
        <w:t xml:space="preserve">  地址：</w:t>
      </w:r>
    </w:p>
    <w:p>
      <w:pPr>
        <w:spacing w:line="360" w:lineRule="auto"/>
        <w:rPr>
          <w:rFonts w:hint="eastAsia" w:ascii="宋体" w:hAnsi="宋体" w:cs="宋体"/>
          <w:sz w:val="22"/>
          <w:szCs w:val="20"/>
        </w:rPr>
      </w:pPr>
      <w:r>
        <w:rPr>
          <w:rFonts w:hint="eastAsia" w:ascii="宋体" w:hAnsi="宋体" w:cs="宋体"/>
          <w:sz w:val="22"/>
          <w:szCs w:val="20"/>
        </w:rPr>
        <w:t>开立人：</w:t>
      </w:r>
    </w:p>
    <w:p>
      <w:pPr>
        <w:spacing w:line="360" w:lineRule="auto"/>
        <w:rPr>
          <w:rFonts w:hint="eastAsia" w:ascii="宋体" w:hAnsi="宋体" w:cs="宋体"/>
          <w:sz w:val="22"/>
          <w:szCs w:val="20"/>
        </w:rPr>
      </w:pPr>
      <w:r>
        <w:rPr>
          <w:rFonts w:hint="eastAsia" w:ascii="宋体" w:hAnsi="宋体" w:cs="宋体"/>
          <w:sz w:val="22"/>
          <w:szCs w:val="20"/>
        </w:rPr>
        <w:t xml:space="preserve">  地址：</w:t>
      </w:r>
    </w:p>
    <w:p>
      <w:pPr>
        <w:spacing w:line="360" w:lineRule="auto"/>
        <w:rPr>
          <w:rFonts w:hint="eastAsia" w:ascii="宋体" w:hAnsi="宋体" w:cs="宋体"/>
          <w:sz w:val="22"/>
          <w:szCs w:val="20"/>
        </w:rPr>
      </w:pPr>
      <w:r>
        <w:rPr>
          <w:rFonts w:hint="eastAsia" w:ascii="宋体" w:hAnsi="宋体" w:cs="宋体"/>
          <w:sz w:val="22"/>
          <w:szCs w:val="20"/>
        </w:rPr>
        <w:t xml:space="preserve"> </w:t>
      </w:r>
    </w:p>
    <w:p>
      <w:pPr>
        <w:spacing w:line="360" w:lineRule="auto"/>
        <w:rPr>
          <w:rFonts w:hint="eastAsia"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pPr>
        <w:spacing w:line="360" w:lineRule="auto"/>
        <w:ind w:firstLine="440" w:firstLineChars="200"/>
        <w:rPr>
          <w:rFonts w:hint="eastAsia"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以下简称“基础合同”），我方（即“开立人”）根据主合同了解到申请人为主合同项下之承包人，受益人为主合同项下之发包人，基于申请人的请求，我方同意就申请人按照合同约定正确和合理地为合同目的使用预付款</w:t>
      </w:r>
      <w:r>
        <w:rPr>
          <w:rFonts w:hint="eastAsia" w:ascii="宋体" w:hAnsi="宋体" w:cs="宋体"/>
          <w:color w:val="auto"/>
          <w:sz w:val="22"/>
          <w:szCs w:val="20"/>
        </w:rPr>
        <w:t>，向贵方提供</w:t>
      </w:r>
      <w:r>
        <w:rPr>
          <w:rFonts w:hint="eastAsia" w:ascii="宋体" w:hAnsi="宋体" w:cs="宋体"/>
          <w:color w:val="auto"/>
          <w:sz w:val="22"/>
          <w:szCs w:val="20"/>
          <w:lang w:eastAsia="zh-CN"/>
        </w:rPr>
        <w:t>如下担保</w:t>
      </w:r>
      <w:r>
        <w:rPr>
          <w:rFonts w:hint="eastAsia" w:ascii="宋体" w:hAnsi="宋体" w:cs="宋体"/>
          <w:color w:val="auto"/>
          <w:sz w:val="22"/>
          <w:szCs w:val="20"/>
        </w:rPr>
        <w:t>（以下简称“本保函”）</w:t>
      </w:r>
      <w:r>
        <w:rPr>
          <w:rFonts w:hint="eastAsia" w:ascii="宋体" w:hAnsi="宋体" w:cs="宋体"/>
          <w:color w:val="auto"/>
          <w:sz w:val="22"/>
          <w:szCs w:val="20"/>
          <w:lang w:eastAsia="zh-CN"/>
        </w:rPr>
        <w:t>：</w:t>
      </w:r>
      <w:r>
        <w:rPr>
          <w:rFonts w:hint="eastAsia" w:ascii="宋体" w:hAnsi="宋体" w:cs="宋体"/>
          <w:color w:val="auto"/>
          <w:sz w:val="22"/>
          <w:szCs w:val="20"/>
        </w:rPr>
        <w:t xml:space="preserve">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三、本保函有效期自开立之日起至发包人全额扣回预付款后</w:t>
      </w:r>
      <w:r>
        <w:rPr>
          <w:rFonts w:hint="eastAsia" w:ascii="宋体" w:hAnsi="宋体" w:cs="宋体"/>
          <w:sz w:val="22"/>
          <w:szCs w:val="20"/>
          <w:u w:val="single"/>
        </w:rPr>
        <w:t xml:space="preserve">   </w:t>
      </w:r>
      <w:r>
        <w:rPr>
          <w:rFonts w:hint="eastAsia" w:ascii="宋体" w:hAnsi="宋体" w:cs="宋体"/>
          <w:sz w:val="22"/>
          <w:szCs w:val="20"/>
        </w:rPr>
        <w:t>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（1）付款通知到达的日期在本保函的有效期内；</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（2）载明要求支付的金额；</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（3）载明申请人违反合同义务的条款和内容；</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lang w:eastAsia="zh-CN"/>
        </w:rPr>
        <w:t>三门县人民法院</w:t>
      </w:r>
      <w:r>
        <w:rPr>
          <w:rFonts w:hint="eastAsia" w:ascii="宋体" w:hAnsi="宋体" w:cs="宋体"/>
          <w:sz w:val="22"/>
          <w:szCs w:val="20"/>
          <w:u w:val="single"/>
        </w:rPr>
        <w:t xml:space="preserve"> </w:t>
      </w:r>
      <w:r>
        <w:rPr>
          <w:rFonts w:hint="eastAsia" w:ascii="宋体" w:hAnsi="宋体" w:cs="宋体"/>
          <w:sz w:val="22"/>
          <w:szCs w:val="20"/>
        </w:rPr>
        <w:t xml:space="preserve">。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pPr>
        <w:spacing w:line="360" w:lineRule="auto"/>
        <w:ind w:firstLine="440" w:firstLineChars="200"/>
        <w:rPr>
          <w:rFonts w:hint="eastAsia" w:ascii="宋体" w:hAnsi="宋体" w:cs="宋体"/>
          <w:sz w:val="22"/>
          <w:szCs w:val="20"/>
        </w:rPr>
      </w:pPr>
    </w:p>
    <w:p>
      <w:pPr>
        <w:spacing w:line="360" w:lineRule="auto"/>
        <w:ind w:firstLine="440" w:firstLineChars="200"/>
        <w:rPr>
          <w:rFonts w:hint="eastAsia" w:ascii="宋体" w:hAnsi="宋体" w:cs="宋体"/>
          <w:sz w:val="22"/>
          <w:szCs w:val="20"/>
        </w:rPr>
      </w:pP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开 立 人：                              （公章）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法定代表人（或授权代表）：               （签字）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地    址：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邮政编码：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电    话：                 </w:t>
      </w:r>
    </w:p>
    <w:p>
      <w:pPr>
        <w:spacing w:line="360" w:lineRule="auto"/>
        <w:ind w:firstLine="440" w:firstLineChars="200"/>
        <w:rPr>
          <w:rFonts w:hint="eastAsia" w:ascii="宋体" w:hAnsi="宋体" w:cs="宋体"/>
          <w:sz w:val="22"/>
          <w:szCs w:val="20"/>
        </w:rPr>
      </w:pPr>
      <w:r>
        <w:rPr>
          <w:rFonts w:hint="eastAsia" w:ascii="宋体" w:hAnsi="宋体" w:cs="宋体"/>
          <w:sz w:val="22"/>
          <w:szCs w:val="20"/>
        </w:rPr>
        <w:t xml:space="preserve">传    真：                 </w:t>
      </w:r>
    </w:p>
    <w:p>
      <w:pPr>
        <w:rPr>
          <w:rFonts w:hint="eastAsia" w:ascii="宋体" w:hAnsi="宋体" w:cs="宋体"/>
          <w:sz w:val="22"/>
          <w:szCs w:val="20"/>
        </w:rPr>
      </w:pPr>
      <w:r>
        <w:rPr>
          <w:rFonts w:hint="eastAsia" w:ascii="宋体" w:hAnsi="宋体" w:cs="宋体"/>
          <w:sz w:val="22"/>
          <w:szCs w:val="20"/>
        </w:rPr>
        <w:t xml:space="preserve">    开立时间：      年      月        日</w:t>
      </w:r>
    </w:p>
    <w:p>
      <w:pPr>
        <w:adjustRightInd w:val="0"/>
        <w:snapToGrid w:val="0"/>
        <w:spacing w:line="360" w:lineRule="auto"/>
        <w:rPr>
          <w:rFonts w:hint="eastAsia" w:ascii="宋体" w:hAnsi="宋体" w:cs="宋体"/>
          <w:sz w:val="22"/>
          <w:szCs w:val="22"/>
        </w:rPr>
      </w:pPr>
      <w:r>
        <w:rPr>
          <w:rFonts w:hint="eastAsia" w:ascii="宋体" w:hAnsi="宋体" w:cs="宋体"/>
          <w:sz w:val="22"/>
          <w:szCs w:val="20"/>
        </w:rPr>
        <w:br w:type="page"/>
      </w:r>
      <w:r>
        <w:rPr>
          <w:rFonts w:hint="eastAsia" w:ascii="宋体" w:hAnsi="宋体" w:cs="宋体"/>
          <w:sz w:val="22"/>
          <w:szCs w:val="22"/>
        </w:rPr>
        <w:t>附件11、</w:t>
      </w:r>
    </w:p>
    <w:tbl>
      <w:tblPr>
        <w:tblStyle w:val="20"/>
        <w:tblW w:w="8940" w:type="dxa"/>
        <w:tblInd w:w="93" w:type="dxa"/>
        <w:tblLayout w:type="fixed"/>
        <w:tblCellMar>
          <w:top w:w="0" w:type="dxa"/>
          <w:left w:w="108" w:type="dxa"/>
          <w:bottom w:w="0" w:type="dxa"/>
          <w:right w:w="108" w:type="dxa"/>
        </w:tblCellMar>
      </w:tblPr>
      <w:tblGrid>
        <w:gridCol w:w="779"/>
        <w:gridCol w:w="3936"/>
        <w:gridCol w:w="1087"/>
        <w:gridCol w:w="1537"/>
        <w:gridCol w:w="1601"/>
      </w:tblGrid>
      <w:tr>
        <w:tblPrEx>
          <w:tblCellMar>
            <w:top w:w="0" w:type="dxa"/>
            <w:left w:w="108" w:type="dxa"/>
            <w:bottom w:w="0" w:type="dxa"/>
            <w:right w:w="108" w:type="dxa"/>
          </w:tblCellMar>
        </w:tblPrEx>
        <w:trPr>
          <w:trHeight w:val="910" w:hRule="atLeast"/>
        </w:trPr>
        <w:tc>
          <w:tcPr>
            <w:tcW w:w="8940" w:type="dxa"/>
            <w:gridSpan w:val="5"/>
            <w:tcBorders>
              <w:top w:val="nil"/>
              <w:left w:val="nil"/>
              <w:bottom w:val="nil"/>
              <w:right w:val="nil"/>
            </w:tcBorders>
            <w:shd w:val="clear" w:color="auto" w:fill="FFFFFF"/>
            <w:noWrap w:val="0"/>
            <w:vAlign w:val="center"/>
          </w:tcPr>
          <w:p>
            <w:pPr>
              <w:widowControl/>
              <w:jc w:val="center"/>
              <w:rPr>
                <w:rFonts w:hint="eastAsia" w:ascii="宋体" w:hAnsi="宋体" w:cs="宋体"/>
                <w:b/>
                <w:bCs/>
                <w:color w:val="FF0000"/>
                <w:kern w:val="0"/>
                <w:sz w:val="22"/>
                <w:szCs w:val="22"/>
              </w:rPr>
            </w:pPr>
            <w:r>
              <w:rPr>
                <w:rFonts w:hint="eastAsia" w:ascii="宋体" w:hAnsi="宋体" w:cs="宋体"/>
                <w:b/>
                <w:bCs/>
                <w:kern w:val="0"/>
                <w:sz w:val="22"/>
                <w:szCs w:val="22"/>
              </w:rPr>
              <w:t>暂估价一览表</w:t>
            </w:r>
          </w:p>
        </w:tc>
      </w:tr>
      <w:tr>
        <w:tblPrEx>
          <w:tblCellMar>
            <w:top w:w="0" w:type="dxa"/>
            <w:left w:w="108" w:type="dxa"/>
            <w:bottom w:w="0" w:type="dxa"/>
            <w:right w:w="108" w:type="dxa"/>
          </w:tblCellMar>
        </w:tblPrEx>
        <w:trPr>
          <w:trHeight w:val="440" w:hRule="atLeast"/>
        </w:trPr>
        <w:tc>
          <w:tcPr>
            <w:tcW w:w="5802" w:type="dxa"/>
            <w:gridSpan w:val="3"/>
            <w:tcBorders>
              <w:top w:val="nil"/>
              <w:left w:val="nil"/>
              <w:bottom w:val="nil"/>
              <w:right w:val="nil"/>
            </w:tcBorders>
            <w:shd w:val="clear" w:color="auto" w:fill="FFFFFF"/>
            <w:noWrap w:val="0"/>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单位工程名称：</w:t>
            </w:r>
          </w:p>
        </w:tc>
        <w:tc>
          <w:tcPr>
            <w:tcW w:w="3138" w:type="dxa"/>
            <w:gridSpan w:val="2"/>
            <w:tcBorders>
              <w:top w:val="nil"/>
              <w:left w:val="nil"/>
              <w:bottom w:val="nil"/>
              <w:right w:val="nil"/>
            </w:tcBorders>
            <w:shd w:val="clear" w:color="auto" w:fill="FFFFFF"/>
            <w:noWrap w:val="0"/>
            <w:vAlign w:val="bottom"/>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第1页 共1页</w:t>
            </w:r>
          </w:p>
        </w:tc>
      </w:tr>
      <w:tr>
        <w:tblPrEx>
          <w:tblCellMar>
            <w:top w:w="0" w:type="dxa"/>
            <w:left w:w="108" w:type="dxa"/>
            <w:bottom w:w="0" w:type="dxa"/>
            <w:right w:w="108" w:type="dxa"/>
          </w:tblCellMar>
        </w:tblPrEx>
        <w:trPr>
          <w:trHeight w:val="586"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材料名称、规格、型号</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计量单位</w:t>
            </w:r>
          </w:p>
        </w:tc>
        <w:tc>
          <w:tcPr>
            <w:tcW w:w="153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合价(元)</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22"/>
                <w:szCs w:val="22"/>
              </w:rPr>
            </w:pP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center"/>
              <w:rPr>
                <w:rFonts w:hint="eastAsia" w:ascii="宋体" w:hAnsi="宋体" w:cs="宋体"/>
                <w:color w:val="000000"/>
                <w:kern w:val="0"/>
                <w:sz w:val="22"/>
                <w:szCs w:val="22"/>
              </w:rPr>
            </w:pP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22"/>
                <w:szCs w:val="22"/>
              </w:rPr>
            </w:pP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22"/>
                <w:szCs w:val="22"/>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22"/>
                <w:szCs w:val="22"/>
              </w:rPr>
            </w:pP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936"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75" w:hRule="atLeast"/>
        </w:trPr>
        <w:tc>
          <w:tcPr>
            <w:tcW w:w="779"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936"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87"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537"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0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pPr>
        <w:adjustRightInd w:val="0"/>
        <w:snapToGrid w:val="0"/>
        <w:spacing w:line="360" w:lineRule="auto"/>
        <w:ind w:firstLine="642"/>
        <w:rPr>
          <w:rFonts w:hint="eastAsia" w:ascii="宋体" w:hAnsi="宋体" w:cs="宋体"/>
          <w:sz w:val="22"/>
          <w:szCs w:val="22"/>
        </w:rPr>
      </w:pPr>
    </w:p>
    <w:p>
      <w:pPr>
        <w:adjustRightInd w:val="0"/>
        <w:snapToGrid w:val="0"/>
        <w:spacing w:line="360" w:lineRule="auto"/>
        <w:ind w:firstLine="642"/>
        <w:rPr>
          <w:rFonts w:hint="eastAsia" w:ascii="宋体" w:hAnsi="宋体" w:cs="宋体"/>
          <w:sz w:val="22"/>
          <w:szCs w:val="20"/>
        </w:rPr>
      </w:pPr>
    </w:p>
    <w:p>
      <w:pPr>
        <w:pStyle w:val="32"/>
        <w:jc w:val="center"/>
        <w:rPr>
          <w:rFonts w:hint="eastAsia" w:ascii="宋体" w:hAnsi="宋体" w:eastAsia="宋体"/>
          <w:sz w:val="28"/>
          <w:szCs w:val="28"/>
        </w:rPr>
      </w:pPr>
      <w:r>
        <w:rPr>
          <w:rFonts w:hint="eastAsia" w:ascii="宋体" w:hAnsi="宋体" w:eastAsia="宋体"/>
          <w:sz w:val="24"/>
          <w:szCs w:val="20"/>
        </w:rPr>
        <w:br w:type="page"/>
      </w:r>
      <w:bookmarkStart w:id="124" w:name="_Toc12301"/>
      <w:bookmarkStart w:id="125" w:name="_Toc1090"/>
      <w:bookmarkStart w:id="126" w:name="_Toc19118"/>
      <w:r>
        <w:rPr>
          <w:rFonts w:hint="eastAsia" w:ascii="宋体" w:hAnsi="宋体" w:eastAsia="宋体"/>
          <w:sz w:val="28"/>
          <w:szCs w:val="28"/>
        </w:rPr>
        <w:t>第四部分    工程建设项目廉政责任书</w:t>
      </w:r>
      <w:bookmarkEnd w:id="124"/>
      <w:bookmarkEnd w:id="125"/>
      <w:bookmarkEnd w:id="126"/>
    </w:p>
    <w:p>
      <w:pPr>
        <w:autoSpaceDE w:val="0"/>
        <w:autoSpaceDN w:val="0"/>
        <w:spacing w:line="360" w:lineRule="exact"/>
        <w:ind w:firstLine="482"/>
        <w:rPr>
          <w:rFonts w:hint="eastAsia" w:ascii="宋体" w:hAnsi="宋体" w:cs="宋体"/>
          <w:sz w:val="22"/>
          <w:szCs w:val="20"/>
        </w:rPr>
      </w:pPr>
    </w:p>
    <w:p>
      <w:pPr>
        <w:autoSpaceDE w:val="0"/>
        <w:autoSpaceDN w:val="0"/>
        <w:spacing w:line="360" w:lineRule="exact"/>
        <w:ind w:firstLine="482"/>
        <w:rPr>
          <w:rFonts w:hint="eastAsia" w:ascii="宋体" w:hAnsi="宋体" w:eastAsia="宋体" w:cs="宋体"/>
          <w:sz w:val="22"/>
          <w:szCs w:val="22"/>
          <w:u w:val="single"/>
          <w:lang w:eastAsia="zh-CN"/>
        </w:rPr>
      </w:pPr>
      <w:r>
        <w:rPr>
          <w:rFonts w:hint="eastAsia" w:ascii="宋体" w:hAnsi="宋体" w:cs="宋体"/>
          <w:sz w:val="22"/>
          <w:szCs w:val="22"/>
        </w:rPr>
        <w:t>工程项目名称：</w:t>
      </w:r>
      <w:r>
        <w:rPr>
          <w:rFonts w:hint="eastAsia" w:ascii="宋体" w:hAnsi="宋体" w:cs="宋体"/>
          <w:sz w:val="22"/>
          <w:szCs w:val="22"/>
          <w:u w:val="single"/>
          <w:lang w:eastAsia="zh-CN"/>
        </w:rPr>
        <w:t>三门县滨海科技城横港以东市政污水管网修复工程</w:t>
      </w:r>
    </w:p>
    <w:p>
      <w:pPr>
        <w:autoSpaceDE w:val="0"/>
        <w:autoSpaceDN w:val="0"/>
        <w:spacing w:line="360" w:lineRule="exact"/>
        <w:ind w:firstLine="482"/>
        <w:rPr>
          <w:rFonts w:hint="default" w:ascii="宋体" w:hAnsi="宋体" w:cs="宋体"/>
          <w:sz w:val="22"/>
          <w:szCs w:val="22"/>
          <w:lang w:val="en-US"/>
        </w:rPr>
      </w:pPr>
      <w:r>
        <w:rPr>
          <w:rFonts w:hint="eastAsia" w:ascii="宋体" w:hAnsi="宋体" w:cs="宋体"/>
          <w:sz w:val="22"/>
          <w:szCs w:val="22"/>
        </w:rPr>
        <w:t>工程项目地址：</w:t>
      </w:r>
      <w:r>
        <w:rPr>
          <w:rFonts w:hint="eastAsia" w:ascii="宋体" w:hAnsi="宋体" w:cs="宋体"/>
          <w:sz w:val="22"/>
          <w:szCs w:val="22"/>
          <w:u w:val="single"/>
          <w:lang w:val="en-US" w:eastAsia="zh-CN"/>
        </w:rPr>
        <w:t xml:space="preserve">三门滨海科技城横港以东                  </w:t>
      </w:r>
    </w:p>
    <w:p>
      <w:pPr>
        <w:autoSpaceDE w:val="0"/>
        <w:autoSpaceDN w:val="0"/>
        <w:spacing w:line="360" w:lineRule="exact"/>
        <w:ind w:firstLine="482"/>
        <w:rPr>
          <w:rFonts w:hint="eastAsia" w:ascii="宋体" w:hAnsi="宋体" w:eastAsia="宋体" w:cs="宋体"/>
          <w:sz w:val="22"/>
          <w:szCs w:val="22"/>
          <w:lang w:eastAsia="zh-CN"/>
        </w:rPr>
      </w:pPr>
      <w:r>
        <w:rPr>
          <w:rFonts w:hint="eastAsia" w:ascii="宋体" w:hAnsi="宋体" w:cs="宋体"/>
          <w:sz w:val="22"/>
          <w:szCs w:val="22"/>
        </w:rPr>
        <w:t>建设单位（甲方）：</w:t>
      </w:r>
      <w:r>
        <w:rPr>
          <w:rFonts w:hint="eastAsia" w:ascii="宋体" w:hAnsi="宋体" w:cs="宋体"/>
          <w:sz w:val="22"/>
          <w:szCs w:val="22"/>
          <w:u w:val="single"/>
          <w:lang w:eastAsia="zh-CN"/>
        </w:rPr>
        <w:t>三门县环境有限公司</w:t>
      </w:r>
      <w:r>
        <w:rPr>
          <w:rFonts w:hint="eastAsia" w:ascii="宋体" w:hAnsi="宋体" w:cs="宋体"/>
          <w:sz w:val="22"/>
          <w:szCs w:val="22"/>
          <w:u w:val="single"/>
        </w:rPr>
        <w:t xml:space="preserve">         </w:t>
      </w:r>
    </w:p>
    <w:p>
      <w:pPr>
        <w:autoSpaceDE w:val="0"/>
        <w:autoSpaceDN w:val="0"/>
        <w:spacing w:line="360" w:lineRule="exact"/>
        <w:ind w:firstLine="482"/>
        <w:rPr>
          <w:rFonts w:hint="eastAsia" w:ascii="宋体" w:hAnsi="宋体" w:cs="宋体"/>
          <w:sz w:val="22"/>
          <w:szCs w:val="22"/>
        </w:rPr>
      </w:pPr>
      <w:r>
        <w:rPr>
          <w:rFonts w:hint="eastAsia" w:ascii="宋体" w:hAnsi="宋体" w:cs="宋体"/>
          <w:sz w:val="22"/>
          <w:szCs w:val="22"/>
        </w:rPr>
        <w:t>施工单位（乙方）：</w:t>
      </w:r>
      <w:r>
        <w:rPr>
          <w:rFonts w:hint="eastAsia" w:ascii="宋体" w:hAnsi="宋体" w:cs="宋体"/>
          <w:sz w:val="22"/>
          <w:szCs w:val="22"/>
          <w:u w:val="single"/>
        </w:rPr>
        <w:t xml:space="preserve">                                         </w:t>
      </w:r>
    </w:p>
    <w:p>
      <w:pPr>
        <w:autoSpaceDE w:val="0"/>
        <w:autoSpaceDN w:val="0"/>
        <w:spacing w:line="360" w:lineRule="exact"/>
        <w:ind w:firstLine="482"/>
        <w:rPr>
          <w:rFonts w:hint="eastAsia" w:ascii="宋体" w:hAnsi="宋体" w:cs="宋体"/>
          <w:sz w:val="22"/>
          <w:szCs w:val="22"/>
        </w:rPr>
      </w:pPr>
    </w:p>
    <w:p>
      <w:pPr>
        <w:autoSpaceDE w:val="0"/>
        <w:autoSpaceDN w:val="0"/>
        <w:spacing w:line="360" w:lineRule="exact"/>
        <w:ind w:firstLine="482"/>
        <w:rPr>
          <w:rFonts w:hint="eastAsia" w:ascii="宋体" w:hAnsi="宋体" w:cs="宋体"/>
          <w:sz w:val="22"/>
          <w:szCs w:val="22"/>
        </w:rPr>
      </w:pPr>
      <w:r>
        <w:rPr>
          <w:rFonts w:hint="eastAsia" w:ascii="宋体" w:hAnsi="宋体" w:cs="宋体"/>
          <w:sz w:val="22"/>
          <w:szCs w:val="22"/>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第一条 甲乙双方的责任</w:t>
      </w:r>
    </w:p>
    <w:p>
      <w:pPr>
        <w:pStyle w:val="7"/>
        <w:spacing w:line="360" w:lineRule="exact"/>
        <w:jc w:val="left"/>
        <w:rPr>
          <w:rFonts w:hint="eastAsia" w:hAnsi="宋体" w:cs="宋体"/>
          <w:sz w:val="22"/>
          <w:szCs w:val="22"/>
        </w:rPr>
      </w:pPr>
      <w:r>
        <w:rPr>
          <w:rFonts w:hint="eastAsia" w:hAnsi="宋体" w:cs="宋体"/>
          <w:sz w:val="22"/>
          <w:szCs w:val="22"/>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（二）严格执行建设工程项目承发包合同文件，自觉按合同办事。</w:t>
      </w:r>
    </w:p>
    <w:p>
      <w:pPr>
        <w:pStyle w:val="7"/>
        <w:spacing w:line="360" w:lineRule="exact"/>
        <w:rPr>
          <w:rFonts w:hint="eastAsia" w:hAnsi="宋体" w:cs="宋体"/>
          <w:sz w:val="22"/>
          <w:szCs w:val="22"/>
        </w:rPr>
      </w:pPr>
      <w:r>
        <w:rPr>
          <w:rFonts w:hint="eastAsia" w:hAnsi="宋体" w:cs="宋体"/>
          <w:sz w:val="22"/>
          <w:szCs w:val="22"/>
        </w:rPr>
        <w:t>　　（三）业务活动必须坚持公开、公平、公正、诚信、透明的原则（除法律法规另有规定者外），不得为获取不正当的利益，损害国家、集体和对方利益，不得违反工程建设管理、施工安装的规章制度。</w:t>
      </w:r>
    </w:p>
    <w:p>
      <w:pPr>
        <w:pStyle w:val="7"/>
        <w:spacing w:line="360" w:lineRule="exact"/>
        <w:jc w:val="left"/>
        <w:rPr>
          <w:rFonts w:hint="eastAsia" w:hAnsi="宋体" w:cs="宋体"/>
          <w:sz w:val="22"/>
          <w:szCs w:val="22"/>
        </w:rPr>
      </w:pPr>
      <w:r>
        <w:rPr>
          <w:rFonts w:hint="eastAsia" w:hAnsi="宋体" w:cs="宋体"/>
          <w:sz w:val="22"/>
          <w:szCs w:val="22"/>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第二条 甲方的责任</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甲方的领导和从事该建设工程项目的工作人员，在工程建设的事前、事中、事后应遵守以下规定：</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（一）不准向乙方和相关单位索要或接受回扣、礼金、有价证券、贵重物品和好处费、感谢费等。</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（二）不准在乙方和相关单位报销任何应由甲方或个人支付的费用。</w:t>
      </w:r>
    </w:p>
    <w:p>
      <w:pPr>
        <w:pStyle w:val="7"/>
        <w:spacing w:line="360" w:lineRule="exact"/>
        <w:jc w:val="left"/>
        <w:rPr>
          <w:rFonts w:hint="eastAsia" w:hAnsi="宋体" w:cs="宋体"/>
          <w:sz w:val="22"/>
          <w:szCs w:val="22"/>
        </w:rPr>
      </w:pPr>
      <w:r>
        <w:rPr>
          <w:rFonts w:hint="eastAsia" w:hAnsi="宋体" w:cs="宋体"/>
          <w:sz w:val="22"/>
          <w:szCs w:val="22"/>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（四）不准参加有可能影响公正执行公务的乙方和相关单位的宴请和健身、娱乐等活动。</w:t>
      </w:r>
    </w:p>
    <w:p>
      <w:pPr>
        <w:pStyle w:val="7"/>
        <w:spacing w:line="360" w:lineRule="exact"/>
        <w:jc w:val="left"/>
        <w:rPr>
          <w:rFonts w:hint="eastAsia" w:hAnsi="宋体" w:cs="宋体"/>
          <w:sz w:val="22"/>
          <w:szCs w:val="22"/>
        </w:rPr>
      </w:pPr>
      <w:r>
        <w:rPr>
          <w:rFonts w:hint="eastAsia" w:hAnsi="宋体" w:cs="宋体"/>
          <w:sz w:val="22"/>
          <w:szCs w:val="22"/>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第三条 乙方的责任</w:t>
      </w:r>
    </w:p>
    <w:p>
      <w:pPr>
        <w:pStyle w:val="7"/>
        <w:spacing w:line="360" w:lineRule="exact"/>
        <w:jc w:val="left"/>
        <w:rPr>
          <w:rFonts w:hint="eastAsia" w:hAnsi="宋体" w:cs="宋体"/>
          <w:sz w:val="22"/>
          <w:szCs w:val="22"/>
        </w:rPr>
      </w:pPr>
      <w:r>
        <w:rPr>
          <w:rFonts w:hint="eastAsia" w:hAnsi="宋体" w:cs="宋体"/>
          <w:sz w:val="22"/>
          <w:szCs w:val="22"/>
        </w:rPr>
        <w:t>　　应与甲方保持正常的业务交往，按照有关法律法规和程序开展业务工作，严格执行工程建设的有关方针、政策，尤其是有关建筑施工安装的强制性标准和规范，并遵守以下规定：</w:t>
      </w:r>
    </w:p>
    <w:p>
      <w:pPr>
        <w:pStyle w:val="7"/>
        <w:spacing w:line="360" w:lineRule="exact"/>
        <w:jc w:val="left"/>
        <w:rPr>
          <w:rFonts w:hint="eastAsia" w:hAnsi="宋体" w:cs="宋体"/>
          <w:sz w:val="22"/>
          <w:szCs w:val="22"/>
        </w:rPr>
      </w:pPr>
      <w:r>
        <w:rPr>
          <w:rFonts w:hint="eastAsia" w:hAnsi="宋体" w:cs="宋体"/>
          <w:sz w:val="22"/>
          <w:szCs w:val="22"/>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（二）不准以任何理由为甲方和相关单位报销应由对方或个人支付的费用。</w:t>
      </w:r>
    </w:p>
    <w:p>
      <w:pPr>
        <w:pStyle w:val="7"/>
        <w:spacing w:line="360" w:lineRule="exact"/>
        <w:jc w:val="left"/>
        <w:rPr>
          <w:rFonts w:hint="eastAsia" w:hAnsi="宋体" w:cs="宋体"/>
          <w:sz w:val="22"/>
          <w:szCs w:val="22"/>
        </w:rPr>
      </w:pPr>
      <w:r>
        <w:rPr>
          <w:rFonts w:hint="eastAsia" w:hAnsi="宋体" w:cs="宋体"/>
          <w:sz w:val="22"/>
          <w:szCs w:val="22"/>
        </w:rPr>
        <w:t>　　（三）不准接受或暗示为甲方、相关单位或个人装修住房、婚丧嫁娶、配偶子女的工作安排以及出国（境）、旅游等提供方便。</w:t>
      </w:r>
    </w:p>
    <w:p>
      <w:pPr>
        <w:pStyle w:val="7"/>
        <w:spacing w:line="360" w:lineRule="exact"/>
        <w:jc w:val="left"/>
        <w:rPr>
          <w:rFonts w:hint="eastAsia" w:hAnsi="宋体" w:cs="宋体"/>
          <w:sz w:val="22"/>
          <w:szCs w:val="22"/>
        </w:rPr>
      </w:pPr>
      <w:r>
        <w:rPr>
          <w:rFonts w:hint="eastAsia" w:hAnsi="宋体" w:cs="宋体"/>
          <w:sz w:val="22"/>
          <w:szCs w:val="22"/>
        </w:rPr>
        <w:t>　　（四）不准以任何理由为甲方、相关单位或个人组织有可能影响公正执行公务的宴请、健身、娱乐等活动。</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第四条 违约责任</w:t>
      </w:r>
    </w:p>
    <w:p>
      <w:pPr>
        <w:pStyle w:val="7"/>
        <w:spacing w:line="360" w:lineRule="exact"/>
        <w:jc w:val="left"/>
        <w:rPr>
          <w:rFonts w:hint="eastAsia" w:hAnsi="宋体" w:cs="宋体"/>
          <w:sz w:val="22"/>
          <w:szCs w:val="22"/>
        </w:rPr>
      </w:pPr>
      <w:r>
        <w:rPr>
          <w:rFonts w:hint="eastAsia" w:hAnsi="宋体" w:cs="宋体"/>
          <w:sz w:val="22"/>
          <w:szCs w:val="22"/>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7"/>
        <w:spacing w:line="360" w:lineRule="exact"/>
        <w:jc w:val="left"/>
        <w:rPr>
          <w:rFonts w:hint="eastAsia" w:hAnsi="宋体" w:cs="宋体"/>
          <w:sz w:val="22"/>
          <w:szCs w:val="22"/>
        </w:rPr>
      </w:pPr>
      <w:r>
        <w:rPr>
          <w:rFonts w:hint="eastAsia" w:hAnsi="宋体" w:cs="宋体"/>
          <w:sz w:val="22"/>
          <w:szCs w:val="22"/>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第六条 本责任书的有效期为双方签署之日起至该工程项目竣工验收合格时止。</w:t>
      </w:r>
    </w:p>
    <w:p>
      <w:pPr>
        <w:autoSpaceDE w:val="0"/>
        <w:autoSpaceDN w:val="0"/>
        <w:spacing w:line="360" w:lineRule="exact"/>
        <w:rPr>
          <w:rFonts w:hint="eastAsia" w:ascii="宋体" w:hAnsi="宋体" w:cs="宋体"/>
          <w:sz w:val="22"/>
          <w:szCs w:val="22"/>
        </w:rPr>
      </w:pPr>
      <w:r>
        <w:rPr>
          <w:rFonts w:hint="eastAsia" w:ascii="宋体" w:hAnsi="宋体" w:cs="宋体"/>
          <w:sz w:val="22"/>
          <w:szCs w:val="22"/>
        </w:rPr>
        <w:t>　　第七条 本责任书一式四份，由甲乙双方各执一份，送交甲乙双方的监督单位各一份。</w:t>
      </w:r>
    </w:p>
    <w:p>
      <w:pPr>
        <w:autoSpaceDE w:val="0"/>
        <w:autoSpaceDN w:val="0"/>
        <w:spacing w:line="360" w:lineRule="exact"/>
        <w:ind w:firstLine="482"/>
        <w:rPr>
          <w:rFonts w:hint="eastAsia" w:ascii="宋体" w:hAnsi="宋体" w:cs="宋体"/>
          <w:sz w:val="22"/>
          <w:szCs w:val="20"/>
        </w:rPr>
      </w:pPr>
    </w:p>
    <w:p>
      <w:pPr>
        <w:autoSpaceDE w:val="0"/>
        <w:autoSpaceDN w:val="0"/>
        <w:spacing w:line="360" w:lineRule="exact"/>
        <w:ind w:firstLine="482"/>
        <w:rPr>
          <w:rFonts w:hint="eastAsia" w:ascii="宋体" w:hAnsi="宋体" w:cs="宋体"/>
          <w:sz w:val="22"/>
          <w:szCs w:val="20"/>
        </w:rPr>
      </w:pPr>
    </w:p>
    <w:p>
      <w:pPr>
        <w:autoSpaceDE w:val="0"/>
        <w:autoSpaceDN w:val="0"/>
        <w:spacing w:line="360" w:lineRule="exact"/>
        <w:ind w:firstLine="482"/>
        <w:rPr>
          <w:rFonts w:hint="eastAsia" w:ascii="宋体" w:hAnsi="宋体" w:cs="宋体"/>
          <w:sz w:val="22"/>
          <w:szCs w:val="20"/>
        </w:rPr>
      </w:pPr>
      <w:r>
        <w:rPr>
          <w:rFonts w:hint="eastAsia" w:ascii="宋体" w:hAnsi="宋体" w:cs="宋体"/>
          <w:sz w:val="22"/>
          <w:szCs w:val="20"/>
        </w:rPr>
        <w:t>甲方单位：（盖章）　　　　　　　　           乙方单位：（盖章）</w:t>
      </w:r>
    </w:p>
    <w:p>
      <w:pPr>
        <w:autoSpaceDE w:val="0"/>
        <w:autoSpaceDN w:val="0"/>
        <w:spacing w:line="360" w:lineRule="exact"/>
        <w:ind w:firstLine="482"/>
        <w:rPr>
          <w:rFonts w:hint="eastAsia" w:ascii="宋体" w:hAnsi="宋体" w:cs="宋体"/>
          <w:sz w:val="22"/>
          <w:szCs w:val="20"/>
        </w:rPr>
      </w:pPr>
      <w:r>
        <w:rPr>
          <w:rFonts w:hint="eastAsia" w:ascii="宋体" w:hAnsi="宋体" w:cs="宋体"/>
          <w:sz w:val="22"/>
          <w:szCs w:val="20"/>
        </w:rPr>
        <w:t>法定代表人：　　　　　　　　　              法定代表人：</w:t>
      </w:r>
    </w:p>
    <w:p>
      <w:pPr>
        <w:autoSpaceDE w:val="0"/>
        <w:autoSpaceDN w:val="0"/>
        <w:spacing w:line="360" w:lineRule="exact"/>
        <w:ind w:firstLine="482"/>
        <w:rPr>
          <w:rFonts w:hint="eastAsia" w:ascii="宋体" w:hAnsi="宋体" w:cs="宋体"/>
          <w:sz w:val="22"/>
          <w:szCs w:val="20"/>
        </w:rPr>
      </w:pPr>
      <w:r>
        <w:rPr>
          <w:rFonts w:hint="eastAsia" w:ascii="宋体" w:hAnsi="宋体" w:cs="宋体"/>
          <w:sz w:val="22"/>
          <w:szCs w:val="20"/>
        </w:rPr>
        <w:t>地址：　　　　　　　　　　　　　            地址：</w:t>
      </w:r>
    </w:p>
    <w:p>
      <w:pPr>
        <w:autoSpaceDE w:val="0"/>
        <w:autoSpaceDN w:val="0"/>
        <w:spacing w:line="360" w:lineRule="exact"/>
        <w:ind w:firstLine="482"/>
        <w:rPr>
          <w:rFonts w:hint="eastAsia" w:ascii="宋体" w:hAnsi="宋体" w:cs="宋体"/>
          <w:sz w:val="22"/>
          <w:szCs w:val="20"/>
        </w:rPr>
      </w:pPr>
      <w:r>
        <w:rPr>
          <w:rFonts w:hint="eastAsia" w:ascii="宋体" w:hAnsi="宋体" w:cs="宋体"/>
          <w:sz w:val="22"/>
          <w:szCs w:val="20"/>
        </w:rPr>
        <w:t>电话：　　　　　　　　　　　　　　　        电话：</w:t>
      </w:r>
    </w:p>
    <w:p>
      <w:pPr>
        <w:autoSpaceDE w:val="0"/>
        <w:autoSpaceDN w:val="0"/>
        <w:spacing w:line="360" w:lineRule="exact"/>
        <w:ind w:firstLine="482"/>
        <w:rPr>
          <w:rFonts w:hint="eastAsia" w:ascii="宋体" w:hAnsi="宋体" w:cs="宋体"/>
          <w:sz w:val="22"/>
          <w:szCs w:val="20"/>
        </w:rPr>
      </w:pPr>
      <w:r>
        <w:rPr>
          <w:rFonts w:hint="eastAsia" w:ascii="宋体" w:hAnsi="宋体" w:cs="宋体"/>
          <w:sz w:val="22"/>
          <w:szCs w:val="20"/>
        </w:rPr>
        <w:t>年　月　日　　　　　　　　　　　　　        年　月　日</w:t>
      </w:r>
    </w:p>
    <w:p>
      <w:pPr>
        <w:autoSpaceDE w:val="0"/>
        <w:autoSpaceDN w:val="0"/>
        <w:spacing w:line="360" w:lineRule="exact"/>
        <w:ind w:firstLine="482"/>
        <w:rPr>
          <w:rFonts w:hint="eastAsia" w:ascii="宋体" w:hAnsi="宋体" w:cs="宋体"/>
          <w:sz w:val="22"/>
          <w:szCs w:val="20"/>
        </w:rPr>
      </w:pPr>
      <w:r>
        <w:rPr>
          <w:rFonts w:hint="eastAsia" w:ascii="宋体" w:hAnsi="宋体" w:cs="宋体"/>
          <w:sz w:val="22"/>
          <w:szCs w:val="20"/>
        </w:rPr>
        <w:t>甲方监督单位（盖章）　　　　　　　　　      乙方监督单位（盖章）</w:t>
      </w:r>
    </w:p>
    <w:p>
      <w:pPr>
        <w:autoSpaceDE w:val="0"/>
        <w:autoSpaceDN w:val="0"/>
        <w:spacing w:line="360" w:lineRule="exact"/>
        <w:ind w:firstLine="482"/>
        <w:rPr>
          <w:rFonts w:hint="eastAsia" w:ascii="宋体" w:hAnsi="宋体" w:cs="宋体"/>
          <w:sz w:val="22"/>
          <w:szCs w:val="20"/>
        </w:rPr>
      </w:pPr>
      <w:r>
        <w:rPr>
          <w:rFonts w:hint="eastAsia" w:ascii="宋体" w:hAnsi="宋体" w:cs="宋体"/>
          <w:sz w:val="22"/>
          <w:szCs w:val="20"/>
        </w:rPr>
        <w:t>年　月　日　　　　　　　　　　　　　　      年　月　日</w:t>
      </w: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jc w:val="center"/>
        <w:rPr>
          <w:rFonts w:hint="eastAsia" w:hAnsi="宋体" w:cs="宋体"/>
          <w:b/>
          <w:kern w:val="44"/>
          <w:sz w:val="28"/>
          <w:szCs w:val="18"/>
        </w:rPr>
      </w:pPr>
    </w:p>
    <w:p>
      <w:pPr>
        <w:pStyle w:val="11"/>
        <w:spacing w:line="440" w:lineRule="exact"/>
        <w:rPr>
          <w:rFonts w:hint="eastAsia" w:hAnsi="宋体" w:cs="宋体"/>
          <w:b/>
          <w:kern w:val="44"/>
          <w:sz w:val="28"/>
          <w:szCs w:val="18"/>
        </w:rPr>
      </w:pPr>
    </w:p>
    <w:p>
      <w:pPr>
        <w:pStyle w:val="32"/>
        <w:jc w:val="center"/>
        <w:rPr>
          <w:rFonts w:hint="eastAsia" w:ascii="宋体" w:hAnsi="宋体" w:eastAsia="宋体"/>
          <w:sz w:val="28"/>
          <w:szCs w:val="28"/>
        </w:rPr>
      </w:pPr>
      <w:bookmarkStart w:id="127" w:name="_Toc2993"/>
      <w:bookmarkStart w:id="128" w:name="_Toc31819"/>
      <w:bookmarkStart w:id="129" w:name="_Toc4271"/>
      <w:r>
        <w:rPr>
          <w:rFonts w:hint="eastAsia" w:ascii="宋体" w:hAnsi="宋体" w:eastAsia="宋体"/>
          <w:sz w:val="28"/>
          <w:szCs w:val="28"/>
        </w:rPr>
        <w:t>第五部分     安全生产合同</w:t>
      </w:r>
      <w:bookmarkEnd w:id="127"/>
      <w:bookmarkEnd w:id="128"/>
      <w:bookmarkEnd w:id="129"/>
    </w:p>
    <w:p>
      <w:pPr>
        <w:pStyle w:val="11"/>
        <w:spacing w:line="440" w:lineRule="exact"/>
        <w:rPr>
          <w:rFonts w:hint="eastAsia" w:hAnsi="宋体" w:cs="宋体"/>
          <w:sz w:val="22"/>
          <w:szCs w:val="22"/>
        </w:rPr>
      </w:pPr>
    </w:p>
    <w:p>
      <w:pPr>
        <w:pStyle w:val="11"/>
        <w:spacing w:line="440" w:lineRule="exact"/>
        <w:ind w:firstLine="440" w:firstLineChars="200"/>
        <w:rPr>
          <w:rFonts w:hint="eastAsia" w:hAnsi="宋体" w:cs="宋体"/>
          <w:sz w:val="22"/>
          <w:szCs w:val="22"/>
        </w:rPr>
      </w:pPr>
      <w:r>
        <w:rPr>
          <w:rFonts w:hint="eastAsia" w:hAnsi="宋体" w:cs="宋体"/>
          <w:sz w:val="22"/>
          <w:szCs w:val="22"/>
        </w:rPr>
        <w:t>为保证</w:t>
      </w:r>
      <w:r>
        <w:rPr>
          <w:rFonts w:hint="eastAsia" w:hAnsi="宋体" w:cs="宋体"/>
          <w:sz w:val="22"/>
          <w:szCs w:val="22"/>
          <w:u w:val="single"/>
          <w:lang w:eastAsia="zh-CN"/>
        </w:rPr>
        <w:t>三门县滨海科技城横港以东市政污水管网修复工程</w:t>
      </w:r>
      <w:r>
        <w:rPr>
          <w:rFonts w:hint="eastAsia" w:hAnsi="宋体" w:cs="宋体"/>
          <w:sz w:val="22"/>
          <w:szCs w:val="22"/>
        </w:rPr>
        <w:t>施工合同在实施过程中创造安全、高效的施工环境，切实搞好本项目的安全管理工作，本项目建设单位</w:t>
      </w:r>
      <w:r>
        <w:rPr>
          <w:rFonts w:hint="eastAsia" w:hAnsi="宋体" w:cs="宋体"/>
          <w:sz w:val="22"/>
          <w:szCs w:val="22"/>
          <w:u w:val="single"/>
        </w:rPr>
        <w:t xml:space="preserve"> </w:t>
      </w:r>
      <w:r>
        <w:rPr>
          <w:rFonts w:hint="eastAsia" w:hAnsi="宋体" w:cs="宋体"/>
          <w:sz w:val="22"/>
          <w:szCs w:val="22"/>
          <w:u w:val="single"/>
          <w:lang w:eastAsia="zh-CN"/>
        </w:rPr>
        <w:t>三门县环境有限公司</w:t>
      </w:r>
      <w:r>
        <w:rPr>
          <w:rFonts w:hint="eastAsia" w:hAnsi="宋体" w:cs="宋体"/>
          <w:sz w:val="22"/>
          <w:szCs w:val="22"/>
        </w:rPr>
        <w:t>（下简称“甲方”）与施工单位</w:t>
      </w:r>
      <w:r>
        <w:rPr>
          <w:rFonts w:hint="eastAsia" w:hAnsi="宋体" w:cs="宋体"/>
          <w:sz w:val="22"/>
          <w:szCs w:val="22"/>
          <w:u w:val="single"/>
        </w:rPr>
        <w:t xml:space="preserve">           </w:t>
      </w:r>
      <w:r>
        <w:rPr>
          <w:rFonts w:hint="eastAsia" w:hAnsi="宋体" w:cs="宋体"/>
          <w:sz w:val="22"/>
          <w:szCs w:val="22"/>
        </w:rPr>
        <w:t>（以下简称“乙方”）特此签订安全生产合同：</w:t>
      </w:r>
    </w:p>
    <w:p>
      <w:pPr>
        <w:pStyle w:val="11"/>
        <w:spacing w:line="440" w:lineRule="exact"/>
        <w:rPr>
          <w:rFonts w:hint="eastAsia" w:hAnsi="宋体" w:cs="宋体"/>
          <w:sz w:val="22"/>
          <w:szCs w:val="22"/>
        </w:rPr>
      </w:pPr>
      <w:r>
        <w:rPr>
          <w:rFonts w:hint="eastAsia" w:hAnsi="宋体" w:cs="宋体"/>
          <w:sz w:val="22"/>
          <w:szCs w:val="22"/>
        </w:rPr>
        <w:t>一、甲方职责</w:t>
      </w:r>
    </w:p>
    <w:p>
      <w:pPr>
        <w:pStyle w:val="11"/>
        <w:spacing w:line="440" w:lineRule="exact"/>
        <w:rPr>
          <w:rFonts w:hint="eastAsia" w:hAnsi="宋体" w:cs="宋体"/>
          <w:sz w:val="22"/>
          <w:szCs w:val="22"/>
        </w:rPr>
      </w:pPr>
      <w:r>
        <w:rPr>
          <w:rFonts w:hint="eastAsia" w:hAnsi="宋体" w:cs="宋体"/>
          <w:sz w:val="22"/>
          <w:szCs w:val="22"/>
        </w:rPr>
        <w:t>1、严格遵守国家有关安全生产的法律法规，认真执行工程承包合同中的有关安全要求。</w:t>
      </w:r>
    </w:p>
    <w:p>
      <w:pPr>
        <w:pStyle w:val="11"/>
        <w:spacing w:line="440" w:lineRule="exact"/>
        <w:rPr>
          <w:rFonts w:hint="eastAsia" w:hAnsi="宋体" w:cs="宋体"/>
          <w:sz w:val="22"/>
          <w:szCs w:val="22"/>
        </w:rPr>
      </w:pPr>
      <w:r>
        <w:rPr>
          <w:rFonts w:hint="eastAsia" w:hAnsi="宋体" w:cs="宋体"/>
          <w:sz w:val="22"/>
          <w:szCs w:val="22"/>
        </w:rPr>
        <w:t>2、按照“安全第一、预防为主”和坚持“管生产必须管安全”的原则进行安全生产管理，做到生产与安全工作同时计划、布置、检查、总结和评比。</w:t>
      </w:r>
    </w:p>
    <w:p>
      <w:pPr>
        <w:pStyle w:val="11"/>
        <w:spacing w:line="440" w:lineRule="exact"/>
        <w:rPr>
          <w:rFonts w:hint="eastAsia" w:hAnsi="宋体" w:cs="宋体"/>
          <w:sz w:val="22"/>
          <w:szCs w:val="22"/>
        </w:rPr>
      </w:pPr>
      <w:r>
        <w:rPr>
          <w:rFonts w:hint="eastAsia" w:hAnsi="宋体" w:cs="宋体"/>
          <w:sz w:val="22"/>
          <w:szCs w:val="22"/>
        </w:rPr>
        <w:t>3、重要的安全设施必须坚持与主体工程“三同时”的原则，即：同时设计、审批，同时施工，同时验收，投入使用。</w:t>
      </w:r>
    </w:p>
    <w:p>
      <w:pPr>
        <w:pStyle w:val="11"/>
        <w:spacing w:line="440" w:lineRule="exact"/>
        <w:rPr>
          <w:rFonts w:hint="eastAsia" w:hAnsi="宋体" w:cs="宋体"/>
          <w:sz w:val="22"/>
          <w:szCs w:val="22"/>
        </w:rPr>
      </w:pPr>
      <w:r>
        <w:rPr>
          <w:rFonts w:hint="eastAsia" w:hAnsi="宋体" w:cs="宋体"/>
          <w:sz w:val="22"/>
          <w:szCs w:val="22"/>
        </w:rPr>
        <w:t>4、定期召开安全生产调度会，及时传达中央及地方有关安全生产的精神。</w:t>
      </w:r>
    </w:p>
    <w:p>
      <w:pPr>
        <w:pStyle w:val="11"/>
        <w:spacing w:line="440" w:lineRule="exact"/>
        <w:rPr>
          <w:rFonts w:hint="eastAsia" w:hAnsi="宋体" w:cs="宋体"/>
          <w:sz w:val="22"/>
          <w:szCs w:val="22"/>
        </w:rPr>
      </w:pPr>
      <w:r>
        <w:rPr>
          <w:rFonts w:hint="eastAsia" w:hAnsi="宋体" w:cs="宋体"/>
          <w:sz w:val="22"/>
          <w:szCs w:val="22"/>
        </w:rPr>
        <w:t>5、组织对乙方施工现场安全生产检查，监督乙方及时处理发现的各种安全隐患。</w:t>
      </w:r>
    </w:p>
    <w:p>
      <w:pPr>
        <w:pStyle w:val="11"/>
        <w:spacing w:line="440" w:lineRule="exact"/>
        <w:rPr>
          <w:rFonts w:hint="eastAsia" w:hAnsi="宋体" w:cs="宋体"/>
          <w:sz w:val="22"/>
          <w:szCs w:val="22"/>
        </w:rPr>
      </w:pPr>
      <w:r>
        <w:rPr>
          <w:rFonts w:hint="eastAsia" w:hAnsi="宋体" w:cs="宋体"/>
          <w:sz w:val="22"/>
          <w:szCs w:val="22"/>
        </w:rPr>
        <w:t>二、乙方职责</w:t>
      </w:r>
    </w:p>
    <w:p>
      <w:pPr>
        <w:pStyle w:val="11"/>
        <w:spacing w:line="440" w:lineRule="exact"/>
        <w:rPr>
          <w:rFonts w:hint="eastAsia" w:hAnsi="宋体" w:cs="宋体"/>
          <w:sz w:val="22"/>
          <w:szCs w:val="22"/>
        </w:rPr>
      </w:pPr>
      <w:r>
        <w:rPr>
          <w:rFonts w:hint="eastAsia" w:hAnsi="宋体" w:cs="宋体"/>
          <w:sz w:val="22"/>
          <w:szCs w:val="22"/>
        </w:rPr>
        <w:t>1、严格遵守国家有关安全生产的法律法规认真执行工程承包合同中的有关安全要求。</w:t>
      </w:r>
    </w:p>
    <w:p>
      <w:pPr>
        <w:pStyle w:val="11"/>
        <w:spacing w:line="440" w:lineRule="exact"/>
        <w:rPr>
          <w:rFonts w:hint="eastAsia" w:hAnsi="宋体" w:cs="宋体"/>
          <w:sz w:val="22"/>
          <w:szCs w:val="22"/>
        </w:rPr>
      </w:pPr>
      <w:r>
        <w:rPr>
          <w:rFonts w:hint="eastAsia" w:hAnsi="宋体" w:cs="宋体"/>
          <w:sz w:val="22"/>
          <w:szCs w:val="22"/>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1"/>
        <w:spacing w:line="440" w:lineRule="exact"/>
        <w:rPr>
          <w:rFonts w:hint="eastAsia" w:hAnsi="宋体" w:cs="宋体"/>
          <w:sz w:val="22"/>
          <w:szCs w:val="22"/>
        </w:rPr>
      </w:pPr>
      <w:r>
        <w:rPr>
          <w:rFonts w:hint="eastAsia" w:hAnsi="宋体" w:cs="宋体"/>
          <w:sz w:val="22"/>
          <w:szCs w:val="22"/>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1"/>
        <w:spacing w:line="440" w:lineRule="exact"/>
        <w:rPr>
          <w:rFonts w:hint="eastAsia" w:hAnsi="宋体" w:cs="宋体"/>
          <w:sz w:val="22"/>
          <w:szCs w:val="22"/>
        </w:rPr>
      </w:pPr>
      <w:r>
        <w:rPr>
          <w:rFonts w:hint="eastAsia" w:hAnsi="宋体" w:cs="宋体"/>
          <w:sz w:val="22"/>
          <w:szCs w:val="22"/>
        </w:rPr>
        <w:t>4、乙方在任何时候都应采取各种合理的预防措施，防止其员工发生任何违法、违禁、暴力或防碍治安的行为。</w:t>
      </w:r>
    </w:p>
    <w:p>
      <w:pPr>
        <w:pStyle w:val="11"/>
        <w:spacing w:line="440" w:lineRule="exact"/>
        <w:rPr>
          <w:rFonts w:hint="eastAsia" w:hAnsi="宋体" w:cs="宋体"/>
          <w:sz w:val="22"/>
          <w:szCs w:val="22"/>
        </w:rPr>
      </w:pPr>
      <w:r>
        <w:rPr>
          <w:rFonts w:hint="eastAsia" w:hAnsi="宋体" w:cs="宋体"/>
          <w:sz w:val="22"/>
          <w:szCs w:val="22"/>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1"/>
        <w:spacing w:line="440" w:lineRule="exact"/>
        <w:rPr>
          <w:rFonts w:hint="eastAsia" w:hAnsi="宋体" w:cs="宋体"/>
          <w:sz w:val="22"/>
          <w:szCs w:val="22"/>
        </w:rPr>
      </w:pPr>
      <w:r>
        <w:rPr>
          <w:rFonts w:hint="eastAsia" w:hAnsi="宋体" w:cs="宋体"/>
          <w:sz w:val="22"/>
          <w:szCs w:val="22"/>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1"/>
        <w:spacing w:line="440" w:lineRule="exact"/>
        <w:rPr>
          <w:rFonts w:hint="eastAsia" w:hAnsi="宋体" w:cs="宋体"/>
          <w:sz w:val="22"/>
          <w:szCs w:val="22"/>
        </w:rPr>
      </w:pPr>
      <w:r>
        <w:rPr>
          <w:rFonts w:hint="eastAsia" w:hAnsi="宋体" w:cs="宋体"/>
          <w:sz w:val="22"/>
          <w:szCs w:val="22"/>
        </w:rPr>
        <w:t>7、操作人员上岗，必须按规定穿戴防护用品。施工负责人和安全检查员应随时检查劳动防护用品的穿戴情况，不按规定穿戴防护用品的不得上岗。</w:t>
      </w:r>
    </w:p>
    <w:p>
      <w:pPr>
        <w:pStyle w:val="11"/>
        <w:spacing w:line="440" w:lineRule="exact"/>
        <w:rPr>
          <w:rFonts w:hint="eastAsia" w:hAnsi="宋体" w:cs="宋体"/>
          <w:sz w:val="22"/>
          <w:szCs w:val="22"/>
        </w:rPr>
      </w:pPr>
      <w:r>
        <w:rPr>
          <w:rFonts w:hint="eastAsia" w:hAnsi="宋体" w:cs="宋体"/>
          <w:sz w:val="22"/>
          <w:szCs w:val="22"/>
        </w:rPr>
        <w:t>8、所有施工机具设备和高空作用的设备均应定期检查，并有安全员的签字记录，保证其经常处于完好状态；不合格的机具、设备和劳动保护用品严禁使用。</w:t>
      </w:r>
    </w:p>
    <w:p>
      <w:pPr>
        <w:pStyle w:val="11"/>
        <w:spacing w:line="440" w:lineRule="exact"/>
        <w:rPr>
          <w:rFonts w:hint="eastAsia" w:hAnsi="宋体" w:cs="宋体"/>
          <w:sz w:val="22"/>
          <w:szCs w:val="22"/>
        </w:rPr>
      </w:pPr>
      <w:r>
        <w:rPr>
          <w:rFonts w:hint="eastAsia" w:hAnsi="宋体" w:cs="宋体"/>
          <w:sz w:val="22"/>
          <w:szCs w:val="22"/>
        </w:rPr>
        <w:t>9、施工中采用新技术、新工艺、新设备、新材料时，必须制定相应的安全技术措施，施工现场必须具有相关的安全标志牌。</w:t>
      </w:r>
    </w:p>
    <w:p>
      <w:pPr>
        <w:pStyle w:val="11"/>
        <w:spacing w:line="440" w:lineRule="exact"/>
        <w:rPr>
          <w:rFonts w:hint="eastAsia" w:hAnsi="宋体" w:cs="宋体"/>
          <w:sz w:val="22"/>
          <w:szCs w:val="22"/>
        </w:rPr>
      </w:pPr>
      <w:r>
        <w:rPr>
          <w:rFonts w:hint="eastAsia" w:hAnsi="宋体" w:cs="宋体"/>
          <w:sz w:val="22"/>
          <w:szCs w:val="22"/>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1"/>
        <w:spacing w:line="440" w:lineRule="exact"/>
        <w:rPr>
          <w:rFonts w:hint="eastAsia" w:hAnsi="宋体" w:cs="宋体"/>
          <w:sz w:val="22"/>
          <w:szCs w:val="22"/>
        </w:rPr>
      </w:pPr>
      <w:r>
        <w:rPr>
          <w:rFonts w:hint="eastAsia" w:hAnsi="宋体" w:cs="宋体"/>
          <w:sz w:val="22"/>
          <w:szCs w:val="22"/>
        </w:rPr>
        <w:t>三、违约责任</w:t>
      </w:r>
    </w:p>
    <w:p>
      <w:pPr>
        <w:pStyle w:val="11"/>
        <w:spacing w:line="440" w:lineRule="exact"/>
        <w:rPr>
          <w:rFonts w:hint="eastAsia" w:hAnsi="宋体" w:cs="宋体"/>
          <w:sz w:val="22"/>
          <w:szCs w:val="22"/>
        </w:rPr>
      </w:pPr>
      <w:r>
        <w:rPr>
          <w:rFonts w:hint="eastAsia" w:hAnsi="宋体" w:cs="宋体"/>
          <w:sz w:val="22"/>
          <w:szCs w:val="22"/>
        </w:rPr>
        <w:t>如因甲方或乙方违约造成安全事故，将依法追究责任。</w:t>
      </w:r>
    </w:p>
    <w:p>
      <w:pPr>
        <w:pStyle w:val="11"/>
        <w:spacing w:line="440" w:lineRule="exact"/>
        <w:rPr>
          <w:rFonts w:hint="eastAsia" w:hAnsi="宋体" w:cs="宋体"/>
          <w:sz w:val="22"/>
          <w:szCs w:val="22"/>
        </w:rPr>
      </w:pPr>
      <w:r>
        <w:rPr>
          <w:rFonts w:hint="eastAsia" w:hAnsi="宋体" w:cs="宋体"/>
          <w:sz w:val="22"/>
          <w:szCs w:val="22"/>
        </w:rPr>
        <w:t>本合同一式陆份。其中正本贰份,双方各执壹份,副本肆份，承包人执壹份，其余副本由发包人分送有关单位。</w:t>
      </w:r>
    </w:p>
    <w:p>
      <w:pPr>
        <w:wordWrap w:val="0"/>
        <w:autoSpaceDE w:val="0"/>
        <w:autoSpaceDN w:val="0"/>
        <w:spacing w:line="360" w:lineRule="auto"/>
        <w:ind w:firstLine="482"/>
        <w:rPr>
          <w:rFonts w:hint="eastAsia" w:ascii="宋体" w:hAnsi="宋体" w:cs="宋体"/>
          <w:sz w:val="22"/>
          <w:szCs w:val="22"/>
        </w:rPr>
      </w:pPr>
      <w:r>
        <w:rPr>
          <w:rFonts w:hint="eastAsia" w:ascii="宋体" w:hAnsi="宋体" w:cs="宋体"/>
          <w:sz w:val="22"/>
          <w:szCs w:val="22"/>
        </w:rPr>
        <w:t>甲方单位：（盖章）　　　　　　　　                　乙方单位：（盖章）</w:t>
      </w:r>
    </w:p>
    <w:p>
      <w:pPr>
        <w:wordWrap w:val="0"/>
        <w:autoSpaceDE w:val="0"/>
        <w:autoSpaceDN w:val="0"/>
        <w:spacing w:line="360" w:lineRule="auto"/>
        <w:ind w:firstLine="482"/>
        <w:rPr>
          <w:rFonts w:hint="eastAsia" w:ascii="宋体" w:hAnsi="宋体" w:cs="宋体"/>
          <w:sz w:val="22"/>
          <w:szCs w:val="22"/>
        </w:rPr>
      </w:pPr>
      <w:r>
        <w:rPr>
          <w:rFonts w:hint="eastAsia" w:ascii="宋体" w:hAnsi="宋体" w:cs="宋体"/>
          <w:sz w:val="22"/>
          <w:szCs w:val="22"/>
        </w:rPr>
        <w:t>法定代表人：　　　　　　　　　               　　　法定代表人：</w:t>
      </w:r>
    </w:p>
    <w:p>
      <w:pPr>
        <w:wordWrap w:val="0"/>
        <w:autoSpaceDE w:val="0"/>
        <w:autoSpaceDN w:val="0"/>
        <w:spacing w:line="360" w:lineRule="auto"/>
        <w:ind w:firstLine="482"/>
        <w:rPr>
          <w:rFonts w:hint="eastAsia" w:ascii="宋体" w:hAnsi="宋体" w:cs="宋体"/>
          <w:sz w:val="22"/>
          <w:szCs w:val="22"/>
        </w:rPr>
      </w:pPr>
      <w:r>
        <w:rPr>
          <w:rFonts w:hint="eastAsia" w:ascii="宋体" w:hAnsi="宋体" w:cs="宋体"/>
          <w:sz w:val="22"/>
          <w:szCs w:val="22"/>
        </w:rPr>
        <w:t>地址：　　　　　　　　　　　　　               　　地址：</w:t>
      </w:r>
    </w:p>
    <w:p>
      <w:pPr>
        <w:wordWrap w:val="0"/>
        <w:autoSpaceDE w:val="0"/>
        <w:autoSpaceDN w:val="0"/>
        <w:spacing w:line="360" w:lineRule="auto"/>
        <w:ind w:firstLine="482"/>
        <w:rPr>
          <w:rFonts w:hint="eastAsia" w:ascii="宋体" w:hAnsi="宋体" w:cs="宋体"/>
          <w:sz w:val="22"/>
          <w:szCs w:val="22"/>
        </w:rPr>
      </w:pPr>
      <w:r>
        <w:rPr>
          <w:rFonts w:hint="eastAsia" w:ascii="宋体" w:hAnsi="宋体" w:cs="宋体"/>
          <w:sz w:val="22"/>
          <w:szCs w:val="22"/>
        </w:rPr>
        <w:t>电话：　　　　　　　　　　　　　　　               电话：</w:t>
      </w:r>
    </w:p>
    <w:p>
      <w:pPr>
        <w:wordWrap w:val="0"/>
        <w:autoSpaceDE w:val="0"/>
        <w:autoSpaceDN w:val="0"/>
        <w:spacing w:line="360" w:lineRule="auto"/>
        <w:ind w:firstLine="482"/>
        <w:rPr>
          <w:rFonts w:hint="eastAsia" w:ascii="宋体" w:hAnsi="宋体" w:cs="宋体"/>
          <w:sz w:val="22"/>
          <w:szCs w:val="22"/>
        </w:rPr>
      </w:pPr>
      <w:r>
        <w:rPr>
          <w:rFonts w:hint="eastAsia" w:ascii="宋体" w:hAnsi="宋体" w:cs="宋体"/>
          <w:sz w:val="22"/>
          <w:szCs w:val="22"/>
        </w:rPr>
        <w:t>年　月　日　　　　　　　　　　　　　               年　月　日</w:t>
      </w:r>
    </w:p>
    <w:p>
      <w:pPr>
        <w:wordWrap w:val="0"/>
        <w:autoSpaceDE w:val="0"/>
        <w:autoSpaceDN w:val="0"/>
        <w:spacing w:line="360" w:lineRule="auto"/>
        <w:ind w:firstLine="482"/>
        <w:rPr>
          <w:rFonts w:hint="eastAsia" w:ascii="宋体" w:hAnsi="宋体" w:cs="宋体"/>
          <w:sz w:val="22"/>
          <w:szCs w:val="22"/>
        </w:rPr>
      </w:pPr>
      <w:r>
        <w:rPr>
          <w:rFonts w:hint="eastAsia" w:ascii="宋体" w:hAnsi="宋体" w:cs="宋体"/>
          <w:sz w:val="22"/>
          <w:szCs w:val="22"/>
        </w:rPr>
        <w:t>甲方监督单位（盖章）　　　　　　　　　             乙方监督单位（盖章）</w:t>
      </w:r>
    </w:p>
    <w:p>
      <w:pPr>
        <w:autoSpaceDE w:val="0"/>
        <w:autoSpaceDN w:val="0"/>
        <w:spacing w:line="360" w:lineRule="exact"/>
        <w:ind w:firstLine="482"/>
        <w:rPr>
          <w:rFonts w:hint="eastAsia" w:ascii="宋体" w:hAnsi="宋体" w:cs="宋体"/>
          <w:sz w:val="22"/>
          <w:szCs w:val="22"/>
        </w:rPr>
      </w:pPr>
      <w:r>
        <w:rPr>
          <w:rFonts w:hint="eastAsia" w:ascii="宋体" w:hAnsi="宋体" w:cs="宋体"/>
          <w:sz w:val="22"/>
          <w:szCs w:val="22"/>
        </w:rPr>
        <w:t>年　月　日　　　　　　　　　　　　　　             年　月　日</w:t>
      </w:r>
    </w:p>
    <w:p>
      <w:pPr>
        <w:rPr>
          <w:highlight w:val="none"/>
        </w:rPr>
      </w:pPr>
      <w:r>
        <w:rPr>
          <w:highlight w:val="none"/>
        </w:rPr>
        <w:br w:type="page"/>
      </w:r>
    </w:p>
    <w:p>
      <w:pPr>
        <w:pStyle w:val="2"/>
        <w:rPr>
          <w:highlight w:val="none"/>
        </w:rPr>
      </w:pPr>
      <w:bookmarkStart w:id="130" w:name="_Toc24472"/>
      <w:r>
        <w:rPr>
          <w:rFonts w:hint="eastAsia"/>
          <w:highlight w:val="none"/>
        </w:rPr>
        <w:t>第五章  工程量清单编制</w:t>
      </w:r>
      <w:bookmarkEnd w:id="116"/>
      <w:bookmarkEnd w:id="130"/>
    </w:p>
    <w:p>
      <w:pPr>
        <w:jc w:val="both"/>
        <w:rPr>
          <w:highlight w:val="none"/>
        </w:rPr>
      </w:pPr>
    </w:p>
    <w:p>
      <w:pPr>
        <w:pStyle w:val="32"/>
        <w:spacing w:before="0" w:line="440" w:lineRule="exact"/>
        <w:jc w:val="center"/>
        <w:rPr>
          <w:highlight w:val="none"/>
        </w:rPr>
      </w:pPr>
      <w:bookmarkStart w:id="131" w:name="_Toc19891"/>
      <w:bookmarkStart w:id="132" w:name="_Toc372899880"/>
      <w:bookmarkStart w:id="133" w:name="_Toc288556305"/>
      <w:bookmarkStart w:id="134" w:name="_Toc24267"/>
      <w:bookmarkStart w:id="135" w:name="_Toc394573950"/>
      <w:bookmarkStart w:id="136" w:name="_Toc152042557"/>
      <w:bookmarkStart w:id="137" w:name="_Toc144974837"/>
      <w:bookmarkStart w:id="138" w:name="_Toc152045775"/>
      <w:bookmarkStart w:id="139" w:name="_Toc45697246"/>
      <w:r>
        <w:rPr>
          <w:highlight w:val="none"/>
        </w:rPr>
        <w:t>1. 投标报价组成</w:t>
      </w:r>
      <w:bookmarkEnd w:id="131"/>
      <w:bookmarkEnd w:id="132"/>
      <w:bookmarkEnd w:id="133"/>
      <w:bookmarkEnd w:id="134"/>
      <w:bookmarkEnd w:id="135"/>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w:t>
      </w:r>
      <w:r>
        <w:rPr>
          <w:rFonts w:hint="eastAsia" w:ascii="宋体" w:hAnsi="宋体" w:cs="宋体"/>
          <w:highlight w:val="none"/>
          <w:lang w:val="en-US" w:eastAsia="zh-CN"/>
        </w:rPr>
        <w:t>按</w:t>
      </w:r>
      <w:r>
        <w:rPr>
          <w:rFonts w:hint="eastAsia" w:ascii="宋体" w:hAnsi="宋体" w:cs="宋体"/>
          <w:highlight w:val="none"/>
          <w:u w:val="single"/>
          <w:lang w:val="en-US" w:eastAsia="zh-CN"/>
        </w:rPr>
        <w:t>《市政工程工程量计算规范》GB50857-2013、《建设工程工程量清单计价规范》GB50500-2013</w:t>
      </w:r>
      <w:r>
        <w:rPr>
          <w:rFonts w:hint="eastAsia" w:ascii="宋体" w:hAnsi="宋体" w:cs="宋体"/>
          <w:highlight w:val="none"/>
          <w:u w:val="single"/>
          <w:lang w:eastAsia="zh-CN"/>
        </w:rPr>
        <w:t>、</w:t>
      </w:r>
      <w:r>
        <w:rPr>
          <w:rFonts w:hint="eastAsia" w:ascii="宋体" w:hAnsi="宋体" w:cs="宋体"/>
          <w:highlight w:val="none"/>
          <w:u w:val="single"/>
          <w:lang w:val="en-US" w:eastAsia="zh-CN"/>
        </w:rPr>
        <w:t>浙江省(2018版)市政预算定额；浙江省(2018版)市政设施养护维修预算定额</w:t>
      </w:r>
      <w:r>
        <w:rPr>
          <w:rFonts w:hint="eastAsia" w:ascii="宋体" w:hAnsi="宋体" w:cs="宋体"/>
          <w:highlight w:val="none"/>
          <w:u w:val="single"/>
          <w:lang w:eastAsia="zh-CN"/>
        </w:rPr>
        <w:t>、《浙江省建设工程计价规则》（2018版）以及工程所在地现行的有关工程造价方面规定</w:t>
      </w:r>
      <w:r>
        <w:rPr>
          <w:rFonts w:hint="eastAsia" w:ascii="宋体" w:hAnsi="宋体" w:cs="宋体"/>
          <w:highlight w:val="none"/>
          <w:u w:val="single"/>
        </w:rPr>
        <w:t>，</w:t>
      </w:r>
      <w:r>
        <w:rPr>
          <w:rFonts w:hint="eastAsia" w:ascii="宋体" w:hAnsi="宋体" w:cs="宋体"/>
          <w:highlight w:val="none"/>
        </w:rPr>
        <w:t>是统一投标报价口径的主要依据。</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highlight w:val="none"/>
          <w:u w:val="single"/>
        </w:rPr>
        <w:t>工程定位复测费</w:t>
      </w:r>
      <w:r>
        <w:rPr>
          <w:rFonts w:hint="eastAsia" w:ascii="宋体" w:hAnsi="宋体" w:cs="宋体"/>
          <w:highlight w:val="none"/>
        </w:rPr>
        <w:t>，行车、行人干扰增加费（限市政）等费用。施工组织措施费取费基数中的人工费和机械单价按投标人自报的人工和机械台班单价计取。</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1.7规费项目具体内容如下：</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（1）排污费、社保费、公积金；</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（2）民工工伤保险费。</w:t>
      </w:r>
    </w:p>
    <w:p>
      <w:pPr>
        <w:pStyle w:val="8"/>
        <w:tabs>
          <w:tab w:val="left" w:pos="574"/>
        </w:tabs>
        <w:autoSpaceDE/>
        <w:autoSpaceDN/>
        <w:spacing w:line="440" w:lineRule="exact"/>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pPr>
        <w:pStyle w:val="8"/>
        <w:tabs>
          <w:tab w:val="left" w:pos="574"/>
        </w:tabs>
        <w:autoSpaceDE/>
        <w:autoSpaceDN/>
        <w:spacing w:line="440" w:lineRule="exact"/>
        <w:ind w:left="0" w:firstLine="480" w:firstLineChars="200"/>
        <w:rPr>
          <w:rFonts w:ascii="宋体" w:hAnsi="宋体" w:cs="宋体"/>
          <w:highlight w:val="none"/>
          <w:u w:val="single"/>
        </w:rPr>
      </w:pPr>
      <w:r>
        <w:rPr>
          <w:rFonts w:hint="eastAsia" w:ascii="宋体" w:hAnsi="宋体" w:cs="宋体"/>
          <w:highlight w:val="none"/>
          <w:u w:val="single"/>
        </w:rPr>
        <w:t>1.8危险作业意外伤害保险费，本项目不计取。</w:t>
      </w:r>
    </w:p>
    <w:p>
      <w:pPr>
        <w:pStyle w:val="8"/>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1.9税金是指按</w:t>
      </w:r>
      <w:r>
        <w:rPr>
          <w:rFonts w:hint="eastAsia" w:ascii="宋体" w:hAnsi="宋体" w:cs="宋体"/>
          <w:highlight w:val="none"/>
          <w:u w:val="single"/>
        </w:rPr>
        <w:t>《关于增值税调整后我省建设工程计价依据增值税税率及有关计价调整的通知》（浙建建发〔2019〕92号）文及最新规定应计入建筑安装工程造价内的税额。</w:t>
      </w:r>
    </w:p>
    <w:p>
      <w:pPr>
        <w:autoSpaceDE/>
        <w:autoSpaceDN/>
        <w:spacing w:line="440" w:lineRule="exact"/>
        <w:rPr>
          <w:highlight w:val="none"/>
        </w:rPr>
      </w:pPr>
    </w:p>
    <w:p>
      <w:pPr>
        <w:pStyle w:val="32"/>
        <w:spacing w:before="0" w:line="440" w:lineRule="exact"/>
        <w:jc w:val="center"/>
        <w:rPr>
          <w:highlight w:val="none"/>
        </w:rPr>
      </w:pPr>
      <w:bookmarkStart w:id="140" w:name="_Toc152042556"/>
      <w:bookmarkStart w:id="141" w:name="_Toc144974836"/>
      <w:bookmarkStart w:id="142" w:name="_Toc152045774"/>
      <w:bookmarkStart w:id="143" w:name="_Toc31250"/>
      <w:bookmarkStart w:id="144" w:name="_Toc394573951"/>
      <w:bookmarkStart w:id="145" w:name="_Toc372899881"/>
      <w:bookmarkStart w:id="146" w:name="_Toc288556306"/>
      <w:bookmarkStart w:id="147" w:name="_Toc6621"/>
      <w:r>
        <w:rPr>
          <w:highlight w:val="none"/>
        </w:rPr>
        <w:t>2. 投标报价</w:t>
      </w:r>
      <w:bookmarkEnd w:id="140"/>
      <w:bookmarkEnd w:id="141"/>
      <w:bookmarkEnd w:id="142"/>
      <w:r>
        <w:rPr>
          <w:highlight w:val="none"/>
        </w:rPr>
        <w:t>要求</w:t>
      </w:r>
      <w:bookmarkEnd w:id="143"/>
      <w:bookmarkEnd w:id="144"/>
      <w:bookmarkEnd w:id="145"/>
      <w:bookmarkEnd w:id="146"/>
      <w:bookmarkEnd w:id="147"/>
    </w:p>
    <w:p>
      <w:pPr>
        <w:pStyle w:val="8"/>
        <w:tabs>
          <w:tab w:val="left" w:pos="574"/>
        </w:tabs>
        <w:autoSpaceDE/>
        <w:autoSpaceDN/>
        <w:spacing w:line="440" w:lineRule="exact"/>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pPr>
        <w:pStyle w:val="8"/>
        <w:tabs>
          <w:tab w:val="left" w:pos="574"/>
        </w:tabs>
        <w:autoSpaceDE/>
        <w:autoSpaceDN/>
        <w:spacing w:line="440" w:lineRule="exact"/>
        <w:ind w:left="0" w:firstLine="480" w:firstLineChars="200"/>
        <w:rPr>
          <w:highlight w:val="none"/>
        </w:rPr>
      </w:pPr>
      <w:r>
        <w:rPr>
          <w:rFonts w:hint="eastAsia"/>
          <w:highlight w:val="none"/>
        </w:rPr>
        <w:t>2.2施工技术措施项目可根据施工组织设计增加项目。</w:t>
      </w:r>
    </w:p>
    <w:p>
      <w:pPr>
        <w:pStyle w:val="8"/>
        <w:tabs>
          <w:tab w:val="left" w:pos="574"/>
        </w:tabs>
        <w:autoSpaceDE/>
        <w:autoSpaceDN/>
        <w:spacing w:line="440" w:lineRule="exact"/>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pPr>
        <w:pStyle w:val="8"/>
        <w:tabs>
          <w:tab w:val="left" w:pos="574"/>
        </w:tabs>
        <w:autoSpaceDE/>
        <w:autoSpaceDN/>
        <w:spacing w:line="440" w:lineRule="exact"/>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pPr>
        <w:pStyle w:val="8"/>
        <w:tabs>
          <w:tab w:val="left" w:pos="574"/>
        </w:tabs>
        <w:autoSpaceDE/>
        <w:autoSpaceDN/>
        <w:spacing w:line="440" w:lineRule="exact"/>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pPr>
        <w:pStyle w:val="8"/>
        <w:tabs>
          <w:tab w:val="left" w:pos="574"/>
        </w:tabs>
        <w:autoSpaceDE/>
        <w:autoSpaceDN/>
        <w:spacing w:line="440" w:lineRule="exact"/>
        <w:ind w:left="0" w:firstLine="480" w:firstLineChars="200"/>
        <w:rPr>
          <w:highlight w:val="none"/>
        </w:rPr>
      </w:pPr>
      <w:r>
        <w:rPr>
          <w:rFonts w:hint="eastAsia"/>
          <w:highlight w:val="none"/>
        </w:rPr>
        <w:t>2.6投标人的报价其它要求详见“3.工程量清单与计价表，”未按要求报价的，作无效标处理。</w:t>
      </w:r>
    </w:p>
    <w:p>
      <w:pPr>
        <w:pStyle w:val="8"/>
        <w:tabs>
          <w:tab w:val="left" w:pos="574"/>
        </w:tabs>
        <w:autoSpaceDE/>
        <w:autoSpaceDN/>
        <w:spacing w:line="440" w:lineRule="exact"/>
        <w:rPr>
          <w:highlight w:val="none"/>
        </w:rPr>
      </w:pPr>
      <w:r>
        <w:rPr>
          <w:rFonts w:hint="eastAsia"/>
          <w:b/>
          <w:bCs/>
          <w:highlight w:val="none"/>
        </w:rPr>
        <w:t>2.7</w:t>
      </w:r>
      <w:r>
        <w:rPr>
          <w:rFonts w:hint="eastAsia"/>
          <w:highlight w:val="none"/>
        </w:rPr>
        <w:t xml:space="preserve">本项目商品砼和余土外运运距由投标单位报价时自行考虑，结算时不再调整。 </w:t>
      </w:r>
    </w:p>
    <w:p>
      <w:pPr>
        <w:pStyle w:val="32"/>
        <w:spacing w:line="440" w:lineRule="exact"/>
        <w:jc w:val="center"/>
        <w:rPr>
          <w:highlight w:val="none"/>
        </w:rPr>
      </w:pPr>
      <w:bookmarkStart w:id="148" w:name="_Toc27218"/>
      <w:bookmarkStart w:id="149" w:name="_Toc288556307"/>
      <w:bookmarkStart w:id="150" w:name="_Toc372899882"/>
      <w:bookmarkStart w:id="151" w:name="_Toc5332"/>
      <w:bookmarkStart w:id="152" w:name="_Toc394573952"/>
      <w:r>
        <w:rPr>
          <w:highlight w:val="none"/>
        </w:rPr>
        <w:t>3. 工程量清单与计价表</w:t>
      </w:r>
      <w:bookmarkEnd w:id="148"/>
      <w:bookmarkEnd w:id="149"/>
      <w:bookmarkEnd w:id="150"/>
      <w:bookmarkEnd w:id="151"/>
      <w:bookmarkEnd w:id="152"/>
    </w:p>
    <w:p>
      <w:pPr>
        <w:spacing w:line="440" w:lineRule="exact"/>
        <w:rPr>
          <w:highlight w:val="none"/>
        </w:rPr>
      </w:pPr>
    </w:p>
    <w:p>
      <w:pPr>
        <w:spacing w:line="440" w:lineRule="exact"/>
        <w:rPr>
          <w:highlight w:val="none"/>
        </w:rPr>
      </w:pPr>
      <w:r>
        <w:rPr>
          <w:rFonts w:hint="eastAsia"/>
          <w:highlight w:val="none"/>
        </w:rPr>
        <w:t>3.1</w:t>
      </w:r>
      <w:r>
        <w:rPr>
          <w:highlight w:val="none"/>
        </w:rPr>
        <w:t>、</w:t>
      </w:r>
      <w:r>
        <w:rPr>
          <w:rFonts w:hint="eastAsia"/>
          <w:highlight w:val="none"/>
        </w:rPr>
        <w:t>工程量清单：详见后缀名为“.招标文件”的电子招标文件。</w:t>
      </w:r>
    </w:p>
    <w:p>
      <w:pPr>
        <w:pStyle w:val="8"/>
        <w:ind w:left="0"/>
        <w:rPr>
          <w:highlight w:val="none"/>
        </w:rPr>
      </w:pPr>
      <w:r>
        <w:rPr>
          <w:rFonts w:hint="eastAsia"/>
          <w:highlight w:val="none"/>
        </w:rPr>
        <w:t>3.2、工程量清单编制说明</w:t>
      </w:r>
    </w:p>
    <w:p>
      <w:pPr>
        <w:topLinePunct/>
        <w:spacing w:line="440" w:lineRule="exact"/>
        <w:jc w:val="center"/>
        <w:rPr>
          <w:rFonts w:ascii="Times New Roman" w:hAnsi="Times New Roman" w:eastAsia="黑体"/>
          <w:kern w:val="2"/>
          <w:sz w:val="28"/>
          <w:szCs w:val="20"/>
          <w:highlight w:val="none"/>
        </w:rPr>
      </w:pPr>
    </w:p>
    <w:bookmarkEnd w:id="136"/>
    <w:bookmarkEnd w:id="137"/>
    <w:bookmarkEnd w:id="138"/>
    <w:p>
      <w:pPr>
        <w:spacing w:line="440" w:lineRule="exact"/>
        <w:jc w:val="center"/>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lang w:eastAsia="zh-CN"/>
        </w:rPr>
        <w:t>三门县滨海科技城横港以东市政污水管网修复工程</w:t>
      </w:r>
    </w:p>
    <w:p>
      <w:pPr>
        <w:spacing w:line="360" w:lineRule="auto"/>
        <w:ind w:firstLine="482" w:firstLineChars="200"/>
        <w:rPr>
          <w:rFonts w:hint="eastAsia" w:ascii="宋体" w:hAnsi="宋体"/>
          <w:b/>
          <w:sz w:val="24"/>
        </w:rPr>
      </w:pPr>
      <w:r>
        <w:rPr>
          <w:rFonts w:hint="eastAsia" w:ascii="宋体" w:hAnsi="宋体"/>
          <w:b/>
          <w:sz w:val="24"/>
        </w:rPr>
        <w:t>一、基本情况</w:t>
      </w:r>
    </w:p>
    <w:p>
      <w:pPr>
        <w:spacing w:line="360" w:lineRule="auto"/>
        <w:ind w:right="410" w:rightChars="171"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eastAsia" w:ascii="宋体" w:hAnsi="宋体" w:eastAsia="宋体" w:cs="Times New Roman"/>
          <w:kern w:val="0"/>
          <w:sz w:val="24"/>
          <w:lang w:val="en-US" w:eastAsia="zh-CN"/>
        </w:rPr>
        <w:t>该工程由三门县环境有限公司负责建设。</w:t>
      </w:r>
      <w:r>
        <w:rPr>
          <w:rFonts w:hint="eastAsia" w:ascii="Times New Roman" w:hAnsi="Times New Roman" w:eastAsia="宋体" w:cs="Times New Roman"/>
          <w:sz w:val="24"/>
          <w:highlight w:val="none"/>
          <w:lang w:val="en-US" w:eastAsia="zh-CN"/>
        </w:rPr>
        <w:t>项目区位于三门县</w:t>
      </w:r>
      <w:r>
        <w:rPr>
          <w:rFonts w:hint="eastAsia" w:ascii="宋体" w:hAnsi="宋体" w:eastAsia="宋体" w:cs="Times New Roman"/>
          <w:kern w:val="0"/>
          <w:sz w:val="24"/>
          <w:lang w:val="en-US" w:eastAsia="zh-CN"/>
        </w:rPr>
        <w:t>滨海科技城横港以东区块</w:t>
      </w:r>
      <w:r>
        <w:rPr>
          <w:rFonts w:hint="eastAsia" w:ascii="Times New Roman" w:hAnsi="Times New Roman" w:eastAsia="宋体" w:cs="Times New Roman"/>
          <w:sz w:val="24"/>
          <w:highlight w:val="none"/>
          <w:lang w:val="en-US" w:eastAsia="zh-CN"/>
        </w:rPr>
        <w:t>。工程建设</w:t>
      </w:r>
      <w:r>
        <w:rPr>
          <w:rFonts w:hint="eastAsia" w:ascii="宋体" w:hAnsi="宋体"/>
          <w:sz w:val="24"/>
          <w:highlight w:val="none"/>
        </w:rPr>
        <w:t>内容为施工图范围内</w:t>
      </w:r>
      <w:r>
        <w:rPr>
          <w:rFonts w:hint="eastAsia" w:ascii="宋体" w:hAnsi="宋体" w:eastAsia="宋体" w:cs="宋体"/>
          <w:color w:val="auto"/>
          <w:kern w:val="0"/>
          <w:sz w:val="24"/>
          <w:lang w:val="en-US" w:eastAsia="zh-CN"/>
        </w:rPr>
        <w:t>三门湾大道、金鳞大道、泰港路、泰康路、金月路、永安路、泰和路、永盛路、滨港路、海昌路、横港路、海泽路、金源路、绿茵路、永兴路、泰康路延伸段、民康路的污水管网修复、车行道恢复、人行道恢复及绿化恢复</w:t>
      </w:r>
      <w:r>
        <w:rPr>
          <w:rFonts w:hint="eastAsia" w:ascii="宋体" w:hAnsi="宋体"/>
          <w:sz w:val="24"/>
          <w:highlight w:val="none"/>
        </w:rPr>
        <w:t>等</w:t>
      </w:r>
      <w:r>
        <w:rPr>
          <w:rFonts w:hint="eastAsia" w:ascii="宋体" w:hAnsi="宋体"/>
          <w:sz w:val="24"/>
          <w:highlight w:val="none"/>
          <w:lang w:val="en-US" w:eastAsia="zh-CN"/>
        </w:rPr>
        <w:t>工程，工程范围详见施工图</w:t>
      </w:r>
      <w:r>
        <w:rPr>
          <w:rFonts w:hint="eastAsia" w:ascii="宋体" w:hAnsi="宋体" w:eastAsia="宋体" w:cs="Times New Roman"/>
          <w:kern w:val="0"/>
          <w:sz w:val="24"/>
          <w:lang w:val="en-US" w:eastAsia="zh-CN"/>
        </w:rPr>
        <w:t>。</w:t>
      </w:r>
    </w:p>
    <w:p>
      <w:pPr>
        <w:tabs>
          <w:tab w:val="left" w:pos="6000"/>
        </w:tabs>
        <w:spacing w:line="360" w:lineRule="auto"/>
        <w:ind w:firstLine="48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二、编制依据</w:t>
      </w:r>
    </w:p>
    <w:p>
      <w:pPr>
        <w:spacing w:line="360" w:lineRule="auto"/>
        <w:ind w:right="410" w:rightChars="171"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1、杭州市城建设计研究院有限公司设计的《三门县滨海科技城横港以东市政污水管网修复工程》的施工图（仅电子图）。</w:t>
      </w:r>
    </w:p>
    <w:p>
      <w:pPr>
        <w:spacing w:line="360" w:lineRule="auto"/>
        <w:ind w:right="410" w:rightChars="171"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w:t>
      </w:r>
      <w:r>
        <w:rPr>
          <w:rFonts w:hint="eastAsia" w:ascii="宋体" w:hAnsi="宋体" w:eastAsia="宋体" w:cs="Times New Roman"/>
          <w:kern w:val="0"/>
          <w:sz w:val="24"/>
          <w:highlight w:val="none"/>
          <w:lang w:val="en-US" w:eastAsia="zh-CN"/>
        </w:rPr>
        <w:t>浙江同益咨询有限公司于202</w:t>
      </w:r>
      <w:r>
        <w:rPr>
          <w:rFonts w:hint="eastAsia" w:ascii="宋体" w:hAnsi="宋体" w:eastAsia="宋体" w:cs="Times New Roman"/>
          <w:kern w:val="0"/>
          <w:sz w:val="24"/>
          <w:lang w:val="en-US" w:eastAsia="zh-CN"/>
        </w:rPr>
        <w:t>4年6月编制的工程预算书。</w:t>
      </w:r>
    </w:p>
    <w:p>
      <w:pPr>
        <w:spacing w:line="360" w:lineRule="auto"/>
        <w:ind w:right="410" w:rightChars="171"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3、《市政工程工程量计算规范》GB50857-2013、《建设工程工程量清单计价规范》GB50500-2013。</w:t>
      </w:r>
    </w:p>
    <w:p>
      <w:pPr>
        <w:spacing w:line="360" w:lineRule="auto"/>
        <w:ind w:right="410" w:rightChars="171" w:firstLine="480" w:firstLineChars="2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lang w:val="en-US" w:eastAsia="zh-CN"/>
        </w:rPr>
        <w:t>4、浙江省(2018版)市政预算定额；浙江省(2018版)市政设施养护维修预算定额</w:t>
      </w:r>
      <w:r>
        <w:rPr>
          <w:rFonts w:hint="eastAsia" w:ascii="宋体" w:hAnsi="宋体" w:eastAsia="宋体" w:cs="Times New Roman"/>
          <w:kern w:val="0"/>
          <w:sz w:val="24"/>
          <w:lang w:val="zh-CN" w:eastAsia="zh-CN"/>
        </w:rPr>
        <w:t>。</w:t>
      </w:r>
    </w:p>
    <w:p>
      <w:pPr>
        <w:tabs>
          <w:tab w:val="left" w:pos="405"/>
        </w:tabs>
        <w:spacing w:line="360" w:lineRule="auto"/>
        <w:ind w:right="410" w:rightChars="171" w:firstLine="480" w:firstLineChars="2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5、《浙江省建设工程计价规则》（2018版）[本工程按相应专业工程中值计取]。</w:t>
      </w:r>
    </w:p>
    <w:p>
      <w:pPr>
        <w:spacing w:line="360" w:lineRule="auto"/>
        <w:ind w:right="410" w:rightChars="171" w:firstLine="480" w:firstLineChars="2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6、浙建建发[2019]92号文件</w:t>
      </w:r>
      <w:r>
        <w:rPr>
          <w:rFonts w:hint="eastAsia" w:ascii="宋体" w:hAnsi="宋体" w:eastAsia="宋体" w:cs="Times New Roman"/>
          <w:kern w:val="0"/>
          <w:sz w:val="24"/>
          <w:highlight w:val="none"/>
          <w:lang w:val="zh-CN" w:eastAsia="zh-CN"/>
        </w:rPr>
        <w:t>《浙江省住房和城乡建设厅关于增值税调整后我省建设工程计价依据增值税税率及有关计价调整的通知》</w:t>
      </w:r>
      <w:r>
        <w:rPr>
          <w:rFonts w:hint="eastAsia" w:ascii="宋体" w:hAnsi="宋体" w:eastAsia="宋体" w:cs="Times New Roman"/>
          <w:kern w:val="0"/>
          <w:sz w:val="24"/>
          <w:highlight w:val="none"/>
          <w:lang w:val="en-US" w:eastAsia="zh-CN"/>
        </w:rPr>
        <w:t>。</w:t>
      </w:r>
    </w:p>
    <w:p>
      <w:pPr>
        <w:tabs>
          <w:tab w:val="left" w:pos="3060"/>
          <w:tab w:val="left" w:pos="9180"/>
          <w:tab w:val="left" w:pos="9360"/>
        </w:tabs>
        <w:spacing w:line="360" w:lineRule="auto"/>
        <w:ind w:firstLine="480" w:firstLineChars="200"/>
        <w:rPr>
          <w:rFonts w:hint="eastAsia"/>
          <w:color w:val="0000FF"/>
          <w:sz w:val="24"/>
        </w:rPr>
      </w:pPr>
      <w:r>
        <w:rPr>
          <w:rFonts w:hint="eastAsia" w:ascii="宋体" w:hAnsi="宋体" w:eastAsia="宋体" w:cs="Times New Roman"/>
          <w:kern w:val="0"/>
          <w:sz w:val="24"/>
          <w:lang w:val="en-US" w:eastAsia="zh-CN"/>
        </w:rPr>
        <w:t>7、造价管理部门有关文件、标准、规范、解释等。</w:t>
      </w:r>
    </w:p>
    <w:p>
      <w:pPr>
        <w:tabs>
          <w:tab w:val="left" w:pos="6000"/>
        </w:tabs>
        <w:spacing w:line="360" w:lineRule="auto"/>
        <w:ind w:firstLine="482" w:firstLineChars="200"/>
        <w:rPr>
          <w:rFonts w:hint="eastAsia" w:cs="Times New Roman" w:asciiTheme="minorEastAsia" w:hAnsiTheme="minorEastAsia" w:eastAsiaTheme="minorEastAsia"/>
          <w:b/>
          <w:highlight w:val="none"/>
        </w:rPr>
      </w:pPr>
      <w:r>
        <w:rPr>
          <w:rFonts w:hint="eastAsia" w:cs="Times New Roman" w:asciiTheme="minorEastAsia" w:hAnsiTheme="minorEastAsia" w:eastAsiaTheme="minorEastAsia"/>
          <w:b/>
          <w:highlight w:val="none"/>
        </w:rPr>
        <w:t>三</w:t>
      </w:r>
      <w:r>
        <w:rPr>
          <w:rFonts w:hint="eastAsia" w:cs="Times New Roman" w:asciiTheme="minorEastAsia" w:hAnsiTheme="minorEastAsia" w:eastAsiaTheme="minorEastAsia"/>
          <w:b/>
          <w:highlight w:val="none"/>
          <w:lang w:eastAsia="zh-CN"/>
        </w:rPr>
        <w:t>、</w:t>
      </w:r>
      <w:r>
        <w:rPr>
          <w:rFonts w:hint="eastAsia" w:cs="Times New Roman" w:asciiTheme="minorEastAsia" w:hAnsiTheme="minorEastAsia" w:eastAsiaTheme="minorEastAsia"/>
          <w:b/>
          <w:highlight w:val="none"/>
        </w:rPr>
        <w:t>工程质量、工期、取费费率等要求</w:t>
      </w:r>
    </w:p>
    <w:p>
      <w:pPr>
        <w:pStyle w:val="39"/>
        <w:numPr>
          <w:ilvl w:val="0"/>
          <w:numId w:val="0"/>
        </w:numPr>
        <w:ind w:firstLine="480" w:firstLineChars="200"/>
        <w:rPr>
          <w:rFonts w:hint="eastAsia" w:hAnsi="宋体"/>
          <w:bCs/>
        </w:rPr>
      </w:pPr>
      <w:r>
        <w:rPr>
          <w:rFonts w:hint="eastAsia" w:hAnsi="宋体"/>
          <w:bCs/>
        </w:rPr>
        <w:t>1.工程质量：详见招标文件；</w:t>
      </w:r>
    </w:p>
    <w:p>
      <w:pPr>
        <w:pStyle w:val="39"/>
        <w:numPr>
          <w:ilvl w:val="0"/>
          <w:numId w:val="0"/>
        </w:numPr>
        <w:ind w:firstLine="480" w:firstLineChars="200"/>
        <w:rPr>
          <w:rFonts w:hint="eastAsia" w:hAnsi="宋体"/>
          <w:bCs/>
        </w:rPr>
      </w:pPr>
      <w:r>
        <w:rPr>
          <w:rFonts w:hint="eastAsia" w:hAnsi="宋体"/>
          <w:bCs/>
        </w:rPr>
        <w:t>2.工期：详见招标文件；</w:t>
      </w:r>
    </w:p>
    <w:p>
      <w:pPr>
        <w:pStyle w:val="39"/>
        <w:numPr>
          <w:ilvl w:val="0"/>
          <w:numId w:val="0"/>
        </w:numPr>
        <w:ind w:firstLine="480" w:firstLineChars="200"/>
        <w:rPr>
          <w:rFonts w:hint="eastAsia" w:hAnsi="宋体"/>
          <w:bCs/>
        </w:rPr>
      </w:pPr>
      <w:r>
        <w:rPr>
          <w:rFonts w:hint="eastAsia" w:hAnsi="宋体"/>
          <w:bCs/>
        </w:rPr>
        <w:t>3.安全文明施工费、</w:t>
      </w:r>
      <w:r>
        <w:rPr>
          <w:rFonts w:hAnsi="宋体"/>
          <w:bCs/>
        </w:rPr>
        <w:t>规费</w:t>
      </w:r>
      <w:r>
        <w:rPr>
          <w:rFonts w:hint="eastAsia" w:hAnsi="宋体"/>
          <w:bCs/>
        </w:rPr>
        <w:t>、民工工伤保险费、税金的取费基数以及费率详见招标文件。</w:t>
      </w:r>
    </w:p>
    <w:p>
      <w:pPr>
        <w:spacing w:line="360" w:lineRule="auto"/>
        <w:ind w:right="410" w:rightChars="171" w:firstLine="480" w:firstLineChars="200"/>
        <w:rPr>
          <w:rFonts w:hint="eastAsia" w:ascii="宋体" w:hAnsi="宋体" w:eastAsia="宋体" w:cs="Times New Roman"/>
          <w:kern w:val="0"/>
          <w:sz w:val="24"/>
          <w:lang w:val="en-US" w:eastAsia="zh-CN"/>
        </w:rPr>
      </w:pPr>
      <w:r>
        <w:rPr>
          <w:rFonts w:hint="eastAsia" w:ascii="宋体" w:hAnsi="宋体" w:cs="Times New Roman"/>
          <w:kern w:val="0"/>
          <w:sz w:val="24"/>
          <w:lang w:val="en-US" w:eastAsia="zh-CN"/>
        </w:rPr>
        <w:t>4</w:t>
      </w:r>
      <w:r>
        <w:rPr>
          <w:rFonts w:hint="eastAsia" w:ascii="宋体" w:hAnsi="宋体" w:eastAsia="宋体" w:cs="Times New Roman"/>
          <w:kern w:val="0"/>
          <w:sz w:val="24"/>
          <w:lang w:val="en-US" w:eastAsia="zh-CN"/>
        </w:rPr>
        <w:t>、人工单价及材料价格按《台州造价》2024年（5期）（三门除税信息价）、浙江造价信息2024年（5期）除税信息价及市场价计入；</w:t>
      </w:r>
    </w:p>
    <w:p>
      <w:pPr>
        <w:spacing w:line="360" w:lineRule="auto"/>
        <w:ind w:right="410" w:rightChars="171" w:firstLine="480" w:firstLineChars="200"/>
        <w:rPr>
          <w:rFonts w:hint="eastAsia" w:ascii="宋体" w:hAnsi="宋体" w:eastAsia="宋体" w:cs="宋体"/>
          <w:color w:val="auto"/>
          <w:sz w:val="24"/>
        </w:rPr>
      </w:pPr>
      <w:r>
        <w:rPr>
          <w:rFonts w:hint="eastAsia" w:ascii="宋体" w:hAnsi="宋体" w:cs="Times New Roman"/>
          <w:kern w:val="0"/>
          <w:sz w:val="24"/>
          <w:lang w:val="en-US" w:eastAsia="zh-CN"/>
        </w:rPr>
        <w:t>5</w:t>
      </w:r>
      <w:r>
        <w:rPr>
          <w:rFonts w:hint="eastAsia" w:ascii="宋体" w:hAnsi="宋体" w:eastAsia="宋体" w:cs="Times New Roman"/>
          <w:kern w:val="0"/>
          <w:sz w:val="24"/>
          <w:lang w:val="en-US" w:eastAsia="zh-CN"/>
        </w:rPr>
        <w:t>、取费标准:按相应工程费率计取；企业管理费及利润按中值计取、施工组织措施费按中值计取（未计取标化工地增加费、提前竣工增加费），规费按规定值计取，税金按9%计取。</w:t>
      </w:r>
    </w:p>
    <w:p>
      <w:pPr>
        <w:widowControl/>
        <w:numPr>
          <w:ilvl w:val="0"/>
          <w:numId w:val="0"/>
        </w:numPr>
        <w:spacing w:line="420" w:lineRule="exact"/>
        <w:ind w:left="180" w:leftChars="0" w:firstLine="240" w:firstLineChars="100"/>
        <w:rPr>
          <w:rFonts w:hint="eastAsia" w:ascii="宋体" w:hAnsi="宋体" w:eastAsia="宋体" w:cs="宋体"/>
          <w:color w:val="auto"/>
          <w:kern w:val="0"/>
          <w:sz w:val="24"/>
        </w:rPr>
      </w:pPr>
    </w:p>
    <w:p>
      <w:pPr>
        <w:widowControl/>
        <w:autoSpaceDE/>
        <w:autoSpaceDN/>
        <w:adjustRightInd/>
        <w:rPr>
          <w:rFonts w:ascii="Times New Roman" w:hAnsi="Times New Roman" w:eastAsia="黑体"/>
          <w:bCs/>
          <w:kern w:val="44"/>
          <w:sz w:val="44"/>
          <w:szCs w:val="44"/>
          <w:highlight w:val="none"/>
        </w:rPr>
      </w:pPr>
    </w:p>
    <w:p>
      <w:pPr>
        <w:widowControl/>
        <w:autoSpaceDE/>
        <w:autoSpaceDN/>
        <w:adjustRightInd/>
        <w:rPr>
          <w:rFonts w:ascii="Times New Roman" w:hAnsi="Times New Roman" w:eastAsia="黑体"/>
          <w:bCs/>
          <w:kern w:val="44"/>
          <w:sz w:val="44"/>
          <w:szCs w:val="44"/>
          <w:highlight w:val="none"/>
        </w:rPr>
      </w:pPr>
    </w:p>
    <w:p>
      <w:pPr>
        <w:pStyle w:val="2"/>
        <w:ind w:left="0"/>
        <w:rPr>
          <w:highlight w:val="none"/>
        </w:rPr>
      </w:pPr>
      <w:bookmarkStart w:id="153" w:name="_Toc6431"/>
      <w:r>
        <w:rPr>
          <w:rFonts w:hint="eastAsia"/>
          <w:highlight w:val="none"/>
        </w:rPr>
        <w:t>第六章</w:t>
      </w:r>
      <w:r>
        <w:rPr>
          <w:highlight w:val="none"/>
        </w:rPr>
        <w:t xml:space="preserve">  </w:t>
      </w:r>
      <w:r>
        <w:rPr>
          <w:rFonts w:hint="eastAsia"/>
          <w:highlight w:val="none"/>
        </w:rPr>
        <w:t>图纸</w:t>
      </w:r>
      <w:bookmarkEnd w:id="153"/>
    </w:p>
    <w:bookmarkEnd w:id="139"/>
    <w:p>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pPr>
        <w:pStyle w:val="11"/>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pPr>
        <w:pStyle w:val="11"/>
        <w:spacing w:line="440" w:lineRule="exact"/>
        <w:jc w:val="center"/>
        <w:rPr>
          <w:rFonts w:hAnsi="宋体"/>
          <w:sz w:val="24"/>
          <w:szCs w:val="24"/>
          <w:highlight w:val="none"/>
        </w:rPr>
      </w:pPr>
    </w:p>
    <w:p>
      <w:pPr>
        <w:pStyle w:val="11"/>
        <w:spacing w:line="440" w:lineRule="exact"/>
        <w:jc w:val="center"/>
        <w:rPr>
          <w:rFonts w:hAnsi="宋体"/>
          <w:sz w:val="24"/>
          <w:szCs w:val="24"/>
          <w:highlight w:val="none"/>
        </w:rPr>
      </w:pPr>
    </w:p>
    <w:p>
      <w:pPr>
        <w:pStyle w:val="11"/>
        <w:spacing w:line="440" w:lineRule="exact"/>
        <w:rPr>
          <w:rFonts w:hAnsi="宋体"/>
          <w:sz w:val="24"/>
          <w:szCs w:val="24"/>
          <w:highlight w:val="none"/>
        </w:rPr>
      </w:pPr>
    </w:p>
    <w:p>
      <w:pPr>
        <w:pStyle w:val="11"/>
        <w:spacing w:line="440" w:lineRule="exact"/>
        <w:jc w:val="center"/>
        <w:rPr>
          <w:rFonts w:hAnsi="宋体"/>
          <w:sz w:val="24"/>
          <w:szCs w:val="24"/>
          <w:highlight w:val="none"/>
        </w:rPr>
      </w:pPr>
    </w:p>
    <w:p>
      <w:pPr>
        <w:pStyle w:val="11"/>
        <w:spacing w:line="440" w:lineRule="exact"/>
        <w:rPr>
          <w:rFonts w:hAnsi="宋体"/>
          <w:sz w:val="24"/>
          <w:szCs w:val="24"/>
          <w:highlight w:val="none"/>
        </w:rPr>
      </w:pPr>
      <w:r>
        <w:rPr>
          <w:rFonts w:hAnsi="宋体"/>
          <w:sz w:val="24"/>
          <w:szCs w:val="24"/>
          <w:highlight w:val="none"/>
        </w:rPr>
        <w:br w:type="page"/>
      </w:r>
    </w:p>
    <w:p>
      <w:pPr>
        <w:pStyle w:val="11"/>
        <w:numPr>
          <w:ilvl w:val="0"/>
          <w:numId w:val="22"/>
        </w:numPr>
        <w:spacing w:line="440" w:lineRule="exact"/>
        <w:jc w:val="center"/>
        <w:rPr>
          <w:rFonts w:ascii="Times New Roman" w:hAnsi="Times New Roman" w:eastAsia="黑体"/>
          <w:bCs/>
          <w:kern w:val="44"/>
          <w:sz w:val="44"/>
          <w:szCs w:val="44"/>
          <w:highlight w:val="none"/>
        </w:rPr>
      </w:pPr>
      <w:bookmarkStart w:id="154" w:name="_Toc494360706"/>
      <w:bookmarkStart w:id="155" w:name="_Toc494121492"/>
      <w:r>
        <w:rPr>
          <w:rFonts w:hint="eastAsia" w:ascii="Times New Roman" w:hAnsi="Times New Roman" w:eastAsia="黑体"/>
          <w:bCs/>
          <w:kern w:val="44"/>
          <w:sz w:val="44"/>
          <w:szCs w:val="44"/>
          <w:highlight w:val="none"/>
        </w:rPr>
        <w:t>技术标准和要求</w:t>
      </w:r>
      <w:bookmarkEnd w:id="154"/>
      <w:bookmarkEnd w:id="155"/>
    </w:p>
    <w:p>
      <w:pPr>
        <w:spacing w:line="360" w:lineRule="auto"/>
        <w:rPr>
          <w:rFonts w:ascii="宋体" w:hAnsi="宋体"/>
          <w:i/>
          <w:sz w:val="28"/>
          <w:szCs w:val="28"/>
          <w:highlight w:val="none"/>
        </w:rPr>
      </w:pPr>
    </w:p>
    <w:p>
      <w:pPr>
        <w:pStyle w:val="32"/>
        <w:spacing w:before="0" w:line="480" w:lineRule="exact"/>
        <w:ind w:firstLine="562" w:firstLineChars="200"/>
        <w:jc w:val="center"/>
        <w:rPr>
          <w:highlight w:val="none"/>
        </w:rPr>
      </w:pPr>
      <w:bookmarkStart w:id="156" w:name="_Toc12792"/>
      <w:bookmarkStart w:id="157" w:name="_Toc8305386"/>
      <w:bookmarkStart w:id="158" w:name="_Toc12041"/>
      <w:bookmarkStart w:id="159" w:name="_Toc16521982"/>
      <w:bookmarkStart w:id="160" w:name="_Toc282596326"/>
      <w:bookmarkStart w:id="161" w:name="_Toc372899887"/>
      <w:bookmarkStart w:id="162" w:name="_Toc283886271"/>
      <w:bookmarkStart w:id="163" w:name="_Toc283976561"/>
      <w:bookmarkStart w:id="164" w:name="_Toc394573957"/>
      <w:bookmarkStart w:id="165" w:name="_Toc288556313"/>
      <w:r>
        <w:rPr>
          <w:rFonts w:hint="eastAsia"/>
          <w:highlight w:val="none"/>
        </w:rPr>
        <w:t>1. 工程概况</w:t>
      </w:r>
      <w:bookmarkEnd w:id="156"/>
      <w:bookmarkEnd w:id="157"/>
      <w:bookmarkEnd w:id="158"/>
      <w:bookmarkEnd w:id="159"/>
    </w:p>
    <w:p>
      <w:pPr>
        <w:pStyle w:val="34"/>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三门县滨海科技城横港以东市政污水管网修复工程</w:t>
      </w:r>
      <w:r>
        <w:rPr>
          <w:rFonts w:hint="eastAsia" w:ascii="Times New Roman" w:hAnsi="Times New Roman"/>
          <w:highlight w:val="none"/>
        </w:rPr>
        <w:t xml:space="preserve"> </w:t>
      </w:r>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1.2建设规模：</w:t>
      </w:r>
      <w:r>
        <w:rPr>
          <w:rFonts w:hint="eastAsia" w:ascii="Times New Roman" w:hAnsi="Times New Roman" w:cs="Times New Roman"/>
          <w:color w:val="auto"/>
          <w:sz w:val="21"/>
          <w:szCs w:val="21"/>
          <w:highlight w:val="none"/>
        </w:rPr>
        <w:t>详见施工图。</w:t>
      </w:r>
      <w:r>
        <w:rPr>
          <w:rFonts w:hint="eastAsia" w:ascii="Times New Roman" w:hAnsi="Times New Roman"/>
          <w:color w:val="auto"/>
          <w:highlight w:val="none"/>
        </w:rPr>
        <w:t xml:space="preserve">                   </w:t>
      </w:r>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Times New Roman" w:hAnsi="Times New Roman"/>
          <w:color w:val="auto"/>
          <w:highlight w:val="none"/>
          <w:lang w:val="en-US" w:eastAsia="zh-CN"/>
        </w:rPr>
        <w:t>27867186</w:t>
      </w:r>
      <w:r>
        <w:rPr>
          <w:rFonts w:hint="eastAsia" w:ascii="Times New Roman" w:hAnsi="Times New Roman"/>
          <w:color w:val="auto"/>
          <w:highlight w:val="none"/>
        </w:rPr>
        <w:t xml:space="preserve">元 </w:t>
      </w:r>
    </w:p>
    <w:p>
      <w:pPr>
        <w:pStyle w:val="34"/>
        <w:spacing w:line="480" w:lineRule="exact"/>
        <w:ind w:firstLine="480"/>
        <w:rPr>
          <w:rFonts w:ascii="Times New Roman" w:hAnsi="Times New Roman"/>
          <w:highlight w:val="none"/>
        </w:rPr>
      </w:pPr>
      <w:r>
        <w:rPr>
          <w:rFonts w:hint="eastAsia" w:ascii="Times New Roman" w:hAnsi="Times New Roman"/>
          <w:highlight w:val="none"/>
        </w:rPr>
        <w:t>1.4建设地点：</w:t>
      </w:r>
      <w:r>
        <w:rPr>
          <w:rFonts w:hint="eastAsia" w:ascii="宋体" w:hAnsi="宋体"/>
          <w:szCs w:val="21"/>
          <w:highlight w:val="none"/>
          <w:lang w:eastAsia="zh-CN"/>
        </w:rPr>
        <w:t>三门滨海科技城横港以东</w:t>
      </w:r>
      <w:r>
        <w:rPr>
          <w:rFonts w:hint="eastAsia" w:ascii="Times New Roman" w:hAnsi="Times New Roman"/>
          <w:highlight w:val="none"/>
        </w:rPr>
        <w:t xml:space="preserve">                  </w:t>
      </w:r>
    </w:p>
    <w:p>
      <w:pPr>
        <w:pStyle w:val="32"/>
        <w:spacing w:before="0" w:line="480" w:lineRule="exact"/>
        <w:ind w:firstLine="562" w:firstLineChars="200"/>
        <w:jc w:val="center"/>
        <w:rPr>
          <w:highlight w:val="none"/>
        </w:rPr>
      </w:pPr>
      <w:bookmarkStart w:id="166" w:name="_Toc8305387"/>
      <w:bookmarkStart w:id="167" w:name="_Toc16521983"/>
      <w:bookmarkStart w:id="168" w:name="_Toc19440"/>
      <w:bookmarkStart w:id="169" w:name="_Toc9504"/>
      <w:r>
        <w:rPr>
          <w:rFonts w:hint="eastAsia"/>
          <w:highlight w:val="none"/>
        </w:rPr>
        <w:t>2. 技术规范及标准</w:t>
      </w:r>
      <w:bookmarkEnd w:id="166"/>
      <w:bookmarkEnd w:id="167"/>
      <w:bookmarkEnd w:id="168"/>
      <w:bookmarkEnd w:id="169"/>
    </w:p>
    <w:p>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pStyle w:val="34"/>
        <w:spacing w:line="480" w:lineRule="exact"/>
        <w:ind w:firstLine="480"/>
        <w:jc w:val="both"/>
        <w:rPr>
          <w:rFonts w:hint="eastAsia" w:cs="宋体"/>
          <w:szCs w:val="20"/>
          <w:highlight w:val="none"/>
        </w:rPr>
      </w:pPr>
      <w:r>
        <w:rPr>
          <w:rFonts w:hint="eastAsia" w:cs="宋体"/>
          <w:szCs w:val="20"/>
          <w:highlight w:val="none"/>
        </w:rPr>
        <w:t>道路工程术语标准 GBJ124-88</w:t>
      </w:r>
    </w:p>
    <w:p>
      <w:pPr>
        <w:pStyle w:val="34"/>
        <w:spacing w:line="480" w:lineRule="exact"/>
        <w:ind w:firstLine="480"/>
        <w:jc w:val="both"/>
        <w:rPr>
          <w:rFonts w:hint="eastAsia" w:cs="宋体"/>
          <w:szCs w:val="20"/>
          <w:highlight w:val="none"/>
        </w:rPr>
      </w:pPr>
      <w:r>
        <w:rPr>
          <w:rFonts w:hint="eastAsia" w:cs="宋体"/>
          <w:szCs w:val="20"/>
          <w:highlight w:val="none"/>
        </w:rPr>
        <w:t xml:space="preserve">道路工程制图标准 GB50162-92 </w:t>
      </w:r>
    </w:p>
    <w:p>
      <w:pPr>
        <w:pStyle w:val="34"/>
        <w:spacing w:line="480" w:lineRule="exact"/>
        <w:ind w:firstLine="480"/>
        <w:jc w:val="both"/>
        <w:rPr>
          <w:rFonts w:hint="eastAsia" w:cs="宋体"/>
          <w:szCs w:val="20"/>
          <w:highlight w:val="none"/>
        </w:rPr>
      </w:pPr>
      <w:r>
        <w:rPr>
          <w:rFonts w:hint="eastAsia" w:cs="宋体"/>
          <w:szCs w:val="20"/>
          <w:highlight w:val="none"/>
        </w:rPr>
        <w:t>市政道路工程质量检验评定标准 CJJ1-2008</w:t>
      </w:r>
    </w:p>
    <w:p>
      <w:pPr>
        <w:pStyle w:val="34"/>
        <w:spacing w:line="480" w:lineRule="exact"/>
        <w:ind w:firstLine="480"/>
        <w:jc w:val="both"/>
        <w:rPr>
          <w:rFonts w:hint="eastAsia" w:cs="宋体"/>
          <w:szCs w:val="20"/>
          <w:highlight w:val="none"/>
        </w:rPr>
      </w:pPr>
      <w:r>
        <w:rPr>
          <w:rFonts w:hint="eastAsia" w:cs="宋体"/>
          <w:szCs w:val="20"/>
          <w:highlight w:val="none"/>
        </w:rPr>
        <w:t>市政桥梁工程质量检验评定标准 CJJ2-2008</w:t>
      </w:r>
    </w:p>
    <w:p>
      <w:pPr>
        <w:pStyle w:val="34"/>
        <w:spacing w:line="480" w:lineRule="exact"/>
        <w:ind w:firstLine="480"/>
        <w:jc w:val="both"/>
        <w:rPr>
          <w:rFonts w:hint="eastAsia" w:cs="宋体"/>
          <w:szCs w:val="20"/>
          <w:highlight w:val="none"/>
        </w:rPr>
      </w:pPr>
      <w:r>
        <w:rPr>
          <w:rFonts w:hint="eastAsia" w:cs="宋体"/>
          <w:szCs w:val="20"/>
          <w:highlight w:val="none"/>
        </w:rPr>
        <w:t>粉煤灰石灰类道路基层施工及验收规程 CJJ4-97</w:t>
      </w:r>
    </w:p>
    <w:p>
      <w:pPr>
        <w:pStyle w:val="34"/>
        <w:spacing w:line="480" w:lineRule="exact"/>
        <w:ind w:firstLine="480"/>
        <w:jc w:val="both"/>
        <w:rPr>
          <w:rFonts w:hint="eastAsia" w:cs="宋体"/>
          <w:szCs w:val="20"/>
          <w:highlight w:val="none"/>
        </w:rPr>
      </w:pPr>
      <w:r>
        <w:rPr>
          <w:rFonts w:hint="eastAsia" w:cs="宋体"/>
          <w:szCs w:val="20"/>
          <w:highlight w:val="none"/>
        </w:rPr>
        <w:t>城市桥梁养护技术规范 CJJ99-2003</w:t>
      </w:r>
    </w:p>
    <w:p>
      <w:pPr>
        <w:pStyle w:val="34"/>
        <w:spacing w:line="480" w:lineRule="exact"/>
        <w:ind w:firstLine="480"/>
        <w:jc w:val="both"/>
        <w:rPr>
          <w:rFonts w:hint="eastAsia" w:cs="宋体"/>
          <w:szCs w:val="20"/>
          <w:highlight w:val="none"/>
        </w:rPr>
      </w:pPr>
      <w:r>
        <w:rPr>
          <w:rFonts w:hint="eastAsia" w:cs="宋体"/>
          <w:szCs w:val="20"/>
          <w:highlight w:val="none"/>
        </w:rPr>
        <w:t>城市道路养护技术规范 CJJ36-90</w:t>
      </w:r>
    </w:p>
    <w:p>
      <w:pPr>
        <w:pStyle w:val="34"/>
        <w:spacing w:line="480" w:lineRule="exact"/>
        <w:ind w:firstLine="480"/>
        <w:jc w:val="both"/>
        <w:rPr>
          <w:rFonts w:hint="eastAsia" w:cs="宋体"/>
          <w:szCs w:val="20"/>
          <w:highlight w:val="none"/>
        </w:rPr>
      </w:pPr>
      <w:r>
        <w:rPr>
          <w:rFonts w:hint="eastAsia" w:cs="宋体"/>
          <w:szCs w:val="20"/>
          <w:highlight w:val="none"/>
        </w:rPr>
        <w:t xml:space="preserve">城市道路设计规范 CJJ37-90 </w:t>
      </w:r>
    </w:p>
    <w:p>
      <w:pPr>
        <w:pStyle w:val="34"/>
        <w:spacing w:line="480" w:lineRule="exact"/>
        <w:ind w:firstLine="480"/>
        <w:jc w:val="both"/>
        <w:rPr>
          <w:rFonts w:hint="eastAsia" w:cs="宋体"/>
          <w:szCs w:val="20"/>
          <w:highlight w:val="none"/>
        </w:rPr>
      </w:pPr>
      <w:r>
        <w:rPr>
          <w:rFonts w:hint="eastAsia" w:cs="宋体"/>
          <w:szCs w:val="20"/>
          <w:highlight w:val="none"/>
        </w:rPr>
        <w:t xml:space="preserve">城市道路路基工程施工及验收规范 CJJ44-91 </w:t>
      </w:r>
    </w:p>
    <w:p>
      <w:pPr>
        <w:pStyle w:val="34"/>
        <w:spacing w:line="480" w:lineRule="exact"/>
        <w:ind w:firstLine="480"/>
        <w:jc w:val="both"/>
        <w:rPr>
          <w:rFonts w:hint="eastAsia" w:cs="宋体"/>
          <w:szCs w:val="20"/>
          <w:highlight w:val="none"/>
        </w:rPr>
      </w:pPr>
      <w:r>
        <w:rPr>
          <w:rFonts w:hint="eastAsia" w:cs="宋体"/>
          <w:szCs w:val="20"/>
          <w:highlight w:val="none"/>
        </w:rPr>
        <w:t>城市道路照明设计标准 CJJ45-91</w:t>
      </w:r>
    </w:p>
    <w:p>
      <w:pPr>
        <w:pStyle w:val="34"/>
        <w:spacing w:line="480" w:lineRule="exact"/>
        <w:ind w:firstLine="480"/>
        <w:jc w:val="both"/>
        <w:rPr>
          <w:rFonts w:hint="eastAsia" w:cs="宋体"/>
          <w:szCs w:val="20"/>
          <w:highlight w:val="none"/>
        </w:rPr>
      </w:pPr>
      <w:r>
        <w:rPr>
          <w:rFonts w:hint="eastAsia" w:cs="宋体"/>
          <w:szCs w:val="20"/>
          <w:highlight w:val="none"/>
        </w:rPr>
        <w:t xml:space="preserve">室外排水设计规范(1997年版) GBJ14-87 </w:t>
      </w:r>
    </w:p>
    <w:p>
      <w:pPr>
        <w:pStyle w:val="34"/>
        <w:spacing w:line="480" w:lineRule="exact"/>
        <w:ind w:firstLine="480"/>
        <w:jc w:val="both"/>
        <w:rPr>
          <w:rFonts w:hint="eastAsia" w:cs="宋体"/>
          <w:szCs w:val="20"/>
          <w:highlight w:val="none"/>
        </w:rPr>
      </w:pPr>
      <w:r>
        <w:rPr>
          <w:rFonts w:hint="eastAsia" w:cs="宋体"/>
          <w:szCs w:val="20"/>
          <w:highlight w:val="none"/>
        </w:rPr>
        <w:t>室外给水排水和燃气热力工程抗震设计规范 GB 50035-2003</w:t>
      </w:r>
    </w:p>
    <w:p>
      <w:pPr>
        <w:pStyle w:val="34"/>
        <w:spacing w:line="480" w:lineRule="exact"/>
        <w:ind w:firstLine="480"/>
        <w:jc w:val="both"/>
        <w:rPr>
          <w:rFonts w:hint="eastAsia" w:cs="宋体"/>
          <w:szCs w:val="20"/>
          <w:highlight w:val="none"/>
        </w:rPr>
      </w:pPr>
      <w:r>
        <w:rPr>
          <w:rFonts w:hint="eastAsia" w:cs="宋体"/>
          <w:szCs w:val="20"/>
          <w:highlight w:val="none"/>
        </w:rPr>
        <w:t>给水排水工程构筑物结构设计规范 GB50069-2002</w:t>
      </w:r>
    </w:p>
    <w:p>
      <w:pPr>
        <w:pStyle w:val="34"/>
        <w:spacing w:line="480" w:lineRule="exact"/>
        <w:ind w:firstLine="480"/>
        <w:jc w:val="both"/>
        <w:rPr>
          <w:rFonts w:hint="eastAsia" w:cs="宋体"/>
          <w:szCs w:val="20"/>
          <w:highlight w:val="none"/>
        </w:rPr>
      </w:pPr>
      <w:r>
        <w:rPr>
          <w:rFonts w:hint="eastAsia" w:cs="宋体"/>
          <w:szCs w:val="20"/>
          <w:highlight w:val="none"/>
        </w:rPr>
        <w:t>给水排水制图标准 GB/T50106-2001</w:t>
      </w:r>
    </w:p>
    <w:p>
      <w:pPr>
        <w:pStyle w:val="34"/>
        <w:spacing w:line="480" w:lineRule="exact"/>
        <w:ind w:firstLine="480"/>
        <w:jc w:val="both"/>
        <w:rPr>
          <w:rFonts w:hint="eastAsia" w:cs="宋体"/>
          <w:szCs w:val="20"/>
          <w:highlight w:val="none"/>
        </w:rPr>
      </w:pPr>
      <w:r>
        <w:rPr>
          <w:rFonts w:hint="eastAsia" w:cs="宋体"/>
          <w:szCs w:val="20"/>
          <w:highlight w:val="none"/>
        </w:rPr>
        <w:t xml:space="preserve">给水排水设计基本术语标准 GBJ125-89 </w:t>
      </w:r>
    </w:p>
    <w:p>
      <w:pPr>
        <w:pStyle w:val="34"/>
        <w:spacing w:line="480" w:lineRule="exact"/>
        <w:ind w:firstLine="480"/>
        <w:jc w:val="both"/>
        <w:rPr>
          <w:rFonts w:hint="eastAsia" w:cs="宋体"/>
          <w:szCs w:val="20"/>
          <w:highlight w:val="none"/>
        </w:rPr>
      </w:pPr>
      <w:r>
        <w:rPr>
          <w:rFonts w:hint="eastAsia" w:cs="宋体"/>
          <w:szCs w:val="20"/>
          <w:highlight w:val="none"/>
        </w:rPr>
        <w:t>建筑给水排水及采暖工程施工质量验收规范 GB50242-2002</w:t>
      </w:r>
    </w:p>
    <w:p>
      <w:pPr>
        <w:pStyle w:val="34"/>
        <w:spacing w:line="480" w:lineRule="exact"/>
        <w:ind w:firstLine="480"/>
        <w:jc w:val="both"/>
        <w:rPr>
          <w:rFonts w:hint="eastAsia" w:cs="宋体"/>
          <w:szCs w:val="20"/>
          <w:highlight w:val="none"/>
        </w:rPr>
      </w:pPr>
      <w:r>
        <w:rPr>
          <w:rFonts w:hint="eastAsia" w:cs="宋体"/>
          <w:szCs w:val="20"/>
          <w:highlight w:val="none"/>
        </w:rPr>
        <w:t xml:space="preserve">给水排水管道工程施工及验收规范 GB50268-97 </w:t>
      </w:r>
    </w:p>
    <w:p>
      <w:pPr>
        <w:pStyle w:val="34"/>
        <w:spacing w:line="480" w:lineRule="exact"/>
        <w:ind w:firstLine="480"/>
        <w:jc w:val="both"/>
        <w:rPr>
          <w:rFonts w:hint="eastAsia" w:cs="宋体"/>
          <w:szCs w:val="20"/>
          <w:highlight w:val="none"/>
        </w:rPr>
      </w:pPr>
      <w:r>
        <w:rPr>
          <w:rFonts w:hint="eastAsia" w:cs="宋体"/>
          <w:szCs w:val="20"/>
          <w:highlight w:val="none"/>
        </w:rPr>
        <w:t>给水排水工程管道结构设计规范 GB50332-2002</w:t>
      </w:r>
    </w:p>
    <w:p>
      <w:pPr>
        <w:pStyle w:val="34"/>
        <w:spacing w:line="480" w:lineRule="exact"/>
        <w:ind w:firstLine="480"/>
        <w:jc w:val="both"/>
        <w:rPr>
          <w:rFonts w:hint="eastAsia" w:cs="宋体"/>
          <w:szCs w:val="20"/>
          <w:highlight w:val="none"/>
        </w:rPr>
      </w:pPr>
      <w:r>
        <w:rPr>
          <w:rFonts w:hint="eastAsia" w:cs="宋体"/>
          <w:szCs w:val="20"/>
          <w:highlight w:val="none"/>
        </w:rPr>
        <w:t>市政排水管渠工程质量检验评定标准 CJJ3-2008</w:t>
      </w:r>
    </w:p>
    <w:p>
      <w:pPr>
        <w:pStyle w:val="34"/>
        <w:spacing w:line="480" w:lineRule="exact"/>
        <w:ind w:firstLine="480"/>
        <w:jc w:val="both"/>
        <w:rPr>
          <w:rFonts w:hint="eastAsia" w:cs="宋体"/>
          <w:szCs w:val="20"/>
          <w:highlight w:val="none"/>
        </w:rPr>
      </w:pPr>
      <w:r>
        <w:rPr>
          <w:rFonts w:hint="eastAsia" w:cs="宋体"/>
          <w:szCs w:val="20"/>
          <w:highlight w:val="none"/>
        </w:rPr>
        <w:t xml:space="preserve">排水管道维护安全技术规程 CJJ685 </w:t>
      </w:r>
    </w:p>
    <w:p>
      <w:pPr>
        <w:pStyle w:val="34"/>
        <w:spacing w:line="480" w:lineRule="exact"/>
        <w:ind w:firstLine="480"/>
        <w:jc w:val="both"/>
        <w:rPr>
          <w:rFonts w:hint="eastAsia" w:cs="宋体"/>
          <w:szCs w:val="20"/>
          <w:highlight w:val="none"/>
        </w:rPr>
      </w:pPr>
      <w:r>
        <w:rPr>
          <w:rFonts w:hint="eastAsia" w:cs="宋体"/>
          <w:szCs w:val="20"/>
          <w:highlight w:val="none"/>
        </w:rPr>
        <w:t>城镇排水管渠与泵站维护技术规程 CJJ/T68-96</w:t>
      </w:r>
    </w:p>
    <w:p>
      <w:pPr>
        <w:pStyle w:val="34"/>
        <w:spacing w:line="480" w:lineRule="exact"/>
        <w:ind w:firstLine="480"/>
        <w:jc w:val="both"/>
        <w:rPr>
          <w:rFonts w:hint="eastAsia" w:cs="宋体"/>
          <w:szCs w:val="20"/>
          <w:highlight w:val="none"/>
        </w:rPr>
      </w:pPr>
      <w:r>
        <w:rPr>
          <w:rFonts w:hint="eastAsia" w:cs="宋体"/>
          <w:szCs w:val="20"/>
          <w:highlight w:val="none"/>
        </w:rPr>
        <w:t>…………</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pPr>
        <w:pStyle w:val="32"/>
        <w:spacing w:before="0" w:line="480" w:lineRule="exact"/>
        <w:ind w:firstLine="562" w:firstLineChars="200"/>
        <w:jc w:val="center"/>
        <w:rPr>
          <w:highlight w:val="none"/>
        </w:rPr>
      </w:pPr>
      <w:bookmarkStart w:id="170" w:name="_Toc8305388"/>
      <w:bookmarkStart w:id="171" w:name="_Toc20876"/>
      <w:bookmarkStart w:id="172" w:name="_Toc16521984"/>
      <w:bookmarkStart w:id="173" w:name="_Toc3951"/>
      <w:r>
        <w:rPr>
          <w:rFonts w:hint="eastAsia"/>
          <w:highlight w:val="none"/>
        </w:rPr>
        <w:t>3</w:t>
      </w:r>
      <w:r>
        <w:rPr>
          <w:highlight w:val="none"/>
        </w:rPr>
        <w:t>．材料质量要求</w:t>
      </w:r>
      <w:bookmarkEnd w:id="170"/>
      <w:bookmarkEnd w:id="171"/>
      <w:bookmarkEnd w:id="172"/>
      <w:bookmarkEnd w:id="173"/>
    </w:p>
    <w:p>
      <w:pPr>
        <w:pStyle w:val="34"/>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pPr>
        <w:pStyle w:val="34"/>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pPr>
        <w:pStyle w:val="34"/>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pPr>
        <w:pStyle w:val="32"/>
        <w:spacing w:before="0" w:line="480" w:lineRule="exact"/>
        <w:ind w:firstLine="562" w:firstLineChars="200"/>
        <w:jc w:val="center"/>
        <w:rPr>
          <w:highlight w:val="none"/>
        </w:rPr>
      </w:pPr>
      <w:bookmarkStart w:id="174" w:name="_Toc5102"/>
      <w:bookmarkStart w:id="175" w:name="_Toc16521985"/>
      <w:bookmarkStart w:id="176" w:name="_Toc26660"/>
      <w:bookmarkStart w:id="177" w:name="_Toc8305389"/>
      <w:r>
        <w:rPr>
          <w:rFonts w:hint="eastAsia"/>
          <w:highlight w:val="none"/>
        </w:rPr>
        <w:t>4</w:t>
      </w:r>
      <w:r>
        <w:rPr>
          <w:highlight w:val="none"/>
        </w:rPr>
        <w:t>．工程管理的要求</w:t>
      </w:r>
      <w:bookmarkEnd w:id="174"/>
      <w:bookmarkEnd w:id="175"/>
      <w:bookmarkEnd w:id="176"/>
      <w:bookmarkEnd w:id="177"/>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160"/>
    <w:bookmarkEnd w:id="161"/>
    <w:bookmarkEnd w:id="162"/>
    <w:bookmarkEnd w:id="163"/>
    <w:bookmarkEnd w:id="164"/>
    <w:bookmarkEnd w:id="165"/>
    <w:p>
      <w:pPr>
        <w:pStyle w:val="32"/>
        <w:spacing w:before="0" w:line="480" w:lineRule="exact"/>
        <w:ind w:firstLine="562" w:firstLineChars="200"/>
        <w:jc w:val="center"/>
        <w:rPr>
          <w:highlight w:val="none"/>
        </w:rPr>
        <w:sectPr>
          <w:footerReference r:id="rId10" w:type="default"/>
          <w:pgSz w:w="11906" w:h="16838"/>
          <w:pgMar w:top="1440" w:right="1400" w:bottom="1440" w:left="1400" w:header="851" w:footer="992" w:gutter="0"/>
          <w:cols w:space="0" w:num="1"/>
          <w:docGrid w:linePitch="312" w:charSpace="0"/>
        </w:sectPr>
      </w:pPr>
      <w:bookmarkStart w:id="178" w:name="_Toc229990374"/>
      <w:bookmarkStart w:id="179" w:name="_Toc8305390"/>
      <w:bookmarkStart w:id="180" w:name="_Toc20463"/>
      <w:bookmarkStart w:id="181" w:name="_Toc283886274"/>
      <w:bookmarkStart w:id="182" w:name="_Toc372899891"/>
      <w:bookmarkStart w:id="183" w:name="_Toc16521986"/>
      <w:bookmarkStart w:id="184" w:name="_Toc394573961"/>
      <w:bookmarkStart w:id="185" w:name="_Toc282596329"/>
      <w:bookmarkStart w:id="186" w:name="_Toc288556317"/>
      <w:bookmarkStart w:id="187" w:name="_Toc283976564"/>
      <w:bookmarkStart w:id="188" w:name="_Toc14581"/>
      <w:r>
        <w:rPr>
          <w:highlight w:val="none"/>
        </w:rPr>
        <w:t>5．其他</w:t>
      </w:r>
      <w:bookmarkEnd w:id="178"/>
      <w:bookmarkEnd w:id="179"/>
      <w:bookmarkEnd w:id="180"/>
      <w:bookmarkEnd w:id="181"/>
      <w:bookmarkEnd w:id="182"/>
      <w:bookmarkEnd w:id="183"/>
      <w:bookmarkEnd w:id="184"/>
      <w:bookmarkEnd w:id="185"/>
      <w:bookmarkEnd w:id="186"/>
      <w:bookmarkEnd w:id="187"/>
      <w:bookmarkEnd w:id="188"/>
    </w:p>
    <w:p>
      <w:pPr>
        <w:rPr>
          <w:b/>
          <w:highlight w:val="none"/>
        </w:rPr>
      </w:pPr>
      <w:bookmarkStart w:id="189" w:name="_Toc151471707"/>
      <w:bookmarkStart w:id="190" w:name="_Toc149922258"/>
      <w:bookmarkStart w:id="191" w:name="_Toc16521987"/>
      <w:bookmarkStart w:id="192" w:name="_Toc283886275"/>
      <w:bookmarkStart w:id="193" w:name="_Toc283976565"/>
      <w:bookmarkStart w:id="194" w:name="_Toc4130"/>
      <w:bookmarkStart w:id="195" w:name="_Toc288556318"/>
      <w:bookmarkStart w:id="196" w:name="_Toc282596330"/>
      <w:bookmarkStart w:id="197" w:name="_Toc394573962"/>
      <w:bookmarkStart w:id="198" w:name="_Toc229990375"/>
      <w:bookmarkStart w:id="199" w:name="_Toc8305391"/>
      <w:bookmarkStart w:id="200" w:name="_Toc372899892"/>
      <w:r>
        <w:rPr>
          <w:b/>
          <w:highlight w:val="none"/>
        </w:rPr>
        <w:t>附件：主要设备材料备选品牌一览表</w:t>
      </w:r>
      <w:bookmarkEnd w:id="189"/>
      <w:bookmarkEnd w:id="190"/>
    </w:p>
    <w:bookmarkEnd w:id="191"/>
    <w:bookmarkEnd w:id="192"/>
    <w:bookmarkEnd w:id="193"/>
    <w:bookmarkEnd w:id="194"/>
    <w:bookmarkEnd w:id="195"/>
    <w:bookmarkEnd w:id="196"/>
    <w:bookmarkEnd w:id="197"/>
    <w:bookmarkEnd w:id="198"/>
    <w:bookmarkEnd w:id="199"/>
    <w:bookmarkEnd w:id="200"/>
    <w:tbl>
      <w:tblPr>
        <w:tblStyle w:val="20"/>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sz w:val="36"/>
                <w:szCs w:val="36"/>
                <w:highlight w:val="none"/>
              </w:rPr>
            </w:pPr>
            <w:bookmarkStart w:id="201" w:name="_Toc45697247"/>
            <w:r>
              <w:rPr>
                <w:rFonts w:hint="eastAsia" w:cs="宋体" w:asciiTheme="minorEastAsia" w:hAnsiTheme="minorEastAsia" w:eastAsiaTheme="minorEastAsia"/>
                <w:b/>
                <w:bCs/>
                <w:sz w:val="36"/>
                <w:szCs w:val="36"/>
                <w:highlight w:val="none"/>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highlight w:val="none"/>
                <w:lang w:eastAsia="zh-CN"/>
              </w:rPr>
            </w:pPr>
            <w:r>
              <w:rPr>
                <w:rFonts w:hint="eastAsia" w:ascii="宋体" w:hAnsi="宋体" w:cs="宋体"/>
                <w:color w:val="auto"/>
                <w:sz w:val="21"/>
                <w:szCs w:val="21"/>
                <w:highlight w:val="none"/>
                <w:lang w:val="en-US" w:eastAsia="zh-CN"/>
              </w:rPr>
              <w:t>备注</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2"/>
                <w:szCs w:val="22"/>
                <w:highlight w:val="none"/>
              </w:rPr>
            </w:pPr>
            <w:r>
              <w:rPr>
                <w:rFonts w:hint="eastAsia" w:ascii="宋体" w:hAnsi="宋体" w:cs="宋体"/>
                <w:sz w:val="22"/>
                <w:szCs w:val="22"/>
              </w:rPr>
              <w:t>HDPE续缠结构壁B型管</w:t>
            </w:r>
          </w:p>
        </w:tc>
        <w:tc>
          <w:tcPr>
            <w:tcW w:w="4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2"/>
                <w:szCs w:val="22"/>
                <w:highlight w:val="none"/>
              </w:rPr>
            </w:pPr>
            <w:r>
              <w:rPr>
                <w:rFonts w:hint="eastAsia" w:ascii="宋体" w:hAnsi="宋体" w:cs="宋体"/>
                <w:sz w:val="22"/>
                <w:szCs w:val="22"/>
              </w:rPr>
              <w:t>中财、伟星、公元</w:t>
            </w: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hint="default" w:ascii="宋体" w:hAnsi="宋体" w:eastAsia="宋体" w:cs="宋体"/>
                <w:sz w:val="22"/>
                <w:szCs w:val="22"/>
                <w:highlight w:val="none"/>
                <w:lang w:val="en-US" w:eastAsia="zh-CN"/>
              </w:rPr>
            </w:pPr>
            <w:r>
              <w:rPr>
                <w:sz w:val="21"/>
              </w:rPr>
              <w:t>优于或相当于</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2"/>
                <w:szCs w:val="22"/>
                <w:highlight w:val="none"/>
              </w:rPr>
            </w:pPr>
            <w:r>
              <w:rPr>
                <w:rFonts w:hint="eastAsia" w:ascii="宋体" w:hAnsi="宋体" w:cs="宋体"/>
                <w:sz w:val="22"/>
                <w:szCs w:val="22"/>
              </w:rPr>
              <w:t>连续缠绕玻璃钢夹砂管</w:t>
            </w:r>
          </w:p>
        </w:tc>
        <w:tc>
          <w:tcPr>
            <w:tcW w:w="4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2"/>
                <w:szCs w:val="22"/>
                <w:highlight w:val="none"/>
              </w:rPr>
            </w:pPr>
            <w:r>
              <w:rPr>
                <w:rFonts w:hint="eastAsia" w:ascii="宋体" w:hAnsi="宋体" w:cs="宋体"/>
                <w:sz w:val="22"/>
                <w:szCs w:val="22"/>
              </w:rPr>
              <w:t>华丰、众烨、路通</w:t>
            </w: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sz w:val="21"/>
              </w:rPr>
              <w:t>优于或相当于</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bl>
    <w:p>
      <w:pPr>
        <w:spacing w:line="400" w:lineRule="exact"/>
        <w:rPr>
          <w:rFonts w:ascii="Times New Roman" w:hAnsi="Times New Roman"/>
          <w:color w:val="0000FF"/>
          <w:highlight w:val="none"/>
        </w:rPr>
      </w:pPr>
      <w:r>
        <w:rPr>
          <w:rFonts w:ascii="Times New Roman" w:hAnsi="Times New Roman"/>
          <w:color w:val="0000FF"/>
          <w:highlight w:val="none"/>
        </w:rPr>
        <w:t>注：1.若某设备材料的品牌与厂家存在同名时，以品牌为先。</w:t>
      </w:r>
    </w:p>
    <w:p>
      <w:pPr>
        <w:spacing w:line="400" w:lineRule="exact"/>
        <w:ind w:firstLine="480" w:firstLineChars="200"/>
        <w:rPr>
          <w:rFonts w:ascii="Times New Roman" w:hAnsi="Times New Roman"/>
          <w:color w:val="0000FF"/>
          <w:highlight w:val="none"/>
        </w:rPr>
      </w:pPr>
      <w:r>
        <w:rPr>
          <w:rFonts w:ascii="Times New Roman" w:hAnsi="Times New Roman"/>
          <w:color w:val="0000FF"/>
          <w:highlight w:val="none"/>
        </w:rPr>
        <w:t>2.为了保证主要设备材料“或相当于”具有操作性，主要设备材料备在招标人纪检监察部门的监督下，选品牌按以下方法产生：</w:t>
      </w:r>
    </w:p>
    <w:p>
      <w:pPr>
        <w:spacing w:line="400" w:lineRule="exact"/>
        <w:ind w:left="480" w:leftChars="200"/>
        <w:rPr>
          <w:rFonts w:hint="eastAsia" w:ascii="Times New Roman" w:hAnsi="Times New Roman"/>
          <w:color w:val="0000FF"/>
          <w:highlight w:val="none"/>
          <w:lang w:val="en-US" w:eastAsia="zh-CN"/>
        </w:rPr>
      </w:pPr>
      <w:r>
        <w:rPr>
          <w:rFonts w:hint="eastAsia" w:ascii="宋体" w:hAnsi="宋体" w:cs="宋体"/>
          <w:color w:val="0000FF"/>
          <w:highlight w:val="none"/>
        </w:rPr>
        <w:t>①</w:t>
      </w:r>
      <w:r>
        <w:rPr>
          <w:rFonts w:ascii="Times New Roman" w:hAnsi="Times New Roman"/>
          <w:color w:val="0000FF"/>
          <w:highlight w:val="none"/>
        </w:rPr>
        <w:t>由招标人选取其中3种直接作为备选品牌，</w:t>
      </w:r>
      <w:r>
        <w:rPr>
          <w:rFonts w:hint="eastAsia" w:ascii="Times New Roman" w:hAnsi="Times New Roman"/>
          <w:color w:val="0000FF"/>
          <w:highlight w:val="none"/>
          <w:lang w:val="en-US" w:eastAsia="zh-CN"/>
        </w:rPr>
        <w:t>在施工前品牌须经业主确认同意后才能施工。</w:t>
      </w:r>
    </w:p>
    <w:p>
      <w:pPr>
        <w:spacing w:line="400" w:lineRule="exact"/>
        <w:ind w:left="480" w:leftChars="200"/>
        <w:rPr>
          <w:rFonts w:ascii="Times New Roman" w:hAnsi="Times New Roman"/>
          <w:color w:val="0000FF"/>
          <w:highlight w:val="none"/>
        </w:rPr>
      </w:pPr>
      <w:r>
        <w:rPr>
          <w:rFonts w:hint="eastAsia" w:ascii="宋体" w:hAnsi="宋体" w:cs="宋体"/>
          <w:color w:val="0000FF"/>
          <w:highlight w:val="none"/>
        </w:rPr>
        <w:t>②</w:t>
      </w:r>
      <w:r>
        <w:rPr>
          <w:rFonts w:ascii="Times New Roman" w:hAnsi="Times New Roman"/>
          <w:color w:val="0000FF"/>
          <w:highlight w:val="none"/>
        </w:rPr>
        <w:t>当以上备选品牌的实际购买价明显高于市场价时，中标人可向招标人提出申请采用备用品牌，情况属实的，招标人应同意将备用品牌增补为备选品牌。</w:t>
      </w:r>
    </w:p>
    <w:p>
      <w:pPr>
        <w:pStyle w:val="2"/>
        <w:rPr>
          <w:bCs w:val="0"/>
          <w:highlight w:val="none"/>
        </w:rPr>
      </w:pPr>
    </w:p>
    <w:p>
      <w:pPr>
        <w:pStyle w:val="19"/>
        <w:ind w:left="0" w:leftChars="0" w:firstLine="0" w:firstLineChars="0"/>
        <w:rPr>
          <w:rFonts w:ascii="Times New Roman" w:hAnsi="Times New Roman" w:eastAsia="黑体"/>
          <w:kern w:val="44"/>
          <w:sz w:val="44"/>
          <w:szCs w:val="44"/>
          <w:highlight w:val="none"/>
        </w:rPr>
      </w:pPr>
    </w:p>
    <w:p>
      <w:pPr>
        <w:pStyle w:val="8"/>
        <w:ind w:left="0" w:leftChars="0" w:firstLine="0" w:firstLineChars="0"/>
        <w:rPr>
          <w:rFonts w:ascii="Times New Roman" w:hAnsi="Times New Roman" w:eastAsia="黑体"/>
          <w:kern w:val="44"/>
          <w:sz w:val="44"/>
          <w:szCs w:val="44"/>
          <w:highlight w:val="none"/>
        </w:rPr>
      </w:pPr>
    </w:p>
    <w:p>
      <w:pPr>
        <w:pStyle w:val="19"/>
        <w:rPr>
          <w:highlight w:val="none"/>
        </w:rPr>
      </w:pPr>
    </w:p>
    <w:p>
      <w:pPr>
        <w:pStyle w:val="2"/>
        <w:rPr>
          <w:highlight w:val="none"/>
        </w:rPr>
      </w:pPr>
      <w:bookmarkStart w:id="202" w:name="_Toc23583"/>
      <w:r>
        <w:rPr>
          <w:rFonts w:hint="eastAsia"/>
          <w:bCs w:val="0"/>
          <w:highlight w:val="none"/>
        </w:rPr>
        <w:t>第八章</w:t>
      </w:r>
      <w:r>
        <w:rPr>
          <w:bCs w:val="0"/>
          <w:highlight w:val="none"/>
        </w:rPr>
        <w:t xml:space="preserve">  </w:t>
      </w:r>
      <w:r>
        <w:rPr>
          <w:rFonts w:hint="eastAsia"/>
          <w:bCs w:val="0"/>
          <w:highlight w:val="none"/>
        </w:rPr>
        <w:t>投标文件格式</w:t>
      </w:r>
      <w:bookmarkEnd w:id="201"/>
      <w:bookmarkEnd w:id="202"/>
    </w:p>
    <w:p>
      <w:pPr>
        <w:pStyle w:val="11"/>
        <w:spacing w:line="360" w:lineRule="auto"/>
        <w:ind w:firstLine="602"/>
        <w:jc w:val="center"/>
        <w:rPr>
          <w:b/>
          <w:bCs/>
          <w:sz w:val="30"/>
          <w:highlight w:val="none"/>
        </w:rPr>
      </w:pPr>
    </w:p>
    <w:p>
      <w:pPr>
        <w:pStyle w:val="11"/>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pPr>
        <w:spacing w:line="540" w:lineRule="exact"/>
        <w:ind w:firstLine="480" w:firstLineChars="200"/>
        <w:rPr>
          <w:highlight w:val="none"/>
        </w:rPr>
      </w:pPr>
      <w:r>
        <w:rPr>
          <w:rFonts w:hint="eastAsia"/>
          <w:highlight w:val="none"/>
        </w:rPr>
        <w:t>一、项目负责人简历表</w:t>
      </w:r>
    </w:p>
    <w:p>
      <w:pPr>
        <w:spacing w:line="540" w:lineRule="exact"/>
        <w:ind w:firstLine="480" w:firstLineChars="200"/>
        <w:rPr>
          <w:highlight w:val="none"/>
        </w:rPr>
      </w:pPr>
      <w:r>
        <w:rPr>
          <w:rFonts w:hint="eastAsia"/>
          <w:highlight w:val="none"/>
        </w:rPr>
        <w:t>二、技术负责人简历表</w:t>
      </w:r>
    </w:p>
    <w:p>
      <w:pPr>
        <w:spacing w:line="540" w:lineRule="exact"/>
        <w:ind w:firstLine="480" w:firstLineChars="200"/>
        <w:rPr>
          <w:highlight w:val="none"/>
        </w:rPr>
      </w:pPr>
      <w:r>
        <w:rPr>
          <w:rFonts w:hint="eastAsia"/>
          <w:highlight w:val="none"/>
        </w:rPr>
        <w:t>三、主要施工机械设备表</w:t>
      </w:r>
    </w:p>
    <w:p>
      <w:pPr>
        <w:spacing w:line="540" w:lineRule="exact"/>
        <w:ind w:firstLine="480" w:firstLineChars="200"/>
        <w:rPr>
          <w:highlight w:val="none"/>
        </w:rPr>
      </w:pPr>
      <w:r>
        <w:rPr>
          <w:rFonts w:hint="eastAsia"/>
          <w:highlight w:val="none"/>
        </w:rPr>
        <w:t>四、台州市建设工程投标人资格自查表</w:t>
      </w:r>
    </w:p>
    <w:p>
      <w:pPr>
        <w:spacing w:line="540" w:lineRule="exact"/>
        <w:ind w:firstLine="480" w:firstLineChars="200"/>
        <w:rPr>
          <w:highlight w:val="none"/>
        </w:rPr>
      </w:pPr>
      <w:r>
        <w:rPr>
          <w:rFonts w:hint="eastAsia"/>
          <w:highlight w:val="none"/>
        </w:rPr>
        <w:t>五、台州市建设工程投标项目负责人资格自查表</w:t>
      </w:r>
    </w:p>
    <w:p>
      <w:pPr>
        <w:spacing w:line="540" w:lineRule="exact"/>
        <w:ind w:firstLine="480" w:firstLineChars="200"/>
        <w:rPr>
          <w:highlight w:val="none"/>
        </w:rPr>
      </w:pPr>
      <w:r>
        <w:rPr>
          <w:rFonts w:hint="eastAsia"/>
          <w:highlight w:val="none"/>
        </w:rPr>
        <w:t>六、台州市建设工程投标人及项目负责人资信分自查表</w:t>
      </w:r>
    </w:p>
    <w:p>
      <w:pPr>
        <w:spacing w:line="540" w:lineRule="exact"/>
        <w:ind w:firstLine="480" w:firstLineChars="200"/>
        <w:rPr>
          <w:highlight w:val="none"/>
        </w:rPr>
      </w:pPr>
      <w:r>
        <w:rPr>
          <w:rFonts w:hint="eastAsia"/>
          <w:highlight w:val="none"/>
        </w:rPr>
        <w:t>七、台州市建设工程诚信投标承诺书</w:t>
      </w:r>
    </w:p>
    <w:p>
      <w:pPr>
        <w:spacing w:line="540" w:lineRule="exact"/>
        <w:ind w:firstLine="480" w:firstLineChars="200"/>
        <w:rPr>
          <w:highlight w:val="none"/>
        </w:rPr>
      </w:pPr>
      <w:r>
        <w:rPr>
          <w:rFonts w:hint="eastAsia"/>
          <w:highlight w:val="none"/>
        </w:rPr>
        <w:t>八、法定代表人授权委托书</w:t>
      </w:r>
    </w:p>
    <w:p>
      <w:pPr>
        <w:spacing w:line="540" w:lineRule="exact"/>
        <w:ind w:firstLine="480" w:firstLineChars="200"/>
        <w:rPr>
          <w:highlight w:val="none"/>
        </w:rPr>
      </w:pPr>
      <w:r>
        <w:rPr>
          <w:rFonts w:hint="eastAsia"/>
          <w:highlight w:val="none"/>
        </w:rPr>
        <w:t>九、台州市建设工程安全生产任职资格承诺书</w:t>
      </w:r>
    </w:p>
    <w:p>
      <w:pPr>
        <w:spacing w:line="540" w:lineRule="exact"/>
        <w:ind w:firstLine="480" w:firstLineChars="200"/>
        <w:rPr>
          <w:highlight w:val="none"/>
        </w:rPr>
      </w:pPr>
      <w:r>
        <w:rPr>
          <w:rFonts w:hint="eastAsia"/>
          <w:highlight w:val="none"/>
        </w:rPr>
        <w:t>十、危大工程清单及安全管理措施表</w:t>
      </w:r>
    </w:p>
    <w:p>
      <w:pPr>
        <w:spacing w:line="540" w:lineRule="exact"/>
        <w:ind w:firstLine="480" w:firstLineChars="200"/>
        <w:rPr>
          <w:highlight w:val="none"/>
        </w:rPr>
      </w:pPr>
      <w:r>
        <w:rPr>
          <w:rFonts w:hint="eastAsia"/>
          <w:highlight w:val="none"/>
        </w:rPr>
        <w:t>十一、停工证明（若有）</w:t>
      </w:r>
    </w:p>
    <w:p>
      <w:pPr>
        <w:spacing w:line="540" w:lineRule="exact"/>
        <w:ind w:firstLine="480" w:firstLineChars="200"/>
        <w:rPr>
          <w:highlight w:val="none"/>
        </w:rPr>
      </w:pPr>
      <w:r>
        <w:rPr>
          <w:rFonts w:hint="eastAsia"/>
          <w:highlight w:val="none"/>
        </w:rPr>
        <w:t>十二、未验收证明（若有）</w:t>
      </w:r>
    </w:p>
    <w:p>
      <w:pPr>
        <w:spacing w:line="540" w:lineRule="exact"/>
        <w:ind w:firstLine="480" w:firstLineChars="200"/>
        <w:rPr>
          <w:highlight w:val="none"/>
        </w:rPr>
      </w:pPr>
      <w:r>
        <w:rPr>
          <w:rFonts w:hint="eastAsia"/>
          <w:highlight w:val="none"/>
        </w:rPr>
        <w:t>十三、法定代表人身份证明</w:t>
      </w:r>
    </w:p>
    <w:p>
      <w:pPr>
        <w:spacing w:line="540" w:lineRule="exact"/>
        <w:rPr>
          <w:highlight w:val="none"/>
        </w:rPr>
      </w:pPr>
    </w:p>
    <w:p>
      <w:pPr>
        <w:pStyle w:val="11"/>
        <w:spacing w:after="156" w:afterLines="50" w:line="480" w:lineRule="auto"/>
        <w:ind w:firstLine="640"/>
        <w:jc w:val="center"/>
        <w:rPr>
          <w:sz w:val="32"/>
          <w:highlight w:val="none"/>
        </w:rPr>
      </w:pPr>
    </w:p>
    <w:p>
      <w:pPr>
        <w:pStyle w:val="11"/>
        <w:spacing w:line="440" w:lineRule="exact"/>
        <w:jc w:val="center"/>
        <w:rPr>
          <w:sz w:val="24"/>
          <w:highlight w:val="none"/>
        </w:rPr>
      </w:pPr>
    </w:p>
    <w:p>
      <w:pPr>
        <w:pStyle w:val="11"/>
        <w:spacing w:line="440" w:lineRule="exact"/>
        <w:jc w:val="center"/>
        <w:rPr>
          <w:sz w:val="24"/>
          <w:highlight w:val="none"/>
        </w:rPr>
      </w:pPr>
    </w:p>
    <w:p>
      <w:pPr>
        <w:pStyle w:val="32"/>
        <w:rPr>
          <w:rFonts w:ascii="宋体" w:hAnsi="宋体"/>
          <w:sz w:val="32"/>
          <w:szCs w:val="21"/>
          <w:highlight w:val="none"/>
        </w:rPr>
      </w:pPr>
      <w:r>
        <w:rPr>
          <w:sz w:val="24"/>
          <w:highlight w:val="none"/>
        </w:rPr>
        <w:br w:type="page"/>
      </w:r>
      <w:bookmarkStart w:id="203" w:name="_Toc24809"/>
      <w:bookmarkStart w:id="204" w:name="_Toc16521988"/>
      <w:bookmarkStart w:id="205" w:name="_Toc24059"/>
      <w:r>
        <w:rPr>
          <w:rFonts w:hint="eastAsia"/>
          <w:szCs w:val="28"/>
          <w:highlight w:val="none"/>
        </w:rPr>
        <w:t>一、项目负责人简历表</w:t>
      </w:r>
      <w:bookmarkEnd w:id="203"/>
      <w:bookmarkEnd w:id="204"/>
      <w:bookmarkEnd w:id="205"/>
    </w:p>
    <w:p>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pPr>
        <w:spacing w:line="360" w:lineRule="auto"/>
        <w:jc w:val="center"/>
        <w:rPr>
          <w:rFonts w:eastAsia="黑体"/>
          <w:sz w:val="44"/>
          <w:highlight w:val="none"/>
        </w:rPr>
      </w:pPr>
      <w:r>
        <w:rPr>
          <w:rFonts w:hint="eastAsia" w:eastAsia="黑体"/>
          <w:sz w:val="44"/>
          <w:highlight w:val="none"/>
        </w:rPr>
        <w:t>项目负责人简历表</w:t>
      </w:r>
    </w:p>
    <w:tbl>
      <w:tblPr>
        <w:tblStyle w:val="20"/>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rPr>
          <w:highlight w:val="none"/>
        </w:rPr>
      </w:pPr>
      <w:r>
        <w:rPr>
          <w:rFonts w:hint="eastAsia"/>
          <w:highlight w:val="none"/>
        </w:rPr>
        <w:t xml:space="preserve">投 标 人（盖章）：  </w:t>
      </w:r>
    </w:p>
    <w:p>
      <w:pPr>
        <w:spacing w:line="440" w:lineRule="exact"/>
        <w:ind w:right="480"/>
        <w:rPr>
          <w:highlight w:val="none"/>
        </w:rPr>
      </w:pPr>
      <w:r>
        <w:rPr>
          <w:rFonts w:hint="eastAsia"/>
          <w:highlight w:val="none"/>
        </w:rPr>
        <w:t>日期：    年   月   日</w:t>
      </w:r>
    </w:p>
    <w:p>
      <w:pPr>
        <w:spacing w:line="440" w:lineRule="exact"/>
        <w:ind w:right="480"/>
        <w:jc w:val="right"/>
        <w:rPr>
          <w:highlight w:val="none"/>
        </w:rPr>
      </w:pPr>
    </w:p>
    <w:p>
      <w:pPr>
        <w:pStyle w:val="32"/>
        <w:rPr>
          <w:szCs w:val="28"/>
          <w:highlight w:val="none"/>
        </w:rPr>
      </w:pPr>
      <w:bookmarkStart w:id="206" w:name="_Toc11309"/>
      <w:bookmarkStart w:id="207" w:name="_Toc22698"/>
      <w:bookmarkStart w:id="208" w:name="_Toc16521989"/>
      <w:r>
        <w:rPr>
          <w:rFonts w:hint="eastAsia"/>
          <w:szCs w:val="28"/>
          <w:highlight w:val="none"/>
        </w:rPr>
        <w:t>二、技术负责人简历表</w:t>
      </w:r>
      <w:bookmarkEnd w:id="206"/>
      <w:bookmarkEnd w:id="207"/>
      <w:bookmarkEnd w:id="208"/>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技术负责人简历表</w:t>
      </w:r>
    </w:p>
    <w:tbl>
      <w:tblPr>
        <w:tblStyle w:val="20"/>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highlight w:val="none"/>
              </w:rPr>
            </w:pPr>
            <w:r>
              <w:rPr>
                <w:rFonts w:hint="eastAsia" w:cs="宋体"/>
                <w:highlight w:val="none"/>
              </w:rPr>
              <w:t>　</w:t>
            </w: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p>
    <w:p>
      <w:pPr>
        <w:pStyle w:val="14"/>
        <w:ind w:firstLine="217"/>
        <w:rPr>
          <w:highlight w:val="none"/>
        </w:rPr>
      </w:pPr>
    </w:p>
    <w:p>
      <w:pPr>
        <w:rPr>
          <w:highlight w:val="none"/>
        </w:rPr>
      </w:pPr>
    </w:p>
    <w:p>
      <w:pPr>
        <w:pStyle w:val="14"/>
        <w:rPr>
          <w:highlight w:val="none"/>
        </w:rPr>
      </w:pPr>
    </w:p>
    <w:p>
      <w:pPr>
        <w:rPr>
          <w:highlight w:val="none"/>
        </w:rPr>
      </w:pPr>
    </w:p>
    <w:p>
      <w:pPr>
        <w:rPr>
          <w:highlight w:val="none"/>
        </w:rPr>
      </w:pPr>
    </w:p>
    <w:p>
      <w:pPr>
        <w:pStyle w:val="14"/>
        <w:adjustRightInd w:val="0"/>
        <w:snapToGrid w:val="0"/>
        <w:spacing w:after="0" w:line="360" w:lineRule="auto"/>
        <w:ind w:firstLine="480" w:firstLineChars="200"/>
        <w:rPr>
          <w:rFonts w:ascii="宋体" w:hAnsi="宋体" w:eastAsia="宋体"/>
          <w:sz w:val="24"/>
          <w:szCs w:val="24"/>
          <w:highlight w:val="none"/>
        </w:rPr>
      </w:pPr>
    </w:p>
    <w:p>
      <w:pPr>
        <w:pStyle w:val="32"/>
        <w:rPr>
          <w:szCs w:val="28"/>
          <w:highlight w:val="none"/>
        </w:rPr>
      </w:pPr>
      <w:bookmarkStart w:id="209" w:name="_Toc6266"/>
      <w:bookmarkStart w:id="210" w:name="_Toc30347"/>
      <w:bookmarkStart w:id="211" w:name="_Toc16521990"/>
      <w:r>
        <w:rPr>
          <w:rFonts w:hint="eastAsia"/>
          <w:szCs w:val="28"/>
          <w:highlight w:val="none"/>
        </w:rPr>
        <w:t>三、主要施工机械设备表</w:t>
      </w:r>
      <w:bookmarkEnd w:id="209"/>
      <w:bookmarkEnd w:id="210"/>
      <w:bookmarkEnd w:id="211"/>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主要施工机械设备表</w:t>
      </w:r>
    </w:p>
    <w:tbl>
      <w:tblPr>
        <w:tblStyle w:val="20"/>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bookmarkStart w:id="212" w:name="_Toc288556325"/>
      <w:bookmarkStart w:id="213" w:name="_Toc12085"/>
      <w:bookmarkStart w:id="214" w:name="_Toc10562"/>
      <w:bookmarkStart w:id="215" w:name="_Toc16521991"/>
      <w:bookmarkStart w:id="216" w:name="_Toc370743415"/>
      <w:bookmarkStart w:id="217" w:name="_Toc365645478"/>
    </w:p>
    <w:p>
      <w:pPr>
        <w:spacing w:line="440" w:lineRule="exact"/>
        <w:rPr>
          <w:szCs w:val="28"/>
          <w:highlight w:val="none"/>
        </w:rPr>
      </w:pPr>
    </w:p>
    <w:p>
      <w:pPr>
        <w:pStyle w:val="32"/>
        <w:rPr>
          <w:szCs w:val="28"/>
          <w:highlight w:val="none"/>
        </w:rPr>
        <w:sectPr>
          <w:pgSz w:w="11906" w:h="16838"/>
          <w:pgMar w:top="1418" w:right="1588" w:bottom="1418" w:left="1588" w:header="851" w:footer="992" w:gutter="0"/>
          <w:cols w:space="720" w:num="1"/>
          <w:docGrid w:type="lines" w:linePitch="312" w:charSpace="0"/>
        </w:sectPr>
      </w:pPr>
    </w:p>
    <w:p>
      <w:pPr>
        <w:pStyle w:val="32"/>
        <w:rPr>
          <w:szCs w:val="28"/>
          <w:highlight w:val="none"/>
        </w:rPr>
      </w:pPr>
      <w:bookmarkStart w:id="218" w:name="_Toc30598"/>
      <w:r>
        <w:rPr>
          <w:rFonts w:hint="eastAsia"/>
          <w:szCs w:val="28"/>
          <w:highlight w:val="none"/>
        </w:rPr>
        <w:t>四、</w:t>
      </w:r>
      <w:bookmarkEnd w:id="212"/>
      <w:r>
        <w:rPr>
          <w:rFonts w:hint="eastAsia"/>
          <w:szCs w:val="28"/>
          <w:highlight w:val="none"/>
        </w:rPr>
        <w:t>台州市建设工程投标人资格自查表</w:t>
      </w:r>
      <w:bookmarkEnd w:id="213"/>
      <w:bookmarkEnd w:id="214"/>
      <w:bookmarkEnd w:id="215"/>
      <w:bookmarkEnd w:id="216"/>
      <w:bookmarkEnd w:id="217"/>
      <w:bookmarkEnd w:id="218"/>
    </w:p>
    <w:p>
      <w:pPr>
        <w:spacing w:line="360" w:lineRule="auto"/>
        <w:jc w:val="center"/>
        <w:rPr>
          <w:highlight w:val="none"/>
        </w:rPr>
      </w:pPr>
      <w:r>
        <w:rPr>
          <w:rFonts w:hint="eastAsia"/>
          <w:highlight w:val="none"/>
          <w:u w:val="single"/>
        </w:rPr>
        <w:t xml:space="preserve">                              </w:t>
      </w:r>
      <w:r>
        <w:rPr>
          <w:rFonts w:hint="eastAsia"/>
          <w:highlight w:val="none"/>
        </w:rPr>
        <w:t>工程</w:t>
      </w:r>
    </w:p>
    <w:p>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0"/>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pPr>
              <w:snapToGrid w:val="0"/>
              <w:jc w:val="center"/>
              <w:rPr>
                <w:rFonts w:eastAsia="黑体"/>
                <w:b/>
                <w:sz w:val="21"/>
                <w:szCs w:val="21"/>
                <w:highlight w:val="none"/>
              </w:rPr>
            </w:pPr>
            <w:r>
              <w:rPr>
                <w:rFonts w:eastAsia="黑体"/>
                <w:b/>
                <w:sz w:val="21"/>
                <w:szCs w:val="21"/>
                <w:highlight w:val="none"/>
              </w:rPr>
              <w:t>招标文件</w:t>
            </w:r>
          </w:p>
          <w:p>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pPr>
              <w:spacing w:line="360" w:lineRule="auto"/>
              <w:jc w:val="center"/>
              <w:rPr>
                <w:rFonts w:eastAsia="黑体"/>
                <w:b/>
                <w:sz w:val="21"/>
                <w:szCs w:val="21"/>
                <w:highlight w:val="none"/>
              </w:rPr>
            </w:pPr>
            <w:r>
              <w:rPr>
                <w:rFonts w:eastAsia="黑体"/>
                <w:b/>
                <w:sz w:val="21"/>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w:t>
            </w:r>
          </w:p>
        </w:tc>
        <w:tc>
          <w:tcPr>
            <w:tcW w:w="4712" w:type="dxa"/>
            <w:vAlign w:val="center"/>
          </w:tcPr>
          <w:p>
            <w:pPr>
              <w:rPr>
                <w:sz w:val="21"/>
                <w:szCs w:val="21"/>
                <w:highlight w:val="none"/>
              </w:rPr>
            </w:pPr>
            <w:r>
              <w:rPr>
                <w:sz w:val="21"/>
                <w:szCs w:val="21"/>
                <w:highlight w:val="none"/>
              </w:rPr>
              <w:t>投标人资质条件是否符合</w:t>
            </w:r>
          </w:p>
        </w:tc>
        <w:tc>
          <w:tcPr>
            <w:tcW w:w="1401" w:type="dxa"/>
            <w:vAlign w:val="center"/>
          </w:tcPr>
          <w:p>
            <w:pPr>
              <w:spacing w:line="360" w:lineRule="auto"/>
              <w:jc w:val="center"/>
              <w:rPr>
                <w:sz w:val="21"/>
                <w:szCs w:val="21"/>
                <w:highlight w:val="none"/>
              </w:rPr>
            </w:pPr>
            <w:r>
              <w:rPr>
                <w:sz w:val="21"/>
                <w:szCs w:val="21"/>
                <w:highlight w:val="none"/>
              </w:rPr>
              <w:t>1.4.1（1）</w:t>
            </w:r>
          </w:p>
        </w:tc>
        <w:tc>
          <w:tcPr>
            <w:tcW w:w="1258" w:type="dxa"/>
            <w:vAlign w:val="center"/>
          </w:tcPr>
          <w:p>
            <w:pPr>
              <w:spacing w:line="360" w:lineRule="auto"/>
              <w:jc w:val="center"/>
              <w:rPr>
                <w:sz w:val="21"/>
                <w:szCs w:val="21"/>
                <w:highlight w:val="none"/>
              </w:rPr>
            </w:pPr>
            <w:r>
              <w:rPr>
                <w:sz w:val="21"/>
                <w:szCs w:val="21"/>
                <w:highlight w:val="none"/>
              </w:rPr>
              <w:t>是</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2</w:t>
            </w:r>
          </w:p>
        </w:tc>
        <w:tc>
          <w:tcPr>
            <w:tcW w:w="4712" w:type="dxa"/>
            <w:vAlign w:val="center"/>
          </w:tcPr>
          <w:p>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pPr>
              <w:spacing w:line="360" w:lineRule="auto"/>
              <w:jc w:val="center"/>
              <w:rPr>
                <w:sz w:val="21"/>
                <w:szCs w:val="21"/>
                <w:highlight w:val="none"/>
              </w:rPr>
            </w:pPr>
            <w:r>
              <w:rPr>
                <w:sz w:val="21"/>
                <w:szCs w:val="21"/>
                <w:highlight w:val="none"/>
              </w:rPr>
              <w:t>1.4.4（1）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3</w:t>
            </w:r>
          </w:p>
        </w:tc>
        <w:tc>
          <w:tcPr>
            <w:tcW w:w="4712" w:type="dxa"/>
            <w:vAlign w:val="center"/>
          </w:tcPr>
          <w:p>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pPr>
              <w:spacing w:line="360" w:lineRule="auto"/>
              <w:jc w:val="center"/>
              <w:rPr>
                <w:sz w:val="21"/>
                <w:szCs w:val="21"/>
                <w:highlight w:val="none"/>
              </w:rPr>
            </w:pPr>
            <w:r>
              <w:rPr>
                <w:rFonts w:hint="eastAsia"/>
                <w:sz w:val="21"/>
                <w:szCs w:val="21"/>
                <w:highlight w:val="none"/>
              </w:rPr>
              <w:t>1.4.4（2）</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4</w:t>
            </w:r>
          </w:p>
        </w:tc>
        <w:tc>
          <w:tcPr>
            <w:tcW w:w="4712" w:type="dxa"/>
            <w:vAlign w:val="center"/>
          </w:tcPr>
          <w:p>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pPr>
              <w:spacing w:line="360" w:lineRule="auto"/>
              <w:jc w:val="center"/>
              <w:rPr>
                <w:sz w:val="21"/>
                <w:szCs w:val="21"/>
                <w:highlight w:val="none"/>
              </w:rPr>
            </w:pPr>
            <w:r>
              <w:rPr>
                <w:rFonts w:hint="eastAsia"/>
                <w:sz w:val="21"/>
                <w:szCs w:val="21"/>
                <w:highlight w:val="none"/>
              </w:rPr>
              <w:t>1.4.4（3）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pPr>
              <w:spacing w:line="360" w:lineRule="auto"/>
              <w:jc w:val="center"/>
              <w:rPr>
                <w:sz w:val="21"/>
                <w:szCs w:val="21"/>
                <w:highlight w:val="none"/>
              </w:rPr>
            </w:pPr>
            <w:r>
              <w:rPr>
                <w:sz w:val="21"/>
                <w:szCs w:val="21"/>
                <w:highlight w:val="none"/>
              </w:rPr>
              <w:t>5</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pPr>
              <w:spacing w:line="360" w:lineRule="auto"/>
              <w:jc w:val="center"/>
              <w:rPr>
                <w:sz w:val="21"/>
                <w:szCs w:val="21"/>
                <w:highlight w:val="none"/>
              </w:rPr>
            </w:pPr>
            <w:r>
              <w:rPr>
                <w:sz w:val="21"/>
                <w:szCs w:val="21"/>
                <w:highlight w:val="none"/>
              </w:rPr>
              <w:t>1.4.4（4）</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pPr>
              <w:spacing w:line="360" w:lineRule="auto"/>
              <w:jc w:val="center"/>
              <w:rPr>
                <w:sz w:val="21"/>
                <w:szCs w:val="21"/>
                <w:highlight w:val="none"/>
              </w:rPr>
            </w:pPr>
            <w:r>
              <w:rPr>
                <w:sz w:val="21"/>
                <w:szCs w:val="21"/>
                <w:highlight w:val="none"/>
              </w:rPr>
              <w:t>6</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pPr>
              <w:spacing w:line="360" w:lineRule="auto"/>
              <w:jc w:val="center"/>
              <w:rPr>
                <w:sz w:val="21"/>
                <w:szCs w:val="21"/>
                <w:highlight w:val="none"/>
              </w:rPr>
            </w:pPr>
            <w:r>
              <w:rPr>
                <w:sz w:val="21"/>
                <w:szCs w:val="21"/>
                <w:highlight w:val="none"/>
              </w:rPr>
              <w:t>1.4.4（5）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pPr>
              <w:spacing w:line="360" w:lineRule="auto"/>
              <w:jc w:val="center"/>
              <w:rPr>
                <w:sz w:val="21"/>
                <w:szCs w:val="21"/>
                <w:highlight w:val="none"/>
              </w:rPr>
            </w:pPr>
            <w:r>
              <w:rPr>
                <w:sz w:val="21"/>
                <w:szCs w:val="21"/>
                <w:highlight w:val="none"/>
              </w:rPr>
              <w:t>7</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pPr>
              <w:spacing w:line="360" w:lineRule="auto"/>
              <w:jc w:val="center"/>
              <w:rPr>
                <w:sz w:val="21"/>
                <w:szCs w:val="21"/>
                <w:highlight w:val="none"/>
              </w:rPr>
            </w:pPr>
            <w:r>
              <w:rPr>
                <w:sz w:val="21"/>
                <w:szCs w:val="21"/>
                <w:highlight w:val="none"/>
              </w:rPr>
              <w:t>1.4.4（6）</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8</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pPr>
              <w:spacing w:line="360" w:lineRule="auto"/>
              <w:jc w:val="center"/>
              <w:rPr>
                <w:sz w:val="21"/>
                <w:szCs w:val="21"/>
                <w:highlight w:val="none"/>
              </w:rPr>
            </w:pPr>
            <w:r>
              <w:rPr>
                <w:sz w:val="21"/>
                <w:szCs w:val="21"/>
                <w:highlight w:val="none"/>
              </w:rPr>
              <w:t>1.4.4（7）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pPr>
              <w:spacing w:line="360" w:lineRule="auto"/>
              <w:jc w:val="center"/>
              <w:rPr>
                <w:sz w:val="21"/>
                <w:szCs w:val="21"/>
                <w:highlight w:val="none"/>
              </w:rPr>
            </w:pPr>
            <w:r>
              <w:rPr>
                <w:sz w:val="21"/>
                <w:szCs w:val="21"/>
                <w:highlight w:val="none"/>
              </w:rPr>
              <w:t>9</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pPr>
              <w:spacing w:line="360" w:lineRule="auto"/>
              <w:jc w:val="center"/>
              <w:rPr>
                <w:sz w:val="21"/>
                <w:szCs w:val="21"/>
                <w:highlight w:val="none"/>
              </w:rPr>
            </w:pPr>
            <w:r>
              <w:rPr>
                <w:sz w:val="21"/>
                <w:szCs w:val="21"/>
                <w:highlight w:val="none"/>
              </w:rPr>
              <w:t>1.4.4（8）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pPr>
              <w:spacing w:line="360" w:lineRule="auto"/>
              <w:jc w:val="center"/>
              <w:rPr>
                <w:sz w:val="21"/>
                <w:szCs w:val="21"/>
                <w:highlight w:val="none"/>
              </w:rPr>
            </w:pPr>
            <w:r>
              <w:rPr>
                <w:sz w:val="21"/>
                <w:szCs w:val="21"/>
                <w:highlight w:val="none"/>
              </w:rPr>
              <w:t>10</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pPr>
              <w:spacing w:line="360" w:lineRule="auto"/>
              <w:jc w:val="center"/>
              <w:rPr>
                <w:sz w:val="21"/>
                <w:szCs w:val="21"/>
                <w:highlight w:val="none"/>
              </w:rPr>
            </w:pPr>
            <w:r>
              <w:rPr>
                <w:sz w:val="21"/>
                <w:szCs w:val="21"/>
                <w:highlight w:val="none"/>
              </w:rPr>
              <w:t>1.4.4（9）</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pPr>
              <w:spacing w:line="360" w:lineRule="auto"/>
              <w:jc w:val="center"/>
              <w:rPr>
                <w:sz w:val="21"/>
                <w:szCs w:val="21"/>
                <w:highlight w:val="none"/>
              </w:rPr>
            </w:pPr>
            <w:r>
              <w:rPr>
                <w:sz w:val="21"/>
                <w:szCs w:val="21"/>
                <w:highlight w:val="none"/>
              </w:rPr>
              <w:t>11</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pPr>
              <w:spacing w:line="360" w:lineRule="auto"/>
              <w:jc w:val="center"/>
              <w:rPr>
                <w:sz w:val="21"/>
                <w:szCs w:val="21"/>
                <w:highlight w:val="none"/>
              </w:rPr>
            </w:pPr>
            <w:r>
              <w:rPr>
                <w:sz w:val="21"/>
                <w:szCs w:val="21"/>
                <w:highlight w:val="none"/>
              </w:rPr>
              <w:t>1.4.4（10）</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12</w:t>
            </w:r>
          </w:p>
        </w:tc>
        <w:tc>
          <w:tcPr>
            <w:tcW w:w="4712" w:type="dxa"/>
            <w:vAlign w:val="center"/>
          </w:tcPr>
          <w:p>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pPr>
              <w:spacing w:line="360" w:lineRule="auto"/>
              <w:jc w:val="center"/>
              <w:rPr>
                <w:sz w:val="21"/>
                <w:szCs w:val="21"/>
                <w:highlight w:val="none"/>
              </w:rPr>
            </w:pPr>
            <w:r>
              <w:rPr>
                <w:sz w:val="21"/>
                <w:szCs w:val="21"/>
                <w:highlight w:val="none"/>
              </w:rPr>
              <w:t>1.4.4（11）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13</w:t>
            </w:r>
          </w:p>
        </w:tc>
        <w:tc>
          <w:tcPr>
            <w:tcW w:w="4712" w:type="dxa"/>
            <w:vAlign w:val="center"/>
          </w:tcPr>
          <w:p>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pPr>
              <w:spacing w:line="360" w:lineRule="auto"/>
              <w:jc w:val="center"/>
              <w:rPr>
                <w:sz w:val="21"/>
                <w:szCs w:val="21"/>
                <w:highlight w:val="none"/>
              </w:rPr>
            </w:pPr>
            <w:r>
              <w:rPr>
                <w:sz w:val="21"/>
                <w:szCs w:val="21"/>
                <w:highlight w:val="none"/>
              </w:rPr>
              <w:t>1.4.4（12）</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pPr>
              <w:spacing w:line="360" w:lineRule="auto"/>
              <w:jc w:val="center"/>
              <w:rPr>
                <w:sz w:val="21"/>
                <w:szCs w:val="21"/>
                <w:highlight w:val="none"/>
              </w:rPr>
            </w:pPr>
            <w:r>
              <w:rPr>
                <w:rFonts w:hint="eastAsia"/>
                <w:sz w:val="21"/>
                <w:szCs w:val="21"/>
                <w:highlight w:val="none"/>
              </w:rPr>
              <w:t>1.4.4（13）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15</w:t>
            </w:r>
          </w:p>
        </w:tc>
        <w:tc>
          <w:tcPr>
            <w:tcW w:w="4712" w:type="dxa"/>
            <w:vAlign w:val="center"/>
          </w:tcPr>
          <w:p>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pPr>
              <w:spacing w:line="360" w:lineRule="auto"/>
              <w:jc w:val="center"/>
              <w:rPr>
                <w:sz w:val="21"/>
                <w:szCs w:val="21"/>
                <w:highlight w:val="none"/>
              </w:rPr>
            </w:pPr>
            <w:r>
              <w:rPr>
                <w:rFonts w:hint="eastAsia"/>
                <w:sz w:val="21"/>
                <w:szCs w:val="21"/>
                <w:highlight w:val="none"/>
              </w:rPr>
              <w:t>1.4.4（14）</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pPr>
              <w:spacing w:line="360" w:lineRule="auto"/>
              <w:jc w:val="center"/>
              <w:rPr>
                <w:sz w:val="21"/>
                <w:szCs w:val="21"/>
                <w:highlight w:val="none"/>
              </w:rPr>
            </w:pPr>
            <w:r>
              <w:rPr>
                <w:sz w:val="21"/>
                <w:szCs w:val="21"/>
                <w:highlight w:val="none"/>
              </w:rPr>
              <w:t>16</w:t>
            </w:r>
          </w:p>
        </w:tc>
        <w:tc>
          <w:tcPr>
            <w:tcW w:w="4712" w:type="dxa"/>
            <w:vAlign w:val="center"/>
          </w:tcPr>
          <w:p>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pPr>
              <w:spacing w:line="360" w:lineRule="auto"/>
              <w:jc w:val="center"/>
              <w:rPr>
                <w:sz w:val="21"/>
                <w:szCs w:val="21"/>
                <w:highlight w:val="none"/>
              </w:rPr>
            </w:pPr>
            <w:r>
              <w:rPr>
                <w:sz w:val="21"/>
                <w:szCs w:val="21"/>
                <w:highlight w:val="none"/>
              </w:rPr>
              <w:t>1.4.4（15）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17</w:t>
            </w:r>
          </w:p>
        </w:tc>
        <w:tc>
          <w:tcPr>
            <w:tcW w:w="4712" w:type="dxa"/>
            <w:vAlign w:val="center"/>
          </w:tcPr>
          <w:p>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pPr>
              <w:spacing w:line="360" w:lineRule="auto"/>
              <w:jc w:val="center"/>
              <w:rPr>
                <w:sz w:val="21"/>
                <w:szCs w:val="21"/>
                <w:highlight w:val="none"/>
              </w:rPr>
            </w:pPr>
            <w:r>
              <w:rPr>
                <w:rFonts w:hint="eastAsia"/>
                <w:sz w:val="21"/>
                <w:szCs w:val="21"/>
                <w:highlight w:val="none"/>
              </w:rPr>
              <w:t>1.4.4（16）</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pPr>
              <w:spacing w:line="360" w:lineRule="auto"/>
              <w:jc w:val="center"/>
              <w:rPr>
                <w:sz w:val="21"/>
                <w:szCs w:val="21"/>
                <w:highlight w:val="none"/>
              </w:rPr>
            </w:pPr>
            <w:r>
              <w:rPr>
                <w:sz w:val="21"/>
                <w:szCs w:val="21"/>
                <w:highlight w:val="none"/>
              </w:rPr>
              <w:t>18</w:t>
            </w:r>
          </w:p>
        </w:tc>
        <w:tc>
          <w:tcPr>
            <w:tcW w:w="4712" w:type="dxa"/>
            <w:vAlign w:val="center"/>
          </w:tcPr>
          <w:p>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pPr>
              <w:spacing w:line="360" w:lineRule="auto"/>
              <w:jc w:val="center"/>
              <w:rPr>
                <w:sz w:val="21"/>
                <w:szCs w:val="21"/>
                <w:highlight w:val="none"/>
              </w:rPr>
            </w:pPr>
            <w:r>
              <w:rPr>
                <w:sz w:val="21"/>
                <w:szCs w:val="21"/>
                <w:highlight w:val="none"/>
              </w:rPr>
              <w:t>1.4.4（17）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pPr>
              <w:spacing w:line="360" w:lineRule="auto"/>
              <w:jc w:val="center"/>
              <w:rPr>
                <w:sz w:val="21"/>
                <w:szCs w:val="21"/>
                <w:highlight w:val="none"/>
              </w:rPr>
            </w:pPr>
            <w:r>
              <w:rPr>
                <w:sz w:val="21"/>
                <w:szCs w:val="21"/>
                <w:highlight w:val="none"/>
              </w:rPr>
              <w:t>19</w:t>
            </w:r>
          </w:p>
        </w:tc>
        <w:tc>
          <w:tcPr>
            <w:tcW w:w="4712" w:type="dxa"/>
            <w:vAlign w:val="center"/>
          </w:tcPr>
          <w:p>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pPr>
              <w:spacing w:line="360" w:lineRule="auto"/>
              <w:jc w:val="center"/>
              <w:rPr>
                <w:sz w:val="21"/>
                <w:szCs w:val="21"/>
                <w:highlight w:val="none"/>
              </w:rPr>
            </w:pPr>
            <w:r>
              <w:rPr>
                <w:sz w:val="21"/>
                <w:szCs w:val="21"/>
                <w:highlight w:val="none"/>
              </w:rPr>
              <w:t>1.4.4（18）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bl>
    <w:p>
      <w:pPr>
        <w:spacing w:line="360" w:lineRule="exact"/>
        <w:jc w:val="both"/>
        <w:rPr>
          <w:szCs w:val="21"/>
          <w:highlight w:val="none"/>
        </w:rPr>
      </w:pPr>
      <w:r>
        <w:rPr>
          <w:rFonts w:hint="eastAsia"/>
          <w:szCs w:val="21"/>
          <w:highlight w:val="none"/>
        </w:rPr>
        <w:t xml:space="preserve">法定代表人（签字或盖章）：           </w:t>
      </w:r>
    </w:p>
    <w:p>
      <w:pPr>
        <w:spacing w:line="360" w:lineRule="exact"/>
        <w:jc w:val="both"/>
        <w:rPr>
          <w:szCs w:val="21"/>
          <w:highlight w:val="none"/>
        </w:rPr>
      </w:pPr>
      <w:r>
        <w:rPr>
          <w:rFonts w:hint="eastAsia"/>
          <w:szCs w:val="21"/>
          <w:highlight w:val="none"/>
        </w:rPr>
        <w:t xml:space="preserve">投  标  人（盖章）：           </w:t>
      </w:r>
    </w:p>
    <w:p>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pPr>
        <w:pStyle w:val="32"/>
        <w:rPr>
          <w:szCs w:val="28"/>
          <w:highlight w:val="none"/>
        </w:rPr>
      </w:pPr>
      <w:bookmarkStart w:id="219" w:name="_Toc16521992"/>
      <w:bookmarkStart w:id="220" w:name="_Toc365645479"/>
      <w:bookmarkStart w:id="221" w:name="_Toc370743416"/>
      <w:bookmarkStart w:id="222" w:name="_Toc988"/>
      <w:bookmarkStart w:id="223" w:name="_Toc2452"/>
      <w:r>
        <w:rPr>
          <w:rFonts w:hint="eastAsia"/>
          <w:szCs w:val="28"/>
          <w:highlight w:val="none"/>
        </w:rPr>
        <w:t>五、台州市建设工程投标项目负责人资格自查表</w:t>
      </w:r>
      <w:bookmarkEnd w:id="219"/>
      <w:bookmarkEnd w:id="220"/>
      <w:bookmarkEnd w:id="221"/>
      <w:bookmarkEnd w:id="222"/>
      <w:bookmarkEnd w:id="223"/>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0"/>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snapToGrid w:val="0"/>
              <w:jc w:val="center"/>
              <w:rPr>
                <w:rFonts w:eastAsia="黑体"/>
                <w:b/>
                <w:szCs w:val="21"/>
                <w:highlight w:val="none"/>
              </w:rPr>
            </w:pPr>
            <w:r>
              <w:rPr>
                <w:rFonts w:eastAsia="黑体"/>
                <w:b/>
                <w:szCs w:val="21"/>
                <w:highlight w:val="none"/>
              </w:rPr>
              <w:t>序号</w:t>
            </w:r>
          </w:p>
        </w:tc>
        <w:tc>
          <w:tcPr>
            <w:tcW w:w="4680" w:type="dxa"/>
            <w:vAlign w:val="center"/>
          </w:tcPr>
          <w:p>
            <w:pPr>
              <w:snapToGrid w:val="0"/>
              <w:jc w:val="center"/>
              <w:rPr>
                <w:rFonts w:eastAsia="黑体"/>
                <w:b/>
                <w:szCs w:val="21"/>
                <w:highlight w:val="none"/>
              </w:rPr>
            </w:pPr>
            <w:r>
              <w:rPr>
                <w:rFonts w:eastAsia="黑体"/>
                <w:b/>
                <w:szCs w:val="21"/>
                <w:highlight w:val="none"/>
              </w:rPr>
              <w:t>自查内容</w:t>
            </w:r>
          </w:p>
        </w:tc>
        <w:tc>
          <w:tcPr>
            <w:tcW w:w="1301" w:type="dxa"/>
            <w:vAlign w:val="center"/>
          </w:tcPr>
          <w:p>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pPr>
              <w:snapToGrid w:val="0"/>
              <w:jc w:val="center"/>
              <w:rPr>
                <w:rFonts w:eastAsia="黑体"/>
                <w:b/>
                <w:szCs w:val="21"/>
                <w:highlight w:val="none"/>
              </w:rPr>
            </w:pPr>
            <w:r>
              <w:rPr>
                <w:rFonts w:eastAsia="黑体"/>
                <w:b/>
                <w:szCs w:val="21"/>
                <w:highlight w:val="none"/>
              </w:rPr>
              <w:t>投标要求</w:t>
            </w:r>
          </w:p>
        </w:tc>
        <w:tc>
          <w:tcPr>
            <w:tcW w:w="907" w:type="dxa"/>
            <w:vAlign w:val="center"/>
          </w:tcPr>
          <w:p>
            <w:pPr>
              <w:snapToGrid w:val="0"/>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pPr>
              <w:spacing w:line="360" w:lineRule="auto"/>
              <w:jc w:val="center"/>
              <w:rPr>
                <w:szCs w:val="21"/>
                <w:highlight w:val="none"/>
              </w:rPr>
            </w:pPr>
            <w:r>
              <w:rPr>
                <w:szCs w:val="21"/>
                <w:highlight w:val="none"/>
              </w:rPr>
              <w:t>1</w:t>
            </w:r>
          </w:p>
        </w:tc>
        <w:tc>
          <w:tcPr>
            <w:tcW w:w="4680" w:type="dxa"/>
            <w:vAlign w:val="center"/>
          </w:tcPr>
          <w:p>
            <w:pPr>
              <w:rPr>
                <w:b/>
                <w:szCs w:val="21"/>
                <w:highlight w:val="none"/>
              </w:rPr>
            </w:pPr>
            <w:r>
              <w:rPr>
                <w:szCs w:val="21"/>
                <w:highlight w:val="none"/>
              </w:rPr>
              <w:t>投标项目负责人建造师专业和等级是否符合</w:t>
            </w:r>
          </w:p>
        </w:tc>
        <w:tc>
          <w:tcPr>
            <w:tcW w:w="1301" w:type="dxa"/>
            <w:vAlign w:val="center"/>
          </w:tcPr>
          <w:p>
            <w:pPr>
              <w:spacing w:line="360" w:lineRule="auto"/>
              <w:jc w:val="center"/>
              <w:rPr>
                <w:szCs w:val="21"/>
                <w:highlight w:val="none"/>
              </w:rPr>
            </w:pPr>
            <w:r>
              <w:rPr>
                <w:szCs w:val="21"/>
                <w:highlight w:val="none"/>
              </w:rPr>
              <w:t>1.4.1（3）</w:t>
            </w:r>
          </w:p>
        </w:tc>
        <w:tc>
          <w:tcPr>
            <w:tcW w:w="1440" w:type="dxa"/>
            <w:vAlign w:val="center"/>
          </w:tcPr>
          <w:p>
            <w:pPr>
              <w:spacing w:line="360" w:lineRule="auto"/>
              <w:jc w:val="center"/>
              <w:rPr>
                <w:rFonts w:eastAsia="黑体"/>
                <w:szCs w:val="21"/>
                <w:highlight w:val="none"/>
              </w:rPr>
            </w:pPr>
            <w:r>
              <w:rPr>
                <w:rFonts w:eastAsia="黑体"/>
                <w:szCs w:val="21"/>
                <w:highlight w:val="none"/>
              </w:rPr>
              <w:t>是</w:t>
            </w:r>
          </w:p>
        </w:tc>
        <w:tc>
          <w:tcPr>
            <w:tcW w:w="907" w:type="dxa"/>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pPr>
              <w:spacing w:line="360" w:lineRule="auto"/>
              <w:jc w:val="center"/>
              <w:rPr>
                <w:b/>
                <w:szCs w:val="21"/>
                <w:highlight w:val="none"/>
              </w:rPr>
            </w:pPr>
            <w:r>
              <w:rPr>
                <w:b/>
                <w:szCs w:val="21"/>
                <w:highlight w:val="none"/>
              </w:rPr>
              <w:t>2</w:t>
            </w:r>
          </w:p>
        </w:tc>
        <w:tc>
          <w:tcPr>
            <w:tcW w:w="4680" w:type="dxa"/>
            <w:vAlign w:val="center"/>
          </w:tcPr>
          <w:p>
            <w:pPr>
              <w:snapToGrid w:val="0"/>
              <w:rPr>
                <w:rFonts w:ascii="宋体" w:hAnsi="宋体"/>
                <w:b/>
                <w:highlight w:val="none"/>
              </w:rPr>
            </w:pPr>
            <w:r>
              <w:rPr>
                <w:rFonts w:hint="eastAsia" w:ascii="宋体" w:hAnsi="宋体"/>
                <w:b/>
                <w:highlight w:val="none"/>
              </w:rPr>
              <w:t>投标项目负责人在建状态存在下列四种之一情形的：</w:t>
            </w:r>
          </w:p>
          <w:p>
            <w:pPr>
              <w:snapToGrid w:val="0"/>
              <w:ind w:firstLine="472" w:firstLineChars="196"/>
              <w:rPr>
                <w:rFonts w:ascii="宋体" w:hAnsi="宋体"/>
                <w:b/>
                <w:highlight w:val="none"/>
              </w:rPr>
            </w:pPr>
            <w:r>
              <w:rPr>
                <w:rFonts w:hint="eastAsia" w:ascii="宋体" w:hAnsi="宋体"/>
                <w:b/>
                <w:highlight w:val="none"/>
              </w:rPr>
              <w:t>（1）无在建；</w:t>
            </w:r>
          </w:p>
          <w:p>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pPr>
              <w:snapToGrid w:val="0"/>
              <w:rPr>
                <w:b/>
                <w:highlight w:val="none"/>
              </w:rPr>
            </w:pPr>
            <w:r>
              <w:rPr>
                <w:rFonts w:hint="eastAsia" w:ascii="宋体" w:hAnsi="宋体"/>
                <w:b/>
                <w:szCs w:val="21"/>
                <w:highlight w:val="none"/>
              </w:rPr>
              <w:t>属上述（2）、（3）、（4）情形的，投标人应在投标文件中提交有关书面证明材料（以电子文档形式随资信标上传）。</w:t>
            </w:r>
          </w:p>
        </w:tc>
        <w:tc>
          <w:tcPr>
            <w:tcW w:w="1301" w:type="dxa"/>
            <w:vAlign w:val="center"/>
          </w:tcPr>
          <w:p>
            <w:pPr>
              <w:spacing w:line="360" w:lineRule="auto"/>
              <w:jc w:val="center"/>
              <w:rPr>
                <w:szCs w:val="21"/>
                <w:highlight w:val="none"/>
              </w:rPr>
            </w:pPr>
            <w:r>
              <w:rPr>
                <w:szCs w:val="21"/>
                <w:highlight w:val="none"/>
              </w:rPr>
              <w:t>10.3</w:t>
            </w:r>
          </w:p>
        </w:tc>
        <w:tc>
          <w:tcPr>
            <w:tcW w:w="1440" w:type="dxa"/>
            <w:vAlign w:val="center"/>
          </w:tcPr>
          <w:p>
            <w:pPr>
              <w:spacing w:line="360" w:lineRule="auto"/>
              <w:rPr>
                <w:szCs w:val="21"/>
                <w:highlight w:val="none"/>
              </w:rPr>
            </w:pPr>
            <w:r>
              <w:rPr>
                <w:b/>
                <w:szCs w:val="21"/>
                <w:highlight w:val="none"/>
              </w:rPr>
              <w:t>应是（1）、（2）、（3）、（4）之一情形。自查应填写属何种情形</w:t>
            </w:r>
          </w:p>
        </w:tc>
        <w:tc>
          <w:tcPr>
            <w:tcW w:w="907" w:type="dxa"/>
            <w:vAlign w:val="center"/>
          </w:tcPr>
          <w:p>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pPr>
              <w:spacing w:line="360" w:lineRule="auto"/>
              <w:jc w:val="center"/>
              <w:rPr>
                <w:b/>
                <w:szCs w:val="21"/>
                <w:highlight w:val="none"/>
              </w:rPr>
            </w:pPr>
            <w:r>
              <w:rPr>
                <w:b/>
                <w:szCs w:val="21"/>
                <w:highlight w:val="none"/>
              </w:rPr>
              <w:t>3</w:t>
            </w:r>
          </w:p>
        </w:tc>
        <w:tc>
          <w:tcPr>
            <w:tcW w:w="4680" w:type="dxa"/>
            <w:vAlign w:val="center"/>
          </w:tcPr>
          <w:p>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szCs w:val="21"/>
                <w:highlight w:val="none"/>
              </w:rPr>
              <w:t>4</w:t>
            </w:r>
          </w:p>
        </w:tc>
        <w:tc>
          <w:tcPr>
            <w:tcW w:w="4680" w:type="dxa"/>
            <w:vAlign w:val="center"/>
          </w:tcPr>
          <w:p>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pPr>
              <w:spacing w:line="360" w:lineRule="auto"/>
              <w:jc w:val="center"/>
              <w:rPr>
                <w:szCs w:val="21"/>
                <w:highlight w:val="none"/>
              </w:rPr>
            </w:pPr>
            <w:r>
              <w:rPr>
                <w:szCs w:val="21"/>
                <w:highlight w:val="none"/>
              </w:rPr>
              <w:t>1.4.3（13）</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rFonts w:hint="eastAsia"/>
                <w:szCs w:val="21"/>
                <w:highlight w:val="none"/>
              </w:rPr>
              <w:t>5</w:t>
            </w:r>
          </w:p>
        </w:tc>
        <w:tc>
          <w:tcPr>
            <w:tcW w:w="4680" w:type="dxa"/>
            <w:vAlign w:val="center"/>
          </w:tcPr>
          <w:p>
            <w:pPr>
              <w:snapToGrid w:val="0"/>
              <w:rPr>
                <w:szCs w:val="21"/>
                <w:highlight w:val="none"/>
              </w:rPr>
            </w:pPr>
            <w:r>
              <w:rPr>
                <w:szCs w:val="21"/>
                <w:highlight w:val="none"/>
              </w:rPr>
              <w:t>投标项目负责人安全生产任职资格是否符合相关规定</w:t>
            </w:r>
          </w:p>
        </w:tc>
        <w:tc>
          <w:tcPr>
            <w:tcW w:w="1301" w:type="dxa"/>
            <w:vAlign w:val="center"/>
          </w:tcPr>
          <w:p>
            <w:pPr>
              <w:spacing w:line="360" w:lineRule="auto"/>
              <w:jc w:val="center"/>
              <w:rPr>
                <w:szCs w:val="21"/>
                <w:highlight w:val="none"/>
              </w:rPr>
            </w:pPr>
            <w:r>
              <w:rPr>
                <w:szCs w:val="21"/>
                <w:highlight w:val="none"/>
              </w:rPr>
              <w:t>1.4.3（16）</w:t>
            </w:r>
          </w:p>
        </w:tc>
        <w:tc>
          <w:tcPr>
            <w:tcW w:w="1440" w:type="dxa"/>
            <w:vAlign w:val="center"/>
          </w:tcPr>
          <w:p>
            <w:pPr>
              <w:spacing w:line="360" w:lineRule="auto"/>
              <w:jc w:val="center"/>
              <w:rPr>
                <w:szCs w:val="21"/>
                <w:highlight w:val="none"/>
              </w:rPr>
            </w:pPr>
            <w:r>
              <w:rPr>
                <w:szCs w:val="21"/>
                <w:highlight w:val="none"/>
              </w:rPr>
              <w:t>是</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pPr>
              <w:spacing w:line="360" w:lineRule="auto"/>
              <w:jc w:val="center"/>
              <w:rPr>
                <w:szCs w:val="21"/>
                <w:highlight w:val="none"/>
              </w:rPr>
            </w:pPr>
            <w:r>
              <w:rPr>
                <w:szCs w:val="21"/>
                <w:highlight w:val="none"/>
              </w:rPr>
              <w:t>6</w:t>
            </w:r>
          </w:p>
        </w:tc>
        <w:tc>
          <w:tcPr>
            <w:tcW w:w="4680" w:type="dxa"/>
            <w:vAlign w:val="center"/>
          </w:tcPr>
          <w:p>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pPr>
              <w:spacing w:line="360" w:lineRule="auto"/>
              <w:ind w:left="509" w:hanging="508" w:hangingChars="212"/>
              <w:jc w:val="center"/>
              <w:rPr>
                <w:szCs w:val="21"/>
                <w:highlight w:val="none"/>
              </w:rPr>
            </w:pPr>
            <w:r>
              <w:rPr>
                <w:szCs w:val="21"/>
                <w:highlight w:val="none"/>
              </w:rPr>
              <w:t>1.4.3（17）</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bl>
    <w:p>
      <w:pPr>
        <w:autoSpaceDE/>
        <w:autoSpaceDN/>
        <w:snapToGrid w:val="0"/>
        <w:spacing w:line="340" w:lineRule="exact"/>
        <w:rPr>
          <w:szCs w:val="21"/>
          <w:highlight w:val="none"/>
        </w:rPr>
      </w:pPr>
    </w:p>
    <w:p>
      <w:pPr>
        <w:autoSpaceDE/>
        <w:autoSpaceDN/>
        <w:snapToGrid w:val="0"/>
        <w:spacing w:line="340" w:lineRule="exact"/>
        <w:rPr>
          <w:szCs w:val="21"/>
          <w:highlight w:val="none"/>
        </w:rPr>
      </w:pPr>
      <w:r>
        <w:rPr>
          <w:rFonts w:hint="eastAsia"/>
          <w:szCs w:val="21"/>
          <w:highlight w:val="none"/>
        </w:rPr>
        <w:t xml:space="preserve">法定代表人（签字或盖章）：               </w:t>
      </w:r>
    </w:p>
    <w:p>
      <w:pPr>
        <w:autoSpaceDE/>
        <w:autoSpaceDN/>
        <w:snapToGrid w:val="0"/>
        <w:spacing w:line="340" w:lineRule="exact"/>
        <w:ind w:right="640"/>
        <w:jc w:val="both"/>
        <w:rPr>
          <w:highlight w:val="none"/>
        </w:rPr>
      </w:pPr>
      <w:r>
        <w:rPr>
          <w:rFonts w:hint="eastAsia"/>
          <w:highlight w:val="none"/>
        </w:rPr>
        <w:t xml:space="preserve">投  标  人（盖章）：              </w:t>
      </w:r>
    </w:p>
    <w:p>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224" w:name="_Toc402426895"/>
      <w:bookmarkStart w:id="225" w:name="_Toc13671"/>
      <w:bookmarkStart w:id="226" w:name="_Toc16521993"/>
      <w:r>
        <w:rPr>
          <w:rFonts w:ascii="黑体" w:hAnsi="黑体" w:eastAsia="黑体" w:cs="黑体"/>
          <w:sz w:val="28"/>
          <w:szCs w:val="28"/>
          <w:highlight w:val="none"/>
        </w:rPr>
        <w:br w:type="page"/>
      </w:r>
    </w:p>
    <w:p>
      <w:pPr>
        <w:pStyle w:val="3"/>
        <w:ind w:left="0"/>
        <w:rPr>
          <w:rFonts w:ascii="黑体" w:hAnsi="黑体" w:eastAsia="黑体" w:cs="黑体"/>
          <w:sz w:val="28"/>
          <w:szCs w:val="28"/>
          <w:highlight w:val="none"/>
        </w:rPr>
      </w:pPr>
      <w:bookmarkStart w:id="227" w:name="_Toc5018"/>
      <w:r>
        <w:rPr>
          <w:rFonts w:hint="eastAsia" w:ascii="黑体" w:hAnsi="黑体" w:eastAsia="黑体" w:cs="黑体"/>
          <w:sz w:val="28"/>
          <w:szCs w:val="28"/>
          <w:highlight w:val="none"/>
        </w:rPr>
        <w:t>六、台州市建设工程投标人及项目负责人资信分自查表</w:t>
      </w:r>
      <w:bookmarkEnd w:id="224"/>
      <w:bookmarkEnd w:id="225"/>
      <w:bookmarkEnd w:id="226"/>
      <w:bookmarkEnd w:id="227"/>
    </w:p>
    <w:p>
      <w:pPr>
        <w:rPr>
          <w:rFonts w:ascii="宋体" w:hAnsi="宋体"/>
          <w:b/>
          <w:sz w:val="28"/>
          <w:szCs w:val="28"/>
          <w:highlight w:val="none"/>
        </w:rPr>
      </w:pPr>
    </w:p>
    <w:p>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pPr>
        <w:jc w:val="center"/>
        <w:rPr>
          <w:rFonts w:ascii="宋体" w:hAnsi="宋体"/>
          <w:b/>
          <w:sz w:val="30"/>
          <w:szCs w:val="30"/>
          <w:highlight w:val="none"/>
        </w:rPr>
      </w:pPr>
      <w:r>
        <w:rPr>
          <w:rFonts w:hint="eastAsia" w:ascii="宋体" w:hAnsi="宋体"/>
          <w:b/>
          <w:sz w:val="30"/>
          <w:szCs w:val="30"/>
          <w:highlight w:val="none"/>
        </w:rPr>
        <w:t>台州市建设工程投标人及项目负责人资信分自查表</w:t>
      </w:r>
    </w:p>
    <w:p>
      <w:pPr>
        <w:rPr>
          <w:rFonts w:ascii="宋体" w:hAnsi="宋体"/>
          <w:sz w:val="10"/>
          <w:szCs w:val="10"/>
          <w:highlight w:val="none"/>
        </w:rPr>
      </w:pPr>
      <w:r>
        <w:rPr>
          <w:highlight w:val="none"/>
        </w:rPr>
        <w:t xml:space="preserve">     </w:t>
      </w:r>
      <w:r>
        <w:rPr>
          <w:rFonts w:hint="eastAsia" w:ascii="宋体" w:hAnsi="宋体"/>
          <w:sz w:val="28"/>
          <w:szCs w:val="28"/>
          <w:highlight w:val="none"/>
        </w:rPr>
        <w:t>根据本工程投标截止日前两个月，经台州市建筑业信息管理网网站（http://tzjzy.jsj.zjtz.gov.cn/）信用评价系统发布的评审结果，我公司及项目负责人的信用评价等级如下：</w:t>
      </w:r>
    </w:p>
    <w:p>
      <w:pPr>
        <w:rPr>
          <w:rFonts w:ascii="宋体" w:hAnsi="宋体"/>
          <w:sz w:val="10"/>
          <w:szCs w:val="10"/>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p>
        </w:tc>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投标人</w:t>
            </w:r>
          </w:p>
        </w:tc>
        <w:tc>
          <w:tcPr>
            <w:tcW w:w="4473"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项目负责人</w:t>
            </w:r>
          </w:p>
        </w:tc>
        <w:tc>
          <w:tcPr>
            <w:tcW w:w="4473" w:type="dxa"/>
            <w:vAlign w:val="center"/>
          </w:tcPr>
          <w:p>
            <w:pPr>
              <w:jc w:val="center"/>
              <w:rPr>
                <w:rFonts w:ascii="宋体" w:hAnsi="宋体"/>
                <w:sz w:val="28"/>
                <w:szCs w:val="28"/>
                <w:highlight w:val="none"/>
              </w:rPr>
            </w:pPr>
          </w:p>
        </w:tc>
      </w:tr>
    </w:tbl>
    <w:p>
      <w:pPr>
        <w:rPr>
          <w:rFonts w:ascii="宋体" w:hAnsi="宋体"/>
          <w:sz w:val="28"/>
          <w:szCs w:val="28"/>
          <w:highlight w:val="none"/>
          <w:u w:val="single"/>
        </w:rPr>
      </w:pPr>
    </w:p>
    <w:p>
      <w:pPr>
        <w:rPr>
          <w:rFonts w:ascii="宋体" w:hAnsi="宋体"/>
          <w:sz w:val="28"/>
          <w:szCs w:val="28"/>
          <w:highlight w:val="none"/>
        </w:rPr>
      </w:pPr>
    </w:p>
    <w:p>
      <w:pPr>
        <w:rPr>
          <w:rFonts w:ascii="宋体" w:hAnsi="宋体"/>
          <w:sz w:val="28"/>
          <w:szCs w:val="28"/>
          <w:highlight w:val="none"/>
        </w:rPr>
      </w:pPr>
    </w:p>
    <w:p>
      <w:pPr>
        <w:snapToGrid w:val="0"/>
        <w:spacing w:line="360" w:lineRule="auto"/>
        <w:jc w:val="both"/>
        <w:rPr>
          <w:szCs w:val="21"/>
          <w:highlight w:val="none"/>
        </w:rPr>
      </w:pPr>
      <w:r>
        <w:rPr>
          <w:rFonts w:hint="eastAsia"/>
          <w:szCs w:val="21"/>
          <w:highlight w:val="none"/>
        </w:rPr>
        <w:t xml:space="preserve">法定代表人（签字或盖章）：                </w:t>
      </w:r>
    </w:p>
    <w:p>
      <w:pPr>
        <w:snapToGrid w:val="0"/>
        <w:spacing w:line="586" w:lineRule="exact"/>
        <w:ind w:right="640"/>
        <w:jc w:val="both"/>
        <w:rPr>
          <w:highlight w:val="none"/>
        </w:rPr>
      </w:pPr>
      <w:r>
        <w:rPr>
          <w:rFonts w:hint="eastAsia"/>
          <w:highlight w:val="none"/>
        </w:rPr>
        <w:t xml:space="preserve">投  标  人（盖章）：              </w:t>
      </w:r>
    </w:p>
    <w:p>
      <w:pPr>
        <w:snapToGrid w:val="0"/>
        <w:spacing w:line="586" w:lineRule="exact"/>
        <w:ind w:right="640"/>
        <w:jc w:val="both"/>
        <w:rPr>
          <w:highlight w:val="none"/>
        </w:rPr>
      </w:pPr>
      <w:r>
        <w:rPr>
          <w:rFonts w:hint="eastAsia"/>
          <w:highlight w:val="none"/>
        </w:rPr>
        <w:t>日期：      年    月    日</w:t>
      </w:r>
    </w:p>
    <w:p>
      <w:pPr>
        <w:snapToGrid w:val="0"/>
        <w:spacing w:line="586" w:lineRule="exact"/>
        <w:ind w:right="640"/>
        <w:jc w:val="both"/>
        <w:rPr>
          <w:highlight w:val="none"/>
        </w:rPr>
      </w:pPr>
    </w:p>
    <w:p>
      <w:pPr>
        <w:snapToGrid w:val="0"/>
        <w:spacing w:line="586" w:lineRule="exact"/>
        <w:ind w:right="640"/>
        <w:jc w:val="both"/>
        <w:rPr>
          <w:highlight w:val="none"/>
        </w:rPr>
      </w:pPr>
    </w:p>
    <w:p>
      <w:pPr>
        <w:snapToGrid w:val="0"/>
        <w:spacing w:line="586" w:lineRule="exact"/>
        <w:ind w:right="640"/>
        <w:jc w:val="both"/>
        <w:rPr>
          <w:highlight w:val="none"/>
        </w:rPr>
      </w:pPr>
    </w:p>
    <w:p>
      <w:pPr>
        <w:snapToGrid w:val="0"/>
        <w:spacing w:line="586" w:lineRule="exact"/>
        <w:ind w:right="640"/>
        <w:jc w:val="both"/>
        <w:rPr>
          <w:highlight w:val="none"/>
        </w:rPr>
      </w:pPr>
    </w:p>
    <w:p>
      <w:pPr>
        <w:pStyle w:val="8"/>
        <w:rPr>
          <w:highlight w:val="none"/>
        </w:rPr>
      </w:pPr>
    </w:p>
    <w:p>
      <w:pPr>
        <w:pStyle w:val="19"/>
        <w:ind w:firstLine="210"/>
        <w:rPr>
          <w:highlight w:val="none"/>
        </w:rPr>
      </w:pPr>
    </w:p>
    <w:p>
      <w:pPr>
        <w:rPr>
          <w:highlight w:val="none"/>
        </w:rPr>
      </w:pPr>
    </w:p>
    <w:p>
      <w:pPr>
        <w:widowControl/>
        <w:autoSpaceDE/>
        <w:autoSpaceDN/>
        <w:adjustRightInd/>
        <w:rPr>
          <w:rFonts w:ascii="Times New Roman" w:hAnsi="Times New Roman"/>
          <w:highlight w:val="none"/>
        </w:rPr>
      </w:pPr>
      <w:r>
        <w:rPr>
          <w:highlight w:val="none"/>
        </w:rPr>
        <w:br w:type="page"/>
      </w:r>
    </w:p>
    <w:p>
      <w:pPr>
        <w:pStyle w:val="8"/>
        <w:rPr>
          <w:highlight w:val="none"/>
        </w:rPr>
      </w:pPr>
    </w:p>
    <w:p>
      <w:pPr>
        <w:pStyle w:val="3"/>
        <w:ind w:left="0"/>
        <w:rPr>
          <w:rFonts w:ascii="黑体" w:hAnsi="黑体" w:eastAsia="黑体" w:cs="黑体"/>
          <w:sz w:val="28"/>
          <w:szCs w:val="28"/>
          <w:highlight w:val="none"/>
        </w:rPr>
      </w:pPr>
      <w:bookmarkStart w:id="228" w:name="_Toc29327"/>
      <w:r>
        <w:rPr>
          <w:rFonts w:hint="eastAsia" w:ascii="黑体" w:hAnsi="黑体" w:eastAsia="黑体" w:cs="黑体"/>
          <w:sz w:val="28"/>
          <w:szCs w:val="28"/>
          <w:highlight w:val="none"/>
        </w:rPr>
        <w:t>七、台州市建设工程诚信投标承诺书</w:t>
      </w:r>
      <w:bookmarkEnd w:id="228"/>
    </w:p>
    <w:p>
      <w:pPr>
        <w:jc w:val="center"/>
        <w:rPr>
          <w:sz w:val="30"/>
          <w:szCs w:val="30"/>
          <w:highlight w:val="none"/>
        </w:rPr>
      </w:pPr>
      <w:bookmarkStart w:id="229" w:name="_Toc22238_WPSOffice_Level2"/>
      <w:bookmarkStart w:id="230" w:name="_Toc26720_WPSOffice_Level2"/>
      <w:bookmarkStart w:id="231" w:name="_Toc837"/>
      <w:r>
        <w:rPr>
          <w:rFonts w:hint="eastAsia"/>
          <w:sz w:val="30"/>
          <w:szCs w:val="30"/>
          <w:highlight w:val="none"/>
        </w:rPr>
        <w:t>台州市建设工程诚信投标承诺书</w:t>
      </w:r>
      <w:bookmarkEnd w:id="229"/>
      <w:bookmarkEnd w:id="230"/>
      <w:bookmarkEnd w:id="231"/>
    </w:p>
    <w:p>
      <w:pPr>
        <w:snapToGrid w:val="0"/>
        <w:spacing w:line="360" w:lineRule="auto"/>
        <w:rPr>
          <w:highlight w:val="none"/>
        </w:rPr>
      </w:pPr>
    </w:p>
    <w:p>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highlight w:val="none"/>
          <w:u w:val="single"/>
        </w:rPr>
      </w:pPr>
    </w:p>
    <w:p>
      <w:pPr>
        <w:snapToGrid w:val="0"/>
        <w:spacing w:line="360" w:lineRule="auto"/>
        <w:rPr>
          <w:rFonts w:ascii="宋体" w:hAnsi="宋体"/>
          <w:highlight w:val="none"/>
        </w:rPr>
      </w:pPr>
      <w:r>
        <w:rPr>
          <w:rFonts w:hint="eastAsia" w:ascii="宋体" w:hAnsi="宋体"/>
          <w:highlight w:val="none"/>
        </w:rPr>
        <w:t>法定代表人（签字或盖章）：</w:t>
      </w:r>
    </w:p>
    <w:p>
      <w:pPr>
        <w:snapToGrid w:val="0"/>
        <w:spacing w:line="360" w:lineRule="auto"/>
        <w:rPr>
          <w:rFonts w:ascii="宋体" w:hAnsi="宋体"/>
          <w:highlight w:val="none"/>
        </w:rPr>
      </w:pPr>
      <w:r>
        <w:rPr>
          <w:rFonts w:hint="eastAsia" w:ascii="宋体" w:hAnsi="宋体"/>
          <w:highlight w:val="none"/>
        </w:rPr>
        <w:t>投  标  人（盖章）：</w:t>
      </w:r>
    </w:p>
    <w:p>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pPr>
        <w:widowControl/>
        <w:autoSpaceDE/>
        <w:autoSpaceDN/>
        <w:adjustRightInd/>
        <w:rPr>
          <w:rFonts w:ascii="黑体" w:hAnsi="黑体" w:eastAsia="黑体" w:cs="黑体"/>
          <w:b/>
          <w:bCs/>
          <w:sz w:val="28"/>
          <w:szCs w:val="28"/>
          <w:highlight w:val="none"/>
        </w:rPr>
      </w:pPr>
      <w:bookmarkStart w:id="232" w:name="_Toc16521995"/>
      <w:bookmarkStart w:id="233" w:name="_Toc4248"/>
    </w:p>
    <w:p>
      <w:pPr>
        <w:pStyle w:val="32"/>
        <w:rPr>
          <w:szCs w:val="28"/>
          <w:highlight w:val="none"/>
        </w:rPr>
      </w:pPr>
      <w:bookmarkStart w:id="234" w:name="_Toc26068"/>
      <w:r>
        <w:rPr>
          <w:rFonts w:hint="eastAsia"/>
          <w:szCs w:val="28"/>
          <w:highlight w:val="none"/>
        </w:rPr>
        <w:t>八、法定代表人授权委托书</w:t>
      </w:r>
      <w:bookmarkEnd w:id="232"/>
      <w:bookmarkEnd w:id="233"/>
      <w:bookmarkEnd w:id="234"/>
    </w:p>
    <w:p>
      <w:pPr>
        <w:spacing w:line="440" w:lineRule="exact"/>
        <w:rPr>
          <w:rFonts w:ascii="Microsoft JhengHei" w:eastAsia="Microsoft JhengHei" w:cs="Microsoft JhengHei"/>
          <w:b/>
          <w:bCs/>
          <w:highlight w:val="none"/>
        </w:rPr>
      </w:pPr>
    </w:p>
    <w:p>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pPr>
        <w:snapToGrid w:val="0"/>
        <w:spacing w:before="156" w:beforeLines="50"/>
        <w:jc w:val="center"/>
        <w:rPr>
          <w:sz w:val="28"/>
          <w:highlight w:val="none"/>
        </w:rPr>
      </w:pPr>
      <w:r>
        <w:rPr>
          <w:rFonts w:hint="eastAsia"/>
          <w:sz w:val="28"/>
          <w:highlight w:val="none"/>
        </w:rPr>
        <w:t>（参考样张）</w:t>
      </w:r>
    </w:p>
    <w:p>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pPr>
        <w:pStyle w:val="14"/>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pPr>
        <w:rPr>
          <w:highlight w:val="none"/>
        </w:rPr>
      </w:pPr>
    </w:p>
    <w:p>
      <w:pPr>
        <w:snapToGrid w:val="0"/>
        <w:ind w:firstLine="480" w:firstLineChars="200"/>
        <w:rPr>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代理人身份证正面复印件粘贴处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代理人身份证背面复印件粘贴处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snapToGrid w:val="0"/>
        <w:ind w:firstLine="640" w:firstLineChars="200"/>
        <w:jc w:val="right"/>
        <w:rPr>
          <w:rFonts w:ascii="宋体" w:hAnsi="宋体"/>
          <w:bCs/>
          <w:sz w:val="32"/>
          <w:szCs w:val="32"/>
          <w:highlight w:val="none"/>
        </w:rPr>
      </w:pPr>
    </w:p>
    <w:p>
      <w:pPr>
        <w:snapToGrid w:val="0"/>
        <w:jc w:val="both"/>
        <w:rPr>
          <w:rFonts w:ascii="宋体" w:hAnsi="宋体"/>
          <w:bCs/>
          <w:sz w:val="32"/>
          <w:szCs w:val="32"/>
          <w:highlight w:val="none"/>
        </w:rPr>
      </w:pPr>
    </w:p>
    <w:p>
      <w:pPr>
        <w:snapToGrid w:val="0"/>
        <w:spacing w:line="360" w:lineRule="auto"/>
        <w:rPr>
          <w:rFonts w:ascii="宋体" w:hAnsi="宋体"/>
          <w:highlight w:val="none"/>
        </w:rPr>
      </w:pPr>
      <w:r>
        <w:rPr>
          <w:rFonts w:hint="eastAsia" w:ascii="宋体" w:hAnsi="宋体"/>
          <w:highlight w:val="none"/>
        </w:rPr>
        <w:t xml:space="preserve">投标人（单位盖章）：            </w:t>
      </w:r>
    </w:p>
    <w:p>
      <w:pPr>
        <w:snapToGrid w:val="0"/>
        <w:spacing w:line="360" w:lineRule="auto"/>
        <w:rPr>
          <w:rFonts w:ascii="宋体" w:hAnsi="宋体"/>
          <w:highlight w:val="none"/>
        </w:rPr>
      </w:pPr>
      <w:r>
        <w:rPr>
          <w:rFonts w:hint="eastAsia" w:ascii="宋体" w:hAnsi="宋体"/>
          <w:highlight w:val="none"/>
        </w:rPr>
        <w:t xml:space="preserve">法定代表人（签字或者盖章）：    </w:t>
      </w:r>
    </w:p>
    <w:p>
      <w:pPr>
        <w:snapToGrid w:val="0"/>
        <w:spacing w:line="360" w:lineRule="auto"/>
        <w:rPr>
          <w:rFonts w:ascii="宋体" w:hAnsi="宋体"/>
          <w:highlight w:val="none"/>
        </w:rPr>
      </w:pPr>
      <w:r>
        <w:rPr>
          <w:rFonts w:hint="eastAsia" w:ascii="宋体" w:hAnsi="宋体"/>
          <w:highlight w:val="none"/>
        </w:rPr>
        <w:t>日期：   年    月    日</w:t>
      </w:r>
    </w:p>
    <w:p>
      <w:pPr>
        <w:pStyle w:val="32"/>
        <w:rPr>
          <w:szCs w:val="28"/>
          <w:highlight w:val="none"/>
        </w:rPr>
      </w:pPr>
      <w:r>
        <w:rPr>
          <w:rFonts w:ascii="黑体" w:hAnsi="黑体" w:cs="黑体"/>
          <w:b w:val="0"/>
          <w:szCs w:val="28"/>
          <w:highlight w:val="none"/>
        </w:rPr>
        <w:br w:type="page"/>
      </w:r>
      <w:bookmarkStart w:id="235" w:name="_Toc27532"/>
      <w:r>
        <w:rPr>
          <w:rFonts w:hint="eastAsia"/>
          <w:szCs w:val="28"/>
          <w:highlight w:val="none"/>
        </w:rPr>
        <w:t>九、台州市建设工程安全生产任职资格承诺书</w:t>
      </w:r>
      <w:bookmarkEnd w:id="235"/>
    </w:p>
    <w:p>
      <w:pPr>
        <w:snapToGrid w:val="0"/>
        <w:rPr>
          <w:rFonts w:ascii="宋体" w:hAnsi="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pPr>
        <w:snapToGrid w:val="0"/>
        <w:rPr>
          <w:rFonts w:ascii="宋体" w:hAnsi="宋体"/>
          <w:b/>
          <w:sz w:val="32"/>
          <w:szCs w:val="32"/>
          <w:highlight w:val="none"/>
        </w:rPr>
      </w:pPr>
    </w:p>
    <w:p>
      <w:pPr>
        <w:snapToGrid w:val="0"/>
        <w:jc w:val="center"/>
        <w:rPr>
          <w:b/>
          <w:sz w:val="32"/>
          <w:szCs w:val="32"/>
          <w:highlight w:val="none"/>
        </w:rPr>
      </w:pPr>
      <w:r>
        <w:rPr>
          <w:rFonts w:hint="eastAsia"/>
          <w:b/>
          <w:sz w:val="32"/>
          <w:szCs w:val="32"/>
          <w:highlight w:val="none"/>
        </w:rPr>
        <w:t>台州市建设工程安全生产任职资格承诺书</w:t>
      </w:r>
    </w:p>
    <w:p>
      <w:pPr>
        <w:snapToGrid w:val="0"/>
        <w:jc w:val="center"/>
        <w:rPr>
          <w:rFonts w:ascii="宋体" w:hAnsi="宋体"/>
          <w:b/>
          <w:sz w:val="32"/>
          <w:szCs w:val="32"/>
          <w:highlight w:val="none"/>
        </w:rPr>
      </w:pPr>
    </w:p>
    <w:p>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pPr>
        <w:snapToGrid w:val="0"/>
        <w:spacing w:before="156" w:beforeLines="50" w:line="360" w:lineRule="auto"/>
        <w:rPr>
          <w:rFonts w:ascii="宋体" w:hAnsi="宋体"/>
          <w:sz w:val="30"/>
          <w:szCs w:val="30"/>
          <w:highlight w:val="none"/>
        </w:rPr>
      </w:pPr>
    </w:p>
    <w:p>
      <w:pPr>
        <w:snapToGrid w:val="0"/>
        <w:spacing w:line="360" w:lineRule="auto"/>
        <w:ind w:firstLine="480" w:firstLineChars="200"/>
        <w:rPr>
          <w:highlight w:val="none"/>
        </w:rPr>
      </w:pPr>
      <w:r>
        <w:rPr>
          <w:rFonts w:hint="eastAsia"/>
          <w:highlight w:val="none"/>
        </w:rPr>
        <w:t xml:space="preserve">法定代表人（签字或盖章）：                </w:t>
      </w:r>
    </w:p>
    <w:p>
      <w:pPr>
        <w:snapToGrid w:val="0"/>
        <w:spacing w:line="586" w:lineRule="exact"/>
        <w:ind w:right="640" w:firstLine="480" w:firstLineChars="200"/>
        <w:rPr>
          <w:highlight w:val="none"/>
        </w:rPr>
      </w:pPr>
      <w:r>
        <w:rPr>
          <w:rFonts w:hint="eastAsia"/>
          <w:highlight w:val="none"/>
        </w:rPr>
        <w:t xml:space="preserve">投  标  人（盖章）：         </w:t>
      </w:r>
    </w:p>
    <w:p>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pPr>
        <w:widowControl/>
        <w:spacing w:line="360" w:lineRule="auto"/>
        <w:jc w:val="both"/>
        <w:rPr>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pStyle w:val="8"/>
        <w:rPr>
          <w:rFonts w:ascii="黑体" w:hAnsi="黑体" w:eastAsia="黑体" w:cs="黑体"/>
          <w:b/>
          <w:sz w:val="28"/>
          <w:szCs w:val="28"/>
          <w:highlight w:val="none"/>
        </w:rPr>
      </w:pPr>
    </w:p>
    <w:p>
      <w:pPr>
        <w:pStyle w:val="19"/>
        <w:ind w:firstLine="281"/>
        <w:rPr>
          <w:rFonts w:ascii="黑体" w:hAnsi="黑体" w:eastAsia="黑体" w:cs="黑体"/>
          <w:b/>
          <w:sz w:val="28"/>
          <w:szCs w:val="28"/>
          <w:highlight w:val="none"/>
        </w:rPr>
      </w:pPr>
    </w:p>
    <w:p>
      <w:pPr>
        <w:rPr>
          <w:rFonts w:ascii="黑体" w:hAnsi="黑体" w:eastAsia="黑体" w:cs="黑体"/>
          <w:b/>
          <w:sz w:val="28"/>
          <w:szCs w:val="28"/>
          <w:highlight w:val="none"/>
        </w:rPr>
      </w:pPr>
    </w:p>
    <w:p>
      <w:pPr>
        <w:pStyle w:val="8"/>
        <w:rPr>
          <w:highlight w:val="none"/>
        </w:rPr>
      </w:pPr>
    </w:p>
    <w:p>
      <w:pPr>
        <w:snapToGrid w:val="0"/>
        <w:spacing w:before="156" w:beforeLines="50" w:line="360" w:lineRule="auto"/>
        <w:rPr>
          <w:rFonts w:ascii="黑体" w:hAnsi="黑体" w:eastAsia="黑体" w:cs="黑体"/>
          <w:b/>
          <w:sz w:val="28"/>
          <w:szCs w:val="28"/>
          <w:highlight w:val="none"/>
        </w:rPr>
      </w:pP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2"/>
        <w:rPr>
          <w:szCs w:val="28"/>
          <w:highlight w:val="none"/>
        </w:rPr>
      </w:pPr>
      <w:bookmarkStart w:id="236" w:name="_Toc19456"/>
      <w:r>
        <w:rPr>
          <w:rFonts w:hint="eastAsia"/>
          <w:szCs w:val="28"/>
          <w:highlight w:val="none"/>
        </w:rPr>
        <w:t>十、危大工程清单及安全管理措施表</w:t>
      </w:r>
      <w:bookmarkEnd w:id="236"/>
    </w:p>
    <w:p>
      <w:pPr>
        <w:widowControl/>
        <w:spacing w:line="360" w:lineRule="auto"/>
        <w:ind w:firstLine="480" w:firstLineChars="200"/>
        <w:jc w:val="both"/>
        <w:rPr>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pPr>
        <w:snapToGrid w:val="0"/>
        <w:rPr>
          <w:rFonts w:ascii="宋体" w:hAnsi="宋体"/>
          <w:b/>
          <w:color w:val="auto"/>
          <w:sz w:val="32"/>
          <w:szCs w:val="32"/>
          <w:highlight w:val="none"/>
        </w:rPr>
      </w:pPr>
    </w:p>
    <w:p>
      <w:pPr>
        <w:snapToGrid w:val="0"/>
        <w:jc w:val="center"/>
        <w:rPr>
          <w:b/>
          <w:color w:val="auto"/>
          <w:sz w:val="32"/>
          <w:szCs w:val="32"/>
          <w:highlight w:val="none"/>
        </w:rPr>
      </w:pPr>
      <w:r>
        <w:rPr>
          <w:rFonts w:hint="eastAsia"/>
          <w:b/>
          <w:color w:val="auto"/>
          <w:sz w:val="32"/>
          <w:szCs w:val="32"/>
          <w:highlight w:val="none"/>
        </w:rPr>
        <w:t>危大工程清单及安全管理措施表</w:t>
      </w:r>
    </w:p>
    <w:p>
      <w:pPr>
        <w:snapToGrid w:val="0"/>
        <w:rPr>
          <w:b/>
          <w:sz w:val="32"/>
          <w:szCs w:val="32"/>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序号</w:t>
            </w:r>
          </w:p>
        </w:tc>
        <w:tc>
          <w:tcPr>
            <w:tcW w:w="3540" w:type="dxa"/>
          </w:tcPr>
          <w:p>
            <w:pPr>
              <w:snapToGrid w:val="0"/>
              <w:spacing w:before="156" w:beforeLines="50" w:line="360" w:lineRule="auto"/>
              <w:jc w:val="center"/>
              <w:rPr>
                <w:b/>
                <w:sz w:val="28"/>
                <w:szCs w:val="28"/>
                <w:highlight w:val="none"/>
              </w:rPr>
            </w:pPr>
            <w:r>
              <w:rPr>
                <w:rFonts w:hint="eastAsia"/>
                <w:b/>
                <w:sz w:val="28"/>
                <w:szCs w:val="28"/>
                <w:highlight w:val="none"/>
              </w:rPr>
              <w:t>危大工程清单</w:t>
            </w:r>
          </w:p>
        </w:tc>
        <w:tc>
          <w:tcPr>
            <w:tcW w:w="4074" w:type="dxa"/>
          </w:tcPr>
          <w:p>
            <w:pPr>
              <w:snapToGrid w:val="0"/>
              <w:spacing w:before="156" w:beforeLines="50" w:line="360" w:lineRule="auto"/>
              <w:jc w:val="center"/>
              <w:rPr>
                <w:b/>
                <w:sz w:val="28"/>
                <w:szCs w:val="28"/>
                <w:highlight w:val="none"/>
              </w:rPr>
            </w:pPr>
            <w:r>
              <w:rPr>
                <w:rFonts w:hint="eastAsia"/>
                <w:b/>
                <w:sz w:val="28"/>
                <w:szCs w:val="28"/>
                <w:highlight w:val="none"/>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1</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2</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3</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w:t>
            </w:r>
          </w:p>
        </w:tc>
        <w:tc>
          <w:tcPr>
            <w:tcW w:w="3540" w:type="dxa"/>
          </w:tcPr>
          <w:p>
            <w:pPr>
              <w:snapToGrid w:val="0"/>
              <w:spacing w:before="156" w:beforeLines="50" w:line="360" w:lineRule="auto"/>
              <w:jc w:val="center"/>
              <w:rPr>
                <w:b/>
                <w:sz w:val="28"/>
                <w:szCs w:val="28"/>
                <w:highlight w:val="none"/>
              </w:rPr>
            </w:pPr>
            <w:r>
              <w:rPr>
                <w:rFonts w:hint="eastAsia"/>
                <w:b/>
                <w:sz w:val="28"/>
                <w:szCs w:val="28"/>
                <w:highlight w:val="none"/>
              </w:rPr>
              <w:t>……</w:t>
            </w:r>
          </w:p>
        </w:tc>
        <w:tc>
          <w:tcPr>
            <w:tcW w:w="4074" w:type="dxa"/>
          </w:tcPr>
          <w:p>
            <w:pPr>
              <w:snapToGrid w:val="0"/>
              <w:spacing w:before="156" w:beforeLines="50" w:line="360" w:lineRule="auto"/>
              <w:jc w:val="center"/>
              <w:rPr>
                <w:b/>
                <w:sz w:val="28"/>
                <w:szCs w:val="28"/>
                <w:highlight w:val="none"/>
              </w:rPr>
            </w:pPr>
            <w:r>
              <w:rPr>
                <w:rFonts w:hint="eastAsia"/>
                <w:b/>
                <w:sz w:val="28"/>
                <w:szCs w:val="28"/>
                <w:highlight w:val="none"/>
              </w:rPr>
              <w:t>……</w:t>
            </w:r>
          </w:p>
        </w:tc>
      </w:tr>
    </w:tbl>
    <w:p>
      <w:pPr>
        <w:snapToGrid w:val="0"/>
        <w:spacing w:before="156" w:beforeLines="50" w:line="360" w:lineRule="auto"/>
        <w:rPr>
          <w:b/>
          <w:sz w:val="28"/>
          <w:szCs w:val="28"/>
          <w:highlight w:val="none"/>
        </w:rPr>
      </w:pPr>
    </w:p>
    <w:p>
      <w:pPr>
        <w:rPr>
          <w:rFonts w:ascii="宋体" w:hAnsi="宋体"/>
          <w:highlight w:val="none"/>
        </w:rPr>
      </w:pPr>
    </w:p>
    <w:p>
      <w:pPr>
        <w:snapToGrid w:val="0"/>
        <w:spacing w:before="156" w:beforeLines="50" w:line="360" w:lineRule="auto"/>
        <w:ind w:firstLine="480" w:firstLineChars="200"/>
        <w:rPr>
          <w:rFonts w:ascii="宋体" w:hAnsi="宋体"/>
          <w:highlight w:val="none"/>
        </w:rPr>
      </w:pPr>
      <w:r>
        <w:rPr>
          <w:rFonts w:hint="eastAsia" w:ascii="宋体" w:hAnsi="宋体"/>
          <w:highlight w:val="none"/>
        </w:rPr>
        <w:t>注：1、以上危大工程清单由招标人列出。</w:t>
      </w:r>
    </w:p>
    <w:p>
      <w:pPr>
        <w:numPr>
          <w:ilvl w:val="0"/>
          <w:numId w:val="23"/>
        </w:numPr>
        <w:snapToGrid w:val="0"/>
        <w:spacing w:before="156" w:beforeLines="50" w:line="360" w:lineRule="auto"/>
        <w:ind w:firstLine="480" w:firstLineChars="200"/>
        <w:rPr>
          <w:rFonts w:ascii="宋体" w:hAnsi="宋体"/>
          <w:highlight w:val="none"/>
        </w:rPr>
      </w:pPr>
      <w:r>
        <w:rPr>
          <w:rFonts w:hint="eastAsia" w:ascii="宋体" w:hAnsi="宋体"/>
          <w:highlight w:val="none"/>
        </w:rPr>
        <w:t>投标单位在投标时应补充完善危大工程清单并明确相应的安全管理措施。</w:t>
      </w:r>
    </w:p>
    <w:p>
      <w:pPr>
        <w:widowControl/>
        <w:spacing w:line="360" w:lineRule="auto"/>
        <w:jc w:val="both"/>
        <w:rPr>
          <w:highlight w:val="none"/>
        </w:rPr>
      </w:pPr>
    </w:p>
    <w:p>
      <w:pPr>
        <w:widowControl/>
        <w:spacing w:line="360" w:lineRule="auto"/>
        <w:jc w:val="both"/>
        <w:rPr>
          <w:highlight w:val="none"/>
        </w:rPr>
      </w:pPr>
    </w:p>
    <w:p>
      <w:pPr>
        <w:widowControl/>
        <w:spacing w:line="360" w:lineRule="auto"/>
        <w:jc w:val="both"/>
        <w:rPr>
          <w:highlight w:val="none"/>
        </w:rPr>
      </w:pPr>
    </w:p>
    <w:p>
      <w:pPr>
        <w:pStyle w:val="32"/>
        <w:rPr>
          <w:rFonts w:ascii="黑体" w:hAnsi="黑体" w:cs="黑体"/>
          <w:b w:val="0"/>
          <w:szCs w:val="28"/>
          <w:highlight w:val="none"/>
        </w:rPr>
      </w:pPr>
      <w:r>
        <w:rPr>
          <w:highlight w:val="none"/>
        </w:rPr>
        <w:br w:type="page"/>
      </w:r>
      <w:bookmarkStart w:id="237" w:name="_Toc25915"/>
      <w:r>
        <w:rPr>
          <w:rFonts w:hint="eastAsia"/>
          <w:szCs w:val="28"/>
          <w:highlight w:val="none"/>
        </w:rPr>
        <w:t>十一．停工证明</w:t>
      </w:r>
      <w:bookmarkEnd w:id="237"/>
    </w:p>
    <w:p>
      <w:pPr>
        <w:rPr>
          <w:highlight w:val="none"/>
        </w:rPr>
      </w:pPr>
    </w:p>
    <w:p>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sz w:val="28"/>
                <w:szCs w:val="28"/>
                <w:highlight w:val="none"/>
              </w:rPr>
            </w:pPr>
            <w:r>
              <w:rPr>
                <w:rFonts w:hint="eastAsia"/>
                <w:sz w:val="28"/>
                <w:szCs w:val="28"/>
                <w:highlight w:val="none"/>
              </w:rPr>
              <w:t>___年___月___日</w:t>
            </w:r>
          </w:p>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sz w:val="28"/>
                <w:szCs w:val="28"/>
                <w:highlight w:val="none"/>
              </w:rPr>
            </w:pPr>
            <w:r>
              <w:rPr>
                <w:rFonts w:hint="eastAsia"/>
                <w:sz w:val="28"/>
                <w:szCs w:val="28"/>
                <w:highlight w:val="none"/>
              </w:rPr>
              <w:t>行政主管部门证明：</w:t>
            </w:r>
          </w:p>
          <w:p>
            <w:pPr>
              <w:spacing w:line="360" w:lineRule="auto"/>
              <w:jc w:val="right"/>
              <w:rPr>
                <w:sz w:val="28"/>
                <w:szCs w:val="28"/>
                <w:highlight w:val="none"/>
              </w:rPr>
            </w:pPr>
            <w:r>
              <w:rPr>
                <w:rFonts w:hint="eastAsia"/>
                <w:sz w:val="28"/>
                <w:szCs w:val="28"/>
                <w:highlight w:val="none"/>
              </w:rPr>
              <w:t>自___年___月___日开始停工，至今已超过120天。情况属实。</w:t>
            </w:r>
          </w:p>
          <w:p>
            <w:pPr>
              <w:spacing w:line="360" w:lineRule="auto"/>
              <w:jc w:val="right"/>
              <w:rPr>
                <w:sz w:val="28"/>
                <w:szCs w:val="28"/>
                <w:highlight w:val="none"/>
              </w:rPr>
            </w:pP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pPr>
      <w:r>
        <w:rPr>
          <w:rFonts w:hint="eastAsia"/>
          <w:szCs w:val="21"/>
          <w:highlight w:val="none"/>
        </w:rPr>
        <w:t>注：在承接新项目时原承接的项目仍处于连续停工状态。若原承接项目已复工的本《证明》不得使用。</w:t>
      </w: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2"/>
        <w:rPr>
          <w:szCs w:val="28"/>
          <w:highlight w:val="none"/>
        </w:rPr>
      </w:pPr>
      <w:bookmarkStart w:id="238" w:name="_Toc31601"/>
      <w:r>
        <w:rPr>
          <w:rFonts w:hint="eastAsia"/>
          <w:szCs w:val="28"/>
          <w:highlight w:val="none"/>
        </w:rPr>
        <w:t>十二．未验收证明</w:t>
      </w:r>
      <w:bookmarkEnd w:id="238"/>
    </w:p>
    <w:p>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sz w:val="28"/>
                <w:szCs w:val="28"/>
                <w:highlight w:val="none"/>
              </w:rPr>
            </w:pPr>
            <w:r>
              <w:rPr>
                <w:rFonts w:hint="eastAsia"/>
                <w:sz w:val="28"/>
                <w:szCs w:val="28"/>
                <w:highlight w:val="none"/>
              </w:rPr>
              <w:t>行政主管部门证明：</w:t>
            </w:r>
          </w:p>
          <w:p>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pPr>
        <w:pStyle w:val="32"/>
        <w:spacing w:before="0"/>
        <w:jc w:val="left"/>
        <w:rPr>
          <w:szCs w:val="28"/>
          <w:highlight w:val="none"/>
        </w:rPr>
      </w:pPr>
      <w:bookmarkStart w:id="239" w:name="_Toc7695"/>
      <w:r>
        <w:rPr>
          <w:rFonts w:hint="eastAsia"/>
          <w:szCs w:val="28"/>
          <w:highlight w:val="none"/>
        </w:rPr>
        <w:t>十三．法定代表人身份证明</w:t>
      </w:r>
      <w:bookmarkEnd w:id="239"/>
    </w:p>
    <w:p>
      <w:pPr>
        <w:widowControl/>
        <w:spacing w:line="360" w:lineRule="auto"/>
        <w:jc w:val="both"/>
        <w:rPr>
          <w:highlight w:val="none"/>
        </w:rPr>
      </w:pPr>
    </w:p>
    <w:p>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法定代表人身份证正面复印件粘贴处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法定代表人身份证反面复印件粘贴处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napToGrid w:val="0"/>
        <w:spacing w:line="360" w:lineRule="auto"/>
        <w:rPr>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pPr>
        <w:pStyle w:val="3"/>
        <w:spacing w:before="0"/>
        <w:rPr>
          <w:rFonts w:hint="eastAsia" w:ascii="黑体" w:hAnsi="黑体" w:cs="宋体"/>
          <w:b w:val="0"/>
          <w:bCs/>
          <w:sz w:val="28"/>
          <w:szCs w:val="28"/>
          <w:highlight w:val="none"/>
        </w:rPr>
      </w:pPr>
    </w:p>
    <w:p>
      <w:pPr>
        <w:pStyle w:val="4"/>
        <w:rPr>
          <w:highlight w:val="none"/>
        </w:rPr>
      </w:pPr>
    </w:p>
    <w:p>
      <w:pPr>
        <w:spacing w:line="460" w:lineRule="exact"/>
        <w:jc w:val="center"/>
        <w:rPr>
          <w:rFonts w:ascii="宋体" w:hAnsi="宋体"/>
          <w:sz w:val="36"/>
          <w:highlight w:val="none"/>
        </w:rPr>
      </w:pPr>
      <w:r>
        <w:rPr>
          <w:rFonts w:ascii="宋体" w:hAnsi="宋体"/>
          <w:b/>
          <w:sz w:val="36"/>
          <w:highlight w:val="none"/>
        </w:rPr>
        <w:t>法定代表人身份证明</w:t>
      </w:r>
    </w:p>
    <w:p>
      <w:pPr>
        <w:snapToGrid w:val="0"/>
        <w:spacing w:line="360" w:lineRule="auto"/>
        <w:ind w:firstLine="480"/>
        <w:rPr>
          <w:rFonts w:ascii="宋体" w:hAnsi="宋体"/>
          <w:b/>
          <w:szCs w:val="21"/>
          <w:highlight w:val="none"/>
        </w:rPr>
      </w:pPr>
    </w:p>
    <w:p>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500" w:lineRule="exact"/>
        <w:ind w:firstLine="3840"/>
        <w:rPr>
          <w:rFonts w:ascii="宋体" w:hAnsi="宋体"/>
          <w:highlight w:val="none"/>
        </w:rPr>
      </w:pPr>
    </w:p>
    <w:p>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pPr>
        <w:spacing w:line="360" w:lineRule="auto"/>
        <w:ind w:firstLine="5160"/>
        <w:rPr>
          <w:rFonts w:ascii="宋体" w:hAnsi="宋体"/>
          <w:highlight w:val="none"/>
        </w:rPr>
      </w:pPr>
    </w:p>
    <w:p>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pPr>
        <w:rPr>
          <w:rFonts w:ascii="宋体" w:hAnsi="宋体"/>
          <w:szCs w:val="21"/>
          <w:highlight w:val="none"/>
        </w:rPr>
      </w:pPr>
    </w:p>
    <w:p>
      <w:pPr>
        <w:spacing w:line="460" w:lineRule="exact"/>
        <w:rPr>
          <w:rFonts w:ascii="宋体" w:hAnsi="宋体"/>
          <w:b/>
          <w:highlight w:val="none"/>
        </w:rPr>
      </w:pPr>
    </w:p>
    <w:p>
      <w:pPr>
        <w:spacing w:line="460" w:lineRule="exact"/>
        <w:rPr>
          <w:rFonts w:ascii="宋体" w:hAnsi="宋体"/>
          <w:b/>
          <w:highlight w:val="none"/>
        </w:rPr>
      </w:pPr>
    </w:p>
    <w:p>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pPr>
        <w:spacing w:line="460" w:lineRule="exact"/>
        <w:rPr>
          <w:rFonts w:ascii="宋体" w:hAnsi="宋体"/>
          <w:b/>
          <w:highlight w:val="none"/>
        </w:rPr>
      </w:pPr>
    </w:p>
    <w:p>
      <w:pPr>
        <w:spacing w:line="460" w:lineRule="exact"/>
        <w:rPr>
          <w:rFonts w:ascii="宋体" w:hAnsi="宋体"/>
          <w:b/>
          <w:highlight w:val="none"/>
        </w:rPr>
      </w:pPr>
    </w:p>
    <w:p>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pPr>
        <w:spacing w:line="460" w:lineRule="exact"/>
        <w:jc w:val="center"/>
        <w:rPr>
          <w:rFonts w:ascii="宋体" w:hAnsi="宋体"/>
          <w:b/>
          <w:sz w:val="36"/>
          <w:highlight w:val="none"/>
        </w:rPr>
      </w:pPr>
      <w:r>
        <w:rPr>
          <w:rFonts w:ascii="宋体" w:hAnsi="宋体"/>
          <w:b/>
          <w:sz w:val="36"/>
          <w:highlight w:val="none"/>
        </w:rPr>
        <w:t>授权委托书</w:t>
      </w:r>
    </w:p>
    <w:p>
      <w:pPr>
        <w:snapToGrid w:val="0"/>
        <w:spacing w:line="360" w:lineRule="auto"/>
        <w:ind w:firstLine="480"/>
        <w:rPr>
          <w:rFonts w:ascii="宋体" w:hAnsi="宋体"/>
          <w:b/>
          <w:szCs w:val="21"/>
          <w:highlight w:val="none"/>
        </w:rPr>
      </w:pPr>
    </w:p>
    <w:p>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pPr>
        <w:snapToGrid w:val="0"/>
        <w:spacing w:line="360" w:lineRule="auto"/>
        <w:ind w:firstLine="480"/>
        <w:rPr>
          <w:rFonts w:ascii="宋体" w:hAnsi="宋体"/>
          <w:highlight w:val="none"/>
        </w:rPr>
      </w:pPr>
      <w:r>
        <w:rPr>
          <w:rFonts w:ascii="宋体" w:hAnsi="宋体"/>
          <w:szCs w:val="21"/>
          <w:highlight w:val="none"/>
        </w:rPr>
        <w:t>代理人无转委托权。</w:t>
      </w:r>
    </w:p>
    <w:p>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pPr>
        <w:snapToGrid w:val="0"/>
        <w:spacing w:line="360" w:lineRule="auto"/>
        <w:ind w:firstLine="480"/>
        <w:rPr>
          <w:rFonts w:ascii="宋体" w:hAnsi="宋体"/>
          <w:szCs w:val="21"/>
          <w:highlight w:val="none"/>
        </w:rPr>
      </w:pPr>
    </w:p>
    <w:p>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pStyle w:val="38"/>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pStyle w:val="38"/>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pPr>
        <w:pStyle w:val="38"/>
        <w:ind w:firstLine="240"/>
        <w:rPr>
          <w:rFonts w:ascii="宋体" w:hAnsi="宋体"/>
          <w:highlight w:val="none"/>
        </w:rPr>
      </w:pPr>
      <w:r>
        <w:rPr>
          <w:rFonts w:hint="eastAsia" w:ascii="宋体" w:hAnsi="宋体"/>
          <w:highlight w:val="none"/>
        </w:rPr>
        <w:t>2. 仅用于递交工程保函时出具，须采用线下盖章。</w:t>
      </w:r>
    </w:p>
    <w:p>
      <w:pPr>
        <w:rPr>
          <w:rFonts w:hint="eastAsia"/>
          <w:highlight w:val="none"/>
        </w:rPr>
      </w:pPr>
    </w:p>
    <w:p>
      <w:pPr>
        <w:spacing w:line="360" w:lineRule="auto"/>
        <w:rPr>
          <w:highlight w:val="none"/>
        </w:rPr>
      </w:pPr>
    </w:p>
    <w:p>
      <w:pPr>
        <w:pStyle w:val="14"/>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34</w:t>
    </w:r>
    <w:r>
      <w:rPr>
        <w:lang w:val="zh-CN"/>
      </w:rPr>
      <w:fldChar w:fldCharType="end"/>
    </w:r>
  </w:p>
  <w:p>
    <w:pPr>
      <w:pStyle w:val="8"/>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9273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wordWrap w:val="0"/>
                            <w:jc w:val="right"/>
                          </w:pP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54</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7456;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xF8+tUAAAADAQAADwAAAAAAAAABACAA&#10;AAAiAAAAZHJzL2Rvd25yZXYueG1sUEsBAhQAFAAAAAgAh07iQHIrACXXAQAAswMAAA4AAAAAAAAA&#10;AQAgAAAAJAEAAGRycy9lMm9Eb2MueG1sUEsFBgAAAAAGAAYAWQEAAG0FAAAAAA==&#10;">
              <v:fill on="f" focussize="0,0"/>
              <v:stroke on="f" weight="1.25pt"/>
              <v:imagedata o:title=""/>
              <o:lock v:ext="edit" aspectratio="f"/>
              <v:textbox inset="0mm,0mm,0mm,0mm" style="mso-fit-shape-to-text:t;">
                <w:txbxContent>
                  <w:p>
                    <w:pPr>
                      <w:pStyle w:val="12"/>
                      <w:wordWrap w:val="0"/>
                      <w:jc w:val="right"/>
                    </w:pP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54</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22"/>
        <w:rFonts w:ascii="宋体" w:hAnsi="宋体"/>
        <w:sz w:val="28"/>
        <w:szCs w:val="28"/>
      </w:rPr>
      <w:instrText xml:space="preserve"> PAGE </w:instrText>
    </w:r>
    <w:r>
      <w:rPr>
        <w:rFonts w:ascii="宋体" w:hAnsi="宋体"/>
        <w:sz w:val="28"/>
        <w:szCs w:val="28"/>
      </w:rPr>
      <w:fldChar w:fldCharType="separate"/>
    </w:r>
    <w:r>
      <w:rPr>
        <w:rStyle w:val="22"/>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2"/>
      </w:rPr>
      <w:instrText xml:space="preserve"> PAGE </w:instrText>
    </w:r>
    <w:r>
      <w:fldChar w:fldCharType="separate"/>
    </w:r>
    <w:r>
      <w:rPr>
        <w:rStyle w:val="22"/>
      </w:rPr>
      <w:t>95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F7D736"/>
    <w:multiLevelType w:val="singleLevel"/>
    <w:tmpl w:val="1BF7D736"/>
    <w:lvl w:ilvl="0" w:tentative="0">
      <w:start w:val="2"/>
      <w:numFmt w:val="chineseCounting"/>
      <w:suff w:val="nothing"/>
      <w:lvlText w:val="（%1）"/>
      <w:lvlJc w:val="left"/>
      <w:rPr>
        <w:rFonts w:hint="eastAsia"/>
      </w:rPr>
    </w:lvl>
  </w:abstractNum>
  <w:abstractNum w:abstractNumId="7">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81D6AF1"/>
    <w:multiLevelType w:val="multilevel"/>
    <w:tmpl w:val="381D6AF1"/>
    <w:lvl w:ilvl="0" w:tentative="0">
      <w:start w:val="1"/>
      <w:numFmt w:val="decimalEnclosedCircle"/>
      <w:pStyle w:val="39"/>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C785F96"/>
    <w:multiLevelType w:val="singleLevel"/>
    <w:tmpl w:val="5C785F96"/>
    <w:lvl w:ilvl="0" w:tentative="0">
      <w:start w:val="2"/>
      <w:numFmt w:val="decimal"/>
      <w:suff w:val="nothing"/>
      <w:lvlText w:val="（%1）"/>
      <w:lvlJc w:val="left"/>
    </w:lvl>
  </w:abstractNum>
  <w:abstractNum w:abstractNumId="15">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7">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8">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2">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18"/>
  </w:num>
  <w:num w:numId="3">
    <w:abstractNumId w:val="3"/>
  </w:num>
  <w:num w:numId="4">
    <w:abstractNumId w:val="19"/>
  </w:num>
  <w:num w:numId="5">
    <w:abstractNumId w:val="4"/>
  </w:num>
  <w:num w:numId="6">
    <w:abstractNumId w:val="11"/>
  </w:num>
  <w:num w:numId="7">
    <w:abstractNumId w:val="21"/>
  </w:num>
  <w:num w:numId="8">
    <w:abstractNumId w:val="17"/>
  </w:num>
  <w:num w:numId="9">
    <w:abstractNumId w:val="15"/>
  </w:num>
  <w:num w:numId="10">
    <w:abstractNumId w:val="8"/>
  </w:num>
  <w:num w:numId="11">
    <w:abstractNumId w:val="10"/>
  </w:num>
  <w:num w:numId="12">
    <w:abstractNumId w:val="16"/>
  </w:num>
  <w:num w:numId="13">
    <w:abstractNumId w:val="5"/>
  </w:num>
  <w:num w:numId="14">
    <w:abstractNumId w:val="2"/>
  </w:num>
  <w:num w:numId="15">
    <w:abstractNumId w:val="20"/>
  </w:num>
  <w:num w:numId="16">
    <w:abstractNumId w:val="22"/>
  </w:num>
  <w:num w:numId="17">
    <w:abstractNumId w:val="12"/>
  </w:num>
  <w:num w:numId="18">
    <w:abstractNumId w:val="13"/>
  </w:num>
  <w:num w:numId="19">
    <w:abstractNumId w:val="7"/>
  </w:num>
  <w:num w:numId="20">
    <w:abstractNumId w:val="6"/>
  </w:num>
  <w:num w:numId="21">
    <w:abstractNumId w:val="14"/>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OGJhNmFlMzU2MmFmMDMwMDc3MzcyMWRmZjhmMDU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2654FC5"/>
    <w:rsid w:val="036D72A9"/>
    <w:rsid w:val="03A17523"/>
    <w:rsid w:val="050B79A4"/>
    <w:rsid w:val="053377CF"/>
    <w:rsid w:val="062A2761"/>
    <w:rsid w:val="07F8752D"/>
    <w:rsid w:val="088436A2"/>
    <w:rsid w:val="0A2E63BB"/>
    <w:rsid w:val="0A611779"/>
    <w:rsid w:val="0B422D0F"/>
    <w:rsid w:val="0C906A6E"/>
    <w:rsid w:val="0CA42C18"/>
    <w:rsid w:val="0DEC40AD"/>
    <w:rsid w:val="0F5B2897"/>
    <w:rsid w:val="0F7B0F31"/>
    <w:rsid w:val="0F9314B7"/>
    <w:rsid w:val="106B3EB1"/>
    <w:rsid w:val="10D26947"/>
    <w:rsid w:val="135426E8"/>
    <w:rsid w:val="13B41CD4"/>
    <w:rsid w:val="191D5E20"/>
    <w:rsid w:val="1A554870"/>
    <w:rsid w:val="1A68680D"/>
    <w:rsid w:val="1A7F49F4"/>
    <w:rsid w:val="1B132036"/>
    <w:rsid w:val="1C2E3625"/>
    <w:rsid w:val="1CAD1EF7"/>
    <w:rsid w:val="1D833C3B"/>
    <w:rsid w:val="1DCD30F1"/>
    <w:rsid w:val="1E067226"/>
    <w:rsid w:val="1E4B6CED"/>
    <w:rsid w:val="1F5E5F16"/>
    <w:rsid w:val="1FBF6AB4"/>
    <w:rsid w:val="22582EC6"/>
    <w:rsid w:val="24D37202"/>
    <w:rsid w:val="2593624D"/>
    <w:rsid w:val="25C10EBD"/>
    <w:rsid w:val="26E8136C"/>
    <w:rsid w:val="26F465AD"/>
    <w:rsid w:val="280C1715"/>
    <w:rsid w:val="294C6E3F"/>
    <w:rsid w:val="294D626C"/>
    <w:rsid w:val="2C0B6EF7"/>
    <w:rsid w:val="31AB0560"/>
    <w:rsid w:val="31B859B9"/>
    <w:rsid w:val="32C71E0E"/>
    <w:rsid w:val="357B288D"/>
    <w:rsid w:val="36AC67D6"/>
    <w:rsid w:val="36EB6A98"/>
    <w:rsid w:val="39095FE3"/>
    <w:rsid w:val="3AEC66D3"/>
    <w:rsid w:val="3C5430A6"/>
    <w:rsid w:val="3D7776CD"/>
    <w:rsid w:val="3DBD010D"/>
    <w:rsid w:val="4159388A"/>
    <w:rsid w:val="41943505"/>
    <w:rsid w:val="420013EA"/>
    <w:rsid w:val="432C1F92"/>
    <w:rsid w:val="45F60406"/>
    <w:rsid w:val="464A4E09"/>
    <w:rsid w:val="464B7748"/>
    <w:rsid w:val="464D6F18"/>
    <w:rsid w:val="468B3D5C"/>
    <w:rsid w:val="47DA52E0"/>
    <w:rsid w:val="49531BD2"/>
    <w:rsid w:val="498B3013"/>
    <w:rsid w:val="49CF46F0"/>
    <w:rsid w:val="4ADD249A"/>
    <w:rsid w:val="4C6476C3"/>
    <w:rsid w:val="4CD60104"/>
    <w:rsid w:val="4DB841F3"/>
    <w:rsid w:val="4E863078"/>
    <w:rsid w:val="4F100D86"/>
    <w:rsid w:val="52A82B52"/>
    <w:rsid w:val="53CD08A3"/>
    <w:rsid w:val="582C146B"/>
    <w:rsid w:val="585B490D"/>
    <w:rsid w:val="59D1761F"/>
    <w:rsid w:val="5AB11E4D"/>
    <w:rsid w:val="5AE96334"/>
    <w:rsid w:val="5F377161"/>
    <w:rsid w:val="60367925"/>
    <w:rsid w:val="61605860"/>
    <w:rsid w:val="63E018BE"/>
    <w:rsid w:val="6554596A"/>
    <w:rsid w:val="67140294"/>
    <w:rsid w:val="682B3AE8"/>
    <w:rsid w:val="68972A36"/>
    <w:rsid w:val="697C158B"/>
    <w:rsid w:val="6A8B2F63"/>
    <w:rsid w:val="6DB7691E"/>
    <w:rsid w:val="6E0307C8"/>
    <w:rsid w:val="6E364BF7"/>
    <w:rsid w:val="6E773DF6"/>
    <w:rsid w:val="6E7E7825"/>
    <w:rsid w:val="70A44900"/>
    <w:rsid w:val="7800586F"/>
    <w:rsid w:val="78496175"/>
    <w:rsid w:val="7920447B"/>
    <w:rsid w:val="795C4159"/>
    <w:rsid w:val="7A763A9A"/>
    <w:rsid w:val="7AC176CD"/>
    <w:rsid w:val="7B331EC4"/>
    <w:rsid w:val="7BA01B0D"/>
    <w:rsid w:val="7C007417"/>
    <w:rsid w:val="7D563147"/>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autoRedefine/>
    <w:qFormat/>
    <w:uiPriority w:val="0"/>
    <w:pPr>
      <w:ind w:left="100"/>
      <w:outlineLvl w:val="2"/>
    </w:pPr>
    <w:rPr>
      <w:rFonts w:ascii="Times New Roman" w:hAnsi="Times New Roman"/>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rPr>
  </w:style>
  <w:style w:type="paragraph" w:styleId="7">
    <w:name w:val="Body Text 3"/>
    <w:basedOn w:val="1"/>
    <w:autoRedefine/>
    <w:qFormat/>
    <w:uiPriority w:val="99"/>
    <w:pPr>
      <w:spacing w:after="120"/>
    </w:pPr>
    <w:rPr>
      <w:rFonts w:ascii="Times New Roman" w:hAnsi="Times New Roman"/>
      <w:sz w:val="16"/>
      <w:szCs w:val="16"/>
    </w:rPr>
  </w:style>
  <w:style w:type="paragraph" w:styleId="8">
    <w:name w:val="Body Text"/>
    <w:basedOn w:val="1"/>
    <w:autoRedefine/>
    <w:qFormat/>
    <w:uiPriority w:val="0"/>
    <w:pPr>
      <w:ind w:left="520"/>
    </w:pPr>
    <w:rPr>
      <w:rFonts w:ascii="Times New Roman" w:hAnsi="Times New Roman"/>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pPr>
      <w:autoSpaceDE/>
      <w:autoSpaceDN/>
      <w:adjustRightInd/>
      <w:jc w:val="both"/>
    </w:pPr>
    <w:rPr>
      <w:rFonts w:ascii="宋体" w:hAnsi="Courier New"/>
      <w:sz w:val="20"/>
      <w:szCs w:val="20"/>
    </w:rPr>
  </w:style>
  <w:style w:type="paragraph" w:styleId="12">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footnote text"/>
    <w:basedOn w:val="1"/>
    <w:autoRedefine/>
    <w:semiHidden/>
    <w:qFormat/>
    <w:uiPriority w:val="0"/>
    <w:pPr>
      <w:snapToGrid w:val="0"/>
    </w:pPr>
    <w:rPr>
      <w:rFonts w:eastAsia="仿宋_GB2312"/>
      <w:sz w:val="18"/>
      <w:szCs w:val="20"/>
    </w:rPr>
  </w:style>
  <w:style w:type="paragraph" w:styleId="16">
    <w:name w:val="toc 6"/>
    <w:basedOn w:val="1"/>
    <w:next w:val="1"/>
    <w:autoRedefine/>
    <w:qFormat/>
    <w:uiPriority w:val="0"/>
    <w:pPr>
      <w:autoSpaceDE/>
      <w:autoSpaceDN/>
      <w:adjustRightInd/>
      <w:ind w:left="2100" w:leftChars="1000"/>
      <w:jc w:val="both"/>
    </w:pPr>
    <w:rPr>
      <w:kern w:val="2"/>
      <w:sz w:val="21"/>
      <w:szCs w:val="22"/>
    </w:rPr>
  </w:style>
  <w:style w:type="paragraph" w:styleId="17">
    <w:name w:val="toc 2"/>
    <w:basedOn w:val="1"/>
    <w:next w:val="1"/>
    <w:autoRedefine/>
    <w:qFormat/>
    <w:uiPriority w:val="39"/>
    <w:pPr>
      <w:ind w:left="420" w:leftChars="200"/>
    </w:pPr>
  </w:style>
  <w:style w:type="paragraph" w:styleId="18">
    <w:name w:val="Title"/>
    <w:basedOn w:val="1"/>
    <w:next w:val="1"/>
    <w:autoRedefine/>
    <w:qFormat/>
    <w:uiPriority w:val="0"/>
    <w:pPr>
      <w:spacing w:before="240" w:after="60"/>
      <w:jc w:val="center"/>
      <w:outlineLvl w:val="0"/>
    </w:pPr>
    <w:rPr>
      <w:b/>
      <w:sz w:val="32"/>
    </w:rPr>
  </w:style>
  <w:style w:type="paragraph" w:styleId="19">
    <w:name w:val="Body Text First Indent"/>
    <w:basedOn w:val="8"/>
    <w:next w:val="1"/>
    <w:autoRedefine/>
    <w:qFormat/>
    <w:uiPriority w:val="0"/>
    <w:pPr>
      <w:tabs>
        <w:tab w:val="left" w:pos="9360"/>
      </w:tabs>
      <w:adjustRightInd/>
      <w:ind w:firstLine="420" w:firstLineChars="100"/>
    </w:pPr>
    <w:rPr>
      <w:sz w:val="21"/>
    </w:rPr>
  </w:style>
  <w:style w:type="character" w:styleId="22">
    <w:name w:val="page number"/>
    <w:basedOn w:val="21"/>
    <w:autoRedefine/>
    <w:qFormat/>
    <w:uiPriority w:val="0"/>
  </w:style>
  <w:style w:type="character" w:styleId="23">
    <w:name w:val="Hyperlink"/>
    <w:autoRedefine/>
    <w:qFormat/>
    <w:uiPriority w:val="99"/>
    <w:rPr>
      <w:color w:val="0000FF"/>
      <w:u w:val="single"/>
    </w:rPr>
  </w:style>
  <w:style w:type="character" w:styleId="24">
    <w:name w:val="footnote reference"/>
    <w:autoRedefine/>
    <w:semiHidden/>
    <w:qFormat/>
    <w:uiPriority w:val="0"/>
    <w:rPr>
      <w:vertAlign w:val="superscript"/>
    </w:rPr>
  </w:style>
  <w:style w:type="paragraph" w:styleId="25">
    <w:name w:val="List Paragraph"/>
    <w:basedOn w:val="1"/>
    <w:autoRedefine/>
    <w:qFormat/>
    <w:uiPriority w:val="0"/>
  </w:style>
  <w:style w:type="paragraph" w:customStyle="1" w:styleId="26">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7">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Table Paragraph"/>
    <w:basedOn w:val="1"/>
    <w:autoRedefine/>
    <w:qFormat/>
    <w:uiPriority w:val="1"/>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2">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3">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4">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5">
    <w:name w:val="样式 标题 3 + Arial"/>
    <w:basedOn w:val="5"/>
    <w:autoRedefine/>
    <w:qFormat/>
    <w:uiPriority w:val="0"/>
    <w:pPr>
      <w:spacing w:before="100" w:beforeLines="100" w:line="360" w:lineRule="auto"/>
    </w:pPr>
    <w:rPr>
      <w:rFonts w:ascii="Arial" w:hAnsi="Arial"/>
      <w:sz w:val="24"/>
    </w:rPr>
  </w:style>
  <w:style w:type="paragraph" w:customStyle="1" w:styleId="36">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7">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38">
    <w:name w:val="正文文本首行缩进"/>
    <w:basedOn w:val="8"/>
    <w:autoRedefine/>
    <w:qFormat/>
    <w:uiPriority w:val="0"/>
    <w:pPr>
      <w:ind w:firstLine="420" w:firstLineChars="100"/>
    </w:pPr>
  </w:style>
  <w:style w:type="paragraph" w:customStyle="1" w:styleId="39">
    <w:name w:val="样式3"/>
    <w:basedOn w:val="1"/>
    <w:autoRedefine/>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108</Pages>
  <Words>57233</Words>
  <Characters>60639</Characters>
  <Lines>494</Lines>
  <Paragraphs>139</Paragraphs>
  <TotalTime>55</TotalTime>
  <ScaleCrop>false</ScaleCrop>
  <LinksUpToDate>false</LinksUpToDate>
  <CharactersWithSpaces>66522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叶洁</cp:lastModifiedBy>
  <cp:lastPrinted>2024-06-27T07:45:00Z</cp:lastPrinted>
  <dcterms:modified xsi:type="dcterms:W3CDTF">2024-06-28T02:51:20Z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1A7295564E91473691B29FBF7E681F98_11</vt:lpwstr>
  </property>
</Properties>
</file>