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tabs>
          <w:tab w:val="left" w:pos="5834"/>
        </w:tabs>
        <w:kinsoku w:val="0"/>
        <w:wordWrap/>
        <w:overflowPunct/>
        <w:topLinePunct w:val="0"/>
        <w:autoSpaceDE w:val="0"/>
        <w:autoSpaceDN w:val="0"/>
        <w:bidi w:val="0"/>
        <w:adjustRightInd w:val="0"/>
        <w:snapToGrid w:val="0"/>
        <w:ind w:left="0" w:right="0" w:firstLine="0" w:firstLineChars="0"/>
        <w:jc w:val="center"/>
        <w:textAlignment w:val="auto"/>
        <w:rPr>
          <w:rFonts w:hint="eastAsia" w:ascii="Calibri" w:hAnsi="Calibri" w:eastAsia="宋体" w:cs="Times New Roman"/>
          <w:color w:val="auto"/>
          <w:sz w:val="36"/>
          <w:szCs w:val="36"/>
          <w:highlight w:val="none"/>
          <w:u w:val="none"/>
          <w:lang w:val="en-US" w:eastAsia="zh-CN" w:bidi="ar-SA"/>
        </w:rPr>
      </w:pPr>
      <w:bookmarkStart w:id="282" w:name="_GoBack"/>
      <w:r>
        <w:rPr>
          <w:rFonts w:hint="eastAsia" w:ascii="Calibri" w:hAnsi="Calibri" w:cs="Times New Roman"/>
          <w:color w:val="auto"/>
          <w:sz w:val="36"/>
          <w:szCs w:val="36"/>
          <w:highlight w:val="none"/>
          <w:u w:val="none"/>
          <w:lang w:val="en-US" w:eastAsia="zh-CN" w:bidi="ar-SA"/>
        </w:rPr>
        <w:t>三门县浦坝港镇郑畔村农产品冷藏建设工程</w:t>
      </w:r>
    </w:p>
    <w:p>
      <w:pPr>
        <w:pStyle w:val="10"/>
        <w:keepNext w:val="0"/>
        <w:keepLines w:val="0"/>
        <w:pageBreakBefore w:val="0"/>
        <w:widowControl w:val="0"/>
        <w:tabs>
          <w:tab w:val="left" w:pos="5834"/>
        </w:tabs>
        <w:kinsoku w:val="0"/>
        <w:wordWrap/>
        <w:overflowPunct/>
        <w:topLinePunct w:val="0"/>
        <w:autoSpaceDE w:val="0"/>
        <w:autoSpaceDN w:val="0"/>
        <w:bidi w:val="0"/>
        <w:adjustRightInd w:val="0"/>
        <w:snapToGrid w:val="0"/>
        <w:ind w:left="0" w:right="0" w:firstLine="0" w:firstLineChars="0"/>
        <w:jc w:val="center"/>
        <w:textAlignment w:val="auto"/>
        <w:rPr>
          <w:rFonts w:hint="eastAsia" w:ascii="Calibri" w:hAnsi="Calibri" w:eastAsia="宋体" w:cs="Times New Roman"/>
          <w:color w:val="auto"/>
          <w:sz w:val="36"/>
          <w:szCs w:val="36"/>
          <w:highlight w:val="none"/>
          <w:u w:val="none"/>
          <w:lang w:val="en-US" w:eastAsia="zh-CN" w:bidi="ar-SA"/>
        </w:rPr>
      </w:pPr>
    </w:p>
    <w:p>
      <w:pPr>
        <w:pStyle w:val="11"/>
        <w:tabs>
          <w:tab w:val="left" w:pos="9360"/>
        </w:tabs>
        <w:rPr>
          <w:rFonts w:hint="eastAsia" w:ascii="Calibri" w:hAnsi="Calibri" w:eastAsia="宋体" w:cs="Times New Roman"/>
          <w:color w:val="auto"/>
          <w:sz w:val="36"/>
          <w:szCs w:val="36"/>
          <w:highlight w:val="none"/>
          <w:u w:val="none"/>
          <w:lang w:val="en-US" w:eastAsia="zh-CN" w:bidi="ar-SA"/>
        </w:rPr>
      </w:pPr>
    </w:p>
    <w:p>
      <w:pPr>
        <w:pStyle w:val="19"/>
        <w:rPr>
          <w:rFonts w:hint="eastAsia" w:ascii="Calibri" w:hAnsi="Calibri" w:eastAsia="宋体" w:cs="Times New Roman"/>
          <w:color w:val="auto"/>
          <w:sz w:val="36"/>
          <w:szCs w:val="36"/>
          <w:highlight w:val="none"/>
          <w:u w:val="none"/>
          <w:lang w:val="en-US" w:eastAsia="zh-CN" w:bidi="ar-SA"/>
        </w:rPr>
      </w:pPr>
    </w:p>
    <w:p>
      <w:pPr>
        <w:rPr>
          <w:rFonts w:hint="eastAsia"/>
          <w:color w:val="auto"/>
          <w:highlight w:val="none"/>
          <w:lang w:val="en-US" w:eastAsia="zh-CN"/>
        </w:rPr>
      </w:pPr>
    </w:p>
    <w:p>
      <w:pPr>
        <w:pStyle w:val="10"/>
        <w:keepNext w:val="0"/>
        <w:keepLines w:val="0"/>
        <w:pageBreakBefore w:val="0"/>
        <w:widowControl w:val="0"/>
        <w:tabs>
          <w:tab w:val="left" w:pos="5834"/>
        </w:tabs>
        <w:kinsoku w:val="0"/>
        <w:wordWrap/>
        <w:overflowPunct/>
        <w:topLinePunct w:val="0"/>
        <w:autoSpaceDE w:val="0"/>
        <w:autoSpaceDN w:val="0"/>
        <w:bidi w:val="0"/>
        <w:adjustRightInd w:val="0"/>
        <w:snapToGrid w:val="0"/>
        <w:ind w:left="0" w:right="0" w:firstLine="0" w:firstLineChars="0"/>
        <w:jc w:val="center"/>
        <w:textAlignment w:val="auto"/>
        <w:rPr>
          <w:color w:val="auto"/>
          <w:sz w:val="28"/>
          <w:szCs w:val="28"/>
          <w:highlight w:val="none"/>
        </w:rPr>
      </w:pPr>
      <w:r>
        <w:rPr>
          <w:rFonts w:hint="eastAsia"/>
          <w:color w:val="auto"/>
          <w:spacing w:val="-1"/>
          <w:sz w:val="28"/>
          <w:szCs w:val="28"/>
          <w:highlight w:val="none"/>
        </w:rPr>
        <w:t>（</w:t>
      </w:r>
      <w:r>
        <w:rPr>
          <w:rFonts w:hint="eastAsia"/>
          <w:color w:val="auto"/>
          <w:spacing w:val="-1"/>
          <w:sz w:val="28"/>
          <w:szCs w:val="28"/>
          <w:highlight w:val="none"/>
        </w:rPr>
        <w:t>招标编号：</w:t>
      </w:r>
      <w:r>
        <w:rPr>
          <w:rFonts w:hint="eastAsia"/>
          <w:i w:val="0"/>
          <w:iCs w:val="0"/>
          <w:color w:val="auto"/>
          <w:spacing w:val="-1"/>
          <w:sz w:val="28"/>
          <w:szCs w:val="28"/>
          <w:highlight w:val="none"/>
          <w:u w:val="single"/>
          <w:lang w:eastAsia="zh-CN"/>
        </w:rPr>
        <w:t>三招建备2024-024</w:t>
      </w:r>
      <w:r>
        <w:rPr>
          <w:rFonts w:hint="eastAsia"/>
          <w:color w:val="auto"/>
          <w:sz w:val="28"/>
          <w:szCs w:val="28"/>
          <w:highlight w:val="none"/>
        </w:rPr>
        <w:t>）</w:t>
      </w:r>
    </w:p>
    <w:p>
      <w:pPr>
        <w:pStyle w:val="10"/>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color w:val="auto"/>
          <w:sz w:val="20"/>
          <w:szCs w:val="20"/>
          <w:highlight w:val="none"/>
        </w:rPr>
      </w:pPr>
    </w:p>
    <w:p>
      <w:pPr>
        <w:pStyle w:val="10"/>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color w:val="auto"/>
          <w:sz w:val="20"/>
          <w:szCs w:val="20"/>
          <w:highlight w:val="none"/>
        </w:rPr>
      </w:pPr>
    </w:p>
    <w:p>
      <w:pPr>
        <w:pStyle w:val="10"/>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color w:val="auto"/>
          <w:sz w:val="20"/>
          <w:szCs w:val="20"/>
          <w:highlight w:val="none"/>
        </w:rPr>
      </w:pPr>
    </w:p>
    <w:p>
      <w:pPr>
        <w:pStyle w:val="10"/>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color w:val="auto"/>
          <w:sz w:val="20"/>
          <w:szCs w:val="20"/>
          <w:highlight w:val="none"/>
        </w:rPr>
      </w:pPr>
    </w:p>
    <w:p>
      <w:pPr>
        <w:pStyle w:val="10"/>
        <w:keepNext w:val="0"/>
        <w:keepLines w:val="0"/>
        <w:pageBreakBefore w:val="0"/>
        <w:widowControl w:val="0"/>
        <w:kinsoku w:val="0"/>
        <w:wordWrap/>
        <w:overflowPunct/>
        <w:topLinePunct w:val="0"/>
        <w:autoSpaceDE w:val="0"/>
        <w:autoSpaceDN w:val="0"/>
        <w:bidi w:val="0"/>
        <w:adjustRightInd w:val="0"/>
        <w:snapToGrid w:val="0"/>
        <w:ind w:left="3" w:right="4" w:firstLine="0" w:firstLineChars="0"/>
        <w:jc w:val="center"/>
        <w:textAlignment w:val="auto"/>
        <w:rPr>
          <w:b/>
          <w:bCs/>
          <w:color w:val="auto"/>
          <w:sz w:val="72"/>
          <w:szCs w:val="72"/>
          <w:highlight w:val="none"/>
        </w:rPr>
      </w:pPr>
      <w:r>
        <w:rPr>
          <w:rFonts w:hint="eastAsia"/>
          <w:b/>
          <w:bCs/>
          <w:color w:val="auto"/>
          <w:sz w:val="72"/>
          <w:szCs w:val="72"/>
          <w:highlight w:val="none"/>
        </w:rPr>
        <w:t>招标文件</w:t>
      </w:r>
    </w:p>
    <w:p>
      <w:pPr>
        <w:pStyle w:val="10"/>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color w:val="auto"/>
          <w:sz w:val="44"/>
          <w:szCs w:val="44"/>
          <w:highlight w:val="none"/>
        </w:rPr>
      </w:pPr>
    </w:p>
    <w:p>
      <w:pPr>
        <w:pStyle w:val="10"/>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color w:val="auto"/>
          <w:sz w:val="44"/>
          <w:szCs w:val="44"/>
          <w:highlight w:val="none"/>
        </w:rPr>
      </w:pPr>
    </w:p>
    <w:p>
      <w:pPr>
        <w:pStyle w:val="10"/>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color w:val="auto"/>
          <w:sz w:val="44"/>
          <w:szCs w:val="44"/>
          <w:highlight w:val="none"/>
        </w:rPr>
      </w:pPr>
    </w:p>
    <w:p>
      <w:pPr>
        <w:pStyle w:val="11"/>
        <w:rPr>
          <w:color w:val="auto"/>
          <w:sz w:val="44"/>
          <w:szCs w:val="44"/>
          <w:highlight w:val="none"/>
        </w:rPr>
      </w:pPr>
    </w:p>
    <w:p>
      <w:pPr>
        <w:rPr>
          <w:color w:val="auto"/>
          <w:highlight w:val="none"/>
        </w:rPr>
      </w:pPr>
    </w:p>
    <w:p>
      <w:pPr>
        <w:pStyle w:val="10"/>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0" w:firstLineChars="0"/>
        <w:textAlignment w:val="auto"/>
        <w:rPr>
          <w:color w:val="auto"/>
          <w:sz w:val="33"/>
          <w:szCs w:val="33"/>
          <w:highlight w:val="none"/>
        </w:rPr>
      </w:pPr>
    </w:p>
    <w:p>
      <w:pPr>
        <w:pStyle w:val="10"/>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color w:val="auto"/>
          <w:sz w:val="28"/>
          <w:szCs w:val="28"/>
          <w:highlight w:val="none"/>
        </w:rPr>
      </w:pPr>
      <w:r>
        <w:rPr>
          <w:rFonts w:hint="eastAsia"/>
          <w:color w:val="auto"/>
          <w:sz w:val="28"/>
          <w:szCs w:val="28"/>
          <w:highlight w:val="none"/>
        </w:rPr>
        <w:t>招标人：</w:t>
      </w:r>
      <w:r>
        <w:rPr>
          <w:rFonts w:hint="eastAsia"/>
          <w:i w:val="0"/>
          <w:iCs w:val="0"/>
          <w:color w:val="auto"/>
          <w:sz w:val="28"/>
          <w:szCs w:val="28"/>
          <w:highlight w:val="none"/>
          <w:u w:val="single"/>
          <w:lang w:val="en-US" w:eastAsia="zh-CN"/>
        </w:rPr>
        <w:t>三门县浦坝港镇郑畔村股份经济合作社</w:t>
      </w:r>
    </w:p>
    <w:p>
      <w:pPr>
        <w:pStyle w:val="10"/>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rFonts w:hint="eastAsia"/>
          <w:color w:val="auto"/>
          <w:sz w:val="28"/>
          <w:szCs w:val="28"/>
          <w:highlight w:val="none"/>
        </w:rPr>
      </w:pPr>
    </w:p>
    <w:p>
      <w:pPr>
        <w:pStyle w:val="10"/>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color w:val="auto"/>
          <w:sz w:val="28"/>
          <w:szCs w:val="28"/>
          <w:highlight w:val="none"/>
        </w:rPr>
      </w:pPr>
      <w:r>
        <w:rPr>
          <w:rFonts w:hint="eastAsia"/>
          <w:color w:val="auto"/>
          <w:sz w:val="28"/>
          <w:szCs w:val="28"/>
          <w:highlight w:val="none"/>
        </w:rPr>
        <w:t>招标代理机构：</w:t>
      </w:r>
      <w:r>
        <w:rPr>
          <w:rFonts w:hint="eastAsia"/>
          <w:color w:val="auto"/>
          <w:sz w:val="28"/>
          <w:szCs w:val="28"/>
          <w:highlight w:val="none"/>
          <w:u w:val="single"/>
          <w:lang w:val="en-US" w:eastAsia="zh-CN"/>
        </w:rPr>
        <w:t>浙江恒义工程咨询有限公司</w:t>
      </w:r>
    </w:p>
    <w:p>
      <w:pPr>
        <w:pStyle w:val="10"/>
        <w:keepNext w:val="0"/>
        <w:keepLines w:val="0"/>
        <w:pageBreakBefore w:val="0"/>
        <w:widowControl w:val="0"/>
        <w:kinsoku w:val="0"/>
        <w:wordWrap/>
        <w:overflowPunct/>
        <w:topLinePunct w:val="0"/>
        <w:autoSpaceDE w:val="0"/>
        <w:autoSpaceDN w:val="0"/>
        <w:bidi w:val="0"/>
        <w:adjustRightInd w:val="0"/>
        <w:snapToGrid w:val="0"/>
        <w:spacing w:line="360" w:lineRule="auto"/>
        <w:ind w:left="3" w:leftChars="0" w:right="739" w:rightChars="336" w:firstLine="358" w:firstLineChars="156"/>
        <w:jc w:val="distribute"/>
        <w:textAlignment w:val="auto"/>
        <w:rPr>
          <w:color w:val="auto"/>
          <w:sz w:val="23"/>
          <w:szCs w:val="23"/>
          <w:highlight w:val="none"/>
        </w:rPr>
      </w:pPr>
    </w:p>
    <w:p>
      <w:pPr>
        <w:pStyle w:val="10"/>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rFonts w:hint="default"/>
          <w:i w:val="0"/>
          <w:iCs w:val="0"/>
          <w:color w:val="auto"/>
          <w:sz w:val="28"/>
          <w:szCs w:val="28"/>
          <w:highlight w:val="none"/>
          <w:u w:val="single"/>
          <w:lang w:val="en-US" w:eastAsia="zh-CN"/>
        </w:rPr>
      </w:pPr>
      <w:r>
        <w:rPr>
          <w:rFonts w:hint="eastAsia"/>
          <w:i w:val="0"/>
          <w:iCs w:val="0"/>
          <w:color w:val="auto"/>
          <w:sz w:val="28"/>
          <w:szCs w:val="28"/>
          <w:highlight w:val="none"/>
          <w:u w:val="none"/>
          <w:lang w:val="en-US" w:eastAsia="zh-CN"/>
        </w:rPr>
        <w:t>行业主管部门：</w:t>
      </w:r>
      <w:r>
        <w:rPr>
          <w:rFonts w:hint="eastAsia"/>
          <w:i w:val="0"/>
          <w:iCs w:val="0"/>
          <w:color w:val="auto"/>
          <w:sz w:val="28"/>
          <w:szCs w:val="28"/>
          <w:highlight w:val="none"/>
          <w:u w:val="single"/>
          <w:lang w:val="en-US" w:eastAsia="zh-CN"/>
        </w:rPr>
        <w:t>三门县农业农村局</w:t>
      </w:r>
    </w:p>
    <w:p>
      <w:pPr>
        <w:adjustRightInd w:val="0"/>
        <w:snapToGrid w:val="0"/>
        <w:spacing w:line="440" w:lineRule="exact"/>
        <w:jc w:val="center"/>
        <w:rPr>
          <w:color w:val="auto"/>
          <w:sz w:val="28"/>
          <w:szCs w:val="28"/>
          <w:highlight w:val="none"/>
          <w:u w:val="single"/>
        </w:rPr>
      </w:pPr>
    </w:p>
    <w:p>
      <w:pPr>
        <w:adjustRightInd w:val="0"/>
        <w:snapToGrid w:val="0"/>
        <w:spacing w:line="440" w:lineRule="exact"/>
        <w:jc w:val="center"/>
        <w:rPr>
          <w:color w:val="auto"/>
          <w:sz w:val="28"/>
          <w:szCs w:val="28"/>
          <w:highlight w:val="none"/>
          <w:u w:val="single"/>
        </w:rPr>
      </w:pPr>
    </w:p>
    <w:p>
      <w:pPr>
        <w:adjustRightInd w:val="0"/>
        <w:snapToGrid w:val="0"/>
        <w:spacing w:line="440" w:lineRule="exact"/>
        <w:jc w:val="center"/>
        <w:rPr>
          <w:color w:val="auto"/>
          <w:sz w:val="28"/>
          <w:szCs w:val="28"/>
          <w:highlight w:val="none"/>
          <w:u w:val="single"/>
        </w:rPr>
      </w:pPr>
    </w:p>
    <w:p>
      <w:pPr>
        <w:spacing w:line="400" w:lineRule="exact"/>
        <w:jc w:val="center"/>
        <w:rPr>
          <w:rFonts w:hint="eastAsia" w:ascii="宋体" w:hAnsi="宋体" w:cs="宋体"/>
          <w:bCs/>
          <w:color w:val="auto"/>
          <w:sz w:val="44"/>
          <w:szCs w:val="20"/>
          <w:highlight w:val="none"/>
          <w:u w:val="none"/>
        </w:rPr>
      </w:pPr>
      <w:r>
        <w:rPr>
          <w:rFonts w:hint="eastAsia"/>
          <w:color w:val="auto"/>
          <w:sz w:val="28"/>
          <w:szCs w:val="28"/>
          <w:highlight w:val="none"/>
          <w:u w:val="none"/>
        </w:rPr>
        <w:fldChar w:fldCharType="begin"/>
      </w:r>
      <w:r>
        <w:rPr>
          <w:rFonts w:hint="eastAsia"/>
          <w:color w:val="auto"/>
          <w:sz w:val="28"/>
          <w:szCs w:val="28"/>
          <w:highlight w:val="none"/>
          <w:u w:val="none"/>
        </w:rPr>
        <w:instrText xml:space="preserve">DATE \@ "EEEE年O月"</w:instrText>
      </w:r>
      <w:r>
        <w:rPr>
          <w:rFonts w:hint="eastAsia"/>
          <w:color w:val="auto"/>
          <w:sz w:val="28"/>
          <w:szCs w:val="28"/>
          <w:highlight w:val="none"/>
          <w:u w:val="none"/>
        </w:rPr>
        <w:fldChar w:fldCharType="separate"/>
      </w:r>
      <w:r>
        <w:rPr>
          <w:rFonts w:hint="eastAsia"/>
          <w:color w:val="auto"/>
          <w:sz w:val="28"/>
          <w:szCs w:val="28"/>
          <w:highlight w:val="none"/>
          <w:u w:val="none"/>
        </w:rPr>
        <w:t>二〇二四年四月</w:t>
      </w:r>
      <w:r>
        <w:rPr>
          <w:rFonts w:hint="eastAsia"/>
          <w:color w:val="auto"/>
          <w:sz w:val="28"/>
          <w:szCs w:val="28"/>
          <w:highlight w:val="none"/>
          <w:u w:val="none"/>
        </w:rPr>
        <w:fldChar w:fldCharType="end"/>
      </w:r>
    </w:p>
    <w:p>
      <w:pPr>
        <w:spacing w:line="200" w:lineRule="exact"/>
        <w:rPr>
          <w:color w:val="auto"/>
          <w:sz w:val="24"/>
          <w:szCs w:val="24"/>
          <w:highlight w:val="none"/>
        </w:rPr>
      </w:pPr>
    </w:p>
    <w:p>
      <w:pPr>
        <w:spacing w:line="200" w:lineRule="exact"/>
        <w:rPr>
          <w:color w:val="auto"/>
          <w:sz w:val="24"/>
          <w:szCs w:val="24"/>
          <w:highlight w:val="none"/>
        </w:rPr>
      </w:pPr>
    </w:p>
    <w:p>
      <w:pPr>
        <w:spacing w:line="200" w:lineRule="exact"/>
        <w:rPr>
          <w:color w:val="auto"/>
          <w:sz w:val="24"/>
          <w:szCs w:val="24"/>
          <w:highlight w:val="none"/>
        </w:rPr>
      </w:pPr>
    </w:p>
    <w:p>
      <w:pPr>
        <w:spacing w:line="347" w:lineRule="exact"/>
        <w:rPr>
          <w:color w:val="auto"/>
          <w:sz w:val="24"/>
          <w:szCs w:val="24"/>
          <w:highlight w:val="none"/>
        </w:rPr>
      </w:pPr>
    </w:p>
    <w:p>
      <w:pPr>
        <w:spacing w:line="200" w:lineRule="exact"/>
        <w:rPr>
          <w:color w:val="auto"/>
          <w:sz w:val="20"/>
          <w:szCs w:val="20"/>
          <w:highlight w:val="none"/>
        </w:rPr>
      </w:pPr>
    </w:p>
    <w:p>
      <w:pPr>
        <w:rPr>
          <w:rFonts w:ascii="宋体" w:hAnsi="宋体" w:eastAsia="宋体" w:cs="宋体"/>
          <w:b/>
          <w:bCs/>
          <w:color w:val="auto"/>
          <w:sz w:val="44"/>
          <w:szCs w:val="44"/>
          <w:highlight w:val="none"/>
        </w:rPr>
      </w:pPr>
      <w:r>
        <w:rPr>
          <w:rFonts w:ascii="宋体" w:hAnsi="宋体" w:eastAsia="宋体" w:cs="宋体"/>
          <w:b/>
          <w:bCs/>
          <w:color w:val="auto"/>
          <w:sz w:val="44"/>
          <w:szCs w:val="44"/>
          <w:highlight w:val="none"/>
        </w:rPr>
        <w:br w:type="page"/>
      </w:r>
    </w:p>
    <w:p>
      <w:pPr>
        <w:tabs>
          <w:tab w:val="left" w:pos="640"/>
        </w:tabs>
        <w:spacing w:line="502" w:lineRule="exact"/>
        <w:ind w:right="120"/>
        <w:jc w:val="center"/>
        <w:outlineLvl w:val="9"/>
        <w:rPr>
          <w:color w:val="auto"/>
          <w:sz w:val="20"/>
          <w:szCs w:val="20"/>
          <w:highlight w:val="none"/>
        </w:rPr>
      </w:pPr>
      <w:r>
        <w:rPr>
          <w:rFonts w:ascii="宋体" w:hAnsi="宋体" w:eastAsia="宋体" w:cs="宋体"/>
          <w:b/>
          <w:bCs/>
          <w:color w:val="auto"/>
          <w:sz w:val="44"/>
          <w:szCs w:val="44"/>
          <w:highlight w:val="none"/>
        </w:rPr>
        <w:t>三</w:t>
      </w:r>
      <w:r>
        <w:rPr>
          <w:color w:val="auto"/>
          <w:sz w:val="20"/>
          <w:szCs w:val="20"/>
          <w:highlight w:val="none"/>
        </w:rPr>
        <w:tab/>
      </w:r>
      <w:r>
        <w:rPr>
          <w:rFonts w:ascii="宋体" w:hAnsi="宋体" w:eastAsia="宋体" w:cs="宋体"/>
          <w:b/>
          <w:bCs/>
          <w:color w:val="auto"/>
          <w:sz w:val="44"/>
          <w:szCs w:val="44"/>
          <w:highlight w:val="none"/>
        </w:rPr>
        <w:t>门</w:t>
      </w:r>
      <w:r>
        <w:rPr>
          <w:color w:val="auto"/>
          <w:sz w:val="20"/>
          <w:szCs w:val="20"/>
          <w:highlight w:val="none"/>
        </w:rPr>
        <w:tab/>
      </w:r>
      <w:r>
        <w:rPr>
          <w:rFonts w:ascii="宋体" w:hAnsi="宋体" w:eastAsia="宋体" w:cs="宋体"/>
          <w:b/>
          <w:bCs/>
          <w:color w:val="auto"/>
          <w:sz w:val="43"/>
          <w:szCs w:val="43"/>
          <w:highlight w:val="none"/>
        </w:rPr>
        <w:t>县</w:t>
      </w:r>
    </w:p>
    <w:p>
      <w:pPr>
        <w:spacing w:line="200" w:lineRule="exact"/>
        <w:outlineLvl w:val="9"/>
        <w:rPr>
          <w:color w:val="auto"/>
          <w:sz w:val="20"/>
          <w:szCs w:val="20"/>
          <w:highlight w:val="none"/>
        </w:rPr>
      </w:pPr>
    </w:p>
    <w:p>
      <w:pPr>
        <w:spacing w:line="400" w:lineRule="exact"/>
        <w:outlineLvl w:val="9"/>
        <w:rPr>
          <w:color w:val="auto"/>
          <w:sz w:val="20"/>
          <w:szCs w:val="20"/>
          <w:highlight w:val="none"/>
        </w:rPr>
      </w:pPr>
    </w:p>
    <w:p>
      <w:pPr>
        <w:spacing w:line="502" w:lineRule="exact"/>
        <w:ind w:left="1780"/>
        <w:outlineLvl w:val="9"/>
        <w:rPr>
          <w:color w:val="auto"/>
          <w:sz w:val="20"/>
          <w:szCs w:val="20"/>
          <w:highlight w:val="none"/>
        </w:rPr>
      </w:pPr>
      <w:r>
        <w:rPr>
          <w:rFonts w:ascii="宋体" w:hAnsi="宋体" w:eastAsia="宋体" w:cs="宋体"/>
          <w:b/>
          <w:bCs/>
          <w:color w:val="auto"/>
          <w:sz w:val="44"/>
          <w:szCs w:val="44"/>
          <w:highlight w:val="none"/>
        </w:rPr>
        <w:t>建 设 工 程 招 标 文 件</w:t>
      </w:r>
    </w:p>
    <w:p>
      <w:pPr>
        <w:spacing w:line="200" w:lineRule="exact"/>
        <w:outlineLvl w:val="9"/>
        <w:rPr>
          <w:color w:val="auto"/>
          <w:sz w:val="20"/>
          <w:szCs w:val="20"/>
          <w:highlight w:val="none"/>
        </w:rPr>
      </w:pPr>
    </w:p>
    <w:p>
      <w:pPr>
        <w:spacing w:line="222" w:lineRule="exact"/>
        <w:outlineLvl w:val="9"/>
        <w:rPr>
          <w:color w:val="auto"/>
          <w:sz w:val="20"/>
          <w:szCs w:val="20"/>
          <w:highlight w:val="none"/>
        </w:rPr>
      </w:pPr>
    </w:p>
    <w:p>
      <w:pPr>
        <w:spacing w:line="388" w:lineRule="exact"/>
        <w:ind w:right="120"/>
        <w:jc w:val="center"/>
        <w:outlineLvl w:val="9"/>
        <w:rPr>
          <w:color w:val="auto"/>
          <w:sz w:val="20"/>
          <w:szCs w:val="20"/>
          <w:highlight w:val="none"/>
        </w:rPr>
      </w:pPr>
      <w:r>
        <w:rPr>
          <w:rFonts w:ascii="宋体" w:hAnsi="宋体" w:eastAsia="宋体" w:cs="宋体"/>
          <w:b/>
          <w:bCs/>
          <w:color w:val="auto"/>
          <w:sz w:val="32"/>
          <w:szCs w:val="32"/>
          <w:highlight w:val="none"/>
        </w:rPr>
        <w:t>（备案登记号：</w:t>
      </w:r>
      <w:r>
        <w:rPr>
          <w:rFonts w:hint="eastAsia" w:ascii="宋体" w:hAnsi="宋体" w:eastAsia="宋体" w:cs="宋体"/>
          <w:b/>
          <w:bCs/>
          <w:color w:val="auto"/>
          <w:sz w:val="32"/>
          <w:szCs w:val="32"/>
          <w:highlight w:val="none"/>
          <w:lang w:val="en-US" w:eastAsia="zh-CN"/>
        </w:rPr>
        <w:t>三招建备2024-024</w:t>
      </w:r>
      <w:r>
        <w:rPr>
          <w:rFonts w:ascii="宋体" w:hAnsi="宋体" w:eastAsia="宋体" w:cs="宋体"/>
          <w:b/>
          <w:bCs/>
          <w:color w:val="auto"/>
          <w:sz w:val="32"/>
          <w:szCs w:val="32"/>
          <w:highlight w:val="none"/>
        </w:rPr>
        <w:t>）</w:t>
      </w: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51" w:lineRule="exact"/>
        <w:outlineLvl w:val="9"/>
        <w:rPr>
          <w:color w:val="auto"/>
          <w:sz w:val="20"/>
          <w:szCs w:val="20"/>
          <w:highlight w:val="none"/>
        </w:rPr>
      </w:pPr>
    </w:p>
    <w:p>
      <w:pPr>
        <w:spacing w:line="388" w:lineRule="exact"/>
        <w:ind w:left="780"/>
        <w:outlineLvl w:val="9"/>
        <w:rPr>
          <w:rFonts w:hint="eastAsia" w:ascii="宋体" w:hAnsi="宋体" w:eastAsia="宋体" w:cs="宋体"/>
          <w:b/>
          <w:bCs/>
          <w:color w:val="auto"/>
          <w:sz w:val="32"/>
          <w:szCs w:val="32"/>
          <w:highlight w:val="none"/>
          <w:lang w:val="en-US" w:eastAsia="zh-CN"/>
        </w:rPr>
      </w:pPr>
      <w:r>
        <w:rPr>
          <w:rFonts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lang w:eastAsia="zh-CN"/>
        </w:rPr>
        <w:t>三门县浦坝港镇郑畔村农产品冷藏建设工程</w:t>
      </w:r>
      <w:r>
        <w:rPr>
          <w:rFonts w:hint="eastAsia" w:ascii="宋体" w:hAnsi="宋体" w:eastAsia="宋体" w:cs="宋体"/>
          <w:b/>
          <w:bCs/>
          <w:color w:val="auto"/>
          <w:sz w:val="32"/>
          <w:szCs w:val="32"/>
          <w:highlight w:val="none"/>
          <w:lang w:val="en-US" w:eastAsia="zh-CN"/>
        </w:rPr>
        <w:t xml:space="preserve"> </w:t>
      </w:r>
    </w:p>
    <w:p>
      <w:pPr>
        <w:pStyle w:val="10"/>
        <w:outlineLvl w:val="9"/>
        <w:rPr>
          <w:rFonts w:hint="eastAsia"/>
          <w:color w:val="auto"/>
          <w:highlight w:val="none"/>
          <w:lang w:eastAsia="zh-CN"/>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317" w:lineRule="exact"/>
        <w:outlineLvl w:val="9"/>
        <w:rPr>
          <w:color w:val="auto"/>
          <w:sz w:val="20"/>
          <w:szCs w:val="20"/>
          <w:highlight w:val="none"/>
        </w:rPr>
      </w:pPr>
    </w:p>
    <w:p>
      <w:pPr>
        <w:spacing w:line="366" w:lineRule="exact"/>
        <w:ind w:firstLine="321" w:firstLineChars="100"/>
        <w:outlineLvl w:val="9"/>
        <w:rPr>
          <w:color w:val="auto"/>
          <w:sz w:val="20"/>
          <w:szCs w:val="20"/>
          <w:highlight w:val="none"/>
        </w:rPr>
      </w:pPr>
      <w:r>
        <w:rPr>
          <w:rFonts w:ascii="宋体" w:hAnsi="宋体" w:eastAsia="宋体" w:cs="宋体"/>
          <w:b/>
          <w:bCs/>
          <w:color w:val="auto"/>
          <w:sz w:val="32"/>
          <w:szCs w:val="32"/>
          <w:highlight w:val="none"/>
        </w:rPr>
        <w:t>招</w:t>
      </w:r>
      <w:r>
        <w:rPr>
          <w:rFonts w:hint="eastAsia" w:ascii="宋体" w:hAnsi="宋体" w:eastAsia="宋体" w:cs="宋体"/>
          <w:b/>
          <w:bCs/>
          <w:color w:val="auto"/>
          <w:sz w:val="32"/>
          <w:szCs w:val="32"/>
          <w:highlight w:val="none"/>
          <w:lang w:val="en-US" w:eastAsia="zh-CN"/>
        </w:rPr>
        <w:t xml:space="preserve"> 标 人：三门县浦坝港镇郑畔村股份经济合作社 （盖</w:t>
      </w:r>
      <w:r>
        <w:rPr>
          <w:rFonts w:ascii="宋体" w:hAnsi="宋体" w:eastAsia="宋体" w:cs="宋体"/>
          <w:b/>
          <w:bCs/>
          <w:color w:val="auto"/>
          <w:sz w:val="32"/>
          <w:szCs w:val="32"/>
          <w:highlight w:val="none"/>
        </w:rPr>
        <w:t>章）</w:t>
      </w:r>
    </w:p>
    <w:p>
      <w:pPr>
        <w:spacing w:line="273" w:lineRule="exact"/>
        <w:outlineLvl w:val="9"/>
        <w:rPr>
          <w:color w:val="auto"/>
          <w:sz w:val="20"/>
          <w:szCs w:val="20"/>
          <w:highlight w:val="none"/>
        </w:rPr>
      </w:pPr>
    </w:p>
    <w:p>
      <w:pPr>
        <w:spacing w:line="366" w:lineRule="exact"/>
        <w:ind w:firstLine="321" w:firstLineChars="100"/>
        <w:outlineLvl w:val="9"/>
        <w:rPr>
          <w:rFonts w:hint="default" w:eastAsia="宋体"/>
          <w:color w:val="auto"/>
          <w:sz w:val="20"/>
          <w:szCs w:val="20"/>
          <w:highlight w:val="none"/>
          <w:lang w:val="en-US" w:eastAsia="zh-CN"/>
        </w:rPr>
      </w:pPr>
      <w:r>
        <w:rPr>
          <w:rFonts w:ascii="宋体" w:hAnsi="宋体" w:eastAsia="宋体" w:cs="宋体"/>
          <w:b/>
          <w:bCs/>
          <w:color w:val="auto"/>
          <w:sz w:val="32"/>
          <w:szCs w:val="32"/>
          <w:highlight w:val="none"/>
        </w:rPr>
        <w:t>联 系 人：</w:t>
      </w:r>
      <w:r>
        <w:rPr>
          <w:rFonts w:hint="eastAsia" w:ascii="宋体" w:hAnsi="宋体" w:eastAsia="宋体" w:cs="宋体"/>
          <w:b/>
          <w:bCs/>
          <w:color w:val="auto"/>
          <w:sz w:val="32"/>
          <w:szCs w:val="32"/>
          <w:highlight w:val="none"/>
          <w:lang w:val="en-US" w:eastAsia="zh-CN"/>
        </w:rPr>
        <w:t>管洪青</w:t>
      </w:r>
    </w:p>
    <w:p>
      <w:pPr>
        <w:spacing w:line="253" w:lineRule="exact"/>
        <w:outlineLvl w:val="9"/>
        <w:rPr>
          <w:color w:val="auto"/>
          <w:sz w:val="20"/>
          <w:szCs w:val="20"/>
          <w:highlight w:val="none"/>
        </w:rPr>
      </w:pPr>
    </w:p>
    <w:p>
      <w:pPr>
        <w:tabs>
          <w:tab w:val="left" w:pos="1720"/>
        </w:tabs>
        <w:spacing w:line="388" w:lineRule="exact"/>
        <w:ind w:firstLine="321" w:firstLineChars="100"/>
        <w:outlineLvl w:val="9"/>
        <w:rPr>
          <w:rFonts w:hint="default" w:eastAsia="宋体"/>
          <w:color w:val="auto"/>
          <w:sz w:val="20"/>
          <w:szCs w:val="20"/>
          <w:highlight w:val="none"/>
          <w:lang w:val="en-US" w:eastAsia="zh-CN"/>
        </w:rPr>
      </w:pPr>
      <w:r>
        <w:rPr>
          <w:rFonts w:ascii="宋体" w:hAnsi="宋体" w:eastAsia="宋体" w:cs="宋体"/>
          <w:b/>
          <w:bCs/>
          <w:color w:val="auto"/>
          <w:sz w:val="32"/>
          <w:szCs w:val="32"/>
          <w:highlight w:val="none"/>
        </w:rPr>
        <w:t>电</w:t>
      </w:r>
      <w:r>
        <w:rPr>
          <w:rFonts w:hint="eastAsia" w:ascii="宋体" w:hAnsi="宋体" w:eastAsia="宋体" w:cs="宋体"/>
          <w:b/>
          <w:bCs/>
          <w:color w:val="auto"/>
          <w:sz w:val="32"/>
          <w:szCs w:val="32"/>
          <w:highlight w:val="none"/>
          <w:lang w:val="en-US" w:eastAsia="zh-CN"/>
        </w:rPr>
        <w:t xml:space="preserve">    </w:t>
      </w:r>
      <w:r>
        <w:rPr>
          <w:rFonts w:ascii="宋体" w:hAnsi="宋体" w:eastAsia="宋体" w:cs="宋体"/>
          <w:b/>
          <w:bCs/>
          <w:color w:val="auto"/>
          <w:sz w:val="32"/>
          <w:szCs w:val="32"/>
          <w:highlight w:val="none"/>
        </w:rPr>
        <w:t>话：</w:t>
      </w:r>
      <w:r>
        <w:rPr>
          <w:rFonts w:hint="eastAsia" w:ascii="宋体" w:hAnsi="宋体" w:eastAsia="宋体" w:cs="宋体"/>
          <w:b/>
          <w:bCs/>
          <w:color w:val="auto"/>
          <w:sz w:val="32"/>
          <w:szCs w:val="32"/>
          <w:highlight w:val="none"/>
          <w:lang w:val="en-US" w:eastAsia="zh-CN"/>
        </w:rPr>
        <w:t xml:space="preserve">13968675130 </w:t>
      </w:r>
    </w:p>
    <w:p>
      <w:pPr>
        <w:spacing w:line="200" w:lineRule="exact"/>
        <w:outlineLvl w:val="9"/>
        <w:rPr>
          <w:color w:val="auto"/>
          <w:sz w:val="20"/>
          <w:szCs w:val="20"/>
          <w:highlight w:val="none"/>
        </w:rPr>
      </w:pPr>
    </w:p>
    <w:p>
      <w:pPr>
        <w:spacing w:line="388" w:lineRule="exact"/>
        <w:outlineLvl w:val="9"/>
        <w:rPr>
          <w:color w:val="auto"/>
          <w:sz w:val="20"/>
          <w:szCs w:val="20"/>
          <w:highlight w:val="none"/>
        </w:rPr>
      </w:pPr>
    </w:p>
    <w:p>
      <w:pPr>
        <w:pStyle w:val="2"/>
        <w:outlineLvl w:val="9"/>
        <w:rPr>
          <w:color w:val="auto"/>
          <w:highlight w:val="none"/>
        </w:rPr>
      </w:pPr>
    </w:p>
    <w:p>
      <w:pPr>
        <w:spacing w:line="366" w:lineRule="exact"/>
        <w:ind w:firstLine="317" w:firstLineChars="100"/>
        <w:outlineLvl w:val="9"/>
        <w:rPr>
          <w:color w:val="auto"/>
          <w:sz w:val="20"/>
          <w:szCs w:val="20"/>
          <w:highlight w:val="none"/>
        </w:rPr>
      </w:pPr>
      <w:r>
        <w:rPr>
          <w:rFonts w:ascii="宋体" w:hAnsi="宋体" w:eastAsia="宋体" w:cs="宋体"/>
          <w:b/>
          <w:bCs/>
          <w:color w:val="auto"/>
          <w:w w:val="99"/>
          <w:sz w:val="32"/>
          <w:szCs w:val="32"/>
          <w:highlight w:val="none"/>
        </w:rPr>
        <w:t>招标代理人：</w:t>
      </w:r>
      <w:r>
        <w:rPr>
          <w:rFonts w:hint="eastAsia" w:ascii="宋体" w:hAnsi="宋体" w:eastAsia="宋体" w:cs="宋体"/>
          <w:b/>
          <w:bCs/>
          <w:color w:val="auto"/>
          <w:w w:val="99"/>
          <w:sz w:val="32"/>
          <w:szCs w:val="32"/>
          <w:highlight w:val="none"/>
          <w:lang w:eastAsia="zh-CN"/>
        </w:rPr>
        <w:t>浙江恒义工程咨询有限公司</w:t>
      </w:r>
      <w:r>
        <w:rPr>
          <w:rFonts w:ascii="宋体" w:hAnsi="宋体" w:eastAsia="宋体" w:cs="宋体"/>
          <w:b/>
          <w:bCs/>
          <w:color w:val="auto"/>
          <w:w w:val="99"/>
          <w:sz w:val="32"/>
          <w:szCs w:val="32"/>
          <w:highlight w:val="none"/>
        </w:rPr>
        <w:t>（盖章）</w:t>
      </w:r>
    </w:p>
    <w:p>
      <w:pPr>
        <w:spacing w:line="273" w:lineRule="exact"/>
        <w:outlineLvl w:val="9"/>
        <w:rPr>
          <w:color w:val="auto"/>
          <w:sz w:val="20"/>
          <w:szCs w:val="20"/>
          <w:highlight w:val="none"/>
        </w:rPr>
      </w:pPr>
    </w:p>
    <w:p>
      <w:pPr>
        <w:spacing w:line="366" w:lineRule="exact"/>
        <w:ind w:firstLine="321" w:firstLineChars="100"/>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联系人：</w:t>
      </w:r>
      <w:r>
        <w:rPr>
          <w:rFonts w:hint="eastAsia" w:ascii="宋体" w:hAnsi="宋体" w:eastAsia="宋体" w:cs="宋体"/>
          <w:b/>
          <w:bCs/>
          <w:color w:val="auto"/>
          <w:sz w:val="32"/>
          <w:szCs w:val="32"/>
          <w:highlight w:val="none"/>
          <w:lang w:eastAsia="zh-CN"/>
        </w:rPr>
        <w:t>管洪一</w:t>
      </w:r>
    </w:p>
    <w:p>
      <w:pPr>
        <w:spacing w:line="366" w:lineRule="exact"/>
        <w:ind w:firstLine="321" w:firstLineChars="100"/>
        <w:outlineLvl w:val="9"/>
        <w:rPr>
          <w:rFonts w:hint="eastAsia" w:ascii="宋体" w:hAnsi="宋体" w:eastAsia="宋体" w:cs="宋体"/>
          <w:b/>
          <w:bCs/>
          <w:color w:val="auto"/>
          <w:sz w:val="32"/>
          <w:szCs w:val="32"/>
          <w:highlight w:val="none"/>
        </w:rPr>
      </w:pPr>
    </w:p>
    <w:p>
      <w:pPr>
        <w:spacing w:line="366" w:lineRule="exact"/>
        <w:ind w:firstLine="321" w:firstLineChars="100"/>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联系电话：</w:t>
      </w:r>
      <w:r>
        <w:rPr>
          <w:rFonts w:hint="eastAsia" w:ascii="宋体" w:hAnsi="宋体" w:eastAsia="宋体" w:cs="宋体"/>
          <w:b/>
          <w:bCs/>
          <w:color w:val="auto"/>
          <w:sz w:val="32"/>
          <w:szCs w:val="32"/>
          <w:highlight w:val="none"/>
          <w:lang w:eastAsia="zh-CN"/>
        </w:rPr>
        <w:t>15867008672</w:t>
      </w: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314" w:lineRule="exact"/>
        <w:outlineLvl w:val="9"/>
        <w:rPr>
          <w:color w:val="auto"/>
          <w:sz w:val="20"/>
          <w:szCs w:val="20"/>
          <w:highlight w:val="none"/>
        </w:rPr>
      </w:pPr>
    </w:p>
    <w:p>
      <w:pPr>
        <w:spacing w:line="366" w:lineRule="exact"/>
        <w:ind w:firstLine="321" w:firstLineChars="100"/>
        <w:outlineLvl w:val="9"/>
        <w:rPr>
          <w:rFonts w:hint="eastAsia" w:ascii="宋体" w:hAnsi="宋体" w:eastAsia="宋体" w:cs="宋体"/>
          <w:b/>
          <w:bCs/>
          <w:color w:val="auto"/>
          <w:w w:val="99"/>
          <w:sz w:val="32"/>
          <w:szCs w:val="32"/>
          <w:highlight w:val="none"/>
        </w:rPr>
      </w:pPr>
      <w:r>
        <w:rPr>
          <w:rFonts w:hint="eastAsia" w:ascii="Arial" w:hAnsi="Arial" w:eastAsia="宋体" w:cs="Arial"/>
          <w:b/>
          <w:bCs/>
          <w:color w:val="auto"/>
          <w:sz w:val="32"/>
          <w:szCs w:val="32"/>
          <w:highlight w:val="none"/>
        </w:rPr>
        <w:t>行业主管部门：</w:t>
      </w:r>
      <w:r>
        <w:rPr>
          <w:rFonts w:hint="eastAsia" w:ascii="Arial" w:hAnsi="Arial" w:eastAsia="宋体" w:cs="Arial"/>
          <w:b/>
          <w:bCs/>
          <w:color w:val="auto"/>
          <w:sz w:val="32"/>
          <w:szCs w:val="32"/>
          <w:highlight w:val="none"/>
          <w:lang w:val="en-US" w:eastAsia="zh-CN"/>
        </w:rPr>
        <w:t>三门县农业农村局</w:t>
      </w:r>
      <w:r>
        <w:rPr>
          <w:rFonts w:hint="eastAsia" w:ascii="宋体" w:hAnsi="宋体" w:eastAsia="宋体" w:cs="宋体"/>
          <w:b/>
          <w:bCs/>
          <w:color w:val="auto"/>
          <w:w w:val="99"/>
          <w:sz w:val="32"/>
          <w:szCs w:val="32"/>
          <w:highlight w:val="none"/>
        </w:rPr>
        <w:t>（盖章）</w:t>
      </w:r>
    </w:p>
    <w:p>
      <w:pPr>
        <w:spacing w:line="366" w:lineRule="exact"/>
        <w:ind w:left="780"/>
        <w:outlineLvl w:val="9"/>
        <w:rPr>
          <w:rFonts w:hint="eastAsia" w:ascii="宋体" w:hAnsi="宋体" w:eastAsia="宋体" w:cs="宋体"/>
          <w:b/>
          <w:bCs/>
          <w:color w:val="auto"/>
          <w:w w:val="99"/>
          <w:sz w:val="32"/>
          <w:szCs w:val="32"/>
          <w:highlight w:val="none"/>
        </w:rPr>
      </w:pPr>
    </w:p>
    <w:p>
      <w:pPr>
        <w:spacing w:line="200" w:lineRule="exact"/>
        <w:outlineLvl w:val="9"/>
        <w:rPr>
          <w:color w:val="auto"/>
          <w:sz w:val="20"/>
          <w:szCs w:val="20"/>
          <w:highlight w:val="none"/>
        </w:rPr>
      </w:pPr>
    </w:p>
    <w:p>
      <w:pPr>
        <w:spacing w:line="259" w:lineRule="exact"/>
        <w:outlineLvl w:val="9"/>
        <w:rPr>
          <w:color w:val="auto"/>
          <w:sz w:val="20"/>
          <w:szCs w:val="20"/>
          <w:highlight w:val="none"/>
        </w:rPr>
      </w:pPr>
    </w:p>
    <w:p>
      <w:pPr>
        <w:pStyle w:val="22"/>
        <w:jc w:val="both"/>
        <w:outlineLvl w:val="9"/>
        <w:rPr>
          <w:color w:val="auto"/>
          <w:highlight w:val="none"/>
        </w:rPr>
      </w:pPr>
    </w:p>
    <w:p>
      <w:pPr>
        <w:spacing w:line="400" w:lineRule="exact"/>
        <w:jc w:val="center"/>
        <w:outlineLvl w:val="9"/>
        <w:rPr>
          <w:rFonts w:hint="eastAsia" w:ascii="宋体" w:hAnsi="宋体" w:cs="宋体"/>
          <w:b/>
          <w:bCs/>
          <w:color w:val="auto"/>
          <w:sz w:val="44"/>
          <w:szCs w:val="20"/>
          <w:highlight w:val="none"/>
          <w:u w:val="none"/>
        </w:rPr>
      </w:pPr>
      <w:r>
        <w:rPr>
          <w:rFonts w:hint="eastAsia"/>
          <w:b/>
          <w:bCs/>
          <w:color w:val="auto"/>
          <w:sz w:val="28"/>
          <w:szCs w:val="28"/>
          <w:highlight w:val="none"/>
          <w:u w:val="none"/>
        </w:rPr>
        <w:fldChar w:fldCharType="begin"/>
      </w:r>
      <w:r>
        <w:rPr>
          <w:rFonts w:hint="eastAsia"/>
          <w:b/>
          <w:bCs/>
          <w:color w:val="auto"/>
          <w:sz w:val="28"/>
          <w:szCs w:val="28"/>
          <w:highlight w:val="none"/>
          <w:u w:val="none"/>
        </w:rPr>
        <w:instrText xml:space="preserve">DATE \@ "EEEE年O月"</w:instrText>
      </w:r>
      <w:r>
        <w:rPr>
          <w:rFonts w:hint="eastAsia"/>
          <w:b/>
          <w:bCs/>
          <w:color w:val="auto"/>
          <w:sz w:val="28"/>
          <w:szCs w:val="28"/>
          <w:highlight w:val="none"/>
          <w:u w:val="none"/>
        </w:rPr>
        <w:fldChar w:fldCharType="separate"/>
      </w:r>
      <w:r>
        <w:rPr>
          <w:rFonts w:hint="eastAsia"/>
          <w:b/>
          <w:bCs/>
          <w:color w:val="auto"/>
          <w:sz w:val="28"/>
          <w:szCs w:val="28"/>
          <w:highlight w:val="none"/>
          <w:u w:val="none"/>
        </w:rPr>
        <w:t>二〇二四年四月</w:t>
      </w:r>
      <w:r>
        <w:rPr>
          <w:rFonts w:hint="eastAsia"/>
          <w:b/>
          <w:bCs/>
          <w:color w:val="auto"/>
          <w:sz w:val="28"/>
          <w:szCs w:val="28"/>
          <w:highlight w:val="none"/>
          <w:u w:val="none"/>
        </w:rPr>
        <w:fldChar w:fldCharType="end"/>
      </w:r>
    </w:p>
    <w:p>
      <w:pPr>
        <w:rPr>
          <w:color w:val="auto"/>
          <w:highlight w:val="none"/>
        </w:rPr>
        <w:sectPr>
          <w:type w:val="continuous"/>
          <w:pgSz w:w="11900" w:h="16840"/>
          <w:pgMar w:top="1440" w:right="1360" w:bottom="1440" w:left="1440" w:header="0" w:footer="0" w:gutter="0"/>
          <w:pgBorders>
            <w:top w:val="none" w:sz="0" w:space="0"/>
            <w:left w:val="none" w:sz="0" w:space="0"/>
            <w:bottom w:val="none" w:sz="0" w:space="0"/>
            <w:right w:val="none" w:sz="0" w:space="0"/>
          </w:pgBorders>
          <w:pgNumType w:fmt="decimal"/>
          <w:cols w:equalWidth="0" w:num="1">
            <w:col w:w="9100"/>
          </w:cols>
        </w:sectPr>
      </w:pPr>
    </w:p>
    <w:p>
      <w:pPr>
        <w:rPr>
          <w:color w:val="auto"/>
          <w:highlight w:val="none"/>
        </w:rPr>
        <w:sectPr>
          <w:type w:val="continuous"/>
          <w:pgSz w:w="11900" w:h="16840"/>
          <w:pgMar w:top="1440" w:right="1320" w:bottom="1440" w:left="1440" w:header="0" w:footer="0" w:gutter="0"/>
          <w:pgBorders>
            <w:top w:val="none" w:sz="0" w:space="0"/>
            <w:left w:val="none" w:sz="0" w:space="0"/>
            <w:bottom w:val="none" w:sz="0" w:space="0"/>
            <w:right w:val="none" w:sz="0" w:space="0"/>
          </w:pgBorders>
          <w:pgNumType w:fmt="decimal"/>
          <w:cols w:equalWidth="0" w:num="1">
            <w:col w:w="9140"/>
          </w:cols>
        </w:sectPr>
      </w:pPr>
      <w:bookmarkStart w:id="0" w:name="page2"/>
      <w:bookmarkEnd w:id="0"/>
    </w:p>
    <w:p>
      <w:pPr>
        <w:rPr>
          <w:rFonts w:hint="eastAsia" w:ascii="黑体" w:hAnsi="黑体" w:eastAsia="黑体"/>
          <w:color w:val="auto"/>
          <w:sz w:val="44"/>
          <w:szCs w:val="44"/>
          <w:highlight w:val="none"/>
          <w:lang w:val="zh-CN"/>
        </w:rPr>
      </w:pPr>
      <w:bookmarkStart w:id="1" w:name="page3"/>
      <w:bookmarkEnd w:id="1"/>
      <w:bookmarkStart w:id="2" w:name="_Toc15105"/>
      <w:bookmarkStart w:id="3" w:name="_Toc8529"/>
      <w:bookmarkStart w:id="4" w:name="_Toc10781"/>
      <w:bookmarkStart w:id="5" w:name="_Toc10535"/>
      <w:bookmarkStart w:id="6" w:name="_Toc736"/>
      <w:bookmarkStart w:id="7" w:name="_Toc10346"/>
      <w:r>
        <w:rPr>
          <w:rFonts w:hint="eastAsia" w:ascii="黑体" w:hAnsi="黑体" w:eastAsia="黑体"/>
          <w:color w:val="auto"/>
          <w:sz w:val="44"/>
          <w:szCs w:val="44"/>
          <w:highlight w:val="none"/>
          <w:lang w:val="zh-CN"/>
        </w:rPr>
        <w:br w:type="page"/>
      </w:r>
    </w:p>
    <w:p>
      <w:pPr>
        <w:pStyle w:val="57"/>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olor w:val="auto"/>
          <w:sz w:val="44"/>
          <w:szCs w:val="44"/>
          <w:highlight w:val="none"/>
          <w:lang w:val="zh-CN"/>
        </w:rPr>
      </w:pPr>
      <w:r>
        <w:rPr>
          <w:rFonts w:hint="eastAsia" w:ascii="黑体" w:hAnsi="黑体" w:eastAsia="黑体"/>
          <w:color w:val="auto"/>
          <w:sz w:val="44"/>
          <w:szCs w:val="44"/>
          <w:highlight w:val="none"/>
          <w:lang w:val="zh-CN"/>
        </w:rPr>
        <w:t>目  录</w:t>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TOC \o "1-2" \h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_Toc27119 </w:instrText>
      </w:r>
      <w:r>
        <w:rPr>
          <w:rFonts w:hint="eastAsia"/>
          <w:color w:val="auto"/>
          <w:highlight w:val="none"/>
        </w:rPr>
        <w:fldChar w:fldCharType="separate"/>
      </w:r>
      <w:r>
        <w:rPr>
          <w:rFonts w:hint="eastAsia"/>
          <w:color w:val="auto"/>
          <w:szCs w:val="32"/>
          <w:highlight w:val="none"/>
        </w:rPr>
        <w:t xml:space="preserve">第一章 </w:t>
      </w:r>
      <w:r>
        <w:rPr>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_Toc27119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_Toc16491 </w:instrText>
      </w:r>
      <w:r>
        <w:rPr>
          <w:rFonts w:hint="eastAsia"/>
          <w:color w:val="auto"/>
          <w:highlight w:val="none"/>
        </w:rPr>
        <w:fldChar w:fldCharType="separate"/>
      </w:r>
      <w:r>
        <w:rPr>
          <w:rFonts w:hint="eastAsia"/>
          <w:color w:val="auto"/>
          <w:szCs w:val="32"/>
          <w:highlight w:val="none"/>
          <w:lang w:eastAsia="zh-CN"/>
        </w:rPr>
        <w:t xml:space="preserve">第二章 </w:t>
      </w:r>
      <w:r>
        <w:rPr>
          <w:rFonts w:hint="eastAsia"/>
          <w:color w:val="auto"/>
          <w:highlight w:val="none"/>
          <w:lang w:val="en-US" w:eastAsia="zh-CN"/>
        </w:rPr>
        <w:t>投标人须知</w:t>
      </w:r>
      <w:r>
        <w:rPr>
          <w:color w:val="auto"/>
          <w:highlight w:val="none"/>
        </w:rPr>
        <w:tab/>
      </w:r>
      <w:r>
        <w:rPr>
          <w:color w:val="auto"/>
          <w:highlight w:val="none"/>
        </w:rPr>
        <w:fldChar w:fldCharType="begin"/>
      </w:r>
      <w:r>
        <w:rPr>
          <w:color w:val="auto"/>
          <w:highlight w:val="none"/>
        </w:rPr>
        <w:instrText xml:space="preserve"> PAGEREF _Toc16491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_Toc6397 </w:instrText>
      </w:r>
      <w:r>
        <w:rPr>
          <w:rFonts w:hint="eastAsia"/>
          <w:color w:val="auto"/>
          <w:highlight w:val="none"/>
        </w:rPr>
        <w:fldChar w:fldCharType="separate"/>
      </w:r>
      <w:r>
        <w:rPr>
          <w:rFonts w:hint="eastAsia"/>
          <w:color w:val="auto"/>
          <w:szCs w:val="32"/>
          <w:highlight w:val="none"/>
        </w:rPr>
        <w:t xml:space="preserve">第三章 </w:t>
      </w:r>
      <w:r>
        <w:rPr>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_Toc6397 \h </w:instrText>
      </w:r>
      <w:r>
        <w:rPr>
          <w:color w:val="auto"/>
          <w:highlight w:val="none"/>
        </w:rPr>
        <w:fldChar w:fldCharType="separate"/>
      </w:r>
      <w:r>
        <w:rPr>
          <w:color w:val="auto"/>
          <w:highlight w:val="none"/>
        </w:rPr>
        <w:t>29</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_Toc3559 </w:instrText>
      </w:r>
      <w:r>
        <w:rPr>
          <w:rFonts w:hint="eastAsia"/>
          <w:color w:val="auto"/>
          <w:highlight w:val="none"/>
        </w:rPr>
        <w:fldChar w:fldCharType="separate"/>
      </w:r>
      <w:r>
        <w:rPr>
          <w:rFonts w:hint="eastAsia"/>
          <w:color w:val="auto"/>
          <w:szCs w:val="32"/>
          <w:highlight w:val="none"/>
        </w:rPr>
        <w:t xml:space="preserve">第四章 </w:t>
      </w:r>
      <w:r>
        <w:rPr>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_Toc3559 \h </w:instrText>
      </w:r>
      <w:r>
        <w:rPr>
          <w:color w:val="auto"/>
          <w:highlight w:val="none"/>
        </w:rPr>
        <w:fldChar w:fldCharType="separate"/>
      </w:r>
      <w:r>
        <w:rPr>
          <w:color w:val="auto"/>
          <w:highlight w:val="none"/>
        </w:rPr>
        <w:t>32</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_Toc15157 </w:instrText>
      </w:r>
      <w:r>
        <w:rPr>
          <w:rFonts w:hint="eastAsia"/>
          <w:color w:val="auto"/>
          <w:highlight w:val="none"/>
        </w:rPr>
        <w:fldChar w:fldCharType="separate"/>
      </w:r>
      <w:r>
        <w:rPr>
          <w:rFonts w:hint="eastAsia"/>
          <w:color w:val="auto"/>
          <w:szCs w:val="32"/>
          <w:highlight w:val="none"/>
        </w:rPr>
        <w:t xml:space="preserve">第五章 </w:t>
      </w:r>
      <w:r>
        <w:rPr>
          <w:rFonts w:hint="eastAsia"/>
          <w:color w:val="auto"/>
          <w:highlight w:val="none"/>
        </w:rPr>
        <w:t>工程量清单</w:t>
      </w:r>
      <w:r>
        <w:rPr>
          <w:rFonts w:hint="eastAsia"/>
          <w:color w:val="auto"/>
          <w:highlight w:val="none"/>
          <w:lang w:val="en-US" w:eastAsia="zh-CN"/>
        </w:rPr>
        <w:t>编制</w:t>
      </w:r>
      <w:r>
        <w:rPr>
          <w:color w:val="auto"/>
          <w:highlight w:val="none"/>
        </w:rPr>
        <w:tab/>
      </w:r>
      <w:r>
        <w:rPr>
          <w:color w:val="auto"/>
          <w:highlight w:val="none"/>
        </w:rPr>
        <w:fldChar w:fldCharType="begin"/>
      </w:r>
      <w:r>
        <w:rPr>
          <w:color w:val="auto"/>
          <w:highlight w:val="none"/>
        </w:rPr>
        <w:instrText xml:space="preserve"> PAGEREF _Toc15157 \h </w:instrText>
      </w:r>
      <w:r>
        <w:rPr>
          <w:color w:val="auto"/>
          <w:highlight w:val="none"/>
        </w:rPr>
        <w:fldChar w:fldCharType="separate"/>
      </w:r>
      <w:r>
        <w:rPr>
          <w:color w:val="auto"/>
          <w:highlight w:val="none"/>
        </w:rPr>
        <w:t>69</w:t>
      </w:r>
      <w:r>
        <w:rPr>
          <w:color w:val="auto"/>
          <w:highlight w:val="none"/>
        </w:rPr>
        <w:fldChar w:fldCharType="end"/>
      </w:r>
      <w:r>
        <w:rPr>
          <w:rFonts w:hint="eastAsia"/>
          <w:color w:val="auto"/>
          <w:highlight w:val="none"/>
        </w:rPr>
        <w:fldChar w:fldCharType="end"/>
      </w:r>
    </w:p>
    <w:p>
      <w:pPr>
        <w:pStyle w:val="20"/>
        <w:tabs>
          <w:tab w:val="right" w:pos="2800"/>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_Toc14167 </w:instrText>
      </w:r>
      <w:r>
        <w:rPr>
          <w:rFonts w:hint="eastAsia"/>
          <w:color w:val="auto"/>
          <w:highlight w:val="none"/>
        </w:rPr>
        <w:fldChar w:fldCharType="separate"/>
      </w:r>
      <w:r>
        <w:rPr>
          <w:rFonts w:hint="eastAsia"/>
          <w:color w:val="auto"/>
          <w:szCs w:val="32"/>
          <w:highlight w:val="none"/>
        </w:rPr>
        <w:t xml:space="preserve">第六章 </w:t>
      </w:r>
      <w:r>
        <w:rPr>
          <w:rFonts w:hint="eastAsia"/>
          <w:color w:val="auto"/>
          <w:highlight w:val="none"/>
        </w:rPr>
        <w:t>图</w:t>
      </w:r>
      <w:r>
        <w:rPr>
          <w:rFonts w:hint="eastAsia"/>
          <w:color w:val="auto"/>
          <w:highlight w:val="none"/>
        </w:rPr>
        <w:tab/>
      </w:r>
      <w:r>
        <w:rPr>
          <w:rFonts w:hint="eastAsia"/>
          <w:color w:val="auto"/>
          <w:highlight w:val="none"/>
        </w:rPr>
        <w:t>纸</w:t>
      </w:r>
      <w:r>
        <w:rPr>
          <w:color w:val="auto"/>
          <w:highlight w:val="none"/>
        </w:rPr>
        <w:tab/>
      </w:r>
      <w:r>
        <w:rPr>
          <w:color w:val="auto"/>
          <w:highlight w:val="none"/>
        </w:rPr>
        <w:fldChar w:fldCharType="begin"/>
      </w:r>
      <w:r>
        <w:rPr>
          <w:color w:val="auto"/>
          <w:highlight w:val="none"/>
        </w:rPr>
        <w:instrText xml:space="preserve"> PAGEREF _Toc14167 \h </w:instrText>
      </w:r>
      <w:r>
        <w:rPr>
          <w:color w:val="auto"/>
          <w:highlight w:val="none"/>
        </w:rPr>
        <w:fldChar w:fldCharType="separate"/>
      </w:r>
      <w:r>
        <w:rPr>
          <w:color w:val="auto"/>
          <w:highlight w:val="none"/>
        </w:rPr>
        <w:t>72</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_Toc32321 </w:instrText>
      </w:r>
      <w:r>
        <w:rPr>
          <w:rFonts w:hint="eastAsia"/>
          <w:color w:val="auto"/>
          <w:highlight w:val="none"/>
        </w:rPr>
        <w:fldChar w:fldCharType="separate"/>
      </w:r>
      <w:r>
        <w:rPr>
          <w:rFonts w:hint="eastAsia"/>
          <w:color w:val="auto"/>
          <w:szCs w:val="32"/>
          <w:highlight w:val="none"/>
        </w:rPr>
        <w:t xml:space="preserve">第七章 </w:t>
      </w:r>
      <w:r>
        <w:rPr>
          <w:rFonts w:hint="eastAsia"/>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_Toc32321 \h </w:instrText>
      </w:r>
      <w:r>
        <w:rPr>
          <w:color w:val="auto"/>
          <w:highlight w:val="none"/>
        </w:rPr>
        <w:fldChar w:fldCharType="separate"/>
      </w:r>
      <w:r>
        <w:rPr>
          <w:color w:val="auto"/>
          <w:highlight w:val="none"/>
        </w:rPr>
        <w:t>73</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_Toc24901 </w:instrText>
      </w:r>
      <w:r>
        <w:rPr>
          <w:rFonts w:hint="eastAsia"/>
          <w:color w:val="auto"/>
          <w:highlight w:val="none"/>
        </w:rPr>
        <w:fldChar w:fldCharType="separate"/>
      </w:r>
      <w:r>
        <w:rPr>
          <w:rFonts w:hint="eastAsia" w:ascii="黑体" w:hAnsi="黑体" w:eastAsia="黑体" w:cs="黑体"/>
          <w:color w:val="auto"/>
          <w:szCs w:val="28"/>
          <w:highlight w:val="none"/>
          <w:lang w:val="en-US" w:eastAsia="zh-CN" w:bidi="ar-SA"/>
        </w:rPr>
        <w:t>1.工程概况</w:t>
      </w:r>
      <w:r>
        <w:rPr>
          <w:color w:val="auto"/>
          <w:highlight w:val="none"/>
        </w:rPr>
        <w:tab/>
      </w:r>
      <w:r>
        <w:rPr>
          <w:color w:val="auto"/>
          <w:highlight w:val="none"/>
        </w:rPr>
        <w:fldChar w:fldCharType="begin"/>
      </w:r>
      <w:r>
        <w:rPr>
          <w:color w:val="auto"/>
          <w:highlight w:val="none"/>
        </w:rPr>
        <w:instrText xml:space="preserve"> PAGEREF _Toc24901 \h </w:instrText>
      </w:r>
      <w:r>
        <w:rPr>
          <w:color w:val="auto"/>
          <w:highlight w:val="none"/>
        </w:rPr>
        <w:fldChar w:fldCharType="separate"/>
      </w:r>
      <w:r>
        <w:rPr>
          <w:color w:val="auto"/>
          <w:highlight w:val="none"/>
        </w:rPr>
        <w:t>73</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_Toc5086 </w:instrText>
      </w:r>
      <w:r>
        <w:rPr>
          <w:rFonts w:hint="eastAsia"/>
          <w:color w:val="auto"/>
          <w:highlight w:val="none"/>
        </w:rPr>
        <w:fldChar w:fldCharType="separate"/>
      </w:r>
      <w:r>
        <w:rPr>
          <w:rFonts w:hint="eastAsia" w:ascii="黑体" w:hAnsi="黑体" w:eastAsia="黑体" w:cs="黑体"/>
          <w:color w:val="auto"/>
          <w:szCs w:val="28"/>
          <w:highlight w:val="none"/>
          <w:lang w:val="en-US" w:eastAsia="zh-CN" w:bidi="ar-SA"/>
        </w:rPr>
        <w:t>2.技术规范及标准</w:t>
      </w:r>
      <w:r>
        <w:rPr>
          <w:color w:val="auto"/>
          <w:highlight w:val="none"/>
        </w:rPr>
        <w:tab/>
      </w:r>
      <w:r>
        <w:rPr>
          <w:color w:val="auto"/>
          <w:highlight w:val="none"/>
        </w:rPr>
        <w:fldChar w:fldCharType="begin"/>
      </w:r>
      <w:r>
        <w:rPr>
          <w:color w:val="auto"/>
          <w:highlight w:val="none"/>
        </w:rPr>
        <w:instrText xml:space="preserve"> PAGEREF _Toc5086 \h </w:instrText>
      </w:r>
      <w:r>
        <w:rPr>
          <w:color w:val="auto"/>
          <w:highlight w:val="none"/>
        </w:rPr>
        <w:fldChar w:fldCharType="separate"/>
      </w:r>
      <w:r>
        <w:rPr>
          <w:color w:val="auto"/>
          <w:highlight w:val="none"/>
        </w:rPr>
        <w:t>73</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_Toc8278 </w:instrText>
      </w:r>
      <w:r>
        <w:rPr>
          <w:rFonts w:hint="eastAsia"/>
          <w:color w:val="auto"/>
          <w:highlight w:val="none"/>
        </w:rPr>
        <w:fldChar w:fldCharType="separate"/>
      </w:r>
      <w:r>
        <w:rPr>
          <w:rFonts w:hint="eastAsia" w:ascii="黑体" w:hAnsi="黑体" w:eastAsia="黑体" w:cs="黑体"/>
          <w:color w:val="auto"/>
          <w:szCs w:val="28"/>
          <w:highlight w:val="none"/>
          <w:lang w:val="en-US" w:eastAsia="zh-CN" w:bidi="ar-SA"/>
        </w:rPr>
        <w:t>3.材料质量要求</w:t>
      </w:r>
      <w:r>
        <w:rPr>
          <w:color w:val="auto"/>
          <w:highlight w:val="none"/>
        </w:rPr>
        <w:tab/>
      </w:r>
      <w:r>
        <w:rPr>
          <w:color w:val="auto"/>
          <w:highlight w:val="none"/>
        </w:rPr>
        <w:fldChar w:fldCharType="begin"/>
      </w:r>
      <w:r>
        <w:rPr>
          <w:color w:val="auto"/>
          <w:highlight w:val="none"/>
        </w:rPr>
        <w:instrText xml:space="preserve"> PAGEREF _Toc8278 \h </w:instrText>
      </w:r>
      <w:r>
        <w:rPr>
          <w:color w:val="auto"/>
          <w:highlight w:val="none"/>
        </w:rPr>
        <w:fldChar w:fldCharType="separate"/>
      </w:r>
      <w:r>
        <w:rPr>
          <w:color w:val="auto"/>
          <w:highlight w:val="none"/>
        </w:rPr>
        <w:t>75</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_Toc10386 </w:instrText>
      </w:r>
      <w:r>
        <w:rPr>
          <w:rFonts w:hint="eastAsia"/>
          <w:color w:val="auto"/>
          <w:highlight w:val="none"/>
        </w:rPr>
        <w:fldChar w:fldCharType="separate"/>
      </w:r>
      <w:r>
        <w:rPr>
          <w:rFonts w:hint="eastAsia" w:ascii="黑体" w:hAnsi="黑体" w:eastAsia="黑体" w:cs="黑体"/>
          <w:color w:val="auto"/>
          <w:szCs w:val="28"/>
          <w:highlight w:val="none"/>
          <w:lang w:val="en-US" w:eastAsia="zh-CN" w:bidi="ar-SA"/>
        </w:rPr>
        <w:t>4.工程管理要求</w:t>
      </w:r>
      <w:r>
        <w:rPr>
          <w:color w:val="auto"/>
          <w:highlight w:val="none"/>
        </w:rPr>
        <w:tab/>
      </w:r>
      <w:r>
        <w:rPr>
          <w:color w:val="auto"/>
          <w:highlight w:val="none"/>
        </w:rPr>
        <w:fldChar w:fldCharType="begin"/>
      </w:r>
      <w:r>
        <w:rPr>
          <w:color w:val="auto"/>
          <w:highlight w:val="none"/>
        </w:rPr>
        <w:instrText xml:space="preserve"> PAGEREF _Toc10386 \h </w:instrText>
      </w:r>
      <w:r>
        <w:rPr>
          <w:color w:val="auto"/>
          <w:highlight w:val="none"/>
        </w:rPr>
        <w:fldChar w:fldCharType="separate"/>
      </w:r>
      <w:r>
        <w:rPr>
          <w:color w:val="auto"/>
          <w:highlight w:val="none"/>
        </w:rPr>
        <w:t>76</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_Toc30627 </w:instrText>
      </w:r>
      <w:r>
        <w:rPr>
          <w:rFonts w:hint="eastAsia"/>
          <w:color w:val="auto"/>
          <w:highlight w:val="none"/>
        </w:rPr>
        <w:fldChar w:fldCharType="separate"/>
      </w:r>
      <w:r>
        <w:rPr>
          <w:rFonts w:hint="eastAsia" w:ascii="黑体" w:hAnsi="黑体" w:eastAsia="黑体" w:cs="黑体"/>
          <w:color w:val="auto"/>
          <w:szCs w:val="28"/>
          <w:highlight w:val="none"/>
          <w:lang w:val="en-US" w:eastAsia="zh-CN" w:bidi="ar-SA"/>
        </w:rPr>
        <w:t>5.其他</w:t>
      </w:r>
      <w:r>
        <w:rPr>
          <w:color w:val="auto"/>
          <w:highlight w:val="none"/>
        </w:rPr>
        <w:tab/>
      </w:r>
      <w:r>
        <w:rPr>
          <w:color w:val="auto"/>
          <w:highlight w:val="none"/>
        </w:rPr>
        <w:fldChar w:fldCharType="begin"/>
      </w:r>
      <w:r>
        <w:rPr>
          <w:color w:val="auto"/>
          <w:highlight w:val="none"/>
        </w:rPr>
        <w:instrText xml:space="preserve"> PAGEREF _Toc30627 \h </w:instrText>
      </w:r>
      <w:r>
        <w:rPr>
          <w:color w:val="auto"/>
          <w:highlight w:val="none"/>
        </w:rPr>
        <w:fldChar w:fldCharType="separate"/>
      </w:r>
      <w:r>
        <w:rPr>
          <w:color w:val="auto"/>
          <w:highlight w:val="none"/>
        </w:rPr>
        <w:t>76</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_Toc16663 </w:instrText>
      </w:r>
      <w:r>
        <w:rPr>
          <w:rFonts w:hint="eastAsia"/>
          <w:color w:val="auto"/>
          <w:highlight w:val="none"/>
        </w:rPr>
        <w:fldChar w:fldCharType="separate"/>
      </w:r>
      <w:r>
        <w:rPr>
          <w:rFonts w:hint="eastAsia"/>
          <w:color w:val="auto"/>
          <w:szCs w:val="32"/>
          <w:highlight w:val="none"/>
        </w:rPr>
        <w:t xml:space="preserve">第八章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_Toc16663 \h </w:instrText>
      </w:r>
      <w:r>
        <w:rPr>
          <w:color w:val="auto"/>
          <w:highlight w:val="none"/>
        </w:rPr>
        <w:fldChar w:fldCharType="separate"/>
      </w:r>
      <w:r>
        <w:rPr>
          <w:color w:val="auto"/>
          <w:highlight w:val="none"/>
        </w:rPr>
        <w:t>78</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_Toc14066 </w:instrText>
      </w:r>
      <w:r>
        <w:rPr>
          <w:rFonts w:hint="eastAsia"/>
          <w:color w:val="auto"/>
          <w:highlight w:val="none"/>
        </w:rPr>
        <w:fldChar w:fldCharType="separate"/>
      </w:r>
      <w:r>
        <w:rPr>
          <w:rFonts w:hint="eastAsia"/>
          <w:color w:val="auto"/>
          <w:szCs w:val="28"/>
          <w:highlight w:val="none"/>
        </w:rPr>
        <w:t>一、 项目负责人简历表</w:t>
      </w:r>
      <w:r>
        <w:rPr>
          <w:color w:val="auto"/>
          <w:highlight w:val="none"/>
        </w:rPr>
        <w:tab/>
      </w:r>
      <w:r>
        <w:rPr>
          <w:color w:val="auto"/>
          <w:highlight w:val="none"/>
        </w:rPr>
        <w:fldChar w:fldCharType="begin"/>
      </w:r>
      <w:r>
        <w:rPr>
          <w:color w:val="auto"/>
          <w:highlight w:val="none"/>
        </w:rPr>
        <w:instrText xml:space="preserve"> PAGEREF _Toc14066 \h </w:instrText>
      </w:r>
      <w:r>
        <w:rPr>
          <w:color w:val="auto"/>
          <w:highlight w:val="none"/>
        </w:rPr>
        <w:fldChar w:fldCharType="separate"/>
      </w:r>
      <w:r>
        <w:rPr>
          <w:color w:val="auto"/>
          <w:highlight w:val="none"/>
        </w:rPr>
        <w:t>79</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_Toc15400 </w:instrText>
      </w:r>
      <w:r>
        <w:rPr>
          <w:rFonts w:hint="eastAsia"/>
          <w:color w:val="auto"/>
          <w:highlight w:val="none"/>
        </w:rPr>
        <w:fldChar w:fldCharType="separate"/>
      </w:r>
      <w:r>
        <w:rPr>
          <w:rFonts w:hint="eastAsia"/>
          <w:color w:val="auto"/>
          <w:szCs w:val="28"/>
          <w:highlight w:val="none"/>
        </w:rPr>
        <w:t>二、 技术负责人简历表</w:t>
      </w:r>
      <w:r>
        <w:rPr>
          <w:color w:val="auto"/>
          <w:highlight w:val="none"/>
        </w:rPr>
        <w:tab/>
      </w:r>
      <w:r>
        <w:rPr>
          <w:color w:val="auto"/>
          <w:highlight w:val="none"/>
        </w:rPr>
        <w:fldChar w:fldCharType="begin"/>
      </w:r>
      <w:r>
        <w:rPr>
          <w:color w:val="auto"/>
          <w:highlight w:val="none"/>
        </w:rPr>
        <w:instrText xml:space="preserve"> PAGEREF _Toc15400 \h </w:instrText>
      </w:r>
      <w:r>
        <w:rPr>
          <w:color w:val="auto"/>
          <w:highlight w:val="none"/>
        </w:rPr>
        <w:fldChar w:fldCharType="separate"/>
      </w:r>
      <w:r>
        <w:rPr>
          <w:color w:val="auto"/>
          <w:highlight w:val="none"/>
        </w:rPr>
        <w:t>80</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_Toc8164 </w:instrText>
      </w:r>
      <w:r>
        <w:rPr>
          <w:rFonts w:hint="eastAsia"/>
          <w:color w:val="auto"/>
          <w:highlight w:val="none"/>
        </w:rPr>
        <w:fldChar w:fldCharType="separate"/>
      </w:r>
      <w:r>
        <w:rPr>
          <w:rFonts w:hint="eastAsia"/>
          <w:color w:val="auto"/>
          <w:szCs w:val="28"/>
          <w:highlight w:val="none"/>
        </w:rPr>
        <w:t>三、 主要施工机械设备表</w:t>
      </w:r>
      <w:r>
        <w:rPr>
          <w:color w:val="auto"/>
          <w:highlight w:val="none"/>
        </w:rPr>
        <w:tab/>
      </w:r>
      <w:r>
        <w:rPr>
          <w:color w:val="auto"/>
          <w:highlight w:val="none"/>
        </w:rPr>
        <w:fldChar w:fldCharType="begin"/>
      </w:r>
      <w:r>
        <w:rPr>
          <w:color w:val="auto"/>
          <w:highlight w:val="none"/>
        </w:rPr>
        <w:instrText xml:space="preserve"> PAGEREF _Toc8164 \h </w:instrText>
      </w:r>
      <w:r>
        <w:rPr>
          <w:color w:val="auto"/>
          <w:highlight w:val="none"/>
        </w:rPr>
        <w:fldChar w:fldCharType="separate"/>
      </w:r>
      <w:r>
        <w:rPr>
          <w:color w:val="auto"/>
          <w:highlight w:val="none"/>
        </w:rPr>
        <w:t>81</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_Toc25480 </w:instrText>
      </w:r>
      <w:r>
        <w:rPr>
          <w:rFonts w:hint="eastAsia"/>
          <w:color w:val="auto"/>
          <w:highlight w:val="none"/>
        </w:rPr>
        <w:fldChar w:fldCharType="separate"/>
      </w:r>
      <w:r>
        <w:rPr>
          <w:rFonts w:hint="eastAsia"/>
          <w:color w:val="auto"/>
          <w:szCs w:val="28"/>
          <w:highlight w:val="none"/>
        </w:rPr>
        <w:t>四、 台州市建设工程投标人资格自查表</w:t>
      </w:r>
      <w:r>
        <w:rPr>
          <w:color w:val="auto"/>
          <w:highlight w:val="none"/>
        </w:rPr>
        <w:tab/>
      </w:r>
      <w:r>
        <w:rPr>
          <w:color w:val="auto"/>
          <w:highlight w:val="none"/>
        </w:rPr>
        <w:fldChar w:fldCharType="begin"/>
      </w:r>
      <w:r>
        <w:rPr>
          <w:color w:val="auto"/>
          <w:highlight w:val="none"/>
        </w:rPr>
        <w:instrText xml:space="preserve"> PAGEREF _Toc25480 \h </w:instrText>
      </w:r>
      <w:r>
        <w:rPr>
          <w:color w:val="auto"/>
          <w:highlight w:val="none"/>
        </w:rPr>
        <w:fldChar w:fldCharType="separate"/>
      </w:r>
      <w:r>
        <w:rPr>
          <w:color w:val="auto"/>
          <w:highlight w:val="none"/>
        </w:rPr>
        <w:t>82</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_Toc12613 </w:instrText>
      </w:r>
      <w:r>
        <w:rPr>
          <w:rFonts w:hint="eastAsia"/>
          <w:color w:val="auto"/>
          <w:highlight w:val="none"/>
        </w:rPr>
        <w:fldChar w:fldCharType="separate"/>
      </w:r>
      <w:r>
        <w:rPr>
          <w:rFonts w:hint="eastAsia"/>
          <w:color w:val="auto"/>
          <w:szCs w:val="28"/>
          <w:highlight w:val="none"/>
        </w:rPr>
        <w:t>五、 台州市建设工程投标项目负责人资格自查表</w:t>
      </w:r>
      <w:r>
        <w:rPr>
          <w:color w:val="auto"/>
          <w:highlight w:val="none"/>
        </w:rPr>
        <w:tab/>
      </w:r>
      <w:r>
        <w:rPr>
          <w:color w:val="auto"/>
          <w:highlight w:val="none"/>
        </w:rPr>
        <w:fldChar w:fldCharType="begin"/>
      </w:r>
      <w:r>
        <w:rPr>
          <w:color w:val="auto"/>
          <w:highlight w:val="none"/>
        </w:rPr>
        <w:instrText xml:space="preserve"> PAGEREF _Toc12613 \h </w:instrText>
      </w:r>
      <w:r>
        <w:rPr>
          <w:color w:val="auto"/>
          <w:highlight w:val="none"/>
        </w:rPr>
        <w:fldChar w:fldCharType="separate"/>
      </w:r>
      <w:r>
        <w:rPr>
          <w:color w:val="auto"/>
          <w:highlight w:val="none"/>
        </w:rPr>
        <w:t>83</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_Toc3713 </w:instrText>
      </w:r>
      <w:r>
        <w:rPr>
          <w:rFonts w:hint="eastAsia"/>
          <w:color w:val="auto"/>
          <w:highlight w:val="none"/>
        </w:rPr>
        <w:fldChar w:fldCharType="separate"/>
      </w:r>
      <w:r>
        <w:rPr>
          <w:rFonts w:hint="eastAsia"/>
          <w:color w:val="auto"/>
          <w:szCs w:val="28"/>
          <w:highlight w:val="none"/>
        </w:rPr>
        <w:t>六、 台州市建设工程投标人及项目负责人资信分自查表</w:t>
      </w:r>
      <w:r>
        <w:rPr>
          <w:color w:val="auto"/>
          <w:highlight w:val="none"/>
        </w:rPr>
        <w:tab/>
      </w:r>
      <w:r>
        <w:rPr>
          <w:color w:val="auto"/>
          <w:highlight w:val="none"/>
        </w:rPr>
        <w:fldChar w:fldCharType="begin"/>
      </w:r>
      <w:r>
        <w:rPr>
          <w:color w:val="auto"/>
          <w:highlight w:val="none"/>
        </w:rPr>
        <w:instrText xml:space="preserve"> PAGEREF _Toc3713 \h </w:instrText>
      </w:r>
      <w:r>
        <w:rPr>
          <w:color w:val="auto"/>
          <w:highlight w:val="none"/>
        </w:rPr>
        <w:fldChar w:fldCharType="separate"/>
      </w:r>
      <w:r>
        <w:rPr>
          <w:color w:val="auto"/>
          <w:highlight w:val="none"/>
        </w:rPr>
        <w:t>84</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_Toc12834 </w:instrText>
      </w:r>
      <w:r>
        <w:rPr>
          <w:rFonts w:hint="eastAsia"/>
          <w:color w:val="auto"/>
          <w:highlight w:val="none"/>
        </w:rPr>
        <w:fldChar w:fldCharType="separate"/>
      </w:r>
      <w:r>
        <w:rPr>
          <w:rFonts w:hint="eastAsia"/>
          <w:color w:val="auto"/>
          <w:szCs w:val="28"/>
          <w:highlight w:val="none"/>
        </w:rPr>
        <w:t>七、 台州市建设工程诚信投标承诺书</w:t>
      </w:r>
      <w:r>
        <w:rPr>
          <w:color w:val="auto"/>
          <w:highlight w:val="none"/>
        </w:rPr>
        <w:tab/>
      </w:r>
      <w:r>
        <w:rPr>
          <w:color w:val="auto"/>
          <w:highlight w:val="none"/>
        </w:rPr>
        <w:fldChar w:fldCharType="begin"/>
      </w:r>
      <w:r>
        <w:rPr>
          <w:color w:val="auto"/>
          <w:highlight w:val="none"/>
        </w:rPr>
        <w:instrText xml:space="preserve"> PAGEREF _Toc12834 \h </w:instrText>
      </w:r>
      <w:r>
        <w:rPr>
          <w:color w:val="auto"/>
          <w:highlight w:val="none"/>
        </w:rPr>
        <w:fldChar w:fldCharType="separate"/>
      </w:r>
      <w:r>
        <w:rPr>
          <w:color w:val="auto"/>
          <w:highlight w:val="none"/>
        </w:rPr>
        <w:t>85</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_Toc10548 </w:instrText>
      </w:r>
      <w:r>
        <w:rPr>
          <w:rFonts w:hint="eastAsia"/>
          <w:color w:val="auto"/>
          <w:highlight w:val="none"/>
        </w:rPr>
        <w:fldChar w:fldCharType="separate"/>
      </w:r>
      <w:r>
        <w:rPr>
          <w:rFonts w:hint="eastAsia"/>
          <w:color w:val="auto"/>
          <w:szCs w:val="28"/>
          <w:highlight w:val="none"/>
        </w:rPr>
        <w:t>八、 法定代表人授权委托书</w:t>
      </w:r>
      <w:r>
        <w:rPr>
          <w:color w:val="auto"/>
          <w:highlight w:val="none"/>
        </w:rPr>
        <w:tab/>
      </w:r>
      <w:r>
        <w:rPr>
          <w:color w:val="auto"/>
          <w:highlight w:val="none"/>
        </w:rPr>
        <w:fldChar w:fldCharType="begin"/>
      </w:r>
      <w:r>
        <w:rPr>
          <w:color w:val="auto"/>
          <w:highlight w:val="none"/>
        </w:rPr>
        <w:instrText xml:space="preserve"> PAGEREF _Toc10548 \h </w:instrText>
      </w:r>
      <w:r>
        <w:rPr>
          <w:color w:val="auto"/>
          <w:highlight w:val="none"/>
        </w:rPr>
        <w:fldChar w:fldCharType="separate"/>
      </w:r>
      <w:r>
        <w:rPr>
          <w:color w:val="auto"/>
          <w:highlight w:val="none"/>
        </w:rPr>
        <w:t>86</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_Toc8788 </w:instrText>
      </w:r>
      <w:r>
        <w:rPr>
          <w:rFonts w:hint="eastAsia"/>
          <w:color w:val="auto"/>
          <w:highlight w:val="none"/>
        </w:rPr>
        <w:fldChar w:fldCharType="separate"/>
      </w:r>
      <w:r>
        <w:rPr>
          <w:rFonts w:hint="eastAsia"/>
          <w:color w:val="auto"/>
          <w:szCs w:val="28"/>
          <w:highlight w:val="none"/>
        </w:rPr>
        <w:t>九、 台州市建设工程安全生产任职资格承诺书</w:t>
      </w:r>
      <w:r>
        <w:rPr>
          <w:color w:val="auto"/>
          <w:highlight w:val="none"/>
        </w:rPr>
        <w:tab/>
      </w:r>
      <w:r>
        <w:rPr>
          <w:color w:val="auto"/>
          <w:highlight w:val="none"/>
        </w:rPr>
        <w:fldChar w:fldCharType="begin"/>
      </w:r>
      <w:r>
        <w:rPr>
          <w:color w:val="auto"/>
          <w:highlight w:val="none"/>
        </w:rPr>
        <w:instrText xml:space="preserve"> PAGEREF _Toc8788 \h </w:instrText>
      </w:r>
      <w:r>
        <w:rPr>
          <w:color w:val="auto"/>
          <w:highlight w:val="none"/>
        </w:rPr>
        <w:fldChar w:fldCharType="separate"/>
      </w:r>
      <w:r>
        <w:rPr>
          <w:color w:val="auto"/>
          <w:highlight w:val="none"/>
        </w:rPr>
        <w:t>87</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_Toc20321 </w:instrText>
      </w:r>
      <w:r>
        <w:rPr>
          <w:rFonts w:hint="eastAsia"/>
          <w:color w:val="auto"/>
          <w:highlight w:val="none"/>
        </w:rPr>
        <w:fldChar w:fldCharType="separate"/>
      </w:r>
      <w:r>
        <w:rPr>
          <w:rFonts w:hint="eastAsia"/>
          <w:color w:val="auto"/>
          <w:szCs w:val="28"/>
          <w:highlight w:val="none"/>
        </w:rPr>
        <w:t>十、 危大工程清单及安全管理措施表</w:t>
      </w:r>
      <w:r>
        <w:rPr>
          <w:color w:val="auto"/>
          <w:highlight w:val="none"/>
        </w:rPr>
        <w:tab/>
      </w:r>
      <w:r>
        <w:rPr>
          <w:color w:val="auto"/>
          <w:highlight w:val="none"/>
        </w:rPr>
        <w:fldChar w:fldCharType="begin"/>
      </w:r>
      <w:r>
        <w:rPr>
          <w:color w:val="auto"/>
          <w:highlight w:val="none"/>
        </w:rPr>
        <w:instrText xml:space="preserve"> PAGEREF _Toc20321 \h </w:instrText>
      </w:r>
      <w:r>
        <w:rPr>
          <w:color w:val="auto"/>
          <w:highlight w:val="none"/>
        </w:rPr>
        <w:fldChar w:fldCharType="separate"/>
      </w:r>
      <w:r>
        <w:rPr>
          <w:color w:val="auto"/>
          <w:highlight w:val="none"/>
        </w:rPr>
        <w:t>88</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_Toc9375 </w:instrText>
      </w:r>
      <w:r>
        <w:rPr>
          <w:rFonts w:hint="eastAsia"/>
          <w:color w:val="auto"/>
          <w:highlight w:val="none"/>
        </w:rPr>
        <w:fldChar w:fldCharType="separate"/>
      </w:r>
      <w:r>
        <w:rPr>
          <w:rFonts w:hint="eastAsia"/>
          <w:color w:val="auto"/>
          <w:szCs w:val="28"/>
          <w:highlight w:val="none"/>
        </w:rPr>
        <w:t>十一、 停工证明</w:t>
      </w:r>
      <w:r>
        <w:rPr>
          <w:color w:val="auto"/>
          <w:highlight w:val="none"/>
        </w:rPr>
        <w:tab/>
      </w:r>
      <w:r>
        <w:rPr>
          <w:color w:val="auto"/>
          <w:highlight w:val="none"/>
        </w:rPr>
        <w:fldChar w:fldCharType="begin"/>
      </w:r>
      <w:r>
        <w:rPr>
          <w:color w:val="auto"/>
          <w:highlight w:val="none"/>
        </w:rPr>
        <w:instrText xml:space="preserve"> PAGEREF _Toc9375 \h </w:instrText>
      </w:r>
      <w:r>
        <w:rPr>
          <w:color w:val="auto"/>
          <w:highlight w:val="none"/>
        </w:rPr>
        <w:fldChar w:fldCharType="separate"/>
      </w:r>
      <w:r>
        <w:rPr>
          <w:color w:val="auto"/>
          <w:highlight w:val="none"/>
        </w:rPr>
        <w:t>89</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_Toc24224 </w:instrText>
      </w:r>
      <w:r>
        <w:rPr>
          <w:rFonts w:hint="eastAsia"/>
          <w:color w:val="auto"/>
          <w:highlight w:val="none"/>
        </w:rPr>
        <w:fldChar w:fldCharType="separate"/>
      </w:r>
      <w:r>
        <w:rPr>
          <w:rFonts w:hint="eastAsia"/>
          <w:color w:val="auto"/>
          <w:szCs w:val="28"/>
          <w:highlight w:val="none"/>
        </w:rPr>
        <w:t xml:space="preserve">十二、 </w:t>
      </w:r>
      <w:r>
        <w:rPr>
          <w:rFonts w:hint="eastAsia"/>
          <w:color w:val="auto"/>
          <w:szCs w:val="28"/>
          <w:highlight w:val="none"/>
          <w:lang w:val="en-US" w:eastAsia="zh-CN"/>
        </w:rPr>
        <w:t>未验收</w:t>
      </w:r>
      <w:r>
        <w:rPr>
          <w:rFonts w:hint="eastAsia"/>
          <w:color w:val="auto"/>
          <w:szCs w:val="28"/>
          <w:highlight w:val="none"/>
        </w:rPr>
        <w:t>证明</w:t>
      </w:r>
      <w:r>
        <w:rPr>
          <w:color w:val="auto"/>
          <w:highlight w:val="none"/>
        </w:rPr>
        <w:tab/>
      </w:r>
      <w:r>
        <w:rPr>
          <w:color w:val="auto"/>
          <w:highlight w:val="none"/>
        </w:rPr>
        <w:fldChar w:fldCharType="begin"/>
      </w:r>
      <w:r>
        <w:rPr>
          <w:color w:val="auto"/>
          <w:highlight w:val="none"/>
        </w:rPr>
        <w:instrText xml:space="preserve"> PAGEREF _Toc24224 \h </w:instrText>
      </w:r>
      <w:r>
        <w:rPr>
          <w:color w:val="auto"/>
          <w:highlight w:val="none"/>
        </w:rPr>
        <w:fldChar w:fldCharType="separate"/>
      </w:r>
      <w:r>
        <w:rPr>
          <w:color w:val="auto"/>
          <w:highlight w:val="none"/>
        </w:rPr>
        <w:t>90</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_Toc22174 </w:instrText>
      </w:r>
      <w:r>
        <w:rPr>
          <w:rFonts w:hint="eastAsia"/>
          <w:color w:val="auto"/>
          <w:highlight w:val="none"/>
        </w:rPr>
        <w:fldChar w:fldCharType="separate"/>
      </w:r>
      <w:r>
        <w:rPr>
          <w:rFonts w:hint="eastAsia"/>
          <w:color w:val="auto"/>
          <w:szCs w:val="28"/>
          <w:highlight w:val="none"/>
        </w:rPr>
        <w:t xml:space="preserve">十三、 </w:t>
      </w:r>
      <w:r>
        <w:rPr>
          <w:rFonts w:hint="eastAsia"/>
          <w:color w:val="auto"/>
          <w:szCs w:val="28"/>
          <w:highlight w:val="none"/>
          <w:lang w:val="en-US" w:eastAsia="zh-CN"/>
        </w:rPr>
        <w:t>法定代表人身份证明</w:t>
      </w:r>
      <w:r>
        <w:rPr>
          <w:color w:val="auto"/>
          <w:highlight w:val="none"/>
        </w:rPr>
        <w:tab/>
      </w:r>
      <w:r>
        <w:rPr>
          <w:color w:val="auto"/>
          <w:highlight w:val="none"/>
        </w:rPr>
        <w:fldChar w:fldCharType="begin"/>
      </w:r>
      <w:r>
        <w:rPr>
          <w:color w:val="auto"/>
          <w:highlight w:val="none"/>
        </w:rPr>
        <w:instrText xml:space="preserve"> PAGEREF _Toc22174 \h </w:instrText>
      </w:r>
      <w:r>
        <w:rPr>
          <w:color w:val="auto"/>
          <w:highlight w:val="none"/>
        </w:rPr>
        <w:fldChar w:fldCharType="separate"/>
      </w:r>
      <w:r>
        <w:rPr>
          <w:color w:val="auto"/>
          <w:highlight w:val="none"/>
        </w:rPr>
        <w:t>90</w:t>
      </w:r>
      <w:r>
        <w:rPr>
          <w:color w:val="auto"/>
          <w:highlight w:val="none"/>
        </w:rPr>
        <w:fldChar w:fldCharType="end"/>
      </w:r>
      <w:r>
        <w:rPr>
          <w:rFonts w:hint="eastAsia"/>
          <w:color w:val="auto"/>
          <w:highlight w:val="none"/>
        </w:rPr>
        <w:fldChar w:fldCharType="end"/>
      </w:r>
    </w:p>
    <w:p>
      <w:pPr>
        <w:pStyle w:val="20"/>
        <w:tabs>
          <w:tab w:val="right" w:leader="dot" w:pos="9020"/>
        </w:tabs>
        <w:rPr>
          <w:color w:val="auto"/>
          <w:highlight w:val="none"/>
        </w:rPr>
      </w:pPr>
      <w:r>
        <w:rPr>
          <w:rFonts w:hint="eastAsia"/>
          <w:color w:val="auto"/>
          <w:highlight w:val="none"/>
        </w:rPr>
        <w:fldChar w:fldCharType="begin"/>
      </w:r>
      <w:r>
        <w:rPr>
          <w:rFonts w:hint="eastAsia"/>
          <w:color w:val="auto"/>
          <w:highlight w:val="none"/>
        </w:rPr>
        <w:instrText xml:space="preserve"> HYPERLINK \l _Toc17176 </w:instrText>
      </w:r>
      <w:r>
        <w:rPr>
          <w:rFonts w:hint="eastAsia"/>
          <w:color w:val="auto"/>
          <w:highlight w:val="none"/>
        </w:rPr>
        <w:fldChar w:fldCharType="separate"/>
      </w:r>
      <w:r>
        <w:rPr>
          <w:rFonts w:hint="eastAsia"/>
          <w:color w:val="auto"/>
          <w:szCs w:val="28"/>
          <w:highlight w:val="none"/>
        </w:rPr>
        <w:t xml:space="preserve">十四、 </w:t>
      </w:r>
      <w:r>
        <w:rPr>
          <w:rFonts w:hint="eastAsia"/>
          <w:color w:val="auto"/>
          <w:szCs w:val="28"/>
          <w:highlight w:val="none"/>
          <w:lang w:val="en-US" w:eastAsia="zh-CN"/>
        </w:rPr>
        <w:t>联合体协议书</w:t>
      </w:r>
      <w:r>
        <w:rPr>
          <w:color w:val="auto"/>
          <w:highlight w:val="none"/>
        </w:rPr>
        <w:tab/>
      </w:r>
      <w:r>
        <w:rPr>
          <w:color w:val="auto"/>
          <w:highlight w:val="none"/>
        </w:rPr>
        <w:fldChar w:fldCharType="begin"/>
      </w:r>
      <w:r>
        <w:rPr>
          <w:color w:val="auto"/>
          <w:highlight w:val="none"/>
        </w:rPr>
        <w:instrText xml:space="preserve"> PAGEREF _Toc17176 \h </w:instrText>
      </w:r>
      <w:r>
        <w:rPr>
          <w:color w:val="auto"/>
          <w:highlight w:val="none"/>
        </w:rPr>
        <w:fldChar w:fldCharType="separate"/>
      </w:r>
      <w:r>
        <w:rPr>
          <w:color w:val="auto"/>
          <w:highlight w:val="none"/>
        </w:rPr>
        <w:t>94</w:t>
      </w:r>
      <w:r>
        <w:rPr>
          <w:color w:val="auto"/>
          <w:highlight w:val="none"/>
        </w:rPr>
        <w:fldChar w:fldCharType="end"/>
      </w:r>
      <w:r>
        <w:rPr>
          <w:rFonts w:hint="eastAsia"/>
          <w:color w:val="auto"/>
          <w:highlight w:val="none"/>
        </w:rPr>
        <w:fldChar w:fldCharType="end"/>
      </w:r>
    </w:p>
    <w:p>
      <w:pPr>
        <w:rPr>
          <w:rFonts w:hint="eastAsia"/>
          <w:color w:val="auto"/>
          <w:highlight w:val="none"/>
        </w:rPr>
      </w:pPr>
      <w:r>
        <w:rPr>
          <w:rFonts w:hint="eastAsia"/>
          <w:color w:val="auto"/>
          <w:highlight w:val="none"/>
        </w:rPr>
        <w:fldChar w:fldCharType="end"/>
      </w:r>
    </w:p>
    <w:p>
      <w:pPr>
        <w:rPr>
          <w:rFonts w:ascii="宋体" w:hAnsi="宋体" w:eastAsia="宋体" w:cs="宋体"/>
          <w:b/>
          <w:bCs/>
          <w:color w:val="auto"/>
          <w:sz w:val="30"/>
          <w:szCs w:val="30"/>
          <w:highlight w:val="none"/>
        </w:rPr>
      </w:pPr>
    </w:p>
    <w:p>
      <w:pPr>
        <w:rPr>
          <w:rFonts w:ascii="宋体" w:hAnsi="宋体" w:eastAsia="宋体" w:cs="宋体"/>
          <w:b/>
          <w:bCs/>
          <w:color w:val="auto"/>
          <w:sz w:val="30"/>
          <w:szCs w:val="30"/>
          <w:highlight w:val="none"/>
        </w:rPr>
      </w:pPr>
      <w:r>
        <w:rPr>
          <w:rFonts w:ascii="宋体" w:hAnsi="宋体" w:eastAsia="宋体" w:cs="宋体"/>
          <w:b/>
          <w:bCs/>
          <w:color w:val="auto"/>
          <w:sz w:val="30"/>
          <w:szCs w:val="30"/>
          <w:highlight w:val="none"/>
        </w:rPr>
        <w:br w:type="page"/>
      </w:r>
    </w:p>
    <w:bookmarkEnd w:id="2"/>
    <w:bookmarkEnd w:id="3"/>
    <w:bookmarkEnd w:id="4"/>
    <w:bookmarkEnd w:id="5"/>
    <w:bookmarkEnd w:id="6"/>
    <w:bookmarkEnd w:id="7"/>
    <w:p>
      <w:pPr>
        <w:widowControl/>
        <w:spacing w:line="440" w:lineRule="exact"/>
        <w:jc w:val="center"/>
        <w:rPr>
          <w:rFonts w:hint="default"/>
          <w:color w:val="auto"/>
          <w:sz w:val="28"/>
          <w:szCs w:val="28"/>
          <w:highlight w:val="none"/>
        </w:rPr>
      </w:pPr>
      <w:bookmarkStart w:id="8" w:name="_Toc2573"/>
      <w:r>
        <w:rPr>
          <w:rFonts w:hint="eastAsia" w:ascii="宋体"/>
          <w:color w:val="auto"/>
          <w:sz w:val="28"/>
          <w:szCs w:val="28"/>
          <w:highlight w:val="none"/>
        </w:rPr>
        <w:t>三门县公共资源交易不见面开标大厅试运行投标人须知</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1、三门县公共资源交易不见面开标大厅（以下简称：不见面开标系统）登录方式：插入CA锁并登录交易系统—业务办理—开评标—进入不见面开标系统。</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2、不见面开标系统对投标人终端要求：详见《三门县不见面开标大厅投标人操作手册》。</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特别提示：IE浏览器需安装插件，请按提示自行安装相关插件并按要求进行相关插件的设置。</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rPr>
          <w:rFonts w:hint="default"/>
          <w:color w:val="auto"/>
          <w:sz w:val="24"/>
          <w:szCs w:val="24"/>
          <w:highlight w:val="none"/>
        </w:rPr>
      </w:pPr>
      <w:r>
        <w:rPr>
          <w:rFonts w:hint="eastAsia" w:ascii="宋体"/>
          <w:color w:val="auto"/>
          <w:spacing w:val="-2"/>
          <w:sz w:val="24"/>
          <w:szCs w:val="24"/>
          <w:highlight w:val="none"/>
        </w:rPr>
        <w:t>5、不见面开标项目投标文件均用专用招投标工具软件编制，软件下载地址见网站下载中心，</w:t>
      </w:r>
      <w:r>
        <w:rPr>
          <w:rFonts w:hint="eastAsia" w:ascii="宋体"/>
          <w:color w:val="auto"/>
          <w:sz w:val="24"/>
          <w:szCs w:val="24"/>
          <w:highlight w:val="none"/>
        </w:rPr>
        <w:t>投标工具锁申请地址：</w:t>
      </w:r>
      <w:r>
        <w:rPr>
          <w:rFonts w:hint="default"/>
          <w:color w:val="auto"/>
          <w:sz w:val="24"/>
          <w:szCs w:val="24"/>
          <w:highlight w:val="none"/>
        </w:rPr>
        <w:fldChar w:fldCharType="begin"/>
      </w:r>
      <w:r>
        <w:rPr>
          <w:rFonts w:hint="default"/>
          <w:color w:val="auto"/>
          <w:sz w:val="24"/>
          <w:szCs w:val="24"/>
          <w:highlight w:val="none"/>
        </w:rPr>
        <w:instrText xml:space="preserve"> HYPERLINK "http://commkey.pminfo.cn/RegisterRockey/Login/Login.aspx" </w:instrText>
      </w:r>
      <w:r>
        <w:rPr>
          <w:rFonts w:hint="default"/>
          <w:color w:val="auto"/>
          <w:sz w:val="24"/>
          <w:szCs w:val="24"/>
          <w:highlight w:val="none"/>
        </w:rPr>
        <w:fldChar w:fldCharType="separate"/>
      </w:r>
      <w:r>
        <w:rPr>
          <w:rStyle w:val="29"/>
          <w:rFonts w:hint="default"/>
          <w:color w:val="auto"/>
          <w:sz w:val="24"/>
          <w:szCs w:val="24"/>
          <w:highlight w:val="none"/>
        </w:rPr>
        <w:t>http://commkey.pminfo.cn/R</w:t>
      </w:r>
      <w:bookmarkStart w:id="9" w:name="_Hlt44403250"/>
      <w:bookmarkStart w:id="10" w:name="_Hlt44403249"/>
      <w:r>
        <w:rPr>
          <w:rStyle w:val="29"/>
          <w:rFonts w:hint="default"/>
          <w:color w:val="auto"/>
          <w:sz w:val="24"/>
          <w:szCs w:val="24"/>
          <w:highlight w:val="none"/>
        </w:rPr>
        <w:t>e</w:t>
      </w:r>
      <w:bookmarkEnd w:id="9"/>
      <w:bookmarkEnd w:id="10"/>
      <w:r>
        <w:rPr>
          <w:rStyle w:val="29"/>
          <w:rFonts w:hint="default"/>
          <w:color w:val="auto"/>
          <w:sz w:val="24"/>
          <w:szCs w:val="24"/>
          <w:highlight w:val="none"/>
        </w:rPr>
        <w:t>gisterRockey/Login/Login.aspx</w:t>
      </w:r>
      <w:r>
        <w:rPr>
          <w:rStyle w:val="29"/>
          <w:rFonts w:hint="default"/>
          <w:color w:val="auto"/>
          <w:sz w:val="24"/>
          <w:szCs w:val="24"/>
          <w:highlight w:val="none"/>
        </w:rPr>
        <w:fldChar w:fldCharType="end"/>
      </w:r>
      <w:r>
        <w:rPr>
          <w:rFonts w:hint="eastAsia" w:ascii="宋体"/>
          <w:color w:val="auto"/>
          <w:spacing w:val="-2"/>
          <w:sz w:val="24"/>
          <w:szCs w:val="24"/>
          <w:highlight w:val="none"/>
        </w:rPr>
        <w:t>。</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重要事项说明：</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（1）开标项目的时间均以国家授时中心发布的时间为准。</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（2）投标文件递交截止时间前，各投标人的授权委托人或法人代表应提前进入不见面交易系统进行在线签到，</w:t>
      </w:r>
      <w:r>
        <w:rPr>
          <w:rFonts w:hint="eastAsia" w:ascii="黑体" w:hAnsi="黑体" w:eastAsia="黑体"/>
          <w:b/>
          <w:color w:val="auto"/>
          <w:sz w:val="24"/>
          <w:szCs w:val="24"/>
          <w:highlight w:val="none"/>
        </w:rPr>
        <w:t>未完成签到的，将无法解密投标文件，并视为放弃投标</w:t>
      </w:r>
      <w:r>
        <w:rPr>
          <w:rFonts w:hint="eastAsia" w:ascii="宋体"/>
          <w:color w:val="auto"/>
          <w:sz w:val="24"/>
          <w:szCs w:val="24"/>
          <w:highlight w:val="none"/>
        </w:rPr>
        <w:t>。</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（3）投标人未在规定时间内解密、解密失败或解密超时，视为放弃投标。</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（4）若投标人已申请多把CA锁，请注意使用差别，确保制作上传加密投标文件和开标解密时使用的CA锁是一致的，否则造成解密失败的，由投标人负责。</w:t>
      </w:r>
    </w:p>
    <w:p>
      <w:pPr>
        <w:spacing w:line="440" w:lineRule="exact"/>
        <w:ind w:firstLine="480" w:firstLineChars="200"/>
        <w:rPr>
          <w:rFonts w:hint="default"/>
          <w:color w:val="auto"/>
          <w:sz w:val="24"/>
          <w:szCs w:val="24"/>
          <w:highlight w:val="none"/>
        </w:rPr>
      </w:pPr>
      <w:r>
        <w:rPr>
          <w:rFonts w:hint="eastAsia" w:ascii="宋体"/>
          <w:color w:val="auto"/>
          <w:sz w:val="24"/>
          <w:szCs w:val="24"/>
          <w:highlight w:val="none"/>
        </w:rPr>
        <w:t>（5）如有疑问，请咨询品茗公司技术服务电话，技术服务电话：章宏涛  13968512856。QQ“三门交易平台交流群”（群号：146117595），进行业务咨询。此群也将作为不见面开标的备用远程交互群。</w:t>
      </w:r>
    </w:p>
    <w:p>
      <w:pPr>
        <w:rPr>
          <w:color w:val="auto"/>
          <w:highlight w:val="none"/>
        </w:rPr>
      </w:pPr>
      <w:r>
        <w:rPr>
          <w:color w:val="auto"/>
          <w:highlight w:val="none"/>
        </w:rPr>
        <w:br w:type="page"/>
      </w:r>
    </w:p>
    <w:p>
      <w:pPr>
        <w:pStyle w:val="4"/>
        <w:keepNext/>
        <w:keepLines/>
        <w:pageBreakBefore w:val="0"/>
        <w:widowControl w:val="0"/>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color w:val="auto"/>
          <w:highlight w:val="none"/>
        </w:rPr>
      </w:pPr>
      <w:bookmarkStart w:id="11" w:name="_Toc17516"/>
      <w:bookmarkStart w:id="12" w:name="_Toc27119"/>
      <w:r>
        <w:rPr>
          <w:color w:val="auto"/>
          <w:highlight w:val="none"/>
        </w:rPr>
        <w:t>招标公告</w:t>
      </w:r>
      <w:bookmarkEnd w:id="8"/>
      <w:bookmarkEnd w:id="11"/>
      <w:bookmarkEnd w:id="12"/>
    </w:p>
    <w:p>
      <w:pPr>
        <w:keepNext/>
        <w:keepLines/>
        <w:pageBreakBefore w:val="0"/>
        <w:widowControl w:val="0"/>
        <w:wordWrap/>
        <w:overflowPunct/>
        <w:topLinePunct w:val="0"/>
        <w:bidi w:val="0"/>
        <w:spacing w:line="480" w:lineRule="exact"/>
        <w:ind w:firstLine="562" w:firstLineChars="200"/>
        <w:jc w:val="center"/>
        <w:rPr>
          <w:rFonts w:hint="eastAsia" w:ascii="宋体"/>
          <w:b/>
          <w:color w:val="auto"/>
          <w:sz w:val="28"/>
          <w:szCs w:val="28"/>
          <w:highlight w:val="none"/>
          <w:lang w:val="en-US" w:eastAsia="zh-CN"/>
        </w:rPr>
      </w:pPr>
      <w:bookmarkStart w:id="13" w:name="_Toc426899860"/>
      <w:bookmarkEnd w:id="13"/>
      <w:bookmarkStart w:id="14" w:name="_Toc448481022"/>
      <w:bookmarkEnd w:id="14"/>
      <w:bookmarkStart w:id="15" w:name="_Toc13190"/>
      <w:r>
        <w:rPr>
          <w:rFonts w:hint="eastAsia" w:ascii="宋体"/>
          <w:b/>
          <w:color w:val="auto"/>
          <w:sz w:val="28"/>
          <w:szCs w:val="28"/>
          <w:highlight w:val="none"/>
          <w:lang w:val="en-US" w:eastAsia="zh-CN"/>
        </w:rPr>
        <w:t>三门县浦坝港镇郑畔村农产品冷藏建设工程</w:t>
      </w:r>
    </w:p>
    <w:p>
      <w:pPr>
        <w:keepNext/>
        <w:keepLines/>
        <w:pageBreakBefore w:val="0"/>
        <w:widowControl w:val="0"/>
        <w:wordWrap/>
        <w:overflowPunct/>
        <w:topLinePunct w:val="0"/>
        <w:bidi w:val="0"/>
        <w:spacing w:line="480" w:lineRule="exact"/>
        <w:ind w:firstLine="562" w:firstLineChars="200"/>
        <w:jc w:val="center"/>
        <w:rPr>
          <w:rFonts w:hint="default"/>
          <w:b/>
          <w:color w:val="auto"/>
          <w:sz w:val="28"/>
          <w:szCs w:val="28"/>
          <w:highlight w:val="none"/>
        </w:rPr>
      </w:pPr>
      <w:r>
        <w:rPr>
          <w:rFonts w:hint="eastAsia" w:ascii="宋体"/>
          <w:b/>
          <w:color w:val="auto"/>
          <w:sz w:val="28"/>
          <w:szCs w:val="28"/>
          <w:highlight w:val="none"/>
        </w:rPr>
        <w:t>招标公告</w:t>
      </w:r>
    </w:p>
    <w:p>
      <w:pPr>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ascii="宋体" w:hAnsi="宋体"/>
          <w:b/>
          <w:bCs/>
          <w:color w:val="auto"/>
          <w:sz w:val="28"/>
          <w:szCs w:val="28"/>
          <w:highlight w:val="none"/>
        </w:rPr>
      </w:pPr>
      <w:bookmarkStart w:id="16" w:name="_Toc17308"/>
      <w:r>
        <w:rPr>
          <w:rFonts w:hint="eastAsia" w:ascii="宋体" w:hAnsi="宋体"/>
          <w:b/>
          <w:bCs/>
          <w:color w:val="auto"/>
          <w:sz w:val="28"/>
          <w:szCs w:val="28"/>
          <w:highlight w:val="none"/>
        </w:rPr>
        <w:t>招标条件</w:t>
      </w:r>
      <w:bookmarkEnd w:id="15"/>
      <w:bookmarkEnd w:id="16"/>
    </w:p>
    <w:p>
      <w:pPr>
        <w:keepNext/>
        <w:keepLines/>
        <w:pageBreakBefore w:val="0"/>
        <w:widowControl w:val="0"/>
        <w:wordWrap/>
        <w:overflowPunct/>
        <w:topLinePunct w:val="0"/>
        <w:bidi w:val="0"/>
        <w:snapToGrid/>
        <w:spacing w:line="360" w:lineRule="auto"/>
        <w:ind w:left="0" w:leftChars="0" w:firstLine="280" w:firstLineChars="100"/>
        <w:jc w:val="both"/>
        <w:outlineLvl w:val="9"/>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本招标项目</w:t>
      </w:r>
      <w:r>
        <w:rPr>
          <w:rFonts w:hint="eastAsia" w:ascii="宋体" w:hAnsi="宋体" w:eastAsia="宋体" w:cs="宋体"/>
          <w:color w:val="auto"/>
          <w:sz w:val="28"/>
          <w:szCs w:val="28"/>
          <w:highlight w:val="none"/>
          <w:u w:val="single"/>
          <w:shd w:val="clear" w:color="auto" w:fill="FFFFFF"/>
          <w:lang w:val="en-US" w:eastAsia="zh-CN" w:bidi="ar-SA"/>
        </w:rPr>
        <w:t>三门县浦坝港镇郑畔村农产品冷藏建设工程</w:t>
      </w:r>
      <w:r>
        <w:rPr>
          <w:rFonts w:hint="eastAsia" w:ascii="宋体" w:hAnsi="宋体" w:eastAsia="宋体" w:cs="宋体"/>
          <w:color w:val="auto"/>
          <w:sz w:val="28"/>
          <w:szCs w:val="28"/>
          <w:highlight w:val="none"/>
          <w:shd w:val="clear" w:color="auto" w:fill="FFFFFF"/>
        </w:rPr>
        <w:t>已</w:t>
      </w:r>
      <w:r>
        <w:rPr>
          <w:rFonts w:hint="eastAsia" w:ascii="宋体" w:hAnsi="宋体" w:eastAsia="宋体" w:cs="宋体"/>
          <w:color w:val="auto"/>
          <w:sz w:val="28"/>
          <w:szCs w:val="28"/>
          <w:highlight w:val="none"/>
          <w:shd w:val="clear" w:color="auto" w:fill="FFFFFF"/>
        </w:rPr>
        <w:t>由</w:t>
      </w:r>
      <w:r>
        <w:rPr>
          <w:rFonts w:hint="eastAsia" w:ascii="宋体" w:hAnsi="宋体" w:eastAsia="宋体" w:cs="宋体"/>
          <w:color w:val="auto"/>
          <w:sz w:val="28"/>
          <w:szCs w:val="28"/>
          <w:highlight w:val="none"/>
          <w:u w:val="single"/>
          <w:shd w:val="clear" w:color="auto" w:fill="FFFFFF"/>
        </w:rPr>
        <w:t>三</w:t>
      </w:r>
      <w:r>
        <w:rPr>
          <w:rFonts w:hint="eastAsia" w:ascii="宋体" w:hAnsi="宋体" w:eastAsia="宋体" w:cs="宋体"/>
          <w:color w:val="auto"/>
          <w:sz w:val="28"/>
          <w:szCs w:val="28"/>
          <w:highlight w:val="none"/>
          <w:u w:val="single"/>
          <w:shd w:val="clear" w:color="auto" w:fill="FFFFFF"/>
          <w:lang w:val="en-US" w:eastAsia="zh-CN"/>
        </w:rPr>
        <w:t>财农发【2024】18</w:t>
      </w:r>
      <w:r>
        <w:rPr>
          <w:rFonts w:hint="eastAsia" w:ascii="宋体" w:hAnsi="宋体" w:eastAsia="宋体" w:cs="宋体"/>
          <w:color w:val="auto"/>
          <w:sz w:val="28"/>
          <w:szCs w:val="28"/>
          <w:highlight w:val="none"/>
          <w:u w:val="single"/>
          <w:shd w:val="clear" w:color="auto" w:fill="FFFFFF"/>
        </w:rPr>
        <w:t>号</w:t>
      </w:r>
      <w:r>
        <w:rPr>
          <w:rFonts w:hint="eastAsia" w:ascii="宋体" w:hAnsi="宋体" w:eastAsia="宋体" w:cs="宋体"/>
          <w:color w:val="auto"/>
          <w:sz w:val="28"/>
          <w:szCs w:val="28"/>
          <w:highlight w:val="none"/>
          <w:u w:val="none"/>
          <w:shd w:val="clear" w:color="auto" w:fill="FFFFFF"/>
        </w:rPr>
        <w:t>批</w:t>
      </w:r>
      <w:r>
        <w:rPr>
          <w:rFonts w:hint="eastAsia" w:ascii="宋体" w:hAnsi="宋体" w:eastAsia="宋体" w:cs="宋体"/>
          <w:color w:val="auto"/>
          <w:sz w:val="28"/>
          <w:szCs w:val="28"/>
          <w:highlight w:val="none"/>
          <w:shd w:val="clear" w:color="auto" w:fill="FFFFFF"/>
        </w:rPr>
        <w:t>准建设，建设资金来自于</w:t>
      </w:r>
      <w:r>
        <w:rPr>
          <w:rFonts w:hint="eastAsia" w:ascii="宋体" w:hAnsi="宋体" w:eastAsia="宋体" w:cs="宋体"/>
          <w:color w:val="auto"/>
          <w:sz w:val="28"/>
          <w:szCs w:val="28"/>
          <w:highlight w:val="none"/>
          <w:u w:val="single"/>
          <w:shd w:val="clear" w:color="auto" w:fill="FFFFFF"/>
          <w:lang w:val="en-US" w:eastAsia="zh-CN"/>
        </w:rPr>
        <w:t>上级补助和自筹</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en-US" w:eastAsia="zh-CN"/>
        </w:rPr>
        <w:t>出资比例为</w:t>
      </w:r>
      <w:r>
        <w:rPr>
          <w:rFonts w:hint="eastAsia" w:ascii="宋体" w:hAnsi="宋体" w:eastAsia="宋体" w:cs="宋体"/>
          <w:color w:val="auto"/>
          <w:sz w:val="28"/>
          <w:szCs w:val="28"/>
          <w:highlight w:val="none"/>
          <w:u w:val="single"/>
          <w:shd w:val="clear" w:color="auto" w:fill="FFFFFF"/>
          <w:lang w:val="en-US" w:eastAsia="zh-CN"/>
        </w:rPr>
        <w:t>上级补助77%，自筹23%</w:t>
      </w:r>
      <w:r>
        <w:rPr>
          <w:rFonts w:hint="eastAsia" w:ascii="宋体" w:hAnsi="宋体" w:eastAsia="宋体" w:cs="宋体"/>
          <w:color w:val="auto"/>
          <w:sz w:val="28"/>
          <w:szCs w:val="28"/>
          <w:highlight w:val="none"/>
          <w:u w:val="none"/>
          <w:shd w:val="clear" w:color="auto" w:fill="FFFFFF"/>
          <w:lang w:val="en-US" w:eastAsia="zh-CN"/>
        </w:rPr>
        <w:t>，</w:t>
      </w:r>
      <w:r>
        <w:rPr>
          <w:rFonts w:hint="eastAsia" w:ascii="宋体" w:hAnsi="宋体" w:eastAsia="宋体" w:cs="宋体"/>
          <w:color w:val="auto"/>
          <w:sz w:val="28"/>
          <w:szCs w:val="28"/>
          <w:highlight w:val="none"/>
          <w:u w:val="none"/>
          <w:shd w:val="clear" w:color="auto" w:fill="FFFFFF"/>
          <w:lang w:val="en-US" w:eastAsia="zh-CN"/>
        </w:rPr>
        <w:t>项目业主为</w:t>
      </w:r>
      <w:r>
        <w:rPr>
          <w:rFonts w:hint="eastAsia" w:ascii="宋体" w:hAnsi="宋体" w:eastAsia="宋体" w:cs="宋体"/>
          <w:color w:val="auto"/>
          <w:sz w:val="28"/>
          <w:szCs w:val="28"/>
          <w:highlight w:val="none"/>
          <w:u w:val="single"/>
          <w:shd w:val="clear" w:color="auto" w:fill="FFFFFF"/>
          <w:lang w:val="en-US" w:eastAsia="zh-CN"/>
        </w:rPr>
        <w:t>三门县浦坝港镇郑畔村股份经济合作社</w:t>
      </w:r>
      <w:r>
        <w:rPr>
          <w:rFonts w:hint="eastAsia" w:ascii="宋体" w:hAnsi="宋体" w:eastAsia="宋体" w:cs="宋体"/>
          <w:color w:val="auto"/>
          <w:sz w:val="28"/>
          <w:szCs w:val="28"/>
          <w:highlight w:val="none"/>
          <w:u w:val="none"/>
          <w:shd w:val="clear" w:color="auto" w:fill="FFFFFF"/>
          <w:lang w:val="en-US" w:eastAsia="zh-CN"/>
        </w:rPr>
        <w:t>，</w:t>
      </w:r>
      <w:r>
        <w:rPr>
          <w:rFonts w:hint="eastAsia" w:ascii="宋体" w:hAnsi="宋体" w:eastAsia="宋体" w:cs="宋体"/>
          <w:color w:val="auto"/>
          <w:sz w:val="28"/>
          <w:szCs w:val="28"/>
          <w:highlight w:val="none"/>
          <w:shd w:val="clear" w:color="auto" w:fill="FFFFFF"/>
        </w:rPr>
        <w:t>招标人为</w:t>
      </w:r>
      <w:r>
        <w:rPr>
          <w:rFonts w:hint="eastAsia" w:ascii="宋体" w:hAnsi="宋体" w:eastAsia="宋体" w:cs="宋体"/>
          <w:color w:val="auto"/>
          <w:sz w:val="28"/>
          <w:szCs w:val="28"/>
          <w:highlight w:val="none"/>
          <w:u w:val="single"/>
          <w:shd w:val="clear" w:color="auto" w:fill="FFFFFF"/>
          <w:lang w:val="en-US" w:eastAsia="zh-CN"/>
        </w:rPr>
        <w:t>三门县浦坝港镇郑畔村股份经济合作社</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val="en-US" w:eastAsia="zh-CN"/>
        </w:rPr>
        <w:t>委托</w:t>
      </w:r>
      <w:r>
        <w:rPr>
          <w:rFonts w:hint="eastAsia" w:ascii="宋体" w:hAnsi="宋体" w:eastAsia="宋体" w:cs="宋体"/>
          <w:color w:val="auto"/>
          <w:sz w:val="28"/>
          <w:szCs w:val="28"/>
          <w:highlight w:val="none"/>
          <w:shd w:val="clear" w:color="auto" w:fill="FFFFFF"/>
        </w:rPr>
        <w:t>代理机构为</w:t>
      </w:r>
      <w:r>
        <w:rPr>
          <w:rFonts w:hint="eastAsia" w:ascii="宋体" w:hAnsi="宋体" w:eastAsia="宋体" w:cs="宋体"/>
          <w:color w:val="auto"/>
          <w:sz w:val="28"/>
          <w:szCs w:val="28"/>
          <w:highlight w:val="none"/>
          <w:u w:val="single"/>
          <w:shd w:val="clear" w:color="auto" w:fill="FFFFFF"/>
          <w:lang w:eastAsia="zh-CN"/>
        </w:rPr>
        <w:t>浙江恒义工程咨询有限公司</w:t>
      </w:r>
      <w:r>
        <w:rPr>
          <w:rFonts w:hint="eastAsia" w:ascii="宋体" w:hAnsi="宋体" w:eastAsia="宋体" w:cs="宋体"/>
          <w:color w:val="auto"/>
          <w:sz w:val="28"/>
          <w:szCs w:val="28"/>
          <w:highlight w:val="none"/>
          <w:shd w:val="clear" w:color="auto" w:fill="FFFFFF"/>
        </w:rPr>
        <w:t>。项目已具备招标条件，现对该项目</w:t>
      </w:r>
      <w:r>
        <w:rPr>
          <w:rFonts w:hint="eastAsia" w:ascii="宋体" w:hAnsi="宋体" w:eastAsia="宋体" w:cs="宋体"/>
          <w:color w:val="auto"/>
          <w:sz w:val="28"/>
          <w:szCs w:val="28"/>
          <w:highlight w:val="none"/>
          <w:shd w:val="clear" w:color="auto" w:fill="FFFFFF"/>
          <w:lang w:val="en-US" w:eastAsia="zh-CN"/>
        </w:rPr>
        <w:t>的</w:t>
      </w:r>
      <w:r>
        <w:rPr>
          <w:rFonts w:hint="eastAsia" w:ascii="宋体" w:hAnsi="宋体" w:eastAsia="宋体" w:cs="宋体"/>
          <w:color w:val="auto"/>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u w:val="single"/>
          <w:shd w:val="clear" w:color="auto" w:fill="FFFFFF"/>
          <w:lang w:val="en-US" w:eastAsia="zh-CN" w:bidi="ar-SA"/>
        </w:rPr>
        <w:t xml:space="preserve">三门县浦坝港镇郑畔村农产品冷藏建设工程 </w:t>
      </w:r>
      <w:r>
        <w:rPr>
          <w:rFonts w:hint="eastAsia" w:ascii="宋体" w:hAnsi="宋体" w:eastAsia="宋体" w:cs="宋体"/>
          <w:color w:val="auto"/>
          <w:sz w:val="28"/>
          <w:szCs w:val="28"/>
          <w:highlight w:val="none"/>
          <w:u w:val="none"/>
          <w:shd w:val="clear" w:color="auto" w:fill="FFFFFF"/>
          <w:lang w:val="en-US" w:eastAsia="zh-CN" w:bidi="ar-SA"/>
        </w:rPr>
        <w:t>的施工</w:t>
      </w:r>
      <w:r>
        <w:rPr>
          <w:rFonts w:hint="eastAsia" w:ascii="宋体" w:hAnsi="宋体" w:eastAsia="宋体" w:cs="宋体"/>
          <w:color w:val="auto"/>
          <w:sz w:val="28"/>
          <w:szCs w:val="28"/>
          <w:highlight w:val="none"/>
          <w:shd w:val="clear" w:color="auto" w:fill="FFFFFF"/>
        </w:rPr>
        <w:t>进行公开招标。</w:t>
      </w:r>
    </w:p>
    <w:p>
      <w:pPr>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ascii="宋体" w:hAnsi="宋体"/>
          <w:color w:val="auto"/>
          <w:sz w:val="28"/>
          <w:szCs w:val="28"/>
          <w:highlight w:val="none"/>
        </w:rPr>
      </w:pPr>
      <w:bookmarkStart w:id="17" w:name="_Toc7780"/>
      <w:bookmarkStart w:id="18" w:name="_Toc12650"/>
      <w:r>
        <w:rPr>
          <w:rFonts w:hint="eastAsia"/>
          <w:b/>
          <w:bCs/>
          <w:color w:val="auto"/>
          <w:sz w:val="28"/>
          <w:szCs w:val="28"/>
          <w:highlight w:val="none"/>
        </w:rPr>
        <w:t>项目概况与招标范围</w:t>
      </w:r>
      <w:bookmarkEnd w:id="17"/>
      <w:bookmarkEnd w:id="18"/>
      <w:bookmarkStart w:id="19" w:name="_Toc448481023"/>
      <w:bookmarkEnd w:id="19"/>
      <w:bookmarkStart w:id="20" w:name="_Toc426899861"/>
      <w:bookmarkEnd w:id="20"/>
      <w:bookmarkStart w:id="21" w:name="_Toc10762"/>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default" w:ascii="宋体" w:hAnsi="宋体" w:eastAsia="宋体"/>
          <w:color w:val="auto"/>
          <w:sz w:val="28"/>
          <w:szCs w:val="28"/>
          <w:highlight w:val="none"/>
          <w:lang w:val="en-US" w:eastAsia="zh-CN"/>
        </w:rPr>
      </w:pPr>
      <w:r>
        <w:rPr>
          <w:rFonts w:hint="eastAsia" w:ascii="宋体" w:hAnsi="宋体"/>
          <w:b/>
          <w:bCs/>
          <w:color w:val="auto"/>
          <w:sz w:val="28"/>
          <w:szCs w:val="28"/>
          <w:highlight w:val="none"/>
        </w:rPr>
        <w:t>项目概况：</w:t>
      </w:r>
      <w:r>
        <w:rPr>
          <w:rFonts w:hint="eastAsia" w:ascii="宋体" w:hAnsi="宋体"/>
          <w:color w:val="auto"/>
          <w:sz w:val="28"/>
          <w:szCs w:val="28"/>
          <w:highlight w:val="none"/>
        </w:rPr>
        <w:t>本项目工程概算</w:t>
      </w:r>
      <w:r>
        <w:rPr>
          <w:rFonts w:hint="eastAsia"/>
          <w:color w:val="auto"/>
          <w:sz w:val="28"/>
          <w:szCs w:val="28"/>
          <w:highlight w:val="none"/>
          <w:u w:val="single"/>
          <w:lang w:val="en-US" w:eastAsia="zh-CN"/>
        </w:rPr>
        <w:t>650</w:t>
      </w:r>
      <w:r>
        <w:rPr>
          <w:rFonts w:hint="eastAsia" w:ascii="宋体" w:hAnsi="宋体"/>
          <w:color w:val="auto"/>
          <w:sz w:val="28"/>
          <w:szCs w:val="28"/>
          <w:highlight w:val="none"/>
        </w:rPr>
        <w:t>万元，建设规模：</w:t>
      </w:r>
      <w:r>
        <w:rPr>
          <w:rFonts w:hint="eastAsia"/>
          <w:color w:val="auto"/>
          <w:sz w:val="28"/>
          <w:szCs w:val="28"/>
          <w:highlight w:val="none"/>
          <w:lang w:val="en-US" w:eastAsia="zh-CN"/>
        </w:rPr>
        <w:t>建立特色农产品加工基地冷库建设，总建筑面积2043.94平方米，占地面积1898.3平方米</w:t>
      </w:r>
      <w:r>
        <w:rPr>
          <w:rFonts w:hint="eastAsia" w:ascii="宋体" w:hAnsi="宋体" w:cs="Times New Roman"/>
          <w:color w:val="auto"/>
          <w:kern w:val="0"/>
          <w:sz w:val="28"/>
          <w:szCs w:val="28"/>
          <w:highlight w:val="none"/>
          <w:lang w:val="en-US" w:eastAsia="zh-CN"/>
        </w:rPr>
        <w:t>。</w:t>
      </w:r>
      <w:r>
        <w:rPr>
          <w:rFonts w:hint="eastAsia" w:ascii="宋体" w:hAnsi="宋体"/>
          <w:color w:val="auto"/>
          <w:sz w:val="28"/>
          <w:szCs w:val="28"/>
          <w:highlight w:val="none"/>
        </w:rPr>
        <w:t>建设地点：</w:t>
      </w:r>
      <w:r>
        <w:rPr>
          <w:rFonts w:hint="eastAsia" w:ascii="宋体" w:hAnsi="宋体" w:eastAsia="宋体" w:cs="宋体"/>
          <w:color w:val="auto"/>
          <w:sz w:val="28"/>
          <w:szCs w:val="28"/>
          <w:highlight w:val="none"/>
          <w:u w:val="single"/>
          <w:shd w:val="clear" w:color="auto" w:fill="FFFFFF"/>
          <w:lang w:val="en-US" w:eastAsia="zh-CN"/>
        </w:rPr>
        <w:t>工程位于</w:t>
      </w:r>
      <w:r>
        <w:rPr>
          <w:rFonts w:hint="eastAsia" w:cs="宋体"/>
          <w:color w:val="auto"/>
          <w:sz w:val="28"/>
          <w:szCs w:val="28"/>
          <w:highlight w:val="none"/>
          <w:u w:val="single"/>
          <w:shd w:val="clear" w:color="auto" w:fill="FFFFFF"/>
          <w:lang w:val="en-US" w:eastAsia="zh-CN"/>
        </w:rPr>
        <w:t>三门县浦坝港镇郑畔村</w:t>
      </w:r>
      <w:r>
        <w:rPr>
          <w:rFonts w:hint="eastAsia" w:ascii="宋体" w:hAnsi="宋体"/>
          <w:color w:val="auto"/>
          <w:sz w:val="28"/>
          <w:szCs w:val="28"/>
          <w:highlight w:val="none"/>
        </w:rPr>
        <w:t>。</w:t>
      </w:r>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ascii="宋体" w:hAnsi="宋体"/>
          <w:color w:val="auto"/>
          <w:sz w:val="28"/>
          <w:szCs w:val="28"/>
          <w:highlight w:val="none"/>
        </w:rPr>
      </w:pPr>
      <w:r>
        <w:rPr>
          <w:rFonts w:hint="eastAsia" w:ascii="宋体" w:hAnsi="宋体"/>
          <w:b/>
          <w:bCs/>
          <w:color w:val="auto"/>
          <w:sz w:val="28"/>
          <w:szCs w:val="28"/>
          <w:highlight w:val="none"/>
        </w:rPr>
        <w:t>招标范围：</w:t>
      </w:r>
      <w:r>
        <w:rPr>
          <w:rFonts w:hint="eastAsia" w:ascii="宋体" w:hAnsi="宋体" w:eastAsia="宋体" w:cs="宋体"/>
          <w:color w:val="auto"/>
          <w:kern w:val="2"/>
          <w:sz w:val="28"/>
          <w:szCs w:val="28"/>
          <w:highlight w:val="none"/>
          <w:u w:val="single"/>
          <w:lang w:eastAsia="zh-CN"/>
        </w:rPr>
        <w:t>招标人提供的施工图纸范围内及工程量清单中所包含的所有施工内容，</w:t>
      </w:r>
      <w:r>
        <w:rPr>
          <w:rFonts w:hint="eastAsia" w:ascii="宋体" w:hAnsi="宋体" w:eastAsia="宋体" w:cs="宋体"/>
          <w:color w:val="auto"/>
          <w:kern w:val="2"/>
          <w:sz w:val="28"/>
          <w:szCs w:val="28"/>
          <w:highlight w:val="none"/>
          <w:u w:val="single"/>
          <w:lang w:val="en-US" w:eastAsia="zh-CN"/>
        </w:rPr>
        <w:t>具体详见施工图纸及工程量清单。</w:t>
      </w:r>
    </w:p>
    <w:p>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360" w:lineRule="auto"/>
        <w:ind w:left="567" w:leftChars="0"/>
        <w:textAlignment w:val="auto"/>
        <w:outlineLvl w:val="9"/>
        <w:rPr>
          <w:rFonts w:ascii="宋体" w:hAnsi="宋体"/>
          <w:color w:val="auto"/>
          <w:sz w:val="28"/>
          <w:szCs w:val="28"/>
          <w:highlight w:val="none"/>
          <w:u w:val="single"/>
        </w:rPr>
      </w:pPr>
      <w:r>
        <w:rPr>
          <w:rFonts w:hint="eastAsia" w:ascii="宋体" w:hAnsi="宋体"/>
          <w:color w:val="auto"/>
          <w:sz w:val="28"/>
          <w:szCs w:val="28"/>
          <w:highlight w:val="none"/>
        </w:rPr>
        <w:t>本次招标</w:t>
      </w:r>
      <w:r>
        <w:rPr>
          <w:rFonts w:hint="eastAsia" w:ascii="宋体" w:hAnsi="宋体"/>
          <w:color w:val="auto"/>
          <w:sz w:val="28"/>
          <w:szCs w:val="28"/>
          <w:highlight w:val="none"/>
        </w:rPr>
        <w:t>建安工程造价</w:t>
      </w:r>
      <w:r>
        <w:rPr>
          <w:rFonts w:hint="eastAsia"/>
          <w:color w:val="auto"/>
          <w:sz w:val="28"/>
          <w:szCs w:val="28"/>
          <w:highlight w:val="none"/>
          <w:lang w:val="en-US" w:eastAsia="zh-CN"/>
        </w:rPr>
        <w:t xml:space="preserve"> </w:t>
      </w:r>
      <w:r>
        <w:rPr>
          <w:rFonts w:hint="eastAsia"/>
          <w:color w:val="auto"/>
          <w:sz w:val="28"/>
          <w:szCs w:val="28"/>
          <w:highlight w:val="none"/>
          <w:u w:val="single"/>
          <w:lang w:val="en-US" w:eastAsia="zh-CN"/>
        </w:rPr>
        <w:t>6492362</w:t>
      </w:r>
      <w:r>
        <w:rPr>
          <w:rFonts w:hint="eastAsia" w:ascii="宋体" w:hAnsi="宋体"/>
          <w:color w:val="auto"/>
          <w:sz w:val="28"/>
          <w:szCs w:val="28"/>
          <w:highlight w:val="none"/>
          <w:u w:val="single"/>
        </w:rPr>
        <w:t>元</w:t>
      </w:r>
      <w:r>
        <w:rPr>
          <w:rFonts w:hint="eastAsia"/>
          <w:color w:val="auto"/>
          <w:sz w:val="28"/>
          <w:szCs w:val="28"/>
          <w:highlight w:val="none"/>
          <w:u w:val="single"/>
          <w:lang w:eastAsia="zh-CN"/>
        </w:rPr>
        <w:t>（</w:t>
      </w:r>
      <w:r>
        <w:rPr>
          <w:rFonts w:hint="eastAsia"/>
          <w:color w:val="auto"/>
          <w:sz w:val="28"/>
          <w:szCs w:val="28"/>
          <w:highlight w:val="none"/>
          <w:u w:val="single"/>
          <w:lang w:val="en-US" w:eastAsia="zh-CN"/>
        </w:rPr>
        <w:t>预算审核价</w:t>
      </w:r>
      <w:r>
        <w:rPr>
          <w:rFonts w:hint="eastAsia"/>
          <w:color w:val="auto"/>
          <w:sz w:val="28"/>
          <w:szCs w:val="28"/>
          <w:highlight w:val="none"/>
          <w:u w:val="single"/>
          <w:lang w:eastAsia="zh-CN"/>
        </w:rPr>
        <w:t>）</w:t>
      </w:r>
      <w:r>
        <w:rPr>
          <w:rFonts w:hint="eastAsia" w:ascii="宋体" w:hAnsi="宋体"/>
          <w:color w:val="auto"/>
          <w:sz w:val="28"/>
          <w:szCs w:val="28"/>
          <w:highlight w:val="none"/>
        </w:rPr>
        <w:t>。</w:t>
      </w:r>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ascii="宋体" w:hAnsi="宋体"/>
          <w:color w:val="auto"/>
          <w:sz w:val="28"/>
          <w:szCs w:val="28"/>
          <w:highlight w:val="none"/>
          <w:u w:val="single"/>
        </w:rPr>
      </w:pPr>
      <w:r>
        <w:rPr>
          <w:rFonts w:hint="eastAsia" w:ascii="宋体" w:hAnsi="宋体" w:eastAsiaTheme="minorEastAsia" w:cstheme="minorBidi"/>
          <w:b/>
          <w:bCs/>
          <w:color w:val="auto"/>
          <w:sz w:val="28"/>
          <w:szCs w:val="28"/>
          <w:highlight w:val="none"/>
          <w:lang w:val="en-US" w:eastAsia="zh-CN" w:bidi="ar-SA"/>
        </w:rPr>
        <w:t>施工总工期：</w:t>
      </w:r>
      <w:r>
        <w:rPr>
          <w:rFonts w:hint="eastAsia" w:ascii="宋体" w:hAnsi="宋体" w:eastAsia="宋体" w:cs="宋体"/>
          <w:color w:val="auto"/>
          <w:sz w:val="28"/>
          <w:szCs w:val="28"/>
          <w:highlight w:val="none"/>
          <w:shd w:val="clear" w:color="auto" w:fill="FFFFFF"/>
        </w:rPr>
        <w:t>不超过</w:t>
      </w:r>
      <w:r>
        <w:rPr>
          <w:rFonts w:hint="eastAsia" w:cs="宋体"/>
          <w:color w:val="auto"/>
          <w:sz w:val="28"/>
          <w:szCs w:val="28"/>
          <w:highlight w:val="none"/>
          <w:u w:val="single"/>
          <w:shd w:val="clear" w:color="auto" w:fill="FFFFFF"/>
          <w:lang w:val="en-US" w:eastAsia="zh-CN"/>
        </w:rPr>
        <w:t>150</w:t>
      </w:r>
      <w:r>
        <w:rPr>
          <w:rFonts w:hint="eastAsia" w:cs="宋体"/>
          <w:color w:val="auto"/>
          <w:sz w:val="28"/>
          <w:szCs w:val="28"/>
          <w:highlight w:val="none"/>
          <w:u w:val="single"/>
          <w:shd w:val="clear" w:color="auto" w:fill="FFFFFF"/>
          <w:lang w:val="en-US" w:eastAsia="zh-CN"/>
        </w:rPr>
        <w:t xml:space="preserve"> </w:t>
      </w:r>
      <w:r>
        <w:rPr>
          <w:rFonts w:hint="eastAsia" w:ascii="宋体" w:hAnsi="宋体" w:eastAsia="宋体" w:cs="宋体"/>
          <w:color w:val="auto"/>
          <w:sz w:val="28"/>
          <w:szCs w:val="28"/>
          <w:highlight w:val="none"/>
          <w:shd w:val="clear" w:color="auto" w:fill="FFFFFF"/>
        </w:rPr>
        <w:t>日历天</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lang w:eastAsia="zh-CN"/>
        </w:rPr>
        <w:t>投标人在投标文件中必须明</w:t>
      </w:r>
      <w:r>
        <w:rPr>
          <w:rFonts w:hint="eastAsia" w:ascii="宋体" w:hAnsi="宋体" w:eastAsia="宋体" w:cs="宋体"/>
          <w:color w:val="auto"/>
          <w:sz w:val="28"/>
          <w:szCs w:val="28"/>
          <w:highlight w:val="none"/>
          <w:shd w:val="clear" w:color="auto" w:fill="FFFFFF"/>
          <w:lang w:eastAsia="zh-CN"/>
        </w:rPr>
        <w:t>确工期天数</w:t>
      </w:r>
      <w:r>
        <w:rPr>
          <w:rFonts w:hint="eastAsia" w:ascii="宋体" w:hAnsi="宋体" w:eastAsia="宋体" w:cs="宋体"/>
          <w:color w:val="auto"/>
          <w:sz w:val="28"/>
          <w:szCs w:val="28"/>
          <w:highlight w:val="none"/>
          <w:shd w:val="clear" w:color="auto" w:fill="FFFFFF"/>
        </w:rPr>
        <w:t>）</w:t>
      </w:r>
      <w:r>
        <w:rPr>
          <w:rFonts w:hint="eastAsia" w:ascii="宋体" w:hAnsi="宋体"/>
          <w:color w:val="auto"/>
          <w:sz w:val="28"/>
          <w:szCs w:val="28"/>
          <w:highlight w:val="none"/>
        </w:rPr>
        <w:t>。</w:t>
      </w:r>
    </w:p>
    <w:p>
      <w:pPr>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b/>
          <w:bCs/>
          <w:color w:val="auto"/>
          <w:sz w:val="28"/>
          <w:szCs w:val="28"/>
          <w:highlight w:val="none"/>
        </w:rPr>
      </w:pPr>
      <w:bookmarkStart w:id="22" w:name="_Toc30914"/>
      <w:r>
        <w:rPr>
          <w:rFonts w:hint="eastAsia"/>
          <w:b/>
          <w:bCs/>
          <w:color w:val="auto"/>
          <w:sz w:val="28"/>
          <w:szCs w:val="28"/>
          <w:highlight w:val="none"/>
        </w:rPr>
        <w:t>投标人</w:t>
      </w:r>
      <w:r>
        <w:rPr>
          <w:rFonts w:hint="eastAsia" w:ascii="宋体" w:hAnsi="宋体"/>
          <w:b/>
          <w:bCs/>
          <w:color w:val="auto"/>
          <w:sz w:val="28"/>
          <w:szCs w:val="28"/>
          <w:highlight w:val="none"/>
        </w:rPr>
        <w:t>资格</w:t>
      </w:r>
      <w:r>
        <w:rPr>
          <w:rFonts w:hint="eastAsia"/>
          <w:b/>
          <w:bCs/>
          <w:color w:val="auto"/>
          <w:sz w:val="28"/>
          <w:szCs w:val="28"/>
          <w:highlight w:val="none"/>
        </w:rPr>
        <w:t>要求</w:t>
      </w:r>
      <w:bookmarkEnd w:id="21"/>
      <w:bookmarkEnd w:id="22"/>
    </w:p>
    <w:p>
      <w:pPr>
        <w:pStyle w:val="10"/>
        <w:keepNext/>
        <w:keepLines/>
        <w:pageBreakBefore w:val="0"/>
        <w:widowControl w:val="0"/>
        <w:numPr>
          <w:ilvl w:val="0"/>
          <w:numId w:val="5"/>
        </w:numPr>
        <w:tabs>
          <w:tab w:val="left" w:pos="1343"/>
          <w:tab w:val="left" w:pos="2697"/>
          <w:tab w:val="left" w:pos="3264"/>
          <w:tab w:val="left" w:pos="4896"/>
          <w:tab w:val="left" w:pos="6005"/>
          <w:tab w:val="left" w:pos="7085"/>
          <w:tab w:val="left" w:pos="7498"/>
        </w:tabs>
        <w:kinsoku w:val="0"/>
        <w:wordWrap/>
        <w:overflowPunct/>
        <w:topLinePunct w:val="0"/>
        <w:bidi w:val="0"/>
        <w:snapToGrid/>
        <w:spacing w:line="360" w:lineRule="auto"/>
        <w:ind w:left="0" w:leftChars="0" w:firstLine="420" w:firstLineChars="0"/>
        <w:jc w:val="both"/>
        <w:outlineLvl w:val="9"/>
        <w:rPr>
          <w:rFonts w:hint="default" w:ascii="宋体" w:hAnsi="宋体" w:eastAsia="宋体"/>
          <w:color w:val="auto"/>
          <w:sz w:val="28"/>
          <w:szCs w:val="28"/>
          <w:highlight w:val="none"/>
          <w:lang w:val="en-US" w:eastAsia="zh-CN"/>
        </w:rPr>
      </w:pPr>
      <w:bookmarkStart w:id="23" w:name="_Toc448481025"/>
      <w:bookmarkEnd w:id="23"/>
      <w:bookmarkStart w:id="24" w:name="_Toc426899863"/>
      <w:bookmarkEnd w:id="24"/>
      <w:bookmarkStart w:id="25" w:name="_Toc30777"/>
      <w:r>
        <w:rPr>
          <w:rFonts w:hint="eastAsia" w:ascii="宋体" w:hAnsi="宋体"/>
          <w:color w:val="auto"/>
          <w:sz w:val="28"/>
          <w:szCs w:val="28"/>
          <w:highlight w:val="none"/>
          <w:lang w:val="en-US" w:eastAsia="zh-CN"/>
        </w:rPr>
        <w:t>投标人：</w:t>
      </w:r>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ascii="宋体" w:hAnsi="宋体"/>
          <w:color w:val="auto"/>
          <w:sz w:val="28"/>
          <w:szCs w:val="28"/>
          <w:highlight w:val="none"/>
        </w:rPr>
      </w:pPr>
      <w:r>
        <w:rPr>
          <w:rFonts w:hint="eastAsia"/>
          <w:b w:val="0"/>
          <w:bCs w:val="0"/>
          <w:color w:val="auto"/>
          <w:sz w:val="28"/>
          <w:szCs w:val="28"/>
          <w:highlight w:val="none"/>
        </w:rPr>
        <w:t>具备</w:t>
      </w:r>
      <w:r>
        <w:rPr>
          <w:rFonts w:hint="eastAsia"/>
          <w:b w:val="0"/>
          <w:bCs w:val="0"/>
          <w:color w:val="auto"/>
          <w:sz w:val="28"/>
          <w:szCs w:val="28"/>
          <w:highlight w:val="none"/>
          <w:u w:val="single"/>
          <w:lang w:val="en-US" w:eastAsia="zh-CN"/>
        </w:rPr>
        <w:t xml:space="preserve">  建筑工程施工总承包三级及以上   </w:t>
      </w:r>
      <w:r>
        <w:rPr>
          <w:rFonts w:hint="eastAsia"/>
          <w:b w:val="0"/>
          <w:bCs w:val="0"/>
          <w:color w:val="auto"/>
          <w:sz w:val="28"/>
          <w:szCs w:val="28"/>
          <w:highlight w:val="none"/>
        </w:rPr>
        <w:t>资质</w:t>
      </w:r>
      <w:r>
        <w:rPr>
          <w:rFonts w:hint="eastAsia"/>
          <w:b/>
          <w:bCs/>
          <w:color w:val="auto"/>
          <w:sz w:val="28"/>
          <w:szCs w:val="28"/>
          <w:highlight w:val="none"/>
          <w:lang w:eastAsia="zh-CN"/>
        </w:rPr>
        <w:t>（对应资质应在“浙江省建筑市场监管公共服务系统”上动态核查结果处于“合格”状态）</w:t>
      </w:r>
      <w:r>
        <w:rPr>
          <w:rFonts w:hint="eastAsia"/>
          <w:b/>
          <w:bCs/>
          <w:color w:val="auto"/>
          <w:sz w:val="28"/>
          <w:szCs w:val="28"/>
          <w:highlight w:val="none"/>
        </w:rPr>
        <w:t>；</w:t>
      </w:r>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ascii="宋体" w:hAnsi="宋体"/>
          <w:color w:val="auto"/>
          <w:sz w:val="28"/>
          <w:szCs w:val="28"/>
          <w:highlight w:val="none"/>
        </w:rPr>
      </w:pPr>
      <w:r>
        <w:rPr>
          <w:rFonts w:ascii="宋体" w:hAnsi="宋体"/>
          <w:color w:val="auto"/>
          <w:sz w:val="28"/>
          <w:szCs w:val="28"/>
          <w:highlight w:val="none"/>
        </w:rPr>
        <w:t>本次招标□接受/</w:t>
      </w:r>
      <w:r>
        <w:rPr>
          <w:rFonts w:hint="eastAsia" w:ascii="宋体" w:hAnsi="宋体"/>
          <w:color w:val="auto"/>
          <w:sz w:val="28"/>
          <w:szCs w:val="28"/>
          <w:highlight w:val="none"/>
          <w:lang w:eastAsia="zh-CN"/>
        </w:rPr>
        <w:t>☑</w:t>
      </w:r>
      <w:r>
        <w:rPr>
          <w:rFonts w:hint="eastAsia" w:ascii="宋体" w:hAnsi="宋体"/>
          <w:color w:val="auto"/>
          <w:sz w:val="28"/>
          <w:szCs w:val="28"/>
          <w:highlight w:val="none"/>
        </w:rPr>
        <w:t>不接受联合体投标。</w:t>
      </w:r>
    </w:p>
    <w:p>
      <w:pPr>
        <w:pStyle w:val="51"/>
        <w:keepNext/>
        <w:keepLines/>
        <w:pageBreakBefore w:val="0"/>
        <w:widowControl w:val="0"/>
        <w:numPr>
          <w:ilvl w:val="0"/>
          <w:numId w:val="5"/>
        </w:numPr>
        <w:wordWrap/>
        <w:overflowPunct/>
        <w:topLinePunct w:val="0"/>
        <w:bidi w:val="0"/>
        <w:adjustRightInd w:val="0"/>
        <w:snapToGrid/>
        <w:spacing w:line="360" w:lineRule="auto"/>
        <w:ind w:left="0" w:leftChars="0" w:firstLine="420" w:firstLineChars="0"/>
        <w:outlineLvl w:val="9"/>
        <w:rPr>
          <w:rFonts w:hAnsi="宋体"/>
          <w:color w:val="auto"/>
          <w:sz w:val="28"/>
          <w:szCs w:val="28"/>
          <w:highlight w:val="none"/>
        </w:rPr>
      </w:pPr>
      <w:r>
        <w:rPr>
          <w:rFonts w:hint="eastAsia" w:ascii="宋体" w:hAnsi="宋体" w:eastAsia="宋体" w:cs="宋体"/>
          <w:color w:val="auto"/>
          <w:sz w:val="28"/>
          <w:szCs w:val="28"/>
          <w:highlight w:val="none"/>
          <w:lang w:val="en-US" w:eastAsia="zh-CN" w:bidi="zh-CN"/>
        </w:rPr>
        <w:t>拟派项目负责人：</w:t>
      </w:r>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ascii="宋体" w:hAnsi="宋体"/>
          <w:color w:val="auto"/>
          <w:sz w:val="28"/>
          <w:szCs w:val="28"/>
          <w:highlight w:val="none"/>
        </w:rPr>
      </w:pPr>
      <w:r>
        <w:rPr>
          <w:rFonts w:hint="eastAsia" w:ascii="宋体" w:hAnsi="宋体"/>
          <w:color w:val="auto"/>
          <w:sz w:val="28"/>
          <w:szCs w:val="28"/>
          <w:highlight w:val="none"/>
        </w:rPr>
        <w:t>拟派项目负责人具有注册在投标人单位的</w:t>
      </w:r>
      <w:r>
        <w:rPr>
          <w:rFonts w:hint="eastAsia" w:ascii="宋体" w:hAnsi="宋体" w:eastAsia="宋体" w:cs="宋体"/>
          <w:color w:val="auto"/>
          <w:sz w:val="28"/>
          <w:szCs w:val="28"/>
          <w:highlight w:val="none"/>
          <w:u w:val="single"/>
          <w:shd w:val="clear" w:color="auto" w:fill="FFFFFF"/>
          <w:lang w:val="en-US" w:eastAsia="zh-CN"/>
        </w:rPr>
        <w:t xml:space="preserve">  建筑工程专业二级及以上  </w:t>
      </w:r>
      <w:r>
        <w:rPr>
          <w:rFonts w:hint="eastAsia" w:ascii="宋体" w:hAnsi="宋体"/>
          <w:color w:val="auto"/>
          <w:sz w:val="28"/>
          <w:szCs w:val="28"/>
          <w:highlight w:val="none"/>
        </w:rPr>
        <w:t>建造师执业资格</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无在建工程</w:t>
      </w:r>
      <w:r>
        <w:rPr>
          <w:rFonts w:hint="eastAsia" w:ascii="宋体" w:hAnsi="宋体"/>
          <w:color w:val="auto"/>
          <w:sz w:val="28"/>
          <w:szCs w:val="28"/>
          <w:highlight w:val="none"/>
        </w:rPr>
        <w:t>。</w:t>
      </w:r>
    </w:p>
    <w:p>
      <w:pPr>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default"/>
          <w:b/>
          <w:bCs/>
          <w:color w:val="auto"/>
          <w:sz w:val="28"/>
          <w:szCs w:val="28"/>
          <w:highlight w:val="none"/>
          <w:lang w:val="en-US" w:eastAsia="zh-CN"/>
        </w:rPr>
      </w:pPr>
      <w:bookmarkStart w:id="26" w:name="_Toc4070"/>
      <w:r>
        <w:rPr>
          <w:rFonts w:hint="eastAsia"/>
          <w:b/>
          <w:bCs/>
          <w:color w:val="auto"/>
          <w:sz w:val="28"/>
          <w:szCs w:val="28"/>
          <w:highlight w:val="none"/>
          <w:lang w:val="en-US" w:eastAsia="zh-CN"/>
        </w:rPr>
        <w:t>招投标</w:t>
      </w:r>
      <w:r>
        <w:rPr>
          <w:rFonts w:hint="eastAsia" w:ascii="宋体" w:hAnsi="宋体"/>
          <w:b/>
          <w:bCs/>
          <w:color w:val="auto"/>
          <w:sz w:val="28"/>
          <w:szCs w:val="28"/>
          <w:highlight w:val="none"/>
          <w:lang w:val="en-US" w:eastAsia="zh-CN"/>
        </w:rPr>
        <w:t>方式</w:t>
      </w:r>
      <w:bookmarkEnd w:id="26"/>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color w:val="auto"/>
          <w:sz w:val="28"/>
          <w:szCs w:val="28"/>
          <w:highlight w:val="none"/>
        </w:rPr>
      </w:pPr>
      <w:r>
        <w:rPr>
          <w:rFonts w:hint="eastAsia"/>
          <w:color w:val="auto"/>
          <w:sz w:val="28"/>
          <w:szCs w:val="28"/>
          <w:highlight w:val="none"/>
        </w:rPr>
        <w:t>公开招标。</w:t>
      </w:r>
    </w:p>
    <w:p>
      <w:pPr>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b/>
          <w:bCs/>
          <w:color w:val="auto"/>
          <w:sz w:val="28"/>
          <w:szCs w:val="28"/>
          <w:highlight w:val="none"/>
        </w:rPr>
      </w:pPr>
      <w:bookmarkStart w:id="27" w:name="_Toc25763"/>
      <w:r>
        <w:rPr>
          <w:rFonts w:hint="eastAsia"/>
          <w:b/>
          <w:bCs/>
          <w:color w:val="auto"/>
          <w:sz w:val="28"/>
          <w:szCs w:val="28"/>
          <w:highlight w:val="none"/>
        </w:rPr>
        <w:t>招标</w:t>
      </w:r>
      <w:r>
        <w:rPr>
          <w:rFonts w:hint="eastAsia" w:ascii="宋体" w:hAnsi="宋体"/>
          <w:b/>
          <w:bCs/>
          <w:color w:val="auto"/>
          <w:sz w:val="28"/>
          <w:szCs w:val="28"/>
          <w:highlight w:val="none"/>
        </w:rPr>
        <w:t>文件</w:t>
      </w:r>
      <w:r>
        <w:rPr>
          <w:rFonts w:hint="eastAsia"/>
          <w:b/>
          <w:bCs/>
          <w:color w:val="auto"/>
          <w:sz w:val="28"/>
          <w:szCs w:val="28"/>
          <w:highlight w:val="none"/>
        </w:rPr>
        <w:t>的获取</w:t>
      </w:r>
      <w:bookmarkEnd w:id="25"/>
      <w:bookmarkEnd w:id="27"/>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color w:val="auto"/>
          <w:sz w:val="28"/>
          <w:szCs w:val="28"/>
          <w:highlight w:val="none"/>
          <w:u w:val="none"/>
        </w:rPr>
      </w:pPr>
      <w:bookmarkStart w:id="28" w:name="_Toc13021"/>
      <w:bookmarkStart w:id="29" w:name="_Toc1808"/>
      <w:bookmarkStart w:id="30" w:name="_Toc32056"/>
      <w:bookmarkStart w:id="31" w:name="_Toc11550"/>
      <w:bookmarkStart w:id="32" w:name="_Toc26215"/>
      <w:r>
        <w:rPr>
          <w:rFonts w:hint="eastAsia"/>
          <w:color w:val="auto"/>
          <w:sz w:val="28"/>
          <w:szCs w:val="28"/>
          <w:highlight w:val="none"/>
          <w:u w:val="none"/>
        </w:rPr>
        <w:t>本项目招标文件（含图纸）和补充（答疑、澄清）、修改文件以网上下载方式发放</w:t>
      </w:r>
      <w:r>
        <w:rPr>
          <w:rFonts w:hint="eastAsia"/>
          <w:color w:val="auto"/>
          <w:sz w:val="28"/>
          <w:szCs w:val="28"/>
          <w:highlight w:val="none"/>
          <w:u w:val="single"/>
          <w:lang w:val="en-US" w:eastAsia="zh-CN"/>
        </w:rPr>
        <w:t>http://www.sanmen.gov.cn/col/col1229610743/index.html</w:t>
      </w:r>
      <w:r>
        <w:rPr>
          <w:rFonts w:hint="eastAsia"/>
          <w:color w:val="auto"/>
          <w:sz w:val="28"/>
          <w:szCs w:val="28"/>
          <w:highlight w:val="none"/>
          <w:u w:val="single"/>
        </w:rPr>
        <w:t>。</w:t>
      </w:r>
      <w:bookmarkEnd w:id="28"/>
      <w:bookmarkEnd w:id="29"/>
      <w:bookmarkEnd w:id="30"/>
      <w:bookmarkEnd w:id="31"/>
      <w:bookmarkEnd w:id="32"/>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default" w:eastAsia="宋体"/>
          <w:color w:val="auto"/>
          <w:sz w:val="28"/>
          <w:szCs w:val="28"/>
          <w:highlight w:val="none"/>
          <w:u w:val="none"/>
          <w:lang w:val="en-US" w:eastAsia="zh-CN"/>
        </w:rPr>
      </w:pPr>
      <w:bookmarkStart w:id="33" w:name="_Toc11024"/>
      <w:bookmarkStart w:id="34" w:name="_Toc13587"/>
      <w:bookmarkStart w:id="35" w:name="_Toc21002"/>
      <w:bookmarkStart w:id="36" w:name="_Toc21482"/>
      <w:bookmarkStart w:id="37" w:name="_Toc14395"/>
      <w:r>
        <w:rPr>
          <w:rFonts w:hint="eastAsia"/>
          <w:color w:val="auto"/>
          <w:sz w:val="28"/>
          <w:szCs w:val="28"/>
          <w:highlight w:val="none"/>
          <w:u w:val="none"/>
        </w:rPr>
        <w:t>招标文件下载网址：潜在投标人登录</w:t>
      </w:r>
      <w:r>
        <w:rPr>
          <w:rFonts w:hint="eastAsia"/>
          <w:color w:val="auto"/>
          <w:sz w:val="28"/>
          <w:szCs w:val="28"/>
          <w:highlight w:val="none"/>
          <w:u w:val="single"/>
          <w:lang w:val="en-US" w:eastAsia="zh-CN"/>
        </w:rPr>
        <w:t>http://www.sanmen.gov.cn/col/col1229610743/index.html</w:t>
      </w:r>
      <w:r>
        <w:rPr>
          <w:rFonts w:hint="eastAsia"/>
          <w:color w:val="auto"/>
          <w:sz w:val="28"/>
          <w:szCs w:val="28"/>
          <w:highlight w:val="none"/>
          <w:u w:val="none"/>
          <w:lang w:val="en-US" w:eastAsia="zh-CN"/>
        </w:rPr>
        <w:t>自行下载招标文件、工程量清单、投标工具和施工图纸。</w:t>
      </w:r>
      <w:bookmarkEnd w:id="33"/>
      <w:bookmarkEnd w:id="34"/>
      <w:bookmarkEnd w:id="35"/>
      <w:bookmarkEnd w:id="36"/>
      <w:bookmarkEnd w:id="37"/>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color w:val="auto"/>
          <w:sz w:val="28"/>
          <w:szCs w:val="28"/>
          <w:highlight w:val="none"/>
          <w:u w:val="none"/>
          <w:lang w:val="en-US" w:eastAsia="zh-CN" w:bidi="zh-CN"/>
        </w:rPr>
      </w:pPr>
      <w:bookmarkStart w:id="38" w:name="_Toc19502"/>
      <w:r>
        <w:rPr>
          <w:rFonts w:hint="eastAsia" w:ascii="宋体" w:hAnsi="宋体" w:eastAsia="宋体" w:cs="宋体"/>
          <w:color w:val="auto"/>
          <w:sz w:val="28"/>
          <w:szCs w:val="28"/>
          <w:highlight w:val="none"/>
          <w:u w:val="none"/>
          <w:lang w:val="en-US" w:eastAsia="zh-CN" w:bidi="zh-CN"/>
        </w:rPr>
        <w:t>招标文件网上下载时间：</w:t>
      </w:r>
      <w:r>
        <w:rPr>
          <w:rFonts w:hint="eastAsia" w:ascii="宋体" w:hAnsi="宋体" w:eastAsia="宋体" w:cs="宋体"/>
          <w:color w:val="auto"/>
          <w:sz w:val="28"/>
          <w:szCs w:val="28"/>
          <w:highlight w:val="none"/>
          <w:u w:val="single"/>
          <w:lang w:val="en-US" w:eastAsia="zh-CN" w:bidi="zh-CN"/>
        </w:rPr>
        <w:t>（</w:t>
      </w:r>
      <w:r>
        <w:rPr>
          <w:rFonts w:hint="eastAsia" w:ascii="宋体" w:hAnsi="宋体"/>
          <w:i w:val="0"/>
          <w:iCs w:val="0"/>
          <w:color w:val="auto"/>
          <w:sz w:val="28"/>
          <w:szCs w:val="28"/>
          <w:highlight w:val="none"/>
          <w:u w:val="single"/>
        </w:rPr>
        <w:t>公告发布之日起至投标文件递交截止时间</w:t>
      </w:r>
      <w:r>
        <w:rPr>
          <w:rFonts w:hint="eastAsia" w:ascii="宋体" w:hAnsi="宋体" w:eastAsia="宋体" w:cs="宋体"/>
          <w:color w:val="auto"/>
          <w:sz w:val="28"/>
          <w:szCs w:val="28"/>
          <w:highlight w:val="none"/>
          <w:u w:val="none"/>
          <w:lang w:val="en-US" w:eastAsia="zh-CN" w:bidi="zh-CN"/>
        </w:rPr>
        <w:t>）。</w:t>
      </w:r>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ascii="宋体" w:hAnsi="宋体" w:eastAsia="宋体" w:cs="宋体"/>
          <w:color w:val="auto"/>
          <w:sz w:val="28"/>
          <w:szCs w:val="28"/>
          <w:highlight w:val="none"/>
          <w:u w:val="none"/>
          <w:lang w:val="en-US" w:eastAsia="zh-CN" w:bidi="zh-CN"/>
        </w:rPr>
      </w:pPr>
      <w:r>
        <w:rPr>
          <w:rFonts w:hint="eastAsia" w:ascii="宋体" w:hAnsi="宋体" w:eastAsia="宋体" w:cs="宋体"/>
          <w:color w:val="auto"/>
          <w:sz w:val="28"/>
          <w:szCs w:val="28"/>
          <w:highlight w:val="none"/>
          <w:u w:val="none"/>
          <w:lang w:val="en-US" w:eastAsia="zh-CN" w:bidi="zh-CN"/>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http://www.tseal.cn/tcloud/smxztb。</w:t>
      </w:r>
    </w:p>
    <w:p>
      <w:pPr>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b/>
          <w:bCs/>
          <w:color w:val="auto"/>
          <w:sz w:val="28"/>
          <w:szCs w:val="28"/>
          <w:highlight w:val="none"/>
          <w:lang w:val="en-US" w:eastAsia="zh-CN"/>
        </w:rPr>
      </w:pPr>
      <w:bookmarkStart w:id="39" w:name="_Toc18789"/>
      <w:r>
        <w:rPr>
          <w:rFonts w:hint="eastAsia"/>
          <w:b/>
          <w:bCs/>
          <w:color w:val="auto"/>
          <w:sz w:val="28"/>
          <w:szCs w:val="28"/>
          <w:highlight w:val="none"/>
          <w:lang w:val="en-US" w:eastAsia="zh-CN"/>
        </w:rPr>
        <w:t>投标</w:t>
      </w:r>
      <w:r>
        <w:rPr>
          <w:rFonts w:hint="eastAsia" w:ascii="宋体" w:hAnsi="宋体"/>
          <w:b/>
          <w:bCs/>
          <w:color w:val="auto"/>
          <w:sz w:val="28"/>
          <w:szCs w:val="28"/>
          <w:highlight w:val="none"/>
          <w:lang w:val="en-US" w:eastAsia="zh-CN"/>
        </w:rPr>
        <w:t>文件</w:t>
      </w:r>
      <w:r>
        <w:rPr>
          <w:rFonts w:hint="eastAsia"/>
          <w:b/>
          <w:bCs/>
          <w:color w:val="auto"/>
          <w:sz w:val="28"/>
          <w:szCs w:val="28"/>
          <w:highlight w:val="none"/>
          <w:lang w:val="en-US" w:eastAsia="zh-CN"/>
        </w:rPr>
        <w:t>的递交</w:t>
      </w:r>
      <w:bookmarkEnd w:id="38"/>
      <w:bookmarkEnd w:id="39"/>
      <w:bookmarkStart w:id="40" w:name="_Toc426899864"/>
      <w:bookmarkEnd w:id="40"/>
      <w:bookmarkStart w:id="41" w:name="_Toc448481026"/>
      <w:bookmarkEnd w:id="41"/>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color w:val="auto"/>
          <w:sz w:val="28"/>
          <w:szCs w:val="28"/>
          <w:highlight w:val="none"/>
        </w:rPr>
      </w:pPr>
      <w:r>
        <w:rPr>
          <w:rFonts w:hint="eastAsia"/>
          <w:color w:val="auto"/>
          <w:sz w:val="28"/>
          <w:szCs w:val="28"/>
          <w:highlight w:val="none"/>
        </w:rPr>
        <w:t>投标文件上传截止时间（投标截止时间，下同）为</w:t>
      </w:r>
      <w:r>
        <w:rPr>
          <w:rFonts w:hint="eastAsia"/>
          <w:b/>
          <w:bCs/>
          <w:color w:val="auto"/>
          <w:sz w:val="28"/>
          <w:szCs w:val="28"/>
          <w:highlight w:val="none"/>
          <w:u w:val="single"/>
        </w:rPr>
        <w:t>202</w:t>
      </w:r>
      <w:r>
        <w:rPr>
          <w:rFonts w:hint="eastAsia"/>
          <w:b/>
          <w:bCs/>
          <w:color w:val="auto"/>
          <w:sz w:val="28"/>
          <w:szCs w:val="28"/>
          <w:highlight w:val="none"/>
          <w:u w:val="single"/>
          <w:lang w:val="en-US" w:eastAsia="zh-CN"/>
        </w:rPr>
        <w:t>4</w:t>
      </w:r>
      <w:r>
        <w:rPr>
          <w:rFonts w:hint="eastAsia"/>
          <w:b/>
          <w:bCs/>
          <w:color w:val="auto"/>
          <w:sz w:val="28"/>
          <w:szCs w:val="28"/>
          <w:highlight w:val="none"/>
          <w:u w:val="single"/>
        </w:rPr>
        <w:t>年</w:t>
      </w:r>
      <w:r>
        <w:rPr>
          <w:rFonts w:hint="eastAsia"/>
          <w:b/>
          <w:bCs/>
          <w:color w:val="auto"/>
          <w:sz w:val="28"/>
          <w:szCs w:val="28"/>
          <w:highlight w:val="none"/>
          <w:u w:val="single"/>
          <w:lang w:val="en-US" w:eastAsia="zh-CN"/>
        </w:rPr>
        <w:t>05</w:t>
      </w:r>
      <w:r>
        <w:rPr>
          <w:rFonts w:hint="eastAsia"/>
          <w:b/>
          <w:bCs/>
          <w:color w:val="auto"/>
          <w:sz w:val="28"/>
          <w:szCs w:val="28"/>
          <w:highlight w:val="none"/>
          <w:u w:val="single"/>
        </w:rPr>
        <w:t>月</w:t>
      </w:r>
      <w:r>
        <w:rPr>
          <w:rFonts w:hint="eastAsia"/>
          <w:b/>
          <w:bCs/>
          <w:color w:val="auto"/>
          <w:sz w:val="28"/>
          <w:szCs w:val="28"/>
          <w:highlight w:val="none"/>
          <w:u w:val="single"/>
          <w:lang w:val="en-US" w:eastAsia="zh-CN"/>
        </w:rPr>
        <w:t xml:space="preserve">    </w:t>
      </w:r>
      <w:r>
        <w:rPr>
          <w:rFonts w:hint="eastAsia"/>
          <w:b/>
          <w:bCs/>
          <w:color w:val="auto"/>
          <w:sz w:val="28"/>
          <w:szCs w:val="28"/>
          <w:highlight w:val="none"/>
          <w:u w:val="single"/>
        </w:rPr>
        <w:t>日</w:t>
      </w:r>
      <w:r>
        <w:rPr>
          <w:rFonts w:hint="eastAsia"/>
          <w:b/>
          <w:bCs/>
          <w:color w:val="auto"/>
          <w:sz w:val="28"/>
          <w:szCs w:val="28"/>
          <w:highlight w:val="none"/>
          <w:u w:val="single"/>
          <w:lang w:val="en-US" w:eastAsia="zh-CN"/>
        </w:rPr>
        <w:t>9</w:t>
      </w:r>
      <w:r>
        <w:rPr>
          <w:rFonts w:hint="eastAsia"/>
          <w:b/>
          <w:bCs/>
          <w:color w:val="auto"/>
          <w:sz w:val="28"/>
          <w:szCs w:val="28"/>
          <w:highlight w:val="none"/>
          <w:u w:val="single"/>
        </w:rPr>
        <w:t>时</w:t>
      </w:r>
      <w:r>
        <w:rPr>
          <w:rFonts w:hint="eastAsia"/>
          <w:b/>
          <w:bCs/>
          <w:color w:val="auto"/>
          <w:sz w:val="28"/>
          <w:szCs w:val="28"/>
          <w:highlight w:val="none"/>
          <w:u w:val="single"/>
          <w:lang w:val="en-US" w:eastAsia="zh-CN"/>
        </w:rPr>
        <w:t>00</w:t>
      </w:r>
      <w:r>
        <w:rPr>
          <w:rFonts w:hint="eastAsia"/>
          <w:b/>
          <w:bCs/>
          <w:color w:val="auto"/>
          <w:sz w:val="28"/>
          <w:szCs w:val="28"/>
          <w:highlight w:val="none"/>
          <w:u w:val="single"/>
        </w:rPr>
        <w:t>分</w:t>
      </w:r>
      <w:r>
        <w:rPr>
          <w:rFonts w:hint="eastAsia"/>
          <w:color w:val="auto"/>
          <w:sz w:val="28"/>
          <w:szCs w:val="28"/>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pPr>
        <w:keepNext/>
        <w:keepLines/>
        <w:pageBreakBefore w:val="0"/>
        <w:widowControl w:val="0"/>
        <w:numPr>
          <w:ilvl w:val="1"/>
          <w:numId w:val="4"/>
        </w:numPr>
        <w:kinsoku/>
        <w:wordWrap/>
        <w:overflowPunct/>
        <w:topLinePunct w:val="0"/>
        <w:autoSpaceDE/>
        <w:autoSpaceDN/>
        <w:bidi w:val="0"/>
        <w:adjustRightInd/>
        <w:snapToGrid/>
        <w:spacing w:before="0" w:after="0" w:line="360" w:lineRule="auto"/>
        <w:ind w:left="-127" w:leftChars="0" w:firstLine="567" w:firstLineChars="0"/>
        <w:textAlignment w:val="auto"/>
        <w:outlineLvl w:val="9"/>
        <w:rPr>
          <w:rFonts w:hint="eastAsia"/>
          <w:color w:val="auto"/>
          <w:sz w:val="28"/>
          <w:szCs w:val="28"/>
          <w:highlight w:val="none"/>
        </w:rPr>
      </w:pPr>
      <w:r>
        <w:rPr>
          <w:rFonts w:hint="eastAsia"/>
          <w:color w:val="auto"/>
          <w:sz w:val="28"/>
          <w:szCs w:val="28"/>
          <w:highlight w:val="none"/>
        </w:rPr>
        <w:t>逾期上传的或者未上传指定系统的，招标人不予受理。</w:t>
      </w:r>
    </w:p>
    <w:p>
      <w:pPr>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eastAsia"/>
          <w:b/>
          <w:bCs/>
          <w:color w:val="auto"/>
          <w:sz w:val="28"/>
          <w:szCs w:val="28"/>
          <w:highlight w:val="none"/>
          <w:lang w:val="en-US" w:eastAsia="zh-CN"/>
        </w:rPr>
      </w:pPr>
      <w:bookmarkStart w:id="42" w:name="_Toc19805"/>
      <w:r>
        <w:rPr>
          <w:rFonts w:hint="eastAsia"/>
          <w:b/>
          <w:bCs/>
          <w:color w:val="auto"/>
          <w:sz w:val="28"/>
          <w:szCs w:val="28"/>
          <w:highlight w:val="none"/>
          <w:lang w:val="en-US" w:eastAsia="zh-CN"/>
        </w:rPr>
        <w:t>发布公告</w:t>
      </w:r>
      <w:r>
        <w:rPr>
          <w:rFonts w:hint="eastAsia" w:ascii="宋体" w:hAnsi="宋体"/>
          <w:b/>
          <w:bCs/>
          <w:color w:val="auto"/>
          <w:sz w:val="28"/>
          <w:szCs w:val="28"/>
          <w:highlight w:val="none"/>
          <w:lang w:val="en-US" w:eastAsia="zh-CN"/>
        </w:rPr>
        <w:t>的</w:t>
      </w:r>
      <w:r>
        <w:rPr>
          <w:rFonts w:hint="eastAsia"/>
          <w:b/>
          <w:bCs/>
          <w:color w:val="auto"/>
          <w:sz w:val="28"/>
          <w:szCs w:val="28"/>
          <w:highlight w:val="none"/>
          <w:lang w:val="en-US" w:eastAsia="zh-CN"/>
        </w:rPr>
        <w:t>媒介   </w:t>
      </w:r>
      <w:bookmarkEnd w:id="42"/>
    </w:p>
    <w:p>
      <w:pPr>
        <w:pStyle w:val="31"/>
        <w:keepNext/>
        <w:keepLines/>
        <w:pageBreakBefore w:val="0"/>
        <w:widowControl w:val="0"/>
        <w:wordWrap/>
        <w:overflowPunct/>
        <w:topLinePunct w:val="0"/>
        <w:bidi w:val="0"/>
        <w:snapToGrid/>
        <w:spacing w:line="360" w:lineRule="auto"/>
        <w:ind w:left="0" w:firstLineChars="200"/>
        <w:outlineLvl w:val="9"/>
        <w:rPr>
          <w:rFonts w:hint="eastAsia"/>
          <w:color w:val="auto"/>
          <w:sz w:val="28"/>
          <w:szCs w:val="28"/>
          <w:highlight w:val="none"/>
        </w:rPr>
      </w:pPr>
      <w:r>
        <w:rPr>
          <w:rFonts w:hint="eastAsia"/>
          <w:color w:val="auto"/>
          <w:sz w:val="28"/>
          <w:szCs w:val="28"/>
          <w:highlight w:val="none"/>
        </w:rPr>
        <w:t>本次招标公告同时在三门县公共资源交易网（网址：</w:t>
      </w:r>
      <w:r>
        <w:rPr>
          <w:rFonts w:hint="eastAsia"/>
          <w:color w:val="auto"/>
          <w:sz w:val="28"/>
          <w:szCs w:val="28"/>
          <w:highlight w:val="none"/>
          <w:lang w:eastAsia="zh-CN"/>
        </w:rPr>
        <w:t>http://www.sanmen.gov.cn/col/col1229610743/index.html</w:t>
      </w:r>
      <w:r>
        <w:rPr>
          <w:rFonts w:hint="eastAsia"/>
          <w:color w:val="auto"/>
          <w:sz w:val="28"/>
          <w:szCs w:val="28"/>
          <w:highlight w:val="none"/>
        </w:rPr>
        <w:t>）和浙江省公共资源交易服务平台https://ggzy.zj.gov.cn上发布。</w:t>
      </w:r>
    </w:p>
    <w:p>
      <w:pPr>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425" w:leftChars="0" w:hanging="425" w:firstLineChars="0"/>
        <w:textAlignment w:val="auto"/>
        <w:outlineLvl w:val="9"/>
        <w:rPr>
          <w:rFonts w:hint="default"/>
          <w:b/>
          <w:bCs/>
          <w:color w:val="auto"/>
          <w:sz w:val="28"/>
          <w:szCs w:val="28"/>
          <w:highlight w:val="none"/>
          <w:lang w:val="en-US" w:eastAsia="zh-CN"/>
        </w:rPr>
      </w:pPr>
      <w:bookmarkStart w:id="43" w:name="_Toc229305330"/>
      <w:bookmarkEnd w:id="43"/>
      <w:bookmarkStart w:id="44" w:name="_Toc222030972"/>
      <w:bookmarkEnd w:id="44"/>
      <w:bookmarkStart w:id="45" w:name="_Toc222033821"/>
      <w:bookmarkEnd w:id="45"/>
      <w:bookmarkStart w:id="46" w:name="_Toc222029470"/>
      <w:bookmarkEnd w:id="46"/>
      <w:bookmarkStart w:id="47" w:name="_Toc272158573"/>
      <w:bookmarkEnd w:id="47"/>
      <w:bookmarkStart w:id="48" w:name="_Toc168475632"/>
      <w:bookmarkEnd w:id="48"/>
      <w:bookmarkStart w:id="49" w:name="_Toc448481027"/>
      <w:bookmarkEnd w:id="49"/>
      <w:bookmarkStart w:id="50" w:name="_Toc168476035"/>
      <w:bookmarkEnd w:id="50"/>
      <w:bookmarkStart w:id="51" w:name="_Toc222032639"/>
      <w:bookmarkEnd w:id="51"/>
      <w:bookmarkStart w:id="52" w:name="_Toc426899865"/>
      <w:bookmarkEnd w:id="52"/>
      <w:bookmarkStart w:id="53" w:name="_Toc144974485"/>
      <w:bookmarkEnd w:id="53"/>
      <w:bookmarkStart w:id="54" w:name="_Toc221949941"/>
      <w:bookmarkEnd w:id="54"/>
      <w:bookmarkStart w:id="55" w:name="_Toc23876"/>
      <w:bookmarkStart w:id="56" w:name="_Toc2380"/>
      <w:r>
        <w:rPr>
          <w:rFonts w:hint="eastAsia"/>
          <w:b/>
          <w:bCs/>
          <w:color w:val="auto"/>
          <w:sz w:val="28"/>
          <w:szCs w:val="28"/>
          <w:highlight w:val="none"/>
          <w:lang w:val="en-US" w:eastAsia="zh-CN"/>
        </w:rPr>
        <w:t>联系</w:t>
      </w:r>
      <w:r>
        <w:rPr>
          <w:rFonts w:hint="eastAsia" w:ascii="宋体" w:hAnsi="宋体"/>
          <w:b/>
          <w:bCs/>
          <w:color w:val="auto"/>
          <w:sz w:val="28"/>
          <w:szCs w:val="28"/>
          <w:highlight w:val="none"/>
          <w:lang w:val="en-US" w:eastAsia="zh-CN"/>
        </w:rPr>
        <w:t>方式</w:t>
      </w:r>
      <w:bookmarkEnd w:id="55"/>
      <w:bookmarkEnd w:id="56"/>
      <w:r>
        <w:rPr>
          <w:rFonts w:hint="eastAsia"/>
          <w:b/>
          <w:bCs/>
          <w:color w:val="auto"/>
          <w:sz w:val="28"/>
          <w:szCs w:val="28"/>
          <w:highlight w:val="none"/>
          <w:lang w:val="en-US" w:eastAsia="zh-CN"/>
        </w:rPr>
        <w:t xml:space="preserve"> </w:t>
      </w:r>
    </w:p>
    <w:p>
      <w:pPr>
        <w:pStyle w:val="10"/>
        <w:keepNext/>
        <w:keepLines/>
        <w:pageBreakBefore w:val="0"/>
        <w:widowControl w:val="0"/>
        <w:tabs>
          <w:tab w:val="left" w:pos="4228"/>
          <w:tab w:val="left" w:pos="7975"/>
        </w:tabs>
        <w:kinsoku w:val="0"/>
        <w:wordWrap/>
        <w:overflowPunct/>
        <w:topLinePunct w:val="0"/>
        <w:bidi w:val="0"/>
        <w:snapToGrid/>
        <w:spacing w:line="360" w:lineRule="auto"/>
        <w:ind w:left="6000" w:hanging="7000" w:hangingChars="2500"/>
        <w:jc w:val="both"/>
        <w:outlineLvl w:val="9"/>
        <w:rPr>
          <w:rFonts w:hint="default" w:eastAsia="宋体"/>
          <w:color w:val="auto"/>
          <w:sz w:val="28"/>
          <w:szCs w:val="28"/>
          <w:highlight w:val="none"/>
          <w:u w:val="none"/>
          <w:lang w:val="en-US" w:eastAsia="zh-CN"/>
        </w:rPr>
      </w:pPr>
      <w:r>
        <w:rPr>
          <w:rFonts w:hint="eastAsia"/>
          <w:color w:val="auto"/>
          <w:sz w:val="28"/>
          <w:szCs w:val="28"/>
          <w:highlight w:val="none"/>
          <w:u w:val="none"/>
        </w:rPr>
        <w:t>招</w:t>
      </w:r>
      <w:r>
        <w:rPr>
          <w:color w:val="auto"/>
          <w:sz w:val="28"/>
          <w:szCs w:val="28"/>
          <w:highlight w:val="none"/>
          <w:u w:val="none"/>
        </w:rPr>
        <w:t xml:space="preserve"> </w:t>
      </w:r>
      <w:r>
        <w:rPr>
          <w:rFonts w:hint="eastAsia"/>
          <w:color w:val="auto"/>
          <w:sz w:val="28"/>
          <w:szCs w:val="28"/>
          <w:highlight w:val="none"/>
          <w:u w:val="none"/>
        </w:rPr>
        <w:t>标</w:t>
      </w:r>
      <w:r>
        <w:rPr>
          <w:color w:val="auto"/>
          <w:spacing w:val="2"/>
          <w:sz w:val="28"/>
          <w:szCs w:val="28"/>
          <w:highlight w:val="none"/>
          <w:u w:val="none"/>
        </w:rPr>
        <w:t xml:space="preserve"> </w:t>
      </w:r>
      <w:r>
        <w:rPr>
          <w:rFonts w:hint="eastAsia"/>
          <w:color w:val="auto"/>
          <w:sz w:val="28"/>
          <w:szCs w:val="28"/>
          <w:highlight w:val="none"/>
          <w:u w:val="none"/>
        </w:rPr>
        <w:t>人：</w:t>
      </w:r>
      <w:r>
        <w:rPr>
          <w:rFonts w:hint="eastAsia" w:cs="宋体"/>
          <w:color w:val="auto"/>
          <w:sz w:val="28"/>
          <w:szCs w:val="28"/>
          <w:highlight w:val="none"/>
          <w:u w:val="none"/>
          <w:shd w:val="clear" w:color="auto" w:fill="FFFFFF"/>
          <w:lang w:val="en-US" w:eastAsia="zh-CN"/>
        </w:rPr>
        <w:t>三门县浦坝港镇郑畔村股份经济合作社</w:t>
      </w:r>
      <w:r>
        <w:rPr>
          <w:rFonts w:hint="eastAsia"/>
          <w:color w:val="auto"/>
          <w:sz w:val="28"/>
          <w:szCs w:val="28"/>
          <w:highlight w:val="none"/>
          <w:u w:val="none"/>
          <w:lang w:val="en-US" w:eastAsia="zh-CN"/>
        </w:rPr>
        <w:t xml:space="preserve">     </w:t>
      </w:r>
    </w:p>
    <w:p>
      <w:pPr>
        <w:pStyle w:val="10"/>
        <w:keepNext/>
        <w:keepLines/>
        <w:pageBreakBefore w:val="0"/>
        <w:widowControl w:val="0"/>
        <w:tabs>
          <w:tab w:val="left" w:pos="4228"/>
          <w:tab w:val="left" w:pos="7975"/>
        </w:tabs>
        <w:kinsoku w:val="0"/>
        <w:wordWrap/>
        <w:overflowPunct/>
        <w:topLinePunct w:val="0"/>
        <w:bidi w:val="0"/>
        <w:snapToGrid/>
        <w:spacing w:line="360" w:lineRule="auto"/>
        <w:ind w:left="5760" w:hanging="6720" w:hangingChars="2400"/>
        <w:jc w:val="both"/>
        <w:outlineLvl w:val="9"/>
        <w:rPr>
          <w:rFonts w:hint="eastAsia"/>
          <w:color w:val="auto"/>
          <w:kern w:val="2"/>
          <w:sz w:val="28"/>
          <w:szCs w:val="28"/>
          <w:highlight w:val="none"/>
          <w:u w:val="none"/>
          <w:lang w:val="en-US" w:eastAsia="zh-CN"/>
        </w:rPr>
      </w:pPr>
      <w:r>
        <w:rPr>
          <w:rFonts w:hint="eastAsia"/>
          <w:color w:val="auto"/>
          <w:sz w:val="28"/>
          <w:szCs w:val="28"/>
          <w:highlight w:val="none"/>
          <w:u w:val="none"/>
        </w:rPr>
        <w:t>地</w:t>
      </w:r>
      <w:r>
        <w:rPr>
          <w:color w:val="auto"/>
          <w:sz w:val="28"/>
          <w:szCs w:val="28"/>
          <w:highlight w:val="none"/>
          <w:u w:val="none"/>
        </w:rPr>
        <w:t xml:space="preserve">    </w:t>
      </w:r>
      <w:r>
        <w:rPr>
          <w:rFonts w:hint="eastAsia"/>
          <w:color w:val="auto"/>
          <w:sz w:val="28"/>
          <w:szCs w:val="28"/>
          <w:highlight w:val="none"/>
          <w:u w:val="none"/>
        </w:rPr>
        <w:t>址：</w:t>
      </w:r>
      <w:r>
        <w:rPr>
          <w:rFonts w:hint="eastAsia"/>
          <w:color w:val="auto"/>
          <w:sz w:val="28"/>
          <w:szCs w:val="28"/>
          <w:highlight w:val="none"/>
          <w:u w:val="none"/>
          <w:lang w:val="en-US" w:eastAsia="zh-CN"/>
        </w:rPr>
        <w:t>三门县浦坝港镇郑畔村</w:t>
      </w:r>
      <w:r>
        <w:rPr>
          <w:rFonts w:hint="eastAsia"/>
          <w:color w:val="auto"/>
          <w:kern w:val="2"/>
          <w:sz w:val="28"/>
          <w:szCs w:val="28"/>
          <w:highlight w:val="none"/>
          <w:u w:val="none"/>
          <w:lang w:val="en-US" w:eastAsia="zh-CN"/>
        </w:rPr>
        <w:t xml:space="preserve">  </w:t>
      </w:r>
    </w:p>
    <w:p>
      <w:pPr>
        <w:pStyle w:val="10"/>
        <w:pageBreakBefore w:val="0"/>
        <w:tabs>
          <w:tab w:val="left" w:pos="4228"/>
          <w:tab w:val="left" w:pos="7975"/>
        </w:tabs>
        <w:kinsoku w:val="0"/>
        <w:overflowPunct/>
        <w:topLinePunct w:val="0"/>
        <w:bidi w:val="0"/>
        <w:snapToGrid/>
        <w:spacing w:line="360" w:lineRule="auto"/>
        <w:ind w:left="5760" w:hanging="6720" w:hangingChars="2400"/>
        <w:jc w:val="both"/>
        <w:outlineLvl w:val="9"/>
        <w:rPr>
          <w:rFonts w:hint="eastAsia" w:eastAsia="宋体"/>
          <w:color w:val="auto"/>
          <w:w w:val="28"/>
          <w:sz w:val="28"/>
          <w:szCs w:val="28"/>
          <w:highlight w:val="none"/>
          <w:u w:val="none"/>
          <w:lang w:val="en-US" w:eastAsia="zh-CN"/>
        </w:rPr>
      </w:pPr>
      <w:r>
        <w:rPr>
          <w:rFonts w:hint="eastAsia"/>
          <w:color w:val="auto"/>
          <w:sz w:val="28"/>
          <w:szCs w:val="28"/>
          <w:highlight w:val="none"/>
          <w:u w:val="none"/>
        </w:rPr>
        <w:t>联</w:t>
      </w:r>
      <w:r>
        <w:rPr>
          <w:color w:val="auto"/>
          <w:sz w:val="28"/>
          <w:szCs w:val="28"/>
          <w:highlight w:val="none"/>
          <w:u w:val="none"/>
        </w:rPr>
        <w:t xml:space="preserve"> </w:t>
      </w:r>
      <w:r>
        <w:rPr>
          <w:rFonts w:hint="eastAsia"/>
          <w:color w:val="auto"/>
          <w:sz w:val="28"/>
          <w:szCs w:val="28"/>
          <w:highlight w:val="none"/>
          <w:u w:val="none"/>
        </w:rPr>
        <w:t>系</w:t>
      </w:r>
      <w:r>
        <w:rPr>
          <w:color w:val="auto"/>
          <w:spacing w:val="2"/>
          <w:sz w:val="28"/>
          <w:szCs w:val="28"/>
          <w:highlight w:val="none"/>
          <w:u w:val="none"/>
        </w:rPr>
        <w:t xml:space="preserve"> </w:t>
      </w:r>
      <w:r>
        <w:rPr>
          <w:rFonts w:hint="eastAsia"/>
          <w:color w:val="auto"/>
          <w:sz w:val="28"/>
          <w:szCs w:val="28"/>
          <w:highlight w:val="none"/>
          <w:u w:val="none"/>
        </w:rPr>
        <w:t>人：</w:t>
      </w:r>
      <w:r>
        <w:rPr>
          <w:rFonts w:hint="eastAsia"/>
          <w:color w:val="auto"/>
          <w:sz w:val="28"/>
          <w:szCs w:val="28"/>
          <w:highlight w:val="none"/>
          <w:u w:val="none"/>
          <w:lang w:val="en-US" w:eastAsia="zh-CN"/>
        </w:rPr>
        <w:t xml:space="preserve">管洪青                      </w:t>
      </w:r>
    </w:p>
    <w:p>
      <w:pPr>
        <w:pStyle w:val="10"/>
        <w:pageBreakBefore w:val="0"/>
        <w:tabs>
          <w:tab w:val="left" w:pos="4228"/>
          <w:tab w:val="left" w:pos="7975"/>
        </w:tabs>
        <w:kinsoku w:val="0"/>
        <w:overflowPunct/>
        <w:topLinePunct w:val="0"/>
        <w:bidi w:val="0"/>
        <w:snapToGrid/>
        <w:spacing w:line="360" w:lineRule="auto"/>
        <w:jc w:val="both"/>
        <w:outlineLvl w:val="9"/>
        <w:rPr>
          <w:rFonts w:hint="eastAsia" w:ascii="宋体" w:hAnsi="宋体" w:eastAsia="宋体" w:cs="宋体"/>
          <w:color w:val="auto"/>
          <w:sz w:val="28"/>
          <w:szCs w:val="28"/>
          <w:highlight w:val="none"/>
          <w:u w:val="none"/>
          <w:shd w:val="clear" w:color="auto" w:fill="FFFFFF"/>
          <w:lang w:val="en-US" w:eastAsia="zh-CN"/>
        </w:rPr>
      </w:pPr>
      <w:r>
        <w:rPr>
          <w:rFonts w:hint="eastAsia"/>
          <w:color w:val="auto"/>
          <w:sz w:val="28"/>
          <w:szCs w:val="28"/>
          <w:highlight w:val="none"/>
          <w:u w:val="none"/>
        </w:rPr>
        <w:t>电</w:t>
      </w:r>
      <w:r>
        <w:rPr>
          <w:color w:val="auto"/>
          <w:sz w:val="28"/>
          <w:szCs w:val="28"/>
          <w:highlight w:val="none"/>
          <w:u w:val="none"/>
        </w:rPr>
        <w:t xml:space="preserve">   </w:t>
      </w:r>
      <w:r>
        <w:rPr>
          <w:color w:val="auto"/>
          <w:spacing w:val="3"/>
          <w:sz w:val="28"/>
          <w:szCs w:val="28"/>
          <w:highlight w:val="none"/>
          <w:u w:val="none"/>
        </w:rPr>
        <w:t xml:space="preserve"> </w:t>
      </w:r>
      <w:r>
        <w:rPr>
          <w:rFonts w:hint="eastAsia"/>
          <w:color w:val="auto"/>
          <w:sz w:val="28"/>
          <w:szCs w:val="28"/>
          <w:highlight w:val="none"/>
          <w:u w:val="none"/>
        </w:rPr>
        <w:t>话</w:t>
      </w:r>
      <w:r>
        <w:rPr>
          <w:rFonts w:hint="eastAsia"/>
          <w:color w:val="auto"/>
          <w:sz w:val="28"/>
          <w:szCs w:val="28"/>
          <w:highlight w:val="none"/>
          <w:u w:val="none"/>
          <w:lang w:val="en-US" w:eastAsia="zh-CN"/>
        </w:rPr>
        <w:t xml:space="preserve">：13968675130                 </w:t>
      </w:r>
    </w:p>
    <w:p>
      <w:pPr>
        <w:pStyle w:val="10"/>
        <w:pageBreakBefore w:val="0"/>
        <w:tabs>
          <w:tab w:val="left" w:pos="4228"/>
          <w:tab w:val="left" w:pos="7975"/>
        </w:tabs>
        <w:kinsoku w:val="0"/>
        <w:overflowPunct/>
        <w:topLinePunct w:val="0"/>
        <w:bidi w:val="0"/>
        <w:snapToGrid/>
        <w:spacing w:line="360" w:lineRule="auto"/>
        <w:ind w:left="6000" w:hanging="7000" w:hangingChars="2500"/>
        <w:jc w:val="both"/>
        <w:outlineLvl w:val="9"/>
        <w:rPr>
          <w:rFonts w:hint="eastAsia"/>
          <w:color w:val="auto"/>
          <w:sz w:val="28"/>
          <w:szCs w:val="28"/>
          <w:highlight w:val="none"/>
          <w:u w:val="none"/>
          <w:lang w:val="en-US" w:eastAsia="zh-CN"/>
        </w:rPr>
      </w:pPr>
    </w:p>
    <w:p>
      <w:pPr>
        <w:pStyle w:val="10"/>
        <w:pageBreakBefore w:val="0"/>
        <w:tabs>
          <w:tab w:val="left" w:pos="4228"/>
          <w:tab w:val="left" w:pos="7975"/>
        </w:tabs>
        <w:kinsoku w:val="0"/>
        <w:overflowPunct/>
        <w:topLinePunct w:val="0"/>
        <w:bidi w:val="0"/>
        <w:snapToGrid/>
        <w:spacing w:line="360" w:lineRule="auto"/>
        <w:jc w:val="both"/>
        <w:outlineLvl w:val="9"/>
        <w:rPr>
          <w:rFonts w:hint="default" w:eastAsia="宋体"/>
          <w:color w:val="auto"/>
          <w:sz w:val="28"/>
          <w:szCs w:val="28"/>
          <w:highlight w:val="none"/>
          <w:u w:val="none"/>
          <w:lang w:val="en-US" w:eastAsia="zh-CN"/>
        </w:rPr>
      </w:pPr>
      <w:r>
        <w:rPr>
          <w:rFonts w:hint="eastAsia"/>
          <w:color w:val="auto"/>
          <w:sz w:val="28"/>
          <w:szCs w:val="28"/>
          <w:highlight w:val="none"/>
          <w:u w:val="none"/>
        </w:rPr>
        <w:t>招标代理机构：</w:t>
      </w:r>
      <w:r>
        <w:rPr>
          <w:rFonts w:hint="eastAsia"/>
          <w:color w:val="auto"/>
          <w:sz w:val="28"/>
          <w:szCs w:val="28"/>
          <w:highlight w:val="none"/>
          <w:u w:val="none"/>
          <w:lang w:val="en-US" w:eastAsia="zh-CN"/>
        </w:rPr>
        <w:t>浙江恒义工程咨询有限公司</w:t>
      </w:r>
    </w:p>
    <w:p>
      <w:pPr>
        <w:pStyle w:val="10"/>
        <w:pageBreakBefore w:val="0"/>
        <w:tabs>
          <w:tab w:val="left" w:pos="4228"/>
          <w:tab w:val="left" w:pos="7975"/>
        </w:tabs>
        <w:kinsoku w:val="0"/>
        <w:overflowPunct/>
        <w:topLinePunct w:val="0"/>
        <w:bidi w:val="0"/>
        <w:snapToGrid/>
        <w:spacing w:line="360" w:lineRule="auto"/>
        <w:ind w:left="5760" w:hanging="6720" w:hangingChars="2400"/>
        <w:jc w:val="both"/>
        <w:outlineLvl w:val="9"/>
        <w:rPr>
          <w:rFonts w:hint="eastAsia" w:eastAsia="宋体"/>
          <w:color w:val="auto"/>
          <w:w w:val="28"/>
          <w:sz w:val="28"/>
          <w:szCs w:val="28"/>
          <w:highlight w:val="none"/>
          <w:u w:val="none"/>
          <w:lang w:eastAsia="zh-CN"/>
        </w:rPr>
      </w:pPr>
      <w:r>
        <w:rPr>
          <w:rFonts w:hint="eastAsia"/>
          <w:color w:val="auto"/>
          <w:sz w:val="28"/>
          <w:szCs w:val="28"/>
          <w:highlight w:val="none"/>
          <w:u w:val="none"/>
        </w:rPr>
        <w:t>地</w:t>
      </w:r>
      <w:r>
        <w:rPr>
          <w:color w:val="auto"/>
          <w:sz w:val="28"/>
          <w:szCs w:val="28"/>
          <w:highlight w:val="none"/>
          <w:u w:val="none"/>
        </w:rPr>
        <w:t xml:space="preserve">   </w:t>
      </w:r>
      <w:r>
        <w:rPr>
          <w:rFonts w:hint="eastAsia"/>
          <w:color w:val="auto"/>
          <w:sz w:val="28"/>
          <w:szCs w:val="28"/>
          <w:highlight w:val="none"/>
          <w:u w:val="none"/>
        </w:rPr>
        <w:t>址：</w:t>
      </w:r>
      <w:r>
        <w:rPr>
          <w:rFonts w:hint="eastAsia" w:cs="宋体"/>
          <w:color w:val="auto"/>
          <w:kern w:val="2"/>
          <w:sz w:val="28"/>
          <w:szCs w:val="28"/>
          <w:highlight w:val="none"/>
          <w:u w:val="none"/>
          <w:lang w:eastAsia="zh-CN"/>
        </w:rPr>
        <w:t>三门县海游街道梧桐路20号总商会</w:t>
      </w:r>
    </w:p>
    <w:p>
      <w:pPr>
        <w:pStyle w:val="10"/>
        <w:pageBreakBefore w:val="0"/>
        <w:tabs>
          <w:tab w:val="left" w:pos="4228"/>
          <w:tab w:val="left" w:pos="7975"/>
        </w:tabs>
        <w:kinsoku w:val="0"/>
        <w:overflowPunct/>
        <w:topLinePunct w:val="0"/>
        <w:bidi w:val="0"/>
        <w:snapToGrid/>
        <w:spacing w:line="360" w:lineRule="auto"/>
        <w:ind w:left="5760" w:hanging="6720" w:hangingChars="2400"/>
        <w:jc w:val="both"/>
        <w:outlineLvl w:val="9"/>
        <w:rPr>
          <w:rFonts w:hint="eastAsia" w:eastAsia="宋体"/>
          <w:color w:val="auto"/>
          <w:w w:val="28"/>
          <w:sz w:val="28"/>
          <w:szCs w:val="28"/>
          <w:highlight w:val="none"/>
          <w:u w:val="none"/>
          <w:lang w:val="en-US" w:eastAsia="zh-CN"/>
        </w:rPr>
      </w:pPr>
      <w:r>
        <w:rPr>
          <w:rFonts w:hint="eastAsia"/>
          <w:color w:val="auto"/>
          <w:sz w:val="28"/>
          <w:szCs w:val="28"/>
          <w:highlight w:val="none"/>
          <w:u w:val="none"/>
        </w:rPr>
        <w:t>联</w:t>
      </w:r>
      <w:r>
        <w:rPr>
          <w:color w:val="auto"/>
          <w:sz w:val="28"/>
          <w:szCs w:val="28"/>
          <w:highlight w:val="none"/>
          <w:u w:val="none"/>
        </w:rPr>
        <w:t xml:space="preserve"> </w:t>
      </w:r>
      <w:r>
        <w:rPr>
          <w:rFonts w:hint="eastAsia"/>
          <w:color w:val="auto"/>
          <w:sz w:val="28"/>
          <w:szCs w:val="28"/>
          <w:highlight w:val="none"/>
          <w:u w:val="none"/>
        </w:rPr>
        <w:t>系</w:t>
      </w:r>
      <w:r>
        <w:rPr>
          <w:color w:val="auto"/>
          <w:spacing w:val="4"/>
          <w:sz w:val="28"/>
          <w:szCs w:val="28"/>
          <w:highlight w:val="none"/>
          <w:u w:val="none"/>
        </w:rPr>
        <w:t xml:space="preserve"> </w:t>
      </w:r>
      <w:r>
        <w:rPr>
          <w:rFonts w:hint="eastAsia"/>
          <w:color w:val="auto"/>
          <w:sz w:val="28"/>
          <w:szCs w:val="28"/>
          <w:highlight w:val="none"/>
          <w:u w:val="none"/>
        </w:rPr>
        <w:t>人：</w:t>
      </w:r>
      <w:r>
        <w:rPr>
          <w:rFonts w:hint="eastAsia"/>
          <w:color w:val="auto"/>
          <w:sz w:val="28"/>
          <w:szCs w:val="28"/>
          <w:highlight w:val="none"/>
          <w:u w:val="none"/>
          <w:lang w:val="en-US" w:eastAsia="zh-CN"/>
        </w:rPr>
        <w:t>管洪一</w:t>
      </w:r>
    </w:p>
    <w:p>
      <w:pPr>
        <w:pStyle w:val="10"/>
        <w:pageBreakBefore w:val="0"/>
        <w:tabs>
          <w:tab w:val="left" w:pos="4228"/>
          <w:tab w:val="left" w:pos="7975"/>
        </w:tabs>
        <w:kinsoku w:val="0"/>
        <w:overflowPunct/>
        <w:topLinePunct w:val="0"/>
        <w:bidi w:val="0"/>
        <w:snapToGrid/>
        <w:spacing w:line="360" w:lineRule="auto"/>
        <w:jc w:val="both"/>
        <w:outlineLvl w:val="9"/>
        <w:rPr>
          <w:rFonts w:hint="eastAsia" w:ascii="宋体" w:hAnsi="宋体" w:eastAsia="宋体" w:cs="宋体"/>
          <w:color w:val="auto"/>
          <w:sz w:val="28"/>
          <w:szCs w:val="28"/>
          <w:highlight w:val="none"/>
          <w:u w:val="none"/>
          <w:shd w:val="clear" w:color="auto" w:fill="FFFFFF"/>
          <w:lang w:val="en-US" w:eastAsia="zh-CN"/>
        </w:rPr>
      </w:pPr>
      <w:r>
        <w:rPr>
          <w:rFonts w:hint="eastAsia"/>
          <w:color w:val="auto"/>
          <w:sz w:val="28"/>
          <w:szCs w:val="28"/>
          <w:highlight w:val="none"/>
          <w:u w:val="none"/>
        </w:rPr>
        <w:t>电</w:t>
      </w:r>
      <w:r>
        <w:rPr>
          <w:color w:val="auto"/>
          <w:sz w:val="28"/>
          <w:szCs w:val="28"/>
          <w:highlight w:val="none"/>
          <w:u w:val="none"/>
        </w:rPr>
        <w:t xml:space="preserve">    </w:t>
      </w:r>
      <w:r>
        <w:rPr>
          <w:rFonts w:hint="eastAsia"/>
          <w:color w:val="auto"/>
          <w:sz w:val="28"/>
          <w:szCs w:val="28"/>
          <w:highlight w:val="none"/>
          <w:u w:val="none"/>
        </w:rPr>
        <w:t>话：</w:t>
      </w:r>
      <w:r>
        <w:rPr>
          <w:rFonts w:hint="eastAsia"/>
          <w:color w:val="auto"/>
          <w:sz w:val="28"/>
          <w:szCs w:val="28"/>
          <w:highlight w:val="none"/>
          <w:u w:val="none"/>
          <w:lang w:val="en-US" w:eastAsia="zh-CN"/>
        </w:rPr>
        <w:t>15867008672</w:t>
      </w:r>
      <w:r>
        <w:rPr>
          <w:color w:val="auto"/>
          <w:sz w:val="28"/>
          <w:szCs w:val="28"/>
          <w:highlight w:val="none"/>
          <w:u w:val="none"/>
        </w:rPr>
        <w:t xml:space="preserve"> </w:t>
      </w:r>
    </w:p>
    <w:p>
      <w:pPr>
        <w:pStyle w:val="21"/>
        <w:pageBreakBefore w:val="0"/>
        <w:shd w:val="clear" w:color="auto" w:fill="FFFFFF"/>
        <w:wordWrap w:val="0"/>
        <w:overflowPunct/>
        <w:topLinePunct w:val="0"/>
        <w:bidi w:val="0"/>
        <w:snapToGrid/>
        <w:spacing w:beforeAutospacing="0" w:afterAutospacing="0" w:line="360" w:lineRule="auto"/>
        <w:jc w:val="both"/>
        <w:outlineLvl w:val="9"/>
        <w:rPr>
          <w:rFonts w:hint="eastAsia" w:ascii="宋体" w:hAnsi="宋体" w:eastAsia="宋体" w:cs="宋体"/>
          <w:color w:val="auto"/>
          <w:sz w:val="28"/>
          <w:szCs w:val="28"/>
          <w:highlight w:val="none"/>
          <w:shd w:val="clear" w:color="auto" w:fill="FFFFFF"/>
        </w:rPr>
      </w:pPr>
    </w:p>
    <w:p>
      <w:pPr>
        <w:pStyle w:val="21"/>
        <w:pageBreakBefore w:val="0"/>
        <w:shd w:val="clear" w:color="auto" w:fill="FFFFFF"/>
        <w:wordWrap w:val="0"/>
        <w:overflowPunct/>
        <w:topLinePunct w:val="0"/>
        <w:bidi w:val="0"/>
        <w:snapToGrid/>
        <w:spacing w:beforeAutospacing="0" w:afterAutospacing="0" w:line="360" w:lineRule="auto"/>
        <w:jc w:val="right"/>
        <w:outlineLvl w:val="9"/>
        <w:rPr>
          <w:rFonts w:hint="eastAsia" w:ascii="微软雅黑" w:hAnsi="微软雅黑" w:eastAsia="宋体" w:cs="微软雅黑"/>
          <w:color w:val="auto"/>
          <w:sz w:val="28"/>
          <w:szCs w:val="28"/>
          <w:highlight w:val="none"/>
          <w:lang w:eastAsia="zh-CN"/>
        </w:rPr>
      </w:pPr>
      <w:r>
        <w:rPr>
          <w:rFonts w:hint="eastAsia" w:ascii="宋体" w:hAnsi="宋体" w:eastAsia="宋体" w:cs="宋体"/>
          <w:color w:val="auto"/>
          <w:sz w:val="28"/>
          <w:szCs w:val="28"/>
          <w:highlight w:val="none"/>
          <w:shd w:val="clear" w:color="auto" w:fill="FFFFFF"/>
          <w:lang w:val="en-US" w:eastAsia="zh-CN"/>
        </w:rPr>
        <w:t>三门县浦坝港镇郑畔村股份经济合作社</w:t>
      </w:r>
    </w:p>
    <w:p>
      <w:pPr>
        <w:pStyle w:val="21"/>
        <w:pageBreakBefore w:val="0"/>
        <w:shd w:val="clear" w:color="auto" w:fill="FFFFFF"/>
        <w:overflowPunct/>
        <w:topLinePunct w:val="0"/>
        <w:bidi w:val="0"/>
        <w:snapToGrid/>
        <w:spacing w:beforeAutospacing="0" w:afterAutospacing="0" w:line="360" w:lineRule="auto"/>
        <w:ind w:firstLine="405"/>
        <w:jc w:val="right"/>
        <w:outlineLvl w:val="9"/>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eastAsia="zh-CN"/>
        </w:rPr>
        <w:t>浙江恒义工程咨询有限公司</w:t>
      </w:r>
    </w:p>
    <w:p>
      <w:pPr>
        <w:pStyle w:val="21"/>
        <w:pageBreakBefore w:val="0"/>
        <w:shd w:val="clear" w:color="auto" w:fill="FFFFFF"/>
        <w:overflowPunct/>
        <w:topLinePunct w:val="0"/>
        <w:bidi w:val="0"/>
        <w:snapToGrid/>
        <w:spacing w:beforeAutospacing="0" w:afterAutospacing="0" w:line="360" w:lineRule="auto"/>
        <w:ind w:firstLine="405"/>
        <w:jc w:val="right"/>
        <w:outlineLvl w:val="9"/>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val="en-US" w:eastAsia="zh-CN"/>
        </w:rPr>
        <w:t>三门县农业农村局</w:t>
      </w:r>
      <w:r>
        <w:rPr>
          <w:rFonts w:hint="eastAsia" w:ascii="宋体" w:hAnsi="宋体" w:eastAsia="宋体" w:cs="宋体"/>
          <w:color w:val="auto"/>
          <w:sz w:val="28"/>
          <w:szCs w:val="28"/>
          <w:highlight w:val="none"/>
          <w:shd w:val="clear" w:color="auto" w:fill="FFFFFF"/>
        </w:rPr>
        <w:t xml:space="preserve"> </w:t>
      </w:r>
    </w:p>
    <w:p>
      <w:pPr>
        <w:pStyle w:val="21"/>
        <w:pageBreakBefore w:val="0"/>
        <w:shd w:val="clear" w:color="auto" w:fill="FFFFFF"/>
        <w:overflowPunct/>
        <w:topLinePunct w:val="0"/>
        <w:bidi w:val="0"/>
        <w:snapToGrid/>
        <w:spacing w:beforeAutospacing="0" w:afterAutospacing="0" w:line="360" w:lineRule="auto"/>
        <w:ind w:firstLine="405"/>
        <w:jc w:val="right"/>
        <w:outlineLvl w:val="9"/>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202</w:t>
      </w:r>
      <w:r>
        <w:rPr>
          <w:rFonts w:hint="eastAsia" w:ascii="宋体" w:hAnsi="宋体" w:eastAsia="宋体" w:cs="宋体"/>
          <w:color w:val="auto"/>
          <w:sz w:val="28"/>
          <w:szCs w:val="28"/>
          <w:highlight w:val="none"/>
          <w:shd w:val="clear" w:color="auto" w:fill="FFFFFF"/>
          <w:lang w:val="en-US" w:eastAsia="zh-CN"/>
        </w:rPr>
        <w:t>4</w:t>
      </w:r>
      <w:r>
        <w:rPr>
          <w:rFonts w:hint="eastAsia" w:ascii="宋体" w:hAnsi="宋体" w:eastAsia="宋体" w:cs="宋体"/>
          <w:color w:val="auto"/>
          <w:sz w:val="28"/>
          <w:szCs w:val="28"/>
          <w:highlight w:val="none"/>
          <w:shd w:val="clear" w:color="auto" w:fill="FFFFFF"/>
        </w:rPr>
        <w:t>年</w:t>
      </w:r>
      <w:r>
        <w:rPr>
          <w:rFonts w:hint="eastAsia" w:ascii="宋体" w:hAnsi="宋体" w:eastAsia="宋体" w:cs="宋体"/>
          <w:color w:val="auto"/>
          <w:sz w:val="28"/>
          <w:szCs w:val="28"/>
          <w:highlight w:val="none"/>
          <w:shd w:val="clear" w:color="auto" w:fill="FFFFFF"/>
          <w:lang w:val="en-US" w:eastAsia="zh-CN"/>
        </w:rPr>
        <w:t>5</w:t>
      </w:r>
      <w:r>
        <w:rPr>
          <w:rFonts w:hint="eastAsia" w:ascii="宋体" w:hAnsi="宋体" w:eastAsia="宋体" w:cs="宋体"/>
          <w:color w:val="auto"/>
          <w:sz w:val="28"/>
          <w:szCs w:val="28"/>
          <w:highlight w:val="none"/>
          <w:shd w:val="clear" w:color="auto" w:fill="FFFFFF"/>
        </w:rPr>
        <w:t>月</w:t>
      </w:r>
      <w:r>
        <w:rPr>
          <w:rFonts w:hint="eastAsia" w:ascii="宋体" w:hAnsi="宋体" w:eastAsia="宋体" w:cs="宋体"/>
          <w:color w:val="auto"/>
          <w:sz w:val="28"/>
          <w:szCs w:val="28"/>
          <w:highlight w:val="none"/>
          <w:shd w:val="clear" w:color="auto" w:fill="FFFFFF"/>
          <w:lang w:val="en-US" w:eastAsia="zh-CN"/>
        </w:rPr>
        <w:t xml:space="preserve">    </w:t>
      </w:r>
      <w:r>
        <w:rPr>
          <w:rFonts w:hint="eastAsia" w:ascii="宋体" w:hAnsi="宋体" w:eastAsia="宋体" w:cs="宋体"/>
          <w:color w:val="auto"/>
          <w:sz w:val="28"/>
          <w:szCs w:val="28"/>
          <w:highlight w:val="none"/>
          <w:shd w:val="clear" w:color="auto" w:fill="FFFFFF"/>
        </w:rPr>
        <w:t>日</w:t>
      </w:r>
    </w:p>
    <w:p>
      <w:pPr>
        <w:pStyle w:val="21"/>
        <w:shd w:val="clear" w:color="auto" w:fill="FFFFFF"/>
        <w:spacing w:beforeAutospacing="0" w:afterAutospacing="0" w:line="360" w:lineRule="auto"/>
        <w:ind w:firstLine="405"/>
        <w:jc w:val="right"/>
        <w:rPr>
          <w:rFonts w:ascii="宋体" w:hAnsi="宋体" w:eastAsia="宋体" w:cs="宋体"/>
          <w:color w:val="auto"/>
          <w:sz w:val="21"/>
          <w:szCs w:val="21"/>
          <w:highlight w:val="none"/>
          <w:shd w:val="clear" w:color="auto" w:fill="FFFFFF"/>
        </w:rPr>
      </w:pPr>
    </w:p>
    <w:p>
      <w:pPr>
        <w:rPr>
          <w:rFonts w:hint="eastAsia" w:eastAsiaTheme="minorEastAsia"/>
          <w:color w:val="auto"/>
          <w:highlight w:val="none"/>
          <w:lang w:eastAsia="zh-CN"/>
        </w:rPr>
      </w:pPr>
      <w:bookmarkStart w:id="57" w:name="_Toc11309"/>
      <w:r>
        <w:rPr>
          <w:rFonts w:hint="eastAsia"/>
          <w:color w:val="auto"/>
          <w:highlight w:val="none"/>
          <w:lang w:val="en-US" w:eastAsia="zh-CN"/>
        </w:rPr>
        <w:br w:type="page"/>
      </w:r>
    </w:p>
    <w:p>
      <w:pPr>
        <w:pStyle w:val="4"/>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rFonts w:hint="eastAsia"/>
          <w:color w:val="auto"/>
          <w:highlight w:val="none"/>
          <w:lang w:eastAsia="zh-CN"/>
        </w:rPr>
      </w:pPr>
      <w:bookmarkStart w:id="58" w:name="_Toc16491"/>
      <w:bookmarkStart w:id="59" w:name="_Toc26375"/>
      <w:r>
        <w:rPr>
          <w:rFonts w:hint="eastAsia"/>
          <w:color w:val="auto"/>
          <w:highlight w:val="none"/>
          <w:lang w:val="en-US" w:eastAsia="zh-CN"/>
        </w:rPr>
        <w:t>投标人须知</w:t>
      </w:r>
      <w:bookmarkEnd w:id="57"/>
      <w:bookmarkEnd w:id="58"/>
      <w:bookmarkEnd w:id="59"/>
    </w:p>
    <w:p>
      <w:pPr>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9"/>
        <w:rPr>
          <w:rFonts w:hint="eastAsia"/>
          <w:color w:val="auto"/>
          <w:sz w:val="24"/>
          <w:szCs w:val="24"/>
          <w:highlight w:val="none"/>
          <w:lang w:val="en-US" w:eastAsia="zh-CN"/>
        </w:rPr>
      </w:pPr>
      <w:bookmarkStart w:id="60" w:name="_Toc29935"/>
      <w:r>
        <w:rPr>
          <w:rFonts w:hint="eastAsia"/>
          <w:color w:val="auto"/>
          <w:sz w:val="24"/>
          <w:szCs w:val="24"/>
          <w:highlight w:val="none"/>
          <w:lang w:val="en-US" w:eastAsia="zh-CN"/>
        </w:rPr>
        <w:t>投标人须知前附表</w:t>
      </w:r>
      <w:bookmarkEnd w:id="60"/>
    </w:p>
    <w:tbl>
      <w:tblPr>
        <w:tblStyle w:val="24"/>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546"/>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8" w:type="dxa"/>
            <w:shd w:val="clear" w:color="auto" w:fill="F1F1F1" w:themeFill="background1" w:themeFillShade="F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b/>
                <w:bCs/>
                <w:color w:val="auto"/>
                <w:kern w:val="2"/>
                <w:sz w:val="21"/>
                <w:szCs w:val="21"/>
                <w:highlight w:val="none"/>
              </w:rPr>
              <w:t>条款号</w:t>
            </w:r>
          </w:p>
        </w:tc>
        <w:tc>
          <w:tcPr>
            <w:tcW w:w="1546" w:type="dxa"/>
            <w:shd w:val="clear" w:color="auto" w:fill="F1F1F1" w:themeFill="background1" w:themeFillShade="F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条款名称</w:t>
            </w:r>
          </w:p>
        </w:tc>
        <w:tc>
          <w:tcPr>
            <w:tcW w:w="7464" w:type="dxa"/>
            <w:shd w:val="clear" w:color="auto" w:fill="F1F1F1" w:themeFill="background1" w:themeFillShade="F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center"/>
              <w:textAlignment w:val="auto"/>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1.1.2</w:t>
            </w: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招标人</w:t>
            </w:r>
          </w:p>
        </w:tc>
        <w:tc>
          <w:tcPr>
            <w:tcW w:w="74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lang w:val="en-US" w:eastAsia="zh-CN"/>
              </w:rPr>
              <w:t>三门县浦坝港镇郑畔村股份经济合作社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地址：</w:t>
            </w:r>
            <w:r>
              <w:rPr>
                <w:rFonts w:hint="eastAsia" w:ascii="宋体" w:hAnsi="宋体" w:eastAsia="宋体" w:cs="宋体"/>
                <w:color w:val="auto"/>
                <w:kern w:val="2"/>
                <w:sz w:val="21"/>
                <w:szCs w:val="21"/>
                <w:highlight w:val="none"/>
                <w:lang w:val="en-US" w:eastAsia="zh-CN"/>
              </w:rPr>
              <w:t>三门县浦坝港镇郑畔村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联系人</w:t>
            </w:r>
            <w:r>
              <w:rPr>
                <w:rFonts w:hint="eastAsia" w:ascii="宋体" w:hAnsi="宋体" w:eastAsia="宋体" w:cs="宋体"/>
                <w:color w:val="auto"/>
                <w:kern w:val="2"/>
                <w:sz w:val="21"/>
                <w:szCs w:val="21"/>
                <w:highlight w:val="none"/>
                <w:lang w:val="en-US" w:eastAsia="zh-CN"/>
              </w:rPr>
              <w:t xml:space="preserve">：管洪青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电话</w:t>
            </w:r>
            <w:r>
              <w:rPr>
                <w:rFonts w:hint="eastAsia" w:ascii="宋体" w:hAnsi="宋体" w:eastAsia="宋体" w:cs="宋体"/>
                <w:color w:val="auto"/>
                <w:kern w:val="2"/>
                <w:sz w:val="21"/>
                <w:szCs w:val="21"/>
                <w:highlight w:val="none"/>
                <w:lang w:val="en-US" w:eastAsia="zh-CN"/>
              </w:rPr>
              <w:t xml:space="preserve">：13968675130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1.1.3</w:t>
            </w: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招标代理机构</w:t>
            </w:r>
          </w:p>
        </w:tc>
        <w:tc>
          <w:tcPr>
            <w:tcW w:w="74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lang w:eastAsia="zh-CN"/>
              </w:rPr>
              <w:t>浙江恒义工程咨询有限公司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地址：</w:t>
            </w:r>
            <w:r>
              <w:rPr>
                <w:rFonts w:hint="eastAsia" w:ascii="宋体" w:hAnsi="宋体" w:eastAsia="宋体" w:cs="宋体"/>
                <w:color w:val="auto"/>
                <w:kern w:val="2"/>
                <w:sz w:val="21"/>
                <w:szCs w:val="21"/>
                <w:highlight w:val="none"/>
                <w:lang w:eastAsia="zh-CN"/>
              </w:rPr>
              <w:t>三门县海游街道梧桐路20号总商会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联系人：</w:t>
            </w:r>
            <w:r>
              <w:rPr>
                <w:rFonts w:hint="eastAsia" w:ascii="宋体" w:hAnsi="宋体" w:eastAsia="宋体" w:cs="宋体"/>
                <w:color w:val="auto"/>
                <w:kern w:val="2"/>
                <w:sz w:val="21"/>
                <w:szCs w:val="21"/>
                <w:highlight w:val="none"/>
                <w:lang w:eastAsia="zh-CN"/>
              </w:rPr>
              <w:t>管洪一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电话：</w:t>
            </w:r>
            <w:r>
              <w:rPr>
                <w:rFonts w:hint="eastAsia" w:ascii="宋体" w:hAnsi="宋体" w:eastAsia="宋体" w:cs="宋体"/>
                <w:color w:val="auto"/>
                <w:kern w:val="2"/>
                <w:sz w:val="21"/>
                <w:szCs w:val="21"/>
                <w:highlight w:val="none"/>
                <w:lang w:val="en-US" w:eastAsia="zh-CN"/>
              </w:rPr>
              <w:t>15867008672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1.1.4</w:t>
            </w: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工程名称</w:t>
            </w:r>
          </w:p>
        </w:tc>
        <w:tc>
          <w:tcPr>
            <w:tcW w:w="74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lang w:eastAsia="zh-CN"/>
              </w:rPr>
              <w:t>三门县浦坝港镇郑畔村农产品冷藏建设工程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1.1.5</w:t>
            </w:r>
          </w:p>
        </w:tc>
        <w:tc>
          <w:tcPr>
            <w:tcW w:w="1546"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建设地点</w:t>
            </w:r>
          </w:p>
        </w:tc>
        <w:tc>
          <w:tcPr>
            <w:tcW w:w="7464"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lang w:eastAsia="zh-CN"/>
              </w:rPr>
              <w:t>三门县浦坝港镇郑畔村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1.2.1</w:t>
            </w: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right="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资金来源及出资比例</w:t>
            </w:r>
          </w:p>
        </w:tc>
        <w:tc>
          <w:tcPr>
            <w:tcW w:w="74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rPr>
              <w:t>上级补助77%，自筹23%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1.2.</w:t>
            </w:r>
            <w:r>
              <w:rPr>
                <w:rFonts w:hint="eastAsia" w:ascii="宋体" w:hAnsi="宋体" w:eastAsia="宋体" w:cs="宋体"/>
                <w:color w:val="auto"/>
                <w:kern w:val="2"/>
                <w:sz w:val="21"/>
                <w:szCs w:val="21"/>
                <w:highlight w:val="none"/>
                <w:lang w:val="en-US" w:eastAsia="zh-CN"/>
              </w:rPr>
              <w:t>2</w:t>
            </w: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资金落实情况</w:t>
            </w:r>
          </w:p>
        </w:tc>
        <w:tc>
          <w:tcPr>
            <w:tcW w:w="74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left"/>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1.3.1</w:t>
            </w: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rPr>
              <w:t>招标范围</w:t>
            </w:r>
          </w:p>
        </w:tc>
        <w:tc>
          <w:tcPr>
            <w:tcW w:w="746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lang w:eastAsia="zh-CN"/>
              </w:rPr>
              <w:t>招标人提供的施工图纸范围内及工程量清单中所包含的所有施工内容。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w:t>
            </w:r>
          </w:p>
        </w:tc>
        <w:tc>
          <w:tcPr>
            <w:tcW w:w="1546"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计划</w:t>
            </w:r>
            <w:r>
              <w:rPr>
                <w:rFonts w:hint="eastAsia" w:ascii="宋体" w:hAnsi="宋体" w:eastAsia="宋体" w:cs="宋体"/>
                <w:color w:val="auto"/>
                <w:kern w:val="2"/>
                <w:sz w:val="21"/>
                <w:szCs w:val="21"/>
                <w:highlight w:val="none"/>
              </w:rPr>
              <w:t>工期要求</w:t>
            </w:r>
          </w:p>
        </w:tc>
        <w:tc>
          <w:tcPr>
            <w:tcW w:w="7464"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不超过</w:t>
            </w:r>
            <w:r>
              <w:rPr>
                <w:rFonts w:hint="eastAsia" w:ascii="宋体" w:hAnsi="宋体" w:eastAsia="宋体" w:cs="宋体"/>
                <w:color w:val="auto"/>
                <w:kern w:val="2"/>
                <w:sz w:val="21"/>
                <w:szCs w:val="21"/>
                <w:highlight w:val="none"/>
                <w:u w:val="single"/>
                <w:lang w:val="en-US" w:eastAsia="zh-CN"/>
              </w:rPr>
              <w:t xml:space="preserve"> 150 </w:t>
            </w:r>
            <w:r>
              <w:rPr>
                <w:rFonts w:hint="eastAsia" w:ascii="宋体" w:hAnsi="宋体" w:eastAsia="宋体" w:cs="宋体"/>
                <w:color w:val="auto"/>
                <w:kern w:val="2"/>
                <w:sz w:val="21"/>
                <w:szCs w:val="21"/>
                <w:highlight w:val="none"/>
                <w:lang w:eastAsia="zh-CN"/>
              </w:rPr>
              <w:t>个日历天（投标人在投标文件中必须明确工期天数）。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1.3.3</w:t>
            </w:r>
          </w:p>
        </w:tc>
        <w:tc>
          <w:tcPr>
            <w:tcW w:w="1546"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质量要求</w:t>
            </w:r>
          </w:p>
        </w:tc>
        <w:tc>
          <w:tcPr>
            <w:tcW w:w="7464"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符合现行国家有关工程施工验收规范和标准的</w:t>
            </w:r>
            <w:r>
              <w:rPr>
                <w:rFonts w:hint="eastAsia" w:ascii="宋体" w:hAnsi="宋体" w:eastAsia="宋体" w:cs="宋体"/>
                <w:i w:val="0"/>
                <w:iCs w:val="0"/>
                <w:color w:val="auto"/>
                <w:kern w:val="2"/>
                <w:sz w:val="21"/>
                <w:szCs w:val="21"/>
                <w:highlight w:val="none"/>
                <w:u w:val="single"/>
                <w:lang w:val="en-US" w:eastAsia="zh-CN"/>
              </w:rPr>
              <w:t xml:space="preserve">  </w:t>
            </w:r>
            <w:r>
              <w:rPr>
                <w:rFonts w:hint="eastAsia" w:ascii="宋体" w:hAnsi="宋体" w:eastAsia="宋体" w:cs="宋体"/>
                <w:i w:val="0"/>
                <w:iCs w:val="0"/>
                <w:color w:val="auto"/>
                <w:kern w:val="2"/>
                <w:sz w:val="21"/>
                <w:szCs w:val="21"/>
                <w:highlight w:val="none"/>
                <w:u w:val="single"/>
                <w:lang w:eastAsia="zh-CN"/>
              </w:rPr>
              <w:t>合格</w:t>
            </w:r>
            <w:r>
              <w:rPr>
                <w:rFonts w:hint="eastAsia" w:ascii="宋体" w:hAnsi="宋体" w:eastAsia="宋体" w:cs="宋体"/>
                <w:i w:val="0"/>
                <w:iCs w:val="0"/>
                <w:color w:val="auto"/>
                <w:kern w:val="2"/>
                <w:sz w:val="21"/>
                <w:szCs w:val="21"/>
                <w:highlight w:val="none"/>
                <w:u w:val="single"/>
              </w:rPr>
              <w:t xml:space="preserve">  </w:t>
            </w:r>
            <w:r>
              <w:rPr>
                <w:rFonts w:hint="eastAsia" w:ascii="宋体" w:hAnsi="宋体" w:eastAsia="宋体" w:cs="宋体"/>
                <w:color w:val="auto"/>
                <w:kern w:val="2"/>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1.4.1</w:t>
            </w:r>
          </w:p>
        </w:tc>
        <w:tc>
          <w:tcPr>
            <w:tcW w:w="1546"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投标人资格及要求</w:t>
            </w:r>
          </w:p>
        </w:tc>
        <w:tc>
          <w:tcPr>
            <w:tcW w:w="7464" w:type="dxa"/>
            <w:vAlign w:val="center"/>
          </w:tcPr>
          <w:p>
            <w:pPr>
              <w:pStyle w:val="31"/>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bidi="ar-SA"/>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val="0"/>
              <w:suppressLineNumbers w:val="0"/>
              <w:wordWrap/>
              <w:overflowPunct/>
              <w:topLinePunct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1.4.1（4）</w:t>
            </w:r>
          </w:p>
        </w:tc>
        <w:tc>
          <w:tcPr>
            <w:tcW w:w="1546" w:type="dxa"/>
            <w:vAlign w:val="center"/>
          </w:tcPr>
          <w:p>
            <w:pPr>
              <w:keepNext w:val="0"/>
              <w:keepLines w:val="0"/>
              <w:pageBreakBefore w:val="0"/>
              <w:widowControl w:val="0"/>
              <w:suppressLineNumbers w:val="0"/>
              <w:wordWrap/>
              <w:overflowPunct/>
              <w:topLinePunct w:val="0"/>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其他要求</w:t>
            </w:r>
          </w:p>
        </w:tc>
        <w:tc>
          <w:tcPr>
            <w:tcW w:w="7464" w:type="dxa"/>
            <w:vAlign w:val="center"/>
          </w:tcPr>
          <w:p>
            <w:pPr>
              <w:keepNext w:val="0"/>
              <w:keepLines w:val="0"/>
              <w:pageBreakBefore w:val="0"/>
              <w:widowControl w:val="0"/>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rPr>
              <w:t>项目负责人不得同时在两个或者两个以上单位受聘或者执业（仅指项目负责人不得同时是其他单位的公务员或者事业单位在编人员，涉及到其他情形的，投标资格不受影响）。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w:t>
            </w:r>
            <w:r>
              <w:rPr>
                <w:rFonts w:hint="eastAsia" w:ascii="宋体" w:hAnsi="宋体" w:eastAsia="宋体" w:cs="宋体"/>
                <w:color w:val="auto"/>
                <w:kern w:val="2"/>
                <w:sz w:val="21"/>
                <w:szCs w:val="21"/>
                <w:highlight w:val="none"/>
                <w:lang w:val="en-US" w:eastAsia="zh-CN"/>
              </w:rPr>
              <w:t>2</w:t>
            </w:r>
          </w:p>
        </w:tc>
        <w:tc>
          <w:tcPr>
            <w:tcW w:w="1546"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是否接受联合体投标</w:t>
            </w:r>
          </w:p>
        </w:tc>
        <w:tc>
          <w:tcPr>
            <w:tcW w:w="7464"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suppressLineNumbers w:val="0"/>
              <w:kinsoku w:val="0"/>
              <w:wordWrap/>
              <w:overflowPunct/>
              <w:topLinePunct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1.4.3</w:t>
            </w:r>
          </w:p>
        </w:tc>
        <w:tc>
          <w:tcPr>
            <w:tcW w:w="1546" w:type="dxa"/>
            <w:vAlign w:val="center"/>
          </w:tcPr>
          <w:p>
            <w:pPr>
              <w:pStyle w:val="30"/>
              <w:keepNext w:val="0"/>
              <w:keepLines w:val="0"/>
              <w:pageBreakBefore w:val="0"/>
              <w:widowControl/>
              <w:suppressLineNumbers w:val="0"/>
              <w:kinsoku w:val="0"/>
              <w:wordWrap/>
              <w:overflowPunct/>
              <w:topLinePunct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资格审查方式</w:t>
            </w:r>
          </w:p>
        </w:tc>
        <w:tc>
          <w:tcPr>
            <w:tcW w:w="7464"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bidi="ar-SA"/>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1.9.1</w:t>
            </w:r>
          </w:p>
        </w:tc>
        <w:tc>
          <w:tcPr>
            <w:tcW w:w="1546"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踏勘现场</w:t>
            </w:r>
          </w:p>
        </w:tc>
        <w:tc>
          <w:tcPr>
            <w:tcW w:w="7464"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1.10.1</w:t>
            </w:r>
          </w:p>
        </w:tc>
        <w:tc>
          <w:tcPr>
            <w:tcW w:w="1546"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投标预备会</w:t>
            </w:r>
          </w:p>
        </w:tc>
        <w:tc>
          <w:tcPr>
            <w:tcW w:w="7464"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w:t>
            </w:r>
          </w:p>
        </w:tc>
        <w:tc>
          <w:tcPr>
            <w:tcW w:w="1546"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分包</w:t>
            </w:r>
          </w:p>
        </w:tc>
        <w:tc>
          <w:tcPr>
            <w:tcW w:w="7464"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sym w:font="Wingdings" w:char="00FE"/>
            </w:r>
            <w:r>
              <w:rPr>
                <w:rFonts w:hint="eastAsia" w:ascii="宋体" w:hAnsi="宋体" w:eastAsia="宋体" w:cs="宋体"/>
                <w:color w:val="auto"/>
                <w:kern w:val="2"/>
                <w:sz w:val="21"/>
                <w:szCs w:val="21"/>
                <w:highlight w:val="none"/>
              </w:rPr>
              <w:t>不允许</w:t>
            </w:r>
          </w:p>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sym w:font="Wingdings" w:char="00A8"/>
            </w:r>
            <w:r>
              <w:rPr>
                <w:rFonts w:hint="eastAsia" w:ascii="宋体" w:hAnsi="宋体" w:eastAsia="宋体" w:cs="宋体"/>
                <w:color w:val="auto"/>
                <w:kern w:val="2"/>
                <w:sz w:val="21"/>
                <w:szCs w:val="21"/>
                <w:highlight w:val="none"/>
              </w:rPr>
              <w:t>允许，分包内容要求：承包人不得将工程主体、关键性工作分包。工程的其他部分或工作如需分包，须经发包人同意。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接受分包的第三人资质要求：分包人的资格能力应与其分包工程的标准和规模相适应。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1.12</w:t>
            </w:r>
          </w:p>
        </w:tc>
        <w:tc>
          <w:tcPr>
            <w:tcW w:w="1546"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偏离</w:t>
            </w:r>
          </w:p>
        </w:tc>
        <w:tc>
          <w:tcPr>
            <w:tcW w:w="7464"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w:t>
            </w:r>
          </w:p>
        </w:tc>
        <w:tc>
          <w:tcPr>
            <w:tcW w:w="1546"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构成招标文件的其他材料</w:t>
            </w:r>
          </w:p>
        </w:tc>
        <w:tc>
          <w:tcPr>
            <w:tcW w:w="7464" w:type="dxa"/>
            <w:vAlign w:val="bottom"/>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其他材料：</w:t>
            </w:r>
          </w:p>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1）电子招标文件（含工程量清单）及投标工具安装程序（三门投标编制</w:t>
            </w:r>
            <w:r>
              <w:rPr>
                <w:rFonts w:hint="eastAsia" w:ascii="宋体" w:hAnsi="宋体" w:eastAsia="宋体" w:cs="宋体"/>
                <w:color w:val="auto"/>
                <w:kern w:val="2"/>
                <w:sz w:val="21"/>
                <w:szCs w:val="21"/>
                <w:highlight w:val="none"/>
                <w:lang w:eastAsia="zh-CN"/>
              </w:rPr>
              <w:t>4.0.2.8</w:t>
            </w:r>
            <w:r>
              <w:rPr>
                <w:rFonts w:hint="eastAsia" w:ascii="宋体" w:hAnsi="宋体" w:eastAsia="宋体" w:cs="宋体"/>
                <w:color w:val="auto"/>
                <w:kern w:val="2"/>
                <w:sz w:val="21"/>
                <w:szCs w:val="21"/>
                <w:highlight w:val="none"/>
              </w:rPr>
              <w:t>版本）；</w:t>
            </w:r>
          </w:p>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2）施工图纸电子文档；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restart"/>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2.2.1</w:t>
            </w:r>
          </w:p>
        </w:tc>
        <w:tc>
          <w:tcPr>
            <w:tcW w:w="1546" w:type="dxa"/>
            <w:vAlign w:val="center"/>
          </w:tcPr>
          <w:p>
            <w:pPr>
              <w:pStyle w:val="30"/>
              <w:keepNext w:val="0"/>
              <w:keepLines w:val="0"/>
              <w:pageBreakBefore w:val="0"/>
              <w:widowControl/>
              <w:suppressLineNumbers w:val="0"/>
              <w:kinsoku w:val="0"/>
              <w:wordWrap/>
              <w:overflowPunct/>
              <w:topLinePunct w:val="0"/>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投标人要求澄清招标文件</w:t>
            </w:r>
          </w:p>
        </w:tc>
        <w:tc>
          <w:tcPr>
            <w:tcW w:w="746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kern w:val="2"/>
                <w:sz w:val="21"/>
                <w:szCs w:val="21"/>
                <w:highlight w:val="none"/>
              </w:rPr>
              <w:t>提交方式</w:t>
            </w:r>
            <w:r>
              <w:rPr>
                <w:rFonts w:hint="eastAsia" w:ascii="宋体" w:hAnsi="宋体" w:eastAsia="宋体" w:cs="宋体"/>
                <w:i w:val="0"/>
                <w:iCs w:val="0"/>
                <w:color w:val="auto"/>
                <w:kern w:val="2"/>
                <w:sz w:val="21"/>
                <w:szCs w:val="21"/>
                <w:highlight w:val="none"/>
                <w:lang w:eastAsia="zh-CN"/>
              </w:rPr>
              <w:t>：</w:t>
            </w:r>
            <w:r>
              <w:rPr>
                <w:rFonts w:hint="eastAsia" w:ascii="宋体" w:hAnsi="宋体" w:eastAsia="宋体" w:cs="宋体"/>
                <w:i w:val="0"/>
                <w:iCs w:val="0"/>
                <w:color w:val="auto"/>
                <w:kern w:val="2"/>
                <w:sz w:val="21"/>
                <w:szCs w:val="21"/>
                <w:highlight w:val="none"/>
                <w:u w:val="single"/>
                <w:lang w:eastAsia="zh-CN"/>
              </w:rPr>
              <w:t>在三门县公共资源交易中心网站上在线提交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i w:val="0"/>
                <w:iCs w:val="0"/>
                <w:color w:val="auto"/>
                <w:kern w:val="2"/>
                <w:sz w:val="21"/>
                <w:szCs w:val="21"/>
                <w:highlight w:val="none"/>
                <w:u w:val="single"/>
              </w:rPr>
            </w:pPr>
            <w:r>
              <w:rPr>
                <w:rFonts w:hint="eastAsia" w:ascii="宋体" w:hAnsi="宋体" w:eastAsia="宋体" w:cs="宋体"/>
                <w:i w:val="0"/>
                <w:iCs w:val="0"/>
                <w:color w:val="auto"/>
                <w:kern w:val="2"/>
                <w:sz w:val="21"/>
                <w:szCs w:val="21"/>
                <w:highlight w:val="none"/>
                <w:u w:val="single"/>
                <w:lang w:eastAsia="zh-CN"/>
              </w:rPr>
              <w:t>http://www.sanmen.gov.cn/col/col1229610743/index.html</w:t>
            </w:r>
            <w:r>
              <w:rPr>
                <w:rFonts w:hint="eastAsia" w:ascii="宋体" w:hAnsi="宋体" w:eastAsia="宋体" w:cs="宋体"/>
                <w:i w:val="0"/>
                <w:iCs w:val="0"/>
                <w:color w:val="auto"/>
                <w:kern w:val="2"/>
                <w:sz w:val="21"/>
                <w:szCs w:val="21"/>
                <w:highlight w:val="none"/>
                <w:u w:val="single"/>
              </w:rPr>
              <w:t xml:space="preserve"> </w:t>
            </w:r>
          </w:p>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i w:val="0"/>
                <w:iCs w:val="0"/>
                <w:color w:val="auto"/>
                <w:kern w:val="2"/>
                <w:sz w:val="21"/>
                <w:szCs w:val="21"/>
                <w:highlight w:val="none"/>
              </w:rPr>
              <w:t>联系方式：</w:t>
            </w:r>
            <w:r>
              <w:rPr>
                <w:rFonts w:hint="eastAsia" w:ascii="宋体" w:hAnsi="宋体" w:eastAsia="宋体" w:cs="宋体"/>
                <w:i w:val="0"/>
                <w:iCs w:val="0"/>
                <w:color w:val="auto"/>
                <w:kern w:val="2"/>
                <w:sz w:val="21"/>
                <w:szCs w:val="21"/>
                <w:highlight w:val="none"/>
                <w:u w:val="single"/>
              </w:rPr>
              <w:t xml:space="preserve"> </w:t>
            </w:r>
            <w:r>
              <w:rPr>
                <w:rFonts w:hint="eastAsia" w:ascii="宋体" w:hAnsi="宋体" w:eastAsia="宋体" w:cs="宋体"/>
                <w:i w:val="0"/>
                <w:iCs w:val="0"/>
                <w:color w:val="auto"/>
                <w:kern w:val="2"/>
                <w:sz w:val="21"/>
                <w:szCs w:val="21"/>
                <w:highlight w:val="none"/>
                <w:u w:val="single"/>
                <w:lang w:val="en-US" w:eastAsia="zh-CN"/>
              </w:rPr>
              <w:t>管洪一</w:t>
            </w:r>
            <w:r>
              <w:rPr>
                <w:rFonts w:hint="eastAsia" w:ascii="宋体" w:hAnsi="宋体" w:eastAsia="宋体" w:cs="宋体"/>
                <w:i w:val="0"/>
                <w:iCs w:val="0"/>
                <w:color w:val="auto"/>
                <w:kern w:val="2"/>
                <w:sz w:val="21"/>
                <w:szCs w:val="21"/>
                <w:highlight w:val="none"/>
                <w:u w:val="single"/>
              </w:rPr>
              <w:t xml:space="preserve">  </w:t>
            </w:r>
            <w:r>
              <w:rPr>
                <w:rFonts w:hint="eastAsia" w:ascii="宋体" w:hAnsi="宋体" w:eastAsia="宋体" w:cs="宋体"/>
                <w:i w:val="0"/>
                <w:iCs w:val="0"/>
                <w:color w:val="auto"/>
                <w:kern w:val="2"/>
                <w:sz w:val="21"/>
                <w:szCs w:val="21"/>
                <w:highlight w:val="none"/>
              </w:rPr>
              <w:t>联系人：</w:t>
            </w:r>
            <w:r>
              <w:rPr>
                <w:rFonts w:hint="eastAsia" w:ascii="宋体" w:hAnsi="宋体" w:eastAsia="宋体" w:cs="宋体"/>
                <w:i w:val="0"/>
                <w:iCs w:val="0"/>
                <w:color w:val="auto"/>
                <w:kern w:val="2"/>
                <w:sz w:val="21"/>
                <w:szCs w:val="21"/>
                <w:highlight w:val="none"/>
                <w:u w:val="single"/>
                <w:lang w:val="en-US" w:eastAsia="zh-CN"/>
              </w:rPr>
              <w:t>15867008672</w:t>
            </w:r>
            <w:r>
              <w:rPr>
                <w:rFonts w:hint="eastAsia" w:ascii="宋体" w:hAnsi="宋体" w:eastAsia="宋体" w:cs="宋体"/>
                <w:i w:val="0"/>
                <w:iCs w:val="0"/>
                <w:color w:val="auto"/>
                <w:kern w:val="2"/>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p>
        </w:tc>
        <w:tc>
          <w:tcPr>
            <w:tcW w:w="1546" w:type="dxa"/>
            <w:vAlign w:val="center"/>
          </w:tcPr>
          <w:p>
            <w:pPr>
              <w:pStyle w:val="30"/>
              <w:keepNext w:val="0"/>
              <w:keepLines w:val="0"/>
              <w:pageBreakBefore w:val="0"/>
              <w:widowControl/>
              <w:suppressLineNumbers w:val="0"/>
              <w:kinsoku w:val="0"/>
              <w:wordWrap/>
              <w:overflowPunct/>
              <w:topLinePunct w:val="0"/>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招标文件澄清发出的形式</w:t>
            </w:r>
          </w:p>
        </w:tc>
        <w:tc>
          <w:tcPr>
            <w:tcW w:w="7464"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招标人对投标人疑问作出统一的解答，并以招标补充文件的形式发出。</w:t>
            </w:r>
          </w:p>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i w:val="0"/>
                <w:iCs w:val="0"/>
                <w:color w:val="auto"/>
                <w:kern w:val="2"/>
                <w:sz w:val="21"/>
                <w:szCs w:val="21"/>
                <w:highlight w:val="none"/>
              </w:rPr>
              <w:t>在当地招投标交易平台上公开发布。在开标前，投标人须随时关注网站的最新答疑信息，自行下载。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Merge w:val="continue"/>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100" w:leftChars="0" w:right="0" w:rightChars="0"/>
              <w:jc w:val="center"/>
              <w:textAlignment w:val="auto"/>
              <w:outlineLvl w:val="9"/>
              <w:rPr>
                <w:rFonts w:hint="eastAsia" w:ascii="宋体" w:hAnsi="宋体" w:eastAsia="宋体" w:cs="宋体"/>
                <w:color w:val="auto"/>
                <w:kern w:val="2"/>
                <w:sz w:val="21"/>
                <w:szCs w:val="21"/>
                <w:highlight w:val="none"/>
              </w:rPr>
            </w:pPr>
          </w:p>
        </w:tc>
        <w:tc>
          <w:tcPr>
            <w:tcW w:w="1546" w:type="dxa"/>
            <w:vAlign w:val="center"/>
          </w:tcPr>
          <w:p>
            <w:pPr>
              <w:pStyle w:val="30"/>
              <w:keepNext w:val="0"/>
              <w:keepLines w:val="0"/>
              <w:pageBreakBefore w:val="0"/>
              <w:widowControl/>
              <w:suppressLineNumbers w:val="0"/>
              <w:kinsoku w:val="0"/>
              <w:wordWrap/>
              <w:overflowPunct/>
              <w:topLinePunct w:val="0"/>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投标人确认收到招标文件澄清</w:t>
            </w:r>
          </w:p>
        </w:tc>
        <w:tc>
          <w:tcPr>
            <w:tcW w:w="7464"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i w:val="0"/>
                <w:iCs w:val="0"/>
                <w:color w:val="auto"/>
                <w:kern w:val="2"/>
                <w:sz w:val="21"/>
                <w:szCs w:val="21"/>
                <w:highlight w:val="none"/>
              </w:rPr>
              <w:t>潜在投标人应自行关注当地招投标交易平台发布的补充文件信息，招标人不再逐一通知。投标人因自身贻误行为导致投标失败的，责任自负。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suppressLineNumbers w:val="0"/>
              <w:kinsoku w:val="0"/>
              <w:wordWrap/>
              <w:overflowPunct/>
              <w:topLinePunct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2.3.1</w:t>
            </w:r>
          </w:p>
        </w:tc>
        <w:tc>
          <w:tcPr>
            <w:tcW w:w="1546" w:type="dxa"/>
            <w:vAlign w:val="center"/>
          </w:tcPr>
          <w:p>
            <w:pPr>
              <w:pStyle w:val="30"/>
              <w:keepNext w:val="0"/>
              <w:keepLines w:val="0"/>
              <w:pageBreakBefore w:val="0"/>
              <w:widowControl/>
              <w:suppressLineNumbers w:val="0"/>
              <w:kinsoku w:val="0"/>
              <w:wordWrap/>
              <w:overflowPunct/>
              <w:topLinePunct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招标人修改文件发出的形式</w:t>
            </w:r>
          </w:p>
        </w:tc>
        <w:tc>
          <w:tcPr>
            <w:tcW w:w="7464" w:type="dxa"/>
            <w:vAlign w:val="center"/>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同2.3.1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val="0"/>
              <w:suppressLineNumbers w:val="0"/>
              <w:wordWrap/>
              <w:overflowPunct/>
              <w:topLinePunct w:val="0"/>
              <w:bidi w:val="0"/>
              <w:adjustRightInd/>
              <w:snapToGrid/>
              <w:spacing w:before="0" w:beforeAutospacing="0" w:after="0" w:afterAutospacing="0" w:line="400" w:lineRule="exact"/>
              <w:ind w:left="0" w:right="0" w:righ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3.1</w:t>
            </w:r>
          </w:p>
        </w:tc>
        <w:tc>
          <w:tcPr>
            <w:tcW w:w="1546" w:type="dxa"/>
            <w:vAlign w:val="center"/>
          </w:tcPr>
          <w:p>
            <w:pPr>
              <w:keepNext w:val="0"/>
              <w:keepLines w:val="0"/>
              <w:pageBreakBefore w:val="0"/>
              <w:widowControl w:val="0"/>
              <w:suppressLineNumbers w:val="0"/>
              <w:wordWrap/>
              <w:overflowPunct/>
              <w:topLinePunct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投标文件组成</w:t>
            </w:r>
          </w:p>
        </w:tc>
        <w:tc>
          <w:tcPr>
            <w:tcW w:w="7464" w:type="dxa"/>
            <w:vAlign w:val="top"/>
          </w:tcPr>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投标文件由</w:t>
            </w:r>
            <w:r>
              <w:rPr>
                <w:rFonts w:hint="eastAsia" w:ascii="宋体" w:hAnsi="宋体" w:eastAsia="宋体" w:cs="宋体"/>
                <w:b/>
                <w:bCs/>
                <w:color w:val="auto"/>
                <w:kern w:val="2"/>
                <w:sz w:val="21"/>
                <w:szCs w:val="21"/>
                <w:highlight w:val="none"/>
                <w:lang w:val="en-US" w:eastAsia="zh-CN"/>
              </w:rPr>
              <w:t>资格标、</w:t>
            </w:r>
            <w:r>
              <w:rPr>
                <w:rFonts w:hint="eastAsia" w:ascii="宋体" w:hAnsi="宋体" w:eastAsia="宋体" w:cs="宋体"/>
                <w:b/>
                <w:bCs/>
                <w:color w:val="auto"/>
                <w:kern w:val="2"/>
                <w:sz w:val="21"/>
                <w:szCs w:val="21"/>
                <w:highlight w:val="none"/>
              </w:rPr>
              <w:t>资信标和商务标</w:t>
            </w:r>
            <w:r>
              <w:rPr>
                <w:rFonts w:hint="eastAsia" w:ascii="宋体" w:hAnsi="宋体" w:eastAsia="宋体" w:cs="宋体"/>
                <w:b/>
                <w:bCs/>
                <w:color w:val="auto"/>
                <w:kern w:val="2"/>
                <w:sz w:val="21"/>
                <w:szCs w:val="21"/>
                <w:highlight w:val="none"/>
                <w:lang w:val="en-US" w:eastAsia="zh-CN"/>
              </w:rPr>
              <w:t>三</w:t>
            </w:r>
            <w:r>
              <w:rPr>
                <w:rFonts w:hint="eastAsia" w:ascii="宋体" w:hAnsi="宋体" w:eastAsia="宋体" w:cs="宋体"/>
                <w:b/>
                <w:bCs/>
                <w:color w:val="auto"/>
                <w:kern w:val="2"/>
                <w:sz w:val="21"/>
                <w:szCs w:val="21"/>
                <w:highlight w:val="none"/>
              </w:rPr>
              <w:t>部分组成，由三门投标编制</w:t>
            </w:r>
            <w:r>
              <w:rPr>
                <w:rFonts w:hint="eastAsia" w:ascii="宋体" w:hAnsi="宋体" w:eastAsia="宋体" w:cs="宋体"/>
                <w:b/>
                <w:bCs/>
                <w:color w:val="auto"/>
                <w:kern w:val="2"/>
                <w:sz w:val="21"/>
                <w:szCs w:val="21"/>
                <w:highlight w:val="none"/>
                <w:lang w:eastAsia="zh-CN"/>
              </w:rPr>
              <w:t>4.0.2.8</w:t>
            </w:r>
            <w:r>
              <w:rPr>
                <w:rFonts w:hint="eastAsia" w:ascii="宋体" w:hAnsi="宋体" w:eastAsia="宋体" w:cs="宋体"/>
                <w:b/>
                <w:bCs/>
                <w:color w:val="auto"/>
                <w:kern w:val="2"/>
                <w:sz w:val="21"/>
                <w:szCs w:val="21"/>
                <w:highlight w:val="none"/>
              </w:rPr>
              <w:t>版本生成后缀名.已加密投标文件。</w:t>
            </w:r>
          </w:p>
          <w:p>
            <w:pPr>
              <w:keepNext w:val="0"/>
              <w:keepLines w:val="0"/>
              <w:pageBreakBefore w:val="0"/>
              <w:widowControl/>
              <w:numPr>
                <w:ilvl w:val="0"/>
                <w:numId w:val="6"/>
              </w:numPr>
              <w:suppressLineNumbers w:val="0"/>
              <w:wordWrap/>
              <w:overflowPunct/>
              <w:topLinePunct w:val="0"/>
              <w:bidi w:val="0"/>
              <w:adjustRightInd/>
              <w:snapToGrid/>
              <w:spacing w:before="0" w:beforeAutospacing="0" w:after="0" w:afterAutospacing="0" w:line="400" w:lineRule="exact"/>
              <w:ind w:left="440" w:leftChars="0" w:right="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资</w:t>
            </w:r>
            <w:r>
              <w:rPr>
                <w:rFonts w:hint="eastAsia" w:ascii="宋体" w:hAnsi="宋体" w:eastAsia="宋体" w:cs="宋体"/>
                <w:b/>
                <w:bCs/>
                <w:color w:val="auto"/>
                <w:kern w:val="2"/>
                <w:sz w:val="21"/>
                <w:szCs w:val="21"/>
                <w:highlight w:val="none"/>
                <w:lang w:val="en-US" w:eastAsia="zh-CN"/>
              </w:rPr>
              <w:t>格</w:t>
            </w:r>
            <w:r>
              <w:rPr>
                <w:rFonts w:hint="eastAsia" w:ascii="宋体" w:hAnsi="宋体" w:eastAsia="宋体" w:cs="宋体"/>
                <w:b/>
                <w:bCs/>
                <w:color w:val="auto"/>
                <w:kern w:val="2"/>
                <w:sz w:val="21"/>
                <w:szCs w:val="21"/>
                <w:highlight w:val="none"/>
              </w:rPr>
              <w:t>标</w:t>
            </w:r>
          </w:p>
          <w:p>
            <w:pPr>
              <w:keepNext w:val="0"/>
              <w:keepLines w:val="0"/>
              <w:pageBreakBefore w:val="0"/>
              <w:widowControl/>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由三门投标编制 </w:t>
            </w:r>
            <w:r>
              <w:rPr>
                <w:rFonts w:hint="eastAsia" w:ascii="宋体" w:hAnsi="宋体" w:eastAsia="宋体" w:cs="宋体"/>
                <w:color w:val="auto"/>
                <w:kern w:val="2"/>
                <w:sz w:val="21"/>
                <w:szCs w:val="21"/>
                <w:highlight w:val="none"/>
                <w:lang w:eastAsia="zh-CN"/>
              </w:rPr>
              <w:t>4.0.2.8</w:t>
            </w:r>
            <w:r>
              <w:rPr>
                <w:rFonts w:hint="eastAsia" w:ascii="宋体" w:hAnsi="宋体" w:eastAsia="宋体" w:cs="宋体"/>
                <w:color w:val="auto"/>
                <w:kern w:val="2"/>
                <w:sz w:val="21"/>
                <w:szCs w:val="21"/>
                <w:highlight w:val="none"/>
              </w:rPr>
              <w:t xml:space="preserve"> 版本生成的资信标电子投标文件包括：</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项目负责人简历表（投标文件格式一）；</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项目技术负责人简历表（投标文件格式二）；</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主要施工机械设备表（投标文件格式三）；</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台州市建设工程投标人资格自查表（投标文件格式四）；</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台州市建设工程投标项目负责人资格自查表（投标文件格式五）；</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台州市建设工程诚信投标承诺书（投标文件格式</w:t>
            </w:r>
            <w:r>
              <w:rPr>
                <w:rFonts w:hint="eastAsia" w:ascii="宋体" w:hAnsi="宋体" w:eastAsia="宋体" w:cs="宋体"/>
                <w:color w:val="auto"/>
                <w:kern w:val="2"/>
                <w:sz w:val="21"/>
                <w:szCs w:val="21"/>
                <w:highlight w:val="none"/>
                <w:lang w:eastAsia="zh-CN"/>
              </w:rPr>
              <w:t>七</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台州市建设工程安全生产任职资格承诺书（投标文件</w:t>
            </w:r>
            <w:r>
              <w:rPr>
                <w:rFonts w:hint="eastAsia" w:ascii="宋体" w:hAnsi="宋体" w:eastAsia="宋体" w:cs="宋体"/>
                <w:color w:val="auto"/>
                <w:kern w:val="2"/>
                <w:sz w:val="21"/>
                <w:szCs w:val="21"/>
                <w:highlight w:val="none"/>
              </w:rPr>
              <w:t>格式</w:t>
            </w:r>
            <w:r>
              <w:rPr>
                <w:rFonts w:hint="eastAsia" w:ascii="宋体" w:hAnsi="宋体" w:eastAsia="宋体" w:cs="宋体"/>
                <w:b w:val="0"/>
                <w:color w:val="auto"/>
                <w:kern w:val="2"/>
                <w:sz w:val="21"/>
                <w:szCs w:val="21"/>
                <w:highlight w:val="none"/>
                <w:lang w:val="en-US" w:eastAsia="zh-CN" w:bidi="ar-SA"/>
              </w:rPr>
              <w:t>九）</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证书材料：</w:t>
            </w:r>
          </w:p>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《省外企业进浙承接业务备案证明》或“浙江省建筑市场监管公共服务系统”对外发布的通过审核形成的备案信息网页截图（仅指浙江省省外企业）；</w:t>
            </w:r>
            <w:r>
              <w:rPr>
                <w:rFonts w:hint="eastAsia" w:ascii="宋体" w:hAnsi="宋体" w:eastAsia="宋体" w:cs="宋体"/>
                <w:color w:val="auto"/>
                <w:kern w:val="2"/>
                <w:sz w:val="21"/>
                <w:szCs w:val="21"/>
                <w:highlight w:val="none"/>
              </w:rPr>
              <w:t>（若为联合体，联合体成员为省外企业均应提供）</w:t>
            </w:r>
            <w:r>
              <w:rPr>
                <w:rFonts w:hint="eastAsia" w:ascii="宋体" w:hAnsi="宋体" w:eastAsia="宋体" w:cs="宋体"/>
                <w:color w:val="auto"/>
                <w:kern w:val="2"/>
                <w:sz w:val="21"/>
                <w:szCs w:val="21"/>
                <w:highlight w:val="none"/>
                <w:lang w:val="en-US" w:eastAsia="zh-CN" w:bidi="ar-SA"/>
              </w:rPr>
              <w:t xml:space="preserve">； </w:t>
            </w:r>
          </w:p>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2" w:firstLineChars="200"/>
              <w:jc w:val="both"/>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项目负责人的《建造师注册证书》。投标人拟派项目负责人的建造师证书须采</w:t>
            </w:r>
            <w:r>
              <w:rPr>
                <w:rFonts w:hint="eastAsia" w:ascii="宋体" w:hAnsi="宋体" w:eastAsia="宋体" w:cs="宋体"/>
                <w:color w:val="auto"/>
                <w:kern w:val="2"/>
                <w:sz w:val="21"/>
                <w:szCs w:val="21"/>
                <w:highlight w:val="none"/>
                <w:lang w:val="en-US" w:eastAsia="zh-CN" w:bidi="ar-SA"/>
              </w:rPr>
              <w:t>用电子证书打印件扫描上传。其中一级建造师电子证书须执行住房和城乡建设部的文件（建办市〔2021〕40号）的相关规定。</w:t>
            </w:r>
            <w:r>
              <w:rPr>
                <w:rFonts w:hint="eastAsia" w:ascii="宋体" w:hAnsi="宋体" w:eastAsia="宋体" w:cs="宋体"/>
                <w:b/>
                <w:bCs/>
                <w:color w:val="auto"/>
                <w:kern w:val="2"/>
                <w:sz w:val="21"/>
                <w:szCs w:val="21"/>
                <w:highlight w:val="none"/>
                <w:lang w:val="en-US" w:eastAsia="zh-CN" w:bidi="ar-SA"/>
              </w:rPr>
              <w:t>一级建造师电子证书打印后，应在个人签名处手写本人签名，未手写签名或与签名图像笔迹不一致的，该电子证书无效。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2" w:firstLineChars="20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项目负责人提供投标截止时间前近</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rPr>
              <w:t>个月</w:t>
            </w:r>
            <w:r>
              <w:rPr>
                <w:rFonts w:hint="eastAsia" w:ascii="宋体" w:hAnsi="宋体" w:eastAsia="宋体" w:cs="宋体"/>
                <w:b/>
                <w:bCs/>
                <w:color w:val="auto"/>
                <w:kern w:val="2"/>
                <w:sz w:val="21"/>
                <w:szCs w:val="21"/>
                <w:highlight w:val="none"/>
                <w:lang w:val="en-US" w:eastAsia="zh-CN"/>
              </w:rPr>
              <w:t>内任1个月的</w:t>
            </w:r>
            <w:r>
              <w:rPr>
                <w:rFonts w:hint="eastAsia" w:ascii="宋体" w:hAnsi="宋体" w:eastAsia="宋体" w:cs="宋体"/>
                <w:b/>
                <w:bCs/>
                <w:color w:val="auto"/>
                <w:kern w:val="2"/>
                <w:sz w:val="21"/>
                <w:szCs w:val="21"/>
                <w:highlight w:val="none"/>
              </w:rPr>
              <w:t>社保缴纳证明（提供有效证明材料），若项目负责人已退休但仍可执业的，社保缴纳证明可凭社保部门出具的退休证明及聘用合同替代。</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法定代表人授权委托书（投标文件格式八）</w:t>
            </w:r>
            <w:r>
              <w:rPr>
                <w:rFonts w:hint="eastAsia" w:ascii="宋体" w:hAnsi="宋体" w:eastAsia="宋体" w:cs="宋体"/>
                <w:color w:val="auto"/>
                <w:kern w:val="2"/>
                <w:sz w:val="21"/>
                <w:szCs w:val="21"/>
                <w:highlight w:val="none"/>
                <w:lang w:val="en-US" w:eastAsia="zh-CN"/>
              </w:rPr>
              <w:t>或</w:t>
            </w:r>
            <w:r>
              <w:rPr>
                <w:rFonts w:hint="eastAsia" w:ascii="宋体" w:hAnsi="宋体" w:eastAsia="宋体" w:cs="宋体"/>
                <w:color w:val="auto"/>
                <w:kern w:val="2"/>
                <w:sz w:val="21"/>
                <w:szCs w:val="21"/>
                <w:highlight w:val="none"/>
                <w:lang w:eastAsia="zh-CN"/>
              </w:rPr>
              <w:t>法定代表人身份证明（投标文件格式十三</w:t>
            </w:r>
            <w:r>
              <w:rPr>
                <w:rFonts w:hint="eastAsia" w:ascii="宋体" w:hAnsi="宋体" w:eastAsia="宋体" w:cs="宋体"/>
                <w:color w:val="auto"/>
                <w:kern w:val="0"/>
                <w:sz w:val="21"/>
                <w:szCs w:val="21"/>
                <w:highlight w:val="none"/>
                <w:lang w:val="en-US" w:eastAsia="zh-CN" w:bidi="ar"/>
              </w:rPr>
              <w:t>)；</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投标保证金：</w:t>
            </w:r>
            <w:r>
              <w:rPr>
                <w:rFonts w:hint="eastAsia" w:ascii="宋体" w:hAnsi="宋体" w:eastAsia="宋体" w:cs="宋体"/>
                <w:color w:val="auto"/>
                <w:kern w:val="0"/>
                <w:sz w:val="21"/>
                <w:szCs w:val="21"/>
                <w:highlight w:val="none"/>
                <w:lang w:val="en-US" w:eastAsia="zh-CN" w:bidi="ar"/>
              </w:rPr>
              <w:t>提供相关凭证(以现金形式缴纳的提供银行转帐回单；以工程保函形式递交的，提供相关保函保单凭证) ；</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其他证明材料（如有）</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7"/>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lang w:val="en-US" w:eastAsia="zh-CN"/>
              </w:rPr>
              <w:t>投标人</w:t>
            </w:r>
            <w:r>
              <w:rPr>
                <w:rFonts w:hint="eastAsia" w:ascii="宋体" w:hAnsi="宋体" w:eastAsia="宋体" w:cs="宋体"/>
                <w:b/>
                <w:bCs/>
                <w:color w:val="auto"/>
                <w:kern w:val="2"/>
                <w:sz w:val="21"/>
                <w:szCs w:val="21"/>
                <w:highlight w:val="none"/>
                <w:lang w:val="en-US" w:eastAsia="zh-CN"/>
              </w:rPr>
              <w:t>2024年 月  日</w:t>
            </w:r>
            <w:r>
              <w:rPr>
                <w:rFonts w:hint="eastAsia" w:ascii="宋体" w:hAnsi="宋体" w:eastAsia="宋体" w:cs="宋体"/>
                <w:b/>
                <w:bCs/>
                <w:color w:val="auto"/>
                <w:kern w:val="2"/>
                <w:sz w:val="21"/>
                <w:szCs w:val="21"/>
                <w:highlight w:val="none"/>
                <w:lang w:val="en-US" w:eastAsia="zh-CN"/>
              </w:rPr>
              <w:t>在“浙江省建筑市场监管公共服务系统”上，参与投标资质的“资质动态核查结果证明”。</w:t>
            </w:r>
          </w:p>
          <w:p>
            <w:pPr>
              <w:keepNext w:val="0"/>
              <w:keepLines w:val="0"/>
              <w:pageBreakBefore w:val="0"/>
              <w:widowControl w:val="0"/>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 xml:space="preserve">以上资格标内容均需在三门投标编制 </w:t>
            </w:r>
            <w:r>
              <w:rPr>
                <w:rFonts w:hint="eastAsia" w:ascii="宋体" w:hAnsi="宋体" w:eastAsia="宋体" w:cs="宋体"/>
                <w:color w:val="auto"/>
                <w:kern w:val="2"/>
                <w:sz w:val="21"/>
                <w:szCs w:val="21"/>
                <w:highlight w:val="none"/>
                <w:lang w:eastAsia="zh-CN"/>
              </w:rPr>
              <w:t>4.0.2.8</w:t>
            </w:r>
            <w:r>
              <w:rPr>
                <w:rFonts w:hint="eastAsia" w:ascii="宋体" w:hAnsi="宋体" w:eastAsia="宋体" w:cs="宋体"/>
                <w:color w:val="auto"/>
                <w:kern w:val="2"/>
                <w:sz w:val="21"/>
                <w:szCs w:val="21"/>
                <w:highlight w:val="none"/>
              </w:rPr>
              <w:t>版本中的资格标对应处自行添加后自动生成，添加的内容须为清晰的电子文档。</w:t>
            </w:r>
          </w:p>
          <w:p>
            <w:pPr>
              <w:keepNext w:val="0"/>
              <w:keepLines w:val="0"/>
              <w:pageBreakBefore w:val="0"/>
              <w:widowControl w:val="0"/>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（2）企业资质证书及项</w:t>
            </w:r>
            <w:r>
              <w:rPr>
                <w:rFonts w:hint="eastAsia" w:ascii="宋体" w:hAnsi="宋体" w:eastAsia="宋体" w:cs="宋体"/>
                <w:b/>
                <w:bCs/>
                <w:color w:val="auto"/>
                <w:kern w:val="2"/>
                <w:sz w:val="21"/>
                <w:szCs w:val="21"/>
                <w:highlight w:val="none"/>
              </w:rPr>
              <w:t>目负责人建造师注册证书未能在全国建筑市场监管公共服务平台和省、直辖市相应平台查询到的作无效标处理。</w:t>
            </w:r>
          </w:p>
          <w:p>
            <w:pPr>
              <w:keepNext w:val="0"/>
              <w:keepLines w:val="0"/>
              <w:pageBreakBefore w:val="0"/>
              <w:widowControl/>
              <w:numPr>
                <w:ilvl w:val="0"/>
                <w:numId w:val="6"/>
              </w:numPr>
              <w:suppressLineNumbers w:val="0"/>
              <w:wordWrap/>
              <w:overflowPunct/>
              <w:topLinePunct w:val="0"/>
              <w:bidi w:val="0"/>
              <w:adjustRightInd/>
              <w:snapToGrid/>
              <w:spacing w:before="0" w:beforeAutospacing="0" w:after="0" w:afterAutospacing="0" w:line="400" w:lineRule="exact"/>
              <w:ind w:left="440" w:leftChars="0" w:right="0" w:firstLine="0" w:firstLineChars="0"/>
              <w:jc w:val="both"/>
              <w:textAlignment w:val="auto"/>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资信标</w:t>
            </w:r>
          </w:p>
          <w:p>
            <w:pPr>
              <w:keepNext w:val="0"/>
              <w:keepLines w:val="0"/>
              <w:pageBreakBefore w:val="0"/>
              <w:widowControl w:val="0"/>
              <w:numPr>
                <w:ilvl w:val="0"/>
                <w:numId w:val="9"/>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台州市建设工程投标人及项目负责人资信自查表（投标文件格式六）。</w:t>
            </w:r>
            <w:r>
              <w:rPr>
                <w:rFonts w:hint="eastAsia" w:ascii="宋体" w:hAnsi="宋体" w:eastAsia="宋体" w:cs="宋体"/>
                <w:color w:val="auto"/>
                <w:kern w:val="2"/>
                <w:sz w:val="21"/>
                <w:szCs w:val="21"/>
                <w:highlight w:val="none"/>
                <w:lang w:val="en-US" w:eastAsia="zh-CN"/>
              </w:rPr>
              <w:t>投标人、项目负责人有信用等级得分的，投标文件中提供信用等级网页查询截图。</w:t>
            </w:r>
            <w:r>
              <w:rPr>
                <w:rFonts w:hint="eastAsia" w:ascii="宋体" w:hAnsi="宋体" w:eastAsia="宋体" w:cs="宋体"/>
                <w:b/>
                <w:bCs/>
                <w:color w:val="auto"/>
                <w:kern w:val="2"/>
                <w:sz w:val="21"/>
                <w:szCs w:val="21"/>
                <w:highlight w:val="none"/>
                <w:lang w:val="en-US" w:eastAsia="zh-CN"/>
              </w:rPr>
              <w:t>如未提供相关信用等级证明的，按未取得信用等级得分。</w:t>
            </w:r>
          </w:p>
          <w:p>
            <w:pPr>
              <w:keepNext w:val="0"/>
              <w:keepLines w:val="0"/>
              <w:pageBreakBefore w:val="0"/>
              <w:widowControl w:val="0"/>
              <w:numPr>
                <w:ilvl w:val="0"/>
                <w:numId w:val="9"/>
              </w:numPr>
              <w:suppressLineNumbers w:val="0"/>
              <w:wordWrap/>
              <w:overflowPunct/>
              <w:topLinePunct w:val="0"/>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投标人根据招标文件评标办法内容在三门投标编制4.0.2.8版本中资信标相对应处自行添加后自动生成。</w:t>
            </w:r>
          </w:p>
          <w:p>
            <w:pPr>
              <w:keepNext w:val="0"/>
              <w:keepLines w:val="0"/>
              <w:pageBreakBefore w:val="0"/>
              <w:widowControl/>
              <w:numPr>
                <w:ilvl w:val="0"/>
                <w:numId w:val="6"/>
              </w:numPr>
              <w:suppressLineNumbers w:val="0"/>
              <w:wordWrap/>
              <w:overflowPunct/>
              <w:topLinePunct w:val="0"/>
              <w:bidi w:val="0"/>
              <w:adjustRightInd/>
              <w:snapToGrid/>
              <w:spacing w:before="0" w:beforeAutospacing="0" w:after="0" w:afterAutospacing="0" w:line="400" w:lineRule="exact"/>
              <w:ind w:left="440" w:leftChars="0" w:right="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商务标</w:t>
            </w:r>
          </w:p>
          <w:p>
            <w:pPr>
              <w:keepNext w:val="0"/>
              <w:keepLines w:val="0"/>
              <w:pageBreakBefore w:val="0"/>
              <w:widowControl w:val="0"/>
              <w:numPr>
                <w:ilvl w:val="0"/>
                <w:numId w:val="10"/>
              </w:numPr>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由三门投标编制</w:t>
            </w:r>
            <w:r>
              <w:rPr>
                <w:rFonts w:hint="eastAsia" w:ascii="宋体" w:hAnsi="宋体" w:eastAsia="宋体" w:cs="宋体"/>
                <w:color w:val="auto"/>
                <w:kern w:val="2"/>
                <w:sz w:val="21"/>
                <w:szCs w:val="21"/>
                <w:highlight w:val="none"/>
                <w:lang w:eastAsia="zh-CN"/>
              </w:rPr>
              <w:t>4.0.2.8</w:t>
            </w:r>
            <w:r>
              <w:rPr>
                <w:rFonts w:hint="eastAsia" w:ascii="宋体" w:hAnsi="宋体" w:eastAsia="宋体" w:cs="宋体"/>
                <w:color w:val="auto"/>
                <w:kern w:val="2"/>
                <w:sz w:val="21"/>
                <w:szCs w:val="21"/>
                <w:highlight w:val="none"/>
              </w:rPr>
              <w:t>版本生成的商务标电子投标文件。</w:t>
            </w:r>
          </w:p>
          <w:p>
            <w:pPr>
              <w:keepNext w:val="0"/>
              <w:keepLines w:val="0"/>
              <w:pageBreakBefore w:val="0"/>
              <w:widowControl w:val="0"/>
              <w:numPr>
                <w:ilvl w:val="0"/>
                <w:numId w:val="0"/>
              </w:numPr>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b/>
                <w:snapToGrid w:val="0"/>
                <w:color w:val="auto"/>
                <w:kern w:val="2"/>
                <w:sz w:val="21"/>
                <w:szCs w:val="21"/>
                <w:highlight w:val="none"/>
              </w:rPr>
              <w:t>注：资料不全（模糊不清者视为不全），资格审查不予通过。资格审查未通过，无资格进入下阶段评审。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3.2.1</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增值税税金的计算方法</w:t>
            </w:r>
          </w:p>
        </w:tc>
        <w:tc>
          <w:tcPr>
            <w:tcW w:w="7464" w:type="dxa"/>
            <w:vAlign w:val="center"/>
          </w:tcPr>
          <w:p>
            <w:pPr>
              <w:keepNext w:val="0"/>
              <w:keepLines w:val="0"/>
              <w:pageBreakBefore w:val="0"/>
              <w:widowControl w:val="0"/>
              <w:suppressLineNumbers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color w:val="auto"/>
                <w:kern w:val="2"/>
                <w:sz w:val="21"/>
                <w:szCs w:val="21"/>
                <w:highlight w:val="none"/>
              </w:rPr>
              <w:sym w:font="Wingdings 2" w:char="0052"/>
            </w:r>
            <w:r>
              <w:rPr>
                <w:rFonts w:hint="eastAsia" w:ascii="宋体" w:hAnsi="宋体" w:eastAsia="宋体" w:cs="宋体"/>
                <w:color w:val="auto"/>
                <w:kern w:val="2"/>
                <w:sz w:val="21"/>
                <w:szCs w:val="21"/>
                <w:highlight w:val="none"/>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3.2.3</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right="1"/>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工程量清单计价方式</w:t>
            </w:r>
          </w:p>
        </w:tc>
        <w:tc>
          <w:tcPr>
            <w:tcW w:w="7464" w:type="dxa"/>
            <w:vAlign w:val="center"/>
          </w:tcPr>
          <w:p>
            <w:pPr>
              <w:keepNext w:val="0"/>
              <w:keepLines w:val="0"/>
              <w:pageBreakBefore w:val="0"/>
              <w:widowControl w:val="0"/>
              <w:suppressLineNumbers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color w:val="auto"/>
                <w:kern w:val="2"/>
                <w:sz w:val="21"/>
                <w:szCs w:val="21"/>
                <w:highlight w:val="none"/>
              </w:rPr>
              <w:t>综合单价法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w:t>
            </w:r>
            <w:r>
              <w:rPr>
                <w:rFonts w:hint="eastAsia" w:ascii="宋体" w:hAnsi="宋体" w:eastAsia="宋体" w:cs="宋体"/>
                <w:color w:val="auto"/>
                <w:kern w:val="2"/>
                <w:sz w:val="21"/>
                <w:szCs w:val="21"/>
                <w:highlight w:val="none"/>
                <w:lang w:val="en-US" w:eastAsia="zh-CN"/>
              </w:rPr>
              <w:t>4</w:t>
            </w:r>
          </w:p>
        </w:tc>
        <w:tc>
          <w:tcPr>
            <w:tcW w:w="1546"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eastAsia="zh-CN" w:bidi="zh-CN"/>
              </w:rPr>
              <w:t>最高投标限价</w:t>
            </w:r>
          </w:p>
        </w:tc>
        <w:tc>
          <w:tcPr>
            <w:tcW w:w="7464" w:type="dxa"/>
            <w:vAlign w:val="center"/>
          </w:tcPr>
          <w:p>
            <w:pPr>
              <w:keepNext w:val="0"/>
              <w:keepLines w:val="0"/>
              <w:pageBreakBefore w:val="0"/>
              <w:widowControl w:val="0"/>
              <w:suppressLineNumbers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b/>
                <w:bCs/>
                <w:color w:val="auto"/>
                <w:spacing w:val="-1"/>
                <w:kern w:val="2"/>
                <w:sz w:val="21"/>
                <w:szCs w:val="21"/>
                <w:highlight w:val="none"/>
              </w:rPr>
              <w:t>最高投标限价为人民币：</w:t>
            </w:r>
            <w:r>
              <w:rPr>
                <w:rFonts w:hint="eastAsia" w:ascii="宋体" w:hAnsi="宋体" w:eastAsia="宋体" w:cs="宋体"/>
                <w:b/>
                <w:color w:val="auto"/>
                <w:kern w:val="2"/>
                <w:sz w:val="21"/>
                <w:szCs w:val="21"/>
                <w:highlight w:val="none"/>
                <w:u w:val="single"/>
                <w:lang w:val="en-US" w:eastAsia="zh-CN"/>
              </w:rPr>
              <w:t>5972973</w:t>
            </w:r>
            <w:r>
              <w:rPr>
                <w:rFonts w:hint="eastAsia" w:ascii="宋体" w:hAnsi="宋体" w:eastAsia="宋体" w:cs="宋体"/>
                <w:b/>
                <w:color w:val="auto"/>
                <w:kern w:val="2"/>
                <w:sz w:val="21"/>
                <w:szCs w:val="21"/>
                <w:highlight w:val="none"/>
              </w:rPr>
              <w:t>元。（房建：招标控制价×</w:t>
            </w:r>
            <w:r>
              <w:rPr>
                <w:rFonts w:hint="eastAsia" w:ascii="宋体" w:hAnsi="宋体" w:eastAsia="宋体" w:cs="宋体"/>
                <w:b/>
                <w:color w:val="auto"/>
                <w:kern w:val="2"/>
                <w:sz w:val="21"/>
                <w:szCs w:val="21"/>
                <w:highlight w:val="none"/>
                <w:lang w:val="en-US" w:eastAsia="zh-CN"/>
              </w:rPr>
              <w:t>92</w:t>
            </w:r>
            <w:r>
              <w:rPr>
                <w:rFonts w:hint="eastAsia" w:ascii="宋体" w:hAnsi="宋体" w:eastAsia="宋体" w:cs="宋体"/>
                <w:b/>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3.2.5</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投标报价的其他要求</w:t>
            </w:r>
          </w:p>
        </w:tc>
        <w:tc>
          <w:tcPr>
            <w:tcW w:w="7464" w:type="dxa"/>
            <w:vAlign w:val="center"/>
          </w:tcPr>
          <w:p>
            <w:pPr>
              <w:keepNext w:val="0"/>
              <w:keepLines w:val="0"/>
              <w:pageBreakBefore w:val="0"/>
              <w:widowControl w:val="0"/>
              <w:suppressLineNumbers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379" w:rightChars="0" w:firstLine="210" w:firstLineChars="1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3.3.1</w:t>
            </w:r>
          </w:p>
        </w:tc>
        <w:tc>
          <w:tcPr>
            <w:tcW w:w="1546"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379" w:rightChars="0" w:firstLine="210" w:firstLineChars="1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投标有效期</w:t>
            </w:r>
          </w:p>
        </w:tc>
        <w:tc>
          <w:tcPr>
            <w:tcW w:w="7464"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color w:val="auto"/>
                <w:kern w:val="2"/>
                <w:sz w:val="21"/>
                <w:szCs w:val="21"/>
                <w:highlight w:val="none"/>
                <w:u w:val="single"/>
              </w:rPr>
              <w:t>90</w:t>
            </w:r>
            <w:r>
              <w:rPr>
                <w:rFonts w:hint="eastAsia" w:ascii="宋体" w:hAnsi="宋体" w:eastAsia="宋体" w:cs="宋体"/>
                <w:color w:val="auto"/>
                <w:kern w:val="2"/>
                <w:sz w:val="21"/>
                <w:szCs w:val="21"/>
                <w:highlight w:val="none"/>
                <w:lang w:val="en-US" w:eastAsia="zh-CN"/>
              </w:rPr>
              <w:t>个</w:t>
            </w:r>
            <w:r>
              <w:rPr>
                <w:rFonts w:hint="eastAsia" w:ascii="宋体" w:hAnsi="宋体" w:eastAsia="宋体" w:cs="宋体"/>
                <w:color w:val="auto"/>
                <w:kern w:val="2"/>
                <w:sz w:val="21"/>
                <w:szCs w:val="21"/>
                <w:highlight w:val="none"/>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379" w:rightChars="0" w:firstLine="210" w:firstLineChars="1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3.4.1</w:t>
            </w:r>
          </w:p>
        </w:tc>
        <w:tc>
          <w:tcPr>
            <w:tcW w:w="1546"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379" w:rightChars="0" w:firstLine="210" w:firstLineChars="1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投标保证金</w:t>
            </w:r>
          </w:p>
        </w:tc>
        <w:tc>
          <w:tcPr>
            <w:tcW w:w="7464"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snapToGrid w:val="0"/>
                <w:color w:val="auto"/>
                <w:kern w:val="2"/>
                <w:sz w:val="21"/>
                <w:szCs w:val="21"/>
                <w:highlight w:val="none"/>
              </w:rPr>
              <w:sym w:font="Wingdings" w:char="F0FE"/>
            </w:r>
            <w:r>
              <w:rPr>
                <w:rFonts w:hint="eastAsia" w:ascii="宋体" w:hAnsi="宋体" w:eastAsia="宋体" w:cs="宋体"/>
                <w:b/>
                <w:bCs/>
                <w:color w:val="auto"/>
                <w:kern w:val="2"/>
                <w:sz w:val="21"/>
                <w:szCs w:val="21"/>
                <w:highlight w:val="none"/>
              </w:rPr>
              <w:t>要求递交投标保证金。</w:t>
            </w:r>
          </w:p>
          <w:p>
            <w:pPr>
              <w:keepNext w:val="0"/>
              <w:keepLines w:val="0"/>
              <w:pageBreakBefore w:val="0"/>
              <w:widowControl w:val="0"/>
              <w:numPr>
                <w:ilvl w:val="0"/>
                <w:numId w:val="11"/>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担保金额：</w:t>
            </w:r>
            <w:r>
              <w:rPr>
                <w:rFonts w:hint="eastAsia" w:ascii="宋体" w:hAnsi="宋体" w:eastAsia="宋体" w:cs="宋体"/>
                <w:b/>
                <w:bCs/>
                <w:color w:val="auto"/>
                <w:kern w:val="2"/>
                <w:sz w:val="21"/>
                <w:szCs w:val="21"/>
                <w:highlight w:val="none"/>
                <w:lang w:eastAsia="zh-CN"/>
              </w:rPr>
              <w:t>人民币</w:t>
            </w:r>
            <w:r>
              <w:rPr>
                <w:rFonts w:hint="eastAsia" w:ascii="宋体" w:hAnsi="宋体" w:eastAsia="宋体" w:cs="宋体"/>
                <w:b/>
                <w:bCs/>
                <w:color w:val="auto"/>
                <w:kern w:val="2"/>
                <w:sz w:val="21"/>
                <w:szCs w:val="21"/>
                <w:highlight w:val="none"/>
                <w:u w:val="single"/>
                <w:lang w:val="en-US" w:eastAsia="zh-CN"/>
              </w:rPr>
              <w:t xml:space="preserve">  12</w:t>
            </w:r>
            <w:r>
              <w:rPr>
                <w:rFonts w:hint="eastAsia" w:ascii="宋体" w:hAnsi="宋体" w:eastAsia="宋体" w:cs="宋体"/>
                <w:b/>
                <w:bCs/>
                <w:color w:val="auto"/>
                <w:kern w:val="2"/>
                <w:sz w:val="21"/>
                <w:szCs w:val="21"/>
                <w:highlight w:val="none"/>
                <w:u w:val="single"/>
                <w:lang w:val="en-US" w:eastAsia="zh-CN"/>
              </w:rPr>
              <w:t xml:space="preserve"> </w:t>
            </w:r>
            <w:r>
              <w:rPr>
                <w:rFonts w:hint="eastAsia" w:ascii="宋体" w:hAnsi="宋体" w:eastAsia="宋体" w:cs="宋体"/>
                <w:b/>
                <w:bCs/>
                <w:color w:val="auto"/>
                <w:kern w:val="2"/>
                <w:sz w:val="21"/>
                <w:szCs w:val="21"/>
                <w:highlight w:val="none"/>
              </w:rPr>
              <w:t>万元</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不得超过项目估算价的2%，且最高不得超过50万元。）</w:t>
            </w:r>
          </w:p>
          <w:p>
            <w:pPr>
              <w:keepNext w:val="0"/>
              <w:keepLines w:val="0"/>
              <w:pageBreakBefore w:val="0"/>
              <w:widowControl w:val="0"/>
              <w:numPr>
                <w:ilvl w:val="0"/>
                <w:numId w:val="11"/>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投标保证金缴纳方式（任选一种）：现金、银行保函、保险机构保证保险保单、融资担保公司保函。</w:t>
            </w:r>
          </w:p>
          <w:p>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400" w:lineRule="exact"/>
              <w:ind w:left="176" w:leftChars="80" w:right="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现金</w:t>
            </w:r>
          </w:p>
          <w:p>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keepNext w:val="0"/>
              <w:keepLines w:val="0"/>
              <w:pageBreakBefore w:val="0"/>
              <w:widowControl w:val="0"/>
              <w:numPr>
                <w:ilvl w:val="0"/>
                <w:numId w:val="13"/>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投标保证金应在投标截止时间前到交易中心账户。</w:t>
            </w:r>
          </w:p>
          <w:p>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400" w:lineRule="exact"/>
              <w:ind w:left="176" w:leftChars="80" w:right="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银行保函、保险机构保证保险保单、融资担保公司保函（以下合称“工程保函”）</w:t>
            </w:r>
          </w:p>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工程保函的受益人：</w:t>
            </w:r>
            <w:r>
              <w:rPr>
                <w:rFonts w:hint="eastAsia" w:ascii="宋体" w:hAnsi="宋体" w:eastAsia="宋体" w:cs="宋体"/>
                <w:b/>
                <w:bCs/>
                <w:color w:val="auto"/>
                <w:kern w:val="2"/>
                <w:sz w:val="21"/>
                <w:szCs w:val="21"/>
                <w:highlight w:val="none"/>
                <w:u w:val="single"/>
                <w:lang w:val="en-US" w:eastAsia="zh-CN"/>
              </w:rPr>
              <w:t>三门县浦坝港镇郑畔村股份经济合作社</w:t>
            </w:r>
            <w:r>
              <w:rPr>
                <w:rFonts w:hint="eastAsia" w:ascii="宋体" w:hAnsi="宋体" w:eastAsia="宋体" w:cs="宋体"/>
                <w:b/>
                <w:bCs/>
                <w:color w:val="auto"/>
                <w:kern w:val="2"/>
                <w:sz w:val="21"/>
                <w:szCs w:val="21"/>
                <w:highlight w:val="none"/>
              </w:rPr>
              <w:t>（招标人名称）</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2"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工程保函的有效期为1年</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递交方式：</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递交方式一（电子保函系统）</w:t>
            </w:r>
            <w:r>
              <w:rPr>
                <w:rFonts w:hint="eastAsia" w:ascii="宋体" w:hAnsi="宋体" w:eastAsia="宋体" w:cs="宋体"/>
                <w:color w:val="auto"/>
                <w:kern w:val="2"/>
                <w:sz w:val="21"/>
                <w:szCs w:val="21"/>
                <w:highlight w:val="none"/>
              </w:rPr>
              <w:t>：</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通过三门县建设工程项目交易系统在“业务管理—费用管理”栏目选择“电子保函”递交方式，并按系统流程进行操作、申购电子保函。</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递交方式二（非电子保函系统）</w:t>
            </w:r>
            <w:r>
              <w:rPr>
                <w:rFonts w:hint="eastAsia" w:ascii="宋体" w:hAnsi="宋体" w:eastAsia="宋体" w:cs="宋体"/>
                <w:color w:val="auto"/>
                <w:kern w:val="2"/>
                <w:sz w:val="21"/>
                <w:szCs w:val="21"/>
                <w:highlight w:val="none"/>
              </w:rPr>
              <w:t>：</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投标人须在投标截止时间前将工程保函纸质原件、基本账户证明材料复印件（加盖公章）、保费支付的银行回单一并按要求递交。</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递交方式：现场递交；</w:t>
            </w:r>
          </w:p>
          <w:p>
            <w:pPr>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2" w:firstLineChars="20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若是投标人的法定代表人递交工程保函的，应持法定代表人身份证明原件（参考格式见附录1）及身份证原件，否则工程保函不予签收。</w:t>
            </w:r>
          </w:p>
          <w:p>
            <w:pPr>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2" w:firstLineChars="20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若是投标人委托代理人递交工程保函的，应持针对本项目的法定代表人授权委托书原件（参考格式见附录1）及身份证原件，否则工程保函不予签收。</w:t>
            </w:r>
          </w:p>
          <w:p>
            <w:pPr>
              <w:keepNext w:val="0"/>
              <w:keepLines w:val="0"/>
              <w:pageBreakBefore w:val="0"/>
              <w:widowControl w:val="0"/>
              <w:numPr>
                <w:ilvl w:val="0"/>
                <w:numId w:val="15"/>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2" w:firstLineChars="20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递交工程保函时所要求提供的法定代表人授权委托书或法定代表人身份证明中的人员须与投标文件组成中提供的人员一致，若提供的不一致则以无效标处理。</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递交时间：</w:t>
            </w:r>
            <w:r>
              <w:rPr>
                <w:rFonts w:hint="eastAsia" w:ascii="宋体" w:hAnsi="宋体" w:eastAsia="宋体" w:cs="宋体"/>
                <w:color w:val="auto"/>
                <w:kern w:val="2"/>
                <w:sz w:val="21"/>
                <w:szCs w:val="21"/>
                <w:highlight w:val="none"/>
                <w:lang w:val="en-US" w:eastAsia="zh-CN"/>
              </w:rPr>
              <w:t>同投标文件递交截止时间；</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递交地点：三门县公共资源交易中心交易大厅（一）或（二）；</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接收人：</w:t>
            </w:r>
            <w:r>
              <w:rPr>
                <w:rFonts w:hint="eastAsia" w:ascii="宋体" w:hAnsi="宋体" w:eastAsia="宋体" w:cs="宋体"/>
                <w:color w:val="auto"/>
                <w:kern w:val="2"/>
                <w:sz w:val="21"/>
                <w:szCs w:val="21"/>
                <w:highlight w:val="none"/>
                <w:lang w:val="en-US" w:eastAsia="zh-CN"/>
              </w:rPr>
              <w:t>浙江恒义工程咨询有限公司</w:t>
            </w:r>
            <w:r>
              <w:rPr>
                <w:rFonts w:hint="eastAsia" w:ascii="宋体" w:hAnsi="宋体" w:eastAsia="宋体" w:cs="宋体"/>
                <w:color w:val="auto"/>
                <w:kern w:val="2"/>
                <w:sz w:val="21"/>
                <w:szCs w:val="21"/>
                <w:highlight w:val="none"/>
              </w:rPr>
              <w:t>；</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接收人联系方式：</w:t>
            </w:r>
            <w:r>
              <w:rPr>
                <w:rFonts w:hint="eastAsia" w:ascii="宋体" w:hAnsi="宋体" w:eastAsia="宋体" w:cs="宋体"/>
                <w:color w:val="auto"/>
                <w:kern w:val="2"/>
                <w:sz w:val="21"/>
                <w:szCs w:val="21"/>
                <w:highlight w:val="none"/>
                <w:lang w:val="en-US" w:eastAsia="zh-CN"/>
              </w:rPr>
              <w:t>管洪一 15867008672</w:t>
            </w:r>
            <w:r>
              <w:rPr>
                <w:rFonts w:hint="eastAsia" w:ascii="宋体" w:hAnsi="宋体" w:eastAsia="宋体" w:cs="宋体"/>
                <w:color w:val="auto"/>
                <w:kern w:val="2"/>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kern w:val="2"/>
                <w:sz w:val="21"/>
                <w:szCs w:val="21"/>
                <w:highlight w:val="none"/>
              </w:rPr>
              <w:t>（工程保函的保险（保证）责任必须包括本招标文件“投标人须知 3.4.4”所列条款。）</w:t>
            </w:r>
          </w:p>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（温馨提示：请各投标单位仔细核对工程保函的保险责任所列条款。）</w:t>
            </w:r>
          </w:p>
          <w:p>
            <w:pPr>
              <w:keepNext w:val="0"/>
              <w:keepLines w:val="0"/>
              <w:pageBreakBefore w:val="0"/>
              <w:widowControl w:val="0"/>
              <w:numPr>
                <w:ilvl w:val="0"/>
                <w:numId w:val="11"/>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注意事项</w:t>
            </w:r>
          </w:p>
          <w:p>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若招标文件允许联合体投标且投标人以联合体身份投标的，由联合体牵头人提交投标保证金；</w:t>
            </w:r>
          </w:p>
          <w:p>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投标保证金收款账号根据不同工程（标段）由系统随机生成，此账号只在本工程（标段）中使用有效，请注意核对；</w:t>
            </w:r>
          </w:p>
          <w:p>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因各银行系统到账时间不同，采用现金方式缴纳投标保证金的，请尽量提前缴纳，以实际到帐时间为准；</w:t>
            </w:r>
          </w:p>
          <w:p>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2" w:firstLineChars="200"/>
              <w:jc w:val="both"/>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以现金形式提交的投标保证金应当从投标人基本账户转出；</w:t>
            </w:r>
          </w:p>
          <w:p>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若有疑问，请咨询技术服务热线：13968512856。</w:t>
            </w:r>
          </w:p>
          <w:p>
            <w:pPr>
              <w:keepNext w:val="0"/>
              <w:keepLines w:val="0"/>
              <w:pageBreakBefore w:val="0"/>
              <w:widowControl w:val="0"/>
              <w:numPr>
                <w:ilvl w:val="0"/>
                <w:numId w:val="16"/>
              </w:numPr>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422" w:firstLineChars="20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b/>
                <w:color w:val="auto"/>
                <w:kern w:val="2"/>
                <w:sz w:val="21"/>
                <w:szCs w:val="21"/>
                <w:highlight w:val="none"/>
              </w:rPr>
              <w:t>以上未按要求提供或提供不清晰的，评标委员会可能做出不利于投标人的评审结果，由此造成的风险由投标人自行承担。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103" w:leftChars="0" w:right="0" w:rightChars="0"/>
              <w:jc w:val="center"/>
              <w:textAlignment w:val="auto"/>
              <w:outlineLvl w:val="9"/>
              <w:rPr>
                <w:rFonts w:hint="eastAsia" w:ascii="宋体" w:hAnsi="宋体" w:eastAsia="宋体" w:cs="宋体"/>
                <w:color w:val="auto"/>
                <w:kern w:val="2"/>
                <w:sz w:val="21"/>
                <w:szCs w:val="21"/>
                <w:highlight w:val="none"/>
                <w:lang w:eastAsia="zh-CN"/>
              </w:rPr>
            </w:pPr>
            <w:r>
              <w:rPr>
                <w:rFonts w:hint="eastAsia" w:cs="宋体"/>
                <w:color w:val="auto"/>
                <w:kern w:val="2"/>
                <w:sz w:val="21"/>
                <w:szCs w:val="21"/>
                <w:highlight w:val="none"/>
                <w:lang w:eastAsia="zh-CN"/>
              </w:rPr>
              <w:t>3.7.3（3）</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电子投标文件盖章要求</w:t>
            </w:r>
          </w:p>
        </w:tc>
        <w:tc>
          <w:tcPr>
            <w:tcW w:w="7464" w:type="dxa"/>
            <w:vAlign w:val="center"/>
          </w:tcPr>
          <w:p>
            <w:pPr>
              <w:pStyle w:val="30"/>
              <w:keepNext w:val="0"/>
              <w:keepLines w:val="0"/>
              <w:pageBreakBefore w:val="0"/>
              <w:widowControl w:val="0"/>
              <w:numPr>
                <w:ilvl w:val="0"/>
                <w:numId w:val="17"/>
              </w:numPr>
              <w:suppressLineNumbers w:val="0"/>
              <w:kinsoku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30"/>
              <w:keepNext w:val="0"/>
              <w:keepLines w:val="0"/>
              <w:pageBreakBefore w:val="0"/>
              <w:widowControl w:val="0"/>
              <w:numPr>
                <w:ilvl w:val="0"/>
                <w:numId w:val="17"/>
              </w:numPr>
              <w:suppressLineNumbers w:val="0"/>
              <w:kinsoku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color w:val="auto"/>
                <w:kern w:val="2"/>
                <w:sz w:val="21"/>
                <w:szCs w:val="21"/>
                <w:highlight w:val="none"/>
              </w:rPr>
              <w:sym w:font="Wingdings 2" w:char="0052"/>
            </w:r>
            <w:r>
              <w:rPr>
                <w:rFonts w:hint="eastAsia" w:ascii="宋体" w:hAnsi="宋体" w:eastAsia="宋体" w:cs="宋体"/>
                <w:color w:val="auto"/>
                <w:kern w:val="2"/>
                <w:sz w:val="21"/>
                <w:szCs w:val="21"/>
                <w:highlight w:val="none"/>
              </w:rPr>
              <w:t>投标文件所附证书证件、业绩证明文件、投标保证金等证明材料用原件扫描件并加盖投标单位电子印章；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103"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4.1.1</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电子投标文件加密要求</w:t>
            </w:r>
          </w:p>
        </w:tc>
        <w:tc>
          <w:tcPr>
            <w:tcW w:w="7464" w:type="dxa"/>
            <w:vAlign w:val="center"/>
          </w:tcPr>
          <w:p>
            <w:pPr>
              <w:pStyle w:val="30"/>
              <w:keepNext w:val="0"/>
              <w:keepLines w:val="0"/>
              <w:pageBreakBefore w:val="0"/>
              <w:widowControl w:val="0"/>
              <w:suppressLineNumbers w:val="0"/>
              <w:kinsoku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color w:val="auto"/>
                <w:kern w:val="2"/>
                <w:sz w:val="21"/>
                <w:szCs w:val="21"/>
                <w:highlight w:val="none"/>
              </w:rPr>
              <w:t>使用</w:t>
            </w:r>
            <w:r>
              <w:rPr>
                <w:rFonts w:hint="eastAsia" w:cs="宋体"/>
                <w:color w:val="auto"/>
                <w:kern w:val="2"/>
                <w:sz w:val="21"/>
                <w:szCs w:val="21"/>
                <w:highlight w:val="none"/>
                <w:lang w:val="en-US" w:eastAsia="zh-CN"/>
              </w:rPr>
              <w:t>4.0.2.8</w:t>
            </w:r>
            <w:r>
              <w:rPr>
                <w:rFonts w:hint="eastAsia" w:ascii="宋体" w:hAnsi="宋体" w:eastAsia="宋体" w:cs="宋体"/>
                <w:color w:val="auto"/>
                <w:kern w:val="2"/>
                <w:sz w:val="21"/>
                <w:szCs w:val="21"/>
                <w:highlight w:val="none"/>
              </w:rPr>
              <w:t>投标工具软件编制生成电子投标文件。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4.2.1</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投标截止时间/电子投标文件上传截止时间</w:t>
            </w:r>
          </w:p>
        </w:tc>
        <w:tc>
          <w:tcPr>
            <w:tcW w:w="7464" w:type="dxa"/>
            <w:vAlign w:val="center"/>
          </w:tcPr>
          <w:p>
            <w:pPr>
              <w:keepNext w:val="0"/>
              <w:keepLines w:val="0"/>
              <w:pageBreakBefore w:val="0"/>
              <w:widowControl w:val="0"/>
              <w:numPr>
                <w:ilvl w:val="0"/>
                <w:numId w:val="0"/>
              </w:numPr>
              <w:suppressLineNumbers w:val="0"/>
              <w:wordWrap/>
              <w:overflowPunct/>
              <w:topLinePunct w:val="0"/>
              <w:bidi w:val="0"/>
              <w:adjustRightInd/>
              <w:snapToGrid/>
              <w:spacing w:before="0" w:beforeAutospacing="0" w:after="0" w:afterAutospacing="0" w:line="400" w:lineRule="exact"/>
              <w:ind w:left="40" w:leftChars="18" w:right="0" w:rightChars="0" w:firstLine="0" w:firstLineChars="0"/>
              <w:jc w:val="left"/>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color w:val="auto"/>
                <w:kern w:val="2"/>
                <w:sz w:val="21"/>
                <w:szCs w:val="21"/>
                <w:highlight w:val="none"/>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4.2.2</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电子投标文件上传平台</w:t>
            </w:r>
          </w:p>
        </w:tc>
        <w:tc>
          <w:tcPr>
            <w:tcW w:w="7464" w:type="dxa"/>
            <w:vAlign w:val="center"/>
          </w:tcPr>
          <w:p>
            <w:pPr>
              <w:pStyle w:val="5"/>
              <w:keepNext w:val="0"/>
              <w:keepLines w:val="0"/>
              <w:pageBreakBefore w:val="0"/>
              <w:widowControl w:val="0"/>
              <w:numPr>
                <w:ilvl w:val="0"/>
                <w:numId w:val="18"/>
              </w:numPr>
              <w:suppressLineNumbers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本项目采用不见面开标形式，投标人进行远程解密无需到开标现场</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电子投标文件上传至三门县工程建设电子交易平台（步骤如下），投标截止时间后对加密的投标文件进行远程解密，如远程解密遇有问题的请联系</w:t>
            </w:r>
            <w:r>
              <w:rPr>
                <w:rFonts w:hint="eastAsia" w:ascii="宋体" w:hAnsi="宋体" w:eastAsia="宋体" w:cs="宋体"/>
                <w:color w:val="auto"/>
                <w:kern w:val="2"/>
                <w:sz w:val="21"/>
                <w:szCs w:val="21"/>
                <w:highlight w:val="none"/>
                <w:lang w:eastAsia="zh-CN"/>
              </w:rPr>
              <w:t>章宏涛13968512856</w:t>
            </w:r>
            <w:r>
              <w:rPr>
                <w:rFonts w:hint="eastAsia" w:ascii="宋体" w:hAnsi="宋体" w:eastAsia="宋体" w:cs="宋体"/>
                <w:color w:val="auto"/>
                <w:kern w:val="2"/>
                <w:sz w:val="21"/>
                <w:szCs w:val="21"/>
                <w:highlight w:val="none"/>
              </w:rPr>
              <w:t>。</w:t>
            </w:r>
          </w:p>
          <w:p>
            <w:pPr>
              <w:pStyle w:val="5"/>
              <w:keepNext w:val="0"/>
              <w:keepLines w:val="0"/>
              <w:pageBreakBefore w:val="0"/>
              <w:widowControl w:val="0"/>
              <w:numPr>
                <w:ilvl w:val="0"/>
                <w:numId w:val="18"/>
              </w:numPr>
              <w:suppressLineNumbers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电子投标文件上传步骤：</w:t>
            </w:r>
          </w:p>
          <w:p>
            <w:pPr>
              <w:pStyle w:val="5"/>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210" w:firstLineChars="1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登录三门县工程建设电子交易平台（网址：</w:t>
            </w:r>
            <w:r>
              <w:rPr>
                <w:rFonts w:hint="eastAsia" w:ascii="宋体" w:hAnsi="宋体" w:eastAsia="宋体" w:cs="宋体"/>
                <w:color w:val="auto"/>
                <w:kern w:val="2"/>
                <w:sz w:val="21"/>
                <w:szCs w:val="21"/>
                <w:highlight w:val="none"/>
                <w:lang w:eastAsia="zh-CN"/>
              </w:rPr>
              <w:t>http://www.sanmen.gov.cn/col/col1229610743/index.html</w:t>
            </w:r>
            <w:r>
              <w:rPr>
                <w:rFonts w:hint="eastAsia" w:ascii="宋体" w:hAnsi="宋体" w:eastAsia="宋体" w:cs="宋体"/>
                <w:color w:val="auto"/>
                <w:kern w:val="2"/>
                <w:sz w:val="21"/>
                <w:szCs w:val="21"/>
                <w:highlight w:val="none"/>
              </w:rPr>
              <w:t>）；</w:t>
            </w:r>
          </w:p>
          <w:p>
            <w:pPr>
              <w:pStyle w:val="5"/>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210" w:firstLineChars="1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bidi="ar"/>
              </w:rPr>
              <w:t>须先在电子交易系统中下载投标项目招标文件，后在“我的待办”，</w:t>
            </w:r>
            <w:r>
              <w:rPr>
                <w:rFonts w:hint="eastAsia" w:ascii="宋体" w:hAnsi="宋体" w:eastAsia="宋体" w:cs="宋体"/>
                <w:color w:val="auto"/>
                <w:kern w:val="2"/>
                <w:sz w:val="21"/>
                <w:szCs w:val="21"/>
                <w:highlight w:val="none"/>
              </w:rPr>
              <w:t>选择投标项目，点击“上传标书（后缀名.已加密投标文件）”并保存。</w:t>
            </w:r>
          </w:p>
          <w:p>
            <w:pPr>
              <w:keepNext w:val="0"/>
              <w:keepLines w:val="0"/>
              <w:pageBreakBefore w:val="0"/>
              <w:widowControl w:val="0"/>
              <w:suppressLineNumbers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b/>
                <w:color w:val="auto"/>
                <w:kern w:val="2"/>
                <w:sz w:val="21"/>
                <w:szCs w:val="21"/>
                <w:highlight w:val="none"/>
              </w:rPr>
              <w:t>投标人应在投标截止时间前上传完成电子投标文件。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4.2.5</w:t>
            </w:r>
          </w:p>
        </w:tc>
        <w:tc>
          <w:tcPr>
            <w:tcW w:w="1546"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电子投标文件的拒收情形</w:t>
            </w:r>
          </w:p>
        </w:tc>
        <w:tc>
          <w:tcPr>
            <w:tcW w:w="7464" w:type="dxa"/>
            <w:vAlign w:val="center"/>
          </w:tcPr>
          <w:p>
            <w:pPr>
              <w:keepNext w:val="0"/>
              <w:keepLines w:val="0"/>
              <w:pageBreakBefore w:val="0"/>
              <w:widowControl w:val="0"/>
              <w:numPr>
                <w:ilvl w:val="0"/>
                <w:numId w:val="20"/>
              </w:numPr>
              <w:suppressLineNumbers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投标截止时间后送达（上传）的投标文件、未按招标文件要求上传的；</w:t>
            </w:r>
          </w:p>
          <w:p>
            <w:pPr>
              <w:keepNext w:val="0"/>
              <w:keepLines w:val="0"/>
              <w:pageBreakBefore w:val="0"/>
              <w:widowControl w:val="0"/>
              <w:numPr>
                <w:ilvl w:val="0"/>
                <w:numId w:val="20"/>
              </w:numPr>
              <w:suppressLineNumbers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5"/>
                <w:kern w:val="2"/>
                <w:sz w:val="21"/>
                <w:szCs w:val="21"/>
                <w:highlight w:val="none"/>
              </w:rPr>
              <w:t>投标人未按规定加密的投标文件，应当拒收。</w:t>
            </w:r>
          </w:p>
          <w:p>
            <w:pPr>
              <w:keepNext w:val="0"/>
              <w:keepLines w:val="0"/>
              <w:pageBreakBefore w:val="0"/>
              <w:widowControl w:val="0"/>
              <w:numPr>
                <w:ilvl w:val="0"/>
                <w:numId w:val="20"/>
              </w:numPr>
              <w:suppressLineNumbers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color w:val="auto"/>
                <w:kern w:val="2"/>
                <w:sz w:val="21"/>
                <w:szCs w:val="21"/>
                <w:highlight w:val="none"/>
              </w:rPr>
              <w:t>其他:</w:t>
            </w:r>
            <w:r>
              <w:rPr>
                <w:rFonts w:hint="eastAsia" w:ascii="宋体" w:hAnsi="宋体" w:eastAsia="宋体" w:cs="宋体"/>
                <w:b/>
                <w:color w:val="auto"/>
                <w:kern w:val="2"/>
                <w:sz w:val="21"/>
                <w:szCs w:val="21"/>
                <w:highlight w:val="none"/>
              </w:rPr>
              <w:t xml:space="preserve"> </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val="0"/>
                <w:bCs/>
                <w:color w:val="auto"/>
                <w:kern w:val="2"/>
                <w:sz w:val="21"/>
                <w:szCs w:val="21"/>
                <w:highlight w:val="none"/>
                <w:u w:val="single"/>
                <w:lang w:val="en-US" w:eastAsia="zh-CN"/>
              </w:rPr>
              <w:t>/</w:t>
            </w:r>
            <w:r>
              <w:rPr>
                <w:rFonts w:hint="eastAsia" w:ascii="宋体" w:hAnsi="宋体" w:eastAsia="宋体" w:cs="宋体"/>
                <w:b w:val="0"/>
                <w:bCs/>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138"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w:t>
            </w:r>
          </w:p>
        </w:tc>
        <w:tc>
          <w:tcPr>
            <w:tcW w:w="1546"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开标时间和地点</w:t>
            </w:r>
          </w:p>
        </w:tc>
        <w:tc>
          <w:tcPr>
            <w:tcW w:w="7464" w:type="dxa"/>
            <w:vAlign w:val="center"/>
          </w:tcPr>
          <w:p>
            <w:pPr>
              <w:pStyle w:val="30"/>
              <w:keepNext w:val="0"/>
              <w:keepLines w:val="0"/>
              <w:pageBreakBefore w:val="0"/>
              <w:widowControl w:val="0"/>
              <w:numPr>
                <w:ilvl w:val="0"/>
                <w:numId w:val="21"/>
              </w:numPr>
              <w:suppressLineNumbers w:val="0"/>
              <w:kinsoku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开标时间：同电子投标文件上传截止时间。</w:t>
            </w:r>
          </w:p>
          <w:p>
            <w:pPr>
              <w:pStyle w:val="30"/>
              <w:keepNext w:val="0"/>
              <w:keepLines w:val="0"/>
              <w:pageBreakBefore w:val="0"/>
              <w:widowControl w:val="0"/>
              <w:numPr>
                <w:ilvl w:val="0"/>
                <w:numId w:val="21"/>
              </w:numPr>
              <w:suppressLineNumbers w:val="0"/>
              <w:kinsoku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eastAsia="zh-CN"/>
              </w:rPr>
              <w:t>三门县公共资源交易中心（具体开标室见四楼电子屏幕）。</w:t>
            </w:r>
          </w:p>
          <w:p>
            <w:pPr>
              <w:keepNext w:val="0"/>
              <w:keepLines w:val="0"/>
              <w:pageBreakBefore w:val="0"/>
              <w:widowControl w:val="0"/>
              <w:numPr>
                <w:ilvl w:val="0"/>
                <w:numId w:val="21"/>
              </w:numPr>
              <w:suppressLineNumbers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开标平台:不见面</w:t>
            </w:r>
            <w:r>
              <w:rPr>
                <w:rFonts w:hint="eastAsia" w:ascii="宋体" w:hAnsi="宋体" w:eastAsia="宋体" w:cs="宋体"/>
                <w:color w:val="auto"/>
                <w:kern w:val="2"/>
                <w:sz w:val="21"/>
                <w:szCs w:val="21"/>
                <w:highlight w:val="none"/>
                <w:lang w:val="en-US" w:eastAsia="zh-CN"/>
              </w:rPr>
              <w:t>开标大厅</w:t>
            </w:r>
          </w:p>
          <w:p>
            <w:pPr>
              <w:keepNext w:val="0"/>
              <w:keepLines w:val="0"/>
              <w:pageBreakBefore w:val="0"/>
              <w:widowControl w:val="0"/>
              <w:numPr>
                <w:ilvl w:val="0"/>
                <w:numId w:val="21"/>
              </w:numPr>
              <w:suppressLineNumbers w:val="0"/>
              <w:wordWrap/>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color w:val="auto"/>
                <w:kern w:val="2"/>
                <w:sz w:val="21"/>
                <w:szCs w:val="21"/>
                <w:highlight w:val="none"/>
              </w:rPr>
              <w:t>其他：</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w:t>
            </w:r>
          </w:p>
        </w:tc>
        <w:tc>
          <w:tcPr>
            <w:tcW w:w="1546"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开标程序</w:t>
            </w:r>
          </w:p>
        </w:tc>
        <w:tc>
          <w:tcPr>
            <w:tcW w:w="7464" w:type="dxa"/>
            <w:vAlign w:val="bottom"/>
          </w:tcPr>
          <w:p>
            <w:pPr>
              <w:keepNext w:val="0"/>
              <w:keepLines w:val="0"/>
              <w:pageBreakBefore w:val="0"/>
              <w:widowControl w:val="0"/>
              <w:numPr>
                <w:ilvl w:val="0"/>
                <w:numId w:val="22"/>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bCs/>
                <w:color w:val="auto"/>
                <w:kern w:val="2"/>
                <w:sz w:val="21"/>
                <w:szCs w:val="21"/>
                <w:highlight w:val="none"/>
              </w:rPr>
              <w:t>未完成签到的，将无法解密投标文件，并视为放弃投标。</w:t>
            </w:r>
            <w:r>
              <w:rPr>
                <w:rFonts w:hint="eastAsia" w:ascii="宋体" w:hAnsi="宋体" w:eastAsia="宋体" w:cs="宋体"/>
                <w:color w:val="auto"/>
                <w:kern w:val="2"/>
                <w:sz w:val="21"/>
                <w:szCs w:val="21"/>
                <w:highlight w:val="none"/>
              </w:rPr>
              <w:t>不见面开标大厅系统登录：插入CA锁并登录交易系统—业务办理—开评标—进入不见面开标系统。</w:t>
            </w:r>
          </w:p>
          <w:p>
            <w:pPr>
              <w:keepNext w:val="0"/>
              <w:keepLines w:val="0"/>
              <w:pageBreakBefore w:val="0"/>
              <w:widowControl w:val="0"/>
              <w:numPr>
                <w:ilvl w:val="0"/>
                <w:numId w:val="22"/>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招标代理开启不见面开标系统视频直播，开标全过程录像由三门县公共资源交易中心录制保存备查。</w:t>
            </w:r>
          </w:p>
          <w:p>
            <w:pPr>
              <w:keepNext w:val="0"/>
              <w:keepLines w:val="0"/>
              <w:pageBreakBefore w:val="0"/>
              <w:widowControl w:val="0"/>
              <w:numPr>
                <w:ilvl w:val="0"/>
                <w:numId w:val="22"/>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投标截止时间到达后，各投标人自行在不见面开标系统对电子投标文件进行解密，投标文件解密时间为</w:t>
            </w:r>
            <w:r>
              <w:rPr>
                <w:rFonts w:hint="eastAsia" w:ascii="宋体" w:hAnsi="宋体" w:eastAsia="宋体" w:cs="宋体"/>
                <w:b/>
                <w:bCs/>
                <w:color w:val="auto"/>
                <w:kern w:val="2"/>
                <w:sz w:val="21"/>
                <w:szCs w:val="21"/>
                <w:highlight w:val="none"/>
              </w:rPr>
              <w:t>40分钟</w:t>
            </w:r>
            <w:r>
              <w:rPr>
                <w:rFonts w:hint="eastAsia" w:ascii="宋体" w:hAnsi="宋体" w:eastAsia="宋体" w:cs="宋体"/>
                <w:color w:val="auto"/>
                <w:kern w:val="2"/>
                <w:sz w:val="21"/>
                <w:szCs w:val="21"/>
                <w:highlight w:val="none"/>
              </w:rPr>
              <w:t>（时间以招标人或招标代理机构确定“开始解密”时开始计算），逾期未解密的视为投标人放弃投标。</w:t>
            </w:r>
          </w:p>
          <w:p>
            <w:pPr>
              <w:keepNext w:val="0"/>
              <w:keepLines w:val="0"/>
              <w:pageBreakBefore w:val="0"/>
              <w:widowControl w:val="0"/>
              <w:numPr>
                <w:ilvl w:val="0"/>
                <w:numId w:val="22"/>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招标代理现场公布解密投标人投标文件情况。</w:t>
            </w:r>
          </w:p>
          <w:p>
            <w:pPr>
              <w:keepNext w:val="0"/>
              <w:keepLines w:val="0"/>
              <w:pageBreakBefore w:val="0"/>
              <w:widowControl w:val="0"/>
              <w:numPr>
                <w:ilvl w:val="0"/>
                <w:numId w:val="22"/>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评标委员会根据招标文件规定的程序及方法对投标文件进行评审。每个环节评审结果招标代理均在不见面开标大厅宣布。</w:t>
            </w:r>
          </w:p>
          <w:p>
            <w:pPr>
              <w:keepNext w:val="0"/>
              <w:keepLines w:val="0"/>
              <w:pageBreakBefore w:val="0"/>
              <w:widowControl w:val="0"/>
              <w:numPr>
                <w:ilvl w:val="0"/>
                <w:numId w:val="22"/>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招标人代表现场抽取调整系数，抽取过程在不见面开标系统同步直播，接受招标监管机构人员监管。</w:t>
            </w:r>
          </w:p>
          <w:p>
            <w:pPr>
              <w:keepNext w:val="0"/>
              <w:keepLines w:val="0"/>
              <w:pageBreakBefore w:val="0"/>
              <w:widowControl w:val="0"/>
              <w:numPr>
                <w:ilvl w:val="0"/>
                <w:numId w:val="22"/>
              </w:numPr>
              <w:suppressLineNumbers w:val="0"/>
              <w:wordWrap/>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422" w:firstLineChars="200"/>
              <w:jc w:val="both"/>
              <w:textAlignment w:val="auto"/>
              <w:outlineLvl w:val="9"/>
              <w:rPr>
                <w:rFonts w:hint="eastAsia" w:ascii="宋体" w:hAnsi="宋体" w:eastAsia="宋体" w:cs="宋体"/>
                <w:b/>
                <w:snapToGrid w:val="0"/>
                <w:color w:val="auto"/>
                <w:kern w:val="2"/>
                <w:sz w:val="21"/>
                <w:szCs w:val="21"/>
                <w:highlight w:val="none"/>
              </w:rPr>
            </w:pPr>
            <w:r>
              <w:rPr>
                <w:rFonts w:hint="eastAsia" w:ascii="宋体" w:hAnsi="宋体" w:eastAsia="宋体" w:cs="宋体"/>
                <w:b/>
                <w:bCs/>
                <w:color w:val="auto"/>
                <w:kern w:val="2"/>
                <w:sz w:val="21"/>
                <w:szCs w:val="21"/>
                <w:highlight w:val="none"/>
              </w:rPr>
              <w:t>注：若有异常情况或疑问的，可通过不见面开标系统音视频交互跟开标人联系，或及时咨询品茗公司，技术服务电话：</w:t>
            </w:r>
            <w:r>
              <w:rPr>
                <w:rFonts w:hint="eastAsia" w:ascii="宋体" w:hAnsi="宋体" w:eastAsia="宋体" w:cs="宋体"/>
                <w:b/>
                <w:bCs/>
                <w:color w:val="auto"/>
                <w:kern w:val="2"/>
                <w:sz w:val="21"/>
                <w:szCs w:val="21"/>
                <w:highlight w:val="none"/>
                <w:lang w:eastAsia="zh-CN"/>
              </w:rPr>
              <w:t>章宏涛</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eastAsia="zh-CN"/>
              </w:rPr>
              <w:t>13968512856</w:t>
            </w:r>
            <w:r>
              <w:rPr>
                <w:rFonts w:hint="eastAsia" w:ascii="宋体" w:hAnsi="宋体" w:eastAsia="宋体" w:cs="宋体"/>
                <w:b/>
                <w:bCs/>
                <w:color w:val="auto"/>
                <w:kern w:val="2"/>
                <w:sz w:val="21"/>
                <w:szCs w:val="21"/>
                <w:highlight w:val="none"/>
              </w:rPr>
              <w:t>，也可加入 QQ“三门交易平台交流群”（群号：146117595）进行业务咨询。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overflowPunct/>
              <w:topLinePunct w:val="0"/>
              <w:autoSpaceDE w:val="0"/>
              <w:autoSpaceDN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5.4</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1"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特殊情况处置</w:t>
            </w:r>
          </w:p>
        </w:tc>
        <w:tc>
          <w:tcPr>
            <w:tcW w:w="7464" w:type="dxa"/>
            <w:vAlign w:val="center"/>
          </w:tcPr>
          <w:p>
            <w:pPr>
              <w:pStyle w:val="11"/>
              <w:keepNext w:val="0"/>
              <w:keepLines w:val="0"/>
              <w:pageBreakBefore w:val="0"/>
              <w:widowControl w:val="0"/>
              <w:suppressLineNumbers w:val="0"/>
              <w:tabs>
                <w:tab w:val="left" w:pos="9360"/>
              </w:tabs>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1.因电力等不可抗力因素延期开标的，需更新制作投标文件并按招标文件要求重新递交。</w:t>
            </w:r>
          </w:p>
          <w:p>
            <w:pPr>
              <w:pStyle w:val="11"/>
              <w:keepNext w:val="0"/>
              <w:keepLines w:val="0"/>
              <w:pageBreakBefore w:val="0"/>
              <w:widowControl w:val="0"/>
              <w:suppressLineNumbers w:val="0"/>
              <w:tabs>
                <w:tab w:val="left" w:pos="9360"/>
              </w:tabs>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overflowPunct/>
              <w:topLinePunct w:val="0"/>
              <w:autoSpaceDE w:val="0"/>
              <w:autoSpaceDN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6.1.1</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评标委员会的组建</w:t>
            </w:r>
          </w:p>
        </w:tc>
        <w:tc>
          <w:tcPr>
            <w:tcW w:w="7464" w:type="dxa"/>
            <w:vAlign w:val="center"/>
          </w:tcPr>
          <w:p>
            <w:pPr>
              <w:pStyle w:val="11"/>
              <w:keepNext w:val="0"/>
              <w:keepLines w:val="0"/>
              <w:pageBreakBefore w:val="0"/>
              <w:widowControl w:val="0"/>
              <w:suppressLineNumbers w:val="0"/>
              <w:tabs>
                <w:tab w:val="left" w:pos="9360"/>
              </w:tabs>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评标委员会构成：</w:t>
            </w:r>
            <w:r>
              <w:rPr>
                <w:rFonts w:hint="eastAsia" w:ascii="宋体" w:hAnsi="宋体" w:eastAsia="宋体" w:cs="宋体"/>
                <w:color w:val="auto"/>
                <w:kern w:val="2"/>
                <w:sz w:val="21"/>
                <w:szCs w:val="21"/>
                <w:highlight w:val="none"/>
                <w:lang w:val="en-US"/>
              </w:rPr>
              <w:t>执行《浙江省综合性评标专家库管理办法实施细则》相关规定。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overflowPunct/>
              <w:topLinePunct w:val="0"/>
              <w:autoSpaceDE w:val="0"/>
              <w:autoSpaceDN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评标办法</w:t>
            </w:r>
          </w:p>
        </w:tc>
        <w:tc>
          <w:tcPr>
            <w:tcW w:w="7464" w:type="dxa"/>
            <w:vAlign w:val="center"/>
          </w:tcPr>
          <w:p>
            <w:pPr>
              <w:pStyle w:val="30"/>
              <w:keepNext w:val="0"/>
              <w:keepLines w:val="0"/>
              <w:pageBreakBefore w:val="0"/>
              <w:widowControl w:val="0"/>
              <w:suppressLineNumbers w:val="0"/>
              <w:tabs>
                <w:tab w:val="left" w:pos="2309"/>
                <w:tab w:val="left" w:pos="2729"/>
                <w:tab w:val="left" w:pos="3826"/>
              </w:tabs>
              <w:wordWrap/>
              <w:overflowPunct/>
              <w:topLinePunct/>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spacing w:val="-2"/>
                <w:kern w:val="2"/>
                <w:sz w:val="21"/>
                <w:szCs w:val="21"/>
                <w:highlight w:val="none"/>
              </w:rPr>
            </w:pPr>
            <w:r>
              <w:rPr>
                <w:rFonts w:hint="eastAsia" w:ascii="宋体" w:hAnsi="宋体" w:eastAsia="宋体" w:cs="宋体"/>
                <w:color w:val="auto"/>
                <w:kern w:val="2"/>
                <w:sz w:val="21"/>
                <w:szCs w:val="21"/>
                <w:highlight w:val="none"/>
              </w:rPr>
              <w:t>资信商务评估法：资信标评分（10分）,商务标评分（90分）。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overflowPunct/>
              <w:topLinePunct w:val="0"/>
              <w:autoSpaceDE w:val="0"/>
              <w:autoSpaceDN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sym w:font="Times New Roman" w:char="0000"/>
            </w:r>
            <w:r>
              <w:rPr>
                <w:rFonts w:hint="eastAsia" w:ascii="宋体" w:hAnsi="宋体" w:eastAsia="宋体" w:cs="宋体"/>
                <w:color w:val="auto"/>
                <w:kern w:val="2"/>
                <w:sz w:val="21"/>
                <w:szCs w:val="21"/>
                <w:highlight w:val="none"/>
              </w:rPr>
              <w:t>6.3.1</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评标基准价的确定方法</w:t>
            </w:r>
          </w:p>
        </w:tc>
        <w:tc>
          <w:tcPr>
            <w:tcW w:w="7464" w:type="dxa"/>
            <w:vAlign w:val="center"/>
          </w:tcPr>
          <w:p>
            <w:pPr>
              <w:keepNext w:val="0"/>
              <w:keepLines w:val="0"/>
              <w:pageBreakBefore w:val="0"/>
              <w:widowControl w:val="0"/>
              <w:suppressLineNumbers w:val="0"/>
              <w:kinsoku w:val="0"/>
              <w:wordWrap/>
              <w:overflowPunct/>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抽签法：评标基准价＝最高投标限价×调整系数,调整系数＝（100－D）%，D值在0.00～0.99范围内随机抽取产生。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overflowPunct/>
              <w:topLinePunct w:val="0"/>
              <w:autoSpaceDE w:val="0"/>
              <w:autoSpaceDN w:val="0"/>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6.3.2</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评标委员会推荐中标候选人的人数</w:t>
            </w:r>
          </w:p>
        </w:tc>
        <w:tc>
          <w:tcPr>
            <w:tcW w:w="7464" w:type="dxa"/>
            <w:vAlign w:val="center"/>
          </w:tcPr>
          <w:p>
            <w:pPr>
              <w:pStyle w:val="2"/>
              <w:keepNext w:val="0"/>
              <w:keepLines w:val="0"/>
              <w:pageBreakBefore w:val="0"/>
              <w:widowControl w:val="0"/>
              <w:suppressLineNumbers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sym w:font="Wingdings 2" w:char="0052"/>
            </w:r>
            <w:r>
              <w:rPr>
                <w:rFonts w:hint="eastAsia" w:ascii="宋体" w:hAnsi="宋体" w:eastAsia="宋体" w:cs="宋体"/>
                <w:color w:val="auto"/>
                <w:kern w:val="2"/>
                <w:sz w:val="21"/>
                <w:szCs w:val="21"/>
                <w:highlight w:val="none"/>
              </w:rPr>
              <w:t>推荐一名中标候选人。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2"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7.1.1</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中标候选人公示媒介及期限</w:t>
            </w:r>
          </w:p>
        </w:tc>
        <w:tc>
          <w:tcPr>
            <w:tcW w:w="7464" w:type="dxa"/>
            <w:vAlign w:val="center"/>
          </w:tcPr>
          <w:p>
            <w:pPr>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公示媒介：三门县公共资源交易网（网址：</w:t>
            </w:r>
          </w:p>
          <w:p>
            <w:pPr>
              <w:pStyle w:val="30"/>
              <w:keepNext w:val="0"/>
              <w:keepLines w:val="0"/>
              <w:pageBreakBefore w:val="0"/>
              <w:widowControl w:val="0"/>
              <w:suppressLineNumbers w:val="0"/>
              <w:tabs>
                <w:tab w:val="left" w:pos="2100"/>
              </w:tabs>
              <w:kinsoku w:val="0"/>
              <w:wordWrap/>
              <w:overflowPunct/>
              <w:topLinePunct w:val="0"/>
              <w:autoSpaceDE/>
              <w:autoSpaceDN/>
              <w:bidi w:val="0"/>
              <w:adjustRightInd/>
              <w:snapToGrid/>
              <w:spacing w:before="0" w:beforeAutospacing="0" w:after="0" w:afterAutospacing="0" w:line="400" w:lineRule="exact"/>
              <w:ind w:left="40" w:leftChars="18"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cs="宋体"/>
                <w:color w:val="auto"/>
                <w:kern w:val="2"/>
                <w:sz w:val="21"/>
                <w:szCs w:val="21"/>
                <w:highlight w:val="none"/>
                <w:u w:val="none"/>
                <w:lang w:eastAsia="zh-CN"/>
              </w:rPr>
              <w:t>http://www.sanmen.gov.cn/col/col1229610743/index.html</w:t>
            </w:r>
            <w:r>
              <w:rPr>
                <w:rFonts w:hint="eastAsia" w:ascii="宋体" w:hAnsi="宋体" w:eastAsia="宋体" w:cs="宋体"/>
                <w:color w:val="auto"/>
                <w:kern w:val="2"/>
                <w:sz w:val="21"/>
                <w:szCs w:val="21"/>
                <w:highlight w:val="none"/>
                <w:u w:val="none"/>
              </w:rPr>
              <w:t>）和浙江省公共资源交易服务平台https://ggzy.zj.gov.cn上发布。</w:t>
            </w:r>
          </w:p>
          <w:p>
            <w:pPr>
              <w:pStyle w:val="30"/>
              <w:keepNext w:val="0"/>
              <w:keepLines w:val="0"/>
              <w:pageBreakBefore w:val="0"/>
              <w:widowControl w:val="0"/>
              <w:suppressLineNumbers w:val="0"/>
              <w:tabs>
                <w:tab w:val="left" w:pos="2100"/>
              </w:tabs>
              <w:kinsoku w:val="0"/>
              <w:wordWrap/>
              <w:overflowPunct/>
              <w:topLinePunct w:val="0"/>
              <w:autoSpaceDE/>
              <w:autoSpaceDN/>
              <w:bidi w:val="0"/>
              <w:adjustRightInd/>
              <w:snapToGrid/>
              <w:spacing w:before="0" w:beforeAutospacing="0" w:after="0" w:afterAutospacing="0" w:line="400" w:lineRule="exact"/>
              <w:ind w:left="40" w:leftChars="18" w:right="0" w:rightChars="0" w:firstLine="412"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公示期限：不少于3日。如遇国家法定休假日，应顺延至法定休假日后第一个工作日。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2"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7.1.2</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中标候选人公示的其他内容</w:t>
            </w:r>
          </w:p>
        </w:tc>
        <w:tc>
          <w:tcPr>
            <w:tcW w:w="7464" w:type="dxa"/>
            <w:vAlign w:val="center"/>
          </w:tcPr>
          <w:p>
            <w:pPr>
              <w:pStyle w:val="30"/>
              <w:keepNext w:val="0"/>
              <w:keepLines w:val="0"/>
              <w:pageBreakBefore w:val="0"/>
              <w:widowControl w:val="0"/>
              <w:suppressLineNumbers w:val="0"/>
              <w:tabs>
                <w:tab w:val="left" w:pos="2309"/>
                <w:tab w:val="left" w:pos="2729"/>
                <w:tab w:val="left" w:pos="3826"/>
              </w:tabs>
              <w:wordWrap/>
              <w:overflowPunct/>
              <w:topLinePunct/>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被否决的投标及否决原因。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2"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7.2</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是否授权评标委员会确定中标人</w:t>
            </w:r>
          </w:p>
        </w:tc>
        <w:tc>
          <w:tcPr>
            <w:tcW w:w="7464" w:type="dxa"/>
            <w:vAlign w:val="center"/>
          </w:tcPr>
          <w:p>
            <w:pPr>
              <w:pStyle w:val="30"/>
              <w:keepNext w:val="0"/>
              <w:keepLines w:val="0"/>
              <w:pageBreakBefore w:val="0"/>
              <w:widowControl w:val="0"/>
              <w:suppressLineNumbers w:val="0"/>
              <w:kinsoku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sym w:font="Wingdings 2" w:char="0052"/>
            </w:r>
            <w:r>
              <w:rPr>
                <w:rFonts w:hint="eastAsia" w:ascii="宋体" w:hAnsi="宋体" w:eastAsia="宋体" w:cs="宋体"/>
                <w:color w:val="auto"/>
                <w:kern w:val="2"/>
                <w:sz w:val="21"/>
                <w:szCs w:val="21"/>
                <w:highlight w:val="none"/>
              </w:rPr>
              <w:t>是</w:t>
            </w:r>
          </w:p>
          <w:p>
            <w:pPr>
              <w:pStyle w:val="30"/>
              <w:keepNext w:val="0"/>
              <w:keepLines w:val="0"/>
              <w:pageBreakBefore w:val="0"/>
              <w:widowControl w:val="0"/>
              <w:suppressLineNumbers w:val="0"/>
              <w:kinsoku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4</w:t>
            </w:r>
          </w:p>
        </w:tc>
        <w:tc>
          <w:tcPr>
            <w:tcW w:w="1546"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履约担保及工程款支付担保</w:t>
            </w:r>
          </w:p>
        </w:tc>
        <w:tc>
          <w:tcPr>
            <w:tcW w:w="7464" w:type="dxa"/>
            <w:vAlign w:val="center"/>
          </w:tcPr>
          <w:p>
            <w:pPr>
              <w:keepNext w:val="0"/>
              <w:keepLines w:val="0"/>
              <w:pageBreakBefore w:val="0"/>
              <w:widowControl w:val="0"/>
              <w:numPr>
                <w:ilvl w:val="0"/>
                <w:numId w:val="23"/>
              </w:numPr>
              <w:suppressLineNumbers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履约担保的形式：工程保函（</w:t>
            </w:r>
            <w:r>
              <w:rPr>
                <w:rFonts w:hint="eastAsia" w:ascii="宋体" w:hAnsi="宋体" w:eastAsia="宋体" w:cs="宋体"/>
                <w:b/>
                <w:bCs/>
                <w:color w:val="auto"/>
                <w:kern w:val="2"/>
                <w:sz w:val="21"/>
                <w:szCs w:val="21"/>
                <w:highlight w:val="none"/>
              </w:rPr>
              <w:t>银行保函、保险机构保证保险保单，融资担保公司保函</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23"/>
              </w:numPr>
              <w:suppressLineNumbers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履约担保的金额：合同价的2%。</w:t>
            </w:r>
          </w:p>
          <w:p>
            <w:pPr>
              <w:keepNext w:val="0"/>
              <w:keepLines w:val="0"/>
              <w:pageBreakBefore w:val="0"/>
              <w:widowControl w:val="0"/>
              <w:numPr>
                <w:ilvl w:val="0"/>
                <w:numId w:val="23"/>
              </w:numPr>
              <w:suppressLineNumbers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民工工资支付担保的相关约定：按三人社[2019]41 号关于印发三门县建设领域民工工资管理办法（试行）的实施意见及浙建[2020]7号关于在全省工程建设领域改革保证金制度的通知等相关文件执行。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8.1</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1"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重新招标其他情形</w:t>
            </w:r>
          </w:p>
        </w:tc>
        <w:tc>
          <w:tcPr>
            <w:tcW w:w="7464" w:type="dxa"/>
            <w:vAlign w:val="center"/>
          </w:tcPr>
          <w:p>
            <w:pPr>
              <w:keepNext w:val="0"/>
              <w:keepLines w:val="0"/>
              <w:pageBreakBefore w:val="0"/>
              <w:widowControl w:val="0"/>
              <w:numPr>
                <w:ilvl w:val="0"/>
                <w:numId w:val="24"/>
              </w:numPr>
              <w:suppressLineNumbers w:val="0"/>
              <w:wordWrap/>
              <w:overflowPunct/>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招标投标过程中，因项目发生变更，现有招标资格条件与项目工程规模不符的。</w:t>
            </w:r>
          </w:p>
          <w:p>
            <w:pPr>
              <w:keepNext w:val="0"/>
              <w:keepLines w:val="0"/>
              <w:pageBreakBefore w:val="0"/>
              <w:widowControl w:val="0"/>
              <w:numPr>
                <w:ilvl w:val="0"/>
                <w:numId w:val="24"/>
              </w:numPr>
              <w:suppressLineNumbers w:val="0"/>
              <w:tabs>
                <w:tab w:val="left" w:pos="9360"/>
              </w:tabs>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w:t>
            </w:r>
            <w:r>
              <w:rPr>
                <w:rFonts w:hint="eastAsia" w:ascii="宋体" w:hAnsi="宋体" w:eastAsia="宋体" w:cs="宋体"/>
                <w:color w:val="auto"/>
                <w:kern w:val="2"/>
                <w:sz w:val="21"/>
                <w:szCs w:val="21"/>
                <w:highlight w:val="none"/>
                <w:lang w:eastAsia="zh-CN"/>
              </w:rPr>
              <w:t>本次招标失败，重新组织招标</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24"/>
              </w:numPr>
              <w:suppressLineNumbers w:val="0"/>
              <w:tabs>
                <w:tab w:val="left" w:pos="9360"/>
              </w:tabs>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8.2</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right="1"/>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不再招标的情形</w:t>
            </w:r>
          </w:p>
        </w:tc>
        <w:tc>
          <w:tcPr>
            <w:tcW w:w="7464" w:type="dxa"/>
            <w:vAlign w:val="center"/>
          </w:tcPr>
          <w:p>
            <w:pPr>
              <w:keepNext w:val="0"/>
              <w:keepLines w:val="0"/>
              <w:pageBreakBefore w:val="0"/>
              <w:widowControl w:val="0"/>
              <w:suppressLineNumbers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重新招标后投标人仍少于3个的，属于必须审批、核准的工程建设项目，报经原审批、核准部门审批、核准后可以不再进行招标。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38"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1546"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需要补充的其他内容</w:t>
            </w:r>
          </w:p>
        </w:tc>
        <w:tc>
          <w:tcPr>
            <w:tcW w:w="7464" w:type="dxa"/>
            <w:vAlign w:val="center"/>
          </w:tcPr>
          <w:p>
            <w:pPr>
              <w:keepNext w:val="0"/>
              <w:keepLines w:val="0"/>
              <w:pageBreakBefore w:val="0"/>
              <w:widowControl w:val="0"/>
              <w:suppressLineNumbers w:val="0"/>
              <w:wordWrap/>
              <w:overflowPunct/>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投诉受理的具体部门及电话</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lang w:val="en-US" w:eastAsia="zh-CN"/>
              </w:rPr>
              <w:t xml:space="preserve">  三门县农业农村局    0576-83361661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10.1</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商务标编制相关规定</w:t>
            </w:r>
          </w:p>
        </w:tc>
        <w:tc>
          <w:tcPr>
            <w:tcW w:w="74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根据住房和城乡建设部、省建设主管部门对造价从业人员执业管理的相关法律法规规定以及《建设工程工程量清单计价规范》（GB50500-2013）的规定，投标报价的编制必须遵守以下规定：</w:t>
            </w:r>
          </w:p>
          <w:p>
            <w:pPr>
              <w:keepNext w:val="0"/>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投标报价应由投标人或受其委托具有相应能力的工程造价咨询人编制。</w:t>
            </w:r>
          </w:p>
          <w:p>
            <w:pPr>
              <w:keepNext w:val="0"/>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投标文件的编制人不得接受同一工程招标人委托编制招标文件（含招标控制价)，并不得接受其他投标人委托编制投标文件</w:t>
            </w:r>
          </w:p>
          <w:p>
            <w:pPr>
              <w:keepNext w:val="0"/>
              <w:keepLines w:val="0"/>
              <w:pageBreakBefore w:val="0"/>
              <w:widowControl w:val="0"/>
              <w:numPr>
                <w:ilvl w:val="0"/>
                <w:numId w:val="25"/>
              </w:numPr>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投标函格式由“三门商务标投标(18定额)”自动生成。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10.2</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投标文件的澄清、说明或补正</w:t>
            </w:r>
          </w:p>
        </w:tc>
        <w:tc>
          <w:tcPr>
            <w:tcW w:w="7464" w:type="dxa"/>
            <w:vAlign w:val="center"/>
          </w:tcPr>
          <w:p>
            <w:pPr>
              <w:pStyle w:val="52"/>
              <w:keepNext w:val="0"/>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澄清回复时间不得超过在发出通知后</w:t>
            </w:r>
            <w:r>
              <w:rPr>
                <w:rFonts w:hint="eastAsia" w:ascii="宋体" w:hAnsi="宋体" w:eastAsia="宋体" w:cs="宋体"/>
                <w:color w:val="auto"/>
                <w:kern w:val="2"/>
                <w:sz w:val="21"/>
                <w:szCs w:val="21"/>
                <w:highlight w:val="none"/>
                <w:u w:val="single"/>
                <w:lang w:val="en-US"/>
              </w:rPr>
              <w:t>30</w:t>
            </w:r>
            <w:r>
              <w:rPr>
                <w:rFonts w:hint="eastAsia" w:ascii="宋体" w:hAnsi="宋体" w:eastAsia="宋体" w:cs="宋体"/>
                <w:color w:val="auto"/>
                <w:kern w:val="2"/>
                <w:sz w:val="21"/>
                <w:szCs w:val="21"/>
                <w:highlight w:val="none"/>
              </w:rPr>
              <w:t>分钟，投标人逾期或未按要求澄清回复的，将视为不予回复或确认，评标委员会有权否决其投标。投标人通讯不畅通，导致不能及时联系的，视作为投标人不予回复或确认。</w:t>
            </w:r>
          </w:p>
          <w:p>
            <w:pPr>
              <w:pStyle w:val="52"/>
              <w:keepNext w:val="0"/>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评标委员会对投标人提交的澄清、说明或补正有疑问的，可以要求投标人进一步澄清、说明或补正，直至满足评标委员会的要求。</w:t>
            </w:r>
          </w:p>
          <w:p>
            <w:pPr>
              <w:pStyle w:val="52"/>
              <w:keepNext w:val="0"/>
              <w:keepLines w:val="0"/>
              <w:pageBreakBefore w:val="0"/>
              <w:widowControl w:val="0"/>
              <w:numPr>
                <w:ilvl w:val="0"/>
                <w:numId w:val="26"/>
              </w:numPr>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投标人拒不按照要求对投标文件进行澄清、说明或者补正的，评标委员会可以否决其投标。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10.3</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在建合同工程的认定及变更证明</w:t>
            </w:r>
          </w:p>
        </w:tc>
        <w:tc>
          <w:tcPr>
            <w:tcW w:w="7464" w:type="dxa"/>
            <w:vAlign w:val="center"/>
          </w:tcPr>
          <w:p>
            <w:pPr>
              <w:pStyle w:val="11"/>
              <w:keepNext w:val="0"/>
              <w:keepLines w:val="0"/>
              <w:pageBreakBefore w:val="0"/>
              <w:widowControl w:val="0"/>
              <w:suppressLineNumbers w:val="0"/>
              <w:tabs>
                <w:tab w:val="left" w:pos="9360"/>
              </w:tabs>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对项目负责人“有在建合同工程”的认定标准：</w:t>
            </w:r>
          </w:p>
          <w:p>
            <w:pPr>
              <w:pStyle w:val="11"/>
              <w:keepNext w:val="0"/>
              <w:keepLines w:val="0"/>
              <w:pageBreakBefore w:val="0"/>
              <w:widowControl w:val="0"/>
              <w:suppressLineNumbers w:val="0"/>
              <w:tabs>
                <w:tab w:val="left" w:pos="9360"/>
              </w:tabs>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pPr>
              <w:keepNext w:val="0"/>
              <w:keepLines w:val="0"/>
              <w:pageBreakBefore w:val="0"/>
              <w:widowControl/>
              <w:numPr>
                <w:ilvl w:val="0"/>
                <w:numId w:val="27"/>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210" w:firstLineChars="1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原承接的项目与本工程属于同一工程相邻分段发包或分期施工的；</w:t>
            </w:r>
          </w:p>
          <w:p>
            <w:pPr>
              <w:keepNext w:val="0"/>
              <w:keepLines w:val="0"/>
              <w:pageBreakBefore w:val="0"/>
              <w:widowControl/>
              <w:numPr>
                <w:ilvl w:val="0"/>
                <w:numId w:val="27"/>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210" w:firstLineChars="1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因非承包方原因致使工程项目停工超过120天（含），经原建设单位同意的；</w:t>
            </w:r>
          </w:p>
          <w:p>
            <w:pPr>
              <w:keepNext w:val="0"/>
              <w:keepLines w:val="0"/>
              <w:pageBreakBefore w:val="0"/>
              <w:widowControl/>
              <w:numPr>
                <w:ilvl w:val="0"/>
                <w:numId w:val="27"/>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210" w:firstLineChars="1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合同约定的工程已完工，承包方向建设单位提交竣工报告时间已超过120天（含），经原建设单位同意的。</w:t>
            </w:r>
          </w:p>
          <w:p>
            <w:pPr>
              <w:pStyle w:val="11"/>
              <w:keepNext w:val="0"/>
              <w:keepLines w:val="0"/>
              <w:pageBreakBefore w:val="0"/>
              <w:widowControl w:val="0"/>
              <w:suppressLineNumbers w:val="0"/>
              <w:tabs>
                <w:tab w:val="left" w:pos="9360"/>
              </w:tabs>
              <w:kinsoku/>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pPr>
              <w:pStyle w:val="11"/>
              <w:keepNext w:val="0"/>
              <w:keepLines w:val="0"/>
              <w:pageBreakBefore w:val="0"/>
              <w:widowControl w:val="0"/>
              <w:suppressLineNumbers w:val="0"/>
              <w:tabs>
                <w:tab w:val="left" w:pos="9360"/>
              </w:tabs>
              <w:kinsoku/>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10.4</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否决投标的情形</w:t>
            </w:r>
          </w:p>
        </w:tc>
        <w:tc>
          <w:tcPr>
            <w:tcW w:w="7464" w:type="dxa"/>
            <w:vAlign w:val="center"/>
          </w:tcPr>
          <w:p>
            <w:pPr>
              <w:pStyle w:val="53"/>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400" w:lineRule="exact"/>
              <w:ind w:left="40" w:leftChars="18" w:right="253" w:rightChars="115"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投标文件存在以下情形之一的，由评标委员会审核并经过询问核对程序，其投标文件将被否决：</w:t>
            </w:r>
          </w:p>
          <w:p>
            <w:pPr>
              <w:keepNext w:val="0"/>
              <w:keepLines w:val="0"/>
              <w:pageBreakBefore w:val="0"/>
              <w:widowControl w:val="0"/>
              <w:numPr>
                <w:ilvl w:val="0"/>
                <w:numId w:val="28"/>
              </w:numPr>
              <w:suppressLineNumbers w:val="0"/>
              <w:wordWrap/>
              <w:bidi w:val="0"/>
              <w:adjustRightInd/>
              <w:snapToGrid/>
              <w:spacing w:before="0" w:beforeAutospacing="0" w:after="0" w:afterAutospacing="0" w:line="400" w:lineRule="exact"/>
              <w:ind w:left="40" w:leftChars="18" w:right="0" w:firstLine="0" w:firstLineChars="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资</w:t>
            </w:r>
            <w:r>
              <w:rPr>
                <w:rFonts w:hint="eastAsia" w:ascii="宋体" w:hAnsi="宋体" w:eastAsia="宋体" w:cs="宋体"/>
                <w:b/>
                <w:bCs/>
                <w:color w:val="auto"/>
                <w:kern w:val="2"/>
                <w:sz w:val="21"/>
                <w:szCs w:val="21"/>
                <w:highlight w:val="none"/>
                <w:lang w:val="en-US" w:eastAsia="zh-CN"/>
              </w:rPr>
              <w:t>格</w:t>
            </w:r>
            <w:r>
              <w:rPr>
                <w:rFonts w:hint="eastAsia" w:ascii="宋体" w:hAnsi="宋体" w:eastAsia="宋体" w:cs="宋体"/>
                <w:b/>
                <w:bCs/>
                <w:color w:val="auto"/>
                <w:kern w:val="2"/>
                <w:sz w:val="21"/>
                <w:szCs w:val="21"/>
                <w:highlight w:val="none"/>
              </w:rPr>
              <w:t>标评审内容：</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投标人不满足招标文件载明的企业资质、人员资格、安全生产许可证、业绩条件（若有）的；</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投标人未按照招标文件的要求提交投标保证金的；</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投标人被有关行政监管部门依法限制投标且在限制期内的；</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不同投标人的投标文件检测码（或制作码、创建码</w:t>
            </w:r>
            <w:r>
              <w:rPr>
                <w:rFonts w:hint="eastAsia" w:ascii="宋体" w:hAnsi="宋体" w:eastAsia="宋体" w:cs="宋体"/>
                <w:color w:val="auto"/>
                <w:kern w:val="2"/>
                <w:sz w:val="21"/>
                <w:szCs w:val="21"/>
                <w:highlight w:val="none"/>
                <w:lang w:eastAsia="zh-CN"/>
              </w:rPr>
              <w:t>、水印码</w:t>
            </w:r>
            <w:r>
              <w:rPr>
                <w:rFonts w:hint="eastAsia" w:ascii="宋体" w:hAnsi="宋体" w:eastAsia="宋体" w:cs="宋体"/>
                <w:color w:val="auto"/>
                <w:kern w:val="2"/>
                <w:sz w:val="21"/>
                <w:szCs w:val="21"/>
                <w:highlight w:val="none"/>
              </w:rPr>
              <w:t>）一致的；</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委托代理人未提供有效的授权委托书的；法定代表人未提供有效法定代表人身份证明；</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投标文件中要求投标人单位盖章，</w:t>
            </w:r>
            <w:r>
              <w:rPr>
                <w:rFonts w:hint="eastAsia" w:ascii="宋体" w:hAnsi="宋体" w:eastAsia="宋体" w:cs="宋体"/>
                <w:color w:val="auto"/>
                <w:kern w:val="2"/>
                <w:sz w:val="21"/>
                <w:szCs w:val="21"/>
                <w:highlight w:val="none"/>
              </w:rPr>
              <w:t>投标文件未经投标人盖章的；</w:t>
            </w:r>
            <w:r>
              <w:rPr>
                <w:rFonts w:hint="eastAsia" w:ascii="宋体" w:hAnsi="宋体" w:eastAsia="宋体" w:cs="宋体"/>
                <w:color w:val="auto"/>
                <w:kern w:val="2"/>
                <w:sz w:val="21"/>
                <w:szCs w:val="21"/>
                <w:highlight w:val="none"/>
                <w:lang w:val="en-US" w:eastAsia="zh-CN"/>
              </w:rPr>
              <w:t>投标文件中要求法定代表人签字或盖章，</w:t>
            </w:r>
            <w:r>
              <w:rPr>
                <w:rFonts w:hint="eastAsia" w:ascii="宋体" w:hAnsi="宋体" w:eastAsia="宋体" w:cs="宋体"/>
                <w:color w:val="auto"/>
                <w:kern w:val="2"/>
                <w:sz w:val="21"/>
                <w:szCs w:val="21"/>
                <w:highlight w:val="none"/>
              </w:rPr>
              <w:t>投标文件未经法定代表人签字也未盖章的；</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组成联合体投标的，投标文件未附联合体各方共同投标协议的；</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投标文件组成不符合投标人须知3.1条款的；</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存在法律、法规、规章规定的其它否决投标情形的。</w:t>
            </w:r>
          </w:p>
          <w:p>
            <w:pPr>
              <w:pStyle w:val="53"/>
              <w:keepNext w:val="0"/>
              <w:keepLines w:val="0"/>
              <w:pageBreakBefore w:val="0"/>
              <w:widowControl w:val="0"/>
              <w:numPr>
                <w:ilvl w:val="0"/>
                <w:numId w:val="29"/>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2" w:firstLineChars="200"/>
              <w:jc w:val="both"/>
              <w:textAlignment w:val="auto"/>
              <w:outlineLvl w:val="9"/>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eastAsia="zh-CN"/>
              </w:rPr>
              <w:t>投标人</w:t>
            </w:r>
            <w:r>
              <w:rPr>
                <w:rFonts w:hint="eastAsia" w:ascii="宋体" w:hAnsi="宋体" w:eastAsia="宋体" w:cs="宋体"/>
                <w:b/>
                <w:bCs/>
                <w:color w:val="auto"/>
                <w:kern w:val="2"/>
                <w:sz w:val="21"/>
                <w:szCs w:val="21"/>
                <w:highlight w:val="none"/>
                <w:lang w:eastAsia="zh-CN"/>
              </w:rPr>
              <w:t>提供的</w:t>
            </w:r>
            <w:r>
              <w:rPr>
                <w:rFonts w:hint="eastAsia" w:ascii="宋体" w:hAnsi="宋体" w:eastAsia="宋体" w:cs="宋体"/>
                <w:b/>
                <w:bCs/>
                <w:color w:val="auto"/>
                <w:kern w:val="2"/>
                <w:sz w:val="21"/>
                <w:szCs w:val="21"/>
                <w:highlight w:val="none"/>
                <w:lang w:val="en-US" w:eastAsia="zh-CN"/>
              </w:rPr>
              <w:t>2024年5月    日</w:t>
            </w:r>
            <w:r>
              <w:rPr>
                <w:rFonts w:hint="eastAsia" w:ascii="宋体" w:hAnsi="宋体" w:eastAsia="宋体" w:cs="宋体"/>
                <w:b/>
                <w:bCs/>
                <w:color w:val="auto"/>
                <w:kern w:val="2"/>
                <w:sz w:val="21"/>
                <w:szCs w:val="21"/>
                <w:highlight w:val="none"/>
                <w:lang w:val="en-US" w:eastAsia="zh-CN"/>
              </w:rPr>
              <w:t>的</w:t>
            </w:r>
            <w:r>
              <w:rPr>
                <w:rFonts w:hint="eastAsia" w:ascii="宋体" w:hAnsi="宋体" w:eastAsia="宋体" w:cs="宋体"/>
                <w:b/>
                <w:bCs/>
                <w:color w:val="auto"/>
                <w:kern w:val="2"/>
                <w:sz w:val="21"/>
                <w:szCs w:val="21"/>
                <w:highlight w:val="none"/>
                <w:lang w:val="en-US" w:eastAsia="zh-CN"/>
              </w:rPr>
              <w:t>资质动态核查证明为“不合格”状态的（或者资质“合格”状态的等级低于投标要求的资质等级）或者未提供资质动态核查证明的。</w:t>
            </w:r>
          </w:p>
          <w:p>
            <w:pPr>
              <w:keepNext w:val="0"/>
              <w:keepLines w:val="0"/>
              <w:pageBreakBefore w:val="0"/>
              <w:widowControl w:val="0"/>
              <w:numPr>
                <w:ilvl w:val="0"/>
                <w:numId w:val="28"/>
              </w:numPr>
              <w:suppressLineNumbers w:val="0"/>
              <w:wordWrap/>
              <w:bidi w:val="0"/>
              <w:adjustRightInd/>
              <w:snapToGrid/>
              <w:spacing w:before="0" w:beforeAutospacing="0" w:after="0" w:afterAutospacing="0" w:line="400" w:lineRule="exact"/>
              <w:ind w:left="40" w:leftChars="18" w:right="0" w:firstLine="0" w:firstLineChars="0"/>
              <w:jc w:val="both"/>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b/>
                <w:bCs/>
                <w:color w:val="auto"/>
                <w:kern w:val="2"/>
                <w:sz w:val="21"/>
                <w:szCs w:val="21"/>
                <w:highlight w:val="none"/>
              </w:rPr>
              <w:t>资信标评审内容</w:t>
            </w:r>
            <w:r>
              <w:rPr>
                <w:rFonts w:hint="eastAsia" w:ascii="宋体" w:hAnsi="宋体" w:eastAsia="宋体" w:cs="宋体"/>
                <w:b/>
                <w:bCs/>
                <w:color w:val="auto"/>
                <w:kern w:val="2"/>
                <w:sz w:val="21"/>
                <w:szCs w:val="21"/>
                <w:highlight w:val="none"/>
                <w:lang w:eastAsia="zh-CN"/>
              </w:rPr>
              <w:t>：</w:t>
            </w:r>
          </w:p>
          <w:p>
            <w:pPr>
              <w:pStyle w:val="53"/>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不同投标人的投标文件检测码（或制作码、创建码</w:t>
            </w:r>
            <w:r>
              <w:rPr>
                <w:rFonts w:hint="eastAsia" w:ascii="宋体" w:hAnsi="宋体" w:eastAsia="宋体" w:cs="宋体"/>
                <w:color w:val="auto"/>
                <w:kern w:val="2"/>
                <w:sz w:val="21"/>
                <w:szCs w:val="21"/>
                <w:highlight w:val="none"/>
                <w:lang w:eastAsia="zh-CN"/>
              </w:rPr>
              <w:t>、水印码</w:t>
            </w:r>
            <w:r>
              <w:rPr>
                <w:rFonts w:hint="eastAsia" w:ascii="宋体" w:hAnsi="宋体" w:eastAsia="宋体" w:cs="宋体"/>
                <w:color w:val="auto"/>
                <w:kern w:val="2"/>
                <w:sz w:val="21"/>
                <w:szCs w:val="21"/>
                <w:highlight w:val="none"/>
              </w:rPr>
              <w:t>）一致的；</w:t>
            </w:r>
          </w:p>
          <w:p>
            <w:pPr>
              <w:pStyle w:val="53"/>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投标文件组成不符合投标人须知3.1条款的；</w:t>
            </w:r>
          </w:p>
          <w:p>
            <w:pPr>
              <w:pStyle w:val="53"/>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存在法律、法规、规章规定的其它否决投标情形的；</w:t>
            </w:r>
          </w:p>
          <w:p>
            <w:pPr>
              <w:keepNext w:val="0"/>
              <w:keepLines w:val="0"/>
              <w:pageBreakBefore w:val="0"/>
              <w:widowControl w:val="0"/>
              <w:numPr>
                <w:ilvl w:val="0"/>
                <w:numId w:val="28"/>
              </w:numPr>
              <w:suppressLineNumbers w:val="0"/>
              <w:wordWrap/>
              <w:bidi w:val="0"/>
              <w:adjustRightInd/>
              <w:snapToGrid/>
              <w:spacing w:before="0" w:beforeAutospacing="0" w:after="0" w:afterAutospacing="0" w:line="400" w:lineRule="exact"/>
              <w:ind w:left="40" w:leftChars="18" w:right="0" w:firstLine="0" w:firstLineChars="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商务标评审内容：</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投标报价高于最高限价的；</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不同投标人的投标文件检测码（或制作码、创建码</w:t>
            </w:r>
            <w:r>
              <w:rPr>
                <w:rFonts w:hint="eastAsia" w:ascii="宋体" w:hAnsi="宋体" w:eastAsia="宋体" w:cs="宋体"/>
                <w:color w:val="auto"/>
                <w:kern w:val="2"/>
                <w:sz w:val="21"/>
                <w:szCs w:val="21"/>
                <w:highlight w:val="none"/>
                <w:lang w:eastAsia="zh-CN"/>
              </w:rPr>
              <w:t>、水印码</w:t>
            </w:r>
            <w:r>
              <w:rPr>
                <w:rFonts w:hint="eastAsia" w:ascii="宋体" w:hAnsi="宋体" w:eastAsia="宋体" w:cs="宋体"/>
                <w:color w:val="auto"/>
                <w:kern w:val="2"/>
                <w:sz w:val="21"/>
                <w:szCs w:val="21"/>
                <w:highlight w:val="none"/>
              </w:rPr>
              <w:t>）一致的；</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投标文件中投标函或投标承诺书未按要求填写；</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投标文件不能满足招标文件载明的工程质量、工程验收标准、施工工期、保修期要求的；</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规费、税金报价不符合现行规定的；</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改变招标文件提供的工程量清单（含分部分项工程及措施项目、其他项目清单项目的编码、项目名称、计量单位、工程数量、项目特征描述）的；</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经评标委员会认定投标人的投标报价低于成本价，且投标人对其报价不能充分说明理由，或提供的相关资料无法证明报价不低于其成本价的；</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投标文件的编制人接受同一工程招标人委托编制招标文件（含招标控制价)，或接受其他投标人委托编制投标文件的；</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投标文件中要求投标人单位盖章，</w:t>
            </w:r>
            <w:r>
              <w:rPr>
                <w:rFonts w:hint="eastAsia" w:ascii="宋体" w:hAnsi="宋体" w:eastAsia="宋体" w:cs="宋体"/>
                <w:color w:val="auto"/>
                <w:kern w:val="2"/>
                <w:sz w:val="21"/>
                <w:szCs w:val="21"/>
                <w:highlight w:val="none"/>
              </w:rPr>
              <w:t>投标文件未经投标人盖章的；</w:t>
            </w:r>
            <w:r>
              <w:rPr>
                <w:rFonts w:hint="eastAsia" w:ascii="宋体" w:hAnsi="宋体" w:eastAsia="宋体" w:cs="宋体"/>
                <w:color w:val="auto"/>
                <w:kern w:val="2"/>
                <w:sz w:val="21"/>
                <w:szCs w:val="21"/>
                <w:highlight w:val="none"/>
                <w:lang w:val="en-US" w:eastAsia="zh-CN"/>
              </w:rPr>
              <w:t>投标文件中要求法定代表人签字或盖章，</w:t>
            </w:r>
            <w:r>
              <w:rPr>
                <w:rFonts w:hint="eastAsia" w:ascii="宋体" w:hAnsi="宋体" w:eastAsia="宋体" w:cs="宋体"/>
                <w:color w:val="auto"/>
                <w:kern w:val="2"/>
                <w:sz w:val="21"/>
                <w:szCs w:val="21"/>
                <w:highlight w:val="none"/>
              </w:rPr>
              <w:t>投标文件未经法定代表人签字也未盖章的；</w:t>
            </w:r>
          </w:p>
          <w:p>
            <w:pPr>
              <w:pStyle w:val="53"/>
              <w:keepNext w:val="0"/>
              <w:keepLines w:val="0"/>
              <w:pageBreakBefore w:val="0"/>
              <w:widowControl w:val="0"/>
              <w:numPr>
                <w:ilvl w:val="0"/>
                <w:numId w:val="31"/>
              </w:numPr>
              <w:suppressLineNumbers w:val="0"/>
              <w:kinsoku/>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存在法律、法规、规章规定的其它否决投标情形的；</w:t>
            </w:r>
          </w:p>
          <w:p>
            <w:pPr>
              <w:keepNext w:val="0"/>
              <w:keepLines w:val="0"/>
              <w:pageBreakBefore w:val="0"/>
              <w:widowControl w:val="0"/>
              <w:numPr>
                <w:ilvl w:val="0"/>
                <w:numId w:val="28"/>
              </w:numPr>
              <w:suppressLineNumbers w:val="0"/>
              <w:wordWrap/>
              <w:bidi w:val="0"/>
              <w:adjustRightInd/>
              <w:snapToGrid/>
              <w:spacing w:before="0" w:beforeAutospacing="0" w:after="0" w:afterAutospacing="0" w:line="400" w:lineRule="exact"/>
              <w:ind w:left="40" w:leftChars="18" w:right="0" w:firstLine="0" w:firstLineChars="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其他：</w:t>
            </w:r>
          </w:p>
          <w:p>
            <w:pPr>
              <w:pStyle w:val="53"/>
              <w:keepNext w:val="0"/>
              <w:keepLines w:val="0"/>
              <w:pageBreakBefore w:val="0"/>
              <w:widowControl w:val="0"/>
              <w:numPr>
                <w:ilvl w:val="0"/>
                <w:numId w:val="32"/>
              </w:numPr>
              <w:suppressLineNumbers w:val="0"/>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投标人及其拟派项目负责人在本招标文件（招标公告）规定时间范围内有行贿犯罪记录的；</w:t>
            </w:r>
          </w:p>
          <w:p>
            <w:pPr>
              <w:pStyle w:val="53"/>
              <w:keepNext w:val="0"/>
              <w:keepLines w:val="0"/>
              <w:pageBreakBefore w:val="0"/>
              <w:widowControl w:val="0"/>
              <w:numPr>
                <w:ilvl w:val="0"/>
                <w:numId w:val="32"/>
              </w:numPr>
              <w:suppressLineNumbers w:val="0"/>
              <w:kinsoku w:val="0"/>
              <w:wordWrap/>
              <w:overflowPunct/>
              <w:topLinePunct w:val="0"/>
              <w:autoSpaceDE/>
              <w:autoSpaceDN/>
              <w:bidi w:val="0"/>
              <w:adjustRightInd/>
              <w:snapToGrid/>
              <w:spacing w:before="0" w:beforeAutospacing="0" w:after="0" w:afterAutospacing="0" w:line="400" w:lineRule="exact"/>
              <w:ind w:left="40" w:leftChars="18" w:right="253" w:rightChars="115"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投标人未按投标人须知前附表10.2项，投标人须知第1.4.4项、1.12项和3.6项规定执行的；</w:t>
            </w:r>
          </w:p>
          <w:p>
            <w:pPr>
              <w:pStyle w:val="53"/>
              <w:keepNext w:val="0"/>
              <w:keepLines w:val="0"/>
              <w:pageBreakBefore w:val="0"/>
              <w:widowControl w:val="0"/>
              <w:numPr>
                <w:ilvl w:val="0"/>
                <w:numId w:val="32"/>
              </w:numPr>
              <w:suppressLineNumbers w:val="0"/>
              <w:wordWrap/>
              <w:overflowPunct/>
              <w:topLinePunct w:val="0"/>
              <w:autoSpaceDE/>
              <w:autoSpaceDN/>
              <w:bidi w:val="0"/>
              <w:adjustRightInd/>
              <w:snapToGrid/>
              <w:spacing w:before="0" w:beforeAutospacing="0" w:after="0" w:afterAutospacing="0" w:line="400" w:lineRule="exact"/>
              <w:ind w:left="40" w:leftChars="18"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存在台州市建设工程诚信投标承诺书（投标文件格式七）中串通投标行为的；</w:t>
            </w:r>
          </w:p>
          <w:p>
            <w:pPr>
              <w:pStyle w:val="53"/>
              <w:keepNext w:val="0"/>
              <w:keepLines w:val="0"/>
              <w:pageBreakBefore w:val="0"/>
              <w:widowControl w:val="0"/>
              <w:numPr>
                <w:ilvl w:val="0"/>
                <w:numId w:val="32"/>
              </w:numPr>
              <w:suppressLineNumbers w:val="0"/>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法律、法规、规章规定其它应否决投标的情形；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10.5</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特别说明</w:t>
            </w:r>
          </w:p>
        </w:tc>
        <w:tc>
          <w:tcPr>
            <w:tcW w:w="7464" w:type="dxa"/>
            <w:vAlign w:val="center"/>
          </w:tcPr>
          <w:p>
            <w:pPr>
              <w:pStyle w:val="31"/>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iCs/>
                <w:color w:val="auto"/>
                <w:kern w:val="2"/>
                <w:sz w:val="21"/>
                <w:szCs w:val="21"/>
                <w:highlight w:val="none"/>
              </w:rPr>
            </w:pPr>
            <w:r>
              <w:rPr>
                <w:rFonts w:hint="eastAsia" w:ascii="宋体" w:hAnsi="宋体" w:eastAsia="宋体" w:cs="宋体"/>
                <w:iCs/>
                <w:color w:val="auto"/>
                <w:kern w:val="2"/>
                <w:sz w:val="21"/>
                <w:szCs w:val="21"/>
                <w:highlight w:val="none"/>
              </w:rPr>
              <w:t>1.本前附表是投标人须知正文内容的补充和细化，应当与正文内容一致。如本前附表与正文内容表述不一，以本前附表为准；</w:t>
            </w:r>
          </w:p>
          <w:p>
            <w:pPr>
              <w:pStyle w:val="31"/>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400" w:lineRule="exact"/>
              <w:ind w:left="40" w:leftChars="18" w:right="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2.本招标文件项目负责人一般情况下是指项目经理；</w:t>
            </w:r>
          </w:p>
          <w:p>
            <w:pPr>
              <w:pStyle w:val="31"/>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3.当word招标文件与电子招标文件不一致时，以word招标文件为准。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1"/>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10.6</w:t>
            </w:r>
          </w:p>
        </w:tc>
        <w:tc>
          <w:tcPr>
            <w:tcW w:w="1546" w:type="dxa"/>
            <w:vAlign w:val="center"/>
          </w:tcPr>
          <w:p>
            <w:pPr>
              <w:pStyle w:val="31"/>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电子投标文件编制</w:t>
            </w:r>
          </w:p>
        </w:tc>
        <w:tc>
          <w:tcPr>
            <w:tcW w:w="7464" w:type="dxa"/>
            <w:vAlign w:val="center"/>
          </w:tcPr>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本工程的投标文件必须使用投标工具安装程序（三门投标编制</w:t>
            </w:r>
            <w:r>
              <w:rPr>
                <w:rFonts w:hint="eastAsia" w:cs="宋体"/>
                <w:color w:val="auto"/>
                <w:kern w:val="2"/>
                <w:sz w:val="21"/>
                <w:szCs w:val="21"/>
                <w:highlight w:val="none"/>
                <w:lang w:eastAsia="zh-CN"/>
              </w:rPr>
              <w:t>4.0.2.8</w:t>
            </w:r>
            <w:r>
              <w:rPr>
                <w:rFonts w:hint="eastAsia" w:ascii="宋体" w:hAnsi="宋体" w:eastAsia="宋体" w:cs="宋体"/>
                <w:color w:val="auto"/>
                <w:kern w:val="2"/>
                <w:sz w:val="21"/>
                <w:szCs w:val="21"/>
                <w:highlight w:val="none"/>
              </w:rPr>
              <w:t>版本）编制，下载地址及”建设工程电子投标编制操作手册”见</w:t>
            </w:r>
            <w:r>
              <w:rPr>
                <w:rFonts w:hint="eastAsia" w:ascii="宋体" w:hAnsi="宋体" w:eastAsia="宋体" w:cs="宋体"/>
                <w:color w:val="auto"/>
                <w:kern w:val="2"/>
                <w:sz w:val="21"/>
                <w:szCs w:val="21"/>
                <w:highlight w:val="none"/>
              </w:rPr>
              <w:fldChar w:fldCharType="begin"/>
            </w:r>
            <w:r>
              <w:rPr>
                <w:rFonts w:hint="eastAsia" w:ascii="宋体" w:hAnsi="宋体" w:eastAsia="宋体" w:cs="宋体"/>
                <w:color w:val="auto"/>
                <w:kern w:val="2"/>
                <w:sz w:val="21"/>
                <w:szCs w:val="21"/>
                <w:highlight w:val="none"/>
              </w:rPr>
              <w:instrText xml:space="preserve"> HYPERLINK "https://www.smztb.com/Download" </w:instrText>
            </w:r>
            <w:r>
              <w:rPr>
                <w:rFonts w:hint="eastAsia" w:ascii="宋体" w:hAnsi="宋体" w:eastAsia="宋体" w:cs="宋体"/>
                <w:color w:val="auto"/>
                <w:kern w:val="2"/>
                <w:sz w:val="21"/>
                <w:szCs w:val="21"/>
                <w:highlight w:val="none"/>
              </w:rPr>
              <w:fldChar w:fldCharType="separate"/>
            </w:r>
            <w:r>
              <w:rPr>
                <w:rFonts w:hint="eastAsia" w:ascii="宋体" w:hAnsi="宋体" w:eastAsia="宋体" w:cs="宋体"/>
                <w:color w:val="auto"/>
                <w:kern w:val="2"/>
                <w:sz w:val="21"/>
                <w:szCs w:val="21"/>
                <w:highlight w:val="none"/>
              </w:rPr>
              <w:t>https://jyzx.sanmen.gov.cn//Download</w:t>
            </w:r>
            <w:r>
              <w:rPr>
                <w:rFonts w:hint="eastAsia"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0" w:leftChars="18"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投标工具开发商：杭州品茗信息技术有限公司</w:t>
            </w:r>
          </w:p>
          <w:p>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40" w:leftChars="18"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联系电话：章宏涛  13968512856， 周辉  15606579820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10.</w:t>
            </w:r>
            <w:r>
              <w:rPr>
                <w:rFonts w:hint="eastAsia" w:ascii="宋体" w:hAnsi="宋体" w:eastAsia="宋体" w:cs="宋体"/>
                <w:b w:val="0"/>
                <w:bCs w:val="0"/>
                <w:color w:val="auto"/>
                <w:kern w:val="2"/>
                <w:sz w:val="21"/>
                <w:szCs w:val="21"/>
                <w:highlight w:val="none"/>
                <w:lang w:val="en-US" w:eastAsia="zh-CN"/>
              </w:rPr>
              <w:t>7</w:t>
            </w:r>
          </w:p>
        </w:tc>
        <w:tc>
          <w:tcPr>
            <w:tcW w:w="1546" w:type="dxa"/>
            <w:vAlign w:val="center"/>
          </w:tcPr>
          <w:p>
            <w:pPr>
              <w:pStyle w:val="31"/>
              <w:keepNext w:val="0"/>
              <w:keepLines w:val="0"/>
              <w:pageBreakBefore w:val="0"/>
              <w:widowControl w:val="0"/>
              <w:suppressLineNumbers w:val="0"/>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中标后提交投标</w:t>
            </w:r>
            <w:r>
              <w:rPr>
                <w:rFonts w:hint="eastAsia" w:ascii="宋体" w:hAnsi="宋体" w:eastAsia="宋体" w:cs="宋体"/>
                <w:color w:val="auto"/>
                <w:kern w:val="2"/>
                <w:sz w:val="21"/>
                <w:szCs w:val="21"/>
                <w:highlight w:val="none"/>
              </w:rPr>
              <w:t>文件</w:t>
            </w:r>
            <w:r>
              <w:rPr>
                <w:rFonts w:hint="eastAsia" w:ascii="宋体" w:hAnsi="宋体" w:eastAsia="宋体" w:cs="宋体"/>
                <w:b w:val="0"/>
                <w:bCs w:val="0"/>
                <w:color w:val="auto"/>
                <w:kern w:val="2"/>
                <w:sz w:val="21"/>
                <w:szCs w:val="21"/>
                <w:highlight w:val="none"/>
              </w:rPr>
              <w:t>份数</w:t>
            </w:r>
          </w:p>
        </w:tc>
        <w:tc>
          <w:tcPr>
            <w:tcW w:w="7464" w:type="dxa"/>
            <w:vAlign w:val="top"/>
          </w:tcPr>
          <w:p>
            <w:pPr>
              <w:pStyle w:val="30"/>
              <w:keepNext w:val="0"/>
              <w:keepLines w:val="0"/>
              <w:pageBreakBefore w:val="0"/>
              <w:widowControl w:val="0"/>
              <w:suppressLineNumbers w:val="0"/>
              <w:kinsoku w:val="0"/>
              <w:wordWrap/>
              <w:overflow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中标候选人在领取中标通知书前，需向招标人提供纸质投标文件（资格标、资信标、商务标分册装订）正本各1份、副本各4 份（投标工具中所有内容打印成纸质文件，纸质文件上的水印码须与上传至“电子交易平台”上的投标文件的水印码一致）。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10.</w:t>
            </w:r>
            <w:r>
              <w:rPr>
                <w:rFonts w:hint="eastAsia" w:ascii="宋体" w:hAnsi="宋体" w:eastAsia="宋体" w:cs="宋体"/>
                <w:b w:val="0"/>
                <w:bCs w:val="0"/>
                <w:color w:val="auto"/>
                <w:kern w:val="2"/>
                <w:sz w:val="21"/>
                <w:szCs w:val="21"/>
                <w:highlight w:val="none"/>
                <w:lang w:val="en-US" w:eastAsia="zh-CN"/>
              </w:rPr>
              <w:t>8</w:t>
            </w:r>
          </w:p>
        </w:tc>
        <w:tc>
          <w:tcPr>
            <w:tcW w:w="1546"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温馨提示</w:t>
            </w:r>
          </w:p>
        </w:tc>
        <w:tc>
          <w:tcPr>
            <w:tcW w:w="7464" w:type="dxa"/>
            <w:vAlign w:val="top"/>
          </w:tcPr>
          <w:p>
            <w:pPr>
              <w:pStyle w:val="30"/>
              <w:keepNext w:val="0"/>
              <w:keepLines w:val="0"/>
              <w:pageBreakBefore w:val="0"/>
              <w:widowControl w:val="0"/>
              <w:suppressLineNumbers w:val="0"/>
              <w:kinsoku w:val="0"/>
              <w:wordWrap/>
              <w:overflowPunct w:val="0"/>
              <w:bidi w:val="0"/>
              <w:adjustRightInd/>
              <w:snapToGrid/>
              <w:spacing w:before="0" w:beforeAutospacing="0" w:after="0" w:afterAutospacing="0" w:line="400" w:lineRule="exact"/>
              <w:ind w:left="40" w:leftChars="18"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投标人须在递交投标保证金前在三门县工程建设电子交易平台中注册并核验通过。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vAlign w:val="center"/>
          </w:tcPr>
          <w:p>
            <w:pPr>
              <w:pStyle w:val="30"/>
              <w:keepNext w:val="0"/>
              <w:keepLines w:val="0"/>
              <w:pageBreakBefore w:val="0"/>
              <w:widowControl w:val="0"/>
              <w:suppressLineNumbers w:val="0"/>
              <w:kinsoku w:val="0"/>
              <w:wordWrap/>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10.9</w:t>
            </w:r>
          </w:p>
        </w:tc>
        <w:tc>
          <w:tcPr>
            <w:tcW w:w="1546" w:type="dxa"/>
            <w:vAlign w:val="center"/>
          </w:tcPr>
          <w:p>
            <w:pPr>
              <w:pStyle w:val="30"/>
              <w:keepNext w:val="0"/>
              <w:keepLines w:val="0"/>
              <w:pageBreakBefore w:val="0"/>
              <w:widowControl w:val="0"/>
              <w:suppressLineNumbers w:val="0"/>
              <w:kinsoku w:val="0"/>
              <w:wordWrap/>
              <w:overflowPunct w:val="0"/>
              <w:bidi w:val="0"/>
              <w:adjustRightInd/>
              <w:snapToGrid/>
              <w:spacing w:before="0" w:beforeAutospacing="0" w:after="0" w:afterAutospacing="0" w:line="400" w:lineRule="exact"/>
              <w:ind w:left="141" w:leftChars="0" w:right="136"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投标制作工具USB 加密锁</w:t>
            </w:r>
          </w:p>
        </w:tc>
        <w:tc>
          <w:tcPr>
            <w:tcW w:w="7464" w:type="dxa"/>
            <w:vAlign w:val="center"/>
          </w:tcPr>
          <w:p>
            <w:pPr>
              <w:keepNext w:val="0"/>
              <w:keepLines w:val="0"/>
              <w:pageBreakBefore w:val="0"/>
              <w:widowControl w:val="0"/>
              <w:suppressLineNumbers w:val="0"/>
              <w:wordWrap/>
              <w:bidi w:val="0"/>
              <w:adjustRightInd/>
              <w:snapToGrid/>
              <w:spacing w:before="0" w:beforeAutospacing="0" w:after="0" w:afterAutospacing="0" w:line="400" w:lineRule="exact"/>
              <w:ind w:left="40" w:leftChars="18"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开标后，经核查若不同投标人投标工具软件USB加密锁号相同，所涉及投标文件均按无效标处理，同时投标保证金总额中的人民币3万元不予以退还（如采用保函的，需补缴纳人民币3万元）。</w:t>
            </w:r>
          </w:p>
        </w:tc>
      </w:tr>
    </w:tbl>
    <w:p>
      <w:pPr>
        <w:pStyle w:val="2"/>
        <w:rPr>
          <w:rFonts w:hint="default"/>
          <w:color w:val="auto"/>
          <w:highlight w:val="none"/>
          <w:lang w:val="en-US" w:eastAsia="zh-CN"/>
        </w:rPr>
      </w:pPr>
    </w:p>
    <w:p>
      <w:pPr>
        <w:outlineLvl w:val="9"/>
        <w:rPr>
          <w:color w:val="auto"/>
          <w:highlight w:val="none"/>
        </w:rPr>
        <w:sectPr>
          <w:headerReference r:id="rId3" w:type="default"/>
          <w:footerReference r:id="rId4" w:type="default"/>
          <w:type w:val="continuous"/>
          <w:pgSz w:w="11900" w:h="16840"/>
          <w:pgMar w:top="1440" w:right="1440" w:bottom="1440" w:left="1440" w:header="454" w:footer="907" w:gutter="0"/>
          <w:pgBorders>
            <w:top w:val="none" w:sz="0" w:space="0"/>
            <w:left w:val="none" w:sz="0" w:space="0"/>
            <w:bottom w:val="none" w:sz="0" w:space="0"/>
            <w:right w:val="none" w:sz="0" w:space="0"/>
          </w:pgBorders>
          <w:pgNumType w:fmt="decimal" w:start="1"/>
          <w:cols w:equalWidth="0" w:num="1">
            <w:col w:w="9580"/>
          </w:cols>
        </w:sectPr>
      </w:pPr>
      <w:bookmarkStart w:id="61" w:name="page7"/>
      <w:bookmarkEnd w:id="61"/>
      <w:bookmarkStart w:id="62" w:name="page9"/>
      <w:bookmarkEnd w:id="62"/>
    </w:p>
    <w:p>
      <w:pPr>
        <w:jc w:val="center"/>
        <w:outlineLvl w:val="9"/>
        <w:rPr>
          <w:rFonts w:hint="eastAsia" w:ascii="宋体" w:hAnsi="宋体" w:eastAsia="宋体" w:cs="宋体"/>
          <w:color w:val="auto"/>
          <w:sz w:val="44"/>
          <w:szCs w:val="44"/>
          <w:highlight w:val="none"/>
        </w:rPr>
      </w:pPr>
      <w:bookmarkStart w:id="63" w:name="page10"/>
      <w:bookmarkEnd w:id="63"/>
      <w:r>
        <w:rPr>
          <w:rFonts w:hint="eastAsia" w:ascii="宋体" w:hAnsi="宋体" w:eastAsia="宋体" w:cs="宋体"/>
          <w:color w:val="auto"/>
          <w:sz w:val="44"/>
          <w:szCs w:val="44"/>
          <w:highlight w:val="none"/>
        </w:rPr>
        <w:t>投标人须知</w:t>
      </w:r>
      <w:bookmarkStart w:id="64" w:name="page11"/>
      <w:bookmarkEnd w:id="64"/>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65" w:name="page12"/>
      <w:bookmarkEnd w:id="65"/>
      <w:bookmarkStart w:id="66" w:name="_Toc9773"/>
      <w:r>
        <w:rPr>
          <w:b/>
          <w:bCs/>
          <w:color w:val="auto"/>
          <w:sz w:val="24"/>
          <w:szCs w:val="24"/>
          <w:highlight w:val="none"/>
        </w:rPr>
        <w:t>总则</w:t>
      </w:r>
      <w:bookmarkEnd w:id="66"/>
    </w:p>
    <w:p>
      <w:pPr>
        <w:pageBreakBefore w:val="0"/>
        <w:wordWrap/>
        <w:overflowPunct/>
        <w:autoSpaceDE/>
        <w:autoSpaceDN/>
        <w:bidi w:val="0"/>
        <w:adjustRightInd/>
        <w:spacing w:line="360" w:lineRule="auto"/>
        <w:ind w:left="360"/>
        <w:textAlignment w:val="auto"/>
        <w:outlineLvl w:val="9"/>
        <w:rPr>
          <w:b/>
          <w:bCs/>
          <w:color w:val="auto"/>
          <w:sz w:val="24"/>
          <w:szCs w:val="24"/>
          <w:highlight w:val="none"/>
        </w:rPr>
      </w:pPr>
      <w:bookmarkStart w:id="67" w:name="_Toc15441"/>
      <w:bookmarkStart w:id="68" w:name="_Toc20365"/>
      <w:bookmarkStart w:id="69" w:name="_Toc20695"/>
      <w:r>
        <w:rPr>
          <w:rFonts w:ascii="Arial" w:hAnsi="Arial" w:eastAsia="Arial" w:cs="Arial"/>
          <w:b/>
          <w:bCs/>
          <w:color w:val="auto"/>
          <w:sz w:val="24"/>
          <w:szCs w:val="24"/>
          <w:highlight w:val="none"/>
        </w:rPr>
        <w:t xml:space="preserve">1.1 </w:t>
      </w:r>
      <w:r>
        <w:rPr>
          <w:rFonts w:hint="eastAsia" w:ascii="宋体" w:hAnsi="宋体" w:eastAsia="宋体" w:cs="宋体"/>
          <w:b/>
          <w:bCs/>
          <w:color w:val="auto"/>
          <w:sz w:val="24"/>
          <w:szCs w:val="24"/>
          <w:highlight w:val="none"/>
          <w:lang w:val="en-US" w:eastAsia="zh-CN"/>
        </w:rPr>
        <w:t>招标项目</w:t>
      </w:r>
      <w:r>
        <w:rPr>
          <w:rFonts w:ascii="宋体" w:hAnsi="宋体" w:eastAsia="宋体" w:cs="宋体"/>
          <w:b/>
          <w:bCs/>
          <w:color w:val="auto"/>
          <w:sz w:val="24"/>
          <w:szCs w:val="24"/>
          <w:highlight w:val="none"/>
        </w:rPr>
        <w:t>概况</w:t>
      </w:r>
      <w:bookmarkEnd w:id="67"/>
      <w:bookmarkEnd w:id="68"/>
      <w:bookmarkEnd w:id="69"/>
    </w:p>
    <w:p>
      <w:pPr>
        <w:pStyle w:val="10"/>
        <w:pageBreakBefore w:val="0"/>
        <w:widowControl w:val="0"/>
        <w:numPr>
          <w:ilvl w:val="2"/>
          <w:numId w:val="34"/>
        </w:numPr>
        <w:kinsoku w:val="0"/>
        <w:wordWrap/>
        <w:overflowPunct/>
        <w:autoSpaceDE/>
        <w:autoSpaceDN/>
        <w:bidi w:val="0"/>
        <w:adjustRightInd/>
        <w:snapToGrid w:val="0"/>
        <w:spacing w:after="0" w:line="360" w:lineRule="auto"/>
        <w:ind w:left="-219" w:leftChars="0" w:firstLine="659"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根据《中华人民共和国招标投标法》《中华人民共和国招标投标法实施条例》等有关</w:t>
      </w:r>
      <w:r>
        <w:rPr>
          <w:rFonts w:hint="eastAsia" w:ascii="宋体" w:hAnsi="宋体" w:eastAsia="宋体" w:cs="宋体"/>
          <w:color w:val="auto"/>
          <w:sz w:val="24"/>
          <w:szCs w:val="24"/>
          <w:highlight w:val="none"/>
        </w:rPr>
        <w:t>法律、法规和规章的规定，本招标项目已具备招标条件，现对项目施工进行招标。</w:t>
      </w:r>
    </w:p>
    <w:p>
      <w:pPr>
        <w:pStyle w:val="10"/>
        <w:pageBreakBefore w:val="0"/>
        <w:widowControl w:val="0"/>
        <w:numPr>
          <w:ilvl w:val="2"/>
          <w:numId w:val="34"/>
        </w:numPr>
        <w:kinsoku w:val="0"/>
        <w:wordWrap/>
        <w:overflowPunct/>
        <w:autoSpaceDE/>
        <w:autoSpaceDN/>
        <w:bidi w:val="0"/>
        <w:adjustRightInd/>
        <w:snapToGrid w:val="0"/>
        <w:spacing w:after="0" w:line="360" w:lineRule="auto"/>
        <w:ind w:left="-219" w:leftChars="0" w:firstLine="659" w:firstLineChars="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招标人：见投标人须知前附表。</w:t>
      </w:r>
    </w:p>
    <w:p>
      <w:pPr>
        <w:pStyle w:val="10"/>
        <w:pageBreakBefore w:val="0"/>
        <w:widowControl w:val="0"/>
        <w:numPr>
          <w:ilvl w:val="2"/>
          <w:numId w:val="34"/>
        </w:numPr>
        <w:kinsoku w:val="0"/>
        <w:wordWrap/>
        <w:overflowPunct/>
        <w:autoSpaceDE/>
        <w:autoSpaceDN/>
        <w:bidi w:val="0"/>
        <w:adjustRightInd/>
        <w:snapToGrid w:val="0"/>
        <w:spacing w:after="0" w:line="360" w:lineRule="auto"/>
        <w:ind w:left="-219" w:leftChars="0" w:firstLine="659" w:firstLineChars="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招标代理机构：见投标人须知前附表。</w:t>
      </w:r>
    </w:p>
    <w:p>
      <w:pPr>
        <w:pStyle w:val="10"/>
        <w:pageBreakBefore w:val="0"/>
        <w:widowControl w:val="0"/>
        <w:numPr>
          <w:ilvl w:val="2"/>
          <w:numId w:val="34"/>
        </w:numPr>
        <w:kinsoku w:val="0"/>
        <w:wordWrap/>
        <w:overflowPunct/>
        <w:autoSpaceDE/>
        <w:autoSpaceDN/>
        <w:bidi w:val="0"/>
        <w:adjustRightInd/>
        <w:snapToGrid w:val="0"/>
        <w:spacing w:after="0" w:line="360" w:lineRule="auto"/>
        <w:ind w:left="-219" w:leftChars="0" w:firstLine="659" w:firstLineChars="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工程名称：见投标人须知前附表。</w:t>
      </w:r>
    </w:p>
    <w:p>
      <w:pPr>
        <w:pStyle w:val="10"/>
        <w:pageBreakBefore w:val="0"/>
        <w:widowControl w:val="0"/>
        <w:numPr>
          <w:ilvl w:val="2"/>
          <w:numId w:val="34"/>
        </w:numPr>
        <w:kinsoku w:val="0"/>
        <w:wordWrap/>
        <w:overflowPunct/>
        <w:autoSpaceDE/>
        <w:autoSpaceDN/>
        <w:bidi w:val="0"/>
        <w:adjustRightInd/>
        <w:snapToGrid w:val="0"/>
        <w:spacing w:after="0" w:line="360" w:lineRule="auto"/>
        <w:ind w:left="-219" w:leftChars="0" w:firstLine="659" w:firstLineChars="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工程建设地点：见投标人须知前附表。</w:t>
      </w:r>
    </w:p>
    <w:p>
      <w:pPr>
        <w:pStyle w:val="10"/>
        <w:pageBreakBefore w:val="0"/>
        <w:widowControl w:val="0"/>
        <w:numPr>
          <w:ilvl w:val="2"/>
          <w:numId w:val="34"/>
        </w:numPr>
        <w:kinsoku w:val="0"/>
        <w:wordWrap/>
        <w:overflowPunct/>
        <w:autoSpaceDE/>
        <w:autoSpaceDN/>
        <w:bidi w:val="0"/>
        <w:adjustRightInd/>
        <w:snapToGrid w:val="0"/>
        <w:spacing w:after="0" w:line="360" w:lineRule="auto"/>
        <w:ind w:left="-219" w:leftChars="0" w:firstLine="659" w:firstLineChars="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工程承包方式：包工包料。</w:t>
      </w:r>
    </w:p>
    <w:p>
      <w:pPr>
        <w:pageBreakBefore w:val="0"/>
        <w:wordWrap/>
        <w:overflowPunct/>
        <w:autoSpaceDE/>
        <w:autoSpaceDN/>
        <w:bidi w:val="0"/>
        <w:adjustRightInd/>
        <w:spacing w:line="360" w:lineRule="auto"/>
        <w:ind w:left="360"/>
        <w:textAlignment w:val="auto"/>
        <w:outlineLvl w:val="9"/>
        <w:rPr>
          <w:b/>
          <w:bCs/>
          <w:color w:val="auto"/>
          <w:sz w:val="24"/>
          <w:szCs w:val="24"/>
          <w:highlight w:val="none"/>
        </w:rPr>
      </w:pPr>
      <w:bookmarkStart w:id="70" w:name="_Toc11667"/>
      <w:bookmarkStart w:id="71" w:name="_Toc13016"/>
      <w:bookmarkStart w:id="72" w:name="_Toc8647"/>
      <w:r>
        <w:rPr>
          <w:rFonts w:ascii="Arial" w:hAnsi="Arial" w:eastAsia="Arial" w:cs="Arial"/>
          <w:b/>
          <w:bCs/>
          <w:color w:val="auto"/>
          <w:sz w:val="24"/>
          <w:szCs w:val="24"/>
          <w:highlight w:val="none"/>
        </w:rPr>
        <w:t xml:space="preserve">1.2 </w:t>
      </w:r>
      <w:r>
        <w:rPr>
          <w:rFonts w:ascii="宋体" w:hAnsi="宋体" w:eastAsia="宋体" w:cs="宋体"/>
          <w:b/>
          <w:bCs/>
          <w:color w:val="auto"/>
          <w:sz w:val="24"/>
          <w:szCs w:val="24"/>
          <w:highlight w:val="none"/>
        </w:rPr>
        <w:t>资金来源和落实情况</w:t>
      </w:r>
      <w:bookmarkEnd w:id="70"/>
      <w:bookmarkEnd w:id="71"/>
      <w:bookmarkEnd w:id="72"/>
    </w:p>
    <w:p>
      <w:pPr>
        <w:pStyle w:val="10"/>
        <w:pageBreakBefore w:val="0"/>
        <w:widowControl w:val="0"/>
        <w:numPr>
          <w:ilvl w:val="2"/>
          <w:numId w:val="35"/>
        </w:numPr>
        <w:kinsoku w:val="0"/>
        <w:wordWrap/>
        <w:overflowPunct/>
        <w:autoSpaceDE/>
        <w:autoSpaceDN/>
        <w:bidi w:val="0"/>
        <w:adjustRightInd/>
        <w:snapToGrid w:val="0"/>
        <w:spacing w:after="0" w:line="360" w:lineRule="auto"/>
        <w:ind w:left="-219" w:leftChars="0" w:firstLine="659"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资金来源及比例：见投标人须知前附表。</w:t>
      </w:r>
    </w:p>
    <w:p>
      <w:pPr>
        <w:pStyle w:val="10"/>
        <w:pageBreakBefore w:val="0"/>
        <w:widowControl w:val="0"/>
        <w:numPr>
          <w:ilvl w:val="2"/>
          <w:numId w:val="35"/>
        </w:numPr>
        <w:kinsoku w:val="0"/>
        <w:wordWrap/>
        <w:overflowPunct/>
        <w:autoSpaceDE/>
        <w:autoSpaceDN/>
        <w:bidi w:val="0"/>
        <w:adjustRightInd/>
        <w:snapToGrid w:val="0"/>
        <w:spacing w:after="0" w:line="360" w:lineRule="auto"/>
        <w:ind w:left="-219" w:leftChars="0" w:firstLine="659"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资金落实情况：见投标人须知前附表。</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73" w:name="_Toc16604"/>
      <w:bookmarkStart w:id="74" w:name="_Toc20297"/>
      <w:bookmarkStart w:id="75" w:name="_Toc5445"/>
      <w:r>
        <w:rPr>
          <w:rFonts w:ascii="Arial" w:hAnsi="Arial" w:eastAsia="Arial" w:cs="Arial"/>
          <w:b/>
          <w:bCs/>
          <w:color w:val="auto"/>
          <w:sz w:val="24"/>
          <w:szCs w:val="24"/>
          <w:highlight w:val="none"/>
        </w:rPr>
        <w:t>1.3 招标范围、计划工期和质量要求</w:t>
      </w:r>
      <w:bookmarkEnd w:id="73"/>
      <w:bookmarkEnd w:id="74"/>
      <w:bookmarkEnd w:id="75"/>
    </w:p>
    <w:p>
      <w:pPr>
        <w:pStyle w:val="10"/>
        <w:pageBreakBefore w:val="0"/>
        <w:widowControl w:val="0"/>
        <w:numPr>
          <w:ilvl w:val="2"/>
          <w:numId w:val="36"/>
        </w:numPr>
        <w:kinsoku w:val="0"/>
        <w:wordWrap/>
        <w:overflowPunct/>
        <w:autoSpaceDE/>
        <w:autoSpaceDN/>
        <w:bidi w:val="0"/>
        <w:adjustRightInd/>
        <w:snapToGrid w:val="0"/>
        <w:spacing w:after="0" w:line="360" w:lineRule="auto"/>
        <w:ind w:left="20" w:leftChars="0" w:firstLine="42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招标范围：见投标人须知前附表。</w:t>
      </w:r>
    </w:p>
    <w:p>
      <w:pPr>
        <w:pStyle w:val="10"/>
        <w:pageBreakBefore w:val="0"/>
        <w:widowControl w:val="0"/>
        <w:numPr>
          <w:ilvl w:val="2"/>
          <w:numId w:val="36"/>
        </w:numPr>
        <w:kinsoku w:val="0"/>
        <w:wordWrap/>
        <w:overflowPunct/>
        <w:autoSpaceDE/>
        <w:autoSpaceDN/>
        <w:bidi w:val="0"/>
        <w:adjustRightInd/>
        <w:snapToGrid w:val="0"/>
        <w:spacing w:after="0" w:line="360" w:lineRule="auto"/>
        <w:ind w:left="20" w:leftChars="0" w:firstLine="42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计划工期：见投标人须知前附表。</w:t>
      </w:r>
    </w:p>
    <w:p>
      <w:pPr>
        <w:pStyle w:val="10"/>
        <w:pageBreakBefore w:val="0"/>
        <w:widowControl w:val="0"/>
        <w:numPr>
          <w:ilvl w:val="2"/>
          <w:numId w:val="36"/>
        </w:numPr>
        <w:kinsoku w:val="0"/>
        <w:wordWrap/>
        <w:overflowPunct/>
        <w:autoSpaceDE/>
        <w:autoSpaceDN/>
        <w:bidi w:val="0"/>
        <w:adjustRightInd/>
        <w:snapToGrid w:val="0"/>
        <w:spacing w:after="0" w:line="360" w:lineRule="auto"/>
        <w:ind w:left="20" w:leftChars="0" w:firstLine="42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质量要求：见投标人须知前附表。</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76" w:name="_Toc14671"/>
      <w:bookmarkStart w:id="77" w:name="_Toc27685"/>
      <w:bookmarkStart w:id="78" w:name="_Toc14937"/>
      <w:r>
        <w:rPr>
          <w:rFonts w:ascii="Arial" w:hAnsi="Arial" w:eastAsia="Arial" w:cs="Arial"/>
          <w:b/>
          <w:bCs/>
          <w:color w:val="auto"/>
          <w:sz w:val="24"/>
          <w:szCs w:val="24"/>
          <w:highlight w:val="none"/>
        </w:rPr>
        <w:t>1.4 投标人资格要求</w:t>
      </w:r>
      <w:bookmarkEnd w:id="76"/>
      <w:bookmarkEnd w:id="77"/>
      <w:bookmarkEnd w:id="78"/>
    </w:p>
    <w:p>
      <w:pPr>
        <w:pStyle w:val="10"/>
        <w:pageBreakBefore w:val="0"/>
        <w:widowControl w:val="0"/>
        <w:numPr>
          <w:ilvl w:val="2"/>
          <w:numId w:val="37"/>
        </w:numPr>
        <w:kinsoku w:val="0"/>
        <w:wordWrap/>
        <w:overflowPunct/>
        <w:autoSpaceDE/>
        <w:autoSpaceDN/>
        <w:bidi w:val="0"/>
        <w:adjustRightInd/>
        <w:snapToGrid w:val="0"/>
        <w:spacing w:after="0" w:line="360" w:lineRule="auto"/>
        <w:ind w:left="20" w:leftChars="0" w:firstLine="42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投标人应具备承担本招标项目资质条件、能力和信誉：</w:t>
      </w:r>
    </w:p>
    <w:p>
      <w:pPr>
        <w:pStyle w:val="10"/>
        <w:pageBreakBefore w:val="0"/>
        <w:widowControl w:val="0"/>
        <w:numPr>
          <w:ilvl w:val="0"/>
          <w:numId w:val="38"/>
        </w:numPr>
        <w:kinsoku w:val="0"/>
        <w:wordWrap/>
        <w:overflowPunct/>
        <w:autoSpaceDE/>
        <w:autoSpaceDN/>
        <w:bidi w:val="0"/>
        <w:adjustRightInd/>
        <w:snapToGrid w:val="0"/>
        <w:spacing w:after="0" w:line="360" w:lineRule="auto"/>
        <w:ind w:left="240" w:leftChars="0" w:firstLine="42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资质要求：见投标人须知前附表；</w:t>
      </w:r>
    </w:p>
    <w:p>
      <w:pPr>
        <w:pStyle w:val="10"/>
        <w:pageBreakBefore w:val="0"/>
        <w:widowControl w:val="0"/>
        <w:numPr>
          <w:ilvl w:val="0"/>
          <w:numId w:val="38"/>
        </w:numPr>
        <w:kinsoku w:val="0"/>
        <w:wordWrap/>
        <w:overflowPunct/>
        <w:autoSpaceDE/>
        <w:autoSpaceDN/>
        <w:bidi w:val="0"/>
        <w:adjustRightInd/>
        <w:snapToGrid w:val="0"/>
        <w:spacing w:after="0" w:line="360" w:lineRule="auto"/>
        <w:ind w:left="240" w:leftChars="0" w:firstLine="42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业绩要求：见投标人须知前附表；</w:t>
      </w:r>
    </w:p>
    <w:p>
      <w:pPr>
        <w:pStyle w:val="10"/>
        <w:pageBreakBefore w:val="0"/>
        <w:widowControl w:val="0"/>
        <w:numPr>
          <w:ilvl w:val="0"/>
          <w:numId w:val="38"/>
        </w:numPr>
        <w:kinsoku w:val="0"/>
        <w:wordWrap/>
        <w:overflowPunct/>
        <w:autoSpaceDE/>
        <w:autoSpaceDN/>
        <w:bidi w:val="0"/>
        <w:adjustRightInd/>
        <w:snapToGrid w:val="0"/>
        <w:spacing w:after="0" w:line="360" w:lineRule="auto"/>
        <w:ind w:left="240" w:leftChars="0" w:firstLine="42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pacing w:val="-6"/>
          <w:sz w:val="24"/>
          <w:szCs w:val="24"/>
          <w:highlight w:val="none"/>
        </w:rPr>
        <w:t>的资格要求：见投标</w:t>
      </w:r>
      <w:r>
        <w:rPr>
          <w:rFonts w:hint="eastAsia" w:ascii="宋体" w:hAnsi="宋体" w:eastAsia="宋体" w:cs="宋体"/>
          <w:color w:val="auto"/>
          <w:sz w:val="24"/>
          <w:szCs w:val="24"/>
          <w:highlight w:val="none"/>
        </w:rPr>
        <w:t>人须知前附表；</w:t>
      </w:r>
    </w:p>
    <w:p>
      <w:pPr>
        <w:pStyle w:val="10"/>
        <w:pageBreakBefore w:val="0"/>
        <w:widowControl w:val="0"/>
        <w:numPr>
          <w:ilvl w:val="0"/>
          <w:numId w:val="38"/>
        </w:numPr>
        <w:kinsoku w:val="0"/>
        <w:wordWrap/>
        <w:overflowPunct/>
        <w:autoSpaceDE/>
        <w:autoSpaceDN/>
        <w:bidi w:val="0"/>
        <w:adjustRightInd/>
        <w:snapToGrid w:val="0"/>
        <w:spacing w:after="0" w:line="360" w:lineRule="auto"/>
        <w:ind w:left="240" w:leftChars="0" w:firstLine="42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其他要求：见投标人须知前附表。</w:t>
      </w:r>
    </w:p>
    <w:p>
      <w:pPr>
        <w:pStyle w:val="10"/>
        <w:pageBreakBefore w:val="0"/>
        <w:widowControl w:val="0"/>
        <w:numPr>
          <w:ilvl w:val="2"/>
          <w:numId w:val="37"/>
        </w:numPr>
        <w:kinsoku w:val="0"/>
        <w:wordWrap/>
        <w:overflowPunct/>
        <w:autoSpaceDE/>
        <w:autoSpaceDN/>
        <w:bidi w:val="0"/>
        <w:adjustRightInd/>
        <w:snapToGrid w:val="0"/>
        <w:spacing w:after="0" w:line="360" w:lineRule="auto"/>
        <w:ind w:left="2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投标人须知前附表规定接受联合体投标的，联合体除应符合本章第1.4.1项和投标人须知前附表的要求外，还应遵守以下规定：</w:t>
      </w:r>
    </w:p>
    <w:p>
      <w:pPr>
        <w:pStyle w:val="10"/>
        <w:pageBreakBefore w:val="0"/>
        <w:widowControl w:val="0"/>
        <w:numPr>
          <w:ilvl w:val="0"/>
          <w:numId w:val="39"/>
        </w:numPr>
        <w:kinsoku w:val="0"/>
        <w:wordWrap/>
        <w:overflowPunct/>
        <w:autoSpaceDE/>
        <w:autoSpaceDN/>
        <w:bidi w:val="0"/>
        <w:adjustRightInd/>
        <w:snapToGrid w:val="0"/>
        <w:spacing w:after="0" w:line="360" w:lineRule="auto"/>
        <w:ind w:left="0" w:leftChars="0" w:firstLine="66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联合体各方应按招标文件提供的格式签订联合体协议书，明确联合体牵头人和各方权利义务；</w:t>
      </w:r>
    </w:p>
    <w:p>
      <w:pPr>
        <w:pStyle w:val="10"/>
        <w:pageBreakBefore w:val="0"/>
        <w:widowControl w:val="0"/>
        <w:numPr>
          <w:ilvl w:val="0"/>
          <w:numId w:val="39"/>
        </w:numPr>
        <w:kinsoku w:val="0"/>
        <w:wordWrap/>
        <w:overflowPunct/>
        <w:autoSpaceDE/>
        <w:autoSpaceDN/>
        <w:bidi w:val="0"/>
        <w:adjustRightInd/>
        <w:snapToGrid w:val="0"/>
        <w:spacing w:after="0" w:line="360" w:lineRule="auto"/>
        <w:ind w:left="0" w:leftChars="0" w:firstLine="66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联合体的各专业资质等级，根据共同投标协议约定的专业分工，分别按照承担相应专业工作的资质等级较低的单位确定；</w:t>
      </w:r>
    </w:p>
    <w:p>
      <w:pPr>
        <w:pStyle w:val="10"/>
        <w:pageBreakBefore w:val="0"/>
        <w:widowControl w:val="0"/>
        <w:numPr>
          <w:ilvl w:val="0"/>
          <w:numId w:val="39"/>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联合体各方不得再以自己名义单独或参加其他联合体在同一标段中投标。</w:t>
      </w:r>
    </w:p>
    <w:p>
      <w:pPr>
        <w:pStyle w:val="10"/>
        <w:pageBreakBefore w:val="0"/>
        <w:widowControl w:val="0"/>
        <w:numPr>
          <w:ilvl w:val="2"/>
          <w:numId w:val="37"/>
        </w:numPr>
        <w:kinsoku w:val="0"/>
        <w:wordWrap/>
        <w:overflowPunct/>
        <w:autoSpaceDE/>
        <w:autoSpaceDN/>
        <w:bidi w:val="0"/>
        <w:adjustRightInd/>
        <w:snapToGrid w:val="0"/>
        <w:spacing w:after="0" w:line="360" w:lineRule="auto"/>
        <w:ind w:left="2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投标人的资格审查方式:见投标人须知前附表。</w:t>
      </w:r>
    </w:p>
    <w:p>
      <w:pPr>
        <w:pStyle w:val="10"/>
        <w:pageBreakBefore w:val="0"/>
        <w:widowControl w:val="0"/>
        <w:numPr>
          <w:ilvl w:val="2"/>
          <w:numId w:val="37"/>
        </w:numPr>
        <w:kinsoku w:val="0"/>
        <w:wordWrap/>
        <w:overflowPunct/>
        <w:autoSpaceDE/>
        <w:autoSpaceDN/>
        <w:bidi w:val="0"/>
        <w:adjustRightInd/>
        <w:snapToGrid w:val="0"/>
        <w:spacing w:after="0" w:line="360" w:lineRule="auto"/>
        <w:ind w:left="2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投标人不得存在下列情形之一：</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为招标人不具有独立法人资格的附属机构（单位）；</w:t>
      </w:r>
    </w:p>
    <w:p>
      <w:pPr>
        <w:pStyle w:val="10"/>
        <w:pageBreakBefore w:val="0"/>
        <w:widowControl w:val="0"/>
        <w:numPr>
          <w:ilvl w:val="0"/>
          <w:numId w:val="40"/>
        </w:numPr>
        <w:wordWrap/>
        <w:overflowPunct/>
        <w:topLine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为与招标人存在利害关系可能影响招标公正性的法人、其他组织或者个人；</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不同投标人的单位负责人为同一人或者互相存在控股、管理关系的；</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为本标段前期准备提供设计或咨询服务的；</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为本标段的监理人；</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为本标段的代建人；</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为本标段提供招标代理服务的；</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与本标段的监理人或代建人或招标代理机构同为一个法定代表人的；</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与本标段的监理人或代建人或招标代理机构相互控股或参股的；</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与本标段的监理人或代建人或招标代理机构相互任职或工作的；</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被责令停产停业、暂扣或者吊销许可证、暂扣或者吊销执照；</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进入清算程序，或被宣告破产；</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被依法暂停或取消投标资格的；</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法律法规或投标人须知前附表规定的其他情形。</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安全生产许可证超出有效期或处于暂扣时限内的；</w:t>
      </w:r>
    </w:p>
    <w:p>
      <w:pPr>
        <w:pStyle w:val="10"/>
        <w:pageBreakBefore w:val="0"/>
        <w:widowControl w:val="0"/>
        <w:numPr>
          <w:ilvl w:val="0"/>
          <w:numId w:val="40"/>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投标人及相关管理人员（包括项目负责人）安全生产任职资格不符合相关规定；</w:t>
      </w:r>
    </w:p>
    <w:p>
      <w:pPr>
        <w:pStyle w:val="10"/>
        <w:pageBreakBefore w:val="0"/>
        <w:widowControl w:val="0"/>
        <w:numPr>
          <w:ilvl w:val="0"/>
          <w:numId w:val="40"/>
        </w:numPr>
        <w:kinsoku w:val="0"/>
        <w:wordWrap/>
        <w:overflowPunct/>
        <w:autoSpaceDE/>
        <w:autoSpaceDN/>
        <w:bidi w:val="0"/>
        <w:adjustRightInd/>
        <w:snapToGrid w:val="0"/>
        <w:spacing w:after="0" w:line="360" w:lineRule="auto"/>
        <w:ind w:left="0" w:leftChars="0" w:firstLine="66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10"/>
        <w:pageBreakBefore w:val="0"/>
        <w:widowControl w:val="0"/>
        <w:numPr>
          <w:ilvl w:val="0"/>
          <w:numId w:val="40"/>
        </w:numPr>
        <w:kinsoku w:val="0"/>
        <w:wordWrap/>
        <w:overflowPunct/>
        <w:autoSpaceDE/>
        <w:autoSpaceDN/>
        <w:bidi w:val="0"/>
        <w:adjustRightInd/>
        <w:snapToGrid w:val="0"/>
        <w:spacing w:after="0" w:line="360" w:lineRule="auto"/>
        <w:ind w:left="0" w:leftChars="0" w:firstLine="66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浙江省外企业《省外企业进浙承接业务备案证明》超出有效期或未能在“浙江省建筑市场监管公共服务系统”对外发布形成的备案信息中显示的或已注销的。</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79" w:name="_Toc19173"/>
      <w:bookmarkStart w:id="80" w:name="_Toc26909"/>
      <w:bookmarkStart w:id="81" w:name="_Toc13136"/>
      <w:r>
        <w:rPr>
          <w:rFonts w:ascii="Arial" w:hAnsi="Arial" w:eastAsia="Arial" w:cs="Arial"/>
          <w:b/>
          <w:bCs/>
          <w:color w:val="auto"/>
          <w:sz w:val="24"/>
          <w:szCs w:val="24"/>
          <w:highlight w:val="none"/>
        </w:rPr>
        <w:t>1.5 费用承担</w:t>
      </w:r>
      <w:bookmarkEnd w:id="79"/>
      <w:bookmarkEnd w:id="80"/>
      <w:bookmarkEnd w:id="81"/>
    </w:p>
    <w:p>
      <w:pPr>
        <w:pageBreakBefore w:val="0"/>
        <w:wordWrap/>
        <w:overflowPunct/>
        <w:autoSpaceDE/>
        <w:autoSpaceDN/>
        <w:bidi w:val="0"/>
        <w:adjustRightInd/>
        <w:spacing w:line="360" w:lineRule="auto"/>
        <w:ind w:left="7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82" w:name="_Toc24214"/>
      <w:bookmarkStart w:id="83" w:name="_Toc22892"/>
      <w:bookmarkStart w:id="84" w:name="_Toc19520"/>
      <w:r>
        <w:rPr>
          <w:rFonts w:ascii="Arial" w:hAnsi="Arial" w:eastAsia="Arial" w:cs="Arial"/>
          <w:b/>
          <w:bCs/>
          <w:color w:val="auto"/>
          <w:sz w:val="24"/>
          <w:szCs w:val="24"/>
          <w:highlight w:val="none"/>
        </w:rPr>
        <w:t>1.6 保密</w:t>
      </w:r>
      <w:bookmarkEnd w:id="82"/>
      <w:bookmarkEnd w:id="83"/>
      <w:bookmarkEnd w:id="84"/>
    </w:p>
    <w:p>
      <w:pPr>
        <w:keepNext w:val="0"/>
        <w:keepLines w:val="0"/>
        <w:pageBreakBefore w:val="0"/>
        <w:widowControl/>
        <w:kinsoku/>
        <w:wordWrap/>
        <w:overflowPunct/>
        <w:topLinePunct w:val="0"/>
        <w:autoSpaceDE/>
        <w:autoSpaceDN/>
        <w:bidi w:val="0"/>
        <w:adjustRightInd/>
        <w:snapToGrid/>
        <w:spacing w:line="360" w:lineRule="auto"/>
        <w:ind w:left="0" w:firstLine="464" w:firstLineChars="200"/>
        <w:textAlignment w:val="auto"/>
        <w:outlineLvl w:val="9"/>
        <w:rPr>
          <w:rFonts w:hint="eastAsia" w:ascii="宋体" w:hAnsi="宋体" w:eastAsia="宋体" w:cs="宋体"/>
          <w:color w:val="auto"/>
          <w:spacing w:val="-4"/>
          <w:sz w:val="24"/>
          <w:szCs w:val="24"/>
          <w:highlight w:val="none"/>
          <w:lang w:val="zh-CN" w:eastAsia="zh-CN" w:bidi="zh-CN"/>
        </w:rPr>
      </w:pPr>
      <w:r>
        <w:rPr>
          <w:rFonts w:hint="eastAsia" w:ascii="宋体" w:hAnsi="宋体" w:eastAsia="宋体" w:cs="宋体"/>
          <w:color w:val="auto"/>
          <w:spacing w:val="-4"/>
          <w:sz w:val="24"/>
          <w:szCs w:val="24"/>
          <w:highlight w:val="none"/>
          <w:lang w:val="zh-CN" w:eastAsia="zh-CN" w:bidi="zh-CN"/>
        </w:rPr>
        <w:t>参与招标投标活动的各方应对招标文件和投标文件中的商业和技术等秘密保密，否则应承担相应的法律责任。</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85" w:name="_Toc17783"/>
      <w:bookmarkStart w:id="86" w:name="_Toc12334"/>
      <w:bookmarkStart w:id="87" w:name="_Toc22178"/>
      <w:r>
        <w:rPr>
          <w:rFonts w:ascii="Arial" w:hAnsi="Arial" w:eastAsia="Arial" w:cs="Arial"/>
          <w:b/>
          <w:bCs/>
          <w:color w:val="auto"/>
          <w:sz w:val="24"/>
          <w:szCs w:val="24"/>
          <w:highlight w:val="none"/>
        </w:rPr>
        <w:t>1.7 语言文字</w:t>
      </w:r>
      <w:bookmarkEnd w:id="85"/>
      <w:bookmarkEnd w:id="86"/>
      <w:bookmarkEnd w:id="87"/>
    </w:p>
    <w:p>
      <w:pPr>
        <w:pageBreakBefore w:val="0"/>
        <w:wordWrap/>
        <w:overflowPunct/>
        <w:autoSpaceDE/>
        <w:autoSpaceDN/>
        <w:bidi w:val="0"/>
        <w:adjustRightInd/>
        <w:spacing w:line="360" w:lineRule="auto"/>
        <w:ind w:left="780"/>
        <w:textAlignment w:val="auto"/>
        <w:outlineLvl w:val="9"/>
        <w:rPr>
          <w:rFonts w:hint="eastAsia" w:ascii="宋体" w:hAnsi="宋体" w:eastAsia="宋体" w:cs="宋体"/>
          <w:color w:val="auto"/>
          <w:sz w:val="24"/>
          <w:szCs w:val="24"/>
          <w:highlight w:val="none"/>
        </w:rPr>
      </w:pPr>
      <w:bookmarkStart w:id="88" w:name="_Toc5415"/>
      <w:r>
        <w:rPr>
          <w:rFonts w:hint="eastAsia" w:ascii="宋体" w:hAnsi="宋体" w:eastAsia="宋体" w:cs="宋体"/>
          <w:color w:val="auto"/>
          <w:sz w:val="24"/>
          <w:szCs w:val="24"/>
          <w:highlight w:val="none"/>
        </w:rPr>
        <w:t>招标投标文件使用的语言文字为中文。专用术语使用外文的，应附有中文注释。</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89" w:name="_Toc23768"/>
      <w:bookmarkStart w:id="90" w:name="_Toc14793"/>
      <w:r>
        <w:rPr>
          <w:rFonts w:ascii="Arial" w:hAnsi="Arial" w:eastAsia="Arial" w:cs="Arial"/>
          <w:b/>
          <w:bCs/>
          <w:color w:val="auto"/>
          <w:sz w:val="24"/>
          <w:szCs w:val="24"/>
          <w:highlight w:val="none"/>
        </w:rPr>
        <w:t>1.8 计量单位</w:t>
      </w:r>
      <w:bookmarkEnd w:id="88"/>
      <w:bookmarkEnd w:id="89"/>
      <w:bookmarkEnd w:id="90"/>
    </w:p>
    <w:p>
      <w:pPr>
        <w:pageBreakBefore w:val="0"/>
        <w:wordWrap/>
        <w:overflowPunct/>
        <w:autoSpaceDE/>
        <w:autoSpaceDN/>
        <w:bidi w:val="0"/>
        <w:adjustRightInd/>
        <w:spacing w:line="360" w:lineRule="auto"/>
        <w:ind w:left="780"/>
        <w:textAlignment w:val="auto"/>
        <w:outlineLvl w:val="9"/>
        <w:rPr>
          <w:color w:val="auto"/>
          <w:sz w:val="24"/>
          <w:szCs w:val="24"/>
          <w:highlight w:val="none"/>
        </w:rPr>
      </w:pPr>
      <w:r>
        <w:rPr>
          <w:rFonts w:ascii="宋体" w:hAnsi="宋体" w:eastAsia="宋体" w:cs="宋体"/>
          <w:color w:val="auto"/>
          <w:sz w:val="24"/>
          <w:szCs w:val="24"/>
          <w:highlight w:val="none"/>
        </w:rPr>
        <w:t>所有计量均采用中华人民共和国法定计量单位。</w:t>
      </w:r>
      <w:bookmarkStart w:id="91" w:name="page14"/>
      <w:bookmarkEnd w:id="91"/>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92" w:name="_Toc24441"/>
      <w:bookmarkStart w:id="93" w:name="_Toc28764"/>
      <w:bookmarkStart w:id="94" w:name="_Toc6800"/>
      <w:r>
        <w:rPr>
          <w:rFonts w:ascii="Arial" w:hAnsi="Arial" w:eastAsia="Arial" w:cs="Arial"/>
          <w:b/>
          <w:bCs/>
          <w:color w:val="auto"/>
          <w:sz w:val="24"/>
          <w:szCs w:val="24"/>
          <w:highlight w:val="none"/>
        </w:rPr>
        <w:t>1.9 踏勘现场</w:t>
      </w:r>
      <w:bookmarkEnd w:id="92"/>
      <w:bookmarkEnd w:id="93"/>
      <w:bookmarkEnd w:id="94"/>
    </w:p>
    <w:p>
      <w:pPr>
        <w:pStyle w:val="10"/>
        <w:pageBreakBefore w:val="0"/>
        <w:widowControl w:val="0"/>
        <w:numPr>
          <w:ilvl w:val="2"/>
          <w:numId w:val="41"/>
        </w:numPr>
        <w:kinsoku w:val="0"/>
        <w:wordWrap/>
        <w:overflowPunct/>
        <w:autoSpaceDE/>
        <w:autoSpaceDN/>
        <w:bidi w:val="0"/>
        <w:adjustRightInd/>
        <w:snapToGrid w:val="0"/>
        <w:spacing w:after="0" w:line="360" w:lineRule="auto"/>
        <w:ind w:left="36" w:leftChars="0" w:firstLine="404" w:firstLineChars="0"/>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4"/>
          <w:sz w:val="24"/>
          <w:szCs w:val="24"/>
          <w:highlight w:val="none"/>
        </w:rPr>
        <w:t>投标人须知前附表规定组织踏勘现场的，招标人按投标人须知前附表规定的时间、地</w:t>
      </w:r>
      <w:r>
        <w:rPr>
          <w:rFonts w:hint="eastAsia" w:ascii="宋体" w:hAnsi="宋体" w:eastAsia="宋体" w:cs="宋体"/>
          <w:color w:val="auto"/>
          <w:spacing w:val="-6"/>
          <w:sz w:val="24"/>
          <w:szCs w:val="24"/>
          <w:highlight w:val="none"/>
        </w:rPr>
        <w:t>点组织投标人踏勘项目现场。部分投标人未按时参加踏勘现场的，不影响踏勘现场的正常进行。</w:t>
      </w:r>
    </w:p>
    <w:p>
      <w:pPr>
        <w:pStyle w:val="10"/>
        <w:pageBreakBefore w:val="0"/>
        <w:widowControl w:val="0"/>
        <w:numPr>
          <w:ilvl w:val="2"/>
          <w:numId w:val="41"/>
        </w:numPr>
        <w:kinsoku w:val="0"/>
        <w:wordWrap/>
        <w:overflowPunct/>
        <w:autoSpaceDE/>
        <w:autoSpaceDN/>
        <w:bidi w:val="0"/>
        <w:adjustRightInd/>
        <w:snapToGrid w:val="0"/>
        <w:spacing w:after="0" w:line="360" w:lineRule="auto"/>
        <w:ind w:left="36"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投标人踏勘现场发生的费用自理。</w:t>
      </w:r>
    </w:p>
    <w:p>
      <w:pPr>
        <w:pStyle w:val="10"/>
        <w:pageBreakBefore w:val="0"/>
        <w:widowControl w:val="0"/>
        <w:numPr>
          <w:ilvl w:val="2"/>
          <w:numId w:val="41"/>
        </w:numPr>
        <w:kinsoku w:val="0"/>
        <w:wordWrap/>
        <w:overflowPunct/>
        <w:autoSpaceDE/>
        <w:autoSpaceDN/>
        <w:bidi w:val="0"/>
        <w:adjustRightInd/>
        <w:snapToGrid w:val="0"/>
        <w:spacing w:after="0" w:line="360" w:lineRule="auto"/>
        <w:ind w:left="36"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除招标人的原因外，投标人自行负责在踏勘现场中所发生的人员伤亡和财产损失。</w:t>
      </w:r>
    </w:p>
    <w:p>
      <w:pPr>
        <w:pStyle w:val="10"/>
        <w:pageBreakBefore w:val="0"/>
        <w:widowControl w:val="0"/>
        <w:numPr>
          <w:ilvl w:val="2"/>
          <w:numId w:val="41"/>
        </w:numPr>
        <w:kinsoku w:val="0"/>
        <w:wordWrap/>
        <w:overflowPunct/>
        <w:autoSpaceDE/>
        <w:autoSpaceDN/>
        <w:bidi w:val="0"/>
        <w:adjustRightInd/>
        <w:snapToGrid w:val="0"/>
        <w:spacing w:after="0" w:line="360" w:lineRule="auto"/>
        <w:ind w:left="36" w:leftChars="0" w:firstLine="404"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招标人在踏勘现场中介绍的工程场地和相关的周边环境情况，供投标人在编制投标文</w:t>
      </w:r>
      <w:r>
        <w:rPr>
          <w:rFonts w:hint="eastAsia" w:ascii="宋体" w:hAnsi="宋体" w:eastAsia="宋体" w:cs="宋体"/>
          <w:color w:val="auto"/>
          <w:sz w:val="24"/>
          <w:szCs w:val="24"/>
          <w:highlight w:val="none"/>
        </w:rPr>
        <w:t>件时参考，招标人不对投标人据此作出的判断和决策负责。</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95" w:name="_Toc26771"/>
      <w:bookmarkStart w:id="96" w:name="_Toc14265"/>
      <w:bookmarkStart w:id="97" w:name="_Toc11112"/>
      <w:r>
        <w:rPr>
          <w:rFonts w:ascii="Arial" w:hAnsi="Arial" w:eastAsia="Arial" w:cs="Arial"/>
          <w:b/>
          <w:bCs/>
          <w:color w:val="auto"/>
          <w:sz w:val="24"/>
          <w:szCs w:val="24"/>
          <w:highlight w:val="none"/>
        </w:rPr>
        <w:t>1.10 投标预备会</w:t>
      </w:r>
      <w:bookmarkEnd w:id="95"/>
      <w:bookmarkEnd w:id="96"/>
      <w:bookmarkEnd w:id="97"/>
    </w:p>
    <w:p>
      <w:pPr>
        <w:pStyle w:val="10"/>
        <w:pageBreakBefore w:val="0"/>
        <w:widowControl w:val="0"/>
        <w:numPr>
          <w:ilvl w:val="2"/>
          <w:numId w:val="42"/>
        </w:numPr>
        <w:kinsoku w:val="0"/>
        <w:wordWrap/>
        <w:overflowPunct/>
        <w:autoSpaceDE/>
        <w:autoSpaceDN/>
        <w:bidi w:val="0"/>
        <w:adjustRightInd/>
        <w:snapToGrid w:val="0"/>
        <w:spacing w:after="0" w:line="360" w:lineRule="auto"/>
        <w:ind w:left="20" w:leftChars="0" w:right="45" w:firstLine="420" w:firstLineChars="0"/>
        <w:jc w:val="both"/>
        <w:textAlignment w:val="auto"/>
        <w:outlineLvl w:val="9"/>
        <w:rPr>
          <w:rFonts w:hint="eastAsia" w:ascii="宋体" w:hAnsi="宋体" w:eastAsia="宋体" w:cs="宋体"/>
          <w:color w:val="auto"/>
          <w:sz w:val="24"/>
          <w:szCs w:val="24"/>
          <w:highlight w:val="none"/>
        </w:rPr>
      </w:pPr>
      <w:bookmarkStart w:id="98" w:name="_Toc28863"/>
      <w:r>
        <w:rPr>
          <w:rFonts w:hint="eastAsia" w:ascii="宋体" w:hAnsi="宋体" w:eastAsia="宋体" w:cs="宋体"/>
          <w:color w:val="auto"/>
          <w:sz w:val="24"/>
          <w:szCs w:val="24"/>
          <w:highlight w:val="none"/>
        </w:rPr>
        <w:t>投标人须知前附表规定召开投标预备会的，招标人按投标人须知前附表规定的时间和地点召开投标预备会，澄清投标人提出的问题。</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99" w:name="_Toc16084"/>
      <w:bookmarkStart w:id="100" w:name="_Toc17174"/>
      <w:r>
        <w:rPr>
          <w:rFonts w:ascii="Arial" w:hAnsi="Arial" w:eastAsia="Arial" w:cs="Arial"/>
          <w:b/>
          <w:bCs/>
          <w:color w:val="auto"/>
          <w:sz w:val="24"/>
          <w:szCs w:val="24"/>
          <w:highlight w:val="none"/>
        </w:rPr>
        <w:t>1.11 分包</w:t>
      </w:r>
      <w:bookmarkEnd w:id="98"/>
      <w:bookmarkEnd w:id="99"/>
      <w:bookmarkEnd w:id="100"/>
    </w:p>
    <w:p>
      <w:pPr>
        <w:pageBreakBefore w:val="0"/>
        <w:wordWrap/>
        <w:overflowPunct/>
        <w:autoSpaceDE/>
        <w:autoSpaceDN/>
        <w:bidi w:val="0"/>
        <w:adjustRightInd/>
        <w:spacing w:line="360" w:lineRule="auto"/>
        <w:ind w:left="220" w:leftChars="0" w:firstLine="638" w:firstLineChars="266"/>
        <w:textAlignment w:val="auto"/>
        <w:outlineLvl w:val="9"/>
        <w:rPr>
          <w:rFonts w:hint="eastAsia" w:ascii="宋体" w:hAnsi="宋体" w:eastAsia="宋体" w:cs="宋体"/>
          <w:color w:val="auto"/>
          <w:sz w:val="24"/>
          <w:szCs w:val="24"/>
          <w:highlight w:val="none"/>
        </w:rPr>
      </w:pPr>
      <w:bookmarkStart w:id="101" w:name="_Toc6863"/>
      <w:r>
        <w:rPr>
          <w:rFonts w:hint="eastAsia" w:ascii="宋体" w:hAnsi="宋体" w:eastAsia="宋体" w:cs="宋体"/>
          <w:color w:val="auto"/>
          <w:sz w:val="24"/>
          <w:szCs w:val="24"/>
          <w:highlight w:val="none"/>
        </w:rPr>
        <w:t>投标人拟在中标后将中标项目的非主体、非关键性工作进行分包的，</w:t>
      </w:r>
      <w:bookmarkStart w:id="102" w:name="_Hlk27203995"/>
      <w:r>
        <w:rPr>
          <w:rFonts w:hint="eastAsia" w:ascii="宋体" w:hAnsi="宋体" w:eastAsia="宋体" w:cs="宋体"/>
          <w:color w:val="auto"/>
          <w:sz w:val="24"/>
          <w:szCs w:val="24"/>
          <w:highlight w:val="none"/>
        </w:rPr>
        <w:t>应符合相关法律法规规定。</w:t>
      </w:r>
      <w:bookmarkEnd w:id="102"/>
    </w:p>
    <w:p>
      <w:pPr>
        <w:pageBreakBefore w:val="0"/>
        <w:wordWrap/>
        <w:overflowPunct/>
        <w:autoSpaceDE/>
        <w:autoSpaceDN/>
        <w:bidi w:val="0"/>
        <w:adjustRightInd/>
        <w:spacing w:line="360" w:lineRule="auto"/>
        <w:ind w:left="360"/>
        <w:textAlignment w:val="auto"/>
        <w:outlineLvl w:val="9"/>
        <w:rPr>
          <w:rFonts w:hint="eastAsia" w:ascii="Arial" w:hAnsi="Arial" w:eastAsia="Arial" w:cs="Arial"/>
          <w:b/>
          <w:bCs/>
          <w:color w:val="auto"/>
          <w:sz w:val="24"/>
          <w:szCs w:val="24"/>
          <w:highlight w:val="none"/>
          <w:lang w:val="en-US" w:eastAsia="zh-CN"/>
        </w:rPr>
      </w:pPr>
      <w:bookmarkStart w:id="103" w:name="_Toc25798"/>
      <w:bookmarkStart w:id="104" w:name="_Toc30367"/>
      <w:r>
        <w:rPr>
          <w:rFonts w:ascii="Arial" w:hAnsi="Arial" w:eastAsia="Arial" w:cs="Arial"/>
          <w:b/>
          <w:bCs/>
          <w:color w:val="auto"/>
          <w:sz w:val="24"/>
          <w:szCs w:val="24"/>
          <w:highlight w:val="none"/>
        </w:rPr>
        <w:t>1.12 偏</w:t>
      </w:r>
      <w:bookmarkEnd w:id="101"/>
      <w:bookmarkEnd w:id="103"/>
      <w:bookmarkEnd w:id="104"/>
      <w:r>
        <w:rPr>
          <w:rFonts w:hint="eastAsia" w:ascii="Arial" w:hAnsi="Arial" w:eastAsia="Arial" w:cs="Arial"/>
          <w:b/>
          <w:bCs/>
          <w:color w:val="auto"/>
          <w:sz w:val="24"/>
          <w:szCs w:val="24"/>
          <w:highlight w:val="none"/>
          <w:lang w:val="en-US" w:eastAsia="zh-CN"/>
        </w:rPr>
        <w:t>离</w:t>
      </w:r>
    </w:p>
    <w:p>
      <w:pPr>
        <w:pStyle w:val="10"/>
        <w:pageBreakBefore w:val="0"/>
        <w:widowControl w:val="0"/>
        <w:numPr>
          <w:ilvl w:val="2"/>
          <w:numId w:val="43"/>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投标文件应当对招标文件的实质性要求和条件作出满足性或更有利于招标人的响应，否则，投标人的投标将被否决。投标人及投标文件不存在投标人须知前附表10.5项规定情形的，即认为投标文件对招标文件的实质性要求和条件作出了满足性或更有利于招标人的响应。</w:t>
      </w:r>
    </w:p>
    <w:p>
      <w:pPr>
        <w:pStyle w:val="10"/>
        <w:pageBreakBefore w:val="0"/>
        <w:widowControl w:val="0"/>
        <w:numPr>
          <w:ilvl w:val="2"/>
          <w:numId w:val="43"/>
        </w:numPr>
        <w:kinsoku w:val="0"/>
        <w:wordWrap/>
        <w:overflowPunct/>
        <w:autoSpaceDE/>
        <w:autoSpaceDN/>
        <w:bidi w:val="0"/>
        <w:adjustRightInd/>
        <w:snapToGrid w:val="0"/>
        <w:spacing w:after="0" w:line="360" w:lineRule="auto"/>
        <w:ind w:left="240" w:leftChars="0" w:firstLine="42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105" w:name="_Toc31193"/>
      <w:r>
        <w:rPr>
          <w:b/>
          <w:bCs/>
          <w:color w:val="auto"/>
          <w:sz w:val="24"/>
          <w:szCs w:val="24"/>
          <w:highlight w:val="none"/>
        </w:rPr>
        <w:t>招标文件</w:t>
      </w:r>
      <w:bookmarkEnd w:id="105"/>
    </w:p>
    <w:p>
      <w:pPr>
        <w:pageBreakBefore w:val="0"/>
        <w:wordWrap/>
        <w:overflowPunct/>
        <w:autoSpaceDE/>
        <w:autoSpaceDN/>
        <w:bidi w:val="0"/>
        <w:adjustRightInd/>
        <w:spacing w:line="360" w:lineRule="auto"/>
        <w:ind w:left="360"/>
        <w:textAlignment w:val="auto"/>
        <w:outlineLvl w:val="9"/>
        <w:rPr>
          <w:b/>
          <w:bCs/>
          <w:color w:val="auto"/>
          <w:sz w:val="24"/>
          <w:szCs w:val="24"/>
          <w:highlight w:val="none"/>
        </w:rPr>
      </w:pPr>
      <w:bookmarkStart w:id="106" w:name="_Toc6723"/>
      <w:bookmarkStart w:id="107" w:name="_Toc7736"/>
      <w:bookmarkStart w:id="108" w:name="_Toc31365"/>
      <w:r>
        <w:rPr>
          <w:rFonts w:ascii="Arial" w:hAnsi="Arial" w:eastAsia="Arial" w:cs="Arial"/>
          <w:b/>
          <w:bCs/>
          <w:color w:val="auto"/>
          <w:sz w:val="24"/>
          <w:szCs w:val="24"/>
          <w:highlight w:val="none"/>
        </w:rPr>
        <w:t xml:space="preserve">2.1 </w:t>
      </w:r>
      <w:r>
        <w:rPr>
          <w:rFonts w:ascii="宋体" w:hAnsi="宋体" w:eastAsia="宋体" w:cs="宋体"/>
          <w:b/>
          <w:bCs/>
          <w:color w:val="auto"/>
          <w:sz w:val="24"/>
          <w:szCs w:val="24"/>
          <w:highlight w:val="none"/>
        </w:rPr>
        <w:t>招标文件的组成</w:t>
      </w:r>
      <w:bookmarkEnd w:id="106"/>
      <w:bookmarkEnd w:id="107"/>
      <w:bookmarkEnd w:id="108"/>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bookmarkStart w:id="109" w:name="page15"/>
      <w:bookmarkEnd w:id="109"/>
      <w:bookmarkStart w:id="110" w:name="_Toc10721"/>
      <w:r>
        <w:rPr>
          <w:rFonts w:hint="eastAsia" w:ascii="宋体" w:hAnsi="宋体" w:eastAsia="宋体" w:cs="宋体"/>
          <w:color w:val="auto"/>
          <w:sz w:val="24"/>
          <w:szCs w:val="24"/>
          <w:highlight w:val="none"/>
        </w:rPr>
        <w:t>本招标文件包括：</w:t>
      </w:r>
    </w:p>
    <w:p>
      <w:pPr>
        <w:pStyle w:val="10"/>
        <w:pageBreakBefore w:val="0"/>
        <w:widowControl w:val="0"/>
        <w:numPr>
          <w:ilvl w:val="0"/>
          <w:numId w:val="44"/>
        </w:numPr>
        <w:kinsoku w:val="0"/>
        <w:wordWrap/>
        <w:overflowPunct/>
        <w:autoSpaceDE/>
        <w:autoSpaceDN/>
        <w:bidi w:val="0"/>
        <w:adjustRightInd/>
        <w:snapToGrid w:val="0"/>
        <w:spacing w:after="0" w:line="360" w:lineRule="auto"/>
        <w:ind w:left="0"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招标公告（或投标邀请书）；</w:t>
      </w:r>
    </w:p>
    <w:p>
      <w:pPr>
        <w:pStyle w:val="10"/>
        <w:pageBreakBefore w:val="0"/>
        <w:widowControl w:val="0"/>
        <w:numPr>
          <w:ilvl w:val="0"/>
          <w:numId w:val="44"/>
        </w:numPr>
        <w:kinsoku w:val="0"/>
        <w:wordWrap/>
        <w:overflowPunct/>
        <w:autoSpaceDE/>
        <w:autoSpaceDN/>
        <w:bidi w:val="0"/>
        <w:adjustRightInd/>
        <w:snapToGrid w:val="0"/>
        <w:spacing w:after="0" w:line="360" w:lineRule="auto"/>
        <w:ind w:left="0"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投标人须知；</w:t>
      </w:r>
    </w:p>
    <w:p>
      <w:pPr>
        <w:pStyle w:val="10"/>
        <w:pageBreakBefore w:val="0"/>
        <w:widowControl w:val="0"/>
        <w:numPr>
          <w:ilvl w:val="0"/>
          <w:numId w:val="44"/>
        </w:numPr>
        <w:kinsoku w:val="0"/>
        <w:wordWrap/>
        <w:overflowPunct/>
        <w:autoSpaceDE/>
        <w:autoSpaceDN/>
        <w:bidi w:val="0"/>
        <w:adjustRightInd/>
        <w:snapToGrid w:val="0"/>
        <w:spacing w:after="0" w:line="360" w:lineRule="auto"/>
        <w:ind w:left="0"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评标办法；</w:t>
      </w:r>
    </w:p>
    <w:p>
      <w:pPr>
        <w:pStyle w:val="10"/>
        <w:pageBreakBefore w:val="0"/>
        <w:widowControl w:val="0"/>
        <w:numPr>
          <w:ilvl w:val="0"/>
          <w:numId w:val="44"/>
        </w:numPr>
        <w:kinsoku w:val="0"/>
        <w:wordWrap/>
        <w:overflowPunct/>
        <w:autoSpaceDE/>
        <w:autoSpaceDN/>
        <w:bidi w:val="0"/>
        <w:adjustRightInd/>
        <w:snapToGrid w:val="0"/>
        <w:spacing w:after="0" w:line="360" w:lineRule="auto"/>
        <w:ind w:left="0"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合同条款及格式；</w:t>
      </w:r>
    </w:p>
    <w:p>
      <w:pPr>
        <w:pStyle w:val="10"/>
        <w:pageBreakBefore w:val="0"/>
        <w:widowControl w:val="0"/>
        <w:numPr>
          <w:ilvl w:val="0"/>
          <w:numId w:val="44"/>
        </w:numPr>
        <w:kinsoku w:val="0"/>
        <w:wordWrap/>
        <w:overflowPunct/>
        <w:autoSpaceDE/>
        <w:autoSpaceDN/>
        <w:bidi w:val="0"/>
        <w:adjustRightInd/>
        <w:snapToGrid w:val="0"/>
        <w:spacing w:after="0" w:line="360" w:lineRule="auto"/>
        <w:ind w:left="0"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工程规范；</w:t>
      </w:r>
    </w:p>
    <w:p>
      <w:pPr>
        <w:pStyle w:val="10"/>
        <w:pageBreakBefore w:val="0"/>
        <w:widowControl w:val="0"/>
        <w:numPr>
          <w:ilvl w:val="0"/>
          <w:numId w:val="44"/>
        </w:numPr>
        <w:kinsoku w:val="0"/>
        <w:wordWrap/>
        <w:overflowPunct/>
        <w:autoSpaceDE/>
        <w:autoSpaceDN/>
        <w:bidi w:val="0"/>
        <w:adjustRightInd/>
        <w:snapToGrid w:val="0"/>
        <w:spacing w:after="0" w:line="360" w:lineRule="auto"/>
        <w:ind w:left="0"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工程量清单；</w:t>
      </w:r>
    </w:p>
    <w:p>
      <w:pPr>
        <w:pStyle w:val="10"/>
        <w:pageBreakBefore w:val="0"/>
        <w:widowControl w:val="0"/>
        <w:numPr>
          <w:ilvl w:val="0"/>
          <w:numId w:val="44"/>
        </w:numPr>
        <w:kinsoku w:val="0"/>
        <w:wordWrap/>
        <w:overflowPunct/>
        <w:autoSpaceDE/>
        <w:autoSpaceDN/>
        <w:bidi w:val="0"/>
        <w:adjustRightInd/>
        <w:snapToGrid w:val="0"/>
        <w:spacing w:after="0" w:line="360" w:lineRule="auto"/>
        <w:ind w:left="0"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图纸及其他资料；</w:t>
      </w:r>
    </w:p>
    <w:p>
      <w:pPr>
        <w:pStyle w:val="10"/>
        <w:pageBreakBefore w:val="0"/>
        <w:widowControl w:val="0"/>
        <w:numPr>
          <w:ilvl w:val="0"/>
          <w:numId w:val="44"/>
        </w:numPr>
        <w:kinsoku w:val="0"/>
        <w:wordWrap/>
        <w:overflowPunct/>
        <w:autoSpaceDE/>
        <w:autoSpaceDN/>
        <w:bidi w:val="0"/>
        <w:adjustRightInd/>
        <w:snapToGrid w:val="0"/>
        <w:spacing w:after="0" w:line="360" w:lineRule="auto"/>
        <w:ind w:left="0"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投标文件格式；</w:t>
      </w:r>
    </w:p>
    <w:p>
      <w:pPr>
        <w:pStyle w:val="10"/>
        <w:pageBreakBefore w:val="0"/>
        <w:widowControl w:val="0"/>
        <w:numPr>
          <w:ilvl w:val="0"/>
          <w:numId w:val="44"/>
        </w:numPr>
        <w:kinsoku w:val="0"/>
        <w:wordWrap/>
        <w:overflowPunct/>
        <w:autoSpaceDE/>
        <w:autoSpaceDN/>
        <w:bidi w:val="0"/>
        <w:adjustRightInd/>
        <w:snapToGrid w:val="0"/>
        <w:spacing w:after="0" w:line="360" w:lineRule="auto"/>
        <w:ind w:left="0"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投标人须知前附表规定的其他材料。</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根据本章第1.10款、第2.2款和第2.3款对招标文件所作的澄清、修改，构成招标文件的组成部分。</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111" w:name="_Toc14805"/>
      <w:bookmarkStart w:id="112" w:name="_Toc20039"/>
      <w:r>
        <w:rPr>
          <w:rFonts w:ascii="Arial" w:hAnsi="Arial" w:eastAsia="Arial" w:cs="Arial"/>
          <w:b/>
          <w:bCs/>
          <w:color w:val="auto"/>
          <w:sz w:val="24"/>
          <w:szCs w:val="24"/>
          <w:highlight w:val="none"/>
        </w:rPr>
        <w:t>2.2 招标文件的澄清</w:t>
      </w:r>
      <w:bookmarkEnd w:id="110"/>
      <w:bookmarkEnd w:id="111"/>
      <w:bookmarkEnd w:id="112"/>
    </w:p>
    <w:p>
      <w:pPr>
        <w:pStyle w:val="10"/>
        <w:pageBreakBefore w:val="0"/>
        <w:widowControl w:val="0"/>
        <w:numPr>
          <w:ilvl w:val="2"/>
          <w:numId w:val="45"/>
        </w:numPr>
        <w:wordWrap/>
        <w:overflowPunct/>
        <w:topLine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bookmarkStart w:id="113" w:name="_Toc27672"/>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pageBreakBefore w:val="0"/>
        <w:wordWrap/>
        <w:overflowPunct/>
        <w:autoSpaceDE/>
        <w:autoSpaceDN/>
        <w:bidi w:val="0"/>
        <w:adjustRightInd/>
        <w:spacing w:line="360" w:lineRule="auto"/>
        <w:ind w:left="360"/>
        <w:textAlignment w:val="auto"/>
        <w:outlineLvl w:val="9"/>
        <w:rPr>
          <w:rFonts w:ascii="Arial" w:hAnsi="Arial" w:eastAsia="Arial" w:cs="Arial"/>
          <w:b/>
          <w:bCs/>
          <w:color w:val="auto"/>
          <w:sz w:val="24"/>
          <w:szCs w:val="24"/>
          <w:highlight w:val="none"/>
        </w:rPr>
      </w:pPr>
      <w:bookmarkStart w:id="114" w:name="_Toc899"/>
      <w:bookmarkStart w:id="115" w:name="_Toc29244"/>
      <w:r>
        <w:rPr>
          <w:rFonts w:ascii="Arial" w:hAnsi="Arial" w:eastAsia="Arial" w:cs="Arial"/>
          <w:b/>
          <w:bCs/>
          <w:color w:val="auto"/>
          <w:sz w:val="24"/>
          <w:szCs w:val="24"/>
          <w:highlight w:val="none"/>
        </w:rPr>
        <w:t>2.3 招标文件的修改</w:t>
      </w:r>
      <w:bookmarkEnd w:id="113"/>
      <w:bookmarkEnd w:id="114"/>
      <w:bookmarkEnd w:id="115"/>
    </w:p>
    <w:p>
      <w:pPr>
        <w:pStyle w:val="10"/>
        <w:pageBreakBefore w:val="0"/>
        <w:widowControl w:val="0"/>
        <w:numPr>
          <w:ilvl w:val="2"/>
          <w:numId w:val="46"/>
        </w:numPr>
        <w:kinsoku w:val="0"/>
        <w:wordWrap/>
        <w:overflowPunct/>
        <w:autoSpaceDE/>
        <w:autoSpaceDN/>
        <w:bidi w:val="0"/>
        <w:adjustRightInd/>
        <w:snapToGrid w:val="0"/>
        <w:spacing w:after="0" w:line="360" w:lineRule="auto"/>
        <w:ind w:left="0" w:firstLine="468"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招标人以投标人须知前附表规定的形式修改招标文件，并通知所有潜在投标人。</w:t>
      </w:r>
      <w:r>
        <w:rPr>
          <w:rFonts w:hint="eastAsia" w:ascii="宋体" w:hAnsi="宋体" w:eastAsia="宋体" w:cs="宋体"/>
          <w:color w:val="auto"/>
          <w:sz w:val="24"/>
          <w:szCs w:val="24"/>
          <w:highlight w:val="none"/>
        </w:rPr>
        <w:t>修改招标文件的时间距投标截止时间不足7日的，相应延长投标截止时间。修改的内容可能影响投标文件编制的，招标人将在投标截止时间至少15日前发布修改文件；不足15日的，招标人应当顺延提交投标文件的截止时间。</w:t>
      </w:r>
    </w:p>
    <w:p>
      <w:pPr>
        <w:pStyle w:val="10"/>
        <w:pageBreakBefore w:val="0"/>
        <w:widowControl w:val="0"/>
        <w:numPr>
          <w:ilvl w:val="2"/>
          <w:numId w:val="46"/>
        </w:numPr>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当招标文件的修改内容与招标文件相互矛盾时，以最后发出的补充文件为准。</w:t>
      </w:r>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116" w:name="_Toc3817"/>
      <w:r>
        <w:rPr>
          <w:b/>
          <w:bCs/>
          <w:color w:val="auto"/>
          <w:sz w:val="24"/>
          <w:szCs w:val="24"/>
          <w:highlight w:val="none"/>
        </w:rPr>
        <w:t>投标文件</w:t>
      </w:r>
      <w:bookmarkEnd w:id="116"/>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zh-CN" w:eastAsia="zh-CN" w:bidi="zh-CN"/>
        </w:rPr>
      </w:pPr>
      <w:bookmarkStart w:id="117" w:name="_Toc8638"/>
      <w:bookmarkStart w:id="118" w:name="_Toc32726"/>
      <w:bookmarkStart w:id="119" w:name="_Toc7620"/>
      <w:r>
        <w:rPr>
          <w:rFonts w:hint="eastAsia" w:ascii="宋体" w:hAnsi="宋体" w:eastAsia="宋体" w:cs="宋体"/>
          <w:b/>
          <w:bCs/>
          <w:color w:val="auto"/>
          <w:sz w:val="24"/>
          <w:szCs w:val="24"/>
          <w:highlight w:val="none"/>
          <w:lang w:val="zh-CN" w:eastAsia="zh-CN" w:bidi="zh-CN"/>
        </w:rPr>
        <w:t>3.1 投标文件的组成</w:t>
      </w:r>
      <w:bookmarkEnd w:id="117"/>
      <w:bookmarkEnd w:id="118"/>
      <w:bookmarkEnd w:id="119"/>
    </w:p>
    <w:p>
      <w:pPr>
        <w:pageBreakBefore w:val="0"/>
        <w:wordWrap/>
        <w:overflowPunct/>
        <w:autoSpaceDE/>
        <w:autoSpaceDN/>
        <w:bidi w:val="0"/>
        <w:adjustRightInd/>
        <w:spacing w:line="360" w:lineRule="auto"/>
        <w:ind w:left="720"/>
        <w:textAlignment w:val="auto"/>
        <w:outlineLvl w:val="9"/>
        <w:rPr>
          <w:color w:val="auto"/>
          <w:sz w:val="24"/>
          <w:szCs w:val="24"/>
          <w:highlight w:val="none"/>
        </w:rPr>
      </w:pPr>
      <w:r>
        <w:rPr>
          <w:rFonts w:ascii="宋体" w:hAnsi="宋体" w:eastAsia="宋体" w:cs="宋体"/>
          <w:color w:val="auto"/>
          <w:sz w:val="24"/>
          <w:szCs w:val="24"/>
          <w:highlight w:val="none"/>
        </w:rPr>
        <w:t>投标文件的组成：见投标人须知前附表。</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zh-CN" w:eastAsia="zh-CN" w:bidi="zh-CN"/>
        </w:rPr>
      </w:pPr>
      <w:bookmarkStart w:id="120" w:name="_Toc3605"/>
      <w:bookmarkStart w:id="121" w:name="_Toc30300"/>
      <w:bookmarkStart w:id="122" w:name="_Toc19920"/>
      <w:r>
        <w:rPr>
          <w:rFonts w:hint="eastAsia" w:ascii="宋体" w:hAnsi="宋体" w:eastAsia="宋体" w:cs="宋体"/>
          <w:b/>
          <w:bCs/>
          <w:color w:val="auto"/>
          <w:sz w:val="24"/>
          <w:szCs w:val="24"/>
          <w:highlight w:val="none"/>
          <w:lang w:val="zh-CN" w:eastAsia="zh-CN" w:bidi="zh-CN"/>
        </w:rPr>
        <w:t>3.2 投标报价</w:t>
      </w:r>
      <w:bookmarkEnd w:id="120"/>
      <w:bookmarkEnd w:id="121"/>
      <w:bookmarkEnd w:id="122"/>
    </w:p>
    <w:p>
      <w:pPr>
        <w:pStyle w:val="10"/>
        <w:pageBreakBefore w:val="0"/>
        <w:widowControl w:val="0"/>
        <w:numPr>
          <w:ilvl w:val="2"/>
          <w:numId w:val="47"/>
        </w:numPr>
        <w:kinsoku w:val="0"/>
        <w:wordWrap/>
        <w:overflowPunct/>
        <w:autoSpaceDE/>
        <w:autoSpaceDN/>
        <w:bidi w:val="0"/>
        <w:adjustRightInd/>
        <w:snapToGrid w:val="0"/>
        <w:spacing w:after="0" w:line="360" w:lineRule="auto"/>
        <w:ind w:left="7" w:leftChars="0" w:firstLine="433" w:firstLineChars="0"/>
        <w:jc w:val="both"/>
        <w:textAlignment w:val="auto"/>
        <w:outlineLvl w:val="9"/>
        <w:rPr>
          <w:rFonts w:hint="eastAsia" w:ascii="宋体" w:hAnsi="宋体" w:eastAsia="宋体" w:cs="宋体"/>
          <w:color w:val="auto"/>
          <w:sz w:val="24"/>
          <w:szCs w:val="24"/>
          <w:highlight w:val="none"/>
        </w:rPr>
      </w:pPr>
      <w:bookmarkStart w:id="123" w:name="_Toc8244"/>
      <w:r>
        <w:rPr>
          <w:rFonts w:hint="eastAsia" w:ascii="宋体" w:hAnsi="宋体" w:eastAsia="宋体" w:cs="宋体"/>
          <w:color w:val="auto"/>
          <w:sz w:val="24"/>
          <w:szCs w:val="24"/>
          <w:highlight w:val="none"/>
        </w:rPr>
        <w:t>投标人应按照电子招标文件的要求填写投标报价。</w:t>
      </w:r>
    </w:p>
    <w:p>
      <w:pPr>
        <w:pStyle w:val="10"/>
        <w:pageBreakBefore w:val="0"/>
        <w:widowControl w:val="0"/>
        <w:numPr>
          <w:ilvl w:val="2"/>
          <w:numId w:val="47"/>
        </w:numPr>
        <w:kinsoku w:val="0"/>
        <w:wordWrap/>
        <w:overflowPunct/>
        <w:autoSpaceDE/>
        <w:autoSpaceDN/>
        <w:bidi w:val="0"/>
        <w:adjustRightInd/>
        <w:snapToGrid w:val="0"/>
        <w:spacing w:after="0" w:line="360" w:lineRule="auto"/>
        <w:ind w:left="7" w:leftChars="0" w:firstLine="433"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投标人在投标截止时间前修改投标函中的投标报价总额，应同时修改投标文件“投标报价”中的相应报价，投标报价总额为各分项金额之和。此修改须符合本章第4.3款的有关要求。</w:t>
      </w:r>
    </w:p>
    <w:p>
      <w:pPr>
        <w:pStyle w:val="10"/>
        <w:pageBreakBefore w:val="0"/>
        <w:widowControl w:val="0"/>
        <w:numPr>
          <w:ilvl w:val="2"/>
          <w:numId w:val="47"/>
        </w:numPr>
        <w:kinsoku w:val="0"/>
        <w:wordWrap/>
        <w:overflowPunct/>
        <w:autoSpaceDE/>
        <w:autoSpaceDN/>
        <w:bidi w:val="0"/>
        <w:adjustRightInd/>
        <w:snapToGrid w:val="0"/>
        <w:spacing w:after="0" w:line="360" w:lineRule="auto"/>
        <w:ind w:left="7" w:leftChars="0" w:firstLine="433"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工程量清单计价方式：见投标人须知前附表，投标人应按第五章“工程量清单编制”的要求报价。</w:t>
      </w:r>
    </w:p>
    <w:p>
      <w:pPr>
        <w:pStyle w:val="10"/>
        <w:pageBreakBefore w:val="0"/>
        <w:widowControl w:val="0"/>
        <w:numPr>
          <w:ilvl w:val="2"/>
          <w:numId w:val="47"/>
        </w:numPr>
        <w:kinsoku w:val="0"/>
        <w:wordWrap/>
        <w:overflowPunct/>
        <w:autoSpaceDE/>
        <w:autoSpaceDN/>
        <w:bidi w:val="0"/>
        <w:adjustRightInd/>
        <w:snapToGrid w:val="0"/>
        <w:spacing w:after="0" w:line="360" w:lineRule="auto"/>
        <w:ind w:left="7" w:leftChars="0" w:firstLine="433"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招标人设有最高投标限价的，投标人的投标报价不得超过最高投标限价，最高投标限价或其计算方法在投标人须知前附表中载明。</w:t>
      </w:r>
    </w:p>
    <w:p>
      <w:pPr>
        <w:pStyle w:val="10"/>
        <w:pageBreakBefore w:val="0"/>
        <w:widowControl w:val="0"/>
        <w:numPr>
          <w:ilvl w:val="2"/>
          <w:numId w:val="47"/>
        </w:numPr>
        <w:kinsoku w:val="0"/>
        <w:wordWrap/>
        <w:overflowPunct/>
        <w:autoSpaceDE/>
        <w:autoSpaceDN/>
        <w:bidi w:val="0"/>
        <w:adjustRightInd/>
        <w:snapToGrid w:val="0"/>
        <w:spacing w:after="0" w:line="360" w:lineRule="auto"/>
        <w:ind w:left="7" w:leftChars="0" w:firstLine="433"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投标报价的其他要求见投标人须知前附表。</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zh-CN" w:eastAsia="zh-CN" w:bidi="zh-CN"/>
        </w:rPr>
      </w:pPr>
      <w:bookmarkStart w:id="124" w:name="_Toc31821"/>
      <w:bookmarkStart w:id="125" w:name="_Toc28371"/>
      <w:r>
        <w:rPr>
          <w:rFonts w:hint="eastAsia" w:ascii="宋体" w:hAnsi="宋体" w:eastAsia="宋体" w:cs="宋体"/>
          <w:b/>
          <w:bCs/>
          <w:color w:val="auto"/>
          <w:sz w:val="24"/>
          <w:szCs w:val="24"/>
          <w:highlight w:val="none"/>
          <w:lang w:val="zh-CN" w:eastAsia="zh-CN" w:bidi="zh-CN"/>
        </w:rPr>
        <w:t>3.3 投标有效期</w:t>
      </w:r>
      <w:bookmarkEnd w:id="123"/>
      <w:bookmarkEnd w:id="124"/>
      <w:bookmarkEnd w:id="125"/>
    </w:p>
    <w:p>
      <w:pPr>
        <w:pStyle w:val="10"/>
        <w:pageBreakBefore w:val="0"/>
        <w:widowControl w:val="0"/>
        <w:numPr>
          <w:ilvl w:val="2"/>
          <w:numId w:val="48"/>
        </w:numPr>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bookmarkStart w:id="126" w:name="page16"/>
      <w:bookmarkEnd w:id="126"/>
      <w:bookmarkStart w:id="127" w:name="_Toc11232"/>
      <w:r>
        <w:rPr>
          <w:rFonts w:hint="eastAsia" w:ascii="宋体" w:hAnsi="宋体" w:eastAsia="宋体" w:cs="宋体"/>
          <w:color w:val="auto"/>
          <w:sz w:val="24"/>
          <w:szCs w:val="24"/>
          <w:highlight w:val="none"/>
        </w:rPr>
        <w:t>在投标人须知前附表规定的投标有效期内，投标人不得要求撤销或修改其投标文件。</w:t>
      </w:r>
    </w:p>
    <w:p>
      <w:pPr>
        <w:pStyle w:val="10"/>
        <w:pageBreakBefore w:val="0"/>
        <w:widowControl w:val="0"/>
        <w:numPr>
          <w:ilvl w:val="2"/>
          <w:numId w:val="48"/>
        </w:numPr>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在投标有效期内，投标人撤销投标文件的，应承担招标文件和法律规定的责任。</w:t>
      </w:r>
    </w:p>
    <w:p>
      <w:pPr>
        <w:pStyle w:val="10"/>
        <w:pageBreakBefore w:val="0"/>
        <w:widowControl w:val="0"/>
        <w:numPr>
          <w:ilvl w:val="2"/>
          <w:numId w:val="48"/>
        </w:numPr>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zh-CN" w:eastAsia="zh-CN" w:bidi="zh-CN"/>
        </w:rPr>
      </w:pPr>
      <w:bookmarkStart w:id="128" w:name="_Toc15451"/>
      <w:bookmarkStart w:id="129" w:name="_Toc2438"/>
      <w:r>
        <w:rPr>
          <w:rFonts w:hint="eastAsia" w:ascii="宋体" w:hAnsi="宋体" w:eastAsia="宋体" w:cs="宋体"/>
          <w:b/>
          <w:bCs/>
          <w:color w:val="auto"/>
          <w:sz w:val="24"/>
          <w:szCs w:val="24"/>
          <w:highlight w:val="none"/>
          <w:lang w:val="zh-CN" w:eastAsia="zh-CN" w:bidi="zh-CN"/>
        </w:rPr>
        <w:t>3.4</w:t>
      </w:r>
      <w:bookmarkEnd w:id="127"/>
      <w:bookmarkEnd w:id="128"/>
      <w:bookmarkEnd w:id="129"/>
      <w:r>
        <w:rPr>
          <w:rFonts w:hint="eastAsia" w:ascii="宋体" w:hAnsi="宋体" w:eastAsia="宋体" w:cs="宋体"/>
          <w:b/>
          <w:bCs/>
          <w:color w:val="auto"/>
          <w:sz w:val="24"/>
          <w:szCs w:val="24"/>
          <w:highlight w:val="none"/>
          <w:lang w:val="zh-CN" w:eastAsia="zh-CN" w:bidi="zh-CN"/>
        </w:rPr>
        <w:t>投标保证金</w:t>
      </w:r>
    </w:p>
    <w:p>
      <w:pPr>
        <w:pStyle w:val="10"/>
        <w:pageBreakBefore w:val="0"/>
        <w:widowControl w:val="0"/>
        <w:numPr>
          <w:ilvl w:val="2"/>
          <w:numId w:val="49"/>
        </w:numPr>
        <w:kinsoku w:val="0"/>
        <w:wordWrap/>
        <w:overflowPunct/>
        <w:autoSpaceDE/>
        <w:autoSpaceDN/>
        <w:bidi w:val="0"/>
        <w:adjustRightInd/>
        <w:snapToGrid w:val="0"/>
        <w:spacing w:after="0" w:line="360" w:lineRule="auto"/>
        <w:ind w:left="0" w:firstLine="456" w:firstLineChars="200"/>
        <w:jc w:val="both"/>
        <w:textAlignment w:val="auto"/>
        <w:outlineLvl w:val="9"/>
        <w:rPr>
          <w:rFonts w:hint="eastAsia" w:ascii="宋体" w:hAnsi="宋体" w:eastAsia="宋体" w:cs="宋体"/>
          <w:color w:val="auto"/>
          <w:sz w:val="24"/>
          <w:szCs w:val="24"/>
          <w:highlight w:val="none"/>
        </w:rPr>
      </w:pPr>
      <w:bookmarkStart w:id="130" w:name="_Toc16643"/>
      <w:r>
        <w:rPr>
          <w:rFonts w:hint="eastAsia" w:ascii="宋体" w:hAnsi="宋体" w:eastAsia="宋体" w:cs="宋体"/>
          <w:color w:val="auto"/>
          <w:spacing w:val="-6"/>
          <w:sz w:val="24"/>
          <w:szCs w:val="24"/>
          <w:highlight w:val="none"/>
        </w:rPr>
        <w:t>投标人在递交投标文件的同时，应按投标人须知前附表规定的金额、形式</w:t>
      </w:r>
      <w:r>
        <w:rPr>
          <w:rFonts w:hint="eastAsia" w:ascii="宋体" w:hAnsi="宋体" w:eastAsia="宋体" w:cs="宋体"/>
          <w:color w:val="auto"/>
          <w:spacing w:val="-3"/>
          <w:sz w:val="24"/>
          <w:szCs w:val="24"/>
          <w:highlight w:val="none"/>
        </w:rPr>
        <w:t>递交投标保证金，并作为其投标文件的组成部分。</w:t>
      </w:r>
      <w:r>
        <w:rPr>
          <w:rFonts w:hint="eastAsia" w:ascii="宋体" w:hAnsi="宋体" w:eastAsia="宋体" w:cs="宋体"/>
          <w:color w:val="auto"/>
          <w:spacing w:val="-1"/>
          <w:sz w:val="24"/>
          <w:szCs w:val="24"/>
          <w:highlight w:val="none"/>
        </w:rPr>
        <w:t>联合体投标的由联合体牵头人递交投标保证金，并应符合投标人须知前附表的</w:t>
      </w:r>
      <w:r>
        <w:rPr>
          <w:rFonts w:hint="eastAsia" w:ascii="宋体" w:hAnsi="宋体" w:eastAsia="宋体" w:cs="宋体"/>
          <w:color w:val="auto"/>
          <w:sz w:val="24"/>
          <w:szCs w:val="24"/>
          <w:highlight w:val="none"/>
        </w:rPr>
        <w:t>规定。</w:t>
      </w:r>
    </w:p>
    <w:p>
      <w:pPr>
        <w:pStyle w:val="10"/>
        <w:pageBreakBefore w:val="0"/>
        <w:widowControl w:val="0"/>
        <w:numPr>
          <w:ilvl w:val="2"/>
          <w:numId w:val="49"/>
        </w:numPr>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投标人不按本章第3.4.1项要求递交投标保证金的，评标委员会将否决其投标。</w:t>
      </w:r>
    </w:p>
    <w:p>
      <w:pPr>
        <w:pStyle w:val="10"/>
        <w:pageBreakBefore w:val="0"/>
        <w:widowControl w:val="0"/>
        <w:numPr>
          <w:ilvl w:val="2"/>
          <w:numId w:val="49"/>
        </w:numPr>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投标保证金的退还：</w:t>
      </w:r>
    </w:p>
    <w:p>
      <w:pPr>
        <w:pStyle w:val="10"/>
        <w:pageBreakBefore w:val="0"/>
        <w:widowControl w:val="0"/>
        <w:numPr>
          <w:ilvl w:val="2"/>
          <w:numId w:val="50"/>
        </w:numPr>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未中标单位的在中标通知书发出后退还。</w:t>
      </w:r>
    </w:p>
    <w:p>
      <w:pPr>
        <w:pStyle w:val="10"/>
        <w:pageBreakBefore w:val="0"/>
        <w:widowControl w:val="0"/>
        <w:numPr>
          <w:ilvl w:val="2"/>
          <w:numId w:val="50"/>
        </w:numPr>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中标单位的在合同签订后退还。</w:t>
      </w:r>
    </w:p>
    <w:p>
      <w:pPr>
        <w:pStyle w:val="10"/>
        <w:pageBreakBefore w:val="0"/>
        <w:widowControl w:val="0"/>
        <w:numPr>
          <w:ilvl w:val="2"/>
          <w:numId w:val="49"/>
        </w:numPr>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有下列情形之一的，投标保证金将不予退还：</w:t>
      </w:r>
    </w:p>
    <w:p>
      <w:pPr>
        <w:pStyle w:val="10"/>
        <w:pageBreakBefore w:val="0"/>
        <w:widowControl w:val="0"/>
        <w:numPr>
          <w:ilvl w:val="0"/>
          <w:numId w:val="51"/>
        </w:numPr>
        <w:kinsoku w:val="0"/>
        <w:wordWrap/>
        <w:overflowPunct/>
        <w:autoSpaceDE/>
        <w:autoSpaceDN/>
        <w:bidi w:val="0"/>
        <w:adjustRightInd/>
        <w:snapToGrid w:val="0"/>
        <w:spacing w:after="0" w:line="360" w:lineRule="auto"/>
        <w:ind w:left="0" w:firstLine="476" w:firstLineChars="200"/>
        <w:jc w:val="both"/>
        <w:textAlignment w:val="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投标人违反《台州市建设工程诚信投标承诺书》承诺内容，或者对《台州市建设工程投标人资格自查表》和《台州市建设工程项目负责人资格自查表》中的自查内容进行虚假瞒报的；</w:t>
      </w:r>
    </w:p>
    <w:p>
      <w:pPr>
        <w:pStyle w:val="10"/>
        <w:pageBreakBefore w:val="0"/>
        <w:widowControl w:val="0"/>
        <w:numPr>
          <w:ilvl w:val="0"/>
          <w:numId w:val="51"/>
        </w:numPr>
        <w:wordWrap/>
        <w:overflowPunct/>
        <w:topLinePunct/>
        <w:autoSpaceDE/>
        <w:autoSpaceDN/>
        <w:bidi w:val="0"/>
        <w:adjustRightInd/>
        <w:snapToGrid w:val="0"/>
        <w:spacing w:after="0" w:line="360" w:lineRule="auto"/>
        <w:ind w:left="0" w:firstLine="476" w:firstLineChars="200"/>
        <w:jc w:val="both"/>
        <w:textAlignment w:val="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有《关于印发&lt;台州市工程建设投标保函管理规定&gt;的通知》（台公管办〔2022〕2号）第十一条规定情形的。</w:t>
      </w:r>
    </w:p>
    <w:p>
      <w:pPr>
        <w:pStyle w:val="10"/>
        <w:pageBreakBefore w:val="0"/>
        <w:widowControl w:val="0"/>
        <w:numPr>
          <w:ilvl w:val="2"/>
          <w:numId w:val="49"/>
        </w:numPr>
        <w:kinsoku w:val="0"/>
        <w:wordWrap/>
        <w:overflowPunct/>
        <w:autoSpaceDE/>
        <w:autoSpaceDN/>
        <w:bidi w:val="0"/>
        <w:adjustRightInd/>
        <w:snapToGrid w:val="0"/>
        <w:spacing w:after="0" w:line="360" w:lineRule="auto"/>
        <w:ind w:left="0" w:firstLine="476" w:firstLineChars="200"/>
        <w:jc w:val="both"/>
        <w:textAlignment w:val="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本招标文件的“投标保证金不予退还”是指:</w:t>
      </w:r>
    </w:p>
    <w:p>
      <w:pPr>
        <w:pStyle w:val="10"/>
        <w:pageBreakBefore w:val="0"/>
        <w:widowControl w:val="0"/>
        <w:kinsoku w:val="0"/>
        <w:wordWrap/>
        <w:overflowPunct/>
        <w:autoSpaceDE/>
        <w:autoSpaceDN/>
        <w:bidi w:val="0"/>
        <w:adjustRightInd/>
        <w:snapToGrid w:val="0"/>
        <w:spacing w:after="0" w:line="360" w:lineRule="auto"/>
        <w:ind w:left="440" w:leftChars="200"/>
        <w:jc w:val="both"/>
        <w:textAlignment w:val="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（1）以现金转账形式，转账现金不予退还。</w:t>
      </w:r>
    </w:p>
    <w:p>
      <w:pPr>
        <w:pStyle w:val="10"/>
        <w:pageBreakBefore w:val="0"/>
        <w:widowControl w:val="0"/>
        <w:kinsoku w:val="0"/>
        <w:wordWrap/>
        <w:overflowPunct/>
        <w:autoSpaceDE/>
        <w:autoSpaceDN/>
        <w:bidi w:val="0"/>
        <w:adjustRightInd/>
        <w:snapToGrid w:val="0"/>
        <w:spacing w:after="0" w:line="360" w:lineRule="auto"/>
        <w:ind w:left="440" w:leftChars="200"/>
        <w:jc w:val="both"/>
        <w:textAlignment w:val="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（2）以银行保函形式，招标人作为受益人向银行提起索赔。</w:t>
      </w:r>
    </w:p>
    <w:p>
      <w:pPr>
        <w:pStyle w:val="10"/>
        <w:pageBreakBefore w:val="0"/>
        <w:widowControl w:val="0"/>
        <w:kinsoku w:val="0"/>
        <w:wordWrap/>
        <w:overflowPunct/>
        <w:autoSpaceDE/>
        <w:autoSpaceDN/>
        <w:bidi w:val="0"/>
        <w:adjustRightInd/>
        <w:snapToGrid w:val="0"/>
        <w:spacing w:after="0" w:line="360" w:lineRule="auto"/>
        <w:ind w:left="0" w:firstLine="476" w:firstLineChars="200"/>
        <w:jc w:val="both"/>
        <w:textAlignment w:val="auto"/>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（3）以保证保险形式，招标人作为被保险人（受益人）向保险人提起索赔。</w:t>
      </w:r>
    </w:p>
    <w:p>
      <w:pPr>
        <w:pStyle w:val="10"/>
        <w:pageBreakBefore w:val="0"/>
        <w:widowControl w:val="0"/>
        <w:kinsoku w:val="0"/>
        <w:wordWrap/>
        <w:overflowPunct/>
        <w:autoSpaceDE/>
        <w:autoSpaceDN/>
        <w:bidi w:val="0"/>
        <w:adjustRightInd/>
        <w:snapToGrid w:val="0"/>
        <w:spacing w:after="0" w:line="360" w:lineRule="auto"/>
        <w:ind w:left="440" w:left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（4）以担保公司担保形式,招标人作为受益人向担保人提起索赔。</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zh-CN" w:eastAsia="zh-CN" w:bidi="zh-CN"/>
        </w:rPr>
      </w:pPr>
      <w:bookmarkStart w:id="131" w:name="_Toc11969"/>
      <w:bookmarkStart w:id="132" w:name="_Toc9366"/>
      <w:r>
        <w:rPr>
          <w:rFonts w:hint="eastAsia" w:ascii="宋体" w:hAnsi="宋体" w:eastAsia="宋体" w:cs="宋体"/>
          <w:b/>
          <w:bCs/>
          <w:color w:val="auto"/>
          <w:sz w:val="24"/>
          <w:szCs w:val="24"/>
          <w:highlight w:val="none"/>
          <w:lang w:val="zh-CN" w:eastAsia="zh-CN" w:bidi="zh-CN"/>
        </w:rPr>
        <w:t>3.</w:t>
      </w:r>
      <w:r>
        <w:rPr>
          <w:rFonts w:hint="eastAsia" w:ascii="宋体" w:hAnsi="宋体" w:eastAsia="宋体" w:cs="宋体"/>
          <w:b/>
          <w:bCs/>
          <w:color w:val="auto"/>
          <w:sz w:val="24"/>
          <w:szCs w:val="24"/>
          <w:highlight w:val="none"/>
          <w:lang w:val="en-US" w:eastAsia="zh-CN" w:bidi="zh-CN"/>
        </w:rPr>
        <w:t>6</w:t>
      </w:r>
      <w:r>
        <w:rPr>
          <w:rFonts w:hint="eastAsia" w:ascii="宋体" w:hAnsi="宋体" w:eastAsia="宋体" w:cs="宋体"/>
          <w:b/>
          <w:bCs/>
          <w:color w:val="auto"/>
          <w:sz w:val="24"/>
          <w:szCs w:val="24"/>
          <w:highlight w:val="none"/>
          <w:lang w:val="zh-CN" w:eastAsia="zh-CN" w:bidi="zh-CN"/>
        </w:rPr>
        <w:t xml:space="preserve"> 备选投标方案</w:t>
      </w:r>
      <w:bookmarkEnd w:id="130"/>
      <w:bookmarkEnd w:id="131"/>
      <w:bookmarkEnd w:id="132"/>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bookmarkStart w:id="133" w:name="_Toc22294"/>
      <w:r>
        <w:rPr>
          <w:rFonts w:hint="eastAsia" w:ascii="宋体" w:hAnsi="宋体" w:eastAsia="宋体" w:cs="宋体"/>
          <w:color w:val="auto"/>
          <w:sz w:val="24"/>
          <w:szCs w:val="24"/>
          <w:highlight w:val="none"/>
        </w:rPr>
        <w:t>3.6.1投标人不得递交备选投标方案，否则其投标将被否决。</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zh-CN" w:eastAsia="zh-CN" w:bidi="zh-CN"/>
        </w:rPr>
      </w:pPr>
      <w:bookmarkStart w:id="134" w:name="_Toc1997"/>
      <w:bookmarkStart w:id="135" w:name="_Toc27543"/>
      <w:r>
        <w:rPr>
          <w:rFonts w:hint="eastAsia" w:ascii="宋体" w:hAnsi="宋体" w:eastAsia="宋体" w:cs="宋体"/>
          <w:b/>
          <w:bCs/>
          <w:color w:val="auto"/>
          <w:sz w:val="24"/>
          <w:szCs w:val="24"/>
          <w:highlight w:val="none"/>
          <w:lang w:val="zh-CN" w:eastAsia="zh-CN" w:bidi="zh-CN"/>
        </w:rPr>
        <w:t>3.</w:t>
      </w:r>
      <w:r>
        <w:rPr>
          <w:rFonts w:hint="eastAsia" w:ascii="宋体" w:hAnsi="宋体" w:eastAsia="宋体" w:cs="宋体"/>
          <w:b/>
          <w:bCs/>
          <w:color w:val="auto"/>
          <w:sz w:val="24"/>
          <w:szCs w:val="24"/>
          <w:highlight w:val="none"/>
          <w:lang w:val="en-US" w:eastAsia="zh-CN" w:bidi="zh-CN"/>
        </w:rPr>
        <w:t>7</w:t>
      </w:r>
      <w:r>
        <w:rPr>
          <w:rFonts w:hint="eastAsia" w:ascii="宋体" w:hAnsi="宋体" w:eastAsia="宋体" w:cs="宋体"/>
          <w:b/>
          <w:bCs/>
          <w:color w:val="auto"/>
          <w:sz w:val="24"/>
          <w:szCs w:val="24"/>
          <w:highlight w:val="none"/>
          <w:lang w:val="zh-CN" w:eastAsia="zh-CN" w:bidi="zh-CN"/>
        </w:rPr>
        <w:t xml:space="preserve"> 投标文件的编制</w:t>
      </w:r>
      <w:bookmarkEnd w:id="133"/>
      <w:bookmarkEnd w:id="134"/>
      <w:bookmarkEnd w:id="135"/>
    </w:p>
    <w:p>
      <w:pPr>
        <w:pStyle w:val="10"/>
        <w:pageBreakBefore w:val="0"/>
        <w:widowControl w:val="0"/>
        <w:numPr>
          <w:ilvl w:val="2"/>
          <w:numId w:val="52"/>
        </w:numPr>
        <w:kinsoku w:val="0"/>
        <w:wordWrap/>
        <w:overflowPunct/>
        <w:autoSpaceDE/>
        <w:autoSpaceDN/>
        <w:bidi w:val="0"/>
        <w:adjustRightInd/>
        <w:snapToGrid w:val="0"/>
        <w:spacing w:after="0" w:line="360" w:lineRule="auto"/>
        <w:ind w:left="0" w:leftChars="0" w:firstLine="433" w:firstLineChars="0"/>
        <w:jc w:val="both"/>
        <w:textAlignment w:val="auto"/>
        <w:outlineLvl w:val="9"/>
        <w:rPr>
          <w:rFonts w:hint="eastAsia" w:ascii="宋体" w:hAnsi="宋体" w:eastAsia="宋体" w:cs="宋体"/>
          <w:color w:val="auto"/>
          <w:sz w:val="24"/>
          <w:szCs w:val="24"/>
          <w:highlight w:val="none"/>
        </w:rPr>
      </w:pPr>
      <w:bookmarkStart w:id="136" w:name="page17"/>
      <w:bookmarkEnd w:id="136"/>
      <w:r>
        <w:rPr>
          <w:rFonts w:hint="eastAsia" w:ascii="宋体" w:hAnsi="宋体" w:eastAsia="宋体" w:cs="宋体"/>
          <w:color w:val="auto"/>
          <w:sz w:val="24"/>
          <w:szCs w:val="24"/>
          <w:highlight w:val="none"/>
        </w:rPr>
        <w:t>投标文件应按招标文件的要求进行编写。投标文件应尽量避免涂改、行间插字或删除。</w:t>
      </w:r>
    </w:p>
    <w:p>
      <w:pPr>
        <w:pStyle w:val="10"/>
        <w:pageBreakBefore w:val="0"/>
        <w:widowControl w:val="0"/>
        <w:numPr>
          <w:ilvl w:val="2"/>
          <w:numId w:val="52"/>
        </w:numPr>
        <w:kinsoku w:val="0"/>
        <w:wordWrap/>
        <w:overflowPunct/>
        <w:autoSpaceDE/>
        <w:autoSpaceDN/>
        <w:bidi w:val="0"/>
        <w:adjustRightInd/>
        <w:snapToGrid w:val="0"/>
        <w:spacing w:after="0" w:line="360" w:lineRule="auto"/>
        <w:ind w:left="0" w:leftChars="0" w:firstLine="433"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投标文件应当对招标文件有关工期、投标有效期、质量要求、技术标准和要求、招标范围等实质性内容作出响应。</w:t>
      </w:r>
    </w:p>
    <w:p>
      <w:pPr>
        <w:pStyle w:val="10"/>
        <w:pageBreakBefore w:val="0"/>
        <w:widowControl w:val="0"/>
        <w:numPr>
          <w:ilvl w:val="2"/>
          <w:numId w:val="52"/>
        </w:numPr>
        <w:kinsoku w:val="0"/>
        <w:wordWrap/>
        <w:overflowPunct/>
        <w:autoSpaceDE/>
        <w:autoSpaceDN/>
        <w:bidi w:val="0"/>
        <w:adjustRightInd/>
        <w:snapToGrid w:val="0"/>
        <w:spacing w:after="0" w:line="360" w:lineRule="auto"/>
        <w:ind w:left="0" w:leftChars="0" w:firstLine="433"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电子投标的要求</w:t>
      </w:r>
    </w:p>
    <w:p>
      <w:pPr>
        <w:pStyle w:val="10"/>
        <w:pageBreakBefore w:val="0"/>
        <w:widowControl w:val="0"/>
        <w:numPr>
          <w:ilvl w:val="0"/>
          <w:numId w:val="0"/>
        </w:numPr>
        <w:tabs>
          <w:tab w:val="left" w:pos="0"/>
        </w:tabs>
        <w:kinsoku w:val="0"/>
        <w:wordWrap/>
        <w:overflowPunct/>
        <w:autoSpaceDE/>
        <w:autoSpaceDN/>
        <w:bidi w:val="0"/>
        <w:adjustRightInd/>
        <w:snapToGrid w:val="0"/>
        <w:spacing w:after="0" w:line="360" w:lineRule="auto"/>
        <w:ind w:left="433" w:lef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（1）电子投标文件签字或盖章的具体要求见投标人须知前附表。</w:t>
      </w:r>
    </w:p>
    <w:p>
      <w:pPr>
        <w:pStyle w:val="10"/>
        <w:pageBreakBefore w:val="0"/>
        <w:widowControl w:val="0"/>
        <w:numPr>
          <w:ilvl w:val="0"/>
          <w:numId w:val="0"/>
        </w:numPr>
        <w:tabs>
          <w:tab w:val="left" w:pos="0"/>
        </w:tabs>
        <w:kinsoku w:val="0"/>
        <w:wordWrap/>
        <w:overflowPunct/>
        <w:autoSpaceDE/>
        <w:autoSpaceDN/>
        <w:bidi w:val="0"/>
        <w:adjustRightInd/>
        <w:snapToGrid w:val="0"/>
        <w:spacing w:after="0" w:line="360" w:lineRule="auto"/>
        <w:ind w:left="433" w:lef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（2）电子投标文件制作要求见投标人须知前附表。</w:t>
      </w:r>
    </w:p>
    <w:p>
      <w:pPr>
        <w:pStyle w:val="10"/>
        <w:pageBreakBefore w:val="0"/>
        <w:widowControl w:val="0"/>
        <w:numPr>
          <w:ilvl w:val="0"/>
          <w:numId w:val="0"/>
        </w:numPr>
        <w:tabs>
          <w:tab w:val="left" w:pos="0"/>
        </w:tabs>
        <w:kinsoku w:val="0"/>
        <w:wordWrap/>
        <w:overflowPunct/>
        <w:autoSpaceDE/>
        <w:autoSpaceDN/>
        <w:bidi w:val="0"/>
        <w:adjustRightInd/>
        <w:snapToGrid w:val="0"/>
        <w:spacing w:after="0" w:line="360" w:lineRule="auto"/>
        <w:ind w:left="433" w:lef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（3）电子投标文件所附证书证件及业绩证明文件要求见投标人须知前附表规定。</w:t>
      </w:r>
    </w:p>
    <w:p>
      <w:pPr>
        <w:pStyle w:val="10"/>
        <w:pageBreakBefore w:val="0"/>
        <w:widowControl w:val="0"/>
        <w:numPr>
          <w:ilvl w:val="2"/>
          <w:numId w:val="52"/>
        </w:numPr>
        <w:kinsoku w:val="0"/>
        <w:wordWrap/>
        <w:overflowPunct/>
        <w:autoSpaceDE/>
        <w:autoSpaceDN/>
        <w:bidi w:val="0"/>
        <w:adjustRightInd/>
        <w:snapToGrid w:val="0"/>
        <w:spacing w:after="0" w:line="360" w:lineRule="auto"/>
        <w:ind w:left="0" w:leftChars="0" w:firstLine="433"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投标文件包括本须知第3.1条中规定的内容，投标人提交的投标文件应按本章投标人须知3.7.3（2）规定要求制作。</w:t>
      </w:r>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137" w:name="_Toc246"/>
      <w:r>
        <w:rPr>
          <w:b/>
          <w:bCs/>
          <w:color w:val="auto"/>
          <w:sz w:val="24"/>
          <w:szCs w:val="24"/>
          <w:highlight w:val="none"/>
        </w:rPr>
        <w:t>投标</w:t>
      </w:r>
      <w:bookmarkEnd w:id="137"/>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38" w:name="_Toc10471"/>
      <w:bookmarkStart w:id="139" w:name="_Toc28702"/>
      <w:bookmarkStart w:id="140" w:name="_Toc27725"/>
      <w:r>
        <w:rPr>
          <w:rFonts w:hint="eastAsia" w:ascii="宋体" w:hAnsi="宋体" w:eastAsia="宋体" w:cs="宋体"/>
          <w:b/>
          <w:bCs/>
          <w:color w:val="auto"/>
          <w:sz w:val="24"/>
          <w:szCs w:val="24"/>
          <w:highlight w:val="none"/>
          <w:lang w:val="en-US" w:eastAsia="zh-CN" w:bidi="zh-CN"/>
        </w:rPr>
        <w:t>4.1投标文件的密封和标记</w:t>
      </w:r>
      <w:bookmarkEnd w:id="138"/>
      <w:bookmarkEnd w:id="139"/>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pacing w:val="-2"/>
          <w:sz w:val="24"/>
          <w:szCs w:val="24"/>
          <w:highlight w:val="none"/>
        </w:rPr>
        <w:t>投标文件的密封、标记和电子投标加密要求</w:t>
      </w:r>
      <w:r>
        <w:rPr>
          <w:rFonts w:hint="eastAsia" w:ascii="宋体" w:hAnsi="宋体" w:eastAsia="宋体" w:cs="宋体"/>
          <w:color w:val="auto"/>
          <w:sz w:val="24"/>
          <w:szCs w:val="24"/>
          <w:highlight w:val="none"/>
        </w:rPr>
        <w:t>见投标人须知前附表。</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41" w:name="_Toc17237"/>
      <w:bookmarkStart w:id="142" w:name="_Toc17124"/>
      <w:r>
        <w:rPr>
          <w:rFonts w:hint="eastAsia" w:ascii="宋体" w:hAnsi="宋体" w:eastAsia="宋体" w:cs="宋体"/>
          <w:b/>
          <w:bCs/>
          <w:color w:val="auto"/>
          <w:sz w:val="24"/>
          <w:szCs w:val="24"/>
          <w:highlight w:val="none"/>
          <w:lang w:val="en-US" w:eastAsia="zh-CN" w:bidi="zh-CN"/>
        </w:rPr>
        <w:t>4.2投标文件的递交</w:t>
      </w:r>
      <w:bookmarkEnd w:id="140"/>
      <w:bookmarkEnd w:id="141"/>
      <w:bookmarkEnd w:id="142"/>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bookmarkStart w:id="143" w:name="_Toc23087"/>
      <w:r>
        <w:rPr>
          <w:rFonts w:hint="eastAsia" w:ascii="宋体" w:hAnsi="宋体" w:eastAsia="宋体" w:cs="宋体"/>
          <w:color w:val="auto"/>
          <w:sz w:val="24"/>
          <w:szCs w:val="24"/>
          <w:highlight w:val="none"/>
        </w:rPr>
        <w:t>4.2.1投标人应在投标人须知前附表规定的投标截止时间前</w:t>
      </w:r>
      <w:r>
        <w:rPr>
          <w:rFonts w:hint="eastAsia" w:cs="宋体"/>
          <w:color w:val="auto"/>
          <w:sz w:val="24"/>
          <w:szCs w:val="24"/>
          <w:highlight w:val="none"/>
          <w:lang w:val="en-US" w:eastAsia="zh-CN"/>
        </w:rPr>
        <w:t>上传</w:t>
      </w:r>
      <w:r>
        <w:rPr>
          <w:rFonts w:hint="eastAsia" w:ascii="宋体" w:hAnsi="宋体" w:eastAsia="宋体" w:cs="宋体"/>
          <w:color w:val="auto"/>
          <w:sz w:val="24"/>
          <w:szCs w:val="24"/>
          <w:highlight w:val="none"/>
        </w:rPr>
        <w:t>投标文件。</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4.2.2投标人通过下载招标文件的电子招标投标交易平台</w:t>
      </w:r>
      <w:r>
        <w:rPr>
          <w:rFonts w:hint="eastAsia" w:cs="宋体"/>
          <w:color w:val="auto"/>
          <w:sz w:val="24"/>
          <w:szCs w:val="24"/>
          <w:highlight w:val="none"/>
          <w:lang w:val="en-US" w:eastAsia="zh-CN"/>
        </w:rPr>
        <w:t>上传</w:t>
      </w:r>
      <w:r>
        <w:rPr>
          <w:rFonts w:hint="eastAsia" w:ascii="宋体" w:hAnsi="宋体" w:eastAsia="宋体" w:cs="宋体"/>
          <w:color w:val="auto"/>
          <w:sz w:val="24"/>
          <w:szCs w:val="24"/>
          <w:highlight w:val="none"/>
        </w:rPr>
        <w:t>电子投标文件。</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4.2.3除投标人须知前附表另有规定外，投标人所递交的投标文件不予退还。</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4.2.4投标人完成电子投标文件上传后，电子招标投标交易平台即时向投标人发出递交回执通知。递交时间以递交回执通知载明的传输完成时间为准。</w:t>
      </w:r>
    </w:p>
    <w:p>
      <w:pPr>
        <w:pageBreakBefore w:val="0"/>
        <w:wordWrap/>
        <w:overflowPunct/>
        <w:autoSpaceDE/>
        <w:autoSpaceDN/>
        <w:bidi w:val="0"/>
        <w:adjustRightIn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44" w:name="_Toc6500"/>
      <w:bookmarkStart w:id="145" w:name="_Toc25392"/>
      <w:bookmarkStart w:id="146" w:name="_Toc16482"/>
      <w:bookmarkStart w:id="147" w:name="_Toc7674"/>
      <w:r>
        <w:rPr>
          <w:rFonts w:hint="eastAsia" w:ascii="宋体" w:hAnsi="宋体" w:eastAsia="宋体" w:cs="宋体"/>
          <w:color w:val="auto"/>
          <w:sz w:val="24"/>
          <w:szCs w:val="24"/>
          <w:highlight w:val="none"/>
        </w:rPr>
        <w:t>4.2.5电子投标文件的拒收情形：见投标须知前附表。</w:t>
      </w:r>
      <w:bookmarkEnd w:id="144"/>
      <w:bookmarkEnd w:id="145"/>
      <w:bookmarkEnd w:id="146"/>
      <w:bookmarkEnd w:id="147"/>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48" w:name="_Toc8344"/>
      <w:bookmarkStart w:id="149" w:name="_Toc11822"/>
      <w:r>
        <w:rPr>
          <w:rFonts w:hint="eastAsia" w:ascii="宋体" w:hAnsi="宋体" w:eastAsia="宋体" w:cs="宋体"/>
          <w:b/>
          <w:bCs/>
          <w:color w:val="auto"/>
          <w:sz w:val="24"/>
          <w:szCs w:val="24"/>
          <w:highlight w:val="none"/>
          <w:lang w:val="en-US" w:eastAsia="zh-CN" w:bidi="zh-CN"/>
        </w:rPr>
        <w:t>4.3投标文件的修改与撤回</w:t>
      </w:r>
      <w:bookmarkEnd w:id="143"/>
      <w:bookmarkEnd w:id="148"/>
      <w:bookmarkEnd w:id="149"/>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4.3.1在本章第4.2.1</w:t>
      </w:r>
      <w:r>
        <w:rPr>
          <w:rFonts w:hint="eastAsia" w:ascii="宋体" w:hAnsi="宋体" w:eastAsia="宋体" w:cs="宋体"/>
          <w:color w:val="auto"/>
          <w:spacing w:val="-4"/>
          <w:sz w:val="24"/>
          <w:szCs w:val="24"/>
          <w:highlight w:val="none"/>
        </w:rPr>
        <w:t>项规定的投标截止时间前，投标人可以修改或撤回已递交的投标文件，</w:t>
      </w:r>
      <w:r>
        <w:rPr>
          <w:rFonts w:hint="eastAsia" w:ascii="宋体" w:hAnsi="宋体" w:eastAsia="宋体" w:cs="宋体"/>
          <w:color w:val="auto"/>
          <w:sz w:val="24"/>
          <w:szCs w:val="24"/>
          <w:highlight w:val="none"/>
        </w:rPr>
        <w:t>但应以书面形式通知招标人。</w:t>
      </w:r>
      <w:r>
        <w:rPr>
          <w:rFonts w:hint="eastAsia" w:ascii="宋体" w:hAnsi="宋体" w:eastAsia="宋体" w:cs="宋体"/>
          <w:color w:val="auto"/>
          <w:spacing w:val="-4"/>
          <w:sz w:val="24"/>
          <w:szCs w:val="24"/>
          <w:highlight w:val="none"/>
        </w:rPr>
        <w:t>投标截止时间前未完成投标文件传输的，视为撤回投标文件。</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4.3.2投标人修改或撤回已递交投标文件的通知，应按照本章第3.7.3项的要求加盖电子印章。电子招标投标交易平台收到通知后，即时向投标人发出确认回执通知。</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pacing w:val="-4"/>
          <w:sz w:val="24"/>
          <w:szCs w:val="24"/>
          <w:highlight w:val="none"/>
        </w:rPr>
        <w:t>投标人撤回投标文件的，招标人自收到投标人书面撤回通知之日起</w:t>
      </w:r>
      <w:r>
        <w:rPr>
          <w:rFonts w:hint="eastAsia" w:ascii="宋体" w:hAnsi="宋体" w:eastAsia="宋体" w:cs="宋体"/>
          <w:color w:val="auto"/>
          <w:sz w:val="24"/>
          <w:szCs w:val="24"/>
          <w:highlight w:val="none"/>
        </w:rPr>
        <w:t>5日内退还已收取的投标保证金。</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w:t>
      </w:r>
      <w:r>
        <w:rPr>
          <w:rFonts w:hint="eastAsia" w:ascii="宋体" w:hAnsi="宋体" w:eastAsia="宋体" w:cs="宋体"/>
          <w:color w:val="auto"/>
          <w:spacing w:val="-3"/>
          <w:sz w:val="24"/>
          <w:szCs w:val="24"/>
          <w:highlight w:val="none"/>
        </w:rPr>
        <w:t>修改的内容为投标文件的组成部分。修改的投标文件应按照本章第</w:t>
      </w:r>
      <w:r>
        <w:rPr>
          <w:rFonts w:hint="eastAsia" w:ascii="宋体" w:hAnsi="宋体" w:eastAsia="宋体" w:cs="宋体"/>
          <w:color w:val="auto"/>
          <w:sz w:val="24"/>
          <w:szCs w:val="24"/>
          <w:highlight w:val="none"/>
        </w:rPr>
        <w:t>3</w:t>
      </w:r>
      <w:r>
        <w:rPr>
          <w:rFonts w:hint="eastAsia" w:ascii="宋体" w:hAnsi="宋体" w:eastAsia="宋体" w:cs="宋体"/>
          <w:color w:val="auto"/>
          <w:spacing w:val="-14"/>
          <w:sz w:val="24"/>
          <w:szCs w:val="24"/>
          <w:highlight w:val="none"/>
        </w:rPr>
        <w:t>条、第</w:t>
      </w:r>
      <w:r>
        <w:rPr>
          <w:rFonts w:hint="eastAsia" w:ascii="宋体" w:hAnsi="宋体" w:eastAsia="宋体" w:cs="宋体"/>
          <w:color w:val="auto"/>
          <w:sz w:val="24"/>
          <w:szCs w:val="24"/>
          <w:highlight w:val="none"/>
        </w:rPr>
        <w:t>4条的规定进行编制、密封、标记和递交，并标明“修改”字样。</w:t>
      </w:r>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150" w:name="_Toc855"/>
      <w:r>
        <w:rPr>
          <w:b/>
          <w:bCs/>
          <w:color w:val="auto"/>
          <w:sz w:val="24"/>
          <w:szCs w:val="24"/>
          <w:highlight w:val="none"/>
        </w:rPr>
        <w:t>开标</w:t>
      </w:r>
      <w:bookmarkEnd w:id="150"/>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51" w:name="_Toc22745"/>
      <w:bookmarkStart w:id="152" w:name="_Toc29451"/>
      <w:bookmarkStart w:id="153" w:name="_Toc0"/>
      <w:r>
        <w:rPr>
          <w:rFonts w:hint="eastAsia" w:ascii="宋体" w:hAnsi="宋体" w:eastAsia="宋体" w:cs="宋体"/>
          <w:b/>
          <w:bCs/>
          <w:color w:val="auto"/>
          <w:sz w:val="24"/>
          <w:szCs w:val="24"/>
          <w:highlight w:val="none"/>
          <w:lang w:val="en-US" w:eastAsia="zh-CN" w:bidi="zh-CN"/>
        </w:rPr>
        <w:t>5.1 开标时间和地点</w:t>
      </w:r>
      <w:bookmarkEnd w:id="151"/>
      <w:bookmarkEnd w:id="152"/>
      <w:bookmarkEnd w:id="153"/>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bookmarkStart w:id="154" w:name="_Toc2934"/>
      <w:r>
        <w:rPr>
          <w:rFonts w:hint="eastAsia" w:ascii="宋体" w:hAnsi="宋体" w:eastAsia="宋体" w:cs="宋体"/>
          <w:color w:val="auto"/>
          <w:sz w:val="24"/>
          <w:szCs w:val="24"/>
          <w:highlight w:val="none"/>
        </w:rPr>
        <w:t>见投标人须知前附表。</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55" w:name="_Toc18201"/>
      <w:bookmarkStart w:id="156" w:name="_Toc11598"/>
      <w:r>
        <w:rPr>
          <w:rFonts w:hint="eastAsia" w:ascii="宋体" w:hAnsi="宋体" w:eastAsia="宋体" w:cs="宋体"/>
          <w:b/>
          <w:bCs/>
          <w:color w:val="auto"/>
          <w:sz w:val="24"/>
          <w:szCs w:val="24"/>
          <w:highlight w:val="none"/>
          <w:lang w:val="en-US" w:eastAsia="zh-CN" w:bidi="zh-CN"/>
        </w:rPr>
        <w:t>5.2 开标程序</w:t>
      </w:r>
      <w:bookmarkEnd w:id="154"/>
      <w:bookmarkEnd w:id="155"/>
      <w:bookmarkEnd w:id="156"/>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见投标人须知前附表。</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57" w:name="_Toc14337"/>
      <w:bookmarkStart w:id="158" w:name="_Toc13430"/>
      <w:r>
        <w:rPr>
          <w:rFonts w:hint="eastAsia" w:ascii="宋体" w:hAnsi="宋体" w:eastAsia="宋体" w:cs="宋体"/>
          <w:b/>
          <w:bCs/>
          <w:color w:val="auto"/>
          <w:sz w:val="24"/>
          <w:szCs w:val="24"/>
          <w:highlight w:val="none"/>
          <w:lang w:val="en-US" w:eastAsia="zh-CN" w:bidi="zh-CN"/>
        </w:rPr>
        <w:t>5.3 开标异议</w:t>
      </w:r>
      <w:bookmarkEnd w:id="157"/>
      <w:bookmarkEnd w:id="158"/>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投标人对开标有异议的，应当在开标时提出，招标人当场作出答复，并制作记录。</w:t>
      </w:r>
    </w:p>
    <w:p>
      <w:pPr>
        <w:pageBreakBefore w:val="0"/>
        <w:wordWrap/>
        <w:overflowPunct/>
        <w:autoSpaceDE/>
        <w:autoSpaceDN/>
        <w:bidi w:val="0"/>
        <w:adjustRightInd/>
        <w:spacing w:line="360" w:lineRule="auto"/>
        <w:ind w:left="360"/>
        <w:textAlignment w:val="auto"/>
        <w:outlineLvl w:val="9"/>
        <w:rPr>
          <w:rFonts w:hint="default" w:ascii="宋体" w:hAnsi="宋体" w:eastAsia="宋体" w:cs="宋体"/>
          <w:b/>
          <w:bCs/>
          <w:color w:val="auto"/>
          <w:sz w:val="24"/>
          <w:szCs w:val="24"/>
          <w:highlight w:val="none"/>
          <w:lang w:val="en-US" w:eastAsia="zh-CN" w:bidi="zh-CN"/>
        </w:rPr>
      </w:pPr>
      <w:bookmarkStart w:id="159" w:name="_Toc20415"/>
      <w:bookmarkStart w:id="160" w:name="_Toc18165"/>
      <w:r>
        <w:rPr>
          <w:rFonts w:hint="eastAsia" w:ascii="宋体" w:hAnsi="宋体" w:eastAsia="宋体" w:cs="宋体"/>
          <w:b/>
          <w:bCs/>
          <w:color w:val="auto"/>
          <w:sz w:val="24"/>
          <w:szCs w:val="24"/>
          <w:highlight w:val="none"/>
          <w:lang w:val="en-US" w:eastAsia="zh-CN" w:bidi="zh-CN"/>
        </w:rPr>
        <w:t xml:space="preserve">5.4 </w:t>
      </w:r>
      <w:bookmarkEnd w:id="159"/>
      <w:bookmarkEnd w:id="160"/>
      <w:r>
        <w:rPr>
          <w:rFonts w:hint="eastAsia" w:ascii="宋体" w:hAnsi="宋体" w:eastAsia="宋体" w:cs="宋体"/>
          <w:b/>
          <w:bCs/>
          <w:color w:val="auto"/>
          <w:sz w:val="24"/>
          <w:szCs w:val="24"/>
          <w:highlight w:val="none"/>
          <w:lang w:val="en-US" w:eastAsia="zh-CN" w:bidi="zh-CN"/>
        </w:rPr>
        <w:t>特殊情况处置</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见投标人须知前附表</w:t>
      </w:r>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161" w:name="_Toc22535"/>
      <w:r>
        <w:rPr>
          <w:b/>
          <w:bCs/>
          <w:color w:val="auto"/>
          <w:sz w:val="24"/>
          <w:szCs w:val="24"/>
          <w:highlight w:val="none"/>
        </w:rPr>
        <w:t>评标</w:t>
      </w:r>
      <w:bookmarkEnd w:id="161"/>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62" w:name="_Toc18896"/>
      <w:bookmarkStart w:id="163" w:name="_Toc31441"/>
      <w:bookmarkStart w:id="164" w:name="_Toc7586"/>
      <w:r>
        <w:rPr>
          <w:rFonts w:hint="eastAsia" w:ascii="宋体" w:hAnsi="宋体" w:eastAsia="宋体" w:cs="宋体"/>
          <w:b/>
          <w:bCs/>
          <w:color w:val="auto"/>
          <w:sz w:val="24"/>
          <w:szCs w:val="24"/>
          <w:highlight w:val="none"/>
          <w:lang w:val="en-US" w:eastAsia="zh-CN" w:bidi="zh-CN"/>
        </w:rPr>
        <w:t>6.1 评标委员会</w:t>
      </w:r>
      <w:bookmarkEnd w:id="162"/>
      <w:bookmarkEnd w:id="163"/>
      <w:bookmarkEnd w:id="164"/>
    </w:p>
    <w:p>
      <w:pPr>
        <w:pStyle w:val="10"/>
        <w:pageBreakBefore w:val="0"/>
        <w:widowControl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bookmarkStart w:id="165" w:name="_Toc25597"/>
      <w:r>
        <w:rPr>
          <w:rFonts w:hint="eastAsia" w:ascii="宋体" w:hAnsi="宋体" w:eastAsia="宋体" w:cs="宋体"/>
          <w:color w:val="auto"/>
          <w:sz w:val="24"/>
          <w:szCs w:val="24"/>
          <w:highlight w:val="none"/>
        </w:rPr>
        <w:t>6.1.1</w:t>
      </w:r>
      <w:r>
        <w:rPr>
          <w:rFonts w:hint="eastAsia" w:ascii="宋体" w:hAnsi="宋体" w:eastAsia="宋体" w:cs="宋体"/>
          <w:color w:val="auto"/>
          <w:spacing w:val="-4"/>
          <w:sz w:val="24"/>
          <w:szCs w:val="24"/>
          <w:highlight w:val="none"/>
        </w:rPr>
        <w:t>评标由招标人依法组建的评标委员会负责。评标委员会由</w:t>
      </w:r>
      <w:r>
        <w:rPr>
          <w:rFonts w:hint="eastAsia" w:ascii="宋体" w:hAnsi="宋体" w:eastAsia="宋体" w:cs="宋体"/>
          <w:color w:val="auto"/>
          <w:spacing w:val="-1"/>
          <w:sz w:val="24"/>
          <w:szCs w:val="24"/>
          <w:highlight w:val="none"/>
        </w:rPr>
        <w:t>有关技术、经济等方面的专家组成。评标委员会成员人数以及</w:t>
      </w:r>
      <w:r>
        <w:rPr>
          <w:rFonts w:hint="eastAsia" w:ascii="宋体" w:hAnsi="宋体" w:eastAsia="宋体" w:cs="宋体"/>
          <w:color w:val="auto"/>
          <w:sz w:val="24"/>
          <w:szCs w:val="24"/>
          <w:highlight w:val="none"/>
        </w:rPr>
        <w:t>技术、经济等方面专家的确定方式见投标人须知前附表。</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66" w:name="_Toc19530"/>
      <w:bookmarkStart w:id="167" w:name="_Toc16394"/>
      <w:r>
        <w:rPr>
          <w:rFonts w:hint="eastAsia" w:ascii="宋体" w:hAnsi="宋体" w:eastAsia="宋体" w:cs="宋体"/>
          <w:b/>
          <w:bCs/>
          <w:color w:val="auto"/>
          <w:sz w:val="24"/>
          <w:szCs w:val="24"/>
          <w:highlight w:val="none"/>
          <w:lang w:val="en-US" w:eastAsia="zh-CN" w:bidi="zh-CN"/>
        </w:rPr>
        <w:t>6.2 评标原则</w:t>
      </w:r>
      <w:bookmarkEnd w:id="165"/>
      <w:bookmarkEnd w:id="166"/>
      <w:bookmarkEnd w:id="167"/>
    </w:p>
    <w:p>
      <w:pPr>
        <w:pStyle w:val="10"/>
        <w:pageBreakBefore w:val="0"/>
        <w:widowControl w:val="0"/>
        <w:wordWrap/>
        <w:overflowPunct/>
        <w:autoSpaceDE/>
        <w:autoSpaceDN/>
        <w:bidi w:val="0"/>
        <w:adjustRightInd/>
        <w:snapToGrid w:val="0"/>
        <w:spacing w:after="0" w:line="360" w:lineRule="auto"/>
        <w:ind w:left="0" w:firstLine="480" w:firstLineChars="200"/>
        <w:jc w:val="both"/>
        <w:textAlignment w:val="auto"/>
        <w:outlineLvl w:val="9"/>
        <w:rPr>
          <w:color w:val="auto"/>
          <w:sz w:val="24"/>
          <w:szCs w:val="24"/>
          <w:highlight w:val="none"/>
        </w:rPr>
      </w:pPr>
      <w:r>
        <w:rPr>
          <w:rFonts w:ascii="宋体" w:hAnsi="宋体" w:eastAsia="宋体" w:cs="宋体"/>
          <w:color w:val="auto"/>
          <w:sz w:val="24"/>
          <w:szCs w:val="24"/>
          <w:highlight w:val="none"/>
        </w:rPr>
        <w:t>评标活动遵循公平、公正、科学和择优的原则。</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68" w:name="_Toc24420"/>
      <w:bookmarkStart w:id="169" w:name="_Toc12662"/>
      <w:bookmarkStart w:id="170" w:name="_Toc13019"/>
      <w:r>
        <w:rPr>
          <w:rFonts w:hint="eastAsia" w:ascii="宋体" w:hAnsi="宋体" w:eastAsia="宋体" w:cs="宋体"/>
          <w:b/>
          <w:bCs/>
          <w:color w:val="auto"/>
          <w:sz w:val="24"/>
          <w:szCs w:val="24"/>
          <w:highlight w:val="none"/>
          <w:lang w:val="en-US" w:eastAsia="zh-CN" w:bidi="zh-CN"/>
        </w:rPr>
        <w:t>6.3 评标</w:t>
      </w:r>
      <w:bookmarkEnd w:id="168"/>
      <w:bookmarkEnd w:id="169"/>
      <w:bookmarkEnd w:id="170"/>
    </w:p>
    <w:p>
      <w:pPr>
        <w:pStyle w:val="10"/>
        <w:pageBreakBefore w:val="0"/>
        <w:widowControl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6.3.1评标委员会按照第三章“评标办法”规定的方法、评审因素、标准和程序对投标文件进行评审。第三章“评标办法”没有规定的方法、评审因素和标准，不作为评标依据。</w:t>
      </w:r>
    </w:p>
    <w:p>
      <w:pPr>
        <w:pStyle w:val="10"/>
        <w:pageBreakBefore w:val="0"/>
        <w:widowControl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6.3.2评标完成后，评标委员会应当向招标人提交书面评标报告和中标候选人名单。评标委员会推荐中标候选人的人数见投标人须知前附表。</w:t>
      </w:r>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171" w:name="_Toc3368"/>
      <w:r>
        <w:rPr>
          <w:b/>
          <w:bCs/>
          <w:color w:val="auto"/>
          <w:sz w:val="24"/>
          <w:szCs w:val="24"/>
          <w:highlight w:val="none"/>
        </w:rPr>
        <w:t>合同授予</w:t>
      </w:r>
      <w:bookmarkEnd w:id="171"/>
    </w:p>
    <w:p>
      <w:pPr>
        <w:pageBreakBefore w:val="0"/>
        <w:wordWrap/>
        <w:overflowPunct/>
        <w:autoSpaceDE/>
        <w:autoSpaceDN/>
        <w:bidi w:val="0"/>
        <w:adjustRightInd/>
        <w:spacing w:line="360" w:lineRule="auto"/>
        <w:ind w:left="360"/>
        <w:textAlignment w:val="auto"/>
        <w:outlineLvl w:val="9"/>
        <w:rPr>
          <w:rFonts w:hint="default" w:ascii="宋体" w:hAnsi="宋体" w:eastAsia="宋体" w:cs="宋体"/>
          <w:b/>
          <w:bCs/>
          <w:color w:val="auto"/>
          <w:sz w:val="24"/>
          <w:szCs w:val="24"/>
          <w:highlight w:val="none"/>
          <w:lang w:val="en-US" w:eastAsia="zh-CN" w:bidi="zh-CN"/>
        </w:rPr>
      </w:pPr>
      <w:bookmarkStart w:id="172" w:name="_Toc14919"/>
      <w:bookmarkStart w:id="173" w:name="_Toc7496"/>
      <w:bookmarkStart w:id="174" w:name="_Toc24404"/>
      <w:r>
        <w:rPr>
          <w:rFonts w:hint="eastAsia" w:ascii="宋体" w:hAnsi="宋体" w:eastAsia="宋体" w:cs="宋体"/>
          <w:b/>
          <w:bCs/>
          <w:color w:val="auto"/>
          <w:sz w:val="24"/>
          <w:szCs w:val="24"/>
          <w:highlight w:val="none"/>
          <w:lang w:val="en-US" w:eastAsia="zh-CN" w:bidi="zh-CN"/>
        </w:rPr>
        <w:t>7.1 中标候选人公示</w:t>
      </w:r>
      <w:bookmarkEnd w:id="172"/>
      <w:r>
        <w:rPr>
          <w:rFonts w:hint="eastAsia" w:ascii="宋体" w:hAnsi="宋体" w:eastAsia="宋体" w:cs="宋体"/>
          <w:b/>
          <w:bCs/>
          <w:color w:val="auto"/>
          <w:sz w:val="24"/>
          <w:szCs w:val="24"/>
          <w:highlight w:val="none"/>
          <w:lang w:val="en-US" w:eastAsia="zh-CN" w:bidi="zh-CN"/>
        </w:rPr>
        <w:t>媒介及期限</w:t>
      </w:r>
      <w:bookmarkEnd w:id="173"/>
      <w:bookmarkEnd w:id="174"/>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bookmarkStart w:id="175" w:name="_Toc29467"/>
      <w:r>
        <w:rPr>
          <w:rFonts w:hint="eastAsia" w:ascii="宋体" w:hAnsi="宋体" w:eastAsia="宋体" w:cs="宋体"/>
          <w:color w:val="auto"/>
          <w:sz w:val="24"/>
          <w:szCs w:val="24"/>
          <w:highlight w:val="none"/>
        </w:rPr>
        <w:t>7.1.1中标候选人公示媒介及期限见投标人须知前附表。</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76" w:name="_Toc21448"/>
      <w:bookmarkStart w:id="177" w:name="_Toc6553"/>
      <w:r>
        <w:rPr>
          <w:rFonts w:hint="eastAsia" w:ascii="宋体" w:hAnsi="宋体" w:eastAsia="宋体" w:cs="宋体"/>
          <w:b/>
          <w:bCs/>
          <w:color w:val="auto"/>
          <w:sz w:val="24"/>
          <w:szCs w:val="24"/>
          <w:highlight w:val="none"/>
          <w:lang w:val="en-US" w:eastAsia="zh-CN" w:bidi="zh-CN"/>
        </w:rPr>
        <w:t xml:space="preserve">7.2 </w:t>
      </w:r>
      <w:bookmarkEnd w:id="175"/>
      <w:r>
        <w:rPr>
          <w:rFonts w:hint="eastAsia" w:ascii="宋体" w:hAnsi="宋体" w:eastAsia="宋体" w:cs="宋体"/>
          <w:b/>
          <w:bCs/>
          <w:color w:val="auto"/>
          <w:sz w:val="24"/>
          <w:szCs w:val="24"/>
          <w:highlight w:val="none"/>
          <w:lang w:val="en-US" w:eastAsia="zh-CN" w:bidi="zh-CN"/>
        </w:rPr>
        <w:t>定标方式</w:t>
      </w:r>
      <w:bookmarkEnd w:id="176"/>
      <w:bookmarkEnd w:id="177"/>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bookmarkStart w:id="178" w:name="_Toc27463"/>
      <w:r>
        <w:rPr>
          <w:rFonts w:hint="eastAsia" w:ascii="宋体" w:hAnsi="宋体" w:eastAsia="宋体" w:cs="宋体"/>
          <w:color w:val="auto"/>
          <w:sz w:val="24"/>
          <w:szCs w:val="24"/>
          <w:highlight w:val="none"/>
        </w:rPr>
        <w:t>除投标人须知前附表规定评标委员会直接确定中标人外，招标人依据评标委员会推荐的中标候选人确定中标人。</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国有资金占控股或者主导地位的依法必须进行招标的项目，招标人应当确定排名第一的中标候选人为中标人。排名第一的中标候选人</w:t>
      </w:r>
      <w:r>
        <w:rPr>
          <w:rFonts w:hint="eastAsia" w:ascii="宋体" w:hAnsi="宋体" w:eastAsia="宋体" w:cs="宋体"/>
          <w:b/>
          <w:bCs/>
          <w:color w:val="auto"/>
          <w:sz w:val="24"/>
          <w:szCs w:val="24"/>
          <w:highlight w:val="none"/>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ascii="宋体" w:hAnsi="宋体" w:eastAsia="宋体" w:cs="宋体"/>
          <w:color w:val="auto"/>
          <w:sz w:val="24"/>
          <w:szCs w:val="24"/>
          <w:highlight w:val="none"/>
        </w:rPr>
        <w:t>放弃中标、因不可抗力不能履行合同、不按照招标文件要求提交履约保证金，或者被查实存在影响中标结果的违法行为等情形，不符合中标条件的，本次招标失败，重新组织招标。</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79" w:name="_Toc20186"/>
      <w:bookmarkStart w:id="180" w:name="_Toc18336"/>
      <w:r>
        <w:rPr>
          <w:rFonts w:hint="eastAsia" w:ascii="宋体" w:hAnsi="宋体" w:eastAsia="宋体" w:cs="宋体"/>
          <w:b/>
          <w:bCs/>
          <w:color w:val="auto"/>
          <w:sz w:val="24"/>
          <w:szCs w:val="24"/>
          <w:highlight w:val="none"/>
          <w:lang w:val="en-US" w:eastAsia="zh-CN" w:bidi="zh-CN"/>
        </w:rPr>
        <w:t xml:space="preserve">7.3 </w:t>
      </w:r>
      <w:bookmarkEnd w:id="178"/>
      <w:r>
        <w:rPr>
          <w:rFonts w:hint="eastAsia" w:ascii="宋体" w:hAnsi="宋体" w:eastAsia="宋体" w:cs="宋体"/>
          <w:b/>
          <w:bCs/>
          <w:color w:val="auto"/>
          <w:sz w:val="24"/>
          <w:szCs w:val="24"/>
          <w:highlight w:val="none"/>
          <w:lang w:val="en-US" w:eastAsia="zh-CN" w:bidi="zh-CN"/>
        </w:rPr>
        <w:t>中标通知</w:t>
      </w:r>
      <w:bookmarkEnd w:id="179"/>
      <w:bookmarkEnd w:id="180"/>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在本章第3.3款规定的投标有效期内，招标人以书面形式向中标人发出中标通知书，同时将中标结果通知未中标的投标人。</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81" w:name="_Toc24474"/>
      <w:bookmarkStart w:id="182" w:name="_Toc13570"/>
      <w:r>
        <w:rPr>
          <w:rFonts w:hint="eastAsia" w:ascii="宋体" w:hAnsi="宋体" w:eastAsia="宋体" w:cs="宋体"/>
          <w:b/>
          <w:bCs/>
          <w:color w:val="auto"/>
          <w:sz w:val="24"/>
          <w:szCs w:val="24"/>
          <w:highlight w:val="none"/>
          <w:lang w:val="en-US" w:eastAsia="zh-CN" w:bidi="zh-CN"/>
        </w:rPr>
        <w:t>7.4 履约担保</w:t>
      </w:r>
      <w:bookmarkEnd w:id="181"/>
      <w:bookmarkEnd w:id="182"/>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7.4.2中标人不能按本章第7.4.1项要求提交履约担保的，视为放弃中标，其投标保证金不予退还，给招标人造成的损失超过投标保证金数额的，中标人还应当对超过部分予以赔偿。</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83" w:name="_Toc17859"/>
      <w:bookmarkStart w:id="184" w:name="_Toc9546"/>
      <w:r>
        <w:rPr>
          <w:rFonts w:hint="eastAsia" w:ascii="宋体" w:hAnsi="宋体" w:eastAsia="宋体" w:cs="宋体"/>
          <w:b/>
          <w:bCs/>
          <w:color w:val="auto"/>
          <w:sz w:val="24"/>
          <w:szCs w:val="24"/>
          <w:highlight w:val="none"/>
          <w:lang w:val="en-US" w:eastAsia="zh-CN" w:bidi="zh-CN"/>
        </w:rPr>
        <w:t>7.5 签订合同</w:t>
      </w:r>
      <w:bookmarkEnd w:id="183"/>
      <w:bookmarkEnd w:id="184"/>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7.5.2发出中标通知书后，招标人无正当理由拒签合同，招标人向中标人退还投标保证金；给中标人造成损失的，还应当赔偿损失。</w:t>
      </w:r>
    </w:p>
    <w:p>
      <w:pPr>
        <w:pStyle w:val="10"/>
        <w:pageBreakBefore w:val="0"/>
        <w:widowControl w:val="0"/>
        <w:kinsoku w:val="0"/>
        <w:wordWrap/>
        <w:overflowPunct/>
        <w:autoSpaceDE/>
        <w:autoSpaceDN/>
        <w:bidi w:val="0"/>
        <w:adjustRightInd/>
        <w:snapToGrid w:val="0"/>
        <w:spacing w:after="0" w:line="360" w:lineRule="auto"/>
        <w:ind w:lef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7.5.3联合体中标的，联合体各方应当共同与招标人签订合同，就中标项目向招标人承担连带责任。</w:t>
      </w:r>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185" w:name="_Toc3128"/>
      <w:r>
        <w:rPr>
          <w:b/>
          <w:bCs/>
          <w:color w:val="auto"/>
          <w:sz w:val="24"/>
          <w:szCs w:val="24"/>
          <w:highlight w:val="none"/>
        </w:rPr>
        <w:t>重新招标和不再招标</w:t>
      </w:r>
      <w:bookmarkEnd w:id="185"/>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86" w:name="_Toc8699"/>
      <w:bookmarkStart w:id="187" w:name="_Toc18298"/>
      <w:bookmarkStart w:id="188" w:name="_Toc7838"/>
      <w:r>
        <w:rPr>
          <w:rFonts w:hint="eastAsia" w:ascii="宋体" w:hAnsi="宋体" w:eastAsia="宋体" w:cs="宋体"/>
          <w:b/>
          <w:bCs/>
          <w:color w:val="auto"/>
          <w:sz w:val="24"/>
          <w:szCs w:val="24"/>
          <w:highlight w:val="none"/>
          <w:lang w:val="en-US" w:eastAsia="zh-CN" w:bidi="zh-CN"/>
        </w:rPr>
        <w:t>8.1 重新招标</w:t>
      </w:r>
      <w:bookmarkEnd w:id="186"/>
      <w:bookmarkEnd w:id="187"/>
      <w:bookmarkEnd w:id="188"/>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bookmarkStart w:id="189" w:name="_Toc18464"/>
      <w:r>
        <w:rPr>
          <w:rFonts w:hint="eastAsia" w:ascii="宋体" w:hAnsi="宋体" w:eastAsia="宋体" w:cs="宋体"/>
          <w:color w:val="auto"/>
          <w:sz w:val="24"/>
          <w:szCs w:val="24"/>
          <w:highlight w:val="none"/>
        </w:rPr>
        <w:t>有下列情形之一的，招标人将重新招标：</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（1）投标截止时间止，投标人少于3个的；</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（2）经评标委员会评审后否决所有投标的；</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（3）其他情形见须知前附表。</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90" w:name="_Toc19177"/>
      <w:bookmarkStart w:id="191" w:name="_Toc15744"/>
      <w:r>
        <w:rPr>
          <w:rFonts w:hint="eastAsia" w:ascii="宋体" w:hAnsi="宋体" w:eastAsia="宋体" w:cs="宋体"/>
          <w:b/>
          <w:bCs/>
          <w:color w:val="auto"/>
          <w:sz w:val="24"/>
          <w:szCs w:val="24"/>
          <w:highlight w:val="none"/>
          <w:lang w:val="en-US" w:eastAsia="zh-CN" w:bidi="zh-CN"/>
        </w:rPr>
        <w:t>8.2 不再招标</w:t>
      </w:r>
      <w:bookmarkEnd w:id="189"/>
      <w:bookmarkEnd w:id="190"/>
      <w:bookmarkEnd w:id="191"/>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见须知前附表。</w:t>
      </w:r>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192" w:name="_Toc10489"/>
      <w:r>
        <w:rPr>
          <w:b/>
          <w:bCs/>
          <w:color w:val="auto"/>
          <w:sz w:val="24"/>
          <w:szCs w:val="24"/>
          <w:highlight w:val="none"/>
        </w:rPr>
        <w:t>纪律和监督</w:t>
      </w:r>
      <w:bookmarkEnd w:id="192"/>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93" w:name="_Toc28447"/>
      <w:bookmarkStart w:id="194" w:name="_Toc9532"/>
      <w:bookmarkStart w:id="195" w:name="_Toc5837"/>
      <w:r>
        <w:rPr>
          <w:rFonts w:hint="eastAsia" w:ascii="宋体" w:hAnsi="宋体" w:eastAsia="宋体" w:cs="宋体"/>
          <w:b/>
          <w:bCs/>
          <w:color w:val="auto"/>
          <w:sz w:val="24"/>
          <w:szCs w:val="24"/>
          <w:highlight w:val="none"/>
          <w:lang w:val="en-US" w:eastAsia="zh-CN" w:bidi="zh-CN"/>
        </w:rPr>
        <w:t>9.1 对招标人的纪律要求</w:t>
      </w:r>
      <w:bookmarkEnd w:id="193"/>
      <w:bookmarkEnd w:id="194"/>
      <w:bookmarkEnd w:id="195"/>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bookmarkStart w:id="196" w:name="_Toc31463"/>
      <w:r>
        <w:rPr>
          <w:rFonts w:hint="eastAsia" w:ascii="宋体" w:hAnsi="宋体" w:eastAsia="宋体" w:cs="宋体"/>
          <w:color w:val="auto"/>
          <w:sz w:val="24"/>
          <w:szCs w:val="24"/>
          <w:highlight w:val="none"/>
        </w:rPr>
        <w:t>招标人不得泄漏招标投标活动中应当保密的情况和资料，不得与投标人串通损害国家利益、社会公共利益或者他人合法权益。</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97" w:name="_Toc30732"/>
      <w:bookmarkStart w:id="198" w:name="_Toc28524"/>
      <w:r>
        <w:rPr>
          <w:rFonts w:hint="eastAsia" w:ascii="宋体" w:hAnsi="宋体" w:eastAsia="宋体" w:cs="宋体"/>
          <w:b/>
          <w:bCs/>
          <w:color w:val="auto"/>
          <w:sz w:val="24"/>
          <w:szCs w:val="24"/>
          <w:highlight w:val="none"/>
          <w:lang w:val="en-US" w:eastAsia="zh-CN" w:bidi="zh-CN"/>
        </w:rPr>
        <w:t>9.2 对投标人的纪律要求</w:t>
      </w:r>
      <w:bookmarkEnd w:id="196"/>
      <w:bookmarkEnd w:id="197"/>
      <w:bookmarkEnd w:id="198"/>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color w:val="auto"/>
          <w:sz w:val="24"/>
          <w:szCs w:val="24"/>
          <w:highlight w:val="none"/>
        </w:rPr>
      </w:pPr>
      <w:r>
        <w:rPr>
          <w:rFonts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199" w:name="_Toc19403"/>
      <w:bookmarkStart w:id="200" w:name="_Toc26094"/>
      <w:bookmarkStart w:id="201" w:name="_Toc28920"/>
      <w:r>
        <w:rPr>
          <w:rFonts w:hint="eastAsia" w:ascii="宋体" w:hAnsi="宋体" w:eastAsia="宋体" w:cs="宋体"/>
          <w:b/>
          <w:bCs/>
          <w:color w:val="auto"/>
          <w:sz w:val="24"/>
          <w:szCs w:val="24"/>
          <w:highlight w:val="none"/>
          <w:lang w:val="en-US" w:eastAsia="zh-CN" w:bidi="zh-CN"/>
        </w:rPr>
        <w:t>9.3 对评标委员会成员的纪律要求</w:t>
      </w:r>
      <w:bookmarkEnd w:id="199"/>
      <w:bookmarkEnd w:id="200"/>
      <w:bookmarkEnd w:id="201"/>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202" w:name="_Toc11075"/>
      <w:bookmarkStart w:id="203" w:name="_Toc11569"/>
      <w:bookmarkStart w:id="204" w:name="_Toc13547"/>
      <w:r>
        <w:rPr>
          <w:rFonts w:hint="eastAsia" w:ascii="宋体" w:hAnsi="宋体" w:eastAsia="宋体" w:cs="宋体"/>
          <w:b/>
          <w:bCs/>
          <w:color w:val="auto"/>
          <w:sz w:val="24"/>
          <w:szCs w:val="24"/>
          <w:highlight w:val="none"/>
          <w:lang w:val="en-US" w:eastAsia="zh-CN" w:bidi="zh-CN"/>
        </w:rPr>
        <w:t>9.4 对与评标活动有关的工作人员的纪律要求</w:t>
      </w:r>
      <w:bookmarkEnd w:id="202"/>
      <w:bookmarkEnd w:id="203"/>
      <w:bookmarkEnd w:id="204"/>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bookmarkStart w:id="205" w:name="_Toc6418"/>
      <w:r>
        <w:rPr>
          <w:rFonts w:hint="eastAsia" w:ascii="宋体" w:hAnsi="宋体" w:eastAsia="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ageBreakBefore w:val="0"/>
        <w:wordWrap/>
        <w:overflowPunct/>
        <w:autoSpaceDE/>
        <w:autoSpaceDN/>
        <w:bidi w:val="0"/>
        <w:adjustRightInd/>
        <w:spacing w:line="360" w:lineRule="auto"/>
        <w:ind w:left="360"/>
        <w:textAlignment w:val="auto"/>
        <w:outlineLvl w:val="9"/>
        <w:rPr>
          <w:rFonts w:hint="eastAsia" w:ascii="宋体" w:hAnsi="宋体" w:eastAsia="宋体" w:cs="宋体"/>
          <w:b/>
          <w:bCs/>
          <w:color w:val="auto"/>
          <w:sz w:val="24"/>
          <w:szCs w:val="24"/>
          <w:highlight w:val="none"/>
          <w:lang w:val="en-US" w:eastAsia="zh-CN" w:bidi="zh-CN"/>
        </w:rPr>
      </w:pPr>
      <w:bookmarkStart w:id="206" w:name="_Toc31024"/>
      <w:bookmarkStart w:id="207" w:name="_Toc24447"/>
      <w:r>
        <w:rPr>
          <w:rFonts w:hint="eastAsia" w:ascii="宋体" w:hAnsi="宋体" w:eastAsia="宋体" w:cs="宋体"/>
          <w:b/>
          <w:bCs/>
          <w:color w:val="auto"/>
          <w:sz w:val="24"/>
          <w:szCs w:val="24"/>
          <w:highlight w:val="none"/>
          <w:lang w:val="en-US" w:eastAsia="zh-CN" w:bidi="zh-CN"/>
        </w:rPr>
        <w:t>9.5 异议和投诉</w:t>
      </w:r>
      <w:bookmarkEnd w:id="205"/>
      <w:bookmarkEnd w:id="206"/>
      <w:bookmarkEnd w:id="207"/>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9.5.1异议</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（1）潜在投标人或者其他利害关系人对招标文件有异议的，应当在投标截止时间10日前以书面形式向招标人提出。招标人将在收到异议之日起3日内作出书面答复；作出答复前，暂停招标投标活动。</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（2）投标人认为开标不符合有关规定的，应当在开标时提出异议。招标人将当场对异议给予处理或者告知处理的办法。异议和答复应记入开标记录或者制作专门记录以存档备查。</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（3）投标人及其他利害关系人对评标结果有异议的，应当在中标候选人公示期内以书面形式向招标人提出。招标人将在收到异议之日起3日内作出书面答复；作出答复前，暂停招标投标活动。</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9.5.2投诉</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他利害关系人认为招标投标活动不符合法律、行政法规和招标文件规定的，可以自知道或者应当知道之日起10日内向有关行政监督部门投诉。投诉应当有明确的请求和必要的证明资料，具体要求按国家、省及当地招投标主管部门制定的规定。就招标文件、开标和评标结果投诉的，应当先向招标人提出异议，异议答复期不计算在前款规定的期限内。</w:t>
      </w:r>
    </w:p>
    <w:p>
      <w:pPr>
        <w:pageBreakBefore w:val="0"/>
        <w:widowControl w:val="0"/>
        <w:wordWrap/>
        <w:overflowPunct/>
        <w:autoSpaceDE/>
        <w:autoSpaceDN/>
        <w:bidi w:val="0"/>
        <w:adjustRightInd/>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上述时限最后一日如遇国家法定休假日的，顺延至法定休假日后的第一个工作日。</w:t>
      </w:r>
    </w:p>
    <w:p>
      <w:pPr>
        <w:keepNext/>
        <w:keepLines/>
        <w:pageBreakBefore w:val="0"/>
        <w:widowControl/>
        <w:numPr>
          <w:ilvl w:val="0"/>
          <w:numId w:val="33"/>
        </w:numPr>
        <w:kinsoku/>
        <w:wordWrap/>
        <w:overflowPunct/>
        <w:topLinePunct w:val="0"/>
        <w:autoSpaceDE/>
        <w:autoSpaceDN/>
        <w:bidi w:val="0"/>
        <w:adjustRightInd/>
        <w:snapToGrid/>
        <w:spacing w:before="0" w:after="0" w:line="360" w:lineRule="auto"/>
        <w:ind w:left="198" w:leftChars="90" w:firstLine="14" w:firstLineChars="6"/>
        <w:textAlignment w:val="auto"/>
        <w:outlineLvl w:val="9"/>
        <w:rPr>
          <w:b/>
          <w:bCs/>
          <w:color w:val="auto"/>
          <w:sz w:val="24"/>
          <w:szCs w:val="24"/>
          <w:highlight w:val="none"/>
        </w:rPr>
      </w:pPr>
      <w:bookmarkStart w:id="208" w:name="_Toc19436"/>
      <w:r>
        <w:rPr>
          <w:b/>
          <w:bCs/>
          <w:color w:val="auto"/>
          <w:sz w:val="24"/>
          <w:szCs w:val="24"/>
          <w:highlight w:val="none"/>
        </w:rPr>
        <w:t>需要补充的其他内容</w:t>
      </w:r>
      <w:bookmarkEnd w:id="208"/>
    </w:p>
    <w:p>
      <w:pPr>
        <w:keepNext w:val="0"/>
        <w:keepLines w:val="0"/>
        <w:pageBreakBefore w:val="0"/>
        <w:widowControl w:val="0"/>
        <w:kinsoku/>
        <w:wordWrap/>
        <w:overflowPunct/>
        <w:topLinePunct w:val="0"/>
        <w:autoSpaceDE/>
        <w:autoSpaceDN/>
        <w:bidi w:val="0"/>
        <w:adjustRightInd/>
        <w:snapToGrid w:val="0"/>
        <w:spacing w:before="0" w:beforeLines="50"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pPr>
        <w:spacing w:line="360" w:lineRule="auto"/>
        <w:rPr>
          <w:color w:val="auto"/>
          <w:sz w:val="20"/>
          <w:szCs w:val="20"/>
          <w:highlight w:val="none"/>
        </w:rPr>
      </w:pPr>
    </w:p>
    <w:p>
      <w:pPr>
        <w:spacing w:line="360" w:lineRule="auto"/>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383" w:lineRule="exact"/>
        <w:rPr>
          <w:color w:val="auto"/>
          <w:sz w:val="20"/>
          <w:szCs w:val="20"/>
          <w:highlight w:val="none"/>
        </w:rPr>
      </w:pPr>
    </w:p>
    <w:p>
      <w:pPr>
        <w:spacing w:line="360" w:lineRule="auto"/>
        <w:outlineLvl w:val="9"/>
        <w:rPr>
          <w:color w:val="auto"/>
          <w:highlight w:val="none"/>
        </w:rPr>
        <w:sectPr>
          <w:pgSz w:w="11900" w:h="16840"/>
          <w:pgMar w:top="1440" w:right="1440" w:bottom="1440" w:left="1440" w:header="624" w:footer="964" w:gutter="0"/>
          <w:pgBorders>
            <w:top w:val="none" w:sz="0" w:space="0"/>
            <w:left w:val="none" w:sz="0" w:space="0"/>
            <w:bottom w:val="none" w:sz="0" w:space="0"/>
            <w:right w:val="none" w:sz="0" w:space="0"/>
          </w:pgBorders>
          <w:pgNumType w:fmt="decimal"/>
          <w:cols w:equalWidth="0" w:num="1">
            <w:col w:w="9180"/>
          </w:cols>
        </w:sectPr>
      </w:pPr>
    </w:p>
    <w:p>
      <w:pPr>
        <w:rPr>
          <w:color w:val="auto"/>
          <w:sz w:val="20"/>
          <w:szCs w:val="20"/>
          <w:highlight w:val="none"/>
        </w:rPr>
      </w:pPr>
      <w:bookmarkStart w:id="209" w:name="page20"/>
      <w:bookmarkEnd w:id="209"/>
      <w:bookmarkStart w:id="210" w:name="_Toc5082"/>
      <w:r>
        <w:rPr>
          <w:rFonts w:ascii="宋体" w:hAnsi="宋体" w:eastAsia="宋体" w:cs="宋体"/>
          <w:color w:val="auto"/>
          <w:sz w:val="32"/>
          <w:szCs w:val="32"/>
          <w:highlight w:val="none"/>
        </w:rPr>
        <w:br w:type="page"/>
      </w:r>
    </w:p>
    <w:p>
      <w:pPr>
        <w:pStyle w:val="4"/>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color w:val="auto"/>
          <w:highlight w:val="none"/>
        </w:rPr>
      </w:pPr>
      <w:bookmarkStart w:id="211" w:name="_Toc29246"/>
      <w:bookmarkStart w:id="212" w:name="_Toc6397"/>
      <w:r>
        <w:rPr>
          <w:color w:val="auto"/>
          <w:highlight w:val="none"/>
        </w:rPr>
        <w:t>评标办法</w:t>
      </w:r>
      <w:bookmarkEnd w:id="210"/>
      <w:bookmarkEnd w:id="211"/>
      <w:bookmarkEnd w:id="212"/>
    </w:p>
    <w:p>
      <w:pPr>
        <w:spacing w:line="201" w:lineRule="exact"/>
        <w:rPr>
          <w:color w:val="auto"/>
          <w:sz w:val="20"/>
          <w:szCs w:val="20"/>
          <w:highlight w:val="none"/>
        </w:rPr>
      </w:pPr>
    </w:p>
    <w:p>
      <w:pPr>
        <w:pStyle w:val="11"/>
        <w:keepNext w:val="0"/>
        <w:keepLines w:val="0"/>
        <w:pageBreakBefore w:val="0"/>
        <w:tabs>
          <w:tab w:val="left" w:pos="9360"/>
        </w:tabs>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本项目评标办法采用资信商务评估法。</w:t>
      </w:r>
    </w:p>
    <w:p>
      <w:pPr>
        <w:pStyle w:val="31"/>
        <w:keepNext w:val="0"/>
        <w:keepLines w:val="0"/>
        <w:pageBreakBefore w:val="0"/>
        <w:numPr>
          <w:ilvl w:val="0"/>
          <w:numId w:val="53"/>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评标程序</w:t>
      </w:r>
    </w:p>
    <w:p>
      <w:pPr>
        <w:pStyle w:val="31"/>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0" w:leftChars="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商务评审</w:t>
      </w:r>
    </w:p>
    <w:p>
      <w:pPr>
        <w:pStyle w:val="31"/>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0" w:leftChars="0" w:firstLine="420" w:firstLineChars="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资信</w:t>
      </w:r>
      <w:r>
        <w:rPr>
          <w:rFonts w:hint="eastAsia" w:ascii="宋体" w:hAnsi="宋体" w:eastAsia="宋体" w:cs="宋体"/>
          <w:color w:val="auto"/>
          <w:sz w:val="24"/>
          <w:szCs w:val="24"/>
          <w:highlight w:val="none"/>
        </w:rPr>
        <w:t>评审</w:t>
      </w:r>
    </w:p>
    <w:p>
      <w:pPr>
        <w:pStyle w:val="31"/>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0" w:leftChars="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评标总得分的确定</w:t>
      </w:r>
    </w:p>
    <w:p>
      <w:pPr>
        <w:pStyle w:val="31"/>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0" w:leftChars="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资格审查并推荐中标候选人</w:t>
      </w:r>
    </w:p>
    <w:p>
      <w:pPr>
        <w:pStyle w:val="31"/>
        <w:keepNext w:val="0"/>
        <w:keepLines w:val="0"/>
        <w:pageBreakBefore w:val="0"/>
        <w:numPr>
          <w:ilvl w:val="0"/>
          <w:numId w:val="53"/>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商务标评审（90分）</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评标委员会发现投标人投标文件商务标存在招标文件规定应当否决投标情形的，应先对投标人进行书面询问核对，情况属实的，否决其投标。</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评标委员会对确定为实质上响应招标文件要求的投标文件进行复核, 看其是否有计算上、累计上或表达上的错误。修正错误的顺序和原则如下：</w:t>
      </w:r>
    </w:p>
    <w:p>
      <w:pPr>
        <w:pStyle w:val="31"/>
        <w:keepNext w:val="0"/>
        <w:keepLines w:val="0"/>
        <w:pageBreakBefore w:val="0"/>
        <w:widowControl/>
        <w:numPr>
          <w:ilvl w:val="0"/>
          <w:numId w:val="55"/>
        </w:numPr>
        <w:kinsoku/>
        <w:wordWrap/>
        <w:overflowPunct/>
        <w:topLinePunct w:val="0"/>
        <w:autoSpaceDE/>
        <w:autoSpaceDN/>
        <w:bidi w:val="0"/>
        <w:adjustRightInd/>
        <w:snapToGrid/>
        <w:spacing w:line="360" w:lineRule="auto"/>
        <w:ind w:left="0" w:leftChars="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pStyle w:val="31"/>
        <w:keepNext w:val="0"/>
        <w:keepLines w:val="0"/>
        <w:pageBreakBefore w:val="0"/>
        <w:widowControl/>
        <w:numPr>
          <w:ilvl w:val="0"/>
          <w:numId w:val="55"/>
        </w:numPr>
        <w:kinsoku/>
        <w:wordWrap/>
        <w:overflowPunct/>
        <w:topLinePunct w:val="0"/>
        <w:autoSpaceDE/>
        <w:autoSpaceDN/>
        <w:bidi w:val="0"/>
        <w:adjustRightInd/>
        <w:snapToGrid/>
        <w:spacing w:line="360" w:lineRule="auto"/>
        <w:ind w:left="0" w:leftChars="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在总报价不变的前提下，评标委员会以合理原则，通过调整组价的相应内容使其一致。</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31"/>
        <w:keepNext w:val="0"/>
        <w:keepLines w:val="0"/>
        <w:pageBreakBefore w:val="0"/>
        <w:numPr>
          <w:ilvl w:val="0"/>
          <w:numId w:val="56"/>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评标标底价</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最高投标限价乘以调整系数作为评标标底价，即评标标底价＝最高投标限价×调整系数。（以元为单位，保留整数，小数点后第1位四舍五入）</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调整系数＝（100–D）%，D值在0.00～0.99范围内随机抽取产生。先从0～9中抽取十分位数字X，再从0～9中抽取百分位数字Y，则抽取的D值即为0.XY。</w:t>
      </w:r>
    </w:p>
    <w:p>
      <w:pPr>
        <w:pStyle w:val="31"/>
        <w:keepNext w:val="0"/>
        <w:keepLines w:val="0"/>
        <w:pageBreakBefore w:val="0"/>
        <w:numPr>
          <w:ilvl w:val="0"/>
          <w:numId w:val="56"/>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商务标得分</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投标报价等于评标标底价的得90分。偏离评标标底价的，每高于或每低于评标标底价1个百分点的均扣2分，即商务标得分=90-|(投标报价-评标标底价)|/评标标底价×100×2（小数点后保留2位，小数点后第3位四舍五入）。评标委员会按投标人商务标得分从高到低进行排名，商务标得分相同的，投标报价低者排名靠前，投标报价相同的，由招标人代表抽签确定排名先后。</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pPr>
        <w:pStyle w:val="31"/>
        <w:keepNext w:val="0"/>
        <w:keepLines w:val="0"/>
        <w:pageBreakBefore w:val="0"/>
        <w:numPr>
          <w:ilvl w:val="0"/>
          <w:numId w:val="53"/>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资信标</w:t>
      </w:r>
      <w:r>
        <w:rPr>
          <w:rFonts w:hint="eastAsia" w:ascii="宋体" w:hAnsi="宋体" w:eastAsia="宋体" w:cs="宋体"/>
          <w:b/>
          <w:bCs/>
          <w:color w:val="auto"/>
          <w:sz w:val="24"/>
          <w:szCs w:val="24"/>
          <w:highlight w:val="none"/>
        </w:rPr>
        <w:t>评审（10分）</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评标委员会发现投标人投标文件资信标存在招标文件规定应当否决投标情形的，应先对投标人进行书面询问核对，情况属实的，否决其投标。</w:t>
      </w:r>
    </w:p>
    <w:p>
      <w:pPr>
        <w:pStyle w:val="31"/>
        <w:keepNext w:val="0"/>
        <w:keepLines w:val="0"/>
        <w:pageBreakBefore w:val="0"/>
        <w:numPr>
          <w:ilvl w:val="0"/>
          <w:numId w:val="57"/>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投标人的信用评价分（5分）</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与招标项目相同专业类别的投标人信用等级AA</w:t>
      </w:r>
      <w:r>
        <w:rPr>
          <w:rFonts w:hint="eastAsia" w:cs="宋体"/>
          <w:color w:val="auto"/>
          <w:sz w:val="24"/>
          <w:szCs w:val="24"/>
          <w:highlight w:val="none"/>
          <w:lang w:val="en-US" w:eastAsia="zh-CN"/>
        </w:rPr>
        <w:t>及</w:t>
      </w:r>
      <w:r>
        <w:rPr>
          <w:rFonts w:hint="eastAsia" w:ascii="宋体" w:hAnsi="宋体" w:eastAsia="宋体" w:cs="宋体"/>
          <w:color w:val="auto"/>
          <w:sz w:val="24"/>
          <w:szCs w:val="24"/>
          <w:highlight w:val="none"/>
        </w:rPr>
        <w:t>以上的，得5分；A的，得4.8分；B的，得4.3分；未取得与招标项目相同专业类别信用等级的投标人，其信用评价分为3.8分。</w:t>
      </w:r>
    </w:p>
    <w:p>
      <w:pPr>
        <w:pStyle w:val="31"/>
        <w:keepNext w:val="0"/>
        <w:keepLines w:val="0"/>
        <w:pageBreakBefore w:val="0"/>
        <w:numPr>
          <w:ilvl w:val="0"/>
          <w:numId w:val="57"/>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项目负责人的信用评价分（5分）</w:t>
      </w:r>
    </w:p>
    <w:p>
      <w:pPr>
        <w:pStyle w:val="31"/>
        <w:keepNext w:val="0"/>
        <w:keepLines w:val="0"/>
        <w:pageBreakBefore w:val="0"/>
        <w:widowControl w:val="0"/>
        <w:kinsoku/>
        <w:wordWrap/>
        <w:overflowPunct/>
        <w:topLinePunct w:val="0"/>
        <w:autoSpaceDE/>
        <w:autoSpaceDN/>
        <w:bidi w:val="0"/>
        <w:adjustRightInd/>
        <w:snapToGrid/>
        <w:spacing w:line="360" w:lineRule="auto"/>
        <w:ind w:left="255"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与招标项目相同专业类别的项目负责人信用等级AA以上的，得5分；A的，得4.8分；B的，得4.3分；未取得与招标项目相同专业类别信用等级的项目负责人，其信用评价分为3.8分。</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pPr>
        <w:pStyle w:val="31"/>
        <w:keepNext w:val="0"/>
        <w:keepLines w:val="0"/>
        <w:pageBreakBefore w:val="0"/>
        <w:numPr>
          <w:ilvl w:val="0"/>
          <w:numId w:val="57"/>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资信标得分＝投标人的信用评价分＋项目负责人的信用评价分。</w:t>
      </w:r>
    </w:p>
    <w:p>
      <w:pPr>
        <w:pStyle w:val="31"/>
        <w:keepNext w:val="0"/>
        <w:keepLines w:val="0"/>
        <w:pageBreakBefore w:val="0"/>
        <w:numPr>
          <w:ilvl w:val="0"/>
          <w:numId w:val="53"/>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评标总得分的确定</w:t>
      </w:r>
      <w:r>
        <w:rPr>
          <w:rFonts w:hint="eastAsia" w:ascii="宋体" w:hAnsi="宋体" w:eastAsia="宋体" w:cs="宋体"/>
          <w:color w:val="auto"/>
          <w:sz w:val="24"/>
          <w:szCs w:val="24"/>
          <w:highlight w:val="none"/>
        </w:rPr>
        <w:t>（小数点后保留2位，小数点后第3位四舍五入）</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投标人的评标总得分＝资信标得分＋商务标得分。</w:t>
      </w:r>
    </w:p>
    <w:p>
      <w:pPr>
        <w:pStyle w:val="31"/>
        <w:keepNext w:val="0"/>
        <w:keepLines w:val="0"/>
        <w:pageBreakBefore w:val="0"/>
        <w:numPr>
          <w:ilvl w:val="0"/>
          <w:numId w:val="53"/>
        </w:numPr>
        <w:kinsoku/>
        <w:wordWrap/>
        <w:overflowPunct/>
        <w:topLinePunct w:val="0"/>
        <w:bidi w:val="0"/>
        <w:snapToGrid/>
        <w:spacing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资格审查并推荐中标候选人</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评标委员会对投标人按评标总</w:t>
      </w:r>
      <w:r>
        <w:rPr>
          <w:rFonts w:hint="eastAsia" w:ascii="宋体" w:hAnsi="宋体" w:eastAsia="宋体" w:cs="宋体"/>
          <w:color w:val="auto"/>
          <w:sz w:val="24"/>
          <w:szCs w:val="24"/>
          <w:highlight w:val="none"/>
        </w:rPr>
        <w:t>得分从高到低进行排名，即总得分最高者排名第一，次高者排名第二。如出现总得分相同的，按照以下优先顺序确定排序：</w:t>
      </w:r>
      <w:r>
        <w:rPr>
          <w:rFonts w:hint="eastAsia" w:cs="宋体"/>
          <w:color w:val="auto"/>
          <w:sz w:val="24"/>
          <w:szCs w:val="24"/>
          <w:highlight w:val="none"/>
          <w:lang w:eastAsia="zh-CN"/>
        </w:rPr>
        <w:t>（</w:t>
      </w:r>
      <w:r>
        <w:rPr>
          <w:rFonts w:hint="eastAsia" w:cs="宋体"/>
          <w:color w:val="auto"/>
          <w:sz w:val="24"/>
          <w:szCs w:val="24"/>
          <w:highlight w:val="none"/>
          <w:lang w:val="en-US" w:eastAsia="zh-CN"/>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资信标得分高者；</w:t>
      </w:r>
      <w:r>
        <w:rPr>
          <w:rFonts w:hint="eastAsia" w:cs="宋体"/>
          <w:color w:val="auto"/>
          <w:sz w:val="24"/>
          <w:szCs w:val="24"/>
          <w:highlight w:val="none"/>
          <w:lang w:eastAsia="zh-CN"/>
        </w:rPr>
        <w:t>（</w:t>
      </w:r>
      <w:r>
        <w:rPr>
          <w:rFonts w:hint="eastAsia" w:cs="宋体"/>
          <w:color w:val="auto"/>
          <w:sz w:val="24"/>
          <w:szCs w:val="24"/>
          <w:highlight w:val="none"/>
          <w:lang w:val="en-US" w:eastAsia="zh-CN"/>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投标报价低者；（三）抽签确定。</w:t>
      </w:r>
    </w:p>
    <w:p>
      <w:pPr>
        <w:pStyle w:val="31"/>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评标委员会按排名顺序</w:t>
      </w:r>
      <w:r>
        <w:rPr>
          <w:rFonts w:hint="eastAsia" w:ascii="宋体" w:hAnsi="宋体" w:eastAsia="宋体" w:cs="宋体"/>
          <w:color w:val="auto"/>
          <w:kern w:val="2"/>
          <w:sz w:val="24"/>
          <w:szCs w:val="24"/>
          <w:highlight w:val="none"/>
        </w:rPr>
        <w:t>依次对拟推荐为中标候选人（中标候选人的人数见投标人须知前附表）的投标人和其拟派的项目负责人</w:t>
      </w:r>
      <w:r>
        <w:rPr>
          <w:rFonts w:hint="eastAsia" w:ascii="宋体" w:hAnsi="宋体" w:eastAsia="宋体" w:cs="宋体"/>
          <w:color w:val="auto"/>
          <w:sz w:val="24"/>
          <w:szCs w:val="24"/>
          <w:highlight w:val="none"/>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当有效投标人＜3个时，评标委员会应判定本次投标是否具有竞争力，若评标委员会认为本次投标明显缺乏竞争的，可以否决全部投标。</w:t>
      </w:r>
    </w:p>
    <w:p>
      <w:pPr>
        <w:pStyle w:val="10"/>
        <w:rPr>
          <w:rFonts w:hint="eastAsia" w:ascii="宋体" w:hAnsi="宋体" w:eastAsia="宋体" w:cs="宋体"/>
          <w:color w:val="auto"/>
          <w:kern w:val="2"/>
          <w:sz w:val="21"/>
          <w:szCs w:val="21"/>
          <w:highlight w:val="none"/>
        </w:rPr>
      </w:pPr>
    </w:p>
    <w:p>
      <w:pPr>
        <w:pStyle w:val="11"/>
        <w:rPr>
          <w:rFonts w:hint="eastAsia" w:ascii="宋体" w:hAnsi="宋体" w:eastAsia="宋体" w:cs="宋体"/>
          <w:color w:val="auto"/>
          <w:kern w:val="2"/>
          <w:sz w:val="21"/>
          <w:szCs w:val="21"/>
          <w:highlight w:val="none"/>
        </w:rPr>
      </w:pPr>
    </w:p>
    <w:p>
      <w:pPr>
        <w:rPr>
          <w:rFonts w:hint="eastAsia" w:ascii="宋体" w:hAnsi="宋体" w:eastAsia="宋体" w:cs="宋体"/>
          <w:color w:val="auto"/>
          <w:kern w:val="2"/>
          <w:sz w:val="21"/>
          <w:szCs w:val="21"/>
          <w:highlight w:val="none"/>
        </w:rPr>
      </w:pPr>
    </w:p>
    <w:p>
      <w:pPr>
        <w:pStyle w:val="10"/>
        <w:rPr>
          <w:rFonts w:hint="eastAsia" w:ascii="宋体" w:hAnsi="宋体" w:eastAsia="宋体" w:cs="宋体"/>
          <w:color w:val="auto"/>
          <w:kern w:val="2"/>
          <w:sz w:val="21"/>
          <w:szCs w:val="21"/>
          <w:highlight w:val="none"/>
        </w:rPr>
      </w:pPr>
    </w:p>
    <w:p>
      <w:pPr>
        <w:rPr>
          <w:rFonts w:ascii="宋体" w:hAnsi="宋体" w:eastAsia="宋体" w:cs="宋体"/>
          <w:color w:val="auto"/>
          <w:sz w:val="32"/>
          <w:szCs w:val="32"/>
          <w:highlight w:val="none"/>
        </w:rPr>
      </w:pPr>
      <w:bookmarkStart w:id="213" w:name="_Toc24415"/>
      <w:r>
        <w:rPr>
          <w:rFonts w:ascii="宋体" w:hAnsi="宋体" w:eastAsia="宋体" w:cs="宋体"/>
          <w:color w:val="auto"/>
          <w:sz w:val="32"/>
          <w:szCs w:val="32"/>
          <w:highlight w:val="none"/>
        </w:rPr>
        <w:br w:type="page"/>
      </w:r>
    </w:p>
    <w:p>
      <w:pPr>
        <w:pStyle w:val="4"/>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color w:val="auto"/>
          <w:highlight w:val="none"/>
        </w:rPr>
      </w:pPr>
      <w:bookmarkStart w:id="214" w:name="_Toc3559"/>
      <w:bookmarkStart w:id="215" w:name="_Toc3317"/>
      <w:r>
        <w:rPr>
          <w:color w:val="auto"/>
          <w:highlight w:val="none"/>
        </w:rPr>
        <w:t>合同条款及格式</w:t>
      </w:r>
      <w:bookmarkEnd w:id="213"/>
      <w:bookmarkEnd w:id="214"/>
      <w:bookmarkEnd w:id="215"/>
    </w:p>
    <w:p>
      <w:pPr>
        <w:spacing w:line="229" w:lineRule="exact"/>
        <w:rPr>
          <w:color w:val="auto"/>
          <w:sz w:val="20"/>
          <w:szCs w:val="20"/>
          <w:highlight w:val="none"/>
        </w:rPr>
      </w:pPr>
    </w:p>
    <w:p>
      <w:pPr>
        <w:spacing w:line="255" w:lineRule="exact"/>
        <w:ind w:left="500"/>
        <w:rPr>
          <w:rFonts w:ascii="宋体" w:hAnsi="宋体" w:eastAsia="宋体" w:cs="宋体"/>
          <w:color w:val="auto"/>
          <w:sz w:val="21"/>
          <w:szCs w:val="21"/>
          <w:highlight w:val="none"/>
        </w:rPr>
      </w:pPr>
      <w:r>
        <w:rPr>
          <w:rFonts w:ascii="宋体" w:hAnsi="宋体" w:eastAsia="宋体" w:cs="宋体"/>
          <w:color w:val="auto"/>
          <w:sz w:val="21"/>
          <w:szCs w:val="21"/>
          <w:highlight w:val="none"/>
        </w:rPr>
        <w:t>合同文本采用《建设工程施工合同（示范文本）》（GF-2017-0201）。</w:t>
      </w:r>
    </w:p>
    <w:p>
      <w:pPr>
        <w:spacing w:line="255" w:lineRule="exact"/>
        <w:ind w:left="500"/>
        <w:rPr>
          <w:rFonts w:ascii="宋体" w:hAnsi="宋体" w:eastAsia="宋体" w:cs="宋体"/>
          <w:color w:val="auto"/>
          <w:sz w:val="21"/>
          <w:szCs w:val="21"/>
          <w:highlight w:val="none"/>
        </w:rPr>
      </w:pPr>
    </w:p>
    <w:p>
      <w:pPr>
        <w:spacing w:line="255" w:lineRule="exact"/>
        <w:ind w:left="500"/>
        <w:rPr>
          <w:rFonts w:ascii="宋体" w:hAnsi="宋体" w:eastAsia="宋体" w:cs="宋体"/>
          <w:color w:val="auto"/>
          <w:sz w:val="21"/>
          <w:szCs w:val="21"/>
          <w:highlight w:val="none"/>
        </w:rPr>
      </w:pPr>
      <w:r>
        <w:rPr>
          <w:rFonts w:ascii="宋体" w:hAnsi="宋体" w:eastAsia="宋体" w:cs="宋体"/>
          <w:color w:val="auto"/>
          <w:sz w:val="21"/>
          <w:szCs w:val="21"/>
          <w:highlight w:val="none"/>
        </w:rPr>
        <w:t>合同通用条款采用《建设工程施工合同（示范文本）》的通用条款（GF-2017-0201）。</w:t>
      </w:r>
    </w:p>
    <w:p>
      <w:pPr>
        <w:spacing w:line="255" w:lineRule="exact"/>
        <w:ind w:left="500"/>
        <w:rPr>
          <w:rFonts w:ascii="宋体" w:hAnsi="宋体" w:eastAsia="宋体" w:cs="宋体"/>
          <w:color w:val="auto"/>
          <w:sz w:val="21"/>
          <w:szCs w:val="21"/>
          <w:highlight w:val="none"/>
        </w:rPr>
      </w:pPr>
    </w:p>
    <w:p>
      <w:pPr>
        <w:spacing w:line="255" w:lineRule="exact"/>
        <w:ind w:left="500"/>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合同专用条款中的主要条款将由招标人(发包人)与中标人(承包人)根据招、投标文件</w:t>
      </w:r>
      <w:r>
        <w:rPr>
          <w:rFonts w:hint="eastAsia" w:ascii="宋体" w:hAnsi="宋体" w:eastAsia="宋体" w:cs="宋体"/>
          <w:color w:val="auto"/>
          <w:sz w:val="21"/>
          <w:szCs w:val="21"/>
          <w:highlight w:val="none"/>
        </w:rPr>
        <w:t>签订</w:t>
      </w:r>
      <w:r>
        <w:rPr>
          <w:rFonts w:hint="eastAsia" w:ascii="宋体" w:hAnsi="宋体" w:eastAsia="宋体" w:cs="宋体"/>
          <w:color w:val="auto"/>
          <w:sz w:val="21"/>
          <w:szCs w:val="21"/>
          <w:highlight w:val="none"/>
          <w:lang w:eastAsia="zh-CN"/>
        </w:rPr>
        <w:t>。</w:t>
      </w:r>
    </w:p>
    <w:p>
      <w:pPr>
        <w:rPr>
          <w:rFonts w:hint="eastAsia" w:asciiTheme="majorEastAsia" w:hAnsiTheme="majorEastAsia" w:eastAsiaTheme="majorEastAsia" w:cstheme="majorEastAsia"/>
          <w:b/>
          <w:bCs w:val="0"/>
          <w:color w:val="auto"/>
          <w:sz w:val="32"/>
          <w:szCs w:val="32"/>
          <w:highlight w:val="none"/>
        </w:rPr>
      </w:pPr>
      <w:r>
        <w:rPr>
          <w:rFonts w:hint="eastAsia" w:asciiTheme="majorEastAsia" w:hAnsiTheme="majorEastAsia" w:eastAsiaTheme="majorEastAsia" w:cstheme="majorEastAsia"/>
          <w:b/>
          <w:bCs w:val="0"/>
          <w:color w:val="auto"/>
          <w:sz w:val="32"/>
          <w:szCs w:val="32"/>
          <w:highlight w:val="none"/>
        </w:rPr>
        <w:br w:type="page"/>
      </w:r>
    </w:p>
    <w:p>
      <w:pPr>
        <w:keepNext/>
        <w:keepLines/>
        <w:pageBreakBefore w:val="0"/>
        <w:widowControl/>
        <w:numPr>
          <w:ilvl w:val="0"/>
          <w:numId w:val="58"/>
        </w:numPr>
        <w:tabs>
          <w:tab w:val="left" w:pos="2159"/>
        </w:tabs>
        <w:kinsoku/>
        <w:wordWrap/>
        <w:overflowPunct/>
        <w:topLinePunct w:val="0"/>
        <w:autoSpaceDE/>
        <w:autoSpaceDN/>
        <w:bidi w:val="0"/>
        <w:adjustRightInd/>
        <w:snapToGrid/>
        <w:spacing w:before="0" w:after="0" w:line="360" w:lineRule="auto"/>
        <w:ind w:left="0" w:leftChars="0" w:firstLine="0" w:firstLineChars="0"/>
        <w:jc w:val="center"/>
        <w:textAlignment w:val="auto"/>
        <w:outlineLvl w:val="9"/>
        <w:rPr>
          <w:rFonts w:hint="eastAsia" w:asciiTheme="majorEastAsia" w:hAnsiTheme="majorEastAsia" w:eastAsiaTheme="majorEastAsia" w:cstheme="majorEastAsia"/>
          <w:b/>
          <w:bCs w:val="0"/>
          <w:color w:val="auto"/>
          <w:sz w:val="32"/>
          <w:szCs w:val="32"/>
          <w:highlight w:val="none"/>
        </w:rPr>
      </w:pPr>
      <w:bookmarkStart w:id="216" w:name="_Toc1900"/>
      <w:r>
        <w:rPr>
          <w:rFonts w:hint="eastAsia" w:asciiTheme="majorEastAsia" w:hAnsiTheme="majorEastAsia" w:eastAsiaTheme="majorEastAsia" w:cstheme="majorEastAsia"/>
          <w:b/>
          <w:bCs w:val="0"/>
          <w:color w:val="auto"/>
          <w:sz w:val="32"/>
          <w:szCs w:val="32"/>
          <w:highlight w:val="none"/>
        </w:rPr>
        <w:t>合同协议书</w:t>
      </w:r>
      <w:bookmarkEnd w:id="216"/>
    </w:p>
    <w:p>
      <w:pPr>
        <w:pageBreakBefore w:val="0"/>
        <w:widowControl/>
        <w:kinsoku/>
        <w:wordWrap/>
        <w:overflowPunct/>
        <w:topLinePunct w:val="0"/>
        <w:autoSpaceDE/>
        <w:autoSpaceDN/>
        <w:bidi w:val="0"/>
        <w:adjustRightInd/>
        <w:snapToGrid/>
        <w:spacing w:line="400" w:lineRule="exact"/>
        <w:textAlignment w:val="auto"/>
        <w:rPr>
          <w:b/>
          <w:color w:val="auto"/>
          <w:sz w:val="24"/>
          <w:szCs w:val="24"/>
          <w:highlight w:val="none"/>
          <w:u w:val="single"/>
        </w:rPr>
      </w:pPr>
      <w:r>
        <w:rPr>
          <w:color w:val="auto"/>
          <w:sz w:val="24"/>
          <w:szCs w:val="24"/>
          <w:highlight w:val="none"/>
        </w:rPr>
        <w:t>发包人（全称）：</w:t>
      </w:r>
      <w:r>
        <w:rPr>
          <w:rFonts w:hint="eastAsia"/>
          <w:color w:val="auto"/>
          <w:sz w:val="24"/>
          <w:szCs w:val="24"/>
          <w:highlight w:val="none"/>
          <w:u w:val="single"/>
          <w:lang w:eastAsia="zh-CN"/>
        </w:rPr>
        <w:t>三门县浦坝港镇郑畔村股份经济合作社</w:t>
      </w:r>
    </w:p>
    <w:p>
      <w:pPr>
        <w:pageBreakBefore w:val="0"/>
        <w:widowControl/>
        <w:kinsoku/>
        <w:wordWrap/>
        <w:overflowPunct/>
        <w:topLinePunct w:val="0"/>
        <w:autoSpaceDE/>
        <w:autoSpaceDN/>
        <w:bidi w:val="0"/>
        <w:adjustRightInd/>
        <w:snapToGrid/>
        <w:spacing w:line="400" w:lineRule="exact"/>
        <w:textAlignment w:val="auto"/>
        <w:rPr>
          <w:b/>
          <w:color w:val="auto"/>
          <w:sz w:val="24"/>
          <w:szCs w:val="24"/>
          <w:highlight w:val="none"/>
          <w:u w:val="single"/>
        </w:rPr>
      </w:pPr>
      <w:r>
        <w:rPr>
          <w:color w:val="auto"/>
          <w:sz w:val="24"/>
          <w:szCs w:val="24"/>
          <w:highlight w:val="none"/>
        </w:rPr>
        <w:t>承包人（全称）：</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w:t>
      </w:r>
    </w:p>
    <w:p>
      <w:pPr>
        <w:pageBreakBefore w:val="0"/>
        <w:widowControl/>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根据《</w:t>
      </w:r>
      <w:r>
        <w:rPr>
          <w:rFonts w:hint="eastAsia"/>
          <w:color w:val="auto"/>
          <w:sz w:val="24"/>
          <w:szCs w:val="24"/>
          <w:highlight w:val="none"/>
        </w:rPr>
        <w:t>中华人民共和国民法典</w:t>
      </w:r>
      <w:r>
        <w:rPr>
          <w:color w:val="auto"/>
          <w:sz w:val="24"/>
          <w:szCs w:val="24"/>
          <w:highlight w:val="none"/>
        </w:rPr>
        <w:t>》、《中华人民共和国建筑法》及有关法律规定，遵循平等、自愿、公平和诚实信用的原则，双方就</w:t>
      </w:r>
      <w:r>
        <w:rPr>
          <w:rFonts w:hint="eastAsia"/>
          <w:color w:val="auto"/>
          <w:sz w:val="24"/>
          <w:szCs w:val="24"/>
          <w:highlight w:val="none"/>
          <w:u w:val="single"/>
          <w:lang w:eastAsia="zh-CN"/>
        </w:rPr>
        <w:t>三门县浦坝港镇郑畔村农产品冷藏建设工程</w:t>
      </w:r>
      <w:r>
        <w:rPr>
          <w:color w:val="auto"/>
          <w:sz w:val="24"/>
          <w:szCs w:val="24"/>
          <w:highlight w:val="none"/>
        </w:rPr>
        <w:t>施工及有关事项协商一致</w:t>
      </w:r>
      <w:r>
        <w:rPr>
          <w:rFonts w:hint="eastAsia"/>
          <w:color w:val="auto"/>
          <w:sz w:val="24"/>
          <w:szCs w:val="24"/>
          <w:highlight w:val="none"/>
        </w:rPr>
        <w:t>，</w:t>
      </w:r>
      <w:r>
        <w:rPr>
          <w:color w:val="auto"/>
          <w:sz w:val="24"/>
          <w:szCs w:val="24"/>
          <w:highlight w:val="none"/>
        </w:rPr>
        <w:t>共同达成如下协议：</w:t>
      </w:r>
    </w:p>
    <w:p>
      <w:pPr>
        <w:pStyle w:val="7"/>
        <w:pageBreakBefore w:val="0"/>
        <w:widowControl/>
        <w:kinsoku/>
        <w:wordWrap/>
        <w:overflowPunct/>
        <w:topLinePunct w:val="0"/>
        <w:autoSpaceDE/>
        <w:autoSpaceDN/>
        <w:bidi w:val="0"/>
        <w:adjustRightInd/>
        <w:snapToGrid/>
        <w:spacing w:before="0" w:after="0" w:line="400" w:lineRule="exact"/>
        <w:textAlignment w:val="auto"/>
        <w:outlineLvl w:val="2"/>
        <w:rPr>
          <w:rFonts w:ascii="Times New Roman" w:hAnsi="Times New Roman"/>
          <w:bCs w:val="0"/>
          <w:color w:val="auto"/>
          <w:sz w:val="24"/>
          <w:szCs w:val="24"/>
          <w:highlight w:val="none"/>
        </w:rPr>
      </w:pPr>
      <w:r>
        <w:rPr>
          <w:rFonts w:ascii="Times New Roman" w:hAnsi="Times New Roman"/>
          <w:bCs w:val="0"/>
          <w:color w:val="auto"/>
          <w:sz w:val="24"/>
          <w:szCs w:val="24"/>
          <w:highlight w:val="none"/>
        </w:rPr>
        <w:t xml:space="preserve">   </w:t>
      </w:r>
      <w:r>
        <w:rPr>
          <w:rFonts w:hint="eastAsia" w:ascii="Times New Roman" w:hAnsi="Times New Roman"/>
          <w:bCs w:val="0"/>
          <w:color w:val="auto"/>
          <w:sz w:val="24"/>
          <w:szCs w:val="24"/>
          <w:highlight w:val="none"/>
        </w:rPr>
        <w:t xml:space="preserve"> </w:t>
      </w:r>
      <w:r>
        <w:rPr>
          <w:rFonts w:ascii="Times New Roman" w:hAnsi="Times New Roman"/>
          <w:b w:val="0"/>
          <w:color w:val="auto"/>
          <w:sz w:val="24"/>
          <w:szCs w:val="24"/>
          <w:highlight w:val="none"/>
        </w:rPr>
        <w:t>一、工程概况</w:t>
      </w:r>
    </w:p>
    <w:p>
      <w:pPr>
        <w:keepNext w:val="0"/>
        <w:keepLines w:val="0"/>
        <w:pageBreakBefore w:val="0"/>
        <w:widowControl/>
        <w:kinsoku/>
        <w:wordWrap/>
        <w:overflowPunct/>
        <w:topLinePunct w:val="0"/>
        <w:autoSpaceDE/>
        <w:autoSpaceDN/>
        <w:bidi w:val="0"/>
        <w:adjustRightInd/>
        <w:snapToGrid/>
        <w:spacing w:line="400" w:lineRule="exact"/>
        <w:ind w:firstLine="470" w:firstLineChars="196"/>
        <w:textAlignment w:val="auto"/>
        <w:rPr>
          <w:color w:val="auto"/>
          <w:sz w:val="24"/>
          <w:szCs w:val="24"/>
          <w:highlight w:val="none"/>
          <w:u w:val="single"/>
        </w:rPr>
      </w:pPr>
      <w:r>
        <w:rPr>
          <w:bCs/>
          <w:color w:val="auto"/>
          <w:sz w:val="24"/>
          <w:szCs w:val="24"/>
          <w:highlight w:val="none"/>
        </w:rPr>
        <w:t>1</w:t>
      </w:r>
      <w:r>
        <w:rPr>
          <w:rFonts w:hint="eastAsia"/>
          <w:bCs/>
          <w:color w:val="auto"/>
          <w:sz w:val="24"/>
          <w:szCs w:val="24"/>
          <w:highlight w:val="none"/>
        </w:rPr>
        <w:t>．</w:t>
      </w:r>
      <w:r>
        <w:rPr>
          <w:bCs/>
          <w:color w:val="auto"/>
          <w:sz w:val="24"/>
          <w:szCs w:val="24"/>
          <w:highlight w:val="none"/>
        </w:rPr>
        <w:t>工程名称</w:t>
      </w:r>
      <w:r>
        <w:rPr>
          <w:color w:val="auto"/>
          <w:sz w:val="24"/>
          <w:szCs w:val="24"/>
          <w:highlight w:val="none"/>
        </w:rPr>
        <w:t>：</w:t>
      </w:r>
      <w:r>
        <w:rPr>
          <w:rFonts w:hint="eastAsia"/>
          <w:color w:val="auto"/>
          <w:sz w:val="24"/>
          <w:szCs w:val="24"/>
          <w:highlight w:val="none"/>
          <w:u w:val="single"/>
          <w:lang w:eastAsia="zh-CN"/>
        </w:rPr>
        <w:t>三门县浦坝港镇郑畔村农产品冷藏建设工程</w:t>
      </w:r>
      <w:r>
        <w:rPr>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70" w:firstLineChars="196"/>
        <w:textAlignment w:val="auto"/>
        <w:rPr>
          <w:bCs/>
          <w:color w:val="auto"/>
          <w:sz w:val="24"/>
          <w:szCs w:val="24"/>
          <w:highlight w:val="none"/>
        </w:rPr>
      </w:pPr>
      <w:r>
        <w:rPr>
          <w:bCs/>
          <w:color w:val="auto"/>
          <w:sz w:val="24"/>
          <w:szCs w:val="24"/>
          <w:highlight w:val="none"/>
        </w:rPr>
        <w:t>2</w:t>
      </w:r>
      <w:r>
        <w:rPr>
          <w:rFonts w:hint="eastAsia"/>
          <w:bCs/>
          <w:color w:val="auto"/>
          <w:sz w:val="24"/>
          <w:szCs w:val="24"/>
          <w:highlight w:val="none"/>
        </w:rPr>
        <w:t>．</w:t>
      </w:r>
      <w:r>
        <w:rPr>
          <w:bCs/>
          <w:color w:val="auto"/>
          <w:sz w:val="24"/>
          <w:szCs w:val="24"/>
          <w:highlight w:val="none"/>
        </w:rPr>
        <w:t>工程地点：</w:t>
      </w:r>
      <w:r>
        <w:rPr>
          <w:rFonts w:hint="eastAsia"/>
          <w:color w:val="auto"/>
          <w:sz w:val="24"/>
          <w:szCs w:val="24"/>
          <w:highlight w:val="none"/>
          <w:u w:val="single"/>
          <w:lang w:eastAsia="zh-CN"/>
        </w:rPr>
        <w:t>三门县浦坝港镇郑畔村</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70" w:firstLineChars="196"/>
        <w:textAlignment w:val="auto"/>
        <w:rPr>
          <w:bCs/>
          <w:color w:val="auto"/>
          <w:sz w:val="24"/>
          <w:szCs w:val="24"/>
          <w:highlight w:val="none"/>
        </w:rPr>
      </w:pPr>
      <w:r>
        <w:rPr>
          <w:bCs/>
          <w:color w:val="auto"/>
          <w:sz w:val="24"/>
          <w:szCs w:val="24"/>
          <w:highlight w:val="none"/>
        </w:rPr>
        <w:t>3</w:t>
      </w:r>
      <w:r>
        <w:rPr>
          <w:rFonts w:hint="eastAsia"/>
          <w:bCs/>
          <w:color w:val="auto"/>
          <w:sz w:val="24"/>
          <w:szCs w:val="24"/>
          <w:highlight w:val="none"/>
        </w:rPr>
        <w:t>．</w:t>
      </w:r>
      <w:r>
        <w:rPr>
          <w:bCs/>
          <w:color w:val="auto"/>
          <w:sz w:val="24"/>
          <w:szCs w:val="24"/>
          <w:highlight w:val="none"/>
        </w:rPr>
        <w:t>工程立项批准文号：</w:t>
      </w:r>
      <w:r>
        <w:rPr>
          <w:rFonts w:hint="eastAsia"/>
          <w:color w:val="auto"/>
          <w:sz w:val="24"/>
          <w:szCs w:val="24"/>
          <w:highlight w:val="none"/>
          <w:u w:val="single"/>
          <w:lang w:val="en-US" w:eastAsia="zh-CN"/>
        </w:rPr>
        <w:t xml:space="preserve">  </w:t>
      </w:r>
      <w:r>
        <w:rPr>
          <w:rFonts w:hint="eastAsia"/>
          <w:bCs/>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rFonts w:hint="eastAsia"/>
          <w:bCs/>
          <w:color w:val="auto"/>
          <w:sz w:val="24"/>
          <w:szCs w:val="24"/>
          <w:highlight w:val="none"/>
          <w:u w:val="single"/>
          <w:lang w:val="en-US" w:eastAsia="zh-CN"/>
        </w:rPr>
        <w:t xml:space="preserve"> </w:t>
      </w:r>
      <w:r>
        <w:rPr>
          <w:rFonts w:hint="eastAsia"/>
          <w:bCs/>
          <w:color w:val="auto"/>
          <w:sz w:val="24"/>
          <w:szCs w:val="24"/>
          <w:highlight w:val="none"/>
          <w:u w:val="single"/>
        </w:rPr>
        <w:t xml:space="preserve">   </w:t>
      </w:r>
      <w:r>
        <w:rPr>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70" w:firstLineChars="196"/>
        <w:textAlignment w:val="auto"/>
        <w:rPr>
          <w:bCs/>
          <w:color w:val="auto"/>
          <w:sz w:val="24"/>
          <w:szCs w:val="24"/>
          <w:highlight w:val="none"/>
        </w:rPr>
      </w:pPr>
      <w:r>
        <w:rPr>
          <w:bCs/>
          <w:color w:val="auto"/>
          <w:sz w:val="24"/>
          <w:szCs w:val="24"/>
          <w:highlight w:val="none"/>
        </w:rPr>
        <w:t>4</w:t>
      </w:r>
      <w:r>
        <w:rPr>
          <w:rFonts w:hint="eastAsia"/>
          <w:bCs/>
          <w:color w:val="auto"/>
          <w:sz w:val="24"/>
          <w:szCs w:val="24"/>
          <w:highlight w:val="none"/>
        </w:rPr>
        <w:t>．</w:t>
      </w:r>
      <w:r>
        <w:rPr>
          <w:bCs/>
          <w:color w:val="auto"/>
          <w:sz w:val="24"/>
          <w:szCs w:val="24"/>
          <w:highlight w:val="none"/>
        </w:rPr>
        <w:t>资金来源：</w:t>
      </w:r>
      <w:r>
        <w:rPr>
          <w:rFonts w:hint="eastAsia"/>
          <w:bCs/>
          <w:color w:val="auto"/>
          <w:sz w:val="24"/>
          <w:szCs w:val="24"/>
          <w:highlight w:val="none"/>
          <w:u w:val="single"/>
          <w:lang w:val="en-US" w:eastAsia="zh-CN"/>
        </w:rPr>
        <w:t>上级补助和自筹</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bCs/>
          <w:color w:val="auto"/>
          <w:sz w:val="24"/>
          <w:szCs w:val="24"/>
          <w:highlight w:val="none"/>
        </w:rPr>
        <w:t>。</w:t>
      </w:r>
    </w:p>
    <w:p>
      <w:pPr>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shd w:val="clear" w:color="auto" w:fill="FFFFFF"/>
          <w:lang w:eastAsia="zh-CN"/>
        </w:rPr>
      </w:pPr>
      <w:r>
        <w:rPr>
          <w:rFonts w:hint="eastAsia"/>
          <w:bCs/>
          <w:color w:val="auto"/>
          <w:sz w:val="24"/>
          <w:szCs w:val="24"/>
          <w:highlight w:val="none"/>
        </w:rPr>
        <w:t>5．工程内容：</w:t>
      </w:r>
      <w:r>
        <w:rPr>
          <w:rFonts w:hint="eastAsia"/>
          <w:color w:val="auto"/>
          <w:sz w:val="24"/>
          <w:szCs w:val="24"/>
          <w:highlight w:val="none"/>
          <w:u w:val="single"/>
          <w:lang w:val="en-US" w:eastAsia="zh-CN"/>
        </w:rPr>
        <w:t>招标人提供的施工图纸范围内及工程量清单中所包含的所有施工内容</w:t>
      </w:r>
      <w:r>
        <w:rPr>
          <w:rFonts w:hint="eastAsia"/>
          <w:color w:val="auto"/>
          <w:sz w:val="24"/>
          <w:szCs w:val="24"/>
          <w:highlight w:val="none"/>
          <w:u w:val="single"/>
          <w:lang w:eastAsia="zh-CN"/>
        </w:rPr>
        <w:t>。</w:t>
      </w:r>
    </w:p>
    <w:p>
      <w:pPr>
        <w:pageBreakBefore w:val="0"/>
        <w:widowControl/>
        <w:kinsoku/>
        <w:wordWrap/>
        <w:overflowPunct/>
        <w:topLinePunct w:val="0"/>
        <w:autoSpaceDE/>
        <w:autoSpaceDN/>
        <w:bidi w:val="0"/>
        <w:adjustRightInd/>
        <w:snapToGrid/>
        <w:spacing w:line="400" w:lineRule="exact"/>
        <w:ind w:firstLine="470" w:firstLineChars="196"/>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群体工程应附《承包人承揽工程项目一览表》（附件1）。</w:t>
      </w:r>
    </w:p>
    <w:p>
      <w:pPr>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default" w:eastAsiaTheme="minorEastAsia"/>
          <w:bCs/>
          <w:color w:val="auto"/>
          <w:sz w:val="24"/>
          <w:szCs w:val="24"/>
          <w:highlight w:val="none"/>
          <w:u w:val="single"/>
          <w:lang w:val="en-US" w:eastAsia="zh-CN"/>
        </w:rPr>
      </w:pPr>
      <w:r>
        <w:rPr>
          <w:rFonts w:hint="eastAsia"/>
          <w:bCs/>
          <w:color w:val="auto"/>
          <w:sz w:val="24"/>
          <w:szCs w:val="24"/>
          <w:highlight w:val="none"/>
        </w:rPr>
        <w:t>6．</w:t>
      </w:r>
      <w:r>
        <w:rPr>
          <w:bCs/>
          <w:color w:val="auto"/>
          <w:sz w:val="24"/>
          <w:szCs w:val="24"/>
          <w:highlight w:val="none"/>
        </w:rPr>
        <w:t>工程承包范围：</w:t>
      </w:r>
      <w:r>
        <w:rPr>
          <w:rFonts w:hint="eastAsia"/>
          <w:bCs/>
          <w:color w:val="auto"/>
          <w:sz w:val="24"/>
          <w:szCs w:val="24"/>
          <w:highlight w:val="none"/>
          <w:u w:val="single"/>
          <w:lang w:val="en-US" w:eastAsia="zh-CN"/>
        </w:rPr>
        <w:t xml:space="preserve">            </w:t>
      </w:r>
    </w:p>
    <w:p>
      <w:pPr>
        <w:pageBreakBefore w:val="0"/>
        <w:widowControl/>
        <w:kinsoku/>
        <w:wordWrap/>
        <w:overflowPunct/>
        <w:topLinePunct w:val="0"/>
        <w:autoSpaceDE/>
        <w:autoSpaceDN/>
        <w:bidi w:val="0"/>
        <w:adjustRightInd/>
        <w:snapToGrid/>
        <w:spacing w:line="400" w:lineRule="exact"/>
        <w:ind w:firstLine="470" w:firstLineChars="196"/>
        <w:textAlignment w:val="auto"/>
        <w:rPr>
          <w:rFonts w:hint="eastAsia"/>
          <w:bCs/>
          <w:color w:val="auto"/>
          <w:sz w:val="24"/>
          <w:szCs w:val="24"/>
          <w:highlight w:val="none"/>
        </w:rPr>
      </w:pPr>
      <w:r>
        <w:rPr>
          <w:rFonts w:hint="eastAsia"/>
          <w:bCs/>
          <w:color w:val="auto"/>
          <w:sz w:val="24"/>
          <w:szCs w:val="24"/>
          <w:highlight w:val="none"/>
        </w:rPr>
        <w:t>发包人提供的施工图纸范围内及工程量清单中所包含的所有工程。</w:t>
      </w:r>
    </w:p>
    <w:p>
      <w:pPr>
        <w:pStyle w:val="7"/>
        <w:pageBreakBefore w:val="0"/>
        <w:widowControl/>
        <w:kinsoku/>
        <w:wordWrap/>
        <w:overflowPunct/>
        <w:topLinePunct w:val="0"/>
        <w:autoSpaceDE/>
        <w:autoSpaceDN/>
        <w:bidi w:val="0"/>
        <w:adjustRightInd/>
        <w:snapToGrid/>
        <w:spacing w:before="0" w:after="0" w:line="400" w:lineRule="exact"/>
        <w:textAlignment w:val="auto"/>
        <w:outlineLvl w:val="2"/>
        <w:rPr>
          <w:rFonts w:ascii="Times New Roman" w:hAnsi="Times New Roman"/>
          <w:b w:val="0"/>
          <w:color w:val="auto"/>
          <w:sz w:val="24"/>
          <w:szCs w:val="24"/>
          <w:highlight w:val="none"/>
        </w:rPr>
      </w:pPr>
      <w:r>
        <w:rPr>
          <w:rFonts w:ascii="Times New Roman" w:hAnsi="Times New Roman"/>
          <w:b w:val="0"/>
          <w:color w:val="auto"/>
          <w:sz w:val="24"/>
          <w:szCs w:val="24"/>
          <w:highlight w:val="none"/>
        </w:rPr>
        <w:t xml:space="preserve">   </w:t>
      </w:r>
      <w:r>
        <w:rPr>
          <w:rFonts w:hint="eastAsia" w:ascii="Times New Roman" w:hAnsi="Times New Roman"/>
          <w:b w:val="0"/>
          <w:color w:val="auto"/>
          <w:sz w:val="24"/>
          <w:szCs w:val="24"/>
          <w:highlight w:val="none"/>
        </w:rPr>
        <w:t xml:space="preserve"> </w:t>
      </w:r>
      <w:r>
        <w:rPr>
          <w:rFonts w:ascii="Times New Roman" w:hAnsi="Times New Roman"/>
          <w:b w:val="0"/>
          <w:color w:val="auto"/>
          <w:sz w:val="24"/>
          <w:szCs w:val="24"/>
          <w:highlight w:val="none"/>
        </w:rPr>
        <w:t>二、合同工期</w:t>
      </w:r>
    </w:p>
    <w:p>
      <w:pPr>
        <w:pageBreakBefore w:val="0"/>
        <w:widowControl/>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计划开工日期：</w:t>
      </w:r>
      <w:r>
        <w:rPr>
          <w:color w:val="auto"/>
          <w:sz w:val="24"/>
          <w:szCs w:val="24"/>
          <w:highlight w:val="none"/>
          <w:u w:val="single"/>
        </w:rPr>
        <w:t></w:t>
      </w:r>
      <w:r>
        <w:rPr>
          <w:color w:val="auto"/>
          <w:sz w:val="24"/>
          <w:szCs w:val="24"/>
          <w:highlight w:val="none"/>
        </w:rPr>
        <w:t>年</w:t>
      </w:r>
      <w:r>
        <w:rPr>
          <w:color w:val="auto"/>
          <w:sz w:val="24"/>
          <w:szCs w:val="24"/>
          <w:highlight w:val="none"/>
          <w:u w:val="single"/>
        </w:rPr>
        <w:t></w:t>
      </w:r>
      <w:r>
        <w:rPr>
          <w:color w:val="auto"/>
          <w:sz w:val="24"/>
          <w:szCs w:val="24"/>
          <w:highlight w:val="none"/>
        </w:rPr>
        <w:t>月</w:t>
      </w:r>
      <w:r>
        <w:rPr>
          <w:color w:val="auto"/>
          <w:sz w:val="24"/>
          <w:szCs w:val="24"/>
          <w:highlight w:val="none"/>
          <w:u w:val="single"/>
        </w:rPr>
        <w:t></w:t>
      </w:r>
      <w:r>
        <w:rPr>
          <w:color w:val="auto"/>
          <w:sz w:val="24"/>
          <w:szCs w:val="24"/>
          <w:highlight w:val="none"/>
        </w:rPr>
        <w:t>日。</w:t>
      </w:r>
    </w:p>
    <w:p>
      <w:pPr>
        <w:pageBreakBefore w:val="0"/>
        <w:widowControl/>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计划竣工日期：</w:t>
      </w:r>
      <w:r>
        <w:rPr>
          <w:color w:val="auto"/>
          <w:sz w:val="24"/>
          <w:szCs w:val="24"/>
          <w:highlight w:val="none"/>
          <w:u w:val="single"/>
        </w:rPr>
        <w:t></w:t>
      </w:r>
      <w:r>
        <w:rPr>
          <w:color w:val="auto"/>
          <w:sz w:val="24"/>
          <w:szCs w:val="24"/>
          <w:highlight w:val="none"/>
        </w:rPr>
        <w:t>年</w:t>
      </w:r>
      <w:r>
        <w:rPr>
          <w:color w:val="auto"/>
          <w:sz w:val="24"/>
          <w:szCs w:val="24"/>
          <w:highlight w:val="none"/>
          <w:u w:val="single"/>
        </w:rPr>
        <w:t></w:t>
      </w:r>
      <w:r>
        <w:rPr>
          <w:color w:val="auto"/>
          <w:sz w:val="24"/>
          <w:szCs w:val="24"/>
          <w:highlight w:val="none"/>
        </w:rPr>
        <w:t>月</w:t>
      </w:r>
      <w:r>
        <w:rPr>
          <w:color w:val="auto"/>
          <w:sz w:val="24"/>
          <w:szCs w:val="24"/>
          <w:highlight w:val="none"/>
          <w:u w:val="single"/>
        </w:rPr>
        <w:t></w:t>
      </w:r>
      <w:r>
        <w:rPr>
          <w:color w:val="auto"/>
          <w:sz w:val="24"/>
          <w:szCs w:val="24"/>
          <w:highlight w:val="none"/>
        </w:rPr>
        <w:t>日。</w:t>
      </w:r>
    </w:p>
    <w:p>
      <w:pPr>
        <w:pageBreakBefore w:val="0"/>
        <w:widowControl/>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工期总日历天数：</w:t>
      </w:r>
      <w:r>
        <w:rPr>
          <w:color w:val="auto"/>
          <w:sz w:val="24"/>
          <w:szCs w:val="24"/>
          <w:highlight w:val="none"/>
          <w:u w:val="single"/>
        </w:rPr>
        <w:t></w:t>
      </w:r>
      <w:r>
        <w:rPr>
          <w:rFonts w:hint="eastAsia"/>
          <w:color w:val="auto"/>
          <w:sz w:val="24"/>
          <w:szCs w:val="24"/>
          <w:highlight w:val="none"/>
          <w:u w:val="single"/>
          <w:lang w:val="en-US" w:eastAsia="zh-CN"/>
        </w:rPr>
        <w:t>150</w:t>
      </w:r>
      <w:r>
        <w:rPr>
          <w:color w:val="auto"/>
          <w:sz w:val="24"/>
          <w:szCs w:val="24"/>
          <w:highlight w:val="none"/>
          <w:u w:val="single"/>
        </w:rPr>
        <w:t></w:t>
      </w:r>
      <w:r>
        <w:rPr>
          <w:color w:val="auto"/>
          <w:sz w:val="24"/>
          <w:szCs w:val="24"/>
          <w:highlight w:val="none"/>
        </w:rPr>
        <w:t>天。工期总日历天数与根据前述计划开</w:t>
      </w:r>
      <w:r>
        <w:rPr>
          <w:rFonts w:hint="eastAsia"/>
          <w:color w:val="auto"/>
          <w:sz w:val="24"/>
          <w:szCs w:val="24"/>
          <w:highlight w:val="none"/>
        </w:rPr>
        <w:t>、</w:t>
      </w:r>
      <w:r>
        <w:rPr>
          <w:color w:val="auto"/>
          <w:sz w:val="24"/>
          <w:szCs w:val="24"/>
          <w:highlight w:val="none"/>
        </w:rPr>
        <w:t>竣工日期计算的工期天数不一致的，以工期总日历天数为准。</w:t>
      </w:r>
    </w:p>
    <w:p>
      <w:pPr>
        <w:pStyle w:val="7"/>
        <w:pageBreakBefore w:val="0"/>
        <w:widowControl/>
        <w:kinsoku/>
        <w:wordWrap/>
        <w:overflowPunct/>
        <w:topLinePunct w:val="0"/>
        <w:autoSpaceDE/>
        <w:autoSpaceDN/>
        <w:bidi w:val="0"/>
        <w:adjustRightInd/>
        <w:snapToGrid/>
        <w:spacing w:before="0" w:after="0" w:line="400" w:lineRule="exact"/>
        <w:textAlignment w:val="auto"/>
        <w:outlineLvl w:val="2"/>
        <w:rPr>
          <w:rFonts w:ascii="Times New Roman" w:hAnsi="Times New Roman"/>
          <w:bCs w:val="0"/>
          <w:color w:val="auto"/>
          <w:sz w:val="24"/>
          <w:szCs w:val="24"/>
          <w:highlight w:val="none"/>
        </w:rPr>
      </w:pPr>
      <w:r>
        <w:rPr>
          <w:rFonts w:ascii="Times New Roman" w:hAnsi="Times New Roman"/>
          <w:bCs w:val="0"/>
          <w:color w:val="auto"/>
          <w:sz w:val="24"/>
          <w:szCs w:val="24"/>
          <w:highlight w:val="none"/>
        </w:rPr>
        <w:t xml:space="preserve">    </w:t>
      </w:r>
      <w:r>
        <w:rPr>
          <w:rFonts w:ascii="Times New Roman" w:hAnsi="Times New Roman"/>
          <w:b w:val="0"/>
          <w:color w:val="auto"/>
          <w:sz w:val="24"/>
          <w:szCs w:val="24"/>
          <w:highlight w:val="none"/>
        </w:rPr>
        <w:t>三、质量标准</w:t>
      </w:r>
    </w:p>
    <w:p>
      <w:pPr>
        <w:pageBreakBefore w:val="0"/>
        <w:widowControl/>
        <w:kinsoku/>
        <w:wordWrap/>
        <w:overflowPunct/>
        <w:topLinePunct w:val="0"/>
        <w:autoSpaceDE/>
        <w:autoSpaceDN/>
        <w:bidi w:val="0"/>
        <w:adjustRightInd/>
        <w:snapToGrid/>
        <w:spacing w:line="400" w:lineRule="exact"/>
        <w:ind w:firstLine="459"/>
        <w:textAlignment w:val="auto"/>
        <w:rPr>
          <w:color w:val="auto"/>
          <w:sz w:val="24"/>
          <w:szCs w:val="24"/>
          <w:highlight w:val="none"/>
        </w:rPr>
      </w:pPr>
      <w:r>
        <w:rPr>
          <w:color w:val="auto"/>
          <w:sz w:val="24"/>
          <w:szCs w:val="24"/>
          <w:highlight w:val="none"/>
        </w:rPr>
        <w:t>工程质量符合</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合格</w:t>
      </w:r>
      <w:r>
        <w:rPr>
          <w:rFonts w:hint="eastAsia"/>
          <w:color w:val="auto"/>
          <w:sz w:val="24"/>
          <w:szCs w:val="24"/>
          <w:highlight w:val="none"/>
          <w:u w:val="single"/>
          <w:lang w:val="en-US" w:eastAsia="zh-CN"/>
        </w:rPr>
        <w:t xml:space="preserve">  </w:t>
      </w:r>
      <w:r>
        <w:rPr>
          <w:color w:val="auto"/>
          <w:sz w:val="24"/>
          <w:szCs w:val="24"/>
          <w:highlight w:val="none"/>
        </w:rPr>
        <w:t>标准。</w:t>
      </w:r>
    </w:p>
    <w:p>
      <w:pPr>
        <w:pStyle w:val="7"/>
        <w:pageBreakBefore w:val="0"/>
        <w:widowControl/>
        <w:kinsoku/>
        <w:wordWrap/>
        <w:overflowPunct/>
        <w:topLinePunct w:val="0"/>
        <w:autoSpaceDE/>
        <w:autoSpaceDN/>
        <w:bidi w:val="0"/>
        <w:adjustRightInd/>
        <w:snapToGrid/>
        <w:spacing w:before="0" w:after="0" w:line="400" w:lineRule="exact"/>
        <w:textAlignment w:val="auto"/>
        <w:outlineLvl w:val="2"/>
        <w:rPr>
          <w:rFonts w:ascii="Times New Roman" w:hAnsi="Times New Roman"/>
          <w:bCs w:val="0"/>
          <w:color w:val="auto"/>
          <w:sz w:val="24"/>
          <w:szCs w:val="24"/>
          <w:highlight w:val="none"/>
        </w:rPr>
      </w:pPr>
      <w:r>
        <w:rPr>
          <w:rFonts w:ascii="Times New Roman" w:hAnsi="Times New Roman"/>
          <w:bCs w:val="0"/>
          <w:color w:val="auto"/>
          <w:sz w:val="24"/>
          <w:szCs w:val="24"/>
          <w:highlight w:val="none"/>
        </w:rPr>
        <w:t xml:space="preserve">  </w:t>
      </w:r>
      <w:r>
        <w:rPr>
          <w:rFonts w:hint="eastAsia" w:ascii="Times New Roman" w:hAnsi="Times New Roman"/>
          <w:bCs w:val="0"/>
          <w:color w:val="auto"/>
          <w:sz w:val="24"/>
          <w:szCs w:val="24"/>
          <w:highlight w:val="none"/>
        </w:rPr>
        <w:t xml:space="preserve"> </w:t>
      </w:r>
      <w:r>
        <w:rPr>
          <w:rFonts w:ascii="Times New Roman" w:hAnsi="Times New Roman"/>
          <w:bCs w:val="0"/>
          <w:color w:val="auto"/>
          <w:sz w:val="24"/>
          <w:szCs w:val="24"/>
          <w:highlight w:val="none"/>
        </w:rPr>
        <w:t xml:space="preserve"> </w:t>
      </w:r>
      <w:r>
        <w:rPr>
          <w:rFonts w:ascii="Times New Roman" w:hAnsi="Times New Roman"/>
          <w:b w:val="0"/>
          <w:color w:val="auto"/>
          <w:sz w:val="24"/>
          <w:szCs w:val="24"/>
          <w:highlight w:val="none"/>
        </w:rPr>
        <w:t>四、签约合同价与合同价格形式</w:t>
      </w:r>
      <w:r>
        <w:rPr>
          <w:rFonts w:ascii="Times New Roman" w:hAnsi="Times New Roman"/>
          <w:b w:val="0"/>
          <w:color w:val="auto"/>
          <w:sz w:val="24"/>
          <w:szCs w:val="24"/>
          <w:highlight w:val="none"/>
        </w:rPr>
        <w:tab/>
      </w:r>
    </w:p>
    <w:p>
      <w:pPr>
        <w:pageBreakBefore w:val="0"/>
        <w:widowControl/>
        <w:kinsoku/>
        <w:wordWrap/>
        <w:overflowPunct/>
        <w:topLinePunct w:val="0"/>
        <w:autoSpaceDE/>
        <w:autoSpaceDN/>
        <w:bidi w:val="0"/>
        <w:adjustRightInd/>
        <w:snapToGrid/>
        <w:spacing w:line="400" w:lineRule="exact"/>
        <w:ind w:firstLine="480" w:firstLineChars="200"/>
        <w:textAlignment w:val="auto"/>
        <w:outlineLvl w:val="3"/>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rPr>
        <w:t>签约合同价为：</w:t>
      </w:r>
    </w:p>
    <w:p>
      <w:pPr>
        <w:pageBreakBefore w:val="0"/>
        <w:widowControl/>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人民币（大写）</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r>
        <w:rPr>
          <w:color w:val="auto"/>
          <w:sz w:val="24"/>
          <w:szCs w:val="24"/>
          <w:highlight w:val="none"/>
        </w:rPr>
        <w:t>¥</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元</w:t>
      </w:r>
      <w:r>
        <w:rPr>
          <w:rFonts w:hint="eastAsia"/>
          <w:color w:val="auto"/>
          <w:sz w:val="24"/>
          <w:szCs w:val="24"/>
          <w:highlight w:val="none"/>
        </w:rPr>
        <w:t>）</w:t>
      </w:r>
      <w:r>
        <w:rPr>
          <w:color w:val="auto"/>
          <w:sz w:val="24"/>
          <w:szCs w:val="24"/>
          <w:highlight w:val="none"/>
        </w:rPr>
        <w:t>；</w:t>
      </w:r>
    </w:p>
    <w:p>
      <w:pPr>
        <w:pageBreakBefore w:val="0"/>
        <w:widowControl/>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其中：</w:t>
      </w:r>
    </w:p>
    <w:p>
      <w:pPr>
        <w:pageBreakBefore w:val="0"/>
        <w:widowControl/>
        <w:kinsoku/>
        <w:wordWrap/>
        <w:overflowPunct/>
        <w:topLinePunct w:val="0"/>
        <w:autoSpaceDE/>
        <w:autoSpaceDN/>
        <w:bidi w:val="0"/>
        <w:adjustRightInd/>
        <w:snapToGrid/>
        <w:spacing w:line="400" w:lineRule="exact"/>
        <w:ind w:firstLine="480" w:firstLineChars="200"/>
        <w:textAlignment w:val="auto"/>
        <w:outlineLvl w:val="4"/>
        <w:rPr>
          <w:color w:val="auto"/>
          <w:sz w:val="24"/>
          <w:szCs w:val="24"/>
          <w:highlight w:val="none"/>
        </w:rPr>
      </w:pPr>
      <w:r>
        <w:rPr>
          <w:color w:val="auto"/>
          <w:sz w:val="24"/>
          <w:szCs w:val="24"/>
          <w:highlight w:val="none"/>
        </w:rPr>
        <w:t>（1）安全文明施工费：</w:t>
      </w:r>
    </w:p>
    <w:p>
      <w:pPr>
        <w:pageBreakBefore w:val="0"/>
        <w:widowControl/>
        <w:kinsoku/>
        <w:wordWrap/>
        <w:overflowPunct/>
        <w:topLinePunct w:val="0"/>
        <w:autoSpaceDE/>
        <w:autoSpaceDN/>
        <w:bidi w:val="0"/>
        <w:adjustRightInd/>
        <w:snapToGrid/>
        <w:spacing w:line="400" w:lineRule="exact"/>
        <w:ind w:firstLine="1080" w:firstLineChars="450"/>
        <w:textAlignment w:val="auto"/>
        <w:rPr>
          <w:color w:val="auto"/>
          <w:sz w:val="24"/>
          <w:szCs w:val="24"/>
          <w:highlight w:val="none"/>
        </w:rPr>
      </w:pPr>
      <w:r>
        <w:rPr>
          <w:color w:val="auto"/>
          <w:sz w:val="24"/>
          <w:szCs w:val="24"/>
          <w:highlight w:val="none"/>
        </w:rPr>
        <w:t>人民币（大写）</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r>
        <w:rPr>
          <w:color w:val="auto"/>
          <w:sz w:val="24"/>
          <w:szCs w:val="24"/>
          <w:highlight w:val="none"/>
        </w:rPr>
        <w:t>¥</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元</w:t>
      </w:r>
      <w:r>
        <w:rPr>
          <w:rFonts w:hint="eastAsia"/>
          <w:color w:val="auto"/>
          <w:sz w:val="24"/>
          <w:szCs w:val="24"/>
          <w:highlight w:val="none"/>
        </w:rPr>
        <w:t>）</w:t>
      </w:r>
      <w:r>
        <w:rPr>
          <w:color w:val="auto"/>
          <w:sz w:val="24"/>
          <w:szCs w:val="24"/>
          <w:highlight w:val="none"/>
        </w:rPr>
        <w:t>；</w:t>
      </w:r>
    </w:p>
    <w:p>
      <w:pPr>
        <w:pageBreakBefore w:val="0"/>
        <w:widowControl/>
        <w:kinsoku/>
        <w:wordWrap/>
        <w:overflowPunct/>
        <w:topLinePunct w:val="0"/>
        <w:autoSpaceDE/>
        <w:autoSpaceDN/>
        <w:bidi w:val="0"/>
        <w:adjustRightInd/>
        <w:snapToGrid/>
        <w:spacing w:line="400" w:lineRule="exact"/>
        <w:ind w:firstLine="480" w:firstLineChars="200"/>
        <w:textAlignment w:val="auto"/>
        <w:outlineLvl w:val="4"/>
        <w:rPr>
          <w:color w:val="auto"/>
          <w:sz w:val="24"/>
          <w:szCs w:val="24"/>
          <w:highlight w:val="none"/>
        </w:rPr>
      </w:pPr>
      <w:r>
        <w:rPr>
          <w:color w:val="auto"/>
          <w:sz w:val="24"/>
          <w:szCs w:val="24"/>
          <w:highlight w:val="none"/>
        </w:rPr>
        <w:t>（2）材料和工程设备暂估价金额：</w:t>
      </w:r>
    </w:p>
    <w:p>
      <w:pPr>
        <w:pageBreakBefore w:val="0"/>
        <w:widowControl/>
        <w:kinsoku/>
        <w:wordWrap/>
        <w:overflowPunct/>
        <w:topLinePunct w:val="0"/>
        <w:autoSpaceDE/>
        <w:autoSpaceDN/>
        <w:bidi w:val="0"/>
        <w:adjustRightInd/>
        <w:snapToGrid/>
        <w:spacing w:line="400" w:lineRule="exact"/>
        <w:ind w:firstLine="1080" w:firstLineChars="450"/>
        <w:textAlignment w:val="auto"/>
        <w:rPr>
          <w:color w:val="auto"/>
          <w:sz w:val="24"/>
          <w:szCs w:val="24"/>
          <w:highlight w:val="none"/>
        </w:rPr>
      </w:pPr>
      <w:r>
        <w:rPr>
          <w:color w:val="auto"/>
          <w:sz w:val="24"/>
          <w:szCs w:val="24"/>
          <w:highlight w:val="none"/>
        </w:rPr>
        <w:t>人民币（大写）</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r>
        <w:rPr>
          <w:color w:val="auto"/>
          <w:sz w:val="24"/>
          <w:szCs w:val="24"/>
          <w:highlight w:val="none"/>
        </w:rPr>
        <w:t>¥</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元</w:t>
      </w:r>
      <w:r>
        <w:rPr>
          <w:rFonts w:hint="eastAsia"/>
          <w:color w:val="auto"/>
          <w:sz w:val="24"/>
          <w:szCs w:val="24"/>
          <w:highlight w:val="none"/>
        </w:rPr>
        <w:t>）</w:t>
      </w:r>
      <w:r>
        <w:rPr>
          <w:color w:val="auto"/>
          <w:sz w:val="24"/>
          <w:szCs w:val="24"/>
          <w:highlight w:val="none"/>
        </w:rPr>
        <w:t>；</w:t>
      </w:r>
    </w:p>
    <w:p>
      <w:pPr>
        <w:pageBreakBefore w:val="0"/>
        <w:widowControl/>
        <w:kinsoku/>
        <w:wordWrap/>
        <w:overflowPunct/>
        <w:topLinePunct w:val="0"/>
        <w:autoSpaceDE/>
        <w:autoSpaceDN/>
        <w:bidi w:val="0"/>
        <w:adjustRightInd/>
        <w:snapToGrid/>
        <w:spacing w:line="400" w:lineRule="exact"/>
        <w:ind w:firstLine="480" w:firstLineChars="200"/>
        <w:textAlignment w:val="auto"/>
        <w:outlineLvl w:val="4"/>
        <w:rPr>
          <w:color w:val="auto"/>
          <w:sz w:val="24"/>
          <w:szCs w:val="24"/>
          <w:highlight w:val="none"/>
        </w:rPr>
      </w:pPr>
      <w:r>
        <w:rPr>
          <w:color w:val="auto"/>
          <w:sz w:val="24"/>
          <w:szCs w:val="24"/>
          <w:highlight w:val="none"/>
        </w:rPr>
        <w:t>（3）专业工程暂估价金额：</w:t>
      </w:r>
    </w:p>
    <w:p>
      <w:pPr>
        <w:pageBreakBefore w:val="0"/>
        <w:widowControl/>
        <w:kinsoku/>
        <w:wordWrap/>
        <w:overflowPunct/>
        <w:topLinePunct w:val="0"/>
        <w:autoSpaceDE/>
        <w:autoSpaceDN/>
        <w:bidi w:val="0"/>
        <w:adjustRightInd/>
        <w:snapToGrid/>
        <w:spacing w:line="400" w:lineRule="exact"/>
        <w:ind w:firstLine="1080" w:firstLineChars="450"/>
        <w:textAlignment w:val="auto"/>
        <w:rPr>
          <w:color w:val="auto"/>
          <w:sz w:val="24"/>
          <w:szCs w:val="24"/>
          <w:highlight w:val="none"/>
        </w:rPr>
      </w:pPr>
      <w:r>
        <w:rPr>
          <w:color w:val="auto"/>
          <w:sz w:val="24"/>
          <w:szCs w:val="24"/>
          <w:highlight w:val="none"/>
        </w:rPr>
        <w:t>人民币（大写）</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r>
        <w:rPr>
          <w:color w:val="auto"/>
          <w:sz w:val="24"/>
          <w:szCs w:val="24"/>
          <w:highlight w:val="none"/>
        </w:rPr>
        <w:t>¥</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元</w:t>
      </w:r>
      <w:r>
        <w:rPr>
          <w:rFonts w:hint="eastAsia"/>
          <w:color w:val="auto"/>
          <w:sz w:val="24"/>
          <w:szCs w:val="24"/>
          <w:highlight w:val="none"/>
        </w:rPr>
        <w:t>）</w:t>
      </w:r>
      <w:r>
        <w:rPr>
          <w:color w:val="auto"/>
          <w:sz w:val="24"/>
          <w:szCs w:val="24"/>
          <w:highlight w:val="none"/>
        </w:rPr>
        <w:t>；</w:t>
      </w:r>
    </w:p>
    <w:p>
      <w:pPr>
        <w:pageBreakBefore w:val="0"/>
        <w:widowControl/>
        <w:kinsoku/>
        <w:wordWrap/>
        <w:overflowPunct/>
        <w:topLinePunct w:val="0"/>
        <w:autoSpaceDE/>
        <w:autoSpaceDN/>
        <w:bidi w:val="0"/>
        <w:adjustRightInd/>
        <w:snapToGrid/>
        <w:spacing w:line="400" w:lineRule="exact"/>
        <w:ind w:firstLine="480" w:firstLineChars="200"/>
        <w:textAlignment w:val="auto"/>
        <w:outlineLvl w:val="4"/>
        <w:rPr>
          <w:color w:val="auto"/>
          <w:sz w:val="24"/>
          <w:szCs w:val="24"/>
          <w:highlight w:val="none"/>
        </w:rPr>
      </w:pPr>
      <w:r>
        <w:rPr>
          <w:color w:val="auto"/>
          <w:sz w:val="24"/>
          <w:szCs w:val="24"/>
          <w:highlight w:val="none"/>
        </w:rPr>
        <w:t>（4）暂列金额：</w:t>
      </w:r>
    </w:p>
    <w:p>
      <w:pPr>
        <w:pageBreakBefore w:val="0"/>
        <w:widowControl/>
        <w:kinsoku/>
        <w:wordWrap/>
        <w:overflowPunct/>
        <w:topLinePunct w:val="0"/>
        <w:autoSpaceDE/>
        <w:autoSpaceDN/>
        <w:bidi w:val="0"/>
        <w:adjustRightInd/>
        <w:snapToGrid/>
        <w:spacing w:line="400" w:lineRule="exact"/>
        <w:ind w:firstLine="1080" w:firstLineChars="450"/>
        <w:textAlignment w:val="auto"/>
        <w:rPr>
          <w:color w:val="auto"/>
          <w:sz w:val="24"/>
          <w:szCs w:val="24"/>
          <w:highlight w:val="none"/>
        </w:rPr>
      </w:pPr>
      <w:r>
        <w:rPr>
          <w:color w:val="auto"/>
          <w:sz w:val="24"/>
          <w:szCs w:val="24"/>
          <w:highlight w:val="none"/>
        </w:rPr>
        <w:t>人民币（大写）</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r>
        <w:rPr>
          <w:color w:val="auto"/>
          <w:sz w:val="24"/>
          <w:szCs w:val="24"/>
          <w:highlight w:val="none"/>
        </w:rPr>
        <w:t>¥</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元</w:t>
      </w:r>
      <w:r>
        <w:rPr>
          <w:rFonts w:hint="eastAsia"/>
          <w:color w:val="auto"/>
          <w:sz w:val="24"/>
          <w:szCs w:val="24"/>
          <w:highlight w:val="none"/>
        </w:rPr>
        <w:t>）</w:t>
      </w:r>
      <w:r>
        <w:rPr>
          <w:color w:val="auto"/>
          <w:sz w:val="24"/>
          <w:szCs w:val="24"/>
          <w:highlight w:val="none"/>
        </w:rPr>
        <w:t>。</w:t>
      </w:r>
    </w:p>
    <w:p>
      <w:pPr>
        <w:pageBreakBefore w:val="0"/>
        <w:widowControl/>
        <w:kinsoku/>
        <w:wordWrap/>
        <w:overflowPunct/>
        <w:topLinePunct w:val="0"/>
        <w:autoSpaceDE/>
        <w:autoSpaceDN/>
        <w:bidi w:val="0"/>
        <w:adjustRightInd/>
        <w:snapToGrid/>
        <w:spacing w:line="400" w:lineRule="exact"/>
        <w:ind w:firstLine="480" w:firstLineChars="200"/>
        <w:textAlignment w:val="auto"/>
        <w:outlineLvl w:val="3"/>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合同价格形式：</w:t>
      </w:r>
      <w:r>
        <w:rPr>
          <w:rFonts w:hint="eastAsia"/>
          <w:color w:val="auto"/>
          <w:sz w:val="24"/>
          <w:szCs w:val="24"/>
          <w:highlight w:val="none"/>
          <w:u w:val="single"/>
        </w:rPr>
        <w:t xml:space="preserve"> 单价合同</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color w:val="auto"/>
          <w:sz w:val="24"/>
          <w:szCs w:val="24"/>
          <w:highlight w:val="none"/>
        </w:rPr>
        <w:t>。</w:t>
      </w:r>
    </w:p>
    <w:p>
      <w:pPr>
        <w:pageBreakBefore w:val="0"/>
        <w:widowControl/>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color w:val="auto"/>
          <w:sz w:val="24"/>
          <w:szCs w:val="24"/>
          <w:highlight w:val="none"/>
        </w:rPr>
        <w:t>3．发包人向承包人支付工程价款及其他应当支付的款项均须汇入承包人合同协议书中的银行账户，并开具增值税专用发票。</w:t>
      </w:r>
    </w:p>
    <w:p>
      <w:pPr>
        <w:pageBreakBefore w:val="0"/>
        <w:widowControl/>
        <w:kinsoku/>
        <w:wordWrap/>
        <w:overflowPunct/>
        <w:topLinePunct w:val="0"/>
        <w:autoSpaceDE/>
        <w:autoSpaceDN/>
        <w:bidi w:val="0"/>
        <w:adjustRightInd/>
        <w:snapToGrid/>
        <w:spacing w:line="400" w:lineRule="exact"/>
        <w:ind w:firstLine="403" w:firstLineChars="168"/>
        <w:textAlignment w:val="auto"/>
        <w:rPr>
          <w:rFonts w:ascii="仿宋_GB2312"/>
          <w:color w:val="auto"/>
          <w:sz w:val="24"/>
          <w:szCs w:val="24"/>
          <w:highlight w:val="none"/>
        </w:rPr>
      </w:pPr>
      <w:r>
        <w:rPr>
          <w:rFonts w:hint="eastAsia" w:ascii="仿宋_GB2312" w:hAnsi="微软雅黑"/>
          <w:color w:val="auto"/>
          <w:sz w:val="24"/>
          <w:szCs w:val="24"/>
          <w:highlight w:val="none"/>
          <w:shd w:val="clear" w:color="auto" w:fill="FFFFFF"/>
        </w:rPr>
        <w:t>承包人完成本合同项下应税行为的计税方式按</w:t>
      </w:r>
      <w:r>
        <w:rPr>
          <w:rFonts w:hint="eastAsia" w:ascii="仿宋_GB2312"/>
          <w:color w:val="auto"/>
          <w:sz w:val="24"/>
          <w:szCs w:val="24"/>
          <w:highlight w:val="none"/>
        </w:rPr>
        <w:t>以下第</w:t>
      </w:r>
      <w:r>
        <w:rPr>
          <w:rFonts w:hint="eastAsia" w:ascii="仿宋_GB2312" w:hAnsi="微软雅黑"/>
          <w:color w:val="auto"/>
          <w:sz w:val="24"/>
          <w:szCs w:val="24"/>
          <w:highlight w:val="none"/>
          <w:u w:val="single"/>
          <w:shd w:val="clear" w:color="auto" w:fill="FFFFFF"/>
        </w:rPr>
        <w:t xml:space="preserve">  </w:t>
      </w:r>
      <w:r>
        <w:rPr>
          <w:rFonts w:hint="eastAsia" w:ascii="仿宋_GB2312" w:hAnsi="微软雅黑"/>
          <w:color w:val="auto"/>
          <w:sz w:val="24"/>
          <w:szCs w:val="24"/>
          <w:highlight w:val="none"/>
          <w:u w:val="single"/>
          <w:shd w:val="clear" w:color="auto" w:fill="FFFFFF"/>
          <w:lang w:val="en-US" w:eastAsia="zh-CN"/>
        </w:rPr>
        <w:t>1</w:t>
      </w:r>
      <w:r>
        <w:rPr>
          <w:rFonts w:hint="eastAsia" w:ascii="仿宋_GB2312" w:hAnsi="微软雅黑"/>
          <w:color w:val="auto"/>
          <w:sz w:val="24"/>
          <w:szCs w:val="24"/>
          <w:highlight w:val="none"/>
          <w:u w:val="single"/>
          <w:shd w:val="clear" w:color="auto" w:fill="FFFFFF"/>
        </w:rPr>
        <w:t xml:space="preserve">  </w:t>
      </w:r>
      <w:r>
        <w:rPr>
          <w:rFonts w:hint="eastAsia" w:ascii="仿宋_GB2312" w:hAnsi="微软雅黑"/>
          <w:color w:val="auto"/>
          <w:sz w:val="24"/>
          <w:szCs w:val="24"/>
          <w:highlight w:val="none"/>
          <w:shd w:val="clear" w:color="auto" w:fill="FFFFFF"/>
        </w:rPr>
        <w:t>种方法，并与</w:t>
      </w:r>
      <w:r>
        <w:rPr>
          <w:rFonts w:hint="eastAsia" w:ascii="仿宋_GB2312"/>
          <w:color w:val="auto"/>
          <w:sz w:val="24"/>
          <w:szCs w:val="24"/>
          <w:highlight w:val="none"/>
        </w:rPr>
        <w:t>工程计价时采用的计税方法一致。</w:t>
      </w:r>
    </w:p>
    <w:p>
      <w:pPr>
        <w:pageBreakBefore w:val="0"/>
        <w:widowControl/>
        <w:kinsoku/>
        <w:wordWrap/>
        <w:overflowPunct/>
        <w:topLinePunct w:val="0"/>
        <w:autoSpaceDE/>
        <w:autoSpaceDN/>
        <w:bidi w:val="0"/>
        <w:adjustRightInd/>
        <w:snapToGrid/>
        <w:spacing w:line="400" w:lineRule="exact"/>
        <w:ind w:firstLine="403" w:firstLineChars="168"/>
        <w:textAlignment w:val="auto"/>
        <w:rPr>
          <w:rFonts w:ascii="仿宋_GB2312"/>
          <w:color w:val="auto"/>
          <w:sz w:val="24"/>
          <w:szCs w:val="24"/>
          <w:highlight w:val="none"/>
        </w:rPr>
      </w:pPr>
      <w:r>
        <w:rPr>
          <w:rFonts w:hint="eastAsia" w:ascii="仿宋_GB2312" w:hAnsi="微软雅黑"/>
          <w:color w:val="auto"/>
          <w:sz w:val="24"/>
          <w:szCs w:val="24"/>
          <w:highlight w:val="none"/>
          <w:shd w:val="clear" w:color="auto" w:fill="FFFFFF"/>
        </w:rPr>
        <w:t>（1）一般计税方法。</w:t>
      </w:r>
    </w:p>
    <w:p>
      <w:pPr>
        <w:pageBreakBefore w:val="0"/>
        <w:widowControl/>
        <w:kinsoku/>
        <w:wordWrap/>
        <w:overflowPunct/>
        <w:topLinePunct w:val="0"/>
        <w:autoSpaceDE/>
        <w:autoSpaceDN/>
        <w:bidi w:val="0"/>
        <w:adjustRightInd/>
        <w:snapToGrid/>
        <w:spacing w:line="400" w:lineRule="exact"/>
        <w:ind w:firstLine="403" w:firstLineChars="168"/>
        <w:textAlignment w:val="auto"/>
        <w:rPr>
          <w:color w:val="auto"/>
          <w:sz w:val="24"/>
          <w:szCs w:val="24"/>
          <w:highlight w:val="none"/>
        </w:rPr>
      </w:pPr>
      <w:r>
        <w:rPr>
          <w:rFonts w:hint="eastAsia" w:ascii="仿宋_GB2312"/>
          <w:color w:val="auto"/>
          <w:sz w:val="24"/>
          <w:szCs w:val="24"/>
          <w:highlight w:val="none"/>
        </w:rPr>
        <w:t>（2）</w:t>
      </w:r>
      <w:r>
        <w:rPr>
          <w:rFonts w:hint="eastAsia" w:ascii="仿宋_GB2312" w:hAnsi="微软雅黑"/>
          <w:color w:val="auto"/>
          <w:sz w:val="24"/>
          <w:szCs w:val="24"/>
          <w:highlight w:val="none"/>
          <w:shd w:val="clear" w:color="auto" w:fill="FFFFFF"/>
        </w:rPr>
        <w:t>简易计税方法。</w:t>
      </w:r>
    </w:p>
    <w:p>
      <w:pPr>
        <w:pStyle w:val="7"/>
        <w:pageBreakBefore w:val="0"/>
        <w:widowControl/>
        <w:kinsoku/>
        <w:wordWrap/>
        <w:overflowPunct/>
        <w:topLinePunct w:val="0"/>
        <w:autoSpaceDE/>
        <w:autoSpaceDN/>
        <w:bidi w:val="0"/>
        <w:adjustRightInd/>
        <w:snapToGrid/>
        <w:spacing w:before="0" w:after="0" w:line="400" w:lineRule="exact"/>
        <w:textAlignment w:val="auto"/>
        <w:outlineLvl w:val="2"/>
        <w:rPr>
          <w:rFonts w:ascii="Times New Roman" w:hAnsi="Times New Roman"/>
          <w:b w:val="0"/>
          <w:color w:val="auto"/>
          <w:sz w:val="24"/>
          <w:szCs w:val="24"/>
          <w:highlight w:val="none"/>
        </w:rPr>
      </w:pPr>
      <w:r>
        <w:rPr>
          <w:rFonts w:ascii="Times New Roman" w:hAnsi="Times New Roman"/>
          <w:bCs w:val="0"/>
          <w:color w:val="auto"/>
          <w:sz w:val="24"/>
          <w:szCs w:val="24"/>
          <w:highlight w:val="none"/>
        </w:rPr>
        <w:t xml:space="preserve">  </w:t>
      </w:r>
      <w:r>
        <w:rPr>
          <w:rFonts w:hint="eastAsia" w:ascii="Times New Roman" w:hAnsi="Times New Roman"/>
          <w:bCs w:val="0"/>
          <w:color w:val="auto"/>
          <w:sz w:val="24"/>
          <w:szCs w:val="24"/>
          <w:highlight w:val="none"/>
        </w:rPr>
        <w:t xml:space="preserve"> </w:t>
      </w:r>
      <w:r>
        <w:rPr>
          <w:rFonts w:ascii="Times New Roman" w:hAnsi="Times New Roman"/>
          <w:bCs w:val="0"/>
          <w:color w:val="auto"/>
          <w:sz w:val="24"/>
          <w:szCs w:val="24"/>
          <w:highlight w:val="none"/>
        </w:rPr>
        <w:t xml:space="preserve"> </w:t>
      </w:r>
      <w:r>
        <w:rPr>
          <w:rFonts w:ascii="Times New Roman" w:hAnsi="Times New Roman"/>
          <w:b w:val="0"/>
          <w:color w:val="auto"/>
          <w:sz w:val="24"/>
          <w:szCs w:val="24"/>
          <w:highlight w:val="none"/>
        </w:rPr>
        <w:t>五、项目经理</w:t>
      </w:r>
    </w:p>
    <w:p>
      <w:pPr>
        <w:pageBreakBefore w:val="0"/>
        <w:widowControl/>
        <w:kinsoku/>
        <w:wordWrap/>
        <w:overflowPunct/>
        <w:topLinePunct w:val="0"/>
        <w:autoSpaceDE/>
        <w:autoSpaceDN/>
        <w:bidi w:val="0"/>
        <w:adjustRightInd/>
        <w:snapToGrid/>
        <w:spacing w:line="400" w:lineRule="exact"/>
        <w:ind w:firstLine="480" w:firstLineChars="200"/>
        <w:textAlignment w:val="auto"/>
        <w:rPr>
          <w:color w:val="auto"/>
          <w:sz w:val="24"/>
          <w:szCs w:val="24"/>
          <w:highlight w:val="none"/>
        </w:rPr>
      </w:pPr>
      <w:r>
        <w:rPr>
          <w:color w:val="auto"/>
          <w:sz w:val="24"/>
          <w:szCs w:val="24"/>
          <w:highlight w:val="none"/>
        </w:rPr>
        <w:t>承包人项目经理：</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w:t>
      </w:r>
      <w:r>
        <w:rPr>
          <w:color w:val="auto"/>
          <w:sz w:val="24"/>
          <w:szCs w:val="24"/>
          <w:highlight w:val="none"/>
        </w:rPr>
        <w:t>。</w:t>
      </w:r>
    </w:p>
    <w:p>
      <w:pPr>
        <w:pStyle w:val="7"/>
        <w:pageBreakBefore w:val="0"/>
        <w:widowControl/>
        <w:kinsoku/>
        <w:wordWrap/>
        <w:overflowPunct/>
        <w:topLinePunct w:val="0"/>
        <w:bidi w:val="0"/>
        <w:snapToGrid/>
        <w:spacing w:before="0" w:after="0" w:line="400" w:lineRule="exact"/>
        <w:textAlignment w:val="auto"/>
        <w:outlineLvl w:val="2"/>
        <w:rPr>
          <w:rFonts w:ascii="Times New Roman" w:hAnsi="Times New Roman"/>
          <w:bCs w:val="0"/>
          <w:color w:val="auto"/>
          <w:sz w:val="24"/>
          <w:szCs w:val="24"/>
          <w:highlight w:val="none"/>
        </w:rPr>
      </w:pPr>
      <w:r>
        <w:rPr>
          <w:rFonts w:ascii="Times New Roman" w:hAnsi="Times New Roman"/>
          <w:bCs w:val="0"/>
          <w:color w:val="auto"/>
          <w:sz w:val="24"/>
          <w:szCs w:val="24"/>
          <w:highlight w:val="none"/>
        </w:rPr>
        <w:t xml:space="preserve">  </w:t>
      </w:r>
      <w:r>
        <w:rPr>
          <w:rFonts w:hint="eastAsia" w:ascii="Times New Roman" w:hAnsi="Times New Roman"/>
          <w:bCs w:val="0"/>
          <w:color w:val="auto"/>
          <w:sz w:val="24"/>
          <w:szCs w:val="24"/>
          <w:highlight w:val="none"/>
        </w:rPr>
        <w:t xml:space="preserve"> </w:t>
      </w:r>
      <w:r>
        <w:rPr>
          <w:rFonts w:ascii="Times New Roman" w:hAnsi="Times New Roman"/>
          <w:bCs w:val="0"/>
          <w:color w:val="auto"/>
          <w:sz w:val="24"/>
          <w:szCs w:val="24"/>
          <w:highlight w:val="none"/>
        </w:rPr>
        <w:t xml:space="preserve"> </w:t>
      </w:r>
      <w:r>
        <w:rPr>
          <w:rFonts w:ascii="Times New Roman" w:hAnsi="Times New Roman"/>
          <w:b w:val="0"/>
          <w:color w:val="auto"/>
          <w:sz w:val="24"/>
          <w:szCs w:val="24"/>
          <w:highlight w:val="none"/>
        </w:rPr>
        <w:t>六、合同文件构成</w:t>
      </w:r>
    </w:p>
    <w:p>
      <w:pPr>
        <w:pageBreakBefore w:val="0"/>
        <w:widowControl/>
        <w:kinsoku/>
        <w:wordWrap/>
        <w:overflowPunct/>
        <w:topLinePunct w:val="0"/>
        <w:bidi w:val="0"/>
        <w:snapToGrid/>
        <w:spacing w:line="400" w:lineRule="exact"/>
        <w:ind w:firstLine="480" w:firstLineChars="200"/>
        <w:textAlignment w:val="auto"/>
        <w:rPr>
          <w:bCs/>
          <w:color w:val="auto"/>
          <w:sz w:val="24"/>
          <w:szCs w:val="24"/>
          <w:highlight w:val="none"/>
        </w:rPr>
      </w:pPr>
      <w:r>
        <w:rPr>
          <w:bCs/>
          <w:color w:val="auto"/>
          <w:sz w:val="24"/>
          <w:szCs w:val="24"/>
          <w:highlight w:val="none"/>
        </w:rPr>
        <w:t>本协议书与下列文件一起构成合同文件：</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1</w:t>
      </w:r>
      <w:r>
        <w:rPr>
          <w:color w:val="auto"/>
          <w:sz w:val="24"/>
          <w:szCs w:val="24"/>
          <w:highlight w:val="none"/>
        </w:rPr>
        <w:t>）中标通知书（如果有）；</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2</w:t>
      </w:r>
      <w:r>
        <w:rPr>
          <w:color w:val="auto"/>
          <w:sz w:val="24"/>
          <w:szCs w:val="24"/>
          <w:highlight w:val="none"/>
        </w:rPr>
        <w:t>）投标函及其附录（如果有）；</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3</w:t>
      </w:r>
      <w:r>
        <w:rPr>
          <w:color w:val="auto"/>
          <w:sz w:val="24"/>
          <w:szCs w:val="24"/>
          <w:highlight w:val="none"/>
        </w:rPr>
        <w:t>）专用合同条款及其附件；</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4</w:t>
      </w:r>
      <w:r>
        <w:rPr>
          <w:color w:val="auto"/>
          <w:sz w:val="24"/>
          <w:szCs w:val="24"/>
          <w:highlight w:val="none"/>
        </w:rPr>
        <w:t>）通用合同条款；</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5</w:t>
      </w:r>
      <w:r>
        <w:rPr>
          <w:color w:val="auto"/>
          <w:sz w:val="24"/>
          <w:szCs w:val="24"/>
          <w:highlight w:val="none"/>
        </w:rPr>
        <w:t>）技术标准和要求；</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6</w:t>
      </w:r>
      <w:r>
        <w:rPr>
          <w:color w:val="auto"/>
          <w:sz w:val="24"/>
          <w:szCs w:val="24"/>
          <w:highlight w:val="none"/>
        </w:rPr>
        <w:t>）图纸；</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7</w:t>
      </w:r>
      <w:r>
        <w:rPr>
          <w:color w:val="auto"/>
          <w:sz w:val="24"/>
          <w:szCs w:val="24"/>
          <w:highlight w:val="none"/>
        </w:rPr>
        <w:t>）已标价工程量清单或预算</w:t>
      </w:r>
      <w:r>
        <w:rPr>
          <w:rFonts w:hint="eastAsia"/>
          <w:color w:val="auto"/>
          <w:sz w:val="24"/>
          <w:szCs w:val="24"/>
          <w:highlight w:val="none"/>
          <w:lang w:val="en-US" w:eastAsia="zh-CN"/>
        </w:rPr>
        <w:t>审核</w:t>
      </w:r>
      <w:r>
        <w:rPr>
          <w:color w:val="auto"/>
          <w:sz w:val="24"/>
          <w:szCs w:val="24"/>
          <w:highlight w:val="none"/>
        </w:rPr>
        <w:t>书；</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8</w:t>
      </w:r>
      <w:r>
        <w:rPr>
          <w:color w:val="auto"/>
          <w:sz w:val="24"/>
          <w:szCs w:val="24"/>
          <w:highlight w:val="none"/>
        </w:rPr>
        <w:t>）其他合同文件。</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在合同订立及履行过程中形成的与合同有关的文件均构成合同文件组成部分。</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rPr>
      </w:pPr>
      <w:r>
        <w:rPr>
          <w:color w:val="auto"/>
          <w:sz w:val="24"/>
          <w:szCs w:val="24"/>
          <w:highlight w:val="none"/>
        </w:rPr>
        <w:t>上述各项合同文件包括合同当事人就该项合同文件所作出的补充和修改，属于同一类内容的文件，应以最新签署的为准。</w:t>
      </w:r>
      <w:r>
        <w:rPr>
          <w:rFonts w:hint="eastAsia"/>
          <w:color w:val="auto"/>
          <w:sz w:val="24"/>
          <w:szCs w:val="24"/>
          <w:highlight w:val="none"/>
        </w:rPr>
        <w:t>专用合同条款及其附件须经合同当事人签字或盖章。</w:t>
      </w:r>
    </w:p>
    <w:p>
      <w:pPr>
        <w:pStyle w:val="7"/>
        <w:pageBreakBefore w:val="0"/>
        <w:widowControl/>
        <w:kinsoku/>
        <w:wordWrap/>
        <w:overflowPunct/>
        <w:topLinePunct w:val="0"/>
        <w:bidi w:val="0"/>
        <w:snapToGrid/>
        <w:spacing w:before="0" w:after="0" w:line="400" w:lineRule="exact"/>
        <w:ind w:firstLine="360" w:firstLineChars="150"/>
        <w:textAlignment w:val="auto"/>
        <w:outlineLvl w:val="2"/>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七、创优目标</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u w:val="single"/>
        </w:rPr>
      </w:pPr>
      <w:r>
        <w:rPr>
          <w:rFonts w:hint="eastAsia"/>
          <w:color w:val="auto"/>
          <w:sz w:val="24"/>
          <w:szCs w:val="24"/>
          <w:highlight w:val="none"/>
        </w:rPr>
        <w:t>工程质量创</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]优质工程  。</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color w:val="auto"/>
          <w:sz w:val="24"/>
          <w:szCs w:val="24"/>
          <w:highlight w:val="none"/>
          <w:u w:val="single"/>
        </w:rPr>
      </w:pPr>
      <w:r>
        <w:rPr>
          <w:rFonts w:hint="eastAsia"/>
          <w:color w:val="auto"/>
          <w:sz w:val="24"/>
          <w:szCs w:val="24"/>
          <w:highlight w:val="none"/>
        </w:rPr>
        <w:t>安全文明施工创</w:t>
      </w:r>
      <w:r>
        <w:rPr>
          <w:rFonts w:hint="eastAsia"/>
          <w:color w:val="auto"/>
          <w:sz w:val="24"/>
          <w:szCs w:val="24"/>
          <w:highlight w:val="none"/>
          <w:u w:val="single"/>
        </w:rPr>
        <w:t>[</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]安全文明标准化工地。</w:t>
      </w:r>
    </w:p>
    <w:p>
      <w:pPr>
        <w:pStyle w:val="7"/>
        <w:pageBreakBefore w:val="0"/>
        <w:widowControl/>
        <w:kinsoku/>
        <w:wordWrap/>
        <w:overflowPunct/>
        <w:topLinePunct w:val="0"/>
        <w:bidi w:val="0"/>
        <w:snapToGrid/>
        <w:spacing w:before="0" w:after="0" w:line="400" w:lineRule="exact"/>
        <w:textAlignment w:val="auto"/>
        <w:outlineLvl w:val="2"/>
        <w:rPr>
          <w:rFonts w:ascii="Times New Roman" w:hAnsi="Times New Roman"/>
          <w:b w:val="0"/>
          <w:bCs w:val="0"/>
          <w:color w:val="auto"/>
          <w:sz w:val="24"/>
          <w:szCs w:val="24"/>
          <w:highlight w:val="none"/>
        </w:rPr>
      </w:pPr>
      <w:r>
        <w:rPr>
          <w:rFonts w:ascii="Times New Roman" w:hAnsi="Times New Roman"/>
          <w:b w:val="0"/>
          <w:bCs w:val="0"/>
          <w:color w:val="auto"/>
          <w:sz w:val="24"/>
          <w:szCs w:val="24"/>
          <w:highlight w:val="none"/>
        </w:rPr>
        <w:t xml:space="preserve">  </w:t>
      </w:r>
      <w:r>
        <w:rPr>
          <w:rFonts w:ascii="Times New Roman" w:hAnsi="Times New Roman"/>
          <w:b w:val="0"/>
          <w:color w:val="auto"/>
          <w:sz w:val="24"/>
          <w:szCs w:val="24"/>
          <w:highlight w:val="none"/>
        </w:rPr>
        <w:t xml:space="preserve"> </w:t>
      </w:r>
      <w:r>
        <w:rPr>
          <w:rFonts w:hint="eastAsia" w:ascii="Times New Roman" w:hAnsi="Times New Roman"/>
          <w:b w:val="0"/>
          <w:color w:val="auto"/>
          <w:sz w:val="24"/>
          <w:szCs w:val="24"/>
          <w:highlight w:val="none"/>
        </w:rPr>
        <w:t>八</w:t>
      </w:r>
      <w:r>
        <w:rPr>
          <w:rFonts w:ascii="Times New Roman" w:hAnsi="Times New Roman"/>
          <w:b w:val="0"/>
          <w:color w:val="auto"/>
          <w:sz w:val="24"/>
          <w:szCs w:val="24"/>
          <w:highlight w:val="none"/>
        </w:rPr>
        <w:t>、承诺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Cs/>
          <w:color w:val="auto"/>
          <w:sz w:val="24"/>
          <w:szCs w:val="24"/>
          <w:highlight w:val="none"/>
        </w:rPr>
      </w:pPr>
      <w:r>
        <w:rPr>
          <w:bCs/>
          <w:color w:val="auto"/>
          <w:sz w:val="24"/>
          <w:szCs w:val="24"/>
          <w:highlight w:val="none"/>
        </w:rPr>
        <w:t>1</w:t>
      </w:r>
      <w:r>
        <w:rPr>
          <w:rFonts w:hint="eastAsia"/>
          <w:bCs/>
          <w:color w:val="auto"/>
          <w:sz w:val="24"/>
          <w:szCs w:val="24"/>
          <w:highlight w:val="none"/>
        </w:rPr>
        <w:t>．</w:t>
      </w:r>
      <w:r>
        <w:rPr>
          <w:bCs/>
          <w:color w:val="auto"/>
          <w:sz w:val="24"/>
          <w:szCs w:val="24"/>
          <w:highlight w:val="none"/>
        </w:rPr>
        <w:t>发包人承诺按照法律规定履行项目审批手续、筹集工程建设资金并按照合同约定的期限和方式支付合同价款。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Cs/>
          <w:color w:val="auto"/>
          <w:sz w:val="24"/>
          <w:szCs w:val="24"/>
          <w:highlight w:val="none"/>
        </w:rPr>
      </w:pPr>
      <w:r>
        <w:rPr>
          <w:bCs/>
          <w:color w:val="auto"/>
          <w:sz w:val="24"/>
          <w:szCs w:val="24"/>
          <w:highlight w:val="none"/>
        </w:rPr>
        <w:t>2</w:t>
      </w:r>
      <w:r>
        <w:rPr>
          <w:rFonts w:hint="eastAsia"/>
          <w:bCs/>
          <w:color w:val="auto"/>
          <w:sz w:val="24"/>
          <w:szCs w:val="24"/>
          <w:highlight w:val="none"/>
        </w:rPr>
        <w:t>．</w:t>
      </w:r>
      <w:r>
        <w:rPr>
          <w:bCs/>
          <w:color w:val="auto"/>
          <w:sz w:val="24"/>
          <w:szCs w:val="24"/>
          <w:highlight w:val="none"/>
        </w:rPr>
        <w:t>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80" w:firstLineChars="200"/>
        <w:textAlignment w:val="auto"/>
        <w:rPr>
          <w:color w:val="auto"/>
          <w:kern w:val="0"/>
          <w:sz w:val="24"/>
          <w:szCs w:val="24"/>
          <w:highlight w:val="none"/>
        </w:rPr>
      </w:pPr>
      <w:r>
        <w:rPr>
          <w:bCs/>
          <w:color w:val="auto"/>
          <w:sz w:val="24"/>
          <w:szCs w:val="24"/>
          <w:highlight w:val="none"/>
        </w:rPr>
        <w:t>3</w:t>
      </w:r>
      <w:r>
        <w:rPr>
          <w:rFonts w:hint="eastAsia"/>
          <w:bCs/>
          <w:color w:val="auto"/>
          <w:sz w:val="24"/>
          <w:szCs w:val="24"/>
          <w:highlight w:val="none"/>
        </w:rPr>
        <w:t xml:space="preserve">. </w:t>
      </w:r>
      <w:r>
        <w:rPr>
          <w:rFonts w:hint="eastAsia"/>
          <w:color w:val="auto"/>
          <w:kern w:val="0"/>
          <w:sz w:val="24"/>
          <w:szCs w:val="24"/>
          <w:highlight w:val="none"/>
        </w:rPr>
        <w:t>承包人</w:t>
      </w:r>
      <w:r>
        <w:rPr>
          <w:bCs/>
          <w:color w:val="auto"/>
          <w:sz w:val="24"/>
          <w:szCs w:val="24"/>
          <w:highlight w:val="none"/>
        </w:rPr>
        <w:t>承诺</w:t>
      </w:r>
      <w:r>
        <w:rPr>
          <w:rFonts w:hint="eastAsia"/>
          <w:color w:val="auto"/>
          <w:kern w:val="0"/>
          <w:sz w:val="24"/>
          <w:szCs w:val="24"/>
          <w:highlight w:val="none"/>
        </w:rPr>
        <w:t>不拖欠工人工资，因拖欠工资造成的一切后果，均由承包人承担，发包人有权将应拔付的工程款，先代付</w:t>
      </w:r>
      <w:r>
        <w:rPr>
          <w:rFonts w:hint="eastAsia"/>
          <w:color w:val="auto"/>
          <w:kern w:val="0"/>
          <w:sz w:val="24"/>
          <w:szCs w:val="24"/>
          <w:highlight w:val="none"/>
          <w:lang w:val="en-US" w:eastAsia="zh-CN"/>
        </w:rPr>
        <w:t>工人</w:t>
      </w:r>
      <w:r>
        <w:rPr>
          <w:rFonts w:hint="eastAsia"/>
          <w:color w:val="auto"/>
          <w:kern w:val="0"/>
          <w:sz w:val="24"/>
          <w:szCs w:val="24"/>
          <w:highlight w:val="none"/>
        </w:rPr>
        <w:t>工资。</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Cs/>
          <w:color w:val="auto"/>
          <w:sz w:val="24"/>
          <w:szCs w:val="24"/>
          <w:highlight w:val="none"/>
        </w:rPr>
      </w:pPr>
      <w:r>
        <w:rPr>
          <w:rFonts w:hint="eastAsia"/>
          <w:bCs/>
          <w:color w:val="auto"/>
          <w:sz w:val="24"/>
          <w:szCs w:val="24"/>
          <w:highlight w:val="none"/>
        </w:rPr>
        <w:t>4．</w:t>
      </w:r>
      <w:r>
        <w:rPr>
          <w:bCs/>
          <w:color w:val="auto"/>
          <w:sz w:val="24"/>
          <w:szCs w:val="24"/>
          <w:highlight w:val="none"/>
        </w:rPr>
        <w:t>发包人和承包人通过招投标形式签订合同的，双方理解并</w:t>
      </w:r>
      <w:r>
        <w:rPr>
          <w:rFonts w:hint="eastAsia"/>
          <w:bCs/>
          <w:color w:val="auto"/>
          <w:sz w:val="24"/>
          <w:szCs w:val="24"/>
          <w:highlight w:val="none"/>
        </w:rPr>
        <w:t>承诺</w:t>
      </w:r>
      <w:r>
        <w:rPr>
          <w:bCs/>
          <w:color w:val="auto"/>
          <w:sz w:val="24"/>
          <w:szCs w:val="24"/>
          <w:highlight w:val="none"/>
        </w:rPr>
        <w:t>不再就同一工程另行签订与合同实质性内容相背离的协议。</w:t>
      </w:r>
    </w:p>
    <w:p>
      <w:pPr>
        <w:pageBreakBefore w:val="0"/>
        <w:widowControl/>
        <w:kinsoku/>
        <w:wordWrap/>
        <w:overflowPunct/>
        <w:topLinePunct w:val="0"/>
        <w:bidi w:val="0"/>
        <w:snapToGrid/>
        <w:spacing w:line="400" w:lineRule="exact"/>
        <w:textAlignment w:val="auto"/>
        <w:outlineLvl w:val="2"/>
        <w:rPr>
          <w:rFonts w:eastAsia="黑体"/>
          <w:bCs/>
          <w:color w:val="auto"/>
          <w:sz w:val="24"/>
          <w:szCs w:val="24"/>
          <w:highlight w:val="none"/>
        </w:rPr>
      </w:pPr>
      <w:r>
        <w:rPr>
          <w:rFonts w:hint="eastAsia" w:eastAsia="黑体"/>
          <w:color w:val="auto"/>
          <w:sz w:val="24"/>
          <w:szCs w:val="24"/>
          <w:highlight w:val="none"/>
        </w:rPr>
        <w:t xml:space="preserve">    九</w:t>
      </w:r>
      <w:r>
        <w:rPr>
          <w:rFonts w:eastAsia="黑体"/>
          <w:color w:val="auto"/>
          <w:sz w:val="24"/>
          <w:szCs w:val="24"/>
          <w:highlight w:val="none"/>
        </w:rPr>
        <w:t>、词语含义</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Cs/>
          <w:color w:val="auto"/>
          <w:sz w:val="24"/>
          <w:szCs w:val="24"/>
          <w:highlight w:val="none"/>
        </w:rPr>
      </w:pPr>
      <w:r>
        <w:rPr>
          <w:bCs/>
          <w:color w:val="auto"/>
          <w:sz w:val="24"/>
          <w:szCs w:val="24"/>
          <w:highlight w:val="none"/>
        </w:rPr>
        <w:t>本协议书中词语含义与第二部分通用合同条款中赋予的含义相同。</w:t>
      </w:r>
    </w:p>
    <w:p>
      <w:pPr>
        <w:pStyle w:val="7"/>
        <w:pageBreakBefore w:val="0"/>
        <w:widowControl/>
        <w:kinsoku/>
        <w:wordWrap/>
        <w:overflowPunct/>
        <w:topLinePunct w:val="0"/>
        <w:bidi w:val="0"/>
        <w:snapToGrid/>
        <w:spacing w:before="0" w:after="0" w:line="400" w:lineRule="exact"/>
        <w:textAlignment w:val="auto"/>
        <w:outlineLvl w:val="2"/>
        <w:rPr>
          <w:rFonts w:ascii="Times New Roman" w:hAnsi="Times New Roman"/>
          <w:bCs w:val="0"/>
          <w:color w:val="auto"/>
          <w:sz w:val="24"/>
          <w:szCs w:val="24"/>
          <w:highlight w:val="none"/>
        </w:rPr>
      </w:pPr>
      <w:r>
        <w:rPr>
          <w:rFonts w:ascii="Times New Roman" w:hAnsi="Times New Roman"/>
          <w:bCs w:val="0"/>
          <w:color w:val="auto"/>
          <w:sz w:val="24"/>
          <w:szCs w:val="24"/>
          <w:highlight w:val="none"/>
        </w:rPr>
        <w:t xml:space="preserve"> </w:t>
      </w:r>
      <w:r>
        <w:rPr>
          <w:rFonts w:hint="eastAsia" w:ascii="Times New Roman" w:hAnsi="Times New Roman"/>
          <w:bCs w:val="0"/>
          <w:color w:val="auto"/>
          <w:sz w:val="24"/>
          <w:szCs w:val="24"/>
          <w:highlight w:val="none"/>
        </w:rPr>
        <w:t xml:space="preserve">  </w:t>
      </w:r>
      <w:r>
        <w:rPr>
          <w:rFonts w:ascii="Times New Roman" w:hAnsi="Times New Roman"/>
          <w:bCs w:val="0"/>
          <w:color w:val="auto"/>
          <w:sz w:val="24"/>
          <w:szCs w:val="24"/>
          <w:highlight w:val="none"/>
        </w:rPr>
        <w:t xml:space="preserve"> </w:t>
      </w:r>
      <w:r>
        <w:rPr>
          <w:rFonts w:hint="eastAsia" w:ascii="Times New Roman" w:hAnsi="Times New Roman"/>
          <w:b w:val="0"/>
          <w:color w:val="auto"/>
          <w:sz w:val="24"/>
          <w:szCs w:val="24"/>
          <w:highlight w:val="none"/>
        </w:rPr>
        <w:t>十</w:t>
      </w:r>
      <w:r>
        <w:rPr>
          <w:rFonts w:ascii="Times New Roman" w:hAnsi="Times New Roman"/>
          <w:b w:val="0"/>
          <w:color w:val="auto"/>
          <w:sz w:val="24"/>
          <w:szCs w:val="24"/>
          <w:highlight w:val="none"/>
        </w:rPr>
        <w:t>、签订时间</w:t>
      </w:r>
    </w:p>
    <w:p>
      <w:pPr>
        <w:pageBreakBefore w:val="0"/>
        <w:widowControl/>
        <w:kinsoku/>
        <w:wordWrap/>
        <w:overflowPunct/>
        <w:topLinePunct w:val="0"/>
        <w:bidi w:val="0"/>
        <w:snapToGrid/>
        <w:spacing w:line="400" w:lineRule="exact"/>
        <w:ind w:firstLine="480" w:firstLineChars="200"/>
        <w:textAlignment w:val="auto"/>
        <w:rPr>
          <w:bCs/>
          <w:color w:val="auto"/>
          <w:sz w:val="24"/>
          <w:szCs w:val="24"/>
          <w:highlight w:val="none"/>
        </w:rPr>
      </w:pPr>
      <w:r>
        <w:rPr>
          <w:bCs/>
          <w:color w:val="auto"/>
          <w:sz w:val="24"/>
          <w:szCs w:val="24"/>
          <w:highlight w:val="none"/>
        </w:rPr>
        <w:t>本合同于</w:t>
      </w:r>
      <w:r>
        <w:rPr>
          <w:bCs/>
          <w:color w:val="auto"/>
          <w:sz w:val="24"/>
          <w:szCs w:val="24"/>
          <w:highlight w:val="none"/>
          <w:u w:val="single"/>
        </w:rPr>
        <w:t xml:space="preserve">         </w:t>
      </w:r>
      <w:r>
        <w:rPr>
          <w:bCs/>
          <w:color w:val="auto"/>
          <w:sz w:val="24"/>
          <w:szCs w:val="24"/>
          <w:highlight w:val="none"/>
        </w:rPr>
        <w:t>年</w:t>
      </w:r>
      <w:r>
        <w:rPr>
          <w:bCs/>
          <w:color w:val="auto"/>
          <w:sz w:val="24"/>
          <w:szCs w:val="24"/>
          <w:highlight w:val="none"/>
          <w:u w:val="single"/>
        </w:rPr>
        <w:t xml:space="preserve">    </w:t>
      </w:r>
      <w:r>
        <w:rPr>
          <w:bCs/>
          <w:color w:val="auto"/>
          <w:sz w:val="24"/>
          <w:szCs w:val="24"/>
          <w:highlight w:val="none"/>
        </w:rPr>
        <w:t>月</w:t>
      </w:r>
      <w:r>
        <w:rPr>
          <w:bCs/>
          <w:color w:val="auto"/>
          <w:sz w:val="24"/>
          <w:szCs w:val="24"/>
          <w:highlight w:val="none"/>
          <w:u w:val="single"/>
        </w:rPr>
        <w:t xml:space="preserve">    </w:t>
      </w:r>
      <w:r>
        <w:rPr>
          <w:bCs/>
          <w:color w:val="auto"/>
          <w:sz w:val="24"/>
          <w:szCs w:val="24"/>
          <w:highlight w:val="none"/>
        </w:rPr>
        <w:t>日签订。</w:t>
      </w:r>
    </w:p>
    <w:p>
      <w:pPr>
        <w:pStyle w:val="7"/>
        <w:pageBreakBefore w:val="0"/>
        <w:widowControl/>
        <w:kinsoku/>
        <w:wordWrap/>
        <w:overflowPunct/>
        <w:topLinePunct w:val="0"/>
        <w:bidi w:val="0"/>
        <w:snapToGrid/>
        <w:spacing w:before="0" w:after="0" w:line="400" w:lineRule="exact"/>
        <w:textAlignment w:val="auto"/>
        <w:outlineLvl w:val="2"/>
        <w:rPr>
          <w:rFonts w:ascii="Times New Roman" w:hAnsi="Times New Roman"/>
          <w:bCs w:val="0"/>
          <w:color w:val="auto"/>
          <w:sz w:val="24"/>
          <w:szCs w:val="24"/>
          <w:highlight w:val="none"/>
        </w:rPr>
      </w:pPr>
      <w:r>
        <w:rPr>
          <w:rFonts w:ascii="Times New Roman" w:hAnsi="Times New Roman"/>
          <w:bCs w:val="0"/>
          <w:color w:val="auto"/>
          <w:sz w:val="24"/>
          <w:szCs w:val="24"/>
          <w:highlight w:val="none"/>
        </w:rPr>
        <w:t xml:space="preserve">    </w:t>
      </w:r>
      <w:r>
        <w:rPr>
          <w:rFonts w:ascii="Times New Roman" w:hAnsi="Times New Roman"/>
          <w:b w:val="0"/>
          <w:color w:val="auto"/>
          <w:sz w:val="24"/>
          <w:szCs w:val="24"/>
          <w:highlight w:val="none"/>
        </w:rPr>
        <w:t>十</w:t>
      </w:r>
      <w:r>
        <w:rPr>
          <w:rFonts w:hint="eastAsia" w:ascii="Times New Roman" w:hAnsi="Times New Roman"/>
          <w:b w:val="0"/>
          <w:color w:val="auto"/>
          <w:sz w:val="24"/>
          <w:szCs w:val="24"/>
          <w:highlight w:val="none"/>
        </w:rPr>
        <w:t>一</w:t>
      </w:r>
      <w:r>
        <w:rPr>
          <w:rFonts w:ascii="Times New Roman" w:hAnsi="Times New Roman"/>
          <w:b w:val="0"/>
          <w:color w:val="auto"/>
          <w:sz w:val="24"/>
          <w:szCs w:val="24"/>
          <w:highlight w:val="none"/>
        </w:rPr>
        <w:t>、签订地点</w:t>
      </w:r>
    </w:p>
    <w:p>
      <w:pPr>
        <w:pageBreakBefore w:val="0"/>
        <w:widowControl/>
        <w:kinsoku/>
        <w:wordWrap/>
        <w:overflowPunct/>
        <w:topLinePunct w:val="0"/>
        <w:bidi w:val="0"/>
        <w:snapToGrid/>
        <w:spacing w:line="400" w:lineRule="exact"/>
        <w:ind w:firstLine="480" w:firstLineChars="200"/>
        <w:textAlignment w:val="auto"/>
        <w:rPr>
          <w:bCs/>
          <w:color w:val="auto"/>
          <w:sz w:val="24"/>
          <w:szCs w:val="24"/>
          <w:highlight w:val="none"/>
        </w:rPr>
      </w:pPr>
      <w:r>
        <w:rPr>
          <w:bCs/>
          <w:color w:val="auto"/>
          <w:sz w:val="24"/>
          <w:szCs w:val="24"/>
          <w:highlight w:val="none"/>
        </w:rPr>
        <w:t>本合同在</w:t>
      </w:r>
      <w:r>
        <w:rPr>
          <w:bCs/>
          <w:color w:val="auto"/>
          <w:sz w:val="24"/>
          <w:szCs w:val="24"/>
          <w:highlight w:val="none"/>
          <w:u w:val="single"/>
        </w:rPr>
        <w:t xml:space="preserve">  </w:t>
      </w:r>
      <w:r>
        <w:rPr>
          <w:rFonts w:hint="eastAsia"/>
          <w:bCs/>
          <w:color w:val="auto"/>
          <w:sz w:val="24"/>
          <w:szCs w:val="24"/>
          <w:highlight w:val="none"/>
          <w:u w:val="single"/>
          <w:lang w:val="en-US" w:eastAsia="zh-CN"/>
        </w:rPr>
        <w:t>三门县浦坝港镇郑畔村股份经济合作社</w:t>
      </w:r>
      <w:r>
        <w:rPr>
          <w:bCs/>
          <w:color w:val="auto"/>
          <w:sz w:val="24"/>
          <w:szCs w:val="24"/>
          <w:highlight w:val="none"/>
          <w:u w:val="single"/>
        </w:rPr>
        <w:t xml:space="preserve">   </w:t>
      </w:r>
      <w:r>
        <w:rPr>
          <w:bCs/>
          <w:color w:val="auto"/>
          <w:sz w:val="24"/>
          <w:szCs w:val="24"/>
          <w:highlight w:val="none"/>
        </w:rPr>
        <w:t>签订。</w:t>
      </w:r>
    </w:p>
    <w:p>
      <w:pPr>
        <w:pStyle w:val="7"/>
        <w:pageBreakBefore w:val="0"/>
        <w:widowControl/>
        <w:kinsoku/>
        <w:wordWrap/>
        <w:overflowPunct/>
        <w:topLinePunct w:val="0"/>
        <w:bidi w:val="0"/>
        <w:snapToGrid/>
        <w:spacing w:before="0" w:after="0" w:line="400" w:lineRule="exact"/>
        <w:textAlignment w:val="auto"/>
        <w:outlineLvl w:val="2"/>
        <w:rPr>
          <w:rFonts w:ascii="Times New Roman" w:hAnsi="Times New Roman"/>
          <w:bCs w:val="0"/>
          <w:color w:val="auto"/>
          <w:sz w:val="24"/>
          <w:szCs w:val="24"/>
          <w:highlight w:val="none"/>
        </w:rPr>
      </w:pPr>
      <w:r>
        <w:rPr>
          <w:rFonts w:ascii="Times New Roman" w:hAnsi="Times New Roman"/>
          <w:bCs w:val="0"/>
          <w:color w:val="auto"/>
          <w:sz w:val="24"/>
          <w:szCs w:val="24"/>
          <w:highlight w:val="none"/>
        </w:rPr>
        <w:t xml:space="preserve">    </w:t>
      </w:r>
      <w:r>
        <w:rPr>
          <w:rFonts w:ascii="Times New Roman" w:hAnsi="Times New Roman"/>
          <w:b w:val="0"/>
          <w:color w:val="auto"/>
          <w:sz w:val="24"/>
          <w:szCs w:val="24"/>
          <w:highlight w:val="none"/>
        </w:rPr>
        <w:t>十</w:t>
      </w:r>
      <w:r>
        <w:rPr>
          <w:rFonts w:hint="eastAsia" w:ascii="Times New Roman" w:hAnsi="Times New Roman"/>
          <w:b w:val="0"/>
          <w:color w:val="auto"/>
          <w:sz w:val="24"/>
          <w:szCs w:val="24"/>
          <w:highlight w:val="none"/>
        </w:rPr>
        <w:t>二</w:t>
      </w:r>
      <w:r>
        <w:rPr>
          <w:rFonts w:ascii="Times New Roman" w:hAnsi="Times New Roman"/>
          <w:b w:val="0"/>
          <w:color w:val="auto"/>
          <w:sz w:val="24"/>
          <w:szCs w:val="24"/>
          <w:highlight w:val="none"/>
        </w:rPr>
        <w:t>、补充协议</w:t>
      </w:r>
    </w:p>
    <w:p>
      <w:pPr>
        <w:pageBreakBefore w:val="0"/>
        <w:widowControl/>
        <w:kinsoku/>
        <w:wordWrap/>
        <w:overflowPunct/>
        <w:topLinePunct w:val="0"/>
        <w:bidi w:val="0"/>
        <w:snapToGrid/>
        <w:spacing w:line="400" w:lineRule="exact"/>
        <w:ind w:firstLine="480" w:firstLineChars="200"/>
        <w:textAlignment w:val="auto"/>
        <w:rPr>
          <w:b/>
          <w:bCs/>
          <w:color w:val="auto"/>
          <w:sz w:val="24"/>
          <w:szCs w:val="24"/>
          <w:highlight w:val="none"/>
        </w:rPr>
      </w:pPr>
      <w:r>
        <w:rPr>
          <w:bCs/>
          <w:color w:val="auto"/>
          <w:sz w:val="24"/>
          <w:szCs w:val="24"/>
          <w:highlight w:val="none"/>
        </w:rPr>
        <w:t>合同未尽事宜，合同当事人另行签订补充协议</w:t>
      </w:r>
      <w:r>
        <w:rPr>
          <w:rFonts w:hint="eastAsia"/>
          <w:bCs/>
          <w:color w:val="auto"/>
          <w:sz w:val="24"/>
          <w:szCs w:val="24"/>
          <w:highlight w:val="none"/>
        </w:rPr>
        <w:t>，</w:t>
      </w:r>
      <w:r>
        <w:rPr>
          <w:bCs/>
          <w:color w:val="auto"/>
          <w:sz w:val="24"/>
          <w:szCs w:val="24"/>
          <w:highlight w:val="none"/>
        </w:rPr>
        <w:t>补充协议是合同的组成部分。</w:t>
      </w:r>
    </w:p>
    <w:p>
      <w:pPr>
        <w:pStyle w:val="7"/>
        <w:pageBreakBefore w:val="0"/>
        <w:widowControl/>
        <w:kinsoku/>
        <w:wordWrap/>
        <w:overflowPunct/>
        <w:topLinePunct w:val="0"/>
        <w:bidi w:val="0"/>
        <w:snapToGrid/>
        <w:spacing w:before="0" w:after="0" w:line="400" w:lineRule="exact"/>
        <w:textAlignment w:val="auto"/>
        <w:outlineLvl w:val="2"/>
        <w:rPr>
          <w:rFonts w:ascii="Times New Roman" w:hAnsi="Times New Roman"/>
          <w:bCs w:val="0"/>
          <w:color w:val="auto"/>
          <w:sz w:val="24"/>
          <w:szCs w:val="24"/>
          <w:highlight w:val="none"/>
        </w:rPr>
      </w:pPr>
      <w:r>
        <w:rPr>
          <w:rFonts w:ascii="Times New Roman" w:hAnsi="Times New Roman"/>
          <w:bCs w:val="0"/>
          <w:color w:val="auto"/>
          <w:sz w:val="24"/>
          <w:szCs w:val="24"/>
          <w:highlight w:val="none"/>
        </w:rPr>
        <w:t xml:space="preserve">    </w:t>
      </w:r>
      <w:r>
        <w:rPr>
          <w:rFonts w:ascii="Times New Roman" w:hAnsi="Times New Roman"/>
          <w:b w:val="0"/>
          <w:color w:val="auto"/>
          <w:sz w:val="24"/>
          <w:szCs w:val="24"/>
          <w:highlight w:val="none"/>
        </w:rPr>
        <w:t>十</w:t>
      </w:r>
      <w:r>
        <w:rPr>
          <w:rFonts w:hint="eastAsia" w:ascii="Times New Roman" w:hAnsi="Times New Roman"/>
          <w:b w:val="0"/>
          <w:color w:val="auto"/>
          <w:sz w:val="24"/>
          <w:szCs w:val="24"/>
          <w:highlight w:val="none"/>
        </w:rPr>
        <w:t>三</w:t>
      </w:r>
      <w:r>
        <w:rPr>
          <w:rFonts w:ascii="Times New Roman" w:hAnsi="Times New Roman"/>
          <w:b w:val="0"/>
          <w:color w:val="auto"/>
          <w:sz w:val="24"/>
          <w:szCs w:val="24"/>
          <w:highlight w:val="none"/>
        </w:rPr>
        <w:t>、合同生效</w:t>
      </w:r>
    </w:p>
    <w:p>
      <w:pPr>
        <w:pageBreakBefore w:val="0"/>
        <w:widowControl/>
        <w:kinsoku/>
        <w:wordWrap/>
        <w:overflowPunct/>
        <w:topLinePunct w:val="0"/>
        <w:bidi w:val="0"/>
        <w:snapToGrid/>
        <w:spacing w:line="400" w:lineRule="exact"/>
        <w:ind w:firstLine="480" w:firstLineChars="200"/>
        <w:textAlignment w:val="auto"/>
        <w:rPr>
          <w:bCs/>
          <w:color w:val="auto"/>
          <w:sz w:val="24"/>
          <w:szCs w:val="24"/>
          <w:highlight w:val="none"/>
        </w:rPr>
      </w:pPr>
      <w:r>
        <w:rPr>
          <w:bCs/>
          <w:color w:val="auto"/>
          <w:sz w:val="24"/>
          <w:szCs w:val="24"/>
          <w:highlight w:val="none"/>
        </w:rPr>
        <w:t>本合同自</w:t>
      </w:r>
      <w:r>
        <w:rPr>
          <w:rFonts w:hint="eastAsia"/>
          <w:bCs/>
          <w:color w:val="auto"/>
          <w:sz w:val="24"/>
          <w:szCs w:val="24"/>
          <w:highlight w:val="none"/>
          <w:u w:val="single"/>
        </w:rPr>
        <w:t>双方法定代表人或委托代理人签字并加盖公章后生</w:t>
      </w:r>
      <w:r>
        <w:rPr>
          <w:bCs/>
          <w:color w:val="auto"/>
          <w:sz w:val="24"/>
          <w:szCs w:val="24"/>
          <w:highlight w:val="none"/>
          <w:u w:val="single"/>
        </w:rPr>
        <w:t>效。</w:t>
      </w:r>
    </w:p>
    <w:p>
      <w:pPr>
        <w:pStyle w:val="7"/>
        <w:pageBreakBefore w:val="0"/>
        <w:widowControl/>
        <w:kinsoku/>
        <w:wordWrap/>
        <w:overflowPunct/>
        <w:topLinePunct w:val="0"/>
        <w:bidi w:val="0"/>
        <w:snapToGrid/>
        <w:spacing w:before="0" w:after="0" w:line="400" w:lineRule="exact"/>
        <w:textAlignment w:val="auto"/>
        <w:outlineLvl w:val="2"/>
        <w:rPr>
          <w:rFonts w:ascii="Times New Roman" w:hAnsi="Times New Roman"/>
          <w:bCs w:val="0"/>
          <w:color w:val="auto"/>
          <w:sz w:val="24"/>
          <w:szCs w:val="24"/>
          <w:highlight w:val="none"/>
        </w:rPr>
      </w:pPr>
      <w:r>
        <w:rPr>
          <w:rFonts w:ascii="Times New Roman" w:hAnsi="Times New Roman"/>
          <w:bCs w:val="0"/>
          <w:color w:val="auto"/>
          <w:sz w:val="24"/>
          <w:szCs w:val="24"/>
          <w:highlight w:val="none"/>
        </w:rPr>
        <w:t xml:space="preserve">    </w:t>
      </w:r>
      <w:r>
        <w:rPr>
          <w:rFonts w:ascii="Times New Roman" w:hAnsi="Times New Roman"/>
          <w:b w:val="0"/>
          <w:color w:val="auto"/>
          <w:sz w:val="24"/>
          <w:szCs w:val="24"/>
          <w:highlight w:val="none"/>
        </w:rPr>
        <w:t>十</w:t>
      </w:r>
      <w:r>
        <w:rPr>
          <w:rFonts w:hint="eastAsia" w:ascii="Times New Roman" w:hAnsi="Times New Roman"/>
          <w:b w:val="0"/>
          <w:color w:val="auto"/>
          <w:sz w:val="24"/>
          <w:szCs w:val="24"/>
          <w:highlight w:val="none"/>
        </w:rPr>
        <w:t>四</w:t>
      </w:r>
      <w:r>
        <w:rPr>
          <w:rFonts w:ascii="Times New Roman" w:hAnsi="Times New Roman"/>
          <w:b w:val="0"/>
          <w:color w:val="auto"/>
          <w:sz w:val="24"/>
          <w:szCs w:val="24"/>
          <w:highlight w:val="none"/>
        </w:rPr>
        <w:t>、合同份数</w:t>
      </w:r>
    </w:p>
    <w:p>
      <w:pPr>
        <w:pageBreakBefore w:val="0"/>
        <w:widowControl/>
        <w:kinsoku/>
        <w:wordWrap/>
        <w:overflowPunct/>
        <w:topLinePunct w:val="0"/>
        <w:bidi w:val="0"/>
        <w:snapToGrid/>
        <w:spacing w:line="400" w:lineRule="exact"/>
        <w:ind w:firstLine="480" w:firstLineChars="200"/>
        <w:textAlignment w:val="auto"/>
        <w:rPr>
          <w:bCs/>
          <w:color w:val="auto"/>
          <w:sz w:val="24"/>
          <w:szCs w:val="24"/>
          <w:highlight w:val="none"/>
        </w:rPr>
      </w:pPr>
      <w:r>
        <w:rPr>
          <w:bCs/>
          <w:color w:val="auto"/>
          <w:sz w:val="24"/>
          <w:szCs w:val="24"/>
          <w:highlight w:val="none"/>
        </w:rPr>
        <w:t>本合同一式</w:t>
      </w:r>
      <w:r>
        <w:rPr>
          <w:bCs/>
          <w:color w:val="auto"/>
          <w:sz w:val="24"/>
          <w:szCs w:val="24"/>
          <w:highlight w:val="none"/>
          <w:u w:val="single"/>
        </w:rPr>
        <w:t xml:space="preserve">  </w:t>
      </w:r>
      <w:r>
        <w:rPr>
          <w:rFonts w:hint="eastAsia"/>
          <w:bCs/>
          <w:color w:val="auto"/>
          <w:sz w:val="24"/>
          <w:szCs w:val="24"/>
          <w:highlight w:val="none"/>
          <w:u w:val="single"/>
        </w:rPr>
        <w:t xml:space="preserve"> </w:t>
      </w:r>
      <w:r>
        <w:rPr>
          <w:bCs/>
          <w:color w:val="auto"/>
          <w:sz w:val="24"/>
          <w:szCs w:val="24"/>
          <w:highlight w:val="none"/>
          <w:u w:val="single"/>
        </w:rPr>
        <w:t xml:space="preserve"> </w:t>
      </w:r>
      <w:r>
        <w:rPr>
          <w:bCs/>
          <w:color w:val="auto"/>
          <w:sz w:val="24"/>
          <w:szCs w:val="24"/>
          <w:highlight w:val="none"/>
        </w:rPr>
        <w:t>份，均具有同等法律效力，发包人执</w:t>
      </w:r>
      <w:r>
        <w:rPr>
          <w:bCs/>
          <w:color w:val="auto"/>
          <w:sz w:val="24"/>
          <w:szCs w:val="24"/>
          <w:highlight w:val="none"/>
          <w:u w:val="single"/>
        </w:rPr>
        <w:t xml:space="preserve">  </w:t>
      </w:r>
      <w:r>
        <w:rPr>
          <w:rFonts w:hint="eastAsia"/>
          <w:bCs/>
          <w:color w:val="auto"/>
          <w:sz w:val="24"/>
          <w:szCs w:val="24"/>
          <w:highlight w:val="none"/>
          <w:u w:val="single"/>
        </w:rPr>
        <w:t xml:space="preserve"> </w:t>
      </w:r>
      <w:r>
        <w:rPr>
          <w:bCs/>
          <w:color w:val="auto"/>
          <w:sz w:val="24"/>
          <w:szCs w:val="24"/>
          <w:highlight w:val="none"/>
          <w:u w:val="single"/>
        </w:rPr>
        <w:t xml:space="preserve"> </w:t>
      </w:r>
      <w:r>
        <w:rPr>
          <w:bCs/>
          <w:color w:val="auto"/>
          <w:sz w:val="24"/>
          <w:szCs w:val="24"/>
          <w:highlight w:val="none"/>
        </w:rPr>
        <w:t>份，承包人执</w:t>
      </w:r>
      <w:r>
        <w:rPr>
          <w:bCs/>
          <w:color w:val="auto"/>
          <w:sz w:val="24"/>
          <w:szCs w:val="24"/>
          <w:highlight w:val="none"/>
          <w:u w:val="single"/>
        </w:rPr>
        <w:t xml:space="preserve">  </w:t>
      </w:r>
      <w:r>
        <w:rPr>
          <w:rFonts w:hint="eastAsia"/>
          <w:bCs/>
          <w:color w:val="auto"/>
          <w:sz w:val="24"/>
          <w:szCs w:val="24"/>
          <w:highlight w:val="none"/>
          <w:u w:val="single"/>
        </w:rPr>
        <w:t xml:space="preserve"> </w:t>
      </w:r>
      <w:r>
        <w:rPr>
          <w:bCs/>
          <w:color w:val="auto"/>
          <w:sz w:val="24"/>
          <w:szCs w:val="24"/>
          <w:highlight w:val="none"/>
          <w:u w:val="single"/>
        </w:rPr>
        <w:t xml:space="preserve"> </w:t>
      </w:r>
      <w:r>
        <w:rPr>
          <w:bCs/>
          <w:color w:val="auto"/>
          <w:sz w:val="24"/>
          <w:szCs w:val="24"/>
          <w:highlight w:val="none"/>
        </w:rPr>
        <w:t>份</w:t>
      </w:r>
      <w:r>
        <w:rPr>
          <w:rFonts w:hint="eastAsia"/>
          <w:bCs/>
          <w:color w:val="auto"/>
          <w:sz w:val="24"/>
          <w:szCs w:val="24"/>
          <w:highlight w:val="none"/>
        </w:rPr>
        <w:t xml:space="preserve">，合同备案机构执 </w:t>
      </w:r>
      <w:r>
        <w:rPr>
          <w:rFonts w:hint="eastAsia"/>
          <w:bCs/>
          <w:color w:val="auto"/>
          <w:sz w:val="24"/>
          <w:szCs w:val="24"/>
          <w:highlight w:val="none"/>
          <w:u w:val="single"/>
        </w:rPr>
        <w:t xml:space="preserve">      </w:t>
      </w:r>
      <w:r>
        <w:rPr>
          <w:rFonts w:hint="eastAsia"/>
          <w:bCs/>
          <w:color w:val="auto"/>
          <w:sz w:val="24"/>
          <w:szCs w:val="24"/>
          <w:highlight w:val="none"/>
        </w:rPr>
        <w:t>份</w:t>
      </w:r>
      <w:r>
        <w:rPr>
          <w:bCs/>
          <w:color w:val="auto"/>
          <w:sz w:val="24"/>
          <w:szCs w:val="24"/>
          <w:highlight w:val="none"/>
        </w:rPr>
        <w:t>。</w:t>
      </w:r>
    </w:p>
    <w:p>
      <w:pPr>
        <w:pageBreakBefore w:val="0"/>
        <w:widowControl/>
        <w:kinsoku/>
        <w:wordWrap/>
        <w:overflowPunct/>
        <w:topLinePunct w:val="0"/>
        <w:bidi w:val="0"/>
        <w:snapToGrid/>
        <w:spacing w:line="400" w:lineRule="exact"/>
        <w:textAlignment w:val="auto"/>
        <w:rPr>
          <w:bCs/>
          <w:color w:val="auto"/>
          <w:sz w:val="24"/>
          <w:szCs w:val="24"/>
          <w:highlight w:val="none"/>
        </w:rPr>
      </w:pPr>
    </w:p>
    <w:p>
      <w:pPr>
        <w:pageBreakBefore w:val="0"/>
        <w:widowControl/>
        <w:kinsoku/>
        <w:wordWrap/>
        <w:overflowPunct/>
        <w:topLinePunct w:val="0"/>
        <w:bidi w:val="0"/>
        <w:snapToGrid/>
        <w:spacing w:line="400" w:lineRule="exact"/>
        <w:textAlignment w:val="auto"/>
        <w:rPr>
          <w:color w:val="auto"/>
          <w:sz w:val="24"/>
          <w:szCs w:val="24"/>
          <w:highlight w:val="none"/>
        </w:rPr>
      </w:pPr>
      <w:r>
        <w:rPr>
          <w:color w:val="auto"/>
          <w:sz w:val="24"/>
          <w:szCs w:val="24"/>
          <w:highlight w:val="none"/>
        </w:rPr>
        <w:t>发包人</w:t>
      </w:r>
      <w:r>
        <w:rPr>
          <w:rFonts w:hint="eastAsia"/>
          <w:color w:val="auto"/>
          <w:sz w:val="24"/>
          <w:szCs w:val="24"/>
          <w:highlight w:val="none"/>
        </w:rPr>
        <w:t>：  （</w:t>
      </w:r>
      <w:r>
        <w:rPr>
          <w:color w:val="auto"/>
          <w:sz w:val="24"/>
          <w:szCs w:val="24"/>
          <w:highlight w:val="none"/>
        </w:rPr>
        <w:t>公章</w:t>
      </w:r>
      <w:r>
        <w:rPr>
          <w:rFonts w:hint="eastAsia"/>
          <w:color w:val="auto"/>
          <w:sz w:val="24"/>
          <w:szCs w:val="24"/>
          <w:highlight w:val="none"/>
        </w:rPr>
        <w:t xml:space="preserve">）                 </w:t>
      </w:r>
      <w:r>
        <w:rPr>
          <w:color w:val="auto"/>
          <w:sz w:val="24"/>
          <w:szCs w:val="24"/>
          <w:highlight w:val="none"/>
        </w:rPr>
        <w:t>承包人</w:t>
      </w:r>
      <w:r>
        <w:rPr>
          <w:rFonts w:hint="eastAsia"/>
          <w:color w:val="auto"/>
          <w:sz w:val="24"/>
          <w:szCs w:val="24"/>
          <w:highlight w:val="none"/>
        </w:rPr>
        <w:t>：  （</w:t>
      </w:r>
      <w:r>
        <w:rPr>
          <w:color w:val="auto"/>
          <w:sz w:val="24"/>
          <w:szCs w:val="24"/>
          <w:highlight w:val="none"/>
        </w:rPr>
        <w:t>公章</w:t>
      </w:r>
      <w:r>
        <w:rPr>
          <w:rFonts w:hint="eastAsia"/>
          <w:color w:val="auto"/>
          <w:sz w:val="24"/>
          <w:szCs w:val="24"/>
          <w:highlight w:val="none"/>
        </w:rPr>
        <w:t>）</w:t>
      </w:r>
    </w:p>
    <w:p>
      <w:pPr>
        <w:pageBreakBefore w:val="0"/>
        <w:widowControl/>
        <w:kinsoku/>
        <w:wordWrap/>
        <w:overflowPunct/>
        <w:topLinePunct w:val="0"/>
        <w:bidi w:val="0"/>
        <w:snapToGrid/>
        <w:spacing w:line="400" w:lineRule="exact"/>
        <w:textAlignment w:val="auto"/>
        <w:rPr>
          <w:color w:val="auto"/>
          <w:sz w:val="24"/>
          <w:szCs w:val="24"/>
          <w:highlight w:val="none"/>
          <w:u w:val="single"/>
        </w:rPr>
      </w:pPr>
    </w:p>
    <w:p>
      <w:pPr>
        <w:pageBreakBefore w:val="0"/>
        <w:widowControl/>
        <w:kinsoku/>
        <w:wordWrap/>
        <w:overflowPunct/>
        <w:topLinePunct w:val="0"/>
        <w:bidi w:val="0"/>
        <w:snapToGrid/>
        <w:spacing w:line="400" w:lineRule="exact"/>
        <w:textAlignment w:val="auto"/>
        <w:rPr>
          <w:color w:val="auto"/>
          <w:sz w:val="24"/>
          <w:szCs w:val="24"/>
          <w:highlight w:val="none"/>
          <w:u w:val="single"/>
        </w:rPr>
      </w:pPr>
    </w:p>
    <w:p>
      <w:pPr>
        <w:pageBreakBefore w:val="0"/>
        <w:widowControl/>
        <w:kinsoku/>
        <w:wordWrap/>
        <w:overflowPunct/>
        <w:topLinePunct w:val="0"/>
        <w:bidi w:val="0"/>
        <w:snapToGrid/>
        <w:spacing w:line="400" w:lineRule="exact"/>
        <w:textAlignment w:val="auto"/>
        <w:rPr>
          <w:color w:val="auto"/>
          <w:sz w:val="24"/>
          <w:szCs w:val="24"/>
          <w:highlight w:val="none"/>
        </w:rPr>
      </w:pPr>
      <w:r>
        <w:rPr>
          <w:rFonts w:hint="eastAsia"/>
          <w:color w:val="auto"/>
          <w:sz w:val="24"/>
          <w:szCs w:val="24"/>
          <w:highlight w:val="none"/>
        </w:rPr>
        <w:t xml:space="preserve">法定代表人或其委托代理人：   </w:t>
      </w:r>
      <w:r>
        <w:rPr>
          <w:rFonts w:hint="eastAsia"/>
          <w:color w:val="auto"/>
          <w:sz w:val="24"/>
          <w:szCs w:val="24"/>
          <w:highlight w:val="none"/>
          <w:lang w:val="en-US" w:eastAsia="zh-CN"/>
        </w:rPr>
        <w:t xml:space="preserve">               </w:t>
      </w:r>
      <w:r>
        <w:rPr>
          <w:rFonts w:hint="eastAsia"/>
          <w:color w:val="auto"/>
          <w:sz w:val="24"/>
          <w:szCs w:val="24"/>
          <w:highlight w:val="none"/>
        </w:rPr>
        <w:t xml:space="preserve"> 法定代表人或其委托代理人：</w:t>
      </w:r>
    </w:p>
    <w:p>
      <w:pPr>
        <w:pageBreakBefore w:val="0"/>
        <w:widowControl/>
        <w:kinsoku/>
        <w:wordWrap/>
        <w:overflowPunct/>
        <w:topLinePunct w:val="0"/>
        <w:bidi w:val="0"/>
        <w:snapToGrid/>
        <w:spacing w:line="400" w:lineRule="exact"/>
        <w:textAlignment w:val="auto"/>
        <w:rPr>
          <w:color w:val="auto"/>
          <w:sz w:val="24"/>
          <w:szCs w:val="24"/>
          <w:highlight w:val="none"/>
        </w:rPr>
      </w:pPr>
      <w:r>
        <w:rPr>
          <w:rFonts w:hint="eastAsia"/>
          <w:color w:val="auto"/>
          <w:sz w:val="24"/>
          <w:szCs w:val="24"/>
          <w:highlight w:val="none"/>
        </w:rPr>
        <w:t xml:space="preserve">（签字）                     </w:t>
      </w:r>
      <w:r>
        <w:rPr>
          <w:rFonts w:hint="eastAsia"/>
          <w:color w:val="auto"/>
          <w:sz w:val="24"/>
          <w:szCs w:val="24"/>
          <w:highlight w:val="none"/>
          <w:lang w:val="en-US" w:eastAsia="zh-CN"/>
        </w:rPr>
        <w:t xml:space="preserve">               </w:t>
      </w:r>
      <w:r>
        <w:rPr>
          <w:rFonts w:hint="eastAsia"/>
          <w:color w:val="auto"/>
          <w:sz w:val="24"/>
          <w:szCs w:val="24"/>
          <w:highlight w:val="none"/>
        </w:rPr>
        <w:t>（签字）</w:t>
      </w:r>
    </w:p>
    <w:p>
      <w:pPr>
        <w:pageBreakBefore w:val="0"/>
        <w:widowControl/>
        <w:tabs>
          <w:tab w:val="left" w:pos="4410"/>
        </w:tabs>
        <w:kinsoku/>
        <w:wordWrap/>
        <w:overflowPunct/>
        <w:topLinePunct w:val="0"/>
        <w:bidi w:val="0"/>
        <w:snapToGrid/>
        <w:spacing w:line="400" w:lineRule="exact"/>
        <w:textAlignment w:val="auto"/>
        <w:rPr>
          <w:color w:val="auto"/>
          <w:sz w:val="24"/>
          <w:szCs w:val="24"/>
          <w:highlight w:val="none"/>
        </w:rPr>
      </w:pPr>
      <w:r>
        <w:rPr>
          <w:rFonts w:hint="eastAsia"/>
          <w:color w:val="auto"/>
          <w:sz w:val="24"/>
          <w:szCs w:val="24"/>
          <w:highlight w:val="none"/>
        </w:rPr>
        <w:t>统一社会信用代码：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统一社会信用代码：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 xml:space="preserve">   </w:t>
      </w:r>
    </w:p>
    <w:p>
      <w:pPr>
        <w:pageBreakBefore w:val="0"/>
        <w:widowControl/>
        <w:kinsoku/>
        <w:wordWrap/>
        <w:overflowPunct/>
        <w:topLinePunct w:val="0"/>
        <w:bidi w:val="0"/>
        <w:snapToGrid/>
        <w:spacing w:line="400" w:lineRule="exact"/>
        <w:textAlignment w:val="auto"/>
        <w:rPr>
          <w:color w:val="auto"/>
          <w:sz w:val="24"/>
          <w:szCs w:val="24"/>
          <w:highlight w:val="none"/>
        </w:rPr>
      </w:pPr>
      <w:r>
        <w:rPr>
          <w:color w:val="auto"/>
          <w:sz w:val="24"/>
          <w:szCs w:val="24"/>
          <w:highlight w:val="none"/>
        </w:rPr>
        <w:t>地  址：</w:t>
      </w:r>
      <w:r>
        <w:rPr>
          <w:color w:val="auto"/>
          <w:sz w:val="24"/>
          <w:szCs w:val="24"/>
          <w:highlight w:val="none"/>
          <w:u w:val="single"/>
        </w:rPr>
        <w:t xml:space="preserve"> 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地  址：</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p>
    <w:p>
      <w:pPr>
        <w:pageBreakBefore w:val="0"/>
        <w:widowControl/>
        <w:kinsoku/>
        <w:wordWrap/>
        <w:overflowPunct/>
        <w:topLinePunct w:val="0"/>
        <w:bidi w:val="0"/>
        <w:snapToGrid/>
        <w:spacing w:line="400" w:lineRule="exact"/>
        <w:textAlignment w:val="auto"/>
        <w:rPr>
          <w:color w:val="auto"/>
          <w:sz w:val="24"/>
          <w:szCs w:val="24"/>
          <w:highlight w:val="none"/>
        </w:rPr>
      </w:pPr>
      <w:r>
        <w:rPr>
          <w:color w:val="auto"/>
          <w:sz w:val="24"/>
          <w:szCs w:val="24"/>
          <w:highlight w:val="none"/>
        </w:rPr>
        <w:t>邮政编码</w:t>
      </w:r>
      <w:r>
        <w:rPr>
          <w:rFonts w:hint="eastAsia"/>
          <w:color w:val="auto"/>
          <w:sz w:val="24"/>
          <w:szCs w:val="24"/>
          <w:highlight w:val="none"/>
          <w:lang w:eastAsia="zh-CN"/>
        </w:rPr>
        <w:t>：</w:t>
      </w:r>
      <w:r>
        <w:rPr>
          <w:color w:val="auto"/>
          <w:sz w:val="24"/>
          <w:szCs w:val="24"/>
          <w:highlight w:val="none"/>
          <w:u w:val="single"/>
        </w:rPr>
        <w:t></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邮政编码：</w:t>
      </w:r>
      <w:r>
        <w:rPr>
          <w:color w:val="auto"/>
          <w:sz w:val="24"/>
          <w:szCs w:val="24"/>
          <w:highlight w:val="none"/>
          <w:u w:val="single"/>
        </w:rPr>
        <w:t xml:space="preserve"> </w:t>
      </w:r>
    </w:p>
    <w:p>
      <w:pPr>
        <w:pageBreakBefore w:val="0"/>
        <w:widowControl/>
        <w:kinsoku/>
        <w:wordWrap/>
        <w:overflowPunct/>
        <w:topLinePunct w:val="0"/>
        <w:bidi w:val="0"/>
        <w:snapToGrid/>
        <w:spacing w:line="400" w:lineRule="exact"/>
        <w:textAlignment w:val="auto"/>
        <w:rPr>
          <w:color w:val="auto"/>
          <w:sz w:val="24"/>
          <w:szCs w:val="24"/>
          <w:highlight w:val="none"/>
        </w:rPr>
      </w:pPr>
      <w:r>
        <w:rPr>
          <w:color w:val="auto"/>
          <w:sz w:val="24"/>
          <w:szCs w:val="24"/>
          <w:highlight w:val="none"/>
        </w:rPr>
        <w:t>法定代表人：</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法定代表人：</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w:t>
      </w:r>
      <w:r>
        <w:rPr>
          <w:rFonts w:hint="eastAsia"/>
          <w:color w:val="auto"/>
          <w:sz w:val="24"/>
          <w:szCs w:val="24"/>
          <w:highlight w:val="none"/>
          <w:u w:val="single"/>
        </w:rPr>
        <w:t xml:space="preserve">      </w:t>
      </w:r>
    </w:p>
    <w:p>
      <w:pPr>
        <w:pageBreakBefore w:val="0"/>
        <w:widowControl/>
        <w:kinsoku/>
        <w:wordWrap/>
        <w:overflowPunct/>
        <w:topLinePunct w:val="0"/>
        <w:bidi w:val="0"/>
        <w:snapToGrid/>
        <w:spacing w:line="400" w:lineRule="exact"/>
        <w:textAlignment w:val="auto"/>
        <w:rPr>
          <w:color w:val="auto"/>
          <w:sz w:val="24"/>
          <w:szCs w:val="24"/>
          <w:highlight w:val="none"/>
        </w:rPr>
      </w:pPr>
      <w:r>
        <w:rPr>
          <w:color w:val="auto"/>
          <w:sz w:val="24"/>
          <w:szCs w:val="24"/>
          <w:highlight w:val="none"/>
        </w:rPr>
        <w:t>委托代理人：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委托代理人：</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p>
    <w:p>
      <w:pPr>
        <w:pageBreakBefore w:val="0"/>
        <w:widowControl/>
        <w:kinsoku/>
        <w:wordWrap/>
        <w:overflowPunct/>
        <w:topLinePunct w:val="0"/>
        <w:bidi w:val="0"/>
        <w:snapToGrid/>
        <w:spacing w:line="400" w:lineRule="exact"/>
        <w:textAlignment w:val="auto"/>
        <w:rPr>
          <w:color w:val="auto"/>
          <w:sz w:val="24"/>
          <w:szCs w:val="24"/>
          <w:highlight w:val="none"/>
        </w:rPr>
      </w:pPr>
      <w:r>
        <w:rPr>
          <w:color w:val="auto"/>
          <w:sz w:val="24"/>
          <w:szCs w:val="24"/>
          <w:highlight w:val="none"/>
        </w:rPr>
        <w:t>电  话：</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电  话：</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 xml:space="preserve">  </w:t>
      </w:r>
    </w:p>
    <w:p>
      <w:pPr>
        <w:pageBreakBefore w:val="0"/>
        <w:widowControl/>
        <w:kinsoku/>
        <w:wordWrap/>
        <w:overflowPunct/>
        <w:topLinePunct w:val="0"/>
        <w:bidi w:val="0"/>
        <w:snapToGrid/>
        <w:spacing w:line="400" w:lineRule="exact"/>
        <w:textAlignment w:val="auto"/>
        <w:rPr>
          <w:color w:val="auto"/>
          <w:sz w:val="24"/>
          <w:szCs w:val="24"/>
          <w:highlight w:val="none"/>
        </w:rPr>
      </w:pPr>
      <w:r>
        <w:rPr>
          <w:color w:val="auto"/>
          <w:sz w:val="24"/>
          <w:szCs w:val="24"/>
          <w:highlight w:val="none"/>
        </w:rPr>
        <w:t>传  真：</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传  真：</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 xml:space="preserve">  </w:t>
      </w:r>
    </w:p>
    <w:p>
      <w:pPr>
        <w:pageBreakBefore w:val="0"/>
        <w:widowControl/>
        <w:kinsoku/>
        <w:wordWrap/>
        <w:overflowPunct/>
        <w:topLinePunct w:val="0"/>
        <w:bidi w:val="0"/>
        <w:snapToGrid/>
        <w:spacing w:line="400" w:lineRule="exact"/>
        <w:textAlignment w:val="auto"/>
        <w:rPr>
          <w:color w:val="auto"/>
          <w:sz w:val="24"/>
          <w:szCs w:val="24"/>
          <w:highlight w:val="none"/>
        </w:rPr>
      </w:pPr>
      <w:r>
        <w:rPr>
          <w:color w:val="auto"/>
          <w:sz w:val="24"/>
          <w:szCs w:val="24"/>
          <w:highlight w:val="none"/>
        </w:rPr>
        <w:t>电子信箱：</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电子信箱：</w:t>
      </w:r>
      <w:r>
        <w:rPr>
          <w:color w:val="auto"/>
          <w:sz w:val="24"/>
          <w:szCs w:val="24"/>
          <w:highlight w:val="none"/>
          <w:u w:val="single"/>
        </w:rPr>
        <w:t xml:space="preserve">  </w:t>
      </w:r>
    </w:p>
    <w:p>
      <w:pPr>
        <w:pageBreakBefore w:val="0"/>
        <w:widowControl/>
        <w:kinsoku/>
        <w:wordWrap/>
        <w:overflowPunct/>
        <w:topLinePunct w:val="0"/>
        <w:bidi w:val="0"/>
        <w:snapToGrid/>
        <w:spacing w:line="400" w:lineRule="exact"/>
        <w:textAlignment w:val="auto"/>
        <w:rPr>
          <w:color w:val="auto"/>
          <w:sz w:val="24"/>
          <w:szCs w:val="24"/>
          <w:highlight w:val="none"/>
        </w:rPr>
      </w:pPr>
      <w:r>
        <w:rPr>
          <w:color w:val="auto"/>
          <w:sz w:val="24"/>
          <w:szCs w:val="24"/>
          <w:highlight w:val="none"/>
        </w:rPr>
        <w:t>开户银行：</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color w:val="auto"/>
          <w:sz w:val="24"/>
          <w:szCs w:val="24"/>
          <w:highlight w:val="none"/>
        </w:rPr>
        <w:t>开户银行：</w:t>
      </w:r>
      <w:r>
        <w:rPr>
          <w:color w:val="auto"/>
          <w:sz w:val="24"/>
          <w:szCs w:val="24"/>
          <w:highlight w:val="none"/>
          <w:u w:val="single"/>
        </w:rPr>
        <w:t xml:space="preserve">  </w:t>
      </w:r>
    </w:p>
    <w:p>
      <w:pPr>
        <w:pageBreakBefore w:val="0"/>
        <w:widowControl/>
        <w:kinsoku/>
        <w:wordWrap/>
        <w:overflowPunct/>
        <w:topLinePunct w:val="0"/>
        <w:bidi w:val="0"/>
        <w:snapToGrid/>
        <w:spacing w:line="400" w:lineRule="exact"/>
        <w:textAlignment w:val="auto"/>
        <w:rPr>
          <w:b/>
          <w:color w:val="auto"/>
          <w:sz w:val="24"/>
          <w:szCs w:val="24"/>
          <w:highlight w:val="none"/>
        </w:rPr>
      </w:pPr>
      <w:r>
        <w:rPr>
          <w:color w:val="auto"/>
          <w:sz w:val="24"/>
          <w:szCs w:val="24"/>
          <w:highlight w:val="none"/>
        </w:rPr>
        <w:t>账  号</w:t>
      </w:r>
      <w:r>
        <w:rPr>
          <w:rFonts w:hint="eastAsia"/>
          <w:color w:val="auto"/>
          <w:sz w:val="24"/>
          <w:szCs w:val="24"/>
          <w:highlight w:val="none"/>
          <w:lang w:eastAsia="zh-CN"/>
        </w:rPr>
        <w:t>：</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w:t>
      </w:r>
      <w:r>
        <w:rPr>
          <w:color w:val="auto"/>
          <w:sz w:val="24"/>
          <w:szCs w:val="24"/>
          <w:highlight w:val="none"/>
        </w:rPr>
        <w:t>账</w:t>
      </w:r>
      <w:r>
        <w:rPr>
          <w:rFonts w:hint="eastAsia"/>
          <w:color w:val="auto"/>
          <w:sz w:val="24"/>
          <w:szCs w:val="24"/>
          <w:highlight w:val="none"/>
        </w:rPr>
        <w:t xml:space="preserve"> </w:t>
      </w:r>
      <w:r>
        <w:rPr>
          <w:color w:val="auto"/>
          <w:sz w:val="24"/>
          <w:szCs w:val="24"/>
          <w:highlight w:val="none"/>
        </w:rPr>
        <w:t xml:space="preserve"> 号：</w:t>
      </w:r>
      <w:r>
        <w:rPr>
          <w:color w:val="auto"/>
          <w:sz w:val="24"/>
          <w:szCs w:val="24"/>
          <w:highlight w:val="none"/>
          <w:u w:val="single"/>
        </w:rPr>
        <w:t></w:t>
      </w:r>
      <w:r>
        <w:rPr>
          <w:rFonts w:hint="eastAsia"/>
          <w:color w:val="auto"/>
          <w:sz w:val="24"/>
          <w:szCs w:val="24"/>
          <w:highlight w:val="none"/>
          <w:u w:val="single"/>
        </w:rPr>
        <w:t xml:space="preserve">   </w:t>
      </w:r>
      <w:r>
        <w:rPr>
          <w:color w:val="auto"/>
          <w:sz w:val="24"/>
          <w:szCs w:val="24"/>
          <w:highlight w:val="none"/>
          <w:u w:val="single"/>
        </w:rPr>
        <w:t xml:space="preserve"> </w:t>
      </w:r>
    </w:p>
    <w:p>
      <w:pPr>
        <w:spacing w:line="200" w:lineRule="exact"/>
        <w:rPr>
          <w:color w:val="auto"/>
          <w:sz w:val="20"/>
          <w:szCs w:val="20"/>
          <w:highlight w:val="none"/>
        </w:rPr>
      </w:pPr>
    </w:p>
    <w:p>
      <w:pPr>
        <w:spacing w:line="200" w:lineRule="exact"/>
        <w:rPr>
          <w:color w:val="auto"/>
          <w:sz w:val="20"/>
          <w:szCs w:val="20"/>
          <w:highlight w:val="none"/>
        </w:rPr>
      </w:pPr>
    </w:p>
    <w:p>
      <w:pPr>
        <w:pStyle w:val="22"/>
        <w:outlineLvl w:val="9"/>
        <w:rPr>
          <w:color w:val="auto"/>
          <w:sz w:val="20"/>
          <w:szCs w:val="20"/>
          <w:highlight w:val="none"/>
        </w:rPr>
      </w:pPr>
    </w:p>
    <w:p>
      <w:pPr>
        <w:rPr>
          <w:color w:val="auto"/>
          <w:sz w:val="20"/>
          <w:szCs w:val="20"/>
          <w:highlight w:val="none"/>
        </w:rPr>
      </w:pPr>
    </w:p>
    <w:p>
      <w:pPr>
        <w:keepNext/>
        <w:keepLines/>
        <w:pageBreakBefore w:val="0"/>
        <w:widowControl/>
        <w:numPr>
          <w:ilvl w:val="0"/>
          <w:numId w:val="58"/>
        </w:numPr>
        <w:kinsoku/>
        <w:wordWrap/>
        <w:overflowPunct/>
        <w:topLinePunct w:val="0"/>
        <w:autoSpaceDE/>
        <w:autoSpaceDN/>
        <w:bidi w:val="0"/>
        <w:adjustRightInd/>
        <w:snapToGrid/>
        <w:spacing w:before="0" w:after="0" w:line="360" w:lineRule="auto"/>
        <w:ind w:left="0" w:leftChars="0" w:firstLine="0" w:firstLineChars="0"/>
        <w:jc w:val="center"/>
        <w:textAlignment w:val="auto"/>
        <w:outlineLvl w:val="9"/>
        <w:rPr>
          <w:rFonts w:hint="eastAsia" w:asciiTheme="majorEastAsia" w:hAnsiTheme="majorEastAsia" w:eastAsiaTheme="majorEastAsia" w:cstheme="majorEastAsia"/>
          <w:b/>
          <w:bCs w:val="0"/>
          <w:color w:val="auto"/>
          <w:sz w:val="32"/>
          <w:szCs w:val="32"/>
          <w:highlight w:val="none"/>
          <w:lang w:val="en-US" w:eastAsia="zh-CN"/>
        </w:rPr>
      </w:pPr>
      <w:bookmarkStart w:id="217" w:name="_Toc31011"/>
      <w:r>
        <w:rPr>
          <w:rFonts w:hint="eastAsia" w:asciiTheme="majorEastAsia" w:hAnsiTheme="majorEastAsia" w:eastAsiaTheme="majorEastAsia" w:cstheme="majorEastAsia"/>
          <w:b/>
          <w:bCs w:val="0"/>
          <w:color w:val="auto"/>
          <w:sz w:val="32"/>
          <w:szCs w:val="32"/>
          <w:highlight w:val="none"/>
        </w:rPr>
        <w:t>通用合同条款</w:t>
      </w:r>
      <w:r>
        <w:rPr>
          <w:rFonts w:hint="eastAsia" w:asciiTheme="majorEastAsia" w:hAnsiTheme="majorEastAsia" w:eastAsiaTheme="majorEastAsia" w:cstheme="majorEastAsia"/>
          <w:b/>
          <w:bCs w:val="0"/>
          <w:color w:val="auto"/>
          <w:sz w:val="32"/>
          <w:szCs w:val="32"/>
          <w:highlight w:val="none"/>
          <w:lang w:val="en-US" w:eastAsia="zh-CN"/>
        </w:rPr>
        <w:t>(略）</w:t>
      </w:r>
      <w:bookmarkEnd w:id="217"/>
    </w:p>
    <w:p>
      <w:pPr>
        <w:spacing w:line="240" w:lineRule="auto"/>
        <w:ind w:left="500"/>
        <w:rPr>
          <w:rFonts w:hint="default"/>
          <w:color w:val="auto"/>
          <w:sz w:val="22"/>
          <w:szCs w:val="22"/>
          <w:highlight w:val="none"/>
          <w:lang w:val="en-US" w:eastAsia="zh-CN"/>
        </w:rPr>
      </w:pPr>
      <w:r>
        <w:rPr>
          <w:rFonts w:ascii="宋体" w:hAnsi="宋体" w:eastAsia="宋体" w:cs="宋体"/>
          <w:color w:val="auto"/>
          <w:sz w:val="22"/>
          <w:szCs w:val="22"/>
          <w:highlight w:val="none"/>
        </w:rPr>
        <w:t>合同通用条款采用《建设工程施工合同（示范文本）》的通用条款（</w:t>
      </w:r>
      <w:r>
        <w:rPr>
          <w:rFonts w:ascii="Arial" w:hAnsi="Arial" w:eastAsia="Arial" w:cs="Arial"/>
          <w:color w:val="auto"/>
          <w:sz w:val="22"/>
          <w:szCs w:val="22"/>
          <w:highlight w:val="none"/>
        </w:rPr>
        <w:t>GF-2017-0201</w:t>
      </w:r>
      <w:r>
        <w:rPr>
          <w:rFonts w:ascii="宋体" w:hAnsi="宋体" w:eastAsia="宋体" w:cs="宋体"/>
          <w:color w:val="auto"/>
          <w:sz w:val="22"/>
          <w:szCs w:val="22"/>
          <w:highlight w:val="none"/>
        </w:rPr>
        <w:t>）。</w:t>
      </w:r>
    </w:p>
    <w:p>
      <w:pPr>
        <w:keepNext/>
        <w:keepLines/>
        <w:pageBreakBefore w:val="0"/>
        <w:widowControl/>
        <w:numPr>
          <w:ilvl w:val="0"/>
          <w:numId w:val="58"/>
        </w:numPr>
        <w:kinsoku/>
        <w:wordWrap/>
        <w:overflowPunct/>
        <w:topLinePunct w:val="0"/>
        <w:autoSpaceDE/>
        <w:autoSpaceDN/>
        <w:bidi w:val="0"/>
        <w:adjustRightInd/>
        <w:snapToGrid/>
        <w:spacing w:before="0" w:after="0" w:line="360" w:lineRule="auto"/>
        <w:ind w:left="0" w:leftChars="0" w:firstLine="0" w:firstLineChars="0"/>
        <w:jc w:val="center"/>
        <w:textAlignment w:val="auto"/>
        <w:outlineLvl w:val="9"/>
        <w:rPr>
          <w:rFonts w:hint="eastAsia" w:asciiTheme="majorEastAsia" w:hAnsiTheme="majorEastAsia" w:eastAsiaTheme="majorEastAsia" w:cstheme="majorEastAsia"/>
          <w:b/>
          <w:bCs w:val="0"/>
          <w:color w:val="auto"/>
          <w:sz w:val="32"/>
          <w:szCs w:val="32"/>
          <w:highlight w:val="none"/>
          <w:lang w:val="en-US" w:eastAsia="zh-CN"/>
        </w:rPr>
      </w:pPr>
      <w:bookmarkStart w:id="218" w:name="_Toc32215"/>
      <w:r>
        <w:rPr>
          <w:rFonts w:hint="eastAsia" w:asciiTheme="majorEastAsia" w:hAnsiTheme="majorEastAsia" w:eastAsiaTheme="majorEastAsia" w:cstheme="majorEastAsia"/>
          <w:b/>
          <w:bCs w:val="0"/>
          <w:color w:val="auto"/>
          <w:sz w:val="32"/>
          <w:szCs w:val="32"/>
          <w:highlight w:val="none"/>
          <w:lang w:val="en-US" w:eastAsia="zh-CN"/>
        </w:rPr>
        <w:t>专用合同条款</w:t>
      </w:r>
      <w:bookmarkEnd w:id="218"/>
    </w:p>
    <w:p>
      <w:pPr>
        <w:keepNext/>
        <w:keepLines/>
        <w:pageBreakBefore w:val="0"/>
        <w:widowControl/>
        <w:numPr>
          <w:ilvl w:val="0"/>
          <w:numId w:val="0"/>
        </w:numPr>
        <w:kinsoku/>
        <w:wordWrap/>
        <w:overflowPunct/>
        <w:topLinePunct w:val="0"/>
        <w:autoSpaceDE/>
        <w:autoSpaceDN/>
        <w:bidi w:val="0"/>
        <w:adjustRightInd/>
        <w:snapToGrid/>
        <w:spacing w:before="0" w:after="0" w:line="400" w:lineRule="exact"/>
        <w:ind w:left="-270" w:leftChars="0" w:firstLine="711" w:firstLineChars="295"/>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一般约定</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1.1 </w:t>
      </w:r>
      <w:r>
        <w:rPr>
          <w:rFonts w:ascii="宋体" w:hAnsi="宋体" w:eastAsia="宋体" w:cs="宋体"/>
          <w:b/>
          <w:bCs/>
          <w:color w:val="auto"/>
          <w:sz w:val="24"/>
          <w:szCs w:val="24"/>
          <w:highlight w:val="none"/>
        </w:rPr>
        <w:t>词语定义</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1.1.1 </w:t>
      </w:r>
      <w:r>
        <w:rPr>
          <w:rFonts w:hint="eastAsia" w:ascii="宋体" w:hAnsi="宋体" w:eastAsia="宋体"/>
          <w:color w:val="auto"/>
          <w:sz w:val="24"/>
          <w:szCs w:val="24"/>
          <w:highlight w:val="none"/>
        </w:rPr>
        <w:t>合同</w:t>
      </w:r>
    </w:p>
    <w:p>
      <w:pPr>
        <w:pageBreakBefore w:val="0"/>
        <w:kinsoku/>
        <w:wordWrap/>
        <w:overflowPunct/>
        <w:topLinePunct w:val="0"/>
        <w:bidi w:val="0"/>
        <w:snapToGrid/>
        <w:spacing w:line="400" w:lineRule="exact"/>
        <w:ind w:left="18" w:leftChars="8" w:firstLine="456" w:firstLineChars="190"/>
        <w:textAlignment w:val="auto"/>
        <w:outlineLvl w:val="9"/>
        <w:rPr>
          <w:rFonts w:ascii="宋体" w:hAnsi="宋体" w:eastAsia="宋体"/>
          <w:color w:val="auto"/>
          <w:sz w:val="24"/>
          <w:szCs w:val="24"/>
          <w:highlight w:val="none"/>
          <w:u w:val="single"/>
        </w:rPr>
      </w:pPr>
      <w:r>
        <w:rPr>
          <w:rFonts w:hint="eastAsia" w:ascii="Arial" w:hAnsi="Arial" w:eastAsia="Arial" w:cs="Arial"/>
          <w:color w:val="auto"/>
          <w:sz w:val="24"/>
          <w:szCs w:val="24"/>
          <w:highlight w:val="none"/>
        </w:rPr>
        <w:t>1.1.1.10</w:t>
      </w:r>
      <w:r>
        <w:rPr>
          <w:rFonts w:hint="eastAsia" w:ascii="Arial" w:hAnsi="Arial" w:eastAsia="Arial" w:cs="Arial"/>
          <w:color w:val="auto"/>
          <w:sz w:val="24"/>
          <w:szCs w:val="24"/>
          <w:highlight w:val="none"/>
        </w:rPr>
        <w:t xml:space="preserve"> </w:t>
      </w:r>
      <w:r>
        <w:rPr>
          <w:rFonts w:hint="eastAsia" w:ascii="宋体" w:hAnsi="宋体" w:eastAsia="宋体"/>
          <w:color w:val="auto"/>
          <w:sz w:val="24"/>
          <w:szCs w:val="24"/>
          <w:highlight w:val="none"/>
        </w:rPr>
        <w:t>其他合同文件包括：</w:t>
      </w:r>
      <w:r>
        <w:rPr>
          <w:rFonts w:hint="eastAsia" w:ascii="宋体" w:hAnsi="宋体" w:eastAsia="宋体"/>
          <w:color w:val="auto"/>
          <w:sz w:val="24"/>
          <w:szCs w:val="24"/>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经批准的施工组织设计、专项施工方案，上述管理办法如有变动时，按从新原则执行。</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1.1.2 </w:t>
      </w:r>
      <w:r>
        <w:rPr>
          <w:rFonts w:hint="eastAsia" w:ascii="宋体" w:hAnsi="宋体" w:eastAsia="宋体"/>
          <w:color w:val="auto"/>
          <w:sz w:val="24"/>
          <w:szCs w:val="24"/>
          <w:highlight w:val="none"/>
        </w:rPr>
        <w:t>合同当事人及其他相关方</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1.1.2.4</w:t>
      </w:r>
      <w:r>
        <w:rPr>
          <w:rFonts w:hint="eastAsia" w:ascii="宋体" w:hAnsi="宋体" w:eastAsia="宋体"/>
          <w:color w:val="auto"/>
          <w:sz w:val="24"/>
          <w:szCs w:val="24"/>
          <w:highlight w:val="none"/>
        </w:rPr>
        <w:t>监理人：</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1.1.2.5 </w:t>
      </w:r>
      <w:r>
        <w:rPr>
          <w:rFonts w:hint="eastAsia" w:ascii="宋体" w:hAnsi="宋体" w:eastAsia="宋体"/>
          <w:color w:val="auto"/>
          <w:sz w:val="24"/>
          <w:szCs w:val="24"/>
          <w:highlight w:val="none"/>
        </w:rPr>
        <w:t>设计人：</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资质类别和等：</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通信地</w:t>
      </w:r>
      <w:r>
        <w:rPr>
          <w:rFonts w:hint="eastAsia" w:ascii="宋体" w:hAnsi="宋体" w:eastAsia="宋体"/>
          <w:color w:val="auto"/>
          <w:sz w:val="24"/>
          <w:szCs w:val="24"/>
          <w:highlight w:val="none"/>
          <w:lang w:eastAsia="zh-CN"/>
        </w:rPr>
        <w:t>址</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1.1.3 </w:t>
      </w:r>
      <w:r>
        <w:rPr>
          <w:rFonts w:hint="eastAsia" w:ascii="宋体" w:hAnsi="宋体" w:eastAsia="宋体"/>
          <w:color w:val="auto"/>
          <w:sz w:val="24"/>
          <w:szCs w:val="24"/>
          <w:highlight w:val="none"/>
        </w:rPr>
        <w:t>工程和设备</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Arial" w:hAnsi="Arial" w:eastAsia="Arial" w:cs="Arial"/>
          <w:color w:val="auto"/>
          <w:sz w:val="24"/>
          <w:szCs w:val="24"/>
          <w:highlight w:val="none"/>
        </w:rPr>
        <w:t xml:space="preserve">1.1.3.7 </w:t>
      </w:r>
      <w:r>
        <w:rPr>
          <w:rFonts w:hint="eastAsia" w:ascii="宋体" w:hAnsi="宋体" w:eastAsia="宋体"/>
          <w:color w:val="auto"/>
          <w:sz w:val="24"/>
          <w:szCs w:val="24"/>
          <w:highlight w:val="none"/>
        </w:rPr>
        <w:t>作为施工现场组成部分的其他场所包括：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1.1.3.9 </w:t>
      </w:r>
      <w:r>
        <w:rPr>
          <w:rFonts w:hint="eastAsia" w:ascii="宋体" w:hAnsi="宋体" w:eastAsia="宋体"/>
          <w:color w:val="auto"/>
          <w:sz w:val="24"/>
          <w:szCs w:val="24"/>
          <w:highlight w:val="none"/>
        </w:rPr>
        <w:t>永久占地包括：</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Arial" w:hAnsi="Arial" w:eastAsia="Arial" w:cs="Arial"/>
          <w:color w:val="auto"/>
          <w:sz w:val="24"/>
          <w:szCs w:val="24"/>
          <w:highlight w:val="none"/>
        </w:rPr>
        <w:t xml:space="preserve">1.1.3.10 </w:t>
      </w:r>
      <w:r>
        <w:rPr>
          <w:rFonts w:hint="eastAsia" w:ascii="宋体" w:hAnsi="宋体" w:eastAsia="宋体"/>
          <w:color w:val="auto"/>
          <w:sz w:val="24"/>
          <w:szCs w:val="24"/>
          <w:highlight w:val="none"/>
        </w:rPr>
        <w:t>临时占地包括：</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pPr>
        <w:pageBreakBefore w:val="0"/>
        <w:kinsoku/>
        <w:wordWrap/>
        <w:overflowPunct/>
        <w:topLinePunct w:val="0"/>
        <w:bidi w:val="0"/>
        <w:snapToGrid/>
        <w:spacing w:line="400" w:lineRule="exact"/>
        <w:ind w:left="500"/>
        <w:textAlignment w:val="auto"/>
        <w:outlineLvl w:val="9"/>
        <w:rPr>
          <w:rFonts w:ascii="宋体" w:hAnsi="宋体" w:eastAsia="宋体" w:cs="宋体"/>
          <w:b/>
          <w:bCs/>
          <w:color w:val="auto"/>
          <w:sz w:val="24"/>
          <w:szCs w:val="24"/>
          <w:highlight w:val="none"/>
        </w:rPr>
      </w:pPr>
      <w:r>
        <w:rPr>
          <w:rFonts w:ascii="Arial" w:hAnsi="Arial" w:eastAsia="Arial" w:cs="Arial"/>
          <w:b/>
          <w:bCs/>
          <w:color w:val="auto"/>
          <w:sz w:val="24"/>
          <w:szCs w:val="24"/>
          <w:highlight w:val="none"/>
        </w:rPr>
        <w:t>1.</w:t>
      </w:r>
      <w:r>
        <w:rPr>
          <w:rFonts w:hint="eastAsia" w:ascii="Arial" w:hAnsi="Arial" w:eastAsia="宋体" w:cs="Arial"/>
          <w:b/>
          <w:bCs/>
          <w:color w:val="auto"/>
          <w:sz w:val="24"/>
          <w:szCs w:val="24"/>
          <w:highlight w:val="none"/>
        </w:rPr>
        <w:t>3</w:t>
      </w:r>
      <w:r>
        <w:rPr>
          <w:rFonts w:ascii="Arial" w:hAnsi="Arial" w:eastAsia="Arial" w:cs="Arial"/>
          <w:b/>
          <w:bCs/>
          <w:color w:val="auto"/>
          <w:sz w:val="24"/>
          <w:szCs w:val="24"/>
          <w:highlight w:val="none"/>
        </w:rPr>
        <w:t xml:space="preserve"> </w:t>
      </w:r>
      <w:r>
        <w:rPr>
          <w:rFonts w:hint="eastAsia" w:ascii="宋体" w:hAnsi="宋体" w:eastAsia="宋体" w:cs="宋体"/>
          <w:b/>
          <w:bCs/>
          <w:color w:val="auto"/>
          <w:sz w:val="24"/>
          <w:szCs w:val="24"/>
          <w:highlight w:val="none"/>
        </w:rPr>
        <w:t>法律</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outlineLvl w:val="9"/>
        <w:rPr>
          <w:rFonts w:ascii="宋体" w:hAnsi="宋体"/>
          <w:color w:val="auto"/>
          <w:sz w:val="24"/>
          <w:szCs w:val="24"/>
          <w:highlight w:val="none"/>
          <w:u w:val="single"/>
        </w:rPr>
      </w:pPr>
      <w:r>
        <w:rPr>
          <w:rFonts w:ascii="宋体" w:hAnsi="宋体" w:eastAsia="宋体" w:cs="宋体"/>
          <w:color w:val="auto"/>
          <w:sz w:val="24"/>
          <w:szCs w:val="24"/>
          <w:highlight w:val="none"/>
        </w:rPr>
        <w:t>适用于合同的其他规范性文件：</w:t>
      </w:r>
      <w:r>
        <w:rPr>
          <w:rFonts w:hint="eastAsia" w:ascii="宋体" w:hAnsi="宋体" w:eastAsia="宋体" w:cs="宋体"/>
          <w:color w:val="auto"/>
          <w:kern w:val="2"/>
          <w:sz w:val="24"/>
          <w:szCs w:val="24"/>
          <w:highlight w:val="none"/>
          <w:u w:val="single"/>
          <w:lang w:val="en-US" w:eastAsia="zh-CN" w:bidi="ar"/>
        </w:rPr>
        <w:t>浙江省建设工程计价规则（2018版）、《建设工程工程量清单计价规范》（GB50500-2013）、《建设工程工程量计算规范》（2013）浙江省补充规定、《浙江省房屋建筑与装饰工程预算定额》(2018)、《浙江省通用安装工程预算定额》(2018)、《浙江省建设工程施工费用定额》(2018)、《浙江省建设工程施工费用定额》浙建建(2018)61号、《台州造价》2024年3月(台州三门)</w:t>
      </w:r>
      <w:r>
        <w:rPr>
          <w:rFonts w:hint="eastAsia" w:ascii="宋体" w:hAnsi="宋体" w:eastAsia="宋体" w:cs="宋体"/>
          <w:color w:val="auto"/>
          <w:kern w:val="2"/>
          <w:sz w:val="24"/>
          <w:szCs w:val="24"/>
          <w:highlight w:val="none"/>
          <w:u w:val="single"/>
          <w:lang w:val="en-US" w:eastAsia="zh-CN" w:bidi="ar"/>
        </w:rPr>
        <w:t>以及相关补充规定与综合解释等。</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1.4 </w:t>
      </w:r>
      <w:r>
        <w:rPr>
          <w:rFonts w:ascii="宋体" w:hAnsi="宋体" w:eastAsia="宋体" w:cs="宋体"/>
          <w:b/>
          <w:bCs/>
          <w:color w:val="auto"/>
          <w:sz w:val="24"/>
          <w:szCs w:val="24"/>
          <w:highlight w:val="none"/>
        </w:rPr>
        <w:t>标准和规范</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Arial" w:hAnsi="Arial" w:eastAsia="Arial" w:cs="Arial"/>
          <w:color w:val="auto"/>
          <w:sz w:val="24"/>
          <w:szCs w:val="24"/>
          <w:highlight w:val="none"/>
        </w:rPr>
        <w:t xml:space="preserve">1.4.1 </w:t>
      </w:r>
      <w:r>
        <w:rPr>
          <w:rFonts w:ascii="宋体" w:hAnsi="宋体" w:eastAsia="宋体" w:cs="宋体"/>
          <w:color w:val="auto"/>
          <w:sz w:val="24"/>
          <w:szCs w:val="24"/>
          <w:highlight w:val="none"/>
        </w:rPr>
        <w:t>适用于工程的标准规范包括：</w:t>
      </w:r>
      <w:r>
        <w:rPr>
          <w:rFonts w:ascii="宋体" w:hAnsi="宋体" w:eastAsia="宋体" w:cs="宋体"/>
          <w:color w:val="auto"/>
          <w:sz w:val="24"/>
          <w:szCs w:val="24"/>
          <w:highlight w:val="none"/>
          <w:u w:val="single"/>
        </w:rPr>
        <w:t>按现行的国家、省、市施工验收规范、质量评定标准及</w:t>
      </w:r>
    </w:p>
    <w:p>
      <w:pPr>
        <w:pageBreakBefore w:val="0"/>
        <w:kinsoku/>
        <w:wordWrap/>
        <w:overflowPunct/>
        <w:topLinePunct w:val="0"/>
        <w:bidi w:val="0"/>
        <w:snapToGrid/>
        <w:spacing w:line="400" w:lineRule="exact"/>
        <w:textAlignment w:val="auto"/>
        <w:outlineLvl w:val="9"/>
        <w:rPr>
          <w:rFonts w:ascii="宋体" w:hAnsi="宋体"/>
          <w:color w:val="auto"/>
          <w:sz w:val="24"/>
          <w:szCs w:val="24"/>
          <w:highlight w:val="none"/>
          <w:u w:val="single"/>
        </w:rPr>
      </w:pPr>
      <w:r>
        <w:rPr>
          <w:rFonts w:hint="eastAsia" w:ascii="宋体" w:hAnsi="宋体"/>
          <w:color w:val="auto"/>
          <w:sz w:val="24"/>
          <w:szCs w:val="24"/>
          <w:highlight w:val="none"/>
          <w:u w:val="single"/>
        </w:rPr>
        <w:t>有关规定。合同工期内的标准、规范，招标文件中的技术要求等。</w:t>
      </w:r>
    </w:p>
    <w:p>
      <w:pPr>
        <w:pageBreakBefore w:val="0"/>
        <w:tabs>
          <w:tab w:val="left" w:pos="5220"/>
          <w:tab w:val="left" w:pos="6240"/>
        </w:tabs>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1.4.2 </w:t>
      </w:r>
      <w:r>
        <w:rPr>
          <w:rFonts w:ascii="宋体" w:hAnsi="宋体" w:eastAsia="宋体" w:cs="宋体"/>
          <w:color w:val="auto"/>
          <w:sz w:val="24"/>
          <w:szCs w:val="24"/>
          <w:highlight w:val="none"/>
        </w:rPr>
        <w:t>发包人提供国外标准、规范的名称：</w:t>
      </w:r>
      <w:r>
        <w:rPr>
          <w:color w:val="auto"/>
          <w:sz w:val="24"/>
          <w:szCs w:val="24"/>
          <w:highlight w:val="none"/>
          <w:u w:val="single"/>
        </w:rPr>
        <w:tab/>
      </w:r>
      <w:r>
        <w:rPr>
          <w:rFonts w:ascii="Arial" w:hAnsi="Arial" w:eastAsia="Arial" w:cs="Arial"/>
          <w:color w:val="auto"/>
          <w:sz w:val="24"/>
          <w:szCs w:val="24"/>
          <w:highlight w:val="none"/>
          <w:u w:val="single"/>
        </w:rPr>
        <w:t>/</w:t>
      </w:r>
      <w:r>
        <w:rPr>
          <w:color w:val="auto"/>
          <w:sz w:val="24"/>
          <w:szCs w:val="24"/>
          <w:highlight w:val="none"/>
          <w:u w:val="single"/>
        </w:rPr>
        <w:tab/>
      </w:r>
      <w:r>
        <w:rPr>
          <w:rFonts w:hint="eastAsia" w:ascii="宋体" w:hAnsi="宋体" w:eastAsia="宋体" w:cs="宋体"/>
          <w:color w:val="auto"/>
          <w:w w:val="99"/>
          <w:sz w:val="24"/>
          <w:szCs w:val="24"/>
          <w:highlight w:val="none"/>
          <w:lang w:eastAsia="zh-CN"/>
        </w:rPr>
        <w:t>；</w:t>
      </w:r>
    </w:p>
    <w:p>
      <w:pPr>
        <w:pageBreakBefore w:val="0"/>
        <w:tabs>
          <w:tab w:val="left" w:pos="3780"/>
        </w:tabs>
        <w:kinsoku/>
        <w:wordWrap/>
        <w:overflowPunct/>
        <w:topLinePunct w:val="0"/>
        <w:bidi w:val="0"/>
        <w:snapToGrid/>
        <w:spacing w:line="400" w:lineRule="exact"/>
        <w:ind w:left="500"/>
        <w:textAlignment w:val="auto"/>
        <w:outlineLvl w:val="9"/>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lang w:val="en-US" w:eastAsia="zh-CN"/>
        </w:rPr>
        <w:t xml:space="preserve">    /    ；</w:t>
      </w:r>
    </w:p>
    <w:p>
      <w:pPr>
        <w:pageBreakBefore w:val="0"/>
        <w:tabs>
          <w:tab w:val="left" w:pos="378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lang w:val="en-US" w:eastAsia="zh-CN"/>
        </w:rPr>
        <w:t xml:space="preserve">   /     。</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lang w:eastAsia="zh-CN"/>
        </w:rPr>
      </w:pPr>
      <w:r>
        <w:rPr>
          <w:rFonts w:ascii="Arial" w:hAnsi="Arial" w:eastAsia="Arial" w:cs="Arial"/>
          <w:color w:val="auto"/>
          <w:sz w:val="24"/>
          <w:szCs w:val="24"/>
          <w:highlight w:val="none"/>
        </w:rPr>
        <w:t xml:space="preserve">1.4.3 </w:t>
      </w:r>
      <w:r>
        <w:rPr>
          <w:rFonts w:ascii="宋体" w:hAnsi="宋体" w:eastAsia="宋体" w:cs="宋体"/>
          <w:color w:val="auto"/>
          <w:sz w:val="24"/>
          <w:szCs w:val="24"/>
          <w:highlight w:val="none"/>
        </w:rPr>
        <w:t>发包人对工程的技术标准和功能要求的特殊要求：</w:t>
      </w:r>
      <w:r>
        <w:rPr>
          <w:rFonts w:hint="eastAsia" w:ascii="宋体" w:hAnsi="宋体" w:eastAsia="宋体" w:cs="宋体"/>
          <w:color w:val="auto"/>
          <w:sz w:val="24"/>
          <w:szCs w:val="24"/>
          <w:highlight w:val="none"/>
          <w:u w:val="single"/>
          <w:lang w:val="en-US" w:eastAsia="zh-CN"/>
        </w:rPr>
        <w:t>符合所在地建设主管部门合格要求。</w:t>
      </w:r>
      <w:r>
        <w:rPr>
          <w:rFonts w:hint="eastAsia" w:ascii="宋体" w:hAnsi="宋体" w:eastAsia="宋体" w:cs="宋体"/>
          <w:color w:val="auto"/>
          <w:sz w:val="24"/>
          <w:szCs w:val="24"/>
          <w:highlight w:val="none"/>
          <w:u w:val="single"/>
        </w:rPr>
        <w:t>国家或行业如有新的技术标准和功能要求，则要求从新。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国家没有</w:t>
      </w:r>
      <w:r>
        <w:rPr>
          <w:rFonts w:hint="eastAsia" w:ascii="宋体" w:hAnsi="宋体" w:eastAsia="宋体" w:cs="宋体"/>
          <w:color w:val="auto"/>
          <w:sz w:val="24"/>
          <w:szCs w:val="24"/>
          <w:highlight w:val="none"/>
          <w:u w:val="single"/>
          <w:lang w:val="en-US" w:eastAsia="zh-CN"/>
        </w:rPr>
        <w:t>相应</w:t>
      </w:r>
      <w:r>
        <w:rPr>
          <w:rFonts w:hint="eastAsia" w:ascii="宋体" w:hAnsi="宋体" w:eastAsia="宋体" w:cs="宋体"/>
          <w:color w:val="auto"/>
          <w:sz w:val="24"/>
          <w:szCs w:val="24"/>
          <w:highlight w:val="none"/>
          <w:u w:val="single"/>
        </w:rPr>
        <w:t>标准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规范</w:t>
      </w:r>
      <w:r>
        <w:rPr>
          <w:rFonts w:hint="eastAsia" w:ascii="宋体" w:hAnsi="宋体" w:eastAsia="宋体" w:cs="宋体"/>
          <w:color w:val="auto"/>
          <w:sz w:val="24"/>
          <w:szCs w:val="24"/>
          <w:highlight w:val="none"/>
          <w:u w:val="single"/>
        </w:rPr>
        <w:t>且不使用国外标准、规范时，按发包人</w:t>
      </w:r>
      <w:r>
        <w:rPr>
          <w:rFonts w:hint="eastAsia" w:ascii="宋体" w:hAnsi="宋体" w:eastAsia="宋体" w:cs="宋体"/>
          <w:color w:val="auto"/>
          <w:sz w:val="24"/>
          <w:szCs w:val="24"/>
          <w:highlight w:val="none"/>
          <w:u w:val="single"/>
          <w:lang w:val="en-US" w:eastAsia="zh-CN"/>
        </w:rPr>
        <w:t>和</w:t>
      </w:r>
      <w:r>
        <w:rPr>
          <w:rFonts w:hint="eastAsia" w:ascii="宋体" w:hAnsi="宋体" w:eastAsia="宋体" w:cs="宋体"/>
          <w:color w:val="auto"/>
          <w:sz w:val="24"/>
          <w:szCs w:val="24"/>
          <w:highlight w:val="none"/>
          <w:u w:val="single"/>
        </w:rPr>
        <w:t>承包人商定的方案施工。</w:t>
      </w:r>
      <w:r>
        <w:rPr>
          <w:rFonts w:hint="eastAsia" w:ascii="宋体" w:hAnsi="宋体" w:eastAsia="宋体" w:cs="宋体"/>
          <w:color w:val="auto"/>
          <w:sz w:val="24"/>
          <w:szCs w:val="24"/>
          <w:highlight w:val="none"/>
          <w:u w:val="single"/>
          <w:lang w:eastAsia="zh-CN"/>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1.5 </w:t>
      </w:r>
      <w:r>
        <w:rPr>
          <w:rFonts w:ascii="宋体" w:hAnsi="宋体" w:eastAsia="宋体" w:cs="宋体"/>
          <w:b/>
          <w:bCs/>
          <w:color w:val="auto"/>
          <w:sz w:val="24"/>
          <w:szCs w:val="24"/>
          <w:highlight w:val="none"/>
        </w:rPr>
        <w:t>合同文件的优先顺序</w:t>
      </w:r>
    </w:p>
    <w:p>
      <w:pPr>
        <w:pageBreakBefore w:val="0"/>
        <w:kinsoku/>
        <w:wordWrap/>
        <w:overflowPunct/>
        <w:topLinePunct w:val="0"/>
        <w:bidi w:val="0"/>
        <w:snapToGrid/>
        <w:spacing w:line="400" w:lineRule="exact"/>
        <w:ind w:left="440"/>
        <w:textAlignment w:val="auto"/>
        <w:outlineLvl w:val="9"/>
        <w:rPr>
          <w:rFonts w:hint="eastAsia" w:eastAsia="宋体"/>
          <w:color w:val="auto"/>
          <w:sz w:val="24"/>
          <w:szCs w:val="24"/>
          <w:highlight w:val="none"/>
          <w:lang w:eastAsia="zh-CN"/>
        </w:rPr>
      </w:pPr>
      <w:r>
        <w:rPr>
          <w:rFonts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lang w:eastAsia="zh-CN"/>
        </w:rPr>
        <w:t>按通用合同条款</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1.6 </w:t>
      </w:r>
      <w:r>
        <w:rPr>
          <w:rFonts w:ascii="宋体" w:hAnsi="宋体" w:eastAsia="宋体" w:cs="宋体"/>
          <w:b/>
          <w:bCs/>
          <w:color w:val="auto"/>
          <w:sz w:val="24"/>
          <w:szCs w:val="24"/>
          <w:highlight w:val="none"/>
        </w:rPr>
        <w:t>图纸和承包人文件</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1.6.1 </w:t>
      </w:r>
      <w:r>
        <w:rPr>
          <w:rFonts w:ascii="宋体" w:hAnsi="宋体" w:eastAsia="宋体" w:cs="宋体"/>
          <w:color w:val="auto"/>
          <w:sz w:val="24"/>
          <w:szCs w:val="24"/>
          <w:highlight w:val="none"/>
        </w:rPr>
        <w:t>图纸的提供</w:t>
      </w:r>
    </w:p>
    <w:p>
      <w:pPr>
        <w:pageBreakBefore w:val="0"/>
        <w:tabs>
          <w:tab w:val="left" w:pos="378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发包人向承包人提供图纸的期限：</w:t>
      </w:r>
      <w:r>
        <w:rPr>
          <w:rFonts w:ascii="宋体" w:hAnsi="宋体" w:eastAsia="宋体" w:cs="宋体"/>
          <w:color w:val="auto"/>
          <w:sz w:val="24"/>
          <w:szCs w:val="24"/>
          <w:highlight w:val="none"/>
          <w:u w:val="single"/>
        </w:rPr>
        <w:t>开工日期 14 天前；</w:t>
      </w:r>
    </w:p>
    <w:p>
      <w:pPr>
        <w:pageBreakBefore w:val="0"/>
        <w:kinsoku/>
        <w:wordWrap/>
        <w:overflowPunct/>
        <w:topLinePunct w:val="0"/>
        <w:bidi w:val="0"/>
        <w:snapToGrid/>
        <w:spacing w:line="400" w:lineRule="exact"/>
        <w:ind w:left="80"/>
        <w:textAlignment w:val="auto"/>
        <w:outlineLvl w:val="9"/>
        <w:rPr>
          <w:color w:val="auto"/>
          <w:sz w:val="24"/>
          <w:szCs w:val="24"/>
          <w:highlight w:val="none"/>
          <w:u w:val="single"/>
        </w:rPr>
      </w:pPr>
      <w:r>
        <w:rPr>
          <w:rFonts w:ascii="宋体" w:hAnsi="宋体" w:eastAsia="宋体" w:cs="宋体"/>
          <w:color w:val="auto"/>
          <w:sz w:val="24"/>
          <w:szCs w:val="24"/>
          <w:highlight w:val="none"/>
        </w:rPr>
        <w:t>发包人向承包人提供图纸的数量：</w:t>
      </w:r>
      <w:r>
        <w:rPr>
          <w:rFonts w:ascii="宋体" w:hAnsi="宋体" w:eastAsia="宋体" w:cs="宋体"/>
          <w:color w:val="auto"/>
          <w:sz w:val="24"/>
          <w:szCs w:val="24"/>
          <w:highlight w:val="none"/>
          <w:u w:val="single"/>
        </w:rPr>
        <w:t>纸质施工图〔</w:t>
      </w:r>
      <w:r>
        <w:rPr>
          <w:rFonts w:ascii="Arial" w:hAnsi="Arial" w:eastAsia="Arial" w:cs="Arial"/>
          <w:color w:val="auto"/>
          <w:sz w:val="24"/>
          <w:szCs w:val="24"/>
          <w:highlight w:val="none"/>
          <w:u w:val="single"/>
        </w:rPr>
        <w:t xml:space="preserve"> 3 </w:t>
      </w:r>
      <w:r>
        <w:rPr>
          <w:rFonts w:ascii="宋体" w:hAnsi="宋体" w:eastAsia="宋体" w:cs="宋体"/>
          <w:color w:val="auto"/>
          <w:sz w:val="24"/>
          <w:szCs w:val="24"/>
          <w:highlight w:val="none"/>
          <w:u w:val="single"/>
        </w:rPr>
        <w:t>〕套并附目录清单及与其一致的电子版施工图。</w:t>
      </w:r>
    </w:p>
    <w:p>
      <w:pPr>
        <w:pageBreakBefore w:val="0"/>
        <w:kinsoku/>
        <w:wordWrap/>
        <w:overflowPunct/>
        <w:topLinePunct w:val="0"/>
        <w:bidi w:val="0"/>
        <w:snapToGrid/>
        <w:spacing w:line="400" w:lineRule="exact"/>
        <w:ind w:left="80"/>
        <w:textAlignment w:val="auto"/>
        <w:outlineLvl w:val="9"/>
        <w:rPr>
          <w:color w:val="auto"/>
          <w:sz w:val="24"/>
          <w:szCs w:val="24"/>
          <w:highlight w:val="none"/>
        </w:rPr>
      </w:pPr>
      <w:r>
        <w:rPr>
          <w:rFonts w:ascii="宋体" w:hAnsi="宋体" w:eastAsia="宋体" w:cs="宋体"/>
          <w:color w:val="auto"/>
          <w:sz w:val="24"/>
          <w:szCs w:val="24"/>
          <w:highlight w:val="none"/>
        </w:rPr>
        <w:t>发包人向承包人提供图纸的内容：</w:t>
      </w:r>
      <w:r>
        <w:rPr>
          <w:rFonts w:ascii="宋体" w:hAnsi="宋体" w:eastAsia="宋体" w:cs="宋体"/>
          <w:color w:val="auto"/>
          <w:sz w:val="24"/>
          <w:szCs w:val="24"/>
          <w:highlight w:val="none"/>
          <w:u w:val="single"/>
        </w:rPr>
        <w:t>（须载明施工图纸名称、工程号、版本、出图日期、目录、已有的变更联系单编号等）。</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1.6.4 </w:t>
      </w:r>
      <w:r>
        <w:rPr>
          <w:rFonts w:ascii="宋体" w:hAnsi="宋体" w:eastAsia="宋体" w:cs="宋体"/>
          <w:color w:val="auto"/>
          <w:sz w:val="24"/>
          <w:szCs w:val="24"/>
          <w:highlight w:val="none"/>
        </w:rPr>
        <w:t>承包人文件</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宋体" w:hAnsi="宋体" w:eastAsia="宋体" w:cs="宋体"/>
          <w:color w:val="auto"/>
          <w:sz w:val="24"/>
          <w:szCs w:val="24"/>
          <w:highlight w:val="none"/>
        </w:rPr>
        <w:t>需要由承包人提供的文件，包括：</w:t>
      </w:r>
      <w:r>
        <w:rPr>
          <w:rFonts w:ascii="宋体" w:hAnsi="宋体" w:eastAsia="宋体" w:cs="宋体"/>
          <w:color w:val="auto"/>
          <w:sz w:val="24"/>
          <w:szCs w:val="24"/>
          <w:highlight w:val="none"/>
          <w:u w:val="single"/>
        </w:rPr>
        <w:t>施工组织设计、专项施工方案、工程总进度计划、工程月</w:t>
      </w:r>
    </w:p>
    <w:p>
      <w:pPr>
        <w:pageBreakBefore w:val="0"/>
        <w:kinsoku/>
        <w:wordWrap/>
        <w:overflowPunct/>
        <w:topLinePunct w:val="0"/>
        <w:bidi w:val="0"/>
        <w:snapToGrid/>
        <w:spacing w:line="400" w:lineRule="exact"/>
        <w:ind w:left="8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进度计划表等；承包人提交修正后的施工组织设计、专项施工方案等的技术标准不低于投标承诺</w:t>
      </w:r>
    </w:p>
    <w:p>
      <w:pPr>
        <w:pageBreakBefore w:val="0"/>
        <w:kinsoku/>
        <w:wordWrap/>
        <w:overflowPunct/>
        <w:topLinePunct w:val="0"/>
        <w:bidi w:val="0"/>
        <w:snapToGrid/>
        <w:spacing w:line="400" w:lineRule="exact"/>
        <w:ind w:left="8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或原承诺标准，且修改或优化后的施工组织设计、专项施工方案须报监理人、发包人批准。</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承包人提供的文件的期限为：</w:t>
      </w:r>
      <w:r>
        <w:rPr>
          <w:rFonts w:ascii="宋体" w:hAnsi="宋体" w:eastAsia="宋体" w:cs="宋体"/>
          <w:color w:val="auto"/>
          <w:sz w:val="24"/>
          <w:szCs w:val="24"/>
          <w:highlight w:val="none"/>
          <w:u w:val="single"/>
        </w:rPr>
        <w:t>施工组织设计、进度计划在接到开工通知（或确定开工日期）7 天内，专项施工方案在相应部位施工前 7 天；发包人对承包人的施工组织设计（或方案）和进度计划提出质疑和合理修正时，承包人应 7 天内提供修正完成并重新提交；每月 20 日前向发包方提交下一月进度计划和施工方案；</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承包人提供的文件的数量为：</w:t>
      </w:r>
      <w:r>
        <w:rPr>
          <w:rFonts w:ascii="宋体" w:hAnsi="宋体" w:eastAsia="宋体" w:cs="宋体"/>
          <w:color w:val="auto"/>
          <w:sz w:val="24"/>
          <w:szCs w:val="24"/>
          <w:highlight w:val="none"/>
          <w:u w:val="single"/>
        </w:rPr>
        <w:t>按发包人要求</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承包人提供的文件的形式为：</w:t>
      </w:r>
      <w:r>
        <w:rPr>
          <w:rFonts w:ascii="宋体" w:hAnsi="宋体" w:eastAsia="宋体" w:cs="宋体"/>
          <w:color w:val="auto"/>
          <w:sz w:val="24"/>
          <w:szCs w:val="24"/>
          <w:highlight w:val="none"/>
          <w:u w:val="single"/>
        </w:rPr>
        <w:t>纸质及电子版本</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发包人审批承包人文件的期限：</w:t>
      </w:r>
      <w:r>
        <w:rPr>
          <w:rFonts w:ascii="宋体" w:hAnsi="宋体" w:eastAsia="宋体" w:cs="宋体"/>
          <w:color w:val="auto"/>
          <w:sz w:val="24"/>
          <w:szCs w:val="24"/>
          <w:highlight w:val="none"/>
          <w:u w:val="single"/>
        </w:rPr>
        <w:t xml:space="preserve">  收到相应文件后</w:t>
      </w:r>
      <w:r>
        <w:rPr>
          <w:rFonts w:ascii="Arial" w:hAnsi="Arial" w:eastAsia="Arial" w:cs="Arial"/>
          <w:color w:val="auto"/>
          <w:sz w:val="24"/>
          <w:szCs w:val="24"/>
          <w:highlight w:val="none"/>
          <w:u w:val="single"/>
        </w:rPr>
        <w:t xml:space="preserve"> 7 </w:t>
      </w:r>
      <w:r>
        <w:rPr>
          <w:rFonts w:ascii="宋体" w:hAnsi="宋体" w:eastAsia="宋体" w:cs="宋体"/>
          <w:color w:val="auto"/>
          <w:sz w:val="24"/>
          <w:szCs w:val="24"/>
          <w:highlight w:val="none"/>
          <w:u w:val="single"/>
        </w:rPr>
        <w:t>天内</w:t>
      </w:r>
      <w:r>
        <w:rPr>
          <w:rFonts w:ascii="Arial" w:hAnsi="Arial" w:eastAsia="Arial" w:cs="Arial"/>
          <w:color w:val="auto"/>
          <w:sz w:val="24"/>
          <w:szCs w:val="24"/>
          <w:highlight w:val="none"/>
          <w:u w:val="single"/>
        </w:rPr>
        <w:t xml:space="preserve">  </w:t>
      </w:r>
      <w:r>
        <w:rPr>
          <w:rFonts w:ascii="Arial" w:hAnsi="Arial" w:eastAsia="Arial" w:cs="Arial"/>
          <w:color w:val="auto"/>
          <w:sz w:val="24"/>
          <w:szCs w:val="24"/>
          <w:highlight w:val="none"/>
        </w:rPr>
        <w:t xml:space="preserve"> </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rPr>
      </w:pPr>
      <w:r>
        <w:rPr>
          <w:rFonts w:ascii="Arial" w:hAnsi="Arial" w:eastAsia="Arial" w:cs="Arial"/>
          <w:color w:val="auto"/>
          <w:sz w:val="24"/>
          <w:szCs w:val="24"/>
          <w:highlight w:val="none"/>
        </w:rPr>
        <w:t xml:space="preserve">1.6.5 </w:t>
      </w:r>
      <w:r>
        <w:rPr>
          <w:rFonts w:ascii="宋体" w:hAnsi="宋体" w:eastAsia="宋体" w:cs="宋体"/>
          <w:color w:val="auto"/>
          <w:sz w:val="24"/>
          <w:szCs w:val="24"/>
          <w:highlight w:val="none"/>
        </w:rPr>
        <w:t>现场图纸准备</w:t>
      </w:r>
    </w:p>
    <w:p>
      <w:pPr>
        <w:pageBreakBefore w:val="0"/>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关于现场图纸准备的约定：</w:t>
      </w:r>
      <w:r>
        <w:rPr>
          <w:rFonts w:ascii="宋体" w:hAnsi="宋体" w:eastAsia="宋体" w:cs="宋体"/>
          <w:color w:val="auto"/>
          <w:sz w:val="24"/>
          <w:szCs w:val="24"/>
          <w:highlight w:val="none"/>
          <w:u w:val="single"/>
        </w:rPr>
        <w:t>由监理人在现场保管一套完整施工图，供发包人、监理人及有关人员进行工程检查等活动时使用 。</w:t>
      </w:r>
    </w:p>
    <w:p>
      <w:pPr>
        <w:pageBreakBefore w:val="0"/>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rPr>
      </w:pPr>
      <w:r>
        <w:rPr>
          <w:rFonts w:ascii="Arial" w:hAnsi="Arial" w:eastAsia="Arial" w:cs="Arial"/>
          <w:b/>
          <w:bCs/>
          <w:color w:val="auto"/>
          <w:sz w:val="24"/>
          <w:szCs w:val="24"/>
          <w:highlight w:val="none"/>
        </w:rPr>
        <w:t xml:space="preserve">1.7 </w:t>
      </w:r>
      <w:r>
        <w:rPr>
          <w:rFonts w:ascii="宋体" w:hAnsi="宋体" w:eastAsia="宋体" w:cs="宋体"/>
          <w:b/>
          <w:bCs/>
          <w:color w:val="auto"/>
          <w:sz w:val="24"/>
          <w:szCs w:val="24"/>
          <w:highlight w:val="none"/>
        </w:rPr>
        <w:t>联络</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s="宋体"/>
          <w:color w:val="auto"/>
          <w:sz w:val="24"/>
          <w:szCs w:val="24"/>
          <w:highlight w:val="none"/>
        </w:rPr>
      </w:pPr>
      <w:r>
        <w:rPr>
          <w:rFonts w:ascii="Arial" w:hAnsi="Arial" w:eastAsia="Arial" w:cs="Arial"/>
          <w:color w:val="auto"/>
          <w:sz w:val="24"/>
          <w:szCs w:val="24"/>
          <w:highlight w:val="none"/>
        </w:rPr>
        <w:t xml:space="preserve">1.7.1 </w:t>
      </w:r>
      <w:r>
        <w:rPr>
          <w:rFonts w:ascii="宋体" w:hAnsi="宋体" w:eastAsia="宋体" w:cs="宋体"/>
          <w:color w:val="auto"/>
          <w:sz w:val="24"/>
          <w:szCs w:val="24"/>
          <w:highlight w:val="none"/>
        </w:rPr>
        <w:t>发包人和承包人应</w:t>
      </w:r>
      <w:r>
        <w:rPr>
          <w:rFonts w:ascii="宋体" w:hAnsi="宋体" w:eastAsia="宋体" w:cs="宋体"/>
          <w:color w:val="auto"/>
          <w:sz w:val="24"/>
          <w:szCs w:val="24"/>
          <w:highlight w:val="none"/>
        </w:rPr>
        <w:t>当在</w:t>
      </w:r>
      <w:r>
        <w:rPr>
          <w:rFonts w:ascii="Arial" w:hAnsi="Arial" w:eastAsia="Arial" w:cs="Arial"/>
          <w:color w:val="auto"/>
          <w:sz w:val="24"/>
          <w:szCs w:val="24"/>
          <w:highlight w:val="none"/>
          <w:u w:val="single"/>
        </w:rPr>
        <w:t xml:space="preserve"> 7  </w:t>
      </w:r>
      <w:r>
        <w:rPr>
          <w:rFonts w:ascii="宋体" w:hAnsi="宋体" w:eastAsia="宋体" w:cs="宋体"/>
          <w:color w:val="auto"/>
          <w:sz w:val="24"/>
          <w:szCs w:val="24"/>
          <w:highlight w:val="none"/>
        </w:rPr>
        <w:t>天内将与合同有关的通知、批准、证明、证书、指示、指令、要求、请求、同意、意见、确定和决定等书面函件送达对方当事人。</w:t>
      </w:r>
    </w:p>
    <w:p>
      <w:pPr>
        <w:pageBreakBefore w:val="0"/>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rPr>
      </w:pPr>
      <w:r>
        <w:rPr>
          <w:rFonts w:ascii="Arial" w:hAnsi="Arial" w:eastAsia="Arial" w:cs="Arial"/>
          <w:color w:val="auto"/>
          <w:sz w:val="24"/>
          <w:szCs w:val="24"/>
          <w:highlight w:val="none"/>
        </w:rPr>
        <w:t xml:space="preserve">1.7.2 </w:t>
      </w:r>
      <w:r>
        <w:rPr>
          <w:rFonts w:ascii="宋体" w:hAnsi="宋体" w:eastAsia="宋体" w:cs="宋体"/>
          <w:color w:val="auto"/>
          <w:sz w:val="24"/>
          <w:szCs w:val="24"/>
          <w:highlight w:val="none"/>
        </w:rPr>
        <w:t>发包人接收文件的地点：；</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2人以上及联系电话）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承包人接收文件的地点：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承包人指定的接收人为：</w:t>
      </w:r>
      <w:r>
        <w:rPr>
          <w:rFonts w:hint="eastAsia" w:ascii="宋体" w:hAnsi="宋体" w:eastAsia="宋体"/>
          <w:color w:val="auto"/>
          <w:sz w:val="24"/>
          <w:szCs w:val="24"/>
          <w:highlight w:val="none"/>
          <w:u w:val="single"/>
        </w:rPr>
        <w:t xml:space="preserve">  （2人以上及联系电话）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监理人接收文件的地点：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监理人指定的接收人为：</w:t>
      </w:r>
      <w:r>
        <w:rPr>
          <w:rFonts w:hint="eastAsia" w:ascii="宋体" w:hAnsi="宋体" w:eastAsia="宋体"/>
          <w:color w:val="auto"/>
          <w:sz w:val="24"/>
          <w:szCs w:val="24"/>
          <w:highlight w:val="none"/>
          <w:u w:val="single"/>
        </w:rPr>
        <w:t xml:space="preserve"> （2人以上及联系电话）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1.10 </w:t>
      </w:r>
      <w:r>
        <w:rPr>
          <w:rFonts w:ascii="宋体" w:hAnsi="宋体" w:eastAsia="宋体" w:cs="宋体"/>
          <w:b/>
          <w:bCs/>
          <w:color w:val="auto"/>
          <w:sz w:val="24"/>
          <w:szCs w:val="24"/>
          <w:highlight w:val="none"/>
        </w:rPr>
        <w:t>交通运输</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1.10.1 </w:t>
      </w:r>
      <w:r>
        <w:rPr>
          <w:rFonts w:ascii="宋体" w:hAnsi="宋体" w:eastAsia="宋体" w:cs="宋体"/>
          <w:color w:val="auto"/>
          <w:sz w:val="24"/>
          <w:szCs w:val="24"/>
          <w:highlight w:val="none"/>
        </w:rPr>
        <w:t>出入现场的权利</w:t>
      </w:r>
    </w:p>
    <w:p>
      <w:pPr>
        <w:pageBreakBefore w:val="0"/>
        <w:tabs>
          <w:tab w:val="left" w:pos="3360"/>
          <w:tab w:val="left" w:pos="790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关于出入现场的权利的约定：</w:t>
      </w:r>
      <w:r>
        <w:rPr>
          <w:rFonts w:ascii="宋体" w:hAnsi="宋体" w:eastAsia="宋体" w:cs="宋体"/>
          <w:color w:val="auto"/>
          <w:sz w:val="24"/>
          <w:szCs w:val="24"/>
          <w:highlight w:val="none"/>
          <w:u w:val="single"/>
        </w:rPr>
        <w:t>按合同通用条款</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1.10.3 </w:t>
      </w:r>
      <w:r>
        <w:rPr>
          <w:rFonts w:ascii="宋体" w:hAnsi="宋体" w:eastAsia="宋体" w:cs="宋体"/>
          <w:color w:val="auto"/>
          <w:sz w:val="24"/>
          <w:szCs w:val="24"/>
          <w:highlight w:val="none"/>
        </w:rPr>
        <w:t>场内交通</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关于场外交通和场内交通的边界的约定：</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场外交通的边界按现状，场内按施工平面图边界所属范围内</w:t>
      </w:r>
      <w:r>
        <w:rPr>
          <w:rFonts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color w:val="auto"/>
          <w:sz w:val="24"/>
          <w:szCs w:val="24"/>
          <w:highlight w:val="none"/>
        </w:rPr>
      </w:pPr>
      <w:r>
        <w:rPr>
          <w:rFonts w:ascii="宋体" w:hAnsi="宋体" w:eastAsia="宋体" w:cs="宋体"/>
          <w:color w:val="auto"/>
          <w:sz w:val="24"/>
          <w:szCs w:val="24"/>
          <w:highlight w:val="none"/>
        </w:rPr>
        <w:t>关于发包人向承包人免费提供满足工程施工需要的场内道路和交通设施的约定：</w:t>
      </w:r>
      <w:r>
        <w:rPr>
          <w:rFonts w:hint="eastAsia"/>
          <w:b/>
          <w:color w:val="auto"/>
          <w:kern w:val="0"/>
          <w:szCs w:val="21"/>
          <w:highlight w:val="none"/>
          <w:u w:val="single"/>
        </w:rPr>
        <w:t>由</w:t>
      </w:r>
      <w:r>
        <w:rPr>
          <w:b/>
          <w:bCs/>
          <w:color w:val="auto"/>
          <w:kern w:val="0"/>
          <w:szCs w:val="21"/>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1.10.4 </w:t>
      </w:r>
      <w:r>
        <w:rPr>
          <w:rFonts w:ascii="宋体" w:hAnsi="宋体" w:eastAsia="宋体" w:cs="宋体"/>
          <w:color w:val="auto"/>
          <w:sz w:val="24"/>
          <w:szCs w:val="24"/>
          <w:highlight w:val="none"/>
        </w:rPr>
        <w:t>超大件和超重件的运输</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运输超大件或超重件所需的道路和桥梁临时加固改造费用和其他有关费用由</w:t>
      </w:r>
      <w:r>
        <w:rPr>
          <w:rFonts w:ascii="宋体" w:hAnsi="宋体" w:eastAsia="宋体" w:cs="宋体"/>
          <w:color w:val="auto"/>
          <w:sz w:val="24"/>
          <w:szCs w:val="24"/>
          <w:highlight w:val="none"/>
          <w:u w:val="single"/>
        </w:rPr>
        <w:t>承包人在报价</w:t>
      </w:r>
      <w:r>
        <w:rPr>
          <w:rFonts w:hint="eastAsia" w:ascii="宋体" w:hAnsi="宋体" w:eastAsia="宋体" w:cs="宋体"/>
          <w:color w:val="auto"/>
          <w:sz w:val="24"/>
          <w:szCs w:val="24"/>
          <w:highlight w:val="none"/>
          <w:u w:val="single"/>
        </w:rPr>
        <w:t>中</w:t>
      </w:r>
      <w:r>
        <w:rPr>
          <w:rFonts w:ascii="宋体" w:hAnsi="宋体" w:eastAsia="宋体" w:cs="宋体"/>
          <w:color w:val="auto"/>
          <w:sz w:val="24"/>
          <w:szCs w:val="24"/>
          <w:highlight w:val="none"/>
          <w:u w:val="single"/>
        </w:rPr>
        <w:t>综合考虑，并承担相应费用。</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1.11 </w:t>
      </w:r>
      <w:r>
        <w:rPr>
          <w:rFonts w:ascii="宋体" w:hAnsi="宋体" w:eastAsia="宋体" w:cs="宋体"/>
          <w:b/>
          <w:bCs/>
          <w:color w:val="auto"/>
          <w:sz w:val="24"/>
          <w:szCs w:val="24"/>
          <w:highlight w:val="none"/>
        </w:rPr>
        <w:t>知识产权</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color w:val="auto"/>
          <w:sz w:val="24"/>
          <w:szCs w:val="24"/>
          <w:highlight w:val="none"/>
        </w:rPr>
      </w:pPr>
      <w:r>
        <w:rPr>
          <w:rFonts w:ascii="Arial" w:hAnsi="Arial" w:eastAsia="Arial" w:cs="Arial"/>
          <w:color w:val="auto"/>
          <w:sz w:val="24"/>
          <w:szCs w:val="24"/>
          <w:highlight w:val="none"/>
        </w:rPr>
        <w:t xml:space="preserve">1.11.1 </w:t>
      </w:r>
      <w:r>
        <w:rPr>
          <w:rFonts w:ascii="宋体" w:hAnsi="宋体" w:eastAsia="宋体" w:cs="宋体"/>
          <w:color w:val="auto"/>
          <w:sz w:val="24"/>
          <w:szCs w:val="24"/>
          <w:highlight w:val="none"/>
        </w:rPr>
        <w:t>关于发包人提供给承包人的图纸、发包人为实施工程自行编制或委托编制的技术规范以及反映发包人关于合同要求或其他类似性质的文件的著作权的归属：</w:t>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按合同通用条款</w:t>
      </w:r>
      <w:r>
        <w:rPr>
          <w:color w:val="auto"/>
          <w:sz w:val="24"/>
          <w:szCs w:val="24"/>
          <w:highlight w:val="none"/>
          <w:u w:val="single"/>
        </w:rPr>
        <w:tab/>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关于发包人提供的上述文件的使用限制的要求：</w:t>
      </w:r>
      <w:r>
        <w:rPr>
          <w:rFonts w:ascii="宋体" w:hAnsi="宋体" w:eastAsia="宋体" w:cs="宋体"/>
          <w:color w:val="auto"/>
          <w:sz w:val="24"/>
          <w:szCs w:val="24"/>
          <w:highlight w:val="none"/>
          <w:u w:val="single"/>
        </w:rPr>
        <w:t xml:space="preserve"> 按合同通用条款</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1.11.2 </w:t>
      </w:r>
      <w:r>
        <w:rPr>
          <w:rFonts w:ascii="宋体" w:hAnsi="宋体" w:eastAsia="宋体" w:cs="宋体"/>
          <w:color w:val="auto"/>
          <w:sz w:val="24"/>
          <w:szCs w:val="24"/>
          <w:highlight w:val="none"/>
        </w:rPr>
        <w:t>关于承包人为实施工程所编制文件的著作权的归属：</w:t>
      </w:r>
      <w:r>
        <w:rPr>
          <w:rFonts w:ascii="宋体" w:hAnsi="宋体" w:eastAsia="宋体" w:cs="宋体"/>
          <w:color w:val="auto"/>
          <w:sz w:val="24"/>
          <w:szCs w:val="24"/>
          <w:highlight w:val="none"/>
          <w:u w:val="single"/>
        </w:rPr>
        <w:t xml:space="preserve"> 发包人</w:t>
      </w:r>
      <w:r>
        <w:rPr>
          <w:rFonts w:ascii="宋体" w:hAnsi="宋体" w:eastAsia="宋体" w:cs="宋体"/>
          <w:color w:val="auto"/>
          <w:sz w:val="24"/>
          <w:szCs w:val="24"/>
          <w:highlight w:val="none"/>
        </w:rPr>
        <w:t>。</w:t>
      </w:r>
    </w:p>
    <w:p>
      <w:pPr>
        <w:pageBreakBefore w:val="0"/>
        <w:tabs>
          <w:tab w:val="left" w:pos="500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关于承包人提供的上述文件的使用限制的要求：</w:t>
      </w:r>
      <w:r>
        <w:rPr>
          <w:rFonts w:ascii="宋体" w:hAnsi="宋体" w:eastAsia="宋体" w:cs="宋体"/>
          <w:color w:val="auto"/>
          <w:sz w:val="24"/>
          <w:szCs w:val="24"/>
          <w:highlight w:val="none"/>
          <w:u w:val="single"/>
        </w:rPr>
        <w:tab/>
      </w:r>
      <w:r>
        <w:rPr>
          <w:rFonts w:ascii="宋体" w:hAnsi="宋体" w:eastAsia="宋体" w:cs="宋体"/>
          <w:color w:val="auto"/>
          <w:sz w:val="24"/>
          <w:szCs w:val="24"/>
          <w:highlight w:val="none"/>
          <w:u w:val="single"/>
        </w:rPr>
        <w:t>按合同通用条款。</w:t>
      </w:r>
    </w:p>
    <w:p>
      <w:pPr>
        <w:keepNext w:val="0"/>
        <w:keepLines w:val="0"/>
        <w:pageBreakBefore w:val="0"/>
        <w:widowControl/>
        <w:tabs>
          <w:tab w:val="left" w:pos="8500"/>
        </w:tabs>
        <w:kinsoku/>
        <w:wordWrap/>
        <w:overflowPunct/>
        <w:topLinePunct w:val="0"/>
        <w:autoSpaceDE/>
        <w:autoSpaceDN/>
        <w:bidi w:val="0"/>
        <w:adjustRightInd/>
        <w:snapToGrid/>
        <w:spacing w:line="400" w:lineRule="exact"/>
        <w:ind w:left="0" w:firstLine="480" w:firstLineChars="200"/>
        <w:textAlignment w:val="auto"/>
        <w:outlineLvl w:val="9"/>
        <w:rPr>
          <w:color w:val="auto"/>
          <w:sz w:val="24"/>
          <w:szCs w:val="24"/>
          <w:highlight w:val="none"/>
        </w:rPr>
      </w:pPr>
      <w:r>
        <w:rPr>
          <w:rFonts w:ascii="Arial" w:hAnsi="Arial" w:eastAsia="Arial" w:cs="Arial"/>
          <w:color w:val="auto"/>
          <w:sz w:val="24"/>
          <w:szCs w:val="24"/>
          <w:highlight w:val="none"/>
        </w:rPr>
        <w:t xml:space="preserve">1.11.4 </w:t>
      </w:r>
      <w:r>
        <w:rPr>
          <w:rFonts w:ascii="宋体" w:hAnsi="宋体" w:eastAsia="宋体" w:cs="宋体"/>
          <w:color w:val="auto"/>
          <w:sz w:val="24"/>
          <w:szCs w:val="24"/>
          <w:highlight w:val="none"/>
        </w:rPr>
        <w:t>承包人在施工过程中所采用的专利、专有技术、技术秘密的使用费的承担方式：</w:t>
      </w:r>
      <w:r>
        <w:rPr>
          <w:rFonts w:ascii="宋体" w:hAnsi="宋体" w:eastAsia="宋体" w:cs="宋体"/>
          <w:color w:val="auto"/>
          <w:sz w:val="24"/>
          <w:szCs w:val="24"/>
          <w:highlight w:val="none"/>
          <w:u w:val="single"/>
        </w:rPr>
        <w:t>包含在签约合同价内</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1.13 </w:t>
      </w:r>
      <w:r>
        <w:rPr>
          <w:rFonts w:ascii="宋体" w:hAnsi="宋体" w:eastAsia="宋体" w:cs="宋体"/>
          <w:b/>
          <w:bCs/>
          <w:color w:val="auto"/>
          <w:sz w:val="24"/>
          <w:szCs w:val="24"/>
          <w:highlight w:val="none"/>
        </w:rPr>
        <w:t>工程量清单错误的修正</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rPr>
      </w:pPr>
      <w:r>
        <w:rPr>
          <w:rFonts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lang w:val="en-US" w:eastAsia="zh-CN"/>
        </w:rPr>
        <w:t>工程量清单特征描述不</w:t>
      </w:r>
      <w:r>
        <w:rPr>
          <w:rFonts w:hint="default" w:ascii="宋体" w:hAnsi="宋体" w:eastAsia="宋体" w:cs="宋体"/>
          <w:color w:val="auto"/>
          <w:sz w:val="24"/>
          <w:szCs w:val="24"/>
          <w:highlight w:val="none"/>
          <w:u w:val="single"/>
          <w:lang w:val="en-US" w:eastAsia="zh-CN"/>
        </w:rPr>
        <w:t>符引起造价变化的子目及工程量清单漏项子目按专用条款 10.4.1（2）（3）（4）条约定调整合同价格 。</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lang w:val="en-US" w:eastAsia="zh-CN"/>
        </w:rPr>
        <w:t>因招标工程量清单中的工程量</w:t>
      </w:r>
      <w:r>
        <w:rPr>
          <w:rFonts w:hint="default" w:ascii="宋体" w:hAnsi="宋体" w:eastAsia="宋体" w:cs="宋体"/>
          <w:color w:val="auto"/>
          <w:sz w:val="24"/>
          <w:szCs w:val="24"/>
          <w:highlight w:val="none"/>
          <w:u w:val="single"/>
          <w:lang w:val="en-US" w:eastAsia="zh-CN"/>
        </w:rPr>
        <w:t>计算偏差或工程变更等引起的工程量变化不调整综合单价；但如综合单价异常（综合单价异常是指：投标综合单价与按</w:t>
      </w:r>
      <w:r>
        <w:rPr>
          <w:rFonts w:hint="eastAsia" w:ascii="宋体" w:hAnsi="宋体" w:eastAsia="宋体" w:cs="宋体"/>
          <w:color w:val="auto"/>
          <w:sz w:val="24"/>
          <w:szCs w:val="24"/>
          <w:highlight w:val="none"/>
          <w:u w:val="single"/>
          <w:lang w:val="en-US" w:eastAsia="zh-CN"/>
        </w:rPr>
        <w:t>本项目招标控制价（或预算审核价）编制</w:t>
      </w:r>
      <w:r>
        <w:rPr>
          <w:rFonts w:hint="default" w:ascii="宋体" w:hAnsi="宋体" w:eastAsia="宋体" w:cs="宋体"/>
          <w:color w:val="auto"/>
          <w:sz w:val="24"/>
          <w:szCs w:val="24"/>
          <w:highlight w:val="none"/>
          <w:u w:val="single"/>
          <w:lang w:val="en-US" w:eastAsia="zh-CN"/>
        </w:rPr>
        <w:t>依据计算的综合单价偏差±30%以上），工程量增加，调整综合单价的工程量偏差范围及综合单价确定方法按专用条款10.4.1（1）（2）（3）（4）条约定，工程量减少按投标综合单价计算，不调整综合单价。</w:t>
      </w:r>
    </w:p>
    <w:p>
      <w:pPr>
        <w:keepNext/>
        <w:keepLines/>
        <w:pageBreakBefore w:val="0"/>
        <w:widowControl/>
        <w:numPr>
          <w:ilvl w:val="0"/>
          <w:numId w:val="0"/>
        </w:numPr>
        <w:kinsoku/>
        <w:wordWrap/>
        <w:overflowPunct/>
        <w:topLinePunct w:val="0"/>
        <w:autoSpaceDE/>
        <w:autoSpaceDN/>
        <w:bidi w:val="0"/>
        <w:adjustRightInd/>
        <w:snapToGrid/>
        <w:spacing w:before="0" w:after="0" w:line="400" w:lineRule="exact"/>
        <w:ind w:left="-270" w:leftChars="0" w:firstLine="711" w:firstLineChars="295"/>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rPr>
        <w:t>发包人</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2.2 </w:t>
      </w:r>
      <w:r>
        <w:rPr>
          <w:rFonts w:ascii="宋体" w:hAnsi="宋体" w:eastAsia="宋体" w:cs="宋体"/>
          <w:b/>
          <w:bCs/>
          <w:color w:val="auto"/>
          <w:sz w:val="24"/>
          <w:szCs w:val="24"/>
          <w:highlight w:val="none"/>
        </w:rPr>
        <w:t>发包人代表</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发包人代表：</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发包人对发包人代表的授权范围如下：</w:t>
      </w:r>
      <w:r>
        <w:rPr>
          <w:rFonts w:hint="eastAsia" w:ascii="宋体" w:hAnsi="宋体" w:eastAsia="宋体" w:cs="宋体"/>
          <w:color w:val="auto"/>
          <w:sz w:val="24"/>
          <w:szCs w:val="24"/>
          <w:highlight w:val="none"/>
          <w:u w:val="single"/>
          <w:lang w:val="en-US" w:eastAsia="zh-CN"/>
        </w:rPr>
        <w:t>①有对工程建设的所有外部关系的协调权。②对分包施</w:t>
      </w:r>
      <w:r>
        <w:rPr>
          <w:rFonts w:hint="default" w:ascii="宋体" w:hAnsi="宋体" w:eastAsia="宋体" w:cs="宋体"/>
          <w:color w:val="auto"/>
          <w:sz w:val="24"/>
          <w:szCs w:val="24"/>
          <w:highlight w:val="none"/>
          <w:u w:val="single"/>
          <w:lang w:val="en-US" w:eastAsia="zh-CN"/>
        </w:rPr>
        <w:t>工单位选择的最终确认与否定权。③对工程图纸会审、协调会的组织、主持权。④对工程设计变更的确认权。⑤有权要求对不称职的施工、监理人员更换的权利。⑥有组织主持竣工验收的权利。</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2.4 </w:t>
      </w:r>
      <w:r>
        <w:rPr>
          <w:rFonts w:ascii="宋体" w:hAnsi="宋体" w:eastAsia="宋体" w:cs="宋体"/>
          <w:b/>
          <w:bCs/>
          <w:color w:val="auto"/>
          <w:sz w:val="24"/>
          <w:szCs w:val="24"/>
          <w:highlight w:val="none"/>
        </w:rPr>
        <w:t>施工现场、施工条件和基础资料的提供</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2.4.1 </w:t>
      </w:r>
      <w:r>
        <w:rPr>
          <w:rFonts w:ascii="宋体" w:hAnsi="宋体" w:eastAsia="宋体" w:cs="宋体"/>
          <w:color w:val="auto"/>
          <w:sz w:val="24"/>
          <w:szCs w:val="24"/>
          <w:highlight w:val="none"/>
        </w:rPr>
        <w:t>提供施工现场</w:t>
      </w:r>
    </w:p>
    <w:p>
      <w:pPr>
        <w:pageBreakBefore w:val="0"/>
        <w:tabs>
          <w:tab w:val="left" w:pos="4180"/>
          <w:tab w:val="left" w:pos="584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关于发包人移交施工现场的期限要求：</w:t>
      </w:r>
      <w:r>
        <w:rPr>
          <w:color w:val="auto"/>
          <w:sz w:val="24"/>
          <w:szCs w:val="24"/>
          <w:highlight w:val="none"/>
          <w:u w:val="single"/>
        </w:rPr>
        <w:tab/>
      </w:r>
      <w:r>
        <w:rPr>
          <w:rFonts w:ascii="宋体" w:hAnsi="宋体" w:eastAsia="宋体" w:cs="宋体"/>
          <w:color w:val="auto"/>
          <w:sz w:val="24"/>
          <w:szCs w:val="24"/>
          <w:highlight w:val="none"/>
          <w:u w:val="single"/>
        </w:rPr>
        <w:t xml:space="preserve">开工日期 </w:t>
      </w:r>
      <w:r>
        <w:rPr>
          <w:rFonts w:hint="eastAsia" w:ascii="Arial" w:hAnsi="Arial" w:eastAsia="宋体" w:cs="Arial"/>
          <w:color w:val="auto"/>
          <w:sz w:val="24"/>
          <w:szCs w:val="24"/>
          <w:highlight w:val="none"/>
          <w:u w:val="single"/>
          <w:lang w:val="en-US" w:eastAsia="zh-CN"/>
        </w:rPr>
        <w:t>7</w:t>
      </w:r>
      <w:r>
        <w:rPr>
          <w:rFonts w:ascii="宋体" w:hAnsi="宋体" w:eastAsia="宋体" w:cs="宋体"/>
          <w:color w:val="auto"/>
          <w:sz w:val="24"/>
          <w:szCs w:val="24"/>
          <w:highlight w:val="none"/>
          <w:u w:val="single"/>
        </w:rPr>
        <w:t>天前</w:t>
      </w:r>
      <w:r>
        <w:rPr>
          <w:color w:val="auto"/>
          <w:sz w:val="24"/>
          <w:szCs w:val="24"/>
          <w:highlight w:val="none"/>
          <w:u w:val="single"/>
        </w:rPr>
        <w:tab/>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2.4.2 </w:t>
      </w:r>
      <w:r>
        <w:rPr>
          <w:rFonts w:ascii="宋体" w:hAnsi="宋体" w:eastAsia="宋体" w:cs="宋体"/>
          <w:color w:val="auto"/>
          <w:sz w:val="24"/>
          <w:szCs w:val="24"/>
          <w:highlight w:val="none"/>
        </w:rPr>
        <w:t>提供施工条件</w:t>
      </w:r>
    </w:p>
    <w:p>
      <w:pPr>
        <w:pageBreakBefore w:val="0"/>
        <w:kinsoku/>
        <w:wordWrap/>
        <w:overflowPunct/>
        <w:topLinePunct w:val="0"/>
        <w:bidi w:val="0"/>
        <w:snapToGrid/>
        <w:spacing w:line="400" w:lineRule="exact"/>
        <w:ind w:left="80" w:firstLine="480" w:firstLineChars="200"/>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关于发包人应负责提供施工所需要的条件，包括：</w:t>
      </w:r>
      <w:r>
        <w:rPr>
          <w:rFonts w:ascii="宋体" w:hAnsi="宋体" w:eastAsia="宋体" w:cs="宋体"/>
          <w:color w:val="auto"/>
          <w:sz w:val="24"/>
          <w:szCs w:val="24"/>
          <w:highlight w:val="none"/>
          <w:u w:val="single"/>
          <w:lang w:val="en-US" w:eastAsia="zh-CN"/>
        </w:rPr>
        <w:t>施工现场用电由发包人协助承包人落实，涉</w:t>
      </w:r>
      <w:r>
        <w:rPr>
          <w:rFonts w:hint="default" w:ascii="宋体" w:hAnsi="宋体" w:eastAsia="宋体" w:cs="宋体"/>
          <w:color w:val="auto"/>
          <w:sz w:val="24"/>
          <w:szCs w:val="24"/>
          <w:highlight w:val="none"/>
          <w:u w:val="single"/>
          <w:lang w:val="en-US" w:eastAsia="zh-CN"/>
        </w:rPr>
        <w:t>及场地有关的接线及施工期间的维护工作由承包人负责，施工临时电费用由承包人承担，且相关人员应持证上岗。</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2.5 </w:t>
      </w:r>
      <w:r>
        <w:rPr>
          <w:rFonts w:ascii="宋体" w:hAnsi="宋体" w:eastAsia="宋体" w:cs="宋体"/>
          <w:b/>
          <w:bCs/>
          <w:color w:val="auto"/>
          <w:sz w:val="24"/>
          <w:szCs w:val="24"/>
          <w:highlight w:val="none"/>
        </w:rPr>
        <w:t>资金来源证明及支付担保</w:t>
      </w:r>
    </w:p>
    <w:p>
      <w:pPr>
        <w:pageBreakBefore w:val="0"/>
        <w:tabs>
          <w:tab w:val="left" w:pos="4900"/>
          <w:tab w:val="left" w:pos="594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发包人提供资金来源证明的期限要求：</w:t>
      </w:r>
      <w:r>
        <w:rPr>
          <w:color w:val="auto"/>
          <w:sz w:val="24"/>
          <w:szCs w:val="24"/>
          <w:highlight w:val="none"/>
          <w:u w:val="single"/>
        </w:rPr>
        <w:tab/>
      </w:r>
      <w:r>
        <w:rPr>
          <w:rFonts w:ascii="Arial" w:hAnsi="Arial" w:eastAsia="Arial" w:cs="Arial"/>
          <w:color w:val="auto"/>
          <w:sz w:val="24"/>
          <w:szCs w:val="24"/>
          <w:highlight w:val="none"/>
          <w:u w:val="single"/>
        </w:rPr>
        <w:t>/</w:t>
      </w:r>
      <w:r>
        <w:rPr>
          <w:color w:val="auto"/>
          <w:sz w:val="24"/>
          <w:szCs w:val="24"/>
          <w:highlight w:val="none"/>
          <w:u w:val="single"/>
        </w:rPr>
        <w:tab/>
      </w:r>
      <w:r>
        <w:rPr>
          <w:rFonts w:ascii="宋体" w:hAnsi="宋体" w:eastAsia="宋体" w:cs="宋体"/>
          <w:color w:val="auto"/>
          <w:sz w:val="24"/>
          <w:szCs w:val="24"/>
          <w:highlight w:val="none"/>
        </w:rPr>
        <w:t>。</w:t>
      </w:r>
    </w:p>
    <w:p>
      <w:pPr>
        <w:pageBreakBefore w:val="0"/>
        <w:tabs>
          <w:tab w:val="left" w:pos="3780"/>
          <w:tab w:val="left" w:pos="470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发包人是否提供支付担保：</w:t>
      </w:r>
      <w:r>
        <w:rPr>
          <w:color w:val="auto"/>
          <w:sz w:val="24"/>
          <w:szCs w:val="24"/>
          <w:highlight w:val="none"/>
          <w:u w:val="single"/>
        </w:rPr>
        <w:tab/>
      </w:r>
      <w:r>
        <w:rPr>
          <w:rFonts w:ascii="Arial" w:hAnsi="Arial" w:eastAsia="Arial" w:cs="Arial"/>
          <w:color w:val="auto"/>
          <w:sz w:val="24"/>
          <w:szCs w:val="24"/>
          <w:highlight w:val="none"/>
          <w:u w:val="single"/>
        </w:rPr>
        <w:t>/</w:t>
      </w:r>
      <w:r>
        <w:rPr>
          <w:color w:val="auto"/>
          <w:sz w:val="24"/>
          <w:szCs w:val="24"/>
          <w:highlight w:val="none"/>
          <w:u w:val="single"/>
        </w:rPr>
        <w:tab/>
      </w:r>
      <w:r>
        <w:rPr>
          <w:rFonts w:ascii="宋体" w:hAnsi="宋体" w:eastAsia="宋体" w:cs="宋体"/>
          <w:color w:val="auto"/>
          <w:sz w:val="24"/>
          <w:szCs w:val="24"/>
          <w:highlight w:val="none"/>
        </w:rPr>
        <w:t>。</w:t>
      </w:r>
    </w:p>
    <w:p>
      <w:pPr>
        <w:pageBreakBefore w:val="0"/>
        <w:tabs>
          <w:tab w:val="left" w:pos="3880"/>
          <w:tab w:val="left" w:pos="470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发包人提供支付担保的形式：</w:t>
      </w:r>
      <w:r>
        <w:rPr>
          <w:color w:val="auto"/>
          <w:sz w:val="24"/>
          <w:szCs w:val="24"/>
          <w:highlight w:val="none"/>
          <w:u w:val="single"/>
        </w:rPr>
        <w:tab/>
      </w:r>
      <w:r>
        <w:rPr>
          <w:rFonts w:ascii="Arial" w:hAnsi="Arial" w:eastAsia="Arial" w:cs="Arial"/>
          <w:color w:val="auto"/>
          <w:sz w:val="24"/>
          <w:szCs w:val="24"/>
          <w:highlight w:val="none"/>
          <w:u w:val="single"/>
        </w:rPr>
        <w:t>/</w:t>
      </w:r>
      <w:r>
        <w:rPr>
          <w:color w:val="auto"/>
          <w:sz w:val="24"/>
          <w:szCs w:val="24"/>
          <w:highlight w:val="none"/>
          <w:u w:val="single"/>
        </w:rPr>
        <w:tab/>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2.6 </w:t>
      </w:r>
      <w:r>
        <w:rPr>
          <w:rFonts w:ascii="宋体" w:hAnsi="宋体" w:eastAsia="宋体" w:cs="宋体"/>
          <w:b/>
          <w:bCs/>
          <w:color w:val="auto"/>
          <w:sz w:val="24"/>
          <w:szCs w:val="24"/>
          <w:highlight w:val="none"/>
        </w:rPr>
        <w:t>支付合同价款</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发包人应按合同约定向承包人及时支付合同价款。</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2.7 </w:t>
      </w:r>
      <w:r>
        <w:rPr>
          <w:rFonts w:ascii="宋体" w:hAnsi="宋体" w:eastAsia="宋体" w:cs="宋体"/>
          <w:b/>
          <w:bCs/>
          <w:color w:val="auto"/>
          <w:sz w:val="24"/>
          <w:szCs w:val="24"/>
          <w:highlight w:val="none"/>
        </w:rPr>
        <w:t>组织竣工验收</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发包人应按合同约定及时组织竣工验收。</w:t>
      </w:r>
    </w:p>
    <w:p>
      <w:pPr>
        <w:pageBreakBefore w:val="0"/>
        <w:kinsoku/>
        <w:wordWrap/>
        <w:overflowPunct/>
        <w:topLinePunct w:val="0"/>
        <w:bidi w:val="0"/>
        <w:snapToGrid/>
        <w:spacing w:line="400" w:lineRule="exact"/>
        <w:ind w:left="80" w:firstLine="480" w:firstLineChars="20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承包人完成合同范围内工程内容，发包人应根据</w:t>
      </w:r>
      <w:r>
        <w:rPr>
          <w:rFonts w:hint="eastAsia" w:ascii="宋体" w:hAnsi="宋体" w:eastAsia="宋体" w:cs="宋体"/>
          <w:color w:val="auto"/>
          <w:sz w:val="24"/>
          <w:szCs w:val="24"/>
          <w:highlight w:val="none"/>
          <w:u w:val="single"/>
        </w:rPr>
        <w:t>招标要求、</w:t>
      </w:r>
      <w:r>
        <w:rPr>
          <w:rFonts w:ascii="宋体" w:hAnsi="宋体" w:eastAsia="宋体" w:cs="宋体"/>
          <w:color w:val="auto"/>
          <w:sz w:val="24"/>
          <w:szCs w:val="24"/>
          <w:highlight w:val="none"/>
          <w:u w:val="single"/>
        </w:rPr>
        <w:t>施工图纸、现行施工验收规范和质量验收标准及时组织工程质量验收。</w:t>
      </w:r>
    </w:p>
    <w:p>
      <w:pPr>
        <w:keepNext/>
        <w:keepLines/>
        <w:pageBreakBefore w:val="0"/>
        <w:widowControl/>
        <w:numPr>
          <w:ilvl w:val="0"/>
          <w:numId w:val="0"/>
        </w:numPr>
        <w:kinsoku/>
        <w:wordWrap/>
        <w:overflowPunct/>
        <w:topLinePunct w:val="0"/>
        <w:autoSpaceDE/>
        <w:autoSpaceDN/>
        <w:bidi w:val="0"/>
        <w:adjustRightInd/>
        <w:snapToGrid/>
        <w:spacing w:before="0" w:after="0" w:line="400" w:lineRule="exact"/>
        <w:ind w:left="-270" w:leftChars="0" w:firstLine="711" w:firstLineChars="295"/>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rPr>
        <w:t>承包人</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3.1 </w:t>
      </w:r>
      <w:r>
        <w:rPr>
          <w:rFonts w:ascii="宋体" w:hAnsi="宋体" w:eastAsia="宋体" w:cs="宋体"/>
          <w:b/>
          <w:bCs/>
          <w:color w:val="auto"/>
          <w:sz w:val="24"/>
          <w:szCs w:val="24"/>
          <w:highlight w:val="none"/>
        </w:rPr>
        <w:t>承包人的一般义务</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s="宋体"/>
          <w:b/>
          <w:bCs/>
          <w:color w:val="auto"/>
          <w:sz w:val="24"/>
          <w:szCs w:val="24"/>
          <w:highlight w:val="none"/>
          <w:u w:val="singl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9</w:t>
      </w:r>
      <w:r>
        <w:rPr>
          <w:rFonts w:ascii="宋体" w:hAnsi="宋体" w:eastAsia="宋体" w:cs="宋体"/>
          <w:color w:val="auto"/>
          <w:sz w:val="24"/>
          <w:szCs w:val="24"/>
          <w:highlight w:val="none"/>
        </w:rPr>
        <w:t>）承包人提交的竣工资料的内容：</w:t>
      </w:r>
      <w:r>
        <w:rPr>
          <w:rFonts w:ascii="宋体" w:hAnsi="宋体" w:eastAsia="宋体" w:cs="宋体"/>
          <w:b/>
          <w:bCs/>
          <w:color w:val="auto"/>
          <w:sz w:val="24"/>
          <w:szCs w:val="24"/>
          <w:highlight w:val="none"/>
          <w:u w:val="single"/>
        </w:rPr>
        <w:t>向发包人提交按规范规定应由承包人编制部分的竣工资料，包括含施工过程中验收、检查时拍摄或录制的相片、影像资料等，并符合建设工程资料存档要求。</w:t>
      </w:r>
    </w:p>
    <w:p>
      <w:pPr>
        <w:pageBreakBefore w:val="0"/>
        <w:tabs>
          <w:tab w:val="left" w:pos="4080"/>
          <w:tab w:val="left" w:pos="480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承包人需要提交的竣工资料套数：</w:t>
      </w:r>
      <w:r>
        <w:rPr>
          <w:color w:val="auto"/>
          <w:sz w:val="24"/>
          <w:szCs w:val="24"/>
          <w:highlight w:val="none"/>
          <w:u w:val="single"/>
        </w:rPr>
        <w:tab/>
      </w:r>
      <w:r>
        <w:rPr>
          <w:rFonts w:ascii="宋体" w:hAnsi="宋体" w:eastAsia="宋体" w:cs="宋体"/>
          <w:color w:val="auto"/>
          <w:sz w:val="24"/>
          <w:szCs w:val="24"/>
          <w:highlight w:val="none"/>
          <w:u w:val="single"/>
        </w:rPr>
        <w:t>两套</w:t>
      </w:r>
      <w:r>
        <w:rPr>
          <w:rFonts w:ascii="宋体" w:hAnsi="宋体" w:eastAsia="宋体" w:cs="宋体"/>
          <w:color w:val="auto"/>
          <w:sz w:val="24"/>
          <w:szCs w:val="24"/>
          <w:highlight w:val="none"/>
          <w:u w:val="single"/>
        </w:rPr>
        <w:tab/>
      </w:r>
      <w:r>
        <w:rPr>
          <w:rFonts w:ascii="宋体" w:hAnsi="宋体" w:eastAsia="宋体" w:cs="宋体"/>
          <w:color w:val="auto"/>
          <w:w w:val="99"/>
          <w:sz w:val="24"/>
          <w:szCs w:val="24"/>
          <w:highlight w:val="none"/>
        </w:rPr>
        <w:t>。</w:t>
      </w:r>
    </w:p>
    <w:p>
      <w:pPr>
        <w:pageBreakBefore w:val="0"/>
        <w:tabs>
          <w:tab w:val="left" w:pos="4180"/>
          <w:tab w:val="left" w:pos="594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承包人提交的竣工资料的费用承担：</w:t>
      </w:r>
      <w:r>
        <w:rPr>
          <w:color w:val="auto"/>
          <w:sz w:val="24"/>
          <w:szCs w:val="24"/>
          <w:highlight w:val="none"/>
          <w:u w:val="single"/>
        </w:rPr>
        <w:tab/>
      </w:r>
      <w:r>
        <w:rPr>
          <w:rFonts w:ascii="宋体" w:hAnsi="宋体" w:eastAsia="宋体" w:cs="宋体"/>
          <w:color w:val="auto"/>
          <w:sz w:val="24"/>
          <w:szCs w:val="24"/>
          <w:highlight w:val="none"/>
          <w:u w:val="single"/>
        </w:rPr>
        <w:t>由承包人承担</w:t>
      </w:r>
      <w:r>
        <w:rPr>
          <w:color w:val="auto"/>
          <w:sz w:val="24"/>
          <w:szCs w:val="24"/>
          <w:highlight w:val="none"/>
          <w:u w:val="single"/>
        </w:rPr>
        <w:tab/>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承包人提交的竣工资料移交时间：</w:t>
      </w:r>
      <w:r>
        <w:rPr>
          <w:rFonts w:ascii="宋体" w:hAnsi="宋体" w:eastAsia="宋体" w:cs="宋体"/>
          <w:color w:val="auto"/>
          <w:sz w:val="24"/>
          <w:szCs w:val="24"/>
          <w:highlight w:val="none"/>
          <w:u w:val="single"/>
        </w:rPr>
        <w:t>工程竣工验收合格后</w:t>
      </w:r>
      <w:r>
        <w:rPr>
          <w:rFonts w:ascii="Arial" w:hAnsi="Arial" w:eastAsia="Arial" w:cs="Arial"/>
          <w:color w:val="auto"/>
          <w:sz w:val="24"/>
          <w:szCs w:val="24"/>
          <w:highlight w:val="none"/>
          <w:u w:val="single"/>
        </w:rPr>
        <w:t xml:space="preserve"> 7 </w:t>
      </w:r>
      <w:r>
        <w:rPr>
          <w:rFonts w:ascii="宋体" w:hAnsi="宋体" w:eastAsia="宋体" w:cs="宋体"/>
          <w:color w:val="auto"/>
          <w:sz w:val="24"/>
          <w:szCs w:val="24"/>
          <w:highlight w:val="none"/>
          <w:u w:val="single"/>
        </w:rPr>
        <w:t>天内</w:t>
      </w:r>
      <w:r>
        <w:rPr>
          <w:rFonts w:ascii="宋体" w:hAnsi="宋体" w:eastAsia="宋体" w:cs="宋体"/>
          <w:color w:val="auto"/>
          <w:sz w:val="24"/>
          <w:szCs w:val="24"/>
          <w:highlight w:val="none"/>
        </w:rPr>
        <w:t>。</w:t>
      </w:r>
    </w:p>
    <w:p>
      <w:pPr>
        <w:pageBreakBefore w:val="0"/>
        <w:tabs>
          <w:tab w:val="left" w:pos="3880"/>
          <w:tab w:val="left" w:pos="594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承包人提交的竣工资料形式要求：</w:t>
      </w:r>
      <w:r>
        <w:rPr>
          <w:color w:val="auto"/>
          <w:sz w:val="24"/>
          <w:szCs w:val="24"/>
          <w:highlight w:val="none"/>
          <w:u w:val="single"/>
        </w:rPr>
        <w:tab/>
      </w:r>
      <w:r>
        <w:rPr>
          <w:rFonts w:ascii="宋体" w:hAnsi="宋体" w:eastAsia="宋体" w:cs="宋体"/>
          <w:color w:val="auto"/>
          <w:sz w:val="24"/>
          <w:szCs w:val="24"/>
          <w:highlight w:val="none"/>
          <w:u w:val="single"/>
        </w:rPr>
        <w:t>纸质及相关电子数据</w:t>
      </w:r>
      <w:r>
        <w:rPr>
          <w:color w:val="auto"/>
          <w:sz w:val="24"/>
          <w:szCs w:val="24"/>
          <w:highlight w:val="none"/>
          <w:u w:val="single"/>
        </w:rPr>
        <w:tab/>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10</w:t>
      </w:r>
      <w:r>
        <w:rPr>
          <w:rFonts w:ascii="宋体" w:hAnsi="宋体" w:eastAsia="宋体" w:cs="宋体"/>
          <w:color w:val="auto"/>
          <w:sz w:val="24"/>
          <w:szCs w:val="24"/>
          <w:highlight w:val="none"/>
        </w:rPr>
        <w:t>）承包人应履行的其他义务：</w:t>
      </w:r>
    </w:p>
    <w:p>
      <w:pPr>
        <w:pageBreakBefore w:val="0"/>
        <w:kinsoku/>
        <w:wordWrap/>
        <w:overflowPunct/>
        <w:topLinePunct w:val="0"/>
        <w:bidi w:val="0"/>
        <w:snapToGrid/>
        <w:spacing w:line="400" w:lineRule="exact"/>
        <w:ind w:left="600"/>
        <w:textAlignment w:val="auto"/>
        <w:outlineLvl w:val="9"/>
        <w:rPr>
          <w:color w:val="auto"/>
          <w:sz w:val="24"/>
          <w:szCs w:val="24"/>
          <w:highlight w:val="none"/>
          <w:u w:val="single"/>
        </w:rPr>
      </w:pPr>
      <w:r>
        <w:rPr>
          <w:rFonts w:ascii="Arial" w:hAnsi="Arial" w:eastAsia="Arial" w:cs="Arial"/>
          <w:color w:val="auto"/>
          <w:sz w:val="24"/>
          <w:szCs w:val="24"/>
          <w:highlight w:val="none"/>
          <w:u w:val="single"/>
        </w:rPr>
        <w:t>a.</w:t>
      </w:r>
      <w:r>
        <w:rPr>
          <w:rFonts w:ascii="宋体" w:hAnsi="宋体" w:eastAsia="宋体" w:cs="宋体"/>
          <w:color w:val="auto"/>
          <w:sz w:val="24"/>
          <w:szCs w:val="24"/>
          <w:highlight w:val="none"/>
          <w:u w:val="single"/>
        </w:rPr>
        <w:t>向发包人、监理人提供施工现场办公室各</w:t>
      </w:r>
      <w:r>
        <w:rPr>
          <w:rFonts w:ascii="Arial" w:hAnsi="Arial" w:eastAsia="Arial" w:cs="Arial"/>
          <w:color w:val="auto"/>
          <w:sz w:val="24"/>
          <w:szCs w:val="24"/>
          <w:highlight w:val="none"/>
          <w:u w:val="single"/>
        </w:rPr>
        <w:t xml:space="preserve"> 1 </w:t>
      </w:r>
      <w:r>
        <w:rPr>
          <w:rFonts w:ascii="宋体" w:hAnsi="宋体" w:eastAsia="宋体" w:cs="宋体"/>
          <w:color w:val="auto"/>
          <w:sz w:val="24"/>
          <w:szCs w:val="24"/>
          <w:highlight w:val="none"/>
          <w:u w:val="single"/>
        </w:rPr>
        <w:t>间免费使用。</w:t>
      </w:r>
    </w:p>
    <w:p>
      <w:pPr>
        <w:pageBreakBefore w:val="0"/>
        <w:kinsoku/>
        <w:wordWrap/>
        <w:overflowPunct/>
        <w:topLinePunct w:val="0"/>
        <w:bidi w:val="0"/>
        <w:snapToGrid/>
        <w:spacing w:line="400" w:lineRule="exact"/>
        <w:ind w:left="600"/>
        <w:textAlignment w:val="auto"/>
        <w:outlineLvl w:val="9"/>
        <w:rPr>
          <w:color w:val="auto"/>
          <w:sz w:val="24"/>
          <w:szCs w:val="24"/>
          <w:highlight w:val="none"/>
          <w:u w:val="single"/>
        </w:rPr>
      </w:pPr>
      <w:r>
        <w:rPr>
          <w:rFonts w:ascii="Arial" w:hAnsi="Arial" w:eastAsia="Arial" w:cs="Arial"/>
          <w:color w:val="auto"/>
          <w:sz w:val="24"/>
          <w:szCs w:val="24"/>
          <w:highlight w:val="none"/>
          <w:u w:val="single"/>
        </w:rPr>
        <w:t>b.</w:t>
      </w:r>
      <w:r>
        <w:rPr>
          <w:rFonts w:ascii="宋体" w:hAnsi="宋体" w:eastAsia="宋体" w:cs="宋体"/>
          <w:color w:val="auto"/>
          <w:sz w:val="24"/>
          <w:szCs w:val="24"/>
          <w:highlight w:val="none"/>
          <w:u w:val="single"/>
        </w:rPr>
        <w:t>在施工中必须严格按照规范操作，并针对邻近建筑物实际情况，采取相应防护措施，对不按规范要求施工或未采取防护措施的，造成的损失由承包人承担。</w:t>
      </w:r>
    </w:p>
    <w:p>
      <w:pPr>
        <w:pageBreakBefore w:val="0"/>
        <w:kinsoku/>
        <w:wordWrap/>
        <w:overflowPunct/>
        <w:topLinePunct w:val="0"/>
        <w:bidi w:val="0"/>
        <w:snapToGrid/>
        <w:spacing w:line="400" w:lineRule="exact"/>
        <w:ind w:left="600"/>
        <w:textAlignment w:val="auto"/>
        <w:outlineLvl w:val="9"/>
        <w:rPr>
          <w:color w:val="auto"/>
          <w:sz w:val="24"/>
          <w:szCs w:val="24"/>
          <w:highlight w:val="none"/>
          <w:u w:val="single"/>
        </w:rPr>
      </w:pPr>
      <w:r>
        <w:rPr>
          <w:rFonts w:ascii="Arial" w:hAnsi="Arial" w:eastAsia="Arial" w:cs="Arial"/>
          <w:color w:val="auto"/>
          <w:sz w:val="24"/>
          <w:szCs w:val="24"/>
          <w:highlight w:val="none"/>
          <w:u w:val="single"/>
        </w:rPr>
        <w:t>c.</w:t>
      </w:r>
      <w:r>
        <w:rPr>
          <w:rFonts w:ascii="宋体" w:hAnsi="宋体" w:eastAsia="宋体" w:cs="宋体"/>
          <w:color w:val="auto"/>
          <w:sz w:val="24"/>
          <w:szCs w:val="24"/>
          <w:highlight w:val="none"/>
          <w:u w:val="single"/>
        </w:rPr>
        <w:t>本项目施工安全由承包人负总责。</w:t>
      </w:r>
    </w:p>
    <w:p>
      <w:pPr>
        <w:pageBreakBefore w:val="0"/>
        <w:kinsoku/>
        <w:wordWrap/>
        <w:overflowPunct/>
        <w:topLinePunct w:val="0"/>
        <w:bidi w:val="0"/>
        <w:snapToGrid/>
        <w:spacing w:line="400" w:lineRule="exact"/>
        <w:ind w:left="600"/>
        <w:textAlignment w:val="auto"/>
        <w:outlineLvl w:val="9"/>
        <w:rPr>
          <w:rFonts w:ascii="宋体" w:hAnsi="宋体" w:eastAsia="宋体" w:cs="宋体"/>
          <w:color w:val="auto"/>
          <w:sz w:val="24"/>
          <w:szCs w:val="24"/>
          <w:highlight w:val="none"/>
          <w:u w:val="single"/>
        </w:rPr>
      </w:pPr>
      <w:r>
        <w:rPr>
          <w:rFonts w:ascii="Arial" w:hAnsi="Arial" w:eastAsia="Arial" w:cs="Arial"/>
          <w:color w:val="auto"/>
          <w:sz w:val="24"/>
          <w:szCs w:val="24"/>
          <w:highlight w:val="none"/>
          <w:u w:val="single"/>
        </w:rPr>
        <w:t>d.</w:t>
      </w:r>
      <w:r>
        <w:rPr>
          <w:rFonts w:ascii="宋体" w:hAnsi="宋体" w:eastAsia="宋体" w:cs="宋体"/>
          <w:color w:val="auto"/>
          <w:sz w:val="24"/>
          <w:szCs w:val="24"/>
          <w:highlight w:val="none"/>
          <w:u w:val="single"/>
        </w:rPr>
        <w:t>按当地有关部门要求，由承包人办理的有关施工场地交通、环卫和施工噪音排放等手续。</w:t>
      </w:r>
    </w:p>
    <w:p>
      <w:pPr>
        <w:pageBreakBefore w:val="0"/>
        <w:numPr>
          <w:ilvl w:val="0"/>
          <w:numId w:val="59"/>
        </w:numPr>
        <w:tabs>
          <w:tab w:val="left" w:pos="920"/>
        </w:tabs>
        <w:kinsoku/>
        <w:wordWrap/>
        <w:overflowPunct/>
        <w:topLinePunct w:val="0"/>
        <w:bidi w:val="0"/>
        <w:snapToGrid/>
        <w:spacing w:line="400" w:lineRule="exact"/>
        <w:ind w:left="920" w:hanging="318"/>
        <w:textAlignment w:val="auto"/>
        <w:outlineLvl w:val="9"/>
        <w:rPr>
          <w:rFonts w:ascii="Arial" w:hAnsi="Arial" w:eastAsia="Arial" w:cs="Arial"/>
          <w:b/>
          <w:bCs/>
          <w:color w:val="auto"/>
          <w:sz w:val="24"/>
          <w:szCs w:val="24"/>
          <w:highlight w:val="none"/>
          <w:u w:val="single"/>
        </w:rPr>
      </w:pPr>
      <w:r>
        <w:rPr>
          <w:rFonts w:ascii="宋体" w:hAnsi="宋体" w:eastAsia="宋体" w:cs="宋体"/>
          <w:b/>
          <w:bCs/>
          <w:color w:val="auto"/>
          <w:sz w:val="24"/>
          <w:szCs w:val="24"/>
          <w:highlight w:val="none"/>
          <w:u w:val="single"/>
        </w:rPr>
        <w:t>其他：</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color w:val="auto"/>
          <w:sz w:val="24"/>
          <w:szCs w:val="24"/>
          <w:highlight w:val="none"/>
        </w:rPr>
      </w:pPr>
      <w:r>
        <w:rPr>
          <w:rFonts w:ascii="宋体" w:hAnsi="宋体" w:eastAsia="宋体" w:cs="宋体"/>
          <w:b/>
          <w:bCs/>
          <w:color w:val="auto"/>
          <w:sz w:val="24"/>
          <w:szCs w:val="24"/>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eastAsia="宋体" w:cs="宋体"/>
          <w:b/>
          <w:bCs/>
          <w:color w:val="auto"/>
          <w:sz w:val="24"/>
          <w:szCs w:val="24"/>
          <w:highlight w:val="none"/>
        </w:rPr>
        <w:t>。</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color w:val="auto"/>
          <w:sz w:val="24"/>
          <w:szCs w:val="24"/>
          <w:highlight w:val="none"/>
        </w:rPr>
      </w:pPr>
      <w:r>
        <w:rPr>
          <w:rFonts w:ascii="宋体" w:hAnsi="宋体" w:eastAsia="宋体" w:cs="宋体"/>
          <w:b/>
          <w:bCs/>
          <w:color w:val="auto"/>
          <w:sz w:val="24"/>
          <w:szCs w:val="24"/>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rFonts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u w:val="single"/>
        </w:rPr>
        <w:t>对发包人的现场监督工作予以充分的配合与协助。承包人服从发包人、监理公司的管理，做好交叉施工事宜及其他与本工程施工相关的工作</w:t>
      </w:r>
      <w:r>
        <w:rPr>
          <w:rFonts w:hint="eastAsia" w:ascii="宋体" w:hAnsi="宋体" w:eastAsia="宋体" w:cs="宋体"/>
          <w:b/>
          <w:bCs/>
          <w:color w:val="auto"/>
          <w:sz w:val="24"/>
          <w:szCs w:val="24"/>
          <w:highlight w:val="none"/>
          <w:u w:val="single"/>
        </w:rPr>
        <w:t>。</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rFonts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u w:val="single"/>
        </w:rPr>
        <w:t>承包人承担施工期间的水、电费用，承包人必须每月按水、电部门的计价标准，按所需缴纳金额及时足额向水、电部门缴纳，若承包人不按时缴纳，则发包人有权采取相应措施。</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rFonts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rFonts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u w:val="single"/>
        </w:rPr>
        <w:t>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rFonts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u w:val="single"/>
        </w:rPr>
        <w:t>施工现场的标语、条幅和围挡图案、廉政文化宣传等制作，在悬挂和喷涂前应征得发包人同意，如发包人提出修改意见，承包人应无条件修改，直到符合要求为止，合同价款不予调整。</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color w:val="auto"/>
          <w:sz w:val="24"/>
          <w:szCs w:val="24"/>
          <w:highlight w:val="none"/>
        </w:rPr>
      </w:pPr>
      <w:r>
        <w:rPr>
          <w:rFonts w:ascii="宋体" w:hAnsi="宋体" w:eastAsia="宋体" w:cs="宋体"/>
          <w:b/>
          <w:bCs/>
          <w:color w:val="auto"/>
          <w:sz w:val="24"/>
          <w:szCs w:val="24"/>
          <w:highlight w:val="none"/>
          <w:u w:val="single"/>
        </w:rPr>
        <w:t>承包人进场后需对场地标高进行测量，测量过程应通知监理人及发包人代表到场，并提供测量成果，此结果在得到监理人及发包人代表确认后做为土方工程计量的依据。</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rFonts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u w:val="single"/>
        </w:rPr>
        <w:t>承包人在合同履行过程中，应严格遵守和执行发包人制定的各项管理制度和规定，严格执行发包人关于工程设计变更、签证等方面的审批程序及制度。</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rFonts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u w:val="single"/>
        </w:rPr>
        <w:t>由承包人的质量安全职能部门每月对本工程施工现场的质量、安全文明、进度等进行全面督查，并将督查结果向发包人汇报。</w:t>
      </w:r>
    </w:p>
    <w:p>
      <w:pPr>
        <w:pageBreakBefore w:val="0"/>
        <w:numPr>
          <w:ilvl w:val="0"/>
          <w:numId w:val="60"/>
        </w:numPr>
        <w:kinsoku/>
        <w:wordWrap/>
        <w:overflowPunct/>
        <w:topLinePunct w:val="0"/>
        <w:bidi w:val="0"/>
        <w:snapToGrid/>
        <w:spacing w:line="400" w:lineRule="exact"/>
        <w:ind w:left="0" w:leftChars="0" w:firstLine="482" w:firstLineChars="200"/>
        <w:textAlignment w:val="auto"/>
        <w:outlineLvl w:val="9"/>
        <w:rPr>
          <w:rFonts w:ascii="宋体" w:hAnsi="宋体" w:eastAsia="宋体" w:cs="宋体"/>
          <w:b/>
          <w:bCs/>
          <w:color w:val="auto"/>
          <w:sz w:val="24"/>
          <w:szCs w:val="24"/>
          <w:highlight w:val="none"/>
          <w:u w:val="single"/>
        </w:rPr>
      </w:pPr>
      <w:r>
        <w:rPr>
          <w:rFonts w:ascii="宋体" w:hAnsi="宋体" w:eastAsia="宋体" w:cs="宋体"/>
          <w:b/>
          <w:bCs/>
          <w:color w:val="auto"/>
          <w:sz w:val="24"/>
          <w:szCs w:val="24"/>
          <w:highlight w:val="none"/>
          <w:u w:val="single"/>
        </w:rPr>
        <w:t>已竣工工程未交付之前，承包人按协议条款约定负责已完工程的保护工作，保护期间发生损坏，责任方自费予以修复至符合验收条件。</w:t>
      </w:r>
    </w:p>
    <w:p>
      <w:pPr>
        <w:pageBreakBefore w:val="0"/>
        <w:kinsoku/>
        <w:wordWrap/>
        <w:overflowPunct/>
        <w:topLinePunct w:val="0"/>
        <w:bidi w:val="0"/>
        <w:snapToGrid/>
        <w:spacing w:line="400" w:lineRule="exact"/>
        <w:ind w:left="80" w:firstLine="482" w:firstLineChars="2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rPr>
        <w:t>f. 农民工工资按三人社[2019]41号《关于印发三门县建设领域民工工资管理办法（试行）的通知》执行。</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（11）承包人诚实信用的承诺</w:t>
      </w:r>
      <w:r>
        <w:rPr>
          <w:rFonts w:ascii="宋体" w:hAnsi="宋体" w:eastAsia="宋体" w:cs="宋体"/>
          <w:color w:val="auto"/>
          <w:sz w:val="24"/>
          <w:szCs w:val="24"/>
          <w:highlight w:val="none"/>
          <w:u w:val="single"/>
        </w:rPr>
        <w:t>承包人向发包人承诺按照本合同约定及现场发包人和监理工程师的指令进行施工。竣工后，保修期内承担工程质量保修责任，并履行本合同约定的全部义务。</w:t>
      </w:r>
    </w:p>
    <w:p>
      <w:pPr>
        <w:pageBreakBefore w:val="0"/>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（12）承包人使用新技术、工法、工艺的承诺</w:t>
      </w:r>
      <w:r>
        <w:rPr>
          <w:rFonts w:hint="eastAsia" w:ascii="宋体" w:hAnsi="宋体" w:eastAsia="宋体" w:cs="宋体"/>
          <w:color w:val="auto"/>
          <w:sz w:val="24"/>
          <w:szCs w:val="24"/>
          <w:highlight w:val="none"/>
          <w:u w:val="single"/>
        </w:rPr>
        <w:t>：         /             。</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3.2.1 </w:t>
      </w:r>
      <w:r>
        <w:rPr>
          <w:rFonts w:hint="eastAsia" w:ascii="宋体" w:hAnsi="宋体" w:eastAsia="宋体"/>
          <w:color w:val="auto"/>
          <w:sz w:val="24"/>
          <w:szCs w:val="24"/>
          <w:highlight w:val="none"/>
        </w:rPr>
        <w:t>项目经理：</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rPr>
      </w:pPr>
      <w:r>
        <w:rPr>
          <w:rFonts w:hint="eastAsia" w:ascii="宋体" w:hAnsi="宋体" w:eastAsia="宋体"/>
          <w:color w:val="auto"/>
          <w:sz w:val="24"/>
          <w:szCs w:val="24"/>
          <w:highlight w:val="none"/>
        </w:rPr>
        <w:t>承包人对项目经理的授权范围如下：</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olor w:val="auto"/>
          <w:sz w:val="24"/>
          <w:szCs w:val="24"/>
          <w:highlight w:val="none"/>
        </w:rPr>
        <w:t>关于项目经理每月在施工现场的时间要求：</w:t>
      </w:r>
      <w:r>
        <w:rPr>
          <w:rFonts w:hint="eastAsia" w:ascii="宋体" w:hAnsi="宋体" w:eastAsia="宋体" w:cs="宋体"/>
          <w:color w:val="auto"/>
          <w:kern w:val="0"/>
          <w:sz w:val="24"/>
          <w:szCs w:val="24"/>
          <w:highlight w:val="none"/>
          <w:u w:val="single"/>
        </w:rPr>
        <w:t>月到岗须不少于24天；月到岗达不到约定天数，按相关行业主管部发布的规定处理。遇有工程检查、验收或参观等活动时，无特殊原因不得离开施工现场。</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承包人未提交劳动合同，以及没有为项目经理缴纳社会保险证明的违约责任：</w:t>
      </w:r>
      <w:r>
        <w:rPr>
          <w:rFonts w:hint="eastAsia" w:ascii="宋体" w:hAnsi="宋体" w:eastAsia="宋体"/>
          <w:color w:val="auto"/>
          <w:sz w:val="24"/>
          <w:szCs w:val="24"/>
          <w:highlight w:val="none"/>
          <w:u w:val="single"/>
        </w:rPr>
        <w:t>发包人有权要求更换项目经理，由此增加的费用和（或）延误的工期由承包人承担，并承担违约责任。</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项目经理未经批准，擅自离开施工现场的违约责任：</w:t>
      </w:r>
      <w:r>
        <w:rPr>
          <w:rFonts w:hint="eastAsia" w:ascii="宋体" w:hAnsi="宋体" w:eastAsia="宋体"/>
          <w:color w:val="auto"/>
          <w:sz w:val="24"/>
          <w:szCs w:val="24"/>
          <w:highlight w:val="none"/>
          <w:u w:val="single"/>
        </w:rPr>
        <w:t>月到岗须达到24天，不足天数，每天扣除</w:t>
      </w:r>
      <w:r>
        <w:rPr>
          <w:rFonts w:hint="eastAsia" w:ascii="宋体" w:hAnsi="宋体" w:eastAsia="宋体"/>
          <w:color w:val="auto"/>
          <w:sz w:val="24"/>
          <w:szCs w:val="24"/>
          <w:highlight w:val="none"/>
          <w:u w:val="single"/>
          <w:lang w:val="en-US" w:eastAsia="zh-CN"/>
        </w:rPr>
        <w:t>履约担保金额的0.1%</w:t>
      </w:r>
      <w:r>
        <w:rPr>
          <w:rFonts w:hint="eastAsia" w:ascii="宋体" w:hAnsi="宋体" w:eastAsia="宋体"/>
          <w:color w:val="auto"/>
          <w:sz w:val="24"/>
          <w:szCs w:val="24"/>
          <w:highlight w:val="none"/>
          <w:u w:val="single"/>
        </w:rPr>
        <w:t>，每</w:t>
      </w:r>
      <w:r>
        <w:rPr>
          <w:rFonts w:hint="eastAsia" w:ascii="宋体" w:hAnsi="宋体" w:eastAsia="宋体"/>
          <w:color w:val="auto"/>
          <w:sz w:val="24"/>
          <w:szCs w:val="24"/>
          <w:highlight w:val="none"/>
          <w:u w:val="single"/>
        </w:rPr>
        <w:t>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pageBreakBefore w:val="0"/>
        <w:kinsoku/>
        <w:wordWrap/>
        <w:overflowPunct/>
        <w:topLinePunct w:val="0"/>
        <w:autoSpaceDE w:val="0"/>
        <w:autoSpaceDN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Arial" w:hAnsi="Arial" w:eastAsia="Arial" w:cs="Arial"/>
          <w:color w:val="auto"/>
          <w:sz w:val="24"/>
          <w:szCs w:val="24"/>
          <w:highlight w:val="none"/>
        </w:rPr>
        <w:t xml:space="preserve">3.2.3 </w:t>
      </w:r>
      <w:r>
        <w:rPr>
          <w:rFonts w:hint="eastAsia" w:ascii="宋体" w:hAnsi="宋体" w:eastAsia="宋体"/>
          <w:color w:val="auto"/>
          <w:sz w:val="24"/>
          <w:szCs w:val="24"/>
          <w:highlight w:val="none"/>
        </w:rPr>
        <w:t>承包人擅自更换项目经理的违约责任：</w:t>
      </w:r>
      <w:r>
        <w:rPr>
          <w:rFonts w:hint="eastAsia" w:ascii="宋体" w:hAnsi="宋体" w:eastAsia="宋体"/>
          <w:color w:val="auto"/>
          <w:sz w:val="24"/>
          <w:szCs w:val="24"/>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3.2.4 </w:t>
      </w:r>
      <w:r>
        <w:rPr>
          <w:rFonts w:hint="eastAsia" w:ascii="宋体" w:hAnsi="宋体" w:eastAsia="宋体"/>
          <w:color w:val="auto"/>
          <w:sz w:val="24"/>
          <w:szCs w:val="24"/>
          <w:highlight w:val="none"/>
        </w:rPr>
        <w:t>承包人无正当理由拒绝更换项目经理的违约责任：</w:t>
      </w:r>
      <w:r>
        <w:rPr>
          <w:rFonts w:hint="eastAsia" w:ascii="宋体" w:hAnsi="宋体" w:eastAsia="宋体"/>
          <w:color w:val="auto"/>
          <w:sz w:val="24"/>
          <w:szCs w:val="24"/>
          <w:highlight w:val="none"/>
          <w:u w:val="single"/>
        </w:rPr>
        <w:t>发包人可通知承包人全部解除合同，所有履约担保金归发包人，同时赔偿发包人损失。</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3.3 </w:t>
      </w:r>
      <w:r>
        <w:rPr>
          <w:rFonts w:ascii="宋体" w:hAnsi="宋体" w:eastAsia="宋体" w:cs="宋体"/>
          <w:b/>
          <w:bCs/>
          <w:color w:val="auto"/>
          <w:sz w:val="24"/>
          <w:szCs w:val="24"/>
          <w:highlight w:val="none"/>
        </w:rPr>
        <w:t>承包人人员</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3.3.1 </w:t>
      </w:r>
      <w:r>
        <w:rPr>
          <w:rFonts w:hint="eastAsia" w:ascii="宋体" w:hAnsi="宋体" w:eastAsia="宋体"/>
          <w:color w:val="auto"/>
          <w:sz w:val="24"/>
          <w:szCs w:val="24"/>
          <w:highlight w:val="none"/>
        </w:rPr>
        <w:t>承包人提交项目管理机构及施工现场管理人员安排报告的期限：</w:t>
      </w:r>
      <w:r>
        <w:rPr>
          <w:rFonts w:hint="eastAsia" w:ascii="宋体" w:hAnsi="宋体" w:eastAsia="宋体"/>
          <w:color w:val="auto"/>
          <w:sz w:val="24"/>
          <w:szCs w:val="24"/>
          <w:highlight w:val="none"/>
          <w:u w:val="single"/>
        </w:rPr>
        <w:t xml:space="preserve"> 接到开工通知（或确定开工日期）后7天内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3.3.3 </w:t>
      </w:r>
      <w:r>
        <w:rPr>
          <w:rFonts w:hint="eastAsia" w:ascii="宋体" w:hAnsi="宋体" w:eastAsia="宋体"/>
          <w:color w:val="auto"/>
          <w:sz w:val="24"/>
          <w:szCs w:val="24"/>
          <w:highlight w:val="none"/>
        </w:rPr>
        <w:t>承包人无正当理由拒绝撤换主要施工管理人员的违约责任：</w:t>
      </w:r>
      <w:r>
        <w:rPr>
          <w:rFonts w:hint="eastAsia" w:ascii="宋体" w:hAnsi="宋体" w:eastAsia="宋体"/>
          <w:color w:val="auto"/>
          <w:sz w:val="24"/>
          <w:szCs w:val="24"/>
          <w:highlight w:val="none"/>
          <w:u w:val="single"/>
        </w:rPr>
        <w:t>发包人可通知承包人全部解除合同，所有履约担保金归发包人，同时赔偿发包人损失。</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Arial" w:hAnsi="Arial" w:eastAsia="Arial" w:cs="Arial"/>
          <w:color w:val="auto"/>
          <w:sz w:val="24"/>
          <w:szCs w:val="24"/>
          <w:highlight w:val="none"/>
        </w:rPr>
        <w:t xml:space="preserve">3.3.4 </w:t>
      </w:r>
      <w:r>
        <w:rPr>
          <w:rFonts w:hint="eastAsia" w:ascii="宋体" w:hAnsi="宋体" w:eastAsia="宋体"/>
          <w:color w:val="auto"/>
          <w:sz w:val="24"/>
          <w:szCs w:val="24"/>
          <w:highlight w:val="none"/>
        </w:rPr>
        <w:t>承包人主要施工管理人员离开施工现场的批准要求：</w:t>
      </w:r>
      <w:r>
        <w:rPr>
          <w:rFonts w:hint="eastAsia" w:ascii="宋体" w:hAnsi="宋体" w:eastAsia="宋体"/>
          <w:color w:val="auto"/>
          <w:sz w:val="24"/>
          <w:szCs w:val="24"/>
          <w:highlight w:val="none"/>
          <w:u w:val="single"/>
        </w:rPr>
        <w:t>按通用条款执行；未经批准擅自离开施工现场</w:t>
      </w:r>
      <w:r>
        <w:rPr>
          <w:rFonts w:hint="eastAsia" w:ascii="宋体" w:hAnsi="宋体" w:eastAsia="宋体"/>
          <w:color w:val="auto"/>
          <w:sz w:val="24"/>
          <w:szCs w:val="24"/>
          <w:highlight w:val="none"/>
          <w:u w:val="single"/>
        </w:rPr>
        <w:t>按相关行业主管部门发布的规定处理。</w:t>
      </w:r>
      <w:r>
        <w:rPr>
          <w:rFonts w:hint="eastAsia" w:ascii="宋体" w:hAnsi="宋体" w:eastAsia="宋体"/>
          <w:color w:val="auto"/>
          <w:sz w:val="24"/>
          <w:szCs w:val="24"/>
          <w:highlight w:val="none"/>
          <w:u w:val="single"/>
        </w:rPr>
        <w:t>另遇有工程检查、验收或参观等活动时，无特殊原因不得请假</w:t>
      </w:r>
      <w:r>
        <w:rPr>
          <w:rFonts w:hint="eastAsia" w:ascii="宋体" w:hAnsi="宋体" w:eastAsia="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color w:val="auto"/>
          <w:sz w:val="24"/>
          <w:szCs w:val="24"/>
          <w:highlight w:val="none"/>
        </w:rPr>
      </w:pPr>
      <w:r>
        <w:rPr>
          <w:rFonts w:hint="eastAsia" w:ascii="Arial" w:hAnsi="Arial" w:eastAsia="Arial" w:cs="Arial"/>
          <w:color w:val="auto"/>
          <w:sz w:val="24"/>
          <w:szCs w:val="24"/>
          <w:highlight w:val="none"/>
        </w:rPr>
        <w:t>3.3.5</w:t>
      </w:r>
      <w:r>
        <w:rPr>
          <w:rFonts w:hint="eastAsia" w:ascii="宋体" w:hAnsi="宋体" w:eastAsia="宋体"/>
          <w:color w:val="auto"/>
          <w:sz w:val="24"/>
          <w:szCs w:val="24"/>
          <w:highlight w:val="none"/>
        </w:rPr>
        <w:t>承包人擅自更换主要施工管理人员的违约责任：</w:t>
      </w:r>
      <w:r>
        <w:rPr>
          <w:rFonts w:hint="eastAsia" w:ascii="宋体" w:hAnsi="宋体" w:eastAsia="宋体"/>
          <w:color w:val="auto"/>
          <w:sz w:val="24"/>
          <w:szCs w:val="24"/>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s="宋体"/>
          <w:color w:val="auto"/>
          <w:sz w:val="24"/>
          <w:szCs w:val="24"/>
          <w:highlight w:val="none"/>
          <w:u w:val="single"/>
        </w:rPr>
      </w:pPr>
      <w:r>
        <w:rPr>
          <w:rFonts w:hint="eastAsia" w:ascii="宋体" w:hAnsi="宋体" w:eastAsia="宋体"/>
          <w:color w:val="auto"/>
          <w:sz w:val="24"/>
          <w:szCs w:val="24"/>
          <w:highlight w:val="none"/>
        </w:rPr>
        <w:t>承包人主要施工管理人员擅自离开施工现场的违约责任：</w:t>
      </w:r>
      <w:r>
        <w:rPr>
          <w:rFonts w:hint="eastAsia" w:ascii="宋体" w:hAnsi="宋体" w:eastAsia="宋体"/>
          <w:color w:val="auto"/>
          <w:sz w:val="24"/>
          <w:szCs w:val="24"/>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r>
        <w:rPr>
          <w:rFonts w:hint="eastAsia" w:ascii="宋体" w:hAnsi="宋体" w:eastAsia="宋体" w:cs="宋体"/>
          <w:color w:val="auto"/>
          <w:sz w:val="24"/>
          <w:szCs w:val="24"/>
          <w:highlight w:val="none"/>
          <w:u w:val="single"/>
        </w:rPr>
        <w:t>。</w:t>
      </w:r>
    </w:p>
    <w:p>
      <w:pPr>
        <w:pageBreakBefore w:val="0"/>
        <w:kinsoku/>
        <w:wordWrap/>
        <w:overflowPunct/>
        <w:topLinePunct w:val="0"/>
        <w:bidi w:val="0"/>
        <w:snapToGrid/>
        <w:spacing w:line="400" w:lineRule="exact"/>
        <w:ind w:left="500"/>
        <w:textAlignment w:val="auto"/>
        <w:outlineLvl w:val="9"/>
        <w:rPr>
          <w:rFonts w:ascii="宋体" w:hAnsi="宋体" w:eastAsia="宋体" w:cs="宋体"/>
          <w:b/>
          <w:bCs/>
          <w:color w:val="auto"/>
          <w:sz w:val="24"/>
          <w:szCs w:val="24"/>
          <w:highlight w:val="none"/>
        </w:rPr>
      </w:pPr>
      <w:r>
        <w:rPr>
          <w:rFonts w:ascii="Arial" w:hAnsi="Arial" w:eastAsia="Arial" w:cs="Arial"/>
          <w:b/>
          <w:bCs/>
          <w:color w:val="auto"/>
          <w:sz w:val="24"/>
          <w:szCs w:val="24"/>
          <w:highlight w:val="none"/>
        </w:rPr>
        <w:t xml:space="preserve">3.5 </w:t>
      </w:r>
      <w:r>
        <w:rPr>
          <w:rFonts w:ascii="宋体" w:hAnsi="宋体" w:eastAsia="宋体" w:cs="宋体"/>
          <w:b/>
          <w:bCs/>
          <w:color w:val="auto"/>
          <w:sz w:val="24"/>
          <w:szCs w:val="24"/>
          <w:highlight w:val="none"/>
        </w:rPr>
        <w:t>分包</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3.5.1 </w:t>
      </w:r>
      <w:r>
        <w:rPr>
          <w:rFonts w:hint="eastAsia" w:ascii="宋体" w:hAnsi="宋体" w:eastAsia="宋体"/>
          <w:color w:val="auto"/>
          <w:sz w:val="24"/>
          <w:szCs w:val="24"/>
          <w:highlight w:val="none"/>
        </w:rPr>
        <w:t>分包的一般约定</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工程主体结构、关键性工作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Arial" w:hAnsi="Arial" w:eastAsia="Arial" w:cs="Arial"/>
          <w:color w:val="auto"/>
          <w:sz w:val="24"/>
          <w:szCs w:val="24"/>
          <w:highlight w:val="none"/>
        </w:rPr>
      </w:pPr>
      <w:r>
        <w:rPr>
          <w:rFonts w:hint="eastAsia" w:ascii="宋体" w:hAnsi="宋体" w:eastAsia="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3.5.2</w:t>
      </w:r>
      <w:r>
        <w:rPr>
          <w:rFonts w:hint="eastAsia" w:ascii="宋体" w:hAnsi="宋体" w:eastAsia="宋体"/>
          <w:color w:val="auto"/>
          <w:sz w:val="24"/>
          <w:szCs w:val="24"/>
          <w:highlight w:val="none"/>
        </w:rPr>
        <w:t>分包的确定</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其他关于分包的约定：</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3.5.4</w:t>
      </w:r>
      <w:r>
        <w:rPr>
          <w:rFonts w:hint="eastAsia" w:ascii="宋体" w:hAnsi="宋体" w:eastAsia="宋体"/>
          <w:color w:val="auto"/>
          <w:sz w:val="24"/>
          <w:szCs w:val="24"/>
          <w:highlight w:val="none"/>
        </w:rPr>
        <w:t xml:space="preserve"> 分包合同价款</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3.6 </w:t>
      </w:r>
      <w:r>
        <w:rPr>
          <w:rFonts w:ascii="宋体" w:hAnsi="宋体" w:eastAsia="宋体" w:cs="宋体"/>
          <w:b/>
          <w:bCs/>
          <w:color w:val="auto"/>
          <w:sz w:val="24"/>
          <w:szCs w:val="24"/>
          <w:highlight w:val="none"/>
        </w:rPr>
        <w:t>工程照管与成品、半成品保护</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承包人负责照管工程及工程相关的材料、工程设备的起始时间：</w:t>
      </w:r>
      <w:r>
        <w:rPr>
          <w:rFonts w:ascii="宋体" w:hAnsi="宋体" w:eastAsia="宋体" w:cs="宋体"/>
          <w:color w:val="auto"/>
          <w:sz w:val="24"/>
          <w:szCs w:val="24"/>
          <w:highlight w:val="none"/>
          <w:u w:val="single"/>
        </w:rPr>
        <w:t>按合同通用条款执行</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3.7 </w:t>
      </w:r>
      <w:r>
        <w:rPr>
          <w:rFonts w:ascii="宋体" w:hAnsi="宋体" w:eastAsia="宋体" w:cs="宋体"/>
          <w:b/>
          <w:bCs/>
          <w:color w:val="auto"/>
          <w:sz w:val="24"/>
          <w:szCs w:val="24"/>
          <w:highlight w:val="none"/>
        </w:rPr>
        <w:t>履约担保</w:t>
      </w:r>
    </w:p>
    <w:p>
      <w:pPr>
        <w:pageBreakBefore w:val="0"/>
        <w:tabs>
          <w:tab w:val="left" w:pos="3260"/>
          <w:tab w:val="left" w:pos="378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承包人是否提供履约担保：</w:t>
      </w:r>
      <w:r>
        <w:rPr>
          <w:color w:val="auto"/>
          <w:sz w:val="24"/>
          <w:szCs w:val="24"/>
          <w:highlight w:val="none"/>
          <w:u w:val="single"/>
        </w:rPr>
        <w:tab/>
      </w:r>
      <w:r>
        <w:rPr>
          <w:rFonts w:ascii="宋体" w:hAnsi="宋体" w:eastAsia="宋体" w:cs="宋体"/>
          <w:color w:val="auto"/>
          <w:sz w:val="24"/>
          <w:szCs w:val="24"/>
          <w:highlight w:val="none"/>
          <w:u w:val="single"/>
        </w:rPr>
        <w:t>是</w:t>
      </w:r>
      <w:r>
        <w:rPr>
          <w:color w:val="auto"/>
          <w:sz w:val="24"/>
          <w:szCs w:val="24"/>
          <w:highlight w:val="none"/>
          <w:u w:val="single"/>
        </w:rPr>
        <w:tab/>
      </w:r>
      <w:r>
        <w:rPr>
          <w:rFonts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color w:val="auto"/>
          <w:sz w:val="24"/>
          <w:szCs w:val="24"/>
          <w:highlight w:val="none"/>
        </w:rPr>
      </w:pPr>
      <w:r>
        <w:rPr>
          <w:rFonts w:ascii="宋体" w:hAnsi="宋体" w:eastAsia="宋体" w:cs="宋体"/>
          <w:color w:val="auto"/>
          <w:sz w:val="24"/>
          <w:szCs w:val="24"/>
          <w:highlight w:val="none"/>
        </w:rPr>
        <w:t>承包人提供履约担保的形式、金额及期限的：</w:t>
      </w:r>
      <w:r>
        <w:rPr>
          <w:rFonts w:hint="eastAsia" w:ascii="宋体" w:hAnsi="宋体" w:eastAsia="宋体" w:cs="宋体"/>
          <w:b/>
          <w:bCs/>
          <w:color w:val="auto"/>
          <w:sz w:val="24"/>
          <w:szCs w:val="24"/>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ascii="宋体" w:hAnsi="宋体" w:eastAsia="宋体" w:cs="宋体"/>
          <w:b/>
          <w:bCs/>
          <w:color w:val="auto"/>
          <w:sz w:val="24"/>
          <w:szCs w:val="24"/>
          <w:highlight w:val="none"/>
          <w:u w:val="single"/>
        </w:rPr>
        <w:t>。</w:t>
      </w:r>
    </w:p>
    <w:p>
      <w:pPr>
        <w:keepNext w:val="0"/>
        <w:keepLines w:val="0"/>
        <w:pageBreakBefore w:val="0"/>
        <w:widowControl/>
        <w:kinsoku/>
        <w:wordWrap/>
        <w:overflowPunct/>
        <w:topLinePunct w:val="0"/>
        <w:autoSpaceDE/>
        <w:autoSpaceDN/>
        <w:bidi w:val="0"/>
        <w:adjustRightInd/>
        <w:snapToGrid/>
        <w:spacing w:line="400" w:lineRule="exact"/>
        <w:ind w:left="0" w:firstLine="482" w:firstLineChars="200"/>
        <w:textAlignment w:val="auto"/>
        <w:outlineLvl w:val="9"/>
        <w:rPr>
          <w:b/>
          <w:bCs/>
          <w:color w:val="auto"/>
          <w:sz w:val="24"/>
          <w:szCs w:val="24"/>
          <w:highlight w:val="none"/>
        </w:rPr>
      </w:pPr>
      <w:r>
        <w:rPr>
          <w:rFonts w:hint="eastAsia" w:ascii="宋体" w:hAnsi="宋体" w:eastAsia="宋体" w:cs="宋体"/>
          <w:b/>
          <w:bCs/>
          <w:color w:val="auto"/>
          <w:sz w:val="24"/>
          <w:szCs w:val="24"/>
          <w:highlight w:val="none"/>
        </w:rPr>
        <w:t>以现金形式提交履约担保的，发包人在工程完工验收合格后10天内，向承包人全额返还；承包人应保证履约担保在工程完工验收合格前持续有效</w:t>
      </w:r>
      <w:r>
        <w:rPr>
          <w:rFonts w:ascii="宋体" w:hAnsi="宋体" w:eastAsia="宋体" w:cs="宋体"/>
          <w:b/>
          <w:bCs/>
          <w:color w:val="auto"/>
          <w:sz w:val="24"/>
          <w:szCs w:val="24"/>
          <w:highlight w:val="none"/>
        </w:rPr>
        <w:t>。</w:t>
      </w:r>
    </w:p>
    <w:p>
      <w:pPr>
        <w:keepNext/>
        <w:keepLines/>
        <w:pageBreakBefore w:val="0"/>
        <w:widowControl/>
        <w:numPr>
          <w:ilvl w:val="0"/>
          <w:numId w:val="0"/>
        </w:numPr>
        <w:kinsoku/>
        <w:wordWrap/>
        <w:overflowPunct/>
        <w:topLinePunct w:val="0"/>
        <w:autoSpaceDE/>
        <w:autoSpaceDN/>
        <w:bidi w:val="0"/>
        <w:adjustRightInd/>
        <w:snapToGrid/>
        <w:spacing w:before="0" w:after="0" w:line="400" w:lineRule="exact"/>
        <w:ind w:left="-270" w:leftChars="0" w:firstLine="711" w:firstLineChars="295"/>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rPr>
        <w:t>监理人</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4.1 </w:t>
      </w:r>
      <w:r>
        <w:rPr>
          <w:rFonts w:ascii="宋体" w:hAnsi="宋体" w:eastAsia="宋体" w:cs="宋体"/>
          <w:b/>
          <w:bCs/>
          <w:color w:val="auto"/>
          <w:sz w:val="24"/>
          <w:szCs w:val="24"/>
          <w:highlight w:val="none"/>
        </w:rPr>
        <w:t>监理人的一般规定</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 xml:space="preserve">关于监理人的监理内容： </w:t>
      </w:r>
      <w:r>
        <w:rPr>
          <w:rFonts w:ascii="宋体" w:hAnsi="宋体" w:eastAsia="宋体" w:cs="宋体"/>
          <w:color w:val="auto"/>
          <w:sz w:val="24"/>
          <w:szCs w:val="24"/>
          <w:highlight w:val="none"/>
          <w:u w:val="single"/>
        </w:rPr>
        <w:t>按本工程监理合同约定内容。</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宋体" w:hAnsi="宋体" w:eastAsia="宋体" w:cs="宋体"/>
          <w:color w:val="auto"/>
          <w:sz w:val="24"/>
          <w:szCs w:val="24"/>
          <w:highlight w:val="none"/>
        </w:rPr>
        <w:t>关于监理人的监理权限：</w:t>
      </w:r>
      <w:r>
        <w:rPr>
          <w:rFonts w:ascii="宋体" w:hAnsi="宋体" w:eastAsia="宋体" w:cs="宋体"/>
          <w:color w:val="auto"/>
          <w:sz w:val="24"/>
          <w:szCs w:val="24"/>
          <w:highlight w:val="none"/>
          <w:u w:val="single"/>
        </w:rPr>
        <w:t>〔按本工程监理合同约定内容，涉及工程变更（含设计变更等参建</w:t>
      </w:r>
    </w:p>
    <w:p>
      <w:pPr>
        <w:pageBreakBefore w:val="0"/>
        <w:kinsoku/>
        <w:wordWrap/>
        <w:overflowPunct/>
        <w:topLinePunct w:val="0"/>
        <w:bidi w:val="0"/>
        <w:snapToGrid/>
        <w:spacing w:line="400" w:lineRule="exact"/>
        <w:ind w:left="8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各方变更）均需报发包人审批后生效〕。</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宋体" w:hAnsi="宋体" w:eastAsia="宋体" w:cs="宋体"/>
          <w:color w:val="auto"/>
          <w:sz w:val="24"/>
          <w:szCs w:val="24"/>
          <w:highlight w:val="none"/>
        </w:rPr>
        <w:t>关于监理人在施工现场的办公场所、生活场所的提供和费用承担的约定：</w:t>
      </w:r>
      <w:r>
        <w:rPr>
          <w:rFonts w:ascii="宋体" w:hAnsi="宋体" w:eastAsia="宋体" w:cs="宋体"/>
          <w:color w:val="auto"/>
          <w:sz w:val="24"/>
          <w:szCs w:val="24"/>
          <w:highlight w:val="none"/>
          <w:u w:val="single"/>
        </w:rPr>
        <w:t>由承包人免费提供</w:t>
      </w:r>
    </w:p>
    <w:p>
      <w:pPr>
        <w:pageBreakBefore w:val="0"/>
        <w:kinsoku/>
        <w:wordWrap/>
        <w:overflowPunct/>
        <w:topLinePunct w:val="0"/>
        <w:bidi w:val="0"/>
        <w:snapToGrid/>
        <w:spacing w:line="400" w:lineRule="exact"/>
        <w:ind w:left="8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办公室</w:t>
      </w:r>
      <w:r>
        <w:rPr>
          <w:rFonts w:ascii="Arial" w:hAnsi="Arial" w:eastAsia="Arial" w:cs="Arial"/>
          <w:color w:val="auto"/>
          <w:sz w:val="24"/>
          <w:szCs w:val="24"/>
          <w:highlight w:val="none"/>
          <w:u w:val="single"/>
        </w:rPr>
        <w:t xml:space="preserve"> 1 </w:t>
      </w:r>
      <w:r>
        <w:rPr>
          <w:rFonts w:ascii="宋体" w:hAnsi="宋体" w:eastAsia="宋体" w:cs="宋体"/>
          <w:color w:val="auto"/>
          <w:sz w:val="24"/>
          <w:szCs w:val="24"/>
          <w:highlight w:val="none"/>
          <w:u w:val="single"/>
        </w:rPr>
        <w:t>间使用。</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4.2 </w:t>
      </w:r>
      <w:r>
        <w:rPr>
          <w:rFonts w:ascii="宋体" w:hAnsi="宋体" w:eastAsia="宋体" w:cs="宋体"/>
          <w:b/>
          <w:bCs/>
          <w:color w:val="auto"/>
          <w:sz w:val="24"/>
          <w:szCs w:val="24"/>
          <w:highlight w:val="none"/>
        </w:rPr>
        <w:t>监理人员</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总监理工程师：</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关于监理人的其他约定：</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（1）监理人授权超出合同约定，承包人有权提出异议，如监理人对于承包人合理的异议不予接受，则承包人可要求发包人就该事项作出处理决定；</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（2）对于监理人更换其委派的监理人员的，监理人在征得发包人同意后应当提前48小时书面通知承包人；</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（3）监理人对其监理人员的任何授权，承包人均应当要求监理人提供书面的授权，否则，承包人有权拒绝接受监理人员的指示。</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s="宋体"/>
          <w:b/>
          <w:bCs/>
          <w:color w:val="auto"/>
          <w:sz w:val="24"/>
          <w:szCs w:val="24"/>
          <w:highlight w:val="none"/>
        </w:rPr>
      </w:pPr>
      <w:r>
        <w:rPr>
          <w:rFonts w:ascii="Arial" w:hAnsi="Arial" w:eastAsia="Arial" w:cs="Arial"/>
          <w:b/>
          <w:bCs/>
          <w:color w:val="auto"/>
          <w:sz w:val="24"/>
          <w:szCs w:val="24"/>
          <w:highlight w:val="none"/>
        </w:rPr>
        <w:t xml:space="preserve">4.4 </w:t>
      </w:r>
      <w:r>
        <w:rPr>
          <w:rFonts w:ascii="宋体" w:hAnsi="宋体" w:eastAsia="宋体" w:cs="宋体"/>
          <w:b/>
          <w:bCs/>
          <w:color w:val="auto"/>
          <w:sz w:val="24"/>
          <w:szCs w:val="24"/>
          <w:highlight w:val="none"/>
        </w:rPr>
        <w:t>商定或确定</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在发包人和承包人不能通过协商达成一致意见时，发包人授权监理人对以下事项进行确定：</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keepNext/>
        <w:keepLines/>
        <w:pageBreakBefore w:val="0"/>
        <w:widowControl/>
        <w:numPr>
          <w:ilvl w:val="0"/>
          <w:numId w:val="0"/>
        </w:numPr>
        <w:kinsoku/>
        <w:wordWrap/>
        <w:overflowPunct/>
        <w:topLinePunct w:val="0"/>
        <w:autoSpaceDE/>
        <w:autoSpaceDN/>
        <w:bidi w:val="0"/>
        <w:adjustRightInd/>
        <w:snapToGrid/>
        <w:spacing w:before="0" w:after="0" w:line="400" w:lineRule="exact"/>
        <w:ind w:left="-270" w:leftChars="0" w:firstLine="711" w:firstLineChars="295"/>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rPr>
        <w:t>工程质量</w:t>
      </w:r>
    </w:p>
    <w:p>
      <w:pPr>
        <w:pageBreakBefore w:val="0"/>
        <w:kinsoku/>
        <w:wordWrap/>
        <w:overflowPunct/>
        <w:topLinePunct w:val="0"/>
        <w:bidi w:val="0"/>
        <w:snapToGrid/>
        <w:spacing w:line="400" w:lineRule="exact"/>
        <w:ind w:left="500"/>
        <w:textAlignment w:val="auto"/>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 质量要求</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lang w:eastAsia="zh-CN"/>
        </w:rPr>
      </w:pPr>
      <w:r>
        <w:rPr>
          <w:rFonts w:hint="eastAsia" w:ascii="Arial" w:hAnsi="Arial" w:eastAsia="Arial" w:cs="Arial"/>
          <w:color w:val="auto"/>
          <w:sz w:val="24"/>
          <w:szCs w:val="24"/>
          <w:highlight w:val="none"/>
        </w:rPr>
        <w:t>5.1.1</w:t>
      </w:r>
      <w:r>
        <w:rPr>
          <w:rFonts w:hint="eastAsia" w:ascii="宋体" w:hAnsi="宋体" w:eastAsia="宋体"/>
          <w:color w:val="auto"/>
          <w:sz w:val="24"/>
          <w:szCs w:val="24"/>
          <w:highlight w:val="none"/>
        </w:rPr>
        <w:t xml:space="preserve"> 特殊质量标准和要求：</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none"/>
          <w:lang w:eastAsia="zh-CN"/>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关于工程奖项的约定：</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none"/>
          <w:lang w:eastAsia="zh-CN"/>
        </w:rPr>
        <w:t>。</w:t>
      </w:r>
    </w:p>
    <w:p>
      <w:pPr>
        <w:pageBreakBefore w:val="0"/>
        <w:kinsoku/>
        <w:wordWrap/>
        <w:overflowPunct/>
        <w:topLinePunct w:val="0"/>
        <w:bidi w:val="0"/>
        <w:snapToGrid/>
        <w:spacing w:line="400" w:lineRule="exact"/>
        <w:ind w:left="500"/>
        <w:textAlignment w:val="auto"/>
        <w:outlineLvl w:val="9"/>
        <w:rPr>
          <w:rFonts w:ascii="宋体" w:hAnsi="宋体" w:eastAsia="宋体" w:cs="宋体"/>
          <w:b/>
          <w:bCs/>
          <w:color w:val="auto"/>
          <w:sz w:val="24"/>
          <w:szCs w:val="24"/>
          <w:highlight w:val="none"/>
        </w:rPr>
      </w:pPr>
      <w:r>
        <w:rPr>
          <w:rFonts w:ascii="Arial" w:hAnsi="Arial" w:eastAsia="Arial" w:cs="Arial"/>
          <w:b/>
          <w:bCs/>
          <w:color w:val="auto"/>
          <w:sz w:val="24"/>
          <w:szCs w:val="24"/>
          <w:highlight w:val="none"/>
        </w:rPr>
        <w:t xml:space="preserve">5.3 </w:t>
      </w:r>
      <w:r>
        <w:rPr>
          <w:rFonts w:ascii="宋体" w:hAnsi="宋体" w:eastAsia="宋体" w:cs="宋体"/>
          <w:b/>
          <w:bCs/>
          <w:color w:val="auto"/>
          <w:sz w:val="24"/>
          <w:szCs w:val="24"/>
          <w:highlight w:val="none"/>
        </w:rPr>
        <w:t>隐蔽工程检查</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u w:val="single"/>
        </w:rPr>
      </w:pPr>
      <w:r>
        <w:rPr>
          <w:rFonts w:hint="eastAsia" w:ascii="Arial" w:hAnsi="Arial" w:eastAsia="Arial" w:cs="Arial"/>
          <w:color w:val="auto"/>
          <w:sz w:val="24"/>
          <w:szCs w:val="24"/>
          <w:highlight w:val="none"/>
        </w:rPr>
        <w:t>5.3.2</w:t>
      </w:r>
      <w:r>
        <w:rPr>
          <w:rFonts w:hint="eastAsia" w:ascii="宋体" w:hAnsi="宋体" w:eastAsia="宋体"/>
          <w:color w:val="auto"/>
          <w:sz w:val="24"/>
          <w:szCs w:val="24"/>
          <w:highlight w:val="none"/>
        </w:rPr>
        <w:t>承包人提前通知监理人隐蔽工程检查的期限的约定：</w:t>
      </w:r>
      <w:r>
        <w:rPr>
          <w:rFonts w:hint="eastAsia" w:ascii="宋体" w:hAnsi="宋体" w:eastAsia="宋体"/>
          <w:color w:val="auto"/>
          <w:sz w:val="24"/>
          <w:szCs w:val="24"/>
          <w:highlight w:val="none"/>
          <w:u w:val="single"/>
        </w:rPr>
        <w:t xml:space="preserve"> 按合同通用条款执行。</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监理人不能按时进行检查时，应提前</w:t>
      </w:r>
      <w:r>
        <w:rPr>
          <w:rFonts w:hint="eastAsia" w:ascii="宋体" w:hAnsi="宋体" w:eastAsia="宋体"/>
          <w:color w:val="auto"/>
          <w:sz w:val="24"/>
          <w:szCs w:val="24"/>
          <w:highlight w:val="none"/>
          <w:u w:val="single"/>
        </w:rPr>
        <w:t xml:space="preserve"> 24 </w:t>
      </w:r>
      <w:r>
        <w:rPr>
          <w:rFonts w:hint="eastAsia" w:ascii="宋体" w:hAnsi="宋体" w:eastAsia="宋体"/>
          <w:color w:val="auto"/>
          <w:sz w:val="24"/>
          <w:szCs w:val="24"/>
          <w:highlight w:val="none"/>
        </w:rPr>
        <w:t>小时提交书面延期要求。</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关于延期最长不得超过：</w:t>
      </w:r>
      <w:r>
        <w:rPr>
          <w:rFonts w:hint="eastAsia" w:ascii="宋体" w:hAnsi="宋体" w:eastAsia="宋体"/>
          <w:color w:val="auto"/>
          <w:sz w:val="24"/>
          <w:szCs w:val="24"/>
          <w:highlight w:val="none"/>
          <w:u w:val="single"/>
        </w:rPr>
        <w:t xml:space="preserve"> 24 </w:t>
      </w:r>
      <w:r>
        <w:rPr>
          <w:rFonts w:hint="eastAsia" w:ascii="宋体" w:hAnsi="宋体" w:eastAsia="宋体"/>
          <w:color w:val="auto"/>
          <w:sz w:val="24"/>
          <w:szCs w:val="24"/>
          <w:highlight w:val="none"/>
        </w:rPr>
        <w:t>小时，由此导致工期延误的，工期予以顺延。</w:t>
      </w:r>
    </w:p>
    <w:p>
      <w:pPr>
        <w:keepNext w:val="0"/>
        <w:keepLines w:val="0"/>
        <w:pageBreakBefore w:val="0"/>
        <w:widowControl w:val="0"/>
        <w:kinsoku/>
        <w:wordWrap/>
        <w:overflowPunct/>
        <w:topLinePunct w:val="0"/>
        <w:autoSpaceDE/>
        <w:autoSpaceDN/>
        <w:bidi w:val="0"/>
        <w:adjustRightInd/>
        <w:snapToGrid/>
        <w:spacing w:line="400" w:lineRule="exact"/>
        <w:ind w:firstLine="568" w:firstLineChars="237"/>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重要节点的隐蔽工程验收过程、验收部位除办理纸质验收记录，还应留置验收部位、验收过程、主要验收人员相片、影像等资料。</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272" w:leftChars="0" w:firstLine="711" w:firstLineChars="295"/>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6.</w:t>
      </w:r>
      <w:r>
        <w:rPr>
          <w:rFonts w:hint="eastAsia" w:asciiTheme="minorEastAsia" w:hAnsiTheme="minorEastAsia" w:eastAsiaTheme="minorEastAsia" w:cstheme="minorEastAsia"/>
          <w:color w:val="auto"/>
          <w:sz w:val="24"/>
          <w:szCs w:val="24"/>
          <w:highlight w:val="none"/>
        </w:rPr>
        <w:t>安全文明施工与环境保护</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b/>
          <w:bCs/>
          <w:color w:val="auto"/>
          <w:sz w:val="24"/>
          <w:szCs w:val="24"/>
          <w:highlight w:val="none"/>
        </w:rPr>
        <w:t xml:space="preserve">6.1 </w:t>
      </w:r>
      <w:r>
        <w:rPr>
          <w:rFonts w:ascii="宋体" w:hAnsi="宋体" w:eastAsia="宋体" w:cs="宋体"/>
          <w:b/>
          <w:bCs/>
          <w:color w:val="auto"/>
          <w:sz w:val="24"/>
          <w:szCs w:val="24"/>
          <w:highlight w:val="none"/>
        </w:rPr>
        <w:t>安全文明施工</w:t>
      </w:r>
    </w:p>
    <w:p>
      <w:pPr>
        <w:keepNext w:val="0"/>
        <w:keepLines w:val="0"/>
        <w:pageBreakBefore w:val="0"/>
        <w:widowControl w:val="0"/>
        <w:kinsoku/>
        <w:wordWrap/>
        <w:overflowPunct/>
        <w:topLinePunct w:val="0"/>
        <w:autoSpaceDE/>
        <w:autoSpaceDN/>
        <w:bidi w:val="0"/>
        <w:adjustRightInd/>
        <w:snapToGrid/>
        <w:spacing w:line="400" w:lineRule="exact"/>
        <w:ind w:firstLine="568" w:firstLineChars="237"/>
        <w:textAlignment w:val="auto"/>
        <w:outlineLvl w:val="9"/>
        <w:rPr>
          <w:color w:val="auto"/>
          <w:sz w:val="24"/>
          <w:szCs w:val="24"/>
          <w:highlight w:val="none"/>
          <w:u w:val="single"/>
        </w:rPr>
      </w:pPr>
      <w:r>
        <w:rPr>
          <w:rFonts w:hint="eastAsia" w:ascii="Arial" w:hAnsi="Arial" w:eastAsia="Arial" w:cs="Arial"/>
          <w:color w:val="auto"/>
          <w:sz w:val="24"/>
          <w:szCs w:val="24"/>
          <w:highlight w:val="none"/>
        </w:rPr>
        <w:t xml:space="preserve">6.1.1 </w:t>
      </w:r>
      <w:r>
        <w:rPr>
          <w:rFonts w:ascii="宋体" w:hAnsi="宋体" w:eastAsia="宋体" w:cs="宋体"/>
          <w:color w:val="auto"/>
          <w:sz w:val="24"/>
          <w:szCs w:val="24"/>
          <w:highlight w:val="none"/>
        </w:rPr>
        <w:t>项目安全生产的达标目标及相应事项的约定：</w:t>
      </w:r>
      <w:r>
        <w:rPr>
          <w:rFonts w:ascii="宋体" w:hAnsi="宋体" w:eastAsia="宋体" w:cs="宋体"/>
          <w:b/>
          <w:bCs/>
          <w:color w:val="auto"/>
          <w:sz w:val="24"/>
          <w:szCs w:val="24"/>
          <w:highlight w:val="none"/>
          <w:u w:val="single"/>
        </w:rPr>
        <w:t>按《浙江省建筑施工安全标准化管理规定》（浙建建〔2012〕54 号）</w:t>
      </w:r>
      <w:r>
        <w:rPr>
          <w:rFonts w:ascii="宋体" w:hAnsi="宋体" w:eastAsia="宋体" w:cs="宋体"/>
          <w:b/>
          <w:bCs/>
          <w:color w:val="auto"/>
          <w:sz w:val="24"/>
          <w:szCs w:val="24"/>
          <w:highlight w:val="none"/>
          <w:u w:val="single"/>
        </w:rPr>
        <w:t>及</w:t>
      </w:r>
      <w:r>
        <w:rPr>
          <w:rFonts w:hint="eastAsia" w:ascii="宋体" w:hAnsi="宋体" w:eastAsia="宋体" w:cs="宋体"/>
          <w:b/>
          <w:bCs/>
          <w:color w:val="auto"/>
          <w:sz w:val="24"/>
          <w:szCs w:val="24"/>
          <w:highlight w:val="none"/>
          <w:u w:val="single"/>
          <w:lang w:val="en-US" w:eastAsia="zh-CN"/>
        </w:rPr>
        <w:t>工程所在地相关主管部门发布的有关施工现场安全文明施工(含扬尘防护、监测)，门禁考勤管理，噪音、污水排放，视频监控等管理规定执行。(注:根据工程所在地管理部门对该区域内现场安全文明施工要求不同调整)</w:t>
      </w:r>
    </w:p>
    <w:p>
      <w:pPr>
        <w:pStyle w:val="31"/>
        <w:tabs>
          <w:tab w:val="left" w:pos="1516"/>
        </w:tabs>
        <w:autoSpaceDE w:val="0"/>
        <w:autoSpaceDN w:val="0"/>
        <w:spacing w:line="321" w:lineRule="auto"/>
        <w:ind w:firstLineChars="0"/>
        <w:rPr>
          <w:rFonts w:hint="eastAsia" w:ascii="宋体" w:hAnsi="宋体" w:eastAsia="宋体" w:cstheme="minorBidi"/>
          <w:color w:val="auto"/>
          <w:sz w:val="24"/>
          <w:szCs w:val="24"/>
          <w:highlight w:val="none"/>
          <w:u w:val="single"/>
          <w:lang w:val="en-US" w:eastAsia="zh-CN" w:bidi="ar-SA"/>
        </w:rPr>
      </w:pPr>
      <w:r>
        <w:rPr>
          <w:rFonts w:hint="eastAsia" w:ascii="宋体" w:hAnsi="宋体" w:eastAsia="宋体" w:cstheme="minorBidi"/>
          <w:color w:val="auto"/>
          <w:sz w:val="24"/>
          <w:szCs w:val="24"/>
          <w:highlight w:val="none"/>
          <w:u w:val="single"/>
          <w:lang w:val="en-US" w:eastAsia="zh-CN" w:bidi="ar-SA"/>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pPr>
        <w:pStyle w:val="31"/>
        <w:tabs>
          <w:tab w:val="left" w:pos="1516"/>
        </w:tabs>
        <w:autoSpaceDE w:val="0"/>
        <w:autoSpaceDN w:val="0"/>
        <w:spacing w:line="267" w:lineRule="exact"/>
        <w:ind w:firstLineChars="0"/>
        <w:rPr>
          <w:rFonts w:hint="eastAsia" w:ascii="宋体" w:hAnsi="宋体" w:eastAsia="宋体" w:cstheme="minorBidi"/>
          <w:color w:val="auto"/>
          <w:sz w:val="24"/>
          <w:szCs w:val="24"/>
          <w:highlight w:val="none"/>
          <w:u w:val="single"/>
          <w:lang w:val="en-US" w:eastAsia="zh-CN" w:bidi="ar-SA"/>
        </w:rPr>
      </w:pPr>
      <w:r>
        <w:rPr>
          <w:rFonts w:hint="eastAsia" w:ascii="宋体" w:hAnsi="宋体" w:eastAsia="宋体" w:cstheme="minorBidi"/>
          <w:color w:val="auto"/>
          <w:sz w:val="24"/>
          <w:szCs w:val="24"/>
          <w:highlight w:val="none"/>
          <w:u w:val="single"/>
          <w:lang w:val="en-US" w:eastAsia="zh-CN" w:bidi="ar-SA"/>
        </w:rPr>
        <w:t>（2）承包人在施工过程中造成发包人或第三方人身、财产等损失的，由承包人承担赔偿责任。</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6.1.4 </w:t>
      </w:r>
      <w:r>
        <w:rPr>
          <w:rFonts w:hint="eastAsia" w:ascii="宋体" w:hAnsi="宋体" w:eastAsia="宋体"/>
          <w:color w:val="auto"/>
          <w:sz w:val="24"/>
          <w:szCs w:val="24"/>
          <w:highlight w:val="none"/>
        </w:rPr>
        <w:t>关于治安保卫的特别约定：</w:t>
      </w:r>
      <w:r>
        <w:rPr>
          <w:rFonts w:hint="eastAsia" w:ascii="宋体" w:hAnsi="宋体" w:eastAsia="宋体"/>
          <w:color w:val="auto"/>
          <w:sz w:val="24"/>
          <w:szCs w:val="24"/>
          <w:highlight w:val="none"/>
          <w:u w:val="single"/>
        </w:rPr>
        <w:t>按合同通用条款</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关于编制施工场地治安管理计划的约定：</w:t>
      </w:r>
      <w:r>
        <w:rPr>
          <w:rFonts w:hint="eastAsia" w:ascii="宋体" w:hAnsi="宋体" w:eastAsia="宋体"/>
          <w:color w:val="auto"/>
          <w:sz w:val="24"/>
          <w:szCs w:val="24"/>
          <w:highlight w:val="none"/>
          <w:u w:val="single"/>
        </w:rPr>
        <w:t>按合同通用条款</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6.1.5 </w:t>
      </w:r>
      <w:r>
        <w:rPr>
          <w:rFonts w:hint="eastAsia" w:ascii="宋体" w:hAnsi="宋体" w:eastAsia="宋体"/>
          <w:color w:val="auto"/>
          <w:sz w:val="24"/>
          <w:szCs w:val="24"/>
          <w:highlight w:val="none"/>
        </w:rPr>
        <w:t>文明施工</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合同当事人对文明施工的要求：</w:t>
      </w:r>
      <w:r>
        <w:rPr>
          <w:rFonts w:hint="eastAsia" w:ascii="宋体" w:hAnsi="宋体" w:eastAsia="宋体"/>
          <w:color w:val="auto"/>
          <w:sz w:val="24"/>
          <w:szCs w:val="24"/>
          <w:highlight w:val="none"/>
          <w:u w:val="single"/>
        </w:rPr>
        <w:t>按省、市发有关文明施工管理规定执行。</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s="宋体"/>
          <w:color w:val="auto"/>
          <w:sz w:val="24"/>
          <w:szCs w:val="24"/>
          <w:highlight w:val="none"/>
          <w:u w:val="single"/>
        </w:rPr>
      </w:pPr>
      <w:r>
        <w:rPr>
          <w:rFonts w:ascii="Arial" w:hAnsi="Arial" w:eastAsia="Arial" w:cs="Arial"/>
          <w:color w:val="auto"/>
          <w:sz w:val="24"/>
          <w:szCs w:val="24"/>
          <w:highlight w:val="none"/>
        </w:rPr>
        <w:t xml:space="preserve">6.1.6 </w:t>
      </w:r>
      <w:r>
        <w:rPr>
          <w:rFonts w:ascii="宋体" w:hAnsi="宋体" w:eastAsia="宋体" w:cs="宋体"/>
          <w:color w:val="auto"/>
          <w:sz w:val="24"/>
          <w:szCs w:val="24"/>
          <w:highlight w:val="none"/>
        </w:rPr>
        <w:t>关于安全文</w:t>
      </w:r>
      <w:r>
        <w:rPr>
          <w:rFonts w:ascii="宋体" w:hAnsi="宋体" w:eastAsia="宋体" w:cs="宋体"/>
          <w:color w:val="auto"/>
          <w:sz w:val="24"/>
          <w:szCs w:val="24"/>
          <w:highlight w:val="none"/>
        </w:rPr>
        <w:t>明施工费支付比例和支付期限的约定：</w:t>
      </w:r>
      <w:r>
        <w:rPr>
          <w:rFonts w:ascii="宋体" w:hAnsi="宋体" w:eastAsia="宋体" w:cs="宋体"/>
          <w:color w:val="auto"/>
          <w:sz w:val="24"/>
          <w:szCs w:val="24"/>
          <w:highlight w:val="none"/>
          <w:u w:val="single"/>
        </w:rPr>
        <w:t>安全文明施工费预付费用包含在工程预付款内，与工程预付款一并支付，支付比例为安全文明施工费（不含创标化工地增加费）总额的</w:t>
      </w:r>
      <w:r>
        <w:rPr>
          <w:rFonts w:hint="eastAsia" w:ascii="宋体" w:hAnsi="宋体" w:eastAsia="宋体" w:cs="宋体"/>
          <w:color w:val="auto"/>
          <w:sz w:val="24"/>
          <w:szCs w:val="24"/>
          <w:highlight w:val="none"/>
          <w:u w:val="single"/>
          <w:lang w:val="en-US" w:eastAsia="zh-CN"/>
        </w:rPr>
        <w:t>50</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(注：合同工期在一年以内的，预付费用不得低于该费用总额的 50%；合同工期在一年以上的(含一年) 项目，预付费用不得低于该费用总额的 30%)，</w:t>
      </w:r>
      <w:r>
        <w:rPr>
          <w:rFonts w:ascii="宋体" w:hAnsi="宋体" w:eastAsia="宋体" w:cs="宋体"/>
          <w:color w:val="auto"/>
          <w:sz w:val="24"/>
          <w:szCs w:val="24"/>
          <w:highlight w:val="none"/>
          <w:u w:val="single"/>
        </w:rPr>
        <w:t>其余部分与进度款同期支付。安全文明施工费承包人应专款专用，在财务账目中应单独列项备查，不得挪作他用。</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安全文明施工费包含在签约合同价内。承包人经发包人同意采取合同以外的安全措施所产生的费用，由发、承包人协商处理；未经发包人同意，发包人可不承担由此增加费用；</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272" w:leftChars="0" w:firstLine="711" w:firstLineChars="295"/>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7.</w:t>
      </w:r>
      <w:r>
        <w:rPr>
          <w:rFonts w:hint="eastAsia" w:asciiTheme="minorEastAsia" w:hAnsiTheme="minorEastAsia" w:eastAsiaTheme="minorEastAsia" w:cstheme="minorEastAsia"/>
          <w:color w:val="auto"/>
          <w:sz w:val="24"/>
          <w:szCs w:val="24"/>
          <w:highlight w:val="none"/>
        </w:rPr>
        <w:t>工期和进度</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7.1 </w:t>
      </w:r>
      <w:r>
        <w:rPr>
          <w:rFonts w:ascii="宋体" w:hAnsi="宋体" w:eastAsia="宋体" w:cs="宋体"/>
          <w:b/>
          <w:bCs/>
          <w:color w:val="auto"/>
          <w:sz w:val="24"/>
          <w:szCs w:val="24"/>
          <w:highlight w:val="none"/>
        </w:rPr>
        <w:t>施工组织设计</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ascii="Arial" w:hAnsi="Arial" w:eastAsia="Arial" w:cs="Arial"/>
          <w:color w:val="auto"/>
          <w:sz w:val="24"/>
          <w:szCs w:val="24"/>
          <w:highlight w:val="none"/>
        </w:rPr>
        <w:t xml:space="preserve">7.1.1 </w:t>
      </w:r>
      <w:r>
        <w:rPr>
          <w:rFonts w:ascii="宋体" w:hAnsi="宋体" w:eastAsia="宋体" w:cs="宋体"/>
          <w:color w:val="auto"/>
          <w:sz w:val="24"/>
          <w:szCs w:val="24"/>
          <w:highlight w:val="none"/>
        </w:rPr>
        <w:t>合同当事人约定的施工组织设计应包括的其他内容：</w:t>
      </w:r>
      <w:r>
        <w:rPr>
          <w:rFonts w:hint="eastAsia" w:ascii="宋体" w:hAnsi="宋体" w:eastAsia="宋体"/>
          <w:color w:val="auto"/>
          <w:sz w:val="24"/>
          <w:szCs w:val="24"/>
          <w:highlight w:val="none"/>
          <w:u w:val="single"/>
        </w:rPr>
        <w:t xml:space="preserve"> 对特</w:t>
      </w:r>
      <w:r>
        <w:rPr>
          <w:rFonts w:hint="eastAsia" w:ascii="宋体" w:hAnsi="宋体" w:eastAsia="宋体" w:cs="宋体"/>
          <w:color w:val="auto"/>
          <w:sz w:val="24"/>
          <w:szCs w:val="24"/>
          <w:highlight w:val="none"/>
          <w:u w:val="single"/>
        </w:rPr>
        <w:t>殊工艺施工、危险性较大分部分项工程施工</w:t>
      </w:r>
      <w:r>
        <w:rPr>
          <w:rFonts w:hint="eastAsia" w:ascii="宋体" w:hAnsi="宋体" w:eastAsia="宋体" w:cs="宋体"/>
          <w:color w:val="auto"/>
          <w:sz w:val="24"/>
          <w:szCs w:val="24"/>
          <w:highlight w:val="none"/>
          <w:u w:val="single"/>
          <w:lang w:val="en-US" w:eastAsia="zh-CN"/>
        </w:rPr>
        <w:t>（如基坑支护方案、高大支模架方案等专项施工方案）</w:t>
      </w:r>
      <w:r>
        <w:rPr>
          <w:rFonts w:hint="eastAsia" w:ascii="宋体" w:hAnsi="宋体" w:eastAsia="宋体" w:cs="宋体"/>
          <w:color w:val="auto"/>
          <w:sz w:val="24"/>
          <w:szCs w:val="24"/>
          <w:highlight w:val="none"/>
          <w:u w:val="single"/>
        </w:rPr>
        <w:t>，应按规定办理审批手续和按当地建设行政主管部门要求组织</w:t>
      </w:r>
      <w:r>
        <w:rPr>
          <w:rFonts w:hint="eastAsia" w:ascii="宋体" w:hAnsi="宋体" w:eastAsia="宋体"/>
          <w:color w:val="auto"/>
          <w:sz w:val="24"/>
          <w:szCs w:val="24"/>
          <w:highlight w:val="none"/>
          <w:u w:val="single"/>
        </w:rPr>
        <w:t xml:space="preserve">专家论证。 </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pageBreakBefore w:val="0"/>
        <w:kinsoku/>
        <w:wordWrap/>
        <w:overflowPunct/>
        <w:topLinePunct w:val="0"/>
        <w:bidi w:val="0"/>
        <w:snapToGrid/>
        <w:spacing w:line="400" w:lineRule="exact"/>
        <w:ind w:left="500"/>
        <w:textAlignment w:val="auto"/>
        <w:outlineLvl w:val="9"/>
        <w:rPr>
          <w:rFonts w:ascii="Arial" w:hAnsi="Arial" w:eastAsia="Arial" w:cs="Arial"/>
          <w:color w:val="auto"/>
          <w:sz w:val="24"/>
          <w:szCs w:val="24"/>
          <w:highlight w:val="none"/>
        </w:rPr>
      </w:pPr>
      <w:r>
        <w:rPr>
          <w:rFonts w:ascii="Arial" w:hAnsi="Arial" w:eastAsia="Arial" w:cs="Arial"/>
          <w:color w:val="auto"/>
          <w:sz w:val="24"/>
          <w:szCs w:val="24"/>
          <w:highlight w:val="none"/>
        </w:rPr>
        <w:t>7.1.2 施工组织设计的提交和修改</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olor w:val="auto"/>
          <w:sz w:val="24"/>
          <w:szCs w:val="24"/>
          <w:highlight w:val="none"/>
        </w:rPr>
        <w:t>承包人提交详细施工组织设计的期限的约定：</w:t>
      </w:r>
      <w:r>
        <w:rPr>
          <w:rFonts w:hint="eastAsia" w:ascii="宋体" w:hAnsi="宋体" w:eastAsia="宋体"/>
          <w:color w:val="auto"/>
          <w:sz w:val="24"/>
          <w:szCs w:val="24"/>
          <w:highlight w:val="none"/>
          <w:u w:val="single"/>
        </w:rPr>
        <w:t>接到开工通知</w:t>
      </w:r>
      <w:r>
        <w:rPr>
          <w:rFonts w:hint="eastAsia" w:ascii="宋体" w:hAnsi="宋体" w:eastAsia="宋体"/>
          <w:color w:val="auto"/>
          <w:sz w:val="24"/>
          <w:szCs w:val="24"/>
          <w:highlight w:val="none"/>
          <w:u w:val="single"/>
        </w:rPr>
        <w:t>（或确定开工日期）</w:t>
      </w:r>
      <w:r>
        <w:rPr>
          <w:rFonts w:hint="eastAsia" w:ascii="宋体" w:hAnsi="宋体" w:eastAsia="宋体"/>
          <w:color w:val="auto"/>
          <w:sz w:val="24"/>
          <w:szCs w:val="24"/>
          <w:highlight w:val="none"/>
          <w:u w:val="single"/>
        </w:rPr>
        <w:t>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发包人和监理人在收到详细的施工组织设计后确认或提出修改意见的期限：</w:t>
      </w:r>
      <w:r>
        <w:rPr>
          <w:rFonts w:hint="eastAsia" w:ascii="宋体" w:hAnsi="宋体" w:eastAsia="宋体"/>
          <w:color w:val="auto"/>
          <w:sz w:val="24"/>
          <w:szCs w:val="24"/>
          <w:highlight w:val="none"/>
          <w:u w:val="single"/>
        </w:rPr>
        <w:t>收到相应文件后7天内</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7.2 </w:t>
      </w:r>
      <w:r>
        <w:rPr>
          <w:rFonts w:ascii="宋体" w:hAnsi="宋体" w:eastAsia="宋体" w:cs="宋体"/>
          <w:b/>
          <w:bCs/>
          <w:color w:val="auto"/>
          <w:sz w:val="24"/>
          <w:szCs w:val="24"/>
          <w:highlight w:val="none"/>
        </w:rPr>
        <w:t>施工进度计划</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7.2.2 </w:t>
      </w:r>
      <w:r>
        <w:rPr>
          <w:rFonts w:ascii="宋体" w:hAnsi="宋体" w:eastAsia="宋体" w:cs="宋体"/>
          <w:color w:val="auto"/>
          <w:sz w:val="24"/>
          <w:szCs w:val="24"/>
          <w:highlight w:val="none"/>
        </w:rPr>
        <w:t>施工进度计划的修订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发包人和监理人在收到修订的施工进度计划后确认或提出修改意见的期限：</w:t>
      </w:r>
      <w:r>
        <w:rPr>
          <w:rFonts w:hint="eastAsia" w:ascii="宋体" w:hAnsi="宋体" w:eastAsia="宋体"/>
          <w:color w:val="auto"/>
          <w:sz w:val="24"/>
          <w:szCs w:val="24"/>
          <w:highlight w:val="none"/>
          <w:u w:val="single"/>
        </w:rPr>
        <w:t xml:space="preserve"> 收到相应文件后7天内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7.3 </w:t>
      </w:r>
      <w:r>
        <w:rPr>
          <w:rFonts w:ascii="宋体" w:hAnsi="宋体" w:eastAsia="宋体" w:cs="宋体"/>
          <w:b/>
          <w:bCs/>
          <w:color w:val="auto"/>
          <w:sz w:val="24"/>
          <w:szCs w:val="24"/>
          <w:highlight w:val="none"/>
        </w:rPr>
        <w:t>开工</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7.3.1 </w:t>
      </w:r>
      <w:r>
        <w:rPr>
          <w:rFonts w:hint="eastAsia" w:ascii="宋体" w:hAnsi="宋体" w:eastAsia="宋体"/>
          <w:color w:val="auto"/>
          <w:sz w:val="24"/>
          <w:szCs w:val="24"/>
          <w:highlight w:val="none"/>
        </w:rPr>
        <w:t>开工准备</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关于承包人提交工程开工报审表的期限：</w:t>
      </w:r>
      <w:r>
        <w:rPr>
          <w:rFonts w:hint="eastAsia" w:ascii="宋体" w:hAnsi="宋体" w:eastAsia="宋体"/>
          <w:color w:val="auto"/>
          <w:sz w:val="24"/>
          <w:szCs w:val="24"/>
          <w:highlight w:val="none"/>
          <w:u w:val="single"/>
        </w:rPr>
        <w:t>接到开工通知</w:t>
      </w:r>
      <w:r>
        <w:rPr>
          <w:rFonts w:hint="eastAsia" w:ascii="宋体" w:hAnsi="宋体" w:eastAsia="宋体"/>
          <w:color w:val="auto"/>
          <w:sz w:val="24"/>
          <w:szCs w:val="24"/>
          <w:highlight w:val="none"/>
          <w:u w:val="single"/>
        </w:rPr>
        <w:t>（或确定开工日期）</w:t>
      </w:r>
      <w:r>
        <w:rPr>
          <w:rFonts w:hint="eastAsia" w:ascii="宋体" w:hAnsi="宋体" w:eastAsia="宋体"/>
          <w:color w:val="auto"/>
          <w:sz w:val="24"/>
          <w:szCs w:val="24"/>
          <w:highlight w:val="none"/>
          <w:u w:val="single"/>
        </w:rPr>
        <w:t xml:space="preserve">后7天内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关于发包人应完成的其他开工准备工作及期限：</w:t>
      </w:r>
      <w:r>
        <w:rPr>
          <w:rFonts w:hint="eastAsia" w:ascii="宋体" w:hAnsi="宋体" w:eastAsia="宋体"/>
          <w:color w:val="auto"/>
          <w:sz w:val="24"/>
          <w:szCs w:val="24"/>
          <w:highlight w:val="none"/>
          <w:u w:val="single"/>
        </w:rPr>
        <w:t>开工前7天</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关于承包人应完成的其他开工准备工作及期限：</w:t>
      </w:r>
      <w:r>
        <w:rPr>
          <w:rFonts w:hint="eastAsia" w:ascii="宋体" w:hAnsi="宋体" w:eastAsia="宋体"/>
          <w:color w:val="auto"/>
          <w:sz w:val="24"/>
          <w:szCs w:val="24"/>
          <w:highlight w:val="none"/>
          <w:u w:val="single"/>
        </w:rPr>
        <w:t>开工前。</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7.3.2</w:t>
      </w:r>
      <w:r>
        <w:rPr>
          <w:rFonts w:hint="eastAsia" w:ascii="宋体" w:hAnsi="宋体" w:eastAsia="宋体"/>
          <w:color w:val="auto"/>
          <w:sz w:val="24"/>
          <w:szCs w:val="24"/>
          <w:highlight w:val="none"/>
        </w:rPr>
        <w:t>开工通知</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发包人（或监理人）在计划开工日期前7天向承包人发出开工通知，工期自开工通知中载明的开工日期起算。</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none"/>
        </w:rPr>
      </w:pPr>
      <w:r>
        <w:rPr>
          <w:rFonts w:hint="eastAsia" w:ascii="宋体" w:hAnsi="宋体" w:eastAsia="宋体"/>
          <w:color w:val="auto"/>
          <w:sz w:val="24"/>
          <w:szCs w:val="24"/>
          <w:highlight w:val="none"/>
          <w:u w:val="none"/>
        </w:rPr>
        <w:t>因发包人原因造成监理人未能在计划开工日期之日起</w:t>
      </w:r>
      <w:r>
        <w:rPr>
          <w:rFonts w:hint="eastAsia" w:ascii="宋体" w:hAnsi="宋体" w:eastAsia="宋体"/>
          <w:color w:val="auto"/>
          <w:sz w:val="24"/>
          <w:szCs w:val="24"/>
          <w:highlight w:val="none"/>
          <w:u w:val="single"/>
          <w:lang w:val="en-US" w:eastAsia="zh-CN"/>
        </w:rPr>
        <w:t>90</w:t>
      </w:r>
      <w:r>
        <w:rPr>
          <w:rFonts w:hint="eastAsia" w:ascii="宋体" w:hAnsi="宋体" w:eastAsia="宋体"/>
          <w:color w:val="auto"/>
          <w:sz w:val="24"/>
          <w:szCs w:val="24"/>
          <w:highlight w:val="none"/>
          <w:u w:val="none"/>
        </w:rPr>
        <w:t>天内发出开工通知的，承包人有权提出价格调整要求，或者解除合同。发包人应当承担由此增加的费用或赔偿承包人的损失。</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7.4 </w:t>
      </w:r>
      <w:r>
        <w:rPr>
          <w:rFonts w:ascii="宋体" w:hAnsi="宋体" w:eastAsia="宋体" w:cs="宋体"/>
          <w:b/>
          <w:bCs/>
          <w:color w:val="auto"/>
          <w:sz w:val="24"/>
          <w:szCs w:val="24"/>
          <w:highlight w:val="none"/>
        </w:rPr>
        <w:t>测量放线</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olor w:val="auto"/>
          <w:sz w:val="24"/>
          <w:szCs w:val="24"/>
          <w:highlight w:val="none"/>
          <w:u w:val="single"/>
        </w:rPr>
      </w:pPr>
      <w:r>
        <w:rPr>
          <w:rFonts w:hint="eastAsia" w:ascii="Arial" w:hAnsi="Arial" w:eastAsia="Arial" w:cs="Arial"/>
          <w:color w:val="auto"/>
          <w:sz w:val="24"/>
          <w:szCs w:val="24"/>
          <w:highlight w:val="none"/>
        </w:rPr>
        <w:t>7.4.1</w:t>
      </w:r>
      <w:r>
        <w:rPr>
          <w:rFonts w:hint="eastAsia" w:ascii="宋体" w:hAnsi="宋体" w:eastAsia="宋体"/>
          <w:color w:val="auto"/>
          <w:sz w:val="24"/>
          <w:szCs w:val="24"/>
          <w:highlight w:val="none"/>
        </w:rPr>
        <w:t>发包人通过监理人向承包人提供测量基准点、基准线和水准点及其书面资料的期限：</w:t>
      </w:r>
      <w:r>
        <w:rPr>
          <w:rFonts w:hint="eastAsia" w:ascii="宋体" w:hAnsi="宋体" w:eastAsia="宋体"/>
          <w:color w:val="auto"/>
          <w:sz w:val="24"/>
          <w:szCs w:val="24"/>
          <w:highlight w:val="none"/>
          <w:u w:val="single"/>
        </w:rPr>
        <w:t xml:space="preserve"> 按合同通用条款执行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7.5 </w:t>
      </w:r>
      <w:r>
        <w:rPr>
          <w:rFonts w:ascii="宋体" w:hAnsi="宋体" w:eastAsia="宋体" w:cs="宋体"/>
          <w:b/>
          <w:bCs/>
          <w:color w:val="auto"/>
          <w:sz w:val="24"/>
          <w:szCs w:val="24"/>
          <w:highlight w:val="none"/>
        </w:rPr>
        <w:t>工期延误</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7.5.1 </w:t>
      </w:r>
      <w:r>
        <w:rPr>
          <w:rFonts w:ascii="宋体" w:hAnsi="宋体" w:eastAsia="宋体" w:cs="宋体"/>
          <w:color w:val="auto"/>
          <w:sz w:val="24"/>
          <w:szCs w:val="24"/>
          <w:highlight w:val="none"/>
        </w:rPr>
        <w:t>因发包人原因导致工期延误</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ascii="宋体" w:hAnsi="宋体" w:eastAsia="宋体" w:cs="宋体"/>
          <w:color w:val="auto"/>
          <w:sz w:val="24"/>
          <w:szCs w:val="24"/>
          <w:highlight w:val="none"/>
        </w:rPr>
        <w:t>因发包人原因导致工期延误的其他情形：</w:t>
      </w:r>
      <w:r>
        <w:rPr>
          <w:rFonts w:hint="eastAsia" w:ascii="宋体" w:hAnsi="宋体" w:eastAsia="宋体"/>
          <w:color w:val="auto"/>
          <w:sz w:val="24"/>
          <w:szCs w:val="24"/>
          <w:highlight w:val="none"/>
          <w:u w:val="single"/>
        </w:rPr>
        <w:t xml:space="preserve"> ①重大设计变更；②因政策处理不完善导致无法施工</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7.5.2 </w:t>
      </w:r>
      <w:r>
        <w:rPr>
          <w:rFonts w:ascii="宋体" w:hAnsi="宋体" w:eastAsia="宋体" w:cs="宋体"/>
          <w:color w:val="auto"/>
          <w:sz w:val="24"/>
          <w:szCs w:val="24"/>
          <w:highlight w:val="none"/>
        </w:rPr>
        <w:t>因承包人原因导致工期延误</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rPr>
      </w:pPr>
      <w:r>
        <w:rPr>
          <w:rFonts w:ascii="宋体" w:hAnsi="宋体" w:eastAsia="宋体" w:cs="宋体"/>
          <w:color w:val="auto"/>
          <w:sz w:val="24"/>
          <w:szCs w:val="24"/>
          <w:highlight w:val="none"/>
        </w:rPr>
        <w:t>因承包人原因造成工期延误，逾期竣工违约金的计算方法为：</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因承包人原因造成工期延误，逾期竣工违约金的上限：</w:t>
      </w:r>
      <w:r>
        <w:rPr>
          <w:rFonts w:hint="eastAsia" w:ascii="宋体" w:hAnsi="宋体" w:eastAsia="宋体"/>
          <w:color w:val="auto"/>
          <w:sz w:val="24"/>
          <w:szCs w:val="24"/>
          <w:highlight w:val="none"/>
          <w:u w:val="single"/>
        </w:rPr>
        <w:t>履约保证金额度</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rPr>
        <w:t>对发包人造成损失超过违约金的，除承担违约金外同时赔偿发包人损失。</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7.6 </w:t>
      </w:r>
      <w:r>
        <w:rPr>
          <w:rFonts w:ascii="宋体" w:hAnsi="宋体" w:eastAsia="宋体" w:cs="宋体"/>
          <w:b/>
          <w:bCs/>
          <w:color w:val="auto"/>
          <w:sz w:val="24"/>
          <w:szCs w:val="24"/>
          <w:highlight w:val="none"/>
        </w:rPr>
        <w:t>不利物质条件</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不利物质条件的其他情形和有关约定：</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u w:val="single"/>
        </w:rPr>
        <w:t>每天连续停水、停电超过8小时以上。</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u w:val="single"/>
        </w:rPr>
        <w:t>因政府行政命令（因承包人原因的除外）。</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u w:val="single"/>
        </w:rPr>
        <w:t>非因双方原因而无法控制的爆炸、火灾等事件。</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（4）</w:t>
      </w:r>
      <w:r>
        <w:rPr>
          <w:rFonts w:hint="eastAsia" w:ascii="宋体" w:hAnsi="宋体" w:eastAsia="宋体"/>
          <w:color w:val="auto"/>
          <w:sz w:val="24"/>
          <w:szCs w:val="24"/>
          <w:highlight w:val="none"/>
          <w:u w:val="single"/>
        </w:rPr>
        <w:t>施工场地周围地下管线保护，地下障碍物和污染物排除，邻近建筑物、构筑物的保护要求。</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（5）</w:t>
      </w:r>
      <w:r>
        <w:rPr>
          <w:rFonts w:hint="eastAsia" w:ascii="宋体" w:hAnsi="宋体" w:eastAsia="宋体"/>
          <w:color w:val="auto"/>
          <w:sz w:val="24"/>
          <w:szCs w:val="24"/>
          <w:highlight w:val="none"/>
          <w:u w:val="single"/>
        </w:rPr>
        <w:t>地质勘探资料未涉及的地下管道、暗沟、岩层等。</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rPr>
      </w:pPr>
      <w:r>
        <w:rPr>
          <w:rFonts w:hint="eastAsia" w:ascii="宋体" w:hAnsi="宋体" w:eastAsia="宋体"/>
          <w:color w:val="auto"/>
          <w:sz w:val="24"/>
          <w:szCs w:val="24"/>
          <w:highlight w:val="none"/>
          <w:lang w:val="en-US" w:eastAsia="zh-CN"/>
        </w:rPr>
        <w:t>承包人为克服不利物质条件，所采取合理措施而增加的费用和延误的工期由发包人承担；承包人虽然采取了合理的措施，但不利物质条件发生后，仍导致了工程现场损失，则参照通用合同条款</w:t>
      </w:r>
      <w:r>
        <w:rPr>
          <w:rFonts w:hint="default" w:ascii="宋体" w:hAnsi="宋体" w:eastAsia="宋体"/>
          <w:color w:val="auto"/>
          <w:sz w:val="24"/>
          <w:szCs w:val="24"/>
          <w:highlight w:val="none"/>
          <w:lang w:val="en-US" w:eastAsia="zh-CN"/>
        </w:rPr>
        <w:t>17.3</w:t>
      </w:r>
      <w:r>
        <w:rPr>
          <w:rFonts w:hint="eastAsia" w:ascii="宋体" w:hAnsi="宋体" w:eastAsia="宋体"/>
          <w:color w:val="auto"/>
          <w:sz w:val="24"/>
          <w:szCs w:val="24"/>
          <w:highlight w:val="none"/>
          <w:lang w:val="en-US" w:eastAsia="zh-CN"/>
        </w:rPr>
        <w:t xml:space="preserve">条处理。 </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7.7 </w:t>
      </w:r>
      <w:r>
        <w:rPr>
          <w:rFonts w:ascii="宋体" w:hAnsi="宋体" w:eastAsia="宋体" w:cs="宋体"/>
          <w:b/>
          <w:bCs/>
          <w:color w:val="auto"/>
          <w:sz w:val="24"/>
          <w:szCs w:val="24"/>
          <w:highlight w:val="none"/>
        </w:rPr>
        <w:t>异常恶劣的气候条件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发包人和承包人同意以下情形视为异常恶劣的气候条件：</w:t>
      </w:r>
    </w:p>
    <w:p>
      <w:pPr>
        <w:pageBreakBefore w:val="0"/>
        <w:numPr>
          <w:ilvl w:val="0"/>
          <w:numId w:val="61"/>
        </w:numPr>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olor w:val="auto"/>
          <w:sz w:val="24"/>
          <w:szCs w:val="24"/>
          <w:highlight w:val="none"/>
          <w:u w:val="single"/>
        </w:rPr>
        <w:t>8-10级（含10级）持续24小时的大风</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u w:val="single"/>
        </w:rPr>
        <w:t xml:space="preserve">24小时内持续降雨且降水量为200mm以上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u w:val="single"/>
        </w:rPr>
        <w:t xml:space="preserve">40摄氏度及以上且持续2天以上的高温天气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theme="minorBidi"/>
          <w:b w:val="0"/>
          <w:color w:val="auto"/>
          <w:sz w:val="24"/>
          <w:szCs w:val="24"/>
          <w:highlight w:val="none"/>
          <w:lang w:val="en-US" w:eastAsia="zh-CN" w:bidi="ar-SA"/>
        </w:rPr>
      </w:pPr>
      <w:r>
        <w:rPr>
          <w:rFonts w:hint="eastAsia" w:ascii="宋体" w:hAnsi="宋体" w:eastAsia="宋体"/>
          <w:color w:val="auto"/>
          <w:sz w:val="24"/>
          <w:szCs w:val="24"/>
          <w:highlight w:val="none"/>
          <w:lang w:val="en-US" w:eastAsia="zh-CN"/>
        </w:rPr>
        <w:t>承包人为克服异常恶劣的气候条件，所采取合理措施而增加的费用和延误的工期由发包人承担；承包人虽然采取了合理的措施，但不利物质条件发生后，仍导致了工程现场损失，则参照通用合同</w:t>
      </w:r>
      <w:r>
        <w:rPr>
          <w:rFonts w:hint="eastAsia" w:ascii="宋体" w:hAnsi="宋体" w:eastAsia="宋体" w:cstheme="minorBidi"/>
          <w:b w:val="0"/>
          <w:color w:val="auto"/>
          <w:sz w:val="24"/>
          <w:szCs w:val="24"/>
          <w:highlight w:val="none"/>
          <w:lang w:val="en-US" w:eastAsia="zh-CN" w:bidi="ar-SA"/>
        </w:rPr>
        <w:t>条款</w:t>
      </w:r>
      <w:r>
        <w:rPr>
          <w:rFonts w:hint="default" w:ascii="宋体" w:hAnsi="宋体" w:eastAsia="宋体" w:cstheme="minorBidi"/>
          <w:b w:val="0"/>
          <w:color w:val="auto"/>
          <w:sz w:val="24"/>
          <w:szCs w:val="24"/>
          <w:highlight w:val="none"/>
          <w:lang w:val="en-US" w:eastAsia="zh-CN" w:bidi="ar-SA"/>
        </w:rPr>
        <w:t>17.3</w:t>
      </w:r>
      <w:r>
        <w:rPr>
          <w:rFonts w:hint="eastAsia" w:ascii="宋体" w:hAnsi="宋体" w:eastAsia="宋体" w:cstheme="minorBidi"/>
          <w:b w:val="0"/>
          <w:color w:val="auto"/>
          <w:sz w:val="24"/>
          <w:szCs w:val="24"/>
          <w:highlight w:val="none"/>
          <w:lang w:val="en-US" w:eastAsia="zh-CN" w:bidi="ar-SA"/>
        </w:rPr>
        <w:t>条处理。</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7.9 </w:t>
      </w:r>
      <w:r>
        <w:rPr>
          <w:rFonts w:ascii="宋体" w:hAnsi="宋体" w:eastAsia="宋体" w:cs="宋体"/>
          <w:b/>
          <w:bCs/>
          <w:color w:val="auto"/>
          <w:sz w:val="24"/>
          <w:szCs w:val="24"/>
          <w:highlight w:val="none"/>
        </w:rPr>
        <w:t>提前竣工的奖励</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7.9.2 </w:t>
      </w:r>
      <w:r>
        <w:rPr>
          <w:rFonts w:ascii="宋体" w:hAnsi="宋体" w:eastAsia="宋体" w:cs="宋体"/>
          <w:color w:val="auto"/>
          <w:sz w:val="24"/>
          <w:szCs w:val="24"/>
          <w:highlight w:val="none"/>
        </w:rPr>
        <w:t>提前竣工的奖励：</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272" w:leftChars="0" w:firstLine="711" w:firstLineChars="295"/>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8.</w:t>
      </w:r>
      <w:r>
        <w:rPr>
          <w:rFonts w:hint="eastAsia" w:asciiTheme="minorEastAsia" w:hAnsiTheme="minorEastAsia" w:eastAsiaTheme="minorEastAsia" w:cstheme="minorEastAsia"/>
          <w:color w:val="auto"/>
          <w:sz w:val="24"/>
          <w:szCs w:val="24"/>
          <w:highlight w:val="none"/>
        </w:rPr>
        <w:t>材料与设备</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8.1 </w:t>
      </w:r>
      <w:r>
        <w:rPr>
          <w:rFonts w:ascii="宋体" w:hAnsi="宋体" w:eastAsia="宋体" w:cs="宋体"/>
          <w:b/>
          <w:bCs/>
          <w:color w:val="auto"/>
          <w:sz w:val="24"/>
          <w:szCs w:val="24"/>
          <w:highlight w:val="none"/>
        </w:rPr>
        <w:t>发包人供应材料与工程设备</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本工程中</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材料由发包人提供，详见附件 2：发包人供应材料设备一览表。</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发包人提供的</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材料费用（除税价款）在每期应付工程款（或竣工结算）的税前工程造价中扣回。（适用一般计税方法）</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（注：应具体约定发包人提供材料数量、价格的计算方法）</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8.2 </w:t>
      </w:r>
      <w:r>
        <w:rPr>
          <w:rFonts w:ascii="宋体" w:hAnsi="宋体" w:eastAsia="宋体" w:cs="宋体"/>
          <w:b/>
          <w:bCs/>
          <w:color w:val="auto"/>
          <w:sz w:val="24"/>
          <w:szCs w:val="24"/>
          <w:highlight w:val="none"/>
        </w:rPr>
        <w:t>承包人采购材料与工程设备</w:t>
      </w:r>
    </w:p>
    <w:p>
      <w:pPr>
        <w:keepNext w:val="0"/>
        <w:keepLines w:val="0"/>
        <w:pageBreakBefore w:val="0"/>
        <w:widowControl w:val="0"/>
        <w:numPr>
          <w:ilvl w:val="0"/>
          <w:numId w:val="62"/>
        </w:numPr>
        <w:kinsoku/>
        <w:wordWrap/>
        <w:overflowPunct/>
        <w:topLinePunct w:val="0"/>
        <w:autoSpaceDE/>
        <w:autoSpaceDN/>
        <w:bidi w:val="0"/>
        <w:adjustRightInd/>
        <w:snapToGrid/>
        <w:spacing w:line="400" w:lineRule="exact"/>
        <w:ind w:left="0" w:leftChars="0"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材料品牌、规格和使用要求：按招标文件（相应）技术标准和要求执行。凡是招标文件注明规格、型号或品牌、产地的材料，承包人必须按照招标文件要求采购和施工；如需调</w:t>
      </w:r>
      <w:r>
        <w:rPr>
          <w:rFonts w:hint="eastAsia" w:ascii="宋体" w:hAnsi="宋体" w:eastAsia="宋体" w:cs="宋体"/>
          <w:color w:val="auto"/>
          <w:sz w:val="24"/>
          <w:szCs w:val="24"/>
          <w:highlight w:val="none"/>
          <w:u w:val="single"/>
        </w:rPr>
        <w:t>整，必须经得发包人认可，否则由此引起的后果由承包人承担。</w:t>
      </w:r>
    </w:p>
    <w:p>
      <w:pPr>
        <w:keepNext w:val="0"/>
        <w:keepLines w:val="0"/>
        <w:pageBreakBefore w:val="0"/>
        <w:numPr>
          <w:ilvl w:val="0"/>
          <w:numId w:val="62"/>
        </w:numPr>
        <w:kinsoku/>
        <w:wordWrap/>
        <w:overflowPunct/>
        <w:topLinePunct w:val="0"/>
        <w:autoSpaceDE/>
        <w:autoSpaceDN/>
        <w:bidi w:val="0"/>
        <w:adjustRightInd/>
        <w:snapToGrid/>
        <w:spacing w:line="400" w:lineRule="exact"/>
        <w:ind w:left="0" w:leftChars="0" w:firstLine="240" w:firstLineChars="100"/>
        <w:textAlignment w:val="auto"/>
        <w:outlineLvl w:val="9"/>
        <w:rPr>
          <w:rFonts w:ascii="仿宋_GB2312" w:hAnsi="宋体"/>
          <w:color w:val="auto"/>
          <w:sz w:val="24"/>
          <w:szCs w:val="24"/>
          <w:highlight w:val="none"/>
          <w:u w:val="single"/>
        </w:rPr>
      </w:pPr>
      <w:r>
        <w:rPr>
          <w:rFonts w:hint="eastAsia" w:ascii="宋体" w:hAnsi="宋体" w:eastAsia="宋体"/>
          <w:color w:val="auto"/>
          <w:sz w:val="24"/>
          <w:szCs w:val="24"/>
          <w:highlight w:val="none"/>
          <w:u w:val="single"/>
        </w:rPr>
        <w:t>本工程已确定承包价的建筑材料均由承包人自行询价、采购、运输和保管。</w:t>
      </w:r>
    </w:p>
    <w:p>
      <w:pPr>
        <w:keepNext w:val="0"/>
        <w:keepLines w:val="0"/>
        <w:pageBreakBefore w:val="0"/>
        <w:numPr>
          <w:ilvl w:val="0"/>
          <w:numId w:val="62"/>
        </w:numPr>
        <w:kinsoku/>
        <w:wordWrap/>
        <w:overflowPunct/>
        <w:topLinePunct w:val="0"/>
        <w:autoSpaceDE/>
        <w:autoSpaceDN/>
        <w:bidi w:val="0"/>
        <w:adjustRightInd/>
        <w:snapToGrid/>
        <w:spacing w:line="400" w:lineRule="exact"/>
        <w:ind w:left="0" w:leftChars="0" w:firstLine="240" w:firstLineChars="1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本工程要求使用材料要求</w:t>
      </w:r>
      <w:r>
        <w:rPr>
          <w:rFonts w:hint="eastAsia" w:ascii="宋体" w:hAnsi="宋体" w:eastAsia="宋体"/>
          <w:color w:val="auto"/>
          <w:sz w:val="24"/>
          <w:szCs w:val="24"/>
          <w:highlight w:val="none"/>
          <w:u w:val="single"/>
          <w:lang w:eastAsia="zh-CN"/>
        </w:rPr>
        <w:t>：混凝土采用</w:t>
      </w:r>
      <w:r>
        <w:rPr>
          <w:rFonts w:hint="eastAsia" w:ascii="宋体" w:hAnsi="宋体" w:eastAsia="宋体"/>
          <w:color w:val="auto"/>
          <w:sz w:val="24"/>
          <w:szCs w:val="24"/>
          <w:highlight w:val="none"/>
          <w:u w:val="single"/>
          <w:lang w:val="en-US" w:eastAsia="zh-CN"/>
        </w:rPr>
        <w:t>商品</w:t>
      </w:r>
      <w:r>
        <w:rPr>
          <w:rFonts w:hint="eastAsia" w:ascii="宋体" w:hAnsi="宋体" w:eastAsia="宋体"/>
          <w:color w:val="auto"/>
          <w:sz w:val="24"/>
          <w:szCs w:val="24"/>
          <w:highlight w:val="none"/>
          <w:u w:val="single"/>
          <w:lang w:eastAsia="zh-CN"/>
        </w:rPr>
        <w:t>混凝土</w:t>
      </w:r>
      <w:r>
        <w:rPr>
          <w:rFonts w:hint="eastAsia" w:ascii="宋体" w:hAnsi="宋体" w:eastAsia="宋体"/>
          <w:color w:val="auto"/>
          <w:sz w:val="24"/>
          <w:szCs w:val="24"/>
          <w:highlight w:val="none"/>
          <w:u w:val="single"/>
        </w:rPr>
        <w:t>。</w:t>
      </w:r>
    </w:p>
    <w:p>
      <w:pPr>
        <w:keepNext w:val="0"/>
        <w:keepLines w:val="0"/>
        <w:pageBreakBefore w:val="0"/>
        <w:numPr>
          <w:ilvl w:val="0"/>
          <w:numId w:val="62"/>
        </w:numPr>
        <w:kinsoku/>
        <w:wordWrap/>
        <w:overflowPunct/>
        <w:topLinePunct w:val="0"/>
        <w:autoSpaceDE/>
        <w:autoSpaceDN/>
        <w:bidi w:val="0"/>
        <w:adjustRightInd/>
        <w:snapToGrid/>
        <w:spacing w:line="400" w:lineRule="exact"/>
        <w:ind w:left="0" w:leftChars="0" w:firstLine="240" w:firstLineChars="1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所有材料必须有质保书或合格证，符合施工图纸和规范要求，且品牌、产地需报发包人备案，否则，因此产生的后果均由承包人负责。</w:t>
      </w:r>
    </w:p>
    <w:p>
      <w:pPr>
        <w:keepNext w:val="0"/>
        <w:keepLines w:val="0"/>
        <w:pageBreakBefore w:val="0"/>
        <w:numPr>
          <w:ilvl w:val="0"/>
          <w:numId w:val="62"/>
        </w:numPr>
        <w:kinsoku/>
        <w:wordWrap/>
        <w:overflowPunct/>
        <w:topLinePunct w:val="0"/>
        <w:autoSpaceDE/>
        <w:autoSpaceDN/>
        <w:bidi w:val="0"/>
        <w:adjustRightInd/>
        <w:snapToGrid/>
        <w:spacing w:line="400" w:lineRule="exact"/>
        <w:ind w:left="0" w:leftChars="0" w:firstLine="240" w:firstLineChars="1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所有设备、材料和预制构件等均需有产品合格证和质保书、试验（试车）报告等必要资料，符合国家规定的技术标准和设计图纸要求的标准，并且须经发包人及监理单位验收合格后方可使用。</w:t>
      </w:r>
    </w:p>
    <w:p>
      <w:pPr>
        <w:keepNext w:val="0"/>
        <w:keepLines w:val="0"/>
        <w:pageBreakBefore w:val="0"/>
        <w:numPr>
          <w:ilvl w:val="0"/>
          <w:numId w:val="62"/>
        </w:numPr>
        <w:kinsoku/>
        <w:wordWrap/>
        <w:overflowPunct/>
        <w:topLinePunct w:val="0"/>
        <w:autoSpaceDE/>
        <w:autoSpaceDN/>
        <w:bidi w:val="0"/>
        <w:adjustRightInd/>
        <w:snapToGrid/>
        <w:spacing w:line="400" w:lineRule="exact"/>
        <w:ind w:left="0" w:leftChars="0" w:firstLine="240" w:firstLineChars="1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根据工程需要，发包人有权对承包人投标时确认的品牌进行更换，更换后的材料价格由发包人签证进行结算。</w:t>
      </w:r>
    </w:p>
    <w:p>
      <w:pPr>
        <w:keepNext w:val="0"/>
        <w:keepLines w:val="0"/>
        <w:pageBreakBefore w:val="0"/>
        <w:numPr>
          <w:ilvl w:val="0"/>
          <w:numId w:val="62"/>
        </w:numPr>
        <w:kinsoku/>
        <w:wordWrap/>
        <w:overflowPunct/>
        <w:topLinePunct w:val="0"/>
        <w:autoSpaceDE/>
        <w:autoSpaceDN/>
        <w:bidi w:val="0"/>
        <w:adjustRightInd/>
        <w:snapToGrid/>
        <w:spacing w:line="400" w:lineRule="exact"/>
        <w:ind w:left="0" w:leftChars="0" w:firstLine="240" w:firstLineChars="1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合同中原暂定价材料或由工程变更产生的无价材料由承包人采购时，应由发包人签证确定价格后采购，发包人收到承包人价格确定申请后，7日内审批完毕。</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8.4 </w:t>
      </w:r>
      <w:r>
        <w:rPr>
          <w:rFonts w:ascii="宋体" w:hAnsi="宋体" w:eastAsia="宋体" w:cs="宋体"/>
          <w:b/>
          <w:bCs/>
          <w:color w:val="auto"/>
          <w:sz w:val="24"/>
          <w:szCs w:val="24"/>
          <w:highlight w:val="none"/>
        </w:rPr>
        <w:t>材料与工程设备的保管与使用</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s="宋体"/>
          <w:color w:val="auto"/>
          <w:sz w:val="24"/>
          <w:szCs w:val="24"/>
          <w:highlight w:val="none"/>
        </w:rPr>
      </w:pPr>
      <w:r>
        <w:rPr>
          <w:rFonts w:ascii="Arial" w:hAnsi="Arial" w:eastAsia="Arial" w:cs="Arial"/>
          <w:color w:val="auto"/>
          <w:sz w:val="24"/>
          <w:szCs w:val="24"/>
          <w:highlight w:val="none"/>
        </w:rPr>
        <w:t xml:space="preserve">8.4.1 </w:t>
      </w:r>
      <w:r>
        <w:rPr>
          <w:rFonts w:ascii="宋体" w:hAnsi="宋体" w:eastAsia="宋体" w:cs="宋体"/>
          <w:color w:val="auto"/>
          <w:sz w:val="24"/>
          <w:szCs w:val="24"/>
          <w:highlight w:val="none"/>
        </w:rPr>
        <w:t>发包人供应的材料设备的保管费用的承担：</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（1）发包人支付承包人保管费（或称总承包服务费），以提供材料金额（含进项税）为基数，乘以费率</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rPr>
        <w:t>计算。</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（2）发包人支付承包人保管费（或称总承包服务费），以提供设备金额（含进项税）为基数，乘以费率（  /   ）%计算。</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8.6 </w:t>
      </w:r>
      <w:r>
        <w:rPr>
          <w:rFonts w:ascii="宋体" w:hAnsi="宋体" w:eastAsia="宋体" w:cs="宋体"/>
          <w:b/>
          <w:bCs/>
          <w:color w:val="auto"/>
          <w:sz w:val="24"/>
          <w:szCs w:val="24"/>
          <w:highlight w:val="none"/>
        </w:rPr>
        <w:t>样品</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8.6.1</w:t>
      </w:r>
      <w:r>
        <w:rPr>
          <w:rFonts w:hint="eastAsia" w:ascii="宋体" w:hAnsi="宋体" w:eastAsia="宋体"/>
          <w:color w:val="auto"/>
          <w:sz w:val="24"/>
          <w:szCs w:val="24"/>
          <w:highlight w:val="none"/>
        </w:rPr>
        <w:t xml:space="preserve"> 样品的报送与封存</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需要承包人报送样品的材料或工程设备，样品的种类、名称、规格、数量要求：</w:t>
      </w:r>
      <w:r>
        <w:rPr>
          <w:rFonts w:hint="eastAsia" w:ascii="宋体" w:hAnsi="宋体" w:eastAsia="宋体"/>
          <w:color w:val="auto"/>
          <w:sz w:val="24"/>
          <w:szCs w:val="24"/>
          <w:highlight w:val="none"/>
          <w:u w:val="single"/>
        </w:rPr>
        <w:t>（如有要封存样品，明确具体样品名称）。</w:t>
      </w:r>
    </w:p>
    <w:p>
      <w:pPr>
        <w:pageBreakBefore w:val="0"/>
        <w:kinsoku/>
        <w:wordWrap/>
        <w:overflowPunct/>
        <w:topLinePunct w:val="0"/>
        <w:bidi w:val="0"/>
        <w:snapToGrid/>
        <w:spacing w:line="400" w:lineRule="exact"/>
        <w:ind w:left="500"/>
        <w:textAlignment w:val="auto"/>
        <w:outlineLvl w:val="9"/>
        <w:rPr>
          <w:rFonts w:ascii="宋体" w:hAnsi="宋体" w:eastAsia="宋体" w:cs="宋体"/>
          <w:b/>
          <w:bCs/>
          <w:color w:val="auto"/>
          <w:sz w:val="24"/>
          <w:szCs w:val="24"/>
          <w:highlight w:val="none"/>
        </w:rPr>
      </w:pPr>
      <w:r>
        <w:rPr>
          <w:rFonts w:ascii="Arial" w:hAnsi="Arial" w:eastAsia="Arial" w:cs="Arial"/>
          <w:b/>
          <w:bCs/>
          <w:color w:val="auto"/>
          <w:sz w:val="24"/>
          <w:szCs w:val="24"/>
          <w:highlight w:val="none"/>
        </w:rPr>
        <w:t xml:space="preserve">8.8 </w:t>
      </w:r>
      <w:r>
        <w:rPr>
          <w:rFonts w:ascii="宋体" w:hAnsi="宋体" w:eastAsia="宋体" w:cs="宋体"/>
          <w:b/>
          <w:bCs/>
          <w:color w:val="auto"/>
          <w:sz w:val="24"/>
          <w:szCs w:val="24"/>
          <w:highlight w:val="none"/>
        </w:rPr>
        <w:t>施工设备和临时设施</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8.8.1 </w:t>
      </w:r>
      <w:r>
        <w:rPr>
          <w:rFonts w:hint="eastAsia" w:ascii="宋体" w:hAnsi="宋体" w:eastAsia="宋体"/>
          <w:color w:val="auto"/>
          <w:sz w:val="24"/>
          <w:szCs w:val="24"/>
          <w:highlight w:val="none"/>
        </w:rPr>
        <w:t>承包人提供的施工设备和临时设施</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关于修建临时设施费用承担的约定：</w:t>
      </w:r>
      <w:r>
        <w:rPr>
          <w:rFonts w:hint="eastAsia" w:ascii="宋体" w:hAnsi="宋体" w:eastAsia="宋体"/>
          <w:color w:val="auto"/>
          <w:sz w:val="24"/>
          <w:szCs w:val="24"/>
          <w:highlight w:val="none"/>
          <w:u w:val="single"/>
        </w:rPr>
        <w:t xml:space="preserve"> 由承包人承担  </w:t>
      </w:r>
      <w:r>
        <w:rPr>
          <w:rFonts w:hint="eastAsia" w:ascii="宋体" w:hAnsi="宋体" w:eastAsia="宋体"/>
          <w:color w:val="auto"/>
          <w:sz w:val="24"/>
          <w:szCs w:val="24"/>
          <w:highlight w:val="non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272" w:leftChars="0" w:firstLine="711" w:firstLineChars="295"/>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9.</w:t>
      </w:r>
      <w:r>
        <w:rPr>
          <w:rFonts w:hint="eastAsia" w:asciiTheme="minorEastAsia" w:hAnsiTheme="minorEastAsia" w:eastAsiaTheme="minorEastAsia" w:cstheme="minorEastAsia"/>
          <w:color w:val="auto"/>
          <w:sz w:val="24"/>
          <w:szCs w:val="24"/>
          <w:highlight w:val="none"/>
        </w:rPr>
        <w:t>试验与检验</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9.1 </w:t>
      </w:r>
      <w:r>
        <w:rPr>
          <w:rFonts w:ascii="宋体" w:hAnsi="宋体" w:eastAsia="宋体" w:cs="宋体"/>
          <w:b/>
          <w:bCs/>
          <w:color w:val="auto"/>
          <w:sz w:val="24"/>
          <w:szCs w:val="24"/>
          <w:highlight w:val="none"/>
        </w:rPr>
        <w:t>试验设备与试验人员</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9.1.2 </w:t>
      </w:r>
      <w:r>
        <w:rPr>
          <w:rFonts w:hint="eastAsia" w:ascii="宋体" w:hAnsi="宋体" w:eastAsia="宋体"/>
          <w:color w:val="auto"/>
          <w:sz w:val="24"/>
          <w:szCs w:val="24"/>
          <w:highlight w:val="none"/>
        </w:rPr>
        <w:t>试验设备</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施工现场需要配置的试验场所：</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按规范及（当地）建设行政主管部门要求配置</w:t>
      </w:r>
      <w:r>
        <w:rPr>
          <w:rFonts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施工现场需要配备的试验设备：</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按规范及（当地）建设行政主管部门要求配置</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施工现场需要具备的其他试验条件：</w:t>
      </w:r>
      <w:r>
        <w:rPr>
          <w:rFonts w:hint="eastAsia" w:ascii="宋体" w:hAnsi="宋体" w:eastAsia="宋体"/>
          <w:color w:val="auto"/>
          <w:sz w:val="24"/>
          <w:szCs w:val="24"/>
          <w:highlight w:val="none"/>
          <w:u w:val="single"/>
        </w:rPr>
        <w:t>按规范及（当地）建设行政主管部门要求配置</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9.3 </w:t>
      </w:r>
      <w:r>
        <w:rPr>
          <w:rFonts w:ascii="宋体" w:hAnsi="宋体" w:eastAsia="宋体" w:cs="宋体"/>
          <w:b/>
          <w:bCs/>
          <w:color w:val="auto"/>
          <w:sz w:val="24"/>
          <w:szCs w:val="24"/>
          <w:highlight w:val="none"/>
        </w:rPr>
        <w:t>材料、工程设备和工程的试验和检验</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ascii="宋体" w:hAnsi="宋体" w:eastAsia="宋体" w:cs="宋体"/>
          <w:color w:val="auto"/>
          <w:sz w:val="24"/>
          <w:szCs w:val="24"/>
          <w:highlight w:val="none"/>
        </w:rPr>
        <w:t>材料、设备和工程的试验和检验的费用：</w:t>
      </w:r>
      <w:r>
        <w:rPr>
          <w:rFonts w:hint="eastAsia" w:ascii="宋体" w:hAnsi="宋体" w:eastAsia="宋体"/>
          <w:color w:val="auto"/>
          <w:sz w:val="24"/>
          <w:szCs w:val="24"/>
          <w:highlight w:val="none"/>
          <w:u w:val="single"/>
        </w:rPr>
        <w:t>（1）</w:t>
      </w:r>
      <w:r>
        <w:rPr>
          <w:rFonts w:hint="eastAsia" w:ascii="宋体" w:hAnsi="宋体" w:eastAsia="宋体" w:cs="宋体"/>
          <w:color w:val="auto"/>
          <w:sz w:val="24"/>
          <w:szCs w:val="24"/>
          <w:highlight w:val="none"/>
          <w:u w:val="single"/>
        </w:rPr>
        <w:t>材料、设备和工程的试验按</w:t>
      </w:r>
      <w:r>
        <w:rPr>
          <w:rFonts w:hint="eastAsia" w:ascii="宋体" w:hAnsi="宋体" w:eastAsia="宋体"/>
          <w:color w:val="auto"/>
          <w:sz w:val="24"/>
          <w:szCs w:val="24"/>
          <w:highlight w:val="none"/>
          <w:u w:val="single"/>
        </w:rPr>
        <w:t>《建设工程质量管理条例》、</w:t>
      </w:r>
      <w:r>
        <w:rPr>
          <w:rFonts w:hint="eastAsia" w:ascii="宋体" w:hAnsi="宋体" w:eastAsia="宋体" w:cs="宋体"/>
          <w:color w:val="auto"/>
          <w:sz w:val="24"/>
          <w:szCs w:val="24"/>
          <w:highlight w:val="none"/>
          <w:u w:val="single"/>
        </w:rPr>
        <w:t>《房屋建筑工程和市政基础设施工程实行见证取样和送检的规定》、《浙江省房屋建筑和市政基础设施工程质量检测管理实施办法》等及工程所在地有关工程质量检测的规定实施。</w:t>
      </w:r>
    </w:p>
    <w:p>
      <w:pPr>
        <w:pageBreakBefore w:val="0"/>
        <w:kinsoku/>
        <w:wordWrap/>
        <w:overflowPunct/>
        <w:topLinePunct w:val="0"/>
        <w:bidi w:val="0"/>
        <w:snapToGrid/>
        <w:spacing w:line="400" w:lineRule="exact"/>
        <w:ind w:firstLine="360" w:firstLineChars="150"/>
        <w:textAlignment w:val="auto"/>
        <w:outlineLvl w:val="9"/>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w:t>
      </w:r>
      <w:r>
        <w:rPr>
          <w:rFonts w:hint="eastAsia" w:ascii="宋体" w:hAnsi="宋体" w:eastAsia="宋体"/>
          <w:color w:val="auto"/>
          <w:sz w:val="24"/>
          <w:szCs w:val="24"/>
          <w:highlight w:val="none"/>
          <w:u w:val="single"/>
        </w:rPr>
        <w:t>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pageBreakBefore w:val="0"/>
        <w:kinsoku/>
        <w:wordWrap/>
        <w:overflowPunct/>
        <w:topLinePunct w:val="0"/>
        <w:bidi w:val="0"/>
        <w:snapToGrid/>
        <w:spacing w:line="400" w:lineRule="exact"/>
        <w:ind w:firstLine="360" w:firstLineChars="15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val="en-US" w:eastAsia="zh-CN"/>
        </w:rPr>
        <w:t>3</w:t>
      </w:r>
      <w:r>
        <w:rPr>
          <w:rFonts w:hint="eastAsia" w:ascii="宋体" w:hAnsi="宋体" w:eastAsia="宋体"/>
          <w:color w:val="auto"/>
          <w:sz w:val="24"/>
          <w:szCs w:val="24"/>
          <w:highlight w:val="none"/>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pageBreakBefore w:val="0"/>
        <w:kinsoku/>
        <w:wordWrap/>
        <w:overflowPunct/>
        <w:topLinePunct w:val="0"/>
        <w:bidi w:val="0"/>
        <w:snapToGrid/>
        <w:spacing w:line="400" w:lineRule="exact"/>
        <w:ind w:firstLine="360" w:firstLineChars="15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val="en-US" w:eastAsia="zh-CN"/>
        </w:rPr>
        <w:t>4</w:t>
      </w:r>
      <w:r>
        <w:rPr>
          <w:rFonts w:hint="eastAsia" w:ascii="宋体" w:hAnsi="宋体" w:eastAsia="宋体"/>
          <w:color w:val="auto"/>
          <w:sz w:val="24"/>
          <w:szCs w:val="24"/>
          <w:highlight w:val="none"/>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9.4 </w:t>
      </w:r>
      <w:r>
        <w:rPr>
          <w:rFonts w:ascii="宋体" w:hAnsi="宋体" w:eastAsia="宋体" w:cs="宋体"/>
          <w:b/>
          <w:bCs/>
          <w:color w:val="auto"/>
          <w:sz w:val="24"/>
          <w:szCs w:val="24"/>
          <w:highlight w:val="none"/>
        </w:rPr>
        <w:t>现场工艺试验</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现场工艺试验的有关约定：</w:t>
      </w:r>
      <w:r>
        <w:rPr>
          <w:rFonts w:hint="eastAsia" w:ascii="宋体" w:hAnsi="宋体" w:eastAsia="宋体"/>
          <w:color w:val="auto"/>
          <w:sz w:val="24"/>
          <w:szCs w:val="24"/>
          <w:highlight w:val="none"/>
          <w:u w:val="single"/>
        </w:rPr>
        <w:t xml:space="preserve">  按通用合同条款执行，试验检验应符合施工图纸、验收规范要求，并符合工程所在地质量监督部门的要求</w:t>
      </w:r>
      <w:r>
        <w:rPr>
          <w:rFonts w:hint="eastAsia" w:ascii="宋体" w:hAnsi="宋体" w:eastAsia="宋体"/>
          <w:color w:val="auto"/>
          <w:sz w:val="24"/>
          <w:szCs w:val="24"/>
          <w:highlight w:val="non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40" w:leftChars="0" w:firstLine="713" w:firstLineChars="296"/>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10.</w:t>
      </w:r>
      <w:r>
        <w:rPr>
          <w:rFonts w:hint="eastAsia" w:asciiTheme="minorEastAsia" w:hAnsiTheme="minorEastAsia" w:eastAsiaTheme="minorEastAsia" w:cstheme="minorEastAsia"/>
          <w:color w:val="auto"/>
          <w:sz w:val="24"/>
          <w:szCs w:val="24"/>
          <w:highlight w:val="none"/>
        </w:rPr>
        <w:t>变更</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10.1 </w:t>
      </w:r>
      <w:r>
        <w:rPr>
          <w:rFonts w:ascii="宋体" w:hAnsi="宋体" w:eastAsia="宋体" w:cs="宋体"/>
          <w:b/>
          <w:bCs/>
          <w:color w:val="auto"/>
          <w:sz w:val="24"/>
          <w:szCs w:val="24"/>
          <w:highlight w:val="none"/>
        </w:rPr>
        <w:t>变更的范围</w:t>
      </w:r>
    </w:p>
    <w:p>
      <w:pPr>
        <w:pageBreakBefore w:val="0"/>
        <w:kinsoku/>
        <w:wordWrap/>
        <w:overflowPunct/>
        <w:topLinePunct w:val="0"/>
        <w:bidi w:val="0"/>
        <w:snapToGrid/>
        <w:spacing w:line="400" w:lineRule="exact"/>
        <w:textAlignment w:val="auto"/>
        <w:outlineLvl w:val="9"/>
        <w:rPr>
          <w:color w:val="auto"/>
          <w:sz w:val="24"/>
          <w:szCs w:val="24"/>
          <w:highlight w:val="none"/>
        </w:rPr>
      </w:pPr>
      <w:r>
        <w:rPr>
          <w:rFonts w:hint="eastAsia" w:ascii="宋体" w:hAnsi="宋体" w:eastAsia="宋体"/>
          <w:color w:val="auto"/>
          <w:sz w:val="24"/>
          <w:szCs w:val="24"/>
          <w:highlight w:val="none"/>
        </w:rPr>
        <w:t>关于变更的范围的约定：</w:t>
      </w:r>
      <w:r>
        <w:rPr>
          <w:rFonts w:hint="eastAsia" w:ascii="宋体" w:hAnsi="宋体" w:eastAsia="宋体"/>
          <w:color w:val="auto"/>
          <w:sz w:val="24"/>
          <w:szCs w:val="24"/>
          <w:highlight w:val="none"/>
          <w:u w:val="single"/>
        </w:rPr>
        <w:t>按合同通用条款。工程变更引起工程量的减少或增加，承包人不得因此拒绝施工。</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10.4 </w:t>
      </w:r>
      <w:r>
        <w:rPr>
          <w:rFonts w:ascii="宋体" w:hAnsi="宋体" w:eastAsia="宋体" w:cs="宋体"/>
          <w:b/>
          <w:bCs/>
          <w:color w:val="auto"/>
          <w:sz w:val="24"/>
          <w:szCs w:val="24"/>
          <w:highlight w:val="none"/>
        </w:rPr>
        <w:t>变更估价</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Times" w:hAnsi="Times" w:eastAsia="Times" w:cs="Times"/>
          <w:color w:val="auto"/>
          <w:sz w:val="24"/>
          <w:szCs w:val="24"/>
          <w:highlight w:val="none"/>
        </w:rPr>
        <w:t xml:space="preserve">10.4.1 </w:t>
      </w:r>
      <w:r>
        <w:rPr>
          <w:rFonts w:ascii="宋体" w:hAnsi="宋体" w:eastAsia="宋体" w:cs="宋体"/>
          <w:color w:val="auto"/>
          <w:sz w:val="24"/>
          <w:szCs w:val="24"/>
          <w:highlight w:val="none"/>
        </w:rPr>
        <w:t>变更估价原则</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关于变更估价的约定</w:t>
      </w:r>
      <w:r>
        <w:rPr>
          <w:rFonts w:ascii="Times" w:hAnsi="Times" w:eastAsia="Times" w:cs="Times"/>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lang w:val="en-US" w:eastAsia="zh-CN"/>
        </w:rPr>
        <w:t>（1）变更后项目与投标人已标价工程量清单有相同项目的，按照相同</w:t>
      </w:r>
      <w:r>
        <w:rPr>
          <w:rFonts w:hint="default" w:ascii="宋体" w:hAnsi="宋体" w:eastAsia="宋体"/>
          <w:color w:val="auto"/>
          <w:sz w:val="24"/>
          <w:szCs w:val="24"/>
          <w:highlight w:val="none"/>
          <w:u w:val="single"/>
          <w:lang w:val="en-US" w:eastAsia="zh-CN"/>
        </w:rPr>
        <w:t xml:space="preserve">项目综合单价确定。如该综合单价异常，则投标清单中合价金额占合同总价 2%及以上的分部分项清单项目，其工程量增加超过本项目工程数量 15%以上；或投标清单中合价金额占合同总价不到 2%的分部分项清单项目，工程量增加超过本项目工程数量 25%以上，该分部分项清单超过约定幅度外部分工程量的综合单价按专用条款10.4.1（2）（3）（4）条约定调整，工程量减少按投标综合单价计算，不调整综合单价。 </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default" w:ascii="宋体" w:hAnsi="宋体" w:eastAsia="宋体"/>
          <w:color w:val="auto"/>
          <w:sz w:val="24"/>
          <w:szCs w:val="24"/>
          <w:highlight w:val="none"/>
          <w:u w:val="single"/>
          <w:lang w:val="en-US" w:eastAsia="zh-CN"/>
        </w:rPr>
        <w:t>综合单价异常是指：投标综合单价与</w:t>
      </w:r>
      <w:r>
        <w:rPr>
          <w:rFonts w:hint="eastAsia" w:ascii="宋体" w:hAnsi="宋体" w:eastAsia="宋体"/>
          <w:color w:val="auto"/>
          <w:sz w:val="24"/>
          <w:szCs w:val="24"/>
          <w:highlight w:val="none"/>
          <w:u w:val="single"/>
          <w:lang w:val="en-US" w:eastAsia="zh-CN"/>
        </w:rPr>
        <w:t>按本项目招标控制价（或预算审核价）编制</w:t>
      </w:r>
      <w:r>
        <w:rPr>
          <w:rFonts w:hint="default" w:ascii="宋体" w:hAnsi="宋体" w:eastAsia="宋体"/>
          <w:color w:val="auto"/>
          <w:sz w:val="24"/>
          <w:szCs w:val="24"/>
          <w:highlight w:val="none"/>
          <w:u w:val="single"/>
          <w:lang w:val="en-US" w:eastAsia="zh-CN"/>
        </w:rPr>
        <w:t>依据计算的综合单价偏差±30%以上。</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default" w:ascii="宋体" w:hAnsi="宋体" w:eastAsia="宋体"/>
          <w:color w:val="auto"/>
          <w:sz w:val="24"/>
          <w:szCs w:val="24"/>
          <w:highlight w:val="none"/>
          <w:u w:val="single"/>
          <w:lang w:val="en-US" w:eastAsia="zh-CN"/>
        </w:rPr>
        <w:t xml:space="preserve">（2）变更后项目与投标人已标价工程量清单中没有适用的综合单价，但有类似的工程项目综合单价，承包人可参照类似工程项目综合单价计算，并报发包人确定。 </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default" w:ascii="宋体" w:hAnsi="宋体" w:eastAsia="宋体"/>
          <w:color w:val="auto"/>
          <w:sz w:val="24"/>
          <w:szCs w:val="24"/>
          <w:highlight w:val="none"/>
          <w:u w:val="single"/>
          <w:lang w:val="en-US" w:eastAsia="zh-CN"/>
        </w:rPr>
        <w:t xml:space="preserve">a、某种材料（或半成品及成品）等级、标准变化的，清单组合子目不变，仅调整不同的材料市场价格之差； </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default" w:ascii="宋体" w:hAnsi="宋体" w:eastAsia="宋体"/>
          <w:color w:val="auto"/>
          <w:sz w:val="24"/>
          <w:szCs w:val="24"/>
          <w:highlight w:val="none"/>
          <w:u w:val="single"/>
          <w:lang w:val="en-US" w:eastAsia="zh-CN"/>
        </w:rPr>
        <w:t xml:space="preserve">b、清单项目组合内容中某一个（或多个）定额子目发生变化，不影响其他特征及工程内容价格的，仅调整发生变化的定额子目价格。 </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default" w:ascii="宋体" w:hAnsi="宋体" w:eastAsia="宋体"/>
          <w:color w:val="auto"/>
          <w:sz w:val="24"/>
          <w:szCs w:val="24"/>
          <w:highlight w:val="none"/>
          <w:u w:val="single"/>
          <w:lang w:val="en-US" w:eastAsia="zh-CN"/>
        </w:rPr>
        <w:t xml:space="preserve">c、如该类似工程项目的综合单价异常，则不宜参照，按专用条款10.4.1（3）（4）款重新计算综合单价。 </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default" w:ascii="宋体" w:hAnsi="宋体" w:eastAsia="宋体"/>
          <w:color w:val="auto"/>
          <w:sz w:val="24"/>
          <w:szCs w:val="24"/>
          <w:highlight w:val="none"/>
          <w:u w:val="single"/>
          <w:lang w:val="en-US" w:eastAsia="zh-CN"/>
        </w:rPr>
        <w:t>（3）变更后项目与已标价工程量清单没有适用的综合单价，由承包人按招标控制价</w:t>
      </w:r>
      <w:r>
        <w:rPr>
          <w:rFonts w:hint="eastAsia" w:ascii="宋体" w:hAnsi="宋体" w:eastAsia="宋体"/>
          <w:color w:val="auto"/>
          <w:sz w:val="24"/>
          <w:szCs w:val="24"/>
          <w:highlight w:val="none"/>
          <w:u w:val="single"/>
          <w:lang w:val="en-US" w:eastAsia="zh-CN"/>
        </w:rPr>
        <w:t>（或预算审核价）</w:t>
      </w:r>
      <w:r>
        <w:rPr>
          <w:rFonts w:hint="default" w:ascii="宋体" w:hAnsi="宋体" w:eastAsia="宋体"/>
          <w:color w:val="auto"/>
          <w:sz w:val="24"/>
          <w:szCs w:val="24"/>
          <w:highlight w:val="none"/>
          <w:u w:val="single"/>
          <w:lang w:val="en-US" w:eastAsia="zh-CN"/>
        </w:rPr>
        <w:t>编制依据计算综合单价，乘以投标总报价与招标控制价</w:t>
      </w:r>
      <w:r>
        <w:rPr>
          <w:rFonts w:hint="eastAsia" w:ascii="宋体" w:hAnsi="宋体" w:eastAsia="宋体"/>
          <w:color w:val="auto"/>
          <w:sz w:val="24"/>
          <w:szCs w:val="24"/>
          <w:highlight w:val="none"/>
          <w:u w:val="single"/>
          <w:lang w:val="en-US" w:eastAsia="zh-CN"/>
        </w:rPr>
        <w:t>（或预算审核价）</w:t>
      </w:r>
      <w:r>
        <w:rPr>
          <w:rFonts w:hint="default" w:ascii="宋体" w:hAnsi="宋体" w:eastAsia="宋体"/>
          <w:color w:val="auto"/>
          <w:sz w:val="24"/>
          <w:szCs w:val="24"/>
          <w:highlight w:val="none"/>
          <w:u w:val="single"/>
          <w:lang w:val="en-US" w:eastAsia="zh-CN"/>
        </w:rPr>
        <w:t>下降幅度（即结算综合单价=按招标控制价</w:t>
      </w:r>
      <w:r>
        <w:rPr>
          <w:rFonts w:hint="eastAsia" w:ascii="宋体" w:hAnsi="宋体" w:eastAsia="宋体"/>
          <w:color w:val="auto"/>
          <w:sz w:val="24"/>
          <w:szCs w:val="24"/>
          <w:highlight w:val="none"/>
          <w:u w:val="single"/>
          <w:lang w:val="en-US" w:eastAsia="zh-CN"/>
        </w:rPr>
        <w:t>（或预算审核价）</w:t>
      </w:r>
      <w:r>
        <w:rPr>
          <w:rFonts w:hint="default" w:ascii="宋体" w:hAnsi="宋体" w:eastAsia="宋体"/>
          <w:color w:val="auto"/>
          <w:sz w:val="24"/>
          <w:szCs w:val="24"/>
          <w:highlight w:val="none"/>
          <w:u w:val="single"/>
          <w:lang w:val="en-US" w:eastAsia="zh-CN"/>
        </w:rPr>
        <w:t>编制依据计算的综合单价×投标总报价/招标控制价</w:t>
      </w:r>
      <w:r>
        <w:rPr>
          <w:rFonts w:hint="eastAsia" w:ascii="宋体" w:hAnsi="宋体" w:eastAsia="宋体"/>
          <w:color w:val="auto"/>
          <w:sz w:val="24"/>
          <w:szCs w:val="24"/>
          <w:highlight w:val="none"/>
          <w:u w:val="single"/>
          <w:lang w:val="en-US" w:eastAsia="zh-CN"/>
        </w:rPr>
        <w:t>（或预算审核价）</w:t>
      </w:r>
      <w:r>
        <w:rPr>
          <w:rFonts w:hint="default" w:ascii="宋体" w:hAnsi="宋体" w:eastAsia="宋体"/>
          <w:color w:val="auto"/>
          <w:sz w:val="24"/>
          <w:szCs w:val="24"/>
          <w:highlight w:val="none"/>
          <w:u w:val="single"/>
          <w:lang w:val="en-US" w:eastAsia="zh-CN"/>
        </w:rPr>
        <w:t xml:space="preserve">）编制变更项目的综合单价，报发包人审核后确定。但确定综合单价时，合同中约定的人工、材料、机械可调整的内容，仍按合同约定调整;合同中未约定的，按施工期信息价（或签证价）确定。 </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default" w:ascii="宋体" w:hAnsi="宋体" w:eastAsia="宋体"/>
          <w:color w:val="auto"/>
          <w:sz w:val="24"/>
          <w:szCs w:val="24"/>
          <w:highlight w:val="none"/>
          <w:u w:val="single"/>
          <w:lang w:val="en-US" w:eastAsia="zh-CN"/>
        </w:rPr>
        <w:t xml:space="preserve">（4）如按以上编制依据缺项的内容，承包人应通过市场调查等手段提出单价，并报发包人确定后执行。 </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default" w:ascii="宋体" w:hAnsi="宋体" w:eastAsia="宋体"/>
          <w:color w:val="auto"/>
          <w:sz w:val="24"/>
          <w:szCs w:val="24"/>
          <w:highlight w:val="none"/>
          <w:u w:val="single"/>
          <w:lang w:val="en-US" w:eastAsia="zh-CN"/>
        </w:rPr>
        <w:t xml:space="preserve">（5）清单项目组合内容项目特征描述中，局部工程内容对应的工程数量变化，可仅调整计算变化部分的差价。 </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10.4.2 </w:t>
      </w:r>
      <w:r>
        <w:rPr>
          <w:rFonts w:ascii="宋体" w:hAnsi="宋体" w:eastAsia="宋体" w:cs="宋体"/>
          <w:color w:val="auto"/>
          <w:sz w:val="24"/>
          <w:szCs w:val="24"/>
          <w:highlight w:val="none"/>
        </w:rPr>
        <w:t>变更估价程序</w:t>
      </w:r>
    </w:p>
    <w:p>
      <w:pPr>
        <w:pageBreakBefore w:val="0"/>
        <w:kinsoku/>
        <w:wordWrap/>
        <w:overflowPunct/>
        <w:topLinePunct w:val="0"/>
        <w:bidi w:val="0"/>
        <w:snapToGrid/>
        <w:spacing w:line="400" w:lineRule="exact"/>
        <w:ind w:firstLine="480" w:firstLineChars="200"/>
        <w:textAlignment w:val="auto"/>
        <w:outlineLvl w:val="9"/>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 xml:space="preserve">承包人收到发包人、监理人、设计单位的变更指示后14天内向发包人提交变更估价申请。 </w:t>
      </w:r>
    </w:p>
    <w:p>
      <w:pPr>
        <w:pageBreakBefore w:val="0"/>
        <w:kinsoku/>
        <w:wordWrap/>
        <w:overflowPunct/>
        <w:topLinePunct w:val="0"/>
        <w:bidi w:val="0"/>
        <w:snapToGrid/>
        <w:spacing w:line="400" w:lineRule="exact"/>
        <w:ind w:firstLine="480" w:firstLineChars="200"/>
        <w:textAlignment w:val="auto"/>
        <w:outlineLvl w:val="9"/>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u w:val="single"/>
          <w:lang w:val="en-US" w:eastAsia="zh-CN"/>
        </w:rPr>
        <w:t>承包人提出工程变更、专项施工方案等变更应同时提交变更估价申请。</w:t>
      </w:r>
    </w:p>
    <w:p>
      <w:pPr>
        <w:pageBreakBefore w:val="0"/>
        <w:kinsoku/>
        <w:wordWrap/>
        <w:overflowPunct/>
        <w:topLinePunct w:val="0"/>
        <w:bidi w:val="0"/>
        <w:snapToGrid/>
        <w:spacing w:line="400" w:lineRule="exact"/>
        <w:ind w:firstLine="480" w:firstLineChars="200"/>
        <w:textAlignment w:val="auto"/>
        <w:outlineLvl w:val="9"/>
        <w:rPr>
          <w:rFonts w:hint="default" w:ascii="仿宋_GB2312" w:hAnsi="宋体" w:eastAsia="仿宋_GB2312" w:cs="仿宋_GB2312"/>
          <w:color w:val="auto"/>
          <w:kern w:val="0"/>
          <w:sz w:val="24"/>
          <w:szCs w:val="24"/>
          <w:highlight w:val="none"/>
          <w:lang w:val="en-US" w:eastAsia="zh-CN" w:bidi="ar"/>
        </w:rPr>
      </w:pPr>
      <w:r>
        <w:rPr>
          <w:rFonts w:hint="default" w:ascii="宋体" w:hAnsi="宋体" w:eastAsia="宋体"/>
          <w:color w:val="auto"/>
          <w:sz w:val="24"/>
          <w:szCs w:val="24"/>
          <w:highlight w:val="none"/>
          <w:u w:val="single"/>
          <w:lang w:val="en-US" w:eastAsia="zh-CN"/>
        </w:rPr>
        <w:t>承包人提交的变更估价申请，发包人和监理人应予以签收，并在 14天内审批完毕。</w:t>
      </w:r>
      <w:r>
        <w:rPr>
          <w:rFonts w:hint="default" w:ascii="仿宋_GB2312" w:hAnsi="宋体" w:eastAsia="仿宋_GB2312" w:cs="仿宋_GB2312"/>
          <w:color w:val="auto"/>
          <w:kern w:val="0"/>
          <w:sz w:val="24"/>
          <w:szCs w:val="24"/>
          <w:highlight w:val="none"/>
          <w:lang w:val="en-US" w:eastAsia="zh-CN" w:bidi="ar"/>
        </w:rPr>
        <w:t xml:space="preserve"> </w:t>
      </w:r>
    </w:p>
    <w:p>
      <w:pPr>
        <w:pageBreakBefore w:val="0"/>
        <w:kinsoku/>
        <w:wordWrap/>
        <w:overflowPunct/>
        <w:topLinePunct w:val="0"/>
        <w:bidi w:val="0"/>
        <w:snapToGrid/>
        <w:spacing w:line="400" w:lineRule="exact"/>
        <w:ind w:firstLine="482" w:firstLineChars="200"/>
        <w:textAlignment w:val="auto"/>
        <w:outlineLvl w:val="9"/>
        <w:rPr>
          <w:rFonts w:hint="eastAsia" w:ascii="宋体" w:hAnsi="宋体" w:eastAsia="宋体"/>
          <w:b/>
          <w:bCs/>
          <w:color w:val="auto"/>
          <w:sz w:val="24"/>
          <w:szCs w:val="24"/>
          <w:highlight w:val="none"/>
          <w:u w:val="single"/>
          <w:lang w:val="en-US" w:eastAsia="zh-CN"/>
        </w:rPr>
      </w:pPr>
      <w:r>
        <w:rPr>
          <w:rFonts w:hint="eastAsia" w:ascii="宋体" w:hAnsi="宋体" w:cs="宋体"/>
          <w:b/>
          <w:color w:val="auto"/>
          <w:sz w:val="24"/>
          <w:szCs w:val="24"/>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color w:val="auto"/>
          <w:sz w:val="24"/>
          <w:szCs w:val="24"/>
          <w:highlight w:val="none"/>
          <w:u w:val="single"/>
        </w:rPr>
        <w:t>上述管理办法如有变动时，按从新原则执行</w:t>
      </w:r>
      <w:r>
        <w:rPr>
          <w:rFonts w:hint="eastAsia" w:ascii="宋体" w:hAnsi="宋体" w:eastAsia="宋体"/>
          <w:b/>
          <w:bCs/>
          <w:color w:val="auto"/>
          <w:sz w:val="24"/>
          <w:szCs w:val="24"/>
          <w:highlight w:val="none"/>
          <w:u w:val="single"/>
          <w:lang w:val="en-US" w:eastAsia="zh-CN"/>
        </w:rPr>
        <w:t>。</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rPr>
      </w:pPr>
      <w:r>
        <w:rPr>
          <w:rFonts w:ascii="Arial" w:hAnsi="Arial" w:eastAsia="Arial" w:cs="Arial"/>
          <w:b/>
          <w:bCs/>
          <w:color w:val="auto"/>
          <w:sz w:val="24"/>
          <w:szCs w:val="24"/>
          <w:highlight w:val="none"/>
        </w:rPr>
        <w:t xml:space="preserve">10.5 </w:t>
      </w:r>
      <w:r>
        <w:rPr>
          <w:rFonts w:ascii="宋体" w:hAnsi="宋体" w:eastAsia="宋体" w:cs="宋体"/>
          <w:b/>
          <w:bCs/>
          <w:color w:val="auto"/>
          <w:sz w:val="24"/>
          <w:szCs w:val="24"/>
          <w:highlight w:val="none"/>
        </w:rPr>
        <w:t>承包人的合理化建议</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监理人审查承包人合理化建议的期限：</w:t>
      </w:r>
      <w:r>
        <w:rPr>
          <w:rFonts w:hint="eastAsia" w:ascii="宋体" w:hAnsi="宋体" w:eastAsia="宋体"/>
          <w:color w:val="auto"/>
          <w:sz w:val="24"/>
          <w:szCs w:val="24"/>
          <w:highlight w:val="none"/>
          <w:u w:val="single"/>
        </w:rPr>
        <w:t xml:space="preserve"> 按通用条款执行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发包人审批承包人合理化建议的期限：</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按通用条款执行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承包人提出的合理化建议降低了合同价格或者提高了工程经济效益的奖励的方法和金额为：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10.7 </w:t>
      </w:r>
      <w:r>
        <w:rPr>
          <w:rFonts w:ascii="宋体" w:hAnsi="宋体" w:eastAsia="宋体" w:cs="宋体"/>
          <w:b/>
          <w:bCs/>
          <w:color w:val="auto"/>
          <w:sz w:val="24"/>
          <w:szCs w:val="24"/>
          <w:highlight w:val="none"/>
        </w:rPr>
        <w:t>暂估价</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暂估价材料和工程设备的明细详见附件</w:t>
      </w:r>
      <w:r>
        <w:rPr>
          <w:rFonts w:ascii="Arial" w:hAnsi="Arial" w:eastAsia="Arial" w:cs="Arial"/>
          <w:color w:val="auto"/>
          <w:sz w:val="24"/>
          <w:szCs w:val="24"/>
          <w:highlight w:val="none"/>
        </w:rPr>
        <w:t xml:space="preserve"> 11</w:t>
      </w:r>
      <w:r>
        <w:rPr>
          <w:rFonts w:ascii="宋体" w:hAnsi="宋体" w:eastAsia="宋体" w:cs="宋体"/>
          <w:color w:val="auto"/>
          <w:sz w:val="24"/>
          <w:szCs w:val="24"/>
          <w:highlight w:val="none"/>
        </w:rPr>
        <w:t>：《暂估价一览表》。</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10.7.1 </w:t>
      </w:r>
      <w:r>
        <w:rPr>
          <w:rFonts w:ascii="宋体" w:hAnsi="宋体" w:eastAsia="宋体" w:cs="宋体"/>
          <w:color w:val="auto"/>
          <w:sz w:val="24"/>
          <w:szCs w:val="24"/>
          <w:highlight w:val="none"/>
        </w:rPr>
        <w:t>依法必须招标的暂估价项目</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无承包价（暂定价）的单项材料、设备、专业分包工程估算价</w:t>
      </w:r>
      <w:r>
        <w:rPr>
          <w:rFonts w:hint="eastAsia" w:ascii="宋体" w:hAnsi="宋体" w:eastAsia="宋体"/>
          <w:color w:val="auto"/>
          <w:sz w:val="24"/>
          <w:szCs w:val="24"/>
          <w:highlight w:val="none"/>
          <w:u w:val="single"/>
          <w:lang w:val="en-US" w:eastAsia="zh-CN"/>
        </w:rPr>
        <w:t>50</w:t>
      </w:r>
      <w:r>
        <w:rPr>
          <w:rFonts w:hint="eastAsia" w:ascii="宋体" w:hAnsi="宋体" w:eastAsia="宋体"/>
          <w:color w:val="auto"/>
          <w:sz w:val="24"/>
          <w:szCs w:val="24"/>
          <w:highlight w:val="none"/>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10.7.2 </w:t>
      </w:r>
      <w:r>
        <w:rPr>
          <w:rFonts w:hint="eastAsia" w:ascii="宋体" w:hAnsi="宋体" w:eastAsia="宋体"/>
          <w:color w:val="auto"/>
          <w:sz w:val="24"/>
          <w:szCs w:val="24"/>
          <w:highlight w:val="none"/>
        </w:rPr>
        <w:t>不属于依法必须招标的暂估价项目：</w:t>
      </w:r>
      <w:r>
        <w:rPr>
          <w:rFonts w:hint="eastAsia" w:ascii="宋体" w:hAnsi="宋体" w:eastAsia="宋体"/>
          <w:color w:val="auto"/>
          <w:sz w:val="24"/>
          <w:szCs w:val="24"/>
          <w:highlight w:val="none"/>
          <w:u w:val="single"/>
        </w:rPr>
        <w:t>按合同通用条款。</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第3种方式：承包人直接实施的暂估价项目</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承包人直接实施的暂估价项目的约定：</w:t>
      </w:r>
      <w:r>
        <w:rPr>
          <w:rFonts w:hint="eastAsia" w:ascii="宋体" w:hAnsi="宋体" w:eastAsia="宋体"/>
          <w:color w:val="auto"/>
          <w:sz w:val="24"/>
          <w:szCs w:val="24"/>
          <w:highlight w:val="none"/>
          <w:u w:val="single"/>
        </w:rPr>
        <w:t xml:space="preserve">   </w:t>
      </w:r>
      <w:r>
        <w:rPr>
          <w:rFonts w:hint="eastAsia" w:ascii="宋体" w:hAnsi="宋体" w:eastAsia="宋体"/>
          <w:bCs/>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hint="eastAsia" w:ascii="宋体" w:hAnsi="宋体" w:cs="宋体" w:eastAsiaTheme="minorEastAsia"/>
          <w:color w:val="auto"/>
          <w:sz w:val="24"/>
          <w:szCs w:val="24"/>
          <w:highlight w:val="none"/>
          <w:u w:val="single"/>
          <w:lang w:eastAsia="zh-CN"/>
        </w:rPr>
      </w:pPr>
      <w:r>
        <w:rPr>
          <w:rFonts w:hint="eastAsia" w:ascii="Arial" w:hAnsi="Arial" w:eastAsia="Arial" w:cs="Arial"/>
          <w:color w:val="auto"/>
          <w:sz w:val="24"/>
          <w:szCs w:val="24"/>
          <w:highlight w:val="none"/>
        </w:rPr>
        <w:t>10.7.4专业发包工程管理费</w:t>
      </w:r>
      <w:r>
        <w:rPr>
          <w:rFonts w:hint="eastAsia" w:ascii="Arial" w:hAnsi="Arial" w:eastAsia="宋体" w:cs="Arial"/>
          <w:color w:val="auto"/>
          <w:sz w:val="24"/>
          <w:szCs w:val="24"/>
          <w:highlight w:val="none"/>
          <w:lang w:eastAsia="zh-CN"/>
        </w:rPr>
        <w:t>：</w:t>
      </w:r>
      <w:r>
        <w:rPr>
          <w:rFonts w:hint="eastAsia" w:ascii="宋体" w:hAnsi="宋体" w:cs="宋体"/>
          <w:color w:val="auto"/>
          <w:sz w:val="24"/>
          <w:szCs w:val="24"/>
          <w:highlight w:val="none"/>
          <w:u w:val="single"/>
        </w:rPr>
        <w:t xml:space="preserve">本项目无专业发包 </w:t>
      </w:r>
      <w:r>
        <w:rPr>
          <w:rFonts w:hint="eastAsia" w:ascii="宋体" w:hAnsi="宋体" w:cs="宋体"/>
          <w:color w:val="auto"/>
          <w:sz w:val="24"/>
          <w:szCs w:val="24"/>
          <w:highlight w:val="none"/>
          <w:u w:val="single"/>
          <w:lang w:eastAsia="zh-CN"/>
        </w:rPr>
        <w:t>。</w:t>
      </w:r>
    </w:p>
    <w:p>
      <w:pPr>
        <w:pageBreakBefore w:val="0"/>
        <w:kinsoku/>
        <w:wordWrap/>
        <w:overflowPunct/>
        <w:topLinePunct w:val="0"/>
        <w:bidi w:val="0"/>
        <w:snapToGrid/>
        <w:spacing w:line="400" w:lineRule="exact"/>
        <w:ind w:firstLine="444" w:firstLineChars="185"/>
        <w:textAlignment w:val="auto"/>
        <w:outlineLvl w:val="9"/>
        <w:rPr>
          <w:rFonts w:hint="eastAsia" w:ascii="Arial" w:hAnsi="Arial" w:eastAsia="Arial" w:cs="Arial"/>
          <w:color w:val="auto"/>
          <w:sz w:val="24"/>
          <w:szCs w:val="24"/>
          <w:highlight w:val="none"/>
        </w:rPr>
      </w:pPr>
      <w:r>
        <w:rPr>
          <w:rFonts w:hint="eastAsia" w:ascii="Arial" w:hAnsi="Arial" w:eastAsia="Arial" w:cs="Arial"/>
          <w:color w:val="auto"/>
          <w:sz w:val="24"/>
          <w:szCs w:val="24"/>
          <w:highlight w:val="none"/>
        </w:rPr>
        <w:t>需总承包人配合的具体事项：</w:t>
      </w:r>
      <w:r>
        <w:rPr>
          <w:rFonts w:hint="eastAsia" w:ascii="Arial" w:hAnsi="Arial" w:eastAsia="Arial" w:cs="Arial"/>
          <w:color w:val="auto"/>
          <w:sz w:val="24"/>
          <w:szCs w:val="24"/>
          <w:highlight w:val="none"/>
          <w:u w:val="single"/>
        </w:rPr>
        <w:t xml:space="preserve">                                  </w:t>
      </w:r>
      <w:r>
        <w:rPr>
          <w:rFonts w:hint="eastAsia" w:ascii="Arial" w:hAnsi="Arial" w:eastAsia="Arial" w:cs="Arial"/>
          <w:color w:val="auto"/>
          <w:sz w:val="24"/>
          <w:szCs w:val="24"/>
          <w:highlight w:val="none"/>
        </w:rPr>
        <w:t>。</w:t>
      </w:r>
    </w:p>
    <w:p>
      <w:pPr>
        <w:pageBreakBefore w:val="0"/>
        <w:kinsoku/>
        <w:wordWrap/>
        <w:overflowPunct/>
        <w:topLinePunct w:val="0"/>
        <w:bidi w:val="0"/>
        <w:snapToGrid/>
        <w:spacing w:line="400" w:lineRule="exact"/>
        <w:ind w:firstLine="444" w:firstLineChars="185"/>
        <w:textAlignment w:val="auto"/>
        <w:outlineLvl w:val="9"/>
        <w:rPr>
          <w:rFonts w:hint="eastAsia" w:ascii="Arial" w:hAnsi="Arial" w:eastAsia="Arial" w:cs="Arial"/>
          <w:color w:val="auto"/>
          <w:sz w:val="24"/>
          <w:szCs w:val="24"/>
          <w:highlight w:val="none"/>
        </w:rPr>
      </w:pPr>
      <w:r>
        <w:rPr>
          <w:rFonts w:hint="eastAsia" w:ascii="Arial" w:hAnsi="Arial" w:eastAsia="Arial" w:cs="Arial"/>
          <w:color w:val="auto"/>
          <w:sz w:val="24"/>
          <w:szCs w:val="24"/>
          <w:highlight w:val="none"/>
        </w:rPr>
        <w:t>发包人另行发包的专业工程：</w:t>
      </w:r>
      <w:r>
        <w:rPr>
          <w:rFonts w:hint="eastAsia" w:ascii="Arial" w:hAnsi="Arial" w:eastAsia="Arial" w:cs="Arial"/>
          <w:color w:val="auto"/>
          <w:sz w:val="24"/>
          <w:szCs w:val="24"/>
          <w:highlight w:val="none"/>
          <w:u w:val="single"/>
        </w:rPr>
        <w:t xml:space="preserve">                                  </w:t>
      </w:r>
      <w:r>
        <w:rPr>
          <w:rFonts w:hint="eastAsia" w:ascii="Arial" w:hAnsi="Arial" w:eastAsia="Arial" w:cs="Arial"/>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10.8 </w:t>
      </w:r>
      <w:r>
        <w:rPr>
          <w:rFonts w:ascii="宋体" w:hAnsi="宋体" w:eastAsia="宋体" w:cs="宋体"/>
          <w:b/>
          <w:bCs/>
          <w:color w:val="auto"/>
          <w:sz w:val="24"/>
          <w:szCs w:val="24"/>
          <w:highlight w:val="none"/>
        </w:rPr>
        <w:t>暂列金额</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合同当事人关于暂列金额使用的约定：</w:t>
      </w:r>
      <w:r>
        <w:rPr>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i/>
          <w:iCs/>
          <w:color w:val="auto"/>
          <w:sz w:val="24"/>
          <w:szCs w:val="24"/>
          <w:highlight w:val="none"/>
        </w:rPr>
      </w:pPr>
      <w:r>
        <w:rPr>
          <w:rFonts w:hint="eastAsia" w:ascii="宋体" w:hAnsi="宋体" w:eastAsia="宋体"/>
          <w:color w:val="auto"/>
          <w:sz w:val="24"/>
          <w:szCs w:val="24"/>
          <w:highlight w:val="none"/>
        </w:rPr>
        <w:t>创标化工地增加费:</w:t>
      </w:r>
      <w:r>
        <w:rPr>
          <w:rFonts w:ascii="宋体" w:hAnsi="宋体" w:eastAsia="宋体"/>
          <w:color w:val="auto"/>
          <w:sz w:val="24"/>
          <w:szCs w:val="24"/>
          <w:highlight w:val="non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创优质工程增加费:</w:t>
      </w:r>
      <w:r>
        <w:rPr>
          <w:rFonts w:ascii="宋体" w:hAnsi="宋体" w:eastAsia="宋体"/>
          <w:color w:val="auto"/>
          <w:sz w:val="24"/>
          <w:szCs w:val="24"/>
          <w:highlight w:val="non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40" w:leftChars="0" w:firstLine="713" w:firstLineChars="296"/>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11.</w:t>
      </w:r>
      <w:r>
        <w:rPr>
          <w:rFonts w:hint="eastAsia" w:asciiTheme="minorEastAsia" w:hAnsiTheme="minorEastAsia" w:eastAsiaTheme="minorEastAsia" w:cstheme="minorEastAsia"/>
          <w:color w:val="auto"/>
          <w:sz w:val="24"/>
          <w:szCs w:val="24"/>
          <w:highlight w:val="none"/>
        </w:rPr>
        <w:t>价格调整</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b/>
          <w:bCs/>
          <w:color w:val="auto"/>
          <w:sz w:val="24"/>
          <w:szCs w:val="24"/>
          <w:highlight w:val="none"/>
        </w:rPr>
        <w:t xml:space="preserve">11.1 </w:t>
      </w:r>
      <w:r>
        <w:rPr>
          <w:rFonts w:ascii="宋体" w:hAnsi="宋体" w:eastAsia="宋体" w:cs="宋体"/>
          <w:b/>
          <w:bCs/>
          <w:color w:val="auto"/>
          <w:sz w:val="24"/>
          <w:szCs w:val="24"/>
          <w:highlight w:val="none"/>
        </w:rPr>
        <w:t>市场价格波动引起的调整</w:t>
      </w:r>
    </w:p>
    <w:p>
      <w:pPr>
        <w:pageBreakBefore w:val="0"/>
        <w:kinsoku/>
        <w:wordWrap/>
        <w:overflowPunct/>
        <w:topLinePunct w:val="0"/>
        <w:bidi w:val="0"/>
        <w:snapToGrid/>
        <w:spacing w:line="400" w:lineRule="exact"/>
        <w:ind w:firstLine="444" w:firstLineChars="185"/>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市场价格波动是否调整合同价格的约定：</w:t>
      </w:r>
      <w:r>
        <w:rPr>
          <w:rFonts w:hint="eastAsia" w:ascii="宋体" w:hAnsi="宋体" w:eastAsia="宋体" w:cs="宋体"/>
          <w:color w:val="auto"/>
          <w:sz w:val="24"/>
          <w:szCs w:val="24"/>
          <w:highlight w:val="none"/>
          <w:u w:val="single"/>
        </w:rPr>
        <w:t>分部分项及技术措施项目综合单价中的〔具体调整的人工(包括机械</w:t>
      </w:r>
      <w:r>
        <w:rPr>
          <w:rFonts w:hint="eastAsia" w:ascii="宋体" w:hAnsi="宋体" w:eastAsia="宋体" w:cs="宋体"/>
          <w:color w:val="auto"/>
          <w:sz w:val="24"/>
          <w:szCs w:val="24"/>
          <w:highlight w:val="none"/>
          <w:u w:val="single"/>
        </w:rPr>
        <w:t xml:space="preserve">费中机上人工) 、材料(钢材、钢筋、水泥、商品砼、砂、石子) </w:t>
      </w:r>
      <w:r>
        <w:rPr>
          <w:rFonts w:hint="eastAsia" w:ascii="宋体" w:hAnsi="宋体" w:eastAsia="宋体" w:cs="宋体"/>
          <w:color w:val="auto"/>
          <w:sz w:val="24"/>
          <w:szCs w:val="24"/>
          <w:highlight w:val="none"/>
          <w:u w:val="single"/>
        </w:rPr>
        <w:t>市场价格波动调整价格，再按投标含量调整综合单价；其余材料及机械费(除机上人工) 市场价格波动不调整。人工(含机上人工) 调整的差价部分不作为企业管理费、利润及施工组织措施费、规费的取费基数，仅另计取税金。调整时间均为在合同工期范围内。</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因市场价格波动调整合同价格，采用以下第</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2</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种方式对合同价格进行调整：</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第1种方式：采用价格指数</w:t>
      </w:r>
      <w:r>
        <w:rPr>
          <w:rFonts w:hint="eastAsia" w:ascii="宋体" w:hAnsi="宋体" w:eastAsia="宋体"/>
          <w:color w:val="auto"/>
          <w:sz w:val="24"/>
          <w:szCs w:val="24"/>
          <w:highlight w:val="none"/>
        </w:rPr>
        <w:t>进行价格</w:t>
      </w:r>
      <w:r>
        <w:rPr>
          <w:rFonts w:ascii="宋体" w:hAnsi="宋体" w:eastAsia="宋体"/>
          <w:color w:val="auto"/>
          <w:sz w:val="24"/>
          <w:szCs w:val="24"/>
          <w:highlight w:val="none"/>
        </w:rPr>
        <w:t>调整。</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第2种方式：采用造价信息</w:t>
      </w:r>
      <w:r>
        <w:rPr>
          <w:rFonts w:hint="eastAsia" w:ascii="宋体" w:hAnsi="宋体" w:eastAsia="宋体"/>
          <w:color w:val="auto"/>
          <w:sz w:val="24"/>
          <w:szCs w:val="24"/>
          <w:highlight w:val="none"/>
        </w:rPr>
        <w:t>进行价格</w:t>
      </w:r>
      <w:r>
        <w:rPr>
          <w:rFonts w:ascii="宋体" w:hAnsi="宋体" w:eastAsia="宋体"/>
          <w:color w:val="auto"/>
          <w:sz w:val="24"/>
          <w:szCs w:val="24"/>
          <w:highlight w:val="none"/>
        </w:rPr>
        <w:t>调整。</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（1）关于基准价格的约定：</w:t>
      </w:r>
      <w:r>
        <w:rPr>
          <w:rFonts w:ascii="宋体" w:hAnsi="宋体" w:eastAsia="宋体"/>
          <w:color w:val="auto"/>
          <w:sz w:val="24"/>
          <w:szCs w:val="24"/>
          <w:highlight w:val="none"/>
          <w:u w:val="single"/>
        </w:rPr>
        <w:t>A1=</w:t>
      </w:r>
      <w:r>
        <w:rPr>
          <w:rFonts w:hint="eastAsia" w:ascii="宋体" w:hAnsi="宋体" w:eastAsia="宋体"/>
          <w:color w:val="auto"/>
          <w:sz w:val="24"/>
          <w:szCs w:val="24"/>
          <w:highlight w:val="none"/>
          <w:u w:val="single"/>
        </w:rPr>
        <w:t>编制预算审核书时所采用《台州造价》</w:t>
      </w:r>
      <w:r>
        <w:rPr>
          <w:rFonts w:hint="eastAsia" w:ascii="宋体" w:hAnsi="宋体" w:eastAsia="宋体"/>
          <w:color w:val="auto"/>
          <w:sz w:val="24"/>
          <w:szCs w:val="24"/>
          <w:highlight w:val="none"/>
          <w:u w:val="single"/>
          <w:lang w:eastAsia="zh-CN"/>
        </w:rPr>
        <w:t>（正刊）</w:t>
      </w:r>
      <w:r>
        <w:rPr>
          <w:rFonts w:ascii="宋体" w:hAnsi="宋体" w:eastAsia="宋体"/>
          <w:color w:val="auto"/>
          <w:sz w:val="24"/>
          <w:szCs w:val="24"/>
          <w:highlight w:val="none"/>
          <w:u w:val="single"/>
        </w:rPr>
        <w:t>（</w:t>
      </w:r>
      <w:r>
        <w:rPr>
          <w:rFonts w:hint="eastAsia" w:ascii="宋体" w:hAnsi="宋体" w:eastAsia="宋体"/>
          <w:color w:val="auto"/>
          <w:sz w:val="24"/>
          <w:szCs w:val="24"/>
          <w:highlight w:val="none"/>
          <w:u w:val="single"/>
        </w:rPr>
        <w:t>202</w:t>
      </w:r>
      <w:r>
        <w:rPr>
          <w:rFonts w:hint="eastAsia" w:ascii="宋体" w:hAnsi="宋体" w:eastAsia="宋体"/>
          <w:color w:val="auto"/>
          <w:sz w:val="24"/>
          <w:szCs w:val="24"/>
          <w:highlight w:val="none"/>
          <w:u w:val="single"/>
          <w:lang w:val="en-US" w:eastAsia="zh-CN"/>
        </w:rPr>
        <w:t>4</w:t>
      </w:r>
      <w:r>
        <w:rPr>
          <w:rFonts w:hint="eastAsia" w:ascii="宋体" w:hAnsi="宋体" w:eastAsia="宋体"/>
          <w:color w:val="auto"/>
          <w:sz w:val="24"/>
          <w:szCs w:val="24"/>
          <w:highlight w:val="none"/>
          <w:u w:val="single"/>
        </w:rPr>
        <w:t>年</w:t>
      </w:r>
      <w:r>
        <w:rPr>
          <w:rFonts w:hint="eastAsia" w:ascii="宋体" w:hAnsi="宋体" w:eastAsia="宋体"/>
          <w:color w:val="auto"/>
          <w:sz w:val="24"/>
          <w:szCs w:val="24"/>
          <w:highlight w:val="none"/>
          <w:u w:val="single"/>
          <w:lang w:val="en-US" w:eastAsia="zh-CN"/>
        </w:rPr>
        <w:t>3</w:t>
      </w:r>
      <w:r>
        <w:rPr>
          <w:rFonts w:hint="eastAsia" w:ascii="宋体" w:hAnsi="宋体" w:eastAsia="宋体"/>
          <w:color w:val="auto"/>
          <w:sz w:val="24"/>
          <w:szCs w:val="24"/>
          <w:highlight w:val="none"/>
          <w:u w:val="single"/>
        </w:rPr>
        <w:t>月份</w:t>
      </w:r>
      <w:r>
        <w:rPr>
          <w:rFonts w:ascii="宋体" w:hAnsi="宋体" w:eastAsia="宋体"/>
          <w:color w:val="auto"/>
          <w:sz w:val="24"/>
          <w:szCs w:val="24"/>
          <w:highlight w:val="none"/>
          <w:u w:val="single"/>
        </w:rPr>
        <w:t>）对应人工、材料</w:t>
      </w:r>
      <w:r>
        <w:rPr>
          <w:rFonts w:hint="eastAsia" w:ascii="宋体" w:hAnsi="宋体" w:eastAsia="宋体"/>
          <w:color w:val="auto"/>
          <w:sz w:val="24"/>
          <w:szCs w:val="24"/>
          <w:highlight w:val="none"/>
          <w:u w:val="single"/>
        </w:rPr>
        <w:t>价格</w:t>
      </w:r>
      <w:r>
        <w:rPr>
          <w:rFonts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（2）市场价格约定：</w:t>
      </w:r>
      <w:r>
        <w:rPr>
          <w:rFonts w:ascii="宋体" w:hAnsi="宋体" w:eastAsia="宋体"/>
          <w:color w:val="auto"/>
          <w:sz w:val="24"/>
          <w:szCs w:val="24"/>
          <w:highlight w:val="none"/>
          <w:u w:val="single"/>
        </w:rPr>
        <w:t>A2＝</w:t>
      </w:r>
      <w:r>
        <w:rPr>
          <w:rFonts w:hint="eastAsia" w:ascii="宋体" w:hAnsi="宋体" w:eastAsia="宋体"/>
          <w:color w:val="auto"/>
          <w:sz w:val="24"/>
          <w:szCs w:val="24"/>
          <w:highlight w:val="none"/>
          <w:u w:val="single"/>
        </w:rPr>
        <w:t>施工期</w:t>
      </w:r>
      <w:r>
        <w:rPr>
          <w:rFonts w:hint="eastAsia" w:ascii="宋体" w:hAnsi="宋体" w:eastAsia="宋体"/>
          <w:color w:val="auto"/>
          <w:sz w:val="24"/>
          <w:szCs w:val="24"/>
          <w:highlight w:val="none"/>
          <w:u w:val="single"/>
          <w:lang w:eastAsia="zh-CN"/>
        </w:rPr>
        <w:t>（合同工期）前</w:t>
      </w:r>
      <w:r>
        <w:rPr>
          <w:rFonts w:hint="eastAsia" w:ascii="宋体" w:hAnsi="宋体" w:eastAsia="宋体"/>
          <w:color w:val="auto"/>
          <w:sz w:val="24"/>
          <w:szCs w:val="24"/>
          <w:highlight w:val="none"/>
          <w:u w:val="single"/>
          <w:lang w:val="en-US" w:eastAsia="zh-CN"/>
        </w:rPr>
        <w:t>80%</w:t>
      </w:r>
      <w:r>
        <w:rPr>
          <w:rFonts w:hint="eastAsia" w:ascii="宋体" w:hAnsi="宋体" w:eastAsia="宋体"/>
          <w:color w:val="auto"/>
          <w:sz w:val="24"/>
          <w:szCs w:val="24"/>
          <w:highlight w:val="none"/>
          <w:u w:val="single"/>
          <w:lang w:val="en-US" w:eastAsia="zh-CN"/>
        </w:rPr>
        <w:t>（遇有小数即进位取整）月份</w:t>
      </w:r>
      <w:r>
        <w:rPr>
          <w:rFonts w:hint="eastAsia" w:ascii="宋体" w:hAnsi="宋体" w:eastAsia="宋体"/>
          <w:color w:val="auto"/>
          <w:sz w:val="24"/>
          <w:szCs w:val="24"/>
          <w:highlight w:val="none"/>
          <w:u w:val="single"/>
        </w:rPr>
        <w:t>《台州造价》</w:t>
      </w:r>
      <w:r>
        <w:rPr>
          <w:rFonts w:hint="eastAsia" w:ascii="宋体" w:hAnsi="宋体" w:eastAsia="宋体"/>
          <w:color w:val="auto"/>
          <w:sz w:val="24"/>
          <w:szCs w:val="24"/>
          <w:highlight w:val="none"/>
          <w:u w:val="single"/>
          <w:lang w:eastAsia="zh-CN"/>
        </w:rPr>
        <w:t>（正刊）</w:t>
      </w:r>
      <w:r>
        <w:rPr>
          <w:rFonts w:hint="eastAsia" w:ascii="宋体" w:hAnsi="宋体" w:eastAsia="宋体"/>
          <w:color w:val="auto"/>
          <w:sz w:val="24"/>
          <w:szCs w:val="24"/>
          <w:highlight w:val="none"/>
          <w:u w:val="single"/>
        </w:rPr>
        <w:t>所</w:t>
      </w:r>
      <w:r>
        <w:rPr>
          <w:rFonts w:ascii="宋体" w:hAnsi="宋体" w:eastAsia="宋体"/>
          <w:color w:val="auto"/>
          <w:sz w:val="24"/>
          <w:szCs w:val="24"/>
          <w:highlight w:val="none"/>
          <w:u w:val="single"/>
        </w:rPr>
        <w:t>对应</w:t>
      </w:r>
      <w:r>
        <w:rPr>
          <w:rFonts w:hint="eastAsia" w:ascii="宋体" w:hAnsi="宋体" w:eastAsia="宋体"/>
          <w:color w:val="auto"/>
          <w:sz w:val="24"/>
          <w:szCs w:val="24"/>
          <w:highlight w:val="none"/>
          <w:u w:val="single"/>
          <w:lang w:eastAsia="zh-CN"/>
        </w:rPr>
        <w:t>的</w:t>
      </w:r>
      <w:r>
        <w:rPr>
          <w:rFonts w:ascii="宋体" w:hAnsi="宋体" w:eastAsia="宋体"/>
          <w:color w:val="auto"/>
          <w:sz w:val="24"/>
          <w:szCs w:val="24"/>
          <w:highlight w:val="none"/>
          <w:u w:val="single"/>
        </w:rPr>
        <w:t>人工、材料信息价</w:t>
      </w:r>
      <w:r>
        <w:rPr>
          <w:rFonts w:hint="eastAsia" w:ascii="宋体" w:hAnsi="宋体" w:eastAsia="宋体"/>
          <w:color w:val="auto"/>
          <w:sz w:val="24"/>
          <w:szCs w:val="24"/>
          <w:highlight w:val="none"/>
          <w:u w:val="single"/>
        </w:rPr>
        <w:t>算术</w:t>
      </w:r>
      <w:r>
        <w:rPr>
          <w:rFonts w:ascii="宋体" w:hAnsi="宋体" w:eastAsia="宋体"/>
          <w:color w:val="auto"/>
          <w:sz w:val="24"/>
          <w:szCs w:val="24"/>
          <w:highlight w:val="none"/>
          <w:u w:val="single"/>
        </w:rPr>
        <w:t>平均价</w:t>
      </w:r>
      <w:r>
        <w:rPr>
          <w:rFonts w:hint="eastAsia" w:ascii="宋体" w:hAnsi="宋体" w:eastAsia="宋体"/>
          <w:color w:val="auto"/>
          <w:sz w:val="24"/>
          <w:szCs w:val="24"/>
          <w:highlight w:val="none"/>
          <w:u w:val="singl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（3）调整方法</w:t>
      </w:r>
    </w:p>
    <w:p>
      <w:pPr>
        <w:pageBreakBefore w:val="0"/>
        <w:kinsoku/>
        <w:wordWrap/>
        <w:overflowPunct/>
        <w:topLinePunct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a.当A2＞A1时，该材料（人工）结算单价按超出的金额调增，即该材料（人工）结算单价=承包人的投标单价+（A2－A1）；</w:t>
      </w:r>
    </w:p>
    <w:p>
      <w:pPr>
        <w:pageBreakBefore w:val="0"/>
        <w:kinsoku/>
        <w:wordWrap/>
        <w:overflowPunct/>
        <w:topLinePunct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b.当A2＜A1时，该材料（人工）结算单价按低于的金额调减，即该材料（人工）结算单价=承包人的投标单价－（A1－A2）；</w:t>
      </w:r>
    </w:p>
    <w:p>
      <w:pPr>
        <w:pageBreakBefore w:val="0"/>
        <w:kinsoku/>
        <w:wordWrap/>
        <w:overflowPunct/>
        <w:topLinePunct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c.当A2＝A1时，该材料（人工）结算单价不作调整。</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ascii="宋体" w:hAnsi="宋体" w:eastAsia="宋体"/>
          <w:color w:val="auto"/>
          <w:sz w:val="24"/>
          <w:szCs w:val="24"/>
          <w:highlight w:val="none"/>
        </w:rPr>
        <w:t>第3种方式：其他价格调整方式：</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11.2  法律变化引起的调整 ：</w:t>
      </w:r>
      <w:r>
        <w:rPr>
          <w:rFonts w:hint="eastAsia" w:ascii="宋体" w:hAnsi="宋体" w:eastAsia="宋体"/>
          <w:color w:val="auto"/>
          <w:sz w:val="24"/>
          <w:szCs w:val="24"/>
          <w:highlight w:val="none"/>
          <w:u w:val="single"/>
        </w:rPr>
        <w:t xml:space="preserve"> 基准日期以后变化由发包人承担，但由承包人原因导致工期延误时的法律变化引起合同价增加的由承包人承担，合同价下降的由发包人受益。</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40" w:leftChars="0" w:firstLine="713" w:firstLineChars="296"/>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12.</w:t>
      </w:r>
      <w:r>
        <w:rPr>
          <w:rFonts w:hint="eastAsia" w:asciiTheme="minorEastAsia" w:hAnsiTheme="minorEastAsia" w:eastAsiaTheme="minorEastAsia" w:cstheme="minorEastAsia"/>
          <w:color w:val="auto"/>
          <w:sz w:val="24"/>
          <w:szCs w:val="24"/>
          <w:highlight w:val="none"/>
        </w:rPr>
        <w:t>合同价格、计量与支付</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b/>
          <w:bCs/>
          <w:color w:val="auto"/>
          <w:sz w:val="24"/>
          <w:szCs w:val="24"/>
          <w:highlight w:val="none"/>
        </w:rPr>
        <w:t xml:space="preserve">12.1 </w:t>
      </w:r>
      <w:r>
        <w:rPr>
          <w:rFonts w:ascii="宋体" w:hAnsi="宋体" w:eastAsia="宋体" w:cs="宋体"/>
          <w:b/>
          <w:bCs/>
          <w:color w:val="auto"/>
          <w:sz w:val="24"/>
          <w:szCs w:val="24"/>
          <w:highlight w:val="none"/>
        </w:rPr>
        <w:t>合同价格形式</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宋体" w:hAnsi="宋体" w:eastAsia="宋体" w:cs="宋体"/>
          <w:color w:val="auto"/>
          <w:sz w:val="24"/>
          <w:szCs w:val="24"/>
          <w:highlight w:val="none"/>
        </w:rPr>
        <w:t>本合同价款采用第</w:t>
      </w:r>
      <w:r>
        <w:rPr>
          <w:rFonts w:ascii="Arial" w:hAnsi="Arial" w:eastAsia="Arial" w:cs="Arial"/>
          <w:color w:val="auto"/>
          <w:sz w:val="24"/>
          <w:szCs w:val="24"/>
          <w:highlight w:val="none"/>
          <w:u w:val="single"/>
        </w:rPr>
        <w:t xml:space="preserve">  1  </w:t>
      </w:r>
      <w:r>
        <w:rPr>
          <w:rFonts w:ascii="宋体" w:hAnsi="宋体" w:eastAsia="宋体" w:cs="宋体"/>
          <w:color w:val="auto"/>
          <w:sz w:val="24"/>
          <w:szCs w:val="24"/>
          <w:highlight w:val="none"/>
        </w:rPr>
        <w:t>种方式</w:t>
      </w:r>
      <w:r>
        <w:rPr>
          <w:rFonts w:ascii="宋体" w:hAnsi="宋体" w:eastAsia="宋体" w:cs="宋体"/>
          <w:color w:val="auto"/>
          <w:sz w:val="24"/>
          <w:szCs w:val="24"/>
          <w:highlight w:val="none"/>
          <w:u w:val="single"/>
        </w:rPr>
        <w:t xml:space="preserve">  单价合同   </w:t>
      </w:r>
      <w:r>
        <w:rPr>
          <w:rFonts w:ascii="宋体" w:hAnsi="宋体" w:eastAsia="宋体" w:cs="宋体"/>
          <w:color w:val="auto"/>
          <w:sz w:val="24"/>
          <w:szCs w:val="24"/>
          <w:highlight w:val="none"/>
        </w:rPr>
        <w:t>确定。</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1</w:t>
      </w:r>
      <w:r>
        <w:rPr>
          <w:rFonts w:ascii="宋体" w:hAnsi="宋体" w:eastAsia="宋体" w:cs="宋体"/>
          <w:color w:val="auto"/>
          <w:sz w:val="24"/>
          <w:szCs w:val="24"/>
          <w:highlight w:val="none"/>
        </w:rPr>
        <w:t>．单价合同。</w:t>
      </w:r>
    </w:p>
    <w:p>
      <w:pPr>
        <w:pageBreakBefore w:val="0"/>
        <w:kinsoku/>
        <w:wordWrap/>
        <w:overflowPunct/>
        <w:topLinePunct w:val="0"/>
        <w:bidi w:val="0"/>
        <w:snapToGrid/>
        <w:spacing w:line="400" w:lineRule="exact"/>
        <w:ind w:left="400"/>
        <w:textAlignment w:val="auto"/>
        <w:outlineLvl w:val="9"/>
        <w:rPr>
          <w:color w:val="auto"/>
          <w:sz w:val="24"/>
          <w:szCs w:val="24"/>
          <w:highlight w:val="none"/>
        </w:rPr>
      </w:pPr>
      <w:r>
        <w:rPr>
          <w:rFonts w:ascii="宋体" w:hAnsi="宋体" w:eastAsia="宋体" w:cs="宋体"/>
          <w:color w:val="auto"/>
          <w:sz w:val="24"/>
          <w:szCs w:val="24"/>
          <w:highlight w:val="none"/>
        </w:rPr>
        <w:t>综合单价包含的风险范围：</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本工程结算价的计算方式同投标价。除风险范围以外约定的调整外，以下内容按承包人的投</w:t>
      </w:r>
    </w:p>
    <w:p>
      <w:pPr>
        <w:pageBreakBefore w:val="0"/>
        <w:kinsoku/>
        <w:wordWrap/>
        <w:overflowPunct/>
        <w:topLinePunct w:val="0"/>
        <w:bidi w:val="0"/>
        <w:snapToGrid/>
        <w:spacing w:line="400" w:lineRule="exact"/>
        <w:ind w:left="8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标承诺不作调整：</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w:t>
      </w:r>
      <w:r>
        <w:rPr>
          <w:rFonts w:ascii="Arial" w:hAnsi="Arial" w:eastAsia="Arial" w:cs="Arial"/>
          <w:color w:val="auto"/>
          <w:sz w:val="24"/>
          <w:szCs w:val="24"/>
          <w:highlight w:val="none"/>
          <w:u w:val="single"/>
        </w:rPr>
        <w:t>1</w:t>
      </w:r>
      <w:r>
        <w:rPr>
          <w:rFonts w:ascii="宋体" w:hAnsi="宋体" w:eastAsia="宋体" w:cs="宋体"/>
          <w:color w:val="auto"/>
          <w:sz w:val="24"/>
          <w:szCs w:val="24"/>
          <w:highlight w:val="none"/>
          <w:u w:val="single"/>
        </w:rPr>
        <w:t>）综合单价；</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w:t>
      </w:r>
      <w:r>
        <w:rPr>
          <w:rFonts w:ascii="Arial" w:hAnsi="Arial" w:eastAsia="Arial" w:cs="Arial"/>
          <w:color w:val="auto"/>
          <w:sz w:val="24"/>
          <w:szCs w:val="24"/>
          <w:highlight w:val="none"/>
          <w:u w:val="single"/>
        </w:rPr>
        <w:t>2</w:t>
      </w:r>
      <w:r>
        <w:rPr>
          <w:rFonts w:ascii="宋体" w:hAnsi="宋体" w:eastAsia="宋体" w:cs="宋体"/>
          <w:color w:val="auto"/>
          <w:sz w:val="24"/>
          <w:szCs w:val="24"/>
          <w:highlight w:val="none"/>
          <w:u w:val="single"/>
        </w:rPr>
        <w:t>）施工组织措施费的费项及费率；</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w:t>
      </w:r>
      <w:r>
        <w:rPr>
          <w:rFonts w:ascii="Arial" w:hAnsi="Arial" w:eastAsia="Arial" w:cs="Arial"/>
          <w:color w:val="auto"/>
          <w:sz w:val="24"/>
          <w:szCs w:val="24"/>
          <w:highlight w:val="none"/>
          <w:u w:val="single"/>
        </w:rPr>
        <w:t>3</w:t>
      </w:r>
      <w:r>
        <w:rPr>
          <w:rFonts w:ascii="宋体" w:hAnsi="宋体" w:eastAsia="宋体" w:cs="宋体"/>
          <w:color w:val="auto"/>
          <w:sz w:val="24"/>
          <w:szCs w:val="24"/>
          <w:highlight w:val="none"/>
          <w:u w:val="single"/>
        </w:rPr>
        <w:t>）规费费率、税金税率；</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w:t>
      </w:r>
      <w:r>
        <w:rPr>
          <w:rFonts w:ascii="Arial" w:hAnsi="Arial" w:eastAsia="Arial" w:cs="Arial"/>
          <w:color w:val="auto"/>
          <w:sz w:val="24"/>
          <w:szCs w:val="24"/>
          <w:highlight w:val="none"/>
          <w:u w:val="single"/>
        </w:rPr>
        <w:t>4</w:t>
      </w:r>
      <w:r>
        <w:rPr>
          <w:rFonts w:ascii="宋体" w:hAnsi="宋体" w:eastAsia="宋体" w:cs="宋体"/>
          <w:color w:val="auto"/>
          <w:sz w:val="24"/>
          <w:szCs w:val="24"/>
          <w:highlight w:val="none"/>
          <w:u w:val="single"/>
        </w:rPr>
        <w:t>）计日工综合单</w:t>
      </w:r>
      <w:r>
        <w:rPr>
          <w:rFonts w:ascii="宋体" w:hAnsi="宋体" w:eastAsia="宋体" w:cs="宋体"/>
          <w:color w:val="auto"/>
          <w:sz w:val="24"/>
          <w:szCs w:val="24"/>
          <w:highlight w:val="none"/>
          <w:u w:val="single"/>
        </w:rPr>
        <w:t>价（工数经发包人签证，综合单价按技术工（</w:t>
      </w:r>
      <w:r>
        <w:rPr>
          <w:rFonts w:hint="eastAsia" w:ascii="Arial" w:hAnsi="Arial" w:eastAsia="宋体" w:cs="Arial"/>
          <w:color w:val="auto"/>
          <w:sz w:val="24"/>
          <w:szCs w:val="24"/>
          <w:highlight w:val="none"/>
          <w:u w:val="single"/>
          <w:lang w:val="en-US" w:eastAsia="zh-CN"/>
        </w:rPr>
        <w:t>310</w:t>
      </w:r>
      <w:r>
        <w:rPr>
          <w:rFonts w:ascii="宋体" w:hAnsi="宋体" w:eastAsia="宋体" w:cs="宋体"/>
          <w:color w:val="auto"/>
          <w:sz w:val="24"/>
          <w:szCs w:val="24"/>
          <w:highlight w:val="none"/>
          <w:u w:val="single"/>
        </w:rPr>
        <w:t>）元</w:t>
      </w:r>
      <w:r>
        <w:rPr>
          <w:rFonts w:ascii="Arial" w:hAnsi="Arial" w:eastAsia="Arial" w:cs="Arial"/>
          <w:color w:val="auto"/>
          <w:sz w:val="24"/>
          <w:szCs w:val="24"/>
          <w:highlight w:val="none"/>
          <w:u w:val="single"/>
        </w:rPr>
        <w:t>/</w:t>
      </w:r>
      <w:r>
        <w:rPr>
          <w:rFonts w:ascii="宋体" w:hAnsi="宋体" w:eastAsia="宋体" w:cs="宋体"/>
          <w:color w:val="auto"/>
          <w:sz w:val="24"/>
          <w:szCs w:val="24"/>
          <w:highlight w:val="none"/>
          <w:u w:val="single"/>
        </w:rPr>
        <w:t>工日、普工（</w:t>
      </w:r>
      <w:r>
        <w:rPr>
          <w:rFonts w:hint="eastAsia" w:ascii="Arial" w:hAnsi="Arial" w:eastAsia="宋体" w:cs="Arial"/>
          <w:color w:val="auto"/>
          <w:sz w:val="24"/>
          <w:szCs w:val="24"/>
          <w:highlight w:val="none"/>
          <w:u w:val="single"/>
          <w:lang w:val="en-US" w:eastAsia="zh-CN"/>
        </w:rPr>
        <w:t>205</w:t>
      </w:r>
      <w:r>
        <w:rPr>
          <w:rFonts w:ascii="宋体" w:hAnsi="宋体" w:eastAsia="宋体" w:cs="宋体"/>
          <w:color w:val="auto"/>
          <w:sz w:val="24"/>
          <w:szCs w:val="24"/>
          <w:highlight w:val="none"/>
          <w:u w:val="single"/>
        </w:rPr>
        <w:t>）元</w:t>
      </w:r>
      <w:r>
        <w:rPr>
          <w:rFonts w:ascii="Arial" w:hAnsi="Arial" w:eastAsia="Arial" w:cs="Arial"/>
          <w:color w:val="auto"/>
          <w:sz w:val="24"/>
          <w:szCs w:val="24"/>
          <w:highlight w:val="none"/>
          <w:u w:val="single"/>
        </w:rPr>
        <w:t>/</w:t>
      </w:r>
      <w:r>
        <w:rPr>
          <w:rFonts w:ascii="宋体" w:hAnsi="宋体" w:eastAsia="宋体" w:cs="宋体"/>
          <w:color w:val="auto"/>
          <w:sz w:val="24"/>
          <w:szCs w:val="24"/>
          <w:highlight w:val="none"/>
          <w:u w:val="single"/>
        </w:rPr>
        <w:t>工日计取）；</w:t>
      </w:r>
    </w:p>
    <w:p>
      <w:pPr>
        <w:pageBreakBefore w:val="0"/>
        <w:kinsoku/>
        <w:wordWrap/>
        <w:overflowPunct/>
        <w:topLinePunct w:val="0"/>
        <w:bidi w:val="0"/>
        <w:snapToGrid/>
        <w:spacing w:line="400" w:lineRule="exact"/>
        <w:ind w:left="500"/>
        <w:textAlignment w:val="auto"/>
        <w:outlineLvl w:val="9"/>
        <w:rPr>
          <w:color w:val="auto"/>
          <w:sz w:val="24"/>
          <w:szCs w:val="24"/>
          <w:highlight w:val="none"/>
          <w:u w:val="single"/>
        </w:rPr>
      </w:pPr>
      <w:r>
        <w:rPr>
          <w:rFonts w:ascii="宋体" w:hAnsi="宋体" w:eastAsia="宋体" w:cs="宋体"/>
          <w:color w:val="auto"/>
          <w:sz w:val="24"/>
          <w:szCs w:val="24"/>
          <w:highlight w:val="none"/>
          <w:u w:val="single"/>
        </w:rPr>
        <w:t>（</w:t>
      </w:r>
      <w:r>
        <w:rPr>
          <w:rFonts w:ascii="Arial" w:hAnsi="Arial" w:eastAsia="Arial" w:cs="Arial"/>
          <w:color w:val="auto"/>
          <w:sz w:val="24"/>
          <w:szCs w:val="24"/>
          <w:highlight w:val="none"/>
          <w:u w:val="single"/>
        </w:rPr>
        <w:t>5</w:t>
      </w:r>
      <w:r>
        <w:rPr>
          <w:rFonts w:ascii="宋体" w:hAnsi="宋体" w:eastAsia="宋体" w:cs="宋体"/>
          <w:color w:val="auto"/>
          <w:sz w:val="24"/>
          <w:szCs w:val="24"/>
          <w:highlight w:val="none"/>
          <w:u w:val="single"/>
        </w:rPr>
        <w:t>）其他可能发生的费用</w:t>
      </w:r>
      <w:r>
        <w:rPr>
          <w:rFonts w:hint="eastAsia" w:ascii="宋体" w:hAnsi="宋体" w:eastAsia="宋体" w:cs="宋体"/>
          <w:color w:val="auto"/>
          <w:sz w:val="24"/>
          <w:szCs w:val="24"/>
          <w:highlight w:val="none"/>
          <w:u w:val="single"/>
        </w:rPr>
        <w:t>，已包含在合同价内，不再另行计取</w:t>
      </w:r>
      <w:r>
        <w:rPr>
          <w:rFonts w:ascii="宋体" w:hAnsi="宋体" w:eastAsia="宋体" w:cs="宋体"/>
          <w:color w:val="auto"/>
          <w:sz w:val="24"/>
          <w:szCs w:val="24"/>
          <w:highlight w:val="none"/>
          <w:u w:val="single"/>
        </w:rPr>
        <w:t>：</w:t>
      </w:r>
    </w:p>
    <w:p>
      <w:pPr>
        <w:keepNext w:val="0"/>
        <w:keepLines w:val="0"/>
        <w:pageBreakBefore w:val="0"/>
        <w:widowControl/>
        <w:numPr>
          <w:ilvl w:val="0"/>
          <w:numId w:val="63"/>
        </w:numPr>
        <w:kinsoku/>
        <w:wordWrap/>
        <w:overflowPunct/>
        <w:topLinePunct w:val="0"/>
        <w:bidi w:val="0"/>
        <w:adjustRightInd/>
        <w:snapToGrid/>
        <w:spacing w:line="400" w:lineRule="exact"/>
        <w:ind w:left="0" w:leftChars="0"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keepNext w:val="0"/>
        <w:keepLines w:val="0"/>
        <w:pageBreakBefore w:val="0"/>
        <w:widowControl/>
        <w:numPr>
          <w:ilvl w:val="0"/>
          <w:numId w:val="63"/>
        </w:numPr>
        <w:kinsoku/>
        <w:wordWrap/>
        <w:overflowPunct/>
        <w:topLinePunct w:val="0"/>
        <w:bidi w:val="0"/>
        <w:adjustRightInd/>
        <w:snapToGrid/>
        <w:spacing w:line="400" w:lineRule="exact"/>
        <w:ind w:left="0" w:leftChars="0"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实际施工中可能发生街道管理费、干扰费、环保费、占道押金等其它管理费。</w:t>
      </w:r>
    </w:p>
    <w:p>
      <w:pPr>
        <w:keepNext w:val="0"/>
        <w:keepLines w:val="0"/>
        <w:pageBreakBefore w:val="0"/>
        <w:widowControl/>
        <w:numPr>
          <w:ilvl w:val="0"/>
          <w:numId w:val="63"/>
        </w:numPr>
        <w:kinsoku/>
        <w:wordWrap/>
        <w:overflowPunct/>
        <w:topLinePunct w:val="0"/>
        <w:bidi w:val="0"/>
        <w:adjustRightInd/>
        <w:snapToGrid/>
        <w:spacing w:line="400" w:lineRule="exact"/>
        <w:ind w:left="0" w:leftChars="0"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土方开挖及外运、处置及泥浆外运、处置按当地有关要求办理，费用包含在合同价内。</w:t>
      </w:r>
    </w:p>
    <w:p>
      <w:pPr>
        <w:keepNext w:val="0"/>
        <w:keepLines w:val="0"/>
        <w:pageBreakBefore w:val="0"/>
        <w:widowControl/>
        <w:numPr>
          <w:ilvl w:val="0"/>
          <w:numId w:val="63"/>
        </w:numPr>
        <w:kinsoku/>
        <w:wordWrap/>
        <w:overflowPunct/>
        <w:topLinePunct w:val="0"/>
        <w:bidi w:val="0"/>
        <w:adjustRightInd/>
        <w:snapToGrid/>
        <w:spacing w:line="400" w:lineRule="exact"/>
        <w:ind w:left="0" w:leftChars="0"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自备发电机、储水设施费用：包括由于停电、停水及施工用水加压而增加的费用。</w:t>
      </w:r>
    </w:p>
    <w:p>
      <w:pPr>
        <w:keepNext w:val="0"/>
        <w:keepLines w:val="0"/>
        <w:pageBreakBefore w:val="0"/>
        <w:widowControl/>
        <w:numPr>
          <w:ilvl w:val="0"/>
          <w:numId w:val="63"/>
        </w:numPr>
        <w:kinsoku/>
        <w:wordWrap/>
        <w:overflowPunct/>
        <w:topLinePunct w:val="0"/>
        <w:autoSpaceDE w:val="0"/>
        <w:autoSpaceDN w:val="0"/>
        <w:bidi w:val="0"/>
        <w:adjustRightInd/>
        <w:snapToGrid/>
        <w:spacing w:line="400" w:lineRule="exact"/>
        <w:ind w:left="0" w:leftChars="0"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除合同另有规定外，承包人应在工程完工后竣工验收前，无条件清除施工区和生活区及其附近的施工废弃物，并按监理人批准的环境保护措施计划完成环境恢复。</w:t>
      </w:r>
    </w:p>
    <w:p>
      <w:pPr>
        <w:keepNext w:val="0"/>
        <w:keepLines w:val="0"/>
        <w:pageBreakBefore w:val="0"/>
        <w:widowControl/>
        <w:numPr>
          <w:ilvl w:val="0"/>
          <w:numId w:val="63"/>
        </w:numPr>
        <w:kinsoku/>
        <w:wordWrap/>
        <w:overflowPunct/>
        <w:topLinePunct w:val="0"/>
        <w:autoSpaceDE w:val="0"/>
        <w:autoSpaceDN w:val="0"/>
        <w:bidi w:val="0"/>
        <w:adjustRightInd/>
        <w:snapToGrid/>
        <w:spacing w:line="400" w:lineRule="exact"/>
        <w:ind w:left="0" w:leftChars="0"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建筑垃圾外运应按当地有关要求办理，如垃圾运至指定地点集中处理等。建筑垃圾外运及场地清理发生的费用已包含在合同价内，不再另行计取。</w:t>
      </w:r>
    </w:p>
    <w:p>
      <w:pPr>
        <w:keepNext w:val="0"/>
        <w:keepLines w:val="0"/>
        <w:pageBreakBefore w:val="0"/>
        <w:widowControl/>
        <w:numPr>
          <w:ilvl w:val="0"/>
          <w:numId w:val="63"/>
        </w:numPr>
        <w:kinsoku/>
        <w:wordWrap/>
        <w:overflowPunct/>
        <w:topLinePunct w:val="0"/>
        <w:autoSpaceDE w:val="0"/>
        <w:autoSpaceDN w:val="0"/>
        <w:bidi w:val="0"/>
        <w:adjustRightInd/>
        <w:snapToGrid/>
        <w:spacing w:line="400" w:lineRule="exact"/>
        <w:ind w:left="0" w:leftChars="0"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本工程项目报价要求承包人根据施工图纸、工程内容综合报价，对于没有在工程量清单中列出的工序内容，各承包人在投标报价时根据施工规范要求在相应子目中综合考虑，不再另行计取。</w:t>
      </w:r>
    </w:p>
    <w:p>
      <w:pPr>
        <w:pageBreakBefore w:val="0"/>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rPr>
        <w:t>风险费用的计算方法：</w:t>
      </w:r>
      <w:r>
        <w:rPr>
          <w:rFonts w:ascii="宋体" w:hAnsi="宋体" w:eastAsia="宋体" w:cs="宋体"/>
          <w:color w:val="auto"/>
          <w:sz w:val="24"/>
          <w:szCs w:val="24"/>
          <w:highlight w:val="none"/>
          <w:u w:val="single"/>
        </w:rPr>
        <w:t>已包含在合同价内。</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风险范围以外合同价格的调整方法：</w:t>
      </w:r>
    </w:p>
    <w:p>
      <w:pPr>
        <w:pageBreakBefore w:val="0"/>
        <w:kinsoku/>
        <w:wordWrap/>
        <w:overflowPunct/>
        <w:topLinePunct w:val="0"/>
        <w:bidi w:val="0"/>
        <w:snapToGrid/>
        <w:spacing w:line="400" w:lineRule="exact"/>
        <w:ind w:left="0" w:leftChars="0" w:firstLine="501" w:firstLineChars="209"/>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（1）工程量按照专用条款12.3.1条规定，由承包人计量，发包人及有关部门审核。</w:t>
      </w:r>
    </w:p>
    <w:p>
      <w:pPr>
        <w:pageBreakBefore w:val="0"/>
        <w:kinsoku/>
        <w:wordWrap/>
        <w:overflowPunct/>
        <w:topLinePunct w:val="0"/>
        <w:bidi w:val="0"/>
        <w:snapToGrid/>
        <w:spacing w:line="400" w:lineRule="exact"/>
        <w:ind w:left="0" w:leftChars="0" w:firstLine="501" w:firstLineChars="209"/>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（2）因市场价格波动引起的调整按本合同专用条款第11.1款的约定调整。</w:t>
      </w:r>
    </w:p>
    <w:p>
      <w:pPr>
        <w:pageBreakBefore w:val="0"/>
        <w:kinsoku/>
        <w:wordWrap/>
        <w:overflowPunct/>
        <w:topLinePunct w:val="0"/>
        <w:bidi w:val="0"/>
        <w:snapToGrid/>
        <w:spacing w:line="400" w:lineRule="exact"/>
        <w:ind w:left="0" w:leftChars="0" w:firstLine="501" w:firstLineChars="209"/>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（3）因发包人提供的工程量清单项目工程数量计算偏差或工程变更引起的工程量增加或减少，</w:t>
      </w:r>
      <w:r>
        <w:rPr>
          <w:rFonts w:hint="eastAsia" w:ascii="宋体" w:hAnsi="宋体" w:eastAsia="宋体" w:cs="宋体"/>
          <w:color w:val="auto"/>
          <w:sz w:val="24"/>
          <w:szCs w:val="24"/>
          <w:highlight w:val="none"/>
          <w:u w:val="single"/>
          <w:lang w:eastAsia="zh-CN"/>
        </w:rPr>
        <w:t>综合单价的确定</w:t>
      </w:r>
      <w:r>
        <w:rPr>
          <w:rFonts w:ascii="宋体" w:hAnsi="宋体" w:eastAsia="宋体" w:cs="宋体"/>
          <w:color w:val="auto"/>
          <w:sz w:val="24"/>
          <w:szCs w:val="24"/>
          <w:highlight w:val="none"/>
          <w:u w:val="single"/>
        </w:rPr>
        <w:t>按专用条款10.4.1条执行。</w:t>
      </w:r>
    </w:p>
    <w:p>
      <w:pPr>
        <w:pageBreakBefore w:val="0"/>
        <w:kinsoku/>
        <w:wordWrap/>
        <w:overflowPunct/>
        <w:topLinePunct w:val="0"/>
        <w:bidi w:val="0"/>
        <w:snapToGrid/>
        <w:spacing w:line="400" w:lineRule="exact"/>
        <w:ind w:left="0" w:leftChars="0" w:firstLine="501" w:firstLineChars="209"/>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（4）发包人提供的工程量清单项目漏项、错项、工程变更引起的新增项目、工程量清单局部变更，与已标价工程量清单项目不同或相类似项目，其综合单价的确定方法按本合同专用条款10.4.1条约定调整。</w:t>
      </w:r>
    </w:p>
    <w:p>
      <w:pPr>
        <w:pageBreakBefore w:val="0"/>
        <w:kinsoku/>
        <w:wordWrap/>
        <w:overflowPunct/>
        <w:topLinePunct w:val="0"/>
        <w:bidi w:val="0"/>
        <w:snapToGrid/>
        <w:spacing w:line="400" w:lineRule="exact"/>
        <w:ind w:left="0" w:leftChars="0" w:firstLine="501" w:firstLineChars="209"/>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（5）因非承包人原因的分部分项工程量清单漏项、错项、工程变更及清单工程量增减等，引起措施项目内容、工程数量发生变化，则调整措施项目费用：</w:t>
      </w:r>
    </w:p>
    <w:p>
      <w:pPr>
        <w:pageBreakBefore w:val="0"/>
        <w:kinsoku/>
        <w:wordWrap/>
        <w:overflowPunct/>
        <w:topLinePunct w:val="0"/>
        <w:bidi w:val="0"/>
        <w:snapToGrid/>
        <w:spacing w:line="400" w:lineRule="exact"/>
        <w:ind w:left="0" w:leftChars="0" w:firstLine="720" w:firstLineChars="300"/>
        <w:textAlignment w:val="auto"/>
        <w:outlineLvl w:val="9"/>
        <w:rPr>
          <w:rFonts w:ascii="Arial" w:hAnsi="Arial" w:eastAsia="Arial" w:cs="Arial"/>
          <w:color w:val="auto"/>
          <w:sz w:val="24"/>
          <w:szCs w:val="24"/>
          <w:highlight w:val="none"/>
          <w:u w:val="single"/>
        </w:rPr>
      </w:pPr>
      <w:r>
        <w:rPr>
          <w:rFonts w:ascii="Arial" w:hAnsi="Arial" w:eastAsia="Arial" w:cs="Arial"/>
          <w:color w:val="auto"/>
          <w:sz w:val="24"/>
          <w:szCs w:val="24"/>
          <w:highlight w:val="none"/>
          <w:u w:val="single"/>
        </w:rPr>
        <w:t>a、采用综合单价计价的按专用条款第10.4.1条计算综合单价。</w:t>
      </w:r>
    </w:p>
    <w:p>
      <w:pPr>
        <w:pageBreakBefore w:val="0"/>
        <w:kinsoku/>
        <w:wordWrap/>
        <w:overflowPunct/>
        <w:topLinePunct w:val="0"/>
        <w:bidi w:val="0"/>
        <w:snapToGrid/>
        <w:spacing w:line="400" w:lineRule="exact"/>
        <w:ind w:left="0" w:leftChars="0" w:firstLine="720" w:firstLineChars="300"/>
        <w:textAlignment w:val="auto"/>
        <w:outlineLvl w:val="9"/>
        <w:rPr>
          <w:rFonts w:ascii="Arial" w:hAnsi="Arial" w:eastAsia="Arial" w:cs="Arial"/>
          <w:color w:val="auto"/>
          <w:sz w:val="24"/>
          <w:szCs w:val="24"/>
          <w:highlight w:val="none"/>
          <w:u w:val="single"/>
        </w:rPr>
      </w:pPr>
      <w:r>
        <w:rPr>
          <w:rFonts w:ascii="Arial" w:hAnsi="Arial" w:eastAsia="Arial" w:cs="Arial"/>
          <w:color w:val="auto"/>
          <w:sz w:val="24"/>
          <w:szCs w:val="24"/>
          <w:highlight w:val="none"/>
          <w:u w:val="single"/>
        </w:rPr>
        <w:t>b、计量单位采用以“项”计价的措施项目，工程量清单项目及工程数量变化引起措施变动部分重新组价。</w:t>
      </w:r>
    </w:p>
    <w:p>
      <w:pPr>
        <w:pageBreakBefore w:val="0"/>
        <w:kinsoku/>
        <w:wordWrap/>
        <w:overflowPunct/>
        <w:topLinePunct w:val="0"/>
        <w:bidi w:val="0"/>
        <w:snapToGrid/>
        <w:spacing w:line="400" w:lineRule="exact"/>
        <w:ind w:left="0" w:leftChars="0" w:firstLine="720" w:firstLineChars="300"/>
        <w:textAlignment w:val="auto"/>
        <w:outlineLvl w:val="9"/>
        <w:rPr>
          <w:rFonts w:ascii="Arial" w:hAnsi="Arial" w:eastAsia="Arial" w:cs="Arial"/>
          <w:color w:val="auto"/>
          <w:sz w:val="24"/>
          <w:szCs w:val="24"/>
          <w:highlight w:val="none"/>
          <w:u w:val="single"/>
        </w:rPr>
      </w:pPr>
      <w:r>
        <w:rPr>
          <w:rFonts w:ascii="Arial" w:hAnsi="Arial" w:eastAsia="Arial" w:cs="Arial"/>
          <w:color w:val="auto"/>
          <w:sz w:val="24"/>
          <w:szCs w:val="24"/>
          <w:highlight w:val="none"/>
          <w:u w:val="single"/>
        </w:rPr>
        <w:t>c、施工组织措施项目，按合同约定的费率内容调整措施费用计算基数。</w:t>
      </w:r>
    </w:p>
    <w:p>
      <w:pPr>
        <w:pageBreakBefore w:val="0"/>
        <w:kinsoku/>
        <w:wordWrap/>
        <w:overflowPunct/>
        <w:topLinePunct w:val="0"/>
        <w:bidi w:val="0"/>
        <w:snapToGrid/>
        <w:spacing w:line="400" w:lineRule="exact"/>
        <w:ind w:left="0" w:leftChars="0" w:firstLine="501" w:firstLineChars="209"/>
        <w:textAlignment w:val="auto"/>
        <w:outlineLvl w:val="9"/>
        <w:rPr>
          <w:rFonts w:ascii="宋体" w:hAnsi="宋体" w:eastAsia="宋体" w:cs="宋体"/>
          <w:color w:val="auto"/>
          <w:sz w:val="24"/>
          <w:szCs w:val="24"/>
          <w:highlight w:val="none"/>
          <w:u w:val="single"/>
        </w:rPr>
      </w:pPr>
      <w:r>
        <w:rPr>
          <w:rFonts w:ascii="宋体" w:hAnsi="宋体" w:eastAsia="宋体" w:cs="宋体"/>
          <w:color w:val="auto"/>
          <w:sz w:val="24"/>
          <w:szCs w:val="24"/>
          <w:highlight w:val="none"/>
          <w:u w:val="single"/>
        </w:rPr>
        <w:t>（</w:t>
      </w:r>
      <w:r>
        <w:rPr>
          <w:rFonts w:ascii="Arial" w:hAnsi="Arial" w:eastAsia="Arial" w:cs="Arial"/>
          <w:color w:val="auto"/>
          <w:sz w:val="24"/>
          <w:szCs w:val="24"/>
          <w:highlight w:val="none"/>
          <w:u w:val="single"/>
        </w:rPr>
        <w:t>6</w:t>
      </w:r>
      <w:r>
        <w:rPr>
          <w:rFonts w:ascii="宋体" w:hAnsi="宋体" w:eastAsia="宋体" w:cs="宋体"/>
          <w:color w:val="auto"/>
          <w:sz w:val="24"/>
          <w:szCs w:val="24"/>
          <w:highlight w:val="none"/>
          <w:u w:val="single"/>
        </w:rPr>
        <w:t>）未在投标价中包含的专项施工方案的施工及论证费用，根据施工现场实际</w:t>
      </w:r>
      <w:r>
        <w:rPr>
          <w:rFonts w:hint="eastAsia" w:ascii="宋体" w:hAnsi="宋体" w:eastAsia="宋体" w:cs="宋体"/>
          <w:color w:val="auto"/>
          <w:sz w:val="24"/>
          <w:szCs w:val="24"/>
          <w:highlight w:val="none"/>
          <w:u w:val="single"/>
          <w:lang w:eastAsia="zh-CN"/>
        </w:rPr>
        <w:t>情况</w:t>
      </w:r>
      <w:r>
        <w:rPr>
          <w:rFonts w:ascii="宋体" w:hAnsi="宋体" w:eastAsia="宋体" w:cs="宋体"/>
          <w:color w:val="auto"/>
          <w:sz w:val="24"/>
          <w:szCs w:val="24"/>
          <w:highlight w:val="none"/>
          <w:u w:val="single"/>
        </w:rPr>
        <w:t>参照合同专用条款10.4.1款约定方法确定或签证。</w:t>
      </w:r>
    </w:p>
    <w:p>
      <w:pPr>
        <w:pageBreakBefore w:val="0"/>
        <w:kinsoku/>
        <w:wordWrap/>
        <w:overflowPunct/>
        <w:topLinePunct w:val="0"/>
        <w:bidi w:val="0"/>
        <w:snapToGrid/>
        <w:spacing w:line="400" w:lineRule="exact"/>
        <w:ind w:left="0" w:leftChars="0" w:firstLine="504" w:firstLineChars="209"/>
        <w:textAlignment w:val="auto"/>
        <w:outlineLvl w:val="9"/>
        <w:rPr>
          <w:rFonts w:hint="eastAsia"/>
          <w:b/>
          <w:color w:val="auto"/>
          <w:sz w:val="24"/>
          <w:szCs w:val="24"/>
          <w:highlight w:val="none"/>
          <w:u w:val="single"/>
        </w:rPr>
      </w:pPr>
      <w:r>
        <w:rPr>
          <w:rFonts w:hint="eastAsia"/>
          <w:b/>
          <w:color w:val="auto"/>
          <w:sz w:val="24"/>
          <w:szCs w:val="24"/>
          <w:highlight w:val="none"/>
          <w:u w:val="single"/>
        </w:rPr>
        <w:t>（7）</w:t>
      </w:r>
      <w:r>
        <w:rPr>
          <w:rFonts w:hint="eastAsia" w:ascii="宋体" w:hAnsi="宋体" w:cs="宋体"/>
          <w:b/>
          <w:color w:val="auto"/>
          <w:sz w:val="24"/>
          <w:szCs w:val="24"/>
          <w:highlight w:val="none"/>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color w:val="auto"/>
          <w:sz w:val="24"/>
          <w:szCs w:val="24"/>
          <w:highlight w:val="none"/>
          <w:u w:val="single"/>
        </w:rPr>
        <w:t>上述管理办法如有变动时，按从新原则执行</w:t>
      </w:r>
      <w:r>
        <w:rPr>
          <w:rFonts w:hint="eastAsia"/>
          <w:b/>
          <w:color w:val="auto"/>
          <w:sz w:val="24"/>
          <w:szCs w:val="24"/>
          <w:highlight w:val="none"/>
          <w:u w:val="singl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2．总价合同。</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总价包含的风险范围：</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风险费用的计算方法：</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风险范围以外合同价格的调整方法：</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Arial" w:hAnsi="Arial" w:eastAsia="宋体" w:cs="Arial"/>
          <w:b/>
          <w:bCs/>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其他价格方式：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12.2 </w:t>
      </w:r>
      <w:r>
        <w:rPr>
          <w:rFonts w:ascii="宋体" w:hAnsi="宋体" w:eastAsia="宋体" w:cs="宋体"/>
          <w:b/>
          <w:bCs/>
          <w:color w:val="auto"/>
          <w:sz w:val="24"/>
          <w:szCs w:val="24"/>
          <w:highlight w:val="none"/>
        </w:rPr>
        <w:t>预付款</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rPr>
      </w:pPr>
      <w:r>
        <w:rPr>
          <w:rFonts w:hint="eastAsia" w:ascii="宋体" w:hAnsi="宋体" w:eastAsia="宋体" w:cs="宋体"/>
          <w:color w:val="auto"/>
          <w:sz w:val="24"/>
          <w:szCs w:val="24"/>
          <w:highlight w:val="none"/>
          <w:lang w:bidi="ar"/>
        </w:rPr>
        <w:t xml:space="preserve">12.2.1 预付款的支付 </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u w:val="single"/>
        </w:rPr>
      </w:pPr>
      <w:r>
        <w:rPr>
          <w:rFonts w:hint="eastAsia" w:ascii="宋体" w:hAnsi="宋体" w:eastAsia="宋体" w:cs="宋体"/>
          <w:color w:val="auto"/>
          <w:sz w:val="24"/>
          <w:szCs w:val="24"/>
          <w:highlight w:val="none"/>
          <w:lang w:bidi="ar"/>
        </w:rPr>
        <w:t>预付款支付比例或金额：</w:t>
      </w:r>
      <w:r>
        <w:rPr>
          <w:rFonts w:hint="eastAsia" w:ascii="宋体" w:hAnsi="宋体" w:eastAsia="宋体" w:cs="宋体"/>
          <w:color w:val="auto"/>
          <w:sz w:val="24"/>
          <w:szCs w:val="24"/>
          <w:highlight w:val="none"/>
          <w:u w:val="single"/>
          <w:lang w:bidi="ar"/>
        </w:rPr>
        <w:t xml:space="preserve">签约合同价的10%，包含专用条款6.1.6条所列的安全文明施工费，其余作为备料款。 </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rPr>
      </w:pPr>
      <w:r>
        <w:rPr>
          <w:rFonts w:hint="eastAsia" w:ascii="宋体" w:hAnsi="宋体" w:eastAsia="宋体" w:cs="宋体"/>
          <w:color w:val="auto"/>
          <w:sz w:val="24"/>
          <w:szCs w:val="24"/>
          <w:highlight w:val="none"/>
          <w:lang w:bidi="ar"/>
        </w:rPr>
        <w:t>预付款支付期限：</w:t>
      </w:r>
      <w:r>
        <w:rPr>
          <w:rFonts w:hint="eastAsia" w:ascii="宋体" w:hAnsi="宋体" w:eastAsia="宋体" w:cs="宋体"/>
          <w:color w:val="auto"/>
          <w:sz w:val="24"/>
          <w:szCs w:val="24"/>
          <w:highlight w:val="none"/>
          <w:u w:val="single"/>
          <w:lang w:bidi="ar"/>
        </w:rPr>
        <w:t xml:space="preserve">按投标承诺的人员、机械设备进场后7天内 </w:t>
      </w:r>
      <w:r>
        <w:rPr>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shd w:val="clear" w:color="FFFFFF" w:fill="D9D9D9"/>
        </w:rPr>
      </w:pPr>
      <w:r>
        <w:rPr>
          <w:rFonts w:hint="eastAsia" w:ascii="宋体" w:hAnsi="宋体" w:eastAsia="宋体" w:cs="宋体"/>
          <w:color w:val="auto"/>
          <w:sz w:val="24"/>
          <w:szCs w:val="24"/>
          <w:highlight w:val="none"/>
          <w:lang w:bidi="ar"/>
        </w:rPr>
        <w:t>预付款扣回的方式：</w:t>
      </w:r>
      <w:r>
        <w:rPr>
          <w:rFonts w:hint="eastAsia" w:ascii="宋体" w:hAnsi="宋体" w:eastAsia="宋体" w:cs="宋体"/>
          <w:color w:val="auto"/>
          <w:sz w:val="24"/>
          <w:szCs w:val="24"/>
          <w:highlight w:val="none"/>
          <w:u w:val="single"/>
          <w:shd w:val="clear" w:color="auto" w:fill="auto"/>
          <w:lang w:bidi="ar"/>
        </w:rPr>
        <w:t>不抵扣每期应付进度款，待完工验收合格，计量价款付至合同价的90%时，转为工程款</w:t>
      </w:r>
      <w:r>
        <w:rPr>
          <w:rFonts w:hint="eastAsia" w:ascii="宋体" w:hAnsi="宋体" w:eastAsia="宋体" w:cs="宋体"/>
          <w:color w:val="auto"/>
          <w:sz w:val="24"/>
          <w:szCs w:val="24"/>
          <w:highlight w:val="none"/>
          <w:shd w:val="clear" w:color="auto" w:fill="auto"/>
          <w:lang w:bidi="ar"/>
        </w:rPr>
        <w:t>。</w:t>
      </w:r>
      <w:r>
        <w:rPr>
          <w:rFonts w:hint="eastAsia" w:ascii="宋体" w:hAnsi="宋体" w:eastAsia="宋体" w:cs="宋体"/>
          <w:color w:val="auto"/>
          <w:sz w:val="24"/>
          <w:szCs w:val="24"/>
          <w:highlight w:val="none"/>
          <w:shd w:val="clear" w:color="auto" w:fill="auto"/>
          <w:lang w:bidi="ar"/>
        </w:rPr>
        <w:t xml:space="preserve"> </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rPr>
      </w:pPr>
      <w:r>
        <w:rPr>
          <w:rFonts w:ascii="Times-Roman" w:hAnsi="Times-Roman" w:eastAsia="Times-Roman" w:cs="Times-Roman"/>
          <w:color w:val="auto"/>
          <w:sz w:val="24"/>
          <w:szCs w:val="24"/>
          <w:highlight w:val="none"/>
          <w:lang w:bidi="ar"/>
        </w:rPr>
        <w:t xml:space="preserve">12.2.2 </w:t>
      </w:r>
      <w:r>
        <w:rPr>
          <w:rFonts w:hint="eastAsia" w:ascii="宋体" w:hAnsi="宋体" w:eastAsia="宋体" w:cs="宋体"/>
          <w:color w:val="auto"/>
          <w:sz w:val="24"/>
          <w:szCs w:val="24"/>
          <w:highlight w:val="none"/>
          <w:lang w:bidi="ar"/>
        </w:rPr>
        <w:t xml:space="preserve">预付款担保 </w:t>
      </w:r>
    </w:p>
    <w:p>
      <w:pPr>
        <w:spacing w:beforeLines="0" w:afterLines="0" w:line="380" w:lineRule="exact"/>
        <w:ind w:firstLine="480" w:firstLineChars="200"/>
        <w:rPr>
          <w:rFonts w:hint="default"/>
          <w:color w:val="auto"/>
          <w:sz w:val="24"/>
          <w:szCs w:val="21"/>
          <w:highlight w:val="none"/>
          <w:u w:val="single"/>
        </w:rPr>
      </w:pPr>
      <w:r>
        <w:rPr>
          <w:rFonts w:hint="eastAsia" w:ascii="宋体"/>
          <w:color w:val="auto"/>
          <w:sz w:val="24"/>
          <w:szCs w:val="21"/>
          <w:highlight w:val="none"/>
        </w:rPr>
        <w:t>承包人提交预付款担保的期限：</w:t>
      </w:r>
      <w:r>
        <w:rPr>
          <w:rFonts w:hint="eastAsia" w:ascii="宋体"/>
          <w:color w:val="auto"/>
          <w:sz w:val="24"/>
          <w:szCs w:val="21"/>
          <w:highlight w:val="none"/>
          <w:u w:val="single"/>
        </w:rPr>
        <w:t xml:space="preserve">  发包人支付预付款前提交，计量价款付至合同价的 90%且预付款全部转为工程款时，保函自动失效，在此之前承包人应保证预付款保函有效性。</w:t>
      </w:r>
    </w:p>
    <w:p>
      <w:pPr>
        <w:spacing w:beforeLines="0" w:afterLines="0" w:line="380" w:lineRule="exact"/>
        <w:ind w:firstLine="480" w:firstLineChars="200"/>
        <w:rPr>
          <w:rFonts w:hint="default"/>
          <w:color w:val="auto"/>
          <w:sz w:val="24"/>
          <w:szCs w:val="21"/>
          <w:highlight w:val="none"/>
          <w:u w:val="single"/>
        </w:rPr>
      </w:pPr>
      <w:r>
        <w:rPr>
          <w:rFonts w:hint="eastAsia" w:ascii="宋体"/>
          <w:color w:val="auto"/>
          <w:sz w:val="24"/>
          <w:szCs w:val="21"/>
          <w:highlight w:val="none"/>
        </w:rPr>
        <w:t>预付款担保的形式为：</w:t>
      </w:r>
      <w:r>
        <w:rPr>
          <w:rFonts w:hint="eastAsia" w:ascii="宋体"/>
          <w:color w:val="auto"/>
          <w:sz w:val="24"/>
          <w:szCs w:val="21"/>
          <w:highlight w:val="none"/>
          <w:u w:val="single"/>
        </w:rPr>
        <w:t>承包人提交预付款保函 (仅指银行保函、保险机构保证保险保单、融资担保公司保证保函)，金额为签约合同价的10%。</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12.3 </w:t>
      </w:r>
      <w:r>
        <w:rPr>
          <w:rFonts w:ascii="宋体" w:hAnsi="宋体" w:eastAsia="宋体" w:cs="宋体"/>
          <w:b/>
          <w:bCs/>
          <w:color w:val="auto"/>
          <w:sz w:val="24"/>
          <w:szCs w:val="24"/>
          <w:highlight w:val="none"/>
        </w:rPr>
        <w:t>计量</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12.3.1 </w:t>
      </w:r>
      <w:r>
        <w:rPr>
          <w:rFonts w:ascii="宋体" w:hAnsi="宋体" w:eastAsia="宋体" w:cs="宋体"/>
          <w:color w:val="auto"/>
          <w:sz w:val="24"/>
          <w:szCs w:val="24"/>
          <w:highlight w:val="none"/>
        </w:rPr>
        <w:t>计量原则</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工程量计算按照实际完成施工图纸范围内和经发包人同意增加的施工内容按实计算，工程量计算规则按照</w:t>
      </w:r>
      <w:r>
        <w:rPr>
          <w:rFonts w:hint="eastAsia" w:ascii="宋体" w:hAnsi="宋体" w:eastAsia="宋体"/>
          <w:color w:val="auto"/>
          <w:sz w:val="24"/>
          <w:szCs w:val="24"/>
          <w:highlight w:val="none"/>
          <w:u w:val="single"/>
          <w:lang w:eastAsia="zh-CN"/>
        </w:rPr>
        <w:t>浙江省建设工程计价规则（2018版）、《建设工程工程量清单计价规范》（GB50500-2013）、《建设工程工程量计算规范》（2013）浙江省补充规定、《浙江省房屋建筑与装饰工程预算定额》(2018)、《浙江省通用安装工程预算定额》(2018)、《浙江省建设工程施工费用定额》(2018)、《浙江省建设工程施工费用定额》浙建建(2018)61号、《台州造价》2024年3月(台州三门)</w:t>
      </w:r>
      <w:r>
        <w:rPr>
          <w:rFonts w:hint="eastAsia" w:ascii="宋体" w:hAnsi="宋体" w:eastAsia="宋体" w:cs="宋体"/>
          <w:color w:val="auto"/>
          <w:kern w:val="2"/>
          <w:sz w:val="24"/>
          <w:szCs w:val="24"/>
          <w:highlight w:val="none"/>
          <w:u w:val="single"/>
          <w:lang w:val="en-US" w:eastAsia="zh-CN" w:bidi="ar"/>
        </w:rPr>
        <w:t>以及相关补充与综合解释等及发包人提供的工程量清单中说明的工程量计算</w:t>
      </w:r>
      <w:r>
        <w:rPr>
          <w:rFonts w:hint="eastAsia" w:ascii="宋体" w:hAnsi="宋体" w:eastAsia="宋体"/>
          <w:color w:val="auto"/>
          <w:sz w:val="24"/>
          <w:szCs w:val="24"/>
          <w:highlight w:val="none"/>
          <w:u w:val="single"/>
        </w:rPr>
        <w:t>规则计量。</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12.3.2 </w:t>
      </w:r>
      <w:r>
        <w:rPr>
          <w:rFonts w:ascii="宋体" w:hAnsi="宋体" w:eastAsia="宋体" w:cs="宋体"/>
          <w:color w:val="auto"/>
          <w:sz w:val="24"/>
          <w:szCs w:val="24"/>
          <w:highlight w:val="none"/>
        </w:rPr>
        <w:t>计量周期：</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按月计量   </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12.3.3 </w:t>
      </w:r>
      <w:r>
        <w:rPr>
          <w:rFonts w:ascii="宋体" w:hAnsi="宋体" w:eastAsia="宋体" w:cs="宋体"/>
          <w:color w:val="auto"/>
          <w:sz w:val="24"/>
          <w:szCs w:val="24"/>
          <w:highlight w:val="none"/>
        </w:rPr>
        <w:t>单价合同的计量</w:t>
      </w:r>
    </w:p>
    <w:p>
      <w:pPr>
        <w:pageBreakBefore w:val="0"/>
        <w:kinsoku/>
        <w:wordWrap/>
        <w:overflowPunct/>
        <w:topLinePunct w:val="0"/>
        <w:bidi w:val="0"/>
        <w:snapToGrid/>
        <w:spacing w:line="400" w:lineRule="exact"/>
        <w:ind w:left="0" w:leftChars="0" w:firstLine="571" w:firstLineChars="238"/>
        <w:textAlignment w:val="auto"/>
        <w:outlineLvl w:val="9"/>
        <w:rPr>
          <w:color w:val="auto"/>
          <w:sz w:val="24"/>
          <w:szCs w:val="24"/>
          <w:highlight w:val="none"/>
        </w:rPr>
      </w:pPr>
      <w:r>
        <w:rPr>
          <w:rFonts w:ascii="宋体" w:hAnsi="宋体" w:eastAsia="宋体" w:cs="宋体"/>
          <w:color w:val="auto"/>
          <w:sz w:val="24"/>
          <w:szCs w:val="24"/>
          <w:highlight w:val="none"/>
        </w:rPr>
        <w:t>关于单价合同计量的约定：</w:t>
      </w:r>
      <w:r>
        <w:rPr>
          <w:rFonts w:ascii="宋体" w:hAnsi="宋体" w:eastAsia="宋体" w:cs="宋体"/>
          <w:color w:val="auto"/>
          <w:sz w:val="24"/>
          <w:szCs w:val="24"/>
          <w:highlight w:val="none"/>
          <w:u w:val="single"/>
        </w:rPr>
        <w:t>按合同通用条款执行</w:t>
      </w:r>
      <w:r>
        <w:rPr>
          <w:rFonts w:hint="eastAsia" w:ascii="宋体" w:hAnsi="宋体" w:eastAsia="宋体" w:cs="宋体"/>
          <w:color w:val="auto"/>
          <w:sz w:val="24"/>
          <w:szCs w:val="24"/>
          <w:highlight w:val="none"/>
          <w:u w:val="single"/>
          <w:lang w:val="en-US" w:eastAsia="zh-CN"/>
        </w:rPr>
        <w:t>但</w:t>
      </w:r>
      <w:r>
        <w:rPr>
          <w:rFonts w:ascii="宋体" w:hAnsi="宋体" w:eastAsia="宋体" w:cs="宋体"/>
          <w:color w:val="auto"/>
          <w:sz w:val="24"/>
          <w:szCs w:val="24"/>
          <w:highlight w:val="none"/>
          <w:u w:val="single"/>
        </w:rPr>
        <w:t>确认的工程量和单价仅作为本期工程款支付的依据。</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12.3.4 </w:t>
      </w:r>
      <w:r>
        <w:rPr>
          <w:rFonts w:ascii="宋体" w:hAnsi="宋体" w:eastAsia="宋体" w:cs="宋体"/>
          <w:color w:val="auto"/>
          <w:sz w:val="24"/>
          <w:szCs w:val="24"/>
          <w:highlight w:val="none"/>
        </w:rPr>
        <w:t>总价合同的计量</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关于总价合同计量的约定：</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12.3.5总价合同采用支付分</w:t>
      </w:r>
      <w:r>
        <w:rPr>
          <w:rFonts w:hint="eastAsia" w:ascii="宋体" w:hAnsi="宋体" w:eastAsia="宋体"/>
          <w:color w:val="auto"/>
          <w:sz w:val="24"/>
          <w:szCs w:val="24"/>
          <w:highlight w:val="none"/>
        </w:rPr>
        <w:t>解表计量支付的，是否适用第12.3.4 项〔总价合同的计量〕约定进行计量：</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Arial" w:hAnsi="Arial" w:eastAsia="Arial" w:cs="Arial"/>
          <w:color w:val="auto"/>
          <w:sz w:val="24"/>
          <w:szCs w:val="24"/>
          <w:highlight w:val="none"/>
        </w:rPr>
      </w:pPr>
      <w:r>
        <w:rPr>
          <w:rFonts w:hint="eastAsia" w:ascii="Arial" w:hAnsi="Arial" w:eastAsia="Arial" w:cs="Arial"/>
          <w:color w:val="auto"/>
          <w:sz w:val="24"/>
          <w:szCs w:val="24"/>
          <w:highlight w:val="none"/>
        </w:rPr>
        <w:t>12.3.6 其他价格形式合同的计量</w:t>
      </w:r>
    </w:p>
    <w:p>
      <w:pPr>
        <w:pageBreakBefore w:val="0"/>
        <w:kinsoku/>
        <w:wordWrap/>
        <w:overflowPunct/>
        <w:topLinePunct w:val="0"/>
        <w:bidi w:val="0"/>
        <w:snapToGrid/>
        <w:spacing w:line="400" w:lineRule="exact"/>
        <w:ind w:firstLine="240" w:firstLineChars="1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其他价格形式的计量方式和程序：</w:t>
      </w:r>
      <w:r>
        <w:rPr>
          <w:rFonts w:hint="eastAsia" w:ascii="宋体" w:hAnsi="宋体" w:eastAsia="宋体"/>
          <w:color w:val="auto"/>
          <w:sz w:val="24"/>
          <w:szCs w:val="24"/>
          <w:highlight w:val="none"/>
          <w:u w:val="single"/>
        </w:rPr>
        <w:t xml:space="preserve">   /   </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12.4 </w:t>
      </w:r>
      <w:r>
        <w:rPr>
          <w:rFonts w:ascii="宋体" w:hAnsi="宋体" w:eastAsia="宋体" w:cs="宋体"/>
          <w:b/>
          <w:bCs/>
          <w:color w:val="auto"/>
          <w:sz w:val="24"/>
          <w:szCs w:val="24"/>
          <w:highlight w:val="none"/>
        </w:rPr>
        <w:t>工程进度款支付</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12.4.1 </w:t>
      </w:r>
      <w:r>
        <w:rPr>
          <w:rFonts w:ascii="宋体" w:hAnsi="宋体" w:eastAsia="宋体" w:cs="宋体"/>
          <w:color w:val="auto"/>
          <w:sz w:val="24"/>
          <w:szCs w:val="24"/>
          <w:highlight w:val="none"/>
        </w:rPr>
        <w:t>付款周期</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rPr>
        <w:t xml:space="preserve"> 按月进度支付 </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12.4.2 </w:t>
      </w:r>
      <w:r>
        <w:rPr>
          <w:rFonts w:ascii="宋体" w:hAnsi="宋体" w:eastAsia="宋体" w:cs="宋体"/>
          <w:color w:val="auto"/>
          <w:sz w:val="24"/>
          <w:szCs w:val="24"/>
          <w:highlight w:val="none"/>
        </w:rPr>
        <w:t>进度付款申请单的编制</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关于进度付款申请单编制的约定：</w:t>
      </w:r>
    </w:p>
    <w:p>
      <w:pPr>
        <w:pageBreakBefore w:val="0"/>
        <w:kinsoku/>
        <w:wordWrap/>
        <w:overflowPunct/>
        <w:topLinePunct w:val="0"/>
        <w:bidi w:val="0"/>
        <w:snapToGrid/>
        <w:spacing w:line="400" w:lineRule="exact"/>
        <w:ind w:firstLine="480" w:firstLineChars="200"/>
        <w:textAlignment w:val="auto"/>
        <w:outlineLvl w:val="9"/>
        <w:rPr>
          <w:b/>
          <w:bCs/>
          <w:color w:val="auto"/>
          <w:sz w:val="24"/>
          <w:szCs w:val="24"/>
          <w:highlight w:val="none"/>
          <w:u w:val="single"/>
        </w:rPr>
      </w:pPr>
      <w:r>
        <w:rPr>
          <w:rFonts w:hint="eastAsia" w:ascii="Times-Roman" w:hAnsi="Times-Roman" w:eastAsia="Times-Roman" w:cs="Times-Roman"/>
          <w:b/>
          <w:bCs/>
          <w:color w:val="auto"/>
          <w:sz w:val="24"/>
          <w:szCs w:val="24"/>
          <w:highlight w:val="none"/>
          <w:u w:val="single"/>
          <w:lang w:bidi="ar"/>
        </w:rPr>
        <w:t>（</w:t>
      </w:r>
      <w:r>
        <w:rPr>
          <w:rFonts w:ascii="Times-Roman" w:hAnsi="Times-Roman" w:eastAsia="Times-Roman" w:cs="Times-Roman"/>
          <w:b/>
          <w:bCs/>
          <w:color w:val="auto"/>
          <w:sz w:val="24"/>
          <w:szCs w:val="24"/>
          <w:highlight w:val="none"/>
          <w:u w:val="single"/>
          <w:lang w:bidi="ar"/>
        </w:rPr>
        <w:t>1</w:t>
      </w:r>
      <w:r>
        <w:rPr>
          <w:rFonts w:hint="eastAsia" w:ascii="宋体" w:hAnsi="宋体" w:eastAsia="宋体" w:cs="宋体"/>
          <w:b/>
          <w:bCs/>
          <w:color w:val="auto"/>
          <w:sz w:val="24"/>
          <w:szCs w:val="24"/>
          <w:highlight w:val="none"/>
          <w:u w:val="single"/>
          <w:lang w:bidi="ar"/>
        </w:rPr>
        <w:t xml:space="preserve">）发包人向承包人支付当期按 </w:t>
      </w:r>
      <w:r>
        <w:rPr>
          <w:rFonts w:ascii="Times-Roman" w:hAnsi="Times-Roman" w:eastAsia="Times-Roman" w:cs="Times-Roman"/>
          <w:b/>
          <w:bCs/>
          <w:color w:val="auto"/>
          <w:sz w:val="24"/>
          <w:szCs w:val="24"/>
          <w:highlight w:val="none"/>
          <w:u w:val="single"/>
          <w:lang w:bidi="ar"/>
        </w:rPr>
        <w:t>12.1</w:t>
      </w:r>
      <w:r>
        <w:rPr>
          <w:rFonts w:hint="eastAsia" w:ascii="宋体" w:hAnsi="宋体" w:eastAsia="宋体" w:cs="宋体"/>
          <w:b/>
          <w:bCs/>
          <w:color w:val="auto"/>
          <w:sz w:val="24"/>
          <w:szCs w:val="24"/>
          <w:highlight w:val="none"/>
          <w:u w:val="single"/>
          <w:lang w:bidi="ar"/>
        </w:rPr>
        <w:t>、</w:t>
      </w:r>
      <w:r>
        <w:rPr>
          <w:rFonts w:ascii="Times-Roman" w:hAnsi="Times-Roman" w:eastAsia="Times-Roman" w:cs="Times-Roman"/>
          <w:b/>
          <w:bCs/>
          <w:color w:val="auto"/>
          <w:sz w:val="24"/>
          <w:szCs w:val="24"/>
          <w:highlight w:val="none"/>
          <w:u w:val="single"/>
          <w:lang w:bidi="ar"/>
        </w:rPr>
        <w:t>12.3</w:t>
      </w:r>
      <w:r>
        <w:rPr>
          <w:rFonts w:hint="eastAsia" w:ascii="宋体" w:hAnsi="宋体" w:eastAsia="宋体" w:cs="宋体"/>
          <w:b/>
          <w:bCs/>
          <w:color w:val="auto"/>
          <w:sz w:val="24"/>
          <w:szCs w:val="24"/>
          <w:highlight w:val="none"/>
          <w:u w:val="single"/>
          <w:lang w:bidi="ar"/>
        </w:rPr>
        <w:t xml:space="preserve">款计量工程量价款的85%（含预付款）。人工、材料市场价格调整引起合同价款调整，在完成专用条款第11.1条约定的调整节点后，计入该节点所在当期工程进度款；工程变更、索赔、现场签证等办理完毕的，计入当期工程进度款。 </w:t>
      </w:r>
    </w:p>
    <w:p>
      <w:pPr>
        <w:pageBreakBefore w:val="0"/>
        <w:kinsoku/>
        <w:wordWrap/>
        <w:overflowPunct/>
        <w:topLinePunct w:val="0"/>
        <w:bidi w:val="0"/>
        <w:snapToGrid/>
        <w:spacing w:line="400" w:lineRule="exact"/>
        <w:ind w:firstLine="482" w:firstLineChars="200"/>
        <w:textAlignment w:val="auto"/>
        <w:outlineLvl w:val="9"/>
        <w:rPr>
          <w:b/>
          <w:bCs/>
          <w:color w:val="auto"/>
          <w:sz w:val="24"/>
          <w:szCs w:val="24"/>
          <w:highlight w:val="none"/>
          <w:u w:val="single"/>
        </w:rPr>
      </w:pPr>
      <w:r>
        <w:rPr>
          <w:rFonts w:hint="eastAsia" w:ascii="宋体" w:hAnsi="宋体" w:eastAsia="宋体" w:cs="宋体"/>
          <w:b/>
          <w:bCs/>
          <w:color w:val="auto"/>
          <w:sz w:val="24"/>
          <w:szCs w:val="24"/>
          <w:highlight w:val="none"/>
          <w:u w:val="single"/>
          <w:lang w:bidi="ar"/>
        </w:rPr>
        <w:t>（</w:t>
      </w:r>
      <w:r>
        <w:rPr>
          <w:rFonts w:ascii="Times-Roman" w:hAnsi="Times-Roman" w:eastAsia="Times-Roman" w:cs="Times-Roman"/>
          <w:b/>
          <w:bCs/>
          <w:color w:val="auto"/>
          <w:sz w:val="24"/>
          <w:szCs w:val="24"/>
          <w:highlight w:val="none"/>
          <w:u w:val="single"/>
          <w:lang w:bidi="ar"/>
        </w:rPr>
        <w:t>2</w:t>
      </w:r>
      <w:r>
        <w:rPr>
          <w:rFonts w:hint="eastAsia" w:ascii="宋体" w:hAnsi="宋体" w:eastAsia="宋体" w:cs="宋体"/>
          <w:b/>
          <w:bCs/>
          <w:color w:val="auto"/>
          <w:sz w:val="24"/>
          <w:szCs w:val="24"/>
          <w:highlight w:val="none"/>
          <w:u w:val="single"/>
          <w:lang w:bidi="ar"/>
        </w:rPr>
        <w:t>）合同范围内的施工内容施工完成，参建各方（建设、监理、施工、勘察、设计单位等）对工程验收并签署工程质量合格文件后，支付至进度款审核汇总的合同价格的</w:t>
      </w:r>
      <w:r>
        <w:rPr>
          <w:rFonts w:hint="eastAsia" w:ascii="宋体" w:hAnsi="宋体" w:eastAsia="宋体" w:cs="宋体"/>
          <w:b/>
          <w:bCs/>
          <w:color w:val="auto"/>
          <w:sz w:val="24"/>
          <w:szCs w:val="24"/>
          <w:highlight w:val="none"/>
          <w:u w:val="single"/>
          <w:lang w:val="en-US" w:eastAsia="zh-CN" w:bidi="ar"/>
        </w:rPr>
        <w:t>9</w:t>
      </w:r>
      <w:r>
        <w:rPr>
          <w:rFonts w:hint="eastAsia" w:ascii="宋体" w:hAnsi="宋体" w:eastAsia="宋体" w:cs="宋体"/>
          <w:b/>
          <w:bCs/>
          <w:color w:val="auto"/>
          <w:sz w:val="24"/>
          <w:szCs w:val="24"/>
          <w:highlight w:val="none"/>
          <w:u w:val="single"/>
          <w:lang w:bidi="ar"/>
        </w:rPr>
        <w:t xml:space="preserve">0%（含预付款）； </w:t>
      </w:r>
    </w:p>
    <w:p>
      <w:pPr>
        <w:pageBreakBefore w:val="0"/>
        <w:kinsoku/>
        <w:wordWrap/>
        <w:overflowPunct/>
        <w:topLinePunct w:val="0"/>
        <w:bidi w:val="0"/>
        <w:snapToGrid/>
        <w:spacing w:line="400" w:lineRule="exact"/>
        <w:ind w:firstLine="482" w:firstLineChars="200"/>
        <w:textAlignment w:val="auto"/>
        <w:outlineLvl w:val="9"/>
        <w:rPr>
          <w:b/>
          <w:bCs/>
          <w:color w:val="auto"/>
          <w:sz w:val="24"/>
          <w:szCs w:val="24"/>
          <w:highlight w:val="none"/>
          <w:u w:val="single"/>
        </w:rPr>
      </w:pPr>
      <w:r>
        <w:rPr>
          <w:rFonts w:hint="eastAsia" w:ascii="宋体" w:hAnsi="宋体" w:eastAsia="宋体" w:cs="宋体"/>
          <w:b/>
          <w:bCs/>
          <w:color w:val="auto"/>
          <w:sz w:val="24"/>
          <w:szCs w:val="24"/>
          <w:highlight w:val="none"/>
          <w:u w:val="single"/>
          <w:lang w:bidi="ar"/>
        </w:rPr>
        <w:t>（</w:t>
      </w:r>
      <w:r>
        <w:rPr>
          <w:rFonts w:ascii="Times-Roman" w:hAnsi="Times-Roman" w:eastAsia="Times-Roman" w:cs="Times-Roman"/>
          <w:b/>
          <w:bCs/>
          <w:color w:val="auto"/>
          <w:sz w:val="24"/>
          <w:szCs w:val="24"/>
          <w:highlight w:val="none"/>
          <w:u w:val="single"/>
          <w:lang w:bidi="ar"/>
        </w:rPr>
        <w:t>3</w:t>
      </w:r>
      <w:r>
        <w:rPr>
          <w:rFonts w:hint="eastAsia" w:ascii="宋体" w:hAnsi="宋体" w:eastAsia="宋体" w:cs="宋体"/>
          <w:b/>
          <w:bCs/>
          <w:color w:val="auto"/>
          <w:sz w:val="24"/>
          <w:szCs w:val="24"/>
          <w:highlight w:val="none"/>
          <w:u w:val="single"/>
          <w:lang w:bidi="ar"/>
        </w:rPr>
        <w:t>）工程结算款经审定后付至结算价100%。发包人支付最后工程结算付款前，承包人向发包人提供质量保证金保函（金额为工程结算价的</w:t>
      </w:r>
      <w:r>
        <w:rPr>
          <w:rFonts w:hint="eastAsia" w:ascii="宋体" w:hAnsi="宋体" w:eastAsia="宋体" w:cs="宋体"/>
          <w:b/>
          <w:bCs/>
          <w:color w:val="auto"/>
          <w:sz w:val="24"/>
          <w:szCs w:val="24"/>
          <w:highlight w:val="none"/>
          <w:u w:val="single"/>
          <w:lang w:val="en-US" w:eastAsia="zh-CN" w:bidi="ar"/>
        </w:rPr>
        <w:t>1</w:t>
      </w:r>
      <w:r>
        <w:rPr>
          <w:rFonts w:hint="eastAsia" w:ascii="宋体" w:hAnsi="宋体" w:eastAsia="宋体" w:cs="宋体"/>
          <w:b/>
          <w:bCs/>
          <w:color w:val="auto"/>
          <w:sz w:val="24"/>
          <w:szCs w:val="24"/>
          <w:highlight w:val="none"/>
          <w:u w:val="single"/>
          <w:lang w:bidi="ar"/>
        </w:rPr>
        <w:t>.5%）。</w:t>
      </w:r>
    </w:p>
    <w:p>
      <w:pPr>
        <w:pageBreakBefore w:val="0"/>
        <w:kinsoku/>
        <w:wordWrap/>
        <w:overflowPunct/>
        <w:topLinePunct w:val="0"/>
        <w:bidi w:val="0"/>
        <w:snapToGrid/>
        <w:spacing w:line="400" w:lineRule="exact"/>
        <w:ind w:firstLine="482" w:firstLineChars="200"/>
        <w:textAlignment w:val="auto"/>
        <w:outlineLvl w:val="9"/>
        <w:rPr>
          <w:b/>
          <w:bCs/>
          <w:color w:val="auto"/>
          <w:sz w:val="24"/>
          <w:szCs w:val="24"/>
          <w:highlight w:val="none"/>
          <w:u w:val="single"/>
        </w:rPr>
      </w:pPr>
      <w:r>
        <w:rPr>
          <w:rFonts w:hint="eastAsia" w:ascii="宋体" w:hAnsi="宋体" w:eastAsia="宋体" w:cs="宋体"/>
          <w:b/>
          <w:bCs/>
          <w:color w:val="auto"/>
          <w:sz w:val="24"/>
          <w:szCs w:val="24"/>
          <w:highlight w:val="none"/>
          <w:u w:val="single"/>
          <w:lang w:bidi="ar"/>
        </w:rPr>
        <w:t>（</w:t>
      </w:r>
      <w:r>
        <w:rPr>
          <w:rFonts w:hint="eastAsia" w:ascii="Times-Roman" w:hAnsi="Times-Roman" w:eastAsia="宋体" w:cs="Times-Roman"/>
          <w:b/>
          <w:bCs/>
          <w:color w:val="auto"/>
          <w:sz w:val="24"/>
          <w:szCs w:val="24"/>
          <w:highlight w:val="none"/>
          <w:u w:val="single"/>
          <w:lang w:val="en-US" w:eastAsia="zh-CN" w:bidi="ar"/>
        </w:rPr>
        <w:t>4</w:t>
      </w:r>
      <w:r>
        <w:rPr>
          <w:rFonts w:hint="eastAsia" w:ascii="宋体" w:hAnsi="宋体" w:eastAsia="宋体" w:cs="宋体"/>
          <w:b/>
          <w:bCs/>
          <w:color w:val="auto"/>
          <w:sz w:val="24"/>
          <w:szCs w:val="24"/>
          <w:highlight w:val="none"/>
          <w:u w:val="single"/>
          <w:lang w:bidi="ar"/>
        </w:rPr>
        <w:t xml:space="preserve">）其余按通用合同条款。承包人收取备料款及每期工程款时应开具正式发票。 </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12.4.3 </w:t>
      </w:r>
      <w:r>
        <w:rPr>
          <w:rFonts w:ascii="宋体" w:hAnsi="宋体" w:eastAsia="宋体" w:cs="宋体"/>
          <w:color w:val="auto"/>
          <w:sz w:val="24"/>
          <w:szCs w:val="24"/>
          <w:highlight w:val="none"/>
        </w:rPr>
        <w:t>进度付款申请单的提交</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1</w:t>
      </w:r>
      <w:r>
        <w:rPr>
          <w:rFonts w:ascii="宋体" w:hAnsi="宋体" w:eastAsia="宋体" w:cs="宋体"/>
          <w:color w:val="auto"/>
          <w:sz w:val="24"/>
          <w:szCs w:val="24"/>
          <w:highlight w:val="none"/>
        </w:rPr>
        <w:t>）单价合同进度付款申请单提交的约定：</w:t>
      </w:r>
      <w:r>
        <w:rPr>
          <w:rFonts w:ascii="宋体" w:hAnsi="宋体" w:eastAsia="宋体" w:cs="宋体"/>
          <w:color w:val="auto"/>
          <w:sz w:val="24"/>
          <w:szCs w:val="24"/>
          <w:highlight w:val="none"/>
          <w:u w:val="single"/>
        </w:rPr>
        <w:t>按合同通用条款</w:t>
      </w:r>
      <w:r>
        <w:rPr>
          <w:rFonts w:ascii="宋体" w:hAnsi="宋体" w:eastAsia="宋体" w:cs="宋体"/>
          <w:color w:val="auto"/>
          <w:sz w:val="24"/>
          <w:szCs w:val="24"/>
          <w:highlight w:val="none"/>
        </w:rPr>
        <w:t>。</w:t>
      </w:r>
    </w:p>
    <w:p>
      <w:pPr>
        <w:pageBreakBefore w:val="0"/>
        <w:tabs>
          <w:tab w:val="left" w:pos="5220"/>
          <w:tab w:val="left" w:pos="614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2</w:t>
      </w:r>
      <w:r>
        <w:rPr>
          <w:rFonts w:ascii="宋体" w:hAnsi="宋体" w:eastAsia="宋体" w:cs="宋体"/>
          <w:color w:val="auto"/>
          <w:sz w:val="24"/>
          <w:szCs w:val="24"/>
          <w:highlight w:val="none"/>
        </w:rPr>
        <w:t>）总价合同进度付款申请单提交的约定：</w:t>
      </w:r>
      <w:r>
        <w:rPr>
          <w:color w:val="auto"/>
          <w:sz w:val="24"/>
          <w:szCs w:val="24"/>
          <w:highlight w:val="none"/>
          <w:u w:val="single"/>
        </w:rPr>
        <w:tab/>
      </w:r>
      <w:r>
        <w:rPr>
          <w:rFonts w:ascii="Arial" w:hAnsi="Arial" w:eastAsia="Arial" w:cs="Arial"/>
          <w:color w:val="auto"/>
          <w:sz w:val="24"/>
          <w:szCs w:val="24"/>
          <w:highlight w:val="none"/>
          <w:u w:val="single"/>
        </w:rPr>
        <w:t>/</w:t>
      </w:r>
      <w:r>
        <w:rPr>
          <w:color w:val="auto"/>
          <w:sz w:val="24"/>
          <w:szCs w:val="24"/>
          <w:highlight w:val="none"/>
          <w:u w:val="single"/>
        </w:rPr>
        <w:tab/>
      </w:r>
      <w:r>
        <w:rPr>
          <w:rFonts w:ascii="宋体" w:hAnsi="宋体" w:eastAsia="宋体" w:cs="宋体"/>
          <w:color w:val="auto"/>
          <w:sz w:val="24"/>
          <w:szCs w:val="24"/>
          <w:highlight w:val="none"/>
        </w:rPr>
        <w:t>。</w:t>
      </w:r>
    </w:p>
    <w:p>
      <w:pPr>
        <w:pageBreakBefore w:val="0"/>
        <w:tabs>
          <w:tab w:val="left" w:pos="5520"/>
          <w:tab w:val="left" w:pos="584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3</w:t>
      </w:r>
      <w:r>
        <w:rPr>
          <w:rFonts w:ascii="宋体" w:hAnsi="宋体" w:eastAsia="宋体" w:cs="宋体"/>
          <w:color w:val="auto"/>
          <w:sz w:val="24"/>
          <w:szCs w:val="24"/>
          <w:highlight w:val="none"/>
        </w:rPr>
        <w:t>）其他价格形式合同进度付款申请单提交的约定：</w:t>
      </w:r>
      <w:r>
        <w:rPr>
          <w:rFonts w:ascii="Arial" w:hAnsi="Arial" w:eastAsia="Arial" w:cs="Arial"/>
          <w:color w:val="auto"/>
          <w:sz w:val="24"/>
          <w:szCs w:val="24"/>
          <w:highlight w:val="none"/>
          <w:u w:val="single"/>
        </w:rPr>
        <w:tab/>
      </w:r>
      <w:r>
        <w:rPr>
          <w:rFonts w:ascii="Arial" w:hAnsi="Arial" w:eastAsia="Arial" w:cs="Arial"/>
          <w:color w:val="auto"/>
          <w:sz w:val="24"/>
          <w:szCs w:val="24"/>
          <w:highlight w:val="none"/>
          <w:u w:val="single"/>
        </w:rPr>
        <w:t>/</w:t>
      </w:r>
      <w:r>
        <w:rPr>
          <w:color w:val="auto"/>
          <w:sz w:val="24"/>
          <w:szCs w:val="24"/>
          <w:highlight w:val="none"/>
          <w:u w:val="single"/>
        </w:rPr>
        <w:tab/>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12.4.4 </w:t>
      </w:r>
      <w:r>
        <w:rPr>
          <w:rFonts w:ascii="宋体" w:hAnsi="宋体" w:eastAsia="宋体" w:cs="宋体"/>
          <w:color w:val="auto"/>
          <w:sz w:val="24"/>
          <w:szCs w:val="24"/>
          <w:highlight w:val="none"/>
        </w:rPr>
        <w:t>进度款审核和支付</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（1）监理人审查并报送发包人的期限：</w:t>
      </w:r>
      <w:r>
        <w:rPr>
          <w:rFonts w:hint="eastAsia" w:ascii="宋体" w:hAnsi="宋体" w:eastAsia="宋体"/>
          <w:color w:val="auto"/>
          <w:sz w:val="24"/>
          <w:szCs w:val="24"/>
          <w:highlight w:val="none"/>
          <w:u w:val="single"/>
        </w:rPr>
        <w:t xml:space="preserve">按合同通用条款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发包人完成审批并签发进度款支付证书的期限：</w:t>
      </w:r>
      <w:r>
        <w:rPr>
          <w:rFonts w:hint="eastAsia" w:ascii="宋体" w:hAnsi="宋体" w:eastAsia="宋体"/>
          <w:color w:val="auto"/>
          <w:sz w:val="24"/>
          <w:szCs w:val="24"/>
          <w:highlight w:val="none"/>
          <w:u w:val="single"/>
        </w:rPr>
        <w:t>按合同通用条款</w:t>
      </w:r>
      <w:r>
        <w:rPr>
          <w:rFonts w:hint="eastAsia" w:ascii="宋体" w:hAnsi="宋体" w:eastAsia="宋体"/>
          <w:color w:val="auto"/>
          <w:sz w:val="24"/>
          <w:szCs w:val="24"/>
          <w:highlight w:val="none"/>
        </w:rPr>
        <w:t>。</w:t>
      </w:r>
    </w:p>
    <w:p>
      <w:pPr>
        <w:pageBreakBefore w:val="0"/>
        <w:numPr>
          <w:ilvl w:val="0"/>
          <w:numId w:val="0"/>
        </w:numPr>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发包人支付进度款的期限：</w:t>
      </w:r>
      <w:r>
        <w:rPr>
          <w:rFonts w:hint="eastAsia" w:ascii="宋体" w:hAnsi="宋体" w:eastAsia="宋体"/>
          <w:color w:val="auto"/>
          <w:sz w:val="24"/>
          <w:szCs w:val="24"/>
          <w:highlight w:val="none"/>
          <w:u w:val="single"/>
        </w:rPr>
        <w:t>在发包人确认计量结果后14天内完成支付。</w:t>
      </w:r>
    </w:p>
    <w:p>
      <w:pPr>
        <w:keepNext w:val="0"/>
        <w:keepLines w:val="0"/>
        <w:pageBreakBefore w:val="0"/>
        <w:widowControl/>
        <w:suppressLineNumbers w:val="0"/>
        <w:kinsoku/>
        <w:wordWrap/>
        <w:overflowPunct/>
        <w:topLinePunct w:val="0"/>
        <w:bidi w:val="0"/>
        <w:snapToGrid/>
        <w:spacing w:line="400" w:lineRule="exact"/>
        <w:ind w:firstLine="480" w:firstLineChars="200"/>
        <w:jc w:val="left"/>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u w:val="single"/>
        </w:rPr>
        <w:t>发包人将当期应付工程进度款</w:t>
      </w:r>
      <w:r>
        <w:rPr>
          <w:rFonts w:hint="eastAsia" w:ascii="宋体" w:hAnsi="宋体" w:eastAsia="宋体"/>
          <w:color w:val="auto"/>
          <w:sz w:val="24"/>
          <w:szCs w:val="24"/>
          <w:highlight w:val="none"/>
          <w:u w:val="single"/>
          <w:lang w:eastAsia="zh-CN"/>
        </w:rPr>
        <w:t>（含预付款）</w:t>
      </w:r>
      <w:r>
        <w:rPr>
          <w:rFonts w:hint="eastAsia" w:ascii="宋体" w:hAnsi="宋体" w:eastAsia="宋体"/>
          <w:color w:val="auto"/>
          <w:sz w:val="24"/>
          <w:szCs w:val="24"/>
          <w:highlight w:val="none"/>
          <w:u w:val="single"/>
        </w:rPr>
        <w:t>的[20]%单独拨付到承包人开设的农民工工资（劳务费）专用账户，承包人应确保专款专用。</w:t>
      </w:r>
    </w:p>
    <w:p>
      <w:pPr>
        <w:keepNext w:val="0"/>
        <w:keepLines w:val="0"/>
        <w:pageBreakBefore w:val="0"/>
        <w:widowControl/>
        <w:suppressLineNumbers w:val="0"/>
        <w:kinsoku/>
        <w:wordWrap/>
        <w:overflowPunct/>
        <w:topLinePunct w:val="0"/>
        <w:bidi w:val="0"/>
        <w:snapToGrid/>
        <w:spacing w:line="400" w:lineRule="exact"/>
        <w:ind w:firstLine="480" w:firstLineChars="200"/>
        <w:jc w:val="left"/>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发包人逾期支付进度款的违约金的计算方式：</w:t>
      </w:r>
      <w:r>
        <w:rPr>
          <w:rFonts w:hint="eastAsia" w:ascii="宋体" w:hAnsi="宋体" w:eastAsia="宋体"/>
          <w:color w:val="auto"/>
          <w:sz w:val="24"/>
          <w:szCs w:val="24"/>
          <w:highlight w:val="none"/>
          <w:u w:val="single"/>
        </w:rPr>
        <w:t>支付应付工程进度（备料）款的利息，利率</w:t>
      </w:r>
      <w:r>
        <w:rPr>
          <w:rFonts w:hint="eastAsia" w:ascii="宋体" w:hAnsi="宋体" w:eastAsia="宋体"/>
          <w:b/>
          <w:bCs/>
          <w:color w:val="auto"/>
          <w:sz w:val="24"/>
          <w:szCs w:val="24"/>
          <w:highlight w:val="none"/>
          <w:u w:val="single"/>
        </w:rPr>
        <w:t>按</w:t>
      </w:r>
      <w:r>
        <w:rPr>
          <w:rFonts w:hint="eastAsia" w:ascii="宋体" w:hAnsi="宋体" w:eastAsia="宋体"/>
          <w:b/>
          <w:bCs/>
          <w:color w:val="auto"/>
          <w:sz w:val="24"/>
          <w:szCs w:val="24"/>
          <w:highlight w:val="none"/>
          <w:u w:val="single"/>
          <w:lang w:val="en-US" w:eastAsia="zh-CN"/>
        </w:rPr>
        <w:t>同期全国银行间同业拆借中心公布的贷</w:t>
      </w:r>
      <w:r>
        <w:rPr>
          <w:rFonts w:hint="default" w:ascii="宋体" w:hAnsi="宋体" w:eastAsia="宋体"/>
          <w:b/>
          <w:bCs/>
          <w:color w:val="auto"/>
          <w:sz w:val="24"/>
          <w:szCs w:val="24"/>
          <w:highlight w:val="none"/>
          <w:u w:val="single"/>
          <w:lang w:val="en-US" w:eastAsia="zh-CN"/>
        </w:rPr>
        <w:t>款市场报价利率</w:t>
      </w:r>
      <w:r>
        <w:rPr>
          <w:rFonts w:hint="eastAsia" w:ascii="宋体" w:hAnsi="宋体" w:eastAsia="宋体"/>
          <w:color w:val="auto"/>
          <w:sz w:val="24"/>
          <w:szCs w:val="24"/>
          <w:highlight w:val="none"/>
          <w:u w:val="single"/>
        </w:rPr>
        <w:t>，时间为从约定应付之日起至支付之日止计算利息。</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12.4.6 </w:t>
      </w:r>
      <w:r>
        <w:rPr>
          <w:rFonts w:ascii="宋体" w:hAnsi="宋体" w:eastAsia="宋体" w:cs="宋体"/>
          <w:b/>
          <w:bCs/>
          <w:color w:val="auto"/>
          <w:sz w:val="24"/>
          <w:szCs w:val="24"/>
          <w:highlight w:val="none"/>
        </w:rPr>
        <w:t>支付分解表的编制</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2、总价合同支付分解表的编制与审批：</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3、单价合同的总价项目支付分解表的编制与审批：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12.5 </w:t>
      </w:r>
      <w:r>
        <w:rPr>
          <w:rFonts w:ascii="宋体" w:hAnsi="宋体" w:eastAsia="宋体" w:cs="宋体"/>
          <w:color w:val="auto"/>
          <w:sz w:val="24"/>
          <w:szCs w:val="24"/>
          <w:highlight w:val="none"/>
        </w:rPr>
        <w:t>支付帐户</w:t>
      </w:r>
    </w:p>
    <w:p>
      <w:pPr>
        <w:pageBreakBefore w:val="0"/>
        <w:kinsoku/>
        <w:wordWrap/>
        <w:overflowPunct/>
        <w:topLinePunct w:val="0"/>
        <w:bidi w:val="0"/>
        <w:snapToGrid/>
        <w:spacing w:line="400" w:lineRule="exact"/>
        <w:ind w:firstLine="480" w:firstLineChars="200"/>
        <w:textAlignment w:val="auto"/>
        <w:outlineLvl w:val="9"/>
        <w:rPr>
          <w:color w:val="auto"/>
          <w:sz w:val="24"/>
          <w:szCs w:val="24"/>
          <w:highlight w:val="none"/>
        </w:rPr>
      </w:pPr>
      <w:r>
        <w:rPr>
          <w:rFonts w:hint="eastAsia" w:ascii="宋体" w:hAnsi="宋体" w:eastAsia="宋体"/>
          <w:color w:val="auto"/>
          <w:sz w:val="24"/>
          <w:szCs w:val="24"/>
          <w:highlight w:val="none"/>
        </w:rPr>
        <w:t>发包人将当期应付工程进度款（含预付款）的</w:t>
      </w:r>
      <w:r>
        <w:rPr>
          <w:rFonts w:hint="eastAsia"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lang w:val="en-US" w:eastAsia="zh-CN"/>
        </w:rPr>
        <w:t>20</w:t>
      </w:r>
      <w:r>
        <w:rPr>
          <w:rFonts w:hint="eastAsia"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rPr>
        <w:t xml:space="preserve"> </w:t>
      </w:r>
      <w:r>
        <w:rPr>
          <w:rFonts w:hint="eastAsia" w:ascii="宋体" w:hAnsi="宋体" w:eastAsia="宋体"/>
          <w:color w:val="auto"/>
          <w:sz w:val="24"/>
          <w:szCs w:val="24"/>
          <w:highlight w:val="none"/>
        </w:rPr>
        <w:t>拨付到承包人的农民工工资专用账户：</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lang w:bidi="ar"/>
        </w:rPr>
        <w:t xml:space="preserve"> </w:t>
      </w:r>
      <w:r>
        <w:rPr>
          <w:rFonts w:hint="eastAsia" w:ascii="宋体" w:hAnsi="宋体" w:eastAsia="宋体"/>
          <w:color w:val="auto"/>
          <w:sz w:val="24"/>
          <w:szCs w:val="24"/>
          <w:highlight w:val="none"/>
        </w:rPr>
        <w:t>；其余合同价款支付至合同协议书中约定的承包人帐户。</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color w:val="auto"/>
          <w:sz w:val="24"/>
          <w:szCs w:val="24"/>
          <w:highlight w:val="none"/>
        </w:rPr>
      </w:pPr>
      <w:r>
        <w:rPr>
          <w:rFonts w:hint="eastAsia" w:ascii="宋体" w:hAnsi="宋体" w:eastAsia="宋体"/>
          <w:color w:val="auto"/>
          <w:sz w:val="24"/>
          <w:szCs w:val="24"/>
          <w:highlight w:val="none"/>
        </w:rPr>
        <w:t>如承包人因经营需要将工程款支付至其他指定帐户时，应向发包人书面申请，并由承包人法</w:t>
      </w:r>
      <w:r>
        <w:rPr>
          <w:rFonts w:ascii="宋体" w:hAnsi="宋体" w:eastAsia="宋体" w:cs="宋体"/>
          <w:color w:val="auto"/>
          <w:sz w:val="24"/>
          <w:szCs w:val="24"/>
          <w:highlight w:val="none"/>
        </w:rPr>
        <w:t>定代表人或授权代表签字、盖章。</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40" w:leftChars="0" w:firstLine="713" w:firstLineChars="296"/>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13.</w:t>
      </w:r>
      <w:r>
        <w:rPr>
          <w:rFonts w:hint="eastAsia" w:asciiTheme="minorEastAsia" w:hAnsiTheme="minorEastAsia" w:eastAsiaTheme="minorEastAsia" w:cstheme="minorEastAsia"/>
          <w:color w:val="auto"/>
          <w:sz w:val="24"/>
          <w:szCs w:val="24"/>
          <w:highlight w:val="none"/>
        </w:rPr>
        <w:t>验收和工程试车</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b/>
          <w:bCs/>
          <w:color w:val="auto"/>
          <w:sz w:val="24"/>
          <w:szCs w:val="24"/>
          <w:highlight w:val="none"/>
        </w:rPr>
        <w:t xml:space="preserve">13.1 </w:t>
      </w:r>
      <w:r>
        <w:rPr>
          <w:rFonts w:ascii="宋体" w:hAnsi="宋体" w:eastAsia="宋体" w:cs="宋体"/>
          <w:b/>
          <w:bCs/>
          <w:color w:val="auto"/>
          <w:sz w:val="24"/>
          <w:szCs w:val="24"/>
          <w:highlight w:val="none"/>
        </w:rPr>
        <w:t>分部分项工程验收</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13.1.2</w:t>
      </w:r>
      <w:r>
        <w:rPr>
          <w:rFonts w:hint="eastAsia" w:ascii="宋体" w:hAnsi="宋体" w:eastAsia="宋体"/>
          <w:color w:val="auto"/>
          <w:sz w:val="24"/>
          <w:szCs w:val="24"/>
          <w:highlight w:val="none"/>
        </w:rPr>
        <w:t>监理人不能按时进行验收时，应提前</w:t>
      </w:r>
      <w:r>
        <w:rPr>
          <w:rFonts w:hint="eastAsia" w:ascii="宋体" w:hAnsi="宋体" w:eastAsia="宋体"/>
          <w:color w:val="auto"/>
          <w:sz w:val="24"/>
          <w:szCs w:val="24"/>
          <w:highlight w:val="none"/>
          <w:u w:val="single"/>
        </w:rPr>
        <w:t xml:space="preserve">  24  </w:t>
      </w:r>
      <w:r>
        <w:rPr>
          <w:rFonts w:hint="eastAsia" w:ascii="宋体" w:hAnsi="宋体" w:eastAsia="宋体"/>
          <w:color w:val="auto"/>
          <w:sz w:val="24"/>
          <w:szCs w:val="24"/>
          <w:highlight w:val="none"/>
        </w:rPr>
        <w:t>小时提交书面延期要求。</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关于延期最长不得超过：</w:t>
      </w:r>
      <w:r>
        <w:rPr>
          <w:rFonts w:hint="eastAsia" w:ascii="宋体" w:hAnsi="宋体" w:eastAsia="宋体"/>
          <w:color w:val="auto"/>
          <w:sz w:val="24"/>
          <w:szCs w:val="24"/>
          <w:highlight w:val="none"/>
          <w:u w:val="single"/>
        </w:rPr>
        <w:t xml:space="preserve">  24 </w:t>
      </w:r>
      <w:r>
        <w:rPr>
          <w:rFonts w:hint="eastAsia" w:ascii="宋体" w:hAnsi="宋体" w:eastAsia="宋体"/>
          <w:color w:val="auto"/>
          <w:sz w:val="24"/>
          <w:szCs w:val="24"/>
          <w:highlight w:val="none"/>
        </w:rPr>
        <w:t>小时。</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b/>
          <w:color w:val="auto"/>
          <w:sz w:val="24"/>
          <w:szCs w:val="24"/>
          <w:highlight w:val="none"/>
          <w:u w:val="single"/>
        </w:rPr>
      </w:pPr>
      <w:r>
        <w:rPr>
          <w:rFonts w:hint="eastAsia" w:ascii="宋体" w:hAnsi="宋体" w:eastAsia="宋体"/>
          <w:color w:val="auto"/>
          <w:sz w:val="24"/>
          <w:szCs w:val="24"/>
          <w:highlight w:val="none"/>
          <w:u w:val="single"/>
        </w:rPr>
        <w:t>工程验收过程、验收部位除办理纸质验收记录，还应留置验收部位、验收过程、主要验收人员相片、影像等资料。</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13.2 </w:t>
      </w:r>
      <w:r>
        <w:rPr>
          <w:rFonts w:ascii="宋体" w:hAnsi="宋体" w:eastAsia="宋体" w:cs="宋体"/>
          <w:b/>
          <w:bCs/>
          <w:color w:val="auto"/>
          <w:sz w:val="24"/>
          <w:szCs w:val="24"/>
          <w:highlight w:val="none"/>
        </w:rPr>
        <w:t>竣工验收</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13.2.2 </w:t>
      </w:r>
      <w:r>
        <w:rPr>
          <w:rFonts w:ascii="宋体" w:hAnsi="宋体" w:eastAsia="宋体" w:cs="宋体"/>
          <w:color w:val="auto"/>
          <w:sz w:val="24"/>
          <w:szCs w:val="24"/>
          <w:highlight w:val="none"/>
        </w:rPr>
        <w:t>竣工验收程序</w:t>
      </w:r>
    </w:p>
    <w:p>
      <w:pPr>
        <w:pageBreakBefore w:val="0"/>
        <w:kinsoku/>
        <w:wordWrap/>
        <w:overflowPunct/>
        <w:topLinePunct w:val="0"/>
        <w:bidi w:val="0"/>
        <w:snapToGrid/>
        <w:spacing w:line="400" w:lineRule="exact"/>
        <w:ind w:left="4244" w:leftChars="188" w:hanging="3830" w:hangingChars="1596"/>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关于竣工验收程序的约定：</w:t>
      </w:r>
      <w:r>
        <w:rPr>
          <w:rFonts w:hint="eastAsia" w:ascii="宋体" w:hAnsi="宋体" w:eastAsia="宋体"/>
          <w:color w:val="auto"/>
          <w:sz w:val="24"/>
          <w:szCs w:val="24"/>
          <w:highlight w:val="none"/>
          <w:u w:val="single"/>
        </w:rPr>
        <w:t xml:space="preserve">按通用条款 </w:t>
      </w:r>
      <w:r>
        <w:rPr>
          <w:rFonts w:hint="eastAsia" w:ascii="宋体" w:hAnsi="宋体" w:eastAsia="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发包人不按照本项约定组织竣工验收、颁发工程接收证书的违约金的计算方法：</w:t>
      </w:r>
      <w:r>
        <w:rPr>
          <w:rFonts w:hint="eastAsia" w:ascii="宋体" w:hAnsi="宋体" w:eastAsia="宋体"/>
          <w:color w:val="auto"/>
          <w:sz w:val="24"/>
          <w:szCs w:val="24"/>
          <w:highlight w:val="none"/>
          <w:u w:val="single"/>
        </w:rPr>
        <w:t>不计违约金。</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hint="eastAsia" w:ascii="Arial" w:hAnsi="Arial" w:eastAsia="Arial" w:cs="Arial"/>
          <w:color w:val="auto"/>
          <w:sz w:val="24"/>
          <w:szCs w:val="24"/>
          <w:highlight w:val="none"/>
        </w:rPr>
      </w:pPr>
      <w:r>
        <w:rPr>
          <w:rFonts w:hint="eastAsia" w:ascii="Arial" w:hAnsi="Arial" w:eastAsia="Arial" w:cs="Arial"/>
          <w:color w:val="auto"/>
          <w:sz w:val="24"/>
          <w:szCs w:val="24"/>
          <w:highlight w:val="none"/>
        </w:rPr>
        <w:t>13.2.3竣工日期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（1）承包人完成合同范围内的全部工程以及有关工作，工程经验收合格的，以承包人提交验收申请报告之日为计算合同工期终止日。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（2）其余按通用合同条款。</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13.2.5 </w:t>
      </w:r>
      <w:r>
        <w:rPr>
          <w:rFonts w:ascii="宋体" w:hAnsi="宋体" w:eastAsia="宋体" w:cs="宋体"/>
          <w:color w:val="auto"/>
          <w:sz w:val="24"/>
          <w:szCs w:val="24"/>
          <w:highlight w:val="none"/>
        </w:rPr>
        <w:t>移交、接收全部与部分工程</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承包人向发包人移交工程的期限：</w:t>
      </w:r>
      <w:r>
        <w:rPr>
          <w:rFonts w:hint="eastAsia" w:ascii="宋体" w:hAnsi="宋体" w:eastAsia="宋体"/>
          <w:color w:val="auto"/>
          <w:sz w:val="24"/>
          <w:szCs w:val="24"/>
          <w:highlight w:val="none"/>
          <w:u w:val="single"/>
        </w:rPr>
        <w:t xml:space="preserve">  按通用条款执行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发包人未按本合同约定接收全部或部分工程的，违约金的计算方法为：</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承包人未按时移交工程的，违约金的计算方法为：</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13.3 工程试车</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13.3.1</w:t>
      </w:r>
      <w:r>
        <w:rPr>
          <w:rFonts w:hint="eastAsia" w:ascii="宋体" w:hAnsi="宋体" w:eastAsia="宋体"/>
          <w:color w:val="auto"/>
          <w:sz w:val="24"/>
          <w:szCs w:val="24"/>
          <w:highlight w:val="none"/>
        </w:rPr>
        <w:t xml:space="preserve"> 试车程序</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工程试车内容：</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（1）单机无负荷试车费用由</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承担；</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（2）无负荷联动试车费用由</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承担。</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13.3.3 </w:t>
      </w:r>
      <w:r>
        <w:rPr>
          <w:rFonts w:hint="eastAsia" w:ascii="宋体" w:hAnsi="宋体" w:eastAsia="宋体"/>
          <w:color w:val="auto"/>
          <w:sz w:val="24"/>
          <w:szCs w:val="24"/>
          <w:highlight w:val="none"/>
        </w:rPr>
        <w:t>投料试车</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关于投料试车相关事项的约定：</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13.6 竣工退场</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13.6.1 </w:t>
      </w:r>
      <w:r>
        <w:rPr>
          <w:rFonts w:hint="eastAsia" w:ascii="宋体" w:hAnsi="宋体" w:eastAsia="宋体"/>
          <w:color w:val="auto"/>
          <w:sz w:val="24"/>
          <w:szCs w:val="24"/>
          <w:highlight w:val="none"/>
        </w:rPr>
        <w:t>竣工退场</w:t>
      </w:r>
    </w:p>
    <w:p>
      <w:pPr>
        <w:pageBreakBefore w:val="0"/>
        <w:kinsoku/>
        <w:wordWrap/>
        <w:overflowPunct/>
        <w:topLinePunct w:val="0"/>
        <w:bidi w:val="0"/>
        <w:adjustRightInd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承包人完成竣工退场的期限：</w:t>
      </w:r>
      <w:r>
        <w:rPr>
          <w:rFonts w:hint="eastAsia" w:ascii="宋体" w:hAnsi="宋体" w:eastAsia="宋体"/>
          <w:color w:val="auto"/>
          <w:sz w:val="24"/>
          <w:szCs w:val="24"/>
          <w:highlight w:val="none"/>
          <w:u w:val="single"/>
        </w:rPr>
        <w:t xml:space="preserve"> 颁发工程接收证书后7天内</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hint="eastAsia" w:ascii="Arial" w:hAnsi="Arial" w:eastAsia="Arial" w:cs="Arial"/>
          <w:color w:val="auto"/>
          <w:sz w:val="24"/>
          <w:szCs w:val="24"/>
          <w:highlight w:val="none"/>
        </w:rPr>
      </w:pPr>
      <w:r>
        <w:rPr>
          <w:rFonts w:hint="eastAsia" w:ascii="Arial" w:hAnsi="Arial" w:eastAsia="Arial" w:cs="Arial"/>
          <w:color w:val="auto"/>
          <w:sz w:val="24"/>
          <w:szCs w:val="24"/>
          <w:highlight w:val="none"/>
        </w:rPr>
        <w:t>13.6.2地表还原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本工程场地恢复的要求：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（1）清理完成施工现场垃圾，临建的拆除与场地复原；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（2）施工后废弃材料、设备清理撤离；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（3）承包人造成的施工现场周边施工堆积物及场地清理。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（4）其它要求：</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40" w:leftChars="0" w:firstLine="713" w:firstLineChars="296"/>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14.</w:t>
      </w:r>
      <w:r>
        <w:rPr>
          <w:rFonts w:hint="eastAsia" w:asciiTheme="minorEastAsia" w:hAnsiTheme="minorEastAsia" w:eastAsiaTheme="minorEastAsia" w:cstheme="minorEastAsia"/>
          <w:color w:val="auto"/>
          <w:sz w:val="24"/>
          <w:szCs w:val="24"/>
          <w:highlight w:val="none"/>
        </w:rPr>
        <w:t>竣工结算</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14.1 </w:t>
      </w:r>
      <w:r>
        <w:rPr>
          <w:rFonts w:ascii="宋体" w:hAnsi="宋体" w:eastAsia="宋体" w:cs="宋体"/>
          <w:b/>
          <w:bCs/>
          <w:color w:val="auto"/>
          <w:sz w:val="24"/>
          <w:szCs w:val="24"/>
          <w:highlight w:val="none"/>
        </w:rPr>
        <w:t>竣工结算申请</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1.</w:t>
      </w:r>
      <w:r>
        <w:rPr>
          <w:rFonts w:ascii="宋体" w:hAnsi="宋体" w:eastAsia="宋体" w:cs="宋体"/>
          <w:color w:val="auto"/>
          <w:sz w:val="24"/>
          <w:szCs w:val="24"/>
          <w:highlight w:val="none"/>
        </w:rPr>
        <w:t>承包人提交竣工结算申请的期限：</w:t>
      </w:r>
    </w:p>
    <w:p>
      <w:pPr>
        <w:pageBreakBefore w:val="0"/>
        <w:kinsoku/>
        <w:wordWrap/>
        <w:overflowPunct/>
        <w:topLinePunct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承包人完成合同范围内施工内容，参建各方（建设、监理、施工、勘察、设计单位等）对工程验收并签署工程质量合格文件后可在</w:t>
      </w:r>
      <w:r>
        <w:rPr>
          <w:rFonts w:hint="eastAsia" w:ascii="宋体" w:hAnsi="宋体" w:eastAsia="宋体"/>
          <w:color w:val="auto"/>
          <w:sz w:val="24"/>
          <w:szCs w:val="24"/>
          <w:highlight w:val="none"/>
          <w:u w:val="single"/>
          <w:lang w:val="en-US" w:eastAsia="zh-CN"/>
        </w:rPr>
        <w:t>28</w:t>
      </w:r>
      <w:r>
        <w:rPr>
          <w:rFonts w:hint="eastAsia" w:ascii="宋体" w:hAnsi="宋体" w:eastAsia="宋体"/>
          <w:color w:val="auto"/>
          <w:sz w:val="24"/>
          <w:szCs w:val="24"/>
          <w:highlight w:val="none"/>
          <w:u w:val="single"/>
        </w:rPr>
        <w:t>天内，向发包人或监理人、发包人委托的中介机构提交最终工程结算申请，并提交完整的工程结算资料一套。</w:t>
      </w:r>
    </w:p>
    <w:p>
      <w:pPr>
        <w:pageBreakBefore w:val="0"/>
        <w:kinsoku/>
        <w:wordWrap/>
        <w:overflowPunct/>
        <w:topLinePunct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pPr>
        <w:pageBreakBefore w:val="0"/>
        <w:kinsoku/>
        <w:wordWrap/>
        <w:overflowPunct/>
        <w:topLinePunct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none"/>
        </w:rPr>
        <w:t>2.竣工结算申请单应包括的内容：</w:t>
      </w:r>
      <w:r>
        <w:rPr>
          <w:rFonts w:hint="eastAsia" w:ascii="宋体" w:hAnsi="宋体" w:eastAsia="宋体"/>
          <w:color w:val="auto"/>
          <w:sz w:val="24"/>
          <w:szCs w:val="24"/>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14.2 </w:t>
      </w:r>
      <w:r>
        <w:rPr>
          <w:rFonts w:ascii="宋体" w:hAnsi="宋体" w:eastAsia="宋体" w:cs="宋体"/>
          <w:b/>
          <w:bCs/>
          <w:color w:val="auto"/>
          <w:sz w:val="24"/>
          <w:szCs w:val="24"/>
          <w:highlight w:val="none"/>
        </w:rPr>
        <w:t>竣工结算审核</w:t>
      </w:r>
    </w:p>
    <w:p>
      <w:pPr>
        <w:pageBreakBefore w:val="0"/>
        <w:kinsoku/>
        <w:wordWrap/>
        <w:overflowPunct/>
        <w:topLinePunct w:val="0"/>
        <w:bidi w:val="0"/>
        <w:adjustRightInd w:val="0"/>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olor w:val="auto"/>
          <w:sz w:val="24"/>
          <w:szCs w:val="24"/>
          <w:highlight w:val="none"/>
          <w:u w:val="single"/>
        </w:rPr>
        <w:t>（1）发包人结算审核时间：</w:t>
      </w:r>
      <w:r>
        <w:rPr>
          <w:rFonts w:hint="eastAsia" w:ascii="宋体" w:hAnsi="宋体" w:eastAsia="宋体" w:cs="宋体"/>
          <w:color w:val="auto"/>
          <w:sz w:val="24"/>
          <w:szCs w:val="24"/>
          <w:highlight w:val="none"/>
          <w:u w:val="single"/>
        </w:rPr>
        <w:t>发包人收到承包人递交的最终工程结算报告及结算资料后，在（</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single"/>
        </w:rPr>
        <w:t>）天内审核完毕，并签发最终工程结算证书（</w:t>
      </w:r>
      <w:r>
        <w:rPr>
          <w:rFonts w:hint="eastAsia" w:ascii="宋体" w:hAnsi="宋体" w:eastAsia="宋体" w:cs="宋体"/>
          <w:color w:val="auto"/>
          <w:kern w:val="0"/>
          <w:sz w:val="24"/>
          <w:szCs w:val="24"/>
          <w:highlight w:val="none"/>
          <w:u w:val="single"/>
        </w:rPr>
        <w:t>注：</w:t>
      </w:r>
      <w:r>
        <w:rPr>
          <w:rFonts w:hint="eastAsia" w:ascii="宋体" w:hAnsi="宋体" w:eastAsia="宋体" w:cs="宋体"/>
          <w:color w:val="auto"/>
          <w:sz w:val="24"/>
          <w:szCs w:val="24"/>
          <w:highlight w:val="none"/>
          <w:u w:val="single"/>
        </w:rPr>
        <w:t>政府性投资工程项目，在确定审核时间时应将相关部门监管复核时间计入）。</w:t>
      </w:r>
    </w:p>
    <w:p>
      <w:pPr>
        <w:pageBreakBefore w:val="0"/>
        <w:kinsoku/>
        <w:wordWrap/>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（2）发包人在签发</w:t>
      </w:r>
      <w:r>
        <w:rPr>
          <w:rFonts w:hint="eastAsia" w:ascii="宋体" w:hAnsi="宋体" w:eastAsia="宋体"/>
          <w:color w:val="auto"/>
          <w:sz w:val="24"/>
          <w:szCs w:val="24"/>
          <w:highlight w:val="none"/>
          <w:u w:val="single"/>
          <w:lang w:val="en-US" w:eastAsia="zh-CN"/>
        </w:rPr>
        <w:t>最终工程</w:t>
      </w:r>
      <w:r>
        <w:rPr>
          <w:rFonts w:hint="eastAsia" w:ascii="宋体" w:hAnsi="宋体" w:eastAsia="宋体"/>
          <w:color w:val="auto"/>
          <w:sz w:val="24"/>
          <w:szCs w:val="24"/>
          <w:highlight w:val="none"/>
          <w:u w:val="single"/>
        </w:rPr>
        <w:t>竣工结算证</w:t>
      </w:r>
      <w:r>
        <w:rPr>
          <w:rFonts w:hint="eastAsia" w:ascii="宋体" w:hAnsi="宋体" w:eastAsia="宋体" w:cs="宋体"/>
          <w:color w:val="auto"/>
          <w:sz w:val="24"/>
          <w:szCs w:val="24"/>
          <w:highlight w:val="none"/>
          <w:u w:val="single"/>
        </w:rPr>
        <w:t>书后14天内，</w:t>
      </w:r>
      <w:r>
        <w:rPr>
          <w:rFonts w:hint="eastAsia" w:ascii="宋体" w:hAnsi="宋体" w:eastAsia="宋体" w:cs="宋体"/>
          <w:color w:val="auto"/>
          <w:sz w:val="24"/>
          <w:szCs w:val="24"/>
          <w:highlight w:val="none"/>
          <w:u w:val="single"/>
          <w:lang w:val="en-US" w:eastAsia="zh-CN"/>
        </w:rPr>
        <w:t xml:space="preserve">按专用条款 15.3 </w:t>
      </w:r>
      <w:r>
        <w:rPr>
          <w:rFonts w:hint="default" w:ascii="宋体" w:hAnsi="宋体" w:eastAsia="宋体" w:cs="宋体"/>
          <w:color w:val="auto"/>
          <w:sz w:val="24"/>
          <w:szCs w:val="24"/>
          <w:highlight w:val="none"/>
          <w:u w:val="single"/>
          <w:lang w:val="en-US" w:eastAsia="zh-CN"/>
        </w:rPr>
        <w:t>条办理工程质量保证金留置手续后完成对承包人的付款。</w:t>
      </w:r>
      <w:r>
        <w:rPr>
          <w:rFonts w:hint="eastAsia" w:ascii="宋体" w:hAnsi="宋体" w:eastAsia="宋体"/>
          <w:b/>
          <w:bCs/>
          <w:color w:val="auto"/>
          <w:sz w:val="24"/>
          <w:szCs w:val="24"/>
          <w:highlight w:val="none"/>
          <w:u w:val="single"/>
        </w:rPr>
        <w:t>逾期支付按</w:t>
      </w:r>
      <w:r>
        <w:rPr>
          <w:rFonts w:hint="eastAsia" w:ascii="宋体" w:hAnsi="宋体" w:eastAsia="宋体"/>
          <w:b/>
          <w:bCs/>
          <w:color w:val="auto"/>
          <w:sz w:val="24"/>
          <w:szCs w:val="24"/>
          <w:highlight w:val="none"/>
          <w:u w:val="single"/>
          <w:lang w:val="en-US" w:eastAsia="zh-CN"/>
        </w:rPr>
        <w:t>同期全国银行间同业拆借中心公布的贷</w:t>
      </w:r>
      <w:r>
        <w:rPr>
          <w:rFonts w:hint="default" w:ascii="宋体" w:hAnsi="宋体" w:eastAsia="宋体"/>
          <w:b/>
          <w:bCs/>
          <w:color w:val="auto"/>
          <w:sz w:val="24"/>
          <w:szCs w:val="24"/>
          <w:highlight w:val="none"/>
          <w:u w:val="single"/>
          <w:lang w:val="en-US" w:eastAsia="zh-CN"/>
        </w:rPr>
        <w:t>款市场报价利率</w:t>
      </w:r>
      <w:r>
        <w:rPr>
          <w:rFonts w:hint="eastAsia" w:ascii="宋体" w:hAnsi="宋体" w:eastAsia="宋体"/>
          <w:b/>
          <w:bCs/>
          <w:color w:val="auto"/>
          <w:sz w:val="24"/>
          <w:szCs w:val="24"/>
          <w:highlight w:val="none"/>
          <w:u w:val="single"/>
        </w:rPr>
        <w:t>支付违约金；逾期超过56天，按</w:t>
      </w:r>
      <w:r>
        <w:rPr>
          <w:rFonts w:hint="eastAsia" w:ascii="宋体" w:hAnsi="宋体" w:eastAsia="宋体"/>
          <w:b/>
          <w:bCs/>
          <w:color w:val="auto"/>
          <w:sz w:val="24"/>
          <w:szCs w:val="24"/>
          <w:highlight w:val="none"/>
          <w:u w:val="single"/>
          <w:lang w:val="en-US" w:eastAsia="zh-CN"/>
        </w:rPr>
        <w:t>同期全国银行间同业拆借中心公布的贷</w:t>
      </w:r>
      <w:r>
        <w:rPr>
          <w:rFonts w:hint="default" w:ascii="宋体" w:hAnsi="宋体" w:eastAsia="宋体"/>
          <w:b/>
          <w:bCs/>
          <w:color w:val="auto"/>
          <w:sz w:val="24"/>
          <w:szCs w:val="24"/>
          <w:highlight w:val="none"/>
          <w:u w:val="single"/>
          <w:lang w:val="en-US" w:eastAsia="zh-CN"/>
        </w:rPr>
        <w:t>款市场报价利率</w:t>
      </w:r>
      <w:r>
        <w:rPr>
          <w:rFonts w:hint="eastAsia" w:ascii="宋体" w:hAnsi="宋体" w:eastAsia="宋体"/>
          <w:b/>
          <w:bCs/>
          <w:color w:val="auto"/>
          <w:sz w:val="24"/>
          <w:szCs w:val="24"/>
          <w:highlight w:val="none"/>
          <w:u w:val="single"/>
        </w:rPr>
        <w:t>的两倍支付违约金。</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pageBreakBefore w:val="0"/>
        <w:kinsoku/>
        <w:wordWrap/>
        <w:overflowPunct/>
        <w:topLinePunct w:val="0"/>
        <w:bidi w:val="0"/>
        <w:adjustRightInd w:val="0"/>
        <w:snapToGrid/>
        <w:spacing w:line="400" w:lineRule="exact"/>
        <w:ind w:firstLine="480" w:firstLineChars="200"/>
        <w:textAlignment w:val="auto"/>
        <w:outlineLvl w:val="9"/>
        <w:rPr>
          <w:color w:val="auto"/>
          <w:sz w:val="24"/>
          <w:szCs w:val="24"/>
          <w:highlight w:val="none"/>
        </w:rPr>
      </w:pPr>
      <w:r>
        <w:rPr>
          <w:rFonts w:ascii="宋体" w:hAnsi="宋体" w:eastAsia="宋体" w:cs="宋体"/>
          <w:color w:val="auto"/>
          <w:sz w:val="24"/>
          <w:szCs w:val="24"/>
          <w:highlight w:val="none"/>
          <w:u w:val="single"/>
        </w:rPr>
        <w:t>（</w:t>
      </w:r>
      <w:r>
        <w:rPr>
          <w:rFonts w:ascii="Times" w:hAnsi="Times" w:eastAsia="Times" w:cs="Times"/>
          <w:color w:val="auto"/>
          <w:sz w:val="24"/>
          <w:szCs w:val="24"/>
          <w:highlight w:val="none"/>
          <w:u w:val="single"/>
        </w:rPr>
        <w:t>4</w:t>
      </w:r>
      <w:r>
        <w:rPr>
          <w:rFonts w:ascii="宋体" w:hAnsi="宋体" w:eastAsia="宋体" w:cs="宋体"/>
          <w:color w:val="auto"/>
          <w:sz w:val="24"/>
          <w:szCs w:val="24"/>
          <w:highlight w:val="none"/>
          <w:u w:val="single"/>
        </w:rPr>
        <w:t>）结算特殊要求：</w:t>
      </w:r>
      <w:r>
        <w:rPr>
          <w:rFonts w:hint="eastAsia"/>
          <w:b/>
          <w:bCs/>
          <w:color w:val="auto"/>
          <w:sz w:val="24"/>
          <w:szCs w:val="24"/>
          <w:highlight w:val="none"/>
          <w:u w:val="single"/>
          <w:lang w:val="en-US" w:eastAsia="zh-CN"/>
        </w:rPr>
        <w:t>工</w:t>
      </w:r>
      <w:r>
        <w:rPr>
          <w:b/>
          <w:color w:val="auto"/>
          <w:sz w:val="24"/>
          <w:szCs w:val="24"/>
          <w:highlight w:val="none"/>
          <w:u w:val="single"/>
        </w:rPr>
        <w:t>程结算由发包人委托</w:t>
      </w:r>
      <w:r>
        <w:rPr>
          <w:rFonts w:hint="eastAsia"/>
          <w:b/>
          <w:color w:val="auto"/>
          <w:sz w:val="24"/>
          <w:szCs w:val="24"/>
          <w:highlight w:val="none"/>
          <w:u w:val="single"/>
          <w:lang w:eastAsia="zh-CN"/>
        </w:rPr>
        <w:t>第三方</w:t>
      </w:r>
      <w:r>
        <w:rPr>
          <w:rFonts w:hint="eastAsia"/>
          <w:b/>
          <w:color w:val="auto"/>
          <w:sz w:val="24"/>
          <w:szCs w:val="24"/>
          <w:highlight w:val="none"/>
          <w:u w:val="single"/>
        </w:rPr>
        <w:t>审核确定，工程款以</w:t>
      </w:r>
      <w:r>
        <w:rPr>
          <w:rFonts w:hint="eastAsia"/>
          <w:b/>
          <w:color w:val="auto"/>
          <w:sz w:val="24"/>
          <w:szCs w:val="24"/>
          <w:highlight w:val="none"/>
          <w:u w:val="single"/>
          <w:lang w:eastAsia="zh-CN"/>
        </w:rPr>
        <w:t>第三方</w:t>
      </w:r>
      <w:r>
        <w:rPr>
          <w:rFonts w:hint="eastAsia"/>
          <w:b/>
          <w:color w:val="auto"/>
          <w:sz w:val="24"/>
          <w:szCs w:val="24"/>
          <w:highlight w:val="none"/>
          <w:u w:val="single"/>
        </w:rPr>
        <w:t>的审定结论为依据。</w:t>
      </w:r>
      <w:r>
        <w:rPr>
          <w:rFonts w:hint="eastAsia"/>
          <w:b/>
          <w:color w:val="auto"/>
          <w:sz w:val="24"/>
          <w:szCs w:val="24"/>
          <w:highlight w:val="none"/>
          <w:u w:val="single"/>
        </w:rPr>
        <w:t>审核费按《浙江省物价局关于进一步完善工程造价咨询服务收费的通知》（浙价服〔2021〕13号）计算，其中结算超过 5%核减率(超过送审造价 5%以外的核减额) 和核增造价引起的追加收费(核增、核减不相互抵扣) ，由承包人承担，并可由发包人在应付工程款中扣除直接支付给中介审核机构</w:t>
      </w:r>
      <w:r>
        <w:rPr>
          <w:b/>
          <w:color w:val="auto"/>
          <w:sz w:val="24"/>
          <w:szCs w:val="24"/>
          <w:highlight w:val="none"/>
          <w:u w:val="singl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14.4 </w:t>
      </w:r>
      <w:r>
        <w:rPr>
          <w:rFonts w:ascii="宋体" w:hAnsi="宋体" w:eastAsia="宋体" w:cs="宋体"/>
          <w:b/>
          <w:bCs/>
          <w:color w:val="auto"/>
          <w:sz w:val="24"/>
          <w:szCs w:val="24"/>
          <w:highlight w:val="none"/>
        </w:rPr>
        <w:t>最终结清</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14.4.1 </w:t>
      </w:r>
      <w:r>
        <w:rPr>
          <w:rFonts w:ascii="宋体" w:hAnsi="宋体" w:eastAsia="宋体" w:cs="宋体"/>
          <w:color w:val="auto"/>
          <w:sz w:val="24"/>
          <w:szCs w:val="24"/>
          <w:highlight w:val="none"/>
        </w:rPr>
        <w:t>最终结清申请单</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承包人提交最终结清申请单的份数：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满足发包人及相关部门审查要求</w:t>
      </w:r>
      <w:r>
        <w:rPr>
          <w:rFonts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承包人提交最终结算申请单的期限：</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缺陷责任期终止后7天内</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14.4.2</w:t>
      </w:r>
      <w:r>
        <w:rPr>
          <w:rFonts w:hint="eastAsia" w:ascii="宋体" w:hAnsi="宋体" w:eastAsia="宋体"/>
          <w:color w:val="auto"/>
          <w:sz w:val="24"/>
          <w:szCs w:val="24"/>
          <w:highlight w:val="none"/>
        </w:rPr>
        <w:t xml:space="preserve"> 最终结清证书和支付</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（1）发包人完成最终结清申请单的审批并颁发最终结清证书的期限：</w:t>
      </w:r>
      <w:r>
        <w:rPr>
          <w:rFonts w:hint="eastAsia" w:ascii="宋体" w:hAnsi="宋体" w:eastAsia="宋体"/>
          <w:color w:val="auto"/>
          <w:sz w:val="24"/>
          <w:szCs w:val="24"/>
          <w:highlight w:val="none"/>
          <w:u w:val="single"/>
        </w:rPr>
        <w:t xml:space="preserve">  按通用条款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（2）发包人完成支付的期限：</w:t>
      </w:r>
      <w:r>
        <w:rPr>
          <w:rFonts w:hint="eastAsia" w:ascii="宋体" w:hAnsi="宋体" w:eastAsia="宋体"/>
          <w:color w:val="auto"/>
          <w:sz w:val="24"/>
          <w:szCs w:val="24"/>
          <w:highlight w:val="none"/>
          <w:u w:val="single"/>
        </w:rPr>
        <w:t>按通用条款</w:t>
      </w:r>
      <w:r>
        <w:rPr>
          <w:rFonts w:hint="eastAsia" w:ascii="宋体" w:hAnsi="宋体" w:eastAsia="宋体"/>
          <w:color w:val="auto"/>
          <w:sz w:val="24"/>
          <w:szCs w:val="24"/>
          <w:highlight w:val="non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40" w:leftChars="0" w:firstLine="713" w:firstLineChars="296"/>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15.</w:t>
      </w:r>
      <w:r>
        <w:rPr>
          <w:rFonts w:hint="eastAsia" w:asciiTheme="minorEastAsia" w:hAnsiTheme="minorEastAsia" w:eastAsiaTheme="minorEastAsia" w:cstheme="minorEastAsia"/>
          <w:color w:val="auto"/>
          <w:sz w:val="24"/>
          <w:szCs w:val="24"/>
          <w:highlight w:val="none"/>
        </w:rPr>
        <w:t>缺陷责任期与保修</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b/>
          <w:bCs/>
          <w:color w:val="auto"/>
          <w:sz w:val="24"/>
          <w:szCs w:val="24"/>
          <w:highlight w:val="none"/>
        </w:rPr>
        <w:t xml:space="preserve">15.2 </w:t>
      </w:r>
      <w:r>
        <w:rPr>
          <w:rFonts w:ascii="宋体" w:hAnsi="宋体" w:eastAsia="宋体" w:cs="宋体"/>
          <w:b/>
          <w:bCs/>
          <w:color w:val="auto"/>
          <w:sz w:val="24"/>
          <w:szCs w:val="24"/>
          <w:highlight w:val="none"/>
        </w:rPr>
        <w:t>缺陷责任期</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缺陷责任期的具体期限：</w:t>
      </w:r>
      <w:r>
        <w:rPr>
          <w:rFonts w:hint="eastAsia" w:ascii="宋体" w:hAnsi="宋体" w:eastAsia="宋体"/>
          <w:color w:val="auto"/>
          <w:sz w:val="24"/>
          <w:szCs w:val="24"/>
          <w:highlight w:val="none"/>
          <w:u w:val="single"/>
        </w:rPr>
        <w:t xml:space="preserve"> 缺陷责任期24个月，其余按通用条款执行</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b/>
          <w:bCs/>
          <w:color w:val="auto"/>
          <w:sz w:val="24"/>
          <w:szCs w:val="24"/>
          <w:highlight w:val="none"/>
        </w:rPr>
        <w:t xml:space="preserve">15.3 </w:t>
      </w:r>
      <w:r>
        <w:rPr>
          <w:rFonts w:ascii="宋体" w:hAnsi="宋体" w:eastAsia="宋体" w:cs="宋体"/>
          <w:b/>
          <w:bCs/>
          <w:color w:val="auto"/>
          <w:sz w:val="24"/>
          <w:szCs w:val="24"/>
          <w:highlight w:val="none"/>
        </w:rPr>
        <w:t>质量保证金</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关于是否扣留质量保证金的约定：</w:t>
      </w:r>
      <w:r>
        <w:rPr>
          <w:rFonts w:hint="eastAsia" w:ascii="宋体" w:hAnsi="宋体" w:cs="宋体"/>
          <w:color w:val="auto"/>
          <w:sz w:val="24"/>
          <w:szCs w:val="24"/>
          <w:highlight w:val="none"/>
          <w:u w:val="single"/>
        </w:rPr>
        <w:t xml:space="preserve"> 留置质量保证金</w:t>
      </w:r>
      <w:r>
        <w:rPr>
          <w:rFonts w:hint="eastAsia" w:ascii="宋体" w:hAnsi="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 xml:space="preserve">15.3.1 </w:t>
      </w:r>
      <w:r>
        <w:rPr>
          <w:rFonts w:hint="eastAsia" w:ascii="宋体" w:hAnsi="宋体" w:eastAsia="宋体"/>
          <w:color w:val="auto"/>
          <w:sz w:val="24"/>
          <w:szCs w:val="24"/>
          <w:highlight w:val="none"/>
        </w:rPr>
        <w:t>承包人提供质量保证金的方式</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质量保证金采用以下第</w:t>
      </w:r>
      <w:r>
        <w:rPr>
          <w:rFonts w:hint="eastAsia" w:ascii="宋体" w:hAnsi="宋体" w:eastAsia="宋体"/>
          <w:color w:val="auto"/>
          <w:sz w:val="24"/>
          <w:szCs w:val="24"/>
          <w:highlight w:val="none"/>
          <w:u w:val="single"/>
        </w:rPr>
        <w:t xml:space="preserve"> （1） </w:t>
      </w:r>
      <w:r>
        <w:rPr>
          <w:rFonts w:hint="eastAsia" w:ascii="宋体" w:hAnsi="宋体" w:eastAsia="宋体"/>
          <w:color w:val="auto"/>
          <w:sz w:val="24"/>
          <w:szCs w:val="24"/>
          <w:highlight w:val="none"/>
        </w:rPr>
        <w:t>种方式：</w:t>
      </w:r>
    </w:p>
    <w:p>
      <w:pPr>
        <w:pageBreakBefore w:val="0"/>
        <w:numPr>
          <w:ilvl w:val="0"/>
          <w:numId w:val="64"/>
        </w:numPr>
        <w:kinsoku/>
        <w:wordWrap/>
        <w:overflowPunct/>
        <w:topLinePunct w:val="0"/>
        <w:autoSpaceDE w:val="0"/>
        <w:autoSpaceDN w:val="0"/>
        <w:bidi w:val="0"/>
        <w:adjustRightInd w:val="0"/>
        <w:snapToGrid/>
        <w:spacing w:line="400" w:lineRule="exact"/>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质量保证金保函</w:t>
      </w:r>
      <w:r>
        <w:rPr>
          <w:rFonts w:hint="eastAsia" w:ascii="宋体" w:hAnsi="宋体" w:eastAsia="宋体" w:cs="宋体"/>
          <w:color w:val="auto"/>
          <w:kern w:val="0"/>
          <w:sz w:val="24"/>
          <w:szCs w:val="24"/>
          <w:highlight w:val="none"/>
          <w:lang w:eastAsia="zh-CN"/>
        </w:rPr>
        <w:t>（</w:t>
      </w:r>
      <w:r>
        <w:rPr>
          <w:rFonts w:hint="eastAsia" w:ascii="宋体" w:hAnsi="宋体" w:eastAsia="宋体" w:cs="宋体"/>
          <w:b/>
          <w:color w:val="auto"/>
          <w:sz w:val="24"/>
          <w:szCs w:val="24"/>
          <w:highlight w:val="none"/>
          <w:u w:val="single"/>
          <w:lang w:eastAsia="zh-CN"/>
        </w:rPr>
        <w:t>仅指</w:t>
      </w:r>
      <w:r>
        <w:rPr>
          <w:rFonts w:hint="eastAsia" w:ascii="宋体" w:hAnsi="宋体" w:eastAsia="宋体" w:cs="宋体"/>
          <w:b/>
          <w:color w:val="auto"/>
          <w:sz w:val="24"/>
          <w:szCs w:val="24"/>
          <w:highlight w:val="none"/>
          <w:u w:val="single"/>
        </w:rPr>
        <w:t>银行保函、保险机构保证保险保单</w:t>
      </w:r>
      <w:r>
        <w:rPr>
          <w:rFonts w:hint="eastAsia" w:ascii="宋体" w:hAnsi="宋体" w:eastAsia="宋体" w:cs="宋体"/>
          <w:color w:val="auto"/>
          <w:kern w:val="0"/>
          <w:sz w:val="24"/>
          <w:szCs w:val="24"/>
          <w:highlight w:val="none"/>
          <w:lang w:eastAsia="zh-CN"/>
        </w:rPr>
        <w:t>）</w:t>
      </w:r>
      <w:r>
        <w:rPr>
          <w:rFonts w:hint="eastAsia" w:ascii="宋体" w:hAnsi="宋体" w:eastAsia="宋体"/>
          <w:color w:val="auto"/>
          <w:sz w:val="24"/>
          <w:szCs w:val="24"/>
          <w:highlight w:val="none"/>
        </w:rPr>
        <w:t xml:space="preserve">，金额为1.5 %的工程结算价款； </w:t>
      </w:r>
    </w:p>
    <w:p>
      <w:pPr>
        <w:pageBreakBefore w:val="0"/>
        <w:numPr>
          <w:ilvl w:val="0"/>
          <w:numId w:val="64"/>
        </w:numPr>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1.5%</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的工程结算价款；</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（3）其他方式:</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的工程结算价款。</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15.3.2 </w:t>
      </w:r>
      <w:r>
        <w:rPr>
          <w:rFonts w:ascii="宋体" w:hAnsi="宋体" w:eastAsia="宋体" w:cs="宋体"/>
          <w:color w:val="auto"/>
          <w:sz w:val="24"/>
          <w:szCs w:val="24"/>
          <w:highlight w:val="none"/>
        </w:rPr>
        <w:t>质量保证金的扣留</w:t>
      </w:r>
    </w:p>
    <w:p>
      <w:pPr>
        <w:pageBreakBefore w:val="0"/>
        <w:tabs>
          <w:tab w:val="left" w:pos="3360"/>
        </w:tabs>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lang w:val="en-US" w:eastAsia="zh-CN"/>
        </w:rPr>
        <w:t xml:space="preserve">  3</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种方式：</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（1）在支付工程进度款时逐次扣留，在此情形下，质量保证金的计算基数不包括预付款的支付、扣回以及价格调整的金额；</w:t>
      </w:r>
    </w:p>
    <w:p>
      <w:pPr>
        <w:pageBreakBefore w:val="0"/>
        <w:kinsoku/>
        <w:wordWrap/>
        <w:overflowPunct/>
        <w:topLinePunct w:val="0"/>
        <w:bidi w:val="0"/>
        <w:snapToGrid/>
        <w:spacing w:line="400" w:lineRule="exact"/>
        <w:ind w:left="5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2</w:t>
      </w:r>
      <w:r>
        <w:rPr>
          <w:rFonts w:ascii="宋体" w:hAnsi="宋体" w:eastAsia="宋体" w:cs="宋体"/>
          <w:color w:val="auto"/>
          <w:sz w:val="24"/>
          <w:szCs w:val="24"/>
          <w:highlight w:val="none"/>
        </w:rPr>
        <w:t>）工程竣工结算时一次性扣留质量保证金；</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3</w:t>
      </w:r>
      <w:r>
        <w:rPr>
          <w:rFonts w:ascii="宋体" w:hAnsi="宋体" w:eastAsia="宋体" w:cs="宋体"/>
          <w:color w:val="auto"/>
          <w:sz w:val="24"/>
          <w:szCs w:val="24"/>
          <w:highlight w:val="none"/>
        </w:rPr>
        <w:t>）其他扣留方式</w:t>
      </w:r>
      <w:r>
        <w:rPr>
          <w:rFonts w:ascii="Arial" w:hAnsi="Arial" w:eastAsia="Arial" w:cs="Arial"/>
          <w:color w:val="auto"/>
          <w:sz w:val="24"/>
          <w:szCs w:val="24"/>
          <w:highlight w:val="none"/>
        </w:rPr>
        <w:t xml:space="preserve">: </w:t>
      </w:r>
      <w:r>
        <w:rPr>
          <w:rFonts w:hint="eastAsia" w:ascii="宋体" w:hAnsi="宋体" w:eastAsia="宋体" w:cs="宋体"/>
          <w:color w:val="auto"/>
          <w:sz w:val="24"/>
          <w:szCs w:val="24"/>
          <w:highlight w:val="none"/>
          <w:u w:val="single"/>
        </w:rPr>
        <w:t>发包人支付最后工程结算</w:t>
      </w:r>
      <w:r>
        <w:rPr>
          <w:rFonts w:hint="eastAsia" w:ascii="宋体" w:hAnsi="宋体" w:cs="宋体"/>
          <w:color w:val="auto"/>
          <w:sz w:val="24"/>
          <w:szCs w:val="24"/>
          <w:highlight w:val="none"/>
          <w:u w:val="single"/>
          <w:lang w:eastAsia="zh-CN"/>
        </w:rPr>
        <w:t>价款</w:t>
      </w:r>
      <w:r>
        <w:rPr>
          <w:rFonts w:hint="eastAsia" w:ascii="宋体" w:hAnsi="宋体" w:eastAsia="宋体" w:cs="宋体"/>
          <w:color w:val="auto"/>
          <w:sz w:val="24"/>
          <w:szCs w:val="24"/>
          <w:highlight w:val="none"/>
          <w:u w:val="single"/>
        </w:rPr>
        <w:t xml:space="preserve">前，承包人提供质量保证金保函 </w:t>
      </w:r>
      <w:r>
        <w:rPr>
          <w:rFonts w:ascii="Arial" w:hAnsi="Arial" w:eastAsia="Arial" w:cs="Arial"/>
          <w:color w:val="auto"/>
          <w:sz w:val="24"/>
          <w:szCs w:val="24"/>
          <w:highlight w:val="none"/>
          <w:u w:val="single"/>
        </w:rPr>
        <w:t xml:space="preserve"> </w:t>
      </w:r>
      <w:r>
        <w:rPr>
          <w:rFonts w:ascii="宋体" w:hAnsi="宋体" w:eastAsia="宋体" w:cs="宋体"/>
          <w:color w:val="auto"/>
          <w:sz w:val="24"/>
          <w:szCs w:val="24"/>
          <w:highlight w:val="none"/>
        </w:rPr>
        <w:t>。</w:t>
      </w:r>
    </w:p>
    <w:p>
      <w:pPr>
        <w:pageBreakBefore w:val="0"/>
        <w:tabs>
          <w:tab w:val="left" w:pos="614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关于质量保证金的补充约定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      </w:t>
      </w:r>
      <w:r>
        <w:rPr>
          <w:rFonts w:ascii="宋体" w:hAnsi="宋体" w:eastAsia="宋体" w:cs="宋体"/>
          <w:color w:val="auto"/>
          <w:sz w:val="24"/>
          <w:szCs w:val="24"/>
          <w:highlight w:val="none"/>
          <w:u w:val="singl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15.3.3 </w:t>
      </w:r>
      <w:r>
        <w:rPr>
          <w:rFonts w:ascii="宋体" w:hAnsi="宋体" w:eastAsia="宋体" w:cs="宋体"/>
          <w:color w:val="auto"/>
          <w:sz w:val="24"/>
          <w:szCs w:val="24"/>
          <w:highlight w:val="none"/>
        </w:rPr>
        <w:t>质量保证金的退还</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质量保证金按以下第</w:t>
      </w:r>
      <w:r>
        <w:rPr>
          <w:rFonts w:hint="eastAsia" w:ascii="宋体" w:hAnsi="宋体" w:eastAsia="宋体"/>
          <w:color w:val="auto"/>
          <w:sz w:val="24"/>
          <w:szCs w:val="24"/>
          <w:highlight w:val="none"/>
          <w:u w:val="single"/>
        </w:rPr>
        <w:t xml:space="preserve"> （4） </w:t>
      </w:r>
      <w:r>
        <w:rPr>
          <w:rFonts w:hint="eastAsia" w:ascii="宋体" w:hAnsi="宋体" w:eastAsia="宋体"/>
          <w:color w:val="auto"/>
          <w:sz w:val="24"/>
          <w:szCs w:val="24"/>
          <w:highlight w:val="none"/>
        </w:rPr>
        <w:t>方式退回：</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（1）缺陷责任期终止后，发包人退还剩余的质量保证金（是否计息）。</w:t>
      </w:r>
    </w:p>
    <w:p>
      <w:pPr>
        <w:pageBreakBefore w:val="0"/>
        <w:kinsoku/>
        <w:wordWrap/>
        <w:overflowPunct/>
        <w:topLinePunct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（2）建筑工程：工程实际竣工验收合格后满一年返还质量保证金的30%，满二年返还质量保证金的50%，达到除地基基础工程、主体结构工程外的最长质量缺陷保修期后返还全部预留的质量保证金。</w:t>
      </w:r>
    </w:p>
    <w:p>
      <w:pPr>
        <w:pageBreakBefore w:val="0"/>
        <w:kinsoku/>
        <w:wordWrap/>
        <w:overflowPunct/>
        <w:topLinePunct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（3）市政工程：工程实际竣工验收合格后满二年可返还全部质量保证金（不计息）。</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（4）其它：</w:t>
      </w:r>
      <w:r>
        <w:rPr>
          <w:rFonts w:hint="eastAsia" w:ascii="宋体" w:hAnsi="宋体" w:cs="宋体"/>
          <w:color w:val="auto"/>
          <w:sz w:val="24"/>
          <w:szCs w:val="24"/>
          <w:highlight w:val="none"/>
          <w:u w:val="single"/>
        </w:rPr>
        <w:t xml:space="preserve">  缺陷责任期终止后，质量保证金保函自动失效。</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15.4 </w:t>
      </w:r>
      <w:r>
        <w:rPr>
          <w:rFonts w:ascii="宋体" w:hAnsi="宋体" w:eastAsia="宋体" w:cs="宋体"/>
          <w:b/>
          <w:bCs/>
          <w:color w:val="auto"/>
          <w:sz w:val="24"/>
          <w:szCs w:val="24"/>
          <w:highlight w:val="none"/>
        </w:rPr>
        <w:t>保修</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15.4.1 </w:t>
      </w:r>
      <w:r>
        <w:rPr>
          <w:rFonts w:ascii="宋体" w:hAnsi="宋体" w:eastAsia="宋体" w:cs="宋体"/>
          <w:color w:val="auto"/>
          <w:sz w:val="24"/>
          <w:szCs w:val="24"/>
          <w:highlight w:val="none"/>
        </w:rPr>
        <w:t>保修责任</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工程保修期为：</w:t>
      </w:r>
      <w:r>
        <w:rPr>
          <w:rFonts w:ascii="宋体" w:hAnsi="宋体" w:eastAsia="宋体" w:cs="宋体"/>
          <w:color w:val="auto"/>
          <w:sz w:val="24"/>
          <w:szCs w:val="24"/>
          <w:highlight w:val="none"/>
          <w:u w:val="single"/>
        </w:rPr>
        <w:t xml:space="preserve"> 按本合同附件</w:t>
      </w:r>
      <w:r>
        <w:rPr>
          <w:rFonts w:ascii="Arial" w:hAnsi="Arial" w:eastAsia="Arial" w:cs="Arial"/>
          <w:color w:val="auto"/>
          <w:sz w:val="24"/>
          <w:szCs w:val="24"/>
          <w:highlight w:val="none"/>
          <w:u w:val="single"/>
        </w:rPr>
        <w:t xml:space="preserve"> 3</w:t>
      </w:r>
      <w:r>
        <w:rPr>
          <w:rFonts w:ascii="宋体" w:hAnsi="宋体" w:eastAsia="宋体" w:cs="宋体"/>
          <w:color w:val="auto"/>
          <w:sz w:val="24"/>
          <w:szCs w:val="24"/>
          <w:highlight w:val="none"/>
          <w:u w:val="single"/>
        </w:rPr>
        <w:t>《工程质量保修书》</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15.4.3 </w:t>
      </w:r>
      <w:r>
        <w:rPr>
          <w:rFonts w:ascii="宋体" w:hAnsi="宋体" w:eastAsia="宋体" w:cs="宋体"/>
          <w:color w:val="auto"/>
          <w:sz w:val="24"/>
          <w:szCs w:val="24"/>
          <w:highlight w:val="none"/>
        </w:rPr>
        <w:t>修复通知</w:t>
      </w:r>
    </w:p>
    <w:p>
      <w:pPr>
        <w:pageBreakBefore w:val="0"/>
        <w:tabs>
          <w:tab w:val="left" w:pos="5220"/>
          <w:tab w:val="left" w:pos="6560"/>
        </w:tabs>
        <w:kinsoku/>
        <w:wordWrap/>
        <w:overflowPunct/>
        <w:topLinePunct w:val="0"/>
        <w:bidi w:val="0"/>
        <w:snapToGrid/>
        <w:spacing w:line="400" w:lineRule="exact"/>
        <w:ind w:left="500"/>
        <w:textAlignment w:val="auto"/>
        <w:outlineLvl w:val="9"/>
        <w:rPr>
          <w:rFonts w:hint="eastAsia" w:eastAsia="宋体"/>
          <w:color w:val="auto"/>
          <w:sz w:val="24"/>
          <w:szCs w:val="24"/>
          <w:highlight w:val="none"/>
          <w:lang w:eastAsia="zh-CN"/>
        </w:rPr>
      </w:pPr>
      <w:r>
        <w:rPr>
          <w:rFonts w:ascii="宋体" w:hAnsi="宋体" w:eastAsia="宋体" w:cs="宋体"/>
          <w:color w:val="auto"/>
          <w:sz w:val="24"/>
          <w:szCs w:val="24"/>
          <w:highlight w:val="none"/>
        </w:rPr>
        <w:t>承包人收到保修通知并到达工程现场的合理时间：</w:t>
      </w:r>
      <w:r>
        <w:rPr>
          <w:rFonts w:ascii="宋体" w:hAnsi="宋体" w:eastAsia="宋体" w:cs="宋体"/>
          <w:color w:val="auto"/>
          <w:sz w:val="24"/>
          <w:szCs w:val="24"/>
          <w:highlight w:val="none"/>
          <w:u w:val="single"/>
        </w:rPr>
        <w:t>按通用条款</w:t>
      </w:r>
      <w:r>
        <w:rPr>
          <w:rFonts w:hint="eastAsia" w:ascii="宋体" w:hAnsi="宋体" w:eastAsia="宋体" w:cs="宋体"/>
          <w:color w:val="auto"/>
          <w:sz w:val="24"/>
          <w:szCs w:val="24"/>
          <w:highlight w:val="none"/>
          <w:u w:val="single"/>
          <w:lang w:eastAsia="zh-CN"/>
        </w:rPr>
        <w:t>。</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40" w:leftChars="0" w:firstLine="713" w:firstLineChars="296"/>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16.</w:t>
      </w:r>
      <w:r>
        <w:rPr>
          <w:rFonts w:hint="eastAsia" w:asciiTheme="minorEastAsia" w:hAnsiTheme="minorEastAsia" w:eastAsiaTheme="minorEastAsia" w:cstheme="minorEastAsia"/>
          <w:color w:val="auto"/>
          <w:sz w:val="24"/>
          <w:szCs w:val="24"/>
          <w:highlight w:val="none"/>
        </w:rPr>
        <w:t>违约</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color w:val="auto"/>
          <w:sz w:val="24"/>
          <w:szCs w:val="24"/>
          <w:highlight w:val="none"/>
        </w:rPr>
        <w:t xml:space="preserve">16.1 </w:t>
      </w:r>
      <w:r>
        <w:rPr>
          <w:rFonts w:ascii="宋体" w:hAnsi="宋体" w:eastAsia="宋体" w:cs="宋体"/>
          <w:color w:val="auto"/>
          <w:sz w:val="24"/>
          <w:szCs w:val="24"/>
          <w:highlight w:val="none"/>
        </w:rPr>
        <w:t>发包人违约</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color w:val="auto"/>
          <w:sz w:val="24"/>
          <w:szCs w:val="24"/>
          <w:highlight w:val="none"/>
        </w:rPr>
        <w:t xml:space="preserve">16.1.1 </w:t>
      </w:r>
      <w:r>
        <w:rPr>
          <w:rFonts w:ascii="宋体" w:hAnsi="宋体" w:eastAsia="宋体" w:cs="宋体"/>
          <w:color w:val="auto"/>
          <w:sz w:val="24"/>
          <w:szCs w:val="24"/>
          <w:highlight w:val="none"/>
        </w:rPr>
        <w:t>发包人违约的情形</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宋体" w:hAnsi="宋体" w:eastAsia="宋体" w:cs="宋体"/>
          <w:color w:val="auto"/>
          <w:sz w:val="24"/>
          <w:szCs w:val="24"/>
          <w:highlight w:val="none"/>
        </w:rPr>
        <w:t>发包人违约的其他情形：</w:t>
      </w:r>
      <w:r>
        <w:rPr>
          <w:rFonts w:hint="eastAsia" w:ascii="Arial" w:hAnsi="Arial" w:eastAsia="宋体" w:cs="Arial"/>
          <w:color w:val="auto"/>
          <w:sz w:val="24"/>
          <w:szCs w:val="24"/>
          <w:highlight w:val="none"/>
          <w:u w:val="single"/>
        </w:rPr>
        <w:t xml:space="preserve">           /          </w:t>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color w:val="auto"/>
          <w:sz w:val="24"/>
          <w:szCs w:val="24"/>
          <w:highlight w:val="none"/>
        </w:rPr>
        <w:t xml:space="preserve">16.1.2 </w:t>
      </w:r>
      <w:r>
        <w:rPr>
          <w:rFonts w:ascii="宋体" w:hAnsi="宋体" w:eastAsia="宋体" w:cs="宋体"/>
          <w:color w:val="auto"/>
          <w:sz w:val="24"/>
          <w:szCs w:val="24"/>
          <w:highlight w:val="none"/>
        </w:rPr>
        <w:t>发包人违约的责任</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发包人违约责任的承担方式和计算方法：</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eastAsia="宋体"/>
          <w:color w:val="auto"/>
          <w:sz w:val="24"/>
          <w:szCs w:val="24"/>
          <w:highlight w:val="none"/>
          <w:u w:val="singl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1</w:t>
      </w:r>
      <w:r>
        <w:rPr>
          <w:rFonts w:ascii="宋体" w:hAnsi="宋体" w:eastAsia="宋体" w:cs="宋体"/>
          <w:color w:val="auto"/>
          <w:sz w:val="24"/>
          <w:szCs w:val="24"/>
          <w:highlight w:val="none"/>
        </w:rPr>
        <w:t>）因发包人原因未能在计划开工日期前</w:t>
      </w:r>
      <w:r>
        <w:rPr>
          <w:rFonts w:ascii="Arial" w:hAnsi="Arial" w:eastAsia="Arial" w:cs="Arial"/>
          <w:color w:val="auto"/>
          <w:sz w:val="24"/>
          <w:szCs w:val="24"/>
          <w:highlight w:val="none"/>
        </w:rPr>
        <w:t xml:space="preserve"> 7 </w:t>
      </w:r>
      <w:r>
        <w:rPr>
          <w:rFonts w:ascii="宋体" w:hAnsi="宋体" w:eastAsia="宋体" w:cs="宋体"/>
          <w:color w:val="auto"/>
          <w:sz w:val="24"/>
          <w:szCs w:val="24"/>
          <w:highlight w:val="none"/>
        </w:rPr>
        <w:t>天内下达开工通知的违约责任：</w:t>
      </w:r>
      <w:r>
        <w:rPr>
          <w:rFonts w:hint="eastAsia" w:ascii="宋体" w:hAnsi="宋体" w:eastAsia="宋体" w:cs="宋体"/>
          <w:b w:val="0"/>
          <w:bCs w:val="0"/>
          <w:color w:val="auto"/>
          <w:sz w:val="24"/>
          <w:szCs w:val="24"/>
          <w:highlight w:val="none"/>
          <w:u w:val="single"/>
        </w:rPr>
        <w:t>赔偿承包人相关损失；属于专用合同条款7.3.2条约定情形的，按该条款约定处理</w:t>
      </w:r>
      <w:r>
        <w:rPr>
          <w:rFonts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rPr>
        <w:t xml:space="preserve"> </w:t>
      </w:r>
      <w:r>
        <w:rPr>
          <w:rFonts w:hint="eastAsia" w:eastAsia="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rFonts w:hint="eastAsia" w:eastAsia="宋体"/>
          <w:b w:val="0"/>
          <w:bCs w:val="0"/>
          <w:color w:val="auto"/>
          <w:sz w:val="24"/>
          <w:szCs w:val="24"/>
          <w:highlight w:val="none"/>
          <w:lang w:eastAsia="zh-CN"/>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2</w:t>
      </w:r>
      <w:r>
        <w:rPr>
          <w:rFonts w:ascii="宋体" w:hAnsi="宋体" w:eastAsia="宋体" w:cs="宋体"/>
          <w:color w:val="auto"/>
          <w:sz w:val="24"/>
          <w:szCs w:val="24"/>
          <w:highlight w:val="none"/>
        </w:rPr>
        <w:t>）因发包人原因未能按合同约定支付合同价款的违约责任：</w:t>
      </w:r>
      <w:r>
        <w:rPr>
          <w:rFonts w:ascii="宋体" w:hAnsi="宋体" w:eastAsia="宋体" w:cs="宋体"/>
          <w:b w:val="0"/>
          <w:bCs w:val="0"/>
          <w:color w:val="auto"/>
          <w:sz w:val="24"/>
          <w:szCs w:val="24"/>
          <w:highlight w:val="none"/>
          <w:u w:val="single"/>
        </w:rPr>
        <w:t>支付违约金，违约金为应付工程款的利息</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利率按同期全国银行间同业拆借中心公布的贷款市场报价利率，利息计算时间为应付工程款日至支付工程款日止</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color w:val="auto"/>
          <w:sz w:val="24"/>
          <w:szCs w:val="24"/>
          <w:highlight w:val="none"/>
          <w:u w:val="single"/>
        </w:rPr>
        <w:t>造成工期延误的顺延工期，并承担承包人的相应损失费用</w:t>
      </w:r>
      <w:r>
        <w:rPr>
          <w:rFonts w:hint="eastAsia" w:ascii="宋体" w:hAnsi="宋体" w:eastAsia="宋体" w:cs="宋体"/>
          <w:color w:val="auto"/>
          <w:sz w:val="24"/>
          <w:szCs w:val="24"/>
          <w:highlight w:val="none"/>
          <w:u w:val="single"/>
          <w:lang w:eastAsia="zh-CN"/>
        </w:rPr>
        <w:t>；</w:t>
      </w:r>
    </w:p>
    <w:p>
      <w:pPr>
        <w:keepNext w:val="0"/>
        <w:keepLines w:val="0"/>
        <w:pageBreakBefore w:val="0"/>
        <w:widowControl/>
        <w:tabs>
          <w:tab w:val="left" w:pos="7780"/>
        </w:tabs>
        <w:kinsoku/>
        <w:wordWrap/>
        <w:overflowPunct/>
        <w:topLinePunct w:val="0"/>
        <w:autoSpaceDE/>
        <w:autoSpaceDN/>
        <w:bidi w:val="0"/>
        <w:adjustRightInd/>
        <w:snapToGrid/>
        <w:spacing w:line="400" w:lineRule="exact"/>
        <w:ind w:left="0" w:firstLine="480" w:firstLineChars="200"/>
        <w:textAlignment w:val="auto"/>
        <w:outlineLvl w:val="9"/>
        <w:rPr>
          <w:color w:val="auto"/>
          <w:sz w:val="24"/>
          <w:szCs w:val="24"/>
          <w:highlight w:val="none"/>
        </w:rPr>
      </w:pPr>
      <w:r>
        <w:rPr>
          <w:rFonts w:ascii="宋体" w:hAnsi="宋体" w:eastAsia="宋体" w:cs="宋体"/>
          <w:color w:val="auto"/>
          <w:sz w:val="24"/>
          <w:szCs w:val="24"/>
          <w:highlight w:val="none"/>
        </w:rPr>
        <w:t>（</w:t>
      </w:r>
      <w:r>
        <w:rPr>
          <w:rFonts w:hint="eastAsia" w:ascii="Arial" w:hAnsi="Arial" w:eastAsia="宋体" w:cs="Arial"/>
          <w:color w:val="auto"/>
          <w:sz w:val="24"/>
          <w:szCs w:val="24"/>
          <w:highlight w:val="none"/>
        </w:rPr>
        <w:t>3</w:t>
      </w:r>
      <w:r>
        <w:rPr>
          <w:rFonts w:ascii="宋体" w:hAnsi="宋体" w:eastAsia="宋体" w:cs="宋体"/>
          <w:color w:val="auto"/>
          <w:sz w:val="24"/>
          <w:szCs w:val="24"/>
          <w:highlight w:val="none"/>
        </w:rPr>
        <w:t>）发包人违反第 10.1 款〔变更的范围〕第（2）项约定，自行实施被取消的工作或转由他人实施的违约责任：</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4</w:t>
      </w:r>
      <w:r>
        <w:rPr>
          <w:rFonts w:ascii="宋体" w:hAnsi="宋体" w:eastAsia="宋体" w:cs="宋体"/>
          <w:color w:val="auto"/>
          <w:sz w:val="24"/>
          <w:szCs w:val="24"/>
          <w:highlight w:val="none"/>
        </w:rPr>
        <w:t>）发包人提供的材料、工程设备的规格、数量或质量不符合合同约定，或因发包人原因导致交货日期延误或交货地点变更等情况的违约责任：</w:t>
      </w:r>
      <w:r>
        <w:rPr>
          <w:rFonts w:hint="eastAsia" w:ascii="宋体" w:hAnsi="宋体" w:eastAsia="宋体"/>
          <w:color w:val="auto"/>
          <w:sz w:val="24"/>
          <w:szCs w:val="24"/>
          <w:highlight w:val="none"/>
          <w:u w:val="single"/>
          <w:lang w:val="en-US" w:eastAsia="zh-CN"/>
        </w:rPr>
        <w:t>造成工期延误的顺延工期，并承担增加的造价及承包人的相应损失费用等；</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5</w:t>
      </w:r>
      <w:r>
        <w:rPr>
          <w:rFonts w:ascii="宋体" w:hAnsi="宋体" w:eastAsia="宋体" w:cs="宋体"/>
          <w:color w:val="auto"/>
          <w:sz w:val="24"/>
          <w:szCs w:val="24"/>
          <w:highlight w:val="none"/>
        </w:rPr>
        <w:t>）因发包人违反合同约定造成暂停施工的违约责任：</w:t>
      </w:r>
      <w:r>
        <w:rPr>
          <w:rFonts w:hint="eastAsia" w:ascii="宋体" w:hAnsi="宋体" w:eastAsia="宋体"/>
          <w:color w:val="auto"/>
          <w:sz w:val="24"/>
          <w:szCs w:val="24"/>
          <w:highlight w:val="none"/>
          <w:u w:val="single"/>
          <w:lang w:val="en-US" w:eastAsia="zh-CN"/>
        </w:rPr>
        <w:t>造成工期延误的顺延工期，并承担增加的造价及承包人的相应损失费用等</w:t>
      </w:r>
      <w:r>
        <w:rPr>
          <w:rFonts w:ascii="宋体" w:hAnsi="宋体" w:eastAsia="宋体" w:cs="宋体"/>
          <w:color w:val="auto"/>
          <w:w w:val="99"/>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firstLine="480" w:firstLineChars="200"/>
        <w:textAlignment w:val="auto"/>
        <w:outlineLvl w:val="9"/>
        <w:rPr>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6</w:t>
      </w:r>
      <w:r>
        <w:rPr>
          <w:rFonts w:ascii="宋体" w:hAnsi="宋体" w:eastAsia="宋体" w:cs="宋体"/>
          <w:color w:val="auto"/>
          <w:sz w:val="24"/>
          <w:szCs w:val="24"/>
          <w:highlight w:val="none"/>
        </w:rPr>
        <w:t>）发包人无正当理由没有在约定期限内发出复工指示，导致承包人无法复工的违约责任：</w:t>
      </w:r>
      <w:r>
        <w:rPr>
          <w:rFonts w:hint="eastAsia" w:ascii="宋体" w:hAnsi="宋体" w:eastAsia="宋体"/>
          <w:color w:val="auto"/>
          <w:sz w:val="24"/>
          <w:szCs w:val="24"/>
          <w:highlight w:val="none"/>
          <w:u w:val="single"/>
          <w:lang w:val="en-US" w:eastAsia="zh-CN"/>
        </w:rPr>
        <w:t>造成工期延误的顺延工期，并承担增加的造价及承包人的相应损失费用等</w:t>
      </w:r>
      <w:r>
        <w:rPr>
          <w:rFonts w:hint="eastAsia" w:ascii="宋体" w:hAnsi="宋体" w:cs="宋体"/>
          <w:color w:val="auto"/>
          <w:sz w:val="24"/>
          <w:szCs w:val="24"/>
          <w:highlight w:val="none"/>
          <w:u w:val="single"/>
        </w:rPr>
        <w:t>。</w:t>
      </w:r>
    </w:p>
    <w:p>
      <w:pPr>
        <w:pageBreakBefore w:val="0"/>
        <w:tabs>
          <w:tab w:val="left" w:pos="2640"/>
          <w:tab w:val="left" w:pos="3260"/>
        </w:tabs>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w:t>
      </w:r>
      <w:r>
        <w:rPr>
          <w:rFonts w:ascii="Arial" w:hAnsi="Arial" w:eastAsia="Arial" w:cs="Arial"/>
          <w:color w:val="auto"/>
          <w:sz w:val="24"/>
          <w:szCs w:val="24"/>
          <w:highlight w:val="none"/>
        </w:rPr>
        <w:t>7</w:t>
      </w:r>
      <w:r>
        <w:rPr>
          <w:rFonts w:ascii="宋体" w:hAnsi="宋体" w:eastAsia="宋体" w:cs="宋体"/>
          <w:color w:val="auto"/>
          <w:sz w:val="24"/>
          <w:szCs w:val="24"/>
          <w:highlight w:val="none"/>
        </w:rPr>
        <w:t>）其他：</w:t>
      </w:r>
      <w:r>
        <w:rPr>
          <w:color w:val="auto"/>
          <w:sz w:val="24"/>
          <w:szCs w:val="24"/>
          <w:highlight w:val="none"/>
          <w:u w:val="single"/>
        </w:rPr>
        <w:tab/>
      </w:r>
      <w:r>
        <w:rPr>
          <w:rFonts w:ascii="Arial" w:hAnsi="Arial" w:eastAsia="Arial" w:cs="Arial"/>
          <w:color w:val="auto"/>
          <w:sz w:val="24"/>
          <w:szCs w:val="24"/>
          <w:highlight w:val="none"/>
          <w:u w:val="single"/>
        </w:rPr>
        <w:t>/</w:t>
      </w:r>
      <w:r>
        <w:rPr>
          <w:color w:val="auto"/>
          <w:sz w:val="24"/>
          <w:szCs w:val="24"/>
          <w:highlight w:val="none"/>
          <w:u w:val="single"/>
        </w:rPr>
        <w:tab/>
      </w:r>
      <w:r>
        <w:rPr>
          <w:rFonts w:ascii="宋体" w:hAnsi="宋体" w:eastAsia="宋体" w:cs="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16.1.3 </w:t>
      </w:r>
      <w:r>
        <w:rPr>
          <w:rFonts w:ascii="宋体" w:hAnsi="宋体" w:eastAsia="宋体" w:cs="宋体"/>
          <w:color w:val="auto"/>
          <w:sz w:val="24"/>
          <w:szCs w:val="24"/>
          <w:highlight w:val="none"/>
        </w:rPr>
        <w:t>因发包人违约解除合同</w:t>
      </w:r>
    </w:p>
    <w:p>
      <w:pPr>
        <w:pageBreakBefore w:val="0"/>
        <w:kinsoku/>
        <w:wordWrap/>
        <w:overflowPunct/>
        <w:topLinePunct w:val="0"/>
        <w:autoSpaceDE w:val="0"/>
        <w:autoSpaceDN w:val="0"/>
        <w:bidi w:val="0"/>
        <w:adjustRightInd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承包人按16.1.1项〔发包人违约的情形〕约定暂停施工满</w:t>
      </w:r>
      <w:r>
        <w:rPr>
          <w:rFonts w:hint="eastAsia" w:ascii="宋体" w:hAnsi="宋体" w:eastAsia="宋体"/>
          <w:color w:val="auto"/>
          <w:sz w:val="24"/>
          <w:szCs w:val="24"/>
          <w:highlight w:val="none"/>
          <w:u w:val="single"/>
        </w:rPr>
        <w:t xml:space="preserve"> 90  </w:t>
      </w:r>
      <w:r>
        <w:rPr>
          <w:rFonts w:hint="eastAsia" w:ascii="宋体" w:hAnsi="宋体" w:eastAsia="宋体"/>
          <w:color w:val="auto"/>
          <w:sz w:val="24"/>
          <w:szCs w:val="24"/>
          <w:highlight w:val="none"/>
        </w:rPr>
        <w:t>天后发包人仍不纠正其违约行为并致使合同目的不能实现的，承包人有权解除合同。</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16.2 </w:t>
      </w:r>
      <w:r>
        <w:rPr>
          <w:rFonts w:ascii="宋体" w:hAnsi="宋体" w:eastAsia="宋体" w:cs="宋体"/>
          <w:b/>
          <w:bCs/>
          <w:color w:val="auto"/>
          <w:sz w:val="24"/>
          <w:szCs w:val="24"/>
          <w:highlight w:val="none"/>
        </w:rPr>
        <w:t>承包人违约</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16.2.1 </w:t>
      </w:r>
      <w:r>
        <w:rPr>
          <w:rFonts w:ascii="宋体" w:hAnsi="宋体" w:eastAsia="宋体" w:cs="宋体"/>
          <w:color w:val="auto"/>
          <w:sz w:val="24"/>
          <w:szCs w:val="24"/>
          <w:highlight w:val="none"/>
        </w:rPr>
        <w:t>承包人违约的情形</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承包人违约的其他情形：</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u w:val="single"/>
        </w:rPr>
        <w:t>机械设备、施工项目班子未按投标承诺及时到位；</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（2  </w:t>
      </w:r>
      <w:r>
        <w:rPr>
          <w:rFonts w:hint="eastAsia" w:ascii="宋体" w:hAnsi="宋体" w:eastAsia="宋体"/>
          <w:color w:val="auto"/>
          <w:sz w:val="24"/>
          <w:szCs w:val="24"/>
          <w:highlight w:val="none"/>
          <w:u w:val="single"/>
        </w:rPr>
        <w:t>本工程在实施过程中，如承包人的施工队伍素质、力量、现场管理班子、现场安全文明施工不符合投标书的承诺，造成现场管理混乱、工程质量和进度达不到投标所承诺的要求；</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u w:val="single"/>
        </w:rPr>
        <w:t>承包人允许其他人挂靠经营、私自转包</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2" w:firstLineChars="200"/>
        <w:textAlignment w:val="auto"/>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（4</w:t>
      </w:r>
      <w:r>
        <w:rPr>
          <w:rFonts w:hint="eastAsia" w:ascii="宋体" w:hAnsi="宋体" w:cs="宋体"/>
          <w:b/>
          <w:color w:val="auto"/>
          <w:sz w:val="24"/>
          <w:szCs w:val="24"/>
          <w:highlight w:val="none"/>
          <w:u w:val="single"/>
        </w:rPr>
        <w:t>）承包人未达到投标时所承诺的诚信与技术标准。</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16.2.2 </w:t>
      </w:r>
      <w:r>
        <w:rPr>
          <w:rFonts w:ascii="宋体" w:hAnsi="宋体" w:eastAsia="宋体" w:cs="宋体"/>
          <w:color w:val="auto"/>
          <w:sz w:val="24"/>
          <w:szCs w:val="24"/>
          <w:highlight w:val="none"/>
        </w:rPr>
        <w:t>承包人违约的责任</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宋体" w:hAnsi="宋体" w:eastAsia="宋体" w:cs="宋体"/>
          <w:color w:val="auto"/>
          <w:sz w:val="24"/>
          <w:szCs w:val="24"/>
          <w:highlight w:val="none"/>
        </w:rPr>
        <w:t>承包人违约责任的承担方式和计算方法：</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u w:val="single"/>
        </w:rPr>
        <w:t>机械设备未按投标承诺到位，每项扣除履约担保金2%；</w:t>
      </w:r>
    </w:p>
    <w:p>
      <w:pPr>
        <w:pageBreakBefore w:val="0"/>
        <w:tabs>
          <w:tab w:val="left" w:pos="220"/>
        </w:tabs>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u w:val="single"/>
        </w:rPr>
        <w:t>发现承包人允许其他人挂靠经营、私自转包，所有履约担保归发包人，同时赔偿发包人损失，并责令退出工地。</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（4）</w:t>
      </w:r>
      <w:r>
        <w:rPr>
          <w:rFonts w:hint="eastAsia" w:ascii="宋体" w:hAnsi="宋体" w:eastAsia="宋体"/>
          <w:color w:val="auto"/>
          <w:sz w:val="24"/>
          <w:szCs w:val="24"/>
          <w:highlight w:val="none"/>
          <w:u w:val="single"/>
        </w:rPr>
        <w:t>未达到投标所承诺的</w:t>
      </w:r>
      <w:r>
        <w:rPr>
          <w:rFonts w:hint="eastAsia" w:ascii="宋体" w:hAnsi="宋体" w:eastAsia="宋体" w:cs="宋体"/>
          <w:color w:val="auto"/>
          <w:kern w:val="0"/>
          <w:sz w:val="24"/>
          <w:szCs w:val="24"/>
          <w:highlight w:val="none"/>
          <w:u w:val="single"/>
        </w:rPr>
        <w:t>诚信、技术标准及创优、创标化工程目标</w:t>
      </w:r>
      <w:r>
        <w:rPr>
          <w:rFonts w:hint="eastAsia" w:ascii="宋体" w:hAnsi="宋体" w:eastAsia="宋体"/>
          <w:color w:val="auto"/>
          <w:sz w:val="24"/>
          <w:szCs w:val="24"/>
          <w:highlight w:val="none"/>
          <w:u w:val="single"/>
        </w:rPr>
        <w:t>，按每一项扣减履约担保金的10%。</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（5）</w:t>
      </w:r>
      <w:r>
        <w:rPr>
          <w:rFonts w:hint="eastAsia" w:ascii="宋体" w:hAnsi="宋体" w:eastAsia="宋体"/>
          <w:color w:val="auto"/>
          <w:sz w:val="24"/>
          <w:szCs w:val="24"/>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u w:val="single"/>
        </w:rPr>
        <w:t>承包人无法继续履行、明确表示不履行或实质上已停止履行合同，发包人可通知承包人全部解除合同，所有履约担保归发包人，同时赔偿发包人损失。</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color w:val="auto"/>
          <w:sz w:val="24"/>
          <w:szCs w:val="24"/>
          <w:highlight w:val="none"/>
        </w:rPr>
        <w:t xml:space="preserve">16.2.3 </w:t>
      </w:r>
      <w:r>
        <w:rPr>
          <w:rFonts w:ascii="宋体" w:hAnsi="宋体" w:eastAsia="宋体" w:cs="宋体"/>
          <w:color w:val="auto"/>
          <w:sz w:val="24"/>
          <w:szCs w:val="24"/>
          <w:highlight w:val="none"/>
        </w:rPr>
        <w:t>因承包人违约解除合同</w:t>
      </w:r>
    </w:p>
    <w:p>
      <w:pPr>
        <w:pageBreakBefore w:val="0"/>
        <w:kinsoku/>
        <w:wordWrap/>
        <w:overflowPunct/>
        <w:topLinePunct w:val="0"/>
        <w:autoSpaceDE w:val="0"/>
        <w:autoSpaceDN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关于承包人违约解除合同的特别</w:t>
      </w:r>
      <w:r>
        <w:rPr>
          <w:rFonts w:hint="eastAsia" w:ascii="宋体" w:hAnsi="宋体" w:eastAsia="宋体"/>
          <w:color w:val="auto"/>
          <w:sz w:val="24"/>
          <w:szCs w:val="24"/>
          <w:highlight w:val="none"/>
        </w:rPr>
        <w:t>约定：</w:t>
      </w:r>
      <w:r>
        <w:rPr>
          <w:rFonts w:hint="eastAsia" w:ascii="宋体" w:hAnsi="宋体" w:cs="宋体"/>
          <w:color w:val="auto"/>
          <w:sz w:val="24"/>
          <w:szCs w:val="24"/>
          <w:highlight w:val="none"/>
          <w:u w:val="single"/>
        </w:rPr>
        <w:t xml:space="preserve">  </w:t>
      </w:r>
      <w:r>
        <w:rPr>
          <w:rFonts w:hint="eastAsia" w:ascii="宋体" w:hAnsi="宋体" w:cs="宋体"/>
          <w:b/>
          <w:color w:val="auto"/>
          <w:sz w:val="24"/>
          <w:szCs w:val="24"/>
          <w:highlight w:val="none"/>
          <w:u w:val="single"/>
        </w:rPr>
        <w:t>如符合16.2.1（4）条款，在发包人要求改正期限30天拒不改正，发包人有权解决合同</w:t>
      </w:r>
      <w:r>
        <w:rPr>
          <w:rFonts w:hint="eastAsia" w:ascii="宋体" w:hAnsi="宋体" w:cs="宋体"/>
          <w:color w:val="auto"/>
          <w:sz w:val="24"/>
          <w:szCs w:val="24"/>
          <w:highlight w:val="none"/>
          <w:u w:val="single"/>
        </w:rPr>
        <w:t xml:space="preserve"> 。</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olor w:val="auto"/>
          <w:sz w:val="24"/>
          <w:szCs w:val="24"/>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eastAsia="宋体"/>
          <w:color w:val="auto"/>
          <w:sz w:val="24"/>
          <w:szCs w:val="24"/>
          <w:highlight w:val="none"/>
        </w:rPr>
      </w:pPr>
      <w:r>
        <w:rPr>
          <w:rFonts w:ascii="Arial" w:hAnsi="Arial" w:eastAsia="Arial" w:cs="Arial"/>
          <w:color w:val="auto"/>
          <w:sz w:val="24"/>
          <w:szCs w:val="24"/>
          <w:highlight w:val="none"/>
        </w:rPr>
        <w:t xml:space="preserve">16.2.4 </w:t>
      </w:r>
      <w:r>
        <w:rPr>
          <w:rFonts w:ascii="宋体" w:hAnsi="宋体" w:eastAsia="宋体" w:cs="宋体"/>
          <w:color w:val="auto"/>
          <w:sz w:val="24"/>
          <w:szCs w:val="24"/>
          <w:highlight w:val="none"/>
        </w:rPr>
        <w:t>因承包人违约解除合同后的处理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40" w:leftChars="0" w:firstLine="713" w:firstLineChars="296"/>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17.</w:t>
      </w:r>
      <w:r>
        <w:rPr>
          <w:rFonts w:hint="eastAsia" w:asciiTheme="minorEastAsia" w:hAnsiTheme="minorEastAsia" w:eastAsiaTheme="minorEastAsia" w:cstheme="minorEastAsia"/>
          <w:color w:val="auto"/>
          <w:sz w:val="24"/>
          <w:szCs w:val="24"/>
          <w:highlight w:val="none"/>
        </w:rPr>
        <w:t>不可抗力</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b/>
          <w:bCs/>
          <w:color w:val="auto"/>
          <w:sz w:val="24"/>
          <w:szCs w:val="24"/>
          <w:highlight w:val="none"/>
        </w:rPr>
        <w:t xml:space="preserve">17.1 </w:t>
      </w:r>
      <w:r>
        <w:rPr>
          <w:rFonts w:ascii="宋体" w:hAnsi="宋体" w:eastAsia="宋体" w:cs="宋体"/>
          <w:b/>
          <w:bCs/>
          <w:color w:val="auto"/>
          <w:sz w:val="24"/>
          <w:szCs w:val="24"/>
          <w:highlight w:val="none"/>
        </w:rPr>
        <w:t>不可抗力的确认</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 xml:space="preserve">10级（不含10级）以上台风、10年一遇洪水、暴风雪、干旱，罢工、政府禁令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hint="eastAsia" w:ascii="Arial" w:hAnsi="Arial" w:eastAsia="Arial" w:cs="Arial"/>
          <w:b/>
          <w:bCs/>
          <w:color w:val="auto"/>
          <w:sz w:val="24"/>
          <w:szCs w:val="24"/>
          <w:highlight w:val="none"/>
        </w:rPr>
      </w:pPr>
      <w:r>
        <w:rPr>
          <w:rFonts w:hint="eastAsia" w:ascii="Arial" w:hAnsi="Arial" w:eastAsia="Arial" w:cs="Arial"/>
          <w:b/>
          <w:bCs/>
          <w:color w:val="auto"/>
          <w:sz w:val="24"/>
          <w:szCs w:val="24"/>
          <w:highlight w:val="none"/>
        </w:rPr>
        <w:t>17.2 不可抗力的通知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pageBreakBefore w:val="0"/>
        <w:kinsoku/>
        <w:wordWrap/>
        <w:overflowPunct/>
        <w:topLinePunct w:val="0"/>
        <w:bidi w:val="0"/>
        <w:snapToGrid/>
        <w:spacing w:line="400" w:lineRule="exact"/>
        <w:ind w:left="500"/>
        <w:textAlignment w:val="auto"/>
        <w:outlineLvl w:val="9"/>
        <w:rPr>
          <w:rFonts w:hint="eastAsia" w:ascii="Arial" w:hAnsi="Arial" w:eastAsia="Arial" w:cs="Arial"/>
          <w:b/>
          <w:bCs/>
          <w:color w:val="auto"/>
          <w:sz w:val="24"/>
          <w:szCs w:val="24"/>
          <w:highlight w:val="none"/>
        </w:rPr>
      </w:pPr>
      <w:r>
        <w:rPr>
          <w:rFonts w:hint="eastAsia" w:ascii="Arial" w:hAnsi="Arial" w:eastAsia="Arial" w:cs="Arial"/>
          <w:b/>
          <w:bCs/>
          <w:color w:val="auto"/>
          <w:sz w:val="24"/>
          <w:szCs w:val="24"/>
          <w:highlight w:val="none"/>
        </w:rPr>
        <w:t>17.3 不可抗力后果的承担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按通用条款。</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hint="eastAsia" w:ascii="Arial" w:hAnsi="Arial" w:eastAsia="Arial" w:cs="Arial"/>
          <w:b/>
          <w:bCs/>
          <w:color w:val="auto"/>
          <w:sz w:val="24"/>
          <w:szCs w:val="24"/>
          <w:highlight w:val="none"/>
        </w:rPr>
        <w:t>17.4</w:t>
      </w:r>
      <w:r>
        <w:rPr>
          <w:rFonts w:ascii="Arial" w:hAnsi="Arial" w:eastAsia="Arial" w:cs="Arial"/>
          <w:b/>
          <w:bCs/>
          <w:color w:val="auto"/>
          <w:sz w:val="24"/>
          <w:szCs w:val="24"/>
          <w:highlight w:val="none"/>
        </w:rPr>
        <w:t xml:space="preserve"> </w:t>
      </w:r>
      <w:r>
        <w:rPr>
          <w:rFonts w:ascii="宋体" w:hAnsi="宋体" w:eastAsia="宋体" w:cs="宋体"/>
          <w:b/>
          <w:bCs/>
          <w:color w:val="auto"/>
          <w:sz w:val="24"/>
          <w:szCs w:val="24"/>
          <w:highlight w:val="none"/>
        </w:rPr>
        <w:t>因不可抗力解除合同</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合同解除后，发包人应在商定或确定发包人应支付款项后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6</w:t>
      </w:r>
      <w:r>
        <w:rPr>
          <w:rFonts w:hint="eastAsia" w:ascii="宋体" w:hAnsi="宋体" w:eastAsia="宋体"/>
          <w:color w:val="auto"/>
          <w:sz w:val="24"/>
          <w:szCs w:val="24"/>
          <w:highlight w:val="none"/>
          <w:u w:val="single"/>
        </w:rPr>
        <w:t xml:space="preserve">0 </w:t>
      </w:r>
      <w:r>
        <w:rPr>
          <w:rFonts w:hint="eastAsia" w:ascii="宋体" w:hAnsi="宋体" w:eastAsia="宋体"/>
          <w:color w:val="auto"/>
          <w:sz w:val="24"/>
          <w:szCs w:val="24"/>
          <w:highlight w:val="none"/>
        </w:rPr>
        <w:t>天内完成款项的支付。</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440" w:leftChars="0" w:firstLine="713" w:firstLineChars="296"/>
        <w:textAlignment w:val="auto"/>
        <w:outlineLvl w:val="9"/>
        <w:rPr>
          <w:rFonts w:hint="eastAsia" w:asciiTheme="minorEastAsia" w:hAnsiTheme="minorEastAsia" w:eastAsiaTheme="minorEastAsia" w:cstheme="minorEastAsia"/>
          <w:color w:val="auto"/>
          <w:sz w:val="24"/>
          <w:szCs w:val="24"/>
          <w:highlight w:val="none"/>
        </w:rPr>
      </w:pPr>
      <w:r>
        <w:rPr>
          <w:rFonts w:hint="default" w:ascii="宋体" w:hAnsi="宋体" w:eastAsia="宋体" w:cstheme="minorEastAsia"/>
          <w:b/>
          <w:color w:val="auto"/>
          <w:sz w:val="24"/>
          <w:szCs w:val="24"/>
          <w:highlight w:val="none"/>
          <w:lang w:val="en-US" w:eastAsia="zh-CN" w:bidi="ar-SA"/>
        </w:rPr>
        <w:t>18.</w:t>
      </w:r>
      <w:r>
        <w:rPr>
          <w:rFonts w:hint="eastAsia" w:asciiTheme="minorEastAsia" w:hAnsiTheme="minorEastAsia" w:eastAsiaTheme="minorEastAsia" w:cstheme="minorEastAsia"/>
          <w:color w:val="auto"/>
          <w:sz w:val="24"/>
          <w:szCs w:val="24"/>
          <w:highlight w:val="none"/>
        </w:rPr>
        <w:t>保险</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b/>
          <w:bCs/>
          <w:color w:val="auto"/>
          <w:sz w:val="24"/>
          <w:szCs w:val="24"/>
          <w:highlight w:val="none"/>
        </w:rPr>
        <w:t xml:space="preserve">18.1 </w:t>
      </w:r>
      <w:r>
        <w:rPr>
          <w:rFonts w:ascii="宋体" w:hAnsi="宋体" w:eastAsia="宋体" w:cs="宋体"/>
          <w:b/>
          <w:bCs/>
          <w:color w:val="auto"/>
          <w:sz w:val="24"/>
          <w:szCs w:val="24"/>
          <w:highlight w:val="none"/>
        </w:rPr>
        <w:t>工程保险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关于工程保险的特别约定：</w:t>
      </w:r>
      <w:r>
        <w:rPr>
          <w:rFonts w:hint="eastAsia" w:ascii="宋体" w:hAnsi="宋体" w:eastAsia="宋体" w:cs="宋体"/>
          <w:color w:val="auto"/>
          <w:kern w:val="0"/>
          <w:sz w:val="24"/>
          <w:szCs w:val="24"/>
          <w:highlight w:val="none"/>
          <w:u w:val="single"/>
          <w:lang w:val="en-US" w:eastAsia="zh-CN"/>
        </w:rPr>
        <w:t>安全生产责任险、工程一切险及第三者责任险由发包人委托承包人投保，工程一切险（按合同总额的3‰计算）、安全生产责任险、第三者责任险（投保金额为200万元）事故次数不限（不计免赔额），承包人根据保险单及发票纳入工程结算。</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18.3 </w:t>
      </w:r>
      <w:r>
        <w:rPr>
          <w:rFonts w:ascii="宋体" w:hAnsi="宋体" w:eastAsia="宋体" w:cs="宋体"/>
          <w:b/>
          <w:bCs/>
          <w:color w:val="auto"/>
          <w:sz w:val="24"/>
          <w:szCs w:val="24"/>
          <w:highlight w:val="none"/>
        </w:rPr>
        <w:t>其他保险</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关于其他保险的约定：</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农民工工伤保险按规定执行</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承包人是否应为其施工设备等办理财产保险：</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u w:val="single"/>
          <w:lang w:bidi="ar"/>
        </w:rPr>
        <w:t>由承包人自行确定</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18.7 </w:t>
      </w:r>
      <w:r>
        <w:rPr>
          <w:rFonts w:ascii="宋体" w:hAnsi="宋体" w:eastAsia="宋体" w:cs="宋体"/>
          <w:b/>
          <w:bCs/>
          <w:color w:val="auto"/>
          <w:sz w:val="24"/>
          <w:szCs w:val="24"/>
          <w:highlight w:val="none"/>
        </w:rPr>
        <w:t>通知义务</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关于变更保险合同时的通知义务的约定：</w:t>
      </w:r>
      <w:r>
        <w:rPr>
          <w:rFonts w:hint="eastAsia" w:ascii="宋体" w:hAnsi="宋体" w:eastAsia="宋体"/>
          <w:color w:val="auto"/>
          <w:sz w:val="24"/>
          <w:szCs w:val="24"/>
          <w:highlight w:val="none"/>
          <w:u w:val="single"/>
        </w:rPr>
        <w:t xml:space="preserve">  按通用条款     </w:t>
      </w:r>
      <w:r>
        <w:rPr>
          <w:rFonts w:hint="eastAsia" w:ascii="宋体" w:hAnsi="宋体" w:eastAsia="宋体"/>
          <w:color w:val="auto"/>
          <w:sz w:val="24"/>
          <w:szCs w:val="24"/>
          <w:highlight w:val="none"/>
        </w:rPr>
        <w:t>。</w:t>
      </w:r>
    </w:p>
    <w:p>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0" w:leftChars="0" w:firstLine="241"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宋体" w:hAnsi="宋体" w:eastAsia="宋体" w:cstheme="minorEastAsia"/>
          <w:b/>
          <w:color w:val="auto"/>
          <w:sz w:val="24"/>
          <w:szCs w:val="24"/>
          <w:highlight w:val="none"/>
          <w:lang w:val="en-US" w:eastAsia="zh-CN" w:bidi="ar-SA"/>
        </w:rPr>
        <w:t>20</w:t>
      </w:r>
      <w:r>
        <w:rPr>
          <w:rFonts w:hint="default" w:ascii="宋体" w:hAnsi="宋体" w:eastAsia="宋体" w:cstheme="minorEastAsia"/>
          <w:b/>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rPr>
        <w:t>争议解决</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b/>
          <w:bCs/>
          <w:color w:val="auto"/>
          <w:sz w:val="24"/>
          <w:szCs w:val="24"/>
          <w:highlight w:val="none"/>
        </w:rPr>
        <w:t xml:space="preserve">20.3 </w:t>
      </w:r>
      <w:r>
        <w:rPr>
          <w:rFonts w:ascii="宋体" w:hAnsi="宋体" w:eastAsia="宋体" w:cs="宋体"/>
          <w:b/>
          <w:bCs/>
          <w:color w:val="auto"/>
          <w:sz w:val="24"/>
          <w:szCs w:val="24"/>
          <w:highlight w:val="none"/>
        </w:rPr>
        <w:t>争议评审</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合同当事人是否同意将工程争议提交争议评审小组决定：</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Arial" w:hAnsi="Arial" w:eastAsia="Arial" w:cs="Arial"/>
          <w:b/>
          <w:bCs/>
          <w:color w:val="auto"/>
          <w:sz w:val="24"/>
          <w:szCs w:val="24"/>
          <w:highlight w:val="none"/>
        </w:rPr>
      </w:pPr>
      <w:r>
        <w:rPr>
          <w:rFonts w:ascii="Arial" w:hAnsi="Arial" w:eastAsia="Arial" w:cs="Arial"/>
          <w:color w:val="auto"/>
          <w:sz w:val="24"/>
          <w:szCs w:val="24"/>
          <w:highlight w:val="none"/>
        </w:rPr>
        <w:t xml:space="preserve">20.3.1 </w:t>
      </w:r>
      <w:r>
        <w:rPr>
          <w:rFonts w:ascii="宋体" w:hAnsi="宋体" w:eastAsia="宋体" w:cs="宋体"/>
          <w:color w:val="auto"/>
          <w:sz w:val="24"/>
          <w:szCs w:val="24"/>
          <w:highlight w:val="none"/>
        </w:rPr>
        <w:t>争议评审小组的确定</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争议评审小组成员的确定：</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提交争议评审时再选定</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选定争议评审员的期限：</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争议评审小组成员的报酬承担方式：</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其他事项的约定：</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rPr>
      </w:pPr>
      <w:r>
        <w:rPr>
          <w:rFonts w:hint="eastAsia" w:ascii="Arial" w:hAnsi="Arial" w:eastAsia="Arial" w:cs="Arial"/>
          <w:color w:val="auto"/>
          <w:sz w:val="24"/>
          <w:szCs w:val="24"/>
          <w:highlight w:val="none"/>
        </w:rPr>
        <w:t>20.3.2</w:t>
      </w:r>
      <w:r>
        <w:rPr>
          <w:rFonts w:hint="eastAsia" w:ascii="宋体" w:hAnsi="宋体" w:eastAsia="宋体"/>
          <w:color w:val="auto"/>
          <w:sz w:val="24"/>
          <w:szCs w:val="24"/>
          <w:highlight w:val="none"/>
        </w:rPr>
        <w:t xml:space="preserve"> 争议评审小组的决定</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合同当事人关于本项的约定：</w:t>
      </w:r>
      <w:r>
        <w:rPr>
          <w:rFonts w:hint="eastAsia" w:ascii="宋体" w:hAnsi="宋体" w:eastAsia="宋体"/>
          <w:color w:val="auto"/>
          <w:sz w:val="24"/>
          <w:szCs w:val="24"/>
          <w:highlight w:val="none"/>
          <w:u w:val="single"/>
        </w:rPr>
        <w:t xml:space="preserve">  按通用条款。</w:t>
      </w:r>
    </w:p>
    <w:p>
      <w:pPr>
        <w:pageBreakBefore w:val="0"/>
        <w:kinsoku/>
        <w:wordWrap/>
        <w:overflowPunct/>
        <w:topLinePunct w:val="0"/>
        <w:bidi w:val="0"/>
        <w:snapToGrid/>
        <w:spacing w:line="400" w:lineRule="exact"/>
        <w:ind w:left="500"/>
        <w:textAlignment w:val="auto"/>
        <w:outlineLvl w:val="9"/>
        <w:rPr>
          <w:rFonts w:ascii="宋体" w:hAnsi="宋体" w:eastAsia="宋体"/>
          <w:color w:val="auto"/>
          <w:sz w:val="24"/>
          <w:szCs w:val="24"/>
          <w:highlight w:val="none"/>
          <w:u w:val="single"/>
        </w:rPr>
      </w:pPr>
      <w:r>
        <w:rPr>
          <w:rFonts w:hint="eastAsia" w:ascii="Arial" w:hAnsi="Arial" w:eastAsia="Arial" w:cs="Arial"/>
          <w:color w:val="auto"/>
          <w:sz w:val="24"/>
          <w:szCs w:val="24"/>
          <w:highlight w:val="none"/>
        </w:rPr>
        <w:t xml:space="preserve">20.3.3 </w:t>
      </w:r>
      <w:r>
        <w:rPr>
          <w:rFonts w:hint="eastAsia" w:ascii="宋体" w:hAnsi="宋体" w:eastAsia="宋体"/>
          <w:color w:val="auto"/>
          <w:sz w:val="24"/>
          <w:szCs w:val="24"/>
          <w:highlight w:val="none"/>
        </w:rPr>
        <w:t>争议评审小组决定的效力：</w:t>
      </w:r>
      <w:r>
        <w:rPr>
          <w:rFonts w:hint="eastAsia" w:ascii="宋体" w:hAnsi="宋体" w:eastAsia="宋体"/>
          <w:color w:val="auto"/>
          <w:sz w:val="24"/>
          <w:szCs w:val="24"/>
          <w:highlight w:val="none"/>
          <w:u w:val="single"/>
        </w:rPr>
        <w:t>按通用条款执行。</w:t>
      </w:r>
    </w:p>
    <w:p>
      <w:pPr>
        <w:pageBreakBefore w:val="0"/>
        <w:kinsoku/>
        <w:wordWrap/>
        <w:overflowPunct/>
        <w:topLinePunct w:val="0"/>
        <w:bidi w:val="0"/>
        <w:snapToGrid/>
        <w:spacing w:line="400" w:lineRule="exact"/>
        <w:ind w:left="500"/>
        <w:textAlignment w:val="auto"/>
        <w:outlineLvl w:val="9"/>
        <w:rPr>
          <w:color w:val="auto"/>
          <w:sz w:val="24"/>
          <w:szCs w:val="24"/>
          <w:highlight w:val="none"/>
        </w:rPr>
      </w:pPr>
      <w:r>
        <w:rPr>
          <w:rFonts w:ascii="Arial" w:hAnsi="Arial" w:eastAsia="Arial" w:cs="Arial"/>
          <w:b/>
          <w:bCs/>
          <w:color w:val="auto"/>
          <w:sz w:val="24"/>
          <w:szCs w:val="24"/>
          <w:highlight w:val="none"/>
        </w:rPr>
        <w:t xml:space="preserve">20.4 </w:t>
      </w:r>
      <w:r>
        <w:rPr>
          <w:rFonts w:ascii="宋体" w:hAnsi="宋体" w:eastAsia="宋体" w:cs="宋体"/>
          <w:b/>
          <w:bCs/>
          <w:color w:val="auto"/>
          <w:sz w:val="24"/>
          <w:szCs w:val="24"/>
          <w:highlight w:val="none"/>
        </w:rPr>
        <w:t>仲裁或诉讼</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因合同及合同有关事项发生的争议，按下列第</w:t>
      </w:r>
      <w:r>
        <w:rPr>
          <w:rFonts w:hint="eastAsia" w:ascii="宋体" w:hAnsi="宋体" w:eastAsia="宋体"/>
          <w:color w:val="auto"/>
          <w:sz w:val="24"/>
          <w:szCs w:val="24"/>
          <w:highlight w:val="none"/>
          <w:u w:val="single"/>
        </w:rPr>
        <w:t xml:space="preserve"> （2） </w:t>
      </w:r>
      <w:r>
        <w:rPr>
          <w:rFonts w:hint="eastAsia" w:ascii="宋体" w:hAnsi="宋体" w:eastAsia="宋体"/>
          <w:color w:val="auto"/>
          <w:sz w:val="24"/>
          <w:szCs w:val="24"/>
          <w:highlight w:val="none"/>
        </w:rPr>
        <w:t>种方式解决：</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（1）向</w:t>
      </w:r>
      <w:r>
        <w:rPr>
          <w:rFonts w:hint="eastAsia" w:ascii="宋体" w:hAnsi="宋体" w:eastAsia="宋体"/>
          <w:color w:val="auto"/>
          <w:sz w:val="24"/>
          <w:szCs w:val="24"/>
          <w:highlight w:val="none"/>
          <w:u w:val="single"/>
        </w:rPr>
        <w:t>台州</w:t>
      </w:r>
      <w:r>
        <w:rPr>
          <w:rFonts w:hint="eastAsia" w:ascii="宋体" w:hAnsi="宋体" w:eastAsia="宋体"/>
          <w:color w:val="auto"/>
          <w:sz w:val="24"/>
          <w:szCs w:val="24"/>
          <w:highlight w:val="none"/>
        </w:rPr>
        <w:t>仲裁委员会申请仲裁；</w:t>
      </w:r>
    </w:p>
    <w:p>
      <w:pPr>
        <w:pageBreakBefore w:val="0"/>
        <w:kinsoku/>
        <w:wordWrap/>
        <w:overflowPunct/>
        <w:topLinePunct w:val="0"/>
        <w:bidi w:val="0"/>
        <w:snapToGrid/>
        <w:spacing w:line="400" w:lineRule="exact"/>
        <w:ind w:firstLine="480" w:firstLineChars="200"/>
        <w:textAlignment w:val="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（2）向</w:t>
      </w:r>
      <w:r>
        <w:rPr>
          <w:rFonts w:hint="eastAsia" w:ascii="宋体" w:hAnsi="宋体" w:eastAsia="宋体"/>
          <w:color w:val="auto"/>
          <w:sz w:val="24"/>
          <w:szCs w:val="24"/>
          <w:highlight w:val="none"/>
          <w:u w:val="single"/>
        </w:rPr>
        <w:t xml:space="preserve"> 三门县</w:t>
      </w:r>
      <w:r>
        <w:rPr>
          <w:rFonts w:hint="eastAsia" w:ascii="宋体" w:hAnsi="宋体" w:eastAsia="宋体"/>
          <w:color w:val="auto"/>
          <w:sz w:val="24"/>
          <w:szCs w:val="24"/>
          <w:highlight w:val="none"/>
        </w:rPr>
        <w:t>人民法院起诉。</w:t>
      </w:r>
    </w:p>
    <w:p>
      <w:pPr>
        <w:spacing w:line="340" w:lineRule="exact"/>
        <w:outlineLvl w:val="9"/>
        <w:rPr>
          <w:rFonts w:ascii="宋体" w:hAnsi="宋体" w:eastAsia="宋体"/>
          <w:color w:val="auto"/>
          <w:sz w:val="21"/>
          <w:szCs w:val="21"/>
          <w:highlight w:val="none"/>
        </w:rPr>
      </w:pPr>
    </w:p>
    <w:p>
      <w:pPr>
        <w:spacing w:line="340" w:lineRule="exact"/>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发包人（公章）：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p>
    <w:p>
      <w:pPr>
        <w:spacing w:line="340" w:lineRule="exact"/>
        <w:outlineLvl w:val="9"/>
        <w:rPr>
          <w:rFonts w:ascii="宋体" w:hAnsi="宋体" w:eastAsia="宋体"/>
          <w:color w:val="auto"/>
          <w:sz w:val="21"/>
          <w:szCs w:val="21"/>
          <w:highlight w:val="none"/>
        </w:rPr>
      </w:pPr>
    </w:p>
    <w:p>
      <w:pPr>
        <w:spacing w:line="340" w:lineRule="exact"/>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地  址：</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p>
    <w:p>
      <w:pPr>
        <w:spacing w:line="340" w:lineRule="exact"/>
        <w:outlineLvl w:val="9"/>
        <w:rPr>
          <w:rFonts w:ascii="宋体" w:hAnsi="宋体" w:eastAsia="宋体"/>
          <w:color w:val="auto"/>
          <w:sz w:val="21"/>
          <w:szCs w:val="21"/>
          <w:highlight w:val="none"/>
        </w:rPr>
      </w:pPr>
    </w:p>
    <w:p>
      <w:pPr>
        <w:spacing w:line="340" w:lineRule="exact"/>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p>
    <w:p>
      <w:pPr>
        <w:spacing w:line="340" w:lineRule="exact"/>
        <w:outlineLvl w:val="9"/>
        <w:rPr>
          <w:rFonts w:ascii="宋体" w:hAnsi="宋体" w:eastAsia="宋体"/>
          <w:color w:val="auto"/>
          <w:sz w:val="21"/>
          <w:szCs w:val="21"/>
          <w:highlight w:val="none"/>
        </w:rPr>
      </w:pPr>
    </w:p>
    <w:p>
      <w:pPr>
        <w:spacing w:line="340" w:lineRule="exact"/>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p>
    <w:p>
      <w:pPr>
        <w:spacing w:line="340" w:lineRule="exact"/>
        <w:outlineLvl w:val="9"/>
        <w:rPr>
          <w:rFonts w:ascii="宋体" w:hAnsi="宋体" w:eastAsia="宋体"/>
          <w:color w:val="auto"/>
          <w:sz w:val="21"/>
          <w:szCs w:val="21"/>
          <w:highlight w:val="none"/>
        </w:rPr>
      </w:pPr>
    </w:p>
    <w:p>
      <w:pPr>
        <w:spacing w:line="340" w:lineRule="exact"/>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     </w:t>
      </w: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ind w:left="80"/>
        <w:outlineLvl w:val="9"/>
        <w:rPr>
          <w:color w:val="auto"/>
          <w:sz w:val="20"/>
          <w:szCs w:val="20"/>
          <w:highlight w:val="none"/>
        </w:rPr>
      </w:pPr>
      <w:r>
        <w:rPr>
          <w:rFonts w:ascii="宋体" w:hAnsi="宋体" w:eastAsia="宋体" w:cs="宋体"/>
          <w:color w:val="auto"/>
          <w:sz w:val="21"/>
          <w:szCs w:val="21"/>
          <w:highlight w:val="none"/>
        </w:rPr>
        <w:t>附件</w:t>
      </w:r>
    </w:p>
    <w:p>
      <w:pPr>
        <w:outlineLvl w:val="9"/>
        <w:rPr>
          <w:color w:val="auto"/>
          <w:sz w:val="20"/>
          <w:szCs w:val="20"/>
          <w:highlight w:val="none"/>
        </w:rPr>
      </w:pPr>
    </w:p>
    <w:p>
      <w:pPr>
        <w:ind w:firstLine="420" w:firstLineChars="200"/>
        <w:outlineLvl w:val="9"/>
        <w:rPr>
          <w:color w:val="auto"/>
          <w:sz w:val="20"/>
          <w:szCs w:val="20"/>
          <w:highlight w:val="none"/>
        </w:rPr>
      </w:pPr>
      <w:r>
        <w:rPr>
          <w:rFonts w:ascii="宋体" w:hAnsi="宋体" w:eastAsia="宋体" w:cs="宋体"/>
          <w:color w:val="auto"/>
          <w:sz w:val="21"/>
          <w:szCs w:val="21"/>
          <w:highlight w:val="none"/>
        </w:rPr>
        <w:t>专用合同条款附件：</w:t>
      </w:r>
    </w:p>
    <w:p>
      <w:pPr>
        <w:outlineLvl w:val="9"/>
        <w:rPr>
          <w:color w:val="auto"/>
          <w:sz w:val="20"/>
          <w:szCs w:val="20"/>
          <w:highlight w:val="none"/>
        </w:rPr>
      </w:pPr>
    </w:p>
    <w:p>
      <w:pPr>
        <w:ind w:right="6300" w:firstLine="420" w:firstLineChars="200"/>
        <w:jc w:val="both"/>
        <w:outlineLvl w:val="9"/>
        <w:rPr>
          <w:color w:val="auto"/>
          <w:sz w:val="20"/>
          <w:szCs w:val="20"/>
          <w:highlight w:val="none"/>
        </w:rPr>
      </w:pPr>
      <w:r>
        <w:rPr>
          <w:rFonts w:ascii="宋体" w:hAnsi="宋体" w:eastAsia="宋体" w:cs="宋体"/>
          <w:color w:val="auto"/>
          <w:sz w:val="21"/>
          <w:szCs w:val="21"/>
          <w:highlight w:val="none"/>
        </w:rPr>
        <w:t>附件</w:t>
      </w:r>
      <w:r>
        <w:rPr>
          <w:rFonts w:ascii="Arial" w:hAnsi="Arial" w:eastAsia="Arial" w:cs="Arial"/>
          <w:color w:val="auto"/>
          <w:sz w:val="21"/>
          <w:szCs w:val="21"/>
          <w:highlight w:val="none"/>
        </w:rPr>
        <w:t xml:space="preserve"> 3</w:t>
      </w:r>
      <w:r>
        <w:rPr>
          <w:rFonts w:ascii="宋体" w:hAnsi="宋体" w:eastAsia="宋体" w:cs="宋体"/>
          <w:color w:val="auto"/>
          <w:sz w:val="21"/>
          <w:szCs w:val="21"/>
          <w:highlight w:val="none"/>
        </w:rPr>
        <w:t>：工程质量保书</w:t>
      </w:r>
    </w:p>
    <w:p>
      <w:pPr>
        <w:ind w:firstLine="420" w:firstLineChars="200"/>
        <w:outlineLvl w:val="9"/>
        <w:rPr>
          <w:rFonts w:ascii="宋体" w:hAnsi="宋体" w:eastAsia="宋体" w:cs="宋体"/>
          <w:color w:val="auto"/>
          <w:sz w:val="21"/>
          <w:szCs w:val="21"/>
          <w:highlight w:val="none"/>
        </w:rPr>
      </w:pPr>
    </w:p>
    <w:p>
      <w:pPr>
        <w:outlineLvl w:val="9"/>
        <w:rPr>
          <w:color w:val="auto"/>
          <w:sz w:val="20"/>
          <w:szCs w:val="20"/>
          <w:highlight w:val="none"/>
        </w:rPr>
      </w:pPr>
    </w:p>
    <w:p>
      <w:pPr>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spacing w:line="200" w:lineRule="exact"/>
        <w:outlineLvl w:val="9"/>
        <w:rPr>
          <w:color w:val="auto"/>
          <w:sz w:val="20"/>
          <w:szCs w:val="20"/>
          <w:highlight w:val="none"/>
        </w:rPr>
      </w:pPr>
    </w:p>
    <w:p>
      <w:pPr>
        <w:rPr>
          <w:rFonts w:ascii="Times New Roman" w:hAnsi="Times New Roman"/>
          <w:color w:val="auto"/>
          <w:sz w:val="21"/>
          <w:szCs w:val="21"/>
          <w:highlight w:val="none"/>
        </w:rPr>
      </w:pPr>
      <w:r>
        <w:rPr>
          <w:rFonts w:ascii="Times New Roman" w:hAnsi="Times New Roman"/>
          <w:color w:val="auto"/>
          <w:sz w:val="21"/>
          <w:szCs w:val="21"/>
          <w:highlight w:val="none"/>
        </w:rPr>
        <w:br w:type="page"/>
      </w:r>
    </w:p>
    <w:p>
      <w:pPr>
        <w:spacing w:before="0" w:after="0" w:line="360" w:lineRule="auto"/>
        <w:ind w:firstLine="422" w:firstLineChars="200"/>
        <w:outlineLvl w:val="9"/>
        <w:rPr>
          <w:rFonts w:ascii="Times New Roman" w:hAnsi="Times New Roman"/>
          <w:color w:val="auto"/>
          <w:sz w:val="21"/>
          <w:szCs w:val="21"/>
          <w:highlight w:val="none"/>
        </w:rPr>
      </w:pPr>
      <w:r>
        <w:rPr>
          <w:rFonts w:ascii="Times New Roman" w:hAnsi="Times New Roman"/>
          <w:b/>
          <w:bCs/>
          <w:color w:val="auto"/>
          <w:sz w:val="21"/>
          <w:szCs w:val="21"/>
          <w:highlight w:val="none"/>
        </w:rPr>
        <w:t xml:space="preserve">附件3： </w:t>
      </w:r>
      <w:r>
        <w:rPr>
          <w:rFonts w:ascii="Times New Roman" w:hAnsi="Times New Roman"/>
          <w:color w:val="auto"/>
          <w:sz w:val="21"/>
          <w:szCs w:val="21"/>
          <w:highlight w:val="none"/>
        </w:rPr>
        <w:t xml:space="preserve">   </w:t>
      </w:r>
    </w:p>
    <w:p>
      <w:pPr>
        <w:widowControl w:val="0"/>
        <w:autoSpaceDE w:val="0"/>
        <w:autoSpaceDN w:val="0"/>
        <w:adjustRightInd w:val="0"/>
        <w:spacing w:line="400" w:lineRule="exact"/>
        <w:ind w:firstLine="720" w:firstLineChars="20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工程质量保修书</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三门县浦坝港镇郑畔村股份经济合作社</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发包人和承包人根据《中华人民共和国建筑法》和《建设工程质量管理条例》，经协商一致就</w:t>
      </w:r>
      <w:r>
        <w:rPr>
          <w:rFonts w:hint="eastAsia" w:ascii="宋体" w:hAnsi="宋体" w:eastAsia="宋体" w:cs="宋体"/>
          <w:color w:val="auto"/>
          <w:sz w:val="24"/>
          <w:szCs w:val="24"/>
          <w:highlight w:val="none"/>
          <w:u w:val="single"/>
          <w:lang w:eastAsia="zh-CN"/>
        </w:rPr>
        <w:t>三门县浦坝港镇郑畔村农产品冷藏建设工程</w:t>
      </w:r>
      <w:r>
        <w:rPr>
          <w:rFonts w:hint="eastAsia" w:ascii="宋体" w:hAnsi="宋体" w:eastAsia="宋体" w:cs="宋体"/>
          <w:bCs/>
          <w:color w:val="auto"/>
          <w:sz w:val="24"/>
          <w:szCs w:val="24"/>
          <w:highlight w:val="none"/>
        </w:rPr>
        <w:t>（工程全称）签订工程质量保修书。</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一、工程质量保修范围和内容</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承包人在质量保修期内，按照有关法律规定和合同约定，承担工程质量保修责任。</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kern w:val="0"/>
          <w:sz w:val="24"/>
          <w:szCs w:val="24"/>
          <w:highlight w:val="none"/>
          <w:u w:val="single"/>
        </w:rPr>
        <w:t>招标人提供的施工图纸及预算审核书所包含</w:t>
      </w:r>
      <w:r>
        <w:rPr>
          <w:rFonts w:hint="eastAsia" w:ascii="宋体" w:hAnsi="宋体" w:eastAsia="宋体" w:cs="宋体"/>
          <w:color w:val="auto"/>
          <w:kern w:val="0"/>
          <w:sz w:val="24"/>
          <w:szCs w:val="24"/>
          <w:highlight w:val="none"/>
          <w:u w:val="single"/>
        </w:rPr>
        <w:t>的</w:t>
      </w:r>
      <w:r>
        <w:rPr>
          <w:rFonts w:hint="eastAsia" w:ascii="宋体" w:hAnsi="宋体" w:eastAsia="宋体" w:cs="宋体"/>
          <w:color w:val="auto"/>
          <w:kern w:val="0"/>
          <w:sz w:val="24"/>
          <w:szCs w:val="24"/>
          <w:highlight w:val="none"/>
          <w:u w:val="single"/>
          <w:lang w:eastAsia="zh-CN"/>
        </w:rPr>
        <w:t>所有</w:t>
      </w:r>
      <w:r>
        <w:rPr>
          <w:rFonts w:hint="eastAsia" w:ascii="宋体" w:hAnsi="宋体" w:eastAsia="宋体" w:cs="宋体"/>
          <w:color w:val="auto"/>
          <w:kern w:val="0"/>
          <w:sz w:val="24"/>
          <w:szCs w:val="24"/>
          <w:highlight w:val="none"/>
          <w:u w:val="single"/>
        </w:rPr>
        <w:t>工程</w:t>
      </w:r>
      <w:r>
        <w:rPr>
          <w:rFonts w:hint="eastAsia" w:ascii="宋体" w:hAnsi="宋体" w:eastAsia="宋体" w:cs="宋体"/>
          <w:color w:val="auto"/>
          <w:sz w:val="24"/>
          <w:szCs w:val="24"/>
          <w:highlight w:val="none"/>
          <w:u w:val="single"/>
        </w:rPr>
        <w:t>。</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二、质量保修期</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根据《建设工程质量管理条例》及有关规定，工程的质量保修期如下：</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1．地基基础工程和主体结构工程为设计文件规定的工程合理使用年限；</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2．屋面防水工程、有防水要求的卫生间、房间和外墙面的防渗为</w:t>
      </w:r>
      <w:r>
        <w:rPr>
          <w:rFonts w:hint="eastAsia" w:ascii="宋体" w:hAnsi="宋体" w:eastAsia="宋体" w:cs="宋体"/>
          <w:bCs/>
          <w:color w:val="auto"/>
          <w:sz w:val="24"/>
          <w:szCs w:val="24"/>
          <w:highlight w:val="none"/>
          <w:u w:val="single"/>
        </w:rPr>
        <w:t xml:space="preserve">  5 </w:t>
      </w:r>
      <w:r>
        <w:rPr>
          <w:rFonts w:hint="eastAsia" w:ascii="宋体" w:hAnsi="宋体" w:eastAsia="宋体" w:cs="宋体"/>
          <w:bCs/>
          <w:color w:val="auto"/>
          <w:sz w:val="24"/>
          <w:szCs w:val="24"/>
          <w:highlight w:val="none"/>
        </w:rPr>
        <w:t>年；</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3．装修工程为</w:t>
      </w:r>
      <w:r>
        <w:rPr>
          <w:rFonts w:hint="eastAsia" w:ascii="宋体" w:hAnsi="宋体" w:eastAsia="宋体" w:cs="宋体"/>
          <w:bCs/>
          <w:color w:val="auto"/>
          <w:sz w:val="24"/>
          <w:szCs w:val="24"/>
          <w:highlight w:val="none"/>
          <w:u w:val="single"/>
        </w:rPr>
        <w:t xml:space="preserve"> 2  </w:t>
      </w:r>
      <w:r>
        <w:rPr>
          <w:rFonts w:hint="eastAsia" w:ascii="宋体" w:hAnsi="宋体" w:eastAsia="宋体" w:cs="宋体"/>
          <w:bCs/>
          <w:color w:val="auto"/>
          <w:sz w:val="24"/>
          <w:szCs w:val="24"/>
          <w:highlight w:val="none"/>
        </w:rPr>
        <w:t>年；</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4．电气管线、给排水管道、设备安装工程为</w:t>
      </w:r>
      <w:r>
        <w:rPr>
          <w:rFonts w:hint="eastAsia" w:ascii="宋体" w:hAnsi="宋体" w:eastAsia="宋体" w:cs="宋体"/>
          <w:bCs/>
          <w:color w:val="auto"/>
          <w:sz w:val="24"/>
          <w:szCs w:val="24"/>
          <w:highlight w:val="none"/>
          <w:u w:val="single"/>
        </w:rPr>
        <w:t xml:space="preserve"> 2  </w:t>
      </w:r>
      <w:r>
        <w:rPr>
          <w:rFonts w:hint="eastAsia" w:ascii="宋体" w:hAnsi="宋体" w:eastAsia="宋体" w:cs="宋体"/>
          <w:bCs/>
          <w:color w:val="auto"/>
          <w:sz w:val="24"/>
          <w:szCs w:val="24"/>
          <w:highlight w:val="none"/>
        </w:rPr>
        <w:t>年；</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5．供热与供冷系统为</w:t>
      </w:r>
      <w:r>
        <w:rPr>
          <w:rFonts w:hint="eastAsia" w:ascii="宋体" w:hAnsi="宋体" w:eastAsia="宋体" w:cs="宋体"/>
          <w:bCs/>
          <w:color w:val="auto"/>
          <w:sz w:val="24"/>
          <w:szCs w:val="24"/>
          <w:highlight w:val="none"/>
          <w:u w:val="single"/>
        </w:rPr>
        <w:t xml:space="preserve">  2 </w:t>
      </w:r>
      <w:r>
        <w:rPr>
          <w:rFonts w:hint="eastAsia" w:ascii="宋体" w:hAnsi="宋体" w:eastAsia="宋体" w:cs="宋体"/>
          <w:bCs/>
          <w:color w:val="auto"/>
          <w:sz w:val="24"/>
          <w:szCs w:val="24"/>
          <w:highlight w:val="none"/>
        </w:rPr>
        <w:t>个采暖期、供冷期；</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6．住宅小区内的给排水设施、道路等配套工程为</w:t>
      </w:r>
      <w:r>
        <w:rPr>
          <w:rFonts w:hint="eastAsia" w:ascii="宋体" w:hAnsi="宋体" w:eastAsia="宋体" w:cs="宋体"/>
          <w:bCs/>
          <w:color w:val="auto"/>
          <w:sz w:val="24"/>
          <w:szCs w:val="24"/>
          <w:highlight w:val="none"/>
          <w:u w:val="single"/>
        </w:rPr>
        <w:t xml:space="preserve">  2  </w:t>
      </w:r>
      <w:r>
        <w:rPr>
          <w:rFonts w:hint="eastAsia" w:ascii="宋体" w:hAnsi="宋体" w:eastAsia="宋体" w:cs="宋体"/>
          <w:bCs/>
          <w:color w:val="auto"/>
          <w:sz w:val="24"/>
          <w:szCs w:val="24"/>
          <w:highlight w:val="none"/>
        </w:rPr>
        <w:t>年；</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bCs/>
          <w:color w:val="auto"/>
          <w:sz w:val="24"/>
          <w:szCs w:val="24"/>
          <w:highlight w:val="none"/>
          <w:u w:val="single"/>
        </w:rPr>
      </w:pPr>
      <w:r>
        <w:rPr>
          <w:rFonts w:hint="eastAsia" w:ascii="宋体" w:hAnsi="宋体" w:eastAsia="宋体" w:cs="宋体"/>
          <w:bCs/>
          <w:color w:val="auto"/>
          <w:sz w:val="24"/>
          <w:szCs w:val="24"/>
          <w:highlight w:val="none"/>
        </w:rPr>
        <w:t>7．本项目保修期限约定如下：</w:t>
      </w:r>
      <w:r>
        <w:rPr>
          <w:rFonts w:hint="eastAsia"/>
          <w:bCs/>
          <w:color w:val="auto"/>
          <w:sz w:val="24"/>
          <w:szCs w:val="24"/>
          <w:highlight w:val="none"/>
          <w:u w:val="single"/>
        </w:rPr>
        <w:t>本项目质量保修期为2年</w:t>
      </w:r>
      <w:r>
        <w:rPr>
          <w:rFonts w:hint="eastAsia"/>
          <w:bCs/>
          <w:color w:val="auto"/>
          <w:sz w:val="24"/>
          <w:szCs w:val="24"/>
          <w:highlight w:val="none"/>
          <w:u w:val="single"/>
          <w:lang w:eastAsia="zh-CN"/>
        </w:rPr>
        <w:t>，制冷设备</w:t>
      </w:r>
      <w:r>
        <w:rPr>
          <w:rFonts w:hint="eastAsia"/>
          <w:bCs/>
          <w:color w:val="auto"/>
          <w:sz w:val="24"/>
          <w:szCs w:val="24"/>
          <w:highlight w:val="none"/>
          <w:u w:val="single"/>
        </w:rPr>
        <w:t>质量保修期为</w:t>
      </w:r>
      <w:r>
        <w:rPr>
          <w:rFonts w:hint="eastAsia"/>
          <w:bCs/>
          <w:color w:val="auto"/>
          <w:sz w:val="24"/>
          <w:szCs w:val="24"/>
          <w:highlight w:val="none"/>
          <w:u w:val="single"/>
          <w:lang w:val="en-US" w:eastAsia="zh-CN"/>
        </w:rPr>
        <w:t>5</w:t>
      </w:r>
      <w:r>
        <w:rPr>
          <w:rFonts w:hint="eastAsia"/>
          <w:bCs/>
          <w:color w:val="auto"/>
          <w:sz w:val="24"/>
          <w:szCs w:val="24"/>
          <w:highlight w:val="none"/>
          <w:u w:val="single"/>
        </w:rPr>
        <w:t xml:space="preserve">年。 </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质量保修期自工程竣工验收合格之日起计算。</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三、缺陷责任期</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工程缺陷责任期为</w:t>
      </w:r>
      <w:r>
        <w:rPr>
          <w:rFonts w:hint="eastAsia" w:ascii="宋体" w:hAnsi="宋体" w:eastAsia="宋体" w:cs="宋体"/>
          <w:bCs/>
          <w:color w:val="auto"/>
          <w:sz w:val="24"/>
          <w:szCs w:val="24"/>
          <w:highlight w:val="none"/>
          <w:u w:val="single"/>
        </w:rPr>
        <w:t xml:space="preserve"> 24</w:t>
      </w:r>
      <w:r>
        <w:rPr>
          <w:rFonts w:hint="eastAsia" w:ascii="宋体" w:hAnsi="宋体" w:eastAsia="宋体" w:cs="宋体"/>
          <w:bCs/>
          <w:color w:val="auto"/>
          <w:sz w:val="24"/>
          <w:szCs w:val="24"/>
          <w:highlight w:val="none"/>
        </w:rPr>
        <w:t>个月，缺陷责任期自工程竣工验收合格之日起计算。单位工程先于全部工程进行验收，单位工程缺陷责任期自单位工程验收合格之日起算。</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四、质量保修责任</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1．属于保修范围、内容的项目，承包人应当在接到保修通知之日起7天内派人保修。承包人不在约定期限内派人保修的，发包人可以委托他人修理。</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2．发生紧急事故需抢修的，承包人在接到事故通知后，应当立即到达事故现场抢修。</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4．质量保修完成后，由发包人组织验收。</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五、保修费用</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保修费用由造成质量缺陷的责任方承担。</w:t>
      </w:r>
    </w:p>
    <w:p>
      <w:pPr>
        <w:spacing w:line="360" w:lineRule="auto"/>
        <w:ind w:firstLine="480" w:firstLineChars="200"/>
        <w:outlineLvl w:val="9"/>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六、双方约定的其他工程质量保修事项：</w:t>
      </w:r>
      <w:r>
        <w:rPr>
          <w:rFonts w:hint="eastAsia" w:ascii="宋体" w:hAnsi="宋体" w:eastAsia="宋体" w:cs="宋体"/>
          <w:bCs/>
          <w:color w:val="auto"/>
          <w:sz w:val="24"/>
          <w:szCs w:val="24"/>
          <w:highlight w:val="none"/>
          <w:u w:val="single"/>
        </w:rPr>
        <w:t xml:space="preserve">            /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工程质量保修书由发包人、承包人在工程竣工验收前共同签署，作为施工合同附件，其有效期限至保修期满。</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发包人（公章）：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承包人（公章）：</w:t>
      </w:r>
      <w:r>
        <w:rPr>
          <w:rFonts w:hint="eastAsia" w:ascii="宋体" w:hAnsi="宋体" w:eastAsia="宋体" w:cs="宋体"/>
          <w:bCs/>
          <w:color w:val="auto"/>
          <w:sz w:val="24"/>
          <w:szCs w:val="24"/>
          <w:highlight w:val="none"/>
          <w:u w:val="single"/>
        </w:rPr>
        <w:t xml:space="preserve">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r>
        <w:rPr>
          <w:rFonts w:hint="eastAsia" w:ascii="宋体" w:hAnsi="宋体" w:eastAsia="宋体" w:cs="宋体"/>
          <w:bCs/>
          <w:color w:val="auto"/>
          <w:sz w:val="24"/>
          <w:szCs w:val="24"/>
          <w:highlight w:val="none"/>
          <w:u w:val="single"/>
        </w:rPr>
        <w:t xml:space="preserve">              </w:t>
      </w:r>
      <w:r>
        <w:rPr>
          <w:rFonts w:hint="eastAsia" w:ascii="宋体" w:hAnsi="宋体" w:eastAsia="宋体" w:cs="宋体"/>
          <w:bCs/>
          <w:color w:val="auto"/>
          <w:sz w:val="24"/>
          <w:szCs w:val="24"/>
          <w:highlight w:val="none"/>
        </w:rPr>
        <w:t xml:space="preserve"> 地  址：</w:t>
      </w:r>
      <w:r>
        <w:rPr>
          <w:rFonts w:hint="eastAsia" w:ascii="宋体" w:hAnsi="宋体" w:eastAsia="宋体" w:cs="宋体"/>
          <w:bCs/>
          <w:color w:val="auto"/>
          <w:sz w:val="24"/>
          <w:szCs w:val="24"/>
          <w:highlight w:val="none"/>
          <w:u w:val="single"/>
        </w:rPr>
        <w:t xml:space="preserve">         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法定代表人（签字）：</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法定代表人（签字）：</w:t>
      </w:r>
      <w:r>
        <w:rPr>
          <w:rFonts w:hint="eastAsia" w:ascii="宋体" w:hAnsi="宋体" w:eastAsia="宋体" w:cs="宋体"/>
          <w:bCs/>
          <w:color w:val="auto"/>
          <w:sz w:val="24"/>
          <w:szCs w:val="24"/>
          <w:highlight w:val="none"/>
          <w:u w:val="single"/>
        </w:rPr>
        <w:t xml:space="preserve">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委托代理人（签字）：</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委托代理人（签字）：</w:t>
      </w:r>
      <w:r>
        <w:rPr>
          <w:rFonts w:hint="eastAsia" w:ascii="宋体" w:hAnsi="宋体" w:eastAsia="宋体" w:cs="宋体"/>
          <w:bCs/>
          <w:color w:val="auto"/>
          <w:sz w:val="24"/>
          <w:szCs w:val="24"/>
          <w:highlight w:val="none"/>
          <w:u w:val="single"/>
        </w:rPr>
        <w:t xml:space="preserve">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电  话：</w:t>
      </w:r>
      <w:r>
        <w:rPr>
          <w:rFonts w:hint="eastAsia" w:ascii="宋体" w:hAnsi="宋体" w:eastAsia="宋体" w:cs="宋体"/>
          <w:bCs/>
          <w:color w:val="auto"/>
          <w:sz w:val="24"/>
          <w:szCs w:val="24"/>
          <w:highlight w:val="none"/>
          <w:u w:val="single"/>
        </w:rPr>
        <w:t xml:space="preserve">        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  真：</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 xml:space="preserve"> 传  真：</w:t>
      </w:r>
      <w:r>
        <w:rPr>
          <w:rFonts w:hint="eastAsia" w:ascii="宋体" w:hAnsi="宋体" w:eastAsia="宋体" w:cs="宋体"/>
          <w:bCs/>
          <w:color w:val="auto"/>
          <w:sz w:val="24"/>
          <w:szCs w:val="24"/>
          <w:highlight w:val="none"/>
          <w:u w:val="single"/>
        </w:rPr>
        <w:t xml:space="preserve">           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 xml:space="preserve"> 开户银行：</w:t>
      </w:r>
      <w:r>
        <w:rPr>
          <w:rFonts w:hint="eastAsia" w:ascii="宋体" w:hAnsi="宋体" w:eastAsia="宋体" w:cs="宋体"/>
          <w:bCs/>
          <w:color w:val="auto"/>
          <w:sz w:val="24"/>
          <w:szCs w:val="24"/>
          <w:highlight w:val="none"/>
          <w:u w:val="single"/>
        </w:rPr>
        <w:t xml:space="preserve">            </w:t>
      </w:r>
    </w:p>
    <w:p>
      <w:pPr>
        <w:spacing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  号：</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 xml:space="preserve">  账  号：</w:t>
      </w:r>
      <w:r>
        <w:rPr>
          <w:rFonts w:hint="eastAsia" w:ascii="宋体" w:hAnsi="宋体" w:eastAsia="宋体" w:cs="宋体"/>
          <w:bCs/>
          <w:color w:val="auto"/>
          <w:sz w:val="24"/>
          <w:szCs w:val="24"/>
          <w:highlight w:val="none"/>
          <w:u w:val="single"/>
        </w:rPr>
        <w:t xml:space="preserve">              </w:t>
      </w:r>
    </w:p>
    <w:p>
      <w:pPr>
        <w:spacing w:line="360" w:lineRule="auto"/>
        <w:ind w:firstLine="480" w:firstLineChars="200"/>
        <w:outlineLvl w:val="9"/>
        <w:rPr>
          <w:rFonts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邮政编码：</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 xml:space="preserve"> 邮政编码：</w:t>
      </w:r>
      <w:r>
        <w:rPr>
          <w:rFonts w:hint="eastAsia" w:ascii="宋体" w:hAnsi="宋体" w:eastAsia="宋体" w:cs="宋体"/>
          <w:bCs/>
          <w:color w:val="auto"/>
          <w:sz w:val="24"/>
          <w:szCs w:val="24"/>
          <w:highlight w:val="none"/>
          <w:u w:val="single"/>
        </w:rPr>
        <w:t xml:space="preserve">             </w:t>
      </w:r>
    </w:p>
    <w:p>
      <w:pPr>
        <w:rPr>
          <w:color w:val="auto"/>
          <w:sz w:val="21"/>
          <w:szCs w:val="21"/>
          <w:highlight w:val="none"/>
          <w:lang w:val="en-US" w:eastAsia="zh-CN"/>
        </w:rPr>
      </w:pPr>
      <w:r>
        <w:rPr>
          <w:color w:val="auto"/>
          <w:sz w:val="21"/>
          <w:szCs w:val="21"/>
          <w:highlight w:val="none"/>
          <w:lang w:val="en-US" w:eastAsia="zh-CN"/>
        </w:rPr>
        <w:br w:type="page"/>
      </w:r>
    </w:p>
    <w:p>
      <w:pPr>
        <w:keepNext/>
        <w:keepLines/>
        <w:pageBreakBefore w:val="0"/>
        <w:widowControl/>
        <w:numPr>
          <w:ilvl w:val="0"/>
          <w:numId w:val="58"/>
        </w:numPr>
        <w:kinsoku/>
        <w:wordWrap/>
        <w:overflowPunct/>
        <w:topLinePunct w:val="0"/>
        <w:autoSpaceDE/>
        <w:autoSpaceDN/>
        <w:bidi w:val="0"/>
        <w:adjustRightInd/>
        <w:snapToGrid/>
        <w:spacing w:before="0" w:after="0" w:line="360" w:lineRule="auto"/>
        <w:ind w:left="0" w:leftChars="0" w:firstLine="0" w:firstLineChars="0"/>
        <w:jc w:val="center"/>
        <w:textAlignment w:val="auto"/>
        <w:outlineLvl w:val="9"/>
        <w:rPr>
          <w:rFonts w:hint="eastAsia" w:asciiTheme="majorEastAsia" w:hAnsiTheme="majorEastAsia" w:eastAsiaTheme="majorEastAsia" w:cstheme="majorEastAsia"/>
          <w:b/>
          <w:bCs w:val="0"/>
          <w:color w:val="auto"/>
          <w:sz w:val="32"/>
          <w:szCs w:val="32"/>
          <w:highlight w:val="none"/>
          <w:lang w:val="en-US" w:eastAsia="zh-CN"/>
        </w:rPr>
      </w:pPr>
      <w:bookmarkStart w:id="219" w:name="_Toc10917"/>
      <w:r>
        <w:rPr>
          <w:rFonts w:hint="eastAsia" w:asciiTheme="majorEastAsia" w:hAnsiTheme="majorEastAsia" w:eastAsiaTheme="majorEastAsia" w:cstheme="majorEastAsia"/>
          <w:b/>
          <w:bCs w:val="0"/>
          <w:color w:val="auto"/>
          <w:sz w:val="32"/>
          <w:szCs w:val="32"/>
          <w:highlight w:val="none"/>
          <w:lang w:val="en-US" w:eastAsia="zh-CN"/>
        </w:rPr>
        <w:t>工程建设项目廉政责任书</w:t>
      </w:r>
      <w:bookmarkEnd w:id="219"/>
    </w:p>
    <w:p>
      <w:pPr>
        <w:keepNext w:val="0"/>
        <w:keepLines w:val="0"/>
        <w:widowControl/>
        <w:suppressLineNumbers w:val="0"/>
        <w:jc w:val="left"/>
        <w:rPr>
          <w:rFonts w:ascii="宋体" w:hAnsi="宋体" w:eastAsia="宋体" w:cs="宋体"/>
          <w:color w:val="auto"/>
          <w:sz w:val="21"/>
          <w:szCs w:val="21"/>
          <w:highlight w:val="none"/>
          <w:lang w:val="en-US" w:eastAsia="zh-CN" w:bidi="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440" w:leftChars="200" w:firstLine="0" w:firstLineChars="0"/>
        <w:jc w:val="left"/>
        <w:textAlignment w:val="auto"/>
        <w:rPr>
          <w:rFonts w:ascii="宋体" w:hAnsi="宋体" w:eastAsia="宋体" w:cs="宋体"/>
          <w:color w:val="auto"/>
          <w:sz w:val="24"/>
          <w:szCs w:val="24"/>
          <w:highlight w:val="none"/>
          <w:lang w:val="zh-CN" w:eastAsia="zh-CN" w:bidi="zh-CN"/>
        </w:rPr>
      </w:pPr>
      <w:r>
        <w:rPr>
          <w:rFonts w:ascii="宋体" w:hAnsi="宋体" w:eastAsia="宋体" w:cs="宋体"/>
          <w:color w:val="auto"/>
          <w:sz w:val="24"/>
          <w:szCs w:val="24"/>
          <w:highlight w:val="none"/>
          <w:lang w:val="en-US" w:eastAsia="zh-CN" w:bidi="zh-CN"/>
        </w:rPr>
        <w:t>工程项目名称：</w:t>
      </w:r>
      <w:r>
        <w:rPr>
          <w:rFonts w:hint="eastAsia" w:ascii="宋体" w:hAnsi="宋体" w:eastAsia="宋体" w:cs="宋体"/>
          <w:color w:val="auto"/>
          <w:sz w:val="24"/>
          <w:szCs w:val="24"/>
          <w:highlight w:val="none"/>
          <w:u w:val="single"/>
          <w:lang w:eastAsia="zh-CN"/>
        </w:rPr>
        <w:t>三门县浦坝港镇郑畔村农产品冷藏建设工程</w:t>
      </w:r>
      <w:r>
        <w:rPr>
          <w:rFonts w:ascii="宋体" w:hAnsi="宋体" w:eastAsia="宋体" w:cs="宋体"/>
          <w:color w:val="auto"/>
          <w:sz w:val="24"/>
          <w:szCs w:val="24"/>
          <w:highlight w:val="none"/>
          <w:lang w:val="en-US" w:eastAsia="zh-CN" w:bidi="zh-CN"/>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left="440" w:leftChars="200" w:firstLine="0" w:firstLineChars="0"/>
        <w:jc w:val="left"/>
        <w:textAlignment w:val="auto"/>
        <w:rPr>
          <w:rFonts w:hint="default"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工程项目地址：</w:t>
      </w:r>
      <w:r>
        <w:rPr>
          <w:rFonts w:hint="eastAsia" w:ascii="宋体" w:hAnsi="宋体" w:eastAsia="宋体" w:cs="宋体"/>
          <w:color w:val="auto"/>
          <w:sz w:val="24"/>
          <w:szCs w:val="24"/>
          <w:highlight w:val="none"/>
          <w:u w:val="single"/>
          <w:lang w:val="en-US" w:eastAsia="zh-CN" w:bidi="zh-CN"/>
        </w:rPr>
        <w:t>三门县浦坝港镇郑畔村</w:t>
      </w:r>
    </w:p>
    <w:p>
      <w:pPr>
        <w:keepNext w:val="0"/>
        <w:keepLines w:val="0"/>
        <w:pageBreakBefore w:val="0"/>
        <w:widowControl/>
        <w:suppressLineNumbers w:val="0"/>
        <w:kinsoku/>
        <w:wordWrap/>
        <w:overflowPunct/>
        <w:topLinePunct w:val="0"/>
        <w:autoSpaceDE/>
        <w:autoSpaceDN/>
        <w:bidi w:val="0"/>
        <w:adjustRightInd/>
        <w:snapToGrid/>
        <w:spacing w:line="400" w:lineRule="exact"/>
        <w:ind w:left="440" w:leftChars="200" w:firstLine="0" w:firstLineChars="0"/>
        <w:jc w:val="left"/>
        <w:textAlignment w:val="auto"/>
        <w:rPr>
          <w:rFonts w:ascii="宋体" w:hAnsi="宋体" w:eastAsia="宋体" w:cs="宋体"/>
          <w:color w:val="auto"/>
          <w:sz w:val="24"/>
          <w:szCs w:val="24"/>
          <w:highlight w:val="none"/>
          <w:lang w:val="zh-CN" w:eastAsia="zh-CN" w:bidi="zh-CN"/>
        </w:rPr>
      </w:pPr>
      <w:r>
        <w:rPr>
          <w:rFonts w:hint="default" w:ascii="宋体" w:hAnsi="宋体" w:eastAsia="宋体" w:cs="宋体"/>
          <w:color w:val="auto"/>
          <w:sz w:val="24"/>
          <w:szCs w:val="24"/>
          <w:highlight w:val="none"/>
          <w:lang w:val="en-US" w:eastAsia="zh-CN" w:bidi="zh-CN"/>
        </w:rPr>
        <w:t>建设单位（甲方）：</w:t>
      </w:r>
      <w:r>
        <w:rPr>
          <w:rFonts w:hint="eastAsia" w:ascii="宋体" w:hAnsi="宋体" w:eastAsia="宋体" w:cs="宋体"/>
          <w:color w:val="auto"/>
          <w:sz w:val="24"/>
          <w:szCs w:val="24"/>
          <w:highlight w:val="none"/>
          <w:u w:val="single"/>
          <w:lang w:val="en-US" w:eastAsia="zh-CN" w:bidi="zh-CN"/>
        </w:rPr>
        <w:t>三门县浦坝港镇郑畔村股份经济合作社</w:t>
      </w:r>
    </w:p>
    <w:p>
      <w:pPr>
        <w:keepNext w:val="0"/>
        <w:keepLines w:val="0"/>
        <w:pageBreakBefore w:val="0"/>
        <w:widowControl/>
        <w:suppressLineNumbers w:val="0"/>
        <w:kinsoku/>
        <w:wordWrap/>
        <w:overflowPunct/>
        <w:topLinePunct w:val="0"/>
        <w:autoSpaceDE/>
        <w:autoSpaceDN/>
        <w:bidi w:val="0"/>
        <w:adjustRightInd/>
        <w:snapToGrid/>
        <w:spacing w:line="400" w:lineRule="exact"/>
        <w:ind w:left="440" w:leftChars="200" w:firstLine="0" w:firstLineChars="0"/>
        <w:jc w:val="left"/>
        <w:textAlignment w:val="auto"/>
        <w:rPr>
          <w:rFonts w:hint="default" w:ascii="宋体" w:hAnsi="宋体" w:eastAsia="宋体" w:cs="宋体"/>
          <w:color w:val="auto"/>
          <w:sz w:val="24"/>
          <w:szCs w:val="24"/>
          <w:highlight w:val="none"/>
          <w:u w:val="single"/>
          <w:lang w:val="en-US" w:eastAsia="zh-CN" w:bidi="zh-CN"/>
        </w:rPr>
      </w:pPr>
      <w:r>
        <w:rPr>
          <w:rFonts w:hint="default" w:ascii="宋体" w:hAnsi="宋体" w:eastAsia="宋体" w:cs="宋体"/>
          <w:color w:val="auto"/>
          <w:sz w:val="24"/>
          <w:szCs w:val="24"/>
          <w:highlight w:val="none"/>
          <w:lang w:val="en-US" w:eastAsia="zh-CN" w:bidi="zh-CN"/>
        </w:rPr>
        <w:t>施工单位（乙方</w:t>
      </w:r>
      <w:r>
        <w:rPr>
          <w:rFonts w:hint="eastAsia" w:ascii="宋体" w:hAnsi="宋体" w:eastAsia="宋体" w:cs="宋体"/>
          <w:color w:val="auto"/>
          <w:sz w:val="24"/>
          <w:szCs w:val="24"/>
          <w:highlight w:val="none"/>
          <w:lang w:val="en-US" w:eastAsia="zh-CN" w:bidi="zh-CN"/>
        </w:rPr>
        <w:t>）：</w:t>
      </w:r>
      <w:r>
        <w:rPr>
          <w:rFonts w:hint="eastAsia" w:ascii="宋体" w:hAnsi="宋体" w:eastAsia="宋体" w:cs="宋体"/>
          <w:color w:val="auto"/>
          <w:sz w:val="24"/>
          <w:szCs w:val="24"/>
          <w:highlight w:val="none"/>
          <w:u w:val="single"/>
          <w:lang w:val="en-US" w:eastAsia="zh-CN" w:bidi="zh-CN"/>
        </w:rPr>
        <w:t xml:space="preserve">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lang w:val="en-US" w:eastAsia="zh-CN"/>
        </w:rPr>
        <w:t>为加强工程建设中的廉政建设，规范工程建设项目承发包双方的各项活动，防止发生各种谋取</w:t>
      </w:r>
      <w:r>
        <w:rPr>
          <w:rFonts w:hint="default" w:ascii="宋体" w:hAnsi="宋体" w:eastAsia="宋体" w:cs="宋体"/>
          <w:color w:val="auto"/>
          <w:sz w:val="24"/>
          <w:szCs w:val="24"/>
          <w:highlight w:val="none"/>
          <w:lang w:val="en-US" w:eastAsia="zh-CN"/>
        </w:rPr>
        <w:t>不正当利益的违法违纪行为，保护国家、集体和当事人的合法权益，根据国家有关工程建设的法律法规和廉政建设责任制规定，特订立本廉政责任书。</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color w:val="auto"/>
          <w:sz w:val="24"/>
          <w:szCs w:val="24"/>
          <w:highlight w:val="none"/>
        </w:rPr>
      </w:pPr>
      <w:r>
        <w:rPr>
          <w:color w:val="auto"/>
          <w:sz w:val="24"/>
          <w:szCs w:val="24"/>
          <w:highlight w:val="none"/>
        </w:rPr>
        <w:t>第一条</w:t>
      </w:r>
      <w:r>
        <w:rPr>
          <w:color w:val="auto"/>
          <w:sz w:val="24"/>
          <w:szCs w:val="24"/>
          <w:highlight w:val="none"/>
        </w:rPr>
        <w:tab/>
      </w:r>
      <w:r>
        <w:rPr>
          <w:color w:val="auto"/>
          <w:sz w:val="24"/>
          <w:szCs w:val="24"/>
          <w:highlight w:val="none"/>
        </w:rPr>
        <w:t>甲乙双方的权利和义务</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（一）</w:t>
      </w:r>
      <w:r>
        <w:rPr>
          <w:rFonts w:ascii="宋体" w:hAnsi="宋体" w:eastAsia="宋体" w:cs="宋体"/>
          <w:color w:val="auto"/>
          <w:sz w:val="24"/>
          <w:szCs w:val="24"/>
          <w:highlight w:val="none"/>
          <w:lang w:val="en-US" w:eastAsia="zh-CN"/>
        </w:rPr>
        <w:t>应严格遵守国家关于市场准入、项目招标投标、工程建设、施工安装和市场活动等有关法</w:t>
      </w:r>
      <w:r>
        <w:rPr>
          <w:rFonts w:hint="default" w:ascii="宋体" w:hAnsi="宋体" w:eastAsia="宋体" w:cs="宋体"/>
          <w:color w:val="auto"/>
          <w:sz w:val="24"/>
          <w:szCs w:val="24"/>
          <w:highlight w:val="none"/>
          <w:lang w:val="en-US" w:eastAsia="zh-CN"/>
        </w:rPr>
        <w:t xml:space="preserve">律、法规，相关政策，以及廉政建设的各项规定。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color w:val="auto"/>
          <w:sz w:val="24"/>
          <w:szCs w:val="24"/>
          <w:highlight w:val="none"/>
        </w:rPr>
      </w:pPr>
      <w:r>
        <w:rPr>
          <w:color w:val="auto"/>
          <w:sz w:val="24"/>
          <w:szCs w:val="24"/>
          <w:highlight w:val="none"/>
        </w:rPr>
        <w:t>（二）严格执行</w:t>
      </w:r>
      <w:r>
        <w:rPr>
          <w:rFonts w:ascii="宋体-WinCharSetFFFF-H" w:hAnsi="宋体-WinCharSetFFFF-H" w:eastAsia="宋体-WinCharSetFFFF-H" w:cs="宋体-WinCharSetFFFF-H"/>
          <w:color w:val="auto"/>
          <w:kern w:val="0"/>
          <w:sz w:val="24"/>
          <w:szCs w:val="24"/>
          <w:highlight w:val="none"/>
          <w:lang w:val="en-US" w:eastAsia="zh-CN" w:bidi="ar"/>
        </w:rPr>
        <w:t>建设工程项目承发包</w:t>
      </w:r>
      <w:r>
        <w:rPr>
          <w:color w:val="auto"/>
          <w:sz w:val="24"/>
          <w:szCs w:val="24"/>
          <w:highlight w:val="none"/>
        </w:rPr>
        <w:t>合同文件，自觉按合同办事。</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color w:val="auto"/>
          <w:sz w:val="24"/>
          <w:szCs w:val="24"/>
          <w:highlight w:val="none"/>
        </w:rPr>
      </w:pPr>
      <w:r>
        <w:rPr>
          <w:color w:val="auto"/>
          <w:sz w:val="24"/>
          <w:szCs w:val="24"/>
          <w:highlight w:val="none"/>
        </w:rPr>
        <w:t>（三）业务</w:t>
      </w:r>
      <w:r>
        <w:rPr>
          <w:rFonts w:ascii="宋体" w:hAnsi="宋体" w:eastAsia="宋体" w:cs="宋体"/>
          <w:color w:val="auto"/>
          <w:sz w:val="24"/>
          <w:szCs w:val="24"/>
          <w:highlight w:val="none"/>
          <w:lang w:val="en-US" w:eastAsia="zh-CN"/>
        </w:rPr>
        <w:t>活动坚持公开、公平、公正、诚信、透明的原则（除法律</w:t>
      </w:r>
      <w:r>
        <w:rPr>
          <w:rFonts w:hint="eastAsia" w:ascii="宋体" w:hAnsi="宋体" w:eastAsia="宋体" w:cs="宋体"/>
          <w:color w:val="auto"/>
          <w:sz w:val="24"/>
          <w:szCs w:val="24"/>
          <w:highlight w:val="none"/>
          <w:lang w:val="en-US" w:eastAsia="zh-CN"/>
        </w:rPr>
        <w:t>法规</w:t>
      </w:r>
      <w:r>
        <w:rPr>
          <w:rFonts w:ascii="宋体" w:hAnsi="宋体" w:eastAsia="宋体" w:cs="宋体"/>
          <w:color w:val="auto"/>
          <w:sz w:val="24"/>
          <w:szCs w:val="24"/>
          <w:highlight w:val="none"/>
          <w:lang w:val="en-US" w:eastAsia="zh-CN"/>
        </w:rPr>
        <w:t>另有规定之外），不得为获取不正当的利益，损害国家、集体和对方利益，不得违反工程建设管理、施工安装的规章制</w:t>
      </w:r>
      <w:r>
        <w:rPr>
          <w:rFonts w:hint="default" w:ascii="宋体" w:hAnsi="宋体" w:eastAsia="宋体" w:cs="宋体"/>
          <w:color w:val="auto"/>
          <w:sz w:val="24"/>
          <w:szCs w:val="24"/>
          <w:highlight w:val="none"/>
          <w:lang w:val="en-US" w:eastAsia="zh-CN"/>
        </w:rPr>
        <w:t xml:space="preserve">度。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color w:val="auto"/>
          <w:sz w:val="24"/>
          <w:szCs w:val="24"/>
          <w:highlight w:val="none"/>
        </w:rPr>
      </w:pPr>
      <w:r>
        <w:rPr>
          <w:rFonts w:ascii="宋体" w:hAnsi="宋体" w:eastAsia="宋体" w:cs="宋体"/>
          <w:color w:val="auto"/>
          <w:sz w:val="24"/>
          <w:szCs w:val="24"/>
          <w:highlight w:val="none"/>
          <w:lang w:val="zh-CN" w:eastAsia="zh-CN" w:bidi="zh-CN"/>
        </w:rPr>
        <w:t>（</w:t>
      </w:r>
      <w:r>
        <w:rPr>
          <w:rFonts w:hint="eastAsia" w:ascii="宋体" w:hAnsi="宋体" w:eastAsia="宋体" w:cs="宋体"/>
          <w:color w:val="auto"/>
          <w:sz w:val="24"/>
          <w:szCs w:val="24"/>
          <w:highlight w:val="none"/>
          <w:lang w:val="en-US" w:eastAsia="zh-CN" w:bidi="zh-CN"/>
        </w:rPr>
        <w:t>四</w:t>
      </w:r>
      <w:r>
        <w:rPr>
          <w:rFonts w:ascii="宋体" w:hAnsi="宋体" w:eastAsia="宋体" w:cs="宋体"/>
          <w:color w:val="auto"/>
          <w:sz w:val="24"/>
          <w:szCs w:val="24"/>
          <w:highlight w:val="none"/>
          <w:lang w:val="zh-CN" w:eastAsia="zh-CN" w:bidi="zh-CN"/>
        </w:rPr>
        <w:t>）</w:t>
      </w:r>
      <w:r>
        <w:rPr>
          <w:rFonts w:ascii="宋体" w:hAnsi="宋体" w:eastAsia="宋体" w:cs="宋体"/>
          <w:color w:val="auto"/>
          <w:sz w:val="24"/>
          <w:szCs w:val="24"/>
          <w:highlight w:val="none"/>
          <w:lang w:val="en-US" w:eastAsia="zh-CN" w:bidi="zh-CN"/>
        </w:rPr>
        <w:t>发现对方在业务活动中有违规、违纪、违法行为的，应及时提醒对方，情节严重的，应向</w:t>
      </w:r>
      <w:r>
        <w:rPr>
          <w:rFonts w:hint="default" w:ascii="宋体" w:hAnsi="宋体" w:eastAsia="宋体" w:cs="宋体"/>
          <w:color w:val="auto"/>
          <w:sz w:val="24"/>
          <w:szCs w:val="24"/>
          <w:highlight w:val="none"/>
          <w:lang w:val="en-US" w:eastAsia="zh-CN" w:bidi="zh-CN"/>
        </w:rPr>
        <w:t>其上级主管部门或纪检监察、司法等有关机关举报</w:t>
      </w:r>
      <w:r>
        <w:rPr>
          <w:rFonts w:hint="default" w:ascii="宋体-WinCharSetFFFF-H" w:hAnsi="宋体-WinCharSetFFFF-H" w:eastAsia="宋体-WinCharSetFFFF-H" w:cs="宋体-WinCharSetFFFF-H"/>
          <w:color w:val="auto"/>
          <w:kern w:val="0"/>
          <w:sz w:val="24"/>
          <w:szCs w:val="24"/>
          <w:highlight w:val="none"/>
          <w:lang w:val="en-US" w:eastAsia="zh-CN" w:bidi="ar"/>
        </w:rPr>
        <w:t xml:space="preserve">。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color w:val="auto"/>
          <w:sz w:val="24"/>
          <w:szCs w:val="24"/>
          <w:highlight w:val="none"/>
        </w:rPr>
      </w:pPr>
      <w:r>
        <w:rPr>
          <w:color w:val="auto"/>
          <w:sz w:val="24"/>
          <w:szCs w:val="24"/>
          <w:highlight w:val="none"/>
        </w:rPr>
        <w:t>第二条</w:t>
      </w:r>
      <w:r>
        <w:rPr>
          <w:color w:val="auto"/>
          <w:sz w:val="24"/>
          <w:szCs w:val="24"/>
          <w:highlight w:val="none"/>
        </w:rPr>
        <w:tab/>
      </w:r>
      <w:r>
        <w:rPr>
          <w:color w:val="auto"/>
          <w:sz w:val="24"/>
          <w:szCs w:val="24"/>
          <w:highlight w:val="none"/>
        </w:rPr>
        <w:t>甲方的义务</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lang w:val="en-US" w:eastAsia="zh-CN"/>
        </w:rPr>
        <w:t>甲方的领导和从事该建设工程项目的工作人员，在工程建设的事前、事中、事后应遵</w:t>
      </w:r>
      <w:r>
        <w:rPr>
          <w:rFonts w:hint="default" w:ascii="宋体" w:hAnsi="宋体" w:eastAsia="宋体" w:cs="宋体"/>
          <w:color w:val="auto"/>
          <w:sz w:val="24"/>
          <w:szCs w:val="24"/>
          <w:highlight w:val="none"/>
          <w:lang w:val="en-US" w:eastAsia="zh-CN"/>
        </w:rPr>
        <w:t xml:space="preserve">守以下规定：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（一）不准向乙方和相关单位索要或接受回扣、礼金、有价证券、贵重物品和好处费、感谢费等。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（二）不准在乙方和相关单位报销任何应由甲方或个人支付的费用。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（三）不准要求、暗示和接受乙方和相关单位为个人装修住房、婚丧嫁娶、配偶子女的工作安排以及出国（境）、旅游等提供方便。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（四）不准参加有可能影响公正执行公务的乙方和相关单位的宴请和健身、娱乐等活动。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五）不准向乙方介绍或为配偶、子女、亲属参与同甲方项目工程施工合同有关的设备、材料、工程分包、劳务等经济活动。不得以任何理由向乙方和相关单位推荐分包单位和要求乙方购买项目工程施工合同规定以外的材料、设备等。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第三条 乙方的责任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应与甲方保持正常的业务交往，按照有关法律法规和程序开展业务工作，严格执行工程建设的有关方针、政策，尤其是有关建筑施工安装的强制性标准和规范，并遵守以下规定：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（一）不准以任何理由向甲方、相关单位及其工作人员索要、接受或赠送礼金、有价证券、贵重物品和回扣、好处费、感谢费等。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（二）不准以任何理由为甲方和相关单位报销应由对方或个人支付的费用。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（三）不准接受或暗示为甲方、相关单位或个人装修住房、婚丧嫁娶、配偶子女的工作安排以及出国（境）、旅游等提供方便。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（四）不准以任何理由为甲方、相关单位或个人组织有可能影响公正执行公务的宴请、健身、娱乐等活动。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第四条 违约责任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一）甲方工作人员有违反本责任书第一、二条责任行为的，按照管理权限，依据有关法律法规和规定给予党纪、政纪处分或组织处理；涉嫌犯罪的，移交司法机关追究刑事责任；给乙方单位造成经济损失的，应予以赔偿。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二）乙方工作人员有违反本责任书第一、三条责任行为的，按照管理权限，依据有关法律法规和规定给予党纪、政纪处分或组织处理；涉嫌犯罪的，移交司法机关追究刑事责任；给甲方单位造成经济损失的，应予以赔偿。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第五条 本责任书作为工程施工合同的附件，与工程施工合同具有同等法律效力。经双方签署后立即生效。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第六条 本责任书的有效期为双方签署之日起至该工程项目竣工验收合格时止。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第七条 本责任书一式四份，由甲乙双方各执一份，送交甲乙双方的监督单位各一份。 </w:t>
      </w:r>
    </w:p>
    <w:p>
      <w:pPr>
        <w:spacing w:line="200" w:lineRule="exact"/>
        <w:rPr>
          <w:color w:val="auto"/>
          <w:sz w:val="20"/>
          <w:szCs w:val="20"/>
          <w:highlight w:val="none"/>
        </w:rPr>
      </w:pPr>
    </w:p>
    <w:p>
      <w:pPr>
        <w:spacing w:line="200" w:lineRule="exact"/>
        <w:rPr>
          <w:color w:val="auto"/>
          <w:sz w:val="20"/>
          <w:szCs w:val="20"/>
          <w:highlight w:val="none"/>
        </w:rPr>
      </w:pPr>
    </w:p>
    <w:p>
      <w:pPr>
        <w:wordWrap w:val="0"/>
        <w:autoSpaceDE w:val="0"/>
        <w:autoSpaceDN w:val="0"/>
        <w:spacing w:line="324" w:lineRule="auto"/>
        <w:ind w:firstLine="482"/>
        <w:rPr>
          <w:rFonts w:ascii="宋体" w:hAnsi="宋体" w:eastAsia="宋体"/>
          <w:color w:val="auto"/>
          <w:sz w:val="21"/>
          <w:highlight w:val="none"/>
        </w:rPr>
      </w:pPr>
    </w:p>
    <w:p>
      <w:pPr>
        <w:wordWrap w:val="0"/>
        <w:autoSpaceDE w:val="0"/>
        <w:autoSpaceDN w:val="0"/>
        <w:ind w:firstLine="482"/>
        <w:rPr>
          <w:rFonts w:ascii="宋体" w:hAnsi="宋体" w:eastAsia="宋体"/>
          <w:color w:val="auto"/>
          <w:sz w:val="21"/>
          <w:highlight w:val="none"/>
        </w:rPr>
      </w:pPr>
      <w:r>
        <w:rPr>
          <w:rFonts w:hint="eastAsia" w:ascii="宋体" w:hAnsi="宋体" w:eastAsia="宋体"/>
          <w:color w:val="auto"/>
          <w:sz w:val="21"/>
          <w:highlight w:val="none"/>
        </w:rPr>
        <w:t>甲方单位：</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（盖章）　　　　　乙方单位：</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（盖章）</w:t>
      </w:r>
    </w:p>
    <w:p>
      <w:pPr>
        <w:wordWrap w:val="0"/>
        <w:autoSpaceDE w:val="0"/>
        <w:autoSpaceDN w:val="0"/>
        <w:ind w:firstLine="482"/>
        <w:rPr>
          <w:rFonts w:ascii="宋体" w:hAnsi="宋体" w:eastAsia="宋体"/>
          <w:color w:val="auto"/>
          <w:sz w:val="21"/>
          <w:highlight w:val="none"/>
        </w:rPr>
      </w:pPr>
    </w:p>
    <w:p>
      <w:pPr>
        <w:wordWrap w:val="0"/>
        <w:autoSpaceDE w:val="0"/>
        <w:autoSpaceDN w:val="0"/>
        <w:ind w:firstLine="482"/>
        <w:rPr>
          <w:rFonts w:ascii="宋体" w:hAnsi="宋体" w:eastAsia="宋体"/>
          <w:color w:val="auto"/>
          <w:sz w:val="21"/>
          <w:highlight w:val="none"/>
          <w:u w:val="single"/>
        </w:rPr>
      </w:pPr>
      <w:r>
        <w:rPr>
          <w:rFonts w:hint="eastAsia" w:ascii="宋体" w:hAnsi="宋体" w:eastAsia="宋体"/>
          <w:color w:val="auto"/>
          <w:sz w:val="21"/>
          <w:highlight w:val="none"/>
        </w:rPr>
        <w:t>法定代表人：</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法定代表人：</w:t>
      </w:r>
      <w:r>
        <w:rPr>
          <w:rFonts w:hint="eastAsia" w:ascii="宋体" w:hAnsi="宋体" w:eastAsia="宋体"/>
          <w:color w:val="auto"/>
          <w:sz w:val="21"/>
          <w:highlight w:val="none"/>
          <w:u w:val="single"/>
        </w:rPr>
        <w:t xml:space="preserve">                      </w:t>
      </w:r>
    </w:p>
    <w:p>
      <w:pPr>
        <w:wordWrap w:val="0"/>
        <w:autoSpaceDE w:val="0"/>
        <w:autoSpaceDN w:val="0"/>
        <w:ind w:firstLine="482"/>
        <w:rPr>
          <w:rFonts w:ascii="宋体" w:hAnsi="宋体" w:eastAsia="宋体"/>
          <w:color w:val="auto"/>
          <w:sz w:val="21"/>
          <w:highlight w:val="none"/>
        </w:rPr>
      </w:pPr>
    </w:p>
    <w:p>
      <w:pPr>
        <w:wordWrap w:val="0"/>
        <w:autoSpaceDE w:val="0"/>
        <w:autoSpaceDN w:val="0"/>
        <w:ind w:firstLine="482"/>
        <w:rPr>
          <w:rFonts w:ascii="宋体" w:hAnsi="宋体" w:eastAsia="宋体"/>
          <w:color w:val="auto"/>
          <w:sz w:val="21"/>
          <w:highlight w:val="none"/>
          <w:u w:val="single"/>
        </w:rPr>
      </w:pPr>
      <w:r>
        <w:rPr>
          <w:rFonts w:hint="eastAsia" w:ascii="宋体" w:hAnsi="宋体" w:eastAsia="宋体"/>
          <w:color w:val="auto"/>
          <w:sz w:val="21"/>
          <w:highlight w:val="none"/>
        </w:rPr>
        <w:t>地址：</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地址：</w:t>
      </w:r>
      <w:r>
        <w:rPr>
          <w:rFonts w:hint="eastAsia" w:ascii="宋体" w:hAnsi="宋体" w:eastAsia="宋体"/>
          <w:color w:val="auto"/>
          <w:sz w:val="21"/>
          <w:highlight w:val="none"/>
          <w:u w:val="single"/>
        </w:rPr>
        <w:t xml:space="preserve">                            </w:t>
      </w:r>
    </w:p>
    <w:p>
      <w:pPr>
        <w:wordWrap w:val="0"/>
        <w:autoSpaceDE w:val="0"/>
        <w:autoSpaceDN w:val="0"/>
        <w:ind w:firstLine="482"/>
        <w:rPr>
          <w:rFonts w:ascii="宋体" w:hAnsi="宋体" w:eastAsia="宋体"/>
          <w:color w:val="auto"/>
          <w:sz w:val="21"/>
          <w:highlight w:val="none"/>
        </w:rPr>
      </w:pPr>
    </w:p>
    <w:p>
      <w:pPr>
        <w:wordWrap w:val="0"/>
        <w:autoSpaceDE w:val="0"/>
        <w:autoSpaceDN w:val="0"/>
        <w:ind w:firstLine="482"/>
        <w:rPr>
          <w:rFonts w:ascii="宋体" w:hAnsi="宋体" w:eastAsia="宋体"/>
          <w:color w:val="auto"/>
          <w:sz w:val="21"/>
          <w:highlight w:val="none"/>
          <w:u w:val="single"/>
        </w:rPr>
      </w:pPr>
      <w:r>
        <w:rPr>
          <w:rFonts w:hint="eastAsia" w:ascii="宋体" w:hAnsi="宋体" w:eastAsia="宋体"/>
          <w:color w:val="auto"/>
          <w:sz w:val="21"/>
          <w:highlight w:val="none"/>
        </w:rPr>
        <w:t>电话：</w:t>
      </w:r>
      <w:r>
        <w:rPr>
          <w:rFonts w:hint="eastAsia" w:ascii="宋体" w:hAnsi="宋体" w:eastAsia="宋体"/>
          <w:color w:val="auto"/>
          <w:sz w:val="21"/>
          <w:highlight w:val="none"/>
          <w:u w:val="single"/>
        </w:rPr>
        <w:t xml:space="preserve">                              </w:t>
      </w:r>
      <w:r>
        <w:rPr>
          <w:rFonts w:hint="eastAsia" w:ascii="宋体" w:hAnsi="宋体" w:eastAsia="宋体"/>
          <w:color w:val="auto"/>
          <w:sz w:val="21"/>
          <w:highlight w:val="none"/>
        </w:rPr>
        <w:t xml:space="preserve">           电话：</w:t>
      </w:r>
      <w:r>
        <w:rPr>
          <w:rFonts w:hint="eastAsia" w:ascii="宋体" w:hAnsi="宋体" w:eastAsia="宋体"/>
          <w:color w:val="auto"/>
          <w:sz w:val="21"/>
          <w:highlight w:val="none"/>
          <w:u w:val="single"/>
        </w:rPr>
        <w:t xml:space="preserve">                            </w:t>
      </w:r>
    </w:p>
    <w:p>
      <w:pPr>
        <w:wordWrap w:val="0"/>
        <w:autoSpaceDE w:val="0"/>
        <w:autoSpaceDN w:val="0"/>
        <w:ind w:firstLine="1365" w:firstLineChars="650"/>
        <w:rPr>
          <w:rFonts w:ascii="宋体" w:hAnsi="宋体" w:eastAsia="宋体"/>
          <w:color w:val="auto"/>
          <w:sz w:val="21"/>
          <w:highlight w:val="none"/>
        </w:rPr>
      </w:pPr>
      <w:r>
        <w:rPr>
          <w:rFonts w:hint="eastAsia" w:ascii="宋体" w:hAnsi="宋体" w:eastAsia="宋体"/>
          <w:color w:val="auto"/>
          <w:sz w:val="21"/>
          <w:highlight w:val="none"/>
        </w:rPr>
        <w:t xml:space="preserve">  </w:t>
      </w:r>
    </w:p>
    <w:p>
      <w:pPr>
        <w:wordWrap w:val="0"/>
        <w:autoSpaceDE w:val="0"/>
        <w:autoSpaceDN w:val="0"/>
        <w:ind w:firstLine="2625" w:firstLineChars="1250"/>
        <w:rPr>
          <w:rFonts w:ascii="宋体" w:hAnsi="宋体" w:eastAsia="宋体"/>
          <w:color w:val="auto"/>
          <w:sz w:val="21"/>
          <w:highlight w:val="none"/>
        </w:rPr>
      </w:pPr>
      <w:r>
        <w:rPr>
          <w:rFonts w:hint="eastAsia" w:ascii="宋体" w:hAnsi="宋体" w:eastAsia="宋体"/>
          <w:color w:val="auto"/>
          <w:sz w:val="21"/>
          <w:highlight w:val="none"/>
        </w:rPr>
        <w:t xml:space="preserve">  </w:t>
      </w:r>
    </w:p>
    <w:p>
      <w:pPr>
        <w:wordWrap w:val="0"/>
        <w:autoSpaceDE w:val="0"/>
        <w:autoSpaceDN w:val="0"/>
        <w:ind w:firstLine="2625" w:firstLineChars="1250"/>
        <w:rPr>
          <w:rFonts w:ascii="宋体" w:hAnsi="宋体" w:eastAsia="宋体"/>
          <w:color w:val="auto"/>
          <w:sz w:val="21"/>
          <w:highlight w:val="none"/>
        </w:rPr>
      </w:pPr>
      <w:r>
        <w:rPr>
          <w:rFonts w:hint="eastAsia" w:ascii="宋体" w:hAnsi="宋体" w:eastAsia="宋体"/>
          <w:color w:val="auto"/>
          <w:sz w:val="21"/>
          <w:highlight w:val="none"/>
        </w:rPr>
        <w:t>年　  月　 日　　　　　　　　　　　　　       年　  月　 日</w:t>
      </w:r>
    </w:p>
    <w:p>
      <w:pPr>
        <w:spacing w:line="200" w:lineRule="exact"/>
        <w:rPr>
          <w:color w:val="auto"/>
          <w:sz w:val="20"/>
          <w:szCs w:val="20"/>
          <w:highlight w:val="none"/>
        </w:rPr>
      </w:pPr>
    </w:p>
    <w:p>
      <w:pPr>
        <w:spacing w:line="200" w:lineRule="exact"/>
        <w:rPr>
          <w:color w:val="auto"/>
          <w:sz w:val="20"/>
          <w:szCs w:val="20"/>
          <w:highlight w:val="none"/>
        </w:rPr>
      </w:pPr>
    </w:p>
    <w:p>
      <w:pPr>
        <w:spacing w:line="280" w:lineRule="exact"/>
        <w:rPr>
          <w:color w:val="auto"/>
          <w:sz w:val="20"/>
          <w:szCs w:val="20"/>
          <w:highlight w:val="none"/>
        </w:rPr>
      </w:pPr>
    </w:p>
    <w:p>
      <w:pPr>
        <w:spacing w:line="65"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keepNext/>
        <w:keepLines/>
        <w:pageBreakBefore w:val="0"/>
        <w:widowControl/>
        <w:numPr>
          <w:ilvl w:val="0"/>
          <w:numId w:val="58"/>
        </w:numPr>
        <w:kinsoku/>
        <w:wordWrap/>
        <w:overflowPunct/>
        <w:topLinePunct w:val="0"/>
        <w:autoSpaceDE/>
        <w:autoSpaceDN/>
        <w:bidi w:val="0"/>
        <w:adjustRightInd/>
        <w:snapToGrid/>
        <w:spacing w:before="0" w:after="0" w:line="360" w:lineRule="auto"/>
        <w:ind w:left="0" w:leftChars="0" w:firstLine="0" w:firstLineChars="0"/>
        <w:jc w:val="center"/>
        <w:textAlignment w:val="auto"/>
        <w:outlineLvl w:val="9"/>
        <w:rPr>
          <w:rFonts w:hint="eastAsia" w:asciiTheme="majorEastAsia" w:hAnsiTheme="majorEastAsia" w:eastAsiaTheme="majorEastAsia" w:cstheme="majorEastAsia"/>
          <w:b/>
          <w:bCs w:val="0"/>
          <w:color w:val="auto"/>
          <w:sz w:val="32"/>
          <w:szCs w:val="32"/>
          <w:highlight w:val="none"/>
          <w:lang w:val="en-US" w:eastAsia="zh-CN"/>
        </w:rPr>
      </w:pPr>
      <w:bookmarkStart w:id="220" w:name="_Toc23085"/>
      <w:r>
        <w:rPr>
          <w:rFonts w:hint="eastAsia" w:asciiTheme="majorEastAsia" w:hAnsiTheme="majorEastAsia" w:eastAsiaTheme="majorEastAsia" w:cstheme="majorEastAsia"/>
          <w:b/>
          <w:bCs w:val="0"/>
          <w:color w:val="auto"/>
          <w:sz w:val="32"/>
          <w:szCs w:val="32"/>
          <w:highlight w:val="none"/>
          <w:lang w:val="en-US" w:eastAsia="zh-CN"/>
        </w:rPr>
        <w:t>安全生产合同</w:t>
      </w:r>
      <w:bookmarkEnd w:id="220"/>
    </w:p>
    <w:p>
      <w:pPr>
        <w:spacing w:line="200" w:lineRule="exact"/>
        <w:rPr>
          <w:color w:val="auto"/>
          <w:sz w:val="20"/>
          <w:szCs w:val="20"/>
          <w:highlight w:val="none"/>
        </w:rPr>
      </w:pP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甲方：</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三门县浦坝港镇郑畔村股份经济合作社 </w:t>
      </w:r>
    </w:p>
    <w:p>
      <w:pPr>
        <w:pStyle w:val="10"/>
        <w:keepNext w:val="0"/>
        <w:keepLines w:val="0"/>
        <w:pageBreakBefore w:val="0"/>
        <w:widowControl/>
        <w:kinsoku/>
        <w:wordWrap/>
        <w:overflowPunct/>
        <w:topLinePunct w:val="0"/>
        <w:autoSpaceDE/>
        <w:autoSpaceDN/>
        <w:bidi w:val="0"/>
        <w:adjustRightInd/>
        <w:snapToGrid/>
        <w:spacing w:line="400" w:lineRule="exact"/>
        <w:ind w:left="253" w:right="40" w:firstLine="420"/>
        <w:textAlignment w:val="auto"/>
        <w:rPr>
          <w:rFonts w:hint="default" w:asciiTheme="minorEastAsia" w:hAnsiTheme="minorEastAsia" w:eastAsiaTheme="minorEastAsia" w:cstheme="minorEastAsia"/>
          <w:color w:val="auto"/>
          <w:sz w:val="24"/>
          <w:szCs w:val="24"/>
          <w:highlight w:val="none"/>
          <w:u w:val="single"/>
          <w:lang w:val="en-US"/>
        </w:rPr>
      </w:pPr>
      <w:r>
        <w:rPr>
          <w:rFonts w:hint="eastAsia" w:asciiTheme="minorEastAsia" w:hAnsiTheme="minorEastAsia" w:eastAsiaTheme="minorEastAsia" w:cstheme="minorEastAsia"/>
          <w:color w:val="auto"/>
          <w:kern w:val="0"/>
          <w:sz w:val="24"/>
          <w:szCs w:val="24"/>
          <w:highlight w:val="none"/>
          <w:lang w:val="en-US" w:eastAsia="zh-CN" w:bidi="ar"/>
        </w:rPr>
        <w:t>乙方：</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p>
    <w:p>
      <w:pPr>
        <w:pStyle w:val="1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为保证</w:t>
      </w:r>
      <w:r>
        <w:rPr>
          <w:rFonts w:hint="eastAsia" w:asciiTheme="minorEastAsia" w:hAnsiTheme="minorEastAsia" w:eastAsiaTheme="minorEastAsia" w:cstheme="minorEastAsia"/>
          <w:color w:val="auto"/>
          <w:kern w:val="0"/>
          <w:sz w:val="24"/>
          <w:szCs w:val="24"/>
          <w:highlight w:val="none"/>
          <w:u w:val="single"/>
          <w:lang w:val="en-US" w:eastAsia="zh-CN" w:bidi="ar"/>
        </w:rPr>
        <w:t>三门县浦坝港镇郑畔村农产品冷藏建设工程</w:t>
      </w:r>
      <w:r>
        <w:rPr>
          <w:rFonts w:hint="eastAsia" w:asciiTheme="minorEastAsia" w:hAnsiTheme="minorEastAsia" w:eastAsiaTheme="minorEastAsia" w:cstheme="minorEastAsia"/>
          <w:color w:val="auto"/>
          <w:kern w:val="0"/>
          <w:sz w:val="24"/>
          <w:szCs w:val="24"/>
          <w:highlight w:val="none"/>
          <w:u w:val="none"/>
          <w:lang w:val="en-US" w:eastAsia="zh-CN" w:bidi="ar"/>
        </w:rPr>
        <w:t>施工合</w:t>
      </w:r>
      <w:r>
        <w:rPr>
          <w:rFonts w:hint="eastAsia" w:hAnsi="宋体" w:cs="宋体"/>
          <w:color w:val="auto"/>
          <w:sz w:val="24"/>
          <w:szCs w:val="24"/>
          <w:highlight w:val="none"/>
        </w:rPr>
        <w:t>同在实施过程中创造安全、高效的施工环境，切实搞好本项目的安全管理工作，本项目建设单位</w:t>
      </w:r>
      <w:r>
        <w:rPr>
          <w:rFonts w:hint="eastAsia" w:asciiTheme="minorEastAsia" w:hAnsiTheme="minorEastAsia" w:eastAsiaTheme="minorEastAsia" w:cstheme="minorEastAsia"/>
          <w:color w:val="auto"/>
          <w:kern w:val="0"/>
          <w:sz w:val="24"/>
          <w:szCs w:val="24"/>
          <w:highlight w:val="none"/>
          <w:u w:val="single"/>
          <w:lang w:val="en-US" w:eastAsia="zh-CN" w:bidi="ar"/>
        </w:rPr>
        <w:t>三门县浦坝港镇郑畔村股份经济合作社</w:t>
      </w:r>
      <w:r>
        <w:rPr>
          <w:rFonts w:hint="eastAsia" w:hAnsi="宋体" w:cs="宋体"/>
          <w:color w:val="auto"/>
          <w:sz w:val="24"/>
          <w:szCs w:val="24"/>
          <w:highlight w:val="none"/>
        </w:rPr>
        <w:t>（下简称“甲方”）与施工单位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（以下简称“乙方”）特此签订安全生产合同：</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一、甲方职责</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1、严格遵守国家有关安全生产的法律法规，认真执行工程承包合同中的有关安全要求。</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2、按照“安全第一、预防为主”和坚持“管生产必须管安全”的原则进行安全生产管理，做到生产与安全工作同时计划、布置、检查、总结和评比。</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3、重要的安全设施必须坚持与主体工程“三同时”的原则，即：同时设计、审批，同时施工，同时验收，投入使用。</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4、定期召开安全生产调度会，及时传达中央及地方有关安全生产的精神。</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5、组织对乙方施工现场安全生产检查，监督乙方及时处理发现的各种安全隐患。</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二、乙方职责</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1、严格遵守国家有关安全生产的法律法规认真执行工程承包合同中的有关安全要求。</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4、乙方在任何时候都应采取各种合理的预防措施，防止其员工发生任何违法、违禁、暴力或防碍治安的行为。</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7、操作人员上岗，必须按规定穿戴防护用品。施工负责人和安全检查员应随时检查劳动防护用品的穿戴情况，不按规定穿戴防护用品的不得上岗。</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8、所有施工机具设备和高空作用的设备均应定期检查，并有安全员的签字记录，保证其经常处于完好状态；不合格的机具、设备和劳动保护用品严禁使用。</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9、施工中采用新技术、新工艺、新设备、新材料时，必须制定相应的安全技术措施，施工现场必须具有相关的安全标志牌。</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三、违约责任</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rFonts w:hint="eastAsia" w:hAnsi="宋体" w:cs="宋体"/>
          <w:color w:val="auto"/>
          <w:sz w:val="24"/>
          <w:szCs w:val="24"/>
          <w:highlight w:val="none"/>
        </w:rPr>
      </w:pPr>
      <w:r>
        <w:rPr>
          <w:rFonts w:hint="eastAsia" w:hAnsi="宋体" w:cs="宋体"/>
          <w:color w:val="auto"/>
          <w:sz w:val="24"/>
          <w:szCs w:val="24"/>
          <w:highlight w:val="none"/>
        </w:rPr>
        <w:t>如因甲方或乙方违约造成安全事故，将依法追究责任。</w:t>
      </w:r>
    </w:p>
    <w:p>
      <w:pPr>
        <w:pStyle w:val="14"/>
        <w:keepNext w:val="0"/>
        <w:keepLines w:val="0"/>
        <w:pageBreakBefore w:val="0"/>
        <w:widowControl/>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本合同一式陆份，双方各执叁份。</w:t>
      </w:r>
    </w:p>
    <w:p>
      <w:pPr>
        <w:pStyle w:val="10"/>
        <w:keepNext w:val="0"/>
        <w:keepLines w:val="0"/>
        <w:pageBreakBefore w:val="0"/>
        <w:widowControl/>
        <w:kinsoku/>
        <w:wordWrap/>
        <w:overflowPunct/>
        <w:topLinePunct w:val="0"/>
        <w:autoSpaceDE/>
        <w:autoSpaceDN/>
        <w:bidi w:val="0"/>
        <w:adjustRightInd/>
        <w:snapToGrid/>
        <w:spacing w:line="360" w:lineRule="exact"/>
        <w:ind w:left="253" w:right="40" w:firstLine="420"/>
        <w:textAlignment w:val="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bidi="ar"/>
        </w:rPr>
        <w:t xml:space="preserve"> </w:t>
      </w:r>
    </w:p>
    <w:p>
      <w:pPr>
        <w:keepNext w:val="0"/>
        <w:keepLines w:val="0"/>
        <w:pageBreakBefore w:val="0"/>
        <w:widowControl/>
        <w:kinsoku/>
        <w:wordWrap w:val="0"/>
        <w:overflowPunct/>
        <w:topLinePunct w:val="0"/>
        <w:autoSpaceDE w:val="0"/>
        <w:autoSpaceDN w:val="0"/>
        <w:bidi w:val="0"/>
        <w:adjustRightInd/>
        <w:snapToGrid/>
        <w:spacing w:line="360" w:lineRule="exact"/>
        <w:ind w:firstLine="482"/>
        <w:textAlignment w:val="auto"/>
        <w:rPr>
          <w:rFonts w:hint="eastAsia" w:ascii="宋体" w:hAnsi="宋体" w:eastAsia="宋体"/>
          <w:color w:val="auto"/>
          <w:sz w:val="20"/>
          <w:szCs w:val="20"/>
          <w:highlight w:val="none"/>
        </w:rPr>
      </w:pP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rPr>
          <w:rFonts w:ascii="宋体" w:hAnsi="宋体" w:eastAsia="宋体"/>
          <w:color w:val="auto"/>
          <w:sz w:val="20"/>
          <w:szCs w:val="20"/>
          <w:highlight w:val="none"/>
        </w:rPr>
      </w:pPr>
      <w:r>
        <w:rPr>
          <w:rFonts w:hint="eastAsia" w:ascii="宋体" w:hAnsi="宋体" w:eastAsia="宋体"/>
          <w:color w:val="auto"/>
          <w:sz w:val="20"/>
          <w:szCs w:val="20"/>
          <w:highlight w:val="none"/>
        </w:rPr>
        <w:t>甲方单位：（盖章）　　　　　　　　              乙方单位：（盖章）</w:t>
      </w: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rPr>
          <w:rFonts w:ascii="宋体" w:hAnsi="宋体" w:eastAsia="宋体"/>
          <w:color w:val="auto"/>
          <w:sz w:val="20"/>
          <w:szCs w:val="20"/>
          <w:highlight w:val="none"/>
        </w:rPr>
      </w:pPr>
      <w:r>
        <w:rPr>
          <w:rFonts w:hint="eastAsia" w:ascii="宋体" w:hAnsi="宋体" w:eastAsia="宋体"/>
          <w:color w:val="auto"/>
          <w:sz w:val="20"/>
          <w:szCs w:val="20"/>
          <w:highlight w:val="none"/>
        </w:rPr>
        <w:t>法定代表人：　　　　　　　　　               　</w:t>
      </w:r>
      <w:r>
        <w:rPr>
          <w:rFonts w:hint="eastAsia" w:ascii="宋体" w:hAnsi="宋体" w:eastAsia="宋体"/>
          <w:color w:val="auto"/>
          <w:sz w:val="20"/>
          <w:szCs w:val="20"/>
          <w:highlight w:val="none"/>
          <w:lang w:val="en-US" w:eastAsia="zh-CN"/>
        </w:rPr>
        <w:t xml:space="preserve"> </w:t>
      </w:r>
      <w:r>
        <w:rPr>
          <w:rFonts w:hint="eastAsia" w:ascii="宋体" w:hAnsi="宋体" w:eastAsia="宋体"/>
          <w:color w:val="auto"/>
          <w:sz w:val="20"/>
          <w:szCs w:val="20"/>
          <w:highlight w:val="none"/>
        </w:rPr>
        <w:t>法定代表人：</w:t>
      </w:r>
    </w:p>
    <w:p>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rPr>
          <w:rFonts w:ascii="宋体" w:hAnsi="宋体" w:eastAsia="宋体"/>
          <w:color w:val="auto"/>
          <w:sz w:val="20"/>
          <w:szCs w:val="20"/>
          <w:highlight w:val="none"/>
        </w:rPr>
      </w:pPr>
      <w:r>
        <w:rPr>
          <w:rFonts w:hint="eastAsia" w:ascii="宋体" w:hAnsi="宋体" w:eastAsia="宋体"/>
          <w:color w:val="auto"/>
          <w:sz w:val="20"/>
          <w:szCs w:val="20"/>
          <w:highlight w:val="none"/>
          <w:lang w:val="en-US" w:eastAsia="zh-CN"/>
        </w:rPr>
        <w:t>委托代理人：</w:t>
      </w:r>
      <w:r>
        <w:rPr>
          <w:rFonts w:hint="eastAsia" w:ascii="宋体" w:hAnsi="宋体" w:eastAsia="宋体"/>
          <w:color w:val="auto"/>
          <w:sz w:val="20"/>
          <w:szCs w:val="20"/>
          <w:highlight w:val="none"/>
        </w:rPr>
        <w:t xml:space="preserve">                  　　　　　　      </w:t>
      </w:r>
      <w:r>
        <w:rPr>
          <w:rFonts w:hint="eastAsia" w:ascii="宋体" w:hAnsi="宋体" w:eastAsia="宋体"/>
          <w:color w:val="auto"/>
          <w:sz w:val="20"/>
          <w:szCs w:val="20"/>
          <w:highlight w:val="none"/>
          <w:lang w:val="en-US" w:eastAsia="zh-CN"/>
        </w:rPr>
        <w:t>委托代理人：</w:t>
      </w:r>
    </w:p>
    <w:p>
      <w:pPr>
        <w:keepNext w:val="0"/>
        <w:keepLines w:val="0"/>
        <w:pageBreakBefore w:val="0"/>
        <w:widowControl/>
        <w:kinsoku/>
        <w:wordWrap w:val="0"/>
        <w:overflowPunct/>
        <w:topLinePunct w:val="0"/>
        <w:autoSpaceDE w:val="0"/>
        <w:autoSpaceDN w:val="0"/>
        <w:bidi w:val="0"/>
        <w:adjustRightInd/>
        <w:snapToGrid/>
        <w:spacing w:line="360" w:lineRule="auto"/>
        <w:ind w:firstLine="1300" w:firstLineChars="650"/>
        <w:textAlignment w:val="auto"/>
        <w:rPr>
          <w:rFonts w:ascii="宋体" w:hAnsi="宋体" w:eastAsia="宋体"/>
          <w:color w:val="auto"/>
          <w:sz w:val="20"/>
          <w:szCs w:val="20"/>
          <w:highlight w:val="none"/>
        </w:rPr>
      </w:pPr>
      <w:r>
        <w:rPr>
          <w:rFonts w:hint="eastAsia" w:ascii="宋体" w:hAnsi="宋体" w:eastAsia="宋体"/>
          <w:color w:val="auto"/>
          <w:sz w:val="20"/>
          <w:szCs w:val="20"/>
          <w:highlight w:val="none"/>
        </w:rPr>
        <w:t xml:space="preserve">    年　  月　 日　　　　　　　　　　　　　       年　  月　 日</w:t>
      </w:r>
    </w:p>
    <w:p>
      <w:pPr>
        <w:pStyle w:val="4"/>
        <w:numPr>
          <w:ilvl w:val="0"/>
          <w:numId w:val="0"/>
        </w:numPr>
        <w:bidi w:val="0"/>
        <w:jc w:val="center"/>
        <w:outlineLvl w:val="0"/>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rPr>
          <w:rFonts w:hint="eastAsia" w:asciiTheme="majorEastAsia" w:hAnsiTheme="majorEastAsia" w:eastAsiaTheme="majorEastAsia" w:cstheme="majorEastAsia"/>
          <w:color w:val="auto"/>
          <w:highlight w:val="none"/>
        </w:rPr>
      </w:pPr>
    </w:p>
    <w:p>
      <w:pPr>
        <w:pStyle w:val="4"/>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rFonts w:hint="eastAsia"/>
          <w:color w:val="auto"/>
          <w:highlight w:val="none"/>
        </w:rPr>
      </w:pPr>
      <w:bookmarkStart w:id="221" w:name="_Toc15157"/>
      <w:bookmarkStart w:id="222" w:name="_Toc13742"/>
      <w:r>
        <w:rPr>
          <w:rFonts w:hint="eastAsia"/>
          <w:color w:val="auto"/>
          <w:highlight w:val="none"/>
        </w:rPr>
        <w:t>工程量清单</w:t>
      </w:r>
      <w:r>
        <w:rPr>
          <w:rFonts w:hint="eastAsia"/>
          <w:color w:val="auto"/>
          <w:highlight w:val="none"/>
          <w:lang w:val="en-US" w:eastAsia="zh-CN"/>
        </w:rPr>
        <w:t>编制</w:t>
      </w:r>
      <w:bookmarkEnd w:id="221"/>
      <w:bookmarkEnd w:id="222"/>
    </w:p>
    <w:p>
      <w:pPr>
        <w:pStyle w:val="14"/>
        <w:spacing w:line="440" w:lineRule="exact"/>
        <w:jc w:val="center"/>
        <w:outlineLvl w:val="9"/>
        <w:rPr>
          <w:rFonts w:hint="eastAsia"/>
          <w:color w:val="auto"/>
          <w:sz w:val="28"/>
          <w:szCs w:val="28"/>
          <w:highlight w:val="none"/>
        </w:rPr>
      </w:pPr>
      <w:bookmarkStart w:id="223" w:name="_Toc272"/>
      <w:r>
        <w:rPr>
          <w:rFonts w:hint="eastAsia"/>
          <w:color w:val="auto"/>
          <w:sz w:val="28"/>
          <w:szCs w:val="28"/>
          <w:highlight w:val="none"/>
        </w:rPr>
        <w:t>1.投标报价组成</w:t>
      </w:r>
      <w:bookmarkEnd w:id="223"/>
    </w:p>
    <w:p>
      <w:pPr>
        <w:rPr>
          <w:color w:val="auto"/>
          <w:sz w:val="21"/>
          <w:szCs w:val="21"/>
          <w:highlight w:val="none"/>
        </w:rPr>
      </w:pPr>
    </w:p>
    <w:p>
      <w:pPr>
        <w:pStyle w:val="14"/>
        <w:spacing w:line="360" w:lineRule="auto"/>
        <w:ind w:firstLine="420" w:firstLineChars="200"/>
        <w:outlineLvl w:val="9"/>
        <w:rPr>
          <w:rFonts w:ascii="宋体" w:eastAsia="宋体"/>
          <w:color w:val="auto"/>
          <w:highlight w:val="none"/>
        </w:rPr>
      </w:pPr>
      <w:r>
        <w:rPr>
          <w:rFonts w:ascii="宋体" w:eastAsia="宋体"/>
          <w:color w:val="auto"/>
          <w:highlight w:val="none"/>
        </w:rPr>
        <w:t>1.1 报价方式：本工程项目报价方式为工程量清单报价法。</w:t>
      </w:r>
    </w:p>
    <w:p>
      <w:pPr>
        <w:pStyle w:val="14"/>
        <w:spacing w:line="360" w:lineRule="auto"/>
        <w:ind w:firstLine="420" w:firstLineChars="200"/>
        <w:outlineLvl w:val="9"/>
        <w:rPr>
          <w:rFonts w:ascii="宋体" w:eastAsia="宋体"/>
          <w:color w:val="auto"/>
          <w:highlight w:val="none"/>
          <w:lang w:val="en-US" w:eastAsia="zh-CN"/>
        </w:rPr>
      </w:pPr>
      <w:r>
        <w:rPr>
          <w:rFonts w:hint="default" w:ascii="宋体" w:eastAsia="宋体"/>
          <w:color w:val="auto"/>
          <w:highlight w:val="none"/>
          <w:lang w:val="en-US" w:eastAsia="zh-CN"/>
        </w:rPr>
        <w:t xml:space="preserve">1.2 </w:t>
      </w:r>
      <w:r>
        <w:rPr>
          <w:rFonts w:hint="eastAsia"/>
          <w:color w:val="auto"/>
          <w:highlight w:val="none"/>
        </w:rPr>
        <w:t>工程量清单由招标人提供，投标人填报综合单价。综合单价指完成一个规定清单项目（或定额项目）所需人工费、材料费、机械费和对应的企业管理费、利润及一定范围内的风险费用，但不包括规费及税金。</w:t>
      </w:r>
      <w:r>
        <w:rPr>
          <w:rFonts w:hint="eastAsia" w:ascii="Calibri" w:hAnsi="Calibri"/>
          <w:color w:val="auto"/>
          <w:highlight w:val="none"/>
        </w:rPr>
        <w:t>人工费、材料费、机械费</w:t>
      </w:r>
      <w:r>
        <w:rPr>
          <w:rFonts w:hint="eastAsia"/>
          <w:color w:val="auto"/>
          <w:highlight w:val="none"/>
        </w:rPr>
        <w:t>、</w:t>
      </w:r>
      <w:r>
        <w:rPr>
          <w:rFonts w:hint="eastAsia" w:ascii="Calibri" w:hAnsi="Calibri"/>
          <w:color w:val="auto"/>
          <w:highlight w:val="none"/>
        </w:rPr>
        <w:t>企业管理费、利润及一定范围内的风险费用由投标人自报。其中管理费、利润的计算基数中的人工费所涉及的人工和机械单价按投标人自报的人工和机械台班单价计取。</w:t>
      </w:r>
      <w:r>
        <w:rPr>
          <w:rFonts w:hint="eastAsia"/>
          <w:color w:val="auto"/>
          <w:highlight w:val="none"/>
        </w:rPr>
        <w:t>企业管理费、利润费率由企业自主确定。</w:t>
      </w:r>
      <w:r>
        <w:rPr>
          <w:rFonts w:hint="eastAsia" w:ascii="Calibri" w:hAnsi="Calibri"/>
          <w:color w:val="auto"/>
          <w:highlight w:val="none"/>
        </w:rPr>
        <w:t>人工费、材料费、机械费和对应的企业管理费、利润以及一定范围内的风险费用内容按《浙江省建设工程计价规则（</w:t>
      </w:r>
      <w:r>
        <w:rPr>
          <w:rFonts w:ascii="Calibri" w:hAnsi="Calibri"/>
          <w:color w:val="auto"/>
          <w:highlight w:val="none"/>
        </w:rPr>
        <w:t>2018</w:t>
      </w:r>
      <w:r>
        <w:rPr>
          <w:rFonts w:hint="eastAsia" w:ascii="Calibri" w:hAnsi="Calibri"/>
          <w:color w:val="auto"/>
          <w:highlight w:val="none"/>
        </w:rPr>
        <w:t>版）》确定。</w:t>
      </w:r>
    </w:p>
    <w:p>
      <w:pPr>
        <w:pStyle w:val="14"/>
        <w:spacing w:line="360" w:lineRule="auto"/>
        <w:ind w:firstLine="420" w:firstLineChars="200"/>
        <w:outlineLvl w:val="9"/>
        <w:rPr>
          <w:color w:val="auto"/>
          <w:highlight w:val="none"/>
        </w:rPr>
      </w:pPr>
      <w:r>
        <w:rPr>
          <w:color w:val="auto"/>
          <w:highlight w:val="none"/>
        </w:rPr>
        <w:t>1.3 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pPr>
        <w:pStyle w:val="14"/>
        <w:spacing w:line="360" w:lineRule="auto"/>
        <w:ind w:firstLine="420" w:firstLineChars="200"/>
        <w:outlineLvl w:val="9"/>
        <w:rPr>
          <w:color w:val="auto"/>
          <w:highlight w:val="none"/>
        </w:rPr>
      </w:pPr>
      <w:r>
        <w:rPr>
          <w:color w:val="auto"/>
          <w:highlight w:val="none"/>
        </w:rPr>
        <w:t xml:space="preserve">1.4 </w:t>
      </w:r>
      <w:r>
        <w:rPr>
          <w:rFonts w:hint="eastAsia"/>
          <w:color w:val="auto"/>
          <w:highlight w:val="none"/>
        </w:rPr>
        <w:t>本招标文件中提供的工程量是根据完整的施工图纸及有关资料</w:t>
      </w:r>
      <w:r>
        <w:rPr>
          <w:color w:val="auto"/>
          <w:highlight w:val="none"/>
        </w:rPr>
        <w:t>，</w:t>
      </w:r>
      <w:r>
        <w:rPr>
          <w:rFonts w:hint="eastAsia"/>
          <w:color w:val="auto"/>
          <w:highlight w:val="none"/>
        </w:rPr>
        <w:t>按《建设工程工程量清单计价规范》GB50500-2013</w:t>
      </w:r>
      <w:r>
        <w:rPr>
          <w:rFonts w:hint="eastAsia"/>
          <w:color w:val="auto"/>
          <w:highlight w:val="none"/>
        </w:rPr>
        <w:t>及其各专业工程量计算规范</w:t>
      </w:r>
      <w:r>
        <w:rPr>
          <w:rFonts w:hint="eastAsia"/>
          <w:color w:val="auto"/>
          <w:highlight w:val="none"/>
          <w:lang w:val="zh-CN"/>
        </w:rPr>
        <w:t>、</w:t>
      </w:r>
      <w:r>
        <w:rPr>
          <w:rFonts w:hint="eastAsia"/>
          <w:color w:val="auto"/>
          <w:highlight w:val="none"/>
        </w:rPr>
        <w:t>《建设工程工程量清单计价规范》</w:t>
      </w:r>
      <w:r>
        <w:rPr>
          <w:rFonts w:hint="eastAsia"/>
          <w:color w:val="auto"/>
          <w:highlight w:val="none"/>
        </w:rPr>
        <w:t>浙江省补充条款及补充内容的规定计算得出的，是统一投标报价口径的主要依据。</w:t>
      </w:r>
    </w:p>
    <w:p>
      <w:pPr>
        <w:pStyle w:val="14"/>
        <w:spacing w:line="360" w:lineRule="auto"/>
        <w:ind w:firstLine="420" w:firstLineChars="200"/>
        <w:outlineLvl w:val="9"/>
        <w:rPr>
          <w:color w:val="auto"/>
          <w:highlight w:val="none"/>
        </w:rPr>
      </w:pPr>
      <w:r>
        <w:rPr>
          <w:color w:val="auto"/>
          <w:highlight w:val="none"/>
        </w:rPr>
        <w:t xml:space="preserve">1.5 </w:t>
      </w:r>
      <w:r>
        <w:rPr>
          <w:rFonts w:hint="eastAsia"/>
          <w:color w:val="auto"/>
          <w:highlight w:val="none"/>
        </w:rPr>
        <w:t>分部分项工程费是指根据设计规定，按照施工验收规范、质量评定标准的要求，完成构成工程实体所耗费或所发生的各项费用，包括人工费、材料费、机械费和企业管理费、利润</w:t>
      </w:r>
      <w:r>
        <w:rPr>
          <w:rFonts w:hint="eastAsia" w:ascii="Calibri" w:hAnsi="Calibri"/>
          <w:color w:val="auto"/>
          <w:highlight w:val="none"/>
        </w:rPr>
        <w:t>以及风险费用</w:t>
      </w:r>
      <w:r>
        <w:rPr>
          <w:rFonts w:hint="eastAsia"/>
          <w:color w:val="auto"/>
          <w:highlight w:val="none"/>
        </w:rPr>
        <w:t>。</w:t>
      </w:r>
    </w:p>
    <w:p>
      <w:pPr>
        <w:pStyle w:val="10"/>
        <w:keepNext w:val="0"/>
        <w:keepLines w:val="0"/>
        <w:pageBreakBefore w:val="0"/>
        <w:widowControl w:val="0"/>
        <w:tabs>
          <w:tab w:val="left" w:pos="574"/>
        </w:tabs>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Courier New" w:eastAsia="宋体" w:cstheme="minorBidi"/>
          <w:color w:val="auto"/>
          <w:sz w:val="21"/>
          <w:szCs w:val="22"/>
          <w:highlight w:val="none"/>
          <w:lang w:val="en-US" w:eastAsia="zh-CN" w:bidi="ar-SA"/>
        </w:rPr>
      </w:pPr>
      <w:r>
        <w:rPr>
          <w:color w:val="auto"/>
          <w:highlight w:val="none"/>
        </w:rPr>
        <w:t xml:space="preserve">1.6 </w:t>
      </w:r>
      <w:r>
        <w:rPr>
          <w:rFonts w:hint="eastAsia" w:ascii="宋体" w:hAnsi="Courier New" w:eastAsia="宋体" w:cstheme="minorBidi"/>
          <w:color w:val="auto"/>
          <w:sz w:val="21"/>
          <w:szCs w:val="22"/>
          <w:highlight w:val="none"/>
          <w:lang w:val="en-US" w:eastAsia="zh-CN" w:bidi="ar-SA"/>
        </w:rPr>
        <w:t>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rPr>
      </w:pPr>
      <w:r>
        <w:rPr>
          <w:rFonts w:hint="eastAsia"/>
          <w:color w:val="auto"/>
          <w:highlight w:val="none"/>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2）施工组织措施项目费是指为完成工程项目施工而采取的各项组织措施所需的费用。包括安全文明施工费，提前竣工增加费，二次搬运费，冬雨季施工增加费，行车、行人干扰增加费（限市政）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1.7其他项目费包括施工总承包服务费和优质工程增加费。施工总承包服务费是指施工总承包人为配合、协调发包人进行的专业工程发包，对发包人自行采购的材料、工程设备等进行保管以及施工现场管理、竣工资料汇总整理等服务所需的费用，包括发包人发包专业工程管理费（以下简称“专业发包工程管理费”）和发包人提供材料及工程设备保管费（以下简称“甲供材料设备保管费”）。优质工程增加费是指建筑施工企业在生产合格建筑产品的基础上，为生产优质工程而增加的费用。</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1.8规费包括养老保险费、失业保险费、医疗保险费、生育保险费、工伤保险费和住房公积金等“五险一金”。投标人应根据本企业实际缴纳“五险一金”情况在《浙江省建设工程计价规则（2018版）》标准费率的30%~100%范围内自主确定规费费率。</w:t>
      </w:r>
    </w:p>
    <w:p>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1.9税金是指按《关于增值税调整后我省建设工程计价依据增值税税率及有关计价调整的通知》（浙建建发〔2019〕92号）文及最新规定应计入建筑安装工程造价内的税额。</w:t>
      </w:r>
    </w:p>
    <w:p>
      <w:pPr>
        <w:pStyle w:val="14"/>
        <w:spacing w:line="440" w:lineRule="exact"/>
        <w:jc w:val="center"/>
        <w:outlineLvl w:val="9"/>
        <w:rPr>
          <w:color w:val="auto"/>
          <w:sz w:val="28"/>
          <w:szCs w:val="28"/>
          <w:highlight w:val="none"/>
        </w:rPr>
      </w:pPr>
      <w:bookmarkStart w:id="224" w:name="_Toc28845"/>
      <w:r>
        <w:rPr>
          <w:rFonts w:hint="eastAsia"/>
          <w:color w:val="auto"/>
          <w:sz w:val="28"/>
          <w:szCs w:val="28"/>
          <w:highlight w:val="none"/>
        </w:rPr>
        <w:t>2.投标报价要求</w:t>
      </w:r>
      <w:bookmarkEnd w:id="224"/>
    </w:p>
    <w:p>
      <w:pPr>
        <w:pStyle w:val="14"/>
        <w:spacing w:line="440" w:lineRule="exact"/>
        <w:ind w:firstLine="420" w:firstLineChars="200"/>
        <w:outlineLvl w:val="9"/>
        <w:rPr>
          <w:color w:val="auto"/>
          <w:highlight w:val="none"/>
        </w:rPr>
      </w:pPr>
      <w:r>
        <w:rPr>
          <w:color w:val="auto"/>
          <w:highlight w:val="none"/>
        </w:rPr>
        <w:t>2.1 招标文件规定应由投标人自行确定的费用，投标人应根据报价要求，结合工程施工的实际情况、市场行情、技术方案和企业的管理水平，综合分析后自主确定报价。</w:t>
      </w:r>
    </w:p>
    <w:p>
      <w:pPr>
        <w:pStyle w:val="14"/>
        <w:spacing w:line="440" w:lineRule="exact"/>
        <w:ind w:firstLine="420" w:firstLineChars="200"/>
        <w:outlineLvl w:val="9"/>
        <w:rPr>
          <w:color w:val="auto"/>
          <w:highlight w:val="none"/>
        </w:rPr>
      </w:pPr>
      <w:r>
        <w:rPr>
          <w:color w:val="auto"/>
          <w:highlight w:val="none"/>
        </w:rPr>
        <w:t>2.2 施工技术措施项目可根据施工组织设计增加项目。</w:t>
      </w:r>
    </w:p>
    <w:p>
      <w:pPr>
        <w:pStyle w:val="14"/>
        <w:spacing w:line="440" w:lineRule="exact"/>
        <w:ind w:firstLine="420" w:firstLineChars="200"/>
        <w:outlineLvl w:val="9"/>
        <w:rPr>
          <w:color w:val="auto"/>
          <w:highlight w:val="none"/>
        </w:rPr>
      </w:pPr>
      <w:r>
        <w:rPr>
          <w:color w:val="auto"/>
          <w:highlight w:val="none"/>
        </w:rPr>
        <w:t>2.3 投标人在投标报价中每单项单价和合价均需填写，对没有填写单价和合价的项目，其费用视为已包含或分配到其他项目的单价或合价中。</w:t>
      </w:r>
    </w:p>
    <w:p>
      <w:pPr>
        <w:pStyle w:val="14"/>
        <w:spacing w:line="440" w:lineRule="exact"/>
        <w:ind w:firstLine="420" w:firstLineChars="200"/>
        <w:outlineLvl w:val="9"/>
        <w:rPr>
          <w:color w:val="auto"/>
          <w:highlight w:val="none"/>
        </w:rPr>
      </w:pPr>
      <w:r>
        <w:rPr>
          <w:color w:val="auto"/>
          <w:highlight w:val="none"/>
        </w:rPr>
        <w:t>2.4 投标人的报价要求详见“投标工具-招标概况-投标报价要求”，未按要求报价的，作无效标处理。</w:t>
      </w:r>
    </w:p>
    <w:p>
      <w:pPr>
        <w:pStyle w:val="14"/>
        <w:spacing w:line="440" w:lineRule="exact"/>
        <w:ind w:firstLine="420" w:firstLineChars="200"/>
        <w:outlineLvl w:val="9"/>
        <w:rPr>
          <w:color w:val="auto"/>
          <w:highlight w:val="none"/>
        </w:rPr>
      </w:pPr>
      <w:r>
        <w:rPr>
          <w:color w:val="auto"/>
          <w:highlight w:val="none"/>
        </w:rPr>
        <w:t>2.5 投标单位报价时应根据本项目施工图纸、项目清单描述，结合清单计价规范相关内容，综合考虑后自主报价</w:t>
      </w:r>
      <w:r>
        <w:rPr>
          <w:rFonts w:hint="eastAsia"/>
          <w:color w:val="auto"/>
          <w:highlight w:val="none"/>
          <w:lang w:eastAsia="zh-CN"/>
        </w:rPr>
        <w:t>，</w:t>
      </w:r>
      <w:r>
        <w:rPr>
          <w:color w:val="auto"/>
          <w:highlight w:val="none"/>
        </w:rPr>
        <w:t>结算时由于清单描述不完整原因的单价不作调整。</w:t>
      </w:r>
    </w:p>
    <w:p>
      <w:pPr>
        <w:pStyle w:val="14"/>
        <w:spacing w:line="440" w:lineRule="exact"/>
        <w:ind w:firstLine="420" w:firstLineChars="200"/>
        <w:outlineLvl w:val="9"/>
        <w:rPr>
          <w:color w:val="auto"/>
          <w:highlight w:val="none"/>
        </w:rPr>
      </w:pPr>
      <w:r>
        <w:rPr>
          <w:rFonts w:hint="eastAsia"/>
          <w:color w:val="auto"/>
          <w:highlight w:val="none"/>
          <w:lang w:val="en-US" w:eastAsia="zh-CN"/>
        </w:rPr>
        <w:t>2.6</w:t>
      </w:r>
      <w:r>
        <w:rPr>
          <w:rFonts w:hint="eastAsia"/>
          <w:color w:val="auto"/>
          <w:highlight w:val="none"/>
        </w:rPr>
        <w:t>投标人的报价其它要求详见“工程量清单</w:t>
      </w:r>
      <w:r>
        <w:rPr>
          <w:rFonts w:hint="eastAsia"/>
          <w:color w:val="auto"/>
          <w:highlight w:val="none"/>
          <w:lang w:val="en-US" w:eastAsia="zh-CN"/>
        </w:rPr>
        <w:t>编制说明</w:t>
      </w:r>
      <w:r>
        <w:rPr>
          <w:rFonts w:hint="eastAsia"/>
          <w:color w:val="auto"/>
          <w:highlight w:val="none"/>
        </w:rPr>
        <w:t>”未按要求报价的，作无效标处理。</w:t>
      </w:r>
    </w:p>
    <w:p>
      <w:pPr>
        <w:pStyle w:val="14"/>
        <w:spacing w:line="440" w:lineRule="exact"/>
        <w:jc w:val="center"/>
        <w:outlineLvl w:val="9"/>
        <w:rPr>
          <w:rFonts w:hint="eastAsia"/>
          <w:color w:val="auto"/>
          <w:sz w:val="28"/>
          <w:szCs w:val="28"/>
          <w:highlight w:val="none"/>
        </w:rPr>
      </w:pPr>
      <w:bookmarkStart w:id="225" w:name="_Toc10812"/>
      <w:r>
        <w:rPr>
          <w:rFonts w:hint="eastAsia"/>
          <w:color w:val="auto"/>
          <w:sz w:val="28"/>
          <w:szCs w:val="28"/>
          <w:highlight w:val="none"/>
        </w:rPr>
        <w:t>3.工程量清单与计价表</w:t>
      </w:r>
      <w:bookmarkEnd w:id="225"/>
    </w:p>
    <w:p>
      <w:pPr>
        <w:pStyle w:val="14"/>
        <w:spacing w:line="440" w:lineRule="exact"/>
        <w:ind w:firstLine="420" w:firstLineChars="200"/>
        <w:outlineLvl w:val="9"/>
        <w:rPr>
          <w:color w:val="auto"/>
          <w:highlight w:val="none"/>
        </w:rPr>
      </w:pPr>
      <w:r>
        <w:rPr>
          <w:color w:val="auto"/>
          <w:highlight w:val="none"/>
        </w:rPr>
        <w:t>工程量清单： 详见后缀名为“.招标文件”的电子招标文件。</w:t>
      </w:r>
    </w:p>
    <w:p>
      <w:pPr>
        <w:rPr>
          <w:rFonts w:hint="eastAsia" w:ascii="宋体" w:hAnsi="宋体" w:eastAsia="宋体" w:cs="宋体"/>
          <w:b/>
          <w:bCs w:val="0"/>
          <w:color w:val="auto"/>
          <w:kern w:val="2"/>
          <w:sz w:val="36"/>
          <w:szCs w:val="36"/>
          <w:highlight w:val="none"/>
          <w:lang w:val="en-US" w:eastAsia="zh-CN" w:bidi="ar"/>
        </w:rPr>
      </w:pPr>
      <w:r>
        <w:rPr>
          <w:rFonts w:hint="eastAsia" w:ascii="宋体" w:hAnsi="宋体" w:eastAsia="宋体" w:cs="宋体"/>
          <w:b/>
          <w:bCs w:val="0"/>
          <w:color w:val="auto"/>
          <w:kern w:val="2"/>
          <w:sz w:val="36"/>
          <w:szCs w:val="36"/>
          <w:highlight w:val="none"/>
          <w:lang w:val="en-US" w:eastAsia="zh-CN" w:bidi="ar"/>
        </w:rPr>
        <w:br w:type="page"/>
      </w:r>
    </w:p>
    <w:p>
      <w:pPr>
        <w:keepNext w:val="0"/>
        <w:keepLines w:val="0"/>
        <w:widowControl w:val="0"/>
        <w:suppressLineNumbers w:val="0"/>
        <w:spacing w:before="0" w:beforeAutospacing="0" w:after="0" w:afterAutospacing="0" w:line="420" w:lineRule="exact"/>
        <w:ind w:left="375" w:right="0" w:hanging="375"/>
        <w:jc w:val="center"/>
        <w:outlineLvl w:val="9"/>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2"/>
          <w:sz w:val="36"/>
          <w:szCs w:val="36"/>
          <w:highlight w:val="none"/>
          <w:lang w:val="en-US" w:eastAsia="zh-CN" w:bidi="ar"/>
        </w:rPr>
        <w:t>工程量清单编制说明</w:t>
      </w:r>
    </w:p>
    <w:p>
      <w:pPr>
        <w:keepNext w:val="0"/>
        <w:keepLines w:val="0"/>
        <w:pageBreakBefore w:val="0"/>
        <w:widowControl w:val="0"/>
        <w:numPr>
          <w:ilvl w:val="0"/>
          <w:numId w:val="65"/>
        </w:numPr>
        <w:tabs>
          <w:tab w:val="left" w:pos="375"/>
        </w:tabs>
        <w:kinsoku/>
        <w:wordWrap/>
        <w:overflowPunct/>
        <w:topLinePunct w:val="0"/>
        <w:bidi w:val="0"/>
        <w:snapToGrid/>
        <w:spacing w:beforeLines="0" w:afterLines="0" w:line="360" w:lineRule="auto"/>
        <w:ind w:left="0" w:leftChars="0" w:firstLine="420" w:firstLine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工程概况</w:t>
      </w:r>
    </w:p>
    <w:p>
      <w:pPr>
        <w:keepNext w:val="0"/>
        <w:keepLines w:val="0"/>
        <w:pageBreakBefore w:val="0"/>
        <w:widowControl w:val="0"/>
        <w:kinsoku/>
        <w:wordWrap/>
        <w:overflowPunct/>
        <w:topLinePunct w:val="0"/>
        <w:bidi w:val="0"/>
        <w:snapToGrid/>
        <w:spacing w:beforeLines="0" w:afterLines="0" w:line="360" w:lineRule="auto"/>
        <w:ind w:firstLine="42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本工程为</w:t>
      </w:r>
      <w:r>
        <w:rPr>
          <w:rFonts w:hint="eastAsia" w:ascii="宋体" w:hAnsi="宋体" w:eastAsia="宋体" w:cs="宋体"/>
          <w:color w:val="auto"/>
          <w:sz w:val="24"/>
          <w:szCs w:val="24"/>
          <w:highlight w:val="none"/>
          <w:u w:val="single"/>
          <w:lang w:val="zh-CN"/>
        </w:rPr>
        <w:t>三门县浦坝港镇郑畔村农产品冷藏建设工程</w:t>
      </w:r>
      <w:r>
        <w:rPr>
          <w:rFonts w:hint="eastAsia" w:ascii="宋体" w:hAnsi="宋体" w:eastAsia="宋体" w:cs="宋体"/>
          <w:color w:val="auto"/>
          <w:sz w:val="24"/>
          <w:szCs w:val="24"/>
          <w:highlight w:val="none"/>
          <w:lang w:val="zh-CN"/>
        </w:rPr>
        <w:t>，工程建设地点在</w:t>
      </w:r>
      <w:r>
        <w:rPr>
          <w:rFonts w:hint="eastAsia" w:ascii="宋体" w:hAnsi="宋体" w:eastAsia="宋体" w:cs="宋体"/>
          <w:color w:val="auto"/>
          <w:sz w:val="24"/>
          <w:szCs w:val="24"/>
          <w:highlight w:val="none"/>
          <w:u w:val="single"/>
          <w:lang w:val="zh-CN"/>
        </w:rPr>
        <w:t>三门县浦坝港镇郑畔村</w:t>
      </w:r>
      <w:r>
        <w:rPr>
          <w:rFonts w:hint="eastAsia" w:ascii="宋体" w:hAnsi="宋体" w:eastAsia="宋体" w:cs="宋体"/>
          <w:color w:val="auto"/>
          <w:sz w:val="24"/>
          <w:szCs w:val="24"/>
          <w:highlight w:val="none"/>
          <w:lang w:val="zh-CN"/>
        </w:rPr>
        <w:t>，项目由</w:t>
      </w:r>
      <w:r>
        <w:rPr>
          <w:rFonts w:hint="eastAsia" w:ascii="宋体" w:hAnsi="宋体" w:eastAsia="宋体" w:cs="宋体"/>
          <w:color w:val="auto"/>
          <w:sz w:val="24"/>
          <w:szCs w:val="24"/>
          <w:highlight w:val="none"/>
          <w:u w:val="single"/>
          <w:lang w:val="zh-CN"/>
        </w:rPr>
        <w:t>三门县浦坝港镇郑畔村股份经济合作社</w:t>
      </w:r>
      <w:r>
        <w:rPr>
          <w:rFonts w:hint="eastAsia" w:ascii="宋体" w:hAnsi="宋体" w:eastAsia="宋体" w:cs="宋体"/>
          <w:color w:val="auto"/>
          <w:sz w:val="24"/>
          <w:szCs w:val="24"/>
          <w:highlight w:val="none"/>
          <w:lang w:val="zh-CN"/>
        </w:rPr>
        <w:t>负责建设，施工图由</w:t>
      </w:r>
      <w:r>
        <w:rPr>
          <w:rFonts w:hint="eastAsia" w:ascii="宋体" w:hAnsi="宋体" w:eastAsia="宋体" w:cs="宋体"/>
          <w:color w:val="auto"/>
          <w:sz w:val="24"/>
          <w:szCs w:val="24"/>
          <w:highlight w:val="none"/>
          <w:u w:val="single"/>
          <w:lang w:val="en-US" w:eastAsia="zh-CN"/>
        </w:rPr>
        <w:t>盈创筑业工程科技有限公司设计。</w:t>
      </w:r>
    </w:p>
    <w:p>
      <w:pPr>
        <w:keepNext w:val="0"/>
        <w:keepLines w:val="0"/>
        <w:pageBreakBefore w:val="0"/>
        <w:widowControl w:val="0"/>
        <w:numPr>
          <w:ilvl w:val="0"/>
          <w:numId w:val="65"/>
        </w:numPr>
        <w:tabs>
          <w:tab w:val="left" w:pos="375"/>
        </w:tabs>
        <w:kinsoku/>
        <w:wordWrap/>
        <w:overflowPunct/>
        <w:topLinePunct w:val="0"/>
        <w:bidi w:val="0"/>
        <w:snapToGrid/>
        <w:spacing w:beforeLines="0" w:afterLines="0" w:line="360" w:lineRule="auto"/>
        <w:ind w:left="0" w:leftChars="0" w:firstLine="420" w:firstLine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编制依据</w:t>
      </w:r>
    </w:p>
    <w:p>
      <w:pPr>
        <w:keepNext w:val="0"/>
        <w:keepLines w:val="0"/>
        <w:pageBreakBefore w:val="0"/>
        <w:widowControl w:val="0"/>
        <w:numPr>
          <w:ilvl w:val="0"/>
          <w:numId w:val="66"/>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施工图纸等；</w:t>
      </w:r>
    </w:p>
    <w:p>
      <w:pPr>
        <w:keepNext w:val="0"/>
        <w:keepLines w:val="0"/>
        <w:pageBreakBefore w:val="0"/>
        <w:widowControl w:val="0"/>
        <w:numPr>
          <w:ilvl w:val="0"/>
          <w:numId w:val="66"/>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浙江省建设工程计价规则（2018版）、《建设工程工程量清单计价规范》（GB50500-2013）、《建设工程工程量计算规范》（2013）浙江省补充规定、《浙江省房屋建筑与装饰工程预算定额》(2018)、《浙江省通用安装工程预算定额》(2018)、《浙江省建设工程施工费用定额》(2018)、《浙江省建设工程施工费用定额》浙建建(2018)61号以及相关补充规定与综合解释等。</w:t>
      </w:r>
    </w:p>
    <w:p>
      <w:pPr>
        <w:keepNext w:val="0"/>
        <w:keepLines w:val="0"/>
        <w:pageBreakBefore w:val="0"/>
        <w:widowControl w:val="0"/>
        <w:numPr>
          <w:ilvl w:val="0"/>
          <w:numId w:val="66"/>
        </w:numPr>
        <w:tabs>
          <w:tab w:val="left" w:pos="3060"/>
          <w:tab w:val="left" w:pos="9180"/>
          <w:tab w:val="left" w:pos="9360"/>
        </w:tabs>
        <w:kinsoku/>
        <w:wordWrap/>
        <w:overflowPunct/>
        <w:topLinePunct w:val="0"/>
        <w:bidi w:val="0"/>
        <w:snapToGrid/>
        <w:spacing w:beforeLines="0" w:afterLines="0" w:line="360" w:lineRule="auto"/>
        <w:ind w:left="0" w:leftChars="0" w:right="359"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相关法律、法规以及规范、文件等。</w:t>
      </w:r>
    </w:p>
    <w:p>
      <w:pPr>
        <w:keepNext w:val="0"/>
        <w:keepLines w:val="0"/>
        <w:pageBreakBefore w:val="0"/>
        <w:widowControl w:val="0"/>
        <w:numPr>
          <w:ilvl w:val="0"/>
          <w:numId w:val="65"/>
        </w:numPr>
        <w:kinsoku/>
        <w:wordWrap/>
        <w:overflowPunct/>
        <w:topLinePunct w:val="0"/>
        <w:bidi w:val="0"/>
        <w:snapToGrid/>
        <w:spacing w:beforeLines="0" w:afterLines="0" w:line="360" w:lineRule="auto"/>
        <w:ind w:left="0" w:leftChars="0" w:firstLine="420" w:firstLine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工程质量、工期、取费费率等要求</w:t>
      </w:r>
    </w:p>
    <w:p>
      <w:pPr>
        <w:keepNext w:val="0"/>
        <w:keepLines w:val="0"/>
        <w:pageBreakBefore w:val="0"/>
        <w:widowControl w:val="0"/>
        <w:numPr>
          <w:ilvl w:val="0"/>
          <w:numId w:val="67"/>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工程质量：详见招标文件；</w:t>
      </w:r>
    </w:p>
    <w:p>
      <w:pPr>
        <w:keepNext w:val="0"/>
        <w:keepLines w:val="0"/>
        <w:pageBreakBefore w:val="0"/>
        <w:widowControl w:val="0"/>
        <w:numPr>
          <w:ilvl w:val="0"/>
          <w:numId w:val="67"/>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工期：详见招标文件；</w:t>
      </w:r>
    </w:p>
    <w:p>
      <w:pPr>
        <w:keepNext w:val="0"/>
        <w:keepLines w:val="0"/>
        <w:pageBreakBefore w:val="0"/>
        <w:widowControl w:val="0"/>
        <w:numPr>
          <w:ilvl w:val="0"/>
          <w:numId w:val="67"/>
        </w:numPr>
        <w:kinsoku/>
        <w:wordWrap/>
        <w:overflowPunct/>
        <w:topLinePunct w:val="0"/>
        <w:bidi w:val="0"/>
        <w:snapToGrid/>
        <w:spacing w:beforeLines="0" w:afterLines="0" w:line="360" w:lineRule="auto"/>
        <w:ind w:left="0" w:leftChars="0"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安全文明施工费、规费、民工工伤保险费、税金的取费基数以及费率详见招标文件；</w:t>
      </w:r>
    </w:p>
    <w:p>
      <w:pPr>
        <w:keepNext w:val="0"/>
        <w:keepLines w:val="0"/>
        <w:pageBreakBefore w:val="0"/>
        <w:widowControl w:val="0"/>
        <w:numPr>
          <w:ilvl w:val="0"/>
          <w:numId w:val="65"/>
        </w:numPr>
        <w:kinsoku/>
        <w:wordWrap/>
        <w:overflowPunct/>
        <w:topLinePunct w:val="0"/>
        <w:bidi w:val="0"/>
        <w:snapToGrid/>
        <w:spacing w:beforeLines="0" w:afterLines="0" w:line="360" w:lineRule="auto"/>
        <w:ind w:left="0" w:leftChars="0" w:firstLine="42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清单报价相关要求及问题说明</w:t>
      </w:r>
    </w:p>
    <w:p>
      <w:pPr>
        <w:keepNext w:val="0"/>
        <w:keepLines w:val="0"/>
        <w:pageBreakBefore w:val="0"/>
        <w:widowControl w:val="0"/>
        <w:numPr>
          <w:ilvl w:val="0"/>
          <w:numId w:val="68"/>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清单项目特征仅描述项目主要特征，项目的详细特征应参照设计图纸；</w:t>
      </w:r>
    </w:p>
    <w:p>
      <w:pPr>
        <w:keepNext w:val="0"/>
        <w:keepLines w:val="0"/>
        <w:pageBreakBefore w:val="0"/>
        <w:widowControl w:val="0"/>
        <w:numPr>
          <w:ilvl w:val="0"/>
          <w:numId w:val="68"/>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程中一些无具体做法、无明确施工方案、目前无法准确计价的项目，以专业工程暂估价计入，具体见专业工程暂估价表,投标人应按招标清单中专业工程暂估价进入其他项目造价，不得更改，否则以无效标论处；</w:t>
      </w:r>
    </w:p>
    <w:p>
      <w:pPr>
        <w:keepNext w:val="0"/>
        <w:keepLines w:val="0"/>
        <w:pageBreakBefore w:val="0"/>
        <w:widowControl w:val="0"/>
        <w:numPr>
          <w:ilvl w:val="0"/>
          <w:numId w:val="68"/>
        </w:numPr>
        <w:kinsoku/>
        <w:wordWrap/>
        <w:overflowPunct/>
        <w:topLinePunct w:val="0"/>
        <w:autoSpaceDE w:val="0"/>
        <w:autoSpaceDN w:val="0"/>
        <w:bidi w:val="0"/>
        <w:adjustRightInd w:val="0"/>
        <w:snapToGrid/>
        <w:spacing w:line="360" w:lineRule="auto"/>
        <w:ind w:left="0" w:leftChars="0" w:firstLine="400" w:firstLineChars="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pPr>
        <w:numPr>
          <w:ilvl w:val="0"/>
          <w:numId w:val="0"/>
        </w:numPr>
        <w:autoSpaceDE w:val="0"/>
        <w:autoSpaceDN w:val="0"/>
        <w:adjustRightInd w:val="0"/>
        <w:spacing w:line="360" w:lineRule="auto"/>
        <w:rPr>
          <w:rFonts w:hint="eastAsia" w:ascii="宋体" w:hAnsi="Times New Roman" w:cs="宋体"/>
          <w:color w:val="auto"/>
          <w:sz w:val="24"/>
          <w:szCs w:val="24"/>
          <w:highlight w:val="none"/>
          <w:lang w:val="zh-CN"/>
        </w:rPr>
      </w:pPr>
    </w:p>
    <w:p>
      <w:pPr>
        <w:spacing w:line="360" w:lineRule="auto"/>
        <w:ind w:firstLine="480"/>
        <w:rPr>
          <w:color w:val="auto"/>
          <w:highlight w:val="none"/>
        </w:rPr>
      </w:pPr>
    </w:p>
    <w:p>
      <w:pPr>
        <w:rPr>
          <w:color w:val="auto"/>
          <w:highlight w:val="none"/>
        </w:rPr>
      </w:pPr>
    </w:p>
    <w:p>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color w:val="auto"/>
          <w:kern w:val="2"/>
          <w:sz w:val="21"/>
          <w:szCs w:val="21"/>
          <w:highlight w:val="none"/>
          <w:lang w:val="zh-CN" w:eastAsia="zh-CN" w:bidi="ar"/>
        </w:rPr>
      </w:pPr>
    </w:p>
    <w:p>
      <w:pPr>
        <w:pStyle w:val="2"/>
        <w:rPr>
          <w:rFonts w:hint="eastAsia" w:ascii="宋体" w:hAnsi="宋体" w:eastAsia="宋体" w:cs="宋体"/>
          <w:color w:val="auto"/>
          <w:kern w:val="2"/>
          <w:sz w:val="21"/>
          <w:szCs w:val="21"/>
          <w:highlight w:val="none"/>
          <w:lang w:val="zh-CN" w:eastAsia="zh-CN" w:bidi="ar"/>
        </w:rPr>
      </w:pPr>
    </w:p>
    <w:p>
      <w:pPr>
        <w:pStyle w:val="4"/>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rFonts w:hint="eastAsia"/>
          <w:color w:val="auto"/>
          <w:highlight w:val="none"/>
        </w:rPr>
      </w:pPr>
      <w:bookmarkStart w:id="226" w:name="_Toc14167"/>
      <w:bookmarkStart w:id="227" w:name="_Toc11087"/>
      <w:r>
        <w:rPr>
          <w:rFonts w:hint="eastAsia"/>
          <w:color w:val="auto"/>
          <w:highlight w:val="none"/>
        </w:rPr>
        <w:t>图</w:t>
      </w:r>
      <w:r>
        <w:rPr>
          <w:rFonts w:hint="eastAsia"/>
          <w:color w:val="auto"/>
          <w:highlight w:val="none"/>
        </w:rPr>
        <w:tab/>
      </w:r>
      <w:r>
        <w:rPr>
          <w:rFonts w:hint="eastAsia"/>
          <w:color w:val="auto"/>
          <w:highlight w:val="none"/>
        </w:rPr>
        <w:t>纸</w:t>
      </w:r>
      <w:bookmarkEnd w:id="226"/>
      <w:bookmarkEnd w:id="227"/>
    </w:p>
    <w:p>
      <w:pPr>
        <w:spacing w:line="200" w:lineRule="exact"/>
        <w:rPr>
          <w:rFonts w:hint="eastAsia" w:asciiTheme="majorEastAsia" w:hAnsiTheme="majorEastAsia" w:eastAsiaTheme="majorEastAsia" w:cstheme="majorEastAsia"/>
          <w:b/>
          <w:color w:val="auto"/>
          <w:sz w:val="32"/>
          <w:szCs w:val="22"/>
          <w:highlight w:val="none"/>
          <w:lang w:val="en-US" w:eastAsia="zh-CN" w:bidi="ar-SA"/>
        </w:rPr>
      </w:pPr>
    </w:p>
    <w:p>
      <w:pPr>
        <w:spacing w:line="370" w:lineRule="exact"/>
        <w:rPr>
          <w:color w:val="auto"/>
          <w:sz w:val="20"/>
          <w:szCs w:val="20"/>
          <w:highlight w:val="none"/>
        </w:rPr>
      </w:pPr>
    </w:p>
    <w:p>
      <w:pPr>
        <w:spacing w:line="308" w:lineRule="exact"/>
        <w:ind w:right="-19"/>
        <w:jc w:val="center"/>
        <w:outlineLvl w:val="9"/>
        <w:rPr>
          <w:color w:val="auto"/>
          <w:sz w:val="20"/>
          <w:szCs w:val="20"/>
          <w:highlight w:val="none"/>
        </w:rPr>
      </w:pPr>
      <w:bookmarkStart w:id="228" w:name="_Toc2564"/>
      <w:r>
        <w:rPr>
          <w:rFonts w:ascii="宋体" w:hAnsi="宋体" w:eastAsia="宋体" w:cs="宋体"/>
          <w:color w:val="auto"/>
          <w:sz w:val="27"/>
          <w:szCs w:val="27"/>
          <w:highlight w:val="none"/>
        </w:rPr>
        <w:t>详见三门县公共资源交易中心网站施工图纸</w:t>
      </w:r>
      <w:bookmarkEnd w:id="228"/>
    </w:p>
    <w:p>
      <w:pPr>
        <w:spacing w:line="30" w:lineRule="exact"/>
        <w:rPr>
          <w:color w:val="auto"/>
          <w:sz w:val="20"/>
          <w:szCs w:val="20"/>
          <w:highlight w:val="none"/>
        </w:rPr>
      </w:pPr>
    </w:p>
    <w:p>
      <w:pPr>
        <w:spacing w:line="340" w:lineRule="exact"/>
        <w:jc w:val="center"/>
        <w:outlineLvl w:val="9"/>
        <w:rPr>
          <w:color w:val="auto"/>
          <w:sz w:val="20"/>
          <w:szCs w:val="20"/>
          <w:highlight w:val="none"/>
        </w:rPr>
      </w:pPr>
      <w:r>
        <w:rPr>
          <w:rFonts w:ascii="宋体" w:hAnsi="宋体" w:eastAsia="宋体" w:cs="宋体"/>
          <w:color w:val="auto"/>
          <w:sz w:val="28"/>
          <w:szCs w:val="28"/>
          <w:highlight w:val="none"/>
        </w:rPr>
        <w:t>（</w:t>
      </w:r>
      <w:r>
        <w:rPr>
          <w:rFonts w:hint="eastAsia" w:ascii="宋体" w:hAnsi="宋体" w:eastAsia="宋体" w:cs="宋体"/>
          <w:b/>
          <w:bCs/>
          <w:color w:val="auto"/>
          <w:sz w:val="27"/>
          <w:szCs w:val="27"/>
          <w:highlight w:val="none"/>
          <w:lang w:eastAsia="zh-CN"/>
        </w:rPr>
        <w:t>http://www.sanmen.gov.cn/col/col1229610743/index.html</w:t>
      </w:r>
      <w:r>
        <w:rPr>
          <w:rFonts w:ascii="宋体" w:hAnsi="宋体" w:eastAsia="宋体" w:cs="宋体"/>
          <w:color w:val="auto"/>
          <w:sz w:val="28"/>
          <w:szCs w:val="28"/>
          <w:highlight w:val="none"/>
        </w:rPr>
        <w:t>）</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pStyle w:val="22"/>
        <w:outlineLvl w:val="9"/>
        <w:rPr>
          <w:color w:val="auto"/>
          <w:highlight w:val="none"/>
        </w:rPr>
      </w:pPr>
    </w:p>
    <w:p>
      <w:pPr>
        <w:rPr>
          <w:color w:val="auto"/>
          <w:highlight w:val="none"/>
        </w:rPr>
      </w:pPr>
    </w:p>
    <w:p>
      <w:pPr>
        <w:pStyle w:val="22"/>
        <w:outlineLvl w:val="9"/>
        <w:rPr>
          <w:color w:val="auto"/>
          <w:highlight w:val="none"/>
        </w:rPr>
      </w:pPr>
    </w:p>
    <w:p>
      <w:pPr>
        <w:rPr>
          <w:color w:val="auto"/>
          <w:highlight w:val="none"/>
        </w:rPr>
      </w:pPr>
    </w:p>
    <w:p>
      <w:pPr>
        <w:pStyle w:val="22"/>
        <w:outlineLvl w:val="9"/>
        <w:rPr>
          <w:color w:val="auto"/>
          <w:highlight w:val="none"/>
        </w:rPr>
      </w:pPr>
    </w:p>
    <w:p>
      <w:pPr>
        <w:rPr>
          <w:color w:val="auto"/>
          <w:highlight w:val="none"/>
        </w:rPr>
      </w:pPr>
    </w:p>
    <w:p>
      <w:pPr>
        <w:spacing w:line="84" w:lineRule="exact"/>
        <w:rPr>
          <w:color w:val="auto"/>
          <w:sz w:val="20"/>
          <w:szCs w:val="20"/>
          <w:highlight w:val="none"/>
        </w:rPr>
      </w:pPr>
    </w:p>
    <w:p>
      <w:pPr>
        <w:rPr>
          <w:rFonts w:hint="eastAsia" w:asciiTheme="majorEastAsia" w:hAnsiTheme="majorEastAsia" w:eastAsiaTheme="majorEastAsia" w:cstheme="majorEastAsia"/>
          <w:color w:val="auto"/>
          <w:highlight w:val="none"/>
        </w:rPr>
      </w:pPr>
      <w:bookmarkStart w:id="229" w:name="_Toc18061"/>
      <w:r>
        <w:rPr>
          <w:rFonts w:hint="eastAsia" w:asciiTheme="majorEastAsia" w:hAnsiTheme="majorEastAsia" w:eastAsiaTheme="majorEastAsia" w:cstheme="majorEastAsia"/>
          <w:color w:val="auto"/>
          <w:highlight w:val="none"/>
        </w:rPr>
        <w:br w:type="page"/>
      </w:r>
    </w:p>
    <w:p>
      <w:pPr>
        <w:pStyle w:val="4"/>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rFonts w:hint="eastAsia"/>
          <w:color w:val="auto"/>
          <w:highlight w:val="none"/>
        </w:rPr>
      </w:pPr>
      <w:bookmarkStart w:id="230" w:name="_Toc32321"/>
      <w:r>
        <w:rPr>
          <w:rFonts w:hint="eastAsia"/>
          <w:color w:val="auto"/>
          <w:highlight w:val="none"/>
        </w:rPr>
        <w:t>技术标准和要求</w:t>
      </w:r>
      <w:bookmarkEnd w:id="229"/>
      <w:bookmarkEnd w:id="230"/>
    </w:p>
    <w:p>
      <w:pPr>
        <w:spacing w:line="200" w:lineRule="exact"/>
        <w:rPr>
          <w:color w:val="auto"/>
          <w:sz w:val="20"/>
          <w:szCs w:val="20"/>
          <w:highlight w:val="none"/>
        </w:rPr>
      </w:pPr>
    </w:p>
    <w:p>
      <w:pPr>
        <w:pStyle w:val="41"/>
        <w:numPr>
          <w:ilvl w:val="0"/>
          <w:numId w:val="0"/>
        </w:numPr>
        <w:spacing w:line="360" w:lineRule="auto"/>
        <w:jc w:val="center"/>
        <w:outlineLvl w:val="9"/>
        <w:rPr>
          <w:rFonts w:hint="eastAsia" w:ascii="黑体" w:hAnsi="黑体" w:eastAsia="黑体" w:cs="黑体"/>
          <w:b w:val="0"/>
          <w:color w:val="auto"/>
          <w:sz w:val="28"/>
          <w:szCs w:val="28"/>
          <w:highlight w:val="none"/>
          <w:lang w:val="en-US" w:eastAsia="zh-CN" w:bidi="ar-SA"/>
        </w:rPr>
      </w:pPr>
      <w:bookmarkStart w:id="231" w:name="_Toc19365"/>
      <w:bookmarkStart w:id="232" w:name="_Toc24901"/>
      <w:r>
        <w:rPr>
          <w:rFonts w:hint="eastAsia" w:ascii="黑体" w:hAnsi="黑体" w:eastAsia="黑体" w:cs="黑体"/>
          <w:b w:val="0"/>
          <w:color w:val="auto"/>
          <w:sz w:val="28"/>
          <w:szCs w:val="28"/>
          <w:highlight w:val="none"/>
          <w:lang w:val="en-US" w:eastAsia="zh-CN" w:bidi="ar-SA"/>
        </w:rPr>
        <w:t>1.工程概况</w:t>
      </w:r>
      <w:bookmarkEnd w:id="231"/>
      <w:bookmarkEnd w:id="232"/>
    </w:p>
    <w:p>
      <w:pPr>
        <w:spacing w:line="360" w:lineRule="auto"/>
        <w:ind w:left="778" w:leftChars="200" w:hanging="338" w:hangingChars="161"/>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 招标工程：</w:t>
      </w:r>
      <w:r>
        <w:rPr>
          <w:rFonts w:hint="eastAsia" w:ascii="宋体" w:hAnsi="宋体" w:eastAsia="宋体" w:cs="宋体"/>
          <w:color w:val="auto"/>
          <w:sz w:val="21"/>
          <w:szCs w:val="21"/>
          <w:highlight w:val="none"/>
          <w:lang w:eastAsia="zh-CN"/>
        </w:rPr>
        <w:t>三门县浦坝港镇郑畔村农产品冷藏建设工程</w:t>
      </w:r>
    </w:p>
    <w:p>
      <w:pPr>
        <w:spacing w:line="360" w:lineRule="auto"/>
        <w:ind w:left="778" w:leftChars="200" w:hanging="338" w:hangingChars="16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建设规模：详见本项目招标公告</w:t>
      </w:r>
    </w:p>
    <w:p>
      <w:pPr>
        <w:spacing w:line="360" w:lineRule="auto"/>
        <w:ind w:left="778" w:leftChars="200" w:hanging="338" w:hangingChars="16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工程估算价：详见招标公告</w:t>
      </w:r>
    </w:p>
    <w:p>
      <w:pPr>
        <w:spacing w:line="360" w:lineRule="auto"/>
        <w:ind w:left="778" w:leftChars="200" w:hanging="338" w:hangingChars="161"/>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1.4 建设地点：</w:t>
      </w:r>
      <w:r>
        <w:rPr>
          <w:rFonts w:hint="eastAsia" w:ascii="宋体" w:hAnsi="宋体" w:eastAsia="宋体" w:cs="宋体"/>
          <w:color w:val="auto"/>
          <w:sz w:val="21"/>
          <w:szCs w:val="21"/>
          <w:highlight w:val="none"/>
          <w:lang w:eastAsia="zh-CN"/>
        </w:rPr>
        <w:t>三门县浦坝港镇郑畔村</w:t>
      </w:r>
    </w:p>
    <w:p>
      <w:pPr>
        <w:pStyle w:val="41"/>
        <w:numPr>
          <w:ilvl w:val="0"/>
          <w:numId w:val="0"/>
        </w:numPr>
        <w:spacing w:line="360" w:lineRule="auto"/>
        <w:jc w:val="center"/>
        <w:outlineLvl w:val="9"/>
        <w:rPr>
          <w:rFonts w:hint="eastAsia" w:ascii="黑体" w:hAnsi="黑体" w:eastAsia="黑体" w:cs="黑体"/>
          <w:b w:val="0"/>
          <w:color w:val="auto"/>
          <w:sz w:val="28"/>
          <w:szCs w:val="28"/>
          <w:highlight w:val="none"/>
          <w:lang w:val="en-US" w:eastAsia="zh-CN" w:bidi="ar-SA"/>
        </w:rPr>
      </w:pPr>
      <w:bookmarkStart w:id="233" w:name="_Toc32306"/>
      <w:bookmarkStart w:id="234" w:name="_Toc5086"/>
      <w:r>
        <w:rPr>
          <w:rFonts w:hint="eastAsia" w:ascii="黑体" w:hAnsi="黑体" w:eastAsia="黑体" w:cs="黑体"/>
          <w:b w:val="0"/>
          <w:color w:val="auto"/>
          <w:sz w:val="28"/>
          <w:szCs w:val="28"/>
          <w:highlight w:val="none"/>
          <w:lang w:val="en-US" w:eastAsia="zh-CN" w:bidi="ar-SA"/>
        </w:rPr>
        <w:t>2.技术规范及标准</w:t>
      </w:r>
      <w:bookmarkEnd w:id="233"/>
      <w:bookmarkEnd w:id="234"/>
    </w:p>
    <w:p>
      <w:pPr>
        <w:spacing w:beforeLines="0" w:afterLines="0" w:line="360" w:lineRule="auto"/>
        <w:ind w:firstLine="420" w:firstLineChars="200"/>
        <w:rPr>
          <w:rFonts w:hint="eastAsia" w:ascii="宋体" w:hAnsi="宋体" w:eastAsia="宋体" w:cs="宋体"/>
          <w:color w:val="auto"/>
          <w:sz w:val="21"/>
          <w:szCs w:val="21"/>
          <w:highlight w:val="none"/>
        </w:rPr>
      </w:pPr>
      <w:bookmarkStart w:id="235" w:name="_Toc2877"/>
      <w:r>
        <w:rPr>
          <w:rFonts w:hint="eastAsia" w:ascii="宋体" w:hAnsi="宋体" w:eastAsia="宋体" w:cs="宋体"/>
          <w:color w:val="auto"/>
          <w:sz w:val="21"/>
          <w:szCs w:val="21"/>
          <w:highlight w:val="none"/>
        </w:rPr>
        <w:t>2.1 依据设计施工图纸和技术文件要求，本工程项目的材料、设备、施工必须达到以下现行中华人民共和国及省、市、行业的一切有关法规、规范的要求，如下述标准及规范要求有出入则以较严格者为准。</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《民用建筑电气设计标准》GB 51348-2019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《智能建筑设计标准》GB 50314-2015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《低压配电设计规范》GB 50054-2011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《安全防范工程技术标准》GB 50348-2018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《视频安防监控系统工程设计规范》GB 50395-2007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《出入口控制系统工程设计规范》GB 50396-2007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《建筑物防雷设计规范》GB 50057-2010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《建筑物电子信息系统防雷技术规范》GB 50343-2012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《数据中心设计规范》GB 50174-2017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《建筑机电工程抗震设计规范》GB 50981-2014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《民用闭路监视电视系统工程技术规范》GB 50198-2011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《视频显示系统工程技术规范》GB 50464-2008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《建筑电气与智能化通用规范》GB 55024-2022</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《安全防范工程通用规范》GB 55029-2022</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《建筑与市政工程抗震通用规范》GB 55002-2021</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《公共建筑节能设计标准》GB 50189-2015</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《民用建筑绿色设计规范》JGJ/T 229-2010</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《安全技术防范系统建设技术规范 第1部分：一般单位重点部位》DB33/768.1-2009 其他有关的国家及地方现行最新的规程、规范。</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工程建设标准强制性条文﹣房屋建筑部分（2013年版）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《建筑设计防火规范》GB 50016-2014(2018年版）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《2009全国民用建筑工程设计技术措施﹣规划建筑景观》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《建筑与市政工程无障碍通用规范》GB55019-2021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《屋面工程技术规范》GB50345-2012</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《坡屋面工程技术规范》GB50693-2011</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《建筑内部装修设计防火规范》GB50222-2017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《建筑外墙防水工程技术规程》JGJ/T235-2011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《民用建筑隔声设计规范》GB50118-2010</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《建筑与市政无障碍通用规范》GB55019-2021</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《建筑防水工程技术规程》DB33/T 1147-2018</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《浙江省消防技术规范难点问题操作技术指南》浙公通字［2020]166号</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《建筑给水排水设计标准》 GB50015-2019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《建筑设计防火规范》 GB50016-2014(2018年版）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《建筑灭火器配置设计规范》 GB50140-2005</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《建筑给排水及采暖工程施工质量验收规范》 GB50242-2002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《给水排水管道工程施工及验收规范》 GB50268-2008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《建筑给水钢塑复合管管道工程技术规程》 CECS 125:2001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《建筑机电工程抗震设计规范》 GB50981-2014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《民用建筑节水设计标准》 GB50555-2010</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《公共建筑节能设计标准》 GB50189-2015</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《绿色建筑评价标准》 GB/T50378-2014</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《民用建筑可再生能源应用核算标准》 DB33/1105-2014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《全国民用建筑工程设计技术措施节能专篇﹣﹣给水排水》(2007年版）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《建筑给水排水与节水通用规范》GB55020-2021．期</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《建筑设计防火规范》(GB50016-2014)(2018年版）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《消防应急照明和疏散指示系统技术标准》(GB51309-2018)</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《民用建筑通用规范》 GB 55031-2022《消防设施通用规范》 GB55036-2022</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《建筑防火通用规范》 GB55037-2022</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《建筑电气与智能化通用规范》(GB55024-2022)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《低压配电设计规范》(GB50054-2011)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《供配电系统设计规范》(GB50052-2009)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《民用建筑电气设计标准》(GB51348-2019)</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《建筑照明设计标准》(GB50034-2013)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《建筑物防雷设计规范》(GB50057-2010)</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《建筑机电工程抗震设计规范》 GB50981-2014</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《民用建筑电动汽车充电设施配置与设计规范》 DB33/1121-2016</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《商店建筑设计规范》 JGJ 48-2014</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《建筑物电子信息系统防雷技术规范》 GB50343-2012</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《公共建筑用电分项分区计量系统设计标准》 DBJ33/T 1090-2023</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《建筑节能与可再生能源利用通用规范》 GB 55015-2021</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《建筑环境通用规范》GB 55016-2021</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《建筑与市政工程抗震通用规范》GB 55002-2021</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《建筑与市政工程无障碍通用规范》 GB 55019-2021</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《电力工程电缆设计标准》GB 55217-2018</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《浙江省消防技术规范难点问题操作技术指南（2020版）》浙消（2020)166号 </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相关节能规范、标准及绿建星级标准详见D03</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42"/>
        <w:spacing w:beforeLines="0" w:afterLines="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2.2以上技术规范由承包人自备，如有不足之处或未能达到国家最新标准时，承包人应使施工及选用的设备和材料符合最新版本的国家标准、规范。</w:t>
      </w:r>
    </w:p>
    <w:p>
      <w:pPr>
        <w:pStyle w:val="41"/>
        <w:numPr>
          <w:ilvl w:val="0"/>
          <w:numId w:val="0"/>
        </w:numPr>
        <w:spacing w:line="360" w:lineRule="auto"/>
        <w:jc w:val="center"/>
        <w:outlineLvl w:val="9"/>
        <w:rPr>
          <w:rFonts w:hint="eastAsia" w:ascii="黑体" w:hAnsi="黑体" w:eastAsia="黑体" w:cs="黑体"/>
          <w:b w:val="0"/>
          <w:color w:val="auto"/>
          <w:sz w:val="28"/>
          <w:szCs w:val="28"/>
          <w:highlight w:val="none"/>
          <w:lang w:val="en-US" w:eastAsia="zh-CN" w:bidi="ar-SA"/>
        </w:rPr>
      </w:pPr>
      <w:bookmarkStart w:id="236" w:name="_Toc8278"/>
      <w:r>
        <w:rPr>
          <w:rFonts w:hint="eastAsia" w:ascii="黑体" w:hAnsi="黑体" w:eastAsia="黑体" w:cs="黑体"/>
          <w:b w:val="0"/>
          <w:color w:val="auto"/>
          <w:sz w:val="28"/>
          <w:szCs w:val="28"/>
          <w:highlight w:val="none"/>
          <w:lang w:val="en-US" w:eastAsia="zh-CN" w:bidi="ar-SA"/>
        </w:rPr>
        <w:t>3.材料质量要求</w:t>
      </w:r>
      <w:bookmarkEnd w:id="235"/>
      <w:bookmarkEnd w:id="236"/>
    </w:p>
    <w:p>
      <w:pPr>
        <w:spacing w:line="360" w:lineRule="auto"/>
        <w:ind w:left="778" w:leftChars="200" w:hanging="338" w:hangingChars="16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材料选择</w:t>
      </w:r>
    </w:p>
    <w:p>
      <w:pPr>
        <w:spacing w:line="360" w:lineRule="auto"/>
        <w:ind w:left="218" w:leftChars="99" w:firstLine="218" w:firstLineChars="1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（1）本章节附件为“主要设备材料备选品牌一览表”，投标人在投标时必须按表中所列的备选品牌之一进行报价。</w:t>
      </w:r>
    </w:p>
    <w:p>
      <w:pPr>
        <w:spacing w:line="360" w:lineRule="auto"/>
        <w:ind w:left="218" w:leftChars="99" w:firstLine="218" w:firstLineChars="1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spacing w:line="360" w:lineRule="auto"/>
        <w:ind w:left="778" w:leftChars="200" w:hanging="338" w:hangingChars="16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材料的质量保证</w:t>
      </w:r>
    </w:p>
    <w:p>
      <w:pPr>
        <w:spacing w:line="360" w:lineRule="auto"/>
        <w:ind w:left="218" w:leftChars="99" w:firstLine="218" w:firstLineChars="1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pPr>
        <w:spacing w:line="360" w:lineRule="auto"/>
        <w:ind w:left="218" w:leftChars="99" w:firstLine="218" w:firstLineChars="1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（2）承包人必须对所承包的工程的质量负全部责任，其责任不因其他材料生产商提供的保证书而减轻或更改。</w:t>
      </w:r>
    </w:p>
    <w:p>
      <w:pPr>
        <w:spacing w:line="360" w:lineRule="auto"/>
        <w:ind w:left="778" w:leftChars="200" w:hanging="338" w:hangingChars="16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（3）材料检验结果证明其有害物质含量指标超标的产品不得在工程上使用。</w:t>
      </w:r>
    </w:p>
    <w:p>
      <w:pPr>
        <w:spacing w:line="360" w:lineRule="auto"/>
        <w:ind w:left="778" w:leftChars="200" w:hanging="338" w:hangingChars="16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供应要求</w:t>
      </w:r>
    </w:p>
    <w:p>
      <w:pPr>
        <w:spacing w:line="360" w:lineRule="auto"/>
        <w:ind w:left="218" w:leftChars="99" w:firstLine="218" w:firstLineChars="1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spacing w:line="360" w:lineRule="auto"/>
        <w:ind w:left="218" w:leftChars="99" w:firstLine="218" w:firstLineChars="1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（2）由承包人采购的主要建筑材料，当承包人选定的产品质量达不到设计要求和预期质量目标时，发包人保留更换的权利，且中标价不予调整。</w:t>
      </w:r>
    </w:p>
    <w:p>
      <w:pPr>
        <w:pStyle w:val="41"/>
        <w:numPr>
          <w:ilvl w:val="0"/>
          <w:numId w:val="0"/>
        </w:numPr>
        <w:spacing w:line="360" w:lineRule="auto"/>
        <w:jc w:val="center"/>
        <w:outlineLvl w:val="9"/>
        <w:rPr>
          <w:rFonts w:hint="eastAsia" w:ascii="黑体" w:hAnsi="黑体" w:eastAsia="黑体" w:cs="黑体"/>
          <w:b w:val="0"/>
          <w:color w:val="auto"/>
          <w:sz w:val="28"/>
          <w:szCs w:val="28"/>
          <w:highlight w:val="none"/>
          <w:lang w:val="en-US" w:eastAsia="zh-CN" w:bidi="ar-SA"/>
        </w:rPr>
      </w:pPr>
      <w:bookmarkStart w:id="237" w:name="_Toc30583"/>
      <w:bookmarkStart w:id="238" w:name="_Toc10386"/>
      <w:r>
        <w:rPr>
          <w:rFonts w:hint="eastAsia" w:ascii="黑体" w:hAnsi="黑体" w:eastAsia="黑体" w:cs="黑体"/>
          <w:b w:val="0"/>
          <w:color w:val="auto"/>
          <w:sz w:val="28"/>
          <w:szCs w:val="28"/>
          <w:highlight w:val="none"/>
          <w:lang w:val="en-US" w:eastAsia="zh-CN" w:bidi="ar-SA"/>
        </w:rPr>
        <w:t>4.工程管理要求</w:t>
      </w:r>
      <w:bookmarkEnd w:id="237"/>
      <w:bookmarkEnd w:id="238"/>
    </w:p>
    <w:p>
      <w:pPr>
        <w:spacing w:line="360" w:lineRule="auto"/>
        <w:ind w:left="218" w:leftChars="99" w:firstLine="218" w:firstLineChars="1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本工程发包范围内的工程项目，未经发包人同意一律不得分包。一经发现立即取消承包资格，作违约处理，并承担由此引起的一切经济损失。</w:t>
      </w:r>
    </w:p>
    <w:p>
      <w:pPr>
        <w:spacing w:line="360" w:lineRule="auto"/>
        <w:ind w:left="218" w:leftChars="99" w:firstLine="218" w:firstLineChars="1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承包人应严格按已确认设计图纸和施工技术方案组织施工，并无条件地接受发包人委托的监理单位对施工质量的监督和管理。</w:t>
      </w:r>
    </w:p>
    <w:p>
      <w:pPr>
        <w:pStyle w:val="41"/>
        <w:numPr>
          <w:ilvl w:val="0"/>
          <w:numId w:val="0"/>
        </w:numPr>
        <w:spacing w:line="360" w:lineRule="auto"/>
        <w:jc w:val="center"/>
        <w:outlineLvl w:val="9"/>
        <w:rPr>
          <w:rFonts w:hint="eastAsia" w:ascii="黑体" w:hAnsi="黑体" w:eastAsia="黑体" w:cs="黑体"/>
          <w:b w:val="0"/>
          <w:color w:val="auto"/>
          <w:sz w:val="28"/>
          <w:szCs w:val="28"/>
          <w:highlight w:val="none"/>
          <w:lang w:val="en-US" w:eastAsia="zh-CN" w:bidi="ar-SA"/>
        </w:rPr>
      </w:pPr>
      <w:bookmarkStart w:id="239" w:name="_Toc13414"/>
      <w:bookmarkStart w:id="240" w:name="_Toc30627"/>
      <w:r>
        <w:rPr>
          <w:rFonts w:hint="eastAsia" w:ascii="黑体" w:hAnsi="黑体" w:eastAsia="黑体" w:cs="黑体"/>
          <w:b w:val="0"/>
          <w:color w:val="auto"/>
          <w:sz w:val="28"/>
          <w:szCs w:val="28"/>
          <w:highlight w:val="none"/>
          <w:lang w:val="en-US" w:eastAsia="zh-CN" w:bidi="ar-SA"/>
        </w:rPr>
        <w:t>5.其他</w:t>
      </w:r>
      <w:bookmarkEnd w:id="239"/>
      <w:bookmarkEnd w:id="240"/>
    </w:p>
    <w:p>
      <w:pPr>
        <w:spacing w:line="200" w:lineRule="exact"/>
        <w:rPr>
          <w:color w:val="auto"/>
          <w:sz w:val="20"/>
          <w:szCs w:val="20"/>
          <w:highlight w:val="none"/>
        </w:rPr>
      </w:pPr>
    </w:p>
    <w:p>
      <w:pPr>
        <w:rPr>
          <w:rFonts w:hint="eastAsia" w:ascii="Times New Roman" w:hAnsi="Times New Roman" w:cs="Arial"/>
          <w:color w:val="auto"/>
          <w:szCs w:val="21"/>
          <w:highlight w:val="none"/>
        </w:rPr>
      </w:pPr>
      <w:r>
        <w:rPr>
          <w:rFonts w:hint="eastAsia" w:ascii="Times New Roman" w:hAnsi="Times New Roman" w:cs="Arial"/>
          <w:color w:val="auto"/>
          <w:szCs w:val="21"/>
          <w:highlight w:val="none"/>
        </w:rPr>
        <w:br w:type="page"/>
      </w:r>
    </w:p>
    <w:p>
      <w:pPr>
        <w:pStyle w:val="46"/>
        <w:spacing w:before="240" w:beforeLines="0"/>
        <w:outlineLvl w:val="9"/>
        <w:rPr>
          <w:rFonts w:ascii="Times New Roman" w:hAnsi="Times New Roman" w:eastAsia="黑体" w:cs="Arial"/>
          <w:color w:val="auto"/>
          <w:szCs w:val="21"/>
          <w:highlight w:val="none"/>
        </w:rPr>
      </w:pPr>
      <w:r>
        <w:rPr>
          <w:rFonts w:hint="eastAsia" w:ascii="Times New Roman" w:hAnsi="Times New Roman" w:cs="Arial"/>
          <w:color w:val="auto"/>
          <w:szCs w:val="21"/>
          <w:highlight w:val="none"/>
        </w:rPr>
        <w:t>附件</w:t>
      </w:r>
      <w:r>
        <w:rPr>
          <w:rFonts w:hint="eastAsia" w:ascii="Times New Roman" w:hAnsi="Times New Roman" w:eastAsia="黑体" w:cs="Arial"/>
          <w:color w:val="auto"/>
          <w:szCs w:val="21"/>
          <w:highlight w:val="none"/>
        </w:rPr>
        <w:t>：</w:t>
      </w:r>
      <w:r>
        <w:rPr>
          <w:rFonts w:ascii="Times New Roman" w:hAnsi="Times New Roman" w:cs="Arial"/>
          <w:color w:val="auto"/>
          <w:szCs w:val="21"/>
          <w:highlight w:val="none"/>
        </w:rPr>
        <w:t>主要设备材料备选品牌一览表</w:t>
      </w:r>
    </w:p>
    <w:tbl>
      <w:tblPr>
        <w:tblStyle w:val="23"/>
        <w:tblW w:w="888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400"/>
        <w:gridCol w:w="548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材料名称</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备选品牌或厂家</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rPr>
            </w:pPr>
            <w:r>
              <w:rPr>
                <w:rFonts w:hint="eastAsia" w:ascii="宋体" w:hAnsi="宋体" w:eastAsia="宋体" w:cs="宋体"/>
                <w:i w:val="0"/>
                <w:iCs w:val="0"/>
                <w:color w:val="auto"/>
                <w:kern w:val="2"/>
                <w:sz w:val="22"/>
                <w:szCs w:val="22"/>
                <w:highlight w:val="none"/>
                <w:u w:val="none"/>
                <w:lang w:val="en-US" w:eastAsia="zh-CN"/>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highlight w:val="none"/>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rPr>
            </w:pPr>
          </w:p>
        </w:tc>
      </w:tr>
    </w:tbl>
    <w:p>
      <w:pPr>
        <w:keepNext w:val="0"/>
        <w:keepLines w:val="0"/>
        <w:widowControl/>
        <w:suppressLineNumbers w:val="0"/>
        <w:spacing w:before="0" w:beforeAutospacing="0" w:after="0" w:afterAutospacing="0" w:line="400" w:lineRule="exact"/>
        <w:ind w:left="0" w:right="0"/>
        <w:jc w:val="both"/>
        <w:rPr>
          <w:rFonts w:hint="eastAsia"/>
          <w:color w:val="auto"/>
          <w:kern w:val="2"/>
          <w:highlight w:val="none"/>
        </w:rPr>
      </w:pPr>
      <w:bookmarkStart w:id="241" w:name="_Toc1454"/>
      <w:r>
        <w:rPr>
          <w:rFonts w:hint="eastAsia"/>
          <w:color w:val="auto"/>
          <w:kern w:val="2"/>
          <w:highlight w:val="none"/>
        </w:rPr>
        <w:t>注：1.若某设备材料的品牌与厂家存在同名时，以品牌为先。</w:t>
      </w:r>
    </w:p>
    <w:p>
      <w:pPr>
        <w:keepNext w:val="0"/>
        <w:keepLines w:val="0"/>
        <w:widowControl/>
        <w:suppressLineNumbers w:val="0"/>
        <w:spacing w:before="0" w:beforeAutospacing="0" w:after="0" w:afterAutospacing="0" w:line="400" w:lineRule="exact"/>
        <w:ind w:left="0" w:right="0" w:firstLine="440" w:firstLineChars="200"/>
        <w:jc w:val="both"/>
        <w:rPr>
          <w:rFonts w:hint="eastAsia"/>
          <w:color w:val="auto"/>
          <w:kern w:val="2"/>
          <w:highlight w:val="none"/>
        </w:rPr>
      </w:pPr>
      <w:r>
        <w:rPr>
          <w:rFonts w:hint="eastAsia"/>
          <w:color w:val="auto"/>
          <w:kern w:val="2"/>
          <w:highlight w:val="none"/>
        </w:rPr>
        <w:t>2.为了保证主要设备材料“或相当于”具有操作性，主要设备材料备在招标人纪检监察部门的监督下，选品牌按以下方法产生：</w:t>
      </w:r>
    </w:p>
    <w:p>
      <w:pPr>
        <w:keepNext w:val="0"/>
        <w:keepLines w:val="0"/>
        <w:widowControl/>
        <w:suppressLineNumbers w:val="0"/>
        <w:spacing w:before="0" w:beforeAutospacing="0" w:after="0" w:afterAutospacing="0" w:line="400" w:lineRule="exact"/>
        <w:ind w:left="440" w:leftChars="200" w:right="0"/>
        <w:jc w:val="both"/>
        <w:rPr>
          <w:rFonts w:hint="eastAsia"/>
          <w:color w:val="auto"/>
          <w:kern w:val="2"/>
          <w:highlight w:val="none"/>
        </w:rPr>
      </w:pPr>
      <w:r>
        <w:rPr>
          <w:rFonts w:hint="eastAsia"/>
          <w:color w:val="auto"/>
          <w:kern w:val="2"/>
          <w:highlight w:val="none"/>
        </w:rPr>
        <w:t>①由招标人提供某种设备材料7种及以上推荐品牌；</w:t>
      </w:r>
    </w:p>
    <w:p>
      <w:pPr>
        <w:keepNext w:val="0"/>
        <w:keepLines w:val="0"/>
        <w:widowControl/>
        <w:suppressLineNumbers w:val="0"/>
        <w:spacing w:before="0" w:beforeAutospacing="0" w:after="0" w:afterAutospacing="0" w:line="400" w:lineRule="exact"/>
        <w:ind w:left="0" w:right="0" w:firstLine="440" w:firstLineChars="200"/>
        <w:jc w:val="both"/>
        <w:rPr>
          <w:rFonts w:hint="eastAsia"/>
          <w:color w:val="auto"/>
          <w:kern w:val="2"/>
          <w:highlight w:val="none"/>
        </w:rPr>
      </w:pPr>
      <w:r>
        <w:rPr>
          <w:rFonts w:hint="eastAsia"/>
          <w:color w:val="auto"/>
          <w:kern w:val="2"/>
          <w:highlight w:val="none"/>
        </w:rPr>
        <w:t>②由招标人选取其中3种直接作为备选品牌，在剩余的推荐品牌中随机抽取2种进入备选品牌，其余作为备用品牌；</w:t>
      </w:r>
    </w:p>
    <w:p>
      <w:pPr>
        <w:rPr>
          <w:rFonts w:hint="eastAsia"/>
          <w:color w:val="auto"/>
          <w:highlight w:val="none"/>
        </w:rPr>
      </w:pPr>
      <w:r>
        <w:rPr>
          <w:rFonts w:hint="eastAsia"/>
          <w:color w:val="auto"/>
          <w:kern w:val="2"/>
          <w:highlight w:val="none"/>
        </w:rPr>
        <w:t>③当以上备选品牌的实际购买价明显高于市场价时，中标人可向招标人提出申请采用备用品牌，情况属实的，招标人应同意将备用品牌增补为备选品牌。</w:t>
      </w:r>
      <w:r>
        <w:rPr>
          <w:rFonts w:hint="eastAsia"/>
          <w:color w:val="auto"/>
          <w:highlight w:val="none"/>
        </w:rPr>
        <w:br w:type="page"/>
      </w:r>
    </w:p>
    <w:p>
      <w:pPr>
        <w:pStyle w:val="4"/>
        <w:keepNext w:val="0"/>
        <w:keepLines w:val="0"/>
        <w:pageBreakBefore w:val="0"/>
        <w:widowControl/>
        <w:numPr>
          <w:ilvl w:val="0"/>
          <w:numId w:val="3"/>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rFonts w:hint="eastAsia"/>
          <w:color w:val="auto"/>
          <w:highlight w:val="none"/>
        </w:rPr>
      </w:pPr>
      <w:bookmarkStart w:id="242" w:name="_Toc16663"/>
      <w:r>
        <w:rPr>
          <w:rFonts w:hint="eastAsia"/>
          <w:color w:val="auto"/>
          <w:highlight w:val="none"/>
        </w:rPr>
        <w:t>投标文件格式</w:t>
      </w:r>
      <w:bookmarkEnd w:id="241"/>
      <w:bookmarkEnd w:id="242"/>
    </w:p>
    <w:p>
      <w:pPr>
        <w:rPr>
          <w:color w:val="auto"/>
          <w:highlight w:val="none"/>
        </w:rPr>
      </w:pPr>
    </w:p>
    <w:p>
      <w:pPr>
        <w:pStyle w:val="14"/>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项目负责人简历表</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技术负责人简历表</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主要施工机械设备表</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台州市建设工程投标人资格自查表</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台州市建设工程投标项目负责人资格自查表</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台州市建设工程投标人及项目负责人资信分自查表</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台州市建设工程诚信投标承诺书</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法定代表人授权委托书</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台州市建设工程安全生产任职资格承诺书</w:t>
      </w:r>
    </w:p>
    <w:p>
      <w:pPr>
        <w:numPr>
          <w:ilvl w:val="0"/>
          <w:numId w:val="69"/>
        </w:numPr>
        <w:spacing w:line="540" w:lineRule="exact"/>
        <w:ind w:left="0" w:leftChars="0"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危大工程清单及安全管理措施表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停工证明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未验收证明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pPr>
        <w:numPr>
          <w:ilvl w:val="0"/>
          <w:numId w:val="69"/>
        </w:numPr>
        <w:spacing w:line="540" w:lineRule="exact"/>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法定代表人身份证明</w:t>
      </w:r>
    </w:p>
    <w:p>
      <w:pPr>
        <w:numPr>
          <w:ilvl w:val="0"/>
          <w:numId w:val="69"/>
        </w:numPr>
        <w:spacing w:line="540" w:lineRule="exact"/>
        <w:ind w:left="0" w:leftChars="0" w:firstLine="420" w:firstLineChars="0"/>
        <w:rPr>
          <w:rFonts w:hint="eastAsia" w:ascii="宋体" w:hAnsi="宋体" w:eastAsia="宋体" w:cs="宋体"/>
          <w:color w:val="auto"/>
          <w:highlight w:val="none"/>
        </w:rPr>
      </w:pPr>
      <w:bookmarkStart w:id="243" w:name="_Toc4810"/>
      <w:r>
        <w:rPr>
          <w:rFonts w:hint="eastAsia" w:ascii="宋体" w:hAnsi="宋体" w:eastAsia="宋体" w:cs="宋体"/>
          <w:color w:val="auto"/>
          <w:highlight w:val="none"/>
        </w:rPr>
        <w:t>联合体协议书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pPr>
        <w:rPr>
          <w:rFonts w:hint="eastAsia"/>
          <w:color w:val="auto"/>
          <w:sz w:val="28"/>
          <w:szCs w:val="28"/>
          <w:highlight w:val="none"/>
        </w:rPr>
      </w:pPr>
      <w:r>
        <w:rPr>
          <w:rFonts w:hint="eastAsia"/>
          <w:color w:val="auto"/>
          <w:sz w:val="28"/>
          <w:szCs w:val="28"/>
          <w:highlight w:val="none"/>
        </w:rPr>
        <w:br w:type="page"/>
      </w:r>
    </w:p>
    <w:p>
      <w:pPr>
        <w:pStyle w:val="6"/>
        <w:numPr>
          <w:ilvl w:val="0"/>
          <w:numId w:val="70"/>
        </w:numPr>
        <w:bidi w:val="0"/>
        <w:spacing w:line="240" w:lineRule="auto"/>
        <w:ind w:left="385" w:leftChars="0" w:hanging="385" w:hangingChars="137"/>
        <w:jc w:val="both"/>
        <w:outlineLvl w:val="1"/>
        <w:rPr>
          <w:rFonts w:hint="eastAsia"/>
          <w:color w:val="auto"/>
          <w:sz w:val="28"/>
          <w:szCs w:val="28"/>
          <w:highlight w:val="none"/>
        </w:rPr>
      </w:pPr>
      <w:bookmarkStart w:id="244" w:name="_Toc14066"/>
      <w:r>
        <w:rPr>
          <w:rFonts w:hint="eastAsia"/>
          <w:color w:val="auto"/>
          <w:sz w:val="28"/>
          <w:szCs w:val="28"/>
          <w:highlight w:val="none"/>
        </w:rPr>
        <w:t>项目负责人简历表</w:t>
      </w:r>
      <w:bookmarkEnd w:id="243"/>
      <w:bookmarkEnd w:id="244"/>
    </w:p>
    <w:p>
      <w:pPr>
        <w:spacing w:line="360" w:lineRule="auto"/>
        <w:jc w:val="center"/>
        <w:rPr>
          <w:rFonts w:hint="eastAsia"/>
          <w:color w:val="auto"/>
          <w:sz w:val="24"/>
          <w:highlight w:val="none"/>
        </w:rPr>
      </w:pPr>
      <w:r>
        <w:rPr>
          <w:rFonts w:hint="eastAsia"/>
          <w:color w:val="auto"/>
          <w:sz w:val="24"/>
          <w:highlight w:val="none"/>
        </w:rPr>
        <w:t xml:space="preserve">  </w:t>
      </w:r>
      <w:r>
        <w:rPr>
          <w:rFonts w:hint="eastAsia"/>
          <w:color w:val="auto"/>
          <w:sz w:val="24"/>
          <w:highlight w:val="none"/>
          <w:u w:val="single"/>
        </w:rPr>
        <w:t xml:space="preserve">                              </w:t>
      </w:r>
      <w:r>
        <w:rPr>
          <w:rFonts w:hint="eastAsia"/>
          <w:color w:val="auto"/>
          <w:sz w:val="24"/>
          <w:highlight w:val="none"/>
        </w:rPr>
        <w:t xml:space="preserve">工程 </w:t>
      </w:r>
    </w:p>
    <w:p>
      <w:pPr>
        <w:spacing w:line="360" w:lineRule="auto"/>
        <w:jc w:val="center"/>
        <w:rPr>
          <w:rFonts w:hint="eastAsia" w:eastAsia="黑体"/>
          <w:color w:val="auto"/>
          <w:sz w:val="44"/>
          <w:highlight w:val="none"/>
        </w:rPr>
      </w:pPr>
      <w:r>
        <w:rPr>
          <w:rFonts w:hint="eastAsia" w:eastAsia="黑体"/>
          <w:color w:val="auto"/>
          <w:sz w:val="44"/>
          <w:highlight w:val="none"/>
        </w:rPr>
        <w:t>项目负责人简历表</w:t>
      </w:r>
    </w:p>
    <w:tbl>
      <w:tblPr>
        <w:tblStyle w:val="2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1089"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97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13" w:leftChars="-137" w:right="0" w:hanging="288" w:hangingChars="120"/>
              <w:jc w:val="left"/>
              <w:rPr>
                <w:rFonts w:hint="default" w:cs="宋体"/>
                <w:color w:val="auto"/>
                <w:kern w:val="0"/>
                <w:sz w:val="24"/>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1116"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r>
              <w:rPr>
                <w:rFonts w:hint="eastAsia" w:cs="宋体"/>
                <w:color w:val="auto"/>
                <w:kern w:val="0"/>
                <w:sz w:val="24"/>
                <w:highlight w:val="none"/>
              </w:rPr>
              <w:t>简</w:t>
            </w:r>
          </w:p>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cs="宋体"/>
                <w:color w:val="auto"/>
                <w:kern w:val="0"/>
                <w:sz w:val="24"/>
                <w:highlight w:val="none"/>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cs="宋体"/>
                <w:color w:val="auto"/>
                <w:kern w:val="0"/>
                <w:sz w:val="22"/>
                <w:szCs w:val="22"/>
                <w:highlight w:val="none"/>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cs="宋体"/>
                <w:color w:val="auto"/>
                <w:kern w:val="0"/>
                <w:sz w:val="22"/>
                <w:szCs w:val="22"/>
                <w:highlight w:val="none"/>
              </w:rPr>
            </w:pPr>
          </w:p>
        </w:tc>
      </w:tr>
    </w:tbl>
    <w:p>
      <w:pPr>
        <w:spacing w:line="480" w:lineRule="auto"/>
        <w:ind w:right="480" w:firstLine="4800" w:firstLineChars="2000"/>
        <w:rPr>
          <w:rFonts w:hint="eastAsia"/>
          <w:color w:val="auto"/>
          <w:sz w:val="24"/>
          <w:highlight w:val="none"/>
        </w:rPr>
      </w:pPr>
      <w:r>
        <w:rPr>
          <w:rFonts w:hint="eastAsia"/>
          <w:color w:val="auto"/>
          <w:sz w:val="24"/>
          <w:highlight w:val="none"/>
        </w:rPr>
        <w:t xml:space="preserve">法定代表人（签字或盖章）： </w:t>
      </w:r>
      <w:r>
        <w:rPr>
          <w:rFonts w:hint="eastAsia"/>
          <w:color w:val="auto"/>
          <w:highlight w:val="none"/>
        </w:rPr>
        <w:t xml:space="preserve">                   </w:t>
      </w:r>
      <w:r>
        <w:rPr>
          <w:rFonts w:hint="eastAsia"/>
          <w:color w:val="auto"/>
          <w:sz w:val="24"/>
          <w:highlight w:val="none"/>
        </w:rPr>
        <w:t xml:space="preserve">  </w:t>
      </w:r>
    </w:p>
    <w:p>
      <w:pPr>
        <w:spacing w:line="480" w:lineRule="auto"/>
        <w:ind w:right="480"/>
        <w:jc w:val="center"/>
        <w:rPr>
          <w:rFonts w:hint="eastAsia"/>
          <w:color w:val="auto"/>
          <w:sz w:val="24"/>
          <w:highlight w:val="none"/>
        </w:rPr>
      </w:pPr>
      <w:r>
        <w:rPr>
          <w:rFonts w:hint="eastAsia"/>
          <w:color w:val="auto"/>
          <w:sz w:val="24"/>
          <w:highlight w:val="none"/>
        </w:rPr>
        <w:t xml:space="preserve">                                投 标 人（盖章）：  </w:t>
      </w:r>
    </w:p>
    <w:p>
      <w:pPr>
        <w:spacing w:line="480" w:lineRule="auto"/>
        <w:ind w:right="480"/>
        <w:jc w:val="right"/>
        <w:rPr>
          <w:rFonts w:hint="eastAsia"/>
          <w:color w:val="auto"/>
          <w:sz w:val="24"/>
          <w:highlight w:val="none"/>
        </w:rPr>
      </w:pPr>
      <w:r>
        <w:rPr>
          <w:rFonts w:hint="eastAsia"/>
          <w:color w:val="auto"/>
          <w:sz w:val="24"/>
          <w:highlight w:val="none"/>
        </w:rPr>
        <w:t>日期：    年   月   日</w:t>
      </w: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45" w:name="_Toc15400"/>
      <w:bookmarkStart w:id="246" w:name="_Toc23823"/>
      <w:r>
        <w:rPr>
          <w:rFonts w:hint="eastAsia"/>
          <w:color w:val="auto"/>
          <w:sz w:val="28"/>
          <w:szCs w:val="28"/>
          <w:highlight w:val="none"/>
        </w:rPr>
        <w:t>技术负责人简历表</w:t>
      </w:r>
      <w:bookmarkEnd w:id="245"/>
      <w:bookmarkEnd w:id="246"/>
    </w:p>
    <w:p>
      <w:pPr>
        <w:spacing w:line="360" w:lineRule="auto"/>
        <w:jc w:val="center"/>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工程</w:t>
      </w:r>
    </w:p>
    <w:p>
      <w:pPr>
        <w:spacing w:line="360" w:lineRule="auto"/>
        <w:jc w:val="center"/>
        <w:rPr>
          <w:rFonts w:hint="eastAsia" w:eastAsia="黑体"/>
          <w:color w:val="auto"/>
          <w:sz w:val="44"/>
          <w:highlight w:val="none"/>
        </w:rPr>
      </w:pPr>
      <w:r>
        <w:rPr>
          <w:rFonts w:hint="eastAsia" w:eastAsia="黑体"/>
          <w:color w:val="auto"/>
          <w:sz w:val="44"/>
          <w:highlight w:val="none"/>
        </w:rPr>
        <w:t>技术负责人简历表</w:t>
      </w:r>
    </w:p>
    <w:tbl>
      <w:tblPr>
        <w:tblStyle w:val="23"/>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108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学历</w:t>
            </w:r>
          </w:p>
        </w:tc>
        <w:tc>
          <w:tcPr>
            <w:tcW w:w="15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　</w:t>
            </w:r>
          </w:p>
        </w:tc>
      </w:tr>
      <w:tr>
        <w:tblPrEx>
          <w:tblCellMar>
            <w:top w:w="0" w:type="dxa"/>
            <w:left w:w="108" w:type="dxa"/>
            <w:bottom w:w="0" w:type="dxa"/>
            <w:right w:w="108" w:type="dxa"/>
          </w:tblCellMar>
        </w:tblPrEx>
        <w:trPr>
          <w:trHeight w:val="7605"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r>
              <w:rPr>
                <w:rFonts w:hint="eastAsia" w:cs="宋体"/>
                <w:color w:val="auto"/>
                <w:kern w:val="0"/>
                <w:sz w:val="24"/>
                <w:highlight w:val="none"/>
              </w:rPr>
              <w:t>简</w:t>
            </w:r>
          </w:p>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eastAsia" w:cs="宋体"/>
                <w:color w:val="auto"/>
                <w:kern w:val="0"/>
                <w:sz w:val="24"/>
                <w:highlight w:val="none"/>
              </w:rPr>
            </w:pPr>
          </w:p>
          <w:p>
            <w:pPr>
              <w:keepNext w:val="0"/>
              <w:keepLines w:val="0"/>
              <w:widowControl/>
              <w:suppressLineNumbers w:val="0"/>
              <w:spacing w:before="0" w:beforeAutospacing="0" w:after="0" w:afterAutospacing="0"/>
              <w:ind w:left="0" w:right="0"/>
              <w:jc w:val="center"/>
              <w:rPr>
                <w:rFonts w:hint="default" w:cs="宋体"/>
                <w:color w:val="auto"/>
                <w:kern w:val="0"/>
                <w:sz w:val="24"/>
                <w:highlight w:val="none"/>
              </w:rPr>
            </w:pPr>
            <w:r>
              <w:rPr>
                <w:rFonts w:hint="eastAsia" w:cs="宋体"/>
                <w:color w:val="auto"/>
                <w:kern w:val="0"/>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cs="宋体"/>
                <w:color w:val="auto"/>
                <w:kern w:val="0"/>
                <w:sz w:val="24"/>
                <w:highlight w:val="none"/>
              </w:rPr>
            </w:pPr>
            <w:r>
              <w:rPr>
                <w:rFonts w:hint="eastAsia" w:cs="宋体"/>
                <w:color w:val="auto"/>
                <w:kern w:val="0"/>
                <w:sz w:val="24"/>
                <w:highlight w:val="none"/>
              </w:rPr>
              <w:t>　</w:t>
            </w:r>
          </w:p>
        </w:tc>
      </w:tr>
    </w:tbl>
    <w:p>
      <w:pPr>
        <w:spacing w:line="480" w:lineRule="auto"/>
        <w:ind w:right="480" w:firstLine="4800" w:firstLineChars="2000"/>
        <w:rPr>
          <w:rFonts w:hint="eastAsia"/>
          <w:color w:val="auto"/>
          <w:sz w:val="24"/>
          <w:highlight w:val="none"/>
        </w:rPr>
      </w:pPr>
      <w:r>
        <w:rPr>
          <w:rFonts w:hint="eastAsia"/>
          <w:color w:val="auto"/>
          <w:sz w:val="24"/>
          <w:highlight w:val="none"/>
        </w:rPr>
        <w:t xml:space="preserve">法定代表人（签字或盖章）： </w:t>
      </w:r>
    </w:p>
    <w:p>
      <w:pPr>
        <w:spacing w:line="480" w:lineRule="auto"/>
        <w:ind w:right="480"/>
        <w:jc w:val="center"/>
        <w:rPr>
          <w:rFonts w:hint="eastAsia"/>
          <w:color w:val="auto"/>
          <w:sz w:val="24"/>
          <w:highlight w:val="none"/>
        </w:rPr>
      </w:pPr>
      <w:r>
        <w:rPr>
          <w:rFonts w:hint="eastAsia"/>
          <w:color w:val="auto"/>
          <w:sz w:val="24"/>
          <w:highlight w:val="none"/>
        </w:rPr>
        <w:t xml:space="preserve">                                投 标 人（盖章）：  </w:t>
      </w:r>
    </w:p>
    <w:p>
      <w:pPr>
        <w:spacing w:line="480" w:lineRule="auto"/>
        <w:ind w:firstLine="4800" w:firstLineChars="2000"/>
        <w:jc w:val="both"/>
        <w:rPr>
          <w:rFonts w:hint="eastAsia"/>
          <w:color w:val="auto"/>
          <w:szCs w:val="28"/>
          <w:highlight w:val="none"/>
        </w:rPr>
      </w:pPr>
      <w:r>
        <w:rPr>
          <w:rFonts w:hint="eastAsia"/>
          <w:color w:val="auto"/>
          <w:sz w:val="24"/>
          <w:highlight w:val="none"/>
        </w:rPr>
        <w:t xml:space="preserve"> 日期：    年   月   日</w:t>
      </w: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47" w:name="_Toc3108"/>
      <w:bookmarkStart w:id="248" w:name="_Toc8164"/>
      <w:r>
        <w:rPr>
          <w:rFonts w:hint="eastAsia"/>
          <w:color w:val="auto"/>
          <w:sz w:val="28"/>
          <w:szCs w:val="28"/>
          <w:highlight w:val="none"/>
        </w:rPr>
        <w:t>主要施工机械设备表</w:t>
      </w:r>
      <w:bookmarkEnd w:id="247"/>
      <w:bookmarkEnd w:id="248"/>
    </w:p>
    <w:p>
      <w:pPr>
        <w:spacing w:line="360" w:lineRule="auto"/>
        <w:jc w:val="center"/>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工程</w:t>
      </w:r>
    </w:p>
    <w:p>
      <w:pPr>
        <w:spacing w:line="360" w:lineRule="auto"/>
        <w:jc w:val="center"/>
        <w:rPr>
          <w:rFonts w:hint="eastAsia" w:eastAsia="黑体"/>
          <w:color w:val="auto"/>
          <w:sz w:val="44"/>
          <w:highlight w:val="none"/>
        </w:rPr>
      </w:pPr>
      <w:r>
        <w:rPr>
          <w:rFonts w:hint="eastAsia" w:eastAsia="黑体"/>
          <w:color w:val="auto"/>
          <w:sz w:val="44"/>
          <w:highlight w:val="none"/>
        </w:rPr>
        <w:t>主要施工机械设备表</w:t>
      </w:r>
    </w:p>
    <w:tbl>
      <w:tblPr>
        <w:tblStyle w:val="23"/>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cs="宋体"/>
                <w:color w:val="auto"/>
                <w:kern w:val="0"/>
                <w:sz w:val="22"/>
                <w:szCs w:val="22"/>
                <w:highlight w:val="none"/>
              </w:rPr>
            </w:pPr>
            <w:r>
              <w:rPr>
                <w:rFonts w:hint="eastAsia" w:cs="宋体"/>
                <w:color w:val="auto"/>
                <w:kern w:val="0"/>
                <w:sz w:val="22"/>
                <w:szCs w:val="22"/>
                <w:highlight w:val="none"/>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cs="宋体"/>
                <w:color w:val="auto"/>
                <w:kern w:val="0"/>
                <w:sz w:val="22"/>
                <w:szCs w:val="22"/>
                <w:highlight w:val="none"/>
              </w:rPr>
            </w:pPr>
          </w:p>
        </w:tc>
      </w:tr>
    </w:tbl>
    <w:p>
      <w:pPr>
        <w:spacing w:line="440" w:lineRule="exact"/>
        <w:jc w:val="right"/>
        <w:rPr>
          <w:rFonts w:hint="eastAsia"/>
          <w:color w:val="auto"/>
          <w:sz w:val="24"/>
          <w:highlight w:val="none"/>
        </w:rPr>
      </w:pPr>
    </w:p>
    <w:p>
      <w:pPr>
        <w:spacing w:line="440" w:lineRule="exact"/>
        <w:ind w:right="480" w:firstLine="4800" w:firstLineChars="2000"/>
        <w:rPr>
          <w:rFonts w:hint="eastAsia"/>
          <w:color w:val="auto"/>
          <w:sz w:val="24"/>
          <w:highlight w:val="none"/>
        </w:rPr>
      </w:pPr>
      <w:r>
        <w:rPr>
          <w:rFonts w:hint="eastAsia"/>
          <w:color w:val="auto"/>
          <w:sz w:val="24"/>
          <w:highlight w:val="none"/>
        </w:rPr>
        <w:t xml:space="preserve">法定代表人（签字或盖章）： </w:t>
      </w:r>
    </w:p>
    <w:p>
      <w:pPr>
        <w:spacing w:line="440" w:lineRule="exact"/>
        <w:jc w:val="right"/>
        <w:rPr>
          <w:rFonts w:hint="eastAsia"/>
          <w:color w:val="auto"/>
          <w:sz w:val="24"/>
          <w:highlight w:val="none"/>
        </w:rPr>
      </w:pPr>
      <w:r>
        <w:rPr>
          <w:rFonts w:hint="eastAsia"/>
          <w:color w:val="auto"/>
          <w:sz w:val="24"/>
          <w:highlight w:val="none"/>
        </w:rPr>
        <w:t xml:space="preserve"> </w:t>
      </w:r>
    </w:p>
    <w:p>
      <w:pPr>
        <w:spacing w:line="360" w:lineRule="auto"/>
        <w:ind w:right="480"/>
        <w:jc w:val="center"/>
        <w:rPr>
          <w:rFonts w:hint="eastAsia"/>
          <w:color w:val="auto"/>
          <w:sz w:val="24"/>
          <w:highlight w:val="none"/>
        </w:rPr>
      </w:pPr>
      <w:r>
        <w:rPr>
          <w:rFonts w:hint="eastAsia"/>
          <w:color w:val="auto"/>
          <w:sz w:val="24"/>
          <w:highlight w:val="none"/>
        </w:rPr>
        <w:t xml:space="preserve">                                投 标 人（盖章）：  </w:t>
      </w:r>
    </w:p>
    <w:p>
      <w:pPr>
        <w:spacing w:line="440" w:lineRule="exact"/>
        <w:ind w:firstLine="480"/>
        <w:jc w:val="right"/>
        <w:rPr>
          <w:rFonts w:hint="eastAsia"/>
          <w:color w:val="auto"/>
          <w:szCs w:val="28"/>
          <w:highlight w:val="none"/>
        </w:rPr>
      </w:pPr>
      <w:r>
        <w:rPr>
          <w:rFonts w:hint="eastAsia"/>
          <w:color w:val="auto"/>
          <w:sz w:val="24"/>
          <w:highlight w:val="none"/>
          <w:lang w:val="en-US" w:eastAsia="zh-CN"/>
        </w:rPr>
        <w:t xml:space="preserve">             </w:t>
      </w:r>
      <w:r>
        <w:rPr>
          <w:rFonts w:hint="eastAsia"/>
          <w:color w:val="auto"/>
          <w:sz w:val="24"/>
          <w:highlight w:val="none"/>
        </w:rPr>
        <w:t>日期：    年   月   日</w:t>
      </w:r>
    </w:p>
    <w:p>
      <w:pPr>
        <w:pStyle w:val="6"/>
        <w:numPr>
          <w:ilvl w:val="0"/>
          <w:numId w:val="70"/>
        </w:numPr>
        <w:bidi w:val="0"/>
        <w:spacing w:line="240" w:lineRule="auto"/>
        <w:ind w:left="385" w:leftChars="0" w:hanging="385" w:hangingChars="137"/>
        <w:jc w:val="both"/>
        <w:outlineLvl w:val="1"/>
        <w:rPr>
          <w:rFonts w:hint="eastAsia"/>
          <w:color w:val="auto"/>
          <w:sz w:val="28"/>
          <w:szCs w:val="28"/>
          <w:highlight w:val="none"/>
        </w:rPr>
      </w:pPr>
      <w:bookmarkStart w:id="249" w:name="_Toc27941"/>
      <w:bookmarkStart w:id="250" w:name="_Toc25480"/>
      <w:r>
        <w:rPr>
          <w:rFonts w:hint="eastAsia"/>
          <w:color w:val="auto"/>
          <w:sz w:val="28"/>
          <w:szCs w:val="28"/>
          <w:highlight w:val="none"/>
        </w:rPr>
        <w:t>台州市建设工程投标人资格自查表</w:t>
      </w:r>
      <w:bookmarkEnd w:id="249"/>
      <w:bookmarkEnd w:id="250"/>
    </w:p>
    <w:p>
      <w:pPr>
        <w:spacing w:line="360" w:lineRule="auto"/>
        <w:jc w:val="center"/>
        <w:outlineLvl w:val="2"/>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工程</w:t>
      </w:r>
    </w:p>
    <w:p>
      <w:pPr>
        <w:ind w:leftChars="-95" w:hanging="199" w:hangingChars="66"/>
        <w:jc w:val="center"/>
        <w:rPr>
          <w:rFonts w:hint="eastAsia" w:eastAsia="黑体"/>
          <w:b/>
          <w:color w:val="auto"/>
          <w:sz w:val="30"/>
          <w:szCs w:val="30"/>
          <w:highlight w:val="none"/>
        </w:rPr>
      </w:pPr>
      <w:r>
        <w:rPr>
          <w:rFonts w:hint="eastAsia" w:eastAsia="黑体"/>
          <w:b/>
          <w:color w:val="auto"/>
          <w:sz w:val="30"/>
          <w:szCs w:val="30"/>
          <w:highlight w:val="none"/>
        </w:rPr>
        <w:t>台州市建设工程投标人资格自查表</w:t>
      </w:r>
    </w:p>
    <w:tbl>
      <w:tblPr>
        <w:tblStyle w:val="2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11"/>
        <w:gridCol w:w="1401"/>
        <w:gridCol w:w="114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r>
              <w:rPr>
                <w:rFonts w:hint="default"/>
                <w:color w:val="auto"/>
                <w:kern w:val="2"/>
                <w:sz w:val="21"/>
                <w:szCs w:val="21"/>
                <w:highlight w:val="none"/>
              </w:rPr>
              <w:t>1</w:t>
            </w:r>
          </w:p>
        </w:tc>
        <w:tc>
          <w:tcPr>
            <w:tcW w:w="4611" w:type="dxa"/>
            <w:noWrap w:val="0"/>
            <w:vAlign w:val="center"/>
          </w:tcPr>
          <w:p>
            <w:pPr>
              <w:keepNext w:val="0"/>
              <w:keepLines w:val="0"/>
              <w:widowControl/>
              <w:suppressLineNumbers w:val="0"/>
              <w:spacing w:before="0" w:beforeAutospacing="0" w:after="0" w:afterAutospacing="0"/>
              <w:ind w:left="0" w:right="0"/>
              <w:jc w:val="left"/>
              <w:rPr>
                <w:rFonts w:hint="eastAsia" w:eastAsia="黑体"/>
                <w:b/>
                <w:color w:val="auto"/>
                <w:kern w:val="2"/>
                <w:szCs w:val="21"/>
                <w:highlight w:val="none"/>
              </w:rPr>
            </w:pPr>
            <w:r>
              <w:rPr>
                <w:rFonts w:hint="default"/>
                <w:color w:val="auto"/>
                <w:kern w:val="2"/>
                <w:sz w:val="21"/>
                <w:szCs w:val="21"/>
                <w:highlight w:val="none"/>
              </w:rPr>
              <w:t>投标人资质条件是否符合</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r>
              <w:rPr>
                <w:rFonts w:hint="default"/>
                <w:color w:val="auto"/>
                <w:kern w:val="2"/>
                <w:sz w:val="21"/>
                <w:szCs w:val="21"/>
                <w:highlight w:val="none"/>
              </w:rPr>
              <w:t>1.4.1（1）</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r>
              <w:rPr>
                <w:rFonts w:hint="default"/>
                <w:color w:val="auto"/>
                <w:kern w:val="2"/>
                <w:sz w:val="21"/>
                <w:szCs w:val="21"/>
                <w:highlight w:val="none"/>
              </w:rPr>
              <w:t>是</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2</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eastAsia"/>
                <w:color w:val="auto"/>
                <w:kern w:val="2"/>
                <w:szCs w:val="21"/>
                <w:highlight w:val="none"/>
              </w:rPr>
            </w:pPr>
            <w:r>
              <w:rPr>
                <w:rFonts w:hint="default"/>
                <w:color w:val="auto"/>
                <w:kern w:val="2"/>
                <w:sz w:val="21"/>
                <w:szCs w:val="21"/>
                <w:highlight w:val="none"/>
              </w:rPr>
              <w:t>是否为招标人不具有独立法人资格的附属机构（单位）</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1.4.4（1）</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Theme="minorEastAsia"/>
                <w:color w:val="auto"/>
                <w:kern w:val="2"/>
                <w:szCs w:val="21"/>
                <w:highlight w:val="none"/>
                <w:lang w:val="en-US" w:eastAsia="zh-CN"/>
              </w:rPr>
            </w:pPr>
            <w:r>
              <w:rPr>
                <w:rFonts w:hint="eastAsia"/>
                <w:color w:val="auto"/>
                <w:kern w:val="2"/>
                <w:szCs w:val="21"/>
                <w:highlight w:val="none"/>
                <w:lang w:val="en-US" w:eastAsia="zh-CN"/>
              </w:rPr>
              <w:t>3</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eastAsia"/>
                <w:color w:val="auto"/>
                <w:kern w:val="2"/>
                <w:szCs w:val="21"/>
                <w:highlight w:val="none"/>
              </w:rPr>
            </w:pPr>
            <w:r>
              <w:rPr>
                <w:rFonts w:hint="eastAsia"/>
                <w:color w:val="auto"/>
                <w:kern w:val="2"/>
                <w:sz w:val="21"/>
                <w:szCs w:val="21"/>
                <w:highlight w:val="none"/>
              </w:rPr>
              <w:t>是否为与招标人存在利害关系可能影响招标公正性的法人、其他组织或者个人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1.4.4（2）</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4</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eastAsia"/>
                <w:color w:val="auto"/>
                <w:kern w:val="2"/>
                <w:szCs w:val="21"/>
                <w:highlight w:val="none"/>
              </w:rPr>
            </w:pPr>
            <w:r>
              <w:rPr>
                <w:rFonts w:hint="eastAsia"/>
                <w:color w:val="auto"/>
                <w:kern w:val="2"/>
                <w:sz w:val="21"/>
                <w:szCs w:val="21"/>
                <w:highlight w:val="none"/>
              </w:rPr>
              <w:t>是否不同投标人的单位负责人为同一人或者互相存在控股、管理关系的</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1.4.4（3）</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5</w:t>
            </w:r>
          </w:p>
        </w:tc>
        <w:tc>
          <w:tcPr>
            <w:tcW w:w="4611" w:type="dxa"/>
            <w:noWrap w:val="0"/>
            <w:vAlign w:val="center"/>
          </w:tcPr>
          <w:p>
            <w:pPr>
              <w:keepNext w:val="0"/>
              <w:keepLines w:val="0"/>
              <w:widowControl/>
              <w:suppressLineNumbers w:val="0"/>
              <w:spacing w:before="0" w:beforeAutospacing="0" w:after="0" w:afterAutospacing="0"/>
              <w:ind w:left="0" w:right="0"/>
              <w:jc w:val="left"/>
              <w:rPr>
                <w:rFonts w:hint="eastAsia"/>
                <w:color w:val="auto"/>
                <w:kern w:val="2"/>
                <w:szCs w:val="21"/>
                <w:highlight w:val="none"/>
              </w:rPr>
            </w:pPr>
            <w:r>
              <w:rPr>
                <w:rFonts w:hint="default"/>
                <w:color w:val="auto"/>
                <w:kern w:val="2"/>
                <w:sz w:val="21"/>
                <w:szCs w:val="21"/>
                <w:highlight w:val="none"/>
              </w:rPr>
              <w:t>是否为本</w:t>
            </w:r>
            <w:r>
              <w:rPr>
                <w:rFonts w:hint="eastAsia"/>
                <w:color w:val="auto"/>
                <w:kern w:val="2"/>
                <w:sz w:val="21"/>
                <w:szCs w:val="21"/>
                <w:highlight w:val="none"/>
              </w:rPr>
              <w:t>标段</w:t>
            </w:r>
            <w:r>
              <w:rPr>
                <w:rFonts w:hint="default"/>
                <w:color w:val="auto"/>
                <w:kern w:val="2"/>
                <w:sz w:val="21"/>
                <w:szCs w:val="21"/>
                <w:highlight w:val="none"/>
              </w:rPr>
              <w:t>前期准备提供设计或咨询服务的</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1.4.4（4）</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6</w:t>
            </w:r>
          </w:p>
        </w:tc>
        <w:tc>
          <w:tcPr>
            <w:tcW w:w="4611" w:type="dxa"/>
            <w:noWrap w:val="0"/>
            <w:vAlign w:val="center"/>
          </w:tcPr>
          <w:p>
            <w:pPr>
              <w:keepNext w:val="0"/>
              <w:keepLines w:val="0"/>
              <w:widowControl/>
              <w:suppressLineNumbers w:val="0"/>
              <w:spacing w:before="0" w:beforeAutospacing="0" w:after="0" w:afterAutospacing="0"/>
              <w:ind w:left="0" w:right="0"/>
              <w:jc w:val="left"/>
              <w:rPr>
                <w:rFonts w:hint="eastAsia"/>
                <w:color w:val="auto"/>
                <w:kern w:val="2"/>
                <w:szCs w:val="21"/>
                <w:highlight w:val="none"/>
              </w:rPr>
            </w:pPr>
            <w:r>
              <w:rPr>
                <w:rFonts w:hint="default"/>
                <w:color w:val="auto"/>
                <w:kern w:val="2"/>
                <w:sz w:val="21"/>
                <w:szCs w:val="21"/>
                <w:highlight w:val="none"/>
              </w:rPr>
              <w:t>是否为本</w:t>
            </w:r>
            <w:r>
              <w:rPr>
                <w:rFonts w:hint="eastAsia"/>
                <w:color w:val="auto"/>
                <w:kern w:val="2"/>
                <w:sz w:val="21"/>
                <w:szCs w:val="21"/>
                <w:highlight w:val="none"/>
              </w:rPr>
              <w:t>标段</w:t>
            </w:r>
            <w:r>
              <w:rPr>
                <w:rFonts w:hint="default"/>
                <w:color w:val="auto"/>
                <w:kern w:val="2"/>
                <w:sz w:val="21"/>
                <w:szCs w:val="21"/>
                <w:highlight w:val="none"/>
              </w:rPr>
              <w:t>的监理人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1.4.4（5）</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7</w:t>
            </w:r>
          </w:p>
        </w:tc>
        <w:tc>
          <w:tcPr>
            <w:tcW w:w="4611" w:type="dxa"/>
            <w:noWrap w:val="0"/>
            <w:vAlign w:val="center"/>
          </w:tcPr>
          <w:p>
            <w:pPr>
              <w:keepNext w:val="0"/>
              <w:keepLines w:val="0"/>
              <w:widowControl/>
              <w:suppressLineNumbers w:val="0"/>
              <w:spacing w:before="0" w:beforeAutospacing="0" w:after="0" w:afterAutospacing="0"/>
              <w:ind w:left="0" w:right="0"/>
              <w:jc w:val="left"/>
              <w:rPr>
                <w:rFonts w:hint="eastAsia"/>
                <w:color w:val="auto"/>
                <w:kern w:val="2"/>
                <w:szCs w:val="21"/>
                <w:highlight w:val="none"/>
              </w:rPr>
            </w:pPr>
            <w:r>
              <w:rPr>
                <w:rFonts w:hint="default"/>
                <w:color w:val="auto"/>
                <w:kern w:val="2"/>
                <w:sz w:val="21"/>
                <w:szCs w:val="21"/>
                <w:highlight w:val="none"/>
              </w:rPr>
              <w:t>是否为本</w:t>
            </w:r>
            <w:r>
              <w:rPr>
                <w:rFonts w:hint="eastAsia"/>
                <w:color w:val="auto"/>
                <w:kern w:val="2"/>
                <w:sz w:val="21"/>
                <w:szCs w:val="21"/>
                <w:highlight w:val="none"/>
              </w:rPr>
              <w:t>标段</w:t>
            </w:r>
            <w:r>
              <w:rPr>
                <w:rFonts w:hint="default"/>
                <w:color w:val="auto"/>
                <w:kern w:val="2"/>
                <w:sz w:val="21"/>
                <w:szCs w:val="21"/>
                <w:highlight w:val="none"/>
              </w:rPr>
              <w:t>的代建人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1.4.4（6）</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8</w:t>
            </w:r>
          </w:p>
        </w:tc>
        <w:tc>
          <w:tcPr>
            <w:tcW w:w="4611" w:type="dxa"/>
            <w:noWrap w:val="0"/>
            <w:vAlign w:val="center"/>
          </w:tcPr>
          <w:p>
            <w:pPr>
              <w:keepNext w:val="0"/>
              <w:keepLines w:val="0"/>
              <w:widowControl/>
              <w:suppressLineNumbers w:val="0"/>
              <w:spacing w:before="0" w:beforeAutospacing="0" w:after="0" w:afterAutospacing="0"/>
              <w:ind w:left="0" w:right="0"/>
              <w:jc w:val="left"/>
              <w:rPr>
                <w:rFonts w:hint="eastAsia"/>
                <w:color w:val="auto"/>
                <w:kern w:val="2"/>
                <w:szCs w:val="21"/>
                <w:highlight w:val="none"/>
              </w:rPr>
            </w:pPr>
            <w:r>
              <w:rPr>
                <w:rFonts w:hint="default"/>
                <w:color w:val="auto"/>
                <w:kern w:val="2"/>
                <w:sz w:val="21"/>
                <w:szCs w:val="21"/>
                <w:highlight w:val="none"/>
              </w:rPr>
              <w:t>是否为本</w:t>
            </w:r>
            <w:r>
              <w:rPr>
                <w:rFonts w:hint="eastAsia"/>
                <w:color w:val="auto"/>
                <w:kern w:val="2"/>
                <w:sz w:val="21"/>
                <w:szCs w:val="21"/>
                <w:highlight w:val="none"/>
              </w:rPr>
              <w:t>标段</w:t>
            </w:r>
            <w:r>
              <w:rPr>
                <w:rFonts w:hint="default"/>
                <w:color w:val="auto"/>
                <w:kern w:val="2"/>
                <w:sz w:val="21"/>
                <w:szCs w:val="21"/>
                <w:highlight w:val="none"/>
              </w:rPr>
              <w:t>提供招标代理服务</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1.4.4（7）</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9</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eastAsia"/>
                <w:color w:val="auto"/>
                <w:kern w:val="2"/>
                <w:szCs w:val="21"/>
                <w:highlight w:val="none"/>
              </w:rPr>
            </w:pPr>
            <w:r>
              <w:rPr>
                <w:rFonts w:hint="default"/>
                <w:color w:val="auto"/>
                <w:kern w:val="2"/>
                <w:sz w:val="21"/>
                <w:szCs w:val="21"/>
                <w:highlight w:val="none"/>
              </w:rPr>
              <w:t>是否与本</w:t>
            </w:r>
            <w:r>
              <w:rPr>
                <w:rFonts w:hint="eastAsia"/>
                <w:color w:val="auto"/>
                <w:kern w:val="2"/>
                <w:sz w:val="21"/>
                <w:szCs w:val="21"/>
                <w:highlight w:val="none"/>
              </w:rPr>
              <w:t>标段</w:t>
            </w:r>
            <w:r>
              <w:rPr>
                <w:rFonts w:hint="default"/>
                <w:color w:val="auto"/>
                <w:kern w:val="2"/>
                <w:sz w:val="21"/>
                <w:szCs w:val="21"/>
                <w:highlight w:val="none"/>
              </w:rPr>
              <w:t>的监理人或代建人或招标代理机构同为一个法定代表人</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1.4.4（8）</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10</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eastAsia"/>
                <w:color w:val="auto"/>
                <w:kern w:val="2"/>
                <w:szCs w:val="21"/>
                <w:highlight w:val="none"/>
              </w:rPr>
            </w:pPr>
            <w:r>
              <w:rPr>
                <w:rFonts w:hint="default"/>
                <w:color w:val="auto"/>
                <w:kern w:val="2"/>
                <w:sz w:val="21"/>
                <w:szCs w:val="21"/>
                <w:highlight w:val="none"/>
              </w:rPr>
              <w:t>是否与本</w:t>
            </w:r>
            <w:r>
              <w:rPr>
                <w:rFonts w:hint="eastAsia"/>
                <w:color w:val="auto"/>
                <w:kern w:val="2"/>
                <w:sz w:val="21"/>
                <w:szCs w:val="21"/>
                <w:highlight w:val="none"/>
              </w:rPr>
              <w:t>标段</w:t>
            </w:r>
            <w:r>
              <w:rPr>
                <w:rFonts w:hint="default"/>
                <w:color w:val="auto"/>
                <w:kern w:val="2"/>
                <w:sz w:val="21"/>
                <w:szCs w:val="21"/>
                <w:highlight w:val="none"/>
              </w:rPr>
              <w:t>的监理人或代建人或招标代理机构相互控股或参股</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1.4.4（9）</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11</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eastAsia"/>
                <w:color w:val="auto"/>
                <w:kern w:val="2"/>
                <w:szCs w:val="21"/>
                <w:highlight w:val="none"/>
              </w:rPr>
            </w:pPr>
            <w:r>
              <w:rPr>
                <w:rFonts w:hint="default"/>
                <w:color w:val="auto"/>
                <w:kern w:val="2"/>
                <w:sz w:val="21"/>
                <w:szCs w:val="21"/>
                <w:highlight w:val="none"/>
              </w:rPr>
              <w:t>是否与本</w:t>
            </w:r>
            <w:r>
              <w:rPr>
                <w:rFonts w:hint="eastAsia"/>
                <w:color w:val="auto"/>
                <w:kern w:val="2"/>
                <w:sz w:val="21"/>
                <w:szCs w:val="21"/>
                <w:highlight w:val="none"/>
              </w:rPr>
              <w:t>标段</w:t>
            </w:r>
            <w:r>
              <w:rPr>
                <w:rFonts w:hint="default"/>
                <w:color w:val="auto"/>
                <w:kern w:val="2"/>
                <w:sz w:val="21"/>
                <w:szCs w:val="21"/>
                <w:highlight w:val="none"/>
              </w:rPr>
              <w:t>的监理人或代建人或招标代理机构相互任职或工作</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1.4.4（10）</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12</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eastAsia"/>
                <w:color w:val="auto"/>
                <w:kern w:val="2"/>
                <w:szCs w:val="21"/>
                <w:highlight w:val="none"/>
              </w:rPr>
            </w:pPr>
            <w:r>
              <w:rPr>
                <w:rFonts w:hint="default"/>
                <w:color w:val="auto"/>
                <w:kern w:val="2"/>
                <w:sz w:val="21"/>
                <w:szCs w:val="21"/>
                <w:highlight w:val="none"/>
              </w:rPr>
              <w:t>是否</w:t>
            </w:r>
            <w:r>
              <w:rPr>
                <w:rFonts w:hint="eastAsia"/>
                <w:color w:val="auto"/>
                <w:kern w:val="2"/>
                <w:sz w:val="21"/>
                <w:szCs w:val="21"/>
                <w:highlight w:val="none"/>
              </w:rPr>
              <w:t>被责令停产停业、暂扣或者吊销许可证、暂扣或者吊销执照</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1.4.4（11）</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13</w:t>
            </w:r>
          </w:p>
        </w:tc>
        <w:tc>
          <w:tcPr>
            <w:tcW w:w="4611" w:type="dxa"/>
            <w:noWrap w:val="0"/>
            <w:vAlign w:val="center"/>
          </w:tcPr>
          <w:p>
            <w:pPr>
              <w:keepNext w:val="0"/>
              <w:keepLines w:val="0"/>
              <w:widowControl/>
              <w:suppressLineNumbers w:val="0"/>
              <w:spacing w:before="0" w:beforeAutospacing="0" w:after="0" w:afterAutospacing="0"/>
              <w:ind w:left="0" w:right="0"/>
              <w:jc w:val="left"/>
              <w:rPr>
                <w:rFonts w:hint="eastAsia"/>
                <w:color w:val="auto"/>
                <w:kern w:val="2"/>
                <w:szCs w:val="21"/>
                <w:highlight w:val="none"/>
              </w:rPr>
            </w:pPr>
            <w:r>
              <w:rPr>
                <w:rFonts w:hint="default"/>
                <w:color w:val="auto"/>
                <w:kern w:val="2"/>
                <w:sz w:val="21"/>
                <w:szCs w:val="21"/>
                <w:highlight w:val="none"/>
              </w:rPr>
              <w:t>是否</w:t>
            </w:r>
            <w:r>
              <w:rPr>
                <w:rFonts w:hint="eastAsia"/>
                <w:color w:val="auto"/>
                <w:kern w:val="2"/>
                <w:sz w:val="21"/>
                <w:szCs w:val="21"/>
                <w:highlight w:val="none"/>
              </w:rPr>
              <w:t>进入清算程序，或被宣告破产</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1.4.4（12）</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1</w:t>
            </w:r>
            <w:r>
              <w:rPr>
                <w:rFonts w:hint="default"/>
                <w:color w:val="auto"/>
                <w:kern w:val="2"/>
                <w:sz w:val="21"/>
                <w:szCs w:val="21"/>
                <w:highlight w:val="none"/>
              </w:rPr>
              <w:t>4</w:t>
            </w:r>
          </w:p>
        </w:tc>
        <w:tc>
          <w:tcPr>
            <w:tcW w:w="4611" w:type="dxa"/>
            <w:noWrap w:val="0"/>
            <w:vAlign w:val="center"/>
          </w:tcPr>
          <w:p>
            <w:pPr>
              <w:keepNext w:val="0"/>
              <w:keepLines w:val="0"/>
              <w:widowControl/>
              <w:suppressLineNumbers w:val="0"/>
              <w:spacing w:before="0" w:beforeAutospacing="0" w:after="0" w:afterAutospacing="0"/>
              <w:ind w:left="0" w:right="0"/>
              <w:jc w:val="left"/>
              <w:rPr>
                <w:rFonts w:hint="eastAsia"/>
                <w:color w:val="auto"/>
                <w:kern w:val="2"/>
                <w:szCs w:val="21"/>
                <w:highlight w:val="none"/>
              </w:rPr>
            </w:pPr>
            <w:r>
              <w:rPr>
                <w:rFonts w:hint="eastAsia"/>
                <w:color w:val="auto"/>
                <w:kern w:val="2"/>
                <w:sz w:val="21"/>
                <w:szCs w:val="21"/>
                <w:highlight w:val="none"/>
              </w:rPr>
              <w:t>是否</w:t>
            </w:r>
            <w:r>
              <w:rPr>
                <w:rFonts w:hint="eastAsia" w:hAnsi="宋体"/>
                <w:color w:val="auto"/>
                <w:kern w:val="2"/>
                <w:sz w:val="21"/>
                <w:szCs w:val="21"/>
                <w:highlight w:val="none"/>
              </w:rPr>
              <w:t>被依法暂停或取消投标资格</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1.4.4（13）</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15</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eastAsia"/>
                <w:color w:val="auto"/>
                <w:kern w:val="2"/>
                <w:szCs w:val="21"/>
                <w:highlight w:val="none"/>
              </w:rPr>
            </w:pPr>
            <w:r>
              <w:rPr>
                <w:rFonts w:hint="eastAsia"/>
                <w:color w:val="auto"/>
                <w:kern w:val="2"/>
                <w:sz w:val="21"/>
                <w:szCs w:val="21"/>
                <w:highlight w:val="none"/>
              </w:rPr>
              <w:t>是否存在法律法规或投标人须知前附表规定的其他情形</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1.4.4（14）</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eastAsia"/>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16</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eastAsia"/>
                <w:color w:val="auto"/>
                <w:kern w:val="2"/>
                <w:szCs w:val="21"/>
                <w:highlight w:val="none"/>
              </w:rPr>
            </w:pPr>
            <w:r>
              <w:rPr>
                <w:rFonts w:hint="default"/>
                <w:color w:val="auto"/>
                <w:kern w:val="2"/>
                <w:sz w:val="21"/>
                <w:szCs w:val="21"/>
                <w:highlight w:val="none"/>
              </w:rPr>
              <w:t>是否存在安全生产许可证超出有效期或处于暂扣时限内</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1.4.4（15）</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color w:val="auto"/>
                <w:kern w:val="2"/>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color w:val="auto"/>
                <w:kern w:val="2"/>
                <w:sz w:val="21"/>
                <w:szCs w:val="21"/>
                <w:highlight w:val="none"/>
              </w:rPr>
            </w:pPr>
            <w:r>
              <w:rPr>
                <w:rFonts w:hint="eastAsia"/>
                <w:color w:val="auto"/>
                <w:kern w:val="2"/>
                <w:sz w:val="21"/>
                <w:szCs w:val="21"/>
                <w:highlight w:val="none"/>
              </w:rPr>
              <w:t>17</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color w:val="auto"/>
                <w:kern w:val="2"/>
                <w:sz w:val="21"/>
                <w:szCs w:val="21"/>
                <w:highlight w:val="none"/>
              </w:rPr>
            </w:pPr>
            <w:r>
              <w:rPr>
                <w:rFonts w:hint="eastAsia"/>
                <w:color w:val="auto"/>
                <w:kern w:val="2"/>
                <w:sz w:val="21"/>
                <w:szCs w:val="21"/>
                <w:highlight w:val="none"/>
              </w:rPr>
              <w:t>是否存在投标人及相关管理人员安全生产任职资格不符合相关规定</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color w:val="auto"/>
                <w:kern w:val="2"/>
                <w:sz w:val="21"/>
                <w:szCs w:val="21"/>
                <w:highlight w:val="none"/>
              </w:rPr>
            </w:pPr>
            <w:r>
              <w:rPr>
                <w:rFonts w:hint="eastAsia"/>
                <w:color w:val="auto"/>
                <w:kern w:val="2"/>
                <w:sz w:val="21"/>
                <w:szCs w:val="21"/>
                <w:highlight w:val="none"/>
              </w:rPr>
              <w:t>1.4.4（16）</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color w:val="auto"/>
                <w:kern w:val="2"/>
                <w:sz w:val="21"/>
                <w:szCs w:val="21"/>
                <w:highlight w:val="none"/>
              </w:rPr>
            </w:pPr>
            <w:r>
              <w:rPr>
                <w:rFonts w:hint="eastAsia"/>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color w:val="auto"/>
                <w:kern w:val="2"/>
                <w:sz w:val="21"/>
                <w:szCs w:val="21"/>
                <w:highlight w:val="none"/>
              </w:rPr>
            </w:pPr>
            <w:r>
              <w:rPr>
                <w:rFonts w:hint="default"/>
                <w:color w:val="auto"/>
                <w:kern w:val="2"/>
                <w:sz w:val="21"/>
                <w:szCs w:val="21"/>
                <w:highlight w:val="none"/>
              </w:rPr>
              <w:t>18</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color w:val="auto"/>
                <w:kern w:val="2"/>
                <w:sz w:val="21"/>
                <w:szCs w:val="21"/>
                <w:highlight w:val="none"/>
              </w:rPr>
            </w:pPr>
            <w:r>
              <w:rPr>
                <w:rFonts w:hint="default"/>
                <w:color w:val="auto"/>
                <w:kern w:val="2"/>
                <w:sz w:val="21"/>
                <w:szCs w:val="21"/>
                <w:highlight w:val="none"/>
              </w:rPr>
              <w:t>是否存在投标人（包括法定代表人）有行贿犯罪记录的（由投标文件提交截止之日上溯</w:t>
            </w:r>
            <w:r>
              <w:rPr>
                <w:rFonts w:hint="eastAsia"/>
                <w:color w:val="auto"/>
                <w:kern w:val="2"/>
                <w:sz w:val="21"/>
                <w:szCs w:val="21"/>
                <w:highlight w:val="none"/>
                <w:lang w:val="en-US" w:eastAsia="zh-CN"/>
              </w:rPr>
              <w:t>3</w:t>
            </w:r>
            <w:r>
              <w:rPr>
                <w:rFonts w:hint="default"/>
                <w:color w:val="auto"/>
                <w:kern w:val="2"/>
                <w:sz w:val="21"/>
                <w:szCs w:val="21"/>
                <w:highlight w:val="none"/>
              </w:rPr>
              <w:t>年，行贿犯罪记录日期以法院判决生效日期为准）</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color w:val="auto"/>
                <w:kern w:val="2"/>
                <w:sz w:val="21"/>
                <w:szCs w:val="21"/>
                <w:highlight w:val="none"/>
              </w:rPr>
            </w:pPr>
            <w:r>
              <w:rPr>
                <w:rFonts w:hint="default"/>
                <w:color w:val="auto"/>
                <w:kern w:val="2"/>
                <w:sz w:val="21"/>
                <w:szCs w:val="21"/>
                <w:highlight w:val="none"/>
              </w:rPr>
              <w:t>1.4.4（17）</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color w:val="auto"/>
                <w:kern w:val="2"/>
                <w:sz w:val="21"/>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exact"/>
        </w:trPr>
        <w:tc>
          <w:tcPr>
            <w:tcW w:w="648"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color w:val="auto"/>
                <w:kern w:val="2"/>
                <w:sz w:val="21"/>
                <w:szCs w:val="21"/>
                <w:highlight w:val="none"/>
              </w:rPr>
            </w:pPr>
            <w:r>
              <w:rPr>
                <w:rFonts w:hint="default"/>
                <w:color w:val="auto"/>
                <w:kern w:val="2"/>
                <w:sz w:val="21"/>
                <w:szCs w:val="21"/>
                <w:highlight w:val="none"/>
              </w:rPr>
              <w:t>19</w:t>
            </w:r>
          </w:p>
        </w:tc>
        <w:tc>
          <w:tcPr>
            <w:tcW w:w="4611"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color w:val="auto"/>
                <w:kern w:val="2"/>
                <w:sz w:val="21"/>
                <w:szCs w:val="21"/>
                <w:highlight w:val="none"/>
              </w:rPr>
            </w:pPr>
            <w:r>
              <w:rPr>
                <w:rFonts w:hint="eastAsia"/>
                <w:color w:val="auto"/>
                <w:kern w:val="2"/>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color w:val="auto"/>
                <w:kern w:val="2"/>
                <w:sz w:val="21"/>
                <w:szCs w:val="21"/>
                <w:highlight w:val="none"/>
              </w:rPr>
            </w:pPr>
            <w:r>
              <w:rPr>
                <w:rFonts w:hint="default"/>
                <w:color w:val="auto"/>
                <w:kern w:val="2"/>
                <w:sz w:val="21"/>
                <w:szCs w:val="21"/>
                <w:highlight w:val="none"/>
              </w:rPr>
              <w:t>1.4.4（18）</w:t>
            </w:r>
          </w:p>
        </w:tc>
        <w:tc>
          <w:tcPr>
            <w:tcW w:w="114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color w:val="auto"/>
                <w:kern w:val="2"/>
                <w:sz w:val="21"/>
                <w:szCs w:val="21"/>
                <w:highlight w:val="none"/>
              </w:rPr>
            </w:pPr>
            <w:r>
              <w:rPr>
                <w:rFonts w:hint="default"/>
                <w:color w:val="auto"/>
                <w:kern w:val="2"/>
                <w:sz w:val="21"/>
                <w:szCs w:val="21"/>
                <w:highlight w:val="none"/>
              </w:rPr>
              <w:t>否</w:t>
            </w:r>
          </w:p>
        </w:tc>
        <w:tc>
          <w:tcPr>
            <w:tcW w:w="114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eastAsia="黑体"/>
                <w:b/>
                <w:color w:val="auto"/>
                <w:kern w:val="2"/>
                <w:szCs w:val="21"/>
                <w:highlight w:val="none"/>
              </w:rPr>
            </w:pPr>
          </w:p>
        </w:tc>
      </w:tr>
    </w:tbl>
    <w:p>
      <w:pPr>
        <w:ind w:leftChars="-95" w:hanging="199" w:hangingChars="66"/>
        <w:jc w:val="center"/>
        <w:rPr>
          <w:rFonts w:hint="eastAsia" w:eastAsia="黑体"/>
          <w:b/>
          <w:color w:val="auto"/>
          <w:sz w:val="30"/>
          <w:szCs w:val="30"/>
          <w:highlight w:val="none"/>
        </w:rPr>
      </w:pPr>
    </w:p>
    <w:p>
      <w:pPr>
        <w:spacing w:line="440" w:lineRule="exact"/>
        <w:jc w:val="right"/>
        <w:rPr>
          <w:rFonts w:hint="eastAsia"/>
          <w:color w:val="auto"/>
          <w:szCs w:val="21"/>
          <w:highlight w:val="none"/>
        </w:rPr>
      </w:pPr>
      <w:r>
        <w:rPr>
          <w:rFonts w:hint="eastAsia"/>
          <w:color w:val="auto"/>
          <w:szCs w:val="21"/>
          <w:highlight w:val="none"/>
        </w:rPr>
        <w:t xml:space="preserve">法定代表人（签字或盖章）：           </w:t>
      </w:r>
    </w:p>
    <w:p>
      <w:pPr>
        <w:spacing w:line="440" w:lineRule="exact"/>
        <w:jc w:val="right"/>
        <w:rPr>
          <w:rFonts w:hint="eastAsia"/>
          <w:color w:val="auto"/>
          <w:szCs w:val="21"/>
          <w:highlight w:val="none"/>
        </w:rPr>
      </w:pPr>
      <w:r>
        <w:rPr>
          <w:rFonts w:hint="eastAsia"/>
          <w:color w:val="auto"/>
          <w:szCs w:val="21"/>
          <w:highlight w:val="none"/>
        </w:rPr>
        <w:t xml:space="preserve">                                      投  标  人（盖章）：  </w:t>
      </w:r>
    </w:p>
    <w:p>
      <w:pPr>
        <w:spacing w:line="440" w:lineRule="exact"/>
        <w:jc w:val="right"/>
        <w:rPr>
          <w:rFonts w:hint="eastAsia"/>
          <w:color w:val="auto"/>
          <w:szCs w:val="21"/>
          <w:highlight w:val="none"/>
        </w:rPr>
      </w:pPr>
      <w:r>
        <w:rPr>
          <w:rFonts w:hint="eastAsia"/>
          <w:color w:val="auto"/>
          <w:szCs w:val="21"/>
          <w:highlight w:val="none"/>
        </w:rPr>
        <w:t xml:space="preserve">年    月    日         </w:t>
      </w:r>
    </w:p>
    <w:p>
      <w:pPr>
        <w:pStyle w:val="6"/>
        <w:numPr>
          <w:ilvl w:val="0"/>
          <w:numId w:val="70"/>
        </w:numPr>
        <w:bidi w:val="0"/>
        <w:ind w:left="385" w:leftChars="0" w:hanging="385" w:hangingChars="137"/>
        <w:jc w:val="left"/>
        <w:outlineLvl w:val="1"/>
        <w:rPr>
          <w:rFonts w:hint="eastAsia"/>
          <w:color w:val="auto"/>
          <w:sz w:val="28"/>
          <w:szCs w:val="28"/>
          <w:highlight w:val="none"/>
        </w:rPr>
      </w:pPr>
      <w:bookmarkStart w:id="251" w:name="_Toc12613"/>
      <w:bookmarkStart w:id="252" w:name="_Toc30609"/>
      <w:r>
        <w:rPr>
          <w:rFonts w:hint="eastAsia"/>
          <w:color w:val="auto"/>
          <w:sz w:val="28"/>
          <w:szCs w:val="28"/>
          <w:highlight w:val="none"/>
        </w:rPr>
        <w:t>台州市建设工程投标项目负责人资格自查表</w:t>
      </w:r>
      <w:bookmarkEnd w:id="251"/>
      <w:bookmarkEnd w:id="252"/>
    </w:p>
    <w:p>
      <w:pPr>
        <w:spacing w:line="360" w:lineRule="auto"/>
        <w:jc w:val="center"/>
        <w:outlineLvl w:val="2"/>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工程</w:t>
      </w:r>
    </w:p>
    <w:p>
      <w:pPr>
        <w:spacing w:line="440" w:lineRule="exact"/>
        <w:jc w:val="center"/>
        <w:rPr>
          <w:rFonts w:hint="eastAsia" w:eastAsia="黑体"/>
          <w:b/>
          <w:color w:val="auto"/>
          <w:sz w:val="30"/>
          <w:szCs w:val="30"/>
          <w:highlight w:val="none"/>
        </w:rPr>
      </w:pPr>
      <w:r>
        <w:rPr>
          <w:rFonts w:hint="eastAsia" w:eastAsia="黑体"/>
          <w:b/>
          <w:color w:val="auto"/>
          <w:sz w:val="30"/>
          <w:szCs w:val="30"/>
          <w:highlight w:val="none"/>
        </w:rPr>
        <w:t>台州市建设工程投标项目负责人资格自查表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720"/>
        <w:gridCol w:w="1374"/>
        <w:gridCol w:w="1789"/>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color w:val="auto"/>
                <w:kern w:val="2"/>
                <w:szCs w:val="21"/>
                <w:highlight w:val="none"/>
              </w:rPr>
            </w:pPr>
            <w:r>
              <w:rPr>
                <w:rFonts w:hint="eastAsia" w:eastAsia="黑体"/>
                <w:b/>
                <w:color w:val="auto"/>
                <w:kern w:val="2"/>
                <w:szCs w:val="21"/>
                <w:highlight w:val="none"/>
              </w:rPr>
              <w:t>序号</w:t>
            </w:r>
          </w:p>
        </w:tc>
        <w:tc>
          <w:tcPr>
            <w:tcW w:w="4720"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color w:val="auto"/>
                <w:kern w:val="2"/>
                <w:szCs w:val="21"/>
                <w:highlight w:val="none"/>
              </w:rPr>
            </w:pPr>
            <w:r>
              <w:rPr>
                <w:rFonts w:hint="eastAsia" w:eastAsia="黑体"/>
                <w:b/>
                <w:color w:val="auto"/>
                <w:kern w:val="2"/>
                <w:szCs w:val="21"/>
                <w:highlight w:val="none"/>
              </w:rPr>
              <w:t>自查内容</w:t>
            </w:r>
          </w:p>
        </w:tc>
        <w:tc>
          <w:tcPr>
            <w:tcW w:w="1374"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color w:val="auto"/>
                <w:kern w:val="2"/>
                <w:szCs w:val="21"/>
                <w:highlight w:val="none"/>
              </w:rPr>
            </w:pPr>
            <w:r>
              <w:rPr>
                <w:rFonts w:hint="eastAsia" w:eastAsia="黑体"/>
                <w:b/>
                <w:color w:val="auto"/>
                <w:kern w:val="2"/>
                <w:szCs w:val="21"/>
                <w:highlight w:val="none"/>
              </w:rPr>
              <w:t>招标文件条款号</w:t>
            </w:r>
          </w:p>
        </w:tc>
        <w:tc>
          <w:tcPr>
            <w:tcW w:w="1789"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color w:val="auto"/>
                <w:kern w:val="2"/>
                <w:szCs w:val="21"/>
                <w:highlight w:val="none"/>
              </w:rPr>
            </w:pPr>
            <w:r>
              <w:rPr>
                <w:rFonts w:hint="eastAsia" w:eastAsia="黑体"/>
                <w:b/>
                <w:color w:val="auto"/>
                <w:kern w:val="2"/>
                <w:szCs w:val="21"/>
                <w:highlight w:val="none"/>
              </w:rPr>
              <w:t>投标要求</w:t>
            </w:r>
          </w:p>
        </w:tc>
        <w:tc>
          <w:tcPr>
            <w:tcW w:w="831"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eastAsia="黑体"/>
                <w:b/>
                <w:color w:val="auto"/>
                <w:kern w:val="2"/>
                <w:szCs w:val="21"/>
                <w:highlight w:val="none"/>
              </w:rPr>
            </w:pPr>
            <w:r>
              <w:rPr>
                <w:rFonts w:hint="eastAsia" w:eastAsia="黑体"/>
                <w:b/>
                <w:color w:val="auto"/>
                <w:kern w:val="2"/>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648"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color w:val="auto"/>
                <w:kern w:val="2"/>
                <w:szCs w:val="21"/>
                <w:highlight w:val="none"/>
              </w:rPr>
            </w:pPr>
            <w:r>
              <w:rPr>
                <w:rFonts w:hint="eastAsia"/>
                <w:color w:val="auto"/>
                <w:kern w:val="2"/>
                <w:szCs w:val="21"/>
                <w:highlight w:val="none"/>
              </w:rPr>
              <w:t>1</w:t>
            </w:r>
          </w:p>
        </w:tc>
        <w:tc>
          <w:tcPr>
            <w:tcW w:w="4720" w:type="dxa"/>
            <w:noWrap w:val="0"/>
            <w:vAlign w:val="center"/>
          </w:tcPr>
          <w:p>
            <w:pPr>
              <w:keepNext w:val="0"/>
              <w:keepLines w:val="0"/>
              <w:widowControl/>
              <w:suppressLineNumbers w:val="0"/>
              <w:spacing w:before="0" w:beforeAutospacing="0" w:after="0" w:afterAutospacing="0" w:line="240" w:lineRule="auto"/>
              <w:ind w:left="0" w:leftChars="0" w:right="0" w:rightChars="0"/>
              <w:rPr>
                <w:rFonts w:hint="eastAsia"/>
                <w:b/>
                <w:color w:val="auto"/>
                <w:kern w:val="2"/>
                <w:szCs w:val="21"/>
                <w:highlight w:val="none"/>
              </w:rPr>
            </w:pPr>
            <w:r>
              <w:rPr>
                <w:rFonts w:hint="default"/>
                <w:color w:val="auto"/>
                <w:kern w:val="2"/>
                <w:sz w:val="21"/>
                <w:szCs w:val="21"/>
                <w:highlight w:val="none"/>
              </w:rPr>
              <w:t>投标项目负责人建造师专业和等级是否符合</w:t>
            </w:r>
          </w:p>
        </w:tc>
        <w:tc>
          <w:tcPr>
            <w:tcW w:w="137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color w:val="auto"/>
                <w:kern w:val="2"/>
                <w:szCs w:val="21"/>
                <w:highlight w:val="none"/>
              </w:rPr>
            </w:pPr>
            <w:r>
              <w:rPr>
                <w:rFonts w:hint="default"/>
                <w:color w:val="auto"/>
                <w:kern w:val="2"/>
                <w:sz w:val="21"/>
                <w:szCs w:val="21"/>
                <w:highlight w:val="none"/>
              </w:rPr>
              <w:t>1.4.1（3）</w:t>
            </w:r>
          </w:p>
        </w:tc>
        <w:tc>
          <w:tcPr>
            <w:tcW w:w="178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eastAsia="黑体"/>
                <w:color w:val="auto"/>
                <w:kern w:val="2"/>
                <w:szCs w:val="21"/>
                <w:highlight w:val="none"/>
              </w:rPr>
            </w:pPr>
            <w:r>
              <w:rPr>
                <w:rFonts w:hint="default" w:eastAsia="黑体"/>
                <w:color w:val="auto"/>
                <w:kern w:val="2"/>
                <w:sz w:val="21"/>
                <w:szCs w:val="21"/>
                <w:highlight w:val="none"/>
              </w:rPr>
              <w:t>是</w:t>
            </w:r>
          </w:p>
        </w:tc>
        <w:tc>
          <w:tcPr>
            <w:tcW w:w="831" w:type="dxa"/>
            <w:noWrap w:val="0"/>
            <w:vAlign w:val="top"/>
          </w:tcPr>
          <w:p>
            <w:pPr>
              <w:keepNext w:val="0"/>
              <w:keepLines w:val="0"/>
              <w:widowControl/>
              <w:suppressLineNumbers w:val="0"/>
              <w:spacing w:before="0" w:beforeAutospacing="0" w:after="0" w:afterAutospacing="0" w:line="240" w:lineRule="auto"/>
              <w:ind w:left="0" w:leftChars="0" w:right="0" w:rightChars="0"/>
              <w:jc w:val="center"/>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exact"/>
        </w:trPr>
        <w:tc>
          <w:tcPr>
            <w:tcW w:w="648"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b/>
                <w:color w:val="auto"/>
                <w:kern w:val="2"/>
                <w:szCs w:val="21"/>
                <w:highlight w:val="none"/>
              </w:rPr>
            </w:pPr>
            <w:r>
              <w:rPr>
                <w:rFonts w:hint="eastAsia"/>
                <w:b/>
                <w:color w:val="auto"/>
                <w:kern w:val="2"/>
                <w:szCs w:val="21"/>
                <w:highlight w:val="none"/>
              </w:rPr>
              <w:t>2</w:t>
            </w:r>
          </w:p>
        </w:tc>
        <w:tc>
          <w:tcPr>
            <w:tcW w:w="4720" w:type="dxa"/>
            <w:noWrap w:val="0"/>
            <w:vAlign w:val="center"/>
          </w:tcPr>
          <w:p>
            <w:pPr>
              <w:keepNext w:val="0"/>
              <w:keepLines w:val="0"/>
              <w:widowControl/>
              <w:suppressLineNumbers w:val="0"/>
              <w:snapToGrid w:val="0"/>
              <w:spacing w:before="0" w:beforeAutospacing="0" w:after="0" w:afterAutospacing="0" w:line="240" w:lineRule="auto"/>
              <w:ind w:left="0" w:right="0"/>
              <w:rPr>
                <w:rFonts w:hint="default" w:ascii="宋体" w:hAnsi="宋体"/>
                <w:b/>
                <w:color w:val="auto"/>
                <w:kern w:val="2"/>
                <w:sz w:val="21"/>
                <w:szCs w:val="21"/>
                <w:highlight w:val="none"/>
              </w:rPr>
            </w:pPr>
            <w:r>
              <w:rPr>
                <w:rFonts w:hint="eastAsia" w:ascii="宋体" w:hAnsi="宋体"/>
                <w:b/>
                <w:color w:val="auto"/>
                <w:kern w:val="2"/>
                <w:sz w:val="21"/>
                <w:szCs w:val="21"/>
                <w:highlight w:val="none"/>
              </w:rPr>
              <w:t>投标项目负责人在建状态存在下列四种之一情形的：</w:t>
            </w:r>
          </w:p>
          <w:p>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color w:val="auto"/>
                <w:kern w:val="2"/>
                <w:sz w:val="21"/>
                <w:szCs w:val="21"/>
                <w:highlight w:val="none"/>
              </w:rPr>
            </w:pPr>
            <w:r>
              <w:rPr>
                <w:rFonts w:hint="eastAsia" w:ascii="宋体" w:hAnsi="宋体"/>
                <w:b/>
                <w:color w:val="auto"/>
                <w:kern w:val="2"/>
                <w:sz w:val="21"/>
                <w:szCs w:val="21"/>
                <w:highlight w:val="none"/>
              </w:rPr>
              <w:t>（1）无在建；</w:t>
            </w:r>
          </w:p>
          <w:p>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color w:val="auto"/>
                <w:kern w:val="2"/>
                <w:sz w:val="21"/>
                <w:szCs w:val="21"/>
                <w:highlight w:val="none"/>
              </w:rPr>
            </w:pPr>
            <w:r>
              <w:rPr>
                <w:rFonts w:hint="eastAsia" w:ascii="宋体" w:hAnsi="宋体"/>
                <w:b/>
                <w:color w:val="auto"/>
                <w:kern w:val="2"/>
                <w:sz w:val="21"/>
                <w:szCs w:val="21"/>
                <w:highlight w:val="none"/>
              </w:rPr>
              <w:t>（2）原承接的项目与本工程属于同一工程相邻分段发包或分期施工的；（证明格式自拟）</w:t>
            </w:r>
          </w:p>
          <w:p>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color w:val="auto"/>
                <w:kern w:val="2"/>
                <w:sz w:val="21"/>
                <w:szCs w:val="21"/>
                <w:highlight w:val="none"/>
              </w:rPr>
            </w:pPr>
            <w:r>
              <w:rPr>
                <w:rFonts w:hint="eastAsia" w:ascii="宋体" w:hAnsi="宋体"/>
                <w:b/>
                <w:color w:val="auto"/>
                <w:kern w:val="2"/>
                <w:sz w:val="21"/>
                <w:szCs w:val="21"/>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color w:val="auto"/>
                <w:kern w:val="2"/>
                <w:sz w:val="21"/>
                <w:szCs w:val="21"/>
                <w:highlight w:val="none"/>
              </w:rPr>
              <w:t>（详见投标文件格式十一））</w:t>
            </w:r>
            <w:r>
              <w:rPr>
                <w:rFonts w:hint="eastAsia" w:ascii="宋体" w:hAnsi="宋体"/>
                <w:b/>
                <w:color w:val="auto"/>
                <w:kern w:val="2"/>
                <w:sz w:val="21"/>
                <w:szCs w:val="21"/>
                <w:highlight w:val="none"/>
              </w:rPr>
              <w:t>；</w:t>
            </w:r>
          </w:p>
          <w:p>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color w:val="auto"/>
                <w:kern w:val="2"/>
                <w:sz w:val="21"/>
                <w:szCs w:val="21"/>
                <w:highlight w:val="none"/>
              </w:rPr>
            </w:pPr>
            <w:r>
              <w:rPr>
                <w:rFonts w:hint="eastAsia" w:ascii="宋体" w:hAnsi="宋体"/>
                <w:b/>
                <w:color w:val="auto"/>
                <w:kern w:val="2"/>
                <w:sz w:val="21"/>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color w:val="auto"/>
                <w:kern w:val="2"/>
                <w:sz w:val="21"/>
                <w:szCs w:val="21"/>
                <w:highlight w:val="none"/>
              </w:rPr>
              <w:t>（详见投标文件格式十二））</w:t>
            </w:r>
            <w:r>
              <w:rPr>
                <w:rFonts w:hint="eastAsia" w:ascii="宋体" w:hAnsi="宋体"/>
                <w:b/>
                <w:color w:val="auto"/>
                <w:kern w:val="2"/>
                <w:sz w:val="21"/>
                <w:szCs w:val="21"/>
                <w:highlight w:val="none"/>
              </w:rPr>
              <w:t>。</w:t>
            </w:r>
          </w:p>
          <w:p>
            <w:pPr>
              <w:keepNext w:val="0"/>
              <w:keepLines w:val="0"/>
              <w:widowControl/>
              <w:suppressLineNumbers w:val="0"/>
              <w:snapToGrid w:val="0"/>
              <w:spacing w:before="0" w:beforeAutospacing="0" w:after="0" w:afterAutospacing="0" w:line="240" w:lineRule="auto"/>
              <w:ind w:left="0" w:leftChars="0" w:right="0" w:rightChars="0"/>
              <w:rPr>
                <w:rFonts w:hint="eastAsia"/>
                <w:b/>
                <w:color w:val="auto"/>
                <w:kern w:val="2"/>
                <w:szCs w:val="21"/>
                <w:highlight w:val="none"/>
              </w:rPr>
            </w:pPr>
            <w:r>
              <w:rPr>
                <w:rFonts w:hint="eastAsia" w:ascii="宋体" w:hAnsi="宋体"/>
                <w:b/>
                <w:color w:val="auto"/>
                <w:kern w:val="2"/>
                <w:sz w:val="21"/>
                <w:szCs w:val="21"/>
                <w:highlight w:val="none"/>
              </w:rPr>
              <w:t>属上述（2）、（3）、（4）情形的，投标人应在投标文件中提交有关书面证明材料（以电子文档形式随资信标上传）。</w:t>
            </w:r>
          </w:p>
        </w:tc>
        <w:tc>
          <w:tcPr>
            <w:tcW w:w="137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color w:val="auto"/>
                <w:kern w:val="2"/>
                <w:szCs w:val="21"/>
                <w:highlight w:val="none"/>
              </w:rPr>
            </w:pPr>
            <w:r>
              <w:rPr>
                <w:rFonts w:hint="default"/>
                <w:color w:val="auto"/>
                <w:kern w:val="2"/>
                <w:sz w:val="21"/>
                <w:szCs w:val="21"/>
                <w:highlight w:val="none"/>
              </w:rPr>
              <w:t>10.3</w:t>
            </w:r>
          </w:p>
        </w:tc>
        <w:tc>
          <w:tcPr>
            <w:tcW w:w="1789" w:type="dxa"/>
            <w:noWrap w:val="0"/>
            <w:vAlign w:val="center"/>
          </w:tcPr>
          <w:p>
            <w:pPr>
              <w:keepNext w:val="0"/>
              <w:keepLines w:val="0"/>
              <w:widowControl/>
              <w:suppressLineNumbers w:val="0"/>
              <w:spacing w:before="0" w:beforeAutospacing="0" w:after="0" w:afterAutospacing="0" w:line="240" w:lineRule="auto"/>
              <w:ind w:left="0" w:leftChars="0" w:right="0" w:rightChars="0"/>
              <w:rPr>
                <w:rFonts w:hint="eastAsia"/>
                <w:color w:val="auto"/>
                <w:kern w:val="2"/>
                <w:szCs w:val="21"/>
                <w:highlight w:val="none"/>
              </w:rPr>
            </w:pPr>
            <w:r>
              <w:rPr>
                <w:rFonts w:hint="default"/>
                <w:b/>
                <w:color w:val="auto"/>
                <w:kern w:val="2"/>
                <w:sz w:val="21"/>
                <w:szCs w:val="21"/>
                <w:highlight w:val="none"/>
              </w:rPr>
              <w:t>应是（1）、（2）、（3）、（4）之一情形。自查应填写属何种情形</w:t>
            </w:r>
          </w:p>
        </w:tc>
        <w:tc>
          <w:tcPr>
            <w:tcW w:w="831" w:type="dxa"/>
            <w:noWrap w:val="0"/>
            <w:vAlign w:val="center"/>
          </w:tcPr>
          <w:p>
            <w:pPr>
              <w:keepNext w:val="0"/>
              <w:keepLines w:val="0"/>
              <w:widowControl/>
              <w:suppressLineNumbers w:val="0"/>
              <w:spacing w:before="0" w:beforeAutospacing="0" w:after="0" w:afterAutospacing="0" w:line="240" w:lineRule="auto"/>
              <w:ind w:left="0" w:leftChars="0" w:right="0" w:rightChars="0"/>
              <w:rPr>
                <w:rFonts w:hint="eastAsia" w:eastAsia="黑体"/>
                <w:b/>
                <w:color w:val="auto"/>
                <w:kern w:val="2"/>
                <w:szCs w:val="21"/>
                <w:highlight w:val="none"/>
              </w:rPr>
            </w:pPr>
            <w:r>
              <w:rPr>
                <w:rFonts w:hint="eastAsia"/>
                <w:color w:val="auto"/>
                <w:kern w:val="2"/>
                <w:sz w:val="21"/>
                <w:szCs w:val="21"/>
                <w:highlight w:val="none"/>
              </w:rPr>
              <w:t>属</w:t>
            </w:r>
            <w:r>
              <w:rPr>
                <w:rFonts w:hint="eastAsia"/>
                <w:color w:val="auto"/>
                <w:kern w:val="2"/>
                <w:sz w:val="21"/>
                <w:szCs w:val="21"/>
                <w:highlight w:val="none"/>
                <w:u w:val="single"/>
              </w:rPr>
              <w:t xml:space="preserve">   </w:t>
            </w:r>
            <w:r>
              <w:rPr>
                <w:rFonts w:hint="eastAsia"/>
                <w:color w:val="auto"/>
                <w:kern w:val="2"/>
                <w:sz w:val="21"/>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trPr>
        <w:tc>
          <w:tcPr>
            <w:tcW w:w="648"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b/>
                <w:color w:val="auto"/>
                <w:kern w:val="2"/>
                <w:szCs w:val="21"/>
                <w:highlight w:val="none"/>
              </w:rPr>
            </w:pPr>
            <w:r>
              <w:rPr>
                <w:rFonts w:hint="eastAsia"/>
                <w:b/>
                <w:color w:val="auto"/>
                <w:kern w:val="2"/>
                <w:szCs w:val="21"/>
                <w:highlight w:val="none"/>
              </w:rPr>
              <w:t>3</w:t>
            </w:r>
          </w:p>
        </w:tc>
        <w:tc>
          <w:tcPr>
            <w:tcW w:w="4720" w:type="dxa"/>
            <w:noWrap w:val="0"/>
            <w:vAlign w:val="center"/>
          </w:tcPr>
          <w:p>
            <w:pPr>
              <w:keepNext w:val="0"/>
              <w:keepLines w:val="0"/>
              <w:widowControl/>
              <w:suppressLineNumbers w:val="0"/>
              <w:snapToGrid w:val="0"/>
              <w:spacing w:before="0" w:beforeAutospacing="0" w:after="0" w:afterAutospacing="0" w:line="240" w:lineRule="auto"/>
              <w:ind w:left="0" w:leftChars="0" w:right="0" w:rightChars="0"/>
              <w:rPr>
                <w:rFonts w:hint="eastAsia"/>
                <w:b/>
                <w:color w:val="auto"/>
                <w:kern w:val="2"/>
                <w:szCs w:val="21"/>
                <w:highlight w:val="none"/>
              </w:rPr>
            </w:pPr>
            <w:r>
              <w:rPr>
                <w:rFonts w:hint="default"/>
                <w:b/>
                <w:color w:val="auto"/>
                <w:kern w:val="2"/>
                <w:sz w:val="21"/>
                <w:szCs w:val="21"/>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7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color w:val="auto"/>
                <w:kern w:val="2"/>
                <w:szCs w:val="21"/>
                <w:highlight w:val="none"/>
              </w:rPr>
            </w:pPr>
            <w:r>
              <w:rPr>
                <w:rFonts w:hint="default"/>
                <w:color w:val="auto"/>
                <w:kern w:val="2"/>
                <w:sz w:val="21"/>
                <w:szCs w:val="21"/>
                <w:highlight w:val="none"/>
              </w:rPr>
              <w:t>1.4.1</w:t>
            </w:r>
            <w:r>
              <w:rPr>
                <w:rFonts w:hint="eastAsia"/>
                <w:color w:val="auto"/>
                <w:kern w:val="2"/>
                <w:sz w:val="21"/>
                <w:szCs w:val="21"/>
                <w:highlight w:val="none"/>
              </w:rPr>
              <w:t>（4）</w:t>
            </w:r>
          </w:p>
        </w:tc>
        <w:tc>
          <w:tcPr>
            <w:tcW w:w="178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color w:val="auto"/>
                <w:kern w:val="2"/>
                <w:szCs w:val="21"/>
                <w:highlight w:val="none"/>
              </w:rPr>
            </w:pPr>
            <w:r>
              <w:rPr>
                <w:rFonts w:hint="default"/>
                <w:color w:val="auto"/>
                <w:kern w:val="2"/>
                <w:sz w:val="21"/>
                <w:szCs w:val="21"/>
                <w:highlight w:val="none"/>
              </w:rPr>
              <w:t>否</w:t>
            </w:r>
          </w:p>
        </w:tc>
        <w:tc>
          <w:tcPr>
            <w:tcW w:w="831" w:type="dxa"/>
            <w:noWrap w:val="0"/>
            <w:vAlign w:val="top"/>
          </w:tcPr>
          <w:p>
            <w:pPr>
              <w:keepNext w:val="0"/>
              <w:keepLines w:val="0"/>
              <w:widowControl/>
              <w:suppressLineNumbers w:val="0"/>
              <w:spacing w:before="0" w:beforeAutospacing="0" w:after="0" w:afterAutospacing="0" w:line="240" w:lineRule="auto"/>
              <w:ind w:left="0" w:leftChars="0" w:right="0" w:rightChars="0"/>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648"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color w:val="auto"/>
                <w:kern w:val="2"/>
                <w:szCs w:val="21"/>
                <w:highlight w:val="none"/>
              </w:rPr>
            </w:pPr>
            <w:r>
              <w:rPr>
                <w:rFonts w:hint="eastAsia"/>
                <w:color w:val="auto"/>
                <w:kern w:val="2"/>
                <w:szCs w:val="21"/>
                <w:highlight w:val="none"/>
              </w:rPr>
              <w:t>4</w:t>
            </w:r>
          </w:p>
        </w:tc>
        <w:tc>
          <w:tcPr>
            <w:tcW w:w="4720" w:type="dxa"/>
            <w:noWrap w:val="0"/>
            <w:vAlign w:val="center"/>
          </w:tcPr>
          <w:p>
            <w:pPr>
              <w:keepNext w:val="0"/>
              <w:keepLines w:val="0"/>
              <w:widowControl/>
              <w:suppressLineNumbers w:val="0"/>
              <w:spacing w:before="0" w:beforeAutospacing="0" w:after="0" w:afterAutospacing="0" w:line="240" w:lineRule="auto"/>
              <w:ind w:left="0" w:leftChars="0" w:right="0" w:rightChars="0"/>
              <w:rPr>
                <w:rFonts w:hint="eastAsia"/>
                <w:color w:val="auto"/>
                <w:kern w:val="2"/>
                <w:szCs w:val="21"/>
                <w:highlight w:val="none"/>
              </w:rPr>
            </w:pPr>
            <w:r>
              <w:rPr>
                <w:rFonts w:hint="default"/>
                <w:color w:val="auto"/>
                <w:kern w:val="2"/>
                <w:sz w:val="21"/>
                <w:szCs w:val="21"/>
                <w:highlight w:val="none"/>
              </w:rPr>
              <w:t>投标项目负责人是否</w:t>
            </w:r>
            <w:r>
              <w:rPr>
                <w:rFonts w:hint="eastAsia" w:hAnsi="宋体"/>
                <w:color w:val="auto"/>
                <w:kern w:val="2"/>
                <w:sz w:val="21"/>
                <w:szCs w:val="21"/>
                <w:highlight w:val="none"/>
              </w:rPr>
              <w:t>被依法</w:t>
            </w:r>
            <w:r>
              <w:rPr>
                <w:rFonts w:hint="default"/>
                <w:color w:val="auto"/>
                <w:kern w:val="2"/>
                <w:sz w:val="21"/>
                <w:szCs w:val="21"/>
                <w:highlight w:val="none"/>
              </w:rPr>
              <w:t>暂停或取消投标资格</w:t>
            </w:r>
          </w:p>
        </w:tc>
        <w:tc>
          <w:tcPr>
            <w:tcW w:w="137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color w:val="auto"/>
                <w:kern w:val="2"/>
                <w:szCs w:val="21"/>
                <w:highlight w:val="none"/>
              </w:rPr>
            </w:pPr>
            <w:r>
              <w:rPr>
                <w:rFonts w:hint="default"/>
                <w:color w:val="auto"/>
                <w:kern w:val="2"/>
                <w:sz w:val="21"/>
                <w:szCs w:val="21"/>
                <w:highlight w:val="none"/>
              </w:rPr>
              <w:t>1.4.</w:t>
            </w:r>
            <w:r>
              <w:rPr>
                <w:rFonts w:hint="eastAsia"/>
                <w:color w:val="auto"/>
                <w:kern w:val="2"/>
                <w:sz w:val="21"/>
                <w:szCs w:val="21"/>
                <w:highlight w:val="none"/>
                <w:lang w:val="en-US" w:eastAsia="zh-CN"/>
              </w:rPr>
              <w:t>4</w:t>
            </w:r>
            <w:r>
              <w:rPr>
                <w:rFonts w:hint="default"/>
                <w:color w:val="auto"/>
                <w:kern w:val="2"/>
                <w:sz w:val="21"/>
                <w:szCs w:val="21"/>
                <w:highlight w:val="none"/>
              </w:rPr>
              <w:t>（13）</w:t>
            </w:r>
          </w:p>
        </w:tc>
        <w:tc>
          <w:tcPr>
            <w:tcW w:w="178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color w:val="auto"/>
                <w:kern w:val="2"/>
                <w:szCs w:val="21"/>
                <w:highlight w:val="none"/>
              </w:rPr>
            </w:pPr>
            <w:r>
              <w:rPr>
                <w:rFonts w:hint="default"/>
                <w:color w:val="auto"/>
                <w:kern w:val="2"/>
                <w:sz w:val="21"/>
                <w:szCs w:val="21"/>
                <w:highlight w:val="none"/>
              </w:rPr>
              <w:t>否</w:t>
            </w:r>
          </w:p>
        </w:tc>
        <w:tc>
          <w:tcPr>
            <w:tcW w:w="831" w:type="dxa"/>
            <w:noWrap w:val="0"/>
            <w:vAlign w:val="top"/>
          </w:tcPr>
          <w:p>
            <w:pPr>
              <w:keepNext w:val="0"/>
              <w:keepLines w:val="0"/>
              <w:widowControl/>
              <w:suppressLineNumbers w:val="0"/>
              <w:spacing w:before="0" w:beforeAutospacing="0" w:after="0" w:afterAutospacing="0" w:line="240" w:lineRule="auto"/>
              <w:ind w:left="0" w:leftChars="0" w:right="0" w:rightChars="0"/>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648"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color w:val="auto"/>
                <w:kern w:val="2"/>
                <w:szCs w:val="21"/>
                <w:highlight w:val="none"/>
              </w:rPr>
            </w:pPr>
            <w:r>
              <w:rPr>
                <w:rFonts w:hint="eastAsia"/>
                <w:color w:val="auto"/>
                <w:kern w:val="2"/>
                <w:szCs w:val="21"/>
                <w:highlight w:val="none"/>
              </w:rPr>
              <w:t>5</w:t>
            </w:r>
          </w:p>
        </w:tc>
        <w:tc>
          <w:tcPr>
            <w:tcW w:w="4720" w:type="dxa"/>
            <w:noWrap w:val="0"/>
            <w:vAlign w:val="center"/>
          </w:tcPr>
          <w:p>
            <w:pPr>
              <w:keepNext w:val="0"/>
              <w:keepLines w:val="0"/>
              <w:widowControl/>
              <w:suppressLineNumbers w:val="0"/>
              <w:snapToGrid w:val="0"/>
              <w:spacing w:before="0" w:beforeAutospacing="0" w:after="0" w:afterAutospacing="0" w:line="240" w:lineRule="auto"/>
              <w:ind w:left="0" w:leftChars="0" w:right="0" w:rightChars="0"/>
              <w:rPr>
                <w:rFonts w:hint="eastAsia"/>
                <w:color w:val="auto"/>
                <w:kern w:val="2"/>
                <w:szCs w:val="21"/>
                <w:highlight w:val="none"/>
              </w:rPr>
            </w:pPr>
            <w:r>
              <w:rPr>
                <w:rFonts w:hint="default"/>
                <w:color w:val="auto"/>
                <w:kern w:val="2"/>
                <w:sz w:val="21"/>
                <w:szCs w:val="21"/>
                <w:highlight w:val="none"/>
              </w:rPr>
              <w:t>投标项目负责人安全生产任职资格是否符合相关规定</w:t>
            </w:r>
          </w:p>
        </w:tc>
        <w:tc>
          <w:tcPr>
            <w:tcW w:w="1374"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color w:val="auto"/>
                <w:kern w:val="2"/>
                <w:szCs w:val="21"/>
                <w:highlight w:val="none"/>
              </w:rPr>
            </w:pPr>
            <w:r>
              <w:rPr>
                <w:rFonts w:hint="default"/>
                <w:color w:val="auto"/>
                <w:kern w:val="2"/>
                <w:sz w:val="21"/>
                <w:szCs w:val="21"/>
                <w:highlight w:val="none"/>
              </w:rPr>
              <w:t>1.4.</w:t>
            </w:r>
            <w:r>
              <w:rPr>
                <w:rFonts w:hint="eastAsia"/>
                <w:color w:val="auto"/>
                <w:kern w:val="2"/>
                <w:sz w:val="21"/>
                <w:szCs w:val="21"/>
                <w:highlight w:val="none"/>
                <w:lang w:val="en-US" w:eastAsia="zh-CN"/>
              </w:rPr>
              <w:t>4</w:t>
            </w:r>
            <w:r>
              <w:rPr>
                <w:rFonts w:hint="default"/>
                <w:color w:val="auto"/>
                <w:kern w:val="2"/>
                <w:sz w:val="21"/>
                <w:szCs w:val="21"/>
                <w:highlight w:val="none"/>
              </w:rPr>
              <w:t>（16）</w:t>
            </w:r>
          </w:p>
        </w:tc>
        <w:tc>
          <w:tcPr>
            <w:tcW w:w="178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color w:val="auto"/>
                <w:kern w:val="2"/>
                <w:szCs w:val="21"/>
                <w:highlight w:val="none"/>
              </w:rPr>
            </w:pPr>
            <w:r>
              <w:rPr>
                <w:rFonts w:hint="default"/>
                <w:color w:val="auto"/>
                <w:kern w:val="2"/>
                <w:sz w:val="21"/>
                <w:szCs w:val="21"/>
                <w:highlight w:val="none"/>
              </w:rPr>
              <w:t>是</w:t>
            </w:r>
          </w:p>
        </w:tc>
        <w:tc>
          <w:tcPr>
            <w:tcW w:w="831" w:type="dxa"/>
            <w:noWrap w:val="0"/>
            <w:vAlign w:val="top"/>
          </w:tcPr>
          <w:p>
            <w:pPr>
              <w:keepNext w:val="0"/>
              <w:keepLines w:val="0"/>
              <w:widowControl/>
              <w:suppressLineNumbers w:val="0"/>
              <w:spacing w:before="0" w:beforeAutospacing="0" w:after="0" w:afterAutospacing="0" w:line="240" w:lineRule="auto"/>
              <w:ind w:left="0" w:leftChars="0" w:right="0" w:rightChars="0"/>
              <w:rPr>
                <w:rFonts w:hint="eastAsia" w:eastAsia="黑体"/>
                <w:b/>
                <w:color w:val="auto"/>
                <w:kern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648" w:type="dxa"/>
            <w:noWrap w:val="0"/>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color w:val="auto"/>
                <w:kern w:val="2"/>
                <w:szCs w:val="21"/>
                <w:highlight w:val="none"/>
              </w:rPr>
            </w:pPr>
            <w:r>
              <w:rPr>
                <w:rFonts w:hint="eastAsia"/>
                <w:color w:val="auto"/>
                <w:kern w:val="2"/>
                <w:szCs w:val="21"/>
                <w:highlight w:val="none"/>
              </w:rPr>
              <w:t>6</w:t>
            </w:r>
          </w:p>
        </w:tc>
        <w:tc>
          <w:tcPr>
            <w:tcW w:w="4720" w:type="dxa"/>
            <w:noWrap w:val="0"/>
            <w:vAlign w:val="center"/>
          </w:tcPr>
          <w:p>
            <w:pPr>
              <w:keepNext w:val="0"/>
              <w:keepLines w:val="0"/>
              <w:widowControl/>
              <w:suppressLineNumbers w:val="0"/>
              <w:snapToGrid w:val="0"/>
              <w:spacing w:before="0" w:beforeAutospacing="0" w:after="0" w:afterAutospacing="0" w:line="240" w:lineRule="auto"/>
              <w:ind w:left="0" w:leftChars="0" w:right="0" w:rightChars="0"/>
              <w:rPr>
                <w:rFonts w:hint="eastAsia"/>
                <w:color w:val="auto"/>
                <w:kern w:val="2"/>
                <w:szCs w:val="21"/>
                <w:highlight w:val="none"/>
              </w:rPr>
            </w:pPr>
            <w:r>
              <w:rPr>
                <w:rFonts w:hint="default"/>
                <w:color w:val="auto"/>
                <w:kern w:val="2"/>
                <w:sz w:val="21"/>
                <w:szCs w:val="21"/>
                <w:highlight w:val="none"/>
              </w:rPr>
              <w:t>投标项目负责人是否有行贿犯罪记录的（由投标文件提交截止之日上溯3年，行贿犯罪记录日期以法院判决生效日期为准）</w:t>
            </w:r>
          </w:p>
        </w:tc>
        <w:tc>
          <w:tcPr>
            <w:tcW w:w="1374" w:type="dxa"/>
            <w:noWrap w:val="0"/>
            <w:vAlign w:val="center"/>
          </w:tcPr>
          <w:p>
            <w:pPr>
              <w:keepNext w:val="0"/>
              <w:keepLines w:val="0"/>
              <w:widowControl/>
              <w:suppressLineNumbers w:val="0"/>
              <w:spacing w:before="0" w:beforeAutospacing="0" w:after="0" w:afterAutospacing="0" w:line="240" w:lineRule="auto"/>
              <w:ind w:left="0" w:right="0"/>
              <w:jc w:val="center"/>
              <w:rPr>
                <w:rFonts w:hint="eastAsia" w:eastAsiaTheme="minorEastAsia"/>
                <w:color w:val="auto"/>
                <w:kern w:val="2"/>
                <w:sz w:val="21"/>
                <w:szCs w:val="21"/>
                <w:highlight w:val="none"/>
                <w:lang w:eastAsia="zh-CN"/>
              </w:rPr>
            </w:pPr>
            <w:r>
              <w:rPr>
                <w:rFonts w:hint="default"/>
                <w:color w:val="auto"/>
                <w:kern w:val="2"/>
                <w:sz w:val="21"/>
                <w:szCs w:val="21"/>
                <w:highlight w:val="none"/>
              </w:rPr>
              <w:t>1.4.</w:t>
            </w:r>
            <w:r>
              <w:rPr>
                <w:rFonts w:hint="eastAsia"/>
                <w:color w:val="auto"/>
                <w:kern w:val="2"/>
                <w:sz w:val="21"/>
                <w:szCs w:val="21"/>
                <w:highlight w:val="none"/>
                <w:lang w:val="en-US" w:eastAsia="zh-CN"/>
              </w:rPr>
              <w:t>4</w:t>
            </w:r>
          </w:p>
          <w:p>
            <w:pPr>
              <w:keepNext w:val="0"/>
              <w:keepLines w:val="0"/>
              <w:widowControl/>
              <w:suppressLineNumbers w:val="0"/>
              <w:spacing w:before="0" w:beforeAutospacing="0" w:after="0" w:afterAutospacing="0" w:line="240" w:lineRule="auto"/>
              <w:ind w:left="445" w:leftChars="0" w:right="0" w:rightChars="0" w:hanging="445" w:hangingChars="212"/>
              <w:jc w:val="center"/>
              <w:rPr>
                <w:rFonts w:hint="eastAsia"/>
                <w:color w:val="auto"/>
                <w:kern w:val="2"/>
                <w:szCs w:val="21"/>
                <w:highlight w:val="none"/>
              </w:rPr>
            </w:pPr>
            <w:r>
              <w:rPr>
                <w:rFonts w:hint="eastAsia"/>
                <w:color w:val="auto"/>
                <w:kern w:val="2"/>
                <w:sz w:val="21"/>
                <w:szCs w:val="21"/>
                <w:highlight w:val="none"/>
                <w:lang w:eastAsia="zh-CN"/>
              </w:rPr>
              <w:t>（</w:t>
            </w:r>
            <w:r>
              <w:rPr>
                <w:rFonts w:hint="default"/>
                <w:color w:val="auto"/>
                <w:kern w:val="2"/>
                <w:sz w:val="21"/>
                <w:szCs w:val="21"/>
                <w:highlight w:val="none"/>
              </w:rPr>
              <w:t>17</w:t>
            </w:r>
            <w:r>
              <w:rPr>
                <w:rFonts w:hint="eastAsia"/>
                <w:color w:val="auto"/>
                <w:kern w:val="2"/>
                <w:sz w:val="21"/>
                <w:szCs w:val="21"/>
                <w:highlight w:val="none"/>
                <w:lang w:eastAsia="zh-CN"/>
              </w:rPr>
              <w:t>）</w:t>
            </w:r>
          </w:p>
        </w:tc>
        <w:tc>
          <w:tcPr>
            <w:tcW w:w="1789" w:type="dxa"/>
            <w:noWrap w:val="0"/>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color w:val="auto"/>
                <w:kern w:val="2"/>
                <w:szCs w:val="21"/>
                <w:highlight w:val="none"/>
              </w:rPr>
            </w:pPr>
            <w:r>
              <w:rPr>
                <w:rFonts w:hint="default"/>
                <w:color w:val="auto"/>
                <w:kern w:val="2"/>
                <w:sz w:val="21"/>
                <w:szCs w:val="21"/>
                <w:highlight w:val="none"/>
              </w:rPr>
              <w:t>否</w:t>
            </w:r>
          </w:p>
        </w:tc>
        <w:tc>
          <w:tcPr>
            <w:tcW w:w="831" w:type="dxa"/>
            <w:noWrap w:val="0"/>
            <w:vAlign w:val="top"/>
          </w:tcPr>
          <w:p>
            <w:pPr>
              <w:keepNext w:val="0"/>
              <w:keepLines w:val="0"/>
              <w:widowControl/>
              <w:suppressLineNumbers w:val="0"/>
              <w:spacing w:before="0" w:beforeAutospacing="0" w:after="0" w:afterAutospacing="0" w:line="240" w:lineRule="auto"/>
              <w:ind w:left="0" w:leftChars="0" w:right="0" w:rightChars="0"/>
              <w:rPr>
                <w:rFonts w:hint="eastAsia" w:eastAsia="黑体"/>
                <w:b/>
                <w:color w:val="auto"/>
                <w:kern w:val="2"/>
                <w:szCs w:val="21"/>
                <w:highlight w:val="none"/>
              </w:rPr>
            </w:pPr>
          </w:p>
        </w:tc>
      </w:tr>
    </w:tbl>
    <w:p>
      <w:pPr>
        <w:autoSpaceDE/>
        <w:autoSpaceDN/>
        <w:snapToGrid w:val="0"/>
        <w:spacing w:line="300" w:lineRule="exact"/>
        <w:ind w:firstLine="3293" w:firstLineChars="1497"/>
        <w:rPr>
          <w:rFonts w:hint="eastAsia"/>
          <w:color w:val="auto"/>
          <w:szCs w:val="21"/>
          <w:highlight w:val="none"/>
        </w:rPr>
      </w:pPr>
      <w:r>
        <w:rPr>
          <w:rFonts w:hint="eastAsia"/>
          <w:color w:val="auto"/>
          <w:szCs w:val="21"/>
          <w:highlight w:val="none"/>
        </w:rPr>
        <w:t xml:space="preserve">法定代表人（签字或盖章）：               </w:t>
      </w:r>
    </w:p>
    <w:p>
      <w:pPr>
        <w:autoSpaceDE/>
        <w:autoSpaceDN/>
        <w:snapToGrid w:val="0"/>
        <w:spacing w:line="300" w:lineRule="exact"/>
        <w:ind w:right="640" w:firstLine="3080" w:firstLineChars="1400"/>
        <w:jc w:val="center"/>
        <w:rPr>
          <w:rFonts w:hint="eastAsia"/>
          <w:color w:val="auto"/>
          <w:highlight w:val="none"/>
        </w:rPr>
      </w:pPr>
      <w:r>
        <w:rPr>
          <w:rFonts w:hint="eastAsia"/>
          <w:color w:val="auto"/>
          <w:highlight w:val="none"/>
        </w:rPr>
        <w:t xml:space="preserve">投  标  人（盖章）：          </w:t>
      </w:r>
    </w:p>
    <w:p>
      <w:pPr>
        <w:autoSpaceDE/>
        <w:autoSpaceDN/>
        <w:snapToGrid w:val="0"/>
        <w:spacing w:line="300" w:lineRule="exact"/>
        <w:ind w:right="640" w:firstLine="3080" w:firstLineChars="1400"/>
        <w:jc w:val="center"/>
        <w:rPr>
          <w:rFonts w:hint="eastAsia"/>
          <w:color w:val="auto"/>
          <w:highlight w:val="none"/>
        </w:rPr>
      </w:pPr>
      <w:r>
        <w:rPr>
          <w:rFonts w:hint="eastAsia"/>
          <w:color w:val="auto"/>
          <w:highlight w:val="none"/>
        </w:rPr>
        <w:t xml:space="preserve">    年    月    日</w:t>
      </w:r>
    </w:p>
    <w:p>
      <w:pPr>
        <w:autoSpaceDE/>
        <w:autoSpaceDN/>
        <w:snapToGrid w:val="0"/>
        <w:spacing w:line="300" w:lineRule="exact"/>
        <w:ind w:right="640" w:firstLine="3080" w:firstLineChars="1400"/>
        <w:jc w:val="center"/>
        <w:rPr>
          <w:rFonts w:hint="eastAsia"/>
          <w:color w:val="auto"/>
          <w:highlight w:val="none"/>
        </w:rPr>
      </w:pPr>
    </w:p>
    <w:p>
      <w:pPr>
        <w:autoSpaceDE/>
        <w:autoSpaceDN/>
        <w:snapToGrid w:val="0"/>
        <w:spacing w:line="300" w:lineRule="exact"/>
        <w:ind w:right="640" w:firstLine="3080" w:firstLineChars="1400"/>
        <w:jc w:val="center"/>
        <w:rPr>
          <w:rFonts w:hint="eastAsia"/>
          <w:color w:val="auto"/>
          <w:highlight w:val="none"/>
        </w:rPr>
      </w:pP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53" w:name="_Toc10096"/>
      <w:bookmarkStart w:id="254" w:name="_Toc3713"/>
      <w:r>
        <w:rPr>
          <w:rFonts w:hint="eastAsia"/>
          <w:color w:val="auto"/>
          <w:sz w:val="28"/>
          <w:szCs w:val="28"/>
          <w:highlight w:val="none"/>
        </w:rPr>
        <w:t>台州市建设工程投标人及项目负责人资信分自查表</w:t>
      </w:r>
      <w:bookmarkEnd w:id="253"/>
      <w:bookmarkEnd w:id="254"/>
    </w:p>
    <w:p>
      <w:pPr>
        <w:ind w:firstLine="1521" w:firstLineChars="541"/>
        <w:rPr>
          <w:rFonts w:ascii="宋体" w:hAnsi="宋体"/>
          <w:b/>
          <w:color w:val="auto"/>
          <w:sz w:val="28"/>
          <w:szCs w:val="28"/>
          <w:highlight w:val="none"/>
        </w:rPr>
      </w:pPr>
      <w:r>
        <w:rPr>
          <w:rFonts w:hint="eastAsia" w:ascii="宋体" w:hAnsi="宋体"/>
          <w:b/>
          <w:color w:val="auto"/>
          <w:sz w:val="28"/>
          <w:szCs w:val="28"/>
          <w:highlight w:val="none"/>
        </w:rPr>
        <w:t xml:space="preserve">     </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工程</w:t>
      </w:r>
    </w:p>
    <w:p>
      <w:pPr>
        <w:jc w:val="center"/>
        <w:outlineLvl w:val="2"/>
        <w:rPr>
          <w:rFonts w:ascii="宋体" w:hAnsi="宋体"/>
          <w:b/>
          <w:color w:val="auto"/>
          <w:sz w:val="30"/>
          <w:szCs w:val="30"/>
          <w:highlight w:val="none"/>
        </w:rPr>
      </w:pPr>
      <w:r>
        <w:rPr>
          <w:rFonts w:hint="eastAsia" w:ascii="宋体" w:hAnsi="宋体"/>
          <w:b/>
          <w:color w:val="auto"/>
          <w:sz w:val="30"/>
          <w:szCs w:val="30"/>
          <w:highlight w:val="none"/>
        </w:rPr>
        <w:t>台州市建设工程投标人及项目负责人资信分自查表</w:t>
      </w:r>
    </w:p>
    <w:p>
      <w:pPr>
        <w:rPr>
          <w:rFonts w:hint="eastAsia" w:ascii="宋体" w:hAnsi="宋体"/>
          <w:color w:val="auto"/>
          <w:sz w:val="10"/>
          <w:szCs w:val="10"/>
          <w:highlight w:val="none"/>
        </w:rPr>
      </w:pPr>
      <w:r>
        <w:rPr>
          <w:color w:val="auto"/>
          <w:highlight w:val="none"/>
        </w:rPr>
        <w:t xml:space="preserve">     </w:t>
      </w:r>
      <w:r>
        <w:rPr>
          <w:rFonts w:hint="eastAsia" w:ascii="宋体" w:hAnsi="宋体"/>
          <w:color w:val="auto"/>
          <w:sz w:val="28"/>
          <w:szCs w:val="28"/>
          <w:highlight w:val="none"/>
        </w:rPr>
        <w:t>根据本工程投标截止日前两个月，经</w:t>
      </w:r>
      <w:r>
        <w:rPr>
          <w:rFonts w:hint="eastAsia" w:ascii="宋体" w:hAnsi="宋体"/>
          <w:color w:val="auto"/>
          <w:sz w:val="28"/>
          <w:szCs w:val="28"/>
          <w:highlight w:val="none"/>
        </w:rPr>
        <w:t>台州市建筑业信息管理网网站</w:t>
      </w:r>
      <w:r>
        <w:rPr>
          <w:rFonts w:hint="eastAsia" w:ascii="宋体" w:hAnsi="宋体"/>
          <w:color w:val="auto"/>
          <w:sz w:val="28"/>
          <w:szCs w:val="28"/>
          <w:highlight w:val="none"/>
        </w:rPr>
        <w:t>（http://tzjzy.jsj.zjtz.gov.cn）信用评价系统发布的评审结果，我公司及项目负责人的信用评价等级如下：</w:t>
      </w:r>
    </w:p>
    <w:p>
      <w:pPr>
        <w:rPr>
          <w:rFonts w:hint="eastAsia" w:ascii="宋体" w:hAnsi="宋体"/>
          <w:color w:val="auto"/>
          <w:sz w:val="10"/>
          <w:szCs w:val="10"/>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2"/>
                <w:sz w:val="28"/>
                <w:szCs w:val="28"/>
                <w:highlight w:val="none"/>
              </w:rPr>
            </w:pP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2"/>
                <w:sz w:val="28"/>
                <w:szCs w:val="28"/>
                <w:highlight w:val="none"/>
              </w:rPr>
            </w:pPr>
            <w:r>
              <w:rPr>
                <w:rFonts w:hint="eastAsia" w:ascii="宋体" w:hAnsi="宋体"/>
                <w:color w:val="auto"/>
                <w:kern w:val="2"/>
                <w:sz w:val="28"/>
                <w:szCs w:val="28"/>
                <w:highlight w:val="none"/>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2"/>
                <w:sz w:val="28"/>
                <w:szCs w:val="28"/>
                <w:highlight w:val="none"/>
              </w:rPr>
            </w:pPr>
            <w:r>
              <w:rPr>
                <w:rFonts w:hint="eastAsia" w:ascii="宋体" w:hAnsi="宋体"/>
                <w:color w:val="auto"/>
                <w:kern w:val="2"/>
                <w:sz w:val="28"/>
                <w:szCs w:val="28"/>
                <w:highlight w:val="none"/>
              </w:rPr>
              <w:t>投标人</w:t>
            </w: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2"/>
                <w:sz w:val="28"/>
                <w:szCs w:val="28"/>
                <w:highlight w:val="none"/>
              </w:rPr>
            </w:pPr>
            <w:r>
              <w:rPr>
                <w:rFonts w:hint="eastAsia" w:ascii="宋体" w:hAnsi="宋体"/>
                <w:color w:val="auto"/>
                <w:kern w:val="2"/>
                <w:sz w:val="28"/>
                <w:szCs w:val="28"/>
                <w:highlight w:val="none"/>
              </w:rPr>
              <w:t>项目负责人</w:t>
            </w:r>
          </w:p>
        </w:tc>
        <w:tc>
          <w:tcPr>
            <w:tcW w:w="447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2"/>
                <w:sz w:val="28"/>
                <w:szCs w:val="28"/>
                <w:highlight w:val="none"/>
              </w:rPr>
            </w:pPr>
          </w:p>
        </w:tc>
      </w:tr>
    </w:tbl>
    <w:p>
      <w:pPr>
        <w:rPr>
          <w:rFonts w:hint="eastAsia" w:ascii="宋体" w:hAnsi="宋体"/>
          <w:color w:val="auto"/>
          <w:sz w:val="28"/>
          <w:szCs w:val="28"/>
          <w:highlight w:val="none"/>
          <w:u w:val="singl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adjustRightInd w:val="0"/>
        <w:snapToGrid w:val="0"/>
        <w:spacing w:line="360" w:lineRule="auto"/>
        <w:jc w:val="right"/>
        <w:rPr>
          <w:rFonts w:hint="eastAsia"/>
          <w:color w:val="auto"/>
          <w:szCs w:val="21"/>
          <w:highlight w:val="none"/>
        </w:rPr>
      </w:pPr>
      <w:r>
        <w:rPr>
          <w:rFonts w:hint="eastAsia" w:ascii="宋体" w:hAnsi="宋体"/>
          <w:color w:val="auto"/>
          <w:sz w:val="28"/>
          <w:szCs w:val="28"/>
          <w:highlight w:val="none"/>
        </w:rPr>
        <w:t xml:space="preserve">  </w:t>
      </w:r>
      <w:r>
        <w:rPr>
          <w:rFonts w:hint="eastAsia"/>
          <w:color w:val="auto"/>
          <w:szCs w:val="21"/>
          <w:highlight w:val="none"/>
        </w:rPr>
        <w:t xml:space="preserve">法定代表人（签字或盖章）：                </w:t>
      </w:r>
    </w:p>
    <w:p>
      <w:pPr>
        <w:adjustRightInd w:val="0"/>
        <w:snapToGrid w:val="0"/>
        <w:spacing w:line="586" w:lineRule="exact"/>
        <w:ind w:right="640" w:firstLine="3080" w:firstLineChars="1400"/>
        <w:jc w:val="right"/>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投  标  人（盖章）：              </w:t>
      </w:r>
    </w:p>
    <w:p>
      <w:pPr>
        <w:adjustRightInd w:val="0"/>
        <w:snapToGrid w:val="0"/>
        <w:spacing w:line="586" w:lineRule="exact"/>
        <w:ind w:right="640" w:firstLine="3080" w:firstLineChars="1400"/>
        <w:jc w:val="right"/>
        <w:rPr>
          <w:rFonts w:hint="eastAsia"/>
          <w:color w:val="auto"/>
          <w:highlight w:val="none"/>
        </w:rPr>
      </w:pPr>
      <w:r>
        <w:rPr>
          <w:rFonts w:hint="eastAsia"/>
          <w:color w:val="auto"/>
          <w:highlight w:val="none"/>
        </w:rPr>
        <w:t>年    月    日</w:t>
      </w:r>
    </w:p>
    <w:p>
      <w:pPr>
        <w:rPr>
          <w:rFonts w:ascii="宋体" w:hAnsi="宋体"/>
          <w:color w:val="auto"/>
          <w:sz w:val="28"/>
          <w:szCs w:val="28"/>
          <w:highlight w:val="none"/>
        </w:rPr>
      </w:pPr>
    </w:p>
    <w:p>
      <w:pPr>
        <w:adjustRightInd w:val="0"/>
        <w:snapToGrid w:val="0"/>
        <w:spacing w:line="586" w:lineRule="exact"/>
        <w:ind w:right="640" w:firstLine="3080" w:firstLineChars="1400"/>
        <w:jc w:val="center"/>
        <w:rPr>
          <w:color w:val="auto"/>
          <w:szCs w:val="21"/>
          <w:highlight w:val="none"/>
        </w:rPr>
      </w:pPr>
    </w:p>
    <w:p>
      <w:pPr>
        <w:adjustRightInd w:val="0"/>
        <w:snapToGrid w:val="0"/>
        <w:spacing w:line="586" w:lineRule="exact"/>
        <w:ind w:right="640" w:firstLine="3080" w:firstLineChars="1400"/>
        <w:jc w:val="center"/>
        <w:rPr>
          <w:color w:val="auto"/>
          <w:szCs w:val="21"/>
          <w:highlight w:val="none"/>
        </w:rPr>
      </w:pPr>
    </w:p>
    <w:p>
      <w:pPr>
        <w:adjustRightInd w:val="0"/>
        <w:snapToGrid w:val="0"/>
        <w:spacing w:line="586" w:lineRule="exact"/>
        <w:ind w:right="640"/>
        <w:rPr>
          <w:rFonts w:hint="eastAsia"/>
          <w:color w:val="auto"/>
          <w:szCs w:val="21"/>
          <w:highlight w:val="none"/>
        </w:rPr>
      </w:pPr>
    </w:p>
    <w:p>
      <w:pPr>
        <w:pStyle w:val="41"/>
        <w:numPr>
          <w:ilvl w:val="0"/>
          <w:numId w:val="0"/>
        </w:numPr>
        <w:jc w:val="both"/>
        <w:outlineLvl w:val="9"/>
        <w:rPr>
          <w:rFonts w:hint="eastAsia"/>
          <w:color w:val="auto"/>
          <w:szCs w:val="28"/>
          <w:highlight w:val="none"/>
        </w:rPr>
      </w:pPr>
    </w:p>
    <w:p>
      <w:pPr>
        <w:pStyle w:val="41"/>
        <w:numPr>
          <w:ilvl w:val="0"/>
          <w:numId w:val="0"/>
        </w:numPr>
        <w:jc w:val="both"/>
        <w:outlineLvl w:val="9"/>
        <w:rPr>
          <w:rFonts w:hint="eastAsia"/>
          <w:color w:val="auto"/>
          <w:szCs w:val="28"/>
          <w:highlight w:val="none"/>
        </w:rPr>
      </w:pPr>
    </w:p>
    <w:p>
      <w:pPr>
        <w:pStyle w:val="41"/>
        <w:numPr>
          <w:ilvl w:val="0"/>
          <w:numId w:val="0"/>
        </w:numPr>
        <w:jc w:val="both"/>
        <w:outlineLvl w:val="9"/>
        <w:rPr>
          <w:rFonts w:hint="eastAsia"/>
          <w:color w:val="auto"/>
          <w:szCs w:val="28"/>
          <w:highlight w:val="none"/>
        </w:rPr>
      </w:pPr>
    </w:p>
    <w:p>
      <w:pPr>
        <w:pStyle w:val="41"/>
        <w:numPr>
          <w:ilvl w:val="0"/>
          <w:numId w:val="0"/>
        </w:numPr>
        <w:jc w:val="both"/>
        <w:outlineLvl w:val="9"/>
        <w:rPr>
          <w:rFonts w:hint="eastAsia"/>
          <w:color w:val="auto"/>
          <w:szCs w:val="28"/>
          <w:highlight w:val="none"/>
        </w:rPr>
      </w:pPr>
    </w:p>
    <w:p>
      <w:pPr>
        <w:pStyle w:val="41"/>
        <w:numPr>
          <w:ilvl w:val="0"/>
          <w:numId w:val="0"/>
        </w:numPr>
        <w:jc w:val="both"/>
        <w:outlineLvl w:val="9"/>
        <w:rPr>
          <w:rFonts w:hint="eastAsia"/>
          <w:color w:val="auto"/>
          <w:szCs w:val="28"/>
          <w:highlight w:val="none"/>
        </w:rPr>
      </w:pP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55" w:name="_Toc25629"/>
      <w:bookmarkStart w:id="256" w:name="_Toc12834"/>
      <w:r>
        <w:rPr>
          <w:rFonts w:hint="eastAsia"/>
          <w:color w:val="auto"/>
          <w:sz w:val="28"/>
          <w:szCs w:val="28"/>
          <w:highlight w:val="none"/>
        </w:rPr>
        <w:t>台州市建设工程诚信投标承诺书</w:t>
      </w:r>
      <w:bookmarkEnd w:id="255"/>
      <w:bookmarkEnd w:id="256"/>
    </w:p>
    <w:p>
      <w:pPr>
        <w:spacing w:line="360" w:lineRule="auto"/>
        <w:jc w:val="center"/>
        <w:outlineLvl w:val="2"/>
        <w:rPr>
          <w:rFonts w:hint="eastAsia"/>
          <w:bCs/>
          <w:color w:val="auto"/>
          <w:sz w:val="44"/>
          <w:highlight w:val="none"/>
        </w:rPr>
      </w:pPr>
      <w:r>
        <w:rPr>
          <w:rFonts w:hint="eastAsia" w:eastAsia="黑体"/>
          <w:color w:val="auto"/>
          <w:sz w:val="44"/>
          <w:highlight w:val="none"/>
        </w:rPr>
        <w:t>台州市建设工程诚信投标承诺书</w:t>
      </w:r>
    </w:p>
    <w:p>
      <w:pPr>
        <w:adjustRightInd w:val="0"/>
        <w:snapToGrid w:val="0"/>
        <w:spacing w:line="420" w:lineRule="auto"/>
        <w:ind w:firstLine="491" w:firstLineChars="205"/>
        <w:rPr>
          <w:rFonts w:hint="eastAsia" w:ascii="宋体" w:hAnsi="宋体"/>
          <w:color w:val="auto"/>
          <w:sz w:val="24"/>
          <w:highlight w:val="none"/>
        </w:rPr>
      </w:pPr>
      <w:r>
        <w:rPr>
          <w:rFonts w:hint="eastAsia" w:ascii="宋体" w:hAnsi="宋体"/>
          <w:color w:val="auto"/>
          <w:sz w:val="24"/>
          <w:highlight w:val="none"/>
        </w:rPr>
        <w:t>本人以企业法定代表人的身份郑重承诺：</w:t>
      </w:r>
    </w:p>
    <w:p>
      <w:pPr>
        <w:adjustRightInd w:val="0"/>
        <w:snapToGrid w:val="0"/>
        <w:spacing w:line="420" w:lineRule="auto"/>
        <w:ind w:firstLine="513" w:firstLineChars="214"/>
        <w:rPr>
          <w:rFonts w:hint="eastAsia" w:ascii="宋体" w:hAnsi="宋体"/>
          <w:color w:val="auto"/>
          <w:sz w:val="24"/>
          <w:highlight w:val="none"/>
        </w:rPr>
      </w:pPr>
      <w:r>
        <w:rPr>
          <w:rFonts w:hint="eastAsia" w:ascii="宋体" w:hAnsi="宋体"/>
          <w:color w:val="auto"/>
          <w:sz w:val="24"/>
          <w:highlight w:val="none"/>
        </w:rPr>
        <w:t>一、将遵循公开、公平、公正和诚实信用的原则参加</w:t>
      </w:r>
      <w:r>
        <w:rPr>
          <w:rFonts w:hint="eastAsia" w:ascii="宋体" w:hAnsi="宋体"/>
          <w:color w:val="auto"/>
          <w:sz w:val="24"/>
          <w:highlight w:val="none"/>
          <w:u w:val="single"/>
        </w:rPr>
        <w:t xml:space="preserve">                  </w:t>
      </w:r>
      <w:r>
        <w:rPr>
          <w:rFonts w:hint="eastAsia" w:ascii="宋体" w:hAnsi="宋体"/>
          <w:color w:val="auto"/>
          <w:sz w:val="24"/>
          <w:highlight w:val="none"/>
        </w:rPr>
        <w:t>（工程项目名称）的投标；</w:t>
      </w:r>
    </w:p>
    <w:p>
      <w:pPr>
        <w:adjustRightInd w:val="0"/>
        <w:snapToGrid w:val="0"/>
        <w:spacing w:line="420" w:lineRule="auto"/>
        <w:ind w:firstLine="523" w:firstLineChars="218"/>
        <w:outlineLvl w:val="9"/>
        <w:rPr>
          <w:rFonts w:hint="eastAsia" w:ascii="宋体" w:hAnsi="宋体"/>
          <w:color w:val="auto"/>
          <w:sz w:val="24"/>
          <w:highlight w:val="none"/>
        </w:rPr>
      </w:pPr>
      <w:bookmarkStart w:id="257" w:name="_Toc23596"/>
      <w:r>
        <w:rPr>
          <w:rFonts w:hint="eastAsia" w:ascii="宋体" w:hAnsi="宋体"/>
          <w:color w:val="auto"/>
          <w:sz w:val="24"/>
          <w:highlight w:val="none"/>
        </w:rPr>
        <w:t>二、所提供的一切材料都是真实、有效、合法的；</w:t>
      </w:r>
      <w:bookmarkEnd w:id="257"/>
    </w:p>
    <w:p>
      <w:pPr>
        <w:adjustRightInd w:val="0"/>
        <w:snapToGrid w:val="0"/>
        <w:spacing w:line="420" w:lineRule="auto"/>
        <w:ind w:firstLine="535" w:firstLineChars="223"/>
        <w:rPr>
          <w:rFonts w:hint="eastAsia" w:ascii="宋体" w:hAnsi="宋体"/>
          <w:color w:val="auto"/>
          <w:sz w:val="24"/>
          <w:highlight w:val="none"/>
        </w:rPr>
      </w:pPr>
      <w:r>
        <w:rPr>
          <w:rFonts w:hint="eastAsia" w:ascii="宋体" w:hAnsi="宋体"/>
          <w:color w:val="auto"/>
          <w:sz w:val="24"/>
          <w:highlight w:val="none"/>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rFonts w:hint="eastAsia" w:ascii="宋体" w:hAnsi="宋体"/>
          <w:color w:val="auto"/>
          <w:sz w:val="24"/>
          <w:highlight w:val="none"/>
        </w:rPr>
      </w:pPr>
      <w:r>
        <w:rPr>
          <w:rFonts w:hint="eastAsia" w:ascii="宋体" w:hAnsi="宋体"/>
          <w:color w:val="auto"/>
          <w:sz w:val="24"/>
          <w:highlight w:val="none"/>
        </w:rPr>
        <w:t>四、不存在串通投标行为（包括不存在招标文件第三章“评标办法”第3.1.2和第3.1.3项规定的情形）；</w:t>
      </w:r>
    </w:p>
    <w:p>
      <w:pPr>
        <w:adjustRightInd w:val="0"/>
        <w:snapToGrid w:val="0"/>
        <w:spacing w:line="420" w:lineRule="auto"/>
        <w:ind w:firstLine="513" w:firstLineChars="214"/>
        <w:rPr>
          <w:rFonts w:hint="eastAsia" w:ascii="宋体" w:hAnsi="宋体"/>
          <w:color w:val="auto"/>
          <w:sz w:val="24"/>
          <w:highlight w:val="none"/>
        </w:rPr>
      </w:pPr>
      <w:r>
        <w:rPr>
          <w:rFonts w:hint="eastAsia" w:ascii="宋体" w:hAnsi="宋体"/>
          <w:color w:val="auto"/>
          <w:sz w:val="24"/>
          <w:highlight w:val="none"/>
        </w:rPr>
        <w:t>五、不存在他人以本公司名义投标或者不存在以其他方式弄虚作假的行为；</w:t>
      </w:r>
    </w:p>
    <w:p>
      <w:pPr>
        <w:adjustRightInd w:val="0"/>
        <w:snapToGrid w:val="0"/>
        <w:spacing w:line="420" w:lineRule="auto"/>
        <w:ind w:firstLine="513" w:firstLineChars="214"/>
        <w:outlineLvl w:val="9"/>
        <w:rPr>
          <w:rFonts w:hint="eastAsia" w:ascii="宋体" w:hAnsi="宋体"/>
          <w:color w:val="auto"/>
          <w:sz w:val="24"/>
          <w:highlight w:val="none"/>
        </w:rPr>
      </w:pPr>
      <w:bookmarkStart w:id="258" w:name="_Toc28903"/>
      <w:r>
        <w:rPr>
          <w:rFonts w:hint="eastAsia" w:ascii="宋体" w:hAnsi="宋体"/>
          <w:color w:val="auto"/>
          <w:sz w:val="24"/>
          <w:highlight w:val="none"/>
        </w:rPr>
        <w:t>六、不存在向招标人或者评标委员会成员行贿以牟取中标的行为。</w:t>
      </w:r>
      <w:bookmarkEnd w:id="258"/>
    </w:p>
    <w:p>
      <w:pPr>
        <w:adjustRightInd w:val="0"/>
        <w:snapToGrid w:val="0"/>
        <w:spacing w:line="420" w:lineRule="auto"/>
        <w:ind w:firstLine="516" w:firstLineChars="214"/>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pPr>
        <w:adjustRightInd w:val="0"/>
        <w:snapToGrid w:val="0"/>
        <w:spacing w:line="420" w:lineRule="auto"/>
        <w:ind w:firstLine="513" w:firstLineChars="214"/>
        <w:rPr>
          <w:rFonts w:hint="eastAsia" w:ascii="宋体" w:hAnsi="宋体"/>
          <w:color w:val="auto"/>
          <w:sz w:val="24"/>
          <w:highlight w:val="none"/>
          <w:u w:val="single"/>
        </w:rPr>
      </w:pPr>
      <w:r>
        <w:rPr>
          <w:rFonts w:hint="eastAsia" w:ascii="宋体" w:hAnsi="宋体"/>
          <w:color w:val="auto"/>
          <w:sz w:val="24"/>
          <w:highlight w:val="none"/>
        </w:rPr>
        <w:t>如招标人需要调查了解的，本公司负责本次投标的主管人员（分管经营的副总）将积极配合。主管人员：</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手机：</w:t>
      </w:r>
      <w:r>
        <w:rPr>
          <w:rFonts w:hint="eastAsia" w:ascii="宋体" w:hAnsi="宋体"/>
          <w:color w:val="auto"/>
          <w:sz w:val="24"/>
          <w:highlight w:val="none"/>
          <w:u w:val="single"/>
        </w:rPr>
        <w:t xml:space="preserve">                </w:t>
      </w:r>
    </w:p>
    <w:p>
      <w:pPr>
        <w:adjustRightInd w:val="0"/>
        <w:snapToGrid w:val="0"/>
        <w:spacing w:line="42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ind w:firstLine="3360" w:firstLineChars="1400"/>
        <w:jc w:val="right"/>
        <w:rPr>
          <w:rFonts w:hint="eastAsia" w:ascii="宋体" w:hAnsi="宋体"/>
          <w:color w:val="auto"/>
          <w:sz w:val="24"/>
          <w:highlight w:val="none"/>
        </w:rPr>
      </w:pPr>
    </w:p>
    <w:p>
      <w:pPr>
        <w:adjustRightInd w:val="0"/>
        <w:snapToGrid w:val="0"/>
        <w:spacing w:line="420" w:lineRule="auto"/>
        <w:ind w:firstLine="3360" w:firstLineChars="1400"/>
        <w:jc w:val="right"/>
        <w:rPr>
          <w:rFonts w:hint="eastAsia" w:ascii="宋体" w:hAnsi="宋体"/>
          <w:color w:val="auto"/>
          <w:sz w:val="24"/>
          <w:highlight w:val="none"/>
        </w:rPr>
      </w:pPr>
      <w:r>
        <w:rPr>
          <w:rFonts w:hint="eastAsia" w:ascii="宋体" w:hAnsi="宋体"/>
          <w:color w:val="auto"/>
          <w:sz w:val="24"/>
          <w:highlight w:val="none"/>
        </w:rPr>
        <w:t>法定代表人（签字或盖章）：</w:t>
      </w:r>
    </w:p>
    <w:p>
      <w:pPr>
        <w:adjustRightInd w:val="0"/>
        <w:snapToGrid w:val="0"/>
        <w:spacing w:line="420" w:lineRule="auto"/>
        <w:ind w:firstLine="3360" w:firstLineChars="1400"/>
        <w:jc w:val="right"/>
        <w:rPr>
          <w:rFonts w:hint="eastAsia" w:ascii="宋体" w:hAnsi="宋体"/>
          <w:color w:val="auto"/>
          <w:sz w:val="24"/>
          <w:highlight w:val="none"/>
        </w:rPr>
      </w:pPr>
      <w:r>
        <w:rPr>
          <w:rFonts w:hint="eastAsia" w:ascii="宋体" w:hAnsi="宋体"/>
          <w:color w:val="auto"/>
          <w:sz w:val="24"/>
          <w:highlight w:val="none"/>
        </w:rPr>
        <w:t>投  标  人（盖章）：</w:t>
      </w:r>
    </w:p>
    <w:p>
      <w:pPr>
        <w:spacing w:line="420" w:lineRule="auto"/>
        <w:jc w:val="right"/>
        <w:rPr>
          <w:rFonts w:hint="eastAsia"/>
          <w:color w:val="auto"/>
          <w:szCs w:val="32"/>
          <w:highlight w:val="none"/>
        </w:rPr>
      </w:pPr>
      <w:r>
        <w:rPr>
          <w:rFonts w:hint="eastAsia" w:ascii="宋体" w:hAnsi="宋体"/>
          <w:color w:val="auto"/>
          <w:sz w:val="24"/>
          <w:highlight w:val="none"/>
        </w:rPr>
        <w:t xml:space="preserve">       年    月    日</w:t>
      </w: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59" w:name="_Toc26223"/>
      <w:bookmarkStart w:id="260" w:name="_Toc10548"/>
      <w:r>
        <w:rPr>
          <w:rFonts w:hint="eastAsia"/>
          <w:color w:val="auto"/>
          <w:sz w:val="28"/>
          <w:szCs w:val="28"/>
          <w:highlight w:val="none"/>
        </w:rPr>
        <w:t>法定代表人授权委托书</w:t>
      </w:r>
      <w:bookmarkEnd w:id="259"/>
      <w:bookmarkEnd w:id="260"/>
    </w:p>
    <w:p>
      <w:pPr>
        <w:snapToGrid w:val="0"/>
        <w:spacing w:before="156" w:beforeLines="50"/>
        <w:jc w:val="center"/>
        <w:rPr>
          <w:rFonts w:eastAsia="黑体"/>
          <w:color w:val="auto"/>
          <w:sz w:val="44"/>
          <w:highlight w:val="none"/>
        </w:rPr>
      </w:pPr>
      <w:r>
        <w:rPr>
          <w:rFonts w:hint="eastAsia" w:eastAsia="黑体"/>
          <w:color w:val="auto"/>
          <w:sz w:val="30"/>
          <w:szCs w:val="30"/>
          <w:highlight w:val="none"/>
        </w:rPr>
        <w:t>法定代表人授权委托书</w:t>
      </w:r>
    </w:p>
    <w:p>
      <w:pPr>
        <w:snapToGrid w:val="0"/>
        <w:spacing w:before="156" w:beforeLines="50"/>
        <w:ind w:firstLine="560" w:firstLineChars="200"/>
        <w:jc w:val="center"/>
        <w:rPr>
          <w:color w:val="auto"/>
          <w:sz w:val="28"/>
          <w:highlight w:val="none"/>
        </w:rPr>
      </w:pPr>
      <w:r>
        <w:rPr>
          <w:rFonts w:hint="eastAsia"/>
          <w:color w:val="auto"/>
          <w:sz w:val="28"/>
          <w:highlight w:val="none"/>
        </w:rPr>
        <w:t>（参考样张）</w:t>
      </w:r>
    </w:p>
    <w:p>
      <w:pPr>
        <w:snapToGrid w:val="0"/>
        <w:spacing w:before="156" w:beforeLines="50" w:line="360" w:lineRule="auto"/>
        <w:ind w:firstLine="440" w:firstLineChars="200"/>
        <w:rPr>
          <w:rFonts w:hint="eastAsia" w:ascii="宋体" w:hAnsi="宋体" w:cs="宋体"/>
          <w:color w:val="auto"/>
          <w:highlight w:val="none"/>
        </w:rPr>
      </w:pPr>
      <w:r>
        <w:rPr>
          <w:rFonts w:hint="eastAsia" w:ascii="宋体" w:hAnsi="宋体" w:cs="宋体"/>
          <w:color w:val="auto"/>
          <w:highlight w:val="none"/>
        </w:rPr>
        <w:t>本授权委托书声明：我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（投标单位名称）的法定代表人，现授权委托</w:t>
      </w:r>
      <w:r>
        <w:rPr>
          <w:rFonts w:hint="eastAsia" w:ascii="宋体" w:hAnsi="宋体" w:cs="宋体"/>
          <w:color w:val="auto"/>
          <w:highlight w:val="none"/>
          <w:u w:val="single"/>
        </w:rPr>
        <w:t xml:space="preserve">     </w:t>
      </w:r>
      <w:r>
        <w:rPr>
          <w:rFonts w:hint="eastAsia" w:ascii="宋体" w:hAnsi="宋体" w:cs="宋体"/>
          <w:color w:val="auto"/>
          <w:highlight w:val="none"/>
        </w:rPr>
        <w:t>（姓名）在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日至</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日（代理时限）为我公司的代理人，以本公司的名义参加</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工程 </w:t>
      </w:r>
      <w:r>
        <w:rPr>
          <w:rFonts w:hint="eastAsia" w:ascii="宋体" w:hAnsi="宋体" w:cs="宋体"/>
          <w:color w:val="auto"/>
          <w:highlight w:val="none"/>
        </w:rPr>
        <w:t>的投标活动。代理人在代理时间内参加投标、开标、询标过程中所签署的一切文件和处理与之相关的一切事务，本人均予以承认</w:t>
      </w:r>
    </w:p>
    <w:p>
      <w:pPr>
        <w:snapToGrid w:val="0"/>
        <w:spacing w:before="156" w:beforeLines="50" w:line="360" w:lineRule="auto"/>
        <w:ind w:firstLine="440" w:firstLineChars="200"/>
        <w:rPr>
          <w:rFonts w:hint="eastAsia" w:ascii="宋体" w:hAnsi="宋体" w:cs="宋体"/>
          <w:color w:val="auto"/>
          <w:highlight w:val="none"/>
        </w:rPr>
      </w:pPr>
      <w:r>
        <w:rPr>
          <w:rFonts w:hint="eastAsia" w:ascii="宋体" w:hAnsi="宋体" w:cs="宋体"/>
          <w:color w:val="auto"/>
          <w:highlight w:val="none"/>
        </w:rPr>
        <w:t>代理人无权转委托，特此委托。</w:t>
      </w:r>
    </w:p>
    <w:p>
      <w:pPr>
        <w:pStyle w:val="2"/>
        <w:spacing w:line="360" w:lineRule="auto"/>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代理人手机号码：</w:t>
      </w:r>
      <w:r>
        <w:rPr>
          <w:rFonts w:hint="eastAsia" w:ascii="宋体" w:hAnsi="宋体" w:eastAsia="宋体" w:cs="宋体"/>
          <w:color w:val="auto"/>
          <w:sz w:val="24"/>
          <w:szCs w:val="24"/>
          <w:highlight w:val="none"/>
          <w:u w:val="single"/>
        </w:rPr>
        <w:t xml:space="preserve">              </w:t>
      </w:r>
    </w:p>
    <w:p>
      <w:pPr>
        <w:snapToGrid w:val="0"/>
        <w:spacing w:before="156" w:beforeLines="50"/>
        <w:ind w:firstLine="440" w:firstLineChars="200"/>
        <w:rPr>
          <w:color w:val="auto"/>
          <w:sz w:val="28"/>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4781550" cy="4093845"/>
                <wp:effectExtent l="12700" t="12700" r="25400" b="27305"/>
                <wp:wrapNone/>
                <wp:docPr id="8" name="矩形 8"/>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22.35pt;width:376.5pt;z-index:251662336;v-text-anchor:middle;mso-width-relative:page;mso-height-relative:page;" filled="f" stroked="t" coordsize="21600,21600" o:gfxdata="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4Jxj1dgAAAAKAQAADwAAAAAAAAABACAAAAAiAAAAZHJzL2Rvd25yZXYu&#10;eG1sUEsBAhQAFAAAAAgAh07iQHX3lk5tAgAAzwQAAA4AAAAAAAAAAQAgAAAAJwEAAGRycy9lMm9E&#10;b2MueG1sUEsFBgAAAAAGAAYAWQEAAAYGAAAAAA==&#10;">
                <v:fill on="f" focussize="0,0"/>
                <v:stroke weight="2pt" color="#000000" joinstyle="round"/>
                <v:imagedata o:title=""/>
                <o:lock v:ext="edit" aspectratio="f"/>
              </v:rect>
            </w:pict>
          </mc:Fallback>
        </mc:AlternateContent>
      </w:r>
      <w:r>
        <w:rPr>
          <w:rFonts w:hint="eastAsia"/>
          <w:color w:val="auto"/>
          <w:sz w:val="28"/>
          <w:highlight w:val="none"/>
        </w:rPr>
        <w:t>附</w:t>
      </w:r>
    </w:p>
    <w:p>
      <w:pPr>
        <w:rPr>
          <w:color w:val="auto"/>
          <w:highlight w:val="none"/>
        </w:rPr>
      </w:pPr>
    </w:p>
    <w:p>
      <w:pPr>
        <w:snapToGrid w:val="0"/>
        <w:ind w:firstLine="440" w:firstLineChars="200"/>
        <w:rPr>
          <w:color w:val="auto"/>
          <w:highlight w:val="none"/>
        </w:rPr>
      </w:pPr>
    </w:p>
    <w:p>
      <w:pPr>
        <w:wordWrap w:val="0"/>
        <w:snapToGrid w:val="0"/>
        <w:ind w:firstLine="640" w:firstLineChars="200"/>
        <w:jc w:val="right"/>
        <w:rPr>
          <w:rFonts w:hint="eastAsia" w:ascii="宋体" w:hAnsi="宋体"/>
          <w:bCs/>
          <w:color w:val="auto"/>
          <w:sz w:val="32"/>
          <w:szCs w:val="32"/>
          <w:highlight w:val="none"/>
        </w:rPr>
      </w:pPr>
    </w:p>
    <w:p>
      <w:pPr>
        <w:wordWrap w:val="0"/>
        <w:snapToGrid w:val="0"/>
        <w:ind w:firstLine="440" w:firstLineChars="200"/>
        <w:jc w:val="right"/>
        <w:rPr>
          <w:rFonts w:hint="eastAsia" w:ascii="宋体" w:hAnsi="宋体"/>
          <w:bCs/>
          <w:color w:val="auto"/>
          <w:sz w:val="32"/>
          <w:szCs w:val="32"/>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4384;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ZNvgNYAAAAJAQAADwAAAAAAAAABACAAAAAiAAAAZHJzL2Rvd25yZXYueG1sUEsB&#10;AhQAFAAAAAgAh07iQMhos0NpAgAA0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代理人身份证正面复印件粘贴处</w:t>
                      </w:r>
                    </w:p>
                  </w:txbxContent>
                </v:textbox>
              </v:shape>
            </w:pict>
          </mc:Fallback>
        </mc:AlternateContent>
      </w:r>
    </w:p>
    <w:p>
      <w:pPr>
        <w:wordWrap w:val="0"/>
        <w:snapToGrid w:val="0"/>
        <w:ind w:firstLine="640" w:firstLineChars="200"/>
        <w:jc w:val="right"/>
        <w:rPr>
          <w:rFonts w:hint="eastAsia" w:ascii="宋体" w:hAnsi="宋体"/>
          <w:bCs/>
          <w:color w:val="auto"/>
          <w:sz w:val="32"/>
          <w:szCs w:val="32"/>
          <w:highlight w:val="none"/>
        </w:rPr>
      </w:pPr>
    </w:p>
    <w:p>
      <w:pPr>
        <w:wordWrap w:val="0"/>
        <w:snapToGrid w:val="0"/>
        <w:ind w:firstLine="640" w:firstLineChars="200"/>
        <w:jc w:val="right"/>
        <w:rPr>
          <w:rFonts w:hint="eastAsia" w:ascii="宋体" w:hAnsi="宋体"/>
          <w:bCs/>
          <w:color w:val="auto"/>
          <w:sz w:val="32"/>
          <w:szCs w:val="32"/>
          <w:highlight w:val="none"/>
        </w:rPr>
      </w:pPr>
    </w:p>
    <w:p>
      <w:pPr>
        <w:wordWrap w:val="0"/>
        <w:snapToGrid w:val="0"/>
        <w:ind w:firstLine="640" w:firstLineChars="200"/>
        <w:jc w:val="right"/>
        <w:rPr>
          <w:rFonts w:hint="eastAsia" w:ascii="宋体" w:hAnsi="宋体"/>
          <w:bCs/>
          <w:color w:val="auto"/>
          <w:sz w:val="32"/>
          <w:szCs w:val="32"/>
          <w:highlight w:val="none"/>
        </w:rPr>
      </w:pPr>
    </w:p>
    <w:p>
      <w:pPr>
        <w:wordWrap w:val="0"/>
        <w:snapToGrid w:val="0"/>
        <w:ind w:firstLine="440" w:firstLineChars="200"/>
        <w:jc w:val="right"/>
        <w:rPr>
          <w:rFonts w:hint="eastAsia" w:ascii="宋体" w:hAnsi="宋体"/>
          <w:bCs/>
          <w:color w:val="auto"/>
          <w:sz w:val="32"/>
          <w:szCs w:val="32"/>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4781550" cy="0"/>
                <wp:effectExtent l="0" t="4445" r="0" b="5080"/>
                <wp:wrapNone/>
                <wp:docPr id="10" name="直接连接符 10"/>
                <wp:cNvGraphicFramePr/>
                <a:graphic xmlns:a="http://schemas.openxmlformats.org/drawingml/2006/main">
                  <a:graphicData uri="http://schemas.microsoft.com/office/word/2010/wordprocessingShape">
                    <wps:wsp>
                      <wps:cNvCnPr>
                        <a:stCxn id="9" idx="1"/>
                        <a:endCxn id="9"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376.5pt;z-index:251663360;mso-width-relative:page;mso-height-relative:page;" filled="f" stroked="t" coordsize="21600,21600" o:gfxdata="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TIfONIAAAAHAQAADwAAAAAAAAABACAAAAAiAAAAZHJzL2Rvd25yZXYu&#10;eG1sUEsBAhQAFAAAAAgAh07iQDbCS0kBAgAA9gMAAA4AAAAAAAAAAQAgAAAAIQEAAGRycy9lMm9E&#10;b2MueG1sUEsFBgAAAAAGAAYAWQEAAJQFAAAAAA==&#10;">
                <v:fill on="f" focussize="0,0"/>
                <v:stroke color="#000000" joinstyle="round"/>
                <v:imagedata o:title=""/>
                <o:lock v:ext="edit" aspectratio="f"/>
              </v:line>
            </w:pict>
          </mc:Fallback>
        </mc:AlternateContent>
      </w:r>
    </w:p>
    <w:p>
      <w:pPr>
        <w:wordWrap w:val="0"/>
        <w:snapToGrid w:val="0"/>
        <w:ind w:firstLine="640" w:firstLineChars="200"/>
        <w:jc w:val="right"/>
        <w:rPr>
          <w:rFonts w:hint="eastAsia" w:ascii="宋体" w:hAnsi="宋体"/>
          <w:bCs/>
          <w:color w:val="auto"/>
          <w:sz w:val="32"/>
          <w:szCs w:val="32"/>
          <w:highlight w:val="none"/>
        </w:rPr>
      </w:pPr>
    </w:p>
    <w:p>
      <w:pPr>
        <w:wordWrap w:val="0"/>
        <w:snapToGrid w:val="0"/>
        <w:ind w:firstLine="640" w:firstLineChars="200"/>
        <w:jc w:val="right"/>
        <w:rPr>
          <w:rFonts w:hint="eastAsia" w:ascii="宋体" w:hAnsi="宋体"/>
          <w:bCs/>
          <w:color w:val="auto"/>
          <w:sz w:val="32"/>
          <w:szCs w:val="32"/>
          <w:highlight w:val="none"/>
        </w:rPr>
      </w:pPr>
    </w:p>
    <w:p>
      <w:pPr>
        <w:wordWrap w:val="0"/>
        <w:snapToGrid w:val="0"/>
        <w:ind w:firstLine="640" w:firstLineChars="200"/>
        <w:jc w:val="right"/>
        <w:rPr>
          <w:rFonts w:hint="eastAsia" w:ascii="宋体" w:hAnsi="宋体"/>
          <w:bCs/>
          <w:color w:val="auto"/>
          <w:sz w:val="32"/>
          <w:szCs w:val="32"/>
          <w:highlight w:val="none"/>
        </w:rPr>
      </w:pPr>
    </w:p>
    <w:p>
      <w:pPr>
        <w:wordWrap w:val="0"/>
        <w:snapToGrid w:val="0"/>
        <w:jc w:val="both"/>
        <w:rPr>
          <w:rFonts w:hint="eastAsia" w:ascii="宋体" w:hAnsi="宋体"/>
          <w:bCs/>
          <w:color w:val="auto"/>
          <w:sz w:val="32"/>
          <w:szCs w:val="32"/>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11" name="文本框 11"/>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5408;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HofmF1fAgAAxw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eh+YXV8CAADHBAAADgAAAAAAAAABACAAAAAlAQAAZHJzL2Uyb0RvYy54bWxQSwUGAAAAAAYA&#10;BgBZAQAA9gUAAAAA&#10;">
                <v:fill on="t" focussize="0,0"/>
                <v:stroke weight="0.5pt" color="#000000" joinstyle="round"/>
                <v:imagedata o:title=""/>
                <o:lock v:ext="edit" aspectratio="f"/>
                <v:textbox>
                  <w:txbxContent>
                    <w:p>
                      <w:pPr>
                        <w:jc w:val="center"/>
                        <w:rPr>
                          <w:rFonts w:hint="eastAsia"/>
                        </w:rPr>
                      </w:pPr>
                      <w:r>
                        <w:rPr>
                          <w:rFonts w:hint="eastAsia"/>
                        </w:rPr>
                        <w:t>代理人身份证背面复印件粘贴处</w:t>
                      </w:r>
                    </w:p>
                  </w:txbxContent>
                </v:textbox>
              </v:shape>
            </w:pict>
          </mc:Fallback>
        </mc:AlternateContent>
      </w:r>
    </w:p>
    <w:p>
      <w:pPr>
        <w:wordWrap w:val="0"/>
        <w:snapToGrid w:val="0"/>
        <w:ind w:firstLine="640" w:firstLineChars="200"/>
        <w:jc w:val="right"/>
        <w:rPr>
          <w:rFonts w:hint="eastAsia" w:ascii="宋体" w:hAnsi="宋体"/>
          <w:bCs/>
          <w:color w:val="auto"/>
          <w:sz w:val="32"/>
          <w:szCs w:val="32"/>
          <w:highlight w:val="none"/>
        </w:rPr>
      </w:pPr>
    </w:p>
    <w:p>
      <w:pPr>
        <w:wordWrap w:val="0"/>
        <w:snapToGrid w:val="0"/>
        <w:ind w:firstLine="640" w:firstLineChars="200"/>
        <w:jc w:val="right"/>
        <w:rPr>
          <w:rFonts w:ascii="宋体" w:hAnsi="宋体"/>
          <w:bCs/>
          <w:color w:val="auto"/>
          <w:sz w:val="32"/>
          <w:szCs w:val="32"/>
          <w:highlight w:val="none"/>
        </w:rPr>
      </w:pPr>
    </w:p>
    <w:p>
      <w:pPr>
        <w:snapToGrid w:val="0"/>
        <w:ind w:firstLine="640" w:firstLineChars="200"/>
        <w:jc w:val="right"/>
        <w:rPr>
          <w:rFonts w:ascii="宋体" w:hAnsi="宋体"/>
          <w:bCs/>
          <w:color w:val="auto"/>
          <w:sz w:val="32"/>
          <w:szCs w:val="32"/>
          <w:highlight w:val="none"/>
        </w:rPr>
      </w:pPr>
    </w:p>
    <w:p>
      <w:pPr>
        <w:snapToGrid w:val="0"/>
        <w:ind w:firstLine="640" w:firstLineChars="200"/>
        <w:jc w:val="right"/>
        <w:rPr>
          <w:rFonts w:hint="eastAsia" w:ascii="宋体" w:hAnsi="宋体"/>
          <w:bCs/>
          <w:color w:val="auto"/>
          <w:sz w:val="32"/>
          <w:szCs w:val="32"/>
          <w:highlight w:val="none"/>
        </w:rPr>
      </w:pPr>
    </w:p>
    <w:p>
      <w:pPr>
        <w:wordWrap w:val="0"/>
        <w:snapToGrid w:val="0"/>
        <w:ind w:firstLine="560" w:firstLineChars="200"/>
        <w:jc w:val="right"/>
        <w:rPr>
          <w:rFonts w:hint="eastAsia" w:ascii="宋体" w:hAnsi="宋体"/>
          <w:bCs/>
          <w:color w:val="auto"/>
          <w:sz w:val="28"/>
          <w:szCs w:val="28"/>
          <w:highlight w:val="none"/>
        </w:rPr>
      </w:pPr>
    </w:p>
    <w:p>
      <w:pPr>
        <w:wordWrap w:val="0"/>
        <w:snapToGrid w:val="0"/>
        <w:ind w:firstLine="560" w:firstLineChars="200"/>
        <w:jc w:val="right"/>
        <w:rPr>
          <w:rFonts w:ascii="宋体" w:hAnsi="宋体"/>
          <w:b/>
          <w:color w:val="auto"/>
          <w:sz w:val="28"/>
          <w:szCs w:val="28"/>
          <w:highlight w:val="none"/>
        </w:rPr>
      </w:pPr>
      <w:r>
        <w:rPr>
          <w:rFonts w:hint="eastAsia" w:ascii="宋体" w:hAnsi="宋体"/>
          <w:bCs/>
          <w:color w:val="auto"/>
          <w:sz w:val="28"/>
          <w:szCs w:val="28"/>
          <w:highlight w:val="none"/>
        </w:rPr>
        <w:t xml:space="preserve">投标人（单位盖章）：            </w:t>
      </w:r>
    </w:p>
    <w:p>
      <w:pPr>
        <w:wordWrap w:val="0"/>
        <w:snapToGrid w:val="0"/>
        <w:ind w:firstLine="560" w:firstLineChars="200"/>
        <w:jc w:val="right"/>
        <w:rPr>
          <w:rFonts w:hint="eastAsia" w:ascii="宋体" w:hAnsi="宋体"/>
          <w:bCs/>
          <w:color w:val="auto"/>
          <w:sz w:val="28"/>
          <w:szCs w:val="28"/>
          <w:highlight w:val="none"/>
        </w:rPr>
      </w:pPr>
      <w:r>
        <w:rPr>
          <w:rFonts w:hint="eastAsia" w:ascii="宋体" w:hAnsi="宋体"/>
          <w:bCs/>
          <w:color w:val="auto"/>
          <w:sz w:val="28"/>
          <w:szCs w:val="28"/>
          <w:highlight w:val="none"/>
        </w:rPr>
        <w:t xml:space="preserve">法定代表人（签字或者盖章）：    </w:t>
      </w:r>
    </w:p>
    <w:p>
      <w:pPr>
        <w:wordWrap w:val="0"/>
        <w:snapToGrid w:val="0"/>
        <w:ind w:firstLine="560" w:firstLineChars="200"/>
        <w:jc w:val="right"/>
        <w:rPr>
          <w:rFonts w:hint="eastAsia" w:ascii="宋体" w:hAnsi="宋体"/>
          <w:bCs/>
          <w:color w:val="auto"/>
          <w:sz w:val="28"/>
          <w:szCs w:val="28"/>
          <w:highlight w:val="none"/>
        </w:rPr>
      </w:pPr>
      <w:r>
        <w:rPr>
          <w:rFonts w:hint="eastAsia" w:ascii="宋体" w:hAnsi="宋体"/>
          <w:bCs/>
          <w:color w:val="auto"/>
          <w:sz w:val="28"/>
          <w:szCs w:val="28"/>
          <w:highlight w:val="none"/>
        </w:rPr>
        <w:t>日期：         年      月     日</w:t>
      </w:r>
    </w:p>
    <w:p>
      <w:pPr>
        <w:wordWrap/>
        <w:snapToGrid w:val="0"/>
        <w:ind w:firstLine="560" w:firstLineChars="200"/>
        <w:jc w:val="right"/>
        <w:rPr>
          <w:rFonts w:hint="eastAsia" w:ascii="宋体" w:hAnsi="宋体"/>
          <w:bCs/>
          <w:color w:val="auto"/>
          <w:sz w:val="28"/>
          <w:szCs w:val="28"/>
          <w:highlight w:val="none"/>
        </w:rPr>
      </w:pP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61" w:name="_Toc8788"/>
      <w:bookmarkStart w:id="262" w:name="_Toc11102"/>
      <w:r>
        <w:rPr>
          <w:rFonts w:hint="eastAsia"/>
          <w:color w:val="auto"/>
          <w:sz w:val="28"/>
          <w:szCs w:val="28"/>
          <w:highlight w:val="none"/>
        </w:rPr>
        <w:t>台州市建设工程安全生产任职资格承诺书</w:t>
      </w:r>
      <w:bookmarkEnd w:id="261"/>
      <w:bookmarkEnd w:id="262"/>
    </w:p>
    <w:p>
      <w:pPr>
        <w:adjustRightInd w:val="0"/>
        <w:snapToGrid w:val="0"/>
        <w:spacing w:before="156" w:beforeLines="50" w:line="360" w:lineRule="auto"/>
        <w:rPr>
          <w:rFonts w:hint="eastAsia"/>
          <w:b/>
          <w:color w:val="auto"/>
          <w:sz w:val="28"/>
          <w:szCs w:val="28"/>
          <w:highlight w:val="none"/>
        </w:rPr>
      </w:pPr>
    </w:p>
    <w:p>
      <w:pPr>
        <w:adjustRightInd w:val="0"/>
        <w:snapToGrid w:val="0"/>
        <w:ind w:firstLine="1738" w:firstLineChars="541"/>
        <w:outlineLvl w:val="9"/>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工程</w:t>
      </w:r>
    </w:p>
    <w:p>
      <w:pPr>
        <w:adjustRightInd w:val="0"/>
        <w:snapToGrid w:val="0"/>
        <w:ind w:firstLine="1738" w:firstLineChars="541"/>
        <w:rPr>
          <w:rFonts w:ascii="宋体" w:hAnsi="宋体"/>
          <w:b/>
          <w:color w:val="auto"/>
          <w:sz w:val="32"/>
          <w:szCs w:val="32"/>
          <w:highlight w:val="none"/>
        </w:rPr>
      </w:pPr>
    </w:p>
    <w:p>
      <w:pPr>
        <w:adjustRightInd w:val="0"/>
        <w:snapToGrid w:val="0"/>
        <w:jc w:val="center"/>
        <w:outlineLvl w:val="9"/>
        <w:rPr>
          <w:rFonts w:hint="eastAsia"/>
          <w:b/>
          <w:color w:val="auto"/>
          <w:sz w:val="32"/>
          <w:szCs w:val="32"/>
          <w:highlight w:val="none"/>
        </w:rPr>
      </w:pPr>
      <w:r>
        <w:rPr>
          <w:rFonts w:hint="eastAsia"/>
          <w:b/>
          <w:color w:val="auto"/>
          <w:sz w:val="32"/>
          <w:szCs w:val="32"/>
          <w:highlight w:val="none"/>
        </w:rPr>
        <w:t>台州市建设工程安全生产任职资格承诺书</w:t>
      </w:r>
    </w:p>
    <w:p>
      <w:pPr>
        <w:adjustRightInd w:val="0"/>
        <w:snapToGrid w:val="0"/>
        <w:jc w:val="center"/>
        <w:rPr>
          <w:rFonts w:ascii="宋体" w:hAnsi="宋体"/>
          <w:b/>
          <w:color w:val="auto"/>
          <w:sz w:val="32"/>
          <w:szCs w:val="32"/>
          <w:highlight w:val="none"/>
        </w:rPr>
      </w:pPr>
    </w:p>
    <w:p>
      <w:pPr>
        <w:rPr>
          <w:rFonts w:hint="eastAsia" w:ascii="宋体" w:hAnsi="宋体"/>
          <w:color w:val="auto"/>
          <w:sz w:val="30"/>
          <w:szCs w:val="30"/>
          <w:highlight w:val="none"/>
        </w:rPr>
      </w:pPr>
      <w:r>
        <w:rPr>
          <w:color w:val="auto"/>
          <w:highlight w:val="none"/>
        </w:rPr>
        <w:t xml:space="preserve">  </w:t>
      </w:r>
      <w:r>
        <w:rPr>
          <w:color w:val="auto"/>
          <w:sz w:val="30"/>
          <w:szCs w:val="30"/>
          <w:highlight w:val="none"/>
        </w:rPr>
        <w:t xml:space="preserve">   </w:t>
      </w:r>
      <w:r>
        <w:rPr>
          <w:rFonts w:hint="eastAsia" w:ascii="宋体" w:hAnsi="宋体"/>
          <w:color w:val="auto"/>
          <w:sz w:val="30"/>
          <w:szCs w:val="30"/>
          <w:highlight w:val="none"/>
        </w:rPr>
        <w:t>本人以企业法定代表人的身份郑重承诺：</w:t>
      </w:r>
    </w:p>
    <w:p>
      <w:pPr>
        <w:adjustRightInd w:val="0"/>
        <w:snapToGrid w:val="0"/>
        <w:spacing w:before="156" w:beforeLines="50" w:line="360" w:lineRule="auto"/>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rFonts w:hint="eastAsia" w:ascii="宋体" w:hAnsi="宋体"/>
          <w:color w:val="auto"/>
          <w:sz w:val="30"/>
          <w:szCs w:val="30"/>
          <w:highlight w:val="none"/>
        </w:rPr>
      </w:pPr>
    </w:p>
    <w:p>
      <w:pPr>
        <w:adjustRightInd w:val="0"/>
        <w:snapToGrid w:val="0"/>
        <w:spacing w:before="156" w:beforeLines="50" w:line="360" w:lineRule="auto"/>
        <w:ind w:firstLine="600" w:firstLineChars="200"/>
        <w:rPr>
          <w:rFonts w:hint="eastAsia" w:ascii="宋体" w:hAnsi="宋体"/>
          <w:color w:val="auto"/>
          <w:sz w:val="30"/>
          <w:szCs w:val="30"/>
          <w:highlight w:val="none"/>
        </w:rPr>
      </w:pPr>
    </w:p>
    <w:p>
      <w:pPr>
        <w:adjustRightInd w:val="0"/>
        <w:snapToGrid w:val="0"/>
        <w:spacing w:before="156" w:beforeLines="50" w:line="360" w:lineRule="auto"/>
        <w:ind w:firstLine="600" w:firstLineChars="200"/>
        <w:rPr>
          <w:rFonts w:hint="eastAsia" w:ascii="宋体" w:hAnsi="宋体"/>
          <w:color w:val="auto"/>
          <w:sz w:val="30"/>
          <w:szCs w:val="30"/>
          <w:highlight w:val="none"/>
        </w:rPr>
      </w:pPr>
    </w:p>
    <w:p>
      <w:pPr>
        <w:adjustRightInd w:val="0"/>
        <w:snapToGrid w:val="0"/>
        <w:spacing w:before="156" w:beforeLines="50" w:line="360" w:lineRule="auto"/>
        <w:ind w:firstLine="600" w:firstLineChars="200"/>
        <w:rPr>
          <w:rFonts w:hint="eastAsia" w:ascii="宋体" w:hAnsi="宋体"/>
          <w:color w:val="auto"/>
          <w:sz w:val="30"/>
          <w:szCs w:val="30"/>
          <w:highlight w:val="none"/>
        </w:rPr>
      </w:pPr>
    </w:p>
    <w:p>
      <w:pPr>
        <w:adjustRightInd w:val="0"/>
        <w:snapToGrid w:val="0"/>
        <w:spacing w:line="360" w:lineRule="auto"/>
        <w:ind w:firstLine="2880" w:firstLineChars="1200"/>
        <w:rPr>
          <w:rFonts w:hint="eastAsia"/>
          <w:color w:val="auto"/>
          <w:sz w:val="24"/>
          <w:highlight w:val="none"/>
        </w:rPr>
      </w:pPr>
      <w:r>
        <w:rPr>
          <w:rFonts w:hint="eastAsia"/>
          <w:color w:val="auto"/>
          <w:sz w:val="24"/>
          <w:highlight w:val="none"/>
        </w:rPr>
        <w:t xml:space="preserve">法定代表人（签字或盖章）：                </w:t>
      </w:r>
    </w:p>
    <w:p>
      <w:pPr>
        <w:adjustRightInd w:val="0"/>
        <w:snapToGrid w:val="0"/>
        <w:spacing w:line="586" w:lineRule="exact"/>
        <w:ind w:right="640" w:firstLine="3000" w:firstLineChars="1250"/>
        <w:rPr>
          <w:rFonts w:hint="eastAsia"/>
          <w:color w:val="auto"/>
          <w:sz w:val="24"/>
          <w:highlight w:val="none"/>
        </w:rPr>
      </w:pPr>
      <w:r>
        <w:rPr>
          <w:rFonts w:hint="eastAsia"/>
          <w:color w:val="auto"/>
          <w:sz w:val="24"/>
          <w:highlight w:val="none"/>
        </w:rPr>
        <w:t>投  标  人（盖章）：         年    月   日</w:t>
      </w:r>
    </w:p>
    <w:p>
      <w:pPr>
        <w:rPr>
          <w:rFonts w:ascii="宋体" w:hAnsi="宋体"/>
          <w:color w:val="auto"/>
          <w:sz w:val="24"/>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63" w:name="_Toc27116"/>
      <w:bookmarkStart w:id="264" w:name="_Toc20321"/>
      <w:r>
        <w:rPr>
          <w:rFonts w:hint="eastAsia"/>
          <w:color w:val="auto"/>
          <w:sz w:val="28"/>
          <w:szCs w:val="28"/>
          <w:highlight w:val="none"/>
        </w:rPr>
        <w:t>危大工程清单及安全管理措施表</w:t>
      </w:r>
      <w:bookmarkEnd w:id="263"/>
      <w:bookmarkEnd w:id="264"/>
    </w:p>
    <w:p>
      <w:pPr>
        <w:widowControl/>
        <w:spacing w:line="360" w:lineRule="auto"/>
        <w:jc w:val="both"/>
        <w:rPr>
          <w:rFonts w:hint="eastAsia" w:ascii="宋体" w:hAnsi="宋体" w:eastAsia="宋体" w:cs="宋体"/>
          <w:color w:val="auto"/>
          <w:highlight w:val="none"/>
        </w:rPr>
      </w:pPr>
    </w:p>
    <w:p>
      <w:pPr>
        <w:snapToGri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工程</w:t>
      </w:r>
    </w:p>
    <w:p>
      <w:pPr>
        <w:snapToGrid w:val="0"/>
        <w:rPr>
          <w:rFonts w:hint="eastAsia" w:ascii="宋体" w:hAnsi="宋体" w:eastAsia="宋体" w:cs="宋体"/>
          <w:b/>
          <w:color w:val="auto"/>
          <w:sz w:val="32"/>
          <w:szCs w:val="32"/>
          <w:highlight w:val="none"/>
        </w:rPr>
      </w:pPr>
    </w:p>
    <w:p>
      <w:pPr>
        <w:snapToGrid w:val="0"/>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危大工程清单及安全管理措施表</w:t>
      </w:r>
    </w:p>
    <w:p>
      <w:pPr>
        <w:snapToGrid w:val="0"/>
        <w:jc w:val="center"/>
        <w:rPr>
          <w:rFonts w:hint="eastAsia" w:ascii="宋体" w:hAnsi="宋体" w:eastAsia="宋体" w:cs="宋体"/>
          <w:b/>
          <w:color w:val="auto"/>
          <w:sz w:val="32"/>
          <w:szCs w:val="32"/>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序号</w:t>
            </w:r>
          </w:p>
        </w:tc>
        <w:tc>
          <w:tcPr>
            <w:tcW w:w="3540"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危大工程清单</w:t>
            </w:r>
          </w:p>
        </w:tc>
        <w:tc>
          <w:tcPr>
            <w:tcW w:w="4074"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1</w:t>
            </w:r>
          </w:p>
        </w:tc>
        <w:tc>
          <w:tcPr>
            <w:tcW w:w="3540"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p>
        </w:tc>
        <w:tc>
          <w:tcPr>
            <w:tcW w:w="4074"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2</w:t>
            </w:r>
          </w:p>
        </w:tc>
        <w:tc>
          <w:tcPr>
            <w:tcW w:w="3540"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p>
        </w:tc>
        <w:tc>
          <w:tcPr>
            <w:tcW w:w="4074"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3</w:t>
            </w:r>
          </w:p>
        </w:tc>
        <w:tc>
          <w:tcPr>
            <w:tcW w:w="3540"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p>
        </w:tc>
        <w:tc>
          <w:tcPr>
            <w:tcW w:w="4074"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w:t>
            </w:r>
          </w:p>
        </w:tc>
        <w:tc>
          <w:tcPr>
            <w:tcW w:w="3540"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w:t>
            </w:r>
          </w:p>
        </w:tc>
        <w:tc>
          <w:tcPr>
            <w:tcW w:w="4074" w:type="dxa"/>
            <w:noWrap w:val="0"/>
            <w:vAlign w:val="top"/>
          </w:tcPr>
          <w:p>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w:t>
            </w:r>
          </w:p>
        </w:tc>
      </w:tr>
    </w:tbl>
    <w:p>
      <w:pPr>
        <w:snapToGrid w:val="0"/>
        <w:spacing w:before="156" w:beforeLines="50" w:line="360" w:lineRule="auto"/>
        <w:rPr>
          <w:rFonts w:hint="eastAsia" w:ascii="宋体" w:hAnsi="宋体" w:eastAsia="宋体" w:cs="宋体"/>
          <w:b/>
          <w:color w:val="auto"/>
          <w:sz w:val="28"/>
          <w:szCs w:val="28"/>
          <w:highlight w:val="none"/>
        </w:rPr>
      </w:pPr>
    </w:p>
    <w:p>
      <w:pPr>
        <w:rPr>
          <w:rFonts w:hint="eastAsia" w:ascii="宋体" w:hAnsi="宋体" w:eastAsia="宋体" w:cs="宋体"/>
          <w:color w:val="auto"/>
          <w:highlight w:val="none"/>
        </w:rPr>
      </w:pPr>
    </w:p>
    <w:p>
      <w:pPr>
        <w:snapToGrid w:val="0"/>
        <w:spacing w:before="156" w:beforeLines="50"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注：1：以上危大工程清单由招标人列出。</w:t>
      </w:r>
    </w:p>
    <w:p>
      <w:pPr>
        <w:numPr>
          <w:ilvl w:val="0"/>
          <w:numId w:val="71"/>
        </w:numPr>
        <w:snapToGrid w:val="0"/>
        <w:spacing w:before="156" w:beforeLines="50"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投标单位在投标时应补充完善危大工程清单并明确相应的安全管理措施。</w:t>
      </w:r>
    </w:p>
    <w:p>
      <w:pPr>
        <w:widowControl/>
        <w:spacing w:line="360" w:lineRule="auto"/>
        <w:jc w:val="both"/>
        <w:rPr>
          <w:rFonts w:hint="eastAsia" w:ascii="宋体" w:hAnsi="宋体" w:eastAsia="宋体" w:cs="宋体"/>
          <w:color w:val="auto"/>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adjustRightInd w:val="0"/>
        <w:snapToGrid w:val="0"/>
        <w:spacing w:before="156" w:beforeLines="50" w:line="360" w:lineRule="auto"/>
        <w:ind w:firstLine="480" w:firstLineChars="200"/>
        <w:rPr>
          <w:rFonts w:hint="eastAsia" w:ascii="宋体" w:hAnsi="宋体"/>
          <w:color w:val="auto"/>
          <w:sz w:val="24"/>
          <w:highlight w:val="none"/>
        </w:rPr>
      </w:pPr>
    </w:p>
    <w:p>
      <w:pPr>
        <w:pStyle w:val="22"/>
        <w:outlineLvl w:val="9"/>
        <w:rPr>
          <w:rFonts w:hint="eastAsia" w:ascii="宋体" w:hAnsi="宋体"/>
          <w:color w:val="auto"/>
          <w:sz w:val="24"/>
          <w:highlight w:val="none"/>
        </w:rPr>
      </w:pPr>
    </w:p>
    <w:p>
      <w:pPr>
        <w:pStyle w:val="12"/>
        <w:tabs>
          <w:tab w:val="left" w:pos="6814"/>
        </w:tabs>
        <w:spacing w:line="360" w:lineRule="auto"/>
        <w:ind w:left="0" w:leftChars="0" w:firstLine="0" w:firstLineChars="0"/>
        <w:rPr>
          <w:rFonts w:hint="eastAsia"/>
          <w:strike/>
          <w:color w:val="auto"/>
          <w:highlight w:val="none"/>
        </w:rPr>
      </w:pPr>
    </w:p>
    <w:p>
      <w:pPr>
        <w:rPr>
          <w:rFonts w:hint="eastAsia"/>
          <w:strike/>
          <w:color w:val="auto"/>
          <w:highlight w:val="none"/>
        </w:rPr>
      </w:pPr>
    </w:p>
    <w:p>
      <w:pPr>
        <w:pStyle w:val="10"/>
        <w:rPr>
          <w:rFonts w:hint="eastAsia"/>
          <w:strike/>
          <w:color w:val="auto"/>
          <w:highlight w:val="none"/>
        </w:rPr>
      </w:pPr>
    </w:p>
    <w:p>
      <w:pPr>
        <w:pStyle w:val="11"/>
        <w:rPr>
          <w:rFonts w:hint="eastAsia"/>
          <w:strike/>
          <w:color w:val="auto"/>
          <w:highlight w:val="none"/>
        </w:rPr>
      </w:pPr>
    </w:p>
    <w:p>
      <w:pPr>
        <w:rPr>
          <w:rFonts w:hint="eastAsia"/>
          <w:strike/>
          <w:color w:val="auto"/>
          <w:highlight w:val="none"/>
        </w:rPr>
      </w:pPr>
    </w:p>
    <w:p>
      <w:pPr>
        <w:pStyle w:val="10"/>
        <w:rPr>
          <w:rFonts w:hint="eastAsia"/>
          <w:strike/>
          <w:color w:val="auto"/>
          <w:highlight w:val="none"/>
        </w:rPr>
      </w:pPr>
    </w:p>
    <w:p>
      <w:pPr>
        <w:pStyle w:val="11"/>
        <w:rPr>
          <w:rFonts w:hint="eastAsia"/>
          <w:strike/>
          <w:color w:val="auto"/>
          <w:highlight w:val="none"/>
        </w:rPr>
      </w:pPr>
    </w:p>
    <w:p>
      <w:pPr>
        <w:rPr>
          <w:rFonts w:hint="eastAsia"/>
          <w:strike/>
          <w:color w:val="auto"/>
          <w:highlight w:val="none"/>
        </w:rPr>
      </w:pP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65" w:name="_Toc19550"/>
      <w:bookmarkStart w:id="266" w:name="_Toc9375"/>
      <w:r>
        <w:rPr>
          <w:rFonts w:hint="eastAsia"/>
          <w:color w:val="auto"/>
          <w:sz w:val="28"/>
          <w:szCs w:val="28"/>
          <w:highlight w:val="none"/>
        </w:rPr>
        <w:t>停工证明</w:t>
      </w:r>
      <w:bookmarkEnd w:id="265"/>
      <w:bookmarkEnd w:id="266"/>
    </w:p>
    <w:p>
      <w:pPr>
        <w:rPr>
          <w:rFonts w:hint="eastAsia" w:ascii="宋体" w:hAnsi="宋体" w:eastAsia="宋体" w:cs="宋体"/>
          <w:color w:val="auto"/>
          <w:highlight w:val="none"/>
        </w:rPr>
      </w:pPr>
    </w:p>
    <w:p>
      <w:pPr>
        <w:snapToGrid w:val="0"/>
        <w:spacing w:line="360" w:lineRule="auto"/>
        <w:ind w:firstLine="3659" w:firstLineChars="113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停工证明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____________(原建设单位）：</w:t>
            </w:r>
          </w:p>
          <w:p>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特此报告。</w:t>
            </w:r>
          </w:p>
          <w:p>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承包人（盖章）</w:t>
            </w:r>
          </w:p>
          <w:p>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color w:val="auto"/>
                <w:kern w:val="2"/>
                <w:highlight w:val="none"/>
              </w:rPr>
            </w:pPr>
            <w:r>
              <w:rPr>
                <w:rFonts w:hint="eastAsia" w:ascii="宋体" w:hAnsi="宋体" w:eastAsia="宋体" w:cs="宋体"/>
                <w:color w:val="auto"/>
                <w:kern w:val="2"/>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原建设单位意见：</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8"/>
                <w:szCs w:val="28"/>
                <w:highlight w:val="none"/>
              </w:rPr>
            </w:pP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原建设单位（盖章）：</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___年___月___日</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行政主管部门证明：</w:t>
            </w:r>
          </w:p>
          <w:p>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自___年___月___日开始停工，至今已超过120天。情况属实。</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sz w:val="28"/>
                <w:szCs w:val="28"/>
                <w:highlight w:val="none"/>
              </w:rPr>
            </w:pP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行政主管部门（盖章）：</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highlight w:val="none"/>
              </w:rPr>
            </w:pPr>
            <w:r>
              <w:rPr>
                <w:rFonts w:hint="eastAsia" w:ascii="宋体" w:hAnsi="宋体" w:eastAsia="宋体" w:cs="宋体"/>
                <w:color w:val="auto"/>
                <w:kern w:val="2"/>
                <w:sz w:val="28"/>
                <w:szCs w:val="28"/>
                <w:highlight w:val="none"/>
              </w:rPr>
              <w:t>___年___月___日</w:t>
            </w:r>
          </w:p>
        </w:tc>
      </w:tr>
    </w:tbl>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注：在承接新项目时原承接的项目仍处于连续停工状态。若原承接项目已复工的本《证明》不得使用。</w:t>
      </w:r>
    </w:p>
    <w:p>
      <w:pPr>
        <w:pStyle w:val="10"/>
        <w:rPr>
          <w:rFonts w:hint="eastAsia"/>
          <w:strike/>
          <w:color w:val="auto"/>
          <w:highlight w:val="none"/>
        </w:rPr>
      </w:pPr>
    </w:p>
    <w:p>
      <w:pPr>
        <w:pStyle w:val="11"/>
        <w:rPr>
          <w:rFonts w:hint="eastAsia"/>
          <w:color w:val="auto"/>
          <w:highlight w:val="none"/>
        </w:rPr>
      </w:pPr>
    </w:p>
    <w:p>
      <w:pPr>
        <w:rPr>
          <w:rFonts w:hint="eastAsia"/>
          <w:color w:val="auto"/>
          <w:highlight w:val="none"/>
        </w:rPr>
      </w:pPr>
    </w:p>
    <w:p>
      <w:pPr>
        <w:pStyle w:val="10"/>
        <w:rPr>
          <w:rFonts w:hint="eastAsia"/>
          <w:color w:val="auto"/>
          <w:highlight w:val="none"/>
        </w:rPr>
      </w:pPr>
    </w:p>
    <w:p>
      <w:pPr>
        <w:pStyle w:val="11"/>
        <w:rPr>
          <w:rFonts w:hint="eastAsia"/>
          <w:color w:val="auto"/>
          <w:highlight w:val="none"/>
        </w:rPr>
      </w:pP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67" w:name="_Toc24224"/>
      <w:bookmarkStart w:id="268" w:name="_Toc14371"/>
      <w:r>
        <w:rPr>
          <w:rFonts w:hint="eastAsia"/>
          <w:color w:val="auto"/>
          <w:sz w:val="28"/>
          <w:szCs w:val="28"/>
          <w:highlight w:val="none"/>
          <w:lang w:val="en-US" w:eastAsia="zh-CN"/>
        </w:rPr>
        <w:t>未验收</w:t>
      </w:r>
      <w:r>
        <w:rPr>
          <w:rFonts w:hint="eastAsia"/>
          <w:color w:val="auto"/>
          <w:sz w:val="28"/>
          <w:szCs w:val="28"/>
          <w:highlight w:val="none"/>
        </w:rPr>
        <w:t>证明</w:t>
      </w:r>
      <w:bookmarkEnd w:id="267"/>
      <w:bookmarkEnd w:id="268"/>
    </w:p>
    <w:p>
      <w:pPr>
        <w:snapToGrid w:val="0"/>
        <w:spacing w:line="360" w:lineRule="auto"/>
        <w:ind w:firstLine="3659" w:firstLineChars="113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未验收</w:t>
      </w:r>
      <w:r>
        <w:rPr>
          <w:rFonts w:hint="eastAsia" w:ascii="宋体" w:hAnsi="宋体" w:eastAsia="宋体" w:cs="宋体"/>
          <w:b/>
          <w:color w:val="auto"/>
          <w:sz w:val="32"/>
          <w:szCs w:val="32"/>
          <w:highlight w:val="none"/>
        </w:rPr>
        <w:t>证明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pPr>
              <w:keepNext w:val="0"/>
              <w:keepLines w:val="0"/>
              <w:widowControl/>
              <w:suppressLineNumbers w:val="0"/>
              <w:spacing w:before="0" w:beforeAutospacing="0" w:after="0" w:afterAutospacing="0" w:line="360" w:lineRule="auto"/>
              <w:ind w:left="0" w:right="0"/>
              <w:rPr>
                <w:rFonts w:hint="eastAsia"/>
                <w:color w:val="auto"/>
                <w:kern w:val="2"/>
                <w:sz w:val="28"/>
                <w:szCs w:val="28"/>
                <w:highlight w:val="none"/>
              </w:rPr>
            </w:pPr>
            <w:r>
              <w:rPr>
                <w:rFonts w:hint="eastAsia"/>
                <w:color w:val="auto"/>
                <w:kern w:val="2"/>
                <w:sz w:val="28"/>
                <w:szCs w:val="28"/>
                <w:highlight w:val="none"/>
              </w:rPr>
              <w:t>____________（原建设单位）：</w:t>
            </w:r>
          </w:p>
          <w:p>
            <w:pPr>
              <w:keepNext w:val="0"/>
              <w:keepLines w:val="0"/>
              <w:widowControl/>
              <w:suppressLineNumbers w:val="0"/>
              <w:spacing w:before="0" w:beforeAutospacing="0" w:after="0" w:afterAutospacing="0" w:line="360" w:lineRule="auto"/>
              <w:ind w:left="0" w:right="0" w:firstLine="560" w:firstLineChars="200"/>
              <w:rPr>
                <w:rFonts w:hint="eastAsia"/>
                <w:color w:val="auto"/>
                <w:kern w:val="2"/>
                <w:sz w:val="28"/>
                <w:szCs w:val="28"/>
                <w:highlight w:val="none"/>
              </w:rPr>
            </w:pPr>
            <w:r>
              <w:rPr>
                <w:rFonts w:hint="eastAsia"/>
                <w:color w:val="auto"/>
                <w:kern w:val="2"/>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keepNext w:val="0"/>
              <w:keepLines w:val="0"/>
              <w:widowControl/>
              <w:suppressLineNumbers w:val="0"/>
              <w:spacing w:before="0" w:beforeAutospacing="0" w:after="0" w:afterAutospacing="0" w:line="360" w:lineRule="auto"/>
              <w:ind w:left="0" w:right="0" w:firstLine="560" w:firstLineChars="200"/>
              <w:rPr>
                <w:rFonts w:hint="eastAsia"/>
                <w:color w:val="auto"/>
                <w:kern w:val="2"/>
                <w:sz w:val="28"/>
                <w:szCs w:val="28"/>
                <w:highlight w:val="none"/>
              </w:rPr>
            </w:pPr>
            <w:r>
              <w:rPr>
                <w:rFonts w:hint="eastAsia"/>
                <w:color w:val="auto"/>
                <w:kern w:val="2"/>
                <w:sz w:val="28"/>
                <w:szCs w:val="28"/>
                <w:highlight w:val="none"/>
              </w:rPr>
              <w:t>特此报告。</w:t>
            </w:r>
          </w:p>
          <w:p>
            <w:pPr>
              <w:keepNext w:val="0"/>
              <w:keepLines w:val="0"/>
              <w:widowControl/>
              <w:suppressLineNumbers w:val="0"/>
              <w:spacing w:before="0" w:beforeAutospacing="0" w:after="0" w:afterAutospacing="0" w:line="360" w:lineRule="auto"/>
              <w:ind w:left="0" w:right="0" w:firstLine="560" w:firstLineChars="200"/>
              <w:jc w:val="right"/>
              <w:rPr>
                <w:rFonts w:hint="eastAsia"/>
                <w:color w:val="auto"/>
                <w:kern w:val="2"/>
                <w:sz w:val="28"/>
                <w:szCs w:val="28"/>
                <w:highlight w:val="none"/>
              </w:rPr>
            </w:pPr>
            <w:r>
              <w:rPr>
                <w:rFonts w:hint="eastAsia"/>
                <w:color w:val="auto"/>
                <w:kern w:val="2"/>
                <w:sz w:val="28"/>
                <w:szCs w:val="28"/>
                <w:highlight w:val="none"/>
              </w:rPr>
              <w:t>承包人（盖章）</w:t>
            </w:r>
          </w:p>
          <w:p>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color w:val="auto"/>
                <w:kern w:val="2"/>
                <w:highlight w:val="none"/>
              </w:rPr>
            </w:pPr>
            <w:r>
              <w:rPr>
                <w:rFonts w:hint="eastAsia"/>
                <w:color w:val="auto"/>
                <w:kern w:val="2"/>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原建设单位意见：</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8"/>
                <w:szCs w:val="28"/>
                <w:highlight w:val="none"/>
              </w:rPr>
            </w:pP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原建设单位（盖章）：</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___年___月___日</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行政主管部门证明：</w:t>
            </w:r>
          </w:p>
          <w:p>
            <w:pPr>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承包人向原建设单位提交了竣工报告至今已超过120天。情况属实。</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行政主管部门（盖章）：</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auto"/>
                <w:kern w:val="2"/>
                <w:highlight w:val="none"/>
              </w:rPr>
            </w:pPr>
            <w:r>
              <w:rPr>
                <w:rFonts w:hint="eastAsia" w:ascii="宋体" w:hAnsi="宋体" w:eastAsia="宋体" w:cs="宋体"/>
                <w:color w:val="auto"/>
                <w:kern w:val="2"/>
                <w:sz w:val="28"/>
                <w:szCs w:val="28"/>
                <w:highlight w:val="none"/>
              </w:rPr>
              <w:t>___年___月___日</w:t>
            </w:r>
          </w:p>
        </w:tc>
      </w:tr>
    </w:tbl>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在承接新项目时原承接的项目已经竣工验收的，本《证明》不得使用。</w:t>
      </w:r>
    </w:p>
    <w:p>
      <w:pPr>
        <w:pStyle w:val="10"/>
        <w:rPr>
          <w:rFonts w:hint="eastAsia"/>
          <w:color w:val="auto"/>
          <w:highlight w:val="none"/>
        </w:rPr>
      </w:pPr>
    </w:p>
    <w:p>
      <w:pPr>
        <w:pStyle w:val="11"/>
        <w:rPr>
          <w:rFonts w:hint="eastAsia"/>
          <w:color w:val="auto"/>
          <w:highlight w:val="none"/>
        </w:rPr>
      </w:pP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69" w:name="_Toc22174"/>
      <w:bookmarkStart w:id="270" w:name="_Toc13110"/>
      <w:r>
        <w:rPr>
          <w:rFonts w:hint="eastAsia"/>
          <w:color w:val="auto"/>
          <w:sz w:val="28"/>
          <w:szCs w:val="28"/>
          <w:highlight w:val="none"/>
          <w:lang w:val="en-US" w:eastAsia="zh-CN"/>
        </w:rPr>
        <w:t>法定代表人身份证明</w:t>
      </w:r>
      <w:bookmarkEnd w:id="269"/>
      <w:bookmarkEnd w:id="270"/>
    </w:p>
    <w:p>
      <w:pPr>
        <w:widowControl/>
        <w:spacing w:line="360" w:lineRule="auto"/>
        <w:jc w:val="both"/>
        <w:rPr>
          <w:rFonts w:hint="eastAsia" w:ascii="宋体" w:hAnsi="宋体" w:eastAsia="宋体" w:cs="宋体"/>
          <w:color w:val="auto"/>
          <w:highlight w:val="none"/>
        </w:rPr>
      </w:pPr>
    </w:p>
    <w:p>
      <w:pPr>
        <w:widowControl/>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pPr>
        <w:widowControl/>
        <w:snapToGrid w:val="0"/>
        <w:spacing w:before="120"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28"/>
          <w:highlight w:val="none"/>
        </w:rPr>
        <w:t>（参考样张）</w:t>
      </w:r>
    </w:p>
    <w:p>
      <w:pPr>
        <w:snapToGrid w:val="0"/>
        <w:spacing w:line="360" w:lineRule="auto"/>
        <w:ind w:firstLine="560" w:firstLineChars="200"/>
        <w:textAlignment w:val="baseline"/>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pPr>
        <w:snapToGrid w:val="0"/>
        <w:spacing w:line="360" w:lineRule="auto"/>
        <w:ind w:firstLine="560" w:firstLineChars="200"/>
        <w:textAlignment w:val="baseline"/>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p>
      <w:pPr>
        <w:snapToGri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的法定代表人</w:t>
      </w:r>
    </w:p>
    <w:p>
      <w:pPr>
        <w:snapToGrid w:val="0"/>
        <w:spacing w:line="360" w:lineRule="auto"/>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法定代表人</w:t>
      </w:r>
      <w:r>
        <w:rPr>
          <w:rFonts w:hint="eastAsia" w:ascii="宋体" w:hAnsi="宋体" w:eastAsia="宋体" w:cs="宋体"/>
          <w:color w:val="auto"/>
          <w:sz w:val="28"/>
          <w:szCs w:val="28"/>
          <w:highlight w:val="none"/>
        </w:rPr>
        <w:t>手机号码：</w:t>
      </w:r>
      <w:r>
        <w:rPr>
          <w:rFonts w:hint="eastAsia" w:ascii="宋体" w:hAnsi="宋体" w:eastAsia="宋体" w:cs="宋体"/>
          <w:color w:val="auto"/>
          <w:sz w:val="28"/>
          <w:szCs w:val="28"/>
          <w:highlight w:val="none"/>
          <w:u w:val="single"/>
        </w:rPr>
        <w:t xml:space="preserve">              </w:t>
      </w:r>
    </w:p>
    <w:p>
      <w:pPr>
        <w:snapToGrid w:val="0"/>
        <w:spacing w:line="360" w:lineRule="auto"/>
        <w:ind w:firstLine="44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highlight w:val="none"/>
        </w:rPr>
        <w:t>附</w:t>
      </w:r>
      <w:r>
        <w:rPr>
          <w:rFonts w:hint="eastAsia" w:ascii="宋体" w:hAnsi="宋体" w:eastAsia="宋体" w:cs="宋体"/>
          <w:color w:val="auto"/>
          <w:sz w:val="28"/>
          <w:szCs w:val="28"/>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9020" w:type="dxa"/>
            <w:noWrap w:val="0"/>
            <w:vAlign w:val="center"/>
          </w:tcPr>
          <w:p>
            <w:pPr>
              <w:keepNext w:val="0"/>
              <w:keepLines w:val="0"/>
              <w:widowControl w:val="0"/>
              <w:suppressLineNumbers w:val="0"/>
              <w:snapToGrid w:val="0"/>
              <w:spacing w:before="0" w:beforeAutospacing="0" w:after="0" w:afterAutospacing="0" w:line="360" w:lineRule="auto"/>
              <w:ind w:left="0" w:right="0"/>
              <w:jc w:val="center"/>
              <w:textAlignment w:val="baseline"/>
              <w:rPr>
                <w:rFonts w:hint="eastAsia" w:ascii="宋体" w:hAnsi="宋体"/>
                <w:color w:val="auto"/>
                <w:kern w:val="2"/>
                <w:sz w:val="28"/>
                <w:szCs w:val="28"/>
                <w:highlight w:val="none"/>
                <w:vertAlign w:val="baseline"/>
              </w:rPr>
            </w:pPr>
            <w:r>
              <w:rPr>
                <w:rFonts w:hint="eastAsia" w:ascii="宋体" w:hAnsi="宋体"/>
                <w:color w:val="auto"/>
                <w:kern w:val="2"/>
                <w:sz w:val="28"/>
                <w:szCs w:val="28"/>
                <w:highlight w:val="none"/>
                <w:vertAlign w:val="baseline"/>
              </w:rPr>
              <w:t>法定代表人身份证正面复印件粘贴处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9020" w:type="dxa"/>
            <w:noWrap w:val="0"/>
            <w:vAlign w:val="center"/>
          </w:tcPr>
          <w:p>
            <w:pPr>
              <w:keepNext w:val="0"/>
              <w:keepLines w:val="0"/>
              <w:widowControl w:val="0"/>
              <w:suppressLineNumbers w:val="0"/>
              <w:snapToGrid w:val="0"/>
              <w:spacing w:before="0" w:beforeAutospacing="0" w:after="0" w:afterAutospacing="0" w:line="360" w:lineRule="auto"/>
              <w:ind w:left="0" w:right="0"/>
              <w:jc w:val="center"/>
              <w:textAlignment w:val="baseline"/>
              <w:rPr>
                <w:rFonts w:hint="eastAsia" w:ascii="宋体" w:hAnsi="宋体"/>
                <w:color w:val="auto"/>
                <w:kern w:val="2"/>
                <w:sz w:val="28"/>
                <w:szCs w:val="28"/>
                <w:highlight w:val="none"/>
                <w:vertAlign w:val="baseline"/>
              </w:rPr>
            </w:pPr>
            <w:r>
              <w:rPr>
                <w:rFonts w:hint="eastAsia" w:ascii="宋体" w:hAnsi="宋体"/>
                <w:color w:val="auto"/>
                <w:kern w:val="2"/>
                <w:sz w:val="28"/>
                <w:szCs w:val="28"/>
                <w:highlight w:val="none"/>
                <w:vertAlign w:val="baseline"/>
              </w:rPr>
              <w:t>法定代表人身份证</w:t>
            </w:r>
            <w:r>
              <w:rPr>
                <w:rFonts w:hint="eastAsia" w:ascii="宋体" w:hAnsi="宋体"/>
                <w:color w:val="auto"/>
                <w:kern w:val="2"/>
                <w:sz w:val="28"/>
                <w:szCs w:val="28"/>
                <w:highlight w:val="none"/>
                <w:vertAlign w:val="baseline"/>
                <w:lang w:val="en-US" w:eastAsia="zh-CN"/>
              </w:rPr>
              <w:t>背</w:t>
            </w:r>
            <w:r>
              <w:rPr>
                <w:rFonts w:hint="eastAsia" w:ascii="宋体" w:hAnsi="宋体"/>
                <w:color w:val="auto"/>
                <w:kern w:val="2"/>
                <w:sz w:val="28"/>
                <w:szCs w:val="28"/>
                <w:highlight w:val="none"/>
                <w:vertAlign w:val="baseline"/>
              </w:rPr>
              <w:t>面复印件粘贴处</w:t>
            </w:r>
          </w:p>
        </w:tc>
      </w:tr>
    </w:tbl>
    <w:p>
      <w:pPr>
        <w:snapToGrid w:val="0"/>
        <w:spacing w:line="360" w:lineRule="auto"/>
        <w:ind w:firstLine="560" w:firstLineChars="200"/>
        <w:jc w:val="right"/>
        <w:textAlignment w:val="baseline"/>
        <w:rPr>
          <w:rFonts w:hint="eastAsia" w:ascii="宋体" w:hAnsi="宋体" w:eastAsia="宋体" w:cs="宋体"/>
          <w:color w:val="auto"/>
          <w:sz w:val="28"/>
          <w:szCs w:val="28"/>
          <w:highlight w:val="none"/>
        </w:rPr>
      </w:pPr>
    </w:p>
    <w:p>
      <w:pPr>
        <w:snapToGrid w:val="0"/>
        <w:spacing w:line="360" w:lineRule="auto"/>
        <w:ind w:firstLine="440" w:firstLineChars="200"/>
        <w:jc w:val="right"/>
        <w:textAlignment w:val="baseline"/>
        <w:rPr>
          <w:rFonts w:hint="eastAsia" w:ascii="宋体" w:hAnsi="宋体" w:eastAsia="宋体" w:cs="宋体"/>
          <w:color w:val="auto"/>
          <w:sz w:val="28"/>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674370</wp:posOffset>
                </wp:positionH>
                <wp:positionV relativeFrom="paragraph">
                  <wp:posOffset>-63926085</wp:posOffset>
                </wp:positionV>
                <wp:extent cx="4781550" cy="0"/>
                <wp:effectExtent l="0" t="4445" r="0" b="5080"/>
                <wp:wrapNone/>
                <wp:docPr id="12" name="直接箭头连接符 12"/>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033.55pt;height:0pt;width:376.5pt;z-index:251661312;mso-width-relative:page;mso-height-relative:page;" filled="f" stroked="t" coordsize="21600,21600" o:gfxdata="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GpGA1wAAABEBAAAPAAAAAAAAAAEAIAAAACIAAABkcnMvZG93bnJl&#10;di54bWxQSwECFAAUAAAACACHTuJAtnBI+f4BAADuAwAADgAAAAAAAAABACAAAAAmAQAAZHJzL2Uy&#10;b0RvYy54bWxQSwUGAAAAAAYABgBZAQAAlgUAAAAA&#10;">
                <v:fill on="f" focussize="0,0"/>
                <v:stroke color="#000000" joinstyle="round"/>
                <v:imagedata o:title=""/>
                <o:lock v:ext="edit" aspectratio="f"/>
              </v:shape>
            </w:pict>
          </mc:Fallback>
        </mc:AlternateContent>
      </w:r>
    </w:p>
    <w:p>
      <w:pPr>
        <w:snapToGrid w:val="0"/>
        <w:spacing w:line="360" w:lineRule="auto"/>
        <w:ind w:firstLine="560" w:firstLineChars="200"/>
        <w:jc w:val="right"/>
        <w:textAlignment w:val="baseline"/>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投标人：（盖单位公章）</w:t>
      </w:r>
    </w:p>
    <w:p>
      <w:pPr>
        <w:ind w:firstLine="560" w:firstLineChars="200"/>
        <w:jc w:val="right"/>
        <w:rPr>
          <w:rFonts w:hint="eastAsia" w:ascii="宋体" w:hAnsi="宋体" w:eastAsia="宋体" w:cs="宋体"/>
          <w:color w:val="auto"/>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11"/>
        <w:rPr>
          <w:rFonts w:hint="eastAsia"/>
          <w:color w:val="auto"/>
          <w:highlight w:val="none"/>
        </w:rPr>
      </w:pPr>
    </w:p>
    <w:p>
      <w:pPr>
        <w:rPr>
          <w:rFonts w:hint="eastAsia" w:eastAsiaTheme="minorEastAsia"/>
          <w:color w:val="auto"/>
          <w:highlight w:val="none"/>
          <w:lang w:eastAsia="zh-CN"/>
        </w:rPr>
      </w:pPr>
    </w:p>
    <w:p>
      <w:pPr>
        <w:snapToGrid w:val="0"/>
        <w:spacing w:line="360" w:lineRule="auto"/>
        <w:ind w:left="4840" w:leftChars="200" w:hanging="4400" w:hangingChars="2000"/>
        <w:rPr>
          <w:rFonts w:hint="eastAsia" w:ascii="宋体" w:hAnsi="宋体" w:eastAsia="宋体" w:cs="宋体"/>
          <w:color w:val="auto"/>
          <w:highlight w:val="none"/>
        </w:rPr>
      </w:pPr>
    </w:p>
    <w:p>
      <w:pPr>
        <w:snapToGrid w:val="0"/>
        <w:spacing w:line="360" w:lineRule="auto"/>
        <w:ind w:left="4840" w:leftChars="200" w:hanging="4400" w:hangingChars="2000"/>
        <w:rPr>
          <w:rFonts w:hint="eastAsia" w:ascii="宋体" w:hAnsi="宋体" w:eastAsia="宋体" w:cs="宋体"/>
          <w:color w:val="auto"/>
          <w:highlight w:val="none"/>
        </w:rPr>
      </w:pPr>
    </w:p>
    <w:p>
      <w:pPr>
        <w:rPr>
          <w:rFonts w:hint="eastAsia"/>
          <w:b/>
          <w:color w:val="auto"/>
          <w:position w:val="-4"/>
          <w:szCs w:val="24"/>
          <w:highlight w:val="none"/>
        </w:rPr>
      </w:pPr>
      <w:r>
        <w:rPr>
          <w:rFonts w:hint="eastAsia"/>
          <w:b/>
          <w:color w:val="auto"/>
          <w:position w:val="-4"/>
          <w:szCs w:val="24"/>
          <w:highlight w:val="none"/>
        </w:rPr>
        <w:br w:type="page"/>
      </w:r>
    </w:p>
    <w:p>
      <w:pPr>
        <w:pStyle w:val="10"/>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color w:val="auto"/>
          <w:szCs w:val="24"/>
          <w:highlight w:val="none"/>
        </w:rPr>
      </w:pPr>
      <w:r>
        <w:rPr>
          <w:rFonts w:hint="eastAsia"/>
          <w:b/>
          <w:color w:val="auto"/>
          <w:position w:val="-4"/>
          <w:szCs w:val="24"/>
          <w:highlight w:val="none"/>
        </w:rPr>
        <w:t>附录1. 递交工程保函时出具的证明文件（线下）</w:t>
      </w:r>
    </w:p>
    <w:p>
      <w:pPr>
        <w:pStyle w:val="4"/>
        <w:numPr>
          <w:ilvl w:val="0"/>
          <w:numId w:val="0"/>
        </w:numPr>
        <w:spacing w:before="0"/>
        <w:ind w:left="660" w:leftChars="0"/>
        <w:jc w:val="both"/>
        <w:rPr>
          <w:rFonts w:hint="eastAsia" w:ascii="黑体" w:hAnsi="黑体" w:cs="宋体"/>
          <w:b w:val="0"/>
          <w:bCs/>
          <w:color w:val="auto"/>
          <w:sz w:val="28"/>
          <w:szCs w:val="28"/>
          <w:highlight w:val="none"/>
        </w:rPr>
      </w:pPr>
    </w:p>
    <w:p>
      <w:pPr>
        <w:pStyle w:val="5"/>
        <w:rPr>
          <w:color w:val="auto"/>
          <w:highlight w:val="none"/>
        </w:rPr>
      </w:pPr>
    </w:p>
    <w:p>
      <w:pPr>
        <w:spacing w:line="460" w:lineRule="exact"/>
        <w:jc w:val="center"/>
        <w:rPr>
          <w:rFonts w:ascii="宋体" w:hAnsi="宋体"/>
          <w:color w:val="auto"/>
          <w:sz w:val="36"/>
          <w:highlight w:val="none"/>
        </w:rPr>
      </w:pPr>
      <w:r>
        <w:rPr>
          <w:rFonts w:ascii="宋体" w:hAnsi="宋体"/>
          <w:b/>
          <w:color w:val="auto"/>
          <w:sz w:val="36"/>
          <w:highlight w:val="none"/>
        </w:rPr>
        <w:t>法定代表人身份证明</w:t>
      </w:r>
    </w:p>
    <w:p>
      <w:pPr>
        <w:snapToGrid w:val="0"/>
        <w:spacing w:line="360" w:lineRule="auto"/>
        <w:ind w:firstLine="480"/>
        <w:rPr>
          <w:rFonts w:ascii="宋体" w:hAnsi="宋体"/>
          <w:b/>
          <w:color w:val="auto"/>
          <w:szCs w:val="21"/>
          <w:highlight w:val="none"/>
        </w:rPr>
      </w:pPr>
    </w:p>
    <w:p>
      <w:pPr>
        <w:snapToGrid w:val="0"/>
        <w:spacing w:line="360" w:lineRule="auto"/>
        <w:ind w:firstLine="480"/>
        <w:rPr>
          <w:rFonts w:hint="eastAsia" w:ascii="宋体" w:hAnsi="宋体"/>
          <w:color w:val="auto"/>
          <w:highlight w:val="none"/>
        </w:rPr>
      </w:pPr>
      <w:r>
        <w:rPr>
          <w:rFonts w:ascii="宋体" w:hAnsi="宋体"/>
          <w:color w:val="auto"/>
          <w:szCs w:val="24"/>
          <w:highlight w:val="none"/>
        </w:rPr>
        <w:t>投标人名称：</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w:t>
      </w:r>
      <w:r>
        <w:rPr>
          <w:rFonts w:hint="eastAsia" w:ascii="宋体" w:hAnsi="宋体"/>
          <w:color w:val="auto"/>
          <w:highlight w:val="none"/>
        </w:rPr>
        <w:t xml:space="preserve">         </w:t>
      </w:r>
    </w:p>
    <w:p>
      <w:pPr>
        <w:snapToGrid w:val="0"/>
        <w:spacing w:line="360" w:lineRule="auto"/>
        <w:ind w:firstLine="480"/>
        <w:rPr>
          <w:rFonts w:hint="eastAsia" w:ascii="宋体" w:hAnsi="宋体"/>
          <w:color w:val="auto"/>
          <w:highlight w:val="none"/>
          <w:u w:val="single"/>
        </w:rPr>
      </w:pPr>
      <w:r>
        <w:rPr>
          <w:rFonts w:ascii="宋体" w:hAnsi="宋体"/>
          <w:color w:val="auto"/>
          <w:szCs w:val="24"/>
          <w:highlight w:val="none"/>
        </w:rPr>
        <w:t>单位性质：</w:t>
      </w:r>
      <w:r>
        <w:rPr>
          <w:rFonts w:hint="eastAsia" w:ascii="宋体" w:hAnsi="宋体"/>
          <w:color w:val="auto"/>
          <w:highlight w:val="none"/>
          <w:u w:val="single"/>
        </w:rPr>
        <w:t xml:space="preserve">                                          </w:t>
      </w:r>
    </w:p>
    <w:p>
      <w:pPr>
        <w:snapToGrid w:val="0"/>
        <w:spacing w:line="360" w:lineRule="auto"/>
        <w:ind w:firstLine="480"/>
        <w:rPr>
          <w:rFonts w:ascii="宋体" w:hAnsi="宋体"/>
          <w:color w:val="auto"/>
          <w:highlight w:val="none"/>
        </w:rPr>
      </w:pPr>
      <w:r>
        <w:rPr>
          <w:rFonts w:ascii="宋体" w:hAnsi="宋体"/>
          <w:color w:val="auto"/>
          <w:szCs w:val="24"/>
          <w:highlight w:val="none"/>
        </w:rPr>
        <w:t>地址：</w:t>
      </w:r>
      <w:r>
        <w:rPr>
          <w:rFonts w:hint="eastAsia" w:ascii="宋体" w:hAnsi="宋体"/>
          <w:color w:val="auto"/>
          <w:szCs w:val="24"/>
          <w:highlight w:val="none"/>
          <w:u w:val="single"/>
        </w:rPr>
        <w:t xml:space="preserve">                                              </w:t>
      </w:r>
    </w:p>
    <w:p>
      <w:pPr>
        <w:snapToGrid w:val="0"/>
        <w:spacing w:line="360" w:lineRule="auto"/>
        <w:ind w:firstLine="480"/>
        <w:rPr>
          <w:rFonts w:ascii="宋体" w:hAnsi="宋体"/>
          <w:color w:val="auto"/>
          <w:highlight w:val="none"/>
        </w:rPr>
      </w:pPr>
      <w:r>
        <w:rPr>
          <w:rFonts w:ascii="宋体" w:hAnsi="宋体"/>
          <w:color w:val="auto"/>
          <w:szCs w:val="24"/>
          <w:highlight w:val="none"/>
        </w:rPr>
        <w:t>成立时间：</w:t>
      </w:r>
      <w:r>
        <w:rPr>
          <w:rFonts w:hint="eastAsia" w:ascii="宋体" w:hAnsi="宋体"/>
          <w:color w:val="auto"/>
          <w:szCs w:val="24"/>
          <w:highlight w:val="none"/>
          <w:u w:val="single"/>
        </w:rPr>
        <w:t xml:space="preserve">      </w:t>
      </w:r>
      <w:r>
        <w:rPr>
          <w:rFonts w:ascii="宋体" w:hAnsi="宋体"/>
          <w:color w:val="auto"/>
          <w:szCs w:val="24"/>
          <w:highlight w:val="none"/>
        </w:rPr>
        <w:t>年</w:t>
      </w:r>
      <w:r>
        <w:rPr>
          <w:rFonts w:hint="eastAsia" w:ascii="宋体" w:hAnsi="宋体"/>
          <w:color w:val="auto"/>
          <w:szCs w:val="24"/>
          <w:highlight w:val="none"/>
          <w:u w:val="single"/>
        </w:rPr>
        <w:t xml:space="preserve">   </w:t>
      </w:r>
      <w:r>
        <w:rPr>
          <w:rFonts w:ascii="宋体" w:hAnsi="宋体"/>
          <w:color w:val="auto"/>
          <w:szCs w:val="24"/>
          <w:highlight w:val="none"/>
        </w:rPr>
        <w:t>月</w:t>
      </w:r>
      <w:r>
        <w:rPr>
          <w:rFonts w:hint="eastAsia" w:ascii="宋体" w:hAnsi="宋体"/>
          <w:color w:val="auto"/>
          <w:szCs w:val="24"/>
          <w:highlight w:val="none"/>
          <w:u w:val="single"/>
        </w:rPr>
        <w:t xml:space="preserve">   </w:t>
      </w:r>
      <w:r>
        <w:rPr>
          <w:rFonts w:ascii="宋体" w:hAnsi="宋体"/>
          <w:color w:val="auto"/>
          <w:szCs w:val="24"/>
          <w:highlight w:val="none"/>
        </w:rPr>
        <w:t>日</w:t>
      </w:r>
    </w:p>
    <w:p>
      <w:pPr>
        <w:snapToGrid w:val="0"/>
        <w:spacing w:line="360" w:lineRule="auto"/>
        <w:ind w:firstLine="480"/>
        <w:rPr>
          <w:rFonts w:ascii="宋体" w:hAnsi="宋体"/>
          <w:color w:val="auto"/>
          <w:highlight w:val="none"/>
        </w:rPr>
      </w:pPr>
      <w:r>
        <w:rPr>
          <w:rFonts w:ascii="宋体" w:hAnsi="宋体"/>
          <w:color w:val="auto"/>
          <w:szCs w:val="24"/>
          <w:highlight w:val="none"/>
        </w:rPr>
        <w:t>经营期限：</w:t>
      </w:r>
      <w:r>
        <w:rPr>
          <w:rFonts w:hint="eastAsia" w:ascii="宋体" w:hAnsi="宋体"/>
          <w:color w:val="auto"/>
          <w:szCs w:val="24"/>
          <w:highlight w:val="none"/>
          <w:u w:val="single"/>
        </w:rPr>
        <w:t xml:space="preserve">                                         </w:t>
      </w:r>
    </w:p>
    <w:p>
      <w:pPr>
        <w:snapToGrid w:val="0"/>
        <w:spacing w:line="360" w:lineRule="auto"/>
        <w:ind w:firstLine="480"/>
        <w:rPr>
          <w:rFonts w:ascii="宋体" w:hAnsi="宋体"/>
          <w:color w:val="auto"/>
          <w:highlight w:val="none"/>
          <w:u w:val="single"/>
        </w:rPr>
      </w:pPr>
      <w:r>
        <w:rPr>
          <w:rFonts w:ascii="宋体" w:hAnsi="宋体"/>
          <w:color w:val="auto"/>
          <w:szCs w:val="24"/>
          <w:highlight w:val="none"/>
        </w:rPr>
        <w:t>姓名：</w:t>
      </w:r>
      <w:r>
        <w:rPr>
          <w:rFonts w:hint="eastAsia" w:ascii="宋体" w:hAnsi="宋体"/>
          <w:color w:val="auto"/>
          <w:szCs w:val="24"/>
          <w:highlight w:val="none"/>
          <w:u w:val="single"/>
        </w:rPr>
        <w:t xml:space="preserve">             </w:t>
      </w:r>
      <w:r>
        <w:rPr>
          <w:rFonts w:ascii="宋体" w:hAnsi="宋体"/>
          <w:color w:val="auto"/>
          <w:szCs w:val="24"/>
          <w:highlight w:val="none"/>
        </w:rPr>
        <w:t>性别：</w:t>
      </w:r>
      <w:r>
        <w:rPr>
          <w:rFonts w:hint="eastAsia" w:ascii="宋体" w:hAnsi="宋体"/>
          <w:color w:val="auto"/>
          <w:szCs w:val="24"/>
          <w:highlight w:val="none"/>
          <w:u w:val="single"/>
        </w:rPr>
        <w:t xml:space="preserve">        </w:t>
      </w:r>
      <w:r>
        <w:rPr>
          <w:rFonts w:ascii="宋体" w:hAnsi="宋体"/>
          <w:color w:val="auto"/>
          <w:szCs w:val="24"/>
          <w:highlight w:val="none"/>
        </w:rPr>
        <w:t>年龄：</w:t>
      </w:r>
      <w:r>
        <w:rPr>
          <w:rFonts w:hint="eastAsia" w:ascii="宋体" w:hAnsi="宋体"/>
          <w:color w:val="auto"/>
          <w:szCs w:val="24"/>
          <w:highlight w:val="none"/>
          <w:u w:val="single"/>
        </w:rPr>
        <w:t xml:space="preserve">               </w:t>
      </w:r>
      <w:r>
        <w:rPr>
          <w:rFonts w:ascii="宋体" w:hAnsi="宋体"/>
          <w:color w:val="auto"/>
          <w:szCs w:val="24"/>
          <w:highlight w:val="none"/>
        </w:rPr>
        <w:t>身份证号码</w:t>
      </w:r>
      <w:r>
        <w:rPr>
          <w:rFonts w:hint="eastAsia" w:ascii="宋体" w:hAnsi="宋体"/>
          <w:color w:val="auto"/>
          <w:szCs w:val="24"/>
          <w:highlight w:val="none"/>
        </w:rPr>
        <w:t>：</w:t>
      </w:r>
      <w:r>
        <w:rPr>
          <w:rFonts w:hint="eastAsia" w:ascii="宋体" w:hAnsi="宋体"/>
          <w:color w:val="auto"/>
          <w:szCs w:val="24"/>
          <w:highlight w:val="none"/>
          <w:u w:val="single"/>
        </w:rPr>
        <w:t xml:space="preserve">              </w:t>
      </w:r>
    </w:p>
    <w:p>
      <w:pPr>
        <w:snapToGrid w:val="0"/>
        <w:spacing w:line="360" w:lineRule="auto"/>
        <w:ind w:firstLine="440" w:firstLineChars="200"/>
        <w:rPr>
          <w:rFonts w:ascii="宋体" w:hAnsi="宋体"/>
          <w:color w:val="auto"/>
          <w:highlight w:val="none"/>
        </w:rPr>
      </w:pPr>
      <w:r>
        <w:rPr>
          <w:rFonts w:hint="eastAsia" w:ascii="宋体" w:hAnsi="宋体"/>
          <w:color w:val="auto"/>
          <w:szCs w:val="24"/>
          <w:highlight w:val="none"/>
        </w:rPr>
        <w:t>联系电话：</w:t>
      </w:r>
      <w:r>
        <w:rPr>
          <w:rFonts w:hint="eastAsia" w:ascii="宋体" w:hAnsi="宋体"/>
          <w:color w:val="auto"/>
          <w:szCs w:val="24"/>
          <w:highlight w:val="none"/>
          <w:u w:val="single"/>
        </w:rPr>
        <w:t xml:space="preserve">         </w:t>
      </w:r>
      <w:r>
        <w:rPr>
          <w:rFonts w:ascii="宋体" w:hAnsi="宋体"/>
          <w:color w:val="auto"/>
          <w:szCs w:val="24"/>
          <w:highlight w:val="none"/>
        </w:rPr>
        <w:t>职务：</w:t>
      </w:r>
      <w:r>
        <w:rPr>
          <w:rFonts w:hint="eastAsia" w:ascii="宋体" w:hAnsi="宋体"/>
          <w:color w:val="auto"/>
          <w:szCs w:val="24"/>
          <w:highlight w:val="none"/>
          <w:u w:val="single"/>
        </w:rPr>
        <w:t xml:space="preserve"> </w:t>
      </w:r>
      <w:r>
        <w:rPr>
          <w:rFonts w:ascii="宋体" w:hAnsi="宋体"/>
          <w:color w:val="auto"/>
          <w:szCs w:val="24"/>
          <w:highlight w:val="none"/>
          <w:u w:val="single"/>
        </w:rPr>
        <w:t xml:space="preserve">       </w:t>
      </w:r>
      <w:r>
        <w:rPr>
          <w:rFonts w:ascii="宋体" w:hAnsi="宋体"/>
          <w:color w:val="auto"/>
          <w:szCs w:val="24"/>
          <w:highlight w:val="none"/>
        </w:rPr>
        <w:t>系</w:t>
      </w:r>
      <w:r>
        <w:rPr>
          <w:rFonts w:hint="eastAsia" w:ascii="宋体" w:hAnsi="宋体"/>
          <w:color w:val="auto"/>
          <w:highlight w:val="none"/>
          <w:u w:val="single"/>
        </w:rPr>
        <w:t xml:space="preserve">                  </w:t>
      </w:r>
      <w:r>
        <w:rPr>
          <w:rFonts w:ascii="宋体" w:hAnsi="宋体"/>
          <w:color w:val="auto"/>
          <w:szCs w:val="24"/>
          <w:highlight w:val="none"/>
        </w:rPr>
        <w:t>（投标人名称）的法定代表人。</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特此证明。</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500" w:lineRule="exact"/>
        <w:ind w:firstLine="3840"/>
        <w:rPr>
          <w:rFonts w:ascii="宋体" w:hAnsi="宋体"/>
          <w:color w:val="auto"/>
          <w:highlight w:val="none"/>
        </w:rPr>
      </w:pPr>
    </w:p>
    <w:p>
      <w:pPr>
        <w:spacing w:line="500" w:lineRule="exact"/>
        <w:ind w:firstLine="3840"/>
        <w:rPr>
          <w:rFonts w:ascii="宋体" w:hAnsi="宋体"/>
          <w:color w:val="auto"/>
          <w:highlight w:val="none"/>
        </w:rPr>
      </w:pPr>
      <w:r>
        <w:rPr>
          <w:rFonts w:ascii="宋体" w:hAnsi="宋体"/>
          <w:color w:val="auto"/>
          <w:highlight w:val="none"/>
        </w:rPr>
        <w:t>投 标 人（</w:t>
      </w:r>
      <w:r>
        <w:rPr>
          <w:rFonts w:ascii="宋体" w:hAnsi="宋体"/>
          <w:color w:val="auto"/>
          <w:szCs w:val="21"/>
          <w:highlight w:val="none"/>
        </w:rPr>
        <w:t>盖单位公章）</w:t>
      </w:r>
      <w:r>
        <w:rPr>
          <w:rFonts w:ascii="宋体" w:hAnsi="宋体"/>
          <w:color w:val="auto"/>
          <w:highlight w:val="none"/>
        </w:rPr>
        <w:t>：</w:t>
      </w:r>
    </w:p>
    <w:p>
      <w:pPr>
        <w:spacing w:line="360" w:lineRule="auto"/>
        <w:ind w:firstLine="5160"/>
        <w:rPr>
          <w:rFonts w:ascii="宋体" w:hAnsi="宋体"/>
          <w:color w:val="auto"/>
          <w:highlight w:val="none"/>
        </w:rPr>
      </w:pPr>
    </w:p>
    <w:p>
      <w:pPr>
        <w:spacing w:line="360" w:lineRule="auto"/>
        <w:jc w:val="right"/>
        <w:rPr>
          <w:rFonts w:ascii="宋体" w:hAnsi="宋体"/>
          <w:color w:val="auto"/>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rPr>
          <w:rFonts w:ascii="宋体" w:hAnsi="宋体"/>
          <w:color w:val="auto"/>
          <w:szCs w:val="21"/>
          <w:highlight w:val="none"/>
        </w:rPr>
      </w:pPr>
    </w:p>
    <w:p>
      <w:pPr>
        <w:spacing w:line="460" w:lineRule="exact"/>
        <w:rPr>
          <w:rFonts w:ascii="宋体" w:hAnsi="宋体"/>
          <w:b/>
          <w:color w:val="auto"/>
          <w:highlight w:val="none"/>
        </w:rPr>
      </w:pPr>
    </w:p>
    <w:p>
      <w:pPr>
        <w:spacing w:line="460" w:lineRule="exact"/>
        <w:rPr>
          <w:rFonts w:ascii="宋体" w:hAnsi="宋体"/>
          <w:b/>
          <w:color w:val="auto"/>
          <w:highlight w:val="none"/>
        </w:rPr>
      </w:pPr>
    </w:p>
    <w:p>
      <w:pPr>
        <w:spacing w:line="460" w:lineRule="exact"/>
        <w:rPr>
          <w:rFonts w:ascii="宋体" w:hAnsi="宋体"/>
          <w:b/>
          <w:color w:val="auto"/>
          <w:highlight w:val="none"/>
        </w:rPr>
      </w:pPr>
      <w:r>
        <w:rPr>
          <w:rFonts w:hint="eastAsia" w:ascii="宋体" w:hAnsi="宋体"/>
          <w:b/>
          <w:bCs/>
          <w:color w:val="auto"/>
          <w:sz w:val="28"/>
          <w:szCs w:val="28"/>
          <w:highlight w:val="none"/>
        </w:rPr>
        <w:t>注：仅用于递交工程保函时出具，须采用线下盖章。</w:t>
      </w:r>
    </w:p>
    <w:p>
      <w:pPr>
        <w:spacing w:line="460" w:lineRule="exact"/>
        <w:rPr>
          <w:rFonts w:ascii="宋体" w:hAnsi="宋体"/>
          <w:b/>
          <w:color w:val="auto"/>
          <w:highlight w:val="none"/>
        </w:rPr>
      </w:pPr>
    </w:p>
    <w:p>
      <w:pPr>
        <w:spacing w:line="460" w:lineRule="exact"/>
        <w:rPr>
          <w:rFonts w:ascii="宋体" w:hAnsi="宋体"/>
          <w:b/>
          <w:color w:val="auto"/>
          <w:highlight w:val="none"/>
        </w:rPr>
      </w:pPr>
    </w:p>
    <w:p>
      <w:pPr>
        <w:spacing w:line="460" w:lineRule="exact"/>
        <w:rPr>
          <w:rFonts w:ascii="宋体" w:hAnsi="宋体"/>
          <w:color w:val="auto"/>
          <w:highlight w:val="none"/>
        </w:rPr>
      </w:pPr>
      <w:r>
        <w:rPr>
          <w:rFonts w:ascii="宋体" w:hAnsi="宋体"/>
          <w:b/>
          <w:color w:val="auto"/>
          <w:highlight w:val="none"/>
        </w:rPr>
        <w:br w:type="page"/>
      </w:r>
      <w:r>
        <w:rPr>
          <w:rFonts w:ascii="宋体" w:hAnsi="宋体"/>
          <w:color w:val="auto"/>
          <w:highlight w:val="none"/>
        </w:rPr>
        <w:t xml:space="preserve"> </w:t>
      </w:r>
    </w:p>
    <w:p>
      <w:pPr>
        <w:spacing w:line="460" w:lineRule="exact"/>
        <w:jc w:val="center"/>
        <w:rPr>
          <w:rFonts w:ascii="宋体" w:hAnsi="宋体"/>
          <w:b/>
          <w:color w:val="auto"/>
          <w:sz w:val="36"/>
          <w:highlight w:val="none"/>
        </w:rPr>
      </w:pPr>
      <w:r>
        <w:rPr>
          <w:rFonts w:ascii="宋体" w:hAnsi="宋体"/>
          <w:b/>
          <w:color w:val="auto"/>
          <w:sz w:val="36"/>
          <w:highlight w:val="none"/>
        </w:rPr>
        <w:t>授权委托书</w:t>
      </w:r>
    </w:p>
    <w:p>
      <w:pPr>
        <w:snapToGrid w:val="0"/>
        <w:spacing w:line="360" w:lineRule="auto"/>
        <w:ind w:firstLine="480"/>
        <w:rPr>
          <w:rFonts w:ascii="宋体" w:hAnsi="宋体"/>
          <w:b/>
          <w:color w:val="auto"/>
          <w:szCs w:val="21"/>
          <w:highlight w:val="none"/>
        </w:rPr>
      </w:pPr>
    </w:p>
    <w:p>
      <w:pPr>
        <w:snapToGrid w:val="0"/>
        <w:spacing w:line="360" w:lineRule="auto"/>
        <w:ind w:firstLine="480"/>
        <w:rPr>
          <w:rFonts w:ascii="宋体" w:hAnsi="宋体"/>
          <w:color w:val="auto"/>
          <w:highlight w:val="none"/>
        </w:rPr>
      </w:pPr>
      <w:r>
        <w:rPr>
          <w:rFonts w:ascii="宋体" w:hAnsi="宋体"/>
          <w:color w:val="auto"/>
          <w:szCs w:val="21"/>
          <w:highlight w:val="none"/>
        </w:rPr>
        <w:t>本人</w:t>
      </w:r>
      <w:r>
        <w:rPr>
          <w:rFonts w:hint="eastAsia" w:ascii="宋体" w:hAnsi="宋体"/>
          <w:color w:val="auto"/>
          <w:szCs w:val="21"/>
          <w:highlight w:val="none"/>
          <w:u w:val="single"/>
        </w:rPr>
        <w:t xml:space="preserve">       </w:t>
      </w:r>
      <w:r>
        <w:rPr>
          <w:rFonts w:ascii="宋体" w:hAnsi="宋体"/>
          <w:color w:val="auto"/>
          <w:szCs w:val="21"/>
          <w:highlight w:val="none"/>
          <w:u w:val="single"/>
        </w:rPr>
        <w:t>（姓名）</w:t>
      </w:r>
      <w:r>
        <w:rPr>
          <w:rFonts w:ascii="宋体" w:hAnsi="宋体"/>
          <w:color w:val="auto"/>
          <w:szCs w:val="21"/>
          <w:highlight w:val="none"/>
        </w:rPr>
        <w:t>系</w:t>
      </w:r>
      <w:r>
        <w:rPr>
          <w:rFonts w:hint="eastAsia" w:ascii="宋体" w:hAnsi="宋体"/>
          <w:color w:val="auto"/>
          <w:szCs w:val="21"/>
          <w:highlight w:val="none"/>
          <w:u w:val="single"/>
        </w:rPr>
        <w:t xml:space="preserve">       </w:t>
      </w:r>
      <w:r>
        <w:rPr>
          <w:rFonts w:ascii="宋体" w:hAnsi="宋体"/>
          <w:color w:val="auto"/>
          <w:szCs w:val="21"/>
          <w:highlight w:val="none"/>
          <w:u w:val="single"/>
        </w:rPr>
        <w:t>（投标人名称）</w:t>
      </w:r>
      <w:r>
        <w:rPr>
          <w:rFonts w:ascii="宋体" w:hAnsi="宋体"/>
          <w:color w:val="auto"/>
          <w:szCs w:val="21"/>
          <w:highlight w:val="none"/>
        </w:rPr>
        <w:t>的法定代表人，现委托</w:t>
      </w:r>
      <w:r>
        <w:rPr>
          <w:rFonts w:hint="eastAsia" w:ascii="宋体" w:hAnsi="宋体"/>
          <w:color w:val="auto"/>
          <w:szCs w:val="21"/>
          <w:highlight w:val="none"/>
          <w:u w:val="single"/>
        </w:rPr>
        <w:t xml:space="preserve">       </w:t>
      </w:r>
      <w:r>
        <w:rPr>
          <w:rFonts w:ascii="宋体" w:hAnsi="宋体"/>
          <w:color w:val="auto"/>
          <w:szCs w:val="21"/>
          <w:highlight w:val="none"/>
          <w:u w:val="single"/>
        </w:rPr>
        <w:t>（姓名）</w:t>
      </w:r>
      <w:r>
        <w:rPr>
          <w:rFonts w:ascii="宋体" w:hAnsi="宋体"/>
          <w:color w:val="auto"/>
          <w:szCs w:val="21"/>
          <w:highlight w:val="none"/>
        </w:rPr>
        <w:t>为我方代理人。代理人根据授权，在投标有效期满前以我方名义签署、澄清、说明、补正、递交</w:t>
      </w:r>
      <w:r>
        <w:rPr>
          <w:rFonts w:ascii="宋体" w:hAnsi="宋体"/>
          <w:color w:val="auto"/>
          <w:szCs w:val="24"/>
          <w:highlight w:val="none"/>
        </w:rPr>
        <w:t>、撤回、修改</w:t>
      </w:r>
      <w:r>
        <w:rPr>
          <w:rFonts w:hint="eastAsia" w:ascii="宋体" w:hAnsi="宋体"/>
          <w:color w:val="auto"/>
          <w:szCs w:val="24"/>
          <w:highlight w:val="none"/>
          <w:u w:val="single"/>
        </w:rPr>
        <w:t xml:space="preserve">             </w:t>
      </w:r>
      <w:r>
        <w:rPr>
          <w:rFonts w:ascii="宋体" w:hAnsi="宋体"/>
          <w:color w:val="auto"/>
          <w:szCs w:val="24"/>
          <w:highlight w:val="none"/>
        </w:rPr>
        <w:t>（项目名称）投标</w:t>
      </w:r>
      <w:r>
        <w:rPr>
          <w:rFonts w:ascii="宋体" w:hAnsi="宋体"/>
          <w:color w:val="auto"/>
          <w:szCs w:val="21"/>
          <w:highlight w:val="none"/>
        </w:rPr>
        <w:t>文件、</w:t>
      </w:r>
      <w:r>
        <w:rPr>
          <w:rFonts w:hint="eastAsia" w:ascii="宋体" w:hAnsi="宋体"/>
          <w:color w:val="auto"/>
          <w:szCs w:val="21"/>
          <w:highlight w:val="none"/>
        </w:rPr>
        <w:t>递交投标保证金保函等相关资料、</w:t>
      </w:r>
      <w:r>
        <w:rPr>
          <w:rFonts w:ascii="宋体" w:hAnsi="宋体"/>
          <w:color w:val="auto"/>
          <w:szCs w:val="21"/>
          <w:highlight w:val="none"/>
        </w:rPr>
        <w:t>出席开标会议、签订合同和处理有关事宜，其法律后果由我方承担。</w:t>
      </w:r>
    </w:p>
    <w:p>
      <w:pPr>
        <w:snapToGrid w:val="0"/>
        <w:spacing w:line="360" w:lineRule="auto"/>
        <w:ind w:firstLine="480"/>
        <w:rPr>
          <w:rFonts w:ascii="宋体" w:hAnsi="宋体"/>
          <w:color w:val="auto"/>
          <w:highlight w:val="none"/>
        </w:rPr>
      </w:pPr>
      <w:r>
        <w:rPr>
          <w:rFonts w:ascii="宋体" w:hAnsi="宋体"/>
          <w:color w:val="auto"/>
          <w:szCs w:val="21"/>
          <w:highlight w:val="none"/>
        </w:rPr>
        <w:t>代理人无转委托权。</w:t>
      </w:r>
    </w:p>
    <w:p>
      <w:pPr>
        <w:snapToGrid w:val="0"/>
        <w:spacing w:line="360" w:lineRule="auto"/>
        <w:ind w:firstLine="480"/>
        <w:rPr>
          <w:rFonts w:ascii="宋体" w:hAnsi="宋体"/>
          <w:color w:val="auto"/>
          <w:highlight w:val="none"/>
        </w:rPr>
      </w:pPr>
      <w:r>
        <w:rPr>
          <w:rFonts w:ascii="宋体" w:hAnsi="宋体"/>
          <w:color w:val="auto"/>
          <w:szCs w:val="21"/>
          <w:highlight w:val="none"/>
        </w:rPr>
        <w:t>附：</w:t>
      </w:r>
      <w:r>
        <w:rPr>
          <w:rFonts w:hint="eastAsia" w:ascii="宋体" w:hAnsi="宋体"/>
          <w:color w:val="auto"/>
          <w:szCs w:val="21"/>
          <w:highlight w:val="none"/>
        </w:rPr>
        <w:t>法定代表人</w:t>
      </w:r>
      <w:r>
        <w:rPr>
          <w:rFonts w:ascii="宋体" w:hAnsi="宋体"/>
          <w:color w:val="auto"/>
          <w:szCs w:val="21"/>
          <w:highlight w:val="none"/>
        </w:rPr>
        <w:t>身份证明</w:t>
      </w:r>
    </w:p>
    <w:p>
      <w:pPr>
        <w:snapToGrid w:val="0"/>
        <w:spacing w:line="360" w:lineRule="auto"/>
        <w:ind w:firstLine="480"/>
        <w:rPr>
          <w:rFonts w:ascii="宋体" w:hAnsi="宋体"/>
          <w:color w:val="auto"/>
          <w:szCs w:val="21"/>
          <w:highlight w:val="none"/>
        </w:rPr>
      </w:pPr>
    </w:p>
    <w:p>
      <w:pPr>
        <w:snapToGrid w:val="0"/>
        <w:spacing w:line="360" w:lineRule="auto"/>
        <w:ind w:firstLine="3080" w:firstLineChars="1400"/>
        <w:rPr>
          <w:rFonts w:ascii="宋体" w:hAnsi="宋体"/>
          <w:color w:val="auto"/>
          <w:highlight w:val="none"/>
        </w:rPr>
      </w:pPr>
      <w:r>
        <w:rPr>
          <w:rFonts w:ascii="宋体" w:hAnsi="宋体"/>
          <w:color w:val="auto"/>
          <w:szCs w:val="21"/>
          <w:highlight w:val="none"/>
        </w:rPr>
        <w:t>投标人：</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ascii="宋体" w:hAnsi="宋体"/>
          <w:color w:val="auto"/>
          <w:szCs w:val="24"/>
          <w:highlight w:val="none"/>
        </w:rPr>
        <w:t>公</w:t>
      </w:r>
      <w:r>
        <w:rPr>
          <w:rFonts w:ascii="宋体" w:hAnsi="宋体"/>
          <w:color w:val="auto"/>
          <w:szCs w:val="21"/>
          <w:highlight w:val="none"/>
        </w:rPr>
        <w:t>章）</w:t>
      </w:r>
    </w:p>
    <w:p>
      <w:pPr>
        <w:snapToGrid w:val="0"/>
        <w:spacing w:line="360" w:lineRule="auto"/>
        <w:ind w:firstLine="3360"/>
        <w:rPr>
          <w:rFonts w:ascii="宋体" w:hAnsi="宋体"/>
          <w:color w:val="auto"/>
          <w:highlight w:val="none"/>
        </w:rPr>
      </w:pPr>
      <w:r>
        <w:rPr>
          <w:rFonts w:ascii="宋体" w:hAnsi="宋体"/>
          <w:color w:val="auto"/>
          <w:szCs w:val="21"/>
          <w:highlight w:val="none"/>
        </w:rPr>
        <w:t>法定代表人：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w:t>
      </w:r>
    </w:p>
    <w:p>
      <w:pPr>
        <w:snapToGrid w:val="0"/>
        <w:spacing w:line="360" w:lineRule="auto"/>
        <w:ind w:firstLine="3360"/>
        <w:rPr>
          <w:rFonts w:ascii="宋体" w:hAnsi="宋体"/>
          <w:color w:val="auto"/>
          <w:highlight w:val="none"/>
        </w:rPr>
      </w:pPr>
      <w:r>
        <w:rPr>
          <w:rFonts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ind w:firstLine="3360"/>
        <w:rPr>
          <w:rFonts w:ascii="宋体" w:hAnsi="宋体"/>
          <w:color w:val="auto"/>
          <w:highlight w:val="none"/>
        </w:rPr>
      </w:pPr>
      <w:r>
        <w:rPr>
          <w:rFonts w:ascii="宋体" w:hAnsi="宋体"/>
          <w:color w:val="auto"/>
          <w:szCs w:val="21"/>
          <w:highlight w:val="none"/>
        </w:rPr>
        <w:t>委托代理人：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w:t>
      </w:r>
    </w:p>
    <w:p>
      <w:pPr>
        <w:snapToGrid w:val="0"/>
        <w:spacing w:line="360" w:lineRule="auto"/>
        <w:ind w:firstLine="3360"/>
        <w:rPr>
          <w:rFonts w:hint="eastAsia" w:ascii="宋体" w:hAnsi="宋体"/>
          <w:color w:val="auto"/>
          <w:szCs w:val="21"/>
          <w:highlight w:val="none"/>
        </w:rPr>
      </w:pPr>
      <w:r>
        <w:rPr>
          <w:rFonts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pStyle w:val="56"/>
        <w:ind w:firstLine="2880" w:firstLineChars="1200"/>
        <w:rPr>
          <w:color w:val="auto"/>
          <w:highlight w:val="none"/>
        </w:rPr>
      </w:pPr>
      <w:r>
        <w:rPr>
          <w:rFonts w:hint="eastAsia" w:ascii="宋体" w:hAnsi="宋体" w:eastAsia="宋体" w:cs="Times New Roman"/>
          <w:color w:val="auto"/>
          <w:sz w:val="24"/>
          <w:szCs w:val="21"/>
          <w:highlight w:val="none"/>
          <w:lang w:val="en-US" w:eastAsia="zh-CN" w:bidi="ar-SA"/>
        </w:rPr>
        <w:t>联系电话：</w:t>
      </w:r>
      <w:r>
        <w:rPr>
          <w:rFonts w:hint="eastAsia" w:ascii="宋体" w:hAnsi="宋体"/>
          <w:color w:val="auto"/>
          <w:szCs w:val="24"/>
          <w:highlight w:val="none"/>
          <w:u w:val="single"/>
        </w:rPr>
        <w:t xml:space="preserve">                       </w:t>
      </w:r>
    </w:p>
    <w:p>
      <w:pPr>
        <w:snapToGrid w:val="0"/>
        <w:spacing w:line="360" w:lineRule="auto"/>
        <w:ind w:firstLine="5040"/>
        <w:rPr>
          <w:rFonts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日</w:t>
      </w:r>
    </w:p>
    <w:p>
      <w:pPr>
        <w:snapToGrid w:val="0"/>
        <w:spacing w:line="360" w:lineRule="auto"/>
        <w:ind w:firstLine="210"/>
        <w:rPr>
          <w:rFonts w:hint="eastAsia" w:ascii="宋体" w:hAnsi="宋体"/>
          <w:color w:val="auto"/>
          <w:highlight w:val="none"/>
        </w:rPr>
      </w:pPr>
    </w:p>
    <w:p>
      <w:pPr>
        <w:snapToGrid w:val="0"/>
        <w:spacing w:line="360" w:lineRule="auto"/>
        <w:ind w:firstLine="210"/>
        <w:rPr>
          <w:rFonts w:hint="eastAsia" w:ascii="宋体" w:hAnsi="宋体"/>
          <w:color w:val="auto"/>
          <w:highlight w:val="none"/>
        </w:rPr>
      </w:pPr>
    </w:p>
    <w:p>
      <w:pPr>
        <w:snapToGrid w:val="0"/>
        <w:spacing w:line="360" w:lineRule="auto"/>
        <w:ind w:firstLine="210"/>
        <w:rPr>
          <w:rFonts w:hint="eastAsia" w:ascii="宋体" w:hAnsi="宋体"/>
          <w:color w:val="auto"/>
          <w:highlight w:val="none"/>
        </w:rPr>
      </w:pPr>
    </w:p>
    <w:p>
      <w:pPr>
        <w:snapToGrid w:val="0"/>
        <w:spacing w:line="360" w:lineRule="auto"/>
        <w:ind w:firstLine="210"/>
        <w:rPr>
          <w:rFonts w:hint="eastAsia" w:ascii="宋体" w:hAnsi="宋体"/>
          <w:color w:val="auto"/>
          <w:highlight w:val="none"/>
        </w:rPr>
      </w:pPr>
    </w:p>
    <w:p>
      <w:pPr>
        <w:snapToGrid w:val="0"/>
        <w:spacing w:line="360" w:lineRule="auto"/>
        <w:ind w:firstLine="210"/>
        <w:rPr>
          <w:rFonts w:hint="eastAsia" w:ascii="宋体" w:hAnsi="宋体"/>
          <w:color w:val="auto"/>
          <w:highlight w:val="none"/>
        </w:rPr>
      </w:pPr>
    </w:p>
    <w:p>
      <w:pPr>
        <w:pStyle w:val="56"/>
        <w:ind w:firstLine="240"/>
        <w:rPr>
          <w:rFonts w:hint="eastAsia" w:ascii="宋体" w:hAnsi="宋体"/>
          <w:color w:val="auto"/>
          <w:highlight w:val="none"/>
        </w:rPr>
      </w:pPr>
      <w:r>
        <w:rPr>
          <w:rFonts w:ascii="宋体" w:hAnsi="宋体"/>
          <w:color w:val="auto"/>
          <w:highlight w:val="none"/>
        </w:rPr>
        <w:t>注：1.法定代表人和委托代理人均应在本授权委托书上签字，不得使用印章、签名章或其他电子制版签名。</w:t>
      </w:r>
    </w:p>
    <w:p>
      <w:pPr>
        <w:pStyle w:val="56"/>
        <w:ind w:firstLine="240"/>
        <w:rPr>
          <w:rFonts w:ascii="宋体" w:hAnsi="宋体"/>
          <w:color w:val="auto"/>
          <w:highlight w:val="none"/>
        </w:rPr>
      </w:pPr>
      <w:r>
        <w:rPr>
          <w:rFonts w:hint="eastAsia" w:ascii="宋体" w:hAnsi="宋体"/>
          <w:color w:val="auto"/>
          <w:highlight w:val="none"/>
        </w:rPr>
        <w:t>2. 仅用于递交工程保函时出具，须采用线下盖章。</w:t>
      </w:r>
    </w:p>
    <w:p>
      <w:pPr>
        <w:rPr>
          <w:rFonts w:hint="eastAsia"/>
          <w:color w:val="auto"/>
          <w:highlight w:val="none"/>
        </w:rPr>
      </w:pPr>
    </w:p>
    <w:p>
      <w:pPr>
        <w:spacing w:line="360" w:lineRule="auto"/>
        <w:rPr>
          <w:color w:val="auto"/>
          <w:highlight w:val="none"/>
        </w:rPr>
      </w:pPr>
    </w:p>
    <w:p>
      <w:pPr>
        <w:pStyle w:val="2"/>
        <w:rPr>
          <w:color w:val="auto"/>
          <w:highlight w:val="none"/>
        </w:rPr>
      </w:pPr>
    </w:p>
    <w:p>
      <w:pPr>
        <w:snapToGrid w:val="0"/>
        <w:spacing w:line="360" w:lineRule="auto"/>
        <w:ind w:left="4840" w:leftChars="200" w:hanging="4400" w:hangingChars="2000"/>
        <w:rPr>
          <w:rFonts w:hint="eastAsia" w:ascii="宋体" w:hAnsi="宋体" w:eastAsia="宋体" w:cs="宋体"/>
          <w:color w:val="auto"/>
          <w:highlight w:val="none"/>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10"/>
        <w:rPr>
          <w:rFonts w:hint="eastAsia"/>
          <w:color w:val="auto"/>
          <w:highlight w:val="none"/>
          <w:lang w:eastAsia="zh-CN"/>
        </w:rPr>
      </w:pPr>
    </w:p>
    <w:p>
      <w:pPr>
        <w:pStyle w:val="6"/>
        <w:numPr>
          <w:ilvl w:val="0"/>
          <w:numId w:val="70"/>
        </w:numPr>
        <w:bidi w:val="0"/>
        <w:ind w:left="385" w:leftChars="0" w:hanging="385" w:hangingChars="137"/>
        <w:jc w:val="both"/>
        <w:outlineLvl w:val="1"/>
        <w:rPr>
          <w:rFonts w:hint="eastAsia"/>
          <w:color w:val="auto"/>
          <w:sz w:val="28"/>
          <w:szCs w:val="28"/>
          <w:highlight w:val="none"/>
        </w:rPr>
      </w:pPr>
      <w:bookmarkStart w:id="271" w:name="_Toc17176"/>
      <w:bookmarkStart w:id="272" w:name="_Toc24520"/>
      <w:r>
        <w:rPr>
          <w:rFonts w:hint="eastAsia"/>
          <w:color w:val="auto"/>
          <w:sz w:val="28"/>
          <w:szCs w:val="28"/>
          <w:highlight w:val="none"/>
          <w:lang w:val="en-US" w:eastAsia="zh-CN"/>
        </w:rPr>
        <w:t>联合体协议书</w:t>
      </w:r>
      <w:bookmarkEnd w:id="271"/>
      <w:bookmarkEnd w:id="272"/>
    </w:p>
    <w:p>
      <w:pPr>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联合体投标协议书</w:t>
      </w: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（格式供参考）</w:t>
      </w:r>
    </w:p>
    <w:p>
      <w:pPr>
        <w:snapToGrid w:val="0"/>
        <w:spacing w:line="360" w:lineRule="auto"/>
        <w:jc w:val="both"/>
        <w:rPr>
          <w:rFonts w:hint="eastAsia" w:ascii="宋体" w:hAnsi="宋体" w:eastAsia="宋体" w:cs="宋体"/>
          <w:color w:val="auto"/>
          <w:highlight w:val="none"/>
        </w:rPr>
      </w:pPr>
    </w:p>
    <w:p>
      <w:pPr>
        <w:snapToGrid w:val="0"/>
        <w:spacing w:line="360" w:lineRule="auto"/>
        <w:ind w:firstLine="44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u w:val="single"/>
        </w:rPr>
        <w:t>所有成员单位名称</w:t>
      </w:r>
      <w:r>
        <w:rPr>
          <w:rFonts w:hint="eastAsia" w:ascii="宋体" w:hAnsi="宋体" w:eastAsia="宋体" w:cs="宋体"/>
          <w:color w:val="auto"/>
          <w:highlight w:val="none"/>
        </w:rPr>
        <w:t>）自愿组成（</w:t>
      </w:r>
      <w:r>
        <w:rPr>
          <w:rFonts w:hint="eastAsia" w:ascii="宋体" w:hAnsi="宋体" w:eastAsia="宋体" w:cs="宋体"/>
          <w:color w:val="auto"/>
          <w:highlight w:val="none"/>
          <w:u w:val="single"/>
        </w:rPr>
        <w:t>联合体名称</w:t>
      </w:r>
      <w:r>
        <w:rPr>
          <w:rFonts w:hint="eastAsia" w:ascii="宋体" w:hAnsi="宋体" w:eastAsia="宋体" w:cs="宋体"/>
          <w:color w:val="auto"/>
          <w:highlight w:val="none"/>
        </w:rPr>
        <w:t>）联合体，共同参加（</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）投标。现就联合体投标事宜订立如下协议。</w:t>
      </w:r>
    </w:p>
    <w:p>
      <w:pPr>
        <w:snapToGrid w:val="0"/>
        <w:spacing w:line="360" w:lineRule="auto"/>
        <w:ind w:firstLine="44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某成员单位名称</w:t>
      </w:r>
      <w:r>
        <w:rPr>
          <w:rFonts w:hint="eastAsia" w:ascii="宋体" w:hAnsi="宋体" w:eastAsia="宋体" w:cs="宋体"/>
          <w:color w:val="auto"/>
          <w:highlight w:val="none"/>
        </w:rPr>
        <w:t>）为（</w:t>
      </w:r>
      <w:r>
        <w:rPr>
          <w:rFonts w:hint="eastAsia" w:ascii="宋体" w:hAnsi="宋体" w:eastAsia="宋体" w:cs="宋体"/>
          <w:color w:val="auto"/>
          <w:highlight w:val="none"/>
          <w:u w:val="single"/>
        </w:rPr>
        <w:t>联合体名称</w:t>
      </w:r>
      <w:r>
        <w:rPr>
          <w:rFonts w:hint="eastAsia" w:ascii="宋体" w:hAnsi="宋体" w:eastAsia="宋体" w:cs="宋体"/>
          <w:color w:val="auto"/>
          <w:highlight w:val="none"/>
        </w:rPr>
        <w:t>）牵头人。</w:t>
      </w:r>
    </w:p>
    <w:p>
      <w:pPr>
        <w:snapToGrid w:val="0"/>
        <w:spacing w:line="360" w:lineRule="auto"/>
        <w:ind w:firstLine="44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napToGrid w:val="0"/>
        <w:spacing w:line="360" w:lineRule="auto"/>
        <w:ind w:firstLine="44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3、联合体将按照招标文件的各项要求，递交投标文件，履行合同，并对招标人承担连带责任。</w:t>
      </w:r>
    </w:p>
    <w:p>
      <w:pPr>
        <w:snapToGrid w:val="0"/>
        <w:spacing w:line="360" w:lineRule="auto"/>
        <w:ind w:firstLine="44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4、联合体各成员单位内部的职责分工如下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5、联合体各成员单位关于收取招标人支付项目各项费用的约定如下：</w:t>
      </w:r>
      <w:r>
        <w:rPr>
          <w:rFonts w:hint="eastAsia" w:ascii="宋体" w:hAnsi="宋体" w:eastAsia="宋体" w:cs="宋体"/>
          <w:color w:val="auto"/>
          <w:highlight w:val="none"/>
          <w:u w:val="single"/>
        </w:rPr>
        <w:t xml:space="preserve">        </w:t>
      </w:r>
    </w:p>
    <w:p>
      <w:pPr>
        <w:snapToGrid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6、本协议书自签署之日起生效。</w:t>
      </w:r>
    </w:p>
    <w:p>
      <w:pPr>
        <w:snapToGrid w:val="0"/>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7、本协议书一式份，联合体成员和招标人各执一份。</w:t>
      </w:r>
    </w:p>
    <w:p>
      <w:pPr>
        <w:snapToGrid w:val="0"/>
        <w:spacing w:line="360" w:lineRule="auto"/>
        <w:ind w:firstLine="44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注：本协议书由委托代理人签字的，应附法定代表人签字或盖章的授权委托书。</w:t>
      </w:r>
    </w:p>
    <w:p>
      <w:pPr>
        <w:snapToGrid w:val="0"/>
        <w:spacing w:line="360" w:lineRule="auto"/>
        <w:rPr>
          <w:rFonts w:hint="eastAsia" w:ascii="宋体" w:hAnsi="宋体" w:eastAsia="宋体" w:cs="宋体"/>
          <w:color w:val="auto"/>
          <w:highlight w:val="none"/>
        </w:rPr>
      </w:pPr>
    </w:p>
    <w:p>
      <w:pPr>
        <w:snapToGrid w:val="0"/>
        <w:spacing w:line="360" w:lineRule="auto"/>
        <w:ind w:firstLine="44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牵头人名称：      （单位盖章）</w:t>
      </w:r>
    </w:p>
    <w:p>
      <w:pPr>
        <w:snapToGrid w:val="0"/>
        <w:spacing w:line="360" w:lineRule="auto"/>
        <w:ind w:firstLine="44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法定代表人或其委托代理人（签字或盖章）：</w:t>
      </w:r>
    </w:p>
    <w:p>
      <w:pPr>
        <w:snapToGrid w:val="0"/>
        <w:spacing w:line="360" w:lineRule="auto"/>
        <w:rPr>
          <w:rFonts w:hint="eastAsia" w:ascii="宋体" w:hAnsi="宋体" w:eastAsia="宋体" w:cs="宋体"/>
          <w:color w:val="auto"/>
          <w:highlight w:val="none"/>
          <w:u w:val="single"/>
        </w:rPr>
      </w:pPr>
    </w:p>
    <w:p>
      <w:pPr>
        <w:snapToGrid w:val="0"/>
        <w:spacing w:line="360" w:lineRule="auto"/>
        <w:ind w:firstLine="44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成员名称：（单位盖章）</w:t>
      </w:r>
    </w:p>
    <w:p>
      <w:pPr>
        <w:snapToGrid w:val="0"/>
        <w:spacing w:line="360" w:lineRule="auto"/>
        <w:ind w:left="4840" w:leftChars="200" w:hanging="4400" w:hangingChars="20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法定代表人或其委托代理人（签字或盖章）：      </w:t>
      </w:r>
      <w:r>
        <w:rPr>
          <w:rFonts w:hint="eastAsia" w:ascii="宋体" w:hAnsi="宋体" w:eastAsia="宋体" w:cs="宋体"/>
          <w:color w:val="auto"/>
          <w:highlight w:val="none"/>
        </w:rPr>
        <w:t xml:space="preserve">       年   月    日</w:t>
      </w:r>
    </w:p>
    <w:p>
      <w:pPr>
        <w:pStyle w:val="10"/>
        <w:rPr>
          <w:rFonts w:hint="eastAsia"/>
          <w:color w:val="auto"/>
          <w:highlight w:val="none"/>
          <w:lang w:eastAsia="zh-CN"/>
        </w:rPr>
      </w:pPr>
    </w:p>
    <w:p>
      <w:pPr>
        <w:pStyle w:val="10"/>
        <w:rPr>
          <w:rFonts w:hint="eastAsia"/>
          <w:color w:val="auto"/>
          <w:highlight w:val="none"/>
          <w:lang w:eastAsia="zh-CN"/>
        </w:rPr>
      </w:pPr>
      <w:bookmarkStart w:id="273" w:name="page26"/>
      <w:bookmarkEnd w:id="273"/>
      <w:bookmarkStart w:id="274" w:name="page59"/>
      <w:bookmarkEnd w:id="274"/>
      <w:bookmarkStart w:id="275" w:name="page57"/>
      <w:bookmarkEnd w:id="275"/>
      <w:bookmarkStart w:id="276" w:name="page66"/>
      <w:bookmarkEnd w:id="276"/>
      <w:bookmarkStart w:id="277" w:name="page64"/>
      <w:bookmarkEnd w:id="277"/>
      <w:bookmarkStart w:id="278" w:name="page72"/>
      <w:bookmarkEnd w:id="278"/>
      <w:bookmarkStart w:id="279" w:name="page78"/>
      <w:bookmarkEnd w:id="279"/>
      <w:bookmarkStart w:id="280" w:name="page70"/>
      <w:bookmarkEnd w:id="280"/>
      <w:bookmarkStart w:id="281" w:name="page73"/>
      <w:bookmarkEnd w:id="281"/>
    </w:p>
    <w:bookmarkEnd w:id="282"/>
    <w:sectPr>
      <w:headerReference r:id="rId5" w:type="default"/>
      <w:footerReference r:id="rId6" w:type="default"/>
      <w:type w:val="continuous"/>
      <w:pgSz w:w="11900" w:h="16840"/>
      <w:pgMar w:top="1428" w:right="1220" w:bottom="419" w:left="1440" w:header="850" w:footer="964" w:gutter="0"/>
      <w:pgBorders>
        <w:top w:val="none" w:sz="0" w:space="0"/>
        <w:left w:val="none" w:sz="0" w:space="0"/>
        <w:bottom w:val="none" w:sz="0" w:space="0"/>
        <w:right w:val="none" w:sz="0" w:space="0"/>
      </w:pgBorders>
      <w:pgNumType w:fmt="decimal"/>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imes-Roman">
    <w:altName w:val="Times New Roman"/>
    <w:panose1 w:val="00000000000000000000"/>
    <w:charset w:val="00"/>
    <w:family w:val="auto"/>
    <w:pitch w:val="default"/>
    <w:sig w:usb0="00000000" w:usb1="00000000" w:usb2="00000000" w:usb3="00000000" w:csb0="00000000" w:csb1="00000000"/>
  </w:font>
  <w:font w:name="宋体-WinCharSetFFFF-H">
    <w:altName w:val="宋体"/>
    <w:panose1 w:val="00000000000000000000"/>
    <w:charset w:val="00"/>
    <w:family w:val="auto"/>
    <w:pitch w:val="default"/>
    <w:sig w:usb0="00000000" w:usb1="00000000" w:usb2="0000000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center"/>
      <w:rPr>
        <w:rFonts w:hint="eastAsia" w:ascii="华文楷体" w:hAnsi="华文楷体" w:eastAsia="华文楷体" w:cs="华文楷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C8F3"/>
    <w:multiLevelType w:val="singleLevel"/>
    <w:tmpl w:val="847EC8F3"/>
    <w:lvl w:ilvl="0" w:tentative="0">
      <w:start w:val="1"/>
      <w:numFmt w:val="decimal"/>
      <w:suff w:val="nothing"/>
      <w:lvlText w:val="%1．"/>
      <w:lvlJc w:val="left"/>
      <w:pPr>
        <w:ind w:left="0" w:firstLine="400"/>
      </w:pPr>
      <w:rPr>
        <w:rFonts w:hint="default"/>
      </w:rPr>
    </w:lvl>
  </w:abstractNum>
  <w:abstractNum w:abstractNumId="1">
    <w:nsid w:val="880596BB"/>
    <w:multiLevelType w:val="singleLevel"/>
    <w:tmpl w:val="880596BB"/>
    <w:lvl w:ilvl="0" w:tentative="0">
      <w:start w:val="1"/>
      <w:numFmt w:val="decimal"/>
      <w:suff w:val="nothing"/>
      <w:lvlText w:val="%1．"/>
      <w:lvlJc w:val="left"/>
      <w:pPr>
        <w:ind w:left="-200" w:firstLine="400"/>
      </w:pPr>
      <w:rPr>
        <w:rFonts w:hint="default"/>
      </w:rPr>
    </w:lvl>
  </w:abstractNum>
  <w:abstractNum w:abstractNumId="2">
    <w:nsid w:val="8A4C646C"/>
    <w:multiLevelType w:val="singleLevel"/>
    <w:tmpl w:val="8A4C646C"/>
    <w:lvl w:ilvl="0" w:tentative="0">
      <w:start w:val="1"/>
      <w:numFmt w:val="decimal"/>
      <w:suff w:val="nothing"/>
      <w:lvlText w:val="%1．"/>
      <w:lvlJc w:val="left"/>
      <w:pPr>
        <w:ind w:left="0" w:firstLine="400"/>
      </w:pPr>
      <w:rPr>
        <w:rFonts w:hint="default"/>
      </w:rPr>
    </w:lvl>
  </w:abstractNum>
  <w:abstractNum w:abstractNumId="3">
    <w:nsid w:val="8B646D5B"/>
    <w:multiLevelType w:val="singleLevel"/>
    <w:tmpl w:val="8B646D5B"/>
    <w:lvl w:ilvl="0" w:tentative="0">
      <w:start w:val="1"/>
      <w:numFmt w:val="decimalEnclosedCircleChinese"/>
      <w:suff w:val="nothing"/>
      <w:lvlText w:val="%1　"/>
      <w:lvlJc w:val="left"/>
      <w:pPr>
        <w:ind w:left="0" w:firstLine="400"/>
      </w:pPr>
      <w:rPr>
        <w:rFonts w:hint="eastAsia"/>
      </w:rPr>
    </w:lvl>
  </w:abstractNum>
  <w:abstractNum w:abstractNumId="4">
    <w:nsid w:val="8C083C69"/>
    <w:multiLevelType w:val="singleLevel"/>
    <w:tmpl w:val="8C083C69"/>
    <w:lvl w:ilvl="0" w:tentative="0">
      <w:start w:val="1"/>
      <w:numFmt w:val="decimal"/>
      <w:suff w:val="nothing"/>
      <w:lvlText w:val="（%1）"/>
      <w:lvlJc w:val="left"/>
    </w:lvl>
  </w:abstractNum>
  <w:abstractNum w:abstractNumId="5">
    <w:nsid w:val="927ACB11"/>
    <w:multiLevelType w:val="singleLevel"/>
    <w:tmpl w:val="927ACB11"/>
    <w:lvl w:ilvl="0" w:tentative="0">
      <w:start w:val="1"/>
      <w:numFmt w:val="decimal"/>
      <w:suff w:val="space"/>
      <w:lvlText w:val="（%1）"/>
      <w:lvlJc w:val="left"/>
    </w:lvl>
  </w:abstractNum>
  <w:abstractNum w:abstractNumId="6">
    <w:nsid w:val="9429895C"/>
    <w:multiLevelType w:val="singleLevel"/>
    <w:tmpl w:val="9429895C"/>
    <w:lvl w:ilvl="0" w:tentative="0">
      <w:start w:val="1"/>
      <w:numFmt w:val="decimal"/>
      <w:suff w:val="nothing"/>
      <w:lvlText w:val="%1．"/>
      <w:lvlJc w:val="left"/>
      <w:pPr>
        <w:ind w:left="0" w:firstLine="400"/>
      </w:pPr>
      <w:rPr>
        <w:rFonts w:hint="default"/>
      </w:rPr>
    </w:lvl>
  </w:abstractNum>
  <w:abstractNum w:abstractNumId="7">
    <w:nsid w:val="9515CB7E"/>
    <w:multiLevelType w:val="singleLevel"/>
    <w:tmpl w:val="9515CB7E"/>
    <w:lvl w:ilvl="0" w:tentative="0">
      <w:start w:val="1"/>
      <w:numFmt w:val="decimal"/>
      <w:suff w:val="nothing"/>
      <w:lvlText w:val="%1．"/>
      <w:lvlJc w:val="left"/>
      <w:pPr>
        <w:ind w:left="0" w:firstLine="400"/>
      </w:pPr>
      <w:rPr>
        <w:rFonts w:hint="default"/>
      </w:rPr>
    </w:lvl>
  </w:abstractNum>
  <w:abstractNum w:abstractNumId="8">
    <w:nsid w:val="9F3256CF"/>
    <w:multiLevelType w:val="singleLevel"/>
    <w:tmpl w:val="9F3256CF"/>
    <w:lvl w:ilvl="0" w:tentative="0">
      <w:start w:val="1"/>
      <w:numFmt w:val="decimal"/>
      <w:lvlText w:val="(%1)"/>
      <w:lvlJc w:val="left"/>
      <w:pPr>
        <w:ind w:left="425" w:hanging="425"/>
      </w:pPr>
      <w:rPr>
        <w:rFonts w:hint="default"/>
      </w:rPr>
    </w:lvl>
  </w:abstractNum>
  <w:abstractNum w:abstractNumId="9">
    <w:nsid w:val="9FD4E50B"/>
    <w:multiLevelType w:val="singleLevel"/>
    <w:tmpl w:val="9FD4E50B"/>
    <w:lvl w:ilvl="0" w:tentative="0">
      <w:start w:val="1"/>
      <w:numFmt w:val="decimal"/>
      <w:suff w:val="nothing"/>
      <w:lvlText w:val="%1．"/>
      <w:lvlJc w:val="left"/>
      <w:pPr>
        <w:ind w:left="0" w:firstLine="400"/>
      </w:pPr>
      <w:rPr>
        <w:rFonts w:hint="default"/>
      </w:rPr>
    </w:lvl>
  </w:abstractNum>
  <w:abstractNum w:abstractNumId="10">
    <w:nsid w:val="9FF41DBD"/>
    <w:multiLevelType w:val="singleLevel"/>
    <w:tmpl w:val="9FF41DBD"/>
    <w:lvl w:ilvl="0" w:tentative="0">
      <w:start w:val="1"/>
      <w:numFmt w:val="decimalEnclosedCircleChinese"/>
      <w:suff w:val="nothing"/>
      <w:lvlText w:val="%1　"/>
      <w:lvlJc w:val="left"/>
      <w:pPr>
        <w:ind w:left="0" w:firstLine="400"/>
      </w:pPr>
      <w:rPr>
        <w:rFonts w:hint="eastAsia"/>
      </w:rPr>
    </w:lvl>
  </w:abstractNum>
  <w:abstractNum w:abstractNumId="11">
    <w:nsid w:val="A651A19A"/>
    <w:multiLevelType w:val="multilevel"/>
    <w:tmpl w:val="A651A19A"/>
    <w:lvl w:ilvl="0" w:tentative="0">
      <w:start w:val="1"/>
      <w:numFmt w:val="chineseCounting"/>
      <w:suff w:val="nothing"/>
      <w:lvlText w:val="第%1章　"/>
      <w:lvlJc w:val="left"/>
      <w:pPr>
        <w:ind w:left="-420" w:firstLine="402"/>
      </w:pPr>
      <w:rPr>
        <w:rFonts w:hint="eastAsia"/>
        <w:sz w:val="32"/>
        <w:szCs w:val="32"/>
      </w:rPr>
    </w:lvl>
    <w:lvl w:ilvl="1" w:tentative="0">
      <w:start w:val="1"/>
      <w:numFmt w:val="chineseCounting"/>
      <w:suff w:val="nothing"/>
      <w:lvlText w:val="第%2节　"/>
      <w:lvlJc w:val="left"/>
      <w:pPr>
        <w:ind w:left="-420" w:firstLine="402"/>
      </w:pPr>
      <w:rPr>
        <w:rFonts w:hint="eastAsia"/>
      </w:rPr>
    </w:lvl>
    <w:lvl w:ilvl="2" w:tentative="0">
      <w:start w:val="1"/>
      <w:numFmt w:val="chineseCounting"/>
      <w:suff w:val="nothing"/>
      <w:lvlText w:val="第%3条　"/>
      <w:lvlJc w:val="left"/>
      <w:pPr>
        <w:ind w:left="-420" w:firstLine="402"/>
      </w:pPr>
      <w:rPr>
        <w:rFonts w:hint="eastAsia"/>
      </w:rPr>
    </w:lvl>
    <w:lvl w:ilvl="3" w:tentative="0">
      <w:start w:val="1"/>
      <w:numFmt w:val="chineseCounting"/>
      <w:suff w:val="nothing"/>
      <w:lvlText w:val="（%4）"/>
      <w:lvlJc w:val="left"/>
      <w:pPr>
        <w:ind w:left="-420" w:firstLine="402"/>
      </w:pPr>
      <w:rPr>
        <w:rFonts w:hint="eastAsia"/>
      </w:rPr>
    </w:lvl>
    <w:lvl w:ilvl="4" w:tentative="0">
      <w:start w:val="1"/>
      <w:numFmt w:val="decimal"/>
      <w:suff w:val="nothing"/>
      <w:lvlText w:val="%5．"/>
      <w:lvlJc w:val="left"/>
      <w:pPr>
        <w:ind w:left="-420" w:firstLine="402"/>
      </w:pPr>
      <w:rPr>
        <w:rFonts w:hint="eastAsia"/>
      </w:rPr>
    </w:lvl>
    <w:lvl w:ilvl="5" w:tentative="0">
      <w:start w:val="1"/>
      <w:numFmt w:val="decimal"/>
      <w:suff w:val="nothing"/>
      <w:lvlText w:val="（%6）"/>
      <w:lvlJc w:val="left"/>
      <w:pPr>
        <w:ind w:left="-420" w:firstLine="402"/>
      </w:pPr>
      <w:rPr>
        <w:rFonts w:hint="eastAsia"/>
      </w:rPr>
    </w:lvl>
    <w:lvl w:ilvl="6" w:tentative="0">
      <w:start w:val="1"/>
      <w:numFmt w:val="decimalEnclosedCircleChinese"/>
      <w:suff w:val="nothing"/>
      <w:lvlText w:val="%7 "/>
      <w:lvlJc w:val="left"/>
      <w:pPr>
        <w:ind w:left="-420" w:firstLine="402"/>
      </w:pPr>
      <w:rPr>
        <w:rFonts w:hint="eastAsia"/>
      </w:rPr>
    </w:lvl>
    <w:lvl w:ilvl="7" w:tentative="0">
      <w:start w:val="1"/>
      <w:numFmt w:val="decimal"/>
      <w:suff w:val="nothing"/>
      <w:lvlText w:val="%8）"/>
      <w:lvlJc w:val="left"/>
      <w:pPr>
        <w:ind w:left="-420" w:firstLine="402"/>
      </w:pPr>
      <w:rPr>
        <w:rFonts w:hint="eastAsia"/>
      </w:rPr>
    </w:lvl>
    <w:lvl w:ilvl="8" w:tentative="0">
      <w:start w:val="1"/>
      <w:numFmt w:val="lowerLetter"/>
      <w:suff w:val="nothing"/>
      <w:lvlText w:val="%9．"/>
      <w:lvlJc w:val="left"/>
      <w:pPr>
        <w:ind w:left="-420" w:firstLine="402"/>
      </w:pPr>
      <w:rPr>
        <w:rFonts w:hint="eastAsia"/>
      </w:rPr>
    </w:lvl>
  </w:abstractNum>
  <w:abstractNum w:abstractNumId="12">
    <w:nsid w:val="B5876EA9"/>
    <w:multiLevelType w:val="singleLevel"/>
    <w:tmpl w:val="B5876EA9"/>
    <w:lvl w:ilvl="0" w:tentative="0">
      <w:start w:val="1"/>
      <w:numFmt w:val="chineseCounting"/>
      <w:suff w:val="nothing"/>
      <w:lvlText w:val="（%1）"/>
      <w:lvlJc w:val="left"/>
      <w:pPr>
        <w:ind w:left="0" w:firstLine="420"/>
      </w:pPr>
      <w:rPr>
        <w:rFonts w:hint="eastAsia"/>
      </w:rPr>
    </w:lvl>
  </w:abstractNum>
  <w:abstractNum w:abstractNumId="13">
    <w:nsid w:val="B6D4AA0D"/>
    <w:multiLevelType w:val="singleLevel"/>
    <w:tmpl w:val="B6D4AA0D"/>
    <w:lvl w:ilvl="0" w:tentative="0">
      <w:start w:val="1"/>
      <w:numFmt w:val="decimalEnclosedCircleChinese"/>
      <w:suff w:val="nothing"/>
      <w:lvlText w:val="%1　"/>
      <w:lvlJc w:val="left"/>
      <w:pPr>
        <w:ind w:left="0" w:firstLine="400"/>
      </w:pPr>
      <w:rPr>
        <w:rFonts w:hint="eastAsia"/>
      </w:rPr>
    </w:lvl>
  </w:abstractNum>
  <w:abstractNum w:abstractNumId="14">
    <w:nsid w:val="C2088638"/>
    <w:multiLevelType w:val="singleLevel"/>
    <w:tmpl w:val="C2088638"/>
    <w:lvl w:ilvl="0" w:tentative="0">
      <w:start w:val="1"/>
      <w:numFmt w:val="lowerLetter"/>
      <w:lvlText w:val="%1."/>
      <w:lvlJc w:val="left"/>
      <w:pPr>
        <w:ind w:left="425" w:hanging="425"/>
      </w:pPr>
      <w:rPr>
        <w:rFonts w:hint="default"/>
      </w:rPr>
    </w:lvl>
  </w:abstractNum>
  <w:abstractNum w:abstractNumId="15">
    <w:nsid w:val="C29C77D2"/>
    <w:multiLevelType w:val="singleLevel"/>
    <w:tmpl w:val="C29C77D2"/>
    <w:lvl w:ilvl="0" w:tentative="0">
      <w:start w:val="1"/>
      <w:numFmt w:val="decimalEnclosedCircleChinese"/>
      <w:suff w:val="nothing"/>
      <w:lvlText w:val="%1　"/>
      <w:lvlJc w:val="left"/>
      <w:pPr>
        <w:ind w:left="0" w:firstLine="400"/>
      </w:pPr>
      <w:rPr>
        <w:rFonts w:hint="eastAsia"/>
      </w:rPr>
    </w:lvl>
  </w:abstractNum>
  <w:abstractNum w:abstractNumId="16">
    <w:nsid w:val="C703D391"/>
    <w:multiLevelType w:val="singleLevel"/>
    <w:tmpl w:val="C703D391"/>
    <w:lvl w:ilvl="0" w:tentative="0">
      <w:start w:val="1"/>
      <w:numFmt w:val="decimal"/>
      <w:suff w:val="nothing"/>
      <w:lvlText w:val="(%1)"/>
      <w:lvlJc w:val="left"/>
      <w:pPr>
        <w:ind w:left="425" w:hanging="425"/>
      </w:pPr>
      <w:rPr>
        <w:rFonts w:hint="default"/>
      </w:rPr>
    </w:lvl>
  </w:abstractNum>
  <w:abstractNum w:abstractNumId="17">
    <w:nsid w:val="C9CDA208"/>
    <w:multiLevelType w:val="multilevel"/>
    <w:tmpl w:val="C9CDA20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tabs>
          <w:tab w:val="left" w:pos="0"/>
        </w:tabs>
        <w:ind w:left="1007"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D31385D0"/>
    <w:multiLevelType w:val="singleLevel"/>
    <w:tmpl w:val="D31385D0"/>
    <w:lvl w:ilvl="0" w:tentative="0">
      <w:start w:val="1"/>
      <w:numFmt w:val="decimalEnclosedCircleChinese"/>
      <w:suff w:val="nothing"/>
      <w:lvlText w:val="%1　"/>
      <w:lvlJc w:val="left"/>
      <w:pPr>
        <w:ind w:left="0" w:firstLine="400"/>
      </w:pPr>
      <w:rPr>
        <w:rFonts w:hint="eastAsia"/>
      </w:rPr>
    </w:lvl>
  </w:abstractNum>
  <w:abstractNum w:abstractNumId="19">
    <w:nsid w:val="D4FB4A07"/>
    <w:multiLevelType w:val="singleLevel"/>
    <w:tmpl w:val="D4FB4A07"/>
    <w:lvl w:ilvl="0" w:tentative="0">
      <w:start w:val="1"/>
      <w:numFmt w:val="decimal"/>
      <w:suff w:val="nothing"/>
      <w:lvlText w:val="(%1)"/>
      <w:lvlJc w:val="left"/>
      <w:pPr>
        <w:ind w:left="425" w:hanging="425"/>
      </w:pPr>
      <w:rPr>
        <w:rFonts w:hint="default"/>
      </w:rPr>
    </w:lvl>
  </w:abstractNum>
  <w:abstractNum w:abstractNumId="20">
    <w:nsid w:val="D93E51DF"/>
    <w:multiLevelType w:val="singleLevel"/>
    <w:tmpl w:val="D93E51DF"/>
    <w:lvl w:ilvl="0" w:tentative="0">
      <w:start w:val="1"/>
      <w:numFmt w:val="decimal"/>
      <w:suff w:val="nothing"/>
      <w:lvlText w:val="%1．"/>
      <w:lvlJc w:val="left"/>
      <w:pPr>
        <w:ind w:left="400" w:firstLine="400"/>
      </w:pPr>
      <w:rPr>
        <w:rFonts w:hint="default"/>
      </w:rPr>
    </w:lvl>
  </w:abstractNum>
  <w:abstractNum w:abstractNumId="21">
    <w:nsid w:val="E101D8CE"/>
    <w:multiLevelType w:val="singleLevel"/>
    <w:tmpl w:val="E101D8CE"/>
    <w:lvl w:ilvl="0" w:tentative="0">
      <w:start w:val="1"/>
      <w:numFmt w:val="decimal"/>
      <w:suff w:val="nothing"/>
      <w:lvlText w:val="%1．"/>
      <w:lvlJc w:val="left"/>
      <w:pPr>
        <w:ind w:left="0" w:firstLine="400"/>
      </w:pPr>
      <w:rPr>
        <w:rFonts w:hint="default"/>
      </w:rPr>
    </w:lvl>
  </w:abstractNum>
  <w:abstractNum w:abstractNumId="22">
    <w:nsid w:val="E1C29736"/>
    <w:multiLevelType w:val="singleLevel"/>
    <w:tmpl w:val="E1C29736"/>
    <w:lvl w:ilvl="0" w:tentative="0">
      <w:start w:val="1"/>
      <w:numFmt w:val="decimal"/>
      <w:suff w:val="nothing"/>
      <w:lvlText w:val="%1．"/>
      <w:lvlJc w:val="left"/>
      <w:pPr>
        <w:ind w:left="0" w:firstLine="400"/>
      </w:pPr>
      <w:rPr>
        <w:rFonts w:hint="default"/>
      </w:rPr>
    </w:lvl>
  </w:abstractNum>
  <w:abstractNum w:abstractNumId="23">
    <w:nsid w:val="F71C435D"/>
    <w:multiLevelType w:val="singleLevel"/>
    <w:tmpl w:val="F71C435D"/>
    <w:lvl w:ilvl="0" w:tentative="0">
      <w:start w:val="1"/>
      <w:numFmt w:val="chineseCounting"/>
      <w:suff w:val="nothing"/>
      <w:lvlText w:val="（%1）"/>
      <w:lvlJc w:val="left"/>
      <w:pPr>
        <w:ind w:left="0" w:firstLine="420"/>
      </w:pPr>
      <w:rPr>
        <w:rFonts w:hint="eastAsia"/>
      </w:rPr>
    </w:lvl>
  </w:abstractNum>
  <w:abstractNum w:abstractNumId="24">
    <w:nsid w:val="FBA42C5B"/>
    <w:multiLevelType w:val="singleLevel"/>
    <w:tmpl w:val="FBA42C5B"/>
    <w:lvl w:ilvl="0" w:tentative="0">
      <w:start w:val="1"/>
      <w:numFmt w:val="chineseCounting"/>
      <w:suff w:val="nothing"/>
      <w:lvlText w:val="（%1）"/>
      <w:lvlJc w:val="left"/>
      <w:pPr>
        <w:ind w:left="0" w:firstLine="420"/>
      </w:pPr>
      <w:rPr>
        <w:rFonts w:hint="eastAsia"/>
      </w:rPr>
    </w:lvl>
  </w:abstractNum>
  <w:abstractNum w:abstractNumId="25">
    <w:nsid w:val="FBD571D8"/>
    <w:multiLevelType w:val="singleLevel"/>
    <w:tmpl w:val="FBD571D8"/>
    <w:lvl w:ilvl="0" w:tentative="0">
      <w:start w:val="1"/>
      <w:numFmt w:val="decimalEnclosedCircleChinese"/>
      <w:suff w:val="nothing"/>
      <w:lvlText w:val="%1　"/>
      <w:lvlJc w:val="left"/>
      <w:pPr>
        <w:ind w:left="0" w:firstLine="400"/>
      </w:pPr>
      <w:rPr>
        <w:rFonts w:hint="eastAsia"/>
      </w:rPr>
    </w:lvl>
  </w:abstractNum>
  <w:abstractNum w:abstractNumId="26">
    <w:nsid w:val="FC57CAA4"/>
    <w:multiLevelType w:val="singleLevel"/>
    <w:tmpl w:val="FC57CAA4"/>
    <w:lvl w:ilvl="0" w:tentative="0">
      <w:start w:val="1"/>
      <w:numFmt w:val="decimal"/>
      <w:suff w:val="nothing"/>
      <w:lvlText w:val="（%1）"/>
      <w:lvlJc w:val="left"/>
    </w:lvl>
  </w:abstractNum>
  <w:abstractNum w:abstractNumId="27">
    <w:nsid w:val="00000005"/>
    <w:multiLevelType w:val="singleLevel"/>
    <w:tmpl w:val="00000005"/>
    <w:lvl w:ilvl="0" w:tentative="0">
      <w:start w:val="2"/>
      <w:numFmt w:val="decimal"/>
      <w:suff w:val="nothing"/>
      <w:lvlText w:val="%1、"/>
      <w:lvlJc w:val="left"/>
    </w:lvl>
  </w:abstractNum>
  <w:abstractNum w:abstractNumId="28">
    <w:nsid w:val="0000000E"/>
    <w:multiLevelType w:val="multilevel"/>
    <w:tmpl w:val="0000000E"/>
    <w:lvl w:ilvl="0" w:tentative="0">
      <w:start w:val="1"/>
      <w:numFmt w:val="japaneseCounting"/>
      <w:pStyle w:val="4"/>
      <w:lvlText w:val="第%1节"/>
      <w:lvlJc w:val="left"/>
      <w:pPr>
        <w:tabs>
          <w:tab w:val="left" w:pos="2159"/>
        </w:tabs>
        <w:ind w:left="1980" w:hanging="1320"/>
      </w:pPr>
      <w:rPr>
        <w:rFonts w:hint="eastAsia"/>
      </w:rPr>
    </w:lvl>
    <w:lvl w:ilvl="1" w:tentative="0">
      <w:start w:val="1"/>
      <w:numFmt w:val="lowerLetter"/>
      <w:lvlText w:val="%2)"/>
      <w:lvlJc w:val="left"/>
      <w:pPr>
        <w:tabs>
          <w:tab w:val="left" w:pos="1679"/>
        </w:tabs>
        <w:ind w:left="1679" w:hanging="420"/>
      </w:pPr>
    </w:lvl>
    <w:lvl w:ilvl="2" w:tentative="0">
      <w:start w:val="1"/>
      <w:numFmt w:val="lowerRoman"/>
      <w:lvlText w:val="%3."/>
      <w:lvlJc w:val="right"/>
      <w:pPr>
        <w:tabs>
          <w:tab w:val="left" w:pos="2099"/>
        </w:tabs>
        <w:ind w:left="2099" w:hanging="420"/>
      </w:p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9">
    <w:nsid w:val="00004B40"/>
    <w:multiLevelType w:val="singleLevel"/>
    <w:tmpl w:val="00004B40"/>
    <w:lvl w:ilvl="0" w:tentative="0">
      <w:start w:val="5"/>
      <w:numFmt w:val="lowerLetter"/>
      <w:lvlText w:val="%1."/>
      <w:lvlJc w:val="left"/>
    </w:lvl>
  </w:abstractNum>
  <w:abstractNum w:abstractNumId="30">
    <w:nsid w:val="00006BFC"/>
    <w:multiLevelType w:val="multilevel"/>
    <w:tmpl w:val="00006BFC"/>
    <w:lvl w:ilvl="0" w:tentative="0">
      <w:start w:val="1"/>
      <w:numFmt w:val="decimal"/>
      <w:lvlText w:val="%1."/>
      <w:lvlJc w:val="left"/>
      <w:pPr>
        <w:tabs>
          <w:tab w:val="left" w:pos="420"/>
        </w:tabs>
        <w:ind w:left="42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1">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0433D229"/>
    <w:multiLevelType w:val="singleLevel"/>
    <w:tmpl w:val="0433D229"/>
    <w:lvl w:ilvl="0" w:tentative="0">
      <w:start w:val="1"/>
      <w:numFmt w:val="decimalEnclosedCircleChinese"/>
      <w:suff w:val="nothing"/>
      <w:lvlText w:val="%1　"/>
      <w:lvlJc w:val="left"/>
      <w:pPr>
        <w:ind w:left="0" w:firstLine="400"/>
      </w:pPr>
      <w:rPr>
        <w:rFonts w:hint="eastAsia"/>
      </w:rPr>
    </w:lvl>
  </w:abstractNum>
  <w:abstractNum w:abstractNumId="33">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199"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074C7E29"/>
    <w:multiLevelType w:val="singleLevel"/>
    <w:tmpl w:val="074C7E29"/>
    <w:lvl w:ilvl="0" w:tentative="0">
      <w:start w:val="1"/>
      <w:numFmt w:val="chineseCounting"/>
      <w:suff w:val="nothing"/>
      <w:lvlText w:val="（%1）"/>
      <w:lvlJc w:val="left"/>
      <w:pPr>
        <w:ind w:left="0" w:firstLine="420"/>
      </w:pPr>
      <w:rPr>
        <w:rFonts w:hint="eastAsia"/>
      </w:rPr>
    </w:lvl>
  </w:abstractNum>
  <w:abstractNum w:abstractNumId="35">
    <w:nsid w:val="11696D72"/>
    <w:multiLevelType w:val="singleLevel"/>
    <w:tmpl w:val="11696D72"/>
    <w:lvl w:ilvl="0" w:tentative="0">
      <w:start w:val="1"/>
      <w:numFmt w:val="decimal"/>
      <w:suff w:val="nothing"/>
      <w:lvlText w:val="%1．"/>
      <w:lvlJc w:val="left"/>
      <w:pPr>
        <w:ind w:left="0" w:firstLine="400"/>
      </w:pPr>
      <w:rPr>
        <w:rFonts w:hint="default"/>
      </w:rPr>
    </w:lvl>
  </w:abstractNum>
  <w:abstractNum w:abstractNumId="36">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101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7">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8">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1EDCEEB0"/>
    <w:multiLevelType w:val="singleLevel"/>
    <w:tmpl w:val="1EDCEEB0"/>
    <w:lvl w:ilvl="0" w:tentative="0">
      <w:start w:val="1"/>
      <w:numFmt w:val="decimal"/>
      <w:suff w:val="nothing"/>
      <w:lvlText w:val="%1．"/>
      <w:lvlJc w:val="left"/>
      <w:pPr>
        <w:ind w:left="0" w:firstLine="400"/>
      </w:pPr>
      <w:rPr>
        <w:rFonts w:hint="default"/>
      </w:rPr>
    </w:lvl>
  </w:abstractNum>
  <w:abstractNum w:abstractNumId="40">
    <w:nsid w:val="21F67132"/>
    <w:multiLevelType w:val="multilevel"/>
    <w:tmpl w:val="21F671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7.%3 "/>
      <w:lvlJc w:val="left"/>
      <w:pPr>
        <w:tabs>
          <w:tab w:val="left" w:pos="0"/>
        </w:tabs>
        <w:ind w:left="1234" w:hanging="567"/>
      </w:pPr>
      <w:rPr>
        <w:rFonts w:hint="default"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1">
    <w:nsid w:val="24D71406"/>
    <w:multiLevelType w:val="singleLevel"/>
    <w:tmpl w:val="24D71406"/>
    <w:lvl w:ilvl="0" w:tentative="0">
      <w:start w:val="1"/>
      <w:numFmt w:val="chineseCounting"/>
      <w:suff w:val="nothing"/>
      <w:lvlText w:val="%1、"/>
      <w:lvlJc w:val="left"/>
      <w:pPr>
        <w:ind w:left="660"/>
      </w:pPr>
      <w:rPr>
        <w:rFonts w:hint="eastAsia"/>
      </w:rPr>
    </w:lvl>
  </w:abstractNum>
  <w:abstractNum w:abstractNumId="42">
    <w:nsid w:val="289DA1E5"/>
    <w:multiLevelType w:val="singleLevel"/>
    <w:tmpl w:val="289DA1E5"/>
    <w:lvl w:ilvl="0" w:tentative="0">
      <w:start w:val="1"/>
      <w:numFmt w:val="chineseCounting"/>
      <w:suff w:val="nothing"/>
      <w:lvlText w:val="%1、"/>
      <w:lvlJc w:val="left"/>
      <w:pPr>
        <w:ind w:left="0" w:firstLine="420"/>
      </w:pPr>
      <w:rPr>
        <w:rFonts w:hint="eastAsia"/>
      </w:rPr>
    </w:lvl>
  </w:abstractNum>
  <w:abstractNum w:abstractNumId="43">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3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2FF3F487"/>
    <w:multiLevelType w:val="singleLevel"/>
    <w:tmpl w:val="2FF3F487"/>
    <w:lvl w:ilvl="0" w:tentative="0">
      <w:start w:val="1"/>
      <w:numFmt w:val="decimalEnclosedCircleChinese"/>
      <w:suff w:val="nothing"/>
      <w:lvlText w:val="%1　"/>
      <w:lvlJc w:val="left"/>
      <w:pPr>
        <w:ind w:left="0" w:firstLine="400"/>
      </w:pPr>
      <w:rPr>
        <w:rFonts w:hint="eastAsia"/>
      </w:rPr>
    </w:lvl>
  </w:abstractNum>
  <w:abstractNum w:abstractNumId="45">
    <w:nsid w:val="347E02ED"/>
    <w:multiLevelType w:val="multilevel"/>
    <w:tmpl w:val="347E02ED"/>
    <w:lvl w:ilvl="0" w:tentative="0">
      <w:start w:val="1"/>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127" w:leftChars="0" w:firstLine="567"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6">
    <w:nsid w:val="381D6AF1"/>
    <w:multiLevelType w:val="multilevel"/>
    <w:tmpl w:val="381D6AF1"/>
    <w:lvl w:ilvl="0" w:tentative="0">
      <w:start w:val="1"/>
      <w:numFmt w:val="decimalEnclosedCircle"/>
      <w:pStyle w:val="50"/>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7">
    <w:nsid w:val="3A19EBA6"/>
    <w:multiLevelType w:val="singleLevel"/>
    <w:tmpl w:val="3A19EBA6"/>
    <w:lvl w:ilvl="0" w:tentative="0">
      <w:start w:val="1"/>
      <w:numFmt w:val="decimal"/>
      <w:lvlText w:val="(%1)"/>
      <w:lvlJc w:val="left"/>
      <w:pPr>
        <w:ind w:left="425" w:hanging="425"/>
      </w:pPr>
      <w:rPr>
        <w:rFonts w:hint="default"/>
      </w:rPr>
    </w:lvl>
  </w:abstractNum>
  <w:abstractNum w:abstractNumId="48">
    <w:nsid w:val="3DB6BAEB"/>
    <w:multiLevelType w:val="singleLevel"/>
    <w:tmpl w:val="3DB6BAEB"/>
    <w:lvl w:ilvl="0" w:tentative="0">
      <w:start w:val="1"/>
      <w:numFmt w:val="decimal"/>
      <w:lvlText w:val="%1)"/>
      <w:lvlJc w:val="left"/>
      <w:pPr>
        <w:ind w:left="425" w:hanging="425"/>
      </w:pPr>
      <w:rPr>
        <w:rFonts w:hint="default"/>
      </w:rPr>
    </w:lvl>
  </w:abstractNum>
  <w:abstractNum w:abstractNumId="49">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65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0">
    <w:nsid w:val="436A4A43"/>
    <w:multiLevelType w:val="singleLevel"/>
    <w:tmpl w:val="436A4A43"/>
    <w:lvl w:ilvl="0" w:tentative="0">
      <w:start w:val="1"/>
      <w:numFmt w:val="decimal"/>
      <w:lvlText w:val="(%1)"/>
      <w:lvlJc w:val="left"/>
      <w:pPr>
        <w:ind w:left="425" w:hanging="425"/>
      </w:pPr>
      <w:rPr>
        <w:rFonts w:hint="default"/>
      </w:rPr>
    </w:lvl>
  </w:abstractNum>
  <w:abstractNum w:abstractNumId="51">
    <w:nsid w:val="4D7DE46A"/>
    <w:multiLevelType w:val="singleLevel"/>
    <w:tmpl w:val="4D7DE46A"/>
    <w:lvl w:ilvl="0" w:tentative="0">
      <w:start w:val="1"/>
      <w:numFmt w:val="chineseCounting"/>
      <w:suff w:val="space"/>
      <w:lvlText w:val="第%1部分"/>
      <w:lvlJc w:val="left"/>
      <w:pPr>
        <w:tabs>
          <w:tab w:val="left" w:pos="0"/>
        </w:tabs>
      </w:pPr>
      <w:rPr>
        <w:rFonts w:hint="eastAsia"/>
      </w:rPr>
    </w:lvl>
  </w:abstractNum>
  <w:abstractNum w:abstractNumId="52">
    <w:nsid w:val="502F5755"/>
    <w:multiLevelType w:val="multilevel"/>
    <w:tmpl w:val="502F5755"/>
    <w:lvl w:ilvl="0" w:tentative="0">
      <w:start w:val="1"/>
      <w:numFmt w:val="decimal"/>
      <w:suff w:val="nothing"/>
      <w:lvlText w:val="（%1）"/>
      <w:lvlJc w:val="left"/>
      <w:pPr>
        <w:ind w:left="660" w:hanging="420"/>
      </w:pPr>
      <w:rPr>
        <w:rFonts w:hint="eastAsia"/>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53">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54"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6">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57">
    <w:nsid w:val="60220789"/>
    <w:multiLevelType w:val="singleLevel"/>
    <w:tmpl w:val="60220789"/>
    <w:lvl w:ilvl="0" w:tentative="0">
      <w:start w:val="1"/>
      <w:numFmt w:val="decimalEnclosedCircleChinese"/>
      <w:suff w:val="nothing"/>
      <w:lvlText w:val="%1　"/>
      <w:lvlJc w:val="left"/>
      <w:pPr>
        <w:ind w:left="0" w:firstLine="400"/>
      </w:pPr>
      <w:rPr>
        <w:rFonts w:hint="eastAsia"/>
      </w:rPr>
    </w:lvl>
  </w:abstractNum>
  <w:abstractNum w:abstractNumId="58">
    <w:nsid w:val="62B3800E"/>
    <w:multiLevelType w:val="singleLevel"/>
    <w:tmpl w:val="62B3800E"/>
    <w:lvl w:ilvl="0" w:tentative="0">
      <w:start w:val="1"/>
      <w:numFmt w:val="decimal"/>
      <w:suff w:val="nothing"/>
      <w:lvlText w:val="%1．"/>
      <w:lvlJc w:val="left"/>
      <w:pPr>
        <w:ind w:left="0" w:firstLine="400"/>
      </w:pPr>
      <w:rPr>
        <w:rFonts w:hint="default"/>
      </w:rPr>
    </w:lvl>
  </w:abstractNum>
  <w:abstractNum w:abstractNumId="59">
    <w:nsid w:val="62F110DF"/>
    <w:multiLevelType w:val="multilevel"/>
    <w:tmpl w:val="62F110DF"/>
    <w:lvl w:ilvl="0" w:tentative="0">
      <w:start w:val="1"/>
      <w:numFmt w:val="decimal"/>
      <w:suff w:val="nothing"/>
      <w:lvlText w:val="（%1）"/>
      <w:lvlJc w:val="left"/>
      <w:pPr>
        <w:ind w:left="1140" w:hanging="420"/>
      </w:pPr>
      <w:rPr>
        <w:rFonts w:hint="eastAsia"/>
      </w:rPr>
    </w:lvl>
    <w:lvl w:ilvl="1" w:tentative="0">
      <w:start w:val="1"/>
      <w:numFmt w:val="lowerLetter"/>
      <w:lvlText w:val="%2)"/>
      <w:lvlJc w:val="left"/>
      <w:pPr>
        <w:ind w:left="1560" w:hanging="420"/>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60">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199"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1">
    <w:nsid w:val="686A4208"/>
    <w:multiLevelType w:val="singleLevel"/>
    <w:tmpl w:val="686A4208"/>
    <w:lvl w:ilvl="0" w:tentative="0">
      <w:start w:val="1"/>
      <w:numFmt w:val="decimal"/>
      <w:suff w:val="nothing"/>
      <w:lvlText w:val="%1．"/>
      <w:lvlJc w:val="left"/>
      <w:pPr>
        <w:ind w:left="0" w:firstLine="400"/>
      </w:pPr>
      <w:rPr>
        <w:rFonts w:hint="default"/>
      </w:rPr>
    </w:lvl>
  </w:abstractNum>
  <w:abstractNum w:abstractNumId="62">
    <w:nsid w:val="740DEECA"/>
    <w:multiLevelType w:val="singleLevel"/>
    <w:tmpl w:val="740DEECA"/>
    <w:lvl w:ilvl="0" w:tentative="0">
      <w:start w:val="1"/>
      <w:numFmt w:val="decimal"/>
      <w:suff w:val="nothing"/>
      <w:lvlText w:val="%1．"/>
      <w:lvlJc w:val="left"/>
      <w:pPr>
        <w:ind w:left="0" w:firstLine="400"/>
      </w:pPr>
      <w:rPr>
        <w:rFonts w:hint="default"/>
      </w:rPr>
    </w:lvl>
  </w:abstractNum>
  <w:abstractNum w:abstractNumId="63">
    <w:nsid w:val="7424CB8B"/>
    <w:multiLevelType w:val="singleLevel"/>
    <w:tmpl w:val="7424CB8B"/>
    <w:lvl w:ilvl="0" w:tentative="0">
      <w:start w:val="1"/>
      <w:numFmt w:val="decimalEnclosedCircleChinese"/>
      <w:suff w:val="nothing"/>
      <w:lvlText w:val="%1　"/>
      <w:lvlJc w:val="left"/>
      <w:pPr>
        <w:ind w:left="0" w:firstLine="400"/>
      </w:pPr>
      <w:rPr>
        <w:rFonts w:hint="eastAsia"/>
      </w:rPr>
    </w:lvl>
  </w:abstractNum>
  <w:abstractNum w:abstractNumId="64">
    <w:nsid w:val="767693F5"/>
    <w:multiLevelType w:val="singleLevel"/>
    <w:tmpl w:val="767693F5"/>
    <w:lvl w:ilvl="0" w:tentative="0">
      <w:start w:val="1"/>
      <w:numFmt w:val="lowerLetter"/>
      <w:lvlText w:val="%1."/>
      <w:lvlJc w:val="left"/>
      <w:pPr>
        <w:ind w:left="425" w:hanging="425"/>
      </w:pPr>
      <w:rPr>
        <w:rFonts w:hint="default"/>
      </w:rPr>
    </w:lvl>
  </w:abstractNum>
  <w:abstractNum w:abstractNumId="65">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3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6">
    <w:nsid w:val="7978CBD2"/>
    <w:multiLevelType w:val="singleLevel"/>
    <w:tmpl w:val="7978CBD2"/>
    <w:lvl w:ilvl="0" w:tentative="0">
      <w:start w:val="1"/>
      <w:numFmt w:val="decimal"/>
      <w:lvlText w:val="(%1)"/>
      <w:lvlJc w:val="left"/>
      <w:pPr>
        <w:ind w:left="425" w:hanging="425"/>
      </w:pPr>
      <w:rPr>
        <w:rFonts w:hint="default"/>
      </w:rPr>
    </w:lvl>
  </w:abstractNum>
  <w:abstractNum w:abstractNumId="67">
    <w:nsid w:val="79E55347"/>
    <w:multiLevelType w:val="singleLevel"/>
    <w:tmpl w:val="79E55347"/>
    <w:lvl w:ilvl="0" w:tentative="0">
      <w:start w:val="1"/>
      <w:numFmt w:val="chineseCounting"/>
      <w:suff w:val="nothing"/>
      <w:lvlText w:val="%1、"/>
      <w:lvlJc w:val="left"/>
      <w:pPr>
        <w:ind w:left="0" w:firstLine="420"/>
      </w:pPr>
      <w:rPr>
        <w:rFonts w:hint="eastAsia"/>
      </w:rPr>
    </w:lvl>
  </w:abstractNum>
  <w:abstractNum w:abstractNumId="68">
    <w:nsid w:val="7A7A5B24"/>
    <w:multiLevelType w:val="multilevel"/>
    <w:tmpl w:val="7A7A5B24"/>
    <w:lvl w:ilvl="0" w:tentative="0">
      <w:start w:val="1"/>
      <w:numFmt w:val="decimal"/>
      <w:suff w:val="nothing"/>
      <w:lvlText w:val="（%1）"/>
      <w:lvlJc w:val="left"/>
      <w:pPr>
        <w:ind w:left="1952" w:hanging="720"/>
      </w:pPr>
      <w:rPr>
        <w:rFonts w:hint="default"/>
        <w:color w:val="auto"/>
      </w:rPr>
    </w:lvl>
    <w:lvl w:ilvl="1" w:tentative="0">
      <w:start w:val="1"/>
      <w:numFmt w:val="lowerLetter"/>
      <w:lvlText w:val="%2)"/>
      <w:lvlJc w:val="left"/>
      <w:pPr>
        <w:ind w:left="1560" w:hanging="420"/>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69">
    <w:nsid w:val="7F705C8A"/>
    <w:multiLevelType w:val="singleLevel"/>
    <w:tmpl w:val="7F705C8A"/>
    <w:lvl w:ilvl="0" w:tentative="0">
      <w:start w:val="1"/>
      <w:numFmt w:val="chineseCounting"/>
      <w:suff w:val="nothing"/>
      <w:lvlText w:val="%1、"/>
      <w:lvlJc w:val="left"/>
      <w:pPr>
        <w:ind w:left="0" w:firstLine="420"/>
      </w:pPr>
      <w:rPr>
        <w:rFonts w:hint="eastAsia"/>
      </w:rPr>
    </w:lvl>
  </w:abstractNum>
  <w:abstractNum w:abstractNumId="70">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8"/>
  </w:num>
  <w:num w:numId="2">
    <w:abstractNumId w:val="46"/>
  </w:num>
  <w:num w:numId="3">
    <w:abstractNumId w:val="11"/>
  </w:num>
  <w:num w:numId="4">
    <w:abstractNumId w:val="45"/>
  </w:num>
  <w:num w:numId="5">
    <w:abstractNumId w:val="34"/>
  </w:num>
  <w:num w:numId="6">
    <w:abstractNumId w:val="20"/>
  </w:num>
  <w:num w:numId="7">
    <w:abstractNumId w:val="16"/>
  </w:num>
  <w:num w:numId="8">
    <w:abstractNumId w:val="18"/>
  </w:num>
  <w:num w:numId="9">
    <w:abstractNumId w:val="19"/>
  </w:num>
  <w:num w:numId="10">
    <w:abstractNumId w:val="26"/>
  </w:num>
  <w:num w:numId="11">
    <w:abstractNumId w:val="1"/>
  </w:num>
  <w:num w:numId="12">
    <w:abstractNumId w:val="66"/>
  </w:num>
  <w:num w:numId="13">
    <w:abstractNumId w:val="3"/>
  </w:num>
  <w:num w:numId="14">
    <w:abstractNumId w:val="63"/>
  </w:num>
  <w:num w:numId="15">
    <w:abstractNumId w:val="32"/>
  </w:num>
  <w:num w:numId="16">
    <w:abstractNumId w:val="13"/>
  </w:num>
  <w:num w:numId="17">
    <w:abstractNumId w:val="35"/>
  </w:num>
  <w:num w:numId="18">
    <w:abstractNumId w:val="39"/>
  </w:num>
  <w:num w:numId="19">
    <w:abstractNumId w:val="48"/>
  </w:num>
  <w:num w:numId="20">
    <w:abstractNumId w:val="58"/>
  </w:num>
  <w:num w:numId="21">
    <w:abstractNumId w:val="22"/>
  </w:num>
  <w:num w:numId="22">
    <w:abstractNumId w:val="21"/>
  </w:num>
  <w:num w:numId="23">
    <w:abstractNumId w:val="61"/>
  </w:num>
  <w:num w:numId="24">
    <w:abstractNumId w:val="7"/>
  </w:num>
  <w:num w:numId="25">
    <w:abstractNumId w:val="6"/>
  </w:num>
  <w:num w:numId="26">
    <w:abstractNumId w:val="62"/>
  </w:num>
  <w:num w:numId="27">
    <w:abstractNumId w:val="14"/>
  </w:num>
  <w:num w:numId="28">
    <w:abstractNumId w:val="50"/>
  </w:num>
  <w:num w:numId="29">
    <w:abstractNumId w:val="10"/>
  </w:num>
  <w:num w:numId="30">
    <w:abstractNumId w:val="44"/>
  </w:num>
  <w:num w:numId="31">
    <w:abstractNumId w:val="15"/>
  </w:num>
  <w:num w:numId="32">
    <w:abstractNumId w:val="25"/>
  </w:num>
  <w:num w:numId="33">
    <w:abstractNumId w:val="30"/>
  </w:num>
  <w:num w:numId="34">
    <w:abstractNumId w:val="60"/>
  </w:num>
  <w:num w:numId="35">
    <w:abstractNumId w:val="33"/>
  </w:num>
  <w:num w:numId="36">
    <w:abstractNumId w:val="65"/>
  </w:num>
  <w:num w:numId="37">
    <w:abstractNumId w:val="36"/>
  </w:num>
  <w:num w:numId="38">
    <w:abstractNumId w:val="52"/>
  </w:num>
  <w:num w:numId="39">
    <w:abstractNumId w:val="68"/>
  </w:num>
  <w:num w:numId="40">
    <w:abstractNumId w:val="59"/>
  </w:num>
  <w:num w:numId="41">
    <w:abstractNumId w:val="55"/>
  </w:num>
  <w:num w:numId="42">
    <w:abstractNumId w:val="43"/>
  </w:num>
  <w:num w:numId="43">
    <w:abstractNumId w:val="49"/>
  </w:num>
  <w:num w:numId="44">
    <w:abstractNumId w:val="56"/>
  </w:num>
  <w:num w:numId="45">
    <w:abstractNumId w:val="37"/>
  </w:num>
  <w:num w:numId="46">
    <w:abstractNumId w:val="31"/>
  </w:num>
  <w:num w:numId="47">
    <w:abstractNumId w:val="17"/>
  </w:num>
  <w:num w:numId="48">
    <w:abstractNumId w:val="70"/>
  </w:num>
  <w:num w:numId="49">
    <w:abstractNumId w:val="53"/>
  </w:num>
  <w:num w:numId="50">
    <w:abstractNumId w:val="54"/>
  </w:num>
  <w:num w:numId="51">
    <w:abstractNumId w:val="38"/>
  </w:num>
  <w:num w:numId="52">
    <w:abstractNumId w:val="40"/>
  </w:num>
  <w:num w:numId="53">
    <w:abstractNumId w:val="42"/>
  </w:num>
  <w:num w:numId="54">
    <w:abstractNumId w:val="12"/>
  </w:num>
  <w:num w:numId="55">
    <w:abstractNumId w:val="8"/>
  </w:num>
  <w:num w:numId="56">
    <w:abstractNumId w:val="23"/>
  </w:num>
  <w:num w:numId="57">
    <w:abstractNumId w:val="24"/>
  </w:num>
  <w:num w:numId="58">
    <w:abstractNumId w:val="51"/>
  </w:num>
  <w:num w:numId="59">
    <w:abstractNumId w:val="29"/>
  </w:num>
  <w:num w:numId="60">
    <w:abstractNumId w:val="57"/>
  </w:num>
  <w:num w:numId="61">
    <w:abstractNumId w:val="5"/>
  </w:num>
  <w:num w:numId="62">
    <w:abstractNumId w:val="47"/>
  </w:num>
  <w:num w:numId="63">
    <w:abstractNumId w:val="64"/>
  </w:num>
  <w:num w:numId="64">
    <w:abstractNumId w:val="4"/>
  </w:num>
  <w:num w:numId="65">
    <w:abstractNumId w:val="67"/>
  </w:num>
  <w:num w:numId="66">
    <w:abstractNumId w:val="0"/>
  </w:num>
  <w:num w:numId="67">
    <w:abstractNumId w:val="2"/>
  </w:num>
  <w:num w:numId="68">
    <w:abstractNumId w:val="9"/>
  </w:num>
  <w:num w:numId="69">
    <w:abstractNumId w:val="69"/>
  </w:num>
  <w:num w:numId="70">
    <w:abstractNumId w:val="41"/>
  </w:num>
  <w:num w:numId="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2FmNjI5M2E1ZWVmMGYxZWM1Mzk5M2ZlOGY5YjMifQ=="/>
  </w:docVars>
  <w:rsids>
    <w:rsidRoot w:val="00785314"/>
    <w:rsid w:val="0002398A"/>
    <w:rsid w:val="00051E1D"/>
    <w:rsid w:val="00176A95"/>
    <w:rsid w:val="001D7FB6"/>
    <w:rsid w:val="00234C17"/>
    <w:rsid w:val="002772E6"/>
    <w:rsid w:val="002F5364"/>
    <w:rsid w:val="00325572"/>
    <w:rsid w:val="00354B79"/>
    <w:rsid w:val="00496706"/>
    <w:rsid w:val="004B1EA9"/>
    <w:rsid w:val="00541A3B"/>
    <w:rsid w:val="00566A79"/>
    <w:rsid w:val="005B7172"/>
    <w:rsid w:val="005B786B"/>
    <w:rsid w:val="00684E54"/>
    <w:rsid w:val="006C375C"/>
    <w:rsid w:val="00785314"/>
    <w:rsid w:val="007D70B5"/>
    <w:rsid w:val="007F2B6A"/>
    <w:rsid w:val="00800CD9"/>
    <w:rsid w:val="008B76EF"/>
    <w:rsid w:val="009B1704"/>
    <w:rsid w:val="009C36AB"/>
    <w:rsid w:val="009E249F"/>
    <w:rsid w:val="009E68D9"/>
    <w:rsid w:val="00A06A69"/>
    <w:rsid w:val="00A16464"/>
    <w:rsid w:val="00A758B5"/>
    <w:rsid w:val="00B34801"/>
    <w:rsid w:val="00B707D1"/>
    <w:rsid w:val="00B83E5C"/>
    <w:rsid w:val="00B849C1"/>
    <w:rsid w:val="00BC78B6"/>
    <w:rsid w:val="00BD02E0"/>
    <w:rsid w:val="00C56578"/>
    <w:rsid w:val="00CB6F30"/>
    <w:rsid w:val="00CC208C"/>
    <w:rsid w:val="00CF6BD2"/>
    <w:rsid w:val="00D121C8"/>
    <w:rsid w:val="00D45376"/>
    <w:rsid w:val="00D45C36"/>
    <w:rsid w:val="00D84D76"/>
    <w:rsid w:val="00DF51DC"/>
    <w:rsid w:val="00E16F20"/>
    <w:rsid w:val="00E27521"/>
    <w:rsid w:val="00F66F31"/>
    <w:rsid w:val="00F970D4"/>
    <w:rsid w:val="00FF534C"/>
    <w:rsid w:val="011E021E"/>
    <w:rsid w:val="01376308"/>
    <w:rsid w:val="02626612"/>
    <w:rsid w:val="027204B0"/>
    <w:rsid w:val="02D218BA"/>
    <w:rsid w:val="02DA62BE"/>
    <w:rsid w:val="02DD2BF5"/>
    <w:rsid w:val="030C0683"/>
    <w:rsid w:val="03CA3688"/>
    <w:rsid w:val="0402496D"/>
    <w:rsid w:val="042F0015"/>
    <w:rsid w:val="044C6F3D"/>
    <w:rsid w:val="04EF43C3"/>
    <w:rsid w:val="054D2E8A"/>
    <w:rsid w:val="058B5DE3"/>
    <w:rsid w:val="05AB7542"/>
    <w:rsid w:val="05B1320D"/>
    <w:rsid w:val="06053772"/>
    <w:rsid w:val="069F5975"/>
    <w:rsid w:val="06A72698"/>
    <w:rsid w:val="06B43D0A"/>
    <w:rsid w:val="06B45735"/>
    <w:rsid w:val="06B647C5"/>
    <w:rsid w:val="06FC6923"/>
    <w:rsid w:val="070321F6"/>
    <w:rsid w:val="07340DAF"/>
    <w:rsid w:val="0754675F"/>
    <w:rsid w:val="075E487C"/>
    <w:rsid w:val="07A656A9"/>
    <w:rsid w:val="08011606"/>
    <w:rsid w:val="080B5366"/>
    <w:rsid w:val="08273595"/>
    <w:rsid w:val="089C552B"/>
    <w:rsid w:val="08B52CD4"/>
    <w:rsid w:val="08DB5530"/>
    <w:rsid w:val="09297EAD"/>
    <w:rsid w:val="0A5A32D9"/>
    <w:rsid w:val="0A6E0F4F"/>
    <w:rsid w:val="0A705DCD"/>
    <w:rsid w:val="0A710569"/>
    <w:rsid w:val="0A88561C"/>
    <w:rsid w:val="0A8A61FF"/>
    <w:rsid w:val="0AEB17F7"/>
    <w:rsid w:val="0B092DCD"/>
    <w:rsid w:val="0B247DC8"/>
    <w:rsid w:val="0B4F5B3E"/>
    <w:rsid w:val="0B7C0774"/>
    <w:rsid w:val="0B9E6A4A"/>
    <w:rsid w:val="0BCC1878"/>
    <w:rsid w:val="0C0A70A8"/>
    <w:rsid w:val="0C397ECB"/>
    <w:rsid w:val="0C6058A7"/>
    <w:rsid w:val="0C6E02C3"/>
    <w:rsid w:val="0C8A49D1"/>
    <w:rsid w:val="0CA97034"/>
    <w:rsid w:val="0CAE0BF3"/>
    <w:rsid w:val="0D093B48"/>
    <w:rsid w:val="0D1429D0"/>
    <w:rsid w:val="0D716BB8"/>
    <w:rsid w:val="0D77211D"/>
    <w:rsid w:val="0E212BBA"/>
    <w:rsid w:val="0E5F03AA"/>
    <w:rsid w:val="0ED41586"/>
    <w:rsid w:val="0EF75AE0"/>
    <w:rsid w:val="0F825F33"/>
    <w:rsid w:val="0FAC7D0D"/>
    <w:rsid w:val="103367B1"/>
    <w:rsid w:val="10AF45DD"/>
    <w:rsid w:val="10D03B48"/>
    <w:rsid w:val="110E0131"/>
    <w:rsid w:val="112F1133"/>
    <w:rsid w:val="11661549"/>
    <w:rsid w:val="118B1986"/>
    <w:rsid w:val="119274C6"/>
    <w:rsid w:val="11977072"/>
    <w:rsid w:val="11991213"/>
    <w:rsid w:val="11A06AED"/>
    <w:rsid w:val="137A57A0"/>
    <w:rsid w:val="13AA7484"/>
    <w:rsid w:val="13C8202C"/>
    <w:rsid w:val="13CD0780"/>
    <w:rsid w:val="13FC5FD2"/>
    <w:rsid w:val="142923F2"/>
    <w:rsid w:val="14ED2600"/>
    <w:rsid w:val="150849BF"/>
    <w:rsid w:val="155047FC"/>
    <w:rsid w:val="15A34D99"/>
    <w:rsid w:val="1646689F"/>
    <w:rsid w:val="16782CD0"/>
    <w:rsid w:val="16B3744F"/>
    <w:rsid w:val="16E2341E"/>
    <w:rsid w:val="16EE34AD"/>
    <w:rsid w:val="17084E70"/>
    <w:rsid w:val="17087D15"/>
    <w:rsid w:val="17B24A2F"/>
    <w:rsid w:val="1817095A"/>
    <w:rsid w:val="184721C3"/>
    <w:rsid w:val="188740D7"/>
    <w:rsid w:val="18B55616"/>
    <w:rsid w:val="18B95C18"/>
    <w:rsid w:val="1921046B"/>
    <w:rsid w:val="194336F2"/>
    <w:rsid w:val="19D85778"/>
    <w:rsid w:val="19EB4C83"/>
    <w:rsid w:val="1A1A3838"/>
    <w:rsid w:val="1A41699C"/>
    <w:rsid w:val="1A4A5A53"/>
    <w:rsid w:val="1A7016AA"/>
    <w:rsid w:val="1AAF3B4F"/>
    <w:rsid w:val="1AE351FD"/>
    <w:rsid w:val="1B4755BD"/>
    <w:rsid w:val="1B561A03"/>
    <w:rsid w:val="1B6D54E0"/>
    <w:rsid w:val="1B704D85"/>
    <w:rsid w:val="1B8448F8"/>
    <w:rsid w:val="1B9F6E79"/>
    <w:rsid w:val="1BC606F1"/>
    <w:rsid w:val="1C4064F4"/>
    <w:rsid w:val="1C53386E"/>
    <w:rsid w:val="1C6C5EA1"/>
    <w:rsid w:val="1C7F4828"/>
    <w:rsid w:val="1C811399"/>
    <w:rsid w:val="1C9C093D"/>
    <w:rsid w:val="1D185ADC"/>
    <w:rsid w:val="1D1A48D0"/>
    <w:rsid w:val="1D6B5DB5"/>
    <w:rsid w:val="1DB93214"/>
    <w:rsid w:val="1E0A1439"/>
    <w:rsid w:val="1E20119E"/>
    <w:rsid w:val="1E622FC4"/>
    <w:rsid w:val="1EB96E47"/>
    <w:rsid w:val="1EC712BB"/>
    <w:rsid w:val="1F000577"/>
    <w:rsid w:val="1F8B4796"/>
    <w:rsid w:val="1F8E5386"/>
    <w:rsid w:val="1FC56377"/>
    <w:rsid w:val="204A3FEC"/>
    <w:rsid w:val="20813546"/>
    <w:rsid w:val="20A55F1C"/>
    <w:rsid w:val="20B56C4F"/>
    <w:rsid w:val="21026F38"/>
    <w:rsid w:val="21572D53"/>
    <w:rsid w:val="2171059C"/>
    <w:rsid w:val="219B5D39"/>
    <w:rsid w:val="21FE62ED"/>
    <w:rsid w:val="221A43BF"/>
    <w:rsid w:val="23582570"/>
    <w:rsid w:val="24391138"/>
    <w:rsid w:val="243E2D47"/>
    <w:rsid w:val="24535FC1"/>
    <w:rsid w:val="24720190"/>
    <w:rsid w:val="24AA47FE"/>
    <w:rsid w:val="24D867E1"/>
    <w:rsid w:val="250F0B16"/>
    <w:rsid w:val="25161424"/>
    <w:rsid w:val="2524133F"/>
    <w:rsid w:val="25AA1B83"/>
    <w:rsid w:val="25CE197F"/>
    <w:rsid w:val="26284A18"/>
    <w:rsid w:val="263712CE"/>
    <w:rsid w:val="26795C3D"/>
    <w:rsid w:val="26797010"/>
    <w:rsid w:val="267F09E1"/>
    <w:rsid w:val="26826FA0"/>
    <w:rsid w:val="26EA21A6"/>
    <w:rsid w:val="27686293"/>
    <w:rsid w:val="27E62478"/>
    <w:rsid w:val="27F46184"/>
    <w:rsid w:val="28A15DAE"/>
    <w:rsid w:val="28C80903"/>
    <w:rsid w:val="29233095"/>
    <w:rsid w:val="292650F9"/>
    <w:rsid w:val="292D0C53"/>
    <w:rsid w:val="2973261D"/>
    <w:rsid w:val="29C635F9"/>
    <w:rsid w:val="29E93615"/>
    <w:rsid w:val="2A024EDB"/>
    <w:rsid w:val="2A1C1110"/>
    <w:rsid w:val="2AC944BF"/>
    <w:rsid w:val="2B26275E"/>
    <w:rsid w:val="2B526277"/>
    <w:rsid w:val="2BA160A8"/>
    <w:rsid w:val="2BB91E0E"/>
    <w:rsid w:val="2C9D2ECC"/>
    <w:rsid w:val="2D0D2D89"/>
    <w:rsid w:val="2DB057BD"/>
    <w:rsid w:val="2E783669"/>
    <w:rsid w:val="2E7E1C24"/>
    <w:rsid w:val="2EA72635"/>
    <w:rsid w:val="2F350DFF"/>
    <w:rsid w:val="2F6C69CC"/>
    <w:rsid w:val="2F7012E3"/>
    <w:rsid w:val="2FB8686C"/>
    <w:rsid w:val="30077F63"/>
    <w:rsid w:val="301158A1"/>
    <w:rsid w:val="30143EB6"/>
    <w:rsid w:val="30161D0F"/>
    <w:rsid w:val="30D90B7F"/>
    <w:rsid w:val="31085D41"/>
    <w:rsid w:val="315035AB"/>
    <w:rsid w:val="316B4522"/>
    <w:rsid w:val="317E480D"/>
    <w:rsid w:val="319D2C07"/>
    <w:rsid w:val="325A3CC1"/>
    <w:rsid w:val="329F6114"/>
    <w:rsid w:val="32D9726B"/>
    <w:rsid w:val="32E655A0"/>
    <w:rsid w:val="33117003"/>
    <w:rsid w:val="339A10EE"/>
    <w:rsid w:val="33C61EE3"/>
    <w:rsid w:val="33E01655"/>
    <w:rsid w:val="34172CB5"/>
    <w:rsid w:val="34533E65"/>
    <w:rsid w:val="346807FC"/>
    <w:rsid w:val="34AE4B5D"/>
    <w:rsid w:val="34B7004A"/>
    <w:rsid w:val="34C17B8D"/>
    <w:rsid w:val="35415E75"/>
    <w:rsid w:val="35453316"/>
    <w:rsid w:val="358613B0"/>
    <w:rsid w:val="35914B35"/>
    <w:rsid w:val="361B25E7"/>
    <w:rsid w:val="36911D42"/>
    <w:rsid w:val="36DE12F2"/>
    <w:rsid w:val="37121ED1"/>
    <w:rsid w:val="378C5B39"/>
    <w:rsid w:val="37F82651"/>
    <w:rsid w:val="38790C16"/>
    <w:rsid w:val="38A81628"/>
    <w:rsid w:val="390578B4"/>
    <w:rsid w:val="390E22FA"/>
    <w:rsid w:val="39305DB5"/>
    <w:rsid w:val="39D62F33"/>
    <w:rsid w:val="3A2B16AE"/>
    <w:rsid w:val="3A6151EE"/>
    <w:rsid w:val="3A630476"/>
    <w:rsid w:val="3A933534"/>
    <w:rsid w:val="3A980481"/>
    <w:rsid w:val="3AA7481D"/>
    <w:rsid w:val="3AF07ADC"/>
    <w:rsid w:val="3B190B4B"/>
    <w:rsid w:val="3BAA0031"/>
    <w:rsid w:val="3BE37700"/>
    <w:rsid w:val="3C0D452E"/>
    <w:rsid w:val="3C4542ED"/>
    <w:rsid w:val="3C846827"/>
    <w:rsid w:val="3C8A16DE"/>
    <w:rsid w:val="3CAE44C5"/>
    <w:rsid w:val="3CBB7CB1"/>
    <w:rsid w:val="3CFE5F8F"/>
    <w:rsid w:val="3D34687C"/>
    <w:rsid w:val="3D460811"/>
    <w:rsid w:val="3D764612"/>
    <w:rsid w:val="3DAB18F0"/>
    <w:rsid w:val="3E362214"/>
    <w:rsid w:val="3E396D0A"/>
    <w:rsid w:val="3EE85888"/>
    <w:rsid w:val="3F3A5D54"/>
    <w:rsid w:val="3F3D5999"/>
    <w:rsid w:val="3F764D79"/>
    <w:rsid w:val="3F7A3BDF"/>
    <w:rsid w:val="3F9E1525"/>
    <w:rsid w:val="3FB84AE9"/>
    <w:rsid w:val="40041DC9"/>
    <w:rsid w:val="40132E5D"/>
    <w:rsid w:val="40227292"/>
    <w:rsid w:val="40A030D6"/>
    <w:rsid w:val="40F849B3"/>
    <w:rsid w:val="416F1D7E"/>
    <w:rsid w:val="41A25D3E"/>
    <w:rsid w:val="41C14918"/>
    <w:rsid w:val="42152604"/>
    <w:rsid w:val="426E6E7D"/>
    <w:rsid w:val="42B63087"/>
    <w:rsid w:val="431F1583"/>
    <w:rsid w:val="4354266D"/>
    <w:rsid w:val="43860CFD"/>
    <w:rsid w:val="43896F34"/>
    <w:rsid w:val="439B3388"/>
    <w:rsid w:val="43D81300"/>
    <w:rsid w:val="43F860E9"/>
    <w:rsid w:val="43FB032F"/>
    <w:rsid w:val="442E605C"/>
    <w:rsid w:val="44316F05"/>
    <w:rsid w:val="447331BB"/>
    <w:rsid w:val="44782F45"/>
    <w:rsid w:val="447A4D50"/>
    <w:rsid w:val="449A663A"/>
    <w:rsid w:val="44FC5DAB"/>
    <w:rsid w:val="45095AE2"/>
    <w:rsid w:val="450E5498"/>
    <w:rsid w:val="456F7130"/>
    <w:rsid w:val="45C6375B"/>
    <w:rsid w:val="45D7284E"/>
    <w:rsid w:val="45EA34FB"/>
    <w:rsid w:val="466A5972"/>
    <w:rsid w:val="469B6F42"/>
    <w:rsid w:val="46D2606F"/>
    <w:rsid w:val="46E20D1E"/>
    <w:rsid w:val="471C6094"/>
    <w:rsid w:val="472A2B11"/>
    <w:rsid w:val="474219B4"/>
    <w:rsid w:val="47601FC8"/>
    <w:rsid w:val="480F57AF"/>
    <w:rsid w:val="481E2C89"/>
    <w:rsid w:val="48593B3F"/>
    <w:rsid w:val="487927A3"/>
    <w:rsid w:val="489E597C"/>
    <w:rsid w:val="48B37A55"/>
    <w:rsid w:val="48DD242E"/>
    <w:rsid w:val="495C0528"/>
    <w:rsid w:val="49A84E17"/>
    <w:rsid w:val="49E044FA"/>
    <w:rsid w:val="49F86C85"/>
    <w:rsid w:val="4A0F51E7"/>
    <w:rsid w:val="4A7059B0"/>
    <w:rsid w:val="4BAE109A"/>
    <w:rsid w:val="4BBC5CEB"/>
    <w:rsid w:val="4BC13264"/>
    <w:rsid w:val="4BC421B9"/>
    <w:rsid w:val="4BFF2A20"/>
    <w:rsid w:val="4C003D8D"/>
    <w:rsid w:val="4C2109E2"/>
    <w:rsid w:val="4C84699E"/>
    <w:rsid w:val="4C9C5023"/>
    <w:rsid w:val="4CA01114"/>
    <w:rsid w:val="4CAF3414"/>
    <w:rsid w:val="4CEF795D"/>
    <w:rsid w:val="4D8F0231"/>
    <w:rsid w:val="4DDA7E0A"/>
    <w:rsid w:val="4DF11729"/>
    <w:rsid w:val="4E3D29AF"/>
    <w:rsid w:val="4E576FCA"/>
    <w:rsid w:val="4E736F58"/>
    <w:rsid w:val="4EE31744"/>
    <w:rsid w:val="4EE81E74"/>
    <w:rsid w:val="4EF565B0"/>
    <w:rsid w:val="4EFB4141"/>
    <w:rsid w:val="4F12442D"/>
    <w:rsid w:val="4F894347"/>
    <w:rsid w:val="50432A3A"/>
    <w:rsid w:val="508F18CB"/>
    <w:rsid w:val="50C64F2D"/>
    <w:rsid w:val="50D650BC"/>
    <w:rsid w:val="50F10148"/>
    <w:rsid w:val="50F2776F"/>
    <w:rsid w:val="513C24F3"/>
    <w:rsid w:val="519D5A52"/>
    <w:rsid w:val="51C14F98"/>
    <w:rsid w:val="51FC20CD"/>
    <w:rsid w:val="5204425C"/>
    <w:rsid w:val="52122568"/>
    <w:rsid w:val="522D1981"/>
    <w:rsid w:val="52742DDF"/>
    <w:rsid w:val="52AB07CA"/>
    <w:rsid w:val="52FD48D5"/>
    <w:rsid w:val="53065D0E"/>
    <w:rsid w:val="530976BE"/>
    <w:rsid w:val="53110689"/>
    <w:rsid w:val="536C018C"/>
    <w:rsid w:val="53780B9B"/>
    <w:rsid w:val="53AB4464"/>
    <w:rsid w:val="53CD3567"/>
    <w:rsid w:val="53DC5E25"/>
    <w:rsid w:val="54CA3363"/>
    <w:rsid w:val="54F326AE"/>
    <w:rsid w:val="55117CB3"/>
    <w:rsid w:val="552E1451"/>
    <w:rsid w:val="55820182"/>
    <w:rsid w:val="55B47BAA"/>
    <w:rsid w:val="563B45C7"/>
    <w:rsid w:val="569E16B8"/>
    <w:rsid w:val="57297B86"/>
    <w:rsid w:val="57CA0634"/>
    <w:rsid w:val="585B1078"/>
    <w:rsid w:val="58905D71"/>
    <w:rsid w:val="58AA7C13"/>
    <w:rsid w:val="58D3126A"/>
    <w:rsid w:val="58FC7B32"/>
    <w:rsid w:val="590E78DA"/>
    <w:rsid w:val="59F97A32"/>
    <w:rsid w:val="5A5F1035"/>
    <w:rsid w:val="5A871B1D"/>
    <w:rsid w:val="5B621404"/>
    <w:rsid w:val="5B6E6C6E"/>
    <w:rsid w:val="5B984FE2"/>
    <w:rsid w:val="5B9C121F"/>
    <w:rsid w:val="5BB93F58"/>
    <w:rsid w:val="5C055F6A"/>
    <w:rsid w:val="5C537755"/>
    <w:rsid w:val="5C852454"/>
    <w:rsid w:val="5CC609E5"/>
    <w:rsid w:val="5CCB7630"/>
    <w:rsid w:val="5CD03307"/>
    <w:rsid w:val="5CF318AE"/>
    <w:rsid w:val="5D35301E"/>
    <w:rsid w:val="5D6A1733"/>
    <w:rsid w:val="5DD20F4D"/>
    <w:rsid w:val="5DD56EA0"/>
    <w:rsid w:val="5DE60909"/>
    <w:rsid w:val="5E38523C"/>
    <w:rsid w:val="5EB6652D"/>
    <w:rsid w:val="60340051"/>
    <w:rsid w:val="60A17B22"/>
    <w:rsid w:val="60A8790D"/>
    <w:rsid w:val="6153664E"/>
    <w:rsid w:val="61C176C2"/>
    <w:rsid w:val="621527BA"/>
    <w:rsid w:val="622C0E1C"/>
    <w:rsid w:val="62854B94"/>
    <w:rsid w:val="62ED7548"/>
    <w:rsid w:val="6310767B"/>
    <w:rsid w:val="632521DA"/>
    <w:rsid w:val="63891738"/>
    <w:rsid w:val="63932865"/>
    <w:rsid w:val="63F40878"/>
    <w:rsid w:val="64346872"/>
    <w:rsid w:val="648F4F48"/>
    <w:rsid w:val="64AF076E"/>
    <w:rsid w:val="64BF1F3C"/>
    <w:rsid w:val="64C46497"/>
    <w:rsid w:val="65321FFB"/>
    <w:rsid w:val="656B2361"/>
    <w:rsid w:val="660F4DA3"/>
    <w:rsid w:val="66474C54"/>
    <w:rsid w:val="664A0D8B"/>
    <w:rsid w:val="6650370B"/>
    <w:rsid w:val="6663490B"/>
    <w:rsid w:val="667C4500"/>
    <w:rsid w:val="66870C12"/>
    <w:rsid w:val="676C2D1D"/>
    <w:rsid w:val="677E6773"/>
    <w:rsid w:val="67B61890"/>
    <w:rsid w:val="67B95421"/>
    <w:rsid w:val="67D172F9"/>
    <w:rsid w:val="68186DF7"/>
    <w:rsid w:val="68212C2E"/>
    <w:rsid w:val="682D0109"/>
    <w:rsid w:val="6838121C"/>
    <w:rsid w:val="68391FDE"/>
    <w:rsid w:val="684D3A5E"/>
    <w:rsid w:val="689B5B56"/>
    <w:rsid w:val="696316AD"/>
    <w:rsid w:val="69A422AA"/>
    <w:rsid w:val="6A571217"/>
    <w:rsid w:val="6A5B0F7A"/>
    <w:rsid w:val="6A8E2838"/>
    <w:rsid w:val="6A93473D"/>
    <w:rsid w:val="6AA933EA"/>
    <w:rsid w:val="6AEC3673"/>
    <w:rsid w:val="6B1940CB"/>
    <w:rsid w:val="6B416772"/>
    <w:rsid w:val="6B5C6582"/>
    <w:rsid w:val="6BFB7918"/>
    <w:rsid w:val="6D373473"/>
    <w:rsid w:val="6D867CA5"/>
    <w:rsid w:val="6DA33DF1"/>
    <w:rsid w:val="6DB00104"/>
    <w:rsid w:val="6DB12E0C"/>
    <w:rsid w:val="6DF4317C"/>
    <w:rsid w:val="6DF85542"/>
    <w:rsid w:val="6E657628"/>
    <w:rsid w:val="6ED60412"/>
    <w:rsid w:val="6F3E67F6"/>
    <w:rsid w:val="6F901E6E"/>
    <w:rsid w:val="6FD77130"/>
    <w:rsid w:val="706F12B5"/>
    <w:rsid w:val="70730722"/>
    <w:rsid w:val="70735A41"/>
    <w:rsid w:val="707F65B5"/>
    <w:rsid w:val="70B26F40"/>
    <w:rsid w:val="70CD5F70"/>
    <w:rsid w:val="71297032"/>
    <w:rsid w:val="714866FD"/>
    <w:rsid w:val="7172779E"/>
    <w:rsid w:val="721C2B0C"/>
    <w:rsid w:val="724362B6"/>
    <w:rsid w:val="72572F49"/>
    <w:rsid w:val="72774506"/>
    <w:rsid w:val="72930C07"/>
    <w:rsid w:val="738A200A"/>
    <w:rsid w:val="740F250F"/>
    <w:rsid w:val="74C6079F"/>
    <w:rsid w:val="74E82D0B"/>
    <w:rsid w:val="75723247"/>
    <w:rsid w:val="75A50537"/>
    <w:rsid w:val="75C6412C"/>
    <w:rsid w:val="75DB7D3E"/>
    <w:rsid w:val="75E05A5D"/>
    <w:rsid w:val="75EE2D52"/>
    <w:rsid w:val="76A70496"/>
    <w:rsid w:val="76E259E2"/>
    <w:rsid w:val="77232FAB"/>
    <w:rsid w:val="77233564"/>
    <w:rsid w:val="773D38BA"/>
    <w:rsid w:val="773F75ED"/>
    <w:rsid w:val="774D3EC2"/>
    <w:rsid w:val="778711F1"/>
    <w:rsid w:val="778D64D4"/>
    <w:rsid w:val="77CC073A"/>
    <w:rsid w:val="77CF0FE5"/>
    <w:rsid w:val="78151C54"/>
    <w:rsid w:val="789128BA"/>
    <w:rsid w:val="78A6654F"/>
    <w:rsid w:val="78B14583"/>
    <w:rsid w:val="78B96EEE"/>
    <w:rsid w:val="78C6280E"/>
    <w:rsid w:val="7904018B"/>
    <w:rsid w:val="79202B0E"/>
    <w:rsid w:val="79382508"/>
    <w:rsid w:val="79440EAD"/>
    <w:rsid w:val="79497D35"/>
    <w:rsid w:val="796378FD"/>
    <w:rsid w:val="79910EBB"/>
    <w:rsid w:val="79B75EF0"/>
    <w:rsid w:val="79EC4F7B"/>
    <w:rsid w:val="79FC52E4"/>
    <w:rsid w:val="7A0C4F74"/>
    <w:rsid w:val="7A284357"/>
    <w:rsid w:val="7A6F0467"/>
    <w:rsid w:val="7A7427A7"/>
    <w:rsid w:val="7A8D5B90"/>
    <w:rsid w:val="7AC52531"/>
    <w:rsid w:val="7AF83F26"/>
    <w:rsid w:val="7B6E3FBF"/>
    <w:rsid w:val="7B8470F9"/>
    <w:rsid w:val="7BB94837"/>
    <w:rsid w:val="7BCD0F8B"/>
    <w:rsid w:val="7BDD3DB8"/>
    <w:rsid w:val="7CA2600E"/>
    <w:rsid w:val="7CA943D8"/>
    <w:rsid w:val="7CD04B69"/>
    <w:rsid w:val="7CDB38BE"/>
    <w:rsid w:val="7D0746CC"/>
    <w:rsid w:val="7D0D1D47"/>
    <w:rsid w:val="7D7F2FE0"/>
    <w:rsid w:val="7DAE4D64"/>
    <w:rsid w:val="7DD8373B"/>
    <w:rsid w:val="7DE753BC"/>
    <w:rsid w:val="7E2E3EDA"/>
    <w:rsid w:val="7E7F64E4"/>
    <w:rsid w:val="7E9634F0"/>
    <w:rsid w:val="7EB95D6C"/>
    <w:rsid w:val="7EC72791"/>
    <w:rsid w:val="7ED71E50"/>
    <w:rsid w:val="7F3359CF"/>
    <w:rsid w:val="7F3A1C57"/>
    <w:rsid w:val="7F411363"/>
    <w:rsid w:val="7F7733E7"/>
    <w:rsid w:val="7FA5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heme="minorHAnsi" w:hAnsiTheme="minorHAnsi" w:eastAsiaTheme="minorEastAsia" w:cstheme="minorBidi"/>
      <w:sz w:val="22"/>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54"/>
    <w:autoRedefine/>
    <w:qFormat/>
    <w:uiPriority w:val="0"/>
    <w:pPr>
      <w:numPr>
        <w:ilvl w:val="0"/>
        <w:numId w:val="1"/>
      </w:numPr>
      <w:spacing w:before="360" w:after="156" w:afterLines="50" w:line="320" w:lineRule="exact"/>
      <w:jc w:val="center"/>
      <w:outlineLvl w:val="1"/>
    </w:pPr>
    <w:rPr>
      <w:rFonts w:eastAsia="黑体"/>
      <w:b/>
      <w:sz w:val="32"/>
    </w:rPr>
  </w:style>
  <w:style w:type="paragraph" w:styleId="6">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oc 1"/>
    <w:basedOn w:val="1"/>
    <w:next w:val="1"/>
    <w:autoRedefine/>
    <w:qFormat/>
    <w:uiPriority w:val="39"/>
    <w:pPr>
      <w:snapToGrid w:val="0"/>
      <w:spacing w:line="480" w:lineRule="auto"/>
      <w:jc w:val="left"/>
    </w:pPr>
    <w:rPr>
      <w:rFonts w:ascii="Arial" w:hAnsi="Arial" w:eastAsia="宋体" w:cs="Arial"/>
      <w:b/>
      <w:bCs/>
      <w:caps/>
      <w:sz w:val="24"/>
    </w:rPr>
  </w:style>
  <w:style w:type="paragraph" w:styleId="5">
    <w:name w:val="Normal Indent"/>
    <w:basedOn w:val="1"/>
    <w:autoRedefine/>
    <w:qFormat/>
    <w:uiPriority w:val="0"/>
    <w:pPr>
      <w:ind w:firstLine="420" w:firstLineChars="200"/>
    </w:pPr>
  </w:style>
  <w:style w:type="paragraph" w:styleId="8">
    <w:name w:val="toa heading"/>
    <w:basedOn w:val="1"/>
    <w:next w:val="1"/>
    <w:autoRedefine/>
    <w:qFormat/>
    <w:uiPriority w:val="0"/>
    <w:pPr>
      <w:spacing w:before="120"/>
    </w:pPr>
    <w:rPr>
      <w:rFonts w:ascii="Arial" w:hAnsi="Arial" w:eastAsia="宋体"/>
      <w:sz w:val="24"/>
    </w:rPr>
  </w:style>
  <w:style w:type="paragraph" w:styleId="9">
    <w:name w:val="Body Text 3"/>
    <w:basedOn w:val="1"/>
    <w:autoRedefine/>
    <w:qFormat/>
    <w:uiPriority w:val="0"/>
    <w:rPr>
      <w:rFonts w:ascii="宋体"/>
      <w:sz w:val="24"/>
      <w:szCs w:val="20"/>
    </w:rPr>
  </w:style>
  <w:style w:type="paragraph" w:styleId="10">
    <w:name w:val="Body Text"/>
    <w:basedOn w:val="1"/>
    <w:next w:val="11"/>
    <w:link w:val="32"/>
    <w:autoRedefine/>
    <w:qFormat/>
    <w:uiPriority w:val="1"/>
    <w:rPr>
      <w:rFonts w:ascii="宋体" w:hAnsi="宋体" w:eastAsia="宋体" w:cs="宋体"/>
      <w:sz w:val="21"/>
      <w:szCs w:val="21"/>
      <w:lang w:val="zh-CN" w:bidi="zh-CN"/>
    </w:rPr>
  </w:style>
  <w:style w:type="paragraph" w:styleId="11">
    <w:name w:val="Body Text First Indent"/>
    <w:basedOn w:val="10"/>
    <w:next w:val="1"/>
    <w:link w:val="33"/>
    <w:autoRedefine/>
    <w:unhideWhenUsed/>
    <w:qFormat/>
    <w:uiPriority w:val="99"/>
    <w:pPr>
      <w:spacing w:after="120"/>
      <w:ind w:firstLine="420" w:firstLineChars="100"/>
    </w:pPr>
    <w:rPr>
      <w:rFonts w:asciiTheme="minorHAnsi" w:hAnsiTheme="minorHAnsi" w:eastAsiaTheme="minorEastAsia" w:cstheme="minorBidi"/>
      <w:sz w:val="22"/>
      <w:szCs w:val="22"/>
      <w:lang w:val="en-US" w:bidi="ar-SA"/>
    </w:rPr>
  </w:style>
  <w:style w:type="paragraph" w:styleId="12">
    <w:name w:val="Body Text Indent"/>
    <w:basedOn w:val="1"/>
    <w:next w:val="1"/>
    <w:link w:val="38"/>
    <w:autoRedefine/>
    <w:unhideWhenUsed/>
    <w:qFormat/>
    <w:uiPriority w:val="99"/>
    <w:pPr>
      <w:spacing w:after="120"/>
      <w:ind w:left="420" w:leftChars="200"/>
    </w:p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36"/>
    <w:autoRedefine/>
    <w:qFormat/>
    <w:uiPriority w:val="0"/>
    <w:rPr>
      <w:rFonts w:ascii="宋体" w:hAnsi="Courier New" w:eastAsia="宋体"/>
      <w:sz w:val="21"/>
    </w:rPr>
  </w:style>
  <w:style w:type="paragraph" w:styleId="15">
    <w:name w:val="Date"/>
    <w:basedOn w:val="1"/>
    <w:next w:val="1"/>
    <w:autoRedefine/>
    <w:qFormat/>
    <w:uiPriority w:val="99"/>
    <w:pPr>
      <w:ind w:left="2500" w:leftChars="2500"/>
    </w:pPr>
    <w:rPr>
      <w:rFonts w:ascii="Calibri" w:hAnsi="Calibri" w:eastAsia="楷体_GB2312" w:cs="黑体"/>
      <w:sz w:val="32"/>
      <w:szCs w:val="22"/>
    </w:rPr>
  </w:style>
  <w:style w:type="paragraph" w:styleId="16">
    <w:name w:val="Body Text Indent 2"/>
    <w:basedOn w:val="1"/>
    <w:link w:val="34"/>
    <w:autoRedefine/>
    <w:semiHidden/>
    <w:unhideWhenUsed/>
    <w:qFormat/>
    <w:uiPriority w:val="99"/>
    <w:pPr>
      <w:spacing w:after="120" w:line="480" w:lineRule="auto"/>
      <w:ind w:left="420" w:leftChars="200"/>
    </w:pPr>
  </w:style>
  <w:style w:type="paragraph" w:styleId="17">
    <w:name w:val="footer"/>
    <w:basedOn w:val="1"/>
    <w:link w:val="40"/>
    <w:autoRedefine/>
    <w:unhideWhenUsed/>
    <w:qFormat/>
    <w:uiPriority w:val="99"/>
    <w:pPr>
      <w:tabs>
        <w:tab w:val="center" w:pos="4153"/>
        <w:tab w:val="right" w:pos="8306"/>
      </w:tabs>
      <w:snapToGrid w:val="0"/>
    </w:pPr>
    <w:rPr>
      <w:sz w:val="18"/>
    </w:rPr>
  </w:style>
  <w:style w:type="paragraph" w:styleId="18">
    <w:name w:val="header"/>
    <w:basedOn w:val="1"/>
    <w:link w:val="39"/>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6"/>
    <w:basedOn w:val="1"/>
    <w:next w:val="1"/>
    <w:autoRedefine/>
    <w:qFormat/>
    <w:uiPriority w:val="0"/>
    <w:pPr>
      <w:autoSpaceDE/>
      <w:autoSpaceDN/>
      <w:adjustRightInd/>
      <w:ind w:left="2100" w:leftChars="1000"/>
      <w:jc w:val="both"/>
    </w:pPr>
    <w:rPr>
      <w:kern w:val="2"/>
      <w:sz w:val="21"/>
      <w:szCs w:val="22"/>
    </w:rPr>
  </w:style>
  <w:style w:type="paragraph" w:styleId="20">
    <w:name w:val="toc 2"/>
    <w:basedOn w:val="1"/>
    <w:next w:val="1"/>
    <w:autoRedefine/>
    <w:semiHidden/>
    <w:unhideWhenUsed/>
    <w:qFormat/>
    <w:uiPriority w:val="39"/>
    <w:pPr>
      <w:ind w:left="420" w:leftChars="200"/>
    </w:pPr>
  </w:style>
  <w:style w:type="paragraph" w:styleId="21">
    <w:name w:val="Normal (Web)"/>
    <w:basedOn w:val="1"/>
    <w:autoRedefine/>
    <w:unhideWhenUsed/>
    <w:qFormat/>
    <w:uiPriority w:val="99"/>
    <w:pPr>
      <w:spacing w:beforeAutospacing="1" w:afterAutospacing="1"/>
    </w:pPr>
    <w:rPr>
      <w:rFonts w:cs="Times New Roman"/>
      <w:sz w:val="24"/>
    </w:rPr>
  </w:style>
  <w:style w:type="paragraph" w:styleId="22">
    <w:name w:val="Title"/>
    <w:basedOn w:val="1"/>
    <w:next w:val="1"/>
    <w:link w:val="37"/>
    <w:autoRedefine/>
    <w:qFormat/>
    <w:uiPriority w:val="0"/>
    <w:pPr>
      <w:spacing w:before="240" w:after="60"/>
      <w:jc w:val="center"/>
      <w:outlineLvl w:val="0"/>
    </w:pPr>
    <w:rPr>
      <w:rFonts w:ascii="Arial" w:hAnsi="Arial" w:eastAsia="宋体"/>
      <w:b/>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rPr>
  </w:style>
  <w:style w:type="character" w:styleId="27">
    <w:name w:val="page number"/>
    <w:basedOn w:val="25"/>
    <w:autoRedefine/>
    <w:qFormat/>
    <w:uiPriority w:val="0"/>
  </w:style>
  <w:style w:type="character" w:styleId="28">
    <w:name w:val="Emphasis"/>
    <w:basedOn w:val="25"/>
    <w:autoRedefine/>
    <w:qFormat/>
    <w:uiPriority w:val="20"/>
    <w:rPr>
      <w:i/>
    </w:rPr>
  </w:style>
  <w:style w:type="character" w:styleId="29">
    <w:name w:val="Hyperlink"/>
    <w:basedOn w:val="25"/>
    <w:autoRedefine/>
    <w:semiHidden/>
    <w:unhideWhenUsed/>
    <w:qFormat/>
    <w:uiPriority w:val="99"/>
    <w:rPr>
      <w:color w:val="0000FF"/>
      <w:u w:val="single"/>
    </w:rPr>
  </w:style>
  <w:style w:type="paragraph" w:customStyle="1" w:styleId="30">
    <w:name w:val="Table Paragraph"/>
    <w:basedOn w:val="1"/>
    <w:autoRedefine/>
    <w:qFormat/>
    <w:uiPriority w:val="1"/>
    <w:rPr>
      <w:rFonts w:ascii="宋体" w:hAnsi="宋体" w:eastAsia="宋体" w:cs="宋体"/>
      <w:lang w:val="zh-CN" w:bidi="zh-CN"/>
    </w:rPr>
  </w:style>
  <w:style w:type="paragraph" w:styleId="31">
    <w:name w:val="List Paragraph"/>
    <w:basedOn w:val="1"/>
    <w:autoRedefine/>
    <w:qFormat/>
    <w:uiPriority w:val="34"/>
    <w:pPr>
      <w:ind w:left="253" w:firstLine="420"/>
    </w:pPr>
    <w:rPr>
      <w:rFonts w:ascii="宋体" w:hAnsi="宋体" w:eastAsia="宋体" w:cs="宋体"/>
      <w:lang w:val="zh-CN" w:bidi="zh-CN"/>
    </w:rPr>
  </w:style>
  <w:style w:type="character" w:customStyle="1" w:styleId="32">
    <w:name w:val="正文文本 字符"/>
    <w:basedOn w:val="25"/>
    <w:link w:val="10"/>
    <w:autoRedefine/>
    <w:qFormat/>
    <w:uiPriority w:val="1"/>
    <w:rPr>
      <w:rFonts w:ascii="宋体" w:hAnsi="宋体" w:cs="宋体"/>
      <w:sz w:val="21"/>
      <w:szCs w:val="21"/>
      <w:lang w:val="zh-CN" w:bidi="zh-CN"/>
    </w:rPr>
  </w:style>
  <w:style w:type="character" w:customStyle="1" w:styleId="33">
    <w:name w:val="正文文本首行缩进 字符"/>
    <w:basedOn w:val="32"/>
    <w:link w:val="11"/>
    <w:autoRedefine/>
    <w:qFormat/>
    <w:uiPriority w:val="99"/>
    <w:rPr>
      <w:rFonts w:asciiTheme="minorHAnsi" w:hAnsiTheme="minorHAnsi" w:eastAsiaTheme="minorEastAsia" w:cstheme="minorBidi"/>
      <w:sz w:val="22"/>
      <w:szCs w:val="22"/>
      <w:lang w:val="zh-CN" w:bidi="zh-CN"/>
    </w:rPr>
  </w:style>
  <w:style w:type="character" w:customStyle="1" w:styleId="34">
    <w:name w:val="正文文本缩进 2 字符"/>
    <w:basedOn w:val="25"/>
    <w:link w:val="16"/>
    <w:autoRedefine/>
    <w:semiHidden/>
    <w:qFormat/>
    <w:uiPriority w:val="99"/>
    <w:rPr>
      <w:rFonts w:asciiTheme="minorHAnsi" w:hAnsiTheme="minorHAnsi" w:eastAsiaTheme="minorEastAsia" w:cstheme="minorBidi"/>
      <w:sz w:val="22"/>
      <w:szCs w:val="22"/>
    </w:rPr>
  </w:style>
  <w:style w:type="paragraph" w:styleId="3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纯文本 字符"/>
    <w:basedOn w:val="25"/>
    <w:link w:val="14"/>
    <w:autoRedefine/>
    <w:qFormat/>
    <w:uiPriority w:val="0"/>
    <w:rPr>
      <w:rFonts w:ascii="宋体" w:hAnsi="Courier New" w:cstheme="minorBidi"/>
      <w:sz w:val="21"/>
      <w:szCs w:val="22"/>
    </w:rPr>
  </w:style>
  <w:style w:type="character" w:customStyle="1" w:styleId="37">
    <w:name w:val="标题 字符"/>
    <w:basedOn w:val="25"/>
    <w:link w:val="22"/>
    <w:autoRedefine/>
    <w:qFormat/>
    <w:uiPriority w:val="0"/>
    <w:rPr>
      <w:rFonts w:ascii="Arial" w:hAnsi="Arial" w:cstheme="minorBidi"/>
      <w:b/>
      <w:sz w:val="22"/>
      <w:szCs w:val="22"/>
    </w:rPr>
  </w:style>
  <w:style w:type="character" w:customStyle="1" w:styleId="38">
    <w:name w:val="正文文本缩进 字符"/>
    <w:basedOn w:val="25"/>
    <w:link w:val="12"/>
    <w:autoRedefine/>
    <w:qFormat/>
    <w:uiPriority w:val="99"/>
    <w:rPr>
      <w:rFonts w:asciiTheme="minorHAnsi" w:hAnsiTheme="minorHAnsi" w:eastAsiaTheme="minorEastAsia" w:cstheme="minorBidi"/>
      <w:sz w:val="22"/>
      <w:szCs w:val="22"/>
    </w:rPr>
  </w:style>
  <w:style w:type="character" w:customStyle="1" w:styleId="39">
    <w:name w:val="页眉 字符"/>
    <w:link w:val="18"/>
    <w:autoRedefine/>
    <w:qFormat/>
    <w:uiPriority w:val="99"/>
    <w:rPr>
      <w:rFonts w:asciiTheme="minorHAnsi" w:hAnsiTheme="minorHAnsi" w:eastAsiaTheme="minorEastAsia" w:cstheme="minorBidi"/>
      <w:sz w:val="18"/>
      <w:szCs w:val="22"/>
    </w:rPr>
  </w:style>
  <w:style w:type="character" w:customStyle="1" w:styleId="40">
    <w:name w:val="页脚 字符"/>
    <w:link w:val="17"/>
    <w:autoRedefine/>
    <w:qFormat/>
    <w:uiPriority w:val="99"/>
    <w:rPr>
      <w:rFonts w:asciiTheme="minorHAnsi" w:hAnsiTheme="minorHAnsi" w:eastAsiaTheme="minorEastAsia" w:cstheme="minorBidi"/>
      <w:sz w:val="18"/>
      <w:szCs w:val="22"/>
    </w:rPr>
  </w:style>
  <w:style w:type="paragraph" w:customStyle="1" w:styleId="41">
    <w:name w:val="样式 标题 2 + Times New Roman 四号 非加粗 段前: 5 磅 段后: 0 磅 行距: 固定值 20..."/>
    <w:basedOn w:val="4"/>
    <w:autoRedefine/>
    <w:qFormat/>
    <w:uiPriority w:val="0"/>
    <w:pPr>
      <w:spacing w:before="100" w:after="0" w:afterLines="0" w:line="400" w:lineRule="exact"/>
    </w:pPr>
    <w:rPr>
      <w:rFonts w:ascii="Times New Roman" w:hAnsi="Times New Roman" w:cs="宋体"/>
      <w:b w:val="0"/>
      <w:sz w:val="28"/>
      <w:szCs w:val="20"/>
    </w:rPr>
  </w:style>
  <w:style w:type="paragraph" w:customStyle="1" w:styleId="42">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43">
    <w:name w:val="目录 41"/>
    <w:basedOn w:val="1"/>
    <w:next w:val="1"/>
    <w:autoRedefine/>
    <w:qFormat/>
    <w:uiPriority w:val="39"/>
    <w:pPr>
      <w:widowControl w:val="0"/>
      <w:ind w:left="1260" w:leftChars="600"/>
      <w:jc w:val="both"/>
    </w:pPr>
    <w:rPr>
      <w:rFonts w:ascii="Calibri" w:hAnsi="Calibri" w:eastAsia="仿宋" w:cs="Times New Roman"/>
      <w:kern w:val="2"/>
      <w:sz w:val="28"/>
    </w:rPr>
  </w:style>
  <w:style w:type="character" w:customStyle="1" w:styleId="44">
    <w:name w:val="font01"/>
    <w:basedOn w:val="25"/>
    <w:autoRedefine/>
    <w:qFormat/>
    <w:uiPriority w:val="0"/>
    <w:rPr>
      <w:rFonts w:hint="default" w:ascii="Times New Roman" w:hAnsi="Times New Roman" w:cs="Times New Roman"/>
      <w:color w:val="000000"/>
      <w:sz w:val="21"/>
      <w:szCs w:val="21"/>
      <w:u w:val="none"/>
    </w:rPr>
  </w:style>
  <w:style w:type="character" w:customStyle="1" w:styleId="45">
    <w:name w:val="标题 1 字符"/>
    <w:basedOn w:val="25"/>
    <w:link w:val="3"/>
    <w:autoRedefine/>
    <w:qFormat/>
    <w:uiPriority w:val="9"/>
    <w:rPr>
      <w:rFonts w:asciiTheme="minorHAnsi" w:hAnsiTheme="minorHAnsi" w:eastAsiaTheme="minorEastAsia" w:cstheme="minorBidi"/>
      <w:b/>
      <w:bCs/>
      <w:kern w:val="44"/>
      <w:sz w:val="44"/>
      <w:szCs w:val="44"/>
    </w:rPr>
  </w:style>
  <w:style w:type="paragraph" w:customStyle="1" w:styleId="46">
    <w:name w:val="样式 标题 3 + Arial"/>
    <w:basedOn w:val="6"/>
    <w:autoRedefine/>
    <w:qFormat/>
    <w:uiPriority w:val="0"/>
    <w:pPr>
      <w:spacing w:before="312" w:beforeLines="100" w:after="0" w:afterLines="0" w:line="360" w:lineRule="auto"/>
    </w:pPr>
    <w:rPr>
      <w:rFonts w:ascii="Arial" w:hAnsi="Arial"/>
      <w:sz w:val="24"/>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 w:type="paragraph" w:customStyle="1" w:styleId="49">
    <w:name w:val="WPSOffice手动目录 3"/>
    <w:autoRedefine/>
    <w:qFormat/>
    <w:uiPriority w:val="0"/>
    <w:pPr>
      <w:ind w:leftChars="400"/>
    </w:pPr>
    <w:rPr>
      <w:rFonts w:ascii="Times New Roman" w:hAnsi="Times New Roman" w:eastAsia="宋体" w:cs="Times New Roman"/>
      <w:sz w:val="20"/>
      <w:szCs w:val="20"/>
    </w:rPr>
  </w:style>
  <w:style w:type="paragraph" w:customStyle="1" w:styleId="50">
    <w:name w:val="样式3"/>
    <w:basedOn w:val="1"/>
    <w:autoRedefine/>
    <w:qFormat/>
    <w:uiPriority w:val="0"/>
    <w:pPr>
      <w:numPr>
        <w:ilvl w:val="0"/>
        <w:numId w:val="2"/>
      </w:numPr>
      <w:spacing w:line="360" w:lineRule="auto"/>
    </w:pPr>
    <w:rPr>
      <w:rFonts w:ascii="宋体" w:hAnsi="Times New Roman"/>
      <w:sz w:val="24"/>
      <w:szCs w:val="24"/>
    </w:rPr>
  </w:style>
  <w:style w:type="paragraph" w:customStyle="1" w:styleId="5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52">
    <w:name w:val="[Normal]"/>
    <w:autoRedefine/>
    <w:qFormat/>
    <w:uiPriority w:val="0"/>
    <w:rPr>
      <w:rFonts w:ascii="宋体" w:hAnsi="宋体" w:eastAsia="宋体" w:cs="Times New Roman"/>
      <w:sz w:val="24"/>
      <w:szCs w:val="22"/>
      <w:lang w:val="zh-CN" w:eastAsia="zh-CN" w:bidi="ar-SA"/>
    </w:rPr>
  </w:style>
  <w:style w:type="paragraph" w:customStyle="1" w:styleId="53">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character" w:customStyle="1" w:styleId="54">
    <w:name w:val="标题 2 Char"/>
    <w:link w:val="4"/>
    <w:autoRedefine/>
    <w:qFormat/>
    <w:uiPriority w:val="0"/>
    <w:rPr>
      <w:rFonts w:eastAsia="黑体"/>
      <w:b/>
      <w:sz w:val="32"/>
    </w:rPr>
  </w:style>
  <w:style w:type="paragraph" w:customStyle="1" w:styleId="55">
    <w:name w:val="正文1"/>
    <w:basedOn w:val="10"/>
    <w:next w:val="1"/>
    <w:autoRedefine/>
    <w:qFormat/>
    <w:uiPriority w:val="99"/>
    <w:pPr>
      <w:ind w:firstLine="150" w:firstLineChars="150"/>
    </w:pPr>
    <w:rPr>
      <w:sz w:val="24"/>
    </w:rPr>
  </w:style>
  <w:style w:type="paragraph" w:customStyle="1" w:styleId="56">
    <w:name w:val="正文文本首行缩进"/>
    <w:basedOn w:val="10"/>
    <w:autoRedefine/>
    <w:qFormat/>
    <w:uiPriority w:val="0"/>
    <w:pPr>
      <w:ind w:firstLine="420" w:firstLineChars="100"/>
    </w:pPr>
  </w:style>
  <w:style w:type="paragraph" w:customStyle="1" w:styleId="57">
    <w:name w:val="TOC 标题2"/>
    <w:basedOn w:val="3"/>
    <w:next w:val="1"/>
    <w:autoRedefine/>
    <w:unhideWhenUsed/>
    <w:qFormat/>
    <w:uiPriority w:val="39"/>
    <w:pPr>
      <w:keepNext/>
      <w:keepLines/>
      <w:widowControl/>
      <w:autoSpaceDE/>
      <w:autoSpaceDN/>
      <w:adjustRightInd/>
      <w:spacing w:before="480" w:line="276" w:lineRule="auto"/>
      <w:ind w:left="0"/>
      <w:jc w:val="left"/>
      <w:outlineLvl w:val="9"/>
    </w:pPr>
    <w:rPr>
      <w:rFonts w:hint="default" w:ascii="Cambria" w:hAnsi="Cambria" w:eastAsia="宋体"/>
      <w:color w:val="3660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51CB8-DE7A-46EE-96B1-79F1A0A2A58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51625</Words>
  <Characters>55023</Characters>
  <Lines>610</Lines>
  <Paragraphs>171</Paragraphs>
  <TotalTime>4</TotalTime>
  <ScaleCrop>false</ScaleCrop>
  <LinksUpToDate>false</LinksUpToDate>
  <CharactersWithSpaces>62624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2022-06-10T01:42:00Z</dcterms:created>
  <dc:creator>Windows User</dc:creator>
  <cp:lastModifiedBy>？？</cp:lastModifiedBy>
  <cp:lastPrinted>2024-04-18T02:47:00Z</cp:lastPrinted>
  <dcterms:modified xsi:type="dcterms:W3CDTF">2024-04-30T03:37:51Z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7019FB7EF1C744178D10EEC7E0B37DE7_13</vt:lpwstr>
  </property>
</Properties>
</file>