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宋体"/>
          <w:b w:val="0"/>
          <w:bCs w:val="0"/>
          <w:lang w:eastAsia="zh-CN"/>
        </w:rPr>
      </w:pPr>
      <w:r>
        <w:rPr>
          <w:rFonts w:hint="eastAsia" w:ascii="宋体" w:hAnsi="宋体" w:eastAsia="宋体" w:cs="宋体"/>
          <w:b w:val="0"/>
          <w:bCs w:val="0"/>
          <w:sz w:val="32"/>
          <w:szCs w:val="32"/>
          <w:lang w:eastAsia="zh-CN"/>
        </w:rPr>
        <w:t>三门县三江口北岸绿道(马家山、同塘区段)建设工程</w:t>
      </w:r>
    </w:p>
    <w:p>
      <w:pPr>
        <w:pStyle w:val="2"/>
        <w:keepNext w:val="0"/>
        <w:keepLines w:val="0"/>
        <w:pageBreakBefore w:val="0"/>
        <w:widowControl w:val="0"/>
        <w:tabs>
          <w:tab w:val="left" w:pos="5834"/>
        </w:tabs>
        <w:kinsoku w:val="0"/>
        <w:wordWrap/>
        <w:overflowPunct/>
        <w:topLinePunct w:val="0"/>
        <w:autoSpaceDE w:val="0"/>
        <w:autoSpaceDN w:val="0"/>
        <w:bidi w:val="0"/>
        <w:adjustRightInd w:val="0"/>
        <w:snapToGrid w:val="0"/>
        <w:ind w:left="0" w:right="0" w:firstLine="0" w:firstLineChars="0"/>
        <w:jc w:val="center"/>
        <w:textAlignment w:val="auto"/>
        <w:rPr>
          <w:rFonts w:hint="eastAsia" w:ascii="Calibri" w:hAnsi="Calibri" w:eastAsia="宋体" w:cs="Times New Roman"/>
          <w:sz w:val="36"/>
          <w:szCs w:val="36"/>
          <w:u w:val="none"/>
          <w:lang w:val="en-US" w:eastAsia="zh-CN" w:bidi="ar-SA"/>
        </w:rPr>
      </w:pPr>
    </w:p>
    <w:p>
      <w:pPr>
        <w:pStyle w:val="2"/>
        <w:keepNext w:val="0"/>
        <w:keepLines w:val="0"/>
        <w:pageBreakBefore w:val="0"/>
        <w:widowControl w:val="0"/>
        <w:tabs>
          <w:tab w:val="left" w:pos="5834"/>
        </w:tabs>
        <w:kinsoku w:val="0"/>
        <w:wordWrap/>
        <w:overflowPunct/>
        <w:topLinePunct w:val="0"/>
        <w:autoSpaceDE w:val="0"/>
        <w:autoSpaceDN w:val="0"/>
        <w:bidi w:val="0"/>
        <w:adjustRightInd w:val="0"/>
        <w:snapToGrid w:val="0"/>
        <w:ind w:left="0" w:right="0" w:firstLine="0" w:firstLineChars="0"/>
        <w:jc w:val="center"/>
        <w:textAlignment w:val="auto"/>
        <w:rPr>
          <w:rFonts w:hint="eastAsia" w:ascii="Calibri" w:hAnsi="Calibri" w:eastAsia="宋体" w:cs="Times New Roman"/>
          <w:sz w:val="36"/>
          <w:szCs w:val="36"/>
          <w:u w:val="none"/>
          <w:lang w:val="en-US" w:eastAsia="zh-CN" w:bidi="ar-SA"/>
        </w:rPr>
      </w:pPr>
      <w:r>
        <w:rPr>
          <w:rFonts w:hint="eastAsia" w:ascii="Calibri" w:hAnsi="Calibri" w:eastAsia="宋体" w:cs="Times New Roman"/>
          <w:sz w:val="36"/>
          <w:szCs w:val="36"/>
          <w:u w:val="none"/>
          <w:lang w:val="en-US" w:eastAsia="zh-CN" w:bidi="ar-SA"/>
        </w:rPr>
        <w:t>施工项目</w:t>
      </w:r>
    </w:p>
    <w:p>
      <w:pPr>
        <w:pStyle w:val="3"/>
        <w:tabs>
          <w:tab w:val="left" w:pos="9360"/>
        </w:tabs>
        <w:rPr>
          <w:rFonts w:hint="eastAsia" w:ascii="Calibri" w:hAnsi="Calibri" w:eastAsia="宋体" w:cs="Times New Roman"/>
          <w:sz w:val="36"/>
          <w:szCs w:val="36"/>
          <w:u w:val="none"/>
          <w:lang w:val="en-US" w:eastAsia="zh-CN" w:bidi="ar-SA"/>
        </w:rPr>
      </w:pPr>
    </w:p>
    <w:p>
      <w:pPr>
        <w:pStyle w:val="19"/>
        <w:rPr>
          <w:rFonts w:hint="eastAsia" w:ascii="Calibri" w:hAnsi="Calibri" w:eastAsia="宋体" w:cs="Times New Roman"/>
          <w:sz w:val="36"/>
          <w:szCs w:val="36"/>
          <w:u w:val="none"/>
          <w:lang w:val="en-US" w:eastAsia="zh-CN" w:bidi="ar-SA"/>
        </w:rPr>
      </w:pPr>
    </w:p>
    <w:p>
      <w:pPr>
        <w:rPr>
          <w:rFonts w:hint="eastAsia"/>
          <w:lang w:val="en-US" w:eastAsia="zh-CN"/>
        </w:rPr>
      </w:pPr>
    </w:p>
    <w:p>
      <w:pPr>
        <w:pStyle w:val="2"/>
        <w:keepNext w:val="0"/>
        <w:keepLines w:val="0"/>
        <w:pageBreakBefore w:val="0"/>
        <w:widowControl w:val="0"/>
        <w:tabs>
          <w:tab w:val="left" w:pos="5834"/>
        </w:tabs>
        <w:kinsoku w:val="0"/>
        <w:wordWrap/>
        <w:overflowPunct/>
        <w:topLinePunct w:val="0"/>
        <w:autoSpaceDE w:val="0"/>
        <w:autoSpaceDN w:val="0"/>
        <w:bidi w:val="0"/>
        <w:adjustRightInd w:val="0"/>
        <w:snapToGrid w:val="0"/>
        <w:ind w:left="0" w:right="0" w:firstLine="0" w:firstLineChars="0"/>
        <w:jc w:val="center"/>
        <w:textAlignment w:val="auto"/>
        <w:rPr>
          <w:sz w:val="28"/>
          <w:szCs w:val="28"/>
        </w:rPr>
      </w:pPr>
      <w:r>
        <w:rPr>
          <w:rFonts w:hint="eastAsia"/>
          <w:spacing w:val="-1"/>
          <w:sz w:val="28"/>
          <w:szCs w:val="28"/>
        </w:rPr>
        <w:t>（招标编号：</w:t>
      </w:r>
      <w:r>
        <w:rPr>
          <w:rFonts w:hint="eastAsia"/>
          <w:i w:val="0"/>
          <w:iCs w:val="0"/>
          <w:spacing w:val="-1"/>
          <w:sz w:val="28"/>
          <w:szCs w:val="28"/>
          <w:u w:val="single"/>
        </w:rPr>
        <w:t>三招建备【202</w:t>
      </w:r>
      <w:r>
        <w:rPr>
          <w:rFonts w:hint="eastAsia"/>
          <w:i w:val="0"/>
          <w:iCs w:val="0"/>
          <w:spacing w:val="-1"/>
          <w:sz w:val="28"/>
          <w:szCs w:val="28"/>
          <w:highlight w:val="none"/>
          <w:u w:val="single"/>
          <w:lang w:val="en-US" w:eastAsia="zh-CN"/>
        </w:rPr>
        <w:t>3】-113号</w:t>
      </w:r>
      <w:r>
        <w:rPr>
          <w:rFonts w:hint="eastAsia"/>
          <w:sz w:val="28"/>
          <w:szCs w:val="28"/>
        </w:rPr>
        <w:t>）</w:t>
      </w:r>
    </w:p>
    <w:p>
      <w:pPr>
        <w:pStyle w:val="2"/>
        <w:keepNext w:val="0"/>
        <w:keepLines w:val="0"/>
        <w:pageBreakBefore w:val="0"/>
        <w:widowControl w:val="0"/>
        <w:kinsoku w:val="0"/>
        <w:wordWrap/>
        <w:overflowPunct/>
        <w:topLinePunct w:val="0"/>
        <w:autoSpaceDE w:val="0"/>
        <w:autoSpaceDN w:val="0"/>
        <w:bidi w:val="0"/>
        <w:adjustRightInd w:val="0"/>
        <w:snapToGrid w:val="0"/>
        <w:ind w:left="0" w:firstLine="0" w:firstLineChars="0"/>
        <w:textAlignment w:val="auto"/>
        <w:rPr>
          <w:sz w:val="20"/>
          <w:szCs w:val="20"/>
        </w:rPr>
      </w:pPr>
    </w:p>
    <w:p>
      <w:pPr>
        <w:pStyle w:val="2"/>
        <w:keepNext w:val="0"/>
        <w:keepLines w:val="0"/>
        <w:pageBreakBefore w:val="0"/>
        <w:widowControl w:val="0"/>
        <w:kinsoku w:val="0"/>
        <w:wordWrap/>
        <w:overflowPunct/>
        <w:topLinePunct w:val="0"/>
        <w:autoSpaceDE w:val="0"/>
        <w:autoSpaceDN w:val="0"/>
        <w:bidi w:val="0"/>
        <w:adjustRightInd w:val="0"/>
        <w:snapToGrid w:val="0"/>
        <w:ind w:left="0" w:firstLine="0" w:firstLineChars="0"/>
        <w:textAlignment w:val="auto"/>
        <w:rPr>
          <w:sz w:val="20"/>
          <w:szCs w:val="20"/>
        </w:rPr>
      </w:pPr>
    </w:p>
    <w:p>
      <w:pPr>
        <w:pStyle w:val="2"/>
        <w:keepNext w:val="0"/>
        <w:keepLines w:val="0"/>
        <w:pageBreakBefore w:val="0"/>
        <w:widowControl w:val="0"/>
        <w:kinsoku w:val="0"/>
        <w:wordWrap/>
        <w:overflowPunct/>
        <w:topLinePunct w:val="0"/>
        <w:autoSpaceDE w:val="0"/>
        <w:autoSpaceDN w:val="0"/>
        <w:bidi w:val="0"/>
        <w:adjustRightInd w:val="0"/>
        <w:snapToGrid w:val="0"/>
        <w:ind w:left="0" w:firstLine="0" w:firstLineChars="0"/>
        <w:textAlignment w:val="auto"/>
        <w:rPr>
          <w:sz w:val="20"/>
          <w:szCs w:val="20"/>
        </w:rPr>
      </w:pPr>
    </w:p>
    <w:p>
      <w:pPr>
        <w:pStyle w:val="2"/>
        <w:keepNext w:val="0"/>
        <w:keepLines w:val="0"/>
        <w:pageBreakBefore w:val="0"/>
        <w:widowControl w:val="0"/>
        <w:kinsoku w:val="0"/>
        <w:wordWrap/>
        <w:overflowPunct/>
        <w:topLinePunct w:val="0"/>
        <w:autoSpaceDE w:val="0"/>
        <w:autoSpaceDN w:val="0"/>
        <w:bidi w:val="0"/>
        <w:adjustRightInd w:val="0"/>
        <w:snapToGrid w:val="0"/>
        <w:ind w:left="0" w:firstLine="0" w:firstLineChars="0"/>
        <w:textAlignment w:val="auto"/>
        <w:rPr>
          <w:sz w:val="20"/>
          <w:szCs w:val="20"/>
        </w:rPr>
      </w:pPr>
    </w:p>
    <w:p>
      <w:pPr>
        <w:pStyle w:val="2"/>
        <w:keepNext w:val="0"/>
        <w:keepLines w:val="0"/>
        <w:pageBreakBefore w:val="0"/>
        <w:widowControl w:val="0"/>
        <w:kinsoku w:val="0"/>
        <w:wordWrap/>
        <w:overflowPunct/>
        <w:topLinePunct w:val="0"/>
        <w:autoSpaceDE w:val="0"/>
        <w:autoSpaceDN w:val="0"/>
        <w:bidi w:val="0"/>
        <w:adjustRightInd w:val="0"/>
        <w:snapToGrid w:val="0"/>
        <w:ind w:left="3" w:right="4" w:firstLine="0" w:firstLineChars="0"/>
        <w:jc w:val="center"/>
        <w:textAlignment w:val="auto"/>
        <w:rPr>
          <w:sz w:val="44"/>
          <w:szCs w:val="44"/>
        </w:rPr>
      </w:pPr>
      <w:r>
        <w:rPr>
          <w:rFonts w:hint="eastAsia"/>
          <w:sz w:val="44"/>
          <w:szCs w:val="44"/>
        </w:rPr>
        <w:t>招标文件</w:t>
      </w:r>
    </w:p>
    <w:p>
      <w:pPr>
        <w:pStyle w:val="2"/>
        <w:keepNext w:val="0"/>
        <w:keepLines w:val="0"/>
        <w:pageBreakBefore w:val="0"/>
        <w:widowControl w:val="0"/>
        <w:kinsoku w:val="0"/>
        <w:wordWrap/>
        <w:overflowPunct/>
        <w:topLinePunct w:val="0"/>
        <w:autoSpaceDE w:val="0"/>
        <w:autoSpaceDN w:val="0"/>
        <w:bidi w:val="0"/>
        <w:adjustRightInd w:val="0"/>
        <w:snapToGrid w:val="0"/>
        <w:ind w:left="3" w:right="4" w:firstLine="0" w:firstLineChars="0"/>
        <w:jc w:val="center"/>
        <w:textAlignment w:val="auto"/>
        <w:rPr>
          <w:sz w:val="44"/>
          <w:szCs w:val="44"/>
        </w:rPr>
      </w:pPr>
      <w:r>
        <w:rPr>
          <w:rFonts w:hint="eastAsia"/>
          <w:sz w:val="44"/>
          <w:szCs w:val="44"/>
        </w:rPr>
        <w:t>（</w:t>
      </w:r>
      <w:r>
        <w:rPr>
          <w:rFonts w:hint="eastAsia" w:hAnsi="宋体"/>
          <w:sz w:val="44"/>
          <w:szCs w:val="44"/>
        </w:rPr>
        <w:sym w:font="Wingdings 2" w:char="0052"/>
      </w:r>
      <w:r>
        <w:rPr>
          <w:rFonts w:hint="eastAsia"/>
          <w:sz w:val="44"/>
          <w:szCs w:val="44"/>
        </w:rPr>
        <w:t>公开招标）</w:t>
      </w:r>
    </w:p>
    <w:p>
      <w:pPr>
        <w:pStyle w:val="2"/>
        <w:keepNext w:val="0"/>
        <w:keepLines w:val="0"/>
        <w:pageBreakBefore w:val="0"/>
        <w:widowControl w:val="0"/>
        <w:kinsoku w:val="0"/>
        <w:wordWrap/>
        <w:overflowPunct/>
        <w:topLinePunct w:val="0"/>
        <w:autoSpaceDE w:val="0"/>
        <w:autoSpaceDN w:val="0"/>
        <w:bidi w:val="0"/>
        <w:adjustRightInd w:val="0"/>
        <w:snapToGrid w:val="0"/>
        <w:ind w:left="0" w:firstLine="0" w:firstLineChars="0"/>
        <w:jc w:val="center"/>
        <w:textAlignment w:val="auto"/>
        <w:rPr>
          <w:rFonts w:hint="eastAsia"/>
          <w:sz w:val="44"/>
          <w:szCs w:val="44"/>
        </w:rPr>
      </w:pPr>
      <w:r>
        <w:rPr>
          <w:rFonts w:hint="eastAsia"/>
          <w:sz w:val="44"/>
          <w:szCs w:val="44"/>
        </w:rPr>
        <w:t>（适用于资信商务评估法）</w:t>
      </w:r>
    </w:p>
    <w:p>
      <w:pPr>
        <w:pStyle w:val="2"/>
        <w:keepNext w:val="0"/>
        <w:keepLines w:val="0"/>
        <w:pageBreakBefore w:val="0"/>
        <w:widowControl w:val="0"/>
        <w:kinsoku w:val="0"/>
        <w:wordWrap/>
        <w:overflowPunct/>
        <w:topLinePunct w:val="0"/>
        <w:autoSpaceDE w:val="0"/>
        <w:autoSpaceDN w:val="0"/>
        <w:bidi w:val="0"/>
        <w:adjustRightInd w:val="0"/>
        <w:snapToGrid w:val="0"/>
        <w:ind w:left="0" w:firstLine="0" w:firstLineChars="0"/>
        <w:textAlignment w:val="auto"/>
        <w:rPr>
          <w:sz w:val="44"/>
          <w:szCs w:val="44"/>
        </w:rPr>
      </w:pPr>
    </w:p>
    <w:p>
      <w:pPr>
        <w:pStyle w:val="2"/>
        <w:keepNext w:val="0"/>
        <w:keepLines w:val="0"/>
        <w:pageBreakBefore w:val="0"/>
        <w:widowControl w:val="0"/>
        <w:kinsoku w:val="0"/>
        <w:wordWrap/>
        <w:overflowPunct/>
        <w:topLinePunct w:val="0"/>
        <w:autoSpaceDE w:val="0"/>
        <w:autoSpaceDN w:val="0"/>
        <w:bidi w:val="0"/>
        <w:adjustRightInd w:val="0"/>
        <w:snapToGrid w:val="0"/>
        <w:ind w:left="0" w:firstLine="0" w:firstLineChars="0"/>
        <w:textAlignment w:val="auto"/>
        <w:rPr>
          <w:sz w:val="44"/>
          <w:szCs w:val="44"/>
        </w:rPr>
      </w:pPr>
    </w:p>
    <w:p>
      <w:pPr>
        <w:pStyle w:val="2"/>
        <w:keepNext w:val="0"/>
        <w:keepLines w:val="0"/>
        <w:pageBreakBefore w:val="0"/>
        <w:widowControl w:val="0"/>
        <w:kinsoku w:val="0"/>
        <w:wordWrap/>
        <w:overflowPunct/>
        <w:topLinePunct w:val="0"/>
        <w:autoSpaceDE w:val="0"/>
        <w:autoSpaceDN w:val="0"/>
        <w:bidi w:val="0"/>
        <w:adjustRightInd w:val="0"/>
        <w:snapToGrid w:val="0"/>
        <w:ind w:left="0" w:firstLine="0" w:firstLineChars="0"/>
        <w:textAlignment w:val="auto"/>
        <w:rPr>
          <w:sz w:val="44"/>
          <w:szCs w:val="44"/>
        </w:rPr>
      </w:pPr>
    </w:p>
    <w:p>
      <w:pPr>
        <w:pStyle w:val="3"/>
        <w:rPr>
          <w:sz w:val="44"/>
          <w:szCs w:val="44"/>
        </w:rPr>
      </w:pPr>
    </w:p>
    <w:p/>
    <w:p>
      <w:pPr>
        <w:pStyle w:val="2"/>
        <w:keepNext w:val="0"/>
        <w:keepLines w:val="0"/>
        <w:pageBreakBefore w:val="0"/>
        <w:widowControl w:val="0"/>
        <w:kinsoku w:val="0"/>
        <w:wordWrap/>
        <w:overflowPunct/>
        <w:topLinePunct w:val="0"/>
        <w:autoSpaceDE w:val="0"/>
        <w:autoSpaceDN w:val="0"/>
        <w:bidi w:val="0"/>
        <w:adjustRightInd w:val="0"/>
        <w:snapToGrid w:val="0"/>
        <w:spacing w:line="360" w:lineRule="auto"/>
        <w:ind w:left="0" w:firstLine="0" w:firstLineChars="0"/>
        <w:textAlignment w:val="auto"/>
        <w:rPr>
          <w:sz w:val="33"/>
          <w:szCs w:val="33"/>
        </w:rPr>
      </w:pPr>
    </w:p>
    <w:p>
      <w:pPr>
        <w:pStyle w:val="2"/>
        <w:keepNext w:val="0"/>
        <w:keepLines w:val="0"/>
        <w:pageBreakBefore w:val="0"/>
        <w:widowControl w:val="0"/>
        <w:tabs>
          <w:tab w:val="left" w:pos="2593"/>
        </w:tabs>
        <w:kinsoku w:val="0"/>
        <w:wordWrap/>
        <w:overflowPunct/>
        <w:topLinePunct w:val="0"/>
        <w:autoSpaceDE w:val="0"/>
        <w:autoSpaceDN w:val="0"/>
        <w:bidi w:val="0"/>
        <w:adjustRightInd w:val="0"/>
        <w:snapToGrid w:val="0"/>
        <w:spacing w:line="360" w:lineRule="auto"/>
        <w:ind w:left="3" w:firstLine="0" w:firstLineChars="0"/>
        <w:jc w:val="center"/>
        <w:textAlignment w:val="auto"/>
        <w:rPr>
          <w:sz w:val="28"/>
          <w:szCs w:val="28"/>
        </w:rPr>
      </w:pPr>
      <w:r>
        <w:rPr>
          <w:rFonts w:hint="eastAsia"/>
          <w:sz w:val="28"/>
          <w:szCs w:val="28"/>
        </w:rPr>
        <w:t>招标人：</w:t>
      </w:r>
      <w:r>
        <w:rPr>
          <w:rFonts w:hint="eastAsia"/>
          <w:i w:val="0"/>
          <w:iCs w:val="0"/>
          <w:sz w:val="28"/>
          <w:szCs w:val="28"/>
          <w:u w:val="single"/>
          <w:lang w:val="en-US" w:eastAsia="zh-CN"/>
        </w:rPr>
        <w:t>三门县海港建设有限公司</w:t>
      </w:r>
      <w:r>
        <w:rPr>
          <w:rFonts w:hint="eastAsia"/>
          <w:sz w:val="28"/>
          <w:szCs w:val="28"/>
        </w:rPr>
        <w:t>（单位盖章）</w:t>
      </w:r>
    </w:p>
    <w:p>
      <w:pPr>
        <w:pStyle w:val="2"/>
        <w:keepNext w:val="0"/>
        <w:keepLines w:val="0"/>
        <w:pageBreakBefore w:val="0"/>
        <w:widowControl w:val="0"/>
        <w:tabs>
          <w:tab w:val="left" w:pos="2593"/>
        </w:tabs>
        <w:kinsoku w:val="0"/>
        <w:wordWrap/>
        <w:overflowPunct/>
        <w:topLinePunct w:val="0"/>
        <w:autoSpaceDE w:val="0"/>
        <w:autoSpaceDN w:val="0"/>
        <w:bidi w:val="0"/>
        <w:adjustRightInd w:val="0"/>
        <w:snapToGrid w:val="0"/>
        <w:spacing w:line="360" w:lineRule="auto"/>
        <w:ind w:left="3" w:firstLine="0" w:firstLineChars="0"/>
        <w:jc w:val="center"/>
        <w:textAlignment w:val="auto"/>
        <w:rPr>
          <w:sz w:val="28"/>
          <w:szCs w:val="28"/>
        </w:rPr>
      </w:pPr>
      <w:r>
        <w:rPr>
          <w:rFonts w:hint="eastAsia"/>
          <w:sz w:val="28"/>
          <w:szCs w:val="28"/>
        </w:rPr>
        <w:t>招标代理机构：</w:t>
      </w:r>
      <w:r>
        <w:rPr>
          <w:rFonts w:hint="eastAsia"/>
          <w:sz w:val="28"/>
          <w:szCs w:val="28"/>
          <w:u w:val="single"/>
          <w:lang w:val="en-US" w:eastAsia="zh-CN"/>
        </w:rPr>
        <w:t>三门县海川工程技术咨询有限公司</w:t>
      </w:r>
      <w:r>
        <w:rPr>
          <w:rFonts w:hint="eastAsia"/>
          <w:sz w:val="28"/>
          <w:szCs w:val="28"/>
        </w:rPr>
        <w:t>（单位盖章）</w:t>
      </w:r>
    </w:p>
    <w:p>
      <w:pPr>
        <w:pStyle w:val="2"/>
        <w:keepNext w:val="0"/>
        <w:keepLines w:val="0"/>
        <w:pageBreakBefore w:val="0"/>
        <w:widowControl w:val="0"/>
        <w:kinsoku w:val="0"/>
        <w:wordWrap/>
        <w:overflowPunct/>
        <w:topLinePunct w:val="0"/>
        <w:autoSpaceDE w:val="0"/>
        <w:autoSpaceDN w:val="0"/>
        <w:bidi w:val="0"/>
        <w:adjustRightInd w:val="0"/>
        <w:snapToGrid w:val="0"/>
        <w:spacing w:line="360" w:lineRule="auto"/>
        <w:ind w:left="0" w:firstLine="0" w:firstLineChars="0"/>
        <w:textAlignment w:val="auto"/>
        <w:rPr>
          <w:sz w:val="23"/>
          <w:szCs w:val="23"/>
        </w:rPr>
      </w:pPr>
    </w:p>
    <w:p>
      <w:pPr>
        <w:adjustRightInd w:val="0"/>
        <w:snapToGrid w:val="0"/>
        <w:spacing w:line="440" w:lineRule="exact"/>
        <w:jc w:val="center"/>
        <w:rPr>
          <w:rFonts w:hint="eastAsia" w:ascii="宋体" w:hAnsi="宋体" w:eastAsia="宋体" w:cs="宋体"/>
          <w:sz w:val="28"/>
          <w:szCs w:val="28"/>
          <w:highlight w:val="none"/>
          <w:lang w:eastAsia="zh-CN"/>
        </w:rPr>
      </w:pPr>
      <w:r>
        <w:rPr>
          <w:sz w:val="28"/>
          <w:szCs w:val="28"/>
          <w:u w:val="single"/>
        </w:rPr>
        <w:t xml:space="preserve"> </w:t>
      </w:r>
      <w:r>
        <w:rPr>
          <w:rFonts w:hint="eastAsia"/>
          <w:sz w:val="28"/>
          <w:szCs w:val="28"/>
          <w:u w:val="single"/>
          <w:lang w:val="en-US" w:eastAsia="zh-CN"/>
        </w:rPr>
        <w:t>2023</w:t>
      </w:r>
      <w:r>
        <w:rPr>
          <w:rFonts w:hint="eastAsia"/>
          <w:sz w:val="28"/>
          <w:szCs w:val="28"/>
        </w:rPr>
        <w:t>年</w:t>
      </w:r>
      <w:r>
        <w:rPr>
          <w:rFonts w:hint="eastAsia"/>
          <w:sz w:val="28"/>
          <w:szCs w:val="28"/>
          <w:u w:val="single"/>
          <w:lang w:val="en-US" w:eastAsia="zh-CN"/>
        </w:rPr>
        <w:t>10</w:t>
      </w:r>
      <w:r>
        <w:rPr>
          <w:rFonts w:hint="eastAsia"/>
          <w:sz w:val="28"/>
          <w:szCs w:val="28"/>
        </w:rPr>
        <w:t>月</w:t>
      </w:r>
      <w:r>
        <w:rPr>
          <w:rFonts w:hint="eastAsia"/>
          <w:sz w:val="28"/>
          <w:szCs w:val="28"/>
          <w:u w:val="single"/>
          <w:lang w:val="en-US" w:eastAsia="zh-CN"/>
        </w:rPr>
        <w:t xml:space="preserve">   </w:t>
      </w:r>
      <w:r>
        <w:rPr>
          <w:rFonts w:hint="eastAsia" w:ascii="宋体" w:hAnsi="宋体" w:eastAsia="宋体" w:cs="宋体"/>
          <w:sz w:val="28"/>
          <w:szCs w:val="28"/>
          <w:highlight w:val="none"/>
          <w:lang w:eastAsia="zh-CN"/>
        </w:rPr>
        <w:t>日</w:t>
      </w:r>
    </w:p>
    <w:p>
      <w:pPr>
        <w:spacing w:line="200" w:lineRule="exact"/>
        <w:rPr>
          <w:sz w:val="24"/>
          <w:szCs w:val="24"/>
        </w:rPr>
      </w:pPr>
    </w:p>
    <w:p>
      <w:pPr>
        <w:spacing w:line="200" w:lineRule="exact"/>
        <w:rPr>
          <w:sz w:val="24"/>
          <w:szCs w:val="24"/>
        </w:rPr>
      </w:pPr>
    </w:p>
    <w:p>
      <w:pPr>
        <w:spacing w:line="200" w:lineRule="exact"/>
        <w:rPr>
          <w:sz w:val="24"/>
          <w:szCs w:val="24"/>
        </w:rPr>
      </w:pPr>
    </w:p>
    <w:p>
      <w:pPr>
        <w:spacing w:line="347" w:lineRule="exact"/>
        <w:rPr>
          <w:sz w:val="24"/>
          <w:szCs w:val="24"/>
        </w:rPr>
      </w:pPr>
    </w:p>
    <w:p>
      <w:pPr>
        <w:sectPr>
          <w:type w:val="continuous"/>
          <w:pgSz w:w="11900" w:h="16840"/>
          <w:pgMar w:top="1440" w:right="1360" w:bottom="434" w:left="1440" w:header="0" w:footer="0" w:gutter="0"/>
          <w:pgBorders>
            <w:top w:val="none" w:sz="0" w:space="0"/>
            <w:left w:val="none" w:sz="0" w:space="0"/>
            <w:bottom w:val="none" w:sz="0" w:space="0"/>
            <w:right w:val="none" w:sz="0" w:space="0"/>
          </w:pgBorders>
          <w:pgNumType w:fmt="decimal"/>
          <w:cols w:equalWidth="0" w:num="1">
            <w:col w:w="9100"/>
          </w:cols>
        </w:sectPr>
      </w:pPr>
    </w:p>
    <w:p>
      <w:pPr>
        <w:spacing w:line="200" w:lineRule="exact"/>
        <w:rPr>
          <w:sz w:val="20"/>
          <w:szCs w:val="20"/>
        </w:rPr>
      </w:pPr>
      <w:bookmarkStart w:id="0" w:name="page2"/>
      <w:bookmarkEnd w:id="0"/>
    </w:p>
    <w:p>
      <w:pPr>
        <w:tabs>
          <w:tab w:val="left" w:pos="640"/>
        </w:tabs>
        <w:spacing w:line="502" w:lineRule="exact"/>
        <w:ind w:right="120"/>
        <w:jc w:val="center"/>
        <w:outlineLvl w:val="0"/>
        <w:rPr>
          <w:sz w:val="20"/>
          <w:szCs w:val="20"/>
        </w:rPr>
      </w:pPr>
      <w:bookmarkStart w:id="1" w:name="_Toc25457"/>
      <w:bookmarkStart w:id="2" w:name="_Toc25594"/>
      <w:bookmarkStart w:id="3" w:name="_Toc7784"/>
      <w:r>
        <w:rPr>
          <w:rFonts w:ascii="宋体" w:hAnsi="宋体" w:eastAsia="宋体" w:cs="宋体"/>
          <w:b/>
          <w:bCs/>
          <w:sz w:val="44"/>
          <w:szCs w:val="44"/>
        </w:rPr>
        <w:t>三</w:t>
      </w:r>
      <w:r>
        <w:rPr>
          <w:sz w:val="20"/>
          <w:szCs w:val="20"/>
        </w:rPr>
        <w:tab/>
      </w:r>
      <w:r>
        <w:rPr>
          <w:rFonts w:ascii="宋体" w:hAnsi="宋体" w:eastAsia="宋体" w:cs="宋体"/>
          <w:b/>
          <w:bCs/>
          <w:sz w:val="44"/>
          <w:szCs w:val="44"/>
        </w:rPr>
        <w:t>门</w:t>
      </w:r>
      <w:r>
        <w:rPr>
          <w:sz w:val="20"/>
          <w:szCs w:val="20"/>
        </w:rPr>
        <w:tab/>
      </w:r>
      <w:r>
        <w:rPr>
          <w:rFonts w:ascii="宋体" w:hAnsi="宋体" w:eastAsia="宋体" w:cs="宋体"/>
          <w:b/>
          <w:bCs/>
          <w:sz w:val="43"/>
          <w:szCs w:val="43"/>
        </w:rPr>
        <w:t>县</w:t>
      </w:r>
      <w:bookmarkEnd w:id="1"/>
      <w:bookmarkEnd w:id="2"/>
      <w:bookmarkEnd w:id="3"/>
    </w:p>
    <w:p>
      <w:pPr>
        <w:spacing w:line="200" w:lineRule="exact"/>
        <w:rPr>
          <w:sz w:val="20"/>
          <w:szCs w:val="20"/>
        </w:rPr>
      </w:pPr>
    </w:p>
    <w:p>
      <w:pPr>
        <w:spacing w:line="400" w:lineRule="exact"/>
        <w:rPr>
          <w:sz w:val="20"/>
          <w:szCs w:val="20"/>
        </w:rPr>
      </w:pPr>
    </w:p>
    <w:p>
      <w:pPr>
        <w:spacing w:line="502" w:lineRule="exact"/>
        <w:ind w:left="1780"/>
        <w:rPr>
          <w:sz w:val="20"/>
          <w:szCs w:val="20"/>
        </w:rPr>
      </w:pPr>
      <w:r>
        <w:rPr>
          <w:rFonts w:ascii="宋体" w:hAnsi="宋体" w:eastAsia="宋体" w:cs="宋体"/>
          <w:b/>
          <w:bCs/>
          <w:sz w:val="44"/>
          <w:szCs w:val="44"/>
        </w:rPr>
        <w:t>建 设 工 程 招 标 文 件</w:t>
      </w:r>
    </w:p>
    <w:p>
      <w:pPr>
        <w:spacing w:line="200" w:lineRule="exact"/>
        <w:rPr>
          <w:sz w:val="20"/>
          <w:szCs w:val="20"/>
        </w:rPr>
      </w:pPr>
    </w:p>
    <w:p>
      <w:pPr>
        <w:spacing w:line="222" w:lineRule="exact"/>
        <w:rPr>
          <w:sz w:val="20"/>
          <w:szCs w:val="20"/>
        </w:rPr>
      </w:pPr>
    </w:p>
    <w:p>
      <w:pPr>
        <w:spacing w:line="388" w:lineRule="exact"/>
        <w:ind w:right="120"/>
        <w:jc w:val="center"/>
        <w:outlineLvl w:val="0"/>
        <w:rPr>
          <w:sz w:val="20"/>
          <w:szCs w:val="20"/>
        </w:rPr>
      </w:pPr>
      <w:bookmarkStart w:id="4" w:name="_Toc27468"/>
      <w:bookmarkStart w:id="5" w:name="_Toc5727"/>
      <w:bookmarkStart w:id="6" w:name="_Toc16080"/>
      <w:r>
        <w:rPr>
          <w:rFonts w:ascii="宋体" w:hAnsi="宋体" w:eastAsia="宋体" w:cs="宋体"/>
          <w:b/>
          <w:bCs/>
          <w:sz w:val="32"/>
          <w:szCs w:val="32"/>
        </w:rPr>
        <w:t>（备案登记号：</w:t>
      </w:r>
      <w:r>
        <w:rPr>
          <w:rFonts w:hint="eastAsia" w:ascii="宋体" w:hAnsi="宋体" w:eastAsia="宋体" w:cs="宋体"/>
          <w:b/>
          <w:bCs/>
          <w:sz w:val="32"/>
          <w:szCs w:val="32"/>
          <w:lang w:val="en-US" w:eastAsia="zh-CN"/>
        </w:rPr>
        <w:t xml:space="preserve">三招建备2023-113号 </w:t>
      </w:r>
      <w:r>
        <w:rPr>
          <w:rFonts w:ascii="宋体" w:hAnsi="宋体" w:eastAsia="宋体" w:cs="宋体"/>
          <w:b/>
          <w:bCs/>
          <w:sz w:val="32"/>
          <w:szCs w:val="32"/>
        </w:rPr>
        <w:t>）</w:t>
      </w:r>
      <w:bookmarkEnd w:id="4"/>
      <w:bookmarkEnd w:id="5"/>
      <w:bookmarkEnd w:id="6"/>
    </w:p>
    <w:p>
      <w:pPr>
        <w:spacing w:line="200" w:lineRule="exact"/>
        <w:rPr>
          <w:sz w:val="20"/>
          <w:szCs w:val="20"/>
        </w:rPr>
      </w:pPr>
    </w:p>
    <w:p>
      <w:pPr>
        <w:spacing w:line="200" w:lineRule="exact"/>
        <w:rPr>
          <w:sz w:val="20"/>
          <w:szCs w:val="20"/>
        </w:rPr>
      </w:pPr>
    </w:p>
    <w:p>
      <w:pPr>
        <w:spacing w:line="200" w:lineRule="exact"/>
        <w:rPr>
          <w:sz w:val="20"/>
          <w:szCs w:val="20"/>
        </w:rPr>
      </w:pPr>
    </w:p>
    <w:p>
      <w:pPr>
        <w:spacing w:line="251" w:lineRule="exact"/>
        <w:rPr>
          <w:sz w:val="20"/>
          <w:szCs w:val="20"/>
        </w:rPr>
      </w:pPr>
    </w:p>
    <w:p>
      <w:pPr>
        <w:jc w:val="center"/>
        <w:rPr>
          <w:rFonts w:hint="eastAsia" w:eastAsia="宋体"/>
          <w:lang w:eastAsia="zh-CN"/>
        </w:rPr>
      </w:pPr>
      <w:r>
        <w:rPr>
          <w:rFonts w:ascii="宋体" w:hAnsi="宋体" w:eastAsia="宋体" w:cs="宋体"/>
          <w:b/>
          <w:bCs/>
          <w:sz w:val="32"/>
          <w:szCs w:val="32"/>
        </w:rPr>
        <w:t>项目名称：</w:t>
      </w:r>
      <w:r>
        <w:rPr>
          <w:rFonts w:hint="eastAsia" w:ascii="宋体" w:hAnsi="宋体" w:eastAsia="宋体" w:cs="宋体"/>
          <w:b/>
          <w:bCs/>
          <w:sz w:val="32"/>
          <w:szCs w:val="32"/>
          <w:lang w:eastAsia="zh-CN"/>
        </w:rPr>
        <w:t>三门县三江口北岸绿道(马家山、同塘区段)建设工程</w:t>
      </w:r>
    </w:p>
    <w:p>
      <w:pPr>
        <w:spacing w:line="388" w:lineRule="exact"/>
        <w:ind w:left="780"/>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 xml:space="preserve"> </w:t>
      </w:r>
    </w:p>
    <w:p>
      <w:pPr>
        <w:pStyle w:val="2"/>
        <w:rPr>
          <w:rFonts w:hint="eastAsia"/>
          <w:lang w:eastAsia="zh-CN"/>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317" w:lineRule="exact"/>
        <w:rPr>
          <w:sz w:val="20"/>
          <w:szCs w:val="20"/>
        </w:rPr>
      </w:pPr>
    </w:p>
    <w:p>
      <w:pPr>
        <w:spacing w:line="366" w:lineRule="exact"/>
        <w:ind w:left="780"/>
        <w:outlineLvl w:val="0"/>
        <w:rPr>
          <w:sz w:val="20"/>
          <w:szCs w:val="20"/>
        </w:rPr>
      </w:pPr>
      <w:bookmarkStart w:id="7" w:name="_Toc31864"/>
      <w:bookmarkStart w:id="8" w:name="_Toc10012"/>
      <w:bookmarkStart w:id="9" w:name="_Toc13573"/>
      <w:r>
        <w:rPr>
          <w:rFonts w:ascii="宋体" w:hAnsi="宋体" w:eastAsia="宋体" w:cs="宋体"/>
          <w:b/>
          <w:bCs/>
          <w:sz w:val="32"/>
          <w:szCs w:val="32"/>
        </w:rPr>
        <w:t>招 标 人：</w:t>
      </w:r>
      <w:r>
        <w:rPr>
          <w:rFonts w:hint="eastAsia" w:ascii="宋体" w:hAnsi="宋体" w:eastAsia="宋体" w:cs="宋体"/>
          <w:b/>
          <w:bCs/>
          <w:color w:val="000000" w:themeColor="text1"/>
          <w:sz w:val="32"/>
          <w:szCs w:val="32"/>
          <w:lang w:val="en-US" w:eastAsia="zh-CN"/>
          <w14:textFill>
            <w14:solidFill>
              <w14:schemeClr w14:val="tx1"/>
            </w14:solidFill>
          </w14:textFill>
        </w:rPr>
        <w:t xml:space="preserve">三门县海港建设有限公司 </w:t>
      </w:r>
      <w:r>
        <w:rPr>
          <w:rFonts w:ascii="宋体" w:hAnsi="宋体" w:eastAsia="宋体" w:cs="宋体"/>
          <w:b/>
          <w:bCs/>
          <w:sz w:val="32"/>
          <w:szCs w:val="32"/>
        </w:rPr>
        <w:t>（盖章）</w:t>
      </w:r>
      <w:bookmarkEnd w:id="7"/>
      <w:bookmarkEnd w:id="8"/>
      <w:bookmarkEnd w:id="9"/>
    </w:p>
    <w:p>
      <w:pPr>
        <w:spacing w:line="273" w:lineRule="exact"/>
        <w:rPr>
          <w:sz w:val="20"/>
          <w:szCs w:val="20"/>
        </w:rPr>
      </w:pPr>
    </w:p>
    <w:p>
      <w:pPr>
        <w:spacing w:line="366" w:lineRule="exact"/>
        <w:ind w:left="780"/>
        <w:rPr>
          <w:rFonts w:hint="eastAsia" w:eastAsia="宋体"/>
          <w:sz w:val="20"/>
          <w:szCs w:val="20"/>
          <w:lang w:eastAsia="zh-CN"/>
        </w:rPr>
      </w:pPr>
      <w:r>
        <w:rPr>
          <w:rFonts w:ascii="宋体" w:hAnsi="宋体" w:eastAsia="宋体" w:cs="宋体"/>
          <w:b/>
          <w:bCs/>
          <w:sz w:val="32"/>
          <w:szCs w:val="32"/>
        </w:rPr>
        <w:t>联 系 人：</w:t>
      </w:r>
      <w:r>
        <w:rPr>
          <w:rFonts w:hint="eastAsia" w:ascii="宋体" w:hAnsi="宋体" w:eastAsia="宋体" w:cs="宋体"/>
          <w:b/>
          <w:bCs/>
          <w:sz w:val="32"/>
          <w:szCs w:val="32"/>
          <w:lang w:val="en-US" w:eastAsia="zh-CN"/>
        </w:rPr>
        <w:t xml:space="preserve">叶小挺 </w:t>
      </w:r>
    </w:p>
    <w:p>
      <w:pPr>
        <w:spacing w:line="253" w:lineRule="exact"/>
        <w:rPr>
          <w:sz w:val="20"/>
          <w:szCs w:val="20"/>
        </w:rPr>
      </w:pPr>
    </w:p>
    <w:p>
      <w:pPr>
        <w:tabs>
          <w:tab w:val="left" w:pos="1720"/>
        </w:tabs>
        <w:spacing w:line="388" w:lineRule="exact"/>
        <w:ind w:left="780"/>
        <w:rPr>
          <w:rFonts w:hint="eastAsia" w:eastAsia="宋体"/>
          <w:color w:val="auto"/>
          <w:sz w:val="20"/>
          <w:szCs w:val="20"/>
          <w:lang w:eastAsia="zh-CN"/>
        </w:rPr>
      </w:pPr>
      <w:r>
        <w:rPr>
          <w:rFonts w:ascii="宋体" w:hAnsi="宋体" w:eastAsia="宋体" w:cs="宋体"/>
          <w:b/>
          <w:bCs/>
          <w:color w:val="auto"/>
          <w:sz w:val="32"/>
          <w:szCs w:val="32"/>
        </w:rPr>
        <w:t>电</w:t>
      </w:r>
      <w:r>
        <w:rPr>
          <w:color w:val="auto"/>
          <w:sz w:val="20"/>
          <w:szCs w:val="20"/>
        </w:rPr>
        <w:tab/>
      </w:r>
      <w:r>
        <w:rPr>
          <w:rFonts w:ascii="宋体" w:hAnsi="宋体" w:eastAsia="宋体" w:cs="宋体"/>
          <w:b/>
          <w:bCs/>
          <w:color w:val="auto"/>
          <w:sz w:val="32"/>
          <w:szCs w:val="32"/>
        </w:rPr>
        <w:t>话：</w:t>
      </w:r>
      <w:r>
        <w:rPr>
          <w:rFonts w:hint="eastAsia" w:ascii="宋体" w:hAnsi="宋体" w:eastAsia="宋体" w:cs="宋体"/>
          <w:b/>
          <w:bCs/>
          <w:sz w:val="32"/>
          <w:szCs w:val="32"/>
          <w:lang w:val="en-US" w:eastAsia="zh-CN"/>
        </w:rPr>
        <w:t>13858607093</w:t>
      </w:r>
    </w:p>
    <w:p>
      <w:pPr>
        <w:spacing w:line="200" w:lineRule="exact"/>
        <w:rPr>
          <w:sz w:val="20"/>
          <w:szCs w:val="20"/>
        </w:rPr>
      </w:pPr>
    </w:p>
    <w:p>
      <w:pPr>
        <w:spacing w:line="200" w:lineRule="exact"/>
        <w:rPr>
          <w:sz w:val="20"/>
          <w:szCs w:val="20"/>
        </w:rPr>
      </w:pPr>
    </w:p>
    <w:p>
      <w:pPr>
        <w:spacing w:line="236" w:lineRule="exact"/>
        <w:rPr>
          <w:sz w:val="20"/>
          <w:szCs w:val="20"/>
        </w:rPr>
      </w:pPr>
    </w:p>
    <w:p>
      <w:pPr>
        <w:spacing w:line="200" w:lineRule="exact"/>
        <w:rPr>
          <w:sz w:val="20"/>
          <w:szCs w:val="20"/>
        </w:rPr>
      </w:pPr>
    </w:p>
    <w:p>
      <w:pPr>
        <w:spacing w:line="388" w:lineRule="exact"/>
        <w:rPr>
          <w:sz w:val="20"/>
          <w:szCs w:val="20"/>
        </w:rPr>
      </w:pPr>
    </w:p>
    <w:p>
      <w:pPr>
        <w:spacing w:line="366" w:lineRule="exact"/>
        <w:ind w:left="780"/>
        <w:outlineLvl w:val="0"/>
        <w:rPr>
          <w:sz w:val="20"/>
          <w:szCs w:val="20"/>
        </w:rPr>
      </w:pPr>
      <w:bookmarkStart w:id="10" w:name="_Toc12638"/>
      <w:bookmarkStart w:id="11" w:name="_Toc30768"/>
      <w:bookmarkStart w:id="12" w:name="_Toc8645"/>
      <w:r>
        <w:rPr>
          <w:rFonts w:ascii="宋体" w:hAnsi="宋体" w:eastAsia="宋体" w:cs="宋体"/>
          <w:b/>
          <w:bCs/>
          <w:w w:val="99"/>
          <w:sz w:val="32"/>
          <w:szCs w:val="32"/>
        </w:rPr>
        <w:t>招标代理人：</w:t>
      </w:r>
      <w:r>
        <w:rPr>
          <w:rFonts w:hint="eastAsia" w:ascii="宋体" w:hAnsi="宋体" w:eastAsia="宋体" w:cs="宋体"/>
          <w:b/>
          <w:bCs/>
          <w:w w:val="99"/>
          <w:sz w:val="32"/>
          <w:szCs w:val="32"/>
        </w:rPr>
        <w:t>三门县海川工程技术咨询有限公司</w:t>
      </w:r>
      <w:r>
        <w:rPr>
          <w:rFonts w:ascii="宋体" w:hAnsi="宋体" w:eastAsia="宋体" w:cs="宋体"/>
          <w:b/>
          <w:bCs/>
          <w:w w:val="99"/>
          <w:sz w:val="32"/>
          <w:szCs w:val="32"/>
        </w:rPr>
        <w:t>（盖章）</w:t>
      </w:r>
      <w:bookmarkEnd w:id="10"/>
      <w:bookmarkEnd w:id="11"/>
      <w:bookmarkEnd w:id="12"/>
    </w:p>
    <w:p>
      <w:pPr>
        <w:spacing w:line="273" w:lineRule="exact"/>
        <w:rPr>
          <w:sz w:val="20"/>
          <w:szCs w:val="20"/>
        </w:rPr>
      </w:pPr>
    </w:p>
    <w:p>
      <w:pPr>
        <w:tabs>
          <w:tab w:val="left" w:pos="1400"/>
          <w:tab w:val="left" w:pos="2040"/>
        </w:tabs>
        <w:spacing w:line="366" w:lineRule="exact"/>
        <w:ind w:left="780"/>
        <w:rPr>
          <w:rFonts w:eastAsia="宋体"/>
          <w:sz w:val="20"/>
          <w:szCs w:val="20"/>
        </w:rPr>
      </w:pPr>
      <w:r>
        <w:rPr>
          <w:rFonts w:ascii="宋体" w:hAnsi="宋体" w:eastAsia="宋体" w:cs="宋体"/>
          <w:b/>
          <w:bCs/>
          <w:sz w:val="32"/>
          <w:szCs w:val="32"/>
        </w:rPr>
        <w:t>联</w:t>
      </w:r>
      <w:r>
        <w:rPr>
          <w:rFonts w:ascii="宋体" w:hAnsi="宋体" w:eastAsia="宋体" w:cs="宋体"/>
          <w:b/>
          <w:bCs/>
          <w:sz w:val="32"/>
          <w:szCs w:val="32"/>
        </w:rPr>
        <w:tab/>
      </w:r>
      <w:r>
        <w:rPr>
          <w:rFonts w:ascii="宋体" w:hAnsi="宋体" w:eastAsia="宋体" w:cs="宋体"/>
          <w:b/>
          <w:bCs/>
          <w:sz w:val="32"/>
          <w:szCs w:val="32"/>
        </w:rPr>
        <w:t>系</w:t>
      </w:r>
      <w:r>
        <w:rPr>
          <w:rFonts w:ascii="宋体" w:hAnsi="宋体" w:eastAsia="宋体" w:cs="宋体"/>
          <w:b/>
          <w:bCs/>
          <w:sz w:val="32"/>
          <w:szCs w:val="32"/>
        </w:rPr>
        <w:tab/>
      </w:r>
      <w:r>
        <w:rPr>
          <w:rFonts w:ascii="宋体" w:hAnsi="宋体" w:eastAsia="宋体" w:cs="宋体"/>
          <w:b/>
          <w:bCs/>
          <w:sz w:val="32"/>
          <w:szCs w:val="32"/>
        </w:rPr>
        <w:t>人：</w:t>
      </w:r>
      <w:r>
        <w:rPr>
          <w:rFonts w:hint="eastAsia" w:ascii="宋体" w:hAnsi="宋体" w:eastAsia="宋体" w:cs="宋体"/>
          <w:b/>
          <w:bCs/>
          <w:sz w:val="32"/>
          <w:szCs w:val="32"/>
        </w:rPr>
        <w:t>邵珉浩</w:t>
      </w:r>
    </w:p>
    <w:p>
      <w:pPr>
        <w:spacing w:line="253" w:lineRule="exact"/>
        <w:rPr>
          <w:sz w:val="20"/>
          <w:szCs w:val="20"/>
        </w:rPr>
      </w:pPr>
    </w:p>
    <w:p>
      <w:pPr>
        <w:spacing w:line="388" w:lineRule="exact"/>
        <w:ind w:left="780"/>
        <w:rPr>
          <w:rFonts w:hint="default" w:eastAsia="宋体"/>
          <w:sz w:val="20"/>
          <w:szCs w:val="20"/>
          <w:lang w:val="en-US" w:eastAsia="zh-CN"/>
        </w:rPr>
      </w:pPr>
      <w:r>
        <w:rPr>
          <w:rFonts w:ascii="宋体" w:hAnsi="宋体" w:eastAsia="宋体" w:cs="宋体"/>
          <w:b/>
          <w:bCs/>
          <w:sz w:val="32"/>
          <w:szCs w:val="32"/>
        </w:rPr>
        <w:t>联系电话：</w:t>
      </w:r>
      <w:r>
        <w:rPr>
          <w:rFonts w:hint="eastAsia" w:ascii="宋体" w:hAnsi="宋体" w:eastAsia="宋体" w:cs="宋体"/>
          <w:b/>
          <w:bCs/>
          <w:sz w:val="32"/>
          <w:szCs w:val="32"/>
          <w:lang w:val="en-US" w:eastAsia="zh-CN"/>
        </w:rPr>
        <w:t>15267621162</w:t>
      </w:r>
    </w:p>
    <w:p>
      <w:pPr>
        <w:spacing w:line="200" w:lineRule="exact"/>
        <w:rPr>
          <w:sz w:val="20"/>
          <w:szCs w:val="20"/>
        </w:rPr>
      </w:pPr>
    </w:p>
    <w:p>
      <w:pPr>
        <w:spacing w:line="200" w:lineRule="exact"/>
        <w:rPr>
          <w:sz w:val="20"/>
          <w:szCs w:val="20"/>
        </w:rPr>
      </w:pPr>
    </w:p>
    <w:p>
      <w:pPr>
        <w:spacing w:line="200" w:lineRule="exact"/>
        <w:rPr>
          <w:sz w:val="20"/>
          <w:szCs w:val="20"/>
        </w:rPr>
      </w:pPr>
    </w:p>
    <w:p>
      <w:pPr>
        <w:spacing w:line="314" w:lineRule="exact"/>
        <w:rPr>
          <w:sz w:val="20"/>
          <w:szCs w:val="20"/>
        </w:rPr>
      </w:pPr>
    </w:p>
    <w:p>
      <w:pPr>
        <w:spacing w:line="366" w:lineRule="exact"/>
        <w:ind w:left="780"/>
        <w:rPr>
          <w:sz w:val="20"/>
          <w:szCs w:val="20"/>
        </w:rPr>
      </w:pPr>
      <w:r>
        <w:rPr>
          <w:rFonts w:hint="eastAsia" w:ascii="Arial" w:hAnsi="Arial" w:eastAsia="宋体" w:cs="Arial"/>
          <w:b/>
          <w:bCs/>
          <w:sz w:val="32"/>
          <w:szCs w:val="32"/>
        </w:rPr>
        <w:t>行业主管部门：</w:t>
      </w:r>
      <w:r>
        <w:rPr>
          <w:rFonts w:hint="eastAsia" w:ascii="Arial" w:hAnsi="Arial" w:eastAsia="宋体" w:cs="Arial"/>
          <w:b/>
          <w:bCs/>
          <w:sz w:val="32"/>
          <w:szCs w:val="32"/>
          <w:lang w:val="en-US" w:eastAsia="zh-CN"/>
        </w:rPr>
        <w:t>三门县水利局</w:t>
      </w:r>
      <w:r>
        <w:rPr>
          <w:rFonts w:hint="eastAsia" w:ascii="宋体" w:hAnsi="宋体" w:eastAsia="宋体" w:cs="宋体"/>
          <w:b/>
          <w:bCs/>
          <w:sz w:val="32"/>
          <w:szCs w:val="32"/>
        </w:rPr>
        <w:t xml:space="preserve"> </w:t>
      </w:r>
      <w:r>
        <w:rPr>
          <w:rFonts w:ascii="宋体" w:hAnsi="宋体" w:eastAsia="宋体" w:cs="宋体"/>
          <w:b/>
          <w:bCs/>
          <w:sz w:val="32"/>
          <w:szCs w:val="32"/>
        </w:rPr>
        <w:t>（盖章）</w:t>
      </w:r>
    </w:p>
    <w:p>
      <w:pPr>
        <w:spacing w:line="200" w:lineRule="exact"/>
        <w:rPr>
          <w:sz w:val="20"/>
          <w:szCs w:val="20"/>
        </w:rPr>
      </w:pPr>
    </w:p>
    <w:p>
      <w:pPr>
        <w:spacing w:line="200" w:lineRule="exact"/>
        <w:rPr>
          <w:sz w:val="20"/>
          <w:szCs w:val="20"/>
        </w:rPr>
      </w:pPr>
    </w:p>
    <w:p>
      <w:pPr>
        <w:spacing w:line="259" w:lineRule="exact"/>
        <w:rPr>
          <w:sz w:val="20"/>
          <w:szCs w:val="20"/>
        </w:rPr>
      </w:pPr>
    </w:p>
    <w:p>
      <w:pPr>
        <w:spacing w:line="366" w:lineRule="exact"/>
        <w:ind w:right="120"/>
        <w:jc w:val="center"/>
        <w:rPr>
          <w:rFonts w:ascii="宋体" w:hAnsi="宋体" w:eastAsia="宋体" w:cs="宋体"/>
          <w:sz w:val="32"/>
          <w:szCs w:val="32"/>
        </w:rPr>
      </w:pPr>
    </w:p>
    <w:p>
      <w:pPr>
        <w:spacing w:line="366" w:lineRule="exact"/>
        <w:ind w:right="120"/>
        <w:jc w:val="center"/>
        <w:rPr>
          <w:rFonts w:ascii="宋体" w:hAnsi="宋体" w:eastAsia="宋体" w:cs="宋体"/>
          <w:sz w:val="32"/>
          <w:szCs w:val="32"/>
        </w:rPr>
      </w:pPr>
    </w:p>
    <w:p>
      <w:pPr>
        <w:pStyle w:val="22"/>
        <w:outlineLvl w:val="9"/>
      </w:pPr>
    </w:p>
    <w:p>
      <w:pPr>
        <w:spacing w:line="366" w:lineRule="exact"/>
        <w:ind w:right="120"/>
        <w:jc w:val="center"/>
        <w:rPr>
          <w:sz w:val="20"/>
          <w:szCs w:val="20"/>
        </w:rPr>
      </w:pPr>
      <w:r>
        <w:rPr>
          <w:rFonts w:ascii="宋体" w:hAnsi="宋体" w:eastAsia="宋体" w:cs="宋体"/>
          <w:sz w:val="32"/>
          <w:szCs w:val="32"/>
        </w:rPr>
        <w:t>二</w:t>
      </w:r>
      <w:r>
        <w:rPr>
          <w:rFonts w:hint="eastAsia" w:ascii="宋体" w:hAnsi="宋体" w:eastAsia="宋体" w:cs="宋体"/>
          <w:sz w:val="32"/>
          <w:szCs w:val="32"/>
          <w:lang w:val="en-US" w:eastAsia="zh-CN"/>
        </w:rPr>
        <w:t xml:space="preserve"> </w:t>
      </w:r>
      <w:r>
        <w:rPr>
          <w:rFonts w:ascii="宋体" w:hAnsi="宋体" w:eastAsia="宋体" w:cs="宋体"/>
          <w:sz w:val="32"/>
          <w:szCs w:val="32"/>
        </w:rPr>
        <w:t>〇</w:t>
      </w:r>
      <w:r>
        <w:rPr>
          <w:rFonts w:hint="eastAsia" w:ascii="宋体" w:hAnsi="宋体" w:eastAsia="宋体" w:cs="宋体"/>
          <w:sz w:val="32"/>
          <w:szCs w:val="32"/>
          <w:lang w:val="en-US" w:eastAsia="zh-CN"/>
        </w:rPr>
        <w:t xml:space="preserve"> </w:t>
      </w:r>
      <w:r>
        <w:rPr>
          <w:rFonts w:ascii="宋体" w:hAnsi="宋体" w:eastAsia="宋体" w:cs="宋体"/>
          <w:sz w:val="32"/>
          <w:szCs w:val="32"/>
        </w:rPr>
        <w:t>二</w:t>
      </w:r>
      <w:r>
        <w:rPr>
          <w:rFonts w:hint="eastAsia" w:ascii="宋体" w:hAnsi="宋体" w:eastAsia="宋体" w:cs="宋体"/>
          <w:sz w:val="32"/>
          <w:szCs w:val="32"/>
          <w:lang w:val="en-US" w:eastAsia="zh-CN"/>
        </w:rPr>
        <w:t xml:space="preserve"> 三 </w:t>
      </w:r>
      <w:r>
        <w:rPr>
          <w:rFonts w:ascii="宋体" w:hAnsi="宋体" w:eastAsia="宋体" w:cs="宋体"/>
          <w:sz w:val="32"/>
          <w:szCs w:val="32"/>
        </w:rPr>
        <w:t>年</w:t>
      </w:r>
      <w:r>
        <w:rPr>
          <w:rFonts w:hint="eastAsia" w:ascii="宋体" w:hAnsi="宋体" w:eastAsia="宋体" w:cs="宋体"/>
          <w:sz w:val="32"/>
          <w:szCs w:val="32"/>
          <w:lang w:val="en-US" w:eastAsia="zh-CN"/>
        </w:rPr>
        <w:t xml:space="preserve"> 十 </w:t>
      </w:r>
      <w:r>
        <w:rPr>
          <w:rFonts w:ascii="宋体" w:hAnsi="宋体" w:eastAsia="宋体" w:cs="宋体"/>
          <w:sz w:val="32"/>
          <w:szCs w:val="32"/>
        </w:rPr>
        <w:t>月</w:t>
      </w:r>
    </w:p>
    <w:p>
      <w:pPr>
        <w:sectPr>
          <w:pgSz w:w="11900" w:h="16840"/>
          <w:pgMar w:top="1440" w:right="1320" w:bottom="419" w:left="1440" w:header="0" w:footer="0" w:gutter="0"/>
          <w:pgBorders>
            <w:top w:val="none" w:sz="0" w:space="0"/>
            <w:left w:val="none" w:sz="0" w:space="0"/>
            <w:bottom w:val="none" w:sz="0" w:space="0"/>
            <w:right w:val="none" w:sz="0" w:space="0"/>
          </w:pgBorders>
          <w:pgNumType w:fmt="decimal"/>
          <w:cols w:equalWidth="0" w:num="1">
            <w:col w:w="9140"/>
          </w:cols>
        </w:sectPr>
      </w:pPr>
    </w:p>
    <w:p>
      <w:pPr>
        <w:spacing w:line="200" w:lineRule="exact"/>
        <w:rPr>
          <w:sz w:val="20"/>
          <w:szCs w:val="20"/>
        </w:rPr>
      </w:pPr>
    </w:p>
    <w:p>
      <w:pPr>
        <w:spacing w:line="384" w:lineRule="exact"/>
        <w:rPr>
          <w:sz w:val="20"/>
          <w:szCs w:val="20"/>
        </w:rPr>
      </w:pPr>
    </w:p>
    <w:p>
      <w:pPr>
        <w:sectPr>
          <w:type w:val="continuous"/>
          <w:pgSz w:w="11900" w:h="16840"/>
          <w:pgMar w:top="1440" w:right="1320" w:bottom="419" w:left="1440" w:header="0" w:footer="0" w:gutter="0"/>
          <w:pgBorders>
            <w:top w:val="none" w:sz="0" w:space="0"/>
            <w:left w:val="none" w:sz="0" w:space="0"/>
            <w:bottom w:val="none" w:sz="0" w:space="0"/>
            <w:right w:val="none" w:sz="0" w:space="0"/>
          </w:pgBorders>
          <w:pgNumType w:fmt="decimal"/>
          <w:cols w:equalWidth="0" w:num="1">
            <w:col w:w="9140"/>
          </w:cols>
        </w:sectPr>
      </w:pPr>
    </w:p>
    <w:p>
      <w:pPr>
        <w:ind w:right="80"/>
        <w:jc w:val="center"/>
        <w:outlineLvl w:val="0"/>
        <w:rPr>
          <w:sz w:val="30"/>
          <w:szCs w:val="30"/>
        </w:rPr>
      </w:pPr>
      <w:bookmarkStart w:id="13" w:name="page3"/>
      <w:bookmarkEnd w:id="13"/>
      <w:bookmarkStart w:id="14" w:name="_Toc15105"/>
      <w:bookmarkStart w:id="15" w:name="_Toc10781"/>
      <w:bookmarkStart w:id="16" w:name="_Toc736"/>
      <w:r>
        <w:rPr>
          <w:rFonts w:ascii="宋体" w:hAnsi="宋体" w:eastAsia="宋体" w:cs="宋体"/>
          <w:b/>
          <w:bCs/>
          <w:sz w:val="30"/>
          <w:szCs w:val="30"/>
        </w:rPr>
        <w:t>三门县公共资源交易不见面开标大厅试运行投标人须知</w:t>
      </w:r>
      <w:bookmarkEnd w:id="14"/>
      <w:bookmarkEnd w:id="15"/>
      <w:bookmarkEnd w:id="16"/>
    </w:p>
    <w:p>
      <w:pPr>
        <w:rPr>
          <w:sz w:val="21"/>
          <w:szCs w:val="21"/>
        </w:rPr>
      </w:pPr>
    </w:p>
    <w:p>
      <w:pPr>
        <w:keepNext w:val="0"/>
        <w:keepLines w:val="0"/>
        <w:pageBreakBefore w:val="0"/>
        <w:widowControl/>
        <w:kinsoku/>
        <w:wordWrap/>
        <w:overflowPunct/>
        <w:topLinePunct w:val="0"/>
        <w:autoSpaceDE/>
        <w:autoSpaceDN/>
        <w:bidi w:val="0"/>
        <w:adjustRightInd/>
        <w:snapToGrid/>
        <w:spacing w:line="360" w:lineRule="exact"/>
        <w:ind w:firstLine="420" w:firstLineChars="200"/>
        <w:textAlignment w:val="auto"/>
        <w:rPr>
          <w:rFonts w:ascii="宋体" w:hAnsi="宋体" w:eastAsia="宋体" w:cs="宋体"/>
          <w:sz w:val="21"/>
          <w:szCs w:val="21"/>
        </w:rPr>
      </w:pPr>
      <w:r>
        <w:rPr>
          <w:rFonts w:ascii="Arial" w:hAnsi="Arial" w:eastAsia="Arial" w:cs="Arial"/>
          <w:sz w:val="21"/>
          <w:szCs w:val="21"/>
        </w:rPr>
        <w:t>1</w:t>
      </w:r>
      <w:r>
        <w:rPr>
          <w:rFonts w:ascii="宋体" w:hAnsi="宋体" w:eastAsia="宋体" w:cs="宋体"/>
          <w:sz w:val="21"/>
          <w:szCs w:val="21"/>
        </w:rPr>
        <w:t>、三门县公共资源交易不见面开标大厅（以下简称：不见面开标系统）登录方式：插入</w:t>
      </w:r>
      <w:r>
        <w:rPr>
          <w:rFonts w:ascii="Arial" w:hAnsi="Arial" w:eastAsia="Arial" w:cs="Arial"/>
          <w:sz w:val="21"/>
          <w:szCs w:val="21"/>
        </w:rPr>
        <w:t xml:space="preserve"> CA </w:t>
      </w:r>
      <w:r>
        <w:rPr>
          <w:rFonts w:ascii="宋体" w:hAnsi="宋体" w:eastAsia="宋体" w:cs="宋体"/>
          <w:sz w:val="21"/>
          <w:szCs w:val="21"/>
        </w:rPr>
        <w:t>锁并登录交易系统—业务办理—开评标—进入不见面开标系统。</w:t>
      </w:r>
    </w:p>
    <w:p>
      <w:pPr>
        <w:keepNext w:val="0"/>
        <w:keepLines w:val="0"/>
        <w:pageBreakBefore w:val="0"/>
        <w:widowControl/>
        <w:kinsoku/>
        <w:wordWrap/>
        <w:overflowPunct/>
        <w:topLinePunct w:val="0"/>
        <w:autoSpaceDE/>
        <w:autoSpaceDN/>
        <w:bidi w:val="0"/>
        <w:adjustRightInd/>
        <w:snapToGrid/>
        <w:spacing w:line="360" w:lineRule="exact"/>
        <w:ind w:left="420"/>
        <w:textAlignment w:val="auto"/>
        <w:rPr>
          <w:sz w:val="21"/>
          <w:szCs w:val="21"/>
        </w:rPr>
      </w:pPr>
      <w:r>
        <w:rPr>
          <w:rFonts w:ascii="Arial" w:hAnsi="Arial" w:eastAsia="Arial" w:cs="Arial"/>
          <w:sz w:val="21"/>
          <w:szCs w:val="21"/>
        </w:rPr>
        <w:t>2</w:t>
      </w:r>
      <w:r>
        <w:rPr>
          <w:rFonts w:ascii="宋体" w:hAnsi="宋体" w:eastAsia="宋体" w:cs="宋体"/>
          <w:sz w:val="21"/>
          <w:szCs w:val="21"/>
        </w:rPr>
        <w:t>、不见面开标系统对投标人终端要求：详见《三门县不见面开标大厅投标人操作手册》。</w:t>
      </w:r>
    </w:p>
    <w:p>
      <w:pPr>
        <w:keepNext w:val="0"/>
        <w:keepLines w:val="0"/>
        <w:pageBreakBefore w:val="0"/>
        <w:widowControl/>
        <w:kinsoku/>
        <w:wordWrap/>
        <w:overflowPunct/>
        <w:topLinePunct w:val="0"/>
        <w:autoSpaceDE/>
        <w:autoSpaceDN/>
        <w:bidi w:val="0"/>
        <w:adjustRightInd/>
        <w:snapToGrid/>
        <w:spacing w:line="360" w:lineRule="exact"/>
        <w:textAlignment w:val="auto"/>
        <w:rPr>
          <w:sz w:val="21"/>
          <w:szCs w:val="21"/>
        </w:rPr>
      </w:pPr>
      <w:r>
        <w:rPr>
          <w:rFonts w:ascii="宋体" w:hAnsi="宋体" w:eastAsia="宋体" w:cs="宋体"/>
          <w:sz w:val="21"/>
          <w:szCs w:val="21"/>
        </w:rPr>
        <w:t>特别提示：</w:t>
      </w:r>
      <w:r>
        <w:rPr>
          <w:rFonts w:ascii="Arial" w:hAnsi="Arial" w:eastAsia="Arial" w:cs="Arial"/>
          <w:sz w:val="21"/>
          <w:szCs w:val="21"/>
        </w:rPr>
        <w:t xml:space="preserve">IE </w:t>
      </w:r>
      <w:r>
        <w:rPr>
          <w:rFonts w:ascii="宋体" w:hAnsi="宋体" w:eastAsia="宋体" w:cs="宋体"/>
          <w:sz w:val="21"/>
          <w:szCs w:val="21"/>
        </w:rPr>
        <w:t>浏览器需安装插件，请按提示自行安装相关插件并按要求进行相关插件的设置。</w:t>
      </w:r>
    </w:p>
    <w:p>
      <w:pPr>
        <w:keepNext w:val="0"/>
        <w:keepLines w:val="0"/>
        <w:pageBreakBefore w:val="0"/>
        <w:widowControl/>
        <w:kinsoku/>
        <w:wordWrap/>
        <w:overflowPunct/>
        <w:topLinePunct w:val="0"/>
        <w:autoSpaceDE/>
        <w:autoSpaceDN/>
        <w:bidi w:val="0"/>
        <w:adjustRightInd/>
        <w:snapToGrid/>
        <w:spacing w:line="360" w:lineRule="exact"/>
        <w:ind w:left="420"/>
        <w:textAlignment w:val="auto"/>
        <w:rPr>
          <w:sz w:val="21"/>
          <w:szCs w:val="21"/>
        </w:rPr>
      </w:pPr>
      <w:r>
        <w:rPr>
          <w:rFonts w:ascii="Arial" w:hAnsi="Arial" w:eastAsia="Arial" w:cs="Arial"/>
          <w:sz w:val="21"/>
          <w:szCs w:val="21"/>
        </w:rPr>
        <w:t>3</w:t>
      </w:r>
      <w:r>
        <w:rPr>
          <w:rFonts w:ascii="宋体" w:hAnsi="宋体" w:eastAsia="宋体" w:cs="宋体"/>
          <w:sz w:val="21"/>
          <w:szCs w:val="21"/>
        </w:rPr>
        <w:t>、不见面开标系统需在</w:t>
      </w:r>
      <w:r>
        <w:rPr>
          <w:rFonts w:ascii="Arial" w:hAnsi="Arial" w:eastAsia="Arial" w:cs="Arial"/>
          <w:sz w:val="21"/>
          <w:szCs w:val="21"/>
        </w:rPr>
        <w:t>“</w:t>
      </w:r>
      <w:r>
        <w:rPr>
          <w:rFonts w:ascii="宋体" w:hAnsi="宋体" w:eastAsia="宋体" w:cs="宋体"/>
          <w:sz w:val="21"/>
          <w:szCs w:val="21"/>
        </w:rPr>
        <w:t>三门县工程建设电子交易平台</w:t>
      </w:r>
      <w:r>
        <w:rPr>
          <w:rFonts w:ascii="Arial" w:hAnsi="Arial" w:eastAsia="Arial" w:cs="Arial"/>
          <w:sz w:val="21"/>
          <w:szCs w:val="21"/>
        </w:rPr>
        <w:t>”</w:t>
      </w:r>
      <w:r>
        <w:rPr>
          <w:rFonts w:ascii="宋体" w:hAnsi="宋体" w:eastAsia="宋体" w:cs="宋体"/>
          <w:sz w:val="21"/>
          <w:szCs w:val="21"/>
        </w:rPr>
        <w:t>注册，未注册的请参照《三门县公共</w:t>
      </w:r>
    </w:p>
    <w:p>
      <w:pPr>
        <w:keepNext w:val="0"/>
        <w:keepLines w:val="0"/>
        <w:pageBreakBefore w:val="0"/>
        <w:widowControl/>
        <w:kinsoku/>
        <w:wordWrap/>
        <w:overflowPunct/>
        <w:topLinePunct w:val="0"/>
        <w:autoSpaceDE/>
        <w:autoSpaceDN/>
        <w:bidi w:val="0"/>
        <w:adjustRightInd/>
        <w:snapToGrid/>
        <w:spacing w:line="360" w:lineRule="exact"/>
        <w:textAlignment w:val="auto"/>
        <w:rPr>
          <w:sz w:val="21"/>
          <w:szCs w:val="21"/>
        </w:rPr>
      </w:pPr>
      <w:r>
        <w:rPr>
          <w:rFonts w:ascii="宋体" w:hAnsi="宋体" w:eastAsia="宋体" w:cs="宋体"/>
          <w:sz w:val="21"/>
          <w:szCs w:val="21"/>
        </w:rPr>
        <w:t>资源电子交易平台企业网上注册登记操作示意卡》自行网上注册并核验通过，见三门县公共资源交易</w:t>
      </w:r>
    </w:p>
    <w:p>
      <w:pPr>
        <w:keepNext w:val="0"/>
        <w:keepLines w:val="0"/>
        <w:pageBreakBefore w:val="0"/>
        <w:widowControl/>
        <w:kinsoku/>
        <w:wordWrap/>
        <w:overflowPunct/>
        <w:topLinePunct w:val="0"/>
        <w:autoSpaceDE/>
        <w:autoSpaceDN/>
        <w:bidi w:val="0"/>
        <w:adjustRightInd/>
        <w:snapToGrid/>
        <w:spacing w:line="360" w:lineRule="exact"/>
        <w:textAlignment w:val="auto"/>
        <w:rPr>
          <w:sz w:val="21"/>
          <w:szCs w:val="21"/>
        </w:rPr>
      </w:pPr>
      <w:r>
        <w:rPr>
          <w:rFonts w:ascii="宋体" w:hAnsi="宋体" w:eastAsia="宋体" w:cs="宋体"/>
          <w:sz w:val="21"/>
          <w:szCs w:val="21"/>
        </w:rPr>
        <w:t>网</w:t>
      </w:r>
      <w:r>
        <w:rPr>
          <w:rFonts w:ascii="Arial" w:hAnsi="Arial" w:eastAsia="Arial" w:cs="Arial"/>
          <w:sz w:val="21"/>
          <w:szCs w:val="21"/>
        </w:rPr>
        <w:t>“</w:t>
      </w:r>
      <w:r>
        <w:rPr>
          <w:rFonts w:ascii="宋体" w:hAnsi="宋体" w:eastAsia="宋体" w:cs="宋体"/>
          <w:sz w:val="21"/>
          <w:szCs w:val="21"/>
        </w:rPr>
        <w:t>下载中心</w:t>
      </w:r>
      <w:r>
        <w:rPr>
          <w:rFonts w:ascii="Arial" w:hAnsi="Arial" w:eastAsia="Arial" w:cs="Arial"/>
          <w:sz w:val="21"/>
          <w:szCs w:val="21"/>
        </w:rPr>
        <w:t>”</w:t>
      </w:r>
      <w:r>
        <w:rPr>
          <w:rFonts w:ascii="宋体" w:hAnsi="宋体" w:eastAsia="宋体" w:cs="宋体"/>
          <w:sz w:val="21"/>
          <w:szCs w:val="21"/>
        </w:rPr>
        <w:t>。</w:t>
      </w:r>
    </w:p>
    <w:p>
      <w:pPr>
        <w:keepNext w:val="0"/>
        <w:keepLines w:val="0"/>
        <w:pageBreakBefore w:val="0"/>
        <w:widowControl/>
        <w:kinsoku/>
        <w:wordWrap/>
        <w:overflowPunct/>
        <w:topLinePunct w:val="0"/>
        <w:autoSpaceDE/>
        <w:autoSpaceDN/>
        <w:bidi w:val="0"/>
        <w:adjustRightInd/>
        <w:snapToGrid/>
        <w:spacing w:line="360" w:lineRule="exact"/>
        <w:ind w:left="420"/>
        <w:textAlignment w:val="auto"/>
        <w:rPr>
          <w:sz w:val="21"/>
          <w:szCs w:val="21"/>
        </w:rPr>
      </w:pPr>
      <w:r>
        <w:rPr>
          <w:rFonts w:ascii="Arial" w:hAnsi="Arial" w:eastAsia="Arial" w:cs="Arial"/>
          <w:sz w:val="21"/>
          <w:szCs w:val="21"/>
        </w:rPr>
        <w:t>4</w:t>
      </w:r>
      <w:r>
        <w:rPr>
          <w:rFonts w:ascii="宋体" w:hAnsi="宋体" w:eastAsia="宋体" w:cs="宋体"/>
          <w:sz w:val="21"/>
          <w:szCs w:val="21"/>
        </w:rPr>
        <w:t>、不见面开标系统需使用数字证书（</w:t>
      </w:r>
      <w:r>
        <w:rPr>
          <w:rFonts w:ascii="Arial" w:hAnsi="Arial" w:eastAsia="Arial" w:cs="Arial"/>
          <w:sz w:val="21"/>
          <w:szCs w:val="21"/>
        </w:rPr>
        <w:t>CA</w:t>
      </w:r>
      <w:r>
        <w:rPr>
          <w:rFonts w:ascii="宋体" w:hAnsi="宋体" w:eastAsia="宋体" w:cs="宋体"/>
          <w:sz w:val="21"/>
          <w:szCs w:val="21"/>
        </w:rPr>
        <w:t>）操作，未取得数字证书（</w:t>
      </w:r>
      <w:r>
        <w:rPr>
          <w:rFonts w:ascii="Arial" w:hAnsi="Arial" w:eastAsia="Arial" w:cs="Arial"/>
          <w:sz w:val="21"/>
          <w:szCs w:val="21"/>
        </w:rPr>
        <w:t>CA</w:t>
      </w:r>
      <w:r>
        <w:rPr>
          <w:rFonts w:ascii="宋体" w:hAnsi="宋体" w:eastAsia="宋体" w:cs="宋体"/>
          <w:sz w:val="21"/>
          <w:szCs w:val="21"/>
        </w:rPr>
        <w:t>）的，请前往</w:t>
      </w:r>
      <w:r>
        <w:rPr>
          <w:rFonts w:ascii="Arial" w:hAnsi="Arial" w:eastAsia="Arial" w:cs="Arial"/>
          <w:sz w:val="21"/>
          <w:szCs w:val="21"/>
        </w:rPr>
        <w:t>“</w:t>
      </w:r>
      <w:r>
        <w:rPr>
          <w:rFonts w:ascii="宋体" w:hAnsi="宋体" w:eastAsia="宋体" w:cs="宋体"/>
          <w:sz w:val="21"/>
          <w:szCs w:val="21"/>
        </w:rPr>
        <w:t>三门县公</w:t>
      </w:r>
    </w:p>
    <w:p>
      <w:pPr>
        <w:keepNext w:val="0"/>
        <w:keepLines w:val="0"/>
        <w:pageBreakBefore w:val="0"/>
        <w:widowControl/>
        <w:kinsoku/>
        <w:wordWrap/>
        <w:overflowPunct/>
        <w:topLinePunct w:val="0"/>
        <w:autoSpaceDE/>
        <w:autoSpaceDN/>
        <w:bidi w:val="0"/>
        <w:adjustRightInd/>
        <w:snapToGrid/>
        <w:spacing w:line="360" w:lineRule="exact"/>
        <w:ind w:left="210" w:hanging="210" w:hangingChars="100"/>
        <w:textAlignment w:val="auto"/>
        <w:rPr>
          <w:rFonts w:ascii="宋体" w:hAnsi="宋体" w:eastAsia="宋体" w:cs="宋体"/>
          <w:sz w:val="21"/>
          <w:szCs w:val="21"/>
        </w:rPr>
      </w:pPr>
      <w:r>
        <w:rPr>
          <w:rFonts w:ascii="宋体" w:hAnsi="宋体" w:eastAsia="宋体" w:cs="宋体"/>
          <w:sz w:val="21"/>
          <w:szCs w:val="21"/>
        </w:rPr>
        <w:t>共资源交易专用数字证书用户自助申报系统”自助办理</w:t>
      </w:r>
    </w:p>
    <w:p>
      <w:pPr>
        <w:keepNext w:val="0"/>
        <w:keepLines w:val="0"/>
        <w:pageBreakBefore w:val="0"/>
        <w:widowControl/>
        <w:kinsoku/>
        <w:wordWrap/>
        <w:overflowPunct/>
        <w:topLinePunct w:val="0"/>
        <w:autoSpaceDE/>
        <w:autoSpaceDN/>
        <w:bidi w:val="0"/>
        <w:adjustRightInd/>
        <w:snapToGrid/>
        <w:spacing w:line="360" w:lineRule="exact"/>
        <w:ind w:left="210" w:hanging="210" w:hangingChars="100"/>
        <w:textAlignment w:val="auto"/>
        <w:rPr>
          <w:rFonts w:eastAsia="宋体"/>
          <w:sz w:val="21"/>
          <w:szCs w:val="21"/>
        </w:rPr>
      </w:pPr>
      <w:r>
        <w:rPr>
          <w:rFonts w:ascii="宋体" w:hAnsi="宋体" w:eastAsia="宋体" w:cs="宋体"/>
          <w:sz w:val="21"/>
          <w:szCs w:val="21"/>
        </w:rPr>
        <w:t>（网</w:t>
      </w:r>
      <w:r>
        <w:rPr>
          <w:rFonts w:hint="eastAsia" w:ascii="宋体" w:hAnsi="宋体" w:eastAsia="宋体" w:cs="宋体"/>
          <w:sz w:val="21"/>
          <w:szCs w:val="21"/>
        </w:rPr>
        <w:t>址</w:t>
      </w:r>
      <w:r>
        <w:rPr>
          <w:rFonts w:ascii="宋体" w:hAnsi="宋体" w:eastAsia="宋体" w:cs="宋体"/>
          <w:sz w:val="21"/>
          <w:szCs w:val="21"/>
        </w:rPr>
        <w:t>http://www.tseal.cn/tcloud/smxztb。</w:t>
      </w:r>
      <w:r>
        <w:rPr>
          <w:rFonts w:hint="eastAsia" w:ascii="宋体" w:hAnsi="宋体" w:eastAsia="宋体" w:cs="宋体"/>
          <w:sz w:val="21"/>
          <w:szCs w:val="21"/>
        </w:rPr>
        <w:t>）</w:t>
      </w:r>
    </w:p>
    <w:p>
      <w:pPr>
        <w:keepNext w:val="0"/>
        <w:keepLines w:val="0"/>
        <w:pageBreakBefore w:val="0"/>
        <w:widowControl/>
        <w:kinsoku/>
        <w:wordWrap/>
        <w:overflowPunct/>
        <w:topLinePunct w:val="0"/>
        <w:autoSpaceDE/>
        <w:autoSpaceDN/>
        <w:bidi w:val="0"/>
        <w:adjustRightInd/>
        <w:snapToGrid/>
        <w:spacing w:line="360" w:lineRule="exact"/>
        <w:ind w:firstLine="420" w:firstLineChars="200"/>
        <w:textAlignment w:val="auto"/>
        <w:rPr>
          <w:sz w:val="21"/>
          <w:szCs w:val="21"/>
        </w:rPr>
      </w:pPr>
      <w:r>
        <w:rPr>
          <w:rFonts w:ascii="Arial" w:hAnsi="Arial" w:eastAsia="Arial" w:cs="Arial"/>
          <w:sz w:val="21"/>
          <w:szCs w:val="21"/>
        </w:rPr>
        <w:t>5、</w:t>
      </w:r>
      <w:r>
        <w:rPr>
          <w:rFonts w:ascii="宋体" w:hAnsi="宋体" w:eastAsia="宋体" w:cs="宋体"/>
          <w:sz w:val="21"/>
          <w:szCs w:val="21"/>
        </w:rPr>
        <w:t>不见面开标项目投标文件均用专用招投标工具软件编制，软件下载地址见网站下载中心，投标工具锁申请地址：</w:t>
      </w:r>
      <w:r>
        <w:rPr>
          <w:rFonts w:ascii="Arial" w:hAnsi="Arial" w:eastAsia="Arial" w:cs="Arial"/>
          <w:sz w:val="21"/>
          <w:szCs w:val="21"/>
        </w:rPr>
        <w:t>http://commkey.pminfo.cn/RegisterRockey/Login/Login.aspx</w:t>
      </w:r>
      <w:r>
        <w:rPr>
          <w:rFonts w:ascii="宋体" w:hAnsi="宋体" w:eastAsia="宋体" w:cs="宋体"/>
          <w:sz w:val="21"/>
          <w:szCs w:val="21"/>
        </w:rPr>
        <w:t>。</w:t>
      </w:r>
    </w:p>
    <w:p>
      <w:pPr>
        <w:keepNext w:val="0"/>
        <w:keepLines w:val="0"/>
        <w:pageBreakBefore w:val="0"/>
        <w:widowControl/>
        <w:kinsoku/>
        <w:wordWrap/>
        <w:overflowPunct/>
        <w:topLinePunct w:val="0"/>
        <w:autoSpaceDE/>
        <w:autoSpaceDN/>
        <w:bidi w:val="0"/>
        <w:adjustRightInd/>
        <w:snapToGrid/>
        <w:spacing w:line="360" w:lineRule="exact"/>
        <w:ind w:left="420"/>
        <w:textAlignment w:val="auto"/>
        <w:rPr>
          <w:sz w:val="21"/>
          <w:szCs w:val="21"/>
        </w:rPr>
      </w:pPr>
      <w:r>
        <w:rPr>
          <w:rFonts w:ascii="Arial" w:hAnsi="Arial" w:eastAsia="Arial" w:cs="Arial"/>
          <w:sz w:val="21"/>
          <w:szCs w:val="21"/>
        </w:rPr>
        <w:t>6</w:t>
      </w:r>
      <w:r>
        <w:rPr>
          <w:rFonts w:ascii="宋体" w:hAnsi="宋体" w:eastAsia="宋体" w:cs="宋体"/>
          <w:sz w:val="21"/>
          <w:szCs w:val="21"/>
        </w:rPr>
        <w:t>、投开标当日，投标人不必抵达开标现场，仅需在任意地点通过三门县公共资源交易不见面开</w:t>
      </w:r>
    </w:p>
    <w:p>
      <w:pPr>
        <w:keepNext w:val="0"/>
        <w:keepLines w:val="0"/>
        <w:pageBreakBefore w:val="0"/>
        <w:widowControl/>
        <w:kinsoku/>
        <w:wordWrap/>
        <w:overflowPunct/>
        <w:topLinePunct w:val="0"/>
        <w:autoSpaceDE/>
        <w:autoSpaceDN/>
        <w:bidi w:val="0"/>
        <w:adjustRightInd/>
        <w:snapToGrid/>
        <w:spacing w:line="360" w:lineRule="exact"/>
        <w:textAlignment w:val="auto"/>
        <w:rPr>
          <w:sz w:val="21"/>
          <w:szCs w:val="21"/>
        </w:rPr>
      </w:pPr>
      <w:r>
        <w:rPr>
          <w:rFonts w:ascii="宋体" w:hAnsi="宋体" w:eastAsia="宋体" w:cs="宋体"/>
          <w:sz w:val="21"/>
          <w:szCs w:val="21"/>
        </w:rPr>
        <w:t>标大厅参加开标会议，并根据需要使用开标系统与现场招标人进行互动交流、澄清、质疑等活动。未</w:t>
      </w:r>
    </w:p>
    <w:p>
      <w:pPr>
        <w:keepNext w:val="0"/>
        <w:keepLines w:val="0"/>
        <w:pageBreakBefore w:val="0"/>
        <w:widowControl/>
        <w:kinsoku/>
        <w:wordWrap/>
        <w:overflowPunct/>
        <w:topLinePunct w:val="0"/>
        <w:autoSpaceDE/>
        <w:autoSpaceDN/>
        <w:bidi w:val="0"/>
        <w:adjustRightInd/>
        <w:snapToGrid/>
        <w:spacing w:line="360" w:lineRule="exact"/>
        <w:textAlignment w:val="auto"/>
        <w:rPr>
          <w:sz w:val="21"/>
          <w:szCs w:val="21"/>
        </w:rPr>
      </w:pPr>
      <w:r>
        <w:rPr>
          <w:rFonts w:ascii="宋体" w:hAnsi="宋体" w:eastAsia="宋体" w:cs="宋体"/>
          <w:sz w:val="21"/>
          <w:szCs w:val="21"/>
        </w:rPr>
        <w:t>在投标文件递交截止时间之前进行在线签到或未能在开标会议区内全程参与交互的，视为放弃交互和</w:t>
      </w:r>
    </w:p>
    <w:p>
      <w:pPr>
        <w:keepNext w:val="0"/>
        <w:keepLines w:val="0"/>
        <w:pageBreakBefore w:val="0"/>
        <w:widowControl/>
        <w:kinsoku/>
        <w:wordWrap/>
        <w:overflowPunct/>
        <w:topLinePunct w:val="0"/>
        <w:autoSpaceDE/>
        <w:autoSpaceDN/>
        <w:bidi w:val="0"/>
        <w:adjustRightInd/>
        <w:snapToGrid/>
        <w:spacing w:line="360" w:lineRule="exact"/>
        <w:textAlignment w:val="auto"/>
        <w:rPr>
          <w:sz w:val="21"/>
          <w:szCs w:val="21"/>
        </w:rPr>
      </w:pPr>
      <w:r>
        <w:rPr>
          <w:rFonts w:ascii="宋体" w:hAnsi="宋体" w:eastAsia="宋体" w:cs="宋体"/>
          <w:sz w:val="21"/>
          <w:szCs w:val="21"/>
        </w:rPr>
        <w:t>放弃对开评标全过程提疑的权利，投标人将无法进行解密、唱标、评审结果查看等操作，并承担由此</w:t>
      </w:r>
    </w:p>
    <w:p>
      <w:pPr>
        <w:keepNext w:val="0"/>
        <w:keepLines w:val="0"/>
        <w:pageBreakBefore w:val="0"/>
        <w:widowControl/>
        <w:kinsoku/>
        <w:wordWrap/>
        <w:overflowPunct/>
        <w:topLinePunct w:val="0"/>
        <w:autoSpaceDE/>
        <w:autoSpaceDN/>
        <w:bidi w:val="0"/>
        <w:adjustRightInd/>
        <w:snapToGrid/>
        <w:spacing w:line="360" w:lineRule="exact"/>
        <w:textAlignment w:val="auto"/>
        <w:rPr>
          <w:sz w:val="21"/>
          <w:szCs w:val="21"/>
        </w:rPr>
      </w:pPr>
      <w:r>
        <w:rPr>
          <w:rFonts w:ascii="宋体" w:hAnsi="宋体" w:eastAsia="宋体" w:cs="宋体"/>
          <w:sz w:val="21"/>
          <w:szCs w:val="21"/>
        </w:rPr>
        <w:t>导致的一切后果。</w:t>
      </w:r>
    </w:p>
    <w:p>
      <w:pPr>
        <w:keepNext w:val="0"/>
        <w:keepLines w:val="0"/>
        <w:pageBreakBefore w:val="0"/>
        <w:widowControl/>
        <w:kinsoku/>
        <w:wordWrap/>
        <w:overflowPunct/>
        <w:topLinePunct w:val="0"/>
        <w:autoSpaceDE/>
        <w:autoSpaceDN/>
        <w:bidi w:val="0"/>
        <w:adjustRightInd/>
        <w:snapToGrid/>
        <w:spacing w:line="360" w:lineRule="exact"/>
        <w:ind w:left="420"/>
        <w:textAlignment w:val="auto"/>
        <w:rPr>
          <w:sz w:val="21"/>
          <w:szCs w:val="21"/>
        </w:rPr>
      </w:pPr>
      <w:r>
        <w:rPr>
          <w:rFonts w:ascii="Arial" w:hAnsi="Arial" w:eastAsia="Arial" w:cs="Arial"/>
          <w:sz w:val="21"/>
          <w:szCs w:val="21"/>
        </w:rPr>
        <w:t>7</w:t>
      </w:r>
      <w:r>
        <w:rPr>
          <w:rFonts w:ascii="宋体" w:hAnsi="宋体" w:eastAsia="宋体" w:cs="宋体"/>
          <w:sz w:val="21"/>
          <w:szCs w:val="21"/>
        </w:rPr>
        <w:t>、投标文件递交截止时间后，主持人将在系统内发出投标文件解密的指令，投标人在各自地点</w:t>
      </w:r>
    </w:p>
    <w:p>
      <w:pPr>
        <w:keepNext w:val="0"/>
        <w:keepLines w:val="0"/>
        <w:pageBreakBefore w:val="0"/>
        <w:widowControl/>
        <w:kinsoku/>
        <w:wordWrap/>
        <w:overflowPunct/>
        <w:topLinePunct w:val="0"/>
        <w:autoSpaceDE/>
        <w:autoSpaceDN/>
        <w:bidi w:val="0"/>
        <w:adjustRightInd/>
        <w:snapToGrid/>
        <w:spacing w:line="360" w:lineRule="exact"/>
        <w:textAlignment w:val="auto"/>
        <w:rPr>
          <w:sz w:val="21"/>
          <w:szCs w:val="21"/>
        </w:rPr>
      </w:pPr>
      <w:r>
        <w:rPr>
          <w:rFonts w:ascii="宋体" w:hAnsi="宋体" w:eastAsia="宋体" w:cs="宋体"/>
          <w:sz w:val="21"/>
          <w:szCs w:val="21"/>
        </w:rPr>
        <w:t>按规定时间自行实施远程解密（投标人远程解密方法详见操作手册），投标人解密需在招标代理设置</w:t>
      </w:r>
    </w:p>
    <w:p>
      <w:pPr>
        <w:keepNext w:val="0"/>
        <w:keepLines w:val="0"/>
        <w:pageBreakBefore w:val="0"/>
        <w:widowControl/>
        <w:kinsoku/>
        <w:wordWrap/>
        <w:overflowPunct/>
        <w:topLinePunct w:val="0"/>
        <w:autoSpaceDE/>
        <w:autoSpaceDN/>
        <w:bidi w:val="0"/>
        <w:adjustRightInd/>
        <w:snapToGrid/>
        <w:spacing w:line="360" w:lineRule="exact"/>
        <w:textAlignment w:val="auto"/>
        <w:rPr>
          <w:sz w:val="21"/>
          <w:szCs w:val="21"/>
        </w:rPr>
      </w:pPr>
      <w:r>
        <w:rPr>
          <w:rFonts w:ascii="宋体" w:hAnsi="宋体" w:eastAsia="宋体" w:cs="宋体"/>
          <w:sz w:val="21"/>
          <w:szCs w:val="21"/>
        </w:rPr>
        <w:t>的规定时间之内完成。因投标人网络与电源不稳定、未按操作手册要求配置软硬件、解密锁发生故障</w:t>
      </w:r>
    </w:p>
    <w:p>
      <w:pPr>
        <w:keepNext w:val="0"/>
        <w:keepLines w:val="0"/>
        <w:pageBreakBefore w:val="0"/>
        <w:widowControl/>
        <w:kinsoku/>
        <w:wordWrap/>
        <w:overflowPunct/>
        <w:topLinePunct w:val="0"/>
        <w:autoSpaceDE/>
        <w:autoSpaceDN/>
        <w:bidi w:val="0"/>
        <w:adjustRightInd/>
        <w:snapToGrid/>
        <w:spacing w:line="360" w:lineRule="exact"/>
        <w:textAlignment w:val="auto"/>
        <w:rPr>
          <w:sz w:val="21"/>
          <w:szCs w:val="21"/>
        </w:rPr>
      </w:pPr>
      <w:r>
        <w:rPr>
          <w:rFonts w:ascii="宋体" w:hAnsi="宋体" w:eastAsia="宋体" w:cs="宋体"/>
          <w:sz w:val="21"/>
          <w:szCs w:val="21"/>
        </w:rPr>
        <w:t>或用错、故意不在要求时限内完成解密等自身原因，导致投标文件在规定时间内未能解密、解密失败</w:t>
      </w:r>
    </w:p>
    <w:p>
      <w:pPr>
        <w:keepNext w:val="0"/>
        <w:keepLines w:val="0"/>
        <w:pageBreakBefore w:val="0"/>
        <w:widowControl/>
        <w:kinsoku/>
        <w:wordWrap/>
        <w:overflowPunct/>
        <w:topLinePunct w:val="0"/>
        <w:autoSpaceDE/>
        <w:autoSpaceDN/>
        <w:bidi w:val="0"/>
        <w:adjustRightInd/>
        <w:snapToGrid/>
        <w:spacing w:line="360" w:lineRule="exact"/>
        <w:textAlignment w:val="auto"/>
        <w:rPr>
          <w:sz w:val="21"/>
          <w:szCs w:val="21"/>
        </w:rPr>
      </w:pPr>
      <w:r>
        <w:rPr>
          <w:rFonts w:ascii="宋体" w:hAnsi="宋体" w:eastAsia="宋体" w:cs="宋体"/>
          <w:sz w:val="21"/>
          <w:szCs w:val="21"/>
        </w:rPr>
        <w:t>或解密超时，视为投标人放弃投标；因招标人原因或网上招投标平台发生故障等，导致无法按时完成</w:t>
      </w:r>
    </w:p>
    <w:p>
      <w:pPr>
        <w:keepNext w:val="0"/>
        <w:keepLines w:val="0"/>
        <w:pageBreakBefore w:val="0"/>
        <w:widowControl/>
        <w:kinsoku/>
        <w:wordWrap/>
        <w:overflowPunct/>
        <w:topLinePunct w:val="0"/>
        <w:autoSpaceDE/>
        <w:autoSpaceDN/>
        <w:bidi w:val="0"/>
        <w:adjustRightInd/>
        <w:snapToGrid/>
        <w:spacing w:line="360" w:lineRule="exact"/>
        <w:textAlignment w:val="auto"/>
        <w:rPr>
          <w:sz w:val="21"/>
          <w:szCs w:val="21"/>
        </w:rPr>
      </w:pPr>
      <w:r>
        <w:rPr>
          <w:rFonts w:ascii="宋体" w:hAnsi="宋体" w:eastAsia="宋体" w:cs="宋体"/>
          <w:sz w:val="21"/>
          <w:szCs w:val="21"/>
        </w:rPr>
        <w:t>投标文件解密或开、评标工作无法进行的，可根据实际情况相应延迟解密时间或调整开、评标时间。</w:t>
      </w:r>
    </w:p>
    <w:p>
      <w:pPr>
        <w:keepNext w:val="0"/>
        <w:keepLines w:val="0"/>
        <w:pageBreakBefore w:val="0"/>
        <w:widowControl/>
        <w:kinsoku/>
        <w:wordWrap/>
        <w:overflowPunct/>
        <w:topLinePunct w:val="0"/>
        <w:autoSpaceDE/>
        <w:autoSpaceDN/>
        <w:bidi w:val="0"/>
        <w:adjustRightInd/>
        <w:snapToGrid/>
        <w:spacing w:line="360" w:lineRule="exact"/>
        <w:ind w:left="420"/>
        <w:textAlignment w:val="auto"/>
        <w:rPr>
          <w:sz w:val="21"/>
          <w:szCs w:val="21"/>
        </w:rPr>
      </w:pPr>
      <w:r>
        <w:rPr>
          <w:rFonts w:ascii="Arial" w:hAnsi="Arial" w:eastAsia="Arial" w:cs="Arial"/>
          <w:sz w:val="21"/>
          <w:szCs w:val="21"/>
        </w:rPr>
        <w:t>8</w:t>
      </w:r>
      <w:r>
        <w:rPr>
          <w:rFonts w:ascii="宋体" w:hAnsi="宋体" w:eastAsia="宋体" w:cs="宋体"/>
          <w:sz w:val="21"/>
          <w:szCs w:val="21"/>
        </w:rPr>
        <w:t>、开评标全过程中，各投标人参与远程交互的授权委托人或法人代表应始终为同一个人，中途</w:t>
      </w:r>
    </w:p>
    <w:p>
      <w:pPr>
        <w:keepNext w:val="0"/>
        <w:keepLines w:val="0"/>
        <w:pageBreakBefore w:val="0"/>
        <w:widowControl/>
        <w:kinsoku/>
        <w:wordWrap/>
        <w:overflowPunct/>
        <w:topLinePunct w:val="0"/>
        <w:autoSpaceDE/>
        <w:autoSpaceDN/>
        <w:bidi w:val="0"/>
        <w:adjustRightInd/>
        <w:snapToGrid/>
        <w:spacing w:line="360" w:lineRule="exact"/>
        <w:textAlignment w:val="auto"/>
        <w:rPr>
          <w:sz w:val="21"/>
          <w:szCs w:val="21"/>
        </w:rPr>
      </w:pPr>
      <w:r>
        <w:rPr>
          <w:rFonts w:ascii="宋体" w:hAnsi="宋体" w:eastAsia="宋体" w:cs="宋体"/>
          <w:sz w:val="21"/>
          <w:szCs w:val="21"/>
        </w:rPr>
        <w:t>不得更换，在解密、唱标、提疑、传送文件等特殊情况下需要交互时，投标人一端参与交互的人员将</w:t>
      </w:r>
    </w:p>
    <w:p>
      <w:pPr>
        <w:keepNext w:val="0"/>
        <w:keepLines w:val="0"/>
        <w:pageBreakBefore w:val="0"/>
        <w:widowControl/>
        <w:kinsoku/>
        <w:wordWrap/>
        <w:overflowPunct/>
        <w:topLinePunct w:val="0"/>
        <w:autoSpaceDE/>
        <w:autoSpaceDN/>
        <w:bidi w:val="0"/>
        <w:adjustRightInd/>
        <w:snapToGrid/>
        <w:spacing w:line="360" w:lineRule="exact"/>
        <w:textAlignment w:val="auto"/>
        <w:rPr>
          <w:sz w:val="21"/>
          <w:szCs w:val="21"/>
        </w:rPr>
      </w:pPr>
      <w:r>
        <w:rPr>
          <w:rFonts w:ascii="宋体" w:hAnsi="宋体" w:eastAsia="宋体" w:cs="宋体"/>
          <w:sz w:val="21"/>
          <w:szCs w:val="21"/>
        </w:rPr>
        <w:t>均被视为是投标人的授权委托人或法人代表，投标人不得以不承认交互人员的资格或身份等为借口抵</w:t>
      </w:r>
    </w:p>
    <w:p>
      <w:pPr>
        <w:keepNext w:val="0"/>
        <w:keepLines w:val="0"/>
        <w:pageBreakBefore w:val="0"/>
        <w:widowControl/>
        <w:kinsoku/>
        <w:wordWrap/>
        <w:overflowPunct/>
        <w:topLinePunct w:val="0"/>
        <w:autoSpaceDE/>
        <w:autoSpaceDN/>
        <w:bidi w:val="0"/>
        <w:adjustRightInd/>
        <w:snapToGrid/>
        <w:spacing w:line="360" w:lineRule="exact"/>
        <w:textAlignment w:val="auto"/>
        <w:rPr>
          <w:sz w:val="21"/>
          <w:szCs w:val="21"/>
        </w:rPr>
      </w:pPr>
      <w:r>
        <w:rPr>
          <w:rFonts w:ascii="宋体" w:hAnsi="宋体" w:eastAsia="宋体" w:cs="宋体"/>
          <w:sz w:val="21"/>
          <w:szCs w:val="21"/>
        </w:rPr>
        <w:t>赖推脱，投标人自行承担随意更换人员所导致的一切后果。</w:t>
      </w:r>
    </w:p>
    <w:p>
      <w:pPr>
        <w:keepNext w:val="0"/>
        <w:keepLines w:val="0"/>
        <w:pageBreakBefore w:val="0"/>
        <w:widowControl/>
        <w:kinsoku/>
        <w:wordWrap/>
        <w:overflowPunct/>
        <w:topLinePunct w:val="0"/>
        <w:autoSpaceDE/>
        <w:autoSpaceDN/>
        <w:bidi w:val="0"/>
        <w:adjustRightInd/>
        <w:snapToGrid/>
        <w:spacing w:line="360" w:lineRule="exact"/>
        <w:ind w:left="420"/>
        <w:textAlignment w:val="auto"/>
        <w:rPr>
          <w:sz w:val="21"/>
          <w:szCs w:val="21"/>
        </w:rPr>
      </w:pPr>
      <w:r>
        <w:rPr>
          <w:rFonts w:ascii="宋体" w:hAnsi="宋体" w:eastAsia="宋体" w:cs="宋体"/>
          <w:sz w:val="21"/>
          <w:szCs w:val="21"/>
        </w:rPr>
        <w:t>重要事项说明：</w:t>
      </w:r>
    </w:p>
    <w:p>
      <w:pPr>
        <w:keepNext w:val="0"/>
        <w:keepLines w:val="0"/>
        <w:pageBreakBefore w:val="0"/>
        <w:widowControl/>
        <w:kinsoku/>
        <w:wordWrap/>
        <w:overflowPunct/>
        <w:topLinePunct w:val="0"/>
        <w:autoSpaceDE/>
        <w:autoSpaceDN/>
        <w:bidi w:val="0"/>
        <w:adjustRightInd/>
        <w:snapToGrid/>
        <w:spacing w:line="360" w:lineRule="exact"/>
        <w:ind w:left="420"/>
        <w:textAlignment w:val="auto"/>
        <w:outlineLvl w:val="1"/>
        <w:rPr>
          <w:sz w:val="21"/>
          <w:szCs w:val="21"/>
        </w:rPr>
      </w:pPr>
      <w:bookmarkStart w:id="17" w:name="_Toc17812"/>
      <w:bookmarkStart w:id="18" w:name="_Toc9516"/>
      <w:bookmarkStart w:id="19" w:name="_Toc5759"/>
      <w:r>
        <w:rPr>
          <w:rFonts w:ascii="宋体" w:hAnsi="宋体" w:eastAsia="宋体" w:cs="宋体"/>
          <w:sz w:val="21"/>
          <w:szCs w:val="21"/>
        </w:rPr>
        <w:t>（</w:t>
      </w:r>
      <w:r>
        <w:rPr>
          <w:rFonts w:ascii="Arial" w:hAnsi="Arial" w:eastAsia="Arial" w:cs="Arial"/>
          <w:sz w:val="21"/>
          <w:szCs w:val="21"/>
        </w:rPr>
        <w:t>1</w:t>
      </w:r>
      <w:r>
        <w:rPr>
          <w:rFonts w:ascii="宋体" w:hAnsi="宋体" w:eastAsia="宋体" w:cs="宋体"/>
          <w:sz w:val="21"/>
          <w:szCs w:val="21"/>
        </w:rPr>
        <w:t>）开标项目的时间均以国家授时中心发布的时间为准。</w:t>
      </w:r>
      <w:bookmarkEnd w:id="17"/>
      <w:bookmarkEnd w:id="18"/>
      <w:bookmarkEnd w:id="19"/>
    </w:p>
    <w:p>
      <w:pPr>
        <w:keepNext w:val="0"/>
        <w:keepLines w:val="0"/>
        <w:pageBreakBefore w:val="0"/>
        <w:widowControl/>
        <w:kinsoku/>
        <w:wordWrap/>
        <w:overflowPunct/>
        <w:topLinePunct w:val="0"/>
        <w:autoSpaceDE/>
        <w:autoSpaceDN/>
        <w:bidi w:val="0"/>
        <w:adjustRightInd/>
        <w:snapToGrid/>
        <w:spacing w:line="360" w:lineRule="exact"/>
        <w:ind w:left="420"/>
        <w:textAlignment w:val="auto"/>
        <w:rPr>
          <w:sz w:val="21"/>
          <w:szCs w:val="21"/>
        </w:rPr>
      </w:pPr>
      <w:r>
        <w:rPr>
          <w:rFonts w:ascii="宋体" w:hAnsi="宋体" w:eastAsia="宋体" w:cs="宋体"/>
          <w:sz w:val="21"/>
          <w:szCs w:val="21"/>
        </w:rPr>
        <w:t>（</w:t>
      </w:r>
      <w:r>
        <w:rPr>
          <w:rFonts w:ascii="Arial" w:hAnsi="Arial" w:eastAsia="Arial" w:cs="Arial"/>
          <w:sz w:val="21"/>
          <w:szCs w:val="21"/>
        </w:rPr>
        <w:t>2</w:t>
      </w:r>
      <w:r>
        <w:rPr>
          <w:rFonts w:ascii="宋体" w:hAnsi="宋体" w:eastAsia="宋体" w:cs="宋体"/>
          <w:sz w:val="21"/>
          <w:szCs w:val="21"/>
        </w:rPr>
        <w:t>）投标文件递交截止时间前，各投标人的授权委托人或法人代表应提前进入不见面交易系统</w:t>
      </w:r>
    </w:p>
    <w:p>
      <w:pPr>
        <w:keepNext w:val="0"/>
        <w:keepLines w:val="0"/>
        <w:pageBreakBefore w:val="0"/>
        <w:widowControl/>
        <w:kinsoku/>
        <w:wordWrap/>
        <w:overflowPunct/>
        <w:topLinePunct w:val="0"/>
        <w:autoSpaceDE/>
        <w:autoSpaceDN/>
        <w:bidi w:val="0"/>
        <w:adjustRightInd/>
        <w:snapToGrid/>
        <w:spacing w:line="360" w:lineRule="exact"/>
        <w:textAlignment w:val="auto"/>
        <w:rPr>
          <w:sz w:val="21"/>
          <w:szCs w:val="21"/>
        </w:rPr>
      </w:pPr>
      <w:r>
        <w:rPr>
          <w:rFonts w:ascii="宋体" w:hAnsi="宋体" w:eastAsia="宋体" w:cs="宋体"/>
          <w:sz w:val="21"/>
          <w:szCs w:val="21"/>
        </w:rPr>
        <w:t>进行在线签到，</w:t>
      </w:r>
      <w:r>
        <w:rPr>
          <w:rFonts w:ascii="宋体" w:hAnsi="宋体" w:eastAsia="宋体" w:cs="宋体"/>
          <w:b/>
          <w:bCs/>
          <w:sz w:val="21"/>
          <w:szCs w:val="21"/>
        </w:rPr>
        <w:t>未完成签到的，将无法解密投标文件，并视为放弃投标</w:t>
      </w:r>
      <w:r>
        <w:rPr>
          <w:rFonts w:ascii="宋体" w:hAnsi="宋体" w:eastAsia="宋体" w:cs="宋体"/>
          <w:sz w:val="21"/>
          <w:szCs w:val="21"/>
        </w:rPr>
        <w:t>。</w:t>
      </w:r>
    </w:p>
    <w:p>
      <w:pPr>
        <w:keepNext w:val="0"/>
        <w:keepLines w:val="0"/>
        <w:pageBreakBefore w:val="0"/>
        <w:widowControl/>
        <w:kinsoku/>
        <w:wordWrap/>
        <w:overflowPunct/>
        <w:topLinePunct w:val="0"/>
        <w:autoSpaceDE/>
        <w:autoSpaceDN/>
        <w:bidi w:val="0"/>
        <w:adjustRightInd/>
        <w:snapToGrid/>
        <w:spacing w:line="360" w:lineRule="exact"/>
        <w:ind w:left="420"/>
        <w:textAlignment w:val="auto"/>
        <w:rPr>
          <w:sz w:val="21"/>
          <w:szCs w:val="21"/>
        </w:rPr>
      </w:pPr>
      <w:r>
        <w:rPr>
          <w:rFonts w:ascii="宋体" w:hAnsi="宋体" w:eastAsia="宋体" w:cs="宋体"/>
          <w:sz w:val="21"/>
          <w:szCs w:val="21"/>
        </w:rPr>
        <w:t>（</w:t>
      </w:r>
      <w:r>
        <w:rPr>
          <w:rFonts w:ascii="Arial" w:hAnsi="Arial" w:eastAsia="Arial" w:cs="Arial"/>
          <w:sz w:val="21"/>
          <w:szCs w:val="21"/>
        </w:rPr>
        <w:t>3</w:t>
      </w:r>
      <w:r>
        <w:rPr>
          <w:rFonts w:ascii="宋体" w:hAnsi="宋体" w:eastAsia="宋体" w:cs="宋体"/>
          <w:sz w:val="21"/>
          <w:szCs w:val="21"/>
        </w:rPr>
        <w:t>）投标人未在规定时间内解密、解密失败或解密超时，</w:t>
      </w:r>
      <w:r>
        <w:rPr>
          <w:rFonts w:ascii="宋体" w:hAnsi="宋体" w:eastAsia="宋体" w:cs="宋体"/>
          <w:b/>
          <w:bCs/>
          <w:sz w:val="21"/>
          <w:szCs w:val="21"/>
        </w:rPr>
        <w:t>视为放弃投标</w:t>
      </w:r>
      <w:r>
        <w:rPr>
          <w:rFonts w:ascii="宋体" w:hAnsi="宋体" w:eastAsia="宋体" w:cs="宋体"/>
          <w:sz w:val="21"/>
          <w:szCs w:val="21"/>
        </w:rPr>
        <w:t>。</w:t>
      </w:r>
    </w:p>
    <w:p>
      <w:pPr>
        <w:keepNext w:val="0"/>
        <w:keepLines w:val="0"/>
        <w:pageBreakBefore w:val="0"/>
        <w:widowControl/>
        <w:kinsoku/>
        <w:wordWrap/>
        <w:overflowPunct/>
        <w:topLinePunct w:val="0"/>
        <w:autoSpaceDE/>
        <w:autoSpaceDN/>
        <w:bidi w:val="0"/>
        <w:adjustRightInd/>
        <w:snapToGrid/>
        <w:spacing w:line="360" w:lineRule="exact"/>
        <w:ind w:left="420"/>
        <w:textAlignment w:val="auto"/>
        <w:rPr>
          <w:rFonts w:ascii="宋体" w:hAnsi="宋体" w:eastAsia="宋体" w:cs="宋体"/>
          <w:sz w:val="21"/>
          <w:szCs w:val="21"/>
        </w:rPr>
      </w:pPr>
      <w:r>
        <w:rPr>
          <w:rFonts w:ascii="宋体" w:hAnsi="宋体" w:eastAsia="宋体" w:cs="宋体"/>
          <w:sz w:val="21"/>
          <w:szCs w:val="21"/>
        </w:rPr>
        <w:t>（</w:t>
      </w:r>
      <w:r>
        <w:rPr>
          <w:rFonts w:ascii="Arial" w:hAnsi="Arial" w:eastAsia="Arial" w:cs="Arial"/>
          <w:sz w:val="21"/>
          <w:szCs w:val="21"/>
        </w:rPr>
        <w:t>4</w:t>
      </w:r>
      <w:r>
        <w:rPr>
          <w:rFonts w:ascii="宋体" w:hAnsi="宋体" w:eastAsia="宋体" w:cs="宋体"/>
          <w:sz w:val="21"/>
          <w:szCs w:val="21"/>
        </w:rPr>
        <w:t>）若投标人已申请多把</w:t>
      </w:r>
      <w:r>
        <w:rPr>
          <w:rFonts w:ascii="Arial" w:hAnsi="Arial" w:eastAsia="Arial" w:cs="Arial"/>
          <w:sz w:val="21"/>
          <w:szCs w:val="21"/>
        </w:rPr>
        <w:t xml:space="preserve"> CA </w:t>
      </w:r>
      <w:r>
        <w:rPr>
          <w:rFonts w:ascii="宋体" w:hAnsi="宋体" w:eastAsia="宋体" w:cs="宋体"/>
          <w:sz w:val="21"/>
          <w:szCs w:val="21"/>
        </w:rPr>
        <w:t>锁，请注意使用差别，确保制作上传加密投标文件和开标解密时使用的</w:t>
      </w:r>
      <w:r>
        <w:rPr>
          <w:rFonts w:ascii="Arial" w:hAnsi="Arial" w:eastAsia="Arial" w:cs="Arial"/>
          <w:sz w:val="21"/>
          <w:szCs w:val="21"/>
        </w:rPr>
        <w:t xml:space="preserve"> CA </w:t>
      </w:r>
      <w:r>
        <w:rPr>
          <w:rFonts w:ascii="宋体" w:hAnsi="宋体" w:eastAsia="宋体" w:cs="宋体"/>
          <w:sz w:val="21"/>
          <w:szCs w:val="21"/>
        </w:rPr>
        <w:t>锁是一致的，否则造成解密失败的，由投标人负责。</w:t>
      </w:r>
    </w:p>
    <w:p>
      <w:pPr>
        <w:keepNext w:val="0"/>
        <w:keepLines w:val="0"/>
        <w:pageBreakBefore w:val="0"/>
        <w:widowControl/>
        <w:kinsoku/>
        <w:wordWrap/>
        <w:overflowPunct/>
        <w:topLinePunct w:val="0"/>
        <w:autoSpaceDE/>
        <w:autoSpaceDN/>
        <w:bidi w:val="0"/>
        <w:adjustRightInd/>
        <w:snapToGrid/>
        <w:spacing w:line="360" w:lineRule="exact"/>
        <w:ind w:left="420"/>
        <w:textAlignment w:val="auto"/>
        <w:rPr>
          <w:sz w:val="21"/>
          <w:szCs w:val="21"/>
        </w:rPr>
      </w:pPr>
      <w:r>
        <w:rPr>
          <w:rFonts w:ascii="宋体" w:hAnsi="宋体" w:eastAsia="宋体" w:cs="宋体"/>
          <w:sz w:val="21"/>
          <w:szCs w:val="21"/>
        </w:rPr>
        <w:t>（</w:t>
      </w:r>
      <w:r>
        <w:rPr>
          <w:rFonts w:ascii="Arial" w:hAnsi="Arial" w:eastAsia="Arial" w:cs="Arial"/>
          <w:sz w:val="21"/>
          <w:szCs w:val="21"/>
        </w:rPr>
        <w:t>5</w:t>
      </w:r>
      <w:r>
        <w:rPr>
          <w:rFonts w:ascii="宋体" w:hAnsi="宋体" w:eastAsia="宋体" w:cs="宋体"/>
          <w:sz w:val="21"/>
          <w:szCs w:val="21"/>
        </w:rPr>
        <w:t>）如有疑问，请咨询品茗公司技术服务电话，技术服务电话：</w:t>
      </w:r>
      <w:r>
        <w:rPr>
          <w:rFonts w:hint="eastAsia" w:ascii="宋体" w:hAnsi="宋体" w:eastAsia="宋体" w:cs="宋体"/>
          <w:sz w:val="21"/>
          <w:szCs w:val="21"/>
          <w:lang w:eastAsia="zh-CN"/>
        </w:rPr>
        <w:t>章宏涛，</w:t>
      </w:r>
      <w:r>
        <w:rPr>
          <w:rFonts w:hint="eastAsia" w:ascii="宋体" w:hAnsi="宋体" w:eastAsia="宋体" w:cs="宋体"/>
          <w:b/>
          <w:bCs/>
          <w:sz w:val="21"/>
          <w:szCs w:val="21"/>
          <w:lang w:eastAsia="zh-CN"/>
        </w:rPr>
        <w:t>13968512856</w:t>
      </w:r>
      <w:r>
        <w:rPr>
          <w:rFonts w:ascii="宋体" w:hAnsi="宋体" w:eastAsia="宋体" w:cs="宋体"/>
          <w:sz w:val="21"/>
          <w:szCs w:val="21"/>
        </w:rPr>
        <w:t>。</w:t>
      </w:r>
      <w:r>
        <w:rPr>
          <w:rFonts w:ascii="Arial" w:hAnsi="Arial" w:eastAsia="Arial" w:cs="Arial"/>
          <w:sz w:val="21"/>
          <w:szCs w:val="21"/>
        </w:rPr>
        <w:t>QQ“</w:t>
      </w:r>
      <w:r>
        <w:rPr>
          <w:rFonts w:ascii="宋体" w:hAnsi="宋体" w:eastAsia="宋体" w:cs="宋体"/>
          <w:sz w:val="21"/>
          <w:szCs w:val="21"/>
        </w:rPr>
        <w:t>三门交易平台交流群</w:t>
      </w:r>
      <w:r>
        <w:rPr>
          <w:rFonts w:ascii="Arial" w:hAnsi="Arial" w:eastAsia="Arial" w:cs="Arial"/>
          <w:sz w:val="21"/>
          <w:szCs w:val="21"/>
        </w:rPr>
        <w:t>”</w:t>
      </w:r>
      <w:r>
        <w:rPr>
          <w:rFonts w:ascii="宋体" w:hAnsi="宋体" w:eastAsia="宋体" w:cs="宋体"/>
          <w:sz w:val="21"/>
          <w:szCs w:val="21"/>
        </w:rPr>
        <w:t>（群号：</w:t>
      </w:r>
      <w:r>
        <w:rPr>
          <w:rFonts w:ascii="Arial" w:hAnsi="Arial" w:eastAsia="Arial" w:cs="Arial"/>
          <w:sz w:val="21"/>
          <w:szCs w:val="21"/>
        </w:rPr>
        <w:t>146117595</w:t>
      </w:r>
      <w:r>
        <w:rPr>
          <w:rFonts w:ascii="宋体" w:hAnsi="宋体" w:eastAsia="宋体" w:cs="宋体"/>
          <w:sz w:val="21"/>
          <w:szCs w:val="21"/>
        </w:rPr>
        <w:t>），进行业务咨询。此群也将作为不见面开标的备用远程交互群。</w:t>
      </w:r>
    </w:p>
    <w:p>
      <w:pPr>
        <w:keepNext w:val="0"/>
        <w:keepLines w:val="0"/>
        <w:pageBreakBefore w:val="0"/>
        <w:widowControl/>
        <w:kinsoku/>
        <w:wordWrap/>
        <w:overflowPunct/>
        <w:topLinePunct w:val="0"/>
        <w:autoSpaceDE/>
        <w:autoSpaceDN/>
        <w:bidi w:val="0"/>
        <w:adjustRightInd/>
        <w:snapToGrid/>
        <w:spacing w:line="360" w:lineRule="exact"/>
        <w:textAlignment w:val="auto"/>
        <w:rPr>
          <w:sz w:val="21"/>
          <w:szCs w:val="21"/>
        </w:rPr>
        <w:sectPr>
          <w:pgSz w:w="11900" w:h="16840"/>
          <w:pgMar w:top="1191" w:right="1260" w:bottom="419" w:left="1360" w:header="0" w:footer="0" w:gutter="0"/>
          <w:pgBorders>
            <w:top w:val="none" w:sz="0" w:space="0"/>
            <w:left w:val="none" w:sz="0" w:space="0"/>
            <w:bottom w:val="none" w:sz="0" w:space="0"/>
            <w:right w:val="none" w:sz="0" w:space="0"/>
          </w:pgBorders>
          <w:pgNumType w:fmt="decimal"/>
          <w:cols w:equalWidth="0" w:num="1">
            <w:col w:w="9280"/>
          </w:cols>
        </w:sectPr>
      </w:pPr>
    </w:p>
    <w:p>
      <w:pPr>
        <w:rPr>
          <w:sz w:val="21"/>
          <w:szCs w:val="21"/>
        </w:rPr>
      </w:pPr>
    </w:p>
    <w:p>
      <w:pPr>
        <w:spacing w:line="273" w:lineRule="exact"/>
        <w:rPr>
          <w:sz w:val="21"/>
          <w:szCs w:val="21"/>
        </w:rPr>
      </w:pPr>
    </w:p>
    <w:p>
      <w:pPr>
        <w:rPr>
          <w:sz w:val="21"/>
          <w:szCs w:val="21"/>
        </w:rPr>
        <w:sectPr>
          <w:type w:val="continuous"/>
          <w:pgSz w:w="11900" w:h="16840"/>
          <w:pgMar w:top="1191" w:right="1260" w:bottom="419" w:left="1360" w:header="0" w:footer="0" w:gutter="0"/>
          <w:pgBorders>
            <w:top w:val="none" w:sz="0" w:space="0"/>
            <w:left w:val="none" w:sz="0" w:space="0"/>
            <w:bottom w:val="none" w:sz="0" w:space="0"/>
            <w:right w:val="none" w:sz="0" w:space="0"/>
          </w:pgBorders>
          <w:pgNumType w:fmt="decimal"/>
          <w:cols w:equalWidth="0" w:num="1">
            <w:col w:w="9280"/>
          </w:cols>
        </w:sectPr>
      </w:pPr>
    </w:p>
    <w:sdt>
      <w:sdtPr>
        <w:rPr>
          <w:rFonts w:ascii="宋体" w:hAnsi="宋体" w:eastAsia="宋体" w:cstheme="minorBidi"/>
          <w:sz w:val="48"/>
          <w:szCs w:val="48"/>
          <w:lang w:val="en-US" w:eastAsia="zh-CN" w:bidi="ar-SA"/>
        </w:rPr>
        <w:id w:val="147458748"/>
        <w15:color w:val="DBDBDB"/>
        <w:docPartObj>
          <w:docPartGallery w:val="Table of Contents"/>
          <w:docPartUnique/>
        </w:docPartObj>
      </w:sdtPr>
      <w:sdtEndPr>
        <w:rPr>
          <w:rFonts w:ascii="Arial" w:hAnsi="Arial" w:eastAsia="宋体" w:cstheme="minorBidi"/>
          <w:b/>
          <w:sz w:val="22"/>
          <w:szCs w:val="22"/>
          <w:lang w:val="en-US" w:eastAsia="zh-CN" w:bidi="ar-SA"/>
        </w:rPr>
      </w:sdtEndPr>
      <w:sdtContent>
        <w:p>
          <w:pPr>
            <w:spacing w:before="0" w:beforeLines="0" w:after="0" w:afterLines="0" w:line="240" w:lineRule="auto"/>
            <w:ind w:left="0" w:leftChars="0" w:right="0" w:rightChars="0" w:firstLine="0" w:firstLineChars="0"/>
            <w:jc w:val="center"/>
            <w:rPr>
              <w:sz w:val="48"/>
              <w:szCs w:val="48"/>
            </w:rPr>
          </w:pPr>
          <w:bookmarkStart w:id="20" w:name="page4"/>
          <w:bookmarkEnd w:id="20"/>
          <w:r>
            <w:rPr>
              <w:rFonts w:ascii="宋体" w:hAnsi="宋体" w:eastAsia="宋体"/>
              <w:sz w:val="48"/>
              <w:szCs w:val="48"/>
            </w:rPr>
            <w:t>目录</w:t>
          </w:r>
        </w:p>
        <w:p>
          <w:pPr>
            <w:pStyle w:val="20"/>
            <w:tabs>
              <w:tab w:val="right" w:leader="dot" w:pos="9240"/>
            </w:tabs>
          </w:pPr>
          <w:r>
            <w:fldChar w:fldCharType="begin"/>
          </w:r>
          <w:r>
            <w:instrText xml:space="preserve">TOC \o "1-3" \h \u </w:instrText>
          </w:r>
          <w:r>
            <w:fldChar w:fldCharType="separate"/>
          </w:r>
        </w:p>
        <w:p>
          <w:pPr>
            <w:pStyle w:val="20"/>
            <w:tabs>
              <w:tab w:val="right" w:leader="dot" w:pos="9240"/>
            </w:tabs>
            <w:spacing w:line="360" w:lineRule="auto"/>
          </w:pPr>
          <w:r>
            <w:fldChar w:fldCharType="begin"/>
          </w:r>
          <w:r>
            <w:instrText xml:space="preserve"> HYPERLINK \l _Toc13802 </w:instrText>
          </w:r>
          <w:r>
            <w:fldChar w:fldCharType="separate"/>
          </w:r>
          <w:r>
            <w:rPr>
              <w:rFonts w:hint="eastAsia"/>
              <w:szCs w:val="32"/>
            </w:rPr>
            <w:t xml:space="preserve">第一章 </w:t>
          </w:r>
          <w:r>
            <w:t>招标公告</w:t>
          </w:r>
          <w:r>
            <w:tab/>
          </w:r>
          <w:r>
            <w:fldChar w:fldCharType="begin"/>
          </w:r>
          <w:r>
            <w:instrText xml:space="preserve"> PAGEREF _Toc13802 \h </w:instrText>
          </w:r>
          <w:r>
            <w:fldChar w:fldCharType="separate"/>
          </w:r>
          <w:r>
            <w:t>1</w:t>
          </w:r>
          <w:r>
            <w:fldChar w:fldCharType="end"/>
          </w:r>
          <w:r>
            <w:fldChar w:fldCharType="end"/>
          </w:r>
        </w:p>
        <w:p>
          <w:pPr>
            <w:pStyle w:val="12"/>
            <w:tabs>
              <w:tab w:val="right" w:leader="dot" w:pos="9240"/>
            </w:tabs>
            <w:spacing w:line="360" w:lineRule="auto"/>
          </w:pPr>
          <w:r>
            <w:fldChar w:fldCharType="begin"/>
          </w:r>
          <w:r>
            <w:instrText xml:space="preserve"> HYPERLINK \l _Toc12451 </w:instrText>
          </w:r>
          <w:r>
            <w:fldChar w:fldCharType="separate"/>
          </w:r>
          <w:r>
            <w:rPr>
              <w:rFonts w:hint="eastAsia"/>
              <w:szCs w:val="21"/>
            </w:rPr>
            <w:t>1、招标条件</w:t>
          </w:r>
          <w:r>
            <w:tab/>
          </w:r>
          <w:r>
            <w:fldChar w:fldCharType="begin"/>
          </w:r>
          <w:r>
            <w:instrText xml:space="preserve"> PAGEREF _Toc12451 \h </w:instrText>
          </w:r>
          <w:r>
            <w:fldChar w:fldCharType="separate"/>
          </w:r>
          <w:r>
            <w:t>1</w:t>
          </w:r>
          <w:r>
            <w:fldChar w:fldCharType="end"/>
          </w:r>
          <w:r>
            <w:fldChar w:fldCharType="end"/>
          </w:r>
        </w:p>
        <w:p>
          <w:pPr>
            <w:pStyle w:val="12"/>
            <w:tabs>
              <w:tab w:val="right" w:leader="dot" w:pos="9240"/>
            </w:tabs>
            <w:spacing w:line="360" w:lineRule="auto"/>
          </w:pPr>
          <w:r>
            <w:fldChar w:fldCharType="begin"/>
          </w:r>
          <w:r>
            <w:instrText xml:space="preserve"> HYPERLINK \l _Toc24954 </w:instrText>
          </w:r>
          <w:r>
            <w:fldChar w:fldCharType="separate"/>
          </w:r>
          <w:r>
            <w:rPr>
              <w:rFonts w:hint="eastAsia"/>
              <w:szCs w:val="21"/>
            </w:rPr>
            <w:t>2、项目概况与招标范围</w:t>
          </w:r>
          <w:r>
            <w:tab/>
          </w:r>
          <w:r>
            <w:fldChar w:fldCharType="begin"/>
          </w:r>
          <w:r>
            <w:instrText xml:space="preserve"> PAGEREF _Toc24954 \h </w:instrText>
          </w:r>
          <w:r>
            <w:fldChar w:fldCharType="separate"/>
          </w:r>
          <w:r>
            <w:t>1</w:t>
          </w:r>
          <w:r>
            <w:fldChar w:fldCharType="end"/>
          </w:r>
          <w:r>
            <w:fldChar w:fldCharType="end"/>
          </w:r>
        </w:p>
        <w:p>
          <w:pPr>
            <w:pStyle w:val="12"/>
            <w:tabs>
              <w:tab w:val="right" w:leader="dot" w:pos="9240"/>
            </w:tabs>
            <w:spacing w:line="360" w:lineRule="auto"/>
          </w:pPr>
          <w:r>
            <w:fldChar w:fldCharType="begin"/>
          </w:r>
          <w:r>
            <w:instrText xml:space="preserve"> HYPERLINK \l _Toc10274 </w:instrText>
          </w:r>
          <w:r>
            <w:fldChar w:fldCharType="separate"/>
          </w:r>
          <w:r>
            <w:rPr>
              <w:rFonts w:hint="eastAsia"/>
              <w:szCs w:val="21"/>
            </w:rPr>
            <w:t>3、投标人资格要求</w:t>
          </w:r>
          <w:r>
            <w:tab/>
          </w:r>
          <w:r>
            <w:fldChar w:fldCharType="begin"/>
          </w:r>
          <w:r>
            <w:instrText xml:space="preserve"> PAGEREF _Toc10274 \h </w:instrText>
          </w:r>
          <w:r>
            <w:fldChar w:fldCharType="separate"/>
          </w:r>
          <w:r>
            <w:t>1</w:t>
          </w:r>
          <w:r>
            <w:fldChar w:fldCharType="end"/>
          </w:r>
          <w:r>
            <w:fldChar w:fldCharType="end"/>
          </w:r>
        </w:p>
        <w:p>
          <w:pPr>
            <w:pStyle w:val="12"/>
            <w:tabs>
              <w:tab w:val="right" w:leader="dot" w:pos="9240"/>
            </w:tabs>
            <w:spacing w:line="360" w:lineRule="auto"/>
          </w:pPr>
          <w:r>
            <w:fldChar w:fldCharType="begin"/>
          </w:r>
          <w:r>
            <w:instrText xml:space="preserve"> HYPERLINK \l _Toc21526 </w:instrText>
          </w:r>
          <w:r>
            <w:fldChar w:fldCharType="separate"/>
          </w:r>
          <w:r>
            <w:rPr>
              <w:rFonts w:hint="eastAsia"/>
              <w:szCs w:val="21"/>
              <w:lang w:val="en-US" w:eastAsia="zh-CN"/>
            </w:rPr>
            <w:t>4、招投标方式</w:t>
          </w:r>
          <w:r>
            <w:tab/>
          </w:r>
          <w:r>
            <w:fldChar w:fldCharType="begin"/>
          </w:r>
          <w:r>
            <w:instrText xml:space="preserve"> PAGEREF _Toc21526 \h </w:instrText>
          </w:r>
          <w:r>
            <w:fldChar w:fldCharType="separate"/>
          </w:r>
          <w:r>
            <w:t>1</w:t>
          </w:r>
          <w:r>
            <w:fldChar w:fldCharType="end"/>
          </w:r>
          <w:r>
            <w:fldChar w:fldCharType="end"/>
          </w:r>
        </w:p>
        <w:p>
          <w:pPr>
            <w:pStyle w:val="12"/>
            <w:tabs>
              <w:tab w:val="right" w:leader="dot" w:pos="9240"/>
            </w:tabs>
            <w:spacing w:line="360" w:lineRule="auto"/>
          </w:pPr>
          <w:r>
            <w:fldChar w:fldCharType="begin"/>
          </w:r>
          <w:r>
            <w:instrText xml:space="preserve"> HYPERLINK \l _Toc28198 </w:instrText>
          </w:r>
          <w:r>
            <w:fldChar w:fldCharType="separate"/>
          </w:r>
          <w:r>
            <w:rPr>
              <w:rFonts w:hint="eastAsia"/>
              <w:szCs w:val="21"/>
              <w:lang w:val="en-US" w:eastAsia="zh-CN"/>
            </w:rPr>
            <w:t>5、</w:t>
          </w:r>
          <w:r>
            <w:rPr>
              <w:rFonts w:hint="eastAsia"/>
              <w:szCs w:val="21"/>
            </w:rPr>
            <w:t>招标文件的获取</w:t>
          </w:r>
          <w:r>
            <w:tab/>
          </w:r>
          <w:r>
            <w:fldChar w:fldCharType="begin"/>
          </w:r>
          <w:r>
            <w:instrText xml:space="preserve"> PAGEREF _Toc28198 \h </w:instrText>
          </w:r>
          <w:r>
            <w:fldChar w:fldCharType="separate"/>
          </w:r>
          <w:r>
            <w:t>1</w:t>
          </w:r>
          <w:r>
            <w:fldChar w:fldCharType="end"/>
          </w:r>
          <w:r>
            <w:fldChar w:fldCharType="end"/>
          </w:r>
        </w:p>
        <w:p>
          <w:pPr>
            <w:pStyle w:val="12"/>
            <w:tabs>
              <w:tab w:val="right" w:leader="dot" w:pos="9240"/>
            </w:tabs>
            <w:spacing w:line="360" w:lineRule="auto"/>
          </w:pPr>
          <w:r>
            <w:fldChar w:fldCharType="begin"/>
          </w:r>
          <w:r>
            <w:instrText xml:space="preserve"> HYPERLINK \l _Toc21208 </w:instrText>
          </w:r>
          <w:r>
            <w:fldChar w:fldCharType="separate"/>
          </w:r>
          <w:r>
            <w:rPr>
              <w:rFonts w:hint="eastAsia"/>
              <w:szCs w:val="21"/>
              <w:lang w:val="en-US" w:eastAsia="zh-CN"/>
            </w:rPr>
            <w:t>6、投标文件的递交</w:t>
          </w:r>
          <w:r>
            <w:tab/>
          </w:r>
          <w:r>
            <w:fldChar w:fldCharType="begin"/>
          </w:r>
          <w:r>
            <w:instrText xml:space="preserve"> PAGEREF _Toc21208 \h </w:instrText>
          </w:r>
          <w:r>
            <w:fldChar w:fldCharType="separate"/>
          </w:r>
          <w:r>
            <w:t>1</w:t>
          </w:r>
          <w:r>
            <w:fldChar w:fldCharType="end"/>
          </w:r>
          <w:r>
            <w:fldChar w:fldCharType="end"/>
          </w:r>
        </w:p>
        <w:p>
          <w:pPr>
            <w:pStyle w:val="20"/>
            <w:tabs>
              <w:tab w:val="right" w:leader="dot" w:pos="9240"/>
            </w:tabs>
            <w:spacing w:line="360" w:lineRule="auto"/>
            <w:ind w:firstLine="440" w:firstLineChars="200"/>
          </w:pPr>
          <w:r>
            <w:fldChar w:fldCharType="begin"/>
          </w:r>
          <w:r>
            <w:instrText xml:space="preserve"> HYPERLINK \l _Toc24779 </w:instrText>
          </w:r>
          <w:r>
            <w:fldChar w:fldCharType="separate"/>
          </w:r>
          <w:r>
            <w:rPr>
              <w:rFonts w:hint="eastAsia" w:cstheme="minorBidi"/>
              <w:bCs/>
              <w:szCs w:val="21"/>
              <w:lang w:val="en-US" w:eastAsia="zh-CN" w:bidi="ar-SA"/>
            </w:rPr>
            <w:t>7</w:t>
          </w:r>
          <w:r>
            <w:rPr>
              <w:rFonts w:hint="eastAsia" w:asciiTheme="minorHAnsi" w:hAnsiTheme="minorHAnsi" w:eastAsiaTheme="minorEastAsia" w:cstheme="minorBidi"/>
              <w:bCs/>
              <w:szCs w:val="21"/>
              <w:lang w:val="en-US" w:eastAsia="zh-CN" w:bidi="ar-SA"/>
            </w:rPr>
            <w:t>、联系方式</w:t>
          </w:r>
          <w:r>
            <w:tab/>
          </w:r>
          <w:r>
            <w:fldChar w:fldCharType="begin"/>
          </w:r>
          <w:r>
            <w:instrText xml:space="preserve"> PAGEREF _Toc24779 \h </w:instrText>
          </w:r>
          <w:r>
            <w:fldChar w:fldCharType="separate"/>
          </w:r>
          <w:r>
            <w:t>1</w:t>
          </w:r>
          <w:r>
            <w:fldChar w:fldCharType="end"/>
          </w:r>
          <w:r>
            <w:fldChar w:fldCharType="end"/>
          </w:r>
        </w:p>
        <w:p>
          <w:pPr>
            <w:pStyle w:val="20"/>
            <w:tabs>
              <w:tab w:val="right" w:leader="dot" w:pos="9240"/>
            </w:tabs>
            <w:spacing w:line="360" w:lineRule="auto"/>
          </w:pPr>
          <w:r>
            <w:fldChar w:fldCharType="begin"/>
          </w:r>
          <w:r>
            <w:instrText xml:space="preserve"> HYPERLINK \l _Toc10415 </w:instrText>
          </w:r>
          <w:r>
            <w:fldChar w:fldCharType="separate"/>
          </w:r>
          <w:r>
            <w:rPr>
              <w:rFonts w:hint="eastAsia" w:eastAsiaTheme="minorEastAsia"/>
              <w:szCs w:val="32"/>
              <w:lang w:eastAsia="zh-CN"/>
            </w:rPr>
            <w:t xml:space="preserve">第二章 </w:t>
          </w:r>
          <w:r>
            <w:rPr>
              <w:rFonts w:hint="eastAsia"/>
              <w:lang w:val="en-US" w:eastAsia="zh-CN"/>
            </w:rPr>
            <w:t>投标人须知</w:t>
          </w:r>
          <w:r>
            <w:tab/>
          </w:r>
          <w:r>
            <w:fldChar w:fldCharType="begin"/>
          </w:r>
          <w:r>
            <w:instrText xml:space="preserve"> PAGEREF _Toc10415 \h </w:instrText>
          </w:r>
          <w:r>
            <w:fldChar w:fldCharType="separate"/>
          </w:r>
          <w:r>
            <w:t>3</w:t>
          </w:r>
          <w:r>
            <w:fldChar w:fldCharType="end"/>
          </w:r>
          <w:r>
            <w:fldChar w:fldCharType="end"/>
          </w:r>
        </w:p>
        <w:p>
          <w:pPr>
            <w:pStyle w:val="12"/>
            <w:tabs>
              <w:tab w:val="right" w:leader="dot" w:pos="9240"/>
            </w:tabs>
            <w:spacing w:line="360" w:lineRule="auto"/>
          </w:pPr>
          <w:r>
            <w:fldChar w:fldCharType="begin"/>
          </w:r>
          <w:r>
            <w:instrText xml:space="preserve"> HYPERLINK \l _Toc1532 </w:instrText>
          </w:r>
          <w:r>
            <w:fldChar w:fldCharType="separate"/>
          </w:r>
          <w:r>
            <w:rPr>
              <w:rFonts w:hint="eastAsia"/>
              <w:szCs w:val="24"/>
              <w:lang w:val="en-US" w:eastAsia="zh-CN"/>
            </w:rPr>
            <w:t>投标人须知前附表</w:t>
          </w:r>
          <w:r>
            <w:tab/>
          </w:r>
          <w:r>
            <w:fldChar w:fldCharType="begin"/>
          </w:r>
          <w:r>
            <w:instrText xml:space="preserve"> PAGEREF _Toc1532 \h </w:instrText>
          </w:r>
          <w:r>
            <w:fldChar w:fldCharType="separate"/>
          </w:r>
          <w:r>
            <w:t>3</w:t>
          </w:r>
          <w:r>
            <w:fldChar w:fldCharType="end"/>
          </w:r>
          <w:r>
            <w:fldChar w:fldCharType="end"/>
          </w:r>
        </w:p>
        <w:p>
          <w:pPr>
            <w:pStyle w:val="12"/>
            <w:tabs>
              <w:tab w:val="right" w:leader="dot" w:pos="9240"/>
            </w:tabs>
            <w:spacing w:line="360" w:lineRule="auto"/>
          </w:pPr>
          <w:r>
            <w:fldChar w:fldCharType="begin"/>
          </w:r>
          <w:r>
            <w:instrText xml:space="preserve"> HYPERLINK \l _Toc28825 </w:instrText>
          </w:r>
          <w:r>
            <w:fldChar w:fldCharType="separate"/>
          </w:r>
          <w:r>
            <w:t>1. 总则</w:t>
          </w:r>
          <w:r>
            <w:tab/>
          </w:r>
          <w:r>
            <w:fldChar w:fldCharType="begin"/>
          </w:r>
          <w:r>
            <w:instrText xml:space="preserve"> PAGEREF _Toc28825 \h </w:instrText>
          </w:r>
          <w:r>
            <w:fldChar w:fldCharType="separate"/>
          </w:r>
          <w:r>
            <w:t>10</w:t>
          </w:r>
          <w:r>
            <w:fldChar w:fldCharType="end"/>
          </w:r>
          <w:r>
            <w:fldChar w:fldCharType="end"/>
          </w:r>
        </w:p>
        <w:p>
          <w:pPr>
            <w:pStyle w:val="12"/>
            <w:tabs>
              <w:tab w:val="right" w:leader="dot" w:pos="9240"/>
            </w:tabs>
            <w:spacing w:line="360" w:lineRule="auto"/>
          </w:pPr>
          <w:r>
            <w:fldChar w:fldCharType="begin"/>
          </w:r>
          <w:r>
            <w:instrText xml:space="preserve"> HYPERLINK \l _Toc1255 </w:instrText>
          </w:r>
          <w:r>
            <w:fldChar w:fldCharType="separate"/>
          </w:r>
          <w:r>
            <w:rPr>
              <w:rFonts w:ascii="Arial" w:hAnsi="Arial" w:eastAsia="Arial" w:cs="Arial"/>
              <w:szCs w:val="24"/>
            </w:rPr>
            <w:t xml:space="preserve">1.1 </w:t>
          </w:r>
          <w:r>
            <w:rPr>
              <w:rFonts w:hint="eastAsia" w:ascii="宋体" w:hAnsi="宋体" w:eastAsia="宋体" w:cs="宋体"/>
              <w:szCs w:val="24"/>
              <w:lang w:val="en-US" w:eastAsia="zh-CN"/>
            </w:rPr>
            <w:t>招标项目</w:t>
          </w:r>
          <w:r>
            <w:rPr>
              <w:rFonts w:ascii="宋体" w:hAnsi="宋体" w:eastAsia="宋体" w:cs="宋体"/>
              <w:szCs w:val="24"/>
            </w:rPr>
            <w:t>概况</w:t>
          </w:r>
          <w:r>
            <w:tab/>
          </w:r>
          <w:r>
            <w:fldChar w:fldCharType="begin"/>
          </w:r>
          <w:r>
            <w:instrText xml:space="preserve"> PAGEREF _Toc1255 \h </w:instrText>
          </w:r>
          <w:r>
            <w:fldChar w:fldCharType="separate"/>
          </w:r>
          <w:r>
            <w:t>10</w:t>
          </w:r>
          <w:r>
            <w:fldChar w:fldCharType="end"/>
          </w:r>
          <w:r>
            <w:fldChar w:fldCharType="end"/>
          </w:r>
        </w:p>
        <w:p>
          <w:pPr>
            <w:pStyle w:val="12"/>
            <w:tabs>
              <w:tab w:val="right" w:leader="dot" w:pos="9240"/>
            </w:tabs>
            <w:spacing w:line="360" w:lineRule="auto"/>
          </w:pPr>
          <w:r>
            <w:fldChar w:fldCharType="begin"/>
          </w:r>
          <w:r>
            <w:instrText xml:space="preserve"> HYPERLINK \l _Toc30842 </w:instrText>
          </w:r>
          <w:r>
            <w:fldChar w:fldCharType="separate"/>
          </w:r>
          <w:r>
            <w:rPr>
              <w:rFonts w:ascii="Arial" w:hAnsi="Arial" w:eastAsia="Arial" w:cs="Arial"/>
              <w:szCs w:val="24"/>
            </w:rPr>
            <w:t xml:space="preserve">1.2 </w:t>
          </w:r>
          <w:r>
            <w:rPr>
              <w:rFonts w:ascii="宋体" w:hAnsi="宋体" w:eastAsia="宋体" w:cs="宋体"/>
              <w:szCs w:val="24"/>
            </w:rPr>
            <w:t>资金来源和落实情况</w:t>
          </w:r>
          <w:r>
            <w:tab/>
          </w:r>
          <w:r>
            <w:fldChar w:fldCharType="begin"/>
          </w:r>
          <w:r>
            <w:instrText xml:space="preserve"> PAGEREF _Toc30842 \h </w:instrText>
          </w:r>
          <w:r>
            <w:fldChar w:fldCharType="separate"/>
          </w:r>
          <w:r>
            <w:t>10</w:t>
          </w:r>
          <w:r>
            <w:fldChar w:fldCharType="end"/>
          </w:r>
          <w:r>
            <w:fldChar w:fldCharType="end"/>
          </w:r>
        </w:p>
        <w:p>
          <w:pPr>
            <w:pStyle w:val="12"/>
            <w:tabs>
              <w:tab w:val="right" w:leader="dot" w:pos="9240"/>
            </w:tabs>
            <w:spacing w:line="360" w:lineRule="auto"/>
          </w:pPr>
          <w:r>
            <w:fldChar w:fldCharType="begin"/>
          </w:r>
          <w:r>
            <w:instrText xml:space="preserve"> HYPERLINK \l _Toc17788 </w:instrText>
          </w:r>
          <w:r>
            <w:fldChar w:fldCharType="separate"/>
          </w:r>
          <w:r>
            <w:rPr>
              <w:rFonts w:ascii="Arial" w:hAnsi="Arial" w:eastAsia="Arial" w:cs="Arial"/>
              <w:szCs w:val="24"/>
            </w:rPr>
            <w:t xml:space="preserve">1.3 </w:t>
          </w:r>
          <w:r>
            <w:rPr>
              <w:rFonts w:ascii="宋体" w:hAnsi="宋体" w:eastAsia="宋体" w:cs="宋体"/>
              <w:szCs w:val="24"/>
            </w:rPr>
            <w:t>招标范围、计划工期和质量要求</w:t>
          </w:r>
          <w:r>
            <w:tab/>
          </w:r>
          <w:r>
            <w:fldChar w:fldCharType="begin"/>
          </w:r>
          <w:r>
            <w:instrText xml:space="preserve"> PAGEREF _Toc17788 \h </w:instrText>
          </w:r>
          <w:r>
            <w:fldChar w:fldCharType="separate"/>
          </w:r>
          <w:r>
            <w:t>10</w:t>
          </w:r>
          <w:r>
            <w:fldChar w:fldCharType="end"/>
          </w:r>
          <w:r>
            <w:fldChar w:fldCharType="end"/>
          </w:r>
        </w:p>
        <w:p>
          <w:pPr>
            <w:pStyle w:val="12"/>
            <w:tabs>
              <w:tab w:val="right" w:leader="dot" w:pos="9240"/>
            </w:tabs>
            <w:spacing w:line="360" w:lineRule="auto"/>
          </w:pPr>
          <w:r>
            <w:fldChar w:fldCharType="begin"/>
          </w:r>
          <w:r>
            <w:instrText xml:space="preserve"> HYPERLINK \l _Toc31669 </w:instrText>
          </w:r>
          <w:r>
            <w:fldChar w:fldCharType="separate"/>
          </w:r>
          <w:r>
            <w:rPr>
              <w:rFonts w:ascii="Arial" w:hAnsi="Arial" w:eastAsia="Arial" w:cs="Arial"/>
              <w:szCs w:val="24"/>
            </w:rPr>
            <w:t xml:space="preserve">1.4 </w:t>
          </w:r>
          <w:r>
            <w:rPr>
              <w:rFonts w:ascii="宋体" w:hAnsi="宋体" w:eastAsia="宋体" w:cs="宋体"/>
              <w:szCs w:val="24"/>
            </w:rPr>
            <w:t>投标人资格要求</w:t>
          </w:r>
          <w:r>
            <w:tab/>
          </w:r>
          <w:r>
            <w:fldChar w:fldCharType="begin"/>
          </w:r>
          <w:r>
            <w:instrText xml:space="preserve"> PAGEREF _Toc31669 \h </w:instrText>
          </w:r>
          <w:r>
            <w:fldChar w:fldCharType="separate"/>
          </w:r>
          <w:r>
            <w:t>10</w:t>
          </w:r>
          <w:r>
            <w:fldChar w:fldCharType="end"/>
          </w:r>
          <w:r>
            <w:fldChar w:fldCharType="end"/>
          </w:r>
        </w:p>
        <w:p>
          <w:pPr>
            <w:pStyle w:val="12"/>
            <w:tabs>
              <w:tab w:val="right" w:leader="dot" w:pos="9240"/>
            </w:tabs>
            <w:spacing w:line="360" w:lineRule="auto"/>
          </w:pPr>
          <w:r>
            <w:fldChar w:fldCharType="begin"/>
          </w:r>
          <w:r>
            <w:instrText xml:space="preserve"> HYPERLINK \l _Toc1016 </w:instrText>
          </w:r>
          <w:r>
            <w:fldChar w:fldCharType="separate"/>
          </w:r>
          <w:r>
            <w:rPr>
              <w:rFonts w:ascii="Arial" w:hAnsi="Arial" w:eastAsia="Arial" w:cs="Arial"/>
              <w:szCs w:val="24"/>
            </w:rPr>
            <w:t xml:space="preserve">1.5 </w:t>
          </w:r>
          <w:r>
            <w:rPr>
              <w:rFonts w:ascii="宋体" w:hAnsi="宋体" w:eastAsia="宋体" w:cs="宋体"/>
              <w:szCs w:val="24"/>
            </w:rPr>
            <w:t>费用承担</w:t>
          </w:r>
          <w:r>
            <w:tab/>
          </w:r>
          <w:r>
            <w:fldChar w:fldCharType="begin"/>
          </w:r>
          <w:r>
            <w:instrText xml:space="preserve"> PAGEREF _Toc1016 \h </w:instrText>
          </w:r>
          <w:r>
            <w:fldChar w:fldCharType="separate"/>
          </w:r>
          <w:r>
            <w:t>11</w:t>
          </w:r>
          <w:r>
            <w:fldChar w:fldCharType="end"/>
          </w:r>
          <w:r>
            <w:fldChar w:fldCharType="end"/>
          </w:r>
        </w:p>
        <w:p>
          <w:pPr>
            <w:pStyle w:val="12"/>
            <w:tabs>
              <w:tab w:val="right" w:leader="dot" w:pos="9240"/>
            </w:tabs>
            <w:spacing w:line="360" w:lineRule="auto"/>
          </w:pPr>
          <w:r>
            <w:fldChar w:fldCharType="begin"/>
          </w:r>
          <w:r>
            <w:instrText xml:space="preserve"> HYPERLINK \l _Toc8793 </w:instrText>
          </w:r>
          <w:r>
            <w:fldChar w:fldCharType="separate"/>
          </w:r>
          <w:r>
            <w:rPr>
              <w:rFonts w:ascii="Arial" w:hAnsi="Arial" w:eastAsia="Arial" w:cs="Arial"/>
              <w:szCs w:val="24"/>
            </w:rPr>
            <w:t xml:space="preserve">1.6 </w:t>
          </w:r>
          <w:r>
            <w:rPr>
              <w:rFonts w:ascii="宋体" w:hAnsi="宋体" w:eastAsia="宋体" w:cs="宋体"/>
              <w:szCs w:val="24"/>
            </w:rPr>
            <w:t>保密</w:t>
          </w:r>
          <w:r>
            <w:tab/>
          </w:r>
          <w:r>
            <w:fldChar w:fldCharType="begin"/>
          </w:r>
          <w:r>
            <w:instrText xml:space="preserve"> PAGEREF _Toc8793 \h </w:instrText>
          </w:r>
          <w:r>
            <w:fldChar w:fldCharType="separate"/>
          </w:r>
          <w:r>
            <w:t>11</w:t>
          </w:r>
          <w:r>
            <w:fldChar w:fldCharType="end"/>
          </w:r>
          <w:r>
            <w:fldChar w:fldCharType="end"/>
          </w:r>
        </w:p>
        <w:p>
          <w:pPr>
            <w:pStyle w:val="12"/>
            <w:tabs>
              <w:tab w:val="right" w:leader="dot" w:pos="9240"/>
            </w:tabs>
            <w:spacing w:line="360" w:lineRule="auto"/>
          </w:pPr>
          <w:r>
            <w:fldChar w:fldCharType="begin"/>
          </w:r>
          <w:r>
            <w:instrText xml:space="preserve"> HYPERLINK \l _Toc14827 </w:instrText>
          </w:r>
          <w:r>
            <w:fldChar w:fldCharType="separate"/>
          </w:r>
          <w:r>
            <w:rPr>
              <w:rFonts w:ascii="Arial" w:hAnsi="Arial" w:eastAsia="Arial" w:cs="Arial"/>
              <w:szCs w:val="24"/>
            </w:rPr>
            <w:t xml:space="preserve">1.7 </w:t>
          </w:r>
          <w:r>
            <w:rPr>
              <w:rFonts w:ascii="宋体" w:hAnsi="宋体" w:eastAsia="宋体" w:cs="宋体"/>
              <w:szCs w:val="24"/>
            </w:rPr>
            <w:t>语言文字</w:t>
          </w:r>
          <w:r>
            <w:tab/>
          </w:r>
          <w:r>
            <w:fldChar w:fldCharType="begin"/>
          </w:r>
          <w:r>
            <w:instrText xml:space="preserve"> PAGEREF _Toc14827 \h </w:instrText>
          </w:r>
          <w:r>
            <w:fldChar w:fldCharType="separate"/>
          </w:r>
          <w:r>
            <w:t>11</w:t>
          </w:r>
          <w:r>
            <w:fldChar w:fldCharType="end"/>
          </w:r>
          <w:r>
            <w:fldChar w:fldCharType="end"/>
          </w:r>
        </w:p>
        <w:p>
          <w:pPr>
            <w:pStyle w:val="12"/>
            <w:tabs>
              <w:tab w:val="right" w:leader="dot" w:pos="9240"/>
            </w:tabs>
            <w:spacing w:line="360" w:lineRule="auto"/>
          </w:pPr>
          <w:r>
            <w:fldChar w:fldCharType="begin"/>
          </w:r>
          <w:r>
            <w:instrText xml:space="preserve"> HYPERLINK \l _Toc4736 </w:instrText>
          </w:r>
          <w:r>
            <w:fldChar w:fldCharType="separate"/>
          </w:r>
          <w:r>
            <w:rPr>
              <w:rFonts w:ascii="Arial" w:hAnsi="Arial" w:eastAsia="Arial" w:cs="Arial"/>
              <w:szCs w:val="24"/>
            </w:rPr>
            <w:t xml:space="preserve">1.8 </w:t>
          </w:r>
          <w:r>
            <w:rPr>
              <w:rFonts w:ascii="宋体" w:hAnsi="宋体" w:eastAsia="宋体" w:cs="宋体"/>
              <w:szCs w:val="24"/>
            </w:rPr>
            <w:t>计量单位</w:t>
          </w:r>
          <w:r>
            <w:tab/>
          </w:r>
          <w:r>
            <w:fldChar w:fldCharType="begin"/>
          </w:r>
          <w:r>
            <w:instrText xml:space="preserve"> PAGEREF _Toc4736 \h </w:instrText>
          </w:r>
          <w:r>
            <w:fldChar w:fldCharType="separate"/>
          </w:r>
          <w:r>
            <w:t>11</w:t>
          </w:r>
          <w:r>
            <w:fldChar w:fldCharType="end"/>
          </w:r>
          <w:r>
            <w:fldChar w:fldCharType="end"/>
          </w:r>
        </w:p>
        <w:p>
          <w:pPr>
            <w:pStyle w:val="12"/>
            <w:tabs>
              <w:tab w:val="right" w:leader="dot" w:pos="9240"/>
            </w:tabs>
            <w:spacing w:line="360" w:lineRule="auto"/>
          </w:pPr>
          <w:r>
            <w:fldChar w:fldCharType="begin"/>
          </w:r>
          <w:r>
            <w:instrText xml:space="preserve"> HYPERLINK \l _Toc1171 </w:instrText>
          </w:r>
          <w:r>
            <w:fldChar w:fldCharType="separate"/>
          </w:r>
          <w:r>
            <w:rPr>
              <w:rFonts w:ascii="Arial" w:hAnsi="Arial" w:eastAsia="Arial" w:cs="Arial"/>
              <w:szCs w:val="24"/>
            </w:rPr>
            <w:t xml:space="preserve">1.9 </w:t>
          </w:r>
          <w:r>
            <w:rPr>
              <w:rFonts w:ascii="宋体" w:hAnsi="宋体" w:eastAsia="宋体" w:cs="宋体"/>
              <w:szCs w:val="24"/>
            </w:rPr>
            <w:t>踏勘现场</w:t>
          </w:r>
          <w:r>
            <w:tab/>
          </w:r>
          <w:r>
            <w:fldChar w:fldCharType="begin"/>
          </w:r>
          <w:r>
            <w:instrText xml:space="preserve"> PAGEREF _Toc1171 \h </w:instrText>
          </w:r>
          <w:r>
            <w:fldChar w:fldCharType="separate"/>
          </w:r>
          <w:r>
            <w:t>11</w:t>
          </w:r>
          <w:r>
            <w:fldChar w:fldCharType="end"/>
          </w:r>
          <w:r>
            <w:fldChar w:fldCharType="end"/>
          </w:r>
        </w:p>
        <w:p>
          <w:pPr>
            <w:pStyle w:val="12"/>
            <w:tabs>
              <w:tab w:val="right" w:leader="dot" w:pos="9240"/>
            </w:tabs>
            <w:spacing w:line="360" w:lineRule="auto"/>
          </w:pPr>
          <w:r>
            <w:fldChar w:fldCharType="begin"/>
          </w:r>
          <w:r>
            <w:instrText xml:space="preserve"> HYPERLINK \l _Toc28122 </w:instrText>
          </w:r>
          <w:r>
            <w:fldChar w:fldCharType="separate"/>
          </w:r>
          <w:r>
            <w:rPr>
              <w:rFonts w:ascii="Arial" w:hAnsi="Arial" w:eastAsia="Arial" w:cs="Arial"/>
              <w:szCs w:val="24"/>
            </w:rPr>
            <w:t xml:space="preserve">1.10 </w:t>
          </w:r>
          <w:r>
            <w:rPr>
              <w:rFonts w:ascii="宋体" w:hAnsi="宋体" w:eastAsia="宋体" w:cs="宋体"/>
              <w:szCs w:val="24"/>
            </w:rPr>
            <w:t>投标预备会</w:t>
          </w:r>
          <w:r>
            <w:tab/>
          </w:r>
          <w:r>
            <w:fldChar w:fldCharType="begin"/>
          </w:r>
          <w:r>
            <w:instrText xml:space="preserve"> PAGEREF _Toc28122 \h </w:instrText>
          </w:r>
          <w:r>
            <w:fldChar w:fldCharType="separate"/>
          </w:r>
          <w:r>
            <w:t>11</w:t>
          </w:r>
          <w:r>
            <w:fldChar w:fldCharType="end"/>
          </w:r>
          <w:r>
            <w:fldChar w:fldCharType="end"/>
          </w:r>
        </w:p>
        <w:p>
          <w:pPr>
            <w:pStyle w:val="12"/>
            <w:tabs>
              <w:tab w:val="right" w:leader="dot" w:pos="9240"/>
            </w:tabs>
            <w:spacing w:line="360" w:lineRule="auto"/>
          </w:pPr>
          <w:r>
            <w:fldChar w:fldCharType="begin"/>
          </w:r>
          <w:r>
            <w:instrText xml:space="preserve"> HYPERLINK \l _Toc6836 </w:instrText>
          </w:r>
          <w:r>
            <w:fldChar w:fldCharType="separate"/>
          </w:r>
          <w:r>
            <w:rPr>
              <w:rFonts w:ascii="Arial" w:hAnsi="Arial" w:eastAsia="Arial" w:cs="Arial"/>
              <w:szCs w:val="24"/>
            </w:rPr>
            <w:t xml:space="preserve">1.11 </w:t>
          </w:r>
          <w:r>
            <w:rPr>
              <w:rFonts w:ascii="宋体" w:hAnsi="宋体" w:eastAsia="宋体" w:cs="宋体"/>
              <w:szCs w:val="24"/>
            </w:rPr>
            <w:t>分包</w:t>
          </w:r>
          <w:r>
            <w:tab/>
          </w:r>
          <w:r>
            <w:fldChar w:fldCharType="begin"/>
          </w:r>
          <w:r>
            <w:instrText xml:space="preserve"> PAGEREF _Toc6836 \h </w:instrText>
          </w:r>
          <w:r>
            <w:fldChar w:fldCharType="separate"/>
          </w:r>
          <w:r>
            <w:t>12</w:t>
          </w:r>
          <w:r>
            <w:fldChar w:fldCharType="end"/>
          </w:r>
          <w:r>
            <w:fldChar w:fldCharType="end"/>
          </w:r>
        </w:p>
        <w:p>
          <w:pPr>
            <w:pStyle w:val="12"/>
            <w:tabs>
              <w:tab w:val="right" w:leader="dot" w:pos="9240"/>
            </w:tabs>
            <w:spacing w:line="360" w:lineRule="auto"/>
          </w:pPr>
          <w:r>
            <w:fldChar w:fldCharType="begin"/>
          </w:r>
          <w:r>
            <w:instrText xml:space="preserve"> HYPERLINK \l _Toc9351 </w:instrText>
          </w:r>
          <w:r>
            <w:fldChar w:fldCharType="separate"/>
          </w:r>
          <w:r>
            <w:rPr>
              <w:rFonts w:ascii="Arial" w:hAnsi="Arial" w:eastAsia="Arial" w:cs="Arial"/>
              <w:szCs w:val="24"/>
            </w:rPr>
            <w:t xml:space="preserve">1.12 </w:t>
          </w:r>
          <w:r>
            <w:rPr>
              <w:rFonts w:ascii="宋体" w:hAnsi="宋体" w:eastAsia="宋体" w:cs="宋体"/>
              <w:szCs w:val="24"/>
            </w:rPr>
            <w:t>偏离</w:t>
          </w:r>
          <w:r>
            <w:tab/>
          </w:r>
          <w:r>
            <w:fldChar w:fldCharType="begin"/>
          </w:r>
          <w:r>
            <w:instrText xml:space="preserve"> PAGEREF _Toc9351 \h </w:instrText>
          </w:r>
          <w:r>
            <w:fldChar w:fldCharType="separate"/>
          </w:r>
          <w:r>
            <w:t>12</w:t>
          </w:r>
          <w:r>
            <w:fldChar w:fldCharType="end"/>
          </w:r>
          <w:r>
            <w:fldChar w:fldCharType="end"/>
          </w:r>
        </w:p>
        <w:p>
          <w:pPr>
            <w:pStyle w:val="12"/>
            <w:tabs>
              <w:tab w:val="right" w:leader="dot" w:pos="9240"/>
            </w:tabs>
            <w:spacing w:line="360" w:lineRule="auto"/>
          </w:pPr>
          <w:r>
            <w:fldChar w:fldCharType="begin"/>
          </w:r>
          <w:r>
            <w:instrText xml:space="preserve"> HYPERLINK \l _Toc13981 </w:instrText>
          </w:r>
          <w:r>
            <w:fldChar w:fldCharType="separate"/>
          </w:r>
          <w:r>
            <w:t>2. 招标文件</w:t>
          </w:r>
          <w:r>
            <w:tab/>
          </w:r>
          <w:r>
            <w:fldChar w:fldCharType="begin"/>
          </w:r>
          <w:r>
            <w:instrText xml:space="preserve"> PAGEREF _Toc13981 \h </w:instrText>
          </w:r>
          <w:r>
            <w:fldChar w:fldCharType="separate"/>
          </w:r>
          <w:r>
            <w:t>12</w:t>
          </w:r>
          <w:r>
            <w:fldChar w:fldCharType="end"/>
          </w:r>
          <w:r>
            <w:fldChar w:fldCharType="end"/>
          </w:r>
        </w:p>
        <w:p>
          <w:pPr>
            <w:pStyle w:val="12"/>
            <w:tabs>
              <w:tab w:val="right" w:leader="dot" w:pos="9240"/>
            </w:tabs>
            <w:spacing w:line="360" w:lineRule="auto"/>
          </w:pPr>
          <w:r>
            <w:fldChar w:fldCharType="begin"/>
          </w:r>
          <w:r>
            <w:instrText xml:space="preserve"> HYPERLINK \l _Toc3997 </w:instrText>
          </w:r>
          <w:r>
            <w:fldChar w:fldCharType="separate"/>
          </w:r>
          <w:r>
            <w:rPr>
              <w:rFonts w:ascii="Arial" w:hAnsi="Arial" w:eastAsia="Arial" w:cs="Arial"/>
              <w:szCs w:val="24"/>
            </w:rPr>
            <w:t xml:space="preserve">2.1 </w:t>
          </w:r>
          <w:r>
            <w:rPr>
              <w:rFonts w:ascii="宋体" w:hAnsi="宋体" w:eastAsia="宋体" w:cs="宋体"/>
              <w:szCs w:val="24"/>
            </w:rPr>
            <w:t>招标文件的组成</w:t>
          </w:r>
          <w:r>
            <w:tab/>
          </w:r>
          <w:r>
            <w:fldChar w:fldCharType="begin"/>
          </w:r>
          <w:r>
            <w:instrText xml:space="preserve"> PAGEREF _Toc3997 \h </w:instrText>
          </w:r>
          <w:r>
            <w:fldChar w:fldCharType="separate"/>
          </w:r>
          <w:r>
            <w:t>12</w:t>
          </w:r>
          <w:r>
            <w:fldChar w:fldCharType="end"/>
          </w:r>
          <w:r>
            <w:fldChar w:fldCharType="end"/>
          </w:r>
        </w:p>
        <w:p>
          <w:pPr>
            <w:pStyle w:val="12"/>
            <w:tabs>
              <w:tab w:val="right" w:leader="dot" w:pos="9240"/>
            </w:tabs>
            <w:spacing w:line="360" w:lineRule="auto"/>
          </w:pPr>
          <w:r>
            <w:fldChar w:fldCharType="begin"/>
          </w:r>
          <w:r>
            <w:instrText xml:space="preserve"> HYPERLINK \l _Toc15617 </w:instrText>
          </w:r>
          <w:r>
            <w:fldChar w:fldCharType="separate"/>
          </w:r>
          <w:r>
            <w:rPr>
              <w:rFonts w:ascii="Arial" w:hAnsi="Arial" w:eastAsia="Arial" w:cs="Arial"/>
              <w:szCs w:val="24"/>
            </w:rPr>
            <w:t xml:space="preserve">2.2 </w:t>
          </w:r>
          <w:r>
            <w:rPr>
              <w:rFonts w:ascii="宋体" w:hAnsi="宋体" w:eastAsia="宋体" w:cs="宋体"/>
              <w:szCs w:val="24"/>
            </w:rPr>
            <w:t>招标文件的澄清</w:t>
          </w:r>
          <w:r>
            <w:tab/>
          </w:r>
          <w:r>
            <w:fldChar w:fldCharType="begin"/>
          </w:r>
          <w:r>
            <w:instrText xml:space="preserve"> PAGEREF _Toc15617 \h </w:instrText>
          </w:r>
          <w:r>
            <w:fldChar w:fldCharType="separate"/>
          </w:r>
          <w:r>
            <w:t>12</w:t>
          </w:r>
          <w:r>
            <w:fldChar w:fldCharType="end"/>
          </w:r>
          <w:r>
            <w:fldChar w:fldCharType="end"/>
          </w:r>
        </w:p>
        <w:p>
          <w:pPr>
            <w:pStyle w:val="12"/>
            <w:tabs>
              <w:tab w:val="right" w:leader="dot" w:pos="9240"/>
            </w:tabs>
            <w:spacing w:line="360" w:lineRule="auto"/>
          </w:pPr>
          <w:r>
            <w:fldChar w:fldCharType="begin"/>
          </w:r>
          <w:r>
            <w:instrText xml:space="preserve"> HYPERLINK \l _Toc6424 </w:instrText>
          </w:r>
          <w:r>
            <w:fldChar w:fldCharType="separate"/>
          </w:r>
          <w:r>
            <w:rPr>
              <w:rFonts w:ascii="Arial" w:hAnsi="Arial" w:eastAsia="Arial" w:cs="Arial"/>
              <w:szCs w:val="24"/>
            </w:rPr>
            <w:t xml:space="preserve">2.3 </w:t>
          </w:r>
          <w:r>
            <w:rPr>
              <w:rFonts w:ascii="宋体" w:hAnsi="宋体" w:eastAsia="宋体" w:cs="宋体"/>
              <w:szCs w:val="24"/>
            </w:rPr>
            <w:t>招标文件的修改</w:t>
          </w:r>
          <w:r>
            <w:tab/>
          </w:r>
          <w:r>
            <w:fldChar w:fldCharType="begin"/>
          </w:r>
          <w:r>
            <w:instrText xml:space="preserve"> PAGEREF _Toc6424 \h </w:instrText>
          </w:r>
          <w:r>
            <w:fldChar w:fldCharType="separate"/>
          </w:r>
          <w:r>
            <w:t>12</w:t>
          </w:r>
          <w:r>
            <w:fldChar w:fldCharType="end"/>
          </w:r>
          <w:r>
            <w:fldChar w:fldCharType="end"/>
          </w:r>
        </w:p>
        <w:p>
          <w:pPr>
            <w:pStyle w:val="12"/>
            <w:tabs>
              <w:tab w:val="right" w:leader="dot" w:pos="9240"/>
            </w:tabs>
            <w:spacing w:line="360" w:lineRule="auto"/>
          </w:pPr>
          <w:r>
            <w:fldChar w:fldCharType="begin"/>
          </w:r>
          <w:r>
            <w:instrText xml:space="preserve"> HYPERLINK \l _Toc28606 </w:instrText>
          </w:r>
          <w:r>
            <w:fldChar w:fldCharType="separate"/>
          </w:r>
          <w:r>
            <w:t>3. 投标文件</w:t>
          </w:r>
          <w:r>
            <w:tab/>
          </w:r>
          <w:r>
            <w:fldChar w:fldCharType="begin"/>
          </w:r>
          <w:r>
            <w:instrText xml:space="preserve"> PAGEREF _Toc28606 \h </w:instrText>
          </w:r>
          <w:r>
            <w:fldChar w:fldCharType="separate"/>
          </w:r>
          <w:r>
            <w:t>13</w:t>
          </w:r>
          <w:r>
            <w:fldChar w:fldCharType="end"/>
          </w:r>
          <w:r>
            <w:fldChar w:fldCharType="end"/>
          </w:r>
        </w:p>
        <w:p>
          <w:pPr>
            <w:pStyle w:val="12"/>
            <w:tabs>
              <w:tab w:val="right" w:leader="dot" w:pos="9240"/>
            </w:tabs>
            <w:spacing w:line="360" w:lineRule="auto"/>
          </w:pPr>
          <w:r>
            <w:fldChar w:fldCharType="begin"/>
          </w:r>
          <w:r>
            <w:instrText xml:space="preserve"> HYPERLINK \l _Toc9214 </w:instrText>
          </w:r>
          <w:r>
            <w:fldChar w:fldCharType="separate"/>
          </w:r>
          <w:r>
            <w:rPr>
              <w:rFonts w:ascii="Arial" w:hAnsi="Arial" w:eastAsia="Arial" w:cs="Arial"/>
              <w:szCs w:val="24"/>
            </w:rPr>
            <w:t xml:space="preserve">3.1 </w:t>
          </w:r>
          <w:r>
            <w:rPr>
              <w:rFonts w:ascii="宋体" w:hAnsi="宋体" w:eastAsia="宋体" w:cs="宋体"/>
              <w:szCs w:val="24"/>
            </w:rPr>
            <w:t>投标文件的组成</w:t>
          </w:r>
          <w:r>
            <w:tab/>
          </w:r>
          <w:r>
            <w:fldChar w:fldCharType="begin"/>
          </w:r>
          <w:r>
            <w:instrText xml:space="preserve"> PAGEREF _Toc9214 \h </w:instrText>
          </w:r>
          <w:r>
            <w:fldChar w:fldCharType="separate"/>
          </w:r>
          <w:r>
            <w:t>13</w:t>
          </w:r>
          <w:r>
            <w:fldChar w:fldCharType="end"/>
          </w:r>
          <w:r>
            <w:fldChar w:fldCharType="end"/>
          </w:r>
        </w:p>
        <w:p>
          <w:pPr>
            <w:pStyle w:val="12"/>
            <w:tabs>
              <w:tab w:val="right" w:leader="dot" w:pos="9240"/>
            </w:tabs>
            <w:spacing w:line="360" w:lineRule="auto"/>
          </w:pPr>
          <w:r>
            <w:fldChar w:fldCharType="begin"/>
          </w:r>
          <w:r>
            <w:instrText xml:space="preserve"> HYPERLINK \l _Toc13267 </w:instrText>
          </w:r>
          <w:r>
            <w:fldChar w:fldCharType="separate"/>
          </w:r>
          <w:r>
            <w:rPr>
              <w:rFonts w:ascii="Arial" w:hAnsi="Arial" w:eastAsia="Arial" w:cs="Arial"/>
              <w:szCs w:val="24"/>
            </w:rPr>
            <w:t xml:space="preserve">3.2 </w:t>
          </w:r>
          <w:r>
            <w:rPr>
              <w:rFonts w:ascii="宋体" w:hAnsi="宋体" w:eastAsia="宋体" w:cs="宋体"/>
              <w:szCs w:val="24"/>
            </w:rPr>
            <w:t>投标报价</w:t>
          </w:r>
          <w:r>
            <w:tab/>
          </w:r>
          <w:r>
            <w:fldChar w:fldCharType="begin"/>
          </w:r>
          <w:r>
            <w:instrText xml:space="preserve"> PAGEREF _Toc13267 \h </w:instrText>
          </w:r>
          <w:r>
            <w:fldChar w:fldCharType="separate"/>
          </w:r>
          <w:r>
            <w:t>13</w:t>
          </w:r>
          <w:r>
            <w:fldChar w:fldCharType="end"/>
          </w:r>
          <w:r>
            <w:fldChar w:fldCharType="end"/>
          </w:r>
        </w:p>
        <w:p>
          <w:pPr>
            <w:pStyle w:val="12"/>
            <w:tabs>
              <w:tab w:val="right" w:leader="dot" w:pos="9240"/>
            </w:tabs>
            <w:spacing w:line="360" w:lineRule="auto"/>
          </w:pPr>
          <w:r>
            <w:fldChar w:fldCharType="begin"/>
          </w:r>
          <w:r>
            <w:instrText xml:space="preserve"> HYPERLINK \l _Toc16132 </w:instrText>
          </w:r>
          <w:r>
            <w:fldChar w:fldCharType="separate"/>
          </w:r>
          <w:r>
            <w:rPr>
              <w:rFonts w:ascii="Arial" w:hAnsi="Arial" w:eastAsia="Arial" w:cs="Arial"/>
              <w:szCs w:val="24"/>
            </w:rPr>
            <w:t xml:space="preserve">3.3 </w:t>
          </w:r>
          <w:r>
            <w:rPr>
              <w:rFonts w:ascii="宋体" w:hAnsi="宋体" w:eastAsia="宋体" w:cs="宋体"/>
              <w:szCs w:val="24"/>
            </w:rPr>
            <w:t>投标有效期</w:t>
          </w:r>
          <w:r>
            <w:tab/>
          </w:r>
          <w:r>
            <w:fldChar w:fldCharType="begin"/>
          </w:r>
          <w:r>
            <w:instrText xml:space="preserve"> PAGEREF _Toc16132 \h </w:instrText>
          </w:r>
          <w:r>
            <w:fldChar w:fldCharType="separate"/>
          </w:r>
          <w:r>
            <w:t>13</w:t>
          </w:r>
          <w:r>
            <w:fldChar w:fldCharType="end"/>
          </w:r>
          <w:r>
            <w:fldChar w:fldCharType="end"/>
          </w:r>
        </w:p>
        <w:p>
          <w:pPr>
            <w:pStyle w:val="12"/>
            <w:tabs>
              <w:tab w:val="right" w:leader="dot" w:pos="9240"/>
            </w:tabs>
            <w:spacing w:line="360" w:lineRule="auto"/>
          </w:pPr>
          <w:r>
            <w:fldChar w:fldCharType="begin"/>
          </w:r>
          <w:r>
            <w:instrText xml:space="preserve"> HYPERLINK \l _Toc27667 </w:instrText>
          </w:r>
          <w:r>
            <w:fldChar w:fldCharType="separate"/>
          </w:r>
          <w:r>
            <w:rPr>
              <w:rFonts w:ascii="Arial" w:hAnsi="Arial" w:eastAsia="Arial" w:cs="Arial"/>
              <w:szCs w:val="24"/>
            </w:rPr>
            <w:t>3.</w:t>
          </w:r>
          <w:r>
            <w:rPr>
              <w:rFonts w:hint="eastAsia" w:ascii="Arial" w:hAnsi="Arial" w:eastAsia="宋体" w:cs="Arial"/>
              <w:szCs w:val="24"/>
            </w:rPr>
            <w:t>4</w:t>
          </w:r>
          <w:r>
            <w:rPr>
              <w:rFonts w:ascii="宋体" w:hAnsi="宋体" w:eastAsia="宋体" w:cs="宋体"/>
              <w:szCs w:val="28"/>
            </w:rPr>
            <w:t>投标担保</w:t>
          </w:r>
          <w:r>
            <w:tab/>
          </w:r>
          <w:r>
            <w:fldChar w:fldCharType="begin"/>
          </w:r>
          <w:r>
            <w:instrText xml:space="preserve"> PAGEREF _Toc27667 \h </w:instrText>
          </w:r>
          <w:r>
            <w:fldChar w:fldCharType="separate"/>
          </w:r>
          <w:r>
            <w:t>13</w:t>
          </w:r>
          <w:r>
            <w:fldChar w:fldCharType="end"/>
          </w:r>
          <w:r>
            <w:fldChar w:fldCharType="end"/>
          </w:r>
        </w:p>
        <w:p>
          <w:pPr>
            <w:pStyle w:val="12"/>
            <w:tabs>
              <w:tab w:val="right" w:leader="dot" w:pos="9240"/>
            </w:tabs>
            <w:spacing w:line="360" w:lineRule="auto"/>
          </w:pPr>
          <w:r>
            <w:fldChar w:fldCharType="begin"/>
          </w:r>
          <w:r>
            <w:instrText xml:space="preserve"> HYPERLINK \l _Toc15604 </w:instrText>
          </w:r>
          <w:r>
            <w:fldChar w:fldCharType="separate"/>
          </w:r>
          <w:r>
            <w:rPr>
              <w:rFonts w:ascii="Arial" w:hAnsi="Arial" w:eastAsia="Arial" w:cs="Arial"/>
              <w:szCs w:val="24"/>
            </w:rPr>
            <w:t>3.</w:t>
          </w:r>
          <w:r>
            <w:rPr>
              <w:rFonts w:hint="eastAsia" w:ascii="Arial" w:hAnsi="Arial" w:eastAsia="宋体" w:cs="Arial"/>
              <w:szCs w:val="24"/>
              <w:lang w:val="en-US" w:eastAsia="zh-CN"/>
            </w:rPr>
            <w:t>6</w:t>
          </w:r>
          <w:r>
            <w:rPr>
              <w:rFonts w:ascii="Arial" w:hAnsi="Arial" w:eastAsia="Arial" w:cs="Arial"/>
              <w:szCs w:val="24"/>
            </w:rPr>
            <w:t xml:space="preserve"> </w:t>
          </w:r>
          <w:r>
            <w:rPr>
              <w:rFonts w:ascii="宋体" w:hAnsi="宋体" w:eastAsia="宋体" w:cs="宋体"/>
              <w:szCs w:val="24"/>
            </w:rPr>
            <w:t>备选投标方案</w:t>
          </w:r>
          <w:r>
            <w:tab/>
          </w:r>
          <w:r>
            <w:fldChar w:fldCharType="begin"/>
          </w:r>
          <w:r>
            <w:instrText xml:space="preserve"> PAGEREF _Toc15604 \h </w:instrText>
          </w:r>
          <w:r>
            <w:fldChar w:fldCharType="separate"/>
          </w:r>
          <w:r>
            <w:t>14</w:t>
          </w:r>
          <w:r>
            <w:fldChar w:fldCharType="end"/>
          </w:r>
          <w:r>
            <w:fldChar w:fldCharType="end"/>
          </w:r>
        </w:p>
        <w:p>
          <w:pPr>
            <w:pStyle w:val="12"/>
            <w:tabs>
              <w:tab w:val="right" w:leader="dot" w:pos="9240"/>
            </w:tabs>
            <w:spacing w:line="360" w:lineRule="auto"/>
          </w:pPr>
          <w:r>
            <w:fldChar w:fldCharType="begin"/>
          </w:r>
          <w:r>
            <w:instrText xml:space="preserve"> HYPERLINK \l _Toc13906 </w:instrText>
          </w:r>
          <w:r>
            <w:fldChar w:fldCharType="separate"/>
          </w:r>
          <w:r>
            <w:rPr>
              <w:rFonts w:ascii="Arial" w:hAnsi="Arial" w:eastAsia="Arial" w:cs="Arial"/>
              <w:szCs w:val="24"/>
            </w:rPr>
            <w:t>3.</w:t>
          </w:r>
          <w:r>
            <w:rPr>
              <w:rFonts w:hint="eastAsia" w:ascii="Arial" w:hAnsi="Arial" w:eastAsia="宋体" w:cs="Arial"/>
              <w:szCs w:val="24"/>
              <w:lang w:val="en-US" w:eastAsia="zh-CN"/>
            </w:rPr>
            <w:t>7</w:t>
          </w:r>
          <w:r>
            <w:rPr>
              <w:rFonts w:ascii="Arial" w:hAnsi="Arial" w:eastAsia="Arial" w:cs="Arial"/>
              <w:szCs w:val="24"/>
            </w:rPr>
            <w:t xml:space="preserve"> </w:t>
          </w:r>
          <w:r>
            <w:rPr>
              <w:rFonts w:ascii="宋体" w:hAnsi="宋体" w:eastAsia="宋体" w:cs="宋体"/>
              <w:szCs w:val="24"/>
            </w:rPr>
            <w:t>投标文件的编制</w:t>
          </w:r>
          <w:r>
            <w:tab/>
          </w:r>
          <w:r>
            <w:fldChar w:fldCharType="begin"/>
          </w:r>
          <w:r>
            <w:instrText xml:space="preserve"> PAGEREF _Toc13906 \h </w:instrText>
          </w:r>
          <w:r>
            <w:fldChar w:fldCharType="separate"/>
          </w:r>
          <w:r>
            <w:t>14</w:t>
          </w:r>
          <w:r>
            <w:fldChar w:fldCharType="end"/>
          </w:r>
          <w:r>
            <w:fldChar w:fldCharType="end"/>
          </w:r>
        </w:p>
        <w:p>
          <w:pPr>
            <w:pStyle w:val="12"/>
            <w:tabs>
              <w:tab w:val="right" w:leader="dot" w:pos="9240"/>
            </w:tabs>
            <w:spacing w:line="360" w:lineRule="auto"/>
          </w:pPr>
          <w:r>
            <w:fldChar w:fldCharType="begin"/>
          </w:r>
          <w:r>
            <w:instrText xml:space="preserve"> HYPERLINK \l _Toc27043 </w:instrText>
          </w:r>
          <w:r>
            <w:fldChar w:fldCharType="separate"/>
          </w:r>
          <w:r>
            <w:t>4. 投标</w:t>
          </w:r>
          <w:r>
            <w:tab/>
          </w:r>
          <w:r>
            <w:fldChar w:fldCharType="begin"/>
          </w:r>
          <w:r>
            <w:instrText xml:space="preserve"> PAGEREF _Toc27043 \h </w:instrText>
          </w:r>
          <w:r>
            <w:fldChar w:fldCharType="separate"/>
          </w:r>
          <w:r>
            <w:t>14</w:t>
          </w:r>
          <w:r>
            <w:fldChar w:fldCharType="end"/>
          </w:r>
          <w:r>
            <w:fldChar w:fldCharType="end"/>
          </w:r>
        </w:p>
        <w:p>
          <w:pPr>
            <w:pStyle w:val="12"/>
            <w:tabs>
              <w:tab w:val="right" w:leader="dot" w:pos="9240"/>
            </w:tabs>
            <w:spacing w:line="360" w:lineRule="auto"/>
          </w:pPr>
          <w:r>
            <w:fldChar w:fldCharType="begin"/>
          </w:r>
          <w:r>
            <w:instrText xml:space="preserve"> HYPERLINK \l _Toc1827 </w:instrText>
          </w:r>
          <w:r>
            <w:fldChar w:fldCharType="separate"/>
          </w:r>
          <w:r>
            <w:rPr>
              <w:rFonts w:hint="eastAsia" w:ascii="Arial" w:hAnsi="Arial" w:eastAsia="宋体" w:cs="Arial"/>
              <w:szCs w:val="24"/>
              <w:lang w:val="en-US" w:eastAsia="zh-CN"/>
            </w:rPr>
            <w:t>4.1投标文件的密封和标记</w:t>
          </w:r>
          <w:r>
            <w:tab/>
          </w:r>
          <w:r>
            <w:fldChar w:fldCharType="begin"/>
          </w:r>
          <w:r>
            <w:instrText xml:space="preserve"> PAGEREF _Toc1827 \h </w:instrText>
          </w:r>
          <w:r>
            <w:fldChar w:fldCharType="separate"/>
          </w:r>
          <w:r>
            <w:t>14</w:t>
          </w:r>
          <w:r>
            <w:fldChar w:fldCharType="end"/>
          </w:r>
          <w:r>
            <w:fldChar w:fldCharType="end"/>
          </w:r>
        </w:p>
        <w:p>
          <w:pPr>
            <w:pStyle w:val="12"/>
            <w:tabs>
              <w:tab w:val="right" w:leader="dot" w:pos="9240"/>
            </w:tabs>
            <w:spacing w:line="360" w:lineRule="auto"/>
          </w:pPr>
          <w:r>
            <w:fldChar w:fldCharType="begin"/>
          </w:r>
          <w:r>
            <w:instrText xml:space="preserve"> HYPERLINK \l _Toc1849 </w:instrText>
          </w:r>
          <w:r>
            <w:fldChar w:fldCharType="separate"/>
          </w:r>
          <w:r>
            <w:rPr>
              <w:rFonts w:hint="eastAsia" w:ascii="Arial" w:hAnsi="Arial" w:eastAsia="Arial" w:cs="Arial"/>
              <w:szCs w:val="24"/>
              <w:lang w:val="en-US" w:eastAsia="zh-CN"/>
            </w:rPr>
            <w:t>4.2</w:t>
          </w:r>
          <w:r>
            <w:rPr>
              <w:rFonts w:ascii="宋体" w:hAnsi="宋体" w:eastAsia="宋体" w:cs="宋体"/>
              <w:szCs w:val="24"/>
            </w:rPr>
            <w:t>投标文件的递交</w:t>
          </w:r>
          <w:r>
            <w:tab/>
          </w:r>
          <w:r>
            <w:fldChar w:fldCharType="begin"/>
          </w:r>
          <w:r>
            <w:instrText xml:space="preserve"> PAGEREF _Toc1849 \h </w:instrText>
          </w:r>
          <w:r>
            <w:fldChar w:fldCharType="separate"/>
          </w:r>
          <w:r>
            <w:t>14</w:t>
          </w:r>
          <w:r>
            <w:fldChar w:fldCharType="end"/>
          </w:r>
          <w:r>
            <w:fldChar w:fldCharType="end"/>
          </w:r>
        </w:p>
        <w:p>
          <w:pPr>
            <w:pStyle w:val="12"/>
            <w:tabs>
              <w:tab w:val="right" w:leader="dot" w:pos="9240"/>
            </w:tabs>
            <w:spacing w:line="360" w:lineRule="auto"/>
          </w:pPr>
          <w:r>
            <w:fldChar w:fldCharType="begin"/>
          </w:r>
          <w:r>
            <w:instrText xml:space="preserve"> HYPERLINK \l _Toc24345 </w:instrText>
          </w:r>
          <w:r>
            <w:fldChar w:fldCharType="separate"/>
          </w:r>
          <w:r>
            <w:rPr>
              <w:rFonts w:ascii="Arial" w:hAnsi="Arial" w:eastAsia="Arial" w:cs="Arial"/>
              <w:szCs w:val="24"/>
            </w:rPr>
            <w:t>4.</w:t>
          </w:r>
          <w:r>
            <w:rPr>
              <w:rFonts w:hint="eastAsia" w:ascii="Arial" w:hAnsi="Arial" w:eastAsia="宋体" w:cs="Arial"/>
              <w:szCs w:val="24"/>
              <w:lang w:val="en-US" w:eastAsia="zh-CN"/>
            </w:rPr>
            <w:t>3</w:t>
          </w:r>
          <w:r>
            <w:rPr>
              <w:rFonts w:ascii="宋体" w:hAnsi="宋体" w:eastAsia="宋体" w:cs="宋体"/>
              <w:szCs w:val="24"/>
            </w:rPr>
            <w:t>投标文件的修改与撤回</w:t>
          </w:r>
          <w:r>
            <w:tab/>
          </w:r>
          <w:r>
            <w:fldChar w:fldCharType="begin"/>
          </w:r>
          <w:r>
            <w:instrText xml:space="preserve"> PAGEREF _Toc24345 \h </w:instrText>
          </w:r>
          <w:r>
            <w:fldChar w:fldCharType="separate"/>
          </w:r>
          <w:r>
            <w:t>14</w:t>
          </w:r>
          <w:r>
            <w:fldChar w:fldCharType="end"/>
          </w:r>
          <w:r>
            <w:fldChar w:fldCharType="end"/>
          </w:r>
        </w:p>
        <w:p>
          <w:pPr>
            <w:pStyle w:val="12"/>
            <w:tabs>
              <w:tab w:val="right" w:leader="dot" w:pos="9240"/>
            </w:tabs>
            <w:spacing w:line="360" w:lineRule="auto"/>
          </w:pPr>
          <w:r>
            <w:fldChar w:fldCharType="begin"/>
          </w:r>
          <w:r>
            <w:instrText xml:space="preserve"> HYPERLINK \l _Toc277 </w:instrText>
          </w:r>
          <w:r>
            <w:fldChar w:fldCharType="separate"/>
          </w:r>
          <w:r>
            <w:t>5. 开标</w:t>
          </w:r>
          <w:r>
            <w:tab/>
          </w:r>
          <w:r>
            <w:fldChar w:fldCharType="begin"/>
          </w:r>
          <w:r>
            <w:instrText xml:space="preserve"> PAGEREF _Toc277 \h </w:instrText>
          </w:r>
          <w:r>
            <w:fldChar w:fldCharType="separate"/>
          </w:r>
          <w:r>
            <w:t>15</w:t>
          </w:r>
          <w:r>
            <w:fldChar w:fldCharType="end"/>
          </w:r>
          <w:r>
            <w:fldChar w:fldCharType="end"/>
          </w:r>
        </w:p>
        <w:p>
          <w:pPr>
            <w:pStyle w:val="12"/>
            <w:tabs>
              <w:tab w:val="right" w:leader="dot" w:pos="9240"/>
            </w:tabs>
            <w:spacing w:line="360" w:lineRule="auto"/>
          </w:pPr>
          <w:r>
            <w:fldChar w:fldCharType="begin"/>
          </w:r>
          <w:r>
            <w:instrText xml:space="preserve"> HYPERLINK \l _Toc19116 </w:instrText>
          </w:r>
          <w:r>
            <w:fldChar w:fldCharType="separate"/>
          </w:r>
          <w:r>
            <w:rPr>
              <w:rFonts w:ascii="Arial" w:hAnsi="Arial" w:eastAsia="Arial" w:cs="Arial"/>
              <w:szCs w:val="24"/>
            </w:rPr>
            <w:t xml:space="preserve">5.1 </w:t>
          </w:r>
          <w:r>
            <w:rPr>
              <w:rFonts w:ascii="宋体" w:hAnsi="宋体" w:eastAsia="宋体" w:cs="宋体"/>
              <w:szCs w:val="24"/>
            </w:rPr>
            <w:t>开标时间和地点</w:t>
          </w:r>
          <w:r>
            <w:tab/>
          </w:r>
          <w:r>
            <w:fldChar w:fldCharType="begin"/>
          </w:r>
          <w:r>
            <w:instrText xml:space="preserve"> PAGEREF _Toc19116 \h </w:instrText>
          </w:r>
          <w:r>
            <w:fldChar w:fldCharType="separate"/>
          </w:r>
          <w:r>
            <w:t>15</w:t>
          </w:r>
          <w:r>
            <w:fldChar w:fldCharType="end"/>
          </w:r>
          <w:r>
            <w:fldChar w:fldCharType="end"/>
          </w:r>
        </w:p>
        <w:p>
          <w:pPr>
            <w:pStyle w:val="12"/>
            <w:tabs>
              <w:tab w:val="right" w:leader="dot" w:pos="9240"/>
            </w:tabs>
            <w:spacing w:line="360" w:lineRule="auto"/>
          </w:pPr>
          <w:r>
            <w:fldChar w:fldCharType="begin"/>
          </w:r>
          <w:r>
            <w:instrText xml:space="preserve"> HYPERLINK \l _Toc8566 </w:instrText>
          </w:r>
          <w:r>
            <w:fldChar w:fldCharType="separate"/>
          </w:r>
          <w:r>
            <w:rPr>
              <w:rFonts w:ascii="Arial" w:hAnsi="Arial" w:eastAsia="Arial" w:cs="Arial"/>
              <w:szCs w:val="24"/>
            </w:rPr>
            <w:t xml:space="preserve">5.2 </w:t>
          </w:r>
          <w:r>
            <w:rPr>
              <w:rFonts w:ascii="宋体" w:hAnsi="宋体" w:eastAsia="宋体" w:cs="宋体"/>
              <w:szCs w:val="24"/>
            </w:rPr>
            <w:t>开标程序</w:t>
          </w:r>
          <w:r>
            <w:tab/>
          </w:r>
          <w:r>
            <w:fldChar w:fldCharType="begin"/>
          </w:r>
          <w:r>
            <w:instrText xml:space="preserve"> PAGEREF _Toc8566 \h </w:instrText>
          </w:r>
          <w:r>
            <w:fldChar w:fldCharType="separate"/>
          </w:r>
          <w:r>
            <w:t>15</w:t>
          </w:r>
          <w:r>
            <w:fldChar w:fldCharType="end"/>
          </w:r>
          <w:r>
            <w:fldChar w:fldCharType="end"/>
          </w:r>
        </w:p>
        <w:p>
          <w:pPr>
            <w:pStyle w:val="12"/>
            <w:tabs>
              <w:tab w:val="right" w:leader="dot" w:pos="9240"/>
            </w:tabs>
            <w:spacing w:line="360" w:lineRule="auto"/>
          </w:pPr>
          <w:r>
            <w:fldChar w:fldCharType="begin"/>
          </w:r>
          <w:r>
            <w:instrText xml:space="preserve"> HYPERLINK \l _Toc31704 </w:instrText>
          </w:r>
          <w:r>
            <w:fldChar w:fldCharType="separate"/>
          </w:r>
          <w:r>
            <w:rPr>
              <w:rFonts w:ascii="Arial" w:hAnsi="Arial" w:eastAsia="Arial" w:cs="Arial"/>
              <w:szCs w:val="24"/>
            </w:rPr>
            <w:t>5.</w:t>
          </w:r>
          <w:r>
            <w:rPr>
              <w:rFonts w:hint="eastAsia" w:ascii="Arial" w:hAnsi="Arial" w:eastAsia="宋体" w:cs="Arial"/>
              <w:szCs w:val="24"/>
              <w:lang w:val="en-US" w:eastAsia="zh-CN"/>
            </w:rPr>
            <w:t xml:space="preserve">3 </w:t>
          </w:r>
          <w:r>
            <w:rPr>
              <w:rFonts w:ascii="宋体" w:hAnsi="宋体" w:eastAsia="宋体" w:cs="宋体"/>
              <w:szCs w:val="24"/>
            </w:rPr>
            <w:t>开标</w:t>
          </w:r>
          <w:r>
            <w:rPr>
              <w:rFonts w:hint="eastAsia" w:ascii="宋体" w:hAnsi="宋体" w:eastAsia="宋体" w:cs="宋体"/>
              <w:szCs w:val="24"/>
              <w:lang w:val="en-US" w:eastAsia="zh-CN"/>
            </w:rPr>
            <w:t>异议</w:t>
          </w:r>
          <w:r>
            <w:tab/>
          </w:r>
          <w:r>
            <w:fldChar w:fldCharType="begin"/>
          </w:r>
          <w:r>
            <w:instrText xml:space="preserve"> PAGEREF _Toc31704 \h </w:instrText>
          </w:r>
          <w:r>
            <w:fldChar w:fldCharType="separate"/>
          </w:r>
          <w:r>
            <w:t>15</w:t>
          </w:r>
          <w:r>
            <w:fldChar w:fldCharType="end"/>
          </w:r>
          <w:r>
            <w:fldChar w:fldCharType="end"/>
          </w:r>
        </w:p>
        <w:p>
          <w:pPr>
            <w:pStyle w:val="12"/>
            <w:tabs>
              <w:tab w:val="right" w:leader="dot" w:pos="9240"/>
            </w:tabs>
            <w:spacing w:line="360" w:lineRule="auto"/>
          </w:pPr>
          <w:r>
            <w:fldChar w:fldCharType="begin"/>
          </w:r>
          <w:r>
            <w:instrText xml:space="preserve"> HYPERLINK \l _Toc9248 </w:instrText>
          </w:r>
          <w:r>
            <w:fldChar w:fldCharType="separate"/>
          </w:r>
          <w:r>
            <w:rPr>
              <w:rFonts w:ascii="Arial" w:hAnsi="Arial" w:eastAsia="Arial" w:cs="Arial"/>
              <w:szCs w:val="24"/>
            </w:rPr>
            <w:t>5.</w:t>
          </w:r>
          <w:r>
            <w:rPr>
              <w:rFonts w:hint="eastAsia" w:ascii="Arial" w:hAnsi="Arial" w:eastAsia="宋体" w:cs="Arial"/>
              <w:szCs w:val="24"/>
              <w:lang w:val="en-US" w:eastAsia="zh-CN"/>
            </w:rPr>
            <w:t xml:space="preserve">4 </w:t>
          </w:r>
          <w:r>
            <w:rPr>
              <w:rFonts w:hint="eastAsia" w:ascii="宋体" w:hAnsi="宋体" w:eastAsia="宋体" w:cs="宋体"/>
              <w:szCs w:val="24"/>
              <w:lang w:val="en-US" w:eastAsia="zh-CN"/>
            </w:rPr>
            <w:t>特殊情况处理</w:t>
          </w:r>
          <w:r>
            <w:tab/>
          </w:r>
          <w:r>
            <w:fldChar w:fldCharType="begin"/>
          </w:r>
          <w:r>
            <w:instrText xml:space="preserve"> PAGEREF _Toc9248 \h </w:instrText>
          </w:r>
          <w:r>
            <w:fldChar w:fldCharType="separate"/>
          </w:r>
          <w:r>
            <w:t>15</w:t>
          </w:r>
          <w:r>
            <w:fldChar w:fldCharType="end"/>
          </w:r>
          <w:r>
            <w:fldChar w:fldCharType="end"/>
          </w:r>
        </w:p>
        <w:p>
          <w:pPr>
            <w:pStyle w:val="12"/>
            <w:tabs>
              <w:tab w:val="right" w:leader="dot" w:pos="9240"/>
            </w:tabs>
            <w:spacing w:line="360" w:lineRule="auto"/>
          </w:pPr>
          <w:r>
            <w:fldChar w:fldCharType="begin"/>
          </w:r>
          <w:r>
            <w:instrText xml:space="preserve"> HYPERLINK \l _Toc18931 </w:instrText>
          </w:r>
          <w:r>
            <w:fldChar w:fldCharType="separate"/>
          </w:r>
          <w:r>
            <w:t>6. 评标</w:t>
          </w:r>
          <w:r>
            <w:tab/>
          </w:r>
          <w:r>
            <w:fldChar w:fldCharType="begin"/>
          </w:r>
          <w:r>
            <w:instrText xml:space="preserve"> PAGEREF _Toc18931 \h </w:instrText>
          </w:r>
          <w:r>
            <w:fldChar w:fldCharType="separate"/>
          </w:r>
          <w:r>
            <w:t>15</w:t>
          </w:r>
          <w:r>
            <w:fldChar w:fldCharType="end"/>
          </w:r>
          <w:r>
            <w:fldChar w:fldCharType="end"/>
          </w:r>
        </w:p>
        <w:p>
          <w:pPr>
            <w:pStyle w:val="12"/>
            <w:tabs>
              <w:tab w:val="right" w:leader="dot" w:pos="9240"/>
            </w:tabs>
            <w:spacing w:line="360" w:lineRule="auto"/>
          </w:pPr>
          <w:r>
            <w:fldChar w:fldCharType="begin"/>
          </w:r>
          <w:r>
            <w:instrText xml:space="preserve"> HYPERLINK \l _Toc28073 </w:instrText>
          </w:r>
          <w:r>
            <w:fldChar w:fldCharType="separate"/>
          </w:r>
          <w:r>
            <w:rPr>
              <w:rFonts w:ascii="Arial" w:hAnsi="Arial" w:eastAsia="Arial" w:cs="Arial"/>
              <w:szCs w:val="24"/>
            </w:rPr>
            <w:t xml:space="preserve">6.1 </w:t>
          </w:r>
          <w:r>
            <w:rPr>
              <w:rFonts w:ascii="宋体" w:hAnsi="宋体" w:eastAsia="宋体" w:cs="宋体"/>
              <w:szCs w:val="24"/>
            </w:rPr>
            <w:t>评标委员会</w:t>
          </w:r>
          <w:r>
            <w:tab/>
          </w:r>
          <w:r>
            <w:fldChar w:fldCharType="begin"/>
          </w:r>
          <w:r>
            <w:instrText xml:space="preserve"> PAGEREF _Toc28073 \h </w:instrText>
          </w:r>
          <w:r>
            <w:fldChar w:fldCharType="separate"/>
          </w:r>
          <w:r>
            <w:t>15</w:t>
          </w:r>
          <w:r>
            <w:fldChar w:fldCharType="end"/>
          </w:r>
          <w:r>
            <w:fldChar w:fldCharType="end"/>
          </w:r>
        </w:p>
        <w:p>
          <w:pPr>
            <w:pStyle w:val="12"/>
            <w:tabs>
              <w:tab w:val="right" w:leader="dot" w:pos="9240"/>
            </w:tabs>
            <w:spacing w:line="360" w:lineRule="auto"/>
          </w:pPr>
          <w:r>
            <w:fldChar w:fldCharType="begin"/>
          </w:r>
          <w:r>
            <w:instrText xml:space="preserve"> HYPERLINK \l _Toc12134 </w:instrText>
          </w:r>
          <w:r>
            <w:fldChar w:fldCharType="separate"/>
          </w:r>
          <w:r>
            <w:rPr>
              <w:rFonts w:ascii="Arial" w:hAnsi="Arial" w:eastAsia="Arial" w:cs="Arial"/>
              <w:szCs w:val="24"/>
            </w:rPr>
            <w:t xml:space="preserve">6.2 </w:t>
          </w:r>
          <w:r>
            <w:rPr>
              <w:rFonts w:ascii="宋体" w:hAnsi="宋体" w:eastAsia="宋体" w:cs="宋体"/>
              <w:szCs w:val="24"/>
            </w:rPr>
            <w:t>评标原则</w:t>
          </w:r>
          <w:r>
            <w:tab/>
          </w:r>
          <w:r>
            <w:fldChar w:fldCharType="begin"/>
          </w:r>
          <w:r>
            <w:instrText xml:space="preserve"> PAGEREF _Toc12134 \h </w:instrText>
          </w:r>
          <w:r>
            <w:fldChar w:fldCharType="separate"/>
          </w:r>
          <w:r>
            <w:t>15</w:t>
          </w:r>
          <w:r>
            <w:fldChar w:fldCharType="end"/>
          </w:r>
          <w:r>
            <w:fldChar w:fldCharType="end"/>
          </w:r>
        </w:p>
        <w:p>
          <w:pPr>
            <w:pStyle w:val="12"/>
            <w:tabs>
              <w:tab w:val="right" w:leader="dot" w:pos="9240"/>
            </w:tabs>
            <w:spacing w:line="360" w:lineRule="auto"/>
          </w:pPr>
          <w:r>
            <w:fldChar w:fldCharType="begin"/>
          </w:r>
          <w:r>
            <w:instrText xml:space="preserve"> HYPERLINK \l _Toc24130 </w:instrText>
          </w:r>
          <w:r>
            <w:fldChar w:fldCharType="separate"/>
          </w:r>
          <w:r>
            <w:rPr>
              <w:rFonts w:ascii="Arial" w:hAnsi="Arial" w:eastAsia="Arial" w:cs="Arial"/>
              <w:szCs w:val="24"/>
            </w:rPr>
            <w:t xml:space="preserve">6.3 </w:t>
          </w:r>
          <w:r>
            <w:rPr>
              <w:rFonts w:ascii="宋体" w:hAnsi="宋体" w:eastAsia="宋体" w:cs="宋体"/>
              <w:szCs w:val="24"/>
            </w:rPr>
            <w:t>评标</w:t>
          </w:r>
          <w:r>
            <w:tab/>
          </w:r>
          <w:r>
            <w:fldChar w:fldCharType="begin"/>
          </w:r>
          <w:r>
            <w:instrText xml:space="preserve"> PAGEREF _Toc24130 \h </w:instrText>
          </w:r>
          <w:r>
            <w:fldChar w:fldCharType="separate"/>
          </w:r>
          <w:r>
            <w:t>15</w:t>
          </w:r>
          <w:r>
            <w:fldChar w:fldCharType="end"/>
          </w:r>
          <w:r>
            <w:fldChar w:fldCharType="end"/>
          </w:r>
        </w:p>
        <w:p>
          <w:pPr>
            <w:pStyle w:val="12"/>
            <w:tabs>
              <w:tab w:val="right" w:leader="dot" w:pos="9240"/>
            </w:tabs>
            <w:spacing w:line="360" w:lineRule="auto"/>
          </w:pPr>
          <w:r>
            <w:fldChar w:fldCharType="begin"/>
          </w:r>
          <w:r>
            <w:instrText xml:space="preserve"> HYPERLINK \l _Toc17764 </w:instrText>
          </w:r>
          <w:r>
            <w:fldChar w:fldCharType="separate"/>
          </w:r>
          <w:r>
            <w:t>7. 合同授予</w:t>
          </w:r>
          <w:r>
            <w:tab/>
          </w:r>
          <w:r>
            <w:fldChar w:fldCharType="begin"/>
          </w:r>
          <w:r>
            <w:instrText xml:space="preserve"> PAGEREF _Toc17764 \h </w:instrText>
          </w:r>
          <w:r>
            <w:fldChar w:fldCharType="separate"/>
          </w:r>
          <w:r>
            <w:t>15</w:t>
          </w:r>
          <w:r>
            <w:fldChar w:fldCharType="end"/>
          </w:r>
          <w:r>
            <w:fldChar w:fldCharType="end"/>
          </w:r>
        </w:p>
        <w:p>
          <w:pPr>
            <w:pStyle w:val="12"/>
            <w:tabs>
              <w:tab w:val="right" w:leader="dot" w:pos="9240"/>
            </w:tabs>
            <w:spacing w:line="360" w:lineRule="auto"/>
          </w:pPr>
          <w:r>
            <w:fldChar w:fldCharType="begin"/>
          </w:r>
          <w:r>
            <w:instrText xml:space="preserve"> HYPERLINK \l _Toc1291 </w:instrText>
          </w:r>
          <w:r>
            <w:fldChar w:fldCharType="separate"/>
          </w:r>
          <w:r>
            <w:rPr>
              <w:rFonts w:ascii="Arial" w:hAnsi="Arial" w:eastAsia="Arial" w:cs="Arial"/>
              <w:szCs w:val="24"/>
            </w:rPr>
            <w:t xml:space="preserve">7.1 </w:t>
          </w:r>
          <w:r>
            <w:rPr>
              <w:rFonts w:ascii="宋体" w:hAnsi="宋体" w:eastAsia="宋体" w:cs="宋体"/>
              <w:szCs w:val="24"/>
            </w:rPr>
            <w:t>中标候选人公示</w:t>
          </w:r>
          <w:r>
            <w:rPr>
              <w:rFonts w:hint="eastAsia" w:ascii="宋体" w:hAnsi="宋体" w:eastAsia="宋体" w:cs="宋体"/>
              <w:szCs w:val="24"/>
              <w:lang w:val="en-US" w:eastAsia="zh-CN"/>
            </w:rPr>
            <w:t>媒介及期限</w:t>
          </w:r>
          <w:r>
            <w:tab/>
          </w:r>
          <w:r>
            <w:fldChar w:fldCharType="begin"/>
          </w:r>
          <w:r>
            <w:instrText xml:space="preserve"> PAGEREF _Toc1291 \h </w:instrText>
          </w:r>
          <w:r>
            <w:fldChar w:fldCharType="separate"/>
          </w:r>
          <w:r>
            <w:t>15</w:t>
          </w:r>
          <w:r>
            <w:fldChar w:fldCharType="end"/>
          </w:r>
          <w:r>
            <w:fldChar w:fldCharType="end"/>
          </w:r>
        </w:p>
        <w:p>
          <w:pPr>
            <w:pStyle w:val="12"/>
            <w:tabs>
              <w:tab w:val="right" w:leader="dot" w:pos="9240"/>
            </w:tabs>
            <w:spacing w:line="360" w:lineRule="auto"/>
          </w:pPr>
          <w:r>
            <w:fldChar w:fldCharType="begin"/>
          </w:r>
          <w:r>
            <w:instrText xml:space="preserve"> HYPERLINK \l _Toc13921 </w:instrText>
          </w:r>
          <w:r>
            <w:fldChar w:fldCharType="separate"/>
          </w:r>
          <w:r>
            <w:rPr>
              <w:rFonts w:ascii="Arial" w:hAnsi="Arial" w:eastAsia="Arial" w:cs="Arial"/>
              <w:szCs w:val="24"/>
            </w:rPr>
            <w:t xml:space="preserve">7.2 </w:t>
          </w:r>
          <w:r>
            <w:rPr>
              <w:rFonts w:hint="eastAsia" w:ascii="宋体" w:hAnsi="宋体" w:eastAsia="宋体" w:cs="宋体"/>
              <w:szCs w:val="24"/>
              <w:lang w:val="en-US" w:eastAsia="zh-CN"/>
            </w:rPr>
            <w:t>定标方式</w:t>
          </w:r>
          <w:r>
            <w:tab/>
          </w:r>
          <w:r>
            <w:fldChar w:fldCharType="begin"/>
          </w:r>
          <w:r>
            <w:instrText xml:space="preserve"> PAGEREF _Toc13921 \h </w:instrText>
          </w:r>
          <w:r>
            <w:fldChar w:fldCharType="separate"/>
          </w:r>
          <w:r>
            <w:t>15</w:t>
          </w:r>
          <w:r>
            <w:fldChar w:fldCharType="end"/>
          </w:r>
          <w:r>
            <w:fldChar w:fldCharType="end"/>
          </w:r>
        </w:p>
        <w:p>
          <w:pPr>
            <w:pStyle w:val="12"/>
            <w:tabs>
              <w:tab w:val="right" w:leader="dot" w:pos="9240"/>
            </w:tabs>
            <w:spacing w:line="360" w:lineRule="auto"/>
          </w:pPr>
          <w:r>
            <w:fldChar w:fldCharType="begin"/>
          </w:r>
          <w:r>
            <w:instrText xml:space="preserve"> HYPERLINK \l _Toc9013 </w:instrText>
          </w:r>
          <w:r>
            <w:fldChar w:fldCharType="separate"/>
          </w:r>
          <w:r>
            <w:rPr>
              <w:rFonts w:ascii="Arial" w:hAnsi="Arial" w:eastAsia="Arial" w:cs="Arial"/>
              <w:szCs w:val="24"/>
            </w:rPr>
            <w:t xml:space="preserve">7.3 </w:t>
          </w:r>
          <w:r>
            <w:rPr>
              <w:rFonts w:hint="eastAsia" w:ascii="宋体" w:hAnsi="宋体" w:eastAsia="宋体" w:cs="宋体"/>
              <w:szCs w:val="24"/>
              <w:lang w:val="en-US" w:eastAsia="zh-CN"/>
            </w:rPr>
            <w:t>中标通知</w:t>
          </w:r>
          <w:r>
            <w:tab/>
          </w:r>
          <w:r>
            <w:fldChar w:fldCharType="begin"/>
          </w:r>
          <w:r>
            <w:instrText xml:space="preserve"> PAGEREF _Toc9013 \h </w:instrText>
          </w:r>
          <w:r>
            <w:fldChar w:fldCharType="separate"/>
          </w:r>
          <w:r>
            <w:t>16</w:t>
          </w:r>
          <w:r>
            <w:fldChar w:fldCharType="end"/>
          </w:r>
          <w:r>
            <w:fldChar w:fldCharType="end"/>
          </w:r>
        </w:p>
        <w:p>
          <w:pPr>
            <w:pStyle w:val="12"/>
            <w:tabs>
              <w:tab w:val="right" w:leader="dot" w:pos="9240"/>
            </w:tabs>
            <w:spacing w:line="360" w:lineRule="auto"/>
          </w:pPr>
          <w:r>
            <w:fldChar w:fldCharType="begin"/>
          </w:r>
          <w:r>
            <w:instrText xml:space="preserve"> HYPERLINK \l _Toc9510 </w:instrText>
          </w:r>
          <w:r>
            <w:fldChar w:fldCharType="separate"/>
          </w:r>
          <w:r>
            <w:rPr>
              <w:rFonts w:ascii="Arial" w:hAnsi="Arial" w:eastAsia="Arial" w:cs="Arial"/>
              <w:szCs w:val="24"/>
            </w:rPr>
            <w:t>7.</w:t>
          </w:r>
          <w:r>
            <w:rPr>
              <w:rFonts w:hint="eastAsia" w:ascii="Arial" w:hAnsi="Arial" w:eastAsia="宋体" w:cs="Arial"/>
              <w:szCs w:val="24"/>
              <w:lang w:val="en-US" w:eastAsia="zh-CN"/>
            </w:rPr>
            <w:t>4</w:t>
          </w:r>
          <w:r>
            <w:rPr>
              <w:rFonts w:ascii="Arial" w:hAnsi="Arial" w:eastAsia="Arial" w:cs="Arial"/>
              <w:szCs w:val="24"/>
            </w:rPr>
            <w:t xml:space="preserve"> </w:t>
          </w:r>
          <w:r>
            <w:rPr>
              <w:rFonts w:hint="eastAsia" w:ascii="宋体" w:hAnsi="宋体" w:eastAsia="宋体" w:cs="宋体"/>
              <w:szCs w:val="24"/>
              <w:lang w:val="en-US" w:eastAsia="zh-CN"/>
            </w:rPr>
            <w:t>履约担保</w:t>
          </w:r>
          <w:r>
            <w:tab/>
          </w:r>
          <w:r>
            <w:fldChar w:fldCharType="begin"/>
          </w:r>
          <w:r>
            <w:instrText xml:space="preserve"> PAGEREF _Toc9510 \h </w:instrText>
          </w:r>
          <w:r>
            <w:fldChar w:fldCharType="separate"/>
          </w:r>
          <w:r>
            <w:t>16</w:t>
          </w:r>
          <w:r>
            <w:fldChar w:fldCharType="end"/>
          </w:r>
          <w:r>
            <w:fldChar w:fldCharType="end"/>
          </w:r>
        </w:p>
        <w:p>
          <w:pPr>
            <w:pStyle w:val="12"/>
            <w:tabs>
              <w:tab w:val="right" w:leader="dot" w:pos="9240"/>
            </w:tabs>
            <w:spacing w:line="360" w:lineRule="auto"/>
          </w:pPr>
          <w:r>
            <w:fldChar w:fldCharType="begin"/>
          </w:r>
          <w:r>
            <w:instrText xml:space="preserve"> HYPERLINK \l _Toc9528 </w:instrText>
          </w:r>
          <w:r>
            <w:fldChar w:fldCharType="separate"/>
          </w:r>
          <w:r>
            <w:rPr>
              <w:rFonts w:ascii="Arial" w:hAnsi="Arial" w:eastAsia="Arial" w:cs="Arial"/>
              <w:szCs w:val="24"/>
            </w:rPr>
            <w:t>7.</w:t>
          </w:r>
          <w:r>
            <w:rPr>
              <w:rFonts w:hint="eastAsia" w:ascii="Arial" w:hAnsi="Arial" w:eastAsia="宋体" w:cs="Arial"/>
              <w:szCs w:val="24"/>
              <w:lang w:val="en-US" w:eastAsia="zh-CN"/>
            </w:rPr>
            <w:t>5</w:t>
          </w:r>
          <w:r>
            <w:rPr>
              <w:rFonts w:ascii="Arial" w:hAnsi="Arial" w:eastAsia="Arial" w:cs="Arial"/>
              <w:szCs w:val="24"/>
            </w:rPr>
            <w:t xml:space="preserve"> </w:t>
          </w:r>
          <w:r>
            <w:rPr>
              <w:rFonts w:hint="eastAsia" w:ascii="宋体" w:hAnsi="宋体" w:eastAsia="宋体" w:cs="宋体"/>
              <w:szCs w:val="24"/>
              <w:lang w:val="en-US" w:eastAsia="zh-CN"/>
            </w:rPr>
            <w:t>签订合同</w:t>
          </w:r>
          <w:r>
            <w:tab/>
          </w:r>
          <w:r>
            <w:fldChar w:fldCharType="begin"/>
          </w:r>
          <w:r>
            <w:instrText xml:space="preserve"> PAGEREF _Toc9528 \h </w:instrText>
          </w:r>
          <w:r>
            <w:fldChar w:fldCharType="separate"/>
          </w:r>
          <w:r>
            <w:t>16</w:t>
          </w:r>
          <w:r>
            <w:fldChar w:fldCharType="end"/>
          </w:r>
          <w:r>
            <w:fldChar w:fldCharType="end"/>
          </w:r>
        </w:p>
        <w:p>
          <w:pPr>
            <w:pStyle w:val="12"/>
            <w:tabs>
              <w:tab w:val="right" w:leader="dot" w:pos="9240"/>
            </w:tabs>
            <w:spacing w:line="360" w:lineRule="auto"/>
          </w:pPr>
          <w:r>
            <w:fldChar w:fldCharType="begin"/>
          </w:r>
          <w:r>
            <w:instrText xml:space="preserve"> HYPERLINK \l _Toc13760 </w:instrText>
          </w:r>
          <w:r>
            <w:fldChar w:fldCharType="separate"/>
          </w:r>
          <w:r>
            <w:t>8. 重新招标和不再招标</w:t>
          </w:r>
          <w:r>
            <w:tab/>
          </w:r>
          <w:r>
            <w:fldChar w:fldCharType="begin"/>
          </w:r>
          <w:r>
            <w:instrText xml:space="preserve"> PAGEREF _Toc13760 \h </w:instrText>
          </w:r>
          <w:r>
            <w:fldChar w:fldCharType="separate"/>
          </w:r>
          <w:r>
            <w:t>16</w:t>
          </w:r>
          <w:r>
            <w:fldChar w:fldCharType="end"/>
          </w:r>
          <w:r>
            <w:fldChar w:fldCharType="end"/>
          </w:r>
        </w:p>
        <w:p>
          <w:pPr>
            <w:pStyle w:val="12"/>
            <w:tabs>
              <w:tab w:val="right" w:leader="dot" w:pos="9240"/>
            </w:tabs>
            <w:spacing w:line="360" w:lineRule="auto"/>
          </w:pPr>
          <w:r>
            <w:fldChar w:fldCharType="begin"/>
          </w:r>
          <w:r>
            <w:instrText xml:space="preserve"> HYPERLINK \l _Toc10911 </w:instrText>
          </w:r>
          <w:r>
            <w:fldChar w:fldCharType="separate"/>
          </w:r>
          <w:r>
            <w:rPr>
              <w:rFonts w:ascii="Arial" w:hAnsi="Arial" w:eastAsia="Arial" w:cs="Arial"/>
              <w:szCs w:val="24"/>
            </w:rPr>
            <w:t xml:space="preserve">8.1 </w:t>
          </w:r>
          <w:r>
            <w:rPr>
              <w:rFonts w:ascii="宋体" w:hAnsi="宋体" w:eastAsia="宋体" w:cs="宋体"/>
              <w:szCs w:val="24"/>
            </w:rPr>
            <w:t>重新招标</w:t>
          </w:r>
          <w:r>
            <w:tab/>
          </w:r>
          <w:r>
            <w:fldChar w:fldCharType="begin"/>
          </w:r>
          <w:r>
            <w:instrText xml:space="preserve"> PAGEREF _Toc10911 \h </w:instrText>
          </w:r>
          <w:r>
            <w:fldChar w:fldCharType="separate"/>
          </w:r>
          <w:r>
            <w:t>16</w:t>
          </w:r>
          <w:r>
            <w:fldChar w:fldCharType="end"/>
          </w:r>
          <w:r>
            <w:fldChar w:fldCharType="end"/>
          </w:r>
        </w:p>
        <w:p>
          <w:pPr>
            <w:pStyle w:val="12"/>
            <w:tabs>
              <w:tab w:val="right" w:leader="dot" w:pos="9240"/>
            </w:tabs>
            <w:spacing w:line="360" w:lineRule="auto"/>
          </w:pPr>
          <w:r>
            <w:fldChar w:fldCharType="begin"/>
          </w:r>
          <w:r>
            <w:instrText xml:space="preserve"> HYPERLINK \l _Toc3731 </w:instrText>
          </w:r>
          <w:r>
            <w:fldChar w:fldCharType="separate"/>
          </w:r>
          <w:r>
            <w:rPr>
              <w:rFonts w:ascii="Arial" w:hAnsi="Arial" w:eastAsia="Arial" w:cs="Arial"/>
              <w:szCs w:val="24"/>
            </w:rPr>
            <w:t xml:space="preserve">8.2 </w:t>
          </w:r>
          <w:r>
            <w:rPr>
              <w:rFonts w:ascii="宋体" w:hAnsi="宋体" w:eastAsia="宋体" w:cs="宋体"/>
              <w:szCs w:val="24"/>
            </w:rPr>
            <w:t>不再招标</w:t>
          </w:r>
          <w:r>
            <w:tab/>
          </w:r>
          <w:r>
            <w:fldChar w:fldCharType="begin"/>
          </w:r>
          <w:r>
            <w:instrText xml:space="preserve"> PAGEREF _Toc3731 \h </w:instrText>
          </w:r>
          <w:r>
            <w:fldChar w:fldCharType="separate"/>
          </w:r>
          <w:r>
            <w:t>16</w:t>
          </w:r>
          <w:r>
            <w:fldChar w:fldCharType="end"/>
          </w:r>
          <w:r>
            <w:fldChar w:fldCharType="end"/>
          </w:r>
        </w:p>
        <w:p>
          <w:pPr>
            <w:pStyle w:val="12"/>
            <w:tabs>
              <w:tab w:val="right" w:leader="dot" w:pos="9240"/>
            </w:tabs>
            <w:spacing w:line="360" w:lineRule="auto"/>
          </w:pPr>
          <w:r>
            <w:fldChar w:fldCharType="begin"/>
          </w:r>
          <w:r>
            <w:instrText xml:space="preserve"> HYPERLINK \l _Toc14640 </w:instrText>
          </w:r>
          <w:r>
            <w:fldChar w:fldCharType="separate"/>
          </w:r>
          <w:r>
            <w:t>9. 纪律和监督</w:t>
          </w:r>
          <w:r>
            <w:tab/>
          </w:r>
          <w:r>
            <w:fldChar w:fldCharType="begin"/>
          </w:r>
          <w:r>
            <w:instrText xml:space="preserve"> PAGEREF _Toc14640 \h </w:instrText>
          </w:r>
          <w:r>
            <w:fldChar w:fldCharType="separate"/>
          </w:r>
          <w:r>
            <w:t>16</w:t>
          </w:r>
          <w:r>
            <w:fldChar w:fldCharType="end"/>
          </w:r>
          <w:r>
            <w:fldChar w:fldCharType="end"/>
          </w:r>
        </w:p>
        <w:p>
          <w:pPr>
            <w:pStyle w:val="12"/>
            <w:tabs>
              <w:tab w:val="right" w:leader="dot" w:pos="9240"/>
            </w:tabs>
            <w:spacing w:line="360" w:lineRule="auto"/>
          </w:pPr>
          <w:r>
            <w:fldChar w:fldCharType="begin"/>
          </w:r>
          <w:r>
            <w:instrText xml:space="preserve"> HYPERLINK \l _Toc7003 </w:instrText>
          </w:r>
          <w:r>
            <w:fldChar w:fldCharType="separate"/>
          </w:r>
          <w:r>
            <w:rPr>
              <w:rFonts w:ascii="Arial" w:hAnsi="Arial" w:eastAsia="Arial" w:cs="Arial"/>
              <w:szCs w:val="24"/>
            </w:rPr>
            <w:t xml:space="preserve">9.1 </w:t>
          </w:r>
          <w:r>
            <w:rPr>
              <w:rFonts w:ascii="宋体" w:hAnsi="宋体" w:eastAsia="宋体" w:cs="宋体"/>
              <w:szCs w:val="24"/>
            </w:rPr>
            <w:t>对招标人的纪律要求</w:t>
          </w:r>
          <w:r>
            <w:tab/>
          </w:r>
          <w:r>
            <w:fldChar w:fldCharType="begin"/>
          </w:r>
          <w:r>
            <w:instrText xml:space="preserve"> PAGEREF _Toc7003 \h </w:instrText>
          </w:r>
          <w:r>
            <w:fldChar w:fldCharType="separate"/>
          </w:r>
          <w:r>
            <w:t>16</w:t>
          </w:r>
          <w:r>
            <w:fldChar w:fldCharType="end"/>
          </w:r>
          <w:r>
            <w:fldChar w:fldCharType="end"/>
          </w:r>
        </w:p>
        <w:p>
          <w:pPr>
            <w:pStyle w:val="12"/>
            <w:tabs>
              <w:tab w:val="right" w:leader="dot" w:pos="9240"/>
            </w:tabs>
            <w:spacing w:line="360" w:lineRule="auto"/>
          </w:pPr>
          <w:r>
            <w:fldChar w:fldCharType="begin"/>
          </w:r>
          <w:r>
            <w:instrText xml:space="preserve"> HYPERLINK \l _Toc24201 </w:instrText>
          </w:r>
          <w:r>
            <w:fldChar w:fldCharType="separate"/>
          </w:r>
          <w:r>
            <w:rPr>
              <w:rFonts w:ascii="Arial" w:hAnsi="Arial" w:eastAsia="Arial" w:cs="Arial"/>
              <w:szCs w:val="24"/>
            </w:rPr>
            <w:t xml:space="preserve">9.2 </w:t>
          </w:r>
          <w:r>
            <w:rPr>
              <w:rFonts w:ascii="宋体" w:hAnsi="宋体" w:eastAsia="宋体" w:cs="宋体"/>
              <w:szCs w:val="24"/>
            </w:rPr>
            <w:t>对投标人的纪律要求</w:t>
          </w:r>
          <w:r>
            <w:tab/>
          </w:r>
          <w:r>
            <w:fldChar w:fldCharType="begin"/>
          </w:r>
          <w:r>
            <w:instrText xml:space="preserve"> PAGEREF _Toc24201 \h </w:instrText>
          </w:r>
          <w:r>
            <w:fldChar w:fldCharType="separate"/>
          </w:r>
          <w:r>
            <w:t>16</w:t>
          </w:r>
          <w:r>
            <w:fldChar w:fldCharType="end"/>
          </w:r>
          <w:r>
            <w:fldChar w:fldCharType="end"/>
          </w:r>
        </w:p>
        <w:p>
          <w:pPr>
            <w:pStyle w:val="12"/>
            <w:tabs>
              <w:tab w:val="right" w:leader="dot" w:pos="9240"/>
            </w:tabs>
            <w:spacing w:line="360" w:lineRule="auto"/>
          </w:pPr>
          <w:r>
            <w:fldChar w:fldCharType="begin"/>
          </w:r>
          <w:r>
            <w:instrText xml:space="preserve"> HYPERLINK \l _Toc26849 </w:instrText>
          </w:r>
          <w:r>
            <w:fldChar w:fldCharType="separate"/>
          </w:r>
          <w:r>
            <w:rPr>
              <w:rFonts w:ascii="Arial" w:hAnsi="Arial" w:eastAsia="Arial" w:cs="Arial"/>
              <w:szCs w:val="24"/>
            </w:rPr>
            <w:t xml:space="preserve">9.3 </w:t>
          </w:r>
          <w:r>
            <w:rPr>
              <w:rFonts w:ascii="宋体" w:hAnsi="宋体" w:eastAsia="宋体" w:cs="宋体"/>
              <w:szCs w:val="24"/>
            </w:rPr>
            <w:t>对评标委员会成员的纪律要求</w:t>
          </w:r>
          <w:r>
            <w:tab/>
          </w:r>
          <w:r>
            <w:fldChar w:fldCharType="begin"/>
          </w:r>
          <w:r>
            <w:instrText xml:space="preserve"> PAGEREF _Toc26849 \h </w:instrText>
          </w:r>
          <w:r>
            <w:fldChar w:fldCharType="separate"/>
          </w:r>
          <w:r>
            <w:t>17</w:t>
          </w:r>
          <w:r>
            <w:fldChar w:fldCharType="end"/>
          </w:r>
          <w:r>
            <w:fldChar w:fldCharType="end"/>
          </w:r>
        </w:p>
        <w:p>
          <w:pPr>
            <w:pStyle w:val="12"/>
            <w:tabs>
              <w:tab w:val="right" w:leader="dot" w:pos="9240"/>
            </w:tabs>
            <w:spacing w:line="360" w:lineRule="auto"/>
          </w:pPr>
          <w:r>
            <w:fldChar w:fldCharType="begin"/>
          </w:r>
          <w:r>
            <w:instrText xml:space="preserve"> HYPERLINK \l _Toc23394 </w:instrText>
          </w:r>
          <w:r>
            <w:fldChar w:fldCharType="separate"/>
          </w:r>
          <w:r>
            <w:rPr>
              <w:rFonts w:ascii="Arial" w:hAnsi="Arial" w:eastAsia="Arial" w:cs="Arial"/>
              <w:szCs w:val="24"/>
            </w:rPr>
            <w:t xml:space="preserve">9.4 </w:t>
          </w:r>
          <w:r>
            <w:rPr>
              <w:rFonts w:ascii="宋体" w:hAnsi="宋体" w:eastAsia="宋体" w:cs="宋体"/>
              <w:szCs w:val="24"/>
            </w:rPr>
            <w:t>对与评标活动有关的工作人员的纪律要求</w:t>
          </w:r>
          <w:r>
            <w:tab/>
          </w:r>
          <w:r>
            <w:fldChar w:fldCharType="begin"/>
          </w:r>
          <w:r>
            <w:instrText xml:space="preserve"> PAGEREF _Toc23394 \h </w:instrText>
          </w:r>
          <w:r>
            <w:fldChar w:fldCharType="separate"/>
          </w:r>
          <w:r>
            <w:t>17</w:t>
          </w:r>
          <w:r>
            <w:fldChar w:fldCharType="end"/>
          </w:r>
          <w:r>
            <w:fldChar w:fldCharType="end"/>
          </w:r>
        </w:p>
        <w:p>
          <w:pPr>
            <w:pStyle w:val="12"/>
            <w:tabs>
              <w:tab w:val="right" w:leader="dot" w:pos="9240"/>
            </w:tabs>
            <w:spacing w:line="360" w:lineRule="auto"/>
          </w:pPr>
          <w:r>
            <w:fldChar w:fldCharType="begin"/>
          </w:r>
          <w:r>
            <w:instrText xml:space="preserve"> HYPERLINK \l _Toc26542 </w:instrText>
          </w:r>
          <w:r>
            <w:fldChar w:fldCharType="separate"/>
          </w:r>
          <w:r>
            <w:rPr>
              <w:rFonts w:ascii="Arial" w:hAnsi="Arial" w:eastAsia="Arial" w:cs="Arial"/>
              <w:szCs w:val="24"/>
            </w:rPr>
            <w:t xml:space="preserve">9.5 </w:t>
          </w:r>
          <w:r>
            <w:rPr>
              <w:rFonts w:hint="eastAsia" w:ascii="Arial" w:hAnsi="Arial" w:eastAsia="宋体" w:cs="Arial"/>
              <w:szCs w:val="24"/>
              <w:lang w:val="en-US" w:eastAsia="zh-CN"/>
            </w:rPr>
            <w:t>异议和</w:t>
          </w:r>
          <w:r>
            <w:rPr>
              <w:rFonts w:ascii="宋体" w:hAnsi="宋体" w:eastAsia="宋体" w:cs="宋体"/>
              <w:szCs w:val="24"/>
            </w:rPr>
            <w:t>投诉</w:t>
          </w:r>
          <w:r>
            <w:tab/>
          </w:r>
          <w:r>
            <w:fldChar w:fldCharType="begin"/>
          </w:r>
          <w:r>
            <w:instrText xml:space="preserve"> PAGEREF _Toc26542 \h </w:instrText>
          </w:r>
          <w:r>
            <w:fldChar w:fldCharType="separate"/>
          </w:r>
          <w:r>
            <w:t>17</w:t>
          </w:r>
          <w:r>
            <w:fldChar w:fldCharType="end"/>
          </w:r>
          <w:r>
            <w:fldChar w:fldCharType="end"/>
          </w:r>
        </w:p>
        <w:p>
          <w:pPr>
            <w:pStyle w:val="12"/>
            <w:tabs>
              <w:tab w:val="right" w:leader="dot" w:pos="9240"/>
            </w:tabs>
            <w:spacing w:line="360" w:lineRule="auto"/>
          </w:pPr>
          <w:r>
            <w:fldChar w:fldCharType="begin"/>
          </w:r>
          <w:r>
            <w:instrText xml:space="preserve"> HYPERLINK \l _Toc3602 </w:instrText>
          </w:r>
          <w:r>
            <w:fldChar w:fldCharType="separate"/>
          </w:r>
          <w:r>
            <w:t>10. 需要补充的其他内容</w:t>
          </w:r>
          <w:r>
            <w:tab/>
          </w:r>
          <w:r>
            <w:fldChar w:fldCharType="begin"/>
          </w:r>
          <w:r>
            <w:instrText xml:space="preserve"> PAGEREF _Toc3602 \h </w:instrText>
          </w:r>
          <w:r>
            <w:fldChar w:fldCharType="separate"/>
          </w:r>
          <w:r>
            <w:t>17</w:t>
          </w:r>
          <w:r>
            <w:fldChar w:fldCharType="end"/>
          </w:r>
          <w:r>
            <w:fldChar w:fldCharType="end"/>
          </w:r>
        </w:p>
        <w:p>
          <w:pPr>
            <w:pStyle w:val="20"/>
            <w:tabs>
              <w:tab w:val="right" w:leader="dot" w:pos="9240"/>
            </w:tabs>
            <w:spacing w:line="360" w:lineRule="auto"/>
          </w:pPr>
          <w:r>
            <w:fldChar w:fldCharType="begin"/>
          </w:r>
          <w:r>
            <w:instrText xml:space="preserve"> HYPERLINK \l _Toc5378 </w:instrText>
          </w:r>
          <w:r>
            <w:fldChar w:fldCharType="separate"/>
          </w:r>
          <w:r>
            <w:rPr>
              <w:rFonts w:hint="eastAsia"/>
              <w:szCs w:val="32"/>
            </w:rPr>
            <w:t xml:space="preserve">第三章 </w:t>
          </w:r>
          <w:r>
            <w:rPr>
              <w:rFonts w:ascii="宋体" w:hAnsi="宋体" w:eastAsia="宋体" w:cs="宋体"/>
              <w:szCs w:val="32"/>
            </w:rPr>
            <w:t>评标办法</w:t>
          </w:r>
          <w:r>
            <w:tab/>
          </w:r>
          <w:r>
            <w:fldChar w:fldCharType="begin"/>
          </w:r>
          <w:r>
            <w:instrText xml:space="preserve"> PAGEREF _Toc5378 \h </w:instrText>
          </w:r>
          <w:r>
            <w:fldChar w:fldCharType="separate"/>
          </w:r>
          <w:r>
            <w:t>18</w:t>
          </w:r>
          <w:r>
            <w:fldChar w:fldCharType="end"/>
          </w:r>
          <w:r>
            <w:fldChar w:fldCharType="end"/>
          </w:r>
        </w:p>
        <w:p>
          <w:pPr>
            <w:pStyle w:val="20"/>
            <w:tabs>
              <w:tab w:val="right" w:leader="dot" w:pos="9240"/>
            </w:tabs>
            <w:spacing w:line="360" w:lineRule="auto"/>
          </w:pPr>
          <w:r>
            <w:fldChar w:fldCharType="begin"/>
          </w:r>
          <w:r>
            <w:instrText xml:space="preserve"> HYPERLINK \l _Toc15882 </w:instrText>
          </w:r>
          <w:r>
            <w:fldChar w:fldCharType="separate"/>
          </w:r>
          <w:r>
            <w:rPr>
              <w:rFonts w:hint="eastAsia" w:ascii="宋体" w:hAnsi="宋体" w:eastAsia="宋体" w:cs="宋体"/>
              <w:szCs w:val="32"/>
            </w:rPr>
            <w:t xml:space="preserve">第四章 </w:t>
          </w:r>
          <w:r>
            <w:rPr>
              <w:rFonts w:ascii="宋体" w:hAnsi="宋体" w:eastAsia="宋体" w:cs="宋体"/>
              <w:szCs w:val="32"/>
            </w:rPr>
            <w:t>合同条款及格式</w:t>
          </w:r>
          <w:r>
            <w:tab/>
          </w:r>
          <w:r>
            <w:fldChar w:fldCharType="begin"/>
          </w:r>
          <w:r>
            <w:instrText xml:space="preserve"> PAGEREF _Toc15882 \h </w:instrText>
          </w:r>
          <w:r>
            <w:fldChar w:fldCharType="separate"/>
          </w:r>
          <w:r>
            <w:t>20</w:t>
          </w:r>
          <w:r>
            <w:fldChar w:fldCharType="end"/>
          </w:r>
          <w:r>
            <w:fldChar w:fldCharType="end"/>
          </w:r>
        </w:p>
        <w:p>
          <w:pPr>
            <w:pStyle w:val="12"/>
            <w:tabs>
              <w:tab w:val="right" w:leader="dot" w:pos="9240"/>
            </w:tabs>
            <w:spacing w:line="360" w:lineRule="auto"/>
          </w:pPr>
          <w:r>
            <w:fldChar w:fldCharType="begin"/>
          </w:r>
          <w:r>
            <w:instrText xml:space="preserve"> HYPERLINK \l _Toc17625 </w:instrText>
          </w:r>
          <w:r>
            <w:fldChar w:fldCharType="separate"/>
          </w:r>
          <w:r>
            <w:rPr>
              <w:rFonts w:hint="eastAsia" w:asciiTheme="majorEastAsia" w:hAnsiTheme="majorEastAsia" w:eastAsiaTheme="majorEastAsia" w:cstheme="majorEastAsia"/>
              <w:szCs w:val="32"/>
            </w:rPr>
            <w:t>第一部分  合同协议书</w:t>
          </w:r>
          <w:r>
            <w:tab/>
          </w:r>
          <w:r>
            <w:fldChar w:fldCharType="begin"/>
          </w:r>
          <w:r>
            <w:instrText xml:space="preserve"> PAGEREF _Toc17625 \h </w:instrText>
          </w:r>
          <w:r>
            <w:fldChar w:fldCharType="separate"/>
          </w:r>
          <w:r>
            <w:t>21</w:t>
          </w:r>
          <w:r>
            <w:fldChar w:fldCharType="end"/>
          </w:r>
          <w:r>
            <w:fldChar w:fldCharType="end"/>
          </w:r>
        </w:p>
        <w:p>
          <w:pPr>
            <w:pStyle w:val="12"/>
            <w:tabs>
              <w:tab w:val="right" w:leader="dot" w:pos="9240"/>
            </w:tabs>
            <w:spacing w:line="360" w:lineRule="auto"/>
          </w:pPr>
          <w:r>
            <w:fldChar w:fldCharType="begin"/>
          </w:r>
          <w:r>
            <w:instrText xml:space="preserve"> HYPERLINK \l _Toc31109 </w:instrText>
          </w:r>
          <w:r>
            <w:fldChar w:fldCharType="separate"/>
          </w:r>
          <w:r>
            <w:rPr>
              <w:rFonts w:hint="eastAsia" w:asciiTheme="majorEastAsia" w:hAnsiTheme="majorEastAsia" w:eastAsiaTheme="majorEastAsia" w:cstheme="majorEastAsia"/>
              <w:szCs w:val="32"/>
              <w:lang w:val="en-US" w:eastAsia="zh-CN"/>
            </w:rPr>
            <w:t xml:space="preserve">第二部分 </w:t>
          </w:r>
          <w:r>
            <w:rPr>
              <w:rFonts w:hint="eastAsia" w:asciiTheme="majorEastAsia" w:hAnsiTheme="majorEastAsia" w:eastAsiaTheme="majorEastAsia" w:cstheme="majorEastAsia"/>
              <w:szCs w:val="32"/>
            </w:rPr>
            <w:t>通用合同条款</w:t>
          </w:r>
          <w:r>
            <w:rPr>
              <w:rFonts w:hint="eastAsia" w:asciiTheme="majorEastAsia" w:hAnsiTheme="majorEastAsia" w:eastAsiaTheme="majorEastAsia" w:cstheme="majorEastAsia"/>
              <w:szCs w:val="32"/>
              <w:lang w:val="en-US" w:eastAsia="zh-CN"/>
            </w:rPr>
            <w:t>(略）</w:t>
          </w:r>
          <w:r>
            <w:tab/>
          </w:r>
          <w:r>
            <w:fldChar w:fldCharType="begin"/>
          </w:r>
          <w:r>
            <w:instrText xml:space="preserve"> PAGEREF _Toc31109 \h </w:instrText>
          </w:r>
          <w:r>
            <w:fldChar w:fldCharType="separate"/>
          </w:r>
          <w:r>
            <w:t>24</w:t>
          </w:r>
          <w:r>
            <w:fldChar w:fldCharType="end"/>
          </w:r>
          <w:r>
            <w:fldChar w:fldCharType="end"/>
          </w:r>
        </w:p>
        <w:p>
          <w:pPr>
            <w:pStyle w:val="12"/>
            <w:tabs>
              <w:tab w:val="right" w:pos="4000"/>
              <w:tab w:val="right" w:leader="dot" w:pos="9240"/>
            </w:tabs>
            <w:spacing w:line="360" w:lineRule="auto"/>
          </w:pPr>
          <w:r>
            <w:fldChar w:fldCharType="begin"/>
          </w:r>
          <w:r>
            <w:instrText xml:space="preserve"> HYPERLINK \l _Toc24687 </w:instrText>
          </w:r>
          <w:r>
            <w:fldChar w:fldCharType="separate"/>
          </w:r>
          <w:r>
            <w:rPr>
              <w:rFonts w:hint="eastAsia" w:asciiTheme="majorEastAsia" w:hAnsiTheme="majorEastAsia" w:eastAsiaTheme="majorEastAsia" w:cstheme="majorEastAsia"/>
              <w:bCs w:val="0"/>
              <w:szCs w:val="32"/>
              <w:lang w:val="en-US" w:eastAsia="zh-CN"/>
            </w:rPr>
            <w:t>第三部分</w:t>
          </w:r>
          <w:r>
            <w:rPr>
              <w:rFonts w:hint="eastAsia" w:asciiTheme="majorEastAsia" w:hAnsiTheme="majorEastAsia" w:eastAsiaTheme="majorEastAsia" w:cstheme="majorEastAsia"/>
              <w:bCs w:val="0"/>
              <w:szCs w:val="32"/>
              <w:lang w:val="en-US" w:eastAsia="zh-CN"/>
            </w:rPr>
            <w:tab/>
          </w:r>
          <w:r>
            <w:rPr>
              <w:rFonts w:hint="eastAsia" w:asciiTheme="majorEastAsia" w:hAnsiTheme="majorEastAsia" w:eastAsiaTheme="majorEastAsia" w:cstheme="majorEastAsia"/>
              <w:bCs w:val="0"/>
              <w:szCs w:val="32"/>
              <w:lang w:val="en-US" w:eastAsia="zh-CN"/>
            </w:rPr>
            <w:t>专用合同条款</w:t>
          </w:r>
          <w:r>
            <w:tab/>
          </w:r>
          <w:r>
            <w:fldChar w:fldCharType="begin"/>
          </w:r>
          <w:r>
            <w:instrText xml:space="preserve"> PAGEREF _Toc24687 \h </w:instrText>
          </w:r>
          <w:r>
            <w:fldChar w:fldCharType="separate"/>
          </w:r>
          <w:r>
            <w:t>24</w:t>
          </w:r>
          <w:r>
            <w:fldChar w:fldCharType="end"/>
          </w:r>
          <w:r>
            <w:fldChar w:fldCharType="end"/>
          </w:r>
        </w:p>
        <w:p>
          <w:pPr>
            <w:pStyle w:val="12"/>
            <w:tabs>
              <w:tab w:val="right" w:leader="dot" w:pos="9240"/>
            </w:tabs>
            <w:spacing w:line="360" w:lineRule="auto"/>
          </w:pPr>
          <w:r>
            <w:fldChar w:fldCharType="begin"/>
          </w:r>
          <w:r>
            <w:instrText xml:space="preserve"> HYPERLINK \l _Toc10383 </w:instrText>
          </w:r>
          <w:r>
            <w:fldChar w:fldCharType="separate"/>
          </w:r>
          <w:r>
            <w:rPr>
              <w:rFonts w:hint="default" w:ascii="宋体" w:hAnsi="宋体" w:eastAsia="宋体" w:cstheme="minorEastAsia"/>
              <w:szCs w:val="24"/>
              <w:lang w:val="en-US" w:eastAsia="zh-CN" w:bidi="ar-SA"/>
            </w:rPr>
            <w:t>1.</w:t>
          </w:r>
          <w:r>
            <w:rPr>
              <w:rFonts w:hint="eastAsia" w:asciiTheme="minorEastAsia" w:hAnsiTheme="minorEastAsia" w:eastAsiaTheme="minorEastAsia" w:cstheme="minorEastAsia"/>
              <w:szCs w:val="24"/>
            </w:rPr>
            <w:t>一般约定</w:t>
          </w:r>
          <w:r>
            <w:tab/>
          </w:r>
          <w:r>
            <w:fldChar w:fldCharType="begin"/>
          </w:r>
          <w:r>
            <w:instrText xml:space="preserve"> PAGEREF _Toc10383 \h </w:instrText>
          </w:r>
          <w:r>
            <w:fldChar w:fldCharType="separate"/>
          </w:r>
          <w:r>
            <w:t>24</w:t>
          </w:r>
          <w:r>
            <w:fldChar w:fldCharType="end"/>
          </w:r>
          <w:r>
            <w:fldChar w:fldCharType="end"/>
          </w:r>
        </w:p>
        <w:p>
          <w:pPr>
            <w:pStyle w:val="12"/>
            <w:tabs>
              <w:tab w:val="right" w:leader="dot" w:pos="9240"/>
            </w:tabs>
            <w:spacing w:line="360" w:lineRule="auto"/>
          </w:pPr>
          <w:r>
            <w:fldChar w:fldCharType="begin"/>
          </w:r>
          <w:r>
            <w:instrText xml:space="preserve"> HYPERLINK \l _Toc15498 </w:instrText>
          </w:r>
          <w:r>
            <w:fldChar w:fldCharType="separate"/>
          </w:r>
          <w:r>
            <w:rPr>
              <w:rFonts w:hint="default" w:ascii="宋体" w:hAnsi="宋体" w:eastAsia="宋体" w:cstheme="minorEastAsia"/>
              <w:szCs w:val="24"/>
              <w:lang w:val="en-US" w:eastAsia="zh-CN" w:bidi="ar-SA"/>
            </w:rPr>
            <w:t>2.</w:t>
          </w:r>
          <w:r>
            <w:rPr>
              <w:rFonts w:hint="eastAsia" w:asciiTheme="minorEastAsia" w:hAnsiTheme="minorEastAsia" w:eastAsiaTheme="minorEastAsia" w:cstheme="minorEastAsia"/>
              <w:szCs w:val="24"/>
            </w:rPr>
            <w:t>发包人</w:t>
          </w:r>
          <w:r>
            <w:tab/>
          </w:r>
          <w:r>
            <w:fldChar w:fldCharType="begin"/>
          </w:r>
          <w:r>
            <w:instrText xml:space="preserve"> PAGEREF _Toc15498 \h </w:instrText>
          </w:r>
          <w:r>
            <w:fldChar w:fldCharType="separate"/>
          </w:r>
          <w:r>
            <w:t>26</w:t>
          </w:r>
          <w:r>
            <w:fldChar w:fldCharType="end"/>
          </w:r>
          <w:r>
            <w:fldChar w:fldCharType="end"/>
          </w:r>
        </w:p>
        <w:p>
          <w:pPr>
            <w:pStyle w:val="12"/>
            <w:tabs>
              <w:tab w:val="right" w:leader="dot" w:pos="9240"/>
            </w:tabs>
            <w:spacing w:line="360" w:lineRule="auto"/>
          </w:pPr>
          <w:r>
            <w:fldChar w:fldCharType="begin"/>
          </w:r>
          <w:r>
            <w:instrText xml:space="preserve"> HYPERLINK \l _Toc21173 </w:instrText>
          </w:r>
          <w:r>
            <w:fldChar w:fldCharType="separate"/>
          </w:r>
          <w:r>
            <w:rPr>
              <w:rFonts w:hint="default" w:ascii="宋体" w:hAnsi="宋体" w:eastAsia="宋体" w:cstheme="minorEastAsia"/>
              <w:szCs w:val="24"/>
              <w:lang w:val="en-US" w:eastAsia="zh-CN" w:bidi="ar-SA"/>
            </w:rPr>
            <w:t>3.</w:t>
          </w:r>
          <w:r>
            <w:rPr>
              <w:rFonts w:hint="eastAsia" w:asciiTheme="minorEastAsia" w:hAnsiTheme="minorEastAsia" w:eastAsiaTheme="minorEastAsia" w:cstheme="minorEastAsia"/>
              <w:szCs w:val="24"/>
            </w:rPr>
            <w:t>承包人</w:t>
          </w:r>
          <w:r>
            <w:tab/>
          </w:r>
          <w:r>
            <w:fldChar w:fldCharType="begin"/>
          </w:r>
          <w:r>
            <w:instrText xml:space="preserve"> PAGEREF _Toc21173 \h </w:instrText>
          </w:r>
          <w:r>
            <w:fldChar w:fldCharType="separate"/>
          </w:r>
          <w:r>
            <w:t>27</w:t>
          </w:r>
          <w:r>
            <w:fldChar w:fldCharType="end"/>
          </w:r>
          <w:r>
            <w:fldChar w:fldCharType="end"/>
          </w:r>
        </w:p>
        <w:p>
          <w:pPr>
            <w:pStyle w:val="12"/>
            <w:tabs>
              <w:tab w:val="right" w:leader="dot" w:pos="9240"/>
            </w:tabs>
            <w:spacing w:line="360" w:lineRule="auto"/>
          </w:pPr>
          <w:r>
            <w:fldChar w:fldCharType="begin"/>
          </w:r>
          <w:r>
            <w:instrText xml:space="preserve"> HYPERLINK \l _Toc5199 </w:instrText>
          </w:r>
          <w:r>
            <w:fldChar w:fldCharType="separate"/>
          </w:r>
          <w:r>
            <w:rPr>
              <w:rFonts w:hint="default" w:ascii="宋体" w:hAnsi="宋体" w:eastAsia="宋体" w:cstheme="minorEastAsia"/>
              <w:szCs w:val="24"/>
              <w:lang w:val="en-US" w:eastAsia="zh-CN" w:bidi="ar-SA"/>
            </w:rPr>
            <w:t>4.</w:t>
          </w:r>
          <w:r>
            <w:rPr>
              <w:rFonts w:hint="eastAsia" w:asciiTheme="minorEastAsia" w:hAnsiTheme="minorEastAsia" w:eastAsiaTheme="minorEastAsia" w:cstheme="minorEastAsia"/>
              <w:szCs w:val="24"/>
            </w:rPr>
            <w:t>监理人</w:t>
          </w:r>
          <w:r>
            <w:tab/>
          </w:r>
          <w:r>
            <w:fldChar w:fldCharType="begin"/>
          </w:r>
          <w:r>
            <w:instrText xml:space="preserve"> PAGEREF _Toc5199 \h </w:instrText>
          </w:r>
          <w:r>
            <w:fldChar w:fldCharType="separate"/>
          </w:r>
          <w:r>
            <w:t>30</w:t>
          </w:r>
          <w:r>
            <w:fldChar w:fldCharType="end"/>
          </w:r>
          <w:r>
            <w:fldChar w:fldCharType="end"/>
          </w:r>
        </w:p>
        <w:p>
          <w:pPr>
            <w:pStyle w:val="12"/>
            <w:tabs>
              <w:tab w:val="right" w:leader="dot" w:pos="9240"/>
            </w:tabs>
            <w:spacing w:line="360" w:lineRule="auto"/>
          </w:pPr>
          <w:r>
            <w:fldChar w:fldCharType="begin"/>
          </w:r>
          <w:r>
            <w:instrText xml:space="preserve"> HYPERLINK \l _Toc5085 </w:instrText>
          </w:r>
          <w:r>
            <w:fldChar w:fldCharType="separate"/>
          </w:r>
          <w:r>
            <w:rPr>
              <w:rFonts w:hint="default" w:ascii="宋体" w:hAnsi="宋体" w:eastAsia="宋体" w:cstheme="minorEastAsia"/>
              <w:szCs w:val="24"/>
              <w:lang w:val="en-US" w:eastAsia="zh-CN" w:bidi="ar-SA"/>
            </w:rPr>
            <w:t>5.</w:t>
          </w:r>
          <w:r>
            <w:rPr>
              <w:rFonts w:hint="eastAsia" w:asciiTheme="minorEastAsia" w:hAnsiTheme="minorEastAsia" w:eastAsiaTheme="minorEastAsia" w:cstheme="minorEastAsia"/>
              <w:szCs w:val="24"/>
            </w:rPr>
            <w:t>工程质量</w:t>
          </w:r>
          <w:r>
            <w:tab/>
          </w:r>
          <w:r>
            <w:fldChar w:fldCharType="begin"/>
          </w:r>
          <w:r>
            <w:instrText xml:space="preserve"> PAGEREF _Toc5085 \h </w:instrText>
          </w:r>
          <w:r>
            <w:fldChar w:fldCharType="separate"/>
          </w:r>
          <w:r>
            <w:t>31</w:t>
          </w:r>
          <w:r>
            <w:fldChar w:fldCharType="end"/>
          </w:r>
          <w:r>
            <w:fldChar w:fldCharType="end"/>
          </w:r>
        </w:p>
        <w:p>
          <w:pPr>
            <w:pStyle w:val="12"/>
            <w:tabs>
              <w:tab w:val="right" w:leader="dot" w:pos="9240"/>
            </w:tabs>
            <w:spacing w:line="360" w:lineRule="auto"/>
          </w:pPr>
          <w:r>
            <w:fldChar w:fldCharType="begin"/>
          </w:r>
          <w:r>
            <w:instrText xml:space="preserve"> HYPERLINK \l _Toc5650 </w:instrText>
          </w:r>
          <w:r>
            <w:fldChar w:fldCharType="separate"/>
          </w:r>
          <w:r>
            <w:rPr>
              <w:rFonts w:hint="default" w:ascii="宋体" w:hAnsi="宋体" w:eastAsia="宋体" w:cstheme="minorEastAsia"/>
              <w:szCs w:val="24"/>
              <w:lang w:val="en-US" w:eastAsia="zh-CN" w:bidi="ar-SA"/>
            </w:rPr>
            <w:t>6.</w:t>
          </w:r>
          <w:r>
            <w:rPr>
              <w:rFonts w:hint="eastAsia" w:asciiTheme="minorEastAsia" w:hAnsiTheme="minorEastAsia" w:eastAsiaTheme="minorEastAsia" w:cstheme="minorEastAsia"/>
              <w:szCs w:val="24"/>
            </w:rPr>
            <w:t>安全文明施工与环境保护</w:t>
          </w:r>
          <w:r>
            <w:tab/>
          </w:r>
          <w:r>
            <w:fldChar w:fldCharType="begin"/>
          </w:r>
          <w:r>
            <w:instrText xml:space="preserve"> PAGEREF _Toc5650 \h </w:instrText>
          </w:r>
          <w:r>
            <w:fldChar w:fldCharType="separate"/>
          </w:r>
          <w:r>
            <w:t>31</w:t>
          </w:r>
          <w:r>
            <w:fldChar w:fldCharType="end"/>
          </w:r>
          <w:r>
            <w:fldChar w:fldCharType="end"/>
          </w:r>
        </w:p>
        <w:p>
          <w:pPr>
            <w:pStyle w:val="12"/>
            <w:tabs>
              <w:tab w:val="right" w:leader="dot" w:pos="9240"/>
            </w:tabs>
            <w:spacing w:line="360" w:lineRule="auto"/>
          </w:pPr>
          <w:r>
            <w:fldChar w:fldCharType="begin"/>
          </w:r>
          <w:r>
            <w:instrText xml:space="preserve"> HYPERLINK \l _Toc25348 </w:instrText>
          </w:r>
          <w:r>
            <w:fldChar w:fldCharType="separate"/>
          </w:r>
          <w:r>
            <w:rPr>
              <w:rFonts w:hint="default" w:ascii="宋体" w:hAnsi="宋体" w:eastAsia="宋体" w:cstheme="minorEastAsia"/>
              <w:szCs w:val="24"/>
              <w:lang w:val="en-US" w:eastAsia="zh-CN" w:bidi="ar-SA"/>
            </w:rPr>
            <w:t>7.</w:t>
          </w:r>
          <w:r>
            <w:rPr>
              <w:rFonts w:hint="eastAsia" w:asciiTheme="minorEastAsia" w:hAnsiTheme="minorEastAsia" w:eastAsiaTheme="minorEastAsia" w:cstheme="minorEastAsia"/>
              <w:szCs w:val="24"/>
            </w:rPr>
            <w:t>工期和进度</w:t>
          </w:r>
          <w:r>
            <w:tab/>
          </w:r>
          <w:r>
            <w:fldChar w:fldCharType="begin"/>
          </w:r>
          <w:r>
            <w:instrText xml:space="preserve"> PAGEREF _Toc25348 \h </w:instrText>
          </w:r>
          <w:r>
            <w:fldChar w:fldCharType="separate"/>
          </w:r>
          <w:r>
            <w:t>32</w:t>
          </w:r>
          <w:r>
            <w:fldChar w:fldCharType="end"/>
          </w:r>
          <w:r>
            <w:fldChar w:fldCharType="end"/>
          </w:r>
        </w:p>
        <w:p>
          <w:pPr>
            <w:pStyle w:val="12"/>
            <w:tabs>
              <w:tab w:val="right" w:leader="dot" w:pos="9240"/>
            </w:tabs>
            <w:spacing w:line="360" w:lineRule="auto"/>
          </w:pPr>
          <w:r>
            <w:fldChar w:fldCharType="begin"/>
          </w:r>
          <w:r>
            <w:instrText xml:space="preserve"> HYPERLINK \l _Toc16110 </w:instrText>
          </w:r>
          <w:r>
            <w:fldChar w:fldCharType="separate"/>
          </w:r>
          <w:r>
            <w:rPr>
              <w:rFonts w:hint="default" w:ascii="宋体" w:hAnsi="宋体" w:eastAsia="宋体" w:cstheme="minorEastAsia"/>
              <w:szCs w:val="24"/>
              <w:lang w:val="en-US" w:eastAsia="zh-CN" w:bidi="ar-SA"/>
            </w:rPr>
            <w:t>8.</w:t>
          </w:r>
          <w:r>
            <w:rPr>
              <w:rFonts w:hint="eastAsia" w:asciiTheme="minorEastAsia" w:hAnsiTheme="minorEastAsia" w:eastAsiaTheme="minorEastAsia" w:cstheme="minorEastAsia"/>
              <w:szCs w:val="24"/>
            </w:rPr>
            <w:t>材料与设备</w:t>
          </w:r>
          <w:r>
            <w:tab/>
          </w:r>
          <w:r>
            <w:fldChar w:fldCharType="begin"/>
          </w:r>
          <w:r>
            <w:instrText xml:space="preserve"> PAGEREF _Toc16110 \h </w:instrText>
          </w:r>
          <w:r>
            <w:fldChar w:fldCharType="separate"/>
          </w:r>
          <w:r>
            <w:t>34</w:t>
          </w:r>
          <w:r>
            <w:fldChar w:fldCharType="end"/>
          </w:r>
          <w:r>
            <w:fldChar w:fldCharType="end"/>
          </w:r>
        </w:p>
        <w:p>
          <w:pPr>
            <w:pStyle w:val="12"/>
            <w:tabs>
              <w:tab w:val="right" w:leader="dot" w:pos="9240"/>
            </w:tabs>
            <w:spacing w:line="360" w:lineRule="auto"/>
          </w:pPr>
          <w:r>
            <w:fldChar w:fldCharType="begin"/>
          </w:r>
          <w:r>
            <w:instrText xml:space="preserve"> HYPERLINK \l _Toc27301 </w:instrText>
          </w:r>
          <w:r>
            <w:fldChar w:fldCharType="separate"/>
          </w:r>
          <w:r>
            <w:rPr>
              <w:rFonts w:hint="default" w:ascii="宋体" w:hAnsi="宋体" w:eastAsia="宋体" w:cstheme="minorEastAsia"/>
              <w:szCs w:val="24"/>
              <w:lang w:val="en-US" w:eastAsia="zh-CN" w:bidi="ar-SA"/>
            </w:rPr>
            <w:t>9.</w:t>
          </w:r>
          <w:r>
            <w:rPr>
              <w:rFonts w:hint="eastAsia" w:asciiTheme="minorEastAsia" w:hAnsiTheme="minorEastAsia" w:eastAsiaTheme="minorEastAsia" w:cstheme="minorEastAsia"/>
              <w:szCs w:val="24"/>
            </w:rPr>
            <w:t>试验与检验</w:t>
          </w:r>
          <w:r>
            <w:tab/>
          </w:r>
          <w:r>
            <w:fldChar w:fldCharType="begin"/>
          </w:r>
          <w:r>
            <w:instrText xml:space="preserve"> PAGEREF _Toc27301 \h </w:instrText>
          </w:r>
          <w:r>
            <w:fldChar w:fldCharType="separate"/>
          </w:r>
          <w:r>
            <w:t>35</w:t>
          </w:r>
          <w:r>
            <w:fldChar w:fldCharType="end"/>
          </w:r>
          <w:r>
            <w:fldChar w:fldCharType="end"/>
          </w:r>
        </w:p>
        <w:p>
          <w:pPr>
            <w:pStyle w:val="12"/>
            <w:tabs>
              <w:tab w:val="right" w:leader="dot" w:pos="9240"/>
            </w:tabs>
            <w:spacing w:line="360" w:lineRule="auto"/>
          </w:pPr>
          <w:r>
            <w:fldChar w:fldCharType="begin"/>
          </w:r>
          <w:r>
            <w:instrText xml:space="preserve"> HYPERLINK \l _Toc21006 </w:instrText>
          </w:r>
          <w:r>
            <w:fldChar w:fldCharType="separate"/>
          </w:r>
          <w:r>
            <w:rPr>
              <w:rFonts w:hint="default" w:ascii="宋体" w:hAnsi="宋体" w:eastAsia="宋体" w:cstheme="minorEastAsia"/>
              <w:szCs w:val="24"/>
              <w:lang w:val="en-US" w:eastAsia="zh-CN" w:bidi="ar-SA"/>
            </w:rPr>
            <w:t>10.</w:t>
          </w:r>
          <w:r>
            <w:rPr>
              <w:rFonts w:hint="eastAsia" w:asciiTheme="minorEastAsia" w:hAnsiTheme="minorEastAsia" w:eastAsiaTheme="minorEastAsia" w:cstheme="minorEastAsia"/>
              <w:szCs w:val="24"/>
            </w:rPr>
            <w:t>变更</w:t>
          </w:r>
          <w:r>
            <w:tab/>
          </w:r>
          <w:r>
            <w:fldChar w:fldCharType="begin"/>
          </w:r>
          <w:r>
            <w:instrText xml:space="preserve"> PAGEREF _Toc21006 \h </w:instrText>
          </w:r>
          <w:r>
            <w:fldChar w:fldCharType="separate"/>
          </w:r>
          <w:r>
            <w:t>35</w:t>
          </w:r>
          <w:r>
            <w:fldChar w:fldCharType="end"/>
          </w:r>
          <w:r>
            <w:fldChar w:fldCharType="end"/>
          </w:r>
        </w:p>
        <w:p>
          <w:pPr>
            <w:pStyle w:val="12"/>
            <w:tabs>
              <w:tab w:val="right" w:leader="dot" w:pos="9240"/>
            </w:tabs>
            <w:spacing w:line="360" w:lineRule="auto"/>
          </w:pPr>
          <w:r>
            <w:fldChar w:fldCharType="begin"/>
          </w:r>
          <w:r>
            <w:instrText xml:space="preserve"> HYPERLINK \l _Toc8532 </w:instrText>
          </w:r>
          <w:r>
            <w:fldChar w:fldCharType="separate"/>
          </w:r>
          <w:r>
            <w:rPr>
              <w:rFonts w:hint="default" w:ascii="宋体" w:hAnsi="宋体" w:eastAsia="宋体" w:cstheme="minorEastAsia"/>
              <w:szCs w:val="24"/>
              <w:lang w:val="en-US" w:eastAsia="zh-CN" w:bidi="ar-SA"/>
            </w:rPr>
            <w:t>11.</w:t>
          </w:r>
          <w:r>
            <w:rPr>
              <w:rFonts w:hint="eastAsia" w:asciiTheme="minorEastAsia" w:hAnsiTheme="minorEastAsia" w:eastAsiaTheme="minorEastAsia" w:cstheme="minorEastAsia"/>
              <w:szCs w:val="24"/>
            </w:rPr>
            <w:t>价格调整</w:t>
          </w:r>
          <w:r>
            <w:tab/>
          </w:r>
          <w:r>
            <w:fldChar w:fldCharType="begin"/>
          </w:r>
          <w:r>
            <w:instrText xml:space="preserve"> PAGEREF _Toc8532 \h </w:instrText>
          </w:r>
          <w:r>
            <w:fldChar w:fldCharType="separate"/>
          </w:r>
          <w:r>
            <w:t>37</w:t>
          </w:r>
          <w:r>
            <w:fldChar w:fldCharType="end"/>
          </w:r>
          <w:r>
            <w:fldChar w:fldCharType="end"/>
          </w:r>
        </w:p>
        <w:p>
          <w:pPr>
            <w:pStyle w:val="12"/>
            <w:tabs>
              <w:tab w:val="right" w:leader="dot" w:pos="9240"/>
            </w:tabs>
            <w:spacing w:line="360" w:lineRule="auto"/>
          </w:pPr>
          <w:r>
            <w:fldChar w:fldCharType="begin"/>
          </w:r>
          <w:r>
            <w:instrText xml:space="preserve"> HYPERLINK \l _Toc4976 </w:instrText>
          </w:r>
          <w:r>
            <w:fldChar w:fldCharType="separate"/>
          </w:r>
          <w:r>
            <w:rPr>
              <w:rFonts w:hint="default" w:ascii="宋体" w:hAnsi="宋体" w:eastAsia="宋体" w:cstheme="minorEastAsia"/>
              <w:szCs w:val="24"/>
              <w:lang w:val="en-US" w:eastAsia="zh-CN" w:bidi="ar-SA"/>
            </w:rPr>
            <w:t>12.</w:t>
          </w:r>
          <w:r>
            <w:rPr>
              <w:rFonts w:hint="eastAsia" w:asciiTheme="minorEastAsia" w:hAnsiTheme="minorEastAsia" w:eastAsiaTheme="minorEastAsia" w:cstheme="minorEastAsia"/>
              <w:szCs w:val="24"/>
            </w:rPr>
            <w:t>合同价格、计量与支付</w:t>
          </w:r>
          <w:r>
            <w:tab/>
          </w:r>
          <w:r>
            <w:fldChar w:fldCharType="begin"/>
          </w:r>
          <w:r>
            <w:instrText xml:space="preserve"> PAGEREF _Toc4976 \h </w:instrText>
          </w:r>
          <w:r>
            <w:fldChar w:fldCharType="separate"/>
          </w:r>
          <w:r>
            <w:t>38</w:t>
          </w:r>
          <w:r>
            <w:fldChar w:fldCharType="end"/>
          </w:r>
          <w:r>
            <w:fldChar w:fldCharType="end"/>
          </w:r>
        </w:p>
        <w:p>
          <w:pPr>
            <w:pStyle w:val="12"/>
            <w:tabs>
              <w:tab w:val="right" w:leader="dot" w:pos="9240"/>
            </w:tabs>
            <w:spacing w:line="360" w:lineRule="auto"/>
          </w:pPr>
          <w:r>
            <w:fldChar w:fldCharType="begin"/>
          </w:r>
          <w:r>
            <w:instrText xml:space="preserve"> HYPERLINK \l _Toc8178 </w:instrText>
          </w:r>
          <w:r>
            <w:fldChar w:fldCharType="separate"/>
          </w:r>
          <w:r>
            <w:rPr>
              <w:rFonts w:hint="default" w:ascii="宋体" w:hAnsi="宋体" w:eastAsia="宋体" w:cstheme="minorEastAsia"/>
              <w:szCs w:val="24"/>
              <w:lang w:val="en-US" w:eastAsia="zh-CN" w:bidi="ar-SA"/>
            </w:rPr>
            <w:t>13.</w:t>
          </w:r>
          <w:r>
            <w:rPr>
              <w:rFonts w:hint="eastAsia" w:asciiTheme="minorEastAsia" w:hAnsiTheme="minorEastAsia" w:eastAsiaTheme="minorEastAsia" w:cstheme="minorEastAsia"/>
              <w:szCs w:val="24"/>
            </w:rPr>
            <w:t>验收和工程试车</w:t>
          </w:r>
          <w:r>
            <w:tab/>
          </w:r>
          <w:r>
            <w:fldChar w:fldCharType="begin"/>
          </w:r>
          <w:r>
            <w:instrText xml:space="preserve"> PAGEREF _Toc8178 \h </w:instrText>
          </w:r>
          <w:r>
            <w:fldChar w:fldCharType="separate"/>
          </w:r>
          <w:r>
            <w:t>41</w:t>
          </w:r>
          <w:r>
            <w:fldChar w:fldCharType="end"/>
          </w:r>
          <w:r>
            <w:fldChar w:fldCharType="end"/>
          </w:r>
        </w:p>
        <w:p>
          <w:pPr>
            <w:pStyle w:val="12"/>
            <w:tabs>
              <w:tab w:val="right" w:leader="dot" w:pos="9240"/>
            </w:tabs>
            <w:spacing w:line="360" w:lineRule="auto"/>
          </w:pPr>
          <w:r>
            <w:fldChar w:fldCharType="begin"/>
          </w:r>
          <w:r>
            <w:instrText xml:space="preserve"> HYPERLINK \l _Toc25537 </w:instrText>
          </w:r>
          <w:r>
            <w:fldChar w:fldCharType="separate"/>
          </w:r>
          <w:r>
            <w:rPr>
              <w:rFonts w:hint="default" w:ascii="宋体" w:hAnsi="宋体" w:eastAsia="宋体" w:cstheme="minorEastAsia"/>
              <w:szCs w:val="24"/>
              <w:lang w:val="en-US" w:eastAsia="zh-CN" w:bidi="ar-SA"/>
            </w:rPr>
            <w:t>14.</w:t>
          </w:r>
          <w:r>
            <w:rPr>
              <w:rFonts w:hint="eastAsia" w:asciiTheme="minorEastAsia" w:hAnsiTheme="minorEastAsia" w:eastAsiaTheme="minorEastAsia" w:cstheme="minorEastAsia"/>
              <w:szCs w:val="24"/>
            </w:rPr>
            <w:t>竣工结算</w:t>
          </w:r>
          <w:r>
            <w:tab/>
          </w:r>
          <w:r>
            <w:fldChar w:fldCharType="begin"/>
          </w:r>
          <w:r>
            <w:instrText xml:space="preserve"> PAGEREF _Toc25537 \h </w:instrText>
          </w:r>
          <w:r>
            <w:fldChar w:fldCharType="separate"/>
          </w:r>
          <w:r>
            <w:t>43</w:t>
          </w:r>
          <w:r>
            <w:fldChar w:fldCharType="end"/>
          </w:r>
          <w:r>
            <w:fldChar w:fldCharType="end"/>
          </w:r>
        </w:p>
        <w:p>
          <w:pPr>
            <w:pStyle w:val="12"/>
            <w:tabs>
              <w:tab w:val="right" w:leader="dot" w:pos="9240"/>
            </w:tabs>
            <w:spacing w:line="360" w:lineRule="auto"/>
          </w:pPr>
          <w:r>
            <w:fldChar w:fldCharType="begin"/>
          </w:r>
          <w:r>
            <w:instrText xml:space="preserve"> HYPERLINK \l _Toc23571 </w:instrText>
          </w:r>
          <w:r>
            <w:fldChar w:fldCharType="separate"/>
          </w:r>
          <w:r>
            <w:rPr>
              <w:rFonts w:hint="default" w:ascii="宋体" w:hAnsi="宋体" w:eastAsia="宋体" w:cstheme="minorEastAsia"/>
              <w:szCs w:val="24"/>
              <w:lang w:val="en-US" w:eastAsia="zh-CN" w:bidi="ar-SA"/>
            </w:rPr>
            <w:t>15.</w:t>
          </w:r>
          <w:r>
            <w:rPr>
              <w:rFonts w:hint="eastAsia" w:asciiTheme="minorEastAsia" w:hAnsiTheme="minorEastAsia" w:eastAsiaTheme="minorEastAsia" w:cstheme="minorEastAsia"/>
              <w:szCs w:val="24"/>
            </w:rPr>
            <w:t>缺陷责任期与保修</w:t>
          </w:r>
          <w:r>
            <w:tab/>
          </w:r>
          <w:r>
            <w:fldChar w:fldCharType="begin"/>
          </w:r>
          <w:r>
            <w:instrText xml:space="preserve"> PAGEREF _Toc23571 \h </w:instrText>
          </w:r>
          <w:r>
            <w:fldChar w:fldCharType="separate"/>
          </w:r>
          <w:r>
            <w:t>44</w:t>
          </w:r>
          <w:r>
            <w:fldChar w:fldCharType="end"/>
          </w:r>
          <w:r>
            <w:fldChar w:fldCharType="end"/>
          </w:r>
        </w:p>
        <w:p>
          <w:pPr>
            <w:pStyle w:val="12"/>
            <w:tabs>
              <w:tab w:val="right" w:leader="dot" w:pos="9240"/>
            </w:tabs>
            <w:spacing w:line="360" w:lineRule="auto"/>
          </w:pPr>
          <w:r>
            <w:fldChar w:fldCharType="begin"/>
          </w:r>
          <w:r>
            <w:instrText xml:space="preserve"> HYPERLINK \l _Toc28966 </w:instrText>
          </w:r>
          <w:r>
            <w:fldChar w:fldCharType="separate"/>
          </w:r>
          <w:r>
            <w:rPr>
              <w:rFonts w:hint="default" w:ascii="宋体" w:hAnsi="宋体" w:eastAsia="宋体" w:cstheme="minorEastAsia"/>
              <w:szCs w:val="24"/>
              <w:lang w:val="en-US" w:eastAsia="zh-CN" w:bidi="ar-SA"/>
            </w:rPr>
            <w:t>16.</w:t>
          </w:r>
          <w:r>
            <w:rPr>
              <w:rFonts w:hint="eastAsia" w:asciiTheme="minorEastAsia" w:hAnsiTheme="minorEastAsia" w:eastAsiaTheme="minorEastAsia" w:cstheme="minorEastAsia"/>
              <w:szCs w:val="24"/>
            </w:rPr>
            <w:t>违约</w:t>
          </w:r>
          <w:r>
            <w:tab/>
          </w:r>
          <w:r>
            <w:fldChar w:fldCharType="begin"/>
          </w:r>
          <w:r>
            <w:instrText xml:space="preserve"> PAGEREF _Toc28966 \h </w:instrText>
          </w:r>
          <w:r>
            <w:fldChar w:fldCharType="separate"/>
          </w:r>
          <w:r>
            <w:t>45</w:t>
          </w:r>
          <w:r>
            <w:fldChar w:fldCharType="end"/>
          </w:r>
          <w:r>
            <w:fldChar w:fldCharType="end"/>
          </w:r>
        </w:p>
        <w:p>
          <w:pPr>
            <w:pStyle w:val="12"/>
            <w:tabs>
              <w:tab w:val="right" w:leader="dot" w:pos="9240"/>
            </w:tabs>
            <w:spacing w:line="360" w:lineRule="auto"/>
          </w:pPr>
          <w:r>
            <w:fldChar w:fldCharType="begin"/>
          </w:r>
          <w:r>
            <w:instrText xml:space="preserve"> HYPERLINK \l _Toc17113 </w:instrText>
          </w:r>
          <w:r>
            <w:fldChar w:fldCharType="separate"/>
          </w:r>
          <w:r>
            <w:rPr>
              <w:rFonts w:hint="default" w:ascii="宋体" w:hAnsi="宋体" w:eastAsia="宋体" w:cstheme="minorEastAsia"/>
              <w:szCs w:val="24"/>
              <w:lang w:val="en-US" w:eastAsia="zh-CN" w:bidi="ar-SA"/>
            </w:rPr>
            <w:t>17.</w:t>
          </w:r>
          <w:r>
            <w:rPr>
              <w:rFonts w:hint="eastAsia" w:asciiTheme="minorEastAsia" w:hAnsiTheme="minorEastAsia" w:eastAsiaTheme="minorEastAsia" w:cstheme="minorEastAsia"/>
              <w:szCs w:val="24"/>
            </w:rPr>
            <w:t>不可抗力</w:t>
          </w:r>
          <w:r>
            <w:tab/>
          </w:r>
          <w:r>
            <w:fldChar w:fldCharType="begin"/>
          </w:r>
          <w:r>
            <w:instrText xml:space="preserve"> PAGEREF _Toc17113 \h </w:instrText>
          </w:r>
          <w:r>
            <w:fldChar w:fldCharType="separate"/>
          </w:r>
          <w:r>
            <w:t>46</w:t>
          </w:r>
          <w:r>
            <w:fldChar w:fldCharType="end"/>
          </w:r>
          <w:r>
            <w:fldChar w:fldCharType="end"/>
          </w:r>
        </w:p>
        <w:p>
          <w:pPr>
            <w:pStyle w:val="12"/>
            <w:tabs>
              <w:tab w:val="right" w:leader="dot" w:pos="9240"/>
            </w:tabs>
            <w:spacing w:line="360" w:lineRule="auto"/>
          </w:pPr>
          <w:r>
            <w:fldChar w:fldCharType="begin"/>
          </w:r>
          <w:r>
            <w:instrText xml:space="preserve"> HYPERLINK \l _Toc26540 </w:instrText>
          </w:r>
          <w:r>
            <w:fldChar w:fldCharType="separate"/>
          </w:r>
          <w:r>
            <w:rPr>
              <w:rFonts w:hint="default" w:ascii="宋体" w:hAnsi="宋体" w:eastAsia="宋体" w:cstheme="minorEastAsia"/>
              <w:szCs w:val="24"/>
              <w:lang w:val="en-US" w:eastAsia="zh-CN" w:bidi="ar-SA"/>
            </w:rPr>
            <w:t>18.</w:t>
          </w:r>
          <w:r>
            <w:rPr>
              <w:rFonts w:hint="eastAsia" w:asciiTheme="minorEastAsia" w:hAnsiTheme="minorEastAsia" w:eastAsiaTheme="minorEastAsia" w:cstheme="minorEastAsia"/>
              <w:szCs w:val="24"/>
            </w:rPr>
            <w:t>保险</w:t>
          </w:r>
          <w:r>
            <w:tab/>
          </w:r>
          <w:r>
            <w:fldChar w:fldCharType="begin"/>
          </w:r>
          <w:r>
            <w:instrText xml:space="preserve"> PAGEREF _Toc26540 \h </w:instrText>
          </w:r>
          <w:r>
            <w:fldChar w:fldCharType="separate"/>
          </w:r>
          <w:r>
            <w:t>47</w:t>
          </w:r>
          <w:r>
            <w:fldChar w:fldCharType="end"/>
          </w:r>
          <w:r>
            <w:fldChar w:fldCharType="end"/>
          </w:r>
        </w:p>
        <w:p>
          <w:pPr>
            <w:pStyle w:val="12"/>
            <w:tabs>
              <w:tab w:val="right" w:leader="dot" w:pos="9240"/>
            </w:tabs>
            <w:spacing w:line="360" w:lineRule="auto"/>
          </w:pPr>
          <w:r>
            <w:fldChar w:fldCharType="begin"/>
          </w:r>
          <w:r>
            <w:instrText xml:space="preserve"> HYPERLINK \l _Toc1371 </w:instrText>
          </w:r>
          <w:r>
            <w:fldChar w:fldCharType="separate"/>
          </w:r>
          <w:r>
            <w:rPr>
              <w:rFonts w:hint="eastAsia" w:ascii="宋体" w:hAnsi="宋体" w:eastAsia="宋体" w:cstheme="minorEastAsia"/>
              <w:szCs w:val="24"/>
              <w:lang w:val="en-US" w:eastAsia="zh-CN" w:bidi="ar-SA"/>
            </w:rPr>
            <w:t>20</w:t>
          </w:r>
          <w:r>
            <w:rPr>
              <w:rFonts w:hint="default" w:ascii="宋体" w:hAnsi="宋体" w:eastAsia="宋体" w:cstheme="minorEastAsia"/>
              <w:szCs w:val="24"/>
              <w:lang w:val="en-US" w:eastAsia="zh-CN" w:bidi="ar-SA"/>
            </w:rPr>
            <w:t>.</w:t>
          </w:r>
          <w:r>
            <w:rPr>
              <w:rFonts w:hint="eastAsia" w:asciiTheme="minorEastAsia" w:hAnsiTheme="minorEastAsia" w:eastAsiaTheme="minorEastAsia" w:cstheme="minorEastAsia"/>
              <w:szCs w:val="24"/>
            </w:rPr>
            <w:t>争议解决</w:t>
          </w:r>
          <w:r>
            <w:tab/>
          </w:r>
          <w:r>
            <w:fldChar w:fldCharType="begin"/>
          </w:r>
          <w:r>
            <w:instrText xml:space="preserve"> PAGEREF _Toc1371 \h </w:instrText>
          </w:r>
          <w:r>
            <w:fldChar w:fldCharType="separate"/>
          </w:r>
          <w:r>
            <w:t>47</w:t>
          </w:r>
          <w:r>
            <w:fldChar w:fldCharType="end"/>
          </w:r>
          <w:r>
            <w:fldChar w:fldCharType="end"/>
          </w:r>
        </w:p>
        <w:p>
          <w:pPr>
            <w:pStyle w:val="12"/>
            <w:tabs>
              <w:tab w:val="right" w:pos="4000"/>
              <w:tab w:val="right" w:leader="dot" w:pos="9240"/>
            </w:tabs>
            <w:spacing w:line="360" w:lineRule="auto"/>
          </w:pPr>
          <w:r>
            <w:fldChar w:fldCharType="begin"/>
          </w:r>
          <w:r>
            <w:instrText xml:space="preserve"> HYPERLINK \l _Toc25804 </w:instrText>
          </w:r>
          <w:r>
            <w:fldChar w:fldCharType="separate"/>
          </w:r>
          <w:r>
            <w:rPr>
              <w:rFonts w:hint="eastAsia" w:asciiTheme="majorEastAsia" w:hAnsiTheme="majorEastAsia" w:eastAsiaTheme="majorEastAsia" w:cstheme="majorEastAsia"/>
              <w:bCs w:val="0"/>
              <w:szCs w:val="32"/>
              <w:lang w:val="en-US" w:eastAsia="zh-CN"/>
            </w:rPr>
            <w:t>第四部分</w:t>
          </w:r>
          <w:r>
            <w:rPr>
              <w:rFonts w:hint="eastAsia" w:asciiTheme="majorEastAsia" w:hAnsiTheme="majorEastAsia" w:eastAsiaTheme="majorEastAsia" w:cstheme="majorEastAsia"/>
              <w:bCs w:val="0"/>
              <w:szCs w:val="32"/>
              <w:lang w:val="en-US" w:eastAsia="zh-CN"/>
            </w:rPr>
            <w:tab/>
          </w:r>
          <w:r>
            <w:rPr>
              <w:rFonts w:hint="eastAsia" w:asciiTheme="majorEastAsia" w:hAnsiTheme="majorEastAsia" w:eastAsiaTheme="majorEastAsia" w:cstheme="majorEastAsia"/>
              <w:bCs w:val="0"/>
              <w:szCs w:val="32"/>
              <w:lang w:val="en-US" w:eastAsia="zh-CN"/>
            </w:rPr>
            <w:t>工程建设项目廉政责任书</w:t>
          </w:r>
          <w:r>
            <w:tab/>
          </w:r>
          <w:r>
            <w:fldChar w:fldCharType="begin"/>
          </w:r>
          <w:r>
            <w:instrText xml:space="preserve"> PAGEREF _Toc25804 \h </w:instrText>
          </w:r>
          <w:r>
            <w:fldChar w:fldCharType="separate"/>
          </w:r>
          <w:r>
            <w:t>55</w:t>
          </w:r>
          <w:r>
            <w:fldChar w:fldCharType="end"/>
          </w:r>
          <w:r>
            <w:fldChar w:fldCharType="end"/>
          </w:r>
        </w:p>
        <w:p>
          <w:pPr>
            <w:pStyle w:val="12"/>
            <w:tabs>
              <w:tab w:val="right" w:pos="4000"/>
              <w:tab w:val="right" w:leader="dot" w:pos="9240"/>
            </w:tabs>
            <w:spacing w:line="360" w:lineRule="auto"/>
          </w:pPr>
          <w:r>
            <w:fldChar w:fldCharType="begin"/>
          </w:r>
          <w:r>
            <w:instrText xml:space="preserve"> HYPERLINK \l _Toc18568 </w:instrText>
          </w:r>
          <w:r>
            <w:fldChar w:fldCharType="separate"/>
          </w:r>
          <w:r>
            <w:rPr>
              <w:rFonts w:hint="eastAsia" w:asciiTheme="majorEastAsia" w:hAnsiTheme="majorEastAsia" w:eastAsiaTheme="majorEastAsia" w:cstheme="majorEastAsia"/>
              <w:bCs w:val="0"/>
              <w:szCs w:val="32"/>
              <w:lang w:val="en-US" w:eastAsia="zh-CN"/>
            </w:rPr>
            <w:t>第五部分</w:t>
          </w:r>
          <w:r>
            <w:rPr>
              <w:rFonts w:hint="eastAsia" w:asciiTheme="majorEastAsia" w:hAnsiTheme="majorEastAsia" w:eastAsiaTheme="majorEastAsia" w:cstheme="majorEastAsia"/>
              <w:bCs w:val="0"/>
              <w:szCs w:val="32"/>
              <w:lang w:val="en-US" w:eastAsia="zh-CN"/>
            </w:rPr>
            <w:tab/>
          </w:r>
          <w:r>
            <w:rPr>
              <w:rFonts w:hint="eastAsia" w:asciiTheme="majorEastAsia" w:hAnsiTheme="majorEastAsia" w:eastAsiaTheme="majorEastAsia" w:cstheme="majorEastAsia"/>
              <w:bCs w:val="0"/>
              <w:szCs w:val="32"/>
              <w:lang w:val="en-US" w:eastAsia="zh-CN"/>
            </w:rPr>
            <w:t>安全生产合同</w:t>
          </w:r>
          <w:r>
            <w:tab/>
          </w:r>
          <w:r>
            <w:fldChar w:fldCharType="begin"/>
          </w:r>
          <w:r>
            <w:instrText xml:space="preserve"> PAGEREF _Toc18568 \h </w:instrText>
          </w:r>
          <w:r>
            <w:fldChar w:fldCharType="separate"/>
          </w:r>
          <w:r>
            <w:t>57</w:t>
          </w:r>
          <w:r>
            <w:fldChar w:fldCharType="end"/>
          </w:r>
          <w:r>
            <w:fldChar w:fldCharType="end"/>
          </w:r>
        </w:p>
        <w:p>
          <w:pPr>
            <w:pStyle w:val="20"/>
            <w:tabs>
              <w:tab w:val="right" w:leader="dot" w:pos="9240"/>
            </w:tabs>
            <w:spacing w:line="360" w:lineRule="auto"/>
          </w:pPr>
          <w:r>
            <w:fldChar w:fldCharType="begin"/>
          </w:r>
          <w:r>
            <w:instrText xml:space="preserve"> HYPERLINK \l _Toc2855 </w:instrText>
          </w:r>
          <w:r>
            <w:fldChar w:fldCharType="separate"/>
          </w:r>
          <w:r>
            <w:rPr>
              <w:rFonts w:hint="eastAsia" w:asciiTheme="majorEastAsia" w:hAnsiTheme="majorEastAsia" w:eastAsiaTheme="majorEastAsia" w:cstheme="majorEastAsia"/>
              <w:szCs w:val="32"/>
            </w:rPr>
            <w:t xml:space="preserve">第五章 </w:t>
          </w:r>
          <w:r>
            <w:rPr>
              <w:rFonts w:hint="eastAsia" w:asciiTheme="majorEastAsia" w:hAnsiTheme="majorEastAsia" w:eastAsiaTheme="majorEastAsia" w:cstheme="majorEastAsia"/>
            </w:rPr>
            <w:t>工程量清单</w:t>
          </w:r>
          <w:r>
            <w:tab/>
          </w:r>
          <w:r>
            <w:fldChar w:fldCharType="begin"/>
          </w:r>
          <w:r>
            <w:instrText xml:space="preserve"> PAGEREF _Toc2855 \h </w:instrText>
          </w:r>
          <w:r>
            <w:fldChar w:fldCharType="separate"/>
          </w:r>
          <w:r>
            <w:t>59</w:t>
          </w:r>
          <w:r>
            <w:fldChar w:fldCharType="end"/>
          </w:r>
          <w:r>
            <w:fldChar w:fldCharType="end"/>
          </w:r>
        </w:p>
        <w:p>
          <w:pPr>
            <w:pStyle w:val="20"/>
            <w:tabs>
              <w:tab w:val="right" w:pos="3600"/>
              <w:tab w:val="right" w:leader="dot" w:pos="9240"/>
            </w:tabs>
            <w:spacing w:line="360" w:lineRule="auto"/>
          </w:pPr>
          <w:r>
            <w:fldChar w:fldCharType="begin"/>
          </w:r>
          <w:r>
            <w:instrText xml:space="preserve"> HYPERLINK \l _Toc15263 </w:instrText>
          </w:r>
          <w:r>
            <w:fldChar w:fldCharType="separate"/>
          </w:r>
          <w:r>
            <w:rPr>
              <w:rFonts w:hint="eastAsia" w:asciiTheme="majorEastAsia" w:hAnsiTheme="majorEastAsia" w:eastAsiaTheme="majorEastAsia" w:cstheme="majorEastAsia"/>
            </w:rPr>
            <w:t>第六章</w:t>
          </w:r>
          <w:r>
            <w:rPr>
              <w:rFonts w:hint="eastAsia" w:asciiTheme="majorEastAsia" w:hAnsiTheme="majorEastAsia" w:eastAsiaTheme="majorEastAsia" w:cstheme="majorEastAsia"/>
              <w:lang w:val="en-US" w:eastAsia="zh-CN"/>
            </w:rPr>
            <w:t xml:space="preserve">   </w:t>
          </w:r>
          <w:r>
            <w:rPr>
              <w:rFonts w:hint="eastAsia" w:asciiTheme="majorEastAsia" w:hAnsiTheme="majorEastAsia" w:eastAsiaTheme="majorEastAsia" w:cstheme="majorEastAsia"/>
            </w:rPr>
            <w:t>图</w:t>
          </w:r>
          <w:r>
            <w:rPr>
              <w:rFonts w:hint="eastAsia" w:asciiTheme="majorEastAsia" w:hAnsiTheme="majorEastAsia" w:eastAsiaTheme="majorEastAsia" w:cstheme="majorEastAsia"/>
            </w:rPr>
            <w:tab/>
          </w:r>
          <w:r>
            <w:rPr>
              <w:rFonts w:hint="eastAsia" w:asciiTheme="majorEastAsia" w:hAnsiTheme="majorEastAsia" w:eastAsiaTheme="majorEastAsia" w:cstheme="majorEastAsia"/>
            </w:rPr>
            <w:t>纸</w:t>
          </w:r>
          <w:r>
            <w:tab/>
          </w:r>
          <w:r>
            <w:fldChar w:fldCharType="begin"/>
          </w:r>
          <w:r>
            <w:instrText xml:space="preserve"> PAGEREF _Toc15263 \h </w:instrText>
          </w:r>
          <w:r>
            <w:fldChar w:fldCharType="separate"/>
          </w:r>
          <w:r>
            <w:t>64</w:t>
          </w:r>
          <w:r>
            <w:fldChar w:fldCharType="end"/>
          </w:r>
          <w:r>
            <w:fldChar w:fldCharType="end"/>
          </w:r>
        </w:p>
        <w:p>
          <w:pPr>
            <w:pStyle w:val="20"/>
            <w:tabs>
              <w:tab w:val="right" w:leader="dot" w:pos="9240"/>
            </w:tabs>
            <w:spacing w:line="360" w:lineRule="auto"/>
          </w:pPr>
          <w:r>
            <w:fldChar w:fldCharType="begin"/>
          </w:r>
          <w:r>
            <w:instrText xml:space="preserve"> HYPERLINK \l _Toc15224 </w:instrText>
          </w:r>
          <w:r>
            <w:fldChar w:fldCharType="separate"/>
          </w:r>
          <w:r>
            <w:rPr>
              <w:rFonts w:hint="eastAsia" w:asciiTheme="majorEastAsia" w:hAnsiTheme="majorEastAsia" w:eastAsiaTheme="majorEastAsia" w:cstheme="majorEastAsia"/>
            </w:rPr>
            <w:t>第七章</w:t>
          </w:r>
          <w:r>
            <w:rPr>
              <w:rFonts w:hint="eastAsia" w:asciiTheme="majorEastAsia" w:hAnsiTheme="majorEastAsia" w:eastAsiaTheme="majorEastAsia" w:cstheme="majorEastAsia"/>
              <w:lang w:val="en-US" w:eastAsia="zh-CN"/>
            </w:rPr>
            <w:t xml:space="preserve">   </w:t>
          </w:r>
          <w:r>
            <w:rPr>
              <w:rFonts w:hint="eastAsia" w:asciiTheme="majorEastAsia" w:hAnsiTheme="majorEastAsia" w:eastAsiaTheme="majorEastAsia" w:cstheme="majorEastAsia"/>
            </w:rPr>
            <w:t>技术标准和要求</w:t>
          </w:r>
          <w:r>
            <w:tab/>
          </w:r>
          <w:r>
            <w:fldChar w:fldCharType="begin"/>
          </w:r>
          <w:r>
            <w:instrText xml:space="preserve"> PAGEREF _Toc15224 \h </w:instrText>
          </w:r>
          <w:r>
            <w:fldChar w:fldCharType="separate"/>
          </w:r>
          <w:r>
            <w:t>65</w:t>
          </w:r>
          <w:r>
            <w:fldChar w:fldCharType="end"/>
          </w:r>
          <w:r>
            <w:fldChar w:fldCharType="end"/>
          </w:r>
        </w:p>
        <w:p>
          <w:pPr>
            <w:pStyle w:val="20"/>
            <w:tabs>
              <w:tab w:val="right" w:leader="dot" w:pos="9240"/>
            </w:tabs>
            <w:spacing w:line="360" w:lineRule="auto"/>
          </w:pPr>
          <w:r>
            <w:fldChar w:fldCharType="begin"/>
          </w:r>
          <w:r>
            <w:instrText xml:space="preserve"> HYPERLINK \l _Toc20381 </w:instrText>
          </w:r>
          <w:r>
            <w:fldChar w:fldCharType="separate"/>
          </w:r>
          <w:r>
            <w:rPr>
              <w:rFonts w:hint="eastAsia"/>
            </w:rPr>
            <w:t>1.工程概况</w:t>
          </w:r>
          <w:r>
            <w:tab/>
          </w:r>
          <w:r>
            <w:fldChar w:fldCharType="begin"/>
          </w:r>
          <w:r>
            <w:instrText xml:space="preserve"> PAGEREF _Toc20381 \h </w:instrText>
          </w:r>
          <w:r>
            <w:fldChar w:fldCharType="separate"/>
          </w:r>
          <w:r>
            <w:t>65</w:t>
          </w:r>
          <w:r>
            <w:fldChar w:fldCharType="end"/>
          </w:r>
          <w:r>
            <w:fldChar w:fldCharType="end"/>
          </w:r>
        </w:p>
        <w:p>
          <w:pPr>
            <w:pStyle w:val="20"/>
            <w:tabs>
              <w:tab w:val="right" w:leader="dot" w:pos="9240"/>
            </w:tabs>
            <w:spacing w:line="360" w:lineRule="auto"/>
          </w:pPr>
          <w:r>
            <w:fldChar w:fldCharType="begin"/>
          </w:r>
          <w:r>
            <w:instrText xml:space="preserve"> HYPERLINK \l _Toc24162 </w:instrText>
          </w:r>
          <w:r>
            <w:fldChar w:fldCharType="separate"/>
          </w:r>
          <w:r>
            <w:rPr>
              <w:rFonts w:hint="eastAsia"/>
            </w:rPr>
            <w:t>2.技术规范及标准</w:t>
          </w:r>
          <w:r>
            <w:tab/>
          </w:r>
          <w:r>
            <w:fldChar w:fldCharType="begin"/>
          </w:r>
          <w:r>
            <w:instrText xml:space="preserve"> PAGEREF _Toc24162 \h </w:instrText>
          </w:r>
          <w:r>
            <w:fldChar w:fldCharType="separate"/>
          </w:r>
          <w:r>
            <w:t>65</w:t>
          </w:r>
          <w:r>
            <w:fldChar w:fldCharType="end"/>
          </w:r>
          <w:r>
            <w:fldChar w:fldCharType="end"/>
          </w:r>
        </w:p>
        <w:p>
          <w:pPr>
            <w:pStyle w:val="20"/>
            <w:tabs>
              <w:tab w:val="right" w:leader="dot" w:pos="9240"/>
            </w:tabs>
            <w:spacing w:line="360" w:lineRule="auto"/>
          </w:pPr>
          <w:r>
            <w:fldChar w:fldCharType="begin"/>
          </w:r>
          <w:r>
            <w:instrText xml:space="preserve"> HYPERLINK \l _Toc27046 </w:instrText>
          </w:r>
          <w:r>
            <w:fldChar w:fldCharType="separate"/>
          </w:r>
          <w:r>
            <w:rPr>
              <w:rFonts w:hint="eastAsia"/>
            </w:rPr>
            <w:t>3.</w:t>
          </w:r>
          <w:r>
            <w:t>材料质量要求</w:t>
          </w:r>
          <w:r>
            <w:tab/>
          </w:r>
          <w:r>
            <w:fldChar w:fldCharType="begin"/>
          </w:r>
          <w:r>
            <w:instrText xml:space="preserve"> PAGEREF _Toc27046 \h </w:instrText>
          </w:r>
          <w:r>
            <w:fldChar w:fldCharType="separate"/>
          </w:r>
          <w:r>
            <w:t>66</w:t>
          </w:r>
          <w:r>
            <w:fldChar w:fldCharType="end"/>
          </w:r>
          <w:r>
            <w:fldChar w:fldCharType="end"/>
          </w:r>
        </w:p>
        <w:p>
          <w:pPr>
            <w:pStyle w:val="20"/>
            <w:tabs>
              <w:tab w:val="right" w:leader="dot" w:pos="9240"/>
            </w:tabs>
            <w:spacing w:line="360" w:lineRule="auto"/>
          </w:pPr>
          <w:r>
            <w:fldChar w:fldCharType="begin"/>
          </w:r>
          <w:r>
            <w:instrText xml:space="preserve"> HYPERLINK \l _Toc5522 </w:instrText>
          </w:r>
          <w:r>
            <w:fldChar w:fldCharType="separate"/>
          </w:r>
          <w:r>
            <w:rPr>
              <w:rFonts w:hint="eastAsia"/>
              <w:lang w:val="en-US" w:eastAsia="zh-CN"/>
            </w:rPr>
            <w:t>4.工程管理要求</w:t>
          </w:r>
          <w:r>
            <w:tab/>
          </w:r>
          <w:r>
            <w:fldChar w:fldCharType="begin"/>
          </w:r>
          <w:r>
            <w:instrText xml:space="preserve"> PAGEREF _Toc5522 \h </w:instrText>
          </w:r>
          <w:r>
            <w:fldChar w:fldCharType="separate"/>
          </w:r>
          <w:r>
            <w:t>67</w:t>
          </w:r>
          <w:r>
            <w:fldChar w:fldCharType="end"/>
          </w:r>
          <w:r>
            <w:fldChar w:fldCharType="end"/>
          </w:r>
        </w:p>
        <w:p>
          <w:pPr>
            <w:pStyle w:val="20"/>
            <w:tabs>
              <w:tab w:val="right" w:leader="dot" w:pos="9240"/>
            </w:tabs>
            <w:spacing w:line="360" w:lineRule="auto"/>
          </w:pPr>
          <w:r>
            <w:fldChar w:fldCharType="begin"/>
          </w:r>
          <w:r>
            <w:instrText xml:space="preserve"> HYPERLINK \l _Toc2900 </w:instrText>
          </w:r>
          <w:r>
            <w:fldChar w:fldCharType="separate"/>
          </w:r>
          <w:r>
            <w:rPr>
              <w:rFonts w:hint="eastAsia"/>
              <w:lang w:val="en-US" w:eastAsia="zh-CN"/>
            </w:rPr>
            <w:t>5.其他</w:t>
          </w:r>
          <w:r>
            <w:tab/>
          </w:r>
          <w:r>
            <w:fldChar w:fldCharType="begin"/>
          </w:r>
          <w:r>
            <w:instrText xml:space="preserve"> PAGEREF _Toc2900 \h </w:instrText>
          </w:r>
          <w:r>
            <w:fldChar w:fldCharType="separate"/>
          </w:r>
          <w:r>
            <w:t>67</w:t>
          </w:r>
          <w:r>
            <w:fldChar w:fldCharType="end"/>
          </w:r>
          <w:r>
            <w:fldChar w:fldCharType="end"/>
          </w:r>
        </w:p>
        <w:p>
          <w:pPr>
            <w:pStyle w:val="20"/>
            <w:tabs>
              <w:tab w:val="right" w:pos="3200"/>
              <w:tab w:val="right" w:leader="dot" w:pos="9240"/>
            </w:tabs>
            <w:spacing w:line="360" w:lineRule="auto"/>
          </w:pPr>
          <w:r>
            <w:fldChar w:fldCharType="begin"/>
          </w:r>
          <w:r>
            <w:instrText xml:space="preserve"> HYPERLINK \l _Toc27950 </w:instrText>
          </w:r>
          <w:r>
            <w:fldChar w:fldCharType="separate"/>
          </w:r>
          <w:r>
            <w:rPr>
              <w:rFonts w:hint="eastAsia" w:asciiTheme="majorEastAsia" w:hAnsiTheme="majorEastAsia" w:eastAsiaTheme="majorEastAsia" w:cstheme="majorEastAsia"/>
            </w:rPr>
            <w:t>第八章</w:t>
          </w:r>
          <w:r>
            <w:rPr>
              <w:rFonts w:hint="eastAsia" w:asciiTheme="majorEastAsia" w:hAnsiTheme="majorEastAsia" w:eastAsiaTheme="majorEastAsia" w:cstheme="majorEastAsia"/>
            </w:rPr>
            <w:tab/>
          </w:r>
          <w:r>
            <w:rPr>
              <w:rFonts w:hint="eastAsia" w:asciiTheme="majorEastAsia" w:hAnsiTheme="majorEastAsia" w:eastAsiaTheme="majorEastAsia" w:cstheme="majorEastAsia"/>
            </w:rPr>
            <w:t>投标文件格式</w:t>
          </w:r>
          <w:r>
            <w:tab/>
          </w:r>
          <w:r>
            <w:fldChar w:fldCharType="begin"/>
          </w:r>
          <w:r>
            <w:instrText xml:space="preserve"> PAGEREF _Toc27950 \h </w:instrText>
          </w:r>
          <w:r>
            <w:fldChar w:fldCharType="separate"/>
          </w:r>
          <w:r>
            <w:t>69</w:t>
          </w:r>
          <w:r>
            <w:fldChar w:fldCharType="end"/>
          </w:r>
          <w:r>
            <w:fldChar w:fldCharType="end"/>
          </w:r>
        </w:p>
        <w:p>
          <w:pPr>
            <w:pStyle w:val="12"/>
            <w:tabs>
              <w:tab w:val="right" w:leader="dot" w:pos="9240"/>
            </w:tabs>
            <w:spacing w:line="360" w:lineRule="auto"/>
          </w:pPr>
          <w:r>
            <w:fldChar w:fldCharType="begin"/>
          </w:r>
          <w:r>
            <w:instrText xml:space="preserve"> HYPERLINK \l _Toc6963 </w:instrText>
          </w:r>
          <w:r>
            <w:fldChar w:fldCharType="separate"/>
          </w:r>
          <w:r>
            <w:rPr>
              <w:rFonts w:hint="eastAsia"/>
              <w:szCs w:val="28"/>
            </w:rPr>
            <w:t>一、 项目负责人简历表</w:t>
          </w:r>
          <w:r>
            <w:tab/>
          </w:r>
          <w:r>
            <w:fldChar w:fldCharType="begin"/>
          </w:r>
          <w:r>
            <w:instrText xml:space="preserve"> PAGEREF _Toc6963 \h </w:instrText>
          </w:r>
          <w:r>
            <w:fldChar w:fldCharType="separate"/>
          </w:r>
          <w:r>
            <w:t>70</w:t>
          </w:r>
          <w:r>
            <w:fldChar w:fldCharType="end"/>
          </w:r>
          <w:r>
            <w:fldChar w:fldCharType="end"/>
          </w:r>
        </w:p>
        <w:p>
          <w:pPr>
            <w:pStyle w:val="12"/>
            <w:tabs>
              <w:tab w:val="right" w:leader="dot" w:pos="9240"/>
            </w:tabs>
            <w:spacing w:line="360" w:lineRule="auto"/>
          </w:pPr>
          <w:r>
            <w:fldChar w:fldCharType="begin"/>
          </w:r>
          <w:r>
            <w:instrText xml:space="preserve"> HYPERLINK \l _Toc27404 </w:instrText>
          </w:r>
          <w:r>
            <w:fldChar w:fldCharType="separate"/>
          </w:r>
          <w:r>
            <w:rPr>
              <w:rFonts w:hint="eastAsia"/>
              <w:szCs w:val="28"/>
            </w:rPr>
            <w:t>二、 技术负责人简历表</w:t>
          </w:r>
          <w:r>
            <w:tab/>
          </w:r>
          <w:r>
            <w:fldChar w:fldCharType="begin"/>
          </w:r>
          <w:r>
            <w:instrText xml:space="preserve"> PAGEREF _Toc27404 \h </w:instrText>
          </w:r>
          <w:r>
            <w:fldChar w:fldCharType="separate"/>
          </w:r>
          <w:r>
            <w:t>71</w:t>
          </w:r>
          <w:r>
            <w:fldChar w:fldCharType="end"/>
          </w:r>
          <w:r>
            <w:fldChar w:fldCharType="end"/>
          </w:r>
        </w:p>
        <w:p>
          <w:pPr>
            <w:pStyle w:val="12"/>
            <w:tabs>
              <w:tab w:val="right" w:leader="dot" w:pos="9240"/>
            </w:tabs>
            <w:spacing w:line="360" w:lineRule="auto"/>
          </w:pPr>
          <w:r>
            <w:fldChar w:fldCharType="begin"/>
          </w:r>
          <w:r>
            <w:instrText xml:space="preserve"> HYPERLINK \l _Toc185 </w:instrText>
          </w:r>
          <w:r>
            <w:fldChar w:fldCharType="separate"/>
          </w:r>
          <w:r>
            <w:rPr>
              <w:rFonts w:hint="eastAsia"/>
              <w:szCs w:val="28"/>
            </w:rPr>
            <w:t>三、 主要施工机械设备表</w:t>
          </w:r>
          <w:r>
            <w:tab/>
          </w:r>
          <w:r>
            <w:fldChar w:fldCharType="begin"/>
          </w:r>
          <w:r>
            <w:instrText xml:space="preserve"> PAGEREF _Toc185 \h </w:instrText>
          </w:r>
          <w:r>
            <w:fldChar w:fldCharType="separate"/>
          </w:r>
          <w:r>
            <w:t>72</w:t>
          </w:r>
          <w:r>
            <w:fldChar w:fldCharType="end"/>
          </w:r>
          <w:r>
            <w:fldChar w:fldCharType="end"/>
          </w:r>
        </w:p>
        <w:p>
          <w:pPr>
            <w:pStyle w:val="12"/>
            <w:tabs>
              <w:tab w:val="right" w:leader="dot" w:pos="9240"/>
            </w:tabs>
            <w:spacing w:line="360" w:lineRule="auto"/>
          </w:pPr>
          <w:r>
            <w:fldChar w:fldCharType="begin"/>
          </w:r>
          <w:r>
            <w:instrText xml:space="preserve"> HYPERLINK \l _Toc14137 </w:instrText>
          </w:r>
          <w:r>
            <w:fldChar w:fldCharType="separate"/>
          </w:r>
          <w:r>
            <w:rPr>
              <w:rFonts w:hint="eastAsia"/>
              <w:szCs w:val="28"/>
            </w:rPr>
            <w:t>四、 台州市建设工程投标人资格自查表</w:t>
          </w:r>
          <w:r>
            <w:tab/>
          </w:r>
          <w:r>
            <w:fldChar w:fldCharType="begin"/>
          </w:r>
          <w:r>
            <w:instrText xml:space="preserve"> PAGEREF _Toc14137 \h </w:instrText>
          </w:r>
          <w:r>
            <w:fldChar w:fldCharType="separate"/>
          </w:r>
          <w:r>
            <w:t>73</w:t>
          </w:r>
          <w:r>
            <w:fldChar w:fldCharType="end"/>
          </w:r>
          <w:r>
            <w:fldChar w:fldCharType="end"/>
          </w:r>
        </w:p>
        <w:p>
          <w:pPr>
            <w:pStyle w:val="12"/>
            <w:tabs>
              <w:tab w:val="right" w:leader="dot" w:pos="9240"/>
            </w:tabs>
            <w:spacing w:line="360" w:lineRule="auto"/>
          </w:pPr>
          <w:r>
            <w:fldChar w:fldCharType="begin"/>
          </w:r>
          <w:r>
            <w:instrText xml:space="preserve"> HYPERLINK \l _Toc27569 </w:instrText>
          </w:r>
          <w:r>
            <w:fldChar w:fldCharType="separate"/>
          </w:r>
          <w:r>
            <w:rPr>
              <w:rFonts w:hint="eastAsia"/>
              <w:szCs w:val="28"/>
            </w:rPr>
            <w:t>五、 台州市建设工程投标项目负责人资格自查表</w:t>
          </w:r>
          <w:r>
            <w:tab/>
          </w:r>
          <w:r>
            <w:fldChar w:fldCharType="begin"/>
          </w:r>
          <w:r>
            <w:instrText xml:space="preserve"> PAGEREF _Toc27569 \h </w:instrText>
          </w:r>
          <w:r>
            <w:fldChar w:fldCharType="separate"/>
          </w:r>
          <w:r>
            <w:t>74</w:t>
          </w:r>
          <w:r>
            <w:fldChar w:fldCharType="end"/>
          </w:r>
          <w:r>
            <w:fldChar w:fldCharType="end"/>
          </w:r>
        </w:p>
        <w:p>
          <w:pPr>
            <w:pStyle w:val="12"/>
            <w:tabs>
              <w:tab w:val="right" w:leader="dot" w:pos="9240"/>
            </w:tabs>
            <w:spacing w:line="360" w:lineRule="auto"/>
          </w:pPr>
          <w:r>
            <w:fldChar w:fldCharType="begin"/>
          </w:r>
          <w:r>
            <w:instrText xml:space="preserve"> HYPERLINK \l _Toc4668 </w:instrText>
          </w:r>
          <w:r>
            <w:fldChar w:fldCharType="separate"/>
          </w:r>
          <w:r>
            <w:rPr>
              <w:rFonts w:hint="eastAsia"/>
              <w:szCs w:val="28"/>
            </w:rPr>
            <w:t>六、 台州市建设工程投标人及项目负责人资信分自查表</w:t>
          </w:r>
          <w:r>
            <w:tab/>
          </w:r>
          <w:r>
            <w:fldChar w:fldCharType="begin"/>
          </w:r>
          <w:r>
            <w:instrText xml:space="preserve"> PAGEREF _Toc4668 \h </w:instrText>
          </w:r>
          <w:r>
            <w:fldChar w:fldCharType="separate"/>
          </w:r>
          <w:r>
            <w:t>75</w:t>
          </w:r>
          <w:r>
            <w:fldChar w:fldCharType="end"/>
          </w:r>
          <w:r>
            <w:fldChar w:fldCharType="end"/>
          </w:r>
        </w:p>
        <w:p>
          <w:pPr>
            <w:pStyle w:val="12"/>
            <w:tabs>
              <w:tab w:val="right" w:leader="dot" w:pos="9240"/>
            </w:tabs>
            <w:spacing w:line="360" w:lineRule="auto"/>
          </w:pPr>
          <w:r>
            <w:fldChar w:fldCharType="begin"/>
          </w:r>
          <w:r>
            <w:instrText xml:space="preserve"> HYPERLINK \l _Toc17012 </w:instrText>
          </w:r>
          <w:r>
            <w:fldChar w:fldCharType="separate"/>
          </w:r>
          <w:r>
            <w:rPr>
              <w:rFonts w:hint="eastAsia"/>
              <w:szCs w:val="28"/>
            </w:rPr>
            <w:t>七、 台州市建设工程诚信投标承诺书</w:t>
          </w:r>
          <w:r>
            <w:tab/>
          </w:r>
          <w:r>
            <w:fldChar w:fldCharType="begin"/>
          </w:r>
          <w:r>
            <w:instrText xml:space="preserve"> PAGEREF _Toc17012 \h </w:instrText>
          </w:r>
          <w:r>
            <w:fldChar w:fldCharType="separate"/>
          </w:r>
          <w:r>
            <w:t>76</w:t>
          </w:r>
          <w:r>
            <w:fldChar w:fldCharType="end"/>
          </w:r>
          <w:r>
            <w:fldChar w:fldCharType="end"/>
          </w:r>
        </w:p>
        <w:p>
          <w:pPr>
            <w:pStyle w:val="12"/>
            <w:tabs>
              <w:tab w:val="right" w:leader="dot" w:pos="9240"/>
            </w:tabs>
            <w:spacing w:line="360" w:lineRule="auto"/>
          </w:pPr>
          <w:r>
            <w:fldChar w:fldCharType="begin"/>
          </w:r>
          <w:r>
            <w:instrText xml:space="preserve"> HYPERLINK \l _Toc10859 </w:instrText>
          </w:r>
          <w:r>
            <w:fldChar w:fldCharType="separate"/>
          </w:r>
          <w:r>
            <w:rPr>
              <w:rFonts w:hint="eastAsia"/>
              <w:szCs w:val="28"/>
            </w:rPr>
            <w:t>八、 法定代表人授权委托书</w:t>
          </w:r>
          <w:r>
            <w:tab/>
          </w:r>
          <w:r>
            <w:fldChar w:fldCharType="begin"/>
          </w:r>
          <w:r>
            <w:instrText xml:space="preserve"> PAGEREF _Toc10859 \h </w:instrText>
          </w:r>
          <w:r>
            <w:fldChar w:fldCharType="separate"/>
          </w:r>
          <w:r>
            <w:t>77</w:t>
          </w:r>
          <w:r>
            <w:fldChar w:fldCharType="end"/>
          </w:r>
          <w:r>
            <w:fldChar w:fldCharType="end"/>
          </w:r>
        </w:p>
        <w:p>
          <w:pPr>
            <w:pStyle w:val="12"/>
            <w:tabs>
              <w:tab w:val="right" w:leader="dot" w:pos="9240"/>
            </w:tabs>
            <w:spacing w:line="360" w:lineRule="auto"/>
          </w:pPr>
          <w:r>
            <w:fldChar w:fldCharType="begin"/>
          </w:r>
          <w:r>
            <w:instrText xml:space="preserve"> HYPERLINK \l _Toc2288 </w:instrText>
          </w:r>
          <w:r>
            <w:fldChar w:fldCharType="separate"/>
          </w:r>
          <w:r>
            <w:rPr>
              <w:rFonts w:hint="eastAsia"/>
              <w:szCs w:val="28"/>
            </w:rPr>
            <w:t>九、 台州市建设工程安全生产任职资格承诺书</w:t>
          </w:r>
          <w:r>
            <w:tab/>
          </w:r>
          <w:r>
            <w:fldChar w:fldCharType="begin"/>
          </w:r>
          <w:r>
            <w:instrText xml:space="preserve"> PAGEREF _Toc2288 \h </w:instrText>
          </w:r>
          <w:r>
            <w:fldChar w:fldCharType="separate"/>
          </w:r>
          <w:r>
            <w:t>78</w:t>
          </w:r>
          <w:r>
            <w:fldChar w:fldCharType="end"/>
          </w:r>
          <w:r>
            <w:fldChar w:fldCharType="end"/>
          </w:r>
        </w:p>
        <w:p>
          <w:pPr>
            <w:pStyle w:val="12"/>
            <w:tabs>
              <w:tab w:val="right" w:leader="dot" w:pos="9240"/>
            </w:tabs>
            <w:spacing w:line="360" w:lineRule="auto"/>
          </w:pPr>
          <w:r>
            <w:fldChar w:fldCharType="begin"/>
          </w:r>
          <w:r>
            <w:instrText xml:space="preserve"> HYPERLINK \l _Toc29948 </w:instrText>
          </w:r>
          <w:r>
            <w:fldChar w:fldCharType="separate"/>
          </w:r>
          <w:r>
            <w:rPr>
              <w:rFonts w:hint="eastAsia"/>
              <w:szCs w:val="28"/>
            </w:rPr>
            <w:t>十、 危大工程清单及安全管理措施表</w:t>
          </w:r>
          <w:r>
            <w:tab/>
          </w:r>
          <w:r>
            <w:fldChar w:fldCharType="begin"/>
          </w:r>
          <w:r>
            <w:instrText xml:space="preserve"> PAGEREF _Toc29948 \h </w:instrText>
          </w:r>
          <w:r>
            <w:fldChar w:fldCharType="separate"/>
          </w:r>
          <w:r>
            <w:t>79</w:t>
          </w:r>
          <w:r>
            <w:fldChar w:fldCharType="end"/>
          </w:r>
          <w:r>
            <w:fldChar w:fldCharType="end"/>
          </w:r>
        </w:p>
        <w:p>
          <w:pPr>
            <w:pStyle w:val="12"/>
            <w:tabs>
              <w:tab w:val="right" w:leader="dot" w:pos="9240"/>
            </w:tabs>
            <w:spacing w:line="360" w:lineRule="auto"/>
          </w:pPr>
          <w:r>
            <w:fldChar w:fldCharType="begin"/>
          </w:r>
          <w:r>
            <w:instrText xml:space="preserve"> HYPERLINK \l _Toc8892 </w:instrText>
          </w:r>
          <w:r>
            <w:fldChar w:fldCharType="separate"/>
          </w:r>
          <w:r>
            <w:rPr>
              <w:rFonts w:hint="eastAsia"/>
              <w:szCs w:val="28"/>
            </w:rPr>
            <w:t>十一、 停工证明</w:t>
          </w:r>
          <w:r>
            <w:tab/>
          </w:r>
          <w:r>
            <w:fldChar w:fldCharType="begin"/>
          </w:r>
          <w:r>
            <w:instrText xml:space="preserve"> PAGEREF _Toc8892 \h </w:instrText>
          </w:r>
          <w:r>
            <w:fldChar w:fldCharType="separate"/>
          </w:r>
          <w:r>
            <w:t>80</w:t>
          </w:r>
          <w:r>
            <w:fldChar w:fldCharType="end"/>
          </w:r>
          <w:r>
            <w:fldChar w:fldCharType="end"/>
          </w:r>
        </w:p>
        <w:p>
          <w:pPr>
            <w:pStyle w:val="12"/>
            <w:tabs>
              <w:tab w:val="right" w:leader="dot" w:pos="9240"/>
            </w:tabs>
            <w:spacing w:line="360" w:lineRule="auto"/>
          </w:pPr>
          <w:r>
            <w:fldChar w:fldCharType="begin"/>
          </w:r>
          <w:r>
            <w:instrText xml:space="preserve"> HYPERLINK \l _Toc15651 </w:instrText>
          </w:r>
          <w:r>
            <w:fldChar w:fldCharType="separate"/>
          </w:r>
          <w:r>
            <w:rPr>
              <w:rFonts w:hint="eastAsia"/>
              <w:szCs w:val="28"/>
            </w:rPr>
            <w:t xml:space="preserve">十二、 </w:t>
          </w:r>
          <w:r>
            <w:rPr>
              <w:rFonts w:hint="eastAsia"/>
              <w:szCs w:val="28"/>
              <w:lang w:val="en-US" w:eastAsia="zh-CN"/>
            </w:rPr>
            <w:t>未验收</w:t>
          </w:r>
          <w:r>
            <w:rPr>
              <w:rFonts w:hint="eastAsia"/>
              <w:szCs w:val="28"/>
            </w:rPr>
            <w:t>证明</w:t>
          </w:r>
          <w:r>
            <w:tab/>
          </w:r>
          <w:r>
            <w:fldChar w:fldCharType="begin"/>
          </w:r>
          <w:r>
            <w:instrText xml:space="preserve"> PAGEREF _Toc15651 \h </w:instrText>
          </w:r>
          <w:r>
            <w:fldChar w:fldCharType="separate"/>
          </w:r>
          <w:r>
            <w:t>81</w:t>
          </w:r>
          <w:r>
            <w:fldChar w:fldCharType="end"/>
          </w:r>
          <w:r>
            <w:fldChar w:fldCharType="end"/>
          </w:r>
        </w:p>
        <w:p>
          <w:pPr>
            <w:pStyle w:val="12"/>
            <w:tabs>
              <w:tab w:val="right" w:leader="dot" w:pos="9240"/>
            </w:tabs>
            <w:spacing w:line="360" w:lineRule="auto"/>
          </w:pPr>
          <w:r>
            <w:fldChar w:fldCharType="begin"/>
          </w:r>
          <w:r>
            <w:instrText xml:space="preserve"> HYPERLINK \l _Toc16295 </w:instrText>
          </w:r>
          <w:r>
            <w:fldChar w:fldCharType="separate"/>
          </w:r>
          <w:r>
            <w:rPr>
              <w:rFonts w:hint="eastAsia"/>
              <w:szCs w:val="28"/>
            </w:rPr>
            <w:t xml:space="preserve">十三、 </w:t>
          </w:r>
          <w:r>
            <w:rPr>
              <w:rFonts w:hint="eastAsia"/>
              <w:szCs w:val="28"/>
              <w:lang w:val="en-US" w:eastAsia="zh-CN"/>
            </w:rPr>
            <w:t>法定代表人身份证明</w:t>
          </w:r>
          <w:r>
            <w:tab/>
          </w:r>
          <w:r>
            <w:fldChar w:fldCharType="begin"/>
          </w:r>
          <w:r>
            <w:instrText xml:space="preserve"> PAGEREF _Toc16295 \h </w:instrText>
          </w:r>
          <w:r>
            <w:fldChar w:fldCharType="separate"/>
          </w:r>
          <w:r>
            <w:t>82</w:t>
          </w:r>
          <w:r>
            <w:fldChar w:fldCharType="end"/>
          </w:r>
          <w:r>
            <w:fldChar w:fldCharType="end"/>
          </w:r>
        </w:p>
        <w:p>
          <w:pPr>
            <w:pStyle w:val="12"/>
            <w:tabs>
              <w:tab w:val="right" w:leader="dot" w:pos="9240"/>
            </w:tabs>
            <w:spacing w:line="360" w:lineRule="auto"/>
          </w:pPr>
          <w:r>
            <w:fldChar w:fldCharType="begin"/>
          </w:r>
          <w:r>
            <w:instrText xml:space="preserve"> HYPERLINK \l _Toc19678 </w:instrText>
          </w:r>
          <w:r>
            <w:fldChar w:fldCharType="separate"/>
          </w:r>
          <w:r>
            <w:rPr>
              <w:rFonts w:hint="eastAsia"/>
              <w:szCs w:val="28"/>
            </w:rPr>
            <w:t xml:space="preserve">十四、 </w:t>
          </w:r>
          <w:r>
            <w:rPr>
              <w:rFonts w:hint="eastAsia"/>
              <w:szCs w:val="28"/>
              <w:lang w:val="en-US" w:eastAsia="zh-CN"/>
            </w:rPr>
            <w:t>联合体协议书</w:t>
          </w:r>
          <w:r>
            <w:tab/>
          </w:r>
          <w:r>
            <w:fldChar w:fldCharType="begin"/>
          </w:r>
          <w:r>
            <w:instrText xml:space="preserve"> PAGEREF _Toc19678 \h </w:instrText>
          </w:r>
          <w:r>
            <w:fldChar w:fldCharType="separate"/>
          </w:r>
          <w:r>
            <w:t>83</w:t>
          </w:r>
          <w:r>
            <w:fldChar w:fldCharType="end"/>
          </w:r>
          <w:r>
            <w:fldChar w:fldCharType="end"/>
          </w:r>
        </w:p>
        <w:p>
          <w:pPr>
            <w:pStyle w:val="22"/>
            <w:outlineLvl w:val="9"/>
          </w:pPr>
          <w:r>
            <w:fldChar w:fldCharType="end"/>
          </w:r>
        </w:p>
      </w:sdtContent>
    </w:sdt>
    <w:p>
      <w:pPr>
        <w:tabs>
          <w:tab w:val="left" w:leader="dot" w:pos="8440"/>
        </w:tabs>
        <w:spacing w:line="380" w:lineRule="exact"/>
        <w:ind w:left="360"/>
        <w:rPr>
          <w:rFonts w:ascii="Arial" w:hAnsi="Arial" w:eastAsia="Arial" w:cs="Arial"/>
          <w:b/>
          <w:bCs/>
          <w:sz w:val="21"/>
          <w:szCs w:val="21"/>
        </w:rPr>
      </w:pPr>
    </w:p>
    <w:p>
      <w:pPr>
        <w:tabs>
          <w:tab w:val="left" w:leader="dot" w:pos="8440"/>
        </w:tabs>
        <w:spacing w:line="380" w:lineRule="exact"/>
        <w:ind w:left="360"/>
        <w:rPr>
          <w:rFonts w:ascii="Arial" w:hAnsi="Arial" w:eastAsia="Arial" w:cs="Arial"/>
          <w:b/>
          <w:bCs/>
          <w:sz w:val="21"/>
          <w:szCs w:val="21"/>
        </w:rPr>
      </w:pPr>
    </w:p>
    <w:p>
      <w:pPr>
        <w:spacing w:line="200" w:lineRule="exact"/>
        <w:rPr>
          <w:sz w:val="21"/>
          <w:szCs w:val="21"/>
        </w:rPr>
      </w:pPr>
    </w:p>
    <w:p>
      <w:pPr>
        <w:spacing w:line="200" w:lineRule="exact"/>
        <w:rPr>
          <w:sz w:val="21"/>
          <w:szCs w:val="21"/>
        </w:rPr>
      </w:pPr>
    </w:p>
    <w:p>
      <w:pPr>
        <w:spacing w:line="200" w:lineRule="exact"/>
        <w:rPr>
          <w:sz w:val="21"/>
          <w:szCs w:val="21"/>
        </w:rPr>
      </w:pPr>
    </w:p>
    <w:p>
      <w:pPr>
        <w:spacing w:line="200" w:lineRule="exact"/>
        <w:rPr>
          <w:sz w:val="21"/>
          <w:szCs w:val="21"/>
        </w:rPr>
      </w:pPr>
    </w:p>
    <w:p>
      <w:pPr>
        <w:spacing w:line="200" w:lineRule="exact"/>
        <w:rPr>
          <w:sz w:val="21"/>
          <w:szCs w:val="21"/>
        </w:rPr>
      </w:pPr>
    </w:p>
    <w:p>
      <w:pPr>
        <w:spacing w:line="200" w:lineRule="exact"/>
        <w:rPr>
          <w:sz w:val="21"/>
          <w:szCs w:val="21"/>
        </w:rPr>
      </w:pPr>
    </w:p>
    <w:p>
      <w:pPr>
        <w:spacing w:line="200" w:lineRule="exact"/>
        <w:rPr>
          <w:sz w:val="21"/>
          <w:szCs w:val="21"/>
        </w:rPr>
      </w:pPr>
    </w:p>
    <w:p>
      <w:pPr>
        <w:spacing w:line="200" w:lineRule="exact"/>
        <w:rPr>
          <w:sz w:val="21"/>
          <w:szCs w:val="21"/>
        </w:rPr>
      </w:pPr>
    </w:p>
    <w:p>
      <w:pPr>
        <w:spacing w:line="200" w:lineRule="exact"/>
        <w:rPr>
          <w:sz w:val="21"/>
          <w:szCs w:val="21"/>
        </w:rPr>
      </w:pPr>
    </w:p>
    <w:p>
      <w:pPr>
        <w:spacing w:line="200" w:lineRule="exact"/>
        <w:rPr>
          <w:sz w:val="21"/>
          <w:szCs w:val="21"/>
        </w:rPr>
      </w:pPr>
    </w:p>
    <w:p>
      <w:pPr>
        <w:spacing w:line="200" w:lineRule="exact"/>
        <w:rPr>
          <w:sz w:val="21"/>
          <w:szCs w:val="21"/>
        </w:rPr>
      </w:pPr>
    </w:p>
    <w:p>
      <w:pPr>
        <w:spacing w:line="200" w:lineRule="exact"/>
        <w:rPr>
          <w:sz w:val="21"/>
          <w:szCs w:val="21"/>
        </w:rPr>
      </w:pPr>
    </w:p>
    <w:p>
      <w:pPr>
        <w:spacing w:line="200" w:lineRule="exact"/>
        <w:rPr>
          <w:sz w:val="21"/>
          <w:szCs w:val="21"/>
        </w:rPr>
      </w:pPr>
    </w:p>
    <w:p>
      <w:pPr>
        <w:spacing w:line="200" w:lineRule="exact"/>
        <w:rPr>
          <w:sz w:val="21"/>
          <w:szCs w:val="21"/>
        </w:rPr>
      </w:pPr>
    </w:p>
    <w:p>
      <w:pPr>
        <w:spacing w:line="200" w:lineRule="exact"/>
        <w:rPr>
          <w:sz w:val="21"/>
          <w:szCs w:val="21"/>
        </w:rPr>
      </w:pPr>
    </w:p>
    <w:p>
      <w:pPr>
        <w:pStyle w:val="2"/>
        <w:rPr>
          <w:sz w:val="21"/>
          <w:szCs w:val="21"/>
        </w:rPr>
      </w:pPr>
    </w:p>
    <w:p>
      <w:pPr>
        <w:pStyle w:val="3"/>
        <w:rPr>
          <w:sz w:val="21"/>
          <w:szCs w:val="21"/>
        </w:rPr>
      </w:pPr>
    </w:p>
    <w:p>
      <w:pPr>
        <w:rPr>
          <w:sz w:val="21"/>
          <w:szCs w:val="21"/>
        </w:rPr>
      </w:pPr>
    </w:p>
    <w:p>
      <w:pPr>
        <w:pStyle w:val="2"/>
        <w:rPr>
          <w:sz w:val="21"/>
          <w:szCs w:val="21"/>
        </w:rPr>
      </w:pPr>
    </w:p>
    <w:p>
      <w:pPr>
        <w:pStyle w:val="3"/>
        <w:rPr>
          <w:sz w:val="21"/>
          <w:szCs w:val="21"/>
        </w:rPr>
      </w:pPr>
    </w:p>
    <w:p>
      <w:pPr>
        <w:rPr>
          <w:sz w:val="21"/>
          <w:szCs w:val="21"/>
        </w:rPr>
      </w:pPr>
    </w:p>
    <w:p>
      <w:pPr>
        <w:pStyle w:val="2"/>
        <w:rPr>
          <w:sz w:val="21"/>
          <w:szCs w:val="21"/>
        </w:rPr>
      </w:pPr>
    </w:p>
    <w:p>
      <w:pPr>
        <w:pStyle w:val="3"/>
        <w:rPr>
          <w:sz w:val="21"/>
          <w:szCs w:val="21"/>
        </w:rPr>
      </w:pPr>
    </w:p>
    <w:p>
      <w:pPr>
        <w:rPr>
          <w:sz w:val="21"/>
          <w:szCs w:val="21"/>
        </w:rPr>
      </w:pPr>
    </w:p>
    <w:p>
      <w:pPr>
        <w:pStyle w:val="2"/>
        <w:rPr>
          <w:sz w:val="21"/>
          <w:szCs w:val="21"/>
        </w:rPr>
      </w:pPr>
    </w:p>
    <w:p>
      <w:pPr>
        <w:pStyle w:val="3"/>
        <w:rPr>
          <w:sz w:val="21"/>
          <w:szCs w:val="21"/>
        </w:rPr>
      </w:pPr>
    </w:p>
    <w:p>
      <w:pPr>
        <w:rPr>
          <w:sz w:val="21"/>
          <w:szCs w:val="21"/>
        </w:rPr>
      </w:pPr>
    </w:p>
    <w:p>
      <w:pPr>
        <w:pStyle w:val="2"/>
        <w:rPr>
          <w:sz w:val="21"/>
          <w:szCs w:val="21"/>
        </w:rPr>
      </w:pPr>
    </w:p>
    <w:p>
      <w:pPr>
        <w:pStyle w:val="3"/>
        <w:rPr>
          <w:sz w:val="21"/>
          <w:szCs w:val="21"/>
        </w:rPr>
      </w:pPr>
    </w:p>
    <w:p>
      <w:pPr>
        <w:rPr>
          <w:sz w:val="21"/>
          <w:szCs w:val="21"/>
        </w:rPr>
      </w:pPr>
    </w:p>
    <w:p>
      <w:pPr>
        <w:pStyle w:val="2"/>
      </w:pPr>
    </w:p>
    <w:p>
      <w:pPr>
        <w:spacing w:line="200" w:lineRule="exact"/>
        <w:rPr>
          <w:sz w:val="21"/>
          <w:szCs w:val="21"/>
        </w:rPr>
      </w:pPr>
    </w:p>
    <w:p>
      <w:pPr>
        <w:spacing w:line="200" w:lineRule="exact"/>
        <w:rPr>
          <w:sz w:val="21"/>
          <w:szCs w:val="21"/>
        </w:rPr>
      </w:pPr>
    </w:p>
    <w:p>
      <w:pPr>
        <w:spacing w:line="200" w:lineRule="exact"/>
        <w:rPr>
          <w:sz w:val="21"/>
          <w:szCs w:val="21"/>
        </w:rPr>
      </w:pPr>
    </w:p>
    <w:p>
      <w:pPr>
        <w:spacing w:line="200" w:lineRule="exact"/>
        <w:rPr>
          <w:sz w:val="21"/>
          <w:szCs w:val="21"/>
        </w:rPr>
      </w:pPr>
    </w:p>
    <w:p>
      <w:pPr>
        <w:spacing w:line="200" w:lineRule="exact"/>
        <w:rPr>
          <w:sz w:val="21"/>
          <w:szCs w:val="21"/>
        </w:rPr>
      </w:pPr>
    </w:p>
    <w:p>
      <w:pPr>
        <w:spacing w:line="200" w:lineRule="exact"/>
        <w:rPr>
          <w:sz w:val="21"/>
          <w:szCs w:val="21"/>
        </w:rPr>
      </w:pPr>
    </w:p>
    <w:p>
      <w:pPr>
        <w:tabs>
          <w:tab w:val="left" w:pos="1399"/>
        </w:tabs>
        <w:spacing w:line="366" w:lineRule="exact"/>
        <w:jc w:val="center"/>
        <w:rPr>
          <w:rFonts w:ascii="宋体" w:hAnsi="宋体" w:eastAsia="宋体" w:cs="宋体"/>
          <w:b/>
          <w:bCs/>
          <w:sz w:val="32"/>
          <w:szCs w:val="32"/>
        </w:rPr>
      </w:pPr>
      <w:bookmarkStart w:id="21" w:name="page6"/>
      <w:bookmarkEnd w:id="21"/>
    </w:p>
    <w:p>
      <w:pPr>
        <w:pStyle w:val="2"/>
        <w:rPr>
          <w:rFonts w:ascii="宋体" w:hAnsi="宋体" w:eastAsia="宋体" w:cs="宋体"/>
          <w:b/>
          <w:bCs/>
          <w:sz w:val="32"/>
          <w:szCs w:val="32"/>
        </w:rPr>
      </w:pPr>
    </w:p>
    <w:p>
      <w:pPr>
        <w:pStyle w:val="3"/>
        <w:sectPr>
          <w:footerReference r:id="rId3" w:type="default"/>
          <w:pgSz w:w="11900" w:h="16840"/>
          <w:pgMar w:top="1407" w:right="1220" w:bottom="434" w:left="1440" w:header="0" w:footer="0" w:gutter="0"/>
          <w:pgBorders>
            <w:top w:val="none" w:sz="0" w:space="0"/>
            <w:left w:val="none" w:sz="0" w:space="0"/>
            <w:bottom w:val="none" w:sz="0" w:space="0"/>
            <w:right w:val="none" w:sz="0" w:space="0"/>
          </w:pgBorders>
          <w:pgNumType w:fmt="decimal" w:start="1"/>
          <w:cols w:equalWidth="0" w:num="1">
            <w:col w:w="9240"/>
          </w:cols>
        </w:sectPr>
      </w:pPr>
    </w:p>
    <w:p>
      <w:pPr>
        <w:pStyle w:val="5"/>
        <w:keepNext w:val="0"/>
        <w:keepLines w:val="0"/>
        <w:pageBreakBefore w:val="0"/>
        <w:widowControl/>
        <w:numPr>
          <w:ilvl w:val="0"/>
          <w:numId w:val="3"/>
        </w:numPr>
        <w:tabs>
          <w:tab w:val="left" w:pos="1980"/>
          <w:tab w:val="clear" w:pos="2159"/>
        </w:tabs>
        <w:kinsoku/>
        <w:wordWrap/>
        <w:overflowPunct/>
        <w:topLinePunct w:val="0"/>
        <w:autoSpaceDE/>
        <w:autoSpaceDN/>
        <w:bidi w:val="0"/>
        <w:adjustRightInd/>
        <w:snapToGrid/>
        <w:spacing w:before="0" w:after="0" w:afterLines="0" w:line="240" w:lineRule="auto"/>
        <w:ind w:left="0" w:leftChars="0" w:firstLine="0" w:firstLineChars="0"/>
        <w:textAlignment w:val="auto"/>
        <w:outlineLvl w:val="0"/>
      </w:pPr>
      <w:bookmarkStart w:id="22" w:name="_Toc13802"/>
      <w:r>
        <w:t>招标公告</w:t>
      </w:r>
      <w:bookmarkEnd w:id="22"/>
    </w:p>
    <w:p>
      <w:pPr>
        <w:pStyle w:val="6"/>
        <w:keepNext/>
        <w:keepLines/>
        <w:pageBreakBefore w:val="0"/>
        <w:widowControl/>
        <w:kinsoku/>
        <w:wordWrap/>
        <w:overflowPunct/>
        <w:topLinePunct w:val="0"/>
        <w:autoSpaceDE/>
        <w:autoSpaceDN/>
        <w:bidi w:val="0"/>
        <w:adjustRightInd/>
        <w:snapToGrid/>
        <w:spacing w:before="0" w:after="0" w:line="360" w:lineRule="auto"/>
        <w:textAlignment w:val="auto"/>
        <w:outlineLvl w:val="1"/>
        <w:rPr>
          <w:sz w:val="21"/>
          <w:szCs w:val="21"/>
        </w:rPr>
      </w:pPr>
      <w:bookmarkStart w:id="23" w:name="_Toc448481022"/>
      <w:bookmarkEnd w:id="23"/>
      <w:bookmarkStart w:id="24" w:name="_Toc426899860"/>
      <w:bookmarkEnd w:id="24"/>
      <w:bookmarkStart w:id="25" w:name="_Toc13190"/>
      <w:bookmarkStart w:id="26" w:name="_Toc12451"/>
      <w:r>
        <w:rPr>
          <w:rFonts w:hint="eastAsia"/>
          <w:sz w:val="21"/>
          <w:szCs w:val="21"/>
        </w:rPr>
        <w:t>1、招标条件</w:t>
      </w:r>
      <w:bookmarkEnd w:id="25"/>
      <w:bookmarkEnd w:id="26"/>
    </w:p>
    <w:p>
      <w:pPr>
        <w:spacing w:line="360" w:lineRule="auto"/>
        <w:ind w:firstLine="420" w:firstLineChars="200"/>
        <w:jc w:val="both"/>
        <w:rPr>
          <w:rFonts w:ascii="宋体" w:hAnsi="宋体" w:eastAsia="宋体" w:cs="宋体"/>
          <w:color w:val="000000"/>
          <w:sz w:val="21"/>
          <w:szCs w:val="21"/>
          <w:shd w:val="clear" w:color="auto" w:fill="FFFFFF"/>
        </w:rPr>
      </w:pPr>
      <w:r>
        <w:rPr>
          <w:rFonts w:hint="eastAsia" w:ascii="宋体" w:hAnsi="宋体" w:eastAsia="宋体" w:cs="宋体"/>
          <w:color w:val="000000"/>
          <w:sz w:val="21"/>
          <w:szCs w:val="21"/>
          <w:shd w:val="clear" w:color="auto" w:fill="FFFFFF"/>
        </w:rPr>
        <w:t>本招标项目</w:t>
      </w:r>
      <w:r>
        <w:rPr>
          <w:rFonts w:hint="eastAsia" w:ascii="宋体" w:hAnsi="宋体" w:eastAsia="宋体" w:cs="宋体"/>
          <w:color w:val="000000"/>
          <w:sz w:val="21"/>
          <w:szCs w:val="21"/>
          <w:u w:val="single"/>
          <w:shd w:val="clear" w:color="auto" w:fill="FFFFFF"/>
          <w:lang w:val="en-US" w:eastAsia="zh-CN" w:bidi="ar-SA"/>
        </w:rPr>
        <w:t>三门县三江口北岸绿道(马家山、同塘区段)建设工程</w:t>
      </w:r>
      <w:r>
        <w:rPr>
          <w:rFonts w:hint="eastAsia" w:ascii="宋体" w:hAnsi="宋体" w:eastAsia="宋体" w:cs="宋体"/>
          <w:color w:val="000000"/>
          <w:sz w:val="21"/>
          <w:szCs w:val="21"/>
          <w:shd w:val="clear" w:color="auto" w:fill="FFFFFF"/>
        </w:rPr>
        <w:t>已由</w:t>
      </w:r>
      <w:r>
        <w:rPr>
          <w:rFonts w:hint="eastAsia" w:ascii="宋体" w:hAnsi="宋体" w:eastAsia="宋体" w:cs="宋体"/>
          <w:color w:val="000000"/>
          <w:sz w:val="21"/>
          <w:szCs w:val="21"/>
          <w:u w:val="single"/>
          <w:shd w:val="clear" w:color="auto" w:fill="FFFFFF"/>
        </w:rPr>
        <w:t>三门县发展和改革局</w:t>
      </w:r>
      <w:r>
        <w:rPr>
          <w:rFonts w:hint="eastAsia" w:ascii="宋体" w:hAnsi="宋体" w:eastAsia="宋体" w:cs="宋体"/>
          <w:color w:val="000000"/>
          <w:sz w:val="21"/>
          <w:szCs w:val="21"/>
          <w:shd w:val="clear" w:color="auto" w:fill="FFFFFF"/>
        </w:rPr>
        <w:t>以</w:t>
      </w:r>
      <w:r>
        <w:rPr>
          <w:rFonts w:hint="eastAsia" w:ascii="宋体" w:hAnsi="宋体" w:eastAsia="宋体" w:cs="宋体"/>
          <w:color w:val="000000"/>
          <w:sz w:val="21"/>
          <w:szCs w:val="21"/>
          <w:u w:val="single"/>
          <w:shd w:val="clear" w:color="auto" w:fill="FFFFFF"/>
        </w:rPr>
        <w:t>三发改审〔2023〕</w:t>
      </w:r>
      <w:r>
        <w:rPr>
          <w:rFonts w:hint="eastAsia" w:ascii="宋体" w:hAnsi="宋体" w:eastAsia="宋体" w:cs="宋体"/>
          <w:color w:val="000000"/>
          <w:sz w:val="21"/>
          <w:szCs w:val="21"/>
          <w:u w:val="single"/>
          <w:shd w:val="clear" w:color="auto" w:fill="FFFFFF"/>
          <w:lang w:val="en-US" w:eastAsia="zh-CN"/>
        </w:rPr>
        <w:t>44</w:t>
      </w:r>
      <w:r>
        <w:rPr>
          <w:rFonts w:hint="eastAsia" w:ascii="宋体" w:hAnsi="宋体" w:eastAsia="宋体" w:cs="宋体"/>
          <w:color w:val="000000"/>
          <w:sz w:val="21"/>
          <w:szCs w:val="21"/>
          <w:u w:val="single"/>
          <w:shd w:val="clear" w:color="auto" w:fill="FFFFFF"/>
        </w:rPr>
        <w:t>号</w:t>
      </w:r>
      <w:r>
        <w:rPr>
          <w:rFonts w:hint="eastAsia" w:ascii="宋体" w:hAnsi="宋体" w:eastAsia="宋体" w:cs="宋体"/>
          <w:color w:val="000000"/>
          <w:sz w:val="21"/>
          <w:szCs w:val="21"/>
          <w:u w:val="none"/>
          <w:shd w:val="clear" w:color="auto" w:fill="FFFFFF"/>
        </w:rPr>
        <w:t>批</w:t>
      </w:r>
      <w:r>
        <w:rPr>
          <w:rFonts w:hint="eastAsia" w:ascii="宋体" w:hAnsi="宋体" w:eastAsia="宋体" w:cs="宋体"/>
          <w:color w:val="000000"/>
          <w:sz w:val="21"/>
          <w:szCs w:val="21"/>
          <w:shd w:val="clear" w:color="auto" w:fill="FFFFFF"/>
        </w:rPr>
        <w:t>准建设，建</w:t>
      </w:r>
      <w:r>
        <w:rPr>
          <w:rFonts w:hint="eastAsia" w:ascii="宋体" w:hAnsi="宋体" w:eastAsia="宋体" w:cs="宋体"/>
          <w:color w:val="000000" w:themeColor="text1"/>
          <w:sz w:val="21"/>
          <w:szCs w:val="21"/>
          <w:shd w:val="clear" w:color="auto" w:fill="FFFFFF"/>
          <w14:textFill>
            <w14:solidFill>
              <w14:schemeClr w14:val="tx1"/>
            </w14:solidFill>
          </w14:textFill>
        </w:rPr>
        <w:t>设资金来自于</w:t>
      </w:r>
      <w:r>
        <w:rPr>
          <w:rFonts w:hint="eastAsia" w:ascii="宋体" w:hAnsi="宋体" w:eastAsia="宋体" w:cs="宋体"/>
          <w:color w:val="000000" w:themeColor="text1"/>
          <w:sz w:val="21"/>
          <w:szCs w:val="21"/>
          <w:u w:val="single"/>
          <w:shd w:val="clear" w:color="auto" w:fill="FFFFFF"/>
          <w:lang w:val="en-US" w:eastAsia="zh-CN"/>
          <w14:textFill>
            <w14:solidFill>
              <w14:schemeClr w14:val="tx1"/>
            </w14:solidFill>
          </w14:textFill>
        </w:rPr>
        <w:t>财政拨款</w:t>
      </w:r>
      <w:r>
        <w:rPr>
          <w:rFonts w:hint="eastAsia" w:ascii="宋体" w:hAnsi="宋体" w:eastAsia="宋体" w:cs="宋体"/>
          <w:color w:val="000000" w:themeColor="text1"/>
          <w:sz w:val="21"/>
          <w:szCs w:val="21"/>
          <w:shd w:val="clear" w:color="auto" w:fill="FFFFFF"/>
          <w14:textFill>
            <w14:solidFill>
              <w14:schemeClr w14:val="tx1"/>
            </w14:solidFill>
          </w14:textFill>
        </w:rPr>
        <w:t>，</w:t>
      </w:r>
      <w:r>
        <w:rPr>
          <w:rFonts w:hint="eastAsia" w:ascii="宋体" w:hAnsi="宋体" w:eastAsia="宋体" w:cs="宋体"/>
          <w:color w:val="000000" w:themeColor="text1"/>
          <w:sz w:val="21"/>
          <w:szCs w:val="21"/>
          <w:shd w:val="clear" w:color="auto" w:fill="FFFFFF"/>
          <w:lang w:val="en-US" w:eastAsia="zh-CN"/>
          <w14:textFill>
            <w14:solidFill>
              <w14:schemeClr w14:val="tx1"/>
            </w14:solidFill>
          </w14:textFill>
        </w:rPr>
        <w:t>出资比例为</w:t>
      </w:r>
      <w:r>
        <w:rPr>
          <w:rFonts w:hint="eastAsia" w:ascii="宋体" w:hAnsi="宋体" w:eastAsia="宋体" w:cs="宋体"/>
          <w:color w:val="000000" w:themeColor="text1"/>
          <w:sz w:val="21"/>
          <w:szCs w:val="21"/>
          <w:u w:val="single"/>
          <w:shd w:val="clear" w:color="auto" w:fill="FFFFFF"/>
          <w:lang w:val="en-US" w:eastAsia="zh-CN"/>
          <w14:textFill>
            <w14:solidFill>
              <w14:schemeClr w14:val="tx1"/>
            </w14:solidFill>
          </w14:textFill>
        </w:rPr>
        <w:t>财政100%</w:t>
      </w:r>
      <w:r>
        <w:rPr>
          <w:rFonts w:hint="eastAsia" w:ascii="宋体" w:hAnsi="宋体" w:eastAsia="宋体" w:cs="宋体"/>
          <w:color w:val="000000" w:themeColor="text1"/>
          <w:sz w:val="21"/>
          <w:szCs w:val="21"/>
          <w:u w:val="none"/>
          <w:shd w:val="clear" w:color="auto" w:fill="FFFFFF"/>
          <w:lang w:val="en-US" w:eastAsia="zh-CN"/>
          <w14:textFill>
            <w14:solidFill>
              <w14:schemeClr w14:val="tx1"/>
            </w14:solidFill>
          </w14:textFill>
        </w:rPr>
        <w:t>，</w:t>
      </w:r>
      <w:r>
        <w:rPr>
          <w:rFonts w:hint="eastAsia" w:ascii="宋体" w:hAnsi="宋体" w:eastAsia="宋体" w:cs="宋体"/>
          <w:color w:val="000000" w:themeColor="text1"/>
          <w:sz w:val="21"/>
          <w:szCs w:val="21"/>
          <w:shd w:val="clear" w:color="auto" w:fill="FFFFFF"/>
          <w14:textFill>
            <w14:solidFill>
              <w14:schemeClr w14:val="tx1"/>
            </w14:solidFill>
          </w14:textFill>
        </w:rPr>
        <w:t>招标人为</w:t>
      </w:r>
      <w:r>
        <w:rPr>
          <w:rFonts w:hint="eastAsia" w:ascii="宋体" w:hAnsi="宋体" w:eastAsia="宋体" w:cs="宋体"/>
          <w:color w:val="000000" w:themeColor="text1"/>
          <w:sz w:val="21"/>
          <w:szCs w:val="21"/>
          <w:u w:val="single"/>
          <w:shd w:val="clear" w:color="auto" w:fill="FFFFFF"/>
          <w:lang w:val="en-US" w:eastAsia="zh-CN"/>
          <w14:textFill>
            <w14:solidFill>
              <w14:schemeClr w14:val="tx1"/>
            </w14:solidFill>
          </w14:textFill>
        </w:rPr>
        <w:t>三门县海港建设有限公司</w:t>
      </w:r>
      <w:r>
        <w:rPr>
          <w:rFonts w:hint="eastAsia" w:ascii="宋体" w:hAnsi="宋体" w:eastAsia="宋体" w:cs="宋体"/>
          <w:color w:val="000000" w:themeColor="text1"/>
          <w:sz w:val="21"/>
          <w:szCs w:val="21"/>
          <w:shd w:val="clear" w:color="auto" w:fill="FFFFFF"/>
          <w14:textFill>
            <w14:solidFill>
              <w14:schemeClr w14:val="tx1"/>
            </w14:solidFill>
          </w14:textFill>
        </w:rPr>
        <w:t>，招</w:t>
      </w:r>
      <w:r>
        <w:rPr>
          <w:rFonts w:hint="eastAsia" w:ascii="宋体" w:hAnsi="宋体" w:eastAsia="宋体" w:cs="宋体"/>
          <w:color w:val="000000"/>
          <w:sz w:val="21"/>
          <w:szCs w:val="21"/>
          <w:shd w:val="clear" w:color="auto" w:fill="FFFFFF"/>
        </w:rPr>
        <w:t>标代理机构为</w:t>
      </w:r>
      <w:r>
        <w:rPr>
          <w:rFonts w:hint="eastAsia" w:ascii="宋体" w:hAnsi="宋体" w:eastAsia="宋体" w:cs="宋体"/>
          <w:color w:val="000000"/>
          <w:sz w:val="21"/>
          <w:szCs w:val="21"/>
          <w:u w:val="single"/>
          <w:shd w:val="clear" w:color="auto" w:fill="FFFFFF"/>
        </w:rPr>
        <w:t>三门县海川工程技术咨询有限公司</w:t>
      </w:r>
      <w:r>
        <w:rPr>
          <w:rFonts w:hint="eastAsia" w:ascii="宋体" w:hAnsi="宋体" w:eastAsia="宋体" w:cs="宋体"/>
          <w:color w:val="000000"/>
          <w:sz w:val="21"/>
          <w:szCs w:val="21"/>
          <w:shd w:val="clear" w:color="auto" w:fill="FFFFFF"/>
        </w:rPr>
        <w:t>。项目已具备招标条件，现对该项目进行公开招标。</w:t>
      </w:r>
    </w:p>
    <w:p>
      <w:pPr>
        <w:pStyle w:val="6"/>
        <w:keepNext/>
        <w:keepLines/>
        <w:pageBreakBefore w:val="0"/>
        <w:widowControl/>
        <w:kinsoku/>
        <w:wordWrap/>
        <w:overflowPunct/>
        <w:topLinePunct w:val="0"/>
        <w:autoSpaceDE/>
        <w:autoSpaceDN/>
        <w:bidi w:val="0"/>
        <w:adjustRightInd/>
        <w:snapToGrid/>
        <w:spacing w:before="0" w:after="0" w:line="360" w:lineRule="auto"/>
        <w:textAlignment w:val="auto"/>
        <w:outlineLvl w:val="1"/>
        <w:rPr>
          <w:rFonts w:hint="eastAsia"/>
          <w:sz w:val="21"/>
          <w:szCs w:val="21"/>
        </w:rPr>
      </w:pPr>
      <w:bookmarkStart w:id="27" w:name="_Toc24954"/>
      <w:bookmarkStart w:id="28" w:name="_Toc7780"/>
      <w:r>
        <w:rPr>
          <w:rFonts w:hint="eastAsia"/>
          <w:sz w:val="21"/>
          <w:szCs w:val="21"/>
        </w:rPr>
        <w:t>2、项目概况与招标范围</w:t>
      </w:r>
      <w:bookmarkEnd w:id="27"/>
      <w:bookmarkEnd w:id="28"/>
    </w:p>
    <w:p>
      <w:pPr>
        <w:pStyle w:val="2"/>
        <w:tabs>
          <w:tab w:val="left" w:pos="1343"/>
          <w:tab w:val="left" w:pos="2697"/>
          <w:tab w:val="left" w:pos="3264"/>
          <w:tab w:val="left" w:pos="4896"/>
          <w:tab w:val="left" w:pos="6005"/>
          <w:tab w:val="left" w:pos="7085"/>
          <w:tab w:val="left" w:pos="7498"/>
        </w:tabs>
        <w:kinsoku w:val="0"/>
        <w:snapToGrid w:val="0"/>
        <w:spacing w:line="360" w:lineRule="auto"/>
        <w:ind w:left="0" w:firstLine="420" w:firstLineChars="200"/>
        <w:jc w:val="both"/>
        <w:rPr>
          <w:rFonts w:ascii="宋体" w:hAnsi="宋体"/>
          <w:sz w:val="21"/>
          <w:szCs w:val="21"/>
        </w:rPr>
      </w:pPr>
      <w:bookmarkStart w:id="29" w:name="_Toc448481023"/>
      <w:bookmarkEnd w:id="29"/>
      <w:bookmarkStart w:id="30" w:name="_Toc426899861"/>
      <w:bookmarkEnd w:id="30"/>
      <w:bookmarkStart w:id="31" w:name="_Toc10762"/>
      <w:r>
        <w:rPr>
          <w:rFonts w:ascii="宋体" w:hAnsi="宋体"/>
          <w:sz w:val="21"/>
          <w:szCs w:val="21"/>
        </w:rPr>
        <w:t>2.1</w:t>
      </w:r>
      <w:r>
        <w:rPr>
          <w:rFonts w:hint="eastAsia" w:ascii="宋体" w:hAnsi="宋体"/>
          <w:sz w:val="21"/>
          <w:szCs w:val="21"/>
        </w:rPr>
        <w:t>项目概况：本项目</w:t>
      </w:r>
      <w:r>
        <w:rPr>
          <w:rFonts w:hint="eastAsia"/>
          <w:sz w:val="21"/>
          <w:szCs w:val="21"/>
          <w:lang w:val="en-US" w:eastAsia="zh-CN"/>
        </w:rPr>
        <w:t>总</w:t>
      </w:r>
      <w:r>
        <w:rPr>
          <w:rFonts w:hint="eastAsia" w:ascii="宋体" w:hAnsi="宋体"/>
          <w:sz w:val="21"/>
          <w:szCs w:val="21"/>
        </w:rPr>
        <w:t>投资估算</w:t>
      </w:r>
      <w:r>
        <w:rPr>
          <w:rFonts w:hint="eastAsia"/>
          <w:sz w:val="21"/>
          <w:szCs w:val="21"/>
          <w:u w:val="single"/>
          <w:lang w:val="en-US" w:eastAsia="zh-CN"/>
        </w:rPr>
        <w:t>1600</w:t>
      </w:r>
      <w:r>
        <w:rPr>
          <w:rFonts w:ascii="宋体" w:hAnsi="宋体"/>
          <w:sz w:val="21"/>
          <w:szCs w:val="21"/>
          <w:u w:val="single"/>
        </w:rPr>
        <w:t xml:space="preserve"> </w:t>
      </w:r>
      <w:r>
        <w:rPr>
          <w:rFonts w:hint="eastAsia" w:ascii="宋体" w:hAnsi="宋体"/>
          <w:sz w:val="21"/>
          <w:szCs w:val="21"/>
        </w:rPr>
        <w:t>万元，工程概算</w:t>
      </w:r>
      <w:r>
        <w:rPr>
          <w:rFonts w:ascii="宋体" w:hAnsi="宋体"/>
          <w:sz w:val="21"/>
          <w:szCs w:val="21"/>
          <w:u w:val="single"/>
        </w:rPr>
        <w:t xml:space="preserve"> </w:t>
      </w:r>
      <w:r>
        <w:rPr>
          <w:rFonts w:hint="eastAsia"/>
          <w:sz w:val="21"/>
          <w:szCs w:val="21"/>
          <w:u w:val="single"/>
          <w:lang w:val="en-US" w:eastAsia="zh-CN"/>
        </w:rPr>
        <w:t>1600</w:t>
      </w:r>
      <w:r>
        <w:rPr>
          <w:rFonts w:ascii="宋体" w:hAnsi="宋体"/>
          <w:sz w:val="21"/>
          <w:szCs w:val="21"/>
          <w:u w:val="single"/>
        </w:rPr>
        <w:t xml:space="preserve"> </w:t>
      </w:r>
      <w:r>
        <w:rPr>
          <w:rFonts w:hint="eastAsia" w:ascii="宋体" w:hAnsi="宋体"/>
          <w:sz w:val="21"/>
          <w:szCs w:val="21"/>
        </w:rPr>
        <w:t>万元，其中</w:t>
      </w:r>
      <w:r>
        <w:rPr>
          <w:rFonts w:hint="eastAsia"/>
          <w:sz w:val="21"/>
          <w:szCs w:val="21"/>
          <w:lang w:val="en-US" w:eastAsia="zh-CN"/>
        </w:rPr>
        <w:t>本项目</w:t>
      </w:r>
      <w:r>
        <w:rPr>
          <w:rFonts w:hint="eastAsia" w:ascii="宋体" w:hAnsi="宋体"/>
          <w:sz w:val="21"/>
          <w:szCs w:val="21"/>
        </w:rPr>
        <w:t>建安工程造价</w:t>
      </w:r>
      <w:r>
        <w:rPr>
          <w:rFonts w:hint="eastAsia"/>
          <w:sz w:val="21"/>
          <w:szCs w:val="21"/>
          <w:u w:val="single"/>
          <w:lang w:val="en-US" w:eastAsia="zh-CN"/>
        </w:rPr>
        <w:t>562.0025</w:t>
      </w:r>
      <w:r>
        <w:rPr>
          <w:rFonts w:hint="eastAsia" w:ascii="宋体" w:hAnsi="宋体"/>
          <w:sz w:val="21"/>
          <w:szCs w:val="21"/>
        </w:rPr>
        <w:t>万元，建设规模：</w:t>
      </w:r>
      <w:r>
        <w:rPr>
          <w:rFonts w:hint="eastAsia" w:ascii="宋体" w:hAnsi="宋体" w:eastAsia="宋体" w:cs="宋体"/>
          <w:color w:val="000000"/>
          <w:sz w:val="21"/>
          <w:szCs w:val="21"/>
          <w:u w:val="single"/>
          <w:shd w:val="clear" w:color="auto" w:fill="FFFFFF"/>
          <w:lang w:eastAsia="zh-CN"/>
        </w:rPr>
        <w:t>工程内容为北岸大道（马家山、同塘区段）绿道总长2400m，其中马家山段约800m，同塘段约1600m，橡胶地面铺装、绿化种植等</w:t>
      </w:r>
      <w:r>
        <w:rPr>
          <w:rFonts w:hint="eastAsia" w:ascii="宋体" w:hAnsi="宋体"/>
          <w:sz w:val="21"/>
          <w:szCs w:val="21"/>
        </w:rPr>
        <w:t>，建设地点：</w:t>
      </w:r>
      <w:r>
        <w:rPr>
          <w:rFonts w:hint="eastAsia" w:ascii="宋体" w:hAnsi="宋体" w:eastAsia="宋体" w:cs="宋体"/>
          <w:color w:val="000000"/>
          <w:sz w:val="21"/>
          <w:szCs w:val="21"/>
          <w:u w:val="single"/>
          <w:shd w:val="clear" w:color="auto" w:fill="FFFFFF"/>
          <w:lang w:val="en-US" w:eastAsia="zh-CN"/>
        </w:rPr>
        <w:t>工程位于三门县海游街道</w:t>
      </w:r>
      <w:r>
        <w:rPr>
          <w:rFonts w:hint="eastAsia" w:ascii="宋体" w:hAnsi="宋体"/>
          <w:sz w:val="21"/>
          <w:szCs w:val="21"/>
        </w:rPr>
        <w:t>。</w:t>
      </w:r>
    </w:p>
    <w:p>
      <w:pPr>
        <w:pStyle w:val="2"/>
        <w:tabs>
          <w:tab w:val="left" w:pos="1343"/>
          <w:tab w:val="left" w:pos="2697"/>
          <w:tab w:val="left" w:pos="3264"/>
          <w:tab w:val="left" w:pos="4896"/>
          <w:tab w:val="left" w:pos="6005"/>
          <w:tab w:val="left" w:pos="7085"/>
          <w:tab w:val="left" w:pos="7498"/>
        </w:tabs>
        <w:kinsoku w:val="0"/>
        <w:snapToGrid w:val="0"/>
        <w:spacing w:line="360" w:lineRule="auto"/>
        <w:ind w:left="0" w:firstLine="420" w:firstLineChars="200"/>
        <w:jc w:val="both"/>
        <w:rPr>
          <w:rFonts w:ascii="宋体" w:hAnsi="宋体"/>
          <w:sz w:val="21"/>
          <w:szCs w:val="21"/>
        </w:rPr>
      </w:pPr>
      <w:r>
        <w:rPr>
          <w:rFonts w:ascii="宋体" w:hAnsi="宋体"/>
          <w:sz w:val="21"/>
          <w:szCs w:val="21"/>
        </w:rPr>
        <w:t>2.2</w:t>
      </w:r>
      <w:r>
        <w:rPr>
          <w:rFonts w:hint="eastAsia" w:ascii="宋体" w:hAnsi="宋体"/>
          <w:sz w:val="21"/>
          <w:szCs w:val="21"/>
        </w:rPr>
        <w:t>招标范围：</w:t>
      </w:r>
      <w:r>
        <w:rPr>
          <w:rFonts w:hint="eastAsia" w:ascii="宋体" w:hAnsi="宋体" w:eastAsia="宋体" w:cs="宋体"/>
          <w:kern w:val="2"/>
          <w:sz w:val="21"/>
          <w:szCs w:val="21"/>
          <w:u w:val="single"/>
          <w:lang w:eastAsia="zh-CN"/>
        </w:rPr>
        <w:t>招标人提供的施工图纸范围内及工程量清单中所包含的所有施工内容</w:t>
      </w:r>
      <w:r>
        <w:rPr>
          <w:rFonts w:hint="eastAsia" w:ascii="宋体" w:hAnsi="宋体"/>
          <w:sz w:val="21"/>
          <w:szCs w:val="21"/>
        </w:rPr>
        <w:t>。本次招标建安工程造价</w:t>
      </w:r>
      <w:r>
        <w:rPr>
          <w:rFonts w:hint="eastAsia"/>
          <w:sz w:val="21"/>
          <w:szCs w:val="21"/>
          <w:u w:val="single"/>
          <w:lang w:val="en-US" w:eastAsia="zh-CN"/>
        </w:rPr>
        <w:t>5620025元</w:t>
      </w:r>
      <w:r>
        <w:rPr>
          <w:rFonts w:ascii="宋体" w:hAnsi="宋体"/>
          <w:sz w:val="21"/>
          <w:szCs w:val="21"/>
          <w:u w:val="single"/>
        </w:rPr>
        <w:t xml:space="preserve"> </w:t>
      </w:r>
      <w:r>
        <w:rPr>
          <w:rFonts w:hint="eastAsia" w:ascii="宋体" w:hAnsi="宋体"/>
          <w:sz w:val="21"/>
          <w:szCs w:val="21"/>
        </w:rPr>
        <w:t>。</w:t>
      </w:r>
    </w:p>
    <w:p>
      <w:pPr>
        <w:pStyle w:val="2"/>
        <w:tabs>
          <w:tab w:val="left" w:pos="1343"/>
          <w:tab w:val="left" w:pos="2697"/>
          <w:tab w:val="left" w:pos="3264"/>
          <w:tab w:val="left" w:pos="4896"/>
          <w:tab w:val="left" w:pos="6005"/>
          <w:tab w:val="left" w:pos="7085"/>
          <w:tab w:val="left" w:pos="7498"/>
        </w:tabs>
        <w:kinsoku w:val="0"/>
        <w:snapToGrid w:val="0"/>
        <w:spacing w:line="360" w:lineRule="auto"/>
        <w:ind w:left="0" w:firstLine="420" w:firstLineChars="200"/>
        <w:jc w:val="both"/>
        <w:rPr>
          <w:rFonts w:ascii="宋体" w:hAnsi="宋体"/>
          <w:sz w:val="21"/>
          <w:szCs w:val="21"/>
          <w:u w:val="single"/>
        </w:rPr>
      </w:pPr>
      <w:r>
        <w:rPr>
          <w:rFonts w:ascii="宋体" w:hAnsi="宋体"/>
          <w:sz w:val="21"/>
          <w:szCs w:val="21"/>
        </w:rPr>
        <w:t>2.3</w:t>
      </w:r>
      <w:r>
        <w:rPr>
          <w:rFonts w:hint="eastAsia" w:ascii="宋体" w:hAnsi="宋体"/>
          <w:sz w:val="21"/>
          <w:szCs w:val="21"/>
        </w:rPr>
        <w:t>施工总工期：</w:t>
      </w:r>
      <w:r>
        <w:rPr>
          <w:rFonts w:hint="eastAsia" w:ascii="宋体" w:hAnsi="宋体" w:eastAsia="宋体" w:cs="宋体"/>
          <w:color w:val="000000" w:themeColor="text1"/>
          <w:sz w:val="21"/>
          <w:szCs w:val="21"/>
          <w:shd w:val="clear" w:color="auto" w:fill="FFFFFF"/>
          <w14:textFill>
            <w14:solidFill>
              <w14:schemeClr w14:val="tx1"/>
            </w14:solidFill>
          </w14:textFill>
        </w:rPr>
        <w:t>不超过</w:t>
      </w:r>
      <w:r>
        <w:rPr>
          <w:rFonts w:hint="eastAsia" w:ascii="宋体" w:hAnsi="宋体" w:eastAsia="宋体" w:cs="宋体"/>
          <w:color w:val="000000" w:themeColor="text1"/>
          <w:sz w:val="21"/>
          <w:szCs w:val="21"/>
          <w:u w:val="single"/>
          <w:shd w:val="clear" w:color="auto" w:fill="FFFFFF"/>
          <w:lang w:val="en-US" w:eastAsia="zh-CN"/>
          <w14:textFill>
            <w14:solidFill>
              <w14:schemeClr w14:val="tx1"/>
            </w14:solidFill>
          </w14:textFill>
        </w:rPr>
        <w:t>60</w:t>
      </w:r>
      <w:r>
        <w:rPr>
          <w:rFonts w:hint="eastAsia" w:ascii="宋体" w:hAnsi="宋体" w:eastAsia="宋体" w:cs="宋体"/>
          <w:color w:val="000000" w:themeColor="text1"/>
          <w:sz w:val="21"/>
          <w:szCs w:val="21"/>
          <w:shd w:val="clear" w:color="auto" w:fill="FFFFFF"/>
          <w14:textFill>
            <w14:solidFill>
              <w14:schemeClr w14:val="tx1"/>
            </w14:solidFill>
          </w14:textFill>
        </w:rPr>
        <w:t>日历天</w:t>
      </w:r>
      <w:r>
        <w:rPr>
          <w:rFonts w:hint="eastAsia" w:ascii="宋体" w:hAnsi="宋体" w:eastAsia="宋体" w:cs="宋体"/>
          <w:color w:val="000000"/>
          <w:sz w:val="21"/>
          <w:szCs w:val="21"/>
          <w:shd w:val="clear" w:color="auto" w:fill="FFFFFF"/>
        </w:rPr>
        <w:t>（投标人在投标文件中必须合理明确工期天数）</w:t>
      </w:r>
      <w:r>
        <w:rPr>
          <w:rFonts w:hint="eastAsia" w:ascii="宋体" w:hAnsi="宋体"/>
          <w:sz w:val="21"/>
          <w:szCs w:val="21"/>
        </w:rPr>
        <w:t>。</w:t>
      </w:r>
    </w:p>
    <w:p>
      <w:pPr>
        <w:pStyle w:val="6"/>
        <w:keepNext/>
        <w:keepLines/>
        <w:pageBreakBefore w:val="0"/>
        <w:widowControl/>
        <w:kinsoku/>
        <w:wordWrap/>
        <w:overflowPunct/>
        <w:topLinePunct w:val="0"/>
        <w:autoSpaceDE/>
        <w:autoSpaceDN/>
        <w:bidi w:val="0"/>
        <w:adjustRightInd/>
        <w:snapToGrid/>
        <w:spacing w:before="0" w:after="0" w:line="360" w:lineRule="auto"/>
        <w:textAlignment w:val="auto"/>
        <w:outlineLvl w:val="1"/>
        <w:rPr>
          <w:rFonts w:hint="eastAsia"/>
          <w:sz w:val="21"/>
          <w:szCs w:val="21"/>
        </w:rPr>
      </w:pPr>
      <w:bookmarkStart w:id="32" w:name="_Toc10274"/>
      <w:r>
        <w:rPr>
          <w:rFonts w:hint="eastAsia"/>
          <w:sz w:val="21"/>
          <w:szCs w:val="21"/>
        </w:rPr>
        <w:t>3、投标人资格要求</w:t>
      </w:r>
      <w:bookmarkEnd w:id="31"/>
      <w:bookmarkEnd w:id="32"/>
    </w:p>
    <w:p>
      <w:pPr>
        <w:pStyle w:val="2"/>
        <w:tabs>
          <w:tab w:val="left" w:pos="1343"/>
          <w:tab w:val="left" w:pos="2697"/>
          <w:tab w:val="left" w:pos="3264"/>
          <w:tab w:val="left" w:pos="4896"/>
          <w:tab w:val="left" w:pos="6005"/>
          <w:tab w:val="left" w:pos="7085"/>
          <w:tab w:val="left" w:pos="7498"/>
        </w:tabs>
        <w:kinsoku w:val="0"/>
        <w:snapToGrid w:val="0"/>
        <w:spacing w:line="360" w:lineRule="auto"/>
        <w:ind w:left="0" w:firstLine="420" w:firstLineChars="200"/>
        <w:jc w:val="both"/>
        <w:rPr>
          <w:rFonts w:hint="default" w:ascii="宋体" w:hAnsi="宋体" w:eastAsia="宋体"/>
          <w:sz w:val="21"/>
          <w:szCs w:val="21"/>
          <w:lang w:val="en-US" w:eastAsia="zh-CN"/>
        </w:rPr>
      </w:pPr>
      <w:bookmarkStart w:id="33" w:name="_Toc448481025"/>
      <w:bookmarkEnd w:id="33"/>
      <w:bookmarkStart w:id="34" w:name="_Toc426899863"/>
      <w:bookmarkEnd w:id="34"/>
      <w:bookmarkStart w:id="35" w:name="_Toc30777"/>
      <w:r>
        <w:rPr>
          <w:rFonts w:hint="eastAsia" w:ascii="宋体" w:hAnsi="宋体"/>
          <w:sz w:val="21"/>
          <w:szCs w:val="21"/>
          <w:lang w:eastAsia="zh-CN"/>
        </w:rPr>
        <w:t>（</w:t>
      </w:r>
      <w:r>
        <w:rPr>
          <w:rFonts w:hint="eastAsia" w:ascii="宋体" w:hAnsi="宋体"/>
          <w:sz w:val="21"/>
          <w:szCs w:val="21"/>
          <w:lang w:val="en-US" w:eastAsia="zh-CN"/>
        </w:rPr>
        <w:t>一</w:t>
      </w:r>
      <w:r>
        <w:rPr>
          <w:rFonts w:hint="eastAsia" w:ascii="宋体" w:hAnsi="宋体"/>
          <w:sz w:val="21"/>
          <w:szCs w:val="21"/>
          <w:lang w:eastAsia="zh-CN"/>
        </w:rPr>
        <w:t>）</w:t>
      </w:r>
      <w:r>
        <w:rPr>
          <w:rFonts w:hint="eastAsia" w:ascii="宋体" w:hAnsi="宋体"/>
          <w:sz w:val="21"/>
          <w:szCs w:val="21"/>
          <w:lang w:val="en-US" w:eastAsia="zh-CN"/>
        </w:rPr>
        <w:t>投标人：</w:t>
      </w:r>
    </w:p>
    <w:p>
      <w:pPr>
        <w:pStyle w:val="2"/>
        <w:tabs>
          <w:tab w:val="left" w:pos="1343"/>
          <w:tab w:val="left" w:pos="2697"/>
          <w:tab w:val="left" w:pos="3264"/>
          <w:tab w:val="left" w:pos="4896"/>
          <w:tab w:val="left" w:pos="6005"/>
          <w:tab w:val="left" w:pos="7085"/>
          <w:tab w:val="left" w:pos="7498"/>
        </w:tabs>
        <w:kinsoku w:val="0"/>
        <w:snapToGrid w:val="0"/>
        <w:spacing w:line="360" w:lineRule="auto"/>
        <w:ind w:left="0" w:firstLine="420" w:firstLineChars="200"/>
        <w:jc w:val="both"/>
        <w:rPr>
          <w:rFonts w:ascii="宋体" w:hAnsi="宋体"/>
          <w:sz w:val="21"/>
          <w:szCs w:val="21"/>
        </w:rPr>
      </w:pPr>
      <w:r>
        <w:rPr>
          <w:rFonts w:ascii="宋体" w:hAnsi="宋体"/>
          <w:sz w:val="21"/>
          <w:szCs w:val="21"/>
        </w:rPr>
        <w:t>3.1</w:t>
      </w:r>
      <w:r>
        <w:rPr>
          <w:rFonts w:hint="eastAsia" w:ascii="宋体" w:hAnsi="宋体"/>
          <w:sz w:val="21"/>
          <w:szCs w:val="21"/>
        </w:rPr>
        <w:t>具备</w:t>
      </w:r>
      <w:r>
        <w:rPr>
          <w:rFonts w:hint="eastAsia" w:ascii="宋体" w:hAnsi="宋体" w:eastAsia="宋体" w:cs="宋体"/>
          <w:color w:val="000000" w:themeColor="text1"/>
          <w:sz w:val="21"/>
          <w:szCs w:val="21"/>
          <w:u w:val="single"/>
          <w:shd w:val="clear" w:color="auto" w:fill="FFFFFF"/>
          <w:lang w:eastAsia="zh-CN"/>
          <w14:textFill>
            <w14:solidFill>
              <w14:schemeClr w14:val="tx1"/>
            </w14:solidFill>
          </w14:textFill>
        </w:rPr>
        <w:t>市政公用工程施工总承包三级及以上</w:t>
      </w:r>
      <w:r>
        <w:rPr>
          <w:rFonts w:hint="eastAsia" w:ascii="宋体" w:hAnsi="宋体"/>
          <w:sz w:val="21"/>
          <w:szCs w:val="21"/>
        </w:rPr>
        <w:t>资质；</w:t>
      </w:r>
    </w:p>
    <w:p>
      <w:pPr>
        <w:pStyle w:val="2"/>
        <w:tabs>
          <w:tab w:val="left" w:pos="1343"/>
          <w:tab w:val="left" w:pos="2697"/>
          <w:tab w:val="left" w:pos="3264"/>
          <w:tab w:val="left" w:pos="4896"/>
          <w:tab w:val="left" w:pos="6005"/>
          <w:tab w:val="left" w:pos="7085"/>
          <w:tab w:val="left" w:pos="7498"/>
        </w:tabs>
        <w:kinsoku w:val="0"/>
        <w:snapToGrid w:val="0"/>
        <w:spacing w:line="360" w:lineRule="auto"/>
        <w:ind w:left="0" w:firstLine="420" w:firstLineChars="200"/>
        <w:jc w:val="both"/>
        <w:rPr>
          <w:rFonts w:ascii="宋体" w:hAnsi="宋体"/>
          <w:sz w:val="21"/>
          <w:szCs w:val="21"/>
        </w:rPr>
      </w:pPr>
      <w:r>
        <w:rPr>
          <w:rFonts w:ascii="宋体" w:hAnsi="宋体"/>
          <w:sz w:val="21"/>
          <w:szCs w:val="21"/>
        </w:rPr>
        <w:t>3.</w:t>
      </w:r>
      <w:r>
        <w:rPr>
          <w:rFonts w:hint="eastAsia" w:ascii="宋体" w:hAnsi="宋体"/>
          <w:sz w:val="21"/>
          <w:szCs w:val="21"/>
        </w:rPr>
        <w:t>2</w:t>
      </w:r>
      <w:r>
        <w:rPr>
          <w:rFonts w:ascii="宋体" w:hAnsi="宋体"/>
          <w:sz w:val="21"/>
          <w:szCs w:val="21"/>
        </w:rPr>
        <w:t>本次招标□接受/</w:t>
      </w:r>
      <w:r>
        <w:rPr>
          <w:rFonts w:hint="eastAsia" w:ascii="宋体" w:hAnsi="宋体"/>
          <w:sz w:val="21"/>
          <w:szCs w:val="21"/>
          <w:lang w:eastAsia="zh-CN"/>
        </w:rPr>
        <w:t>☑</w:t>
      </w:r>
      <w:r>
        <w:rPr>
          <w:rFonts w:hint="eastAsia" w:ascii="宋体" w:hAnsi="宋体"/>
          <w:sz w:val="21"/>
          <w:szCs w:val="21"/>
        </w:rPr>
        <w:t>不接受联合体投标。</w:t>
      </w:r>
    </w:p>
    <w:p>
      <w:pPr>
        <w:pStyle w:val="51"/>
        <w:adjustRightInd w:val="0"/>
        <w:snapToGrid w:val="0"/>
        <w:spacing w:line="360" w:lineRule="auto"/>
        <w:ind w:firstLine="480"/>
        <w:rPr>
          <w:rFonts w:hAnsi="宋体"/>
          <w:sz w:val="21"/>
          <w:szCs w:val="21"/>
        </w:rPr>
      </w:pPr>
      <w:r>
        <w:rPr>
          <w:rFonts w:hint="eastAsia" w:ascii="宋体" w:hAnsi="宋体" w:eastAsia="宋体" w:cs="宋体"/>
          <w:sz w:val="21"/>
          <w:szCs w:val="21"/>
          <w:lang w:val="en-US" w:eastAsia="zh-CN" w:bidi="zh-CN"/>
        </w:rPr>
        <w:t>（二）拟派项目负责人：</w:t>
      </w:r>
    </w:p>
    <w:p>
      <w:pPr>
        <w:pStyle w:val="2"/>
        <w:tabs>
          <w:tab w:val="left" w:pos="1343"/>
          <w:tab w:val="left" w:pos="2697"/>
          <w:tab w:val="left" w:pos="3264"/>
          <w:tab w:val="left" w:pos="4896"/>
          <w:tab w:val="left" w:pos="6005"/>
          <w:tab w:val="left" w:pos="7085"/>
          <w:tab w:val="left" w:pos="7498"/>
        </w:tabs>
        <w:kinsoku w:val="0"/>
        <w:snapToGrid w:val="0"/>
        <w:spacing w:line="360" w:lineRule="auto"/>
        <w:ind w:left="0" w:firstLine="420" w:firstLineChars="200"/>
        <w:jc w:val="both"/>
        <w:rPr>
          <w:rFonts w:ascii="宋体" w:hAnsi="宋体"/>
          <w:sz w:val="21"/>
          <w:szCs w:val="21"/>
        </w:rPr>
      </w:pPr>
      <w:r>
        <w:rPr>
          <w:rFonts w:ascii="宋体" w:hAnsi="宋体"/>
          <w:sz w:val="21"/>
          <w:szCs w:val="21"/>
        </w:rPr>
        <w:t>3.</w:t>
      </w:r>
      <w:r>
        <w:rPr>
          <w:rFonts w:hint="eastAsia" w:ascii="宋体" w:hAnsi="宋体"/>
          <w:sz w:val="21"/>
          <w:szCs w:val="21"/>
        </w:rPr>
        <w:t>3拟派项目负责人具有注册在投标人单位的</w:t>
      </w:r>
      <w:r>
        <w:rPr>
          <w:rFonts w:hint="eastAsia" w:ascii="宋体" w:hAnsi="宋体" w:eastAsia="宋体" w:cs="宋体"/>
          <w:color w:val="000000" w:themeColor="text1"/>
          <w:sz w:val="21"/>
          <w:szCs w:val="21"/>
          <w:u w:val="single"/>
          <w:shd w:val="clear" w:color="auto" w:fill="FFFFFF"/>
          <w:lang w:eastAsia="zh-CN"/>
          <w14:textFill>
            <w14:solidFill>
              <w14:schemeClr w14:val="tx1"/>
            </w14:solidFill>
          </w14:textFill>
        </w:rPr>
        <w:t>市政公用工程专业</w:t>
      </w:r>
      <w:r>
        <w:rPr>
          <w:rFonts w:hint="eastAsia" w:cs="宋体"/>
          <w:color w:val="000000" w:themeColor="text1"/>
          <w:sz w:val="21"/>
          <w:szCs w:val="21"/>
          <w:u w:val="single"/>
          <w:shd w:val="clear" w:color="auto" w:fill="FFFFFF"/>
          <w:lang w:val="en-US" w:eastAsia="zh-CN"/>
          <w14:textFill>
            <w14:solidFill>
              <w14:schemeClr w14:val="tx1"/>
            </w14:solidFill>
          </w14:textFill>
        </w:rPr>
        <w:t>二</w:t>
      </w:r>
      <w:r>
        <w:rPr>
          <w:rFonts w:ascii="宋体" w:hAnsi="宋体"/>
          <w:sz w:val="21"/>
          <w:szCs w:val="21"/>
          <w:u w:val="single"/>
        </w:rPr>
        <w:t>级</w:t>
      </w:r>
      <w:r>
        <w:rPr>
          <w:rFonts w:hint="eastAsia"/>
          <w:sz w:val="21"/>
          <w:szCs w:val="21"/>
          <w:u w:val="single"/>
          <w:lang w:val="en-US" w:eastAsia="zh-CN"/>
        </w:rPr>
        <w:t>及以上</w:t>
      </w:r>
      <w:r>
        <w:rPr>
          <w:rFonts w:hint="eastAsia" w:ascii="宋体" w:hAnsi="宋体"/>
          <w:sz w:val="21"/>
          <w:szCs w:val="21"/>
        </w:rPr>
        <w:t>建造师执业资格</w:t>
      </w:r>
      <w:r>
        <w:rPr>
          <w:rFonts w:hint="eastAsia" w:ascii="宋体" w:hAnsi="宋体"/>
          <w:sz w:val="21"/>
          <w:szCs w:val="21"/>
          <w:lang w:eastAsia="zh-CN"/>
        </w:rPr>
        <w:t>，</w:t>
      </w:r>
      <w:r>
        <w:rPr>
          <w:rFonts w:hint="eastAsia" w:ascii="宋体" w:hAnsi="宋体"/>
          <w:sz w:val="21"/>
          <w:szCs w:val="21"/>
          <w:lang w:val="en-US" w:eastAsia="zh-CN"/>
        </w:rPr>
        <w:t>无在建工程</w:t>
      </w:r>
      <w:r>
        <w:rPr>
          <w:rFonts w:hint="eastAsia" w:ascii="宋体" w:hAnsi="宋体"/>
          <w:sz w:val="21"/>
          <w:szCs w:val="21"/>
        </w:rPr>
        <w:t>。</w:t>
      </w:r>
    </w:p>
    <w:p>
      <w:pPr>
        <w:pStyle w:val="6"/>
        <w:keepNext/>
        <w:keepLines/>
        <w:pageBreakBefore w:val="0"/>
        <w:widowControl/>
        <w:kinsoku/>
        <w:wordWrap/>
        <w:overflowPunct/>
        <w:topLinePunct w:val="0"/>
        <w:autoSpaceDE/>
        <w:autoSpaceDN/>
        <w:bidi w:val="0"/>
        <w:adjustRightInd/>
        <w:snapToGrid/>
        <w:spacing w:before="0" w:after="0" w:line="360" w:lineRule="auto"/>
        <w:textAlignment w:val="auto"/>
        <w:outlineLvl w:val="1"/>
        <w:rPr>
          <w:rFonts w:hint="default"/>
          <w:sz w:val="21"/>
          <w:szCs w:val="21"/>
          <w:lang w:val="en-US" w:eastAsia="zh-CN"/>
        </w:rPr>
      </w:pPr>
      <w:bookmarkStart w:id="36" w:name="_Toc21526"/>
      <w:r>
        <w:rPr>
          <w:rFonts w:hint="eastAsia"/>
          <w:sz w:val="21"/>
          <w:szCs w:val="21"/>
          <w:lang w:val="en-US" w:eastAsia="zh-CN"/>
        </w:rPr>
        <w:t>4、招投标方式</w:t>
      </w:r>
      <w:bookmarkEnd w:id="36"/>
    </w:p>
    <w:p>
      <w:pPr>
        <w:pStyle w:val="31"/>
        <w:spacing w:line="360" w:lineRule="auto"/>
        <w:ind w:left="0" w:firstLineChars="200"/>
        <w:rPr>
          <w:rFonts w:hint="eastAsia"/>
          <w:sz w:val="21"/>
          <w:szCs w:val="21"/>
        </w:rPr>
      </w:pPr>
      <w:r>
        <w:rPr>
          <w:rFonts w:hint="eastAsia"/>
          <w:sz w:val="21"/>
          <w:szCs w:val="21"/>
        </w:rPr>
        <w:t>4.1公开招标。</w:t>
      </w:r>
    </w:p>
    <w:p>
      <w:pPr>
        <w:pStyle w:val="6"/>
        <w:keepNext/>
        <w:keepLines/>
        <w:pageBreakBefore w:val="0"/>
        <w:widowControl/>
        <w:kinsoku/>
        <w:wordWrap/>
        <w:overflowPunct/>
        <w:topLinePunct w:val="0"/>
        <w:autoSpaceDE/>
        <w:autoSpaceDN/>
        <w:bidi w:val="0"/>
        <w:adjustRightInd/>
        <w:snapToGrid/>
        <w:spacing w:before="0" w:after="0" w:line="360" w:lineRule="auto"/>
        <w:textAlignment w:val="auto"/>
        <w:outlineLvl w:val="1"/>
        <w:rPr>
          <w:rFonts w:hint="eastAsia"/>
          <w:sz w:val="21"/>
          <w:szCs w:val="21"/>
        </w:rPr>
      </w:pPr>
      <w:bookmarkStart w:id="37" w:name="_Toc28198"/>
      <w:r>
        <w:rPr>
          <w:rFonts w:hint="eastAsia"/>
          <w:sz w:val="21"/>
          <w:szCs w:val="21"/>
          <w:lang w:val="en-US" w:eastAsia="zh-CN"/>
        </w:rPr>
        <w:t>5、</w:t>
      </w:r>
      <w:r>
        <w:rPr>
          <w:rFonts w:hint="eastAsia"/>
          <w:sz w:val="21"/>
          <w:szCs w:val="21"/>
        </w:rPr>
        <w:t>招标文件的获取</w:t>
      </w:r>
      <w:bookmarkEnd w:id="35"/>
      <w:bookmarkEnd w:id="37"/>
    </w:p>
    <w:p>
      <w:pPr>
        <w:pStyle w:val="31"/>
        <w:keepNext w:val="0"/>
        <w:keepLines w:val="0"/>
        <w:pageBreakBefore w:val="0"/>
        <w:widowControl w:val="0"/>
        <w:kinsoku w:val="0"/>
        <w:wordWrap/>
        <w:overflowPunct/>
        <w:topLinePunct w:val="0"/>
        <w:autoSpaceDE w:val="0"/>
        <w:autoSpaceDN/>
        <w:bidi w:val="0"/>
        <w:adjustRightInd/>
        <w:snapToGrid/>
        <w:spacing w:line="360" w:lineRule="auto"/>
        <w:ind w:left="0" w:firstLineChars="200"/>
        <w:textAlignment w:val="auto"/>
        <w:outlineLvl w:val="2"/>
        <w:rPr>
          <w:rFonts w:hint="eastAsia"/>
          <w:color w:val="auto"/>
          <w:sz w:val="21"/>
          <w:szCs w:val="21"/>
          <w:u w:val="none"/>
        </w:rPr>
      </w:pPr>
      <w:bookmarkStart w:id="38" w:name="_Toc1808"/>
      <w:bookmarkStart w:id="39" w:name="_Toc11550"/>
      <w:r>
        <w:rPr>
          <w:rFonts w:hint="eastAsia"/>
          <w:color w:val="auto"/>
          <w:sz w:val="21"/>
          <w:szCs w:val="21"/>
          <w:u w:val="none"/>
          <w:lang w:val="en-US" w:eastAsia="zh-CN"/>
        </w:rPr>
        <w:t>5</w:t>
      </w:r>
      <w:r>
        <w:rPr>
          <w:rFonts w:hint="eastAsia"/>
          <w:color w:val="auto"/>
          <w:sz w:val="21"/>
          <w:szCs w:val="21"/>
          <w:u w:val="none"/>
        </w:rPr>
        <w:t>.1项目招标文件（含图纸）和补充（答疑、澄清）、修改文件以网上下载方式发放</w:t>
      </w:r>
      <w:r>
        <w:rPr>
          <w:rFonts w:hint="eastAsia"/>
          <w:color w:val="auto"/>
          <w:sz w:val="21"/>
          <w:szCs w:val="21"/>
          <w:u w:val="single"/>
          <w:lang w:val="en-US" w:eastAsia="zh-CN"/>
        </w:rPr>
        <w:t>http</w:t>
      </w:r>
      <w:r>
        <w:rPr>
          <w:rFonts w:hint="eastAsia"/>
          <w:color w:val="auto"/>
          <w:sz w:val="21"/>
          <w:szCs w:val="21"/>
          <w:u w:val="single"/>
        </w:rPr>
        <w:t>/www.sanmen.gov.cn/col/col1229610743/index.html。</w:t>
      </w:r>
      <w:bookmarkEnd w:id="38"/>
      <w:bookmarkEnd w:id="39"/>
    </w:p>
    <w:p>
      <w:pPr>
        <w:pStyle w:val="31"/>
        <w:spacing w:line="360" w:lineRule="auto"/>
        <w:ind w:left="0" w:firstLineChars="200"/>
        <w:outlineLvl w:val="2"/>
        <w:rPr>
          <w:rFonts w:hint="default" w:eastAsia="宋体"/>
          <w:color w:val="auto"/>
          <w:sz w:val="21"/>
          <w:szCs w:val="21"/>
          <w:u w:val="none"/>
          <w:lang w:val="en-US" w:eastAsia="zh-CN"/>
        </w:rPr>
      </w:pPr>
      <w:bookmarkStart w:id="40" w:name="_Toc7644"/>
      <w:bookmarkStart w:id="41" w:name="_Toc21482"/>
      <w:bookmarkStart w:id="42" w:name="_Toc14395"/>
      <w:r>
        <w:rPr>
          <w:rFonts w:hint="eastAsia"/>
          <w:color w:val="auto"/>
          <w:sz w:val="21"/>
          <w:szCs w:val="21"/>
          <w:u w:val="none"/>
          <w:lang w:val="en-US" w:eastAsia="zh-CN"/>
        </w:rPr>
        <w:t>5</w:t>
      </w:r>
      <w:r>
        <w:rPr>
          <w:rFonts w:hint="eastAsia"/>
          <w:color w:val="auto"/>
          <w:sz w:val="21"/>
          <w:szCs w:val="21"/>
          <w:u w:val="none"/>
        </w:rPr>
        <w:t>.2</w:t>
      </w:r>
      <w:bookmarkEnd w:id="40"/>
      <w:r>
        <w:rPr>
          <w:rFonts w:hint="eastAsia"/>
          <w:color w:val="auto"/>
          <w:sz w:val="21"/>
          <w:szCs w:val="21"/>
          <w:u w:val="none"/>
        </w:rPr>
        <w:t>招标文件下载网址：潜在投标人登录</w:t>
      </w:r>
      <w:r>
        <w:rPr>
          <w:rFonts w:hint="eastAsia"/>
          <w:color w:val="auto"/>
          <w:sz w:val="21"/>
          <w:szCs w:val="21"/>
          <w:u w:val="single"/>
          <w:lang w:val="en-US" w:eastAsia="zh-CN"/>
        </w:rPr>
        <w:t>http</w:t>
      </w:r>
      <w:r>
        <w:rPr>
          <w:rFonts w:hint="eastAsia"/>
          <w:color w:val="auto"/>
          <w:sz w:val="21"/>
          <w:szCs w:val="21"/>
          <w:u w:val="single"/>
        </w:rPr>
        <w:t>/www.sanmen.gov.cn/col/col1229610743/index.html</w:t>
      </w:r>
      <w:r>
        <w:rPr>
          <w:rFonts w:hint="eastAsia"/>
          <w:color w:val="auto"/>
          <w:sz w:val="21"/>
          <w:szCs w:val="21"/>
          <w:u w:val="none"/>
          <w:lang w:val="en-US" w:eastAsia="zh-CN"/>
        </w:rPr>
        <w:t>自行下载招标文件。</w:t>
      </w:r>
      <w:bookmarkEnd w:id="41"/>
      <w:bookmarkEnd w:id="42"/>
    </w:p>
    <w:p>
      <w:pPr>
        <w:snapToGrid w:val="0"/>
        <w:spacing w:line="360" w:lineRule="auto"/>
        <w:ind w:firstLine="420" w:firstLineChars="200"/>
        <w:rPr>
          <w:rFonts w:hint="eastAsia" w:ascii="宋体" w:hAnsi="宋体" w:eastAsia="宋体" w:cs="宋体"/>
          <w:color w:val="auto"/>
          <w:sz w:val="21"/>
          <w:szCs w:val="21"/>
          <w:u w:val="none"/>
          <w:lang w:val="en-US" w:eastAsia="zh-CN" w:bidi="zh-CN"/>
        </w:rPr>
      </w:pPr>
      <w:bookmarkStart w:id="43" w:name="_Toc19502"/>
      <w:r>
        <w:rPr>
          <w:rFonts w:hint="eastAsia" w:ascii="宋体" w:hAnsi="宋体" w:eastAsia="宋体" w:cs="宋体"/>
          <w:color w:val="auto"/>
          <w:sz w:val="21"/>
          <w:szCs w:val="21"/>
          <w:u w:val="none"/>
          <w:lang w:val="en-US" w:eastAsia="zh-CN" w:bidi="zh-CN"/>
        </w:rPr>
        <w:t>5.3招标文件网上下载时间：（</w:t>
      </w:r>
      <w:r>
        <w:rPr>
          <w:rFonts w:hint="eastAsia" w:ascii="宋体" w:hAnsi="宋体"/>
          <w:i w:val="0"/>
          <w:iCs w:val="0"/>
          <w:sz w:val="21"/>
          <w:szCs w:val="21"/>
          <w:u w:val="single"/>
        </w:rPr>
        <w:t>公告发布之日起至投标文件递交截止时间</w:t>
      </w:r>
      <w:r>
        <w:rPr>
          <w:rFonts w:hint="eastAsia" w:ascii="宋体" w:hAnsi="宋体" w:eastAsia="宋体" w:cs="宋体"/>
          <w:color w:val="auto"/>
          <w:sz w:val="21"/>
          <w:szCs w:val="21"/>
          <w:u w:val="none"/>
          <w:lang w:val="en-US" w:eastAsia="zh-CN" w:bidi="zh-CN"/>
        </w:rPr>
        <w:t>）。</w:t>
      </w:r>
    </w:p>
    <w:p>
      <w:pPr>
        <w:pStyle w:val="6"/>
        <w:keepNext/>
        <w:keepLines/>
        <w:pageBreakBefore w:val="0"/>
        <w:widowControl/>
        <w:kinsoku/>
        <w:wordWrap/>
        <w:overflowPunct/>
        <w:topLinePunct w:val="0"/>
        <w:autoSpaceDE/>
        <w:autoSpaceDN/>
        <w:bidi w:val="0"/>
        <w:adjustRightInd/>
        <w:snapToGrid/>
        <w:spacing w:before="0" w:after="0" w:line="360" w:lineRule="auto"/>
        <w:textAlignment w:val="auto"/>
        <w:outlineLvl w:val="1"/>
        <w:rPr>
          <w:rFonts w:hint="eastAsia"/>
          <w:sz w:val="21"/>
          <w:szCs w:val="21"/>
          <w:lang w:val="en-US" w:eastAsia="zh-CN"/>
        </w:rPr>
      </w:pPr>
      <w:bookmarkStart w:id="44" w:name="_Toc21208"/>
      <w:r>
        <w:rPr>
          <w:rFonts w:hint="eastAsia"/>
          <w:sz w:val="21"/>
          <w:szCs w:val="21"/>
          <w:lang w:val="en-US" w:eastAsia="zh-CN"/>
        </w:rPr>
        <w:t>6、投标文件的递交</w:t>
      </w:r>
      <w:bookmarkEnd w:id="43"/>
      <w:bookmarkEnd w:id="44"/>
      <w:bookmarkStart w:id="45" w:name="_Toc426899864"/>
      <w:bookmarkEnd w:id="45"/>
      <w:bookmarkStart w:id="46" w:name="_Toc448481026"/>
      <w:bookmarkEnd w:id="46"/>
    </w:p>
    <w:p>
      <w:pPr>
        <w:pStyle w:val="31"/>
        <w:spacing w:line="360" w:lineRule="auto"/>
        <w:ind w:left="0" w:firstLineChars="200"/>
        <w:rPr>
          <w:rFonts w:hint="eastAsia"/>
          <w:sz w:val="21"/>
          <w:szCs w:val="21"/>
        </w:rPr>
      </w:pPr>
      <w:r>
        <w:rPr>
          <w:rFonts w:hint="eastAsia"/>
          <w:sz w:val="21"/>
          <w:szCs w:val="21"/>
          <w:lang w:val="en-US" w:eastAsia="zh-CN"/>
        </w:rPr>
        <w:t>6</w:t>
      </w:r>
      <w:r>
        <w:rPr>
          <w:rFonts w:hint="eastAsia"/>
          <w:sz w:val="21"/>
          <w:szCs w:val="21"/>
        </w:rPr>
        <w:t>.1投标文件上传截止时间（投标截止时间，下同）为202</w:t>
      </w:r>
      <w:r>
        <w:rPr>
          <w:rFonts w:hint="eastAsia"/>
          <w:sz w:val="21"/>
          <w:szCs w:val="21"/>
          <w:lang w:val="en-US" w:eastAsia="zh-CN"/>
        </w:rPr>
        <w:t>3</w:t>
      </w:r>
      <w:r>
        <w:rPr>
          <w:rFonts w:hint="eastAsia"/>
          <w:sz w:val="21"/>
          <w:szCs w:val="21"/>
        </w:rPr>
        <w:t>年</w:t>
      </w:r>
      <w:r>
        <w:rPr>
          <w:rFonts w:hint="eastAsia"/>
          <w:sz w:val="21"/>
          <w:szCs w:val="21"/>
          <w:lang w:val="en-US" w:eastAsia="zh-CN"/>
        </w:rPr>
        <w:t xml:space="preserve">  </w:t>
      </w:r>
      <w:r>
        <w:rPr>
          <w:rFonts w:hint="eastAsia"/>
          <w:sz w:val="21"/>
          <w:szCs w:val="21"/>
        </w:rPr>
        <w:t>月</w:t>
      </w:r>
      <w:r>
        <w:rPr>
          <w:rFonts w:hint="eastAsia"/>
          <w:sz w:val="21"/>
          <w:szCs w:val="21"/>
          <w:lang w:val="en-US" w:eastAsia="zh-CN"/>
        </w:rPr>
        <w:t xml:space="preserve">  </w:t>
      </w:r>
      <w:r>
        <w:rPr>
          <w:rFonts w:hint="eastAsia"/>
          <w:sz w:val="21"/>
          <w:szCs w:val="21"/>
        </w:rPr>
        <w:t>日</w:t>
      </w:r>
      <w:r>
        <w:rPr>
          <w:rFonts w:hint="eastAsia"/>
          <w:sz w:val="21"/>
          <w:szCs w:val="21"/>
          <w:lang w:val="en-US" w:eastAsia="zh-CN"/>
        </w:rPr>
        <w:t xml:space="preserve">  </w:t>
      </w:r>
      <w:r>
        <w:rPr>
          <w:rFonts w:hint="eastAsia"/>
          <w:sz w:val="21"/>
          <w:szCs w:val="21"/>
        </w:rPr>
        <w:t>时</w:t>
      </w:r>
      <w:r>
        <w:rPr>
          <w:rFonts w:hint="eastAsia"/>
          <w:sz w:val="21"/>
          <w:szCs w:val="21"/>
          <w:lang w:val="en-US" w:eastAsia="zh-CN"/>
        </w:rPr>
        <w:t xml:space="preserve">   </w:t>
      </w:r>
      <w:r>
        <w:rPr>
          <w:rFonts w:hint="eastAsia"/>
          <w:sz w:val="21"/>
          <w:szCs w:val="21"/>
        </w:rPr>
        <w:t>分，</w:t>
      </w:r>
      <w:r>
        <w:rPr>
          <w:rFonts w:hint="eastAsia" w:ascii="宋体" w:hAnsi="宋体"/>
          <w:i w:val="0"/>
          <w:iCs w:val="0"/>
          <w:sz w:val="21"/>
          <w:szCs w:val="21"/>
        </w:rPr>
        <w:t>电子</w:t>
      </w:r>
      <w:r>
        <w:rPr>
          <w:rFonts w:hint="eastAsia" w:ascii="宋体" w:hAnsi="宋体" w:eastAsia="宋体" w:cs="宋体"/>
          <w:color w:val="auto"/>
          <w:sz w:val="21"/>
          <w:szCs w:val="21"/>
          <w:u w:val="none"/>
        </w:rPr>
        <w:t>招标投标交易</w:t>
      </w:r>
      <w:r>
        <w:rPr>
          <w:rFonts w:hint="eastAsia" w:ascii="宋体" w:hAnsi="宋体"/>
          <w:i w:val="0"/>
          <w:iCs w:val="0"/>
          <w:sz w:val="21"/>
          <w:szCs w:val="21"/>
        </w:rPr>
        <w:t>平台</w:t>
      </w:r>
      <w:r>
        <w:rPr>
          <w:rFonts w:hint="eastAsia" w:ascii="宋体" w:hAnsi="宋体"/>
          <w:i w:val="0"/>
          <w:iCs w:val="0"/>
          <w:sz w:val="21"/>
          <w:szCs w:val="21"/>
          <w:u w:val="single"/>
        </w:rPr>
        <w:t>：</w:t>
      </w:r>
      <w:r>
        <w:rPr>
          <w:rFonts w:hint="eastAsia" w:ascii="宋体" w:hAnsi="宋体" w:cs="宋体"/>
          <w:i w:val="0"/>
          <w:iCs w:val="0"/>
          <w:sz w:val="21"/>
          <w:szCs w:val="21"/>
          <w:u w:val="single"/>
        </w:rPr>
        <w:t>http://www.sanmen.gov.cn/col/col1229610743/index.html</w:t>
      </w:r>
      <w:r>
        <w:rPr>
          <w:rFonts w:hint="eastAsia" w:ascii="宋体" w:hAnsi="宋体"/>
          <w:i w:val="0"/>
          <w:iCs w:val="0"/>
          <w:sz w:val="21"/>
          <w:szCs w:val="21"/>
        </w:rPr>
        <w:t>。</w:t>
      </w:r>
    </w:p>
    <w:p>
      <w:pPr>
        <w:pStyle w:val="21"/>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textAlignment w:val="auto"/>
        <w:outlineLvl w:val="1"/>
        <w:rPr>
          <w:rFonts w:hint="default" w:asciiTheme="minorHAnsi" w:hAnsiTheme="minorHAnsi" w:eastAsiaTheme="minorEastAsia" w:cstheme="minorBidi"/>
          <w:b/>
          <w:bCs/>
          <w:sz w:val="21"/>
          <w:szCs w:val="21"/>
          <w:lang w:val="en-US" w:eastAsia="zh-CN" w:bidi="ar-SA"/>
        </w:rPr>
      </w:pPr>
      <w:bookmarkStart w:id="47" w:name="_Toc221949941"/>
      <w:bookmarkEnd w:id="47"/>
      <w:bookmarkStart w:id="48" w:name="_Toc144974485"/>
      <w:bookmarkEnd w:id="48"/>
      <w:bookmarkStart w:id="49" w:name="_Toc168476035"/>
      <w:bookmarkEnd w:id="49"/>
      <w:bookmarkStart w:id="50" w:name="_Toc222032639"/>
      <w:bookmarkEnd w:id="50"/>
      <w:bookmarkStart w:id="51" w:name="_Toc448481027"/>
      <w:bookmarkEnd w:id="51"/>
      <w:bookmarkStart w:id="52" w:name="_Toc222033821"/>
      <w:bookmarkEnd w:id="52"/>
      <w:bookmarkStart w:id="53" w:name="_Toc222030972"/>
      <w:bookmarkEnd w:id="53"/>
      <w:bookmarkStart w:id="54" w:name="_Toc272158573"/>
      <w:bookmarkEnd w:id="54"/>
      <w:bookmarkStart w:id="55" w:name="_Toc426899865"/>
      <w:bookmarkEnd w:id="55"/>
      <w:bookmarkStart w:id="56" w:name="_Toc168475632"/>
      <w:bookmarkEnd w:id="56"/>
      <w:bookmarkStart w:id="57" w:name="_Toc222029470"/>
      <w:bookmarkEnd w:id="57"/>
      <w:bookmarkStart w:id="58" w:name="_Toc229305330"/>
      <w:bookmarkEnd w:id="58"/>
      <w:bookmarkStart w:id="59" w:name="_Toc23876"/>
      <w:bookmarkStart w:id="60" w:name="_Toc24779"/>
      <w:r>
        <w:rPr>
          <w:rFonts w:hint="eastAsia" w:cstheme="minorBidi"/>
          <w:b/>
          <w:bCs/>
          <w:sz w:val="21"/>
          <w:szCs w:val="21"/>
          <w:lang w:val="en-US" w:eastAsia="zh-CN" w:bidi="ar-SA"/>
        </w:rPr>
        <w:t>7</w:t>
      </w:r>
      <w:r>
        <w:rPr>
          <w:rFonts w:hint="eastAsia" w:asciiTheme="minorHAnsi" w:hAnsiTheme="minorHAnsi" w:eastAsiaTheme="minorEastAsia" w:cstheme="minorBidi"/>
          <w:b/>
          <w:bCs/>
          <w:sz w:val="21"/>
          <w:szCs w:val="21"/>
          <w:lang w:val="en-US" w:eastAsia="zh-CN" w:bidi="ar-SA"/>
        </w:rPr>
        <w:t>、联系方式</w:t>
      </w:r>
      <w:bookmarkEnd w:id="59"/>
      <w:bookmarkEnd w:id="60"/>
      <w:r>
        <w:rPr>
          <w:rFonts w:hint="eastAsia" w:cstheme="minorBidi"/>
          <w:b/>
          <w:bCs/>
          <w:sz w:val="21"/>
          <w:szCs w:val="21"/>
          <w:lang w:val="en-US" w:eastAsia="zh-CN" w:bidi="ar-SA"/>
        </w:rPr>
        <w:t xml:space="preserve"> </w:t>
      </w:r>
    </w:p>
    <w:p>
      <w:pPr>
        <w:pStyle w:val="2"/>
        <w:tabs>
          <w:tab w:val="left" w:pos="4228"/>
          <w:tab w:val="left" w:pos="7975"/>
        </w:tabs>
        <w:kinsoku w:val="0"/>
        <w:spacing w:line="360" w:lineRule="auto"/>
        <w:ind w:left="0" w:firstLine="420" w:firstLineChars="200"/>
        <w:jc w:val="both"/>
        <w:rPr>
          <w:rFonts w:hint="default" w:eastAsia="宋体"/>
          <w:sz w:val="21"/>
          <w:szCs w:val="21"/>
          <w:lang w:val="en-US" w:eastAsia="zh-CN"/>
        </w:rPr>
      </w:pPr>
      <w:r>
        <w:rPr>
          <w:rFonts w:hint="eastAsia"/>
          <w:sz w:val="21"/>
          <w:szCs w:val="21"/>
        </w:rPr>
        <w:t>招</w:t>
      </w:r>
      <w:r>
        <w:rPr>
          <w:sz w:val="21"/>
          <w:szCs w:val="21"/>
        </w:rPr>
        <w:t xml:space="preserve"> </w:t>
      </w:r>
      <w:r>
        <w:rPr>
          <w:rFonts w:hint="eastAsia"/>
          <w:sz w:val="21"/>
          <w:szCs w:val="21"/>
        </w:rPr>
        <w:t>标</w:t>
      </w:r>
      <w:r>
        <w:rPr>
          <w:spacing w:val="2"/>
          <w:sz w:val="21"/>
          <w:szCs w:val="21"/>
        </w:rPr>
        <w:t xml:space="preserve"> </w:t>
      </w:r>
      <w:r>
        <w:rPr>
          <w:rFonts w:hint="eastAsia"/>
          <w:sz w:val="21"/>
          <w:szCs w:val="21"/>
        </w:rPr>
        <w:t>人：</w:t>
      </w:r>
      <w:r>
        <w:rPr>
          <w:rFonts w:hint="eastAsia" w:ascii="宋体" w:hAnsi="宋体" w:eastAsia="宋体" w:cs="宋体"/>
          <w:color w:val="000000"/>
          <w:sz w:val="21"/>
          <w:szCs w:val="21"/>
          <w:u w:val="single"/>
          <w:shd w:val="clear" w:color="auto" w:fill="FFFFFF"/>
          <w:lang w:val="en-US" w:eastAsia="zh-CN"/>
        </w:rPr>
        <w:t>三门县海港建设有限公司</w:t>
      </w:r>
      <w:r>
        <w:rPr>
          <w:rFonts w:hint="eastAsia" w:cs="宋体"/>
          <w:color w:val="000000"/>
          <w:sz w:val="21"/>
          <w:szCs w:val="21"/>
          <w:u w:val="single"/>
          <w:shd w:val="clear" w:color="auto" w:fill="FFFFFF"/>
          <w:lang w:val="en-US" w:eastAsia="zh-CN"/>
        </w:rPr>
        <w:t xml:space="preserve">    </w:t>
      </w:r>
      <w:r>
        <w:rPr>
          <w:rFonts w:hint="eastAsia"/>
          <w:sz w:val="21"/>
          <w:szCs w:val="21"/>
          <w:u w:val="none"/>
          <w:lang w:val="en-US" w:eastAsia="zh-CN"/>
        </w:rPr>
        <w:t xml:space="preserve">    </w:t>
      </w:r>
      <w:r>
        <w:rPr>
          <w:rFonts w:hint="eastAsia"/>
          <w:sz w:val="21"/>
          <w:szCs w:val="21"/>
        </w:rPr>
        <w:t>招标代理机构：</w:t>
      </w:r>
      <w:r>
        <w:rPr>
          <w:rFonts w:hint="eastAsia"/>
          <w:sz w:val="21"/>
          <w:szCs w:val="21"/>
          <w:u w:val="single"/>
          <w:lang w:val="en-US" w:eastAsia="zh-CN"/>
        </w:rPr>
        <w:t xml:space="preserve">三门县海川工程技术咨询有限公司   </w:t>
      </w:r>
    </w:p>
    <w:p>
      <w:pPr>
        <w:pStyle w:val="2"/>
        <w:tabs>
          <w:tab w:val="left" w:pos="4228"/>
          <w:tab w:val="left" w:pos="7975"/>
        </w:tabs>
        <w:kinsoku w:val="0"/>
        <w:spacing w:line="360" w:lineRule="auto"/>
        <w:ind w:left="0" w:firstLine="420" w:firstLineChars="200"/>
        <w:jc w:val="both"/>
        <w:rPr>
          <w:w w:val="28"/>
          <w:sz w:val="21"/>
          <w:szCs w:val="21"/>
          <w:u w:val="single"/>
        </w:rPr>
      </w:pPr>
      <w:r>
        <w:rPr>
          <w:rFonts w:hint="eastAsia"/>
          <w:sz w:val="21"/>
          <w:szCs w:val="21"/>
        </w:rPr>
        <w:t>地</w:t>
      </w:r>
      <w:r>
        <w:rPr>
          <w:sz w:val="21"/>
          <w:szCs w:val="21"/>
        </w:rPr>
        <w:t xml:space="preserve">    </w:t>
      </w:r>
      <w:r>
        <w:rPr>
          <w:rFonts w:hint="eastAsia"/>
          <w:sz w:val="21"/>
          <w:szCs w:val="21"/>
        </w:rPr>
        <w:t>址：</w:t>
      </w:r>
      <w:r>
        <w:rPr>
          <w:rFonts w:hint="eastAsia"/>
          <w:kern w:val="2"/>
          <w:sz w:val="21"/>
          <w:szCs w:val="21"/>
          <w:u w:val="single"/>
        </w:rPr>
        <w:t>三门县海游街道办事处四楼</w:t>
      </w:r>
      <w:r>
        <w:rPr>
          <w:rFonts w:hint="eastAsia"/>
          <w:kern w:val="2"/>
          <w:sz w:val="21"/>
          <w:szCs w:val="21"/>
          <w:lang w:val="en-US" w:eastAsia="zh-CN"/>
        </w:rPr>
        <w:t xml:space="preserve"> </w:t>
      </w:r>
      <w:r>
        <w:rPr>
          <w:rFonts w:hint="eastAsia" w:eastAsia="宋体"/>
          <w:kern w:val="2"/>
          <w:sz w:val="21"/>
          <w:szCs w:val="21"/>
          <w:lang w:val="en-US" w:eastAsia="zh-CN"/>
        </w:rPr>
        <w:t xml:space="preserve"> </w:t>
      </w:r>
      <w:r>
        <w:rPr>
          <w:rFonts w:hint="eastAsia"/>
          <w:sz w:val="21"/>
          <w:szCs w:val="21"/>
          <w:u w:val="none"/>
          <w:lang w:val="en-US" w:eastAsia="zh-CN"/>
        </w:rPr>
        <w:t xml:space="preserve">    </w:t>
      </w:r>
      <w:r>
        <w:rPr>
          <w:rFonts w:hint="eastAsia"/>
          <w:sz w:val="21"/>
          <w:szCs w:val="21"/>
        </w:rPr>
        <w:t>地</w:t>
      </w:r>
      <w:r>
        <w:rPr>
          <w:sz w:val="21"/>
          <w:szCs w:val="21"/>
        </w:rPr>
        <w:t xml:space="preserve">   </w:t>
      </w:r>
      <w:r>
        <w:rPr>
          <w:rFonts w:hint="eastAsia"/>
          <w:sz w:val="21"/>
          <w:szCs w:val="21"/>
        </w:rPr>
        <w:t>址：</w:t>
      </w:r>
      <w:r>
        <w:rPr>
          <w:rFonts w:hint="eastAsia" w:ascii="宋体" w:hAnsi="宋体" w:eastAsia="宋体" w:cs="宋体"/>
          <w:kern w:val="2"/>
          <w:sz w:val="21"/>
          <w:szCs w:val="21"/>
          <w:u w:val="single"/>
        </w:rPr>
        <w:t>三门县滨海大道 20 号 4 楼(心湖国际二期)</w:t>
      </w:r>
      <w:r>
        <w:rPr>
          <w:w w:val="28"/>
          <w:sz w:val="21"/>
          <w:szCs w:val="21"/>
          <w:u w:val="single"/>
        </w:rPr>
        <w:t xml:space="preserve"> </w:t>
      </w:r>
    </w:p>
    <w:p>
      <w:pPr>
        <w:pStyle w:val="2"/>
        <w:tabs>
          <w:tab w:val="left" w:pos="4228"/>
          <w:tab w:val="left" w:pos="7975"/>
        </w:tabs>
        <w:kinsoku w:val="0"/>
        <w:spacing w:line="360" w:lineRule="auto"/>
        <w:ind w:left="0" w:firstLine="420" w:firstLineChars="200"/>
        <w:jc w:val="both"/>
        <w:rPr>
          <w:rFonts w:hint="eastAsia" w:eastAsia="宋体"/>
          <w:w w:val="28"/>
          <w:sz w:val="21"/>
          <w:szCs w:val="21"/>
          <w:u w:val="single"/>
          <w:lang w:val="en-US" w:eastAsia="zh-CN"/>
        </w:rPr>
      </w:pPr>
      <w:r>
        <w:rPr>
          <w:rFonts w:hint="eastAsia"/>
          <w:sz w:val="21"/>
          <w:szCs w:val="21"/>
        </w:rPr>
        <w:t>联</w:t>
      </w:r>
      <w:r>
        <w:rPr>
          <w:sz w:val="21"/>
          <w:szCs w:val="21"/>
        </w:rPr>
        <w:t xml:space="preserve"> </w:t>
      </w:r>
      <w:r>
        <w:rPr>
          <w:rFonts w:hint="eastAsia"/>
          <w:sz w:val="21"/>
          <w:szCs w:val="21"/>
        </w:rPr>
        <w:t>系</w:t>
      </w:r>
      <w:r>
        <w:rPr>
          <w:spacing w:val="2"/>
          <w:sz w:val="21"/>
          <w:szCs w:val="21"/>
        </w:rPr>
        <w:t xml:space="preserve"> </w:t>
      </w:r>
      <w:r>
        <w:rPr>
          <w:rFonts w:hint="eastAsia"/>
          <w:sz w:val="21"/>
          <w:szCs w:val="21"/>
        </w:rPr>
        <w:t>人：</w:t>
      </w:r>
      <w:r>
        <w:rPr>
          <w:rFonts w:hint="eastAsia"/>
          <w:sz w:val="21"/>
          <w:szCs w:val="21"/>
          <w:u w:val="single"/>
          <w:lang w:val="en-US" w:eastAsia="zh-CN"/>
        </w:rPr>
        <w:t>叶小挺</w:t>
      </w:r>
      <w:r>
        <w:rPr>
          <w:rFonts w:hint="eastAsia"/>
          <w:sz w:val="21"/>
          <w:szCs w:val="21"/>
          <w:u w:val="none"/>
          <w:lang w:val="en-US" w:eastAsia="zh-CN"/>
        </w:rPr>
        <w:t xml:space="preserve">                        </w:t>
      </w:r>
      <w:r>
        <w:rPr>
          <w:rFonts w:hint="eastAsia"/>
          <w:sz w:val="21"/>
          <w:szCs w:val="21"/>
        </w:rPr>
        <w:t>联</w:t>
      </w:r>
      <w:r>
        <w:rPr>
          <w:sz w:val="21"/>
          <w:szCs w:val="21"/>
        </w:rPr>
        <w:t xml:space="preserve"> </w:t>
      </w:r>
      <w:r>
        <w:rPr>
          <w:rFonts w:hint="eastAsia"/>
          <w:sz w:val="21"/>
          <w:szCs w:val="21"/>
        </w:rPr>
        <w:t>系</w:t>
      </w:r>
      <w:r>
        <w:rPr>
          <w:spacing w:val="4"/>
          <w:sz w:val="21"/>
          <w:szCs w:val="21"/>
        </w:rPr>
        <w:t xml:space="preserve"> </w:t>
      </w:r>
      <w:r>
        <w:rPr>
          <w:rFonts w:hint="eastAsia"/>
          <w:sz w:val="21"/>
          <w:szCs w:val="21"/>
        </w:rPr>
        <w:t>人：</w:t>
      </w:r>
      <w:r>
        <w:rPr>
          <w:rFonts w:hint="eastAsia"/>
          <w:sz w:val="21"/>
          <w:szCs w:val="21"/>
          <w:u w:val="single"/>
          <w:lang w:val="en-US" w:eastAsia="zh-CN"/>
        </w:rPr>
        <w:t>邵珉浩</w:t>
      </w:r>
    </w:p>
    <w:p>
      <w:pPr>
        <w:pStyle w:val="2"/>
        <w:tabs>
          <w:tab w:val="left" w:pos="4228"/>
          <w:tab w:val="left" w:pos="7975"/>
        </w:tabs>
        <w:kinsoku w:val="0"/>
        <w:spacing w:line="360" w:lineRule="auto"/>
        <w:ind w:left="0" w:firstLine="420" w:firstLineChars="200"/>
        <w:jc w:val="both"/>
        <w:rPr>
          <w:rFonts w:hint="eastAsia" w:ascii="宋体" w:hAnsi="宋体" w:eastAsia="宋体" w:cs="宋体"/>
          <w:color w:val="000000"/>
          <w:sz w:val="21"/>
          <w:szCs w:val="21"/>
          <w:shd w:val="clear" w:color="auto" w:fill="FFFFFF"/>
          <w:lang w:val="en-US" w:eastAsia="zh-CN"/>
        </w:rPr>
      </w:pPr>
      <w:r>
        <w:rPr>
          <w:rFonts w:hint="eastAsia"/>
          <w:sz w:val="21"/>
          <w:szCs w:val="21"/>
        </w:rPr>
        <w:t>电</w:t>
      </w:r>
      <w:r>
        <w:rPr>
          <w:sz w:val="21"/>
          <w:szCs w:val="21"/>
        </w:rPr>
        <w:t xml:space="preserve">   </w:t>
      </w:r>
      <w:r>
        <w:rPr>
          <w:spacing w:val="3"/>
          <w:sz w:val="21"/>
          <w:szCs w:val="21"/>
        </w:rPr>
        <w:t xml:space="preserve"> </w:t>
      </w:r>
      <w:r>
        <w:rPr>
          <w:rFonts w:hint="eastAsia"/>
          <w:sz w:val="21"/>
          <w:szCs w:val="21"/>
        </w:rPr>
        <w:t>话：</w:t>
      </w:r>
      <w:r>
        <w:rPr>
          <w:rFonts w:hint="eastAsia" w:ascii="宋体" w:hAnsi="宋体" w:eastAsia="宋体" w:cs="宋体"/>
          <w:color w:val="000000"/>
          <w:sz w:val="21"/>
          <w:szCs w:val="21"/>
          <w:u w:val="single"/>
          <w:shd w:val="clear" w:color="auto" w:fill="FFFFFF"/>
          <w:lang w:val="en-US" w:eastAsia="zh-CN"/>
        </w:rPr>
        <w:t>13858607093</w:t>
      </w:r>
      <w:r>
        <w:rPr>
          <w:sz w:val="21"/>
          <w:szCs w:val="21"/>
          <w:u w:val="single"/>
        </w:rPr>
        <w:tab/>
      </w:r>
      <w:r>
        <w:rPr>
          <w:rFonts w:hint="eastAsia"/>
          <w:sz w:val="21"/>
          <w:szCs w:val="21"/>
          <w:u w:val="none"/>
          <w:lang w:val="en-US" w:eastAsia="zh-CN"/>
        </w:rPr>
        <w:t xml:space="preserve">    </w:t>
      </w:r>
      <w:r>
        <w:rPr>
          <w:rFonts w:hint="eastAsia"/>
          <w:sz w:val="21"/>
          <w:szCs w:val="21"/>
        </w:rPr>
        <w:t>电</w:t>
      </w:r>
      <w:r>
        <w:rPr>
          <w:sz w:val="21"/>
          <w:szCs w:val="21"/>
        </w:rPr>
        <w:t xml:space="preserve">     </w:t>
      </w:r>
      <w:r>
        <w:rPr>
          <w:spacing w:val="5"/>
          <w:sz w:val="21"/>
          <w:szCs w:val="21"/>
        </w:rPr>
        <w:t xml:space="preserve"> </w:t>
      </w:r>
      <w:r>
        <w:rPr>
          <w:rFonts w:hint="eastAsia"/>
          <w:sz w:val="21"/>
          <w:szCs w:val="21"/>
        </w:rPr>
        <w:t>话：</w:t>
      </w:r>
      <w:r>
        <w:rPr>
          <w:rFonts w:hint="eastAsia"/>
          <w:sz w:val="21"/>
          <w:szCs w:val="21"/>
          <w:u w:val="single"/>
          <w:lang w:val="en-US" w:eastAsia="zh-CN"/>
        </w:rPr>
        <w:t>15267621162/</w:t>
      </w:r>
      <w:r>
        <w:rPr>
          <w:rFonts w:ascii="宋体" w:hAnsi="宋体" w:cs="宋体"/>
          <w:kern w:val="0"/>
          <w:sz w:val="21"/>
          <w:szCs w:val="21"/>
          <w:u w:val="single"/>
        </w:rPr>
        <w:t>0576-89305502</w:t>
      </w:r>
      <w:r>
        <w:rPr>
          <w:sz w:val="21"/>
          <w:szCs w:val="21"/>
          <w:u w:val="single"/>
        </w:rPr>
        <w:t xml:space="preserve"> </w:t>
      </w:r>
    </w:p>
    <w:p>
      <w:pPr>
        <w:pStyle w:val="21"/>
        <w:shd w:val="clear" w:color="auto" w:fill="FFFFFF"/>
        <w:wordWrap w:val="0"/>
        <w:spacing w:beforeAutospacing="0" w:afterAutospacing="0" w:line="360" w:lineRule="auto"/>
        <w:jc w:val="right"/>
        <w:rPr>
          <w:rFonts w:hint="eastAsia" w:ascii="微软雅黑" w:hAnsi="微软雅黑" w:eastAsia="宋体" w:cs="微软雅黑"/>
          <w:color w:val="666666"/>
          <w:sz w:val="21"/>
          <w:szCs w:val="21"/>
          <w:lang w:eastAsia="zh-CN"/>
        </w:rPr>
      </w:pPr>
      <w:r>
        <w:rPr>
          <w:rFonts w:hint="eastAsia" w:ascii="宋体" w:hAnsi="宋体" w:eastAsia="宋体" w:cs="宋体"/>
          <w:color w:val="000000"/>
          <w:sz w:val="21"/>
          <w:szCs w:val="21"/>
          <w:shd w:val="clear" w:color="auto" w:fill="FFFFFF"/>
        </w:rPr>
        <w:t>招标人：</w:t>
      </w:r>
      <w:r>
        <w:rPr>
          <w:rFonts w:hint="eastAsia" w:ascii="宋体" w:hAnsi="宋体" w:eastAsia="宋体" w:cs="宋体"/>
          <w:color w:val="000000"/>
          <w:sz w:val="21"/>
          <w:szCs w:val="21"/>
          <w:shd w:val="clear" w:color="auto" w:fill="FFFFFF"/>
          <w:lang w:val="en-US" w:eastAsia="zh-CN"/>
        </w:rPr>
        <w:t>三门县海港建设有限公司</w:t>
      </w:r>
    </w:p>
    <w:p>
      <w:pPr>
        <w:pStyle w:val="21"/>
        <w:shd w:val="clear" w:color="auto" w:fill="FFFFFF"/>
        <w:spacing w:beforeAutospacing="0" w:afterAutospacing="0" w:line="360" w:lineRule="auto"/>
        <w:ind w:firstLine="405"/>
        <w:jc w:val="right"/>
        <w:rPr>
          <w:rFonts w:ascii="宋体" w:hAnsi="宋体" w:eastAsia="宋体" w:cs="宋体"/>
          <w:color w:val="000000"/>
          <w:sz w:val="21"/>
          <w:szCs w:val="21"/>
          <w:shd w:val="clear" w:color="auto" w:fill="FFFFFF"/>
        </w:rPr>
      </w:pPr>
      <w:r>
        <w:rPr>
          <w:rFonts w:hint="eastAsia" w:ascii="宋体" w:hAnsi="宋体" w:eastAsia="宋体" w:cs="宋体"/>
          <w:color w:val="000000"/>
          <w:sz w:val="21"/>
          <w:szCs w:val="21"/>
          <w:shd w:val="clear" w:color="auto" w:fill="FFFFFF"/>
        </w:rPr>
        <w:t>招标代理机构：三门县海川工程技术咨询有限公司</w:t>
      </w:r>
    </w:p>
    <w:p>
      <w:pPr>
        <w:pStyle w:val="21"/>
        <w:shd w:val="clear" w:color="auto" w:fill="FFFFFF"/>
        <w:spacing w:beforeAutospacing="0" w:afterAutospacing="0" w:line="360" w:lineRule="auto"/>
        <w:ind w:firstLine="405"/>
        <w:jc w:val="right"/>
        <w:rPr>
          <w:rFonts w:ascii="宋体" w:hAnsi="宋体" w:eastAsia="宋体" w:cs="宋体"/>
          <w:color w:val="000000"/>
          <w:sz w:val="21"/>
          <w:szCs w:val="21"/>
          <w:shd w:val="clear" w:color="auto" w:fill="FFFFFF"/>
        </w:rPr>
      </w:pPr>
      <w:r>
        <w:rPr>
          <w:rFonts w:hint="eastAsia" w:ascii="宋体" w:hAnsi="宋体" w:eastAsia="宋体" w:cs="宋体"/>
          <w:color w:val="000000"/>
          <w:sz w:val="21"/>
          <w:szCs w:val="21"/>
          <w:shd w:val="clear" w:color="auto" w:fill="FFFFFF"/>
        </w:rPr>
        <w:t xml:space="preserve"> 行业主管部门：</w:t>
      </w:r>
      <w:r>
        <w:rPr>
          <w:rFonts w:hint="eastAsia" w:ascii="宋体" w:hAnsi="宋体" w:eastAsia="宋体" w:cs="宋体"/>
          <w:color w:val="000000"/>
          <w:sz w:val="21"/>
          <w:szCs w:val="21"/>
          <w:shd w:val="clear" w:color="auto" w:fill="FFFFFF"/>
          <w:lang w:val="en-US" w:eastAsia="zh-CN"/>
        </w:rPr>
        <w:t>三门县水利局</w:t>
      </w:r>
      <w:r>
        <w:rPr>
          <w:rFonts w:hint="eastAsia" w:ascii="宋体" w:hAnsi="宋体" w:eastAsia="宋体" w:cs="宋体"/>
          <w:color w:val="000000"/>
          <w:sz w:val="21"/>
          <w:szCs w:val="21"/>
          <w:shd w:val="clear" w:color="auto" w:fill="FFFFFF"/>
        </w:rPr>
        <w:t xml:space="preserve"> </w:t>
      </w:r>
    </w:p>
    <w:p>
      <w:pPr>
        <w:pStyle w:val="21"/>
        <w:shd w:val="clear" w:color="auto" w:fill="FFFFFF"/>
        <w:spacing w:beforeAutospacing="0" w:afterAutospacing="0" w:line="360" w:lineRule="auto"/>
        <w:ind w:firstLine="405"/>
        <w:jc w:val="right"/>
        <w:rPr>
          <w:rFonts w:ascii="宋体" w:hAnsi="宋体" w:eastAsia="宋体" w:cs="宋体"/>
          <w:color w:val="000000"/>
          <w:sz w:val="21"/>
          <w:szCs w:val="21"/>
          <w:shd w:val="clear" w:color="auto" w:fill="FFFFFF"/>
        </w:rPr>
      </w:pPr>
      <w:r>
        <w:rPr>
          <w:rFonts w:hint="eastAsia" w:ascii="宋体" w:hAnsi="宋体" w:eastAsia="宋体" w:cs="宋体"/>
          <w:color w:val="000000"/>
          <w:sz w:val="21"/>
          <w:szCs w:val="21"/>
          <w:shd w:val="clear" w:color="auto" w:fill="FFFFFF"/>
        </w:rPr>
        <w:t>202</w:t>
      </w:r>
      <w:r>
        <w:rPr>
          <w:rFonts w:hint="eastAsia" w:ascii="宋体" w:hAnsi="宋体" w:eastAsia="宋体" w:cs="宋体"/>
          <w:color w:val="000000"/>
          <w:sz w:val="21"/>
          <w:szCs w:val="21"/>
          <w:shd w:val="clear" w:color="auto" w:fill="FFFFFF"/>
          <w:lang w:val="en-US" w:eastAsia="zh-CN"/>
        </w:rPr>
        <w:t>3</w:t>
      </w:r>
      <w:r>
        <w:rPr>
          <w:rFonts w:hint="eastAsia" w:ascii="宋体" w:hAnsi="宋体" w:eastAsia="宋体" w:cs="宋体"/>
          <w:color w:val="000000"/>
          <w:sz w:val="21"/>
          <w:szCs w:val="21"/>
          <w:shd w:val="clear" w:color="auto" w:fill="FFFFFF"/>
        </w:rPr>
        <w:t>年</w:t>
      </w:r>
      <w:r>
        <w:rPr>
          <w:rFonts w:hint="eastAsia" w:ascii="宋体" w:hAnsi="宋体" w:eastAsia="宋体" w:cs="宋体"/>
          <w:color w:val="000000"/>
          <w:sz w:val="21"/>
          <w:szCs w:val="21"/>
          <w:shd w:val="clear" w:color="auto" w:fill="FFFFFF"/>
          <w:lang w:val="en-US" w:eastAsia="zh-CN"/>
        </w:rPr>
        <w:t xml:space="preserve">   </w:t>
      </w:r>
      <w:r>
        <w:rPr>
          <w:rFonts w:hint="eastAsia" w:ascii="宋体" w:hAnsi="宋体" w:eastAsia="宋体" w:cs="宋体"/>
          <w:color w:val="000000"/>
          <w:sz w:val="21"/>
          <w:szCs w:val="21"/>
          <w:shd w:val="clear" w:color="auto" w:fill="FFFFFF"/>
        </w:rPr>
        <w:t>月</w:t>
      </w:r>
      <w:r>
        <w:rPr>
          <w:rFonts w:hint="eastAsia" w:ascii="宋体" w:hAnsi="宋体" w:eastAsia="宋体" w:cs="宋体"/>
          <w:color w:val="000000"/>
          <w:sz w:val="21"/>
          <w:szCs w:val="21"/>
          <w:shd w:val="clear" w:color="auto" w:fill="FFFFFF"/>
          <w:lang w:val="en-US" w:eastAsia="zh-CN"/>
        </w:rPr>
        <w:t xml:space="preserve">   </w:t>
      </w:r>
      <w:r>
        <w:rPr>
          <w:rFonts w:hint="eastAsia" w:ascii="宋体" w:hAnsi="宋体" w:eastAsia="宋体" w:cs="宋体"/>
          <w:color w:val="000000"/>
          <w:sz w:val="21"/>
          <w:szCs w:val="21"/>
          <w:shd w:val="clear" w:color="auto" w:fill="FFFFFF"/>
        </w:rPr>
        <w:t>日</w:t>
      </w:r>
    </w:p>
    <w:p>
      <w:pPr>
        <w:pStyle w:val="21"/>
        <w:shd w:val="clear" w:color="auto" w:fill="FFFFFF"/>
        <w:spacing w:beforeAutospacing="0" w:afterAutospacing="0" w:line="360" w:lineRule="auto"/>
        <w:ind w:firstLine="405"/>
        <w:jc w:val="right"/>
        <w:rPr>
          <w:rFonts w:ascii="宋体" w:hAnsi="宋体" w:eastAsia="宋体" w:cs="宋体"/>
          <w:color w:val="000000"/>
          <w:sz w:val="21"/>
          <w:szCs w:val="21"/>
          <w:shd w:val="clear" w:color="auto" w:fill="FFFFFF"/>
        </w:rPr>
      </w:pPr>
    </w:p>
    <w:p>
      <w:pPr>
        <w:spacing w:line="291" w:lineRule="exact"/>
        <w:ind w:left="360"/>
        <w:rPr>
          <w:sz w:val="20"/>
          <w:szCs w:val="20"/>
        </w:rPr>
      </w:pPr>
    </w:p>
    <w:p>
      <w:pPr>
        <w:pStyle w:val="22"/>
        <w:outlineLvl w:val="9"/>
        <w:rPr>
          <w:sz w:val="20"/>
          <w:szCs w:val="20"/>
        </w:rPr>
      </w:pPr>
    </w:p>
    <w:p>
      <w:pPr>
        <w:rPr>
          <w:sz w:val="20"/>
          <w:szCs w:val="20"/>
        </w:rPr>
      </w:pPr>
    </w:p>
    <w:p>
      <w:pPr>
        <w:pStyle w:val="22"/>
        <w:outlineLvl w:val="9"/>
      </w:pPr>
    </w:p>
    <w:p/>
    <w:p>
      <w:pPr>
        <w:pStyle w:val="22"/>
        <w:outlineLvl w:val="9"/>
      </w:pPr>
    </w:p>
    <w:p/>
    <w:p>
      <w:pPr>
        <w:pStyle w:val="22"/>
        <w:outlineLvl w:val="9"/>
      </w:pPr>
    </w:p>
    <w:p/>
    <w:p>
      <w:pPr>
        <w:pStyle w:val="22"/>
        <w:outlineLvl w:val="9"/>
      </w:pPr>
    </w:p>
    <w:p/>
    <w:p>
      <w:pPr>
        <w:pStyle w:val="22"/>
        <w:outlineLvl w:val="9"/>
      </w:pPr>
    </w:p>
    <w:p/>
    <w:p>
      <w:pPr>
        <w:pStyle w:val="22"/>
        <w:outlineLvl w:val="9"/>
      </w:pPr>
    </w:p>
    <w:p/>
    <w:p/>
    <w:p>
      <w:pPr>
        <w:pStyle w:val="22"/>
        <w:outlineLvl w:val="9"/>
      </w:pPr>
    </w:p>
    <w:p/>
    <w:p/>
    <w:p/>
    <w:p>
      <w:pPr>
        <w:pStyle w:val="2"/>
      </w:pPr>
    </w:p>
    <w:p>
      <w:pPr>
        <w:pStyle w:val="3"/>
      </w:pPr>
    </w:p>
    <w:p/>
    <w:p>
      <w:pPr>
        <w:pStyle w:val="2"/>
      </w:pPr>
    </w:p>
    <w:p>
      <w:pPr>
        <w:pStyle w:val="3"/>
      </w:pPr>
    </w:p>
    <w:p/>
    <w:p>
      <w:pPr>
        <w:pStyle w:val="2"/>
      </w:pPr>
    </w:p>
    <w:p>
      <w:pPr>
        <w:pStyle w:val="3"/>
      </w:pPr>
    </w:p>
    <w:p/>
    <w:p/>
    <w:p/>
    <w:p>
      <w:pPr>
        <w:pStyle w:val="2"/>
      </w:pPr>
    </w:p>
    <w:p>
      <w:pPr>
        <w:pStyle w:val="3"/>
      </w:pPr>
    </w:p>
    <w:p>
      <w:pPr>
        <w:pStyle w:val="3"/>
      </w:pPr>
    </w:p>
    <w:p/>
    <w:p/>
    <w:p>
      <w:pPr>
        <w:pStyle w:val="5"/>
        <w:keepNext w:val="0"/>
        <w:keepLines w:val="0"/>
        <w:pageBreakBefore w:val="0"/>
        <w:widowControl/>
        <w:numPr>
          <w:ilvl w:val="0"/>
          <w:numId w:val="3"/>
        </w:numPr>
        <w:tabs>
          <w:tab w:val="left" w:pos="1980"/>
          <w:tab w:val="clear" w:pos="2159"/>
        </w:tabs>
        <w:kinsoku/>
        <w:wordWrap/>
        <w:overflowPunct/>
        <w:topLinePunct w:val="0"/>
        <w:autoSpaceDE/>
        <w:autoSpaceDN/>
        <w:bidi w:val="0"/>
        <w:adjustRightInd/>
        <w:snapToGrid/>
        <w:spacing w:before="0" w:after="0" w:afterLines="0" w:line="240" w:lineRule="auto"/>
        <w:ind w:left="0" w:leftChars="0" w:firstLine="0" w:firstLineChars="0"/>
        <w:textAlignment w:val="auto"/>
        <w:outlineLvl w:val="0"/>
        <w:rPr>
          <w:rFonts w:hint="eastAsia" w:eastAsiaTheme="minorEastAsia"/>
          <w:lang w:eastAsia="zh-CN"/>
        </w:rPr>
      </w:pPr>
      <w:bookmarkStart w:id="61" w:name="_Toc10415"/>
      <w:r>
        <w:rPr>
          <w:rFonts w:hint="eastAsia"/>
          <w:lang w:val="en-US" w:eastAsia="zh-CN"/>
        </w:rPr>
        <w:t>投标人须知</w:t>
      </w:r>
      <w:bookmarkEnd w:id="61"/>
    </w:p>
    <w:p>
      <w:pPr>
        <w:pStyle w:val="6"/>
        <w:keepNext/>
        <w:keepLines/>
        <w:pageBreakBefore w:val="0"/>
        <w:widowControl/>
        <w:kinsoku/>
        <w:wordWrap/>
        <w:overflowPunct/>
        <w:topLinePunct w:val="0"/>
        <w:autoSpaceDE/>
        <w:autoSpaceDN/>
        <w:bidi w:val="0"/>
        <w:adjustRightInd/>
        <w:snapToGrid/>
        <w:spacing w:before="0" w:after="0" w:line="240" w:lineRule="auto"/>
        <w:jc w:val="center"/>
        <w:textAlignment w:val="auto"/>
        <w:outlineLvl w:val="1"/>
        <w:rPr>
          <w:rFonts w:hint="default"/>
          <w:sz w:val="24"/>
          <w:szCs w:val="24"/>
          <w:lang w:val="en-US" w:eastAsia="zh-CN"/>
        </w:rPr>
      </w:pPr>
      <w:bookmarkStart w:id="62" w:name="_Toc1532"/>
      <w:r>
        <w:rPr>
          <w:rFonts w:hint="eastAsia"/>
          <w:sz w:val="24"/>
          <w:szCs w:val="24"/>
          <w:lang w:val="en-US" w:eastAsia="zh-CN"/>
        </w:rPr>
        <w:t>投标人须知前附表</w:t>
      </w:r>
      <w:bookmarkEnd w:id="62"/>
    </w:p>
    <w:tbl>
      <w:tblPr>
        <w:tblStyle w:val="23"/>
        <w:tblW w:w="9634" w:type="dxa"/>
        <w:tblInd w:w="5" w:type="dxa"/>
        <w:tblLayout w:type="fixed"/>
        <w:tblCellMar>
          <w:top w:w="0" w:type="dxa"/>
          <w:left w:w="0" w:type="dxa"/>
          <w:bottom w:w="0" w:type="dxa"/>
          <w:right w:w="0" w:type="dxa"/>
        </w:tblCellMar>
      </w:tblPr>
      <w:tblGrid>
        <w:gridCol w:w="1040"/>
        <w:gridCol w:w="1540"/>
        <w:gridCol w:w="1780"/>
        <w:gridCol w:w="400"/>
        <w:gridCol w:w="4874"/>
      </w:tblGrid>
      <w:tr>
        <w:tblPrEx>
          <w:tblCellMar>
            <w:top w:w="0" w:type="dxa"/>
            <w:left w:w="0" w:type="dxa"/>
            <w:bottom w:w="0" w:type="dxa"/>
            <w:right w:w="0" w:type="dxa"/>
          </w:tblCellMar>
        </w:tblPrEx>
        <w:trPr>
          <w:trHeight w:val="72" w:hRule="atLeast"/>
        </w:trPr>
        <w:tc>
          <w:tcPr>
            <w:tcW w:w="1040" w:type="dxa"/>
            <w:tcBorders>
              <w:bottom w:val="single" w:color="auto" w:sz="8" w:space="0"/>
            </w:tcBorders>
            <w:vAlign w:val="bottom"/>
          </w:tcPr>
          <w:p>
            <w:pPr>
              <w:keepNext w:val="0"/>
              <w:keepLines w:val="0"/>
              <w:widowControl/>
              <w:suppressLineNumbers w:val="0"/>
              <w:spacing w:before="0" w:beforeAutospacing="0" w:after="0" w:afterAutospacing="0"/>
              <w:ind w:left="0" w:right="0"/>
              <w:rPr>
                <w:rFonts w:hint="default"/>
                <w:kern w:val="2"/>
                <w:sz w:val="6"/>
                <w:szCs w:val="6"/>
              </w:rPr>
            </w:pPr>
            <w:bookmarkStart w:id="63" w:name="page7"/>
            <w:bookmarkEnd w:id="63"/>
          </w:p>
        </w:tc>
        <w:tc>
          <w:tcPr>
            <w:tcW w:w="1540" w:type="dxa"/>
            <w:tcBorders>
              <w:bottom w:val="single" w:color="auto" w:sz="8" w:space="0"/>
            </w:tcBorders>
            <w:vAlign w:val="bottom"/>
          </w:tcPr>
          <w:p>
            <w:pPr>
              <w:keepNext w:val="0"/>
              <w:keepLines w:val="0"/>
              <w:widowControl/>
              <w:suppressLineNumbers w:val="0"/>
              <w:spacing w:before="0" w:beforeAutospacing="0" w:after="0" w:afterAutospacing="0"/>
              <w:ind w:left="0" w:right="0"/>
              <w:rPr>
                <w:rFonts w:hint="default"/>
                <w:kern w:val="2"/>
                <w:sz w:val="6"/>
                <w:szCs w:val="6"/>
              </w:rPr>
            </w:pPr>
          </w:p>
        </w:tc>
        <w:tc>
          <w:tcPr>
            <w:tcW w:w="1780" w:type="dxa"/>
            <w:tcBorders>
              <w:bottom w:val="single" w:color="auto" w:sz="8" w:space="0"/>
            </w:tcBorders>
            <w:vAlign w:val="bottom"/>
          </w:tcPr>
          <w:p>
            <w:pPr>
              <w:keepNext w:val="0"/>
              <w:keepLines w:val="0"/>
              <w:widowControl/>
              <w:suppressLineNumbers w:val="0"/>
              <w:spacing w:before="0" w:beforeAutospacing="0" w:after="0" w:afterAutospacing="0"/>
              <w:ind w:left="0" w:right="0"/>
              <w:rPr>
                <w:rFonts w:hint="default"/>
                <w:kern w:val="2"/>
                <w:sz w:val="6"/>
                <w:szCs w:val="6"/>
              </w:rPr>
            </w:pPr>
          </w:p>
        </w:tc>
        <w:tc>
          <w:tcPr>
            <w:tcW w:w="400" w:type="dxa"/>
            <w:tcBorders>
              <w:bottom w:val="single" w:color="auto" w:sz="8" w:space="0"/>
            </w:tcBorders>
            <w:vAlign w:val="bottom"/>
          </w:tcPr>
          <w:p>
            <w:pPr>
              <w:keepNext w:val="0"/>
              <w:keepLines w:val="0"/>
              <w:widowControl/>
              <w:suppressLineNumbers w:val="0"/>
              <w:spacing w:before="0" w:beforeAutospacing="0" w:after="0" w:afterAutospacing="0"/>
              <w:ind w:left="0" w:right="0"/>
              <w:rPr>
                <w:rFonts w:hint="default"/>
                <w:kern w:val="2"/>
                <w:sz w:val="6"/>
                <w:szCs w:val="6"/>
              </w:rPr>
            </w:pPr>
          </w:p>
        </w:tc>
        <w:tc>
          <w:tcPr>
            <w:tcW w:w="4874" w:type="dxa"/>
            <w:tcBorders>
              <w:bottom w:val="single" w:color="auto" w:sz="8" w:space="0"/>
            </w:tcBorders>
            <w:vAlign w:val="bottom"/>
          </w:tcPr>
          <w:p>
            <w:pPr>
              <w:keepNext w:val="0"/>
              <w:keepLines w:val="0"/>
              <w:widowControl/>
              <w:suppressLineNumbers w:val="0"/>
              <w:spacing w:before="0" w:beforeAutospacing="0" w:after="0" w:afterAutospacing="0"/>
              <w:ind w:left="0" w:right="0"/>
              <w:rPr>
                <w:rFonts w:hint="default"/>
                <w:kern w:val="2"/>
                <w:sz w:val="6"/>
                <w:szCs w:val="6"/>
              </w:rPr>
            </w:pPr>
          </w:p>
        </w:tc>
      </w:tr>
      <w:tr>
        <w:tblPrEx>
          <w:tblCellMar>
            <w:top w:w="0" w:type="dxa"/>
            <w:left w:w="0" w:type="dxa"/>
            <w:bottom w:w="0" w:type="dxa"/>
            <w:right w:w="0" w:type="dxa"/>
          </w:tblCellMar>
        </w:tblPrEx>
        <w:trPr>
          <w:trHeight w:val="239" w:hRule="atLeast"/>
        </w:trPr>
        <w:tc>
          <w:tcPr>
            <w:tcW w:w="1040" w:type="dxa"/>
            <w:tcBorders>
              <w:left w:val="single" w:color="auto" w:sz="8" w:space="0"/>
              <w:right w:val="single" w:color="auto" w:sz="8" w:space="0"/>
            </w:tcBorders>
            <w:vAlign w:val="bottom"/>
          </w:tcPr>
          <w:p>
            <w:pPr>
              <w:keepNext w:val="0"/>
              <w:keepLines w:val="0"/>
              <w:widowControl/>
              <w:suppressLineNumbers w:val="0"/>
              <w:spacing w:before="0" w:beforeAutospacing="0" w:after="0" w:afterAutospacing="0" w:line="240" w:lineRule="exact"/>
              <w:ind w:left="0" w:right="0"/>
              <w:jc w:val="center"/>
              <w:rPr>
                <w:rFonts w:hint="default"/>
                <w:kern w:val="2"/>
                <w:sz w:val="20"/>
                <w:szCs w:val="20"/>
              </w:rPr>
            </w:pPr>
            <w:r>
              <w:rPr>
                <w:rFonts w:hint="default" w:ascii="宋体" w:hAnsi="宋体" w:eastAsia="宋体" w:cs="宋体"/>
                <w:b/>
                <w:bCs/>
                <w:kern w:val="2"/>
                <w:sz w:val="21"/>
                <w:szCs w:val="21"/>
              </w:rPr>
              <w:t>条款号</w:t>
            </w:r>
          </w:p>
        </w:tc>
        <w:tc>
          <w:tcPr>
            <w:tcW w:w="1540" w:type="dxa"/>
            <w:tcBorders>
              <w:right w:val="single" w:color="auto" w:sz="8" w:space="0"/>
            </w:tcBorders>
            <w:vAlign w:val="bottom"/>
          </w:tcPr>
          <w:p>
            <w:pPr>
              <w:keepNext w:val="0"/>
              <w:keepLines w:val="0"/>
              <w:widowControl/>
              <w:suppressLineNumbers w:val="0"/>
              <w:spacing w:before="0" w:beforeAutospacing="0" w:after="0" w:afterAutospacing="0" w:line="240" w:lineRule="exact"/>
              <w:ind w:left="0" w:right="0"/>
              <w:jc w:val="center"/>
              <w:rPr>
                <w:rFonts w:hint="default"/>
                <w:kern w:val="2"/>
                <w:sz w:val="20"/>
                <w:szCs w:val="20"/>
              </w:rPr>
            </w:pPr>
            <w:r>
              <w:rPr>
                <w:rFonts w:hint="default" w:ascii="宋体" w:hAnsi="宋体" w:eastAsia="宋体" w:cs="宋体"/>
                <w:b/>
                <w:bCs/>
                <w:kern w:val="2"/>
                <w:sz w:val="21"/>
                <w:szCs w:val="21"/>
              </w:rPr>
              <w:t>条 款 名 称</w:t>
            </w:r>
          </w:p>
        </w:tc>
        <w:tc>
          <w:tcPr>
            <w:tcW w:w="1780" w:type="dxa"/>
            <w:vAlign w:val="bottom"/>
          </w:tcPr>
          <w:p>
            <w:pPr>
              <w:keepNext w:val="0"/>
              <w:keepLines w:val="0"/>
              <w:widowControl/>
              <w:suppressLineNumbers w:val="0"/>
              <w:spacing w:before="0" w:beforeAutospacing="0" w:after="0" w:afterAutospacing="0"/>
              <w:ind w:left="0" w:right="0"/>
              <w:rPr>
                <w:rFonts w:hint="default"/>
                <w:kern w:val="2"/>
                <w:sz w:val="20"/>
                <w:szCs w:val="20"/>
              </w:rPr>
            </w:pPr>
          </w:p>
        </w:tc>
        <w:tc>
          <w:tcPr>
            <w:tcW w:w="400" w:type="dxa"/>
            <w:vAlign w:val="bottom"/>
          </w:tcPr>
          <w:p>
            <w:pPr>
              <w:keepNext w:val="0"/>
              <w:keepLines w:val="0"/>
              <w:widowControl/>
              <w:suppressLineNumbers w:val="0"/>
              <w:spacing w:before="0" w:beforeAutospacing="0" w:after="0" w:afterAutospacing="0"/>
              <w:ind w:left="0" w:right="0"/>
              <w:rPr>
                <w:rFonts w:hint="default"/>
                <w:kern w:val="2"/>
                <w:sz w:val="20"/>
                <w:szCs w:val="20"/>
              </w:rPr>
            </w:pPr>
          </w:p>
        </w:tc>
        <w:tc>
          <w:tcPr>
            <w:tcW w:w="4874" w:type="dxa"/>
            <w:tcBorders>
              <w:right w:val="single" w:color="auto" w:sz="8" w:space="0"/>
            </w:tcBorders>
            <w:vAlign w:val="bottom"/>
          </w:tcPr>
          <w:p>
            <w:pPr>
              <w:keepNext w:val="0"/>
              <w:keepLines w:val="0"/>
              <w:widowControl/>
              <w:suppressLineNumbers w:val="0"/>
              <w:spacing w:before="0" w:beforeAutospacing="0" w:after="0" w:afterAutospacing="0" w:line="240" w:lineRule="exact"/>
              <w:ind w:left="0" w:right="1780"/>
              <w:jc w:val="center"/>
              <w:rPr>
                <w:rFonts w:hint="default"/>
                <w:kern w:val="2"/>
                <w:sz w:val="20"/>
                <w:szCs w:val="20"/>
              </w:rPr>
            </w:pPr>
            <w:r>
              <w:rPr>
                <w:rFonts w:hint="default" w:ascii="宋体" w:hAnsi="宋体" w:eastAsia="宋体" w:cs="宋体"/>
                <w:b/>
                <w:bCs/>
                <w:kern w:val="2"/>
                <w:sz w:val="21"/>
                <w:szCs w:val="21"/>
              </w:rPr>
              <w:t>编  列  内  容</w:t>
            </w:r>
          </w:p>
        </w:tc>
      </w:tr>
      <w:tr>
        <w:tblPrEx>
          <w:tblCellMar>
            <w:top w:w="0" w:type="dxa"/>
            <w:left w:w="0" w:type="dxa"/>
            <w:bottom w:w="0" w:type="dxa"/>
            <w:right w:w="0" w:type="dxa"/>
          </w:tblCellMar>
        </w:tblPrEx>
        <w:trPr>
          <w:trHeight w:val="89" w:hRule="atLeast"/>
        </w:trPr>
        <w:tc>
          <w:tcPr>
            <w:tcW w:w="1040" w:type="dxa"/>
            <w:tcBorders>
              <w:left w:val="single" w:color="auto" w:sz="8" w:space="0"/>
              <w:bottom w:val="single" w:color="auto" w:sz="4" w:space="0"/>
              <w:right w:val="single" w:color="auto" w:sz="8" w:space="0"/>
            </w:tcBorders>
            <w:vAlign w:val="bottom"/>
          </w:tcPr>
          <w:p>
            <w:pPr>
              <w:keepNext w:val="0"/>
              <w:keepLines w:val="0"/>
              <w:widowControl/>
              <w:suppressLineNumbers w:val="0"/>
              <w:spacing w:before="0" w:beforeAutospacing="0" w:after="0" w:afterAutospacing="0"/>
              <w:ind w:left="0" w:right="0"/>
              <w:rPr>
                <w:rFonts w:hint="default"/>
                <w:kern w:val="2"/>
                <w:sz w:val="7"/>
                <w:szCs w:val="7"/>
              </w:rPr>
            </w:pPr>
          </w:p>
        </w:tc>
        <w:tc>
          <w:tcPr>
            <w:tcW w:w="1540" w:type="dxa"/>
            <w:tcBorders>
              <w:bottom w:val="single" w:color="auto" w:sz="4" w:space="0"/>
              <w:right w:val="single" w:color="auto" w:sz="8" w:space="0"/>
            </w:tcBorders>
            <w:vAlign w:val="bottom"/>
          </w:tcPr>
          <w:p>
            <w:pPr>
              <w:keepNext w:val="0"/>
              <w:keepLines w:val="0"/>
              <w:widowControl/>
              <w:suppressLineNumbers w:val="0"/>
              <w:spacing w:before="0" w:beforeAutospacing="0" w:after="0" w:afterAutospacing="0"/>
              <w:ind w:left="0" w:right="0"/>
              <w:rPr>
                <w:rFonts w:hint="default"/>
                <w:kern w:val="2"/>
                <w:sz w:val="7"/>
                <w:szCs w:val="7"/>
              </w:rPr>
            </w:pPr>
          </w:p>
        </w:tc>
        <w:tc>
          <w:tcPr>
            <w:tcW w:w="7054" w:type="dxa"/>
            <w:gridSpan w:val="3"/>
            <w:tcBorders>
              <w:bottom w:val="single" w:color="auto" w:sz="4" w:space="0"/>
              <w:right w:val="single" w:color="auto" w:sz="8" w:space="0"/>
            </w:tcBorders>
            <w:vAlign w:val="bottom"/>
          </w:tcPr>
          <w:p>
            <w:pPr>
              <w:keepNext w:val="0"/>
              <w:keepLines w:val="0"/>
              <w:widowControl/>
              <w:suppressLineNumbers w:val="0"/>
              <w:spacing w:before="0" w:beforeAutospacing="0" w:after="0" w:afterAutospacing="0"/>
              <w:ind w:left="0" w:right="0"/>
              <w:rPr>
                <w:rFonts w:hint="default"/>
                <w:kern w:val="2"/>
                <w:sz w:val="7"/>
                <w:szCs w:val="7"/>
              </w:rPr>
            </w:pPr>
          </w:p>
        </w:tc>
      </w:tr>
      <w:tr>
        <w:tblPrEx>
          <w:tblCellMar>
            <w:top w:w="0" w:type="dxa"/>
            <w:left w:w="0" w:type="dxa"/>
            <w:bottom w:w="0" w:type="dxa"/>
            <w:right w:w="0" w:type="dxa"/>
          </w:tblCellMar>
        </w:tblPrEx>
        <w:trPr>
          <w:trHeight w:val="1094" w:hRule="atLeast"/>
        </w:trPr>
        <w:tc>
          <w:tcPr>
            <w:tcW w:w="10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100" w:right="0"/>
              <w:jc w:val="center"/>
              <w:rPr>
                <w:rFonts w:hint="default" w:ascii="宋体" w:hAnsi="宋体" w:eastAsia="宋体" w:cs="宋体"/>
                <w:kern w:val="2"/>
                <w:sz w:val="21"/>
                <w:szCs w:val="21"/>
              </w:rPr>
            </w:pPr>
            <w:r>
              <w:rPr>
                <w:rFonts w:hint="default" w:ascii="宋体" w:hAnsi="宋体" w:eastAsia="宋体" w:cs="宋体"/>
                <w:kern w:val="2"/>
                <w:sz w:val="21"/>
                <w:szCs w:val="21"/>
              </w:rPr>
              <w:t>1.1.2</w:t>
            </w:r>
          </w:p>
        </w:tc>
        <w:tc>
          <w:tcPr>
            <w:tcW w:w="15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100" w:right="0"/>
              <w:jc w:val="center"/>
              <w:rPr>
                <w:rFonts w:hint="default" w:ascii="宋体" w:hAnsi="宋体" w:eastAsia="宋体" w:cs="宋体"/>
                <w:kern w:val="2"/>
                <w:sz w:val="21"/>
                <w:szCs w:val="21"/>
              </w:rPr>
            </w:pPr>
            <w:r>
              <w:rPr>
                <w:rFonts w:hint="default" w:ascii="宋体" w:hAnsi="宋体" w:eastAsia="宋体" w:cs="宋体"/>
                <w:kern w:val="2"/>
                <w:sz w:val="21"/>
                <w:szCs w:val="21"/>
              </w:rPr>
              <w:t>招标人</w:t>
            </w:r>
          </w:p>
        </w:tc>
        <w:tc>
          <w:tcPr>
            <w:tcW w:w="7054"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100" w:right="0"/>
              <w:jc w:val="both"/>
              <w:rPr>
                <w:rFonts w:hint="eastAsia" w:ascii="宋体" w:hAnsi="宋体" w:eastAsia="宋体" w:cs="宋体"/>
                <w:kern w:val="2"/>
                <w:sz w:val="21"/>
                <w:szCs w:val="21"/>
                <w:lang w:val="en-US" w:eastAsia="zh-CN"/>
              </w:rPr>
            </w:pPr>
            <w:r>
              <w:rPr>
                <w:rFonts w:hint="default" w:ascii="宋体" w:hAnsi="宋体" w:eastAsia="宋体" w:cs="宋体"/>
                <w:kern w:val="2"/>
                <w:sz w:val="21"/>
                <w:szCs w:val="21"/>
              </w:rPr>
              <w:t>名称：</w:t>
            </w:r>
            <w:r>
              <w:rPr>
                <w:rFonts w:hint="eastAsia" w:ascii="宋体" w:hAnsi="宋体" w:eastAsia="宋体" w:cs="宋体"/>
                <w:kern w:val="2"/>
                <w:sz w:val="21"/>
                <w:szCs w:val="21"/>
                <w:lang w:val="en-US" w:eastAsia="zh-CN"/>
              </w:rPr>
              <w:t>三门县海港建设有限公司</w:t>
            </w:r>
          </w:p>
          <w:p>
            <w:pPr>
              <w:keepNext w:val="0"/>
              <w:keepLines w:val="0"/>
              <w:widowControl/>
              <w:suppressLineNumbers w:val="0"/>
              <w:spacing w:before="0" w:beforeAutospacing="0" w:after="0" w:afterAutospacing="0" w:line="240" w:lineRule="exact"/>
              <w:ind w:left="100" w:right="0"/>
              <w:jc w:val="both"/>
              <w:rPr>
                <w:rFonts w:hint="default" w:ascii="宋体" w:hAnsi="宋体" w:eastAsia="宋体" w:cs="宋体"/>
                <w:kern w:val="2"/>
                <w:sz w:val="21"/>
                <w:szCs w:val="21"/>
                <w:lang w:val="en-US" w:eastAsia="zh-CN"/>
              </w:rPr>
            </w:pPr>
            <w:r>
              <w:rPr>
                <w:rFonts w:hint="default" w:ascii="宋体" w:hAnsi="宋体" w:eastAsia="宋体" w:cs="宋体"/>
                <w:kern w:val="2"/>
                <w:sz w:val="21"/>
                <w:szCs w:val="21"/>
              </w:rPr>
              <w:t>地址：</w:t>
            </w:r>
            <w:r>
              <w:rPr>
                <w:rFonts w:hint="eastAsia"/>
                <w:kern w:val="2"/>
                <w:sz w:val="21"/>
              </w:rPr>
              <w:t>三门县海游街道办事处四楼</w:t>
            </w:r>
            <w:r>
              <w:rPr>
                <w:rFonts w:hint="eastAsia"/>
                <w:kern w:val="2"/>
                <w:sz w:val="21"/>
                <w:lang w:val="en-US" w:eastAsia="zh-CN"/>
              </w:rPr>
              <w:t xml:space="preserve"> </w:t>
            </w:r>
            <w:r>
              <w:rPr>
                <w:rFonts w:hint="eastAsia" w:eastAsia="宋体"/>
                <w:kern w:val="2"/>
                <w:sz w:val="21"/>
                <w:lang w:val="en-US" w:eastAsia="zh-CN"/>
              </w:rPr>
              <w:t xml:space="preserve"> </w:t>
            </w:r>
          </w:p>
          <w:p>
            <w:pPr>
              <w:keepNext w:val="0"/>
              <w:keepLines w:val="0"/>
              <w:widowControl/>
              <w:suppressLineNumbers w:val="0"/>
              <w:spacing w:before="0" w:beforeAutospacing="0" w:after="0" w:afterAutospacing="0" w:line="240" w:lineRule="exact"/>
              <w:ind w:left="100" w:right="0"/>
              <w:jc w:val="both"/>
              <w:rPr>
                <w:rFonts w:hint="eastAsia" w:ascii="宋体" w:hAnsi="宋体" w:eastAsia="宋体" w:cs="宋体"/>
                <w:color w:val="auto"/>
                <w:kern w:val="2"/>
                <w:sz w:val="21"/>
                <w:szCs w:val="21"/>
                <w:lang w:eastAsia="zh-CN"/>
              </w:rPr>
            </w:pPr>
            <w:r>
              <w:rPr>
                <w:rFonts w:hint="default" w:ascii="宋体" w:hAnsi="宋体" w:eastAsia="宋体" w:cs="宋体"/>
                <w:color w:val="000000" w:themeColor="text1"/>
                <w:kern w:val="2"/>
                <w:sz w:val="21"/>
                <w:szCs w:val="21"/>
                <w14:textFill>
                  <w14:solidFill>
                    <w14:schemeClr w14:val="tx1"/>
                  </w14:solidFill>
                </w14:textFill>
              </w:rPr>
              <w:t>联系人：</w:t>
            </w:r>
            <w:r>
              <w:rPr>
                <w:rFonts w:hint="eastAsia" w:ascii="宋体" w:hAnsi="宋体" w:eastAsia="宋体" w:cs="宋体"/>
                <w:color w:val="000000"/>
                <w:kern w:val="2"/>
                <w:sz w:val="21"/>
                <w:szCs w:val="21"/>
                <w:shd w:val="clear" w:color="auto" w:fill="FFFFFF"/>
                <w:lang w:val="en-US" w:eastAsia="zh-CN"/>
              </w:rPr>
              <w:t>叶小挺</w:t>
            </w:r>
          </w:p>
          <w:p>
            <w:pPr>
              <w:keepNext w:val="0"/>
              <w:keepLines w:val="0"/>
              <w:widowControl/>
              <w:suppressLineNumbers w:val="0"/>
              <w:spacing w:before="0" w:beforeAutospacing="0" w:after="0" w:afterAutospacing="0" w:line="240" w:lineRule="exact"/>
              <w:ind w:left="100" w:right="0"/>
              <w:jc w:val="both"/>
              <w:rPr>
                <w:rFonts w:hint="default" w:eastAsia="宋体"/>
                <w:kern w:val="2"/>
                <w:sz w:val="20"/>
                <w:szCs w:val="20"/>
              </w:rPr>
            </w:pPr>
            <w:r>
              <w:rPr>
                <w:rFonts w:hint="default" w:ascii="宋体" w:hAnsi="宋体" w:eastAsia="宋体" w:cs="宋体"/>
                <w:color w:val="auto"/>
                <w:kern w:val="2"/>
                <w:sz w:val="21"/>
                <w:szCs w:val="21"/>
              </w:rPr>
              <w:t>电话：</w:t>
            </w:r>
            <w:r>
              <w:rPr>
                <w:rFonts w:hint="eastAsia" w:ascii="宋体" w:hAnsi="宋体" w:eastAsia="宋体" w:cs="宋体"/>
                <w:color w:val="000000"/>
                <w:kern w:val="2"/>
                <w:sz w:val="21"/>
                <w:szCs w:val="21"/>
                <w:shd w:val="clear" w:color="auto" w:fill="FFFFFF"/>
                <w:lang w:val="en-US" w:eastAsia="zh-CN"/>
              </w:rPr>
              <w:t>13858607093</w:t>
            </w:r>
          </w:p>
        </w:tc>
      </w:tr>
      <w:tr>
        <w:tblPrEx>
          <w:tblCellMar>
            <w:top w:w="0" w:type="dxa"/>
            <w:left w:w="0" w:type="dxa"/>
            <w:bottom w:w="0" w:type="dxa"/>
            <w:right w:w="0" w:type="dxa"/>
          </w:tblCellMar>
        </w:tblPrEx>
        <w:trPr>
          <w:trHeight w:val="1061" w:hRule="atLeast"/>
        </w:trPr>
        <w:tc>
          <w:tcPr>
            <w:tcW w:w="10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100" w:right="0"/>
              <w:jc w:val="center"/>
              <w:rPr>
                <w:rFonts w:hint="default" w:ascii="宋体" w:hAnsi="宋体" w:eastAsia="宋体" w:cs="宋体"/>
                <w:kern w:val="2"/>
                <w:sz w:val="21"/>
                <w:szCs w:val="21"/>
              </w:rPr>
            </w:pPr>
            <w:r>
              <w:rPr>
                <w:rFonts w:hint="default" w:ascii="宋体" w:hAnsi="宋体" w:eastAsia="宋体" w:cs="宋体"/>
                <w:kern w:val="2"/>
                <w:sz w:val="21"/>
                <w:szCs w:val="21"/>
              </w:rPr>
              <w:t>1.1.3</w:t>
            </w:r>
          </w:p>
        </w:tc>
        <w:tc>
          <w:tcPr>
            <w:tcW w:w="15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100" w:right="0"/>
              <w:jc w:val="center"/>
              <w:rPr>
                <w:rFonts w:hint="default" w:ascii="宋体" w:hAnsi="宋体" w:eastAsia="宋体" w:cs="宋体"/>
                <w:kern w:val="2"/>
                <w:sz w:val="21"/>
                <w:szCs w:val="21"/>
              </w:rPr>
            </w:pPr>
            <w:r>
              <w:rPr>
                <w:rFonts w:hint="default" w:ascii="宋体" w:hAnsi="宋体" w:eastAsia="宋体" w:cs="宋体"/>
                <w:kern w:val="2"/>
                <w:sz w:val="21"/>
                <w:szCs w:val="21"/>
              </w:rPr>
              <w:t>招标代理机构</w:t>
            </w:r>
          </w:p>
        </w:tc>
        <w:tc>
          <w:tcPr>
            <w:tcW w:w="7054"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100" w:right="0"/>
              <w:jc w:val="both"/>
              <w:rPr>
                <w:rFonts w:hint="default" w:ascii="宋体" w:hAnsi="宋体" w:eastAsia="宋体" w:cs="宋体"/>
                <w:kern w:val="2"/>
                <w:sz w:val="21"/>
                <w:szCs w:val="21"/>
              </w:rPr>
            </w:pPr>
            <w:r>
              <w:rPr>
                <w:rFonts w:hint="default" w:ascii="宋体" w:hAnsi="宋体" w:eastAsia="宋体" w:cs="宋体"/>
                <w:kern w:val="2"/>
                <w:sz w:val="21"/>
                <w:szCs w:val="21"/>
              </w:rPr>
              <w:t>名称：</w:t>
            </w:r>
            <w:r>
              <w:rPr>
                <w:rFonts w:hint="eastAsia" w:ascii="宋体" w:hAnsi="宋体" w:eastAsia="宋体" w:cs="宋体"/>
                <w:kern w:val="2"/>
                <w:sz w:val="21"/>
                <w:szCs w:val="21"/>
              </w:rPr>
              <w:t>三门县海川工程技术咨询有限公司</w:t>
            </w:r>
          </w:p>
          <w:p>
            <w:pPr>
              <w:keepNext w:val="0"/>
              <w:keepLines w:val="0"/>
              <w:widowControl/>
              <w:suppressLineNumbers w:val="0"/>
              <w:spacing w:before="0" w:beforeAutospacing="0" w:after="0" w:afterAutospacing="0" w:line="240" w:lineRule="exact"/>
              <w:ind w:left="100" w:right="0"/>
              <w:jc w:val="both"/>
              <w:rPr>
                <w:rFonts w:hint="eastAsia" w:ascii="宋体" w:hAnsi="宋体" w:eastAsia="宋体" w:cs="宋体"/>
                <w:kern w:val="2"/>
                <w:sz w:val="21"/>
                <w:szCs w:val="21"/>
              </w:rPr>
            </w:pPr>
            <w:r>
              <w:rPr>
                <w:rFonts w:hint="default" w:ascii="宋体" w:hAnsi="宋体" w:eastAsia="宋体" w:cs="宋体"/>
                <w:kern w:val="2"/>
                <w:sz w:val="21"/>
                <w:szCs w:val="21"/>
              </w:rPr>
              <w:t>地址：</w:t>
            </w:r>
            <w:r>
              <w:rPr>
                <w:rFonts w:hint="eastAsia" w:ascii="宋体" w:hAnsi="宋体" w:eastAsia="宋体" w:cs="宋体"/>
                <w:kern w:val="2"/>
                <w:sz w:val="21"/>
                <w:szCs w:val="21"/>
              </w:rPr>
              <w:t>三门县滨海大道 20 号 4 楼(心湖国际二期)</w:t>
            </w:r>
          </w:p>
          <w:p>
            <w:pPr>
              <w:keepNext w:val="0"/>
              <w:keepLines w:val="0"/>
              <w:widowControl/>
              <w:suppressLineNumbers w:val="0"/>
              <w:spacing w:before="0" w:beforeAutospacing="0" w:after="0" w:afterAutospacing="0" w:line="240" w:lineRule="exact"/>
              <w:ind w:left="100" w:right="0"/>
              <w:jc w:val="both"/>
              <w:rPr>
                <w:rFonts w:hint="default" w:ascii="宋体" w:hAnsi="宋体" w:eastAsia="宋体" w:cs="宋体"/>
                <w:kern w:val="2"/>
                <w:sz w:val="21"/>
                <w:szCs w:val="21"/>
              </w:rPr>
            </w:pPr>
            <w:r>
              <w:rPr>
                <w:rFonts w:hint="default" w:ascii="宋体" w:hAnsi="宋体" w:eastAsia="宋体" w:cs="宋体"/>
                <w:kern w:val="2"/>
                <w:sz w:val="21"/>
                <w:szCs w:val="21"/>
              </w:rPr>
              <w:t>联系人：</w:t>
            </w:r>
            <w:r>
              <w:rPr>
                <w:rFonts w:hint="eastAsia" w:ascii="宋体" w:hAnsi="宋体" w:eastAsia="宋体" w:cs="宋体"/>
                <w:kern w:val="2"/>
                <w:sz w:val="21"/>
                <w:szCs w:val="21"/>
              </w:rPr>
              <w:t>邵珉浩</w:t>
            </w:r>
          </w:p>
          <w:p>
            <w:pPr>
              <w:keepNext w:val="0"/>
              <w:keepLines w:val="0"/>
              <w:widowControl/>
              <w:suppressLineNumbers w:val="0"/>
              <w:spacing w:before="0" w:beforeAutospacing="0" w:after="0" w:afterAutospacing="0" w:line="240" w:lineRule="exact"/>
              <w:ind w:left="100" w:right="0"/>
              <w:jc w:val="both"/>
              <w:rPr>
                <w:rFonts w:hint="default" w:ascii="宋体" w:hAnsi="宋体" w:eastAsia="宋体" w:cs="宋体"/>
                <w:kern w:val="2"/>
                <w:sz w:val="21"/>
                <w:szCs w:val="21"/>
                <w:lang w:val="en-US" w:eastAsia="zh-CN"/>
              </w:rPr>
            </w:pPr>
            <w:r>
              <w:rPr>
                <w:rFonts w:hint="default" w:ascii="宋体" w:hAnsi="宋体" w:eastAsia="宋体" w:cs="宋体"/>
                <w:kern w:val="2"/>
                <w:sz w:val="21"/>
                <w:szCs w:val="21"/>
              </w:rPr>
              <w:t>电话：</w:t>
            </w:r>
            <w:r>
              <w:rPr>
                <w:rFonts w:hint="eastAsia" w:ascii="宋体" w:hAnsi="宋体" w:eastAsia="宋体" w:cs="宋体"/>
                <w:kern w:val="2"/>
                <w:sz w:val="21"/>
                <w:szCs w:val="21"/>
                <w:lang w:val="en-US" w:eastAsia="zh-CN"/>
              </w:rPr>
              <w:t>15267621162/0576-89305502</w:t>
            </w:r>
          </w:p>
        </w:tc>
      </w:tr>
      <w:tr>
        <w:tblPrEx>
          <w:tblCellMar>
            <w:top w:w="0" w:type="dxa"/>
            <w:left w:w="0" w:type="dxa"/>
            <w:bottom w:w="0" w:type="dxa"/>
            <w:right w:w="0" w:type="dxa"/>
          </w:tblCellMar>
        </w:tblPrEx>
        <w:trPr>
          <w:trHeight w:val="417" w:hRule="atLeast"/>
        </w:trPr>
        <w:tc>
          <w:tcPr>
            <w:tcW w:w="10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100" w:right="0"/>
              <w:jc w:val="center"/>
              <w:rPr>
                <w:rFonts w:hint="default" w:ascii="宋体" w:hAnsi="宋体" w:eastAsia="宋体" w:cs="宋体"/>
                <w:kern w:val="2"/>
                <w:sz w:val="21"/>
                <w:szCs w:val="21"/>
              </w:rPr>
            </w:pPr>
            <w:r>
              <w:rPr>
                <w:rFonts w:hint="default" w:ascii="宋体" w:hAnsi="宋体" w:eastAsia="宋体" w:cs="宋体"/>
                <w:kern w:val="2"/>
                <w:sz w:val="21"/>
                <w:szCs w:val="21"/>
              </w:rPr>
              <w:t>1.1.4</w:t>
            </w:r>
          </w:p>
        </w:tc>
        <w:tc>
          <w:tcPr>
            <w:tcW w:w="15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100" w:right="0"/>
              <w:jc w:val="center"/>
              <w:rPr>
                <w:rFonts w:hint="default" w:ascii="宋体" w:hAnsi="宋体" w:eastAsia="宋体" w:cs="宋体"/>
                <w:kern w:val="2"/>
                <w:sz w:val="21"/>
                <w:szCs w:val="21"/>
              </w:rPr>
            </w:pPr>
            <w:r>
              <w:rPr>
                <w:rFonts w:hint="default" w:ascii="宋体" w:hAnsi="宋体" w:eastAsia="宋体" w:cs="宋体"/>
                <w:kern w:val="2"/>
                <w:sz w:val="21"/>
                <w:szCs w:val="21"/>
              </w:rPr>
              <w:t>工程名称</w:t>
            </w:r>
          </w:p>
        </w:tc>
        <w:tc>
          <w:tcPr>
            <w:tcW w:w="7054"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36" w:lineRule="exact"/>
              <w:ind w:left="100" w:right="0"/>
              <w:jc w:val="both"/>
              <w:rPr>
                <w:rFonts w:hint="eastAsia" w:eastAsiaTheme="minorEastAsia"/>
                <w:kern w:val="2"/>
                <w:sz w:val="20"/>
                <w:szCs w:val="20"/>
                <w:lang w:eastAsia="zh-CN"/>
              </w:rPr>
            </w:pPr>
            <w:r>
              <w:rPr>
                <w:rFonts w:hint="eastAsia" w:ascii="宋体" w:hAnsi="宋体" w:eastAsia="宋体" w:cs="宋体"/>
                <w:kern w:val="2"/>
                <w:sz w:val="21"/>
                <w:szCs w:val="21"/>
                <w:lang w:eastAsia="zh-CN"/>
              </w:rPr>
              <w:t>三门县三江口北岸绿道(马家山、同塘区段)建设工程</w:t>
            </w:r>
          </w:p>
        </w:tc>
      </w:tr>
      <w:tr>
        <w:tblPrEx>
          <w:tblCellMar>
            <w:top w:w="0" w:type="dxa"/>
            <w:left w:w="0" w:type="dxa"/>
            <w:bottom w:w="0" w:type="dxa"/>
            <w:right w:w="0" w:type="dxa"/>
          </w:tblCellMar>
        </w:tblPrEx>
        <w:trPr>
          <w:trHeight w:val="369" w:hRule="atLeast"/>
        </w:trPr>
        <w:tc>
          <w:tcPr>
            <w:tcW w:w="1040" w:type="dxa"/>
            <w:tcBorders>
              <w:top w:val="single" w:color="auto" w:sz="4" w:space="0"/>
              <w:left w:val="single" w:color="auto" w:sz="4" w:space="0"/>
              <w:bottom w:val="single" w:color="auto" w:sz="4" w:space="0"/>
              <w:right w:val="single" w:color="auto" w:sz="4" w:space="0"/>
            </w:tcBorders>
            <w:vAlign w:val="bottom"/>
          </w:tcPr>
          <w:p>
            <w:pPr>
              <w:keepNext w:val="0"/>
              <w:keepLines w:val="0"/>
              <w:widowControl/>
              <w:suppressLineNumbers w:val="0"/>
              <w:spacing w:before="0" w:beforeAutospacing="0" w:after="0" w:afterAutospacing="0" w:line="240" w:lineRule="exact"/>
              <w:ind w:left="100" w:right="0"/>
              <w:jc w:val="center"/>
              <w:rPr>
                <w:rFonts w:hint="default" w:ascii="宋体" w:hAnsi="宋体" w:eastAsia="宋体" w:cs="宋体"/>
                <w:kern w:val="2"/>
                <w:sz w:val="21"/>
                <w:szCs w:val="21"/>
              </w:rPr>
            </w:pPr>
            <w:r>
              <w:rPr>
                <w:rFonts w:hint="default" w:ascii="宋体" w:hAnsi="宋体" w:eastAsia="宋体" w:cs="宋体"/>
                <w:kern w:val="2"/>
                <w:sz w:val="21"/>
                <w:szCs w:val="21"/>
              </w:rPr>
              <w:t>1.1.5</w:t>
            </w:r>
          </w:p>
        </w:tc>
        <w:tc>
          <w:tcPr>
            <w:tcW w:w="1540" w:type="dxa"/>
            <w:tcBorders>
              <w:top w:val="single" w:color="auto" w:sz="4" w:space="0"/>
              <w:left w:val="single" w:color="auto" w:sz="4" w:space="0"/>
              <w:bottom w:val="single" w:color="auto" w:sz="4" w:space="0"/>
              <w:right w:val="single" w:color="auto" w:sz="4" w:space="0"/>
            </w:tcBorders>
            <w:vAlign w:val="bottom"/>
          </w:tcPr>
          <w:p>
            <w:pPr>
              <w:keepNext w:val="0"/>
              <w:keepLines w:val="0"/>
              <w:widowControl/>
              <w:suppressLineNumbers w:val="0"/>
              <w:spacing w:before="0" w:beforeAutospacing="0" w:after="0" w:afterAutospacing="0" w:line="240" w:lineRule="exact"/>
              <w:ind w:left="100" w:right="0"/>
              <w:jc w:val="center"/>
              <w:rPr>
                <w:rFonts w:hint="default" w:ascii="宋体" w:hAnsi="宋体" w:eastAsia="宋体" w:cs="宋体"/>
                <w:kern w:val="2"/>
                <w:sz w:val="21"/>
                <w:szCs w:val="21"/>
              </w:rPr>
            </w:pPr>
            <w:r>
              <w:rPr>
                <w:rFonts w:hint="default" w:ascii="宋体" w:hAnsi="宋体" w:eastAsia="宋体" w:cs="宋体"/>
                <w:kern w:val="2"/>
                <w:sz w:val="21"/>
                <w:szCs w:val="21"/>
              </w:rPr>
              <w:t>建设地点</w:t>
            </w:r>
          </w:p>
        </w:tc>
        <w:tc>
          <w:tcPr>
            <w:tcW w:w="7054" w:type="dxa"/>
            <w:gridSpan w:val="3"/>
            <w:tcBorders>
              <w:top w:val="single" w:color="auto" w:sz="4" w:space="0"/>
              <w:left w:val="single" w:color="auto" w:sz="4" w:space="0"/>
              <w:bottom w:val="single" w:color="auto" w:sz="4" w:space="0"/>
              <w:right w:val="single" w:color="auto" w:sz="4" w:space="0"/>
            </w:tcBorders>
            <w:vAlign w:val="bottom"/>
          </w:tcPr>
          <w:p>
            <w:pPr>
              <w:keepNext w:val="0"/>
              <w:keepLines w:val="0"/>
              <w:widowControl/>
              <w:suppressLineNumbers w:val="0"/>
              <w:spacing w:before="0" w:beforeAutospacing="0" w:after="0" w:afterAutospacing="0" w:line="236" w:lineRule="exact"/>
              <w:ind w:left="100" w:right="0"/>
              <w:rPr>
                <w:rFonts w:hint="default" w:eastAsia="宋体"/>
                <w:kern w:val="2"/>
                <w:sz w:val="20"/>
                <w:szCs w:val="20"/>
                <w:lang w:val="en-US" w:eastAsia="zh-CN"/>
              </w:rPr>
            </w:pPr>
            <w:r>
              <w:rPr>
                <w:rFonts w:hint="eastAsia" w:ascii="宋体" w:hAnsi="宋体" w:eastAsia="宋体" w:cs="宋体"/>
                <w:kern w:val="2"/>
                <w:sz w:val="21"/>
                <w:szCs w:val="21"/>
                <w:lang w:eastAsia="zh-CN"/>
              </w:rPr>
              <w:t>三门县</w:t>
            </w:r>
            <w:r>
              <w:rPr>
                <w:rFonts w:hint="eastAsia" w:ascii="宋体" w:hAnsi="宋体" w:eastAsia="宋体" w:cs="宋体"/>
                <w:kern w:val="2"/>
                <w:sz w:val="21"/>
                <w:szCs w:val="21"/>
                <w:lang w:val="en-US" w:eastAsia="zh-CN"/>
              </w:rPr>
              <w:t>海游街道</w:t>
            </w:r>
          </w:p>
        </w:tc>
      </w:tr>
      <w:tr>
        <w:tblPrEx>
          <w:tblCellMar>
            <w:top w:w="0" w:type="dxa"/>
            <w:left w:w="0" w:type="dxa"/>
            <w:bottom w:w="0" w:type="dxa"/>
            <w:right w:w="0" w:type="dxa"/>
          </w:tblCellMar>
        </w:tblPrEx>
        <w:trPr>
          <w:trHeight w:val="642" w:hRule="atLeast"/>
        </w:trPr>
        <w:tc>
          <w:tcPr>
            <w:tcW w:w="10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100" w:right="0"/>
              <w:jc w:val="center"/>
              <w:rPr>
                <w:rFonts w:hint="default" w:ascii="宋体" w:hAnsi="宋体" w:eastAsia="宋体" w:cs="宋体"/>
                <w:kern w:val="2"/>
                <w:sz w:val="21"/>
                <w:szCs w:val="21"/>
              </w:rPr>
            </w:pPr>
            <w:r>
              <w:rPr>
                <w:rFonts w:hint="default" w:ascii="宋体" w:hAnsi="宋体" w:eastAsia="宋体" w:cs="宋体"/>
                <w:kern w:val="2"/>
                <w:sz w:val="21"/>
                <w:szCs w:val="21"/>
              </w:rPr>
              <w:t>1.2.1</w:t>
            </w:r>
          </w:p>
        </w:tc>
        <w:tc>
          <w:tcPr>
            <w:tcW w:w="15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36" w:lineRule="exact"/>
              <w:ind w:left="100" w:right="0"/>
              <w:jc w:val="center"/>
              <w:rPr>
                <w:rFonts w:hint="default" w:ascii="宋体" w:hAnsi="宋体" w:eastAsia="宋体" w:cs="宋体"/>
                <w:color w:val="000000" w:themeColor="text1"/>
                <w:kern w:val="2"/>
                <w:sz w:val="21"/>
                <w:szCs w:val="21"/>
                <w14:textFill>
                  <w14:solidFill>
                    <w14:schemeClr w14:val="tx1"/>
                  </w14:solidFill>
                </w14:textFill>
              </w:rPr>
            </w:pPr>
            <w:r>
              <w:rPr>
                <w:rFonts w:hint="default" w:ascii="宋体" w:hAnsi="宋体" w:eastAsia="宋体" w:cs="宋体"/>
                <w:color w:val="000000" w:themeColor="text1"/>
                <w:kern w:val="2"/>
                <w:sz w:val="21"/>
                <w:szCs w:val="21"/>
                <w14:textFill>
                  <w14:solidFill>
                    <w14:schemeClr w14:val="tx1"/>
                  </w14:solidFill>
                </w14:textFill>
              </w:rPr>
              <w:t>资金来源及</w:t>
            </w:r>
          </w:p>
          <w:p>
            <w:pPr>
              <w:keepNext w:val="0"/>
              <w:keepLines w:val="0"/>
              <w:widowControl/>
              <w:suppressLineNumbers w:val="0"/>
              <w:spacing w:before="0" w:beforeAutospacing="0" w:after="0" w:afterAutospacing="0" w:line="236" w:lineRule="exact"/>
              <w:ind w:left="100" w:right="0"/>
              <w:jc w:val="center"/>
              <w:rPr>
                <w:rFonts w:hint="default" w:ascii="宋体" w:hAnsi="宋体" w:eastAsia="宋体" w:cs="宋体"/>
                <w:color w:val="000000" w:themeColor="text1"/>
                <w:kern w:val="2"/>
                <w:sz w:val="21"/>
                <w:szCs w:val="21"/>
                <w14:textFill>
                  <w14:solidFill>
                    <w14:schemeClr w14:val="tx1"/>
                  </w14:solidFill>
                </w14:textFill>
              </w:rPr>
            </w:pPr>
            <w:r>
              <w:rPr>
                <w:rFonts w:hint="default" w:ascii="宋体" w:hAnsi="宋体" w:eastAsia="宋体" w:cs="宋体"/>
                <w:color w:val="000000" w:themeColor="text1"/>
                <w:kern w:val="2"/>
                <w:sz w:val="21"/>
                <w:szCs w:val="21"/>
                <w14:textFill>
                  <w14:solidFill>
                    <w14:schemeClr w14:val="tx1"/>
                  </w14:solidFill>
                </w14:textFill>
              </w:rPr>
              <w:t>出资比例</w:t>
            </w:r>
          </w:p>
        </w:tc>
        <w:tc>
          <w:tcPr>
            <w:tcW w:w="7054"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36" w:lineRule="exact"/>
              <w:ind w:left="100" w:right="0"/>
              <w:jc w:val="both"/>
              <w:rPr>
                <w:rFonts w:hint="default" w:ascii="宋体" w:hAnsi="宋体" w:eastAsia="宋体" w:cs="宋体"/>
                <w:color w:val="000000" w:themeColor="text1"/>
                <w:kern w:val="2"/>
                <w:sz w:val="21"/>
                <w:szCs w:val="21"/>
                <w:lang w:val="en-US" w:eastAsia="zh-CN"/>
                <w14:textFill>
                  <w14:solidFill>
                    <w14:schemeClr w14:val="tx1"/>
                  </w14:solidFill>
                </w14:textFill>
              </w:rPr>
            </w:pPr>
            <w:r>
              <w:rPr>
                <w:rFonts w:hint="eastAsia" w:ascii="宋体" w:hAnsi="宋体" w:eastAsia="宋体" w:cs="宋体"/>
                <w:color w:val="000000" w:themeColor="text1"/>
                <w:kern w:val="2"/>
                <w:sz w:val="21"/>
                <w:szCs w:val="21"/>
                <w:lang w:val="en-US" w:eastAsia="zh-CN"/>
                <w14:textFill>
                  <w14:solidFill>
                    <w14:schemeClr w14:val="tx1"/>
                  </w14:solidFill>
                </w14:textFill>
              </w:rPr>
              <w:t>财政拨款（财政资金100%）</w:t>
            </w:r>
          </w:p>
        </w:tc>
      </w:tr>
      <w:tr>
        <w:tblPrEx>
          <w:tblCellMar>
            <w:top w:w="0" w:type="dxa"/>
            <w:left w:w="0" w:type="dxa"/>
            <w:bottom w:w="0" w:type="dxa"/>
            <w:right w:w="0" w:type="dxa"/>
          </w:tblCellMar>
        </w:tblPrEx>
        <w:trPr>
          <w:trHeight w:val="313" w:hRule="atLeast"/>
        </w:trPr>
        <w:tc>
          <w:tcPr>
            <w:tcW w:w="1040" w:type="dxa"/>
            <w:tcBorders>
              <w:top w:val="single" w:color="auto" w:sz="4" w:space="0"/>
              <w:left w:val="single" w:color="auto" w:sz="4" w:space="0"/>
              <w:bottom w:val="single" w:color="auto" w:sz="4" w:space="0"/>
              <w:right w:val="single" w:color="auto" w:sz="4" w:space="0"/>
            </w:tcBorders>
            <w:vAlign w:val="bottom"/>
          </w:tcPr>
          <w:p>
            <w:pPr>
              <w:keepNext w:val="0"/>
              <w:keepLines w:val="0"/>
              <w:widowControl/>
              <w:suppressLineNumbers w:val="0"/>
              <w:spacing w:before="0" w:beforeAutospacing="0" w:after="0" w:afterAutospacing="0" w:line="240" w:lineRule="exact"/>
              <w:ind w:left="100" w:right="0"/>
              <w:jc w:val="center"/>
              <w:rPr>
                <w:rFonts w:hint="eastAsia" w:ascii="宋体" w:hAnsi="宋体" w:eastAsia="宋体" w:cs="宋体"/>
                <w:kern w:val="2"/>
                <w:sz w:val="21"/>
                <w:szCs w:val="21"/>
                <w:lang w:eastAsia="zh-CN"/>
              </w:rPr>
            </w:pPr>
            <w:r>
              <w:rPr>
                <w:rFonts w:hint="default" w:ascii="宋体" w:hAnsi="宋体" w:eastAsia="宋体" w:cs="宋体"/>
                <w:kern w:val="2"/>
                <w:sz w:val="21"/>
                <w:szCs w:val="21"/>
              </w:rPr>
              <w:t>1.2.</w:t>
            </w:r>
            <w:r>
              <w:rPr>
                <w:rFonts w:hint="eastAsia" w:ascii="宋体" w:hAnsi="宋体" w:eastAsia="宋体" w:cs="宋体"/>
                <w:kern w:val="2"/>
                <w:sz w:val="21"/>
                <w:szCs w:val="21"/>
                <w:lang w:val="en-US" w:eastAsia="zh-CN"/>
              </w:rPr>
              <w:t>2</w:t>
            </w:r>
          </w:p>
        </w:tc>
        <w:tc>
          <w:tcPr>
            <w:tcW w:w="1540" w:type="dxa"/>
            <w:tcBorders>
              <w:top w:val="single" w:color="auto" w:sz="4" w:space="0"/>
              <w:left w:val="single" w:color="auto" w:sz="4" w:space="0"/>
              <w:bottom w:val="single" w:color="auto" w:sz="4" w:space="0"/>
              <w:right w:val="single" w:color="auto" w:sz="4" w:space="0"/>
            </w:tcBorders>
            <w:vAlign w:val="bottom"/>
          </w:tcPr>
          <w:p>
            <w:pPr>
              <w:keepNext w:val="0"/>
              <w:keepLines w:val="0"/>
              <w:widowControl/>
              <w:suppressLineNumbers w:val="0"/>
              <w:spacing w:before="0" w:beforeAutospacing="0" w:after="0" w:afterAutospacing="0" w:line="240" w:lineRule="exact"/>
              <w:ind w:left="100" w:right="0"/>
              <w:jc w:val="center"/>
              <w:rPr>
                <w:rFonts w:hint="default" w:ascii="宋体" w:hAnsi="宋体" w:eastAsia="宋体" w:cs="宋体"/>
                <w:kern w:val="2"/>
                <w:sz w:val="21"/>
                <w:szCs w:val="21"/>
              </w:rPr>
            </w:pPr>
            <w:r>
              <w:rPr>
                <w:rFonts w:hint="default" w:ascii="宋体" w:hAnsi="宋体" w:eastAsia="宋体" w:cs="宋体"/>
                <w:kern w:val="2"/>
                <w:sz w:val="21"/>
                <w:szCs w:val="21"/>
              </w:rPr>
              <w:t>资金落实情况</w:t>
            </w:r>
          </w:p>
        </w:tc>
        <w:tc>
          <w:tcPr>
            <w:tcW w:w="7054" w:type="dxa"/>
            <w:gridSpan w:val="3"/>
            <w:tcBorders>
              <w:top w:val="single" w:color="auto" w:sz="4" w:space="0"/>
              <w:left w:val="single" w:color="auto" w:sz="4" w:space="0"/>
              <w:bottom w:val="single" w:color="auto" w:sz="4" w:space="0"/>
              <w:right w:val="single" w:color="auto" w:sz="4" w:space="0"/>
            </w:tcBorders>
            <w:vAlign w:val="bottom"/>
          </w:tcPr>
          <w:p>
            <w:pPr>
              <w:keepNext w:val="0"/>
              <w:keepLines w:val="0"/>
              <w:widowControl/>
              <w:suppressLineNumbers w:val="0"/>
              <w:spacing w:before="0" w:beforeAutospacing="0" w:after="0" w:afterAutospacing="0" w:line="236" w:lineRule="exact"/>
              <w:ind w:left="100" w:right="0"/>
              <w:rPr>
                <w:rFonts w:hint="default"/>
                <w:kern w:val="2"/>
                <w:sz w:val="20"/>
                <w:szCs w:val="20"/>
              </w:rPr>
            </w:pPr>
            <w:r>
              <w:rPr>
                <w:rFonts w:hint="default" w:ascii="宋体" w:hAnsi="宋体" w:eastAsia="宋体" w:cs="宋体"/>
                <w:kern w:val="2"/>
                <w:sz w:val="21"/>
                <w:szCs w:val="21"/>
              </w:rPr>
              <w:t>已落实</w:t>
            </w:r>
          </w:p>
        </w:tc>
      </w:tr>
      <w:tr>
        <w:tblPrEx>
          <w:tblCellMar>
            <w:top w:w="0" w:type="dxa"/>
            <w:left w:w="0" w:type="dxa"/>
            <w:bottom w:w="0" w:type="dxa"/>
            <w:right w:w="0" w:type="dxa"/>
          </w:tblCellMar>
        </w:tblPrEx>
        <w:trPr>
          <w:trHeight w:val="423" w:hRule="atLeast"/>
        </w:trPr>
        <w:tc>
          <w:tcPr>
            <w:tcW w:w="10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100" w:right="0"/>
              <w:jc w:val="center"/>
              <w:rPr>
                <w:rFonts w:hint="default" w:ascii="宋体" w:hAnsi="宋体" w:eastAsia="宋体" w:cs="宋体"/>
                <w:kern w:val="2"/>
                <w:sz w:val="21"/>
                <w:szCs w:val="21"/>
              </w:rPr>
            </w:pPr>
            <w:r>
              <w:rPr>
                <w:rFonts w:hint="default" w:ascii="宋体" w:hAnsi="宋体" w:eastAsia="宋体" w:cs="宋体"/>
                <w:kern w:val="2"/>
                <w:sz w:val="21"/>
                <w:szCs w:val="21"/>
              </w:rPr>
              <w:t>1.3.1</w:t>
            </w:r>
          </w:p>
        </w:tc>
        <w:tc>
          <w:tcPr>
            <w:tcW w:w="15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100" w:right="0"/>
              <w:jc w:val="center"/>
              <w:rPr>
                <w:rFonts w:hint="default" w:ascii="宋体" w:hAnsi="宋体" w:eastAsia="宋体" w:cs="宋体"/>
                <w:kern w:val="2"/>
                <w:sz w:val="21"/>
                <w:szCs w:val="21"/>
              </w:rPr>
            </w:pPr>
            <w:r>
              <w:rPr>
                <w:rFonts w:hint="default" w:ascii="宋体" w:hAnsi="宋体" w:eastAsia="宋体" w:cs="宋体"/>
                <w:kern w:val="2"/>
                <w:sz w:val="21"/>
                <w:szCs w:val="21"/>
              </w:rPr>
              <w:t>招标范围</w:t>
            </w:r>
          </w:p>
        </w:tc>
        <w:tc>
          <w:tcPr>
            <w:tcW w:w="7054"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36" w:lineRule="exact"/>
              <w:ind w:left="100" w:right="0"/>
              <w:jc w:val="both"/>
              <w:rPr>
                <w:rFonts w:hint="default"/>
                <w:kern w:val="2"/>
                <w:sz w:val="20"/>
                <w:szCs w:val="20"/>
              </w:rPr>
            </w:pPr>
            <w:r>
              <w:rPr>
                <w:rFonts w:hint="eastAsia" w:ascii="宋体" w:hAnsi="宋体" w:eastAsia="宋体" w:cs="宋体"/>
                <w:kern w:val="2"/>
                <w:sz w:val="21"/>
                <w:szCs w:val="21"/>
                <w:lang w:eastAsia="zh-CN"/>
              </w:rPr>
              <w:t>招标人提供的施工图纸范围内及工程量清单中所包含的所有施工内容。</w:t>
            </w:r>
          </w:p>
        </w:tc>
      </w:tr>
      <w:tr>
        <w:tblPrEx>
          <w:tblCellMar>
            <w:top w:w="0" w:type="dxa"/>
            <w:left w:w="0" w:type="dxa"/>
            <w:bottom w:w="0" w:type="dxa"/>
            <w:right w:w="0" w:type="dxa"/>
          </w:tblCellMar>
        </w:tblPrEx>
        <w:trPr>
          <w:trHeight w:val="295" w:hRule="atLeast"/>
        </w:trPr>
        <w:tc>
          <w:tcPr>
            <w:tcW w:w="10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100" w:right="0"/>
              <w:jc w:val="center"/>
              <w:rPr>
                <w:rFonts w:hint="default" w:ascii="宋体" w:hAnsi="宋体" w:eastAsia="宋体" w:cs="宋体"/>
                <w:kern w:val="2"/>
                <w:sz w:val="21"/>
                <w:szCs w:val="21"/>
              </w:rPr>
            </w:pPr>
            <w:r>
              <w:rPr>
                <w:rFonts w:hint="default" w:ascii="宋体" w:hAnsi="宋体" w:eastAsia="宋体" w:cs="宋体"/>
                <w:kern w:val="2"/>
                <w:sz w:val="21"/>
                <w:szCs w:val="21"/>
              </w:rPr>
              <w:t>1.3.2</w:t>
            </w:r>
          </w:p>
        </w:tc>
        <w:tc>
          <w:tcPr>
            <w:tcW w:w="15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100" w:right="0"/>
              <w:jc w:val="center"/>
              <w:rPr>
                <w:rFonts w:hint="default" w:ascii="宋体" w:hAnsi="宋体" w:eastAsia="宋体" w:cs="宋体"/>
                <w:kern w:val="2"/>
                <w:sz w:val="21"/>
                <w:szCs w:val="21"/>
              </w:rPr>
            </w:pPr>
            <w:r>
              <w:rPr>
                <w:rFonts w:hint="default" w:ascii="宋体" w:hAnsi="宋体" w:eastAsia="宋体" w:cs="宋体"/>
                <w:kern w:val="2"/>
                <w:sz w:val="21"/>
                <w:szCs w:val="21"/>
              </w:rPr>
              <w:t>工期要求</w:t>
            </w:r>
          </w:p>
        </w:tc>
        <w:tc>
          <w:tcPr>
            <w:tcW w:w="7054" w:type="dxa"/>
            <w:gridSpan w:val="3"/>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suppressLineNumbers w:val="0"/>
              <w:wordWrap/>
              <w:overflowPunct/>
              <w:bidi w:val="0"/>
              <w:snapToGrid w:val="0"/>
              <w:spacing w:before="0" w:beforeAutospacing="0" w:after="0" w:afterAutospacing="0" w:line="288" w:lineRule="auto"/>
              <w:ind w:left="0" w:right="0" w:firstLine="210" w:firstLineChars="100"/>
              <w:textAlignment w:val="auto"/>
              <w:rPr>
                <w:rFonts w:hint="eastAsia" w:ascii="宋体" w:hAnsi="宋体" w:eastAsia="宋体" w:cs="宋体"/>
                <w:kern w:val="2"/>
                <w:sz w:val="21"/>
                <w:szCs w:val="21"/>
              </w:rPr>
            </w:pPr>
            <w:r>
              <w:rPr>
                <w:rFonts w:hint="eastAsia" w:ascii="宋体" w:hAnsi="宋体" w:eastAsia="宋体" w:cs="宋体"/>
                <w:kern w:val="2"/>
                <w:sz w:val="21"/>
                <w:szCs w:val="21"/>
              </w:rPr>
              <w:t>不超过</w:t>
            </w:r>
            <w:r>
              <w:rPr>
                <w:rFonts w:hint="eastAsia" w:ascii="宋体" w:hAnsi="宋体" w:eastAsia="宋体" w:cs="宋体"/>
                <w:kern w:val="2"/>
                <w:sz w:val="21"/>
                <w:szCs w:val="21"/>
                <w:u w:val="single"/>
                <w:lang w:eastAsia="zh-CN"/>
              </w:rPr>
              <w:t xml:space="preserve"> </w:t>
            </w:r>
            <w:r>
              <w:rPr>
                <w:rFonts w:hint="eastAsia" w:ascii="宋体" w:hAnsi="宋体" w:eastAsia="宋体" w:cs="宋体"/>
                <w:kern w:val="2"/>
                <w:sz w:val="21"/>
                <w:szCs w:val="21"/>
                <w:u w:val="single"/>
                <w:lang w:val="en-US" w:eastAsia="zh-CN"/>
              </w:rPr>
              <w:t xml:space="preserve">60 </w:t>
            </w:r>
            <w:r>
              <w:rPr>
                <w:rFonts w:hint="eastAsia" w:ascii="宋体" w:hAnsi="宋体" w:eastAsia="宋体" w:cs="宋体"/>
                <w:kern w:val="2"/>
                <w:sz w:val="21"/>
                <w:szCs w:val="21"/>
                <w:lang w:eastAsia="zh-CN"/>
              </w:rPr>
              <w:t>个日历天。投标承诺工期不得超过该计划工期。</w:t>
            </w:r>
          </w:p>
          <w:p>
            <w:pPr>
              <w:keepNext w:val="0"/>
              <w:keepLines w:val="0"/>
              <w:pageBreakBefore w:val="0"/>
              <w:widowControl/>
              <w:suppressLineNumbers w:val="0"/>
              <w:wordWrap/>
              <w:overflowPunct/>
              <w:bidi w:val="0"/>
              <w:snapToGrid w:val="0"/>
              <w:spacing w:before="0" w:beforeAutospacing="0" w:after="0" w:afterAutospacing="0" w:line="288" w:lineRule="auto"/>
              <w:ind w:left="0" w:right="0" w:firstLine="210" w:firstLineChars="100"/>
              <w:textAlignment w:val="auto"/>
              <w:rPr>
                <w:rFonts w:hint="eastAsia" w:ascii="宋体" w:hAnsi="宋体" w:eastAsia="宋体" w:cs="宋体"/>
                <w:kern w:val="2"/>
                <w:sz w:val="21"/>
                <w:szCs w:val="21"/>
              </w:rPr>
            </w:pPr>
            <w:r>
              <w:rPr>
                <w:rFonts w:hint="eastAsia" w:ascii="宋体" w:hAnsi="宋体" w:eastAsia="宋体" w:cs="宋体"/>
                <w:kern w:val="2"/>
                <w:sz w:val="21"/>
                <w:szCs w:val="21"/>
              </w:rPr>
              <w:t>计划开工日期：</w:t>
            </w:r>
            <w:r>
              <w:rPr>
                <w:rFonts w:hint="eastAsia" w:ascii="宋体" w:hAnsi="宋体" w:eastAsia="宋体" w:cs="宋体"/>
                <w:kern w:val="2"/>
                <w:sz w:val="21"/>
                <w:szCs w:val="21"/>
                <w:u w:val="single"/>
                <w:lang w:val="en-US" w:eastAsia="zh-CN"/>
              </w:rPr>
              <w:t>2023</w:t>
            </w:r>
            <w:r>
              <w:rPr>
                <w:rFonts w:hint="eastAsia" w:ascii="宋体" w:hAnsi="宋体" w:eastAsia="宋体" w:cs="宋体"/>
                <w:kern w:val="2"/>
                <w:sz w:val="21"/>
                <w:szCs w:val="21"/>
              </w:rPr>
              <w:t xml:space="preserve">年 </w:t>
            </w:r>
            <w:r>
              <w:rPr>
                <w:rFonts w:hint="eastAsia" w:ascii="宋体" w:hAnsi="宋体" w:eastAsia="宋体" w:cs="宋体"/>
                <w:kern w:val="2"/>
                <w:sz w:val="21"/>
                <w:szCs w:val="21"/>
                <w:u w:val="single"/>
                <w:lang w:val="en-US" w:eastAsia="zh-CN"/>
              </w:rPr>
              <w:t>12</w:t>
            </w:r>
            <w:r>
              <w:rPr>
                <w:rFonts w:hint="eastAsia" w:ascii="宋体" w:hAnsi="宋体" w:eastAsia="宋体" w:cs="宋体"/>
                <w:kern w:val="2"/>
                <w:sz w:val="21"/>
                <w:szCs w:val="21"/>
                <w:u w:val="single"/>
              </w:rPr>
              <w:t xml:space="preserve"> </w:t>
            </w:r>
            <w:r>
              <w:rPr>
                <w:rFonts w:hint="eastAsia" w:ascii="宋体" w:hAnsi="宋体" w:eastAsia="宋体" w:cs="宋体"/>
                <w:kern w:val="2"/>
                <w:sz w:val="21"/>
                <w:szCs w:val="21"/>
              </w:rPr>
              <w:t>月</w:t>
            </w:r>
            <w:r>
              <w:rPr>
                <w:rFonts w:hint="eastAsia" w:ascii="宋体" w:hAnsi="宋体" w:eastAsia="宋体" w:cs="宋体"/>
                <w:kern w:val="2"/>
                <w:sz w:val="21"/>
                <w:szCs w:val="21"/>
                <w:u w:val="single"/>
              </w:rPr>
              <w:t xml:space="preserve"> </w:t>
            </w:r>
            <w:r>
              <w:rPr>
                <w:rFonts w:hint="eastAsia" w:ascii="宋体" w:hAnsi="宋体" w:eastAsia="宋体" w:cs="宋体"/>
                <w:kern w:val="2"/>
                <w:sz w:val="21"/>
                <w:szCs w:val="21"/>
                <w:u w:val="single"/>
                <w:lang w:val="en-US" w:eastAsia="zh-CN"/>
              </w:rPr>
              <w:t>1</w:t>
            </w:r>
            <w:r>
              <w:rPr>
                <w:rFonts w:hint="eastAsia" w:ascii="宋体" w:hAnsi="宋体" w:eastAsia="宋体" w:cs="宋体"/>
                <w:kern w:val="2"/>
                <w:sz w:val="21"/>
                <w:szCs w:val="21"/>
                <w:u w:val="single"/>
              </w:rPr>
              <w:t xml:space="preserve"> </w:t>
            </w:r>
            <w:r>
              <w:rPr>
                <w:rFonts w:hint="eastAsia" w:ascii="宋体" w:hAnsi="宋体" w:eastAsia="宋体" w:cs="宋体"/>
                <w:kern w:val="2"/>
                <w:sz w:val="21"/>
                <w:szCs w:val="21"/>
              </w:rPr>
              <w:t>日</w:t>
            </w:r>
          </w:p>
          <w:p>
            <w:pPr>
              <w:keepNext w:val="0"/>
              <w:keepLines w:val="0"/>
              <w:widowControl/>
              <w:suppressLineNumbers w:val="0"/>
              <w:spacing w:before="0" w:beforeAutospacing="0" w:after="0" w:afterAutospacing="0" w:line="236" w:lineRule="exact"/>
              <w:ind w:left="0" w:right="0" w:firstLine="210" w:firstLineChars="100"/>
              <w:rPr>
                <w:rFonts w:hint="default" w:ascii="宋体" w:hAnsi="宋体" w:eastAsia="宋体" w:cs="宋体"/>
                <w:kern w:val="2"/>
                <w:sz w:val="21"/>
                <w:szCs w:val="21"/>
              </w:rPr>
            </w:pPr>
            <w:r>
              <w:rPr>
                <w:rFonts w:hint="eastAsia" w:ascii="宋体" w:hAnsi="宋体" w:eastAsia="宋体" w:cs="宋体"/>
                <w:kern w:val="2"/>
                <w:sz w:val="21"/>
                <w:szCs w:val="21"/>
              </w:rPr>
              <w:t>计划竣工日期：</w:t>
            </w:r>
            <w:r>
              <w:rPr>
                <w:rFonts w:hint="eastAsia" w:ascii="宋体" w:hAnsi="宋体" w:eastAsia="宋体" w:cs="宋体"/>
                <w:kern w:val="2"/>
                <w:sz w:val="21"/>
                <w:szCs w:val="21"/>
                <w:u w:val="single"/>
                <w:lang w:val="en-US" w:eastAsia="zh-CN"/>
              </w:rPr>
              <w:t>2023</w:t>
            </w:r>
            <w:r>
              <w:rPr>
                <w:rFonts w:hint="eastAsia" w:ascii="宋体" w:hAnsi="宋体" w:eastAsia="宋体" w:cs="宋体"/>
                <w:kern w:val="2"/>
                <w:sz w:val="21"/>
                <w:szCs w:val="21"/>
              </w:rPr>
              <w:t xml:space="preserve">年 </w:t>
            </w:r>
            <w:r>
              <w:rPr>
                <w:rFonts w:hint="eastAsia" w:ascii="宋体" w:hAnsi="宋体" w:eastAsia="宋体" w:cs="宋体"/>
                <w:kern w:val="2"/>
                <w:sz w:val="21"/>
                <w:szCs w:val="21"/>
                <w:u w:val="single"/>
                <w:lang w:val="en-US" w:eastAsia="zh-CN"/>
              </w:rPr>
              <w:t xml:space="preserve"> 1 </w:t>
            </w:r>
            <w:r>
              <w:rPr>
                <w:rFonts w:hint="eastAsia" w:ascii="宋体" w:hAnsi="宋体" w:eastAsia="宋体" w:cs="宋体"/>
                <w:kern w:val="2"/>
                <w:sz w:val="21"/>
                <w:szCs w:val="21"/>
              </w:rPr>
              <w:t>月</w:t>
            </w:r>
            <w:r>
              <w:rPr>
                <w:rFonts w:hint="eastAsia" w:ascii="宋体" w:hAnsi="宋体" w:eastAsia="宋体" w:cs="宋体"/>
                <w:kern w:val="2"/>
                <w:sz w:val="21"/>
                <w:szCs w:val="21"/>
                <w:u w:val="single"/>
              </w:rPr>
              <w:t xml:space="preserve"> </w:t>
            </w:r>
            <w:r>
              <w:rPr>
                <w:rFonts w:hint="eastAsia" w:ascii="宋体" w:hAnsi="宋体" w:eastAsia="宋体" w:cs="宋体"/>
                <w:kern w:val="2"/>
                <w:sz w:val="21"/>
                <w:szCs w:val="21"/>
                <w:u w:val="single"/>
                <w:lang w:val="en-US" w:eastAsia="zh-CN"/>
              </w:rPr>
              <w:t>29</w:t>
            </w:r>
            <w:r>
              <w:rPr>
                <w:rFonts w:hint="eastAsia" w:ascii="宋体" w:hAnsi="宋体" w:eastAsia="宋体" w:cs="宋体"/>
                <w:kern w:val="2"/>
                <w:sz w:val="21"/>
                <w:szCs w:val="21"/>
                <w:u w:val="single"/>
              </w:rPr>
              <w:t xml:space="preserve"> </w:t>
            </w:r>
            <w:r>
              <w:rPr>
                <w:rFonts w:hint="eastAsia" w:ascii="宋体" w:hAnsi="宋体" w:eastAsia="宋体" w:cs="宋体"/>
                <w:kern w:val="2"/>
                <w:sz w:val="21"/>
                <w:szCs w:val="21"/>
              </w:rPr>
              <w:t>日</w:t>
            </w:r>
          </w:p>
        </w:tc>
      </w:tr>
      <w:tr>
        <w:tblPrEx>
          <w:tblCellMar>
            <w:top w:w="0" w:type="dxa"/>
            <w:left w:w="0" w:type="dxa"/>
            <w:bottom w:w="0" w:type="dxa"/>
            <w:right w:w="0" w:type="dxa"/>
          </w:tblCellMar>
        </w:tblPrEx>
        <w:trPr>
          <w:trHeight w:val="317" w:hRule="atLeast"/>
        </w:trPr>
        <w:tc>
          <w:tcPr>
            <w:tcW w:w="1040" w:type="dxa"/>
            <w:tcBorders>
              <w:top w:val="single" w:color="auto" w:sz="4" w:space="0"/>
              <w:left w:val="single" w:color="auto" w:sz="4" w:space="0"/>
              <w:bottom w:val="single" w:color="auto" w:sz="4" w:space="0"/>
              <w:right w:val="single" w:color="auto" w:sz="4" w:space="0"/>
            </w:tcBorders>
            <w:vAlign w:val="bottom"/>
          </w:tcPr>
          <w:p>
            <w:pPr>
              <w:keepNext w:val="0"/>
              <w:keepLines w:val="0"/>
              <w:widowControl/>
              <w:suppressLineNumbers w:val="0"/>
              <w:spacing w:before="0" w:beforeAutospacing="0" w:after="0" w:afterAutospacing="0" w:line="240" w:lineRule="exact"/>
              <w:ind w:left="100" w:right="0"/>
              <w:jc w:val="center"/>
              <w:rPr>
                <w:rFonts w:hint="default" w:ascii="宋体" w:hAnsi="宋体" w:eastAsia="宋体" w:cs="宋体"/>
                <w:kern w:val="2"/>
                <w:sz w:val="21"/>
                <w:szCs w:val="21"/>
              </w:rPr>
            </w:pPr>
            <w:r>
              <w:rPr>
                <w:rFonts w:hint="default" w:ascii="宋体" w:hAnsi="宋体" w:eastAsia="宋体" w:cs="宋体"/>
                <w:kern w:val="2"/>
                <w:sz w:val="21"/>
                <w:szCs w:val="21"/>
              </w:rPr>
              <w:t>1.3.3</w:t>
            </w:r>
          </w:p>
        </w:tc>
        <w:tc>
          <w:tcPr>
            <w:tcW w:w="1540" w:type="dxa"/>
            <w:tcBorders>
              <w:top w:val="single" w:color="auto" w:sz="4" w:space="0"/>
              <w:left w:val="single" w:color="auto" w:sz="4" w:space="0"/>
              <w:bottom w:val="single" w:color="auto" w:sz="4" w:space="0"/>
              <w:right w:val="single" w:color="auto" w:sz="4" w:space="0"/>
            </w:tcBorders>
            <w:vAlign w:val="bottom"/>
          </w:tcPr>
          <w:p>
            <w:pPr>
              <w:keepNext w:val="0"/>
              <w:keepLines w:val="0"/>
              <w:widowControl/>
              <w:suppressLineNumbers w:val="0"/>
              <w:spacing w:before="0" w:beforeAutospacing="0" w:after="0" w:afterAutospacing="0" w:line="236" w:lineRule="exact"/>
              <w:ind w:left="100" w:right="0"/>
              <w:jc w:val="center"/>
              <w:rPr>
                <w:rFonts w:hint="default" w:ascii="宋体" w:hAnsi="宋体" w:eastAsia="宋体" w:cs="宋体"/>
                <w:kern w:val="2"/>
                <w:sz w:val="21"/>
                <w:szCs w:val="21"/>
              </w:rPr>
            </w:pPr>
            <w:r>
              <w:rPr>
                <w:rFonts w:hint="default" w:ascii="宋体" w:hAnsi="宋体" w:eastAsia="宋体" w:cs="宋体"/>
                <w:kern w:val="2"/>
                <w:sz w:val="21"/>
                <w:szCs w:val="21"/>
              </w:rPr>
              <w:t>质量要求</w:t>
            </w:r>
          </w:p>
        </w:tc>
        <w:tc>
          <w:tcPr>
            <w:tcW w:w="7054" w:type="dxa"/>
            <w:gridSpan w:val="3"/>
            <w:tcBorders>
              <w:top w:val="single" w:color="auto" w:sz="4" w:space="0"/>
              <w:left w:val="single" w:color="auto" w:sz="4" w:space="0"/>
              <w:bottom w:val="single" w:color="auto" w:sz="4" w:space="0"/>
              <w:right w:val="single" w:color="auto" w:sz="4" w:space="0"/>
            </w:tcBorders>
            <w:vAlign w:val="bottom"/>
          </w:tcPr>
          <w:p>
            <w:pPr>
              <w:keepNext w:val="0"/>
              <w:keepLines w:val="0"/>
              <w:widowControl/>
              <w:suppressLineNumbers w:val="0"/>
              <w:spacing w:before="0" w:beforeAutospacing="0" w:after="0" w:afterAutospacing="0" w:line="236" w:lineRule="exact"/>
              <w:ind w:left="100" w:right="0"/>
              <w:rPr>
                <w:rFonts w:hint="default" w:ascii="宋体" w:hAnsi="宋体" w:eastAsia="宋体" w:cs="宋体"/>
                <w:kern w:val="2"/>
                <w:sz w:val="21"/>
                <w:szCs w:val="21"/>
              </w:rPr>
            </w:pPr>
            <w:r>
              <w:rPr>
                <w:rFonts w:hint="eastAsia" w:ascii="宋体" w:hAnsi="宋体" w:eastAsia="宋体" w:cs="宋体"/>
                <w:kern w:val="2"/>
                <w:sz w:val="21"/>
                <w:szCs w:val="21"/>
              </w:rPr>
              <w:t>符合现行国家有关工程施工验收规范和标准的</w:t>
            </w:r>
            <w:r>
              <w:rPr>
                <w:rFonts w:hint="eastAsia" w:ascii="宋体" w:hAnsi="宋体" w:eastAsia="宋体" w:cs="宋体"/>
                <w:i w:val="0"/>
                <w:iCs w:val="0"/>
                <w:kern w:val="2"/>
                <w:sz w:val="21"/>
                <w:szCs w:val="21"/>
                <w:u w:val="single"/>
                <w:lang w:val="en-US" w:eastAsia="zh-CN"/>
              </w:rPr>
              <w:t xml:space="preserve">  </w:t>
            </w:r>
            <w:r>
              <w:rPr>
                <w:rFonts w:hint="eastAsia" w:ascii="宋体" w:hAnsi="宋体" w:eastAsia="宋体" w:cs="宋体"/>
                <w:i w:val="0"/>
                <w:iCs w:val="0"/>
                <w:kern w:val="2"/>
                <w:sz w:val="21"/>
                <w:szCs w:val="21"/>
                <w:u w:val="single"/>
                <w:lang w:eastAsia="zh-CN"/>
              </w:rPr>
              <w:t>合格</w:t>
            </w:r>
            <w:r>
              <w:rPr>
                <w:rFonts w:hint="eastAsia" w:ascii="宋体" w:hAnsi="宋体" w:eastAsia="宋体" w:cs="宋体"/>
                <w:i w:val="0"/>
                <w:iCs w:val="0"/>
                <w:kern w:val="2"/>
                <w:sz w:val="21"/>
                <w:szCs w:val="21"/>
                <w:u w:val="single"/>
              </w:rPr>
              <w:t xml:space="preserve">  </w:t>
            </w:r>
            <w:r>
              <w:rPr>
                <w:rFonts w:hint="eastAsia" w:ascii="宋体" w:hAnsi="宋体" w:eastAsia="宋体" w:cs="宋体"/>
                <w:kern w:val="2"/>
                <w:sz w:val="21"/>
                <w:szCs w:val="21"/>
              </w:rPr>
              <w:t>要求</w:t>
            </w:r>
          </w:p>
        </w:tc>
      </w:tr>
      <w:tr>
        <w:tblPrEx>
          <w:tblCellMar>
            <w:top w:w="0" w:type="dxa"/>
            <w:left w:w="0" w:type="dxa"/>
            <w:bottom w:w="0" w:type="dxa"/>
            <w:right w:w="0" w:type="dxa"/>
          </w:tblCellMar>
        </w:tblPrEx>
        <w:trPr>
          <w:trHeight w:val="872" w:hRule="atLeast"/>
        </w:trPr>
        <w:tc>
          <w:tcPr>
            <w:tcW w:w="10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100" w:right="0"/>
              <w:jc w:val="center"/>
              <w:rPr>
                <w:rFonts w:hint="default" w:ascii="宋体" w:hAnsi="宋体" w:eastAsia="宋体" w:cs="宋体"/>
                <w:kern w:val="2"/>
                <w:sz w:val="21"/>
                <w:szCs w:val="21"/>
              </w:rPr>
            </w:pPr>
            <w:r>
              <w:rPr>
                <w:rFonts w:hint="default" w:ascii="宋体" w:hAnsi="宋体" w:eastAsia="宋体" w:cs="宋体"/>
                <w:kern w:val="2"/>
                <w:sz w:val="21"/>
                <w:szCs w:val="21"/>
              </w:rPr>
              <w:t>1.4.1</w:t>
            </w:r>
          </w:p>
        </w:tc>
        <w:tc>
          <w:tcPr>
            <w:tcW w:w="15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100" w:right="0"/>
              <w:jc w:val="center"/>
              <w:rPr>
                <w:rFonts w:hint="default" w:ascii="宋体" w:hAnsi="宋体" w:eastAsia="宋体" w:cs="宋体"/>
                <w:kern w:val="2"/>
                <w:sz w:val="21"/>
                <w:szCs w:val="21"/>
              </w:rPr>
            </w:pPr>
            <w:r>
              <w:rPr>
                <w:rFonts w:hint="default" w:ascii="宋体" w:hAnsi="宋体" w:eastAsia="宋体" w:cs="宋体"/>
                <w:kern w:val="2"/>
                <w:sz w:val="21"/>
                <w:szCs w:val="21"/>
              </w:rPr>
              <w:t>投标人资质条</w:t>
            </w:r>
          </w:p>
          <w:p>
            <w:pPr>
              <w:keepNext w:val="0"/>
              <w:keepLines w:val="0"/>
              <w:widowControl/>
              <w:suppressLineNumbers w:val="0"/>
              <w:spacing w:before="0" w:beforeAutospacing="0" w:after="0" w:afterAutospacing="0" w:line="240" w:lineRule="exact"/>
              <w:ind w:left="100" w:right="0"/>
              <w:jc w:val="center"/>
              <w:rPr>
                <w:rFonts w:hint="default" w:ascii="宋体" w:hAnsi="宋体" w:eastAsia="宋体" w:cs="宋体"/>
                <w:kern w:val="2"/>
                <w:sz w:val="21"/>
                <w:szCs w:val="21"/>
              </w:rPr>
            </w:pPr>
            <w:r>
              <w:rPr>
                <w:rFonts w:hint="default" w:ascii="宋体" w:hAnsi="宋体" w:eastAsia="宋体" w:cs="宋体"/>
                <w:kern w:val="2"/>
                <w:sz w:val="21"/>
                <w:szCs w:val="21"/>
              </w:rPr>
              <w:t>件和项目负责</w:t>
            </w:r>
          </w:p>
          <w:p>
            <w:pPr>
              <w:keepNext w:val="0"/>
              <w:keepLines w:val="0"/>
              <w:widowControl/>
              <w:suppressLineNumbers w:val="0"/>
              <w:spacing w:before="0" w:beforeAutospacing="0" w:after="0" w:afterAutospacing="0" w:line="240" w:lineRule="exact"/>
              <w:ind w:left="100" w:right="0"/>
              <w:jc w:val="center"/>
              <w:rPr>
                <w:rFonts w:hint="default" w:ascii="宋体" w:hAnsi="宋体" w:eastAsia="宋体" w:cs="宋体"/>
                <w:kern w:val="2"/>
                <w:sz w:val="21"/>
                <w:szCs w:val="21"/>
              </w:rPr>
            </w:pPr>
            <w:r>
              <w:rPr>
                <w:rFonts w:hint="default" w:ascii="宋体" w:hAnsi="宋体" w:eastAsia="宋体" w:cs="宋体"/>
                <w:kern w:val="2"/>
                <w:sz w:val="21"/>
                <w:szCs w:val="21"/>
              </w:rPr>
              <w:t>人资格要求</w:t>
            </w:r>
          </w:p>
        </w:tc>
        <w:tc>
          <w:tcPr>
            <w:tcW w:w="7054" w:type="dxa"/>
            <w:gridSpan w:val="3"/>
            <w:tcBorders>
              <w:top w:val="single" w:color="auto" w:sz="4" w:space="0"/>
              <w:left w:val="single" w:color="auto" w:sz="4" w:space="0"/>
              <w:bottom w:val="single" w:color="auto" w:sz="4" w:space="0"/>
              <w:right w:val="single" w:color="auto" w:sz="4" w:space="0"/>
            </w:tcBorders>
            <w:vAlign w:val="center"/>
          </w:tcPr>
          <w:p>
            <w:pPr>
              <w:pStyle w:val="31"/>
              <w:keepNext w:val="0"/>
              <w:keepLines w:val="0"/>
              <w:widowControl/>
              <w:suppressLineNumbers w:val="0"/>
              <w:spacing w:before="0" w:beforeAutospacing="0" w:after="0" w:afterAutospacing="0"/>
              <w:ind w:left="0" w:leftChars="0" w:right="0" w:firstLine="210" w:firstLineChars="100"/>
              <w:rPr>
                <w:rFonts w:hint="default"/>
                <w:b/>
                <w:bCs/>
                <w:color w:val="auto"/>
                <w:kern w:val="2"/>
                <w:sz w:val="21"/>
                <w:szCs w:val="21"/>
                <w:u w:val="none"/>
                <w:lang w:val="en-US" w:eastAsia="zh-CN"/>
              </w:rPr>
            </w:pPr>
            <w:r>
              <w:rPr>
                <w:rFonts w:hint="eastAsia" w:ascii="宋体" w:hAnsi="宋体" w:eastAsia="宋体" w:cs="宋体"/>
                <w:kern w:val="2"/>
                <w:sz w:val="21"/>
                <w:szCs w:val="21"/>
                <w:highlight w:val="none"/>
                <w:lang w:val="en-US" w:eastAsia="zh-CN" w:bidi="ar-SA"/>
              </w:rPr>
              <w:sym w:font="Wingdings 2" w:char="0052"/>
            </w:r>
            <w:r>
              <w:rPr>
                <w:rFonts w:hint="eastAsia" w:ascii="宋体" w:hAnsi="宋体" w:eastAsia="宋体" w:cs="宋体"/>
                <w:kern w:val="2"/>
                <w:sz w:val="21"/>
                <w:szCs w:val="21"/>
                <w:highlight w:val="none"/>
                <w:lang w:val="en-US" w:eastAsia="zh-CN" w:bidi="ar-SA"/>
              </w:rPr>
              <w:t>见招标公告</w:t>
            </w:r>
          </w:p>
        </w:tc>
      </w:tr>
      <w:tr>
        <w:tblPrEx>
          <w:tblCellMar>
            <w:top w:w="0" w:type="dxa"/>
            <w:left w:w="0" w:type="dxa"/>
            <w:bottom w:w="0" w:type="dxa"/>
            <w:right w:w="0" w:type="dxa"/>
          </w:tblCellMar>
        </w:tblPrEx>
        <w:trPr>
          <w:trHeight w:val="838" w:hRule="atLeast"/>
        </w:trPr>
        <w:tc>
          <w:tcPr>
            <w:tcW w:w="10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100" w:right="0"/>
              <w:jc w:val="center"/>
              <w:rPr>
                <w:rFonts w:hint="eastAsia" w:ascii="宋体" w:hAnsi="宋体" w:eastAsia="宋体" w:cs="宋体"/>
                <w:kern w:val="2"/>
                <w:sz w:val="21"/>
                <w:szCs w:val="21"/>
                <w:lang w:eastAsia="zh-CN"/>
              </w:rPr>
            </w:pPr>
            <w:r>
              <w:rPr>
                <w:rFonts w:hint="default" w:ascii="宋体" w:hAnsi="宋体" w:eastAsia="宋体" w:cs="宋体"/>
                <w:kern w:val="2"/>
                <w:sz w:val="21"/>
                <w:szCs w:val="21"/>
              </w:rPr>
              <w:t>1.4.</w:t>
            </w:r>
            <w:r>
              <w:rPr>
                <w:rFonts w:hint="eastAsia" w:ascii="宋体" w:hAnsi="宋体" w:eastAsia="宋体" w:cs="宋体"/>
                <w:kern w:val="2"/>
                <w:sz w:val="21"/>
                <w:szCs w:val="21"/>
                <w:lang w:val="en-US" w:eastAsia="zh-CN"/>
              </w:rPr>
              <w:t>2</w:t>
            </w:r>
          </w:p>
        </w:tc>
        <w:tc>
          <w:tcPr>
            <w:tcW w:w="15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100" w:right="0"/>
              <w:jc w:val="center"/>
              <w:rPr>
                <w:rFonts w:hint="default" w:ascii="宋体" w:hAnsi="宋体" w:eastAsia="宋体" w:cs="宋体"/>
                <w:kern w:val="2"/>
                <w:sz w:val="21"/>
                <w:szCs w:val="21"/>
              </w:rPr>
            </w:pPr>
            <w:r>
              <w:rPr>
                <w:rFonts w:hint="default" w:ascii="宋体" w:hAnsi="宋体" w:eastAsia="宋体" w:cs="宋体"/>
                <w:kern w:val="2"/>
                <w:sz w:val="21"/>
                <w:szCs w:val="21"/>
              </w:rPr>
              <w:t>是否接受联合</w:t>
            </w:r>
          </w:p>
          <w:p>
            <w:pPr>
              <w:keepNext w:val="0"/>
              <w:keepLines w:val="0"/>
              <w:widowControl/>
              <w:suppressLineNumbers w:val="0"/>
              <w:spacing w:before="0" w:beforeAutospacing="0" w:after="0" w:afterAutospacing="0" w:line="240" w:lineRule="exact"/>
              <w:ind w:left="100" w:right="0"/>
              <w:jc w:val="center"/>
              <w:rPr>
                <w:rFonts w:hint="default" w:ascii="宋体" w:hAnsi="宋体" w:eastAsia="宋体" w:cs="宋体"/>
                <w:kern w:val="2"/>
                <w:sz w:val="21"/>
                <w:szCs w:val="21"/>
              </w:rPr>
            </w:pPr>
            <w:r>
              <w:rPr>
                <w:rFonts w:hint="default" w:ascii="宋体" w:hAnsi="宋体" w:eastAsia="宋体" w:cs="宋体"/>
                <w:kern w:val="2"/>
                <w:sz w:val="21"/>
                <w:szCs w:val="21"/>
              </w:rPr>
              <w:t>体投标</w:t>
            </w:r>
          </w:p>
        </w:tc>
        <w:tc>
          <w:tcPr>
            <w:tcW w:w="7054"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36" w:lineRule="exact"/>
              <w:ind w:left="100" w:right="0"/>
              <w:jc w:val="both"/>
              <w:rPr>
                <w:rFonts w:hint="default" w:ascii="Calibri" w:hAnsi="宋体"/>
                <w:kern w:val="2"/>
                <w:sz w:val="21"/>
                <w:szCs w:val="21"/>
              </w:rPr>
            </w:pPr>
            <w:r>
              <w:rPr>
                <w:rFonts w:hint="default" w:ascii="Calibri" w:hAnsi="宋体"/>
                <w:kern w:val="2"/>
                <w:sz w:val="21"/>
                <w:szCs w:val="21"/>
              </w:rPr>
              <w:sym w:font="Wingdings 2" w:char="0052"/>
            </w:r>
            <w:r>
              <w:rPr>
                <w:rFonts w:hint="default" w:ascii="Calibri" w:hAnsi="宋体"/>
                <w:kern w:val="2"/>
                <w:sz w:val="21"/>
                <w:szCs w:val="21"/>
              </w:rPr>
              <w:t>不接受</w:t>
            </w:r>
            <w:r>
              <w:rPr>
                <w:rFonts w:hint="eastAsia" w:ascii="Calibri" w:hAnsi="宋体"/>
                <w:kern w:val="2"/>
                <w:sz w:val="21"/>
                <w:szCs w:val="21"/>
              </w:rPr>
              <w:t>。</w:t>
            </w:r>
          </w:p>
          <w:p>
            <w:pPr>
              <w:keepNext w:val="0"/>
              <w:keepLines w:val="0"/>
              <w:widowControl/>
              <w:suppressLineNumbers w:val="0"/>
              <w:spacing w:before="0" w:beforeAutospacing="0" w:after="0" w:afterAutospacing="0" w:line="236" w:lineRule="exact"/>
              <w:ind w:left="100" w:right="0"/>
              <w:jc w:val="both"/>
              <w:rPr>
                <w:rFonts w:hint="default" w:ascii="宋体" w:hAnsi="宋体" w:eastAsia="宋体" w:cs="宋体"/>
                <w:kern w:val="2"/>
                <w:sz w:val="21"/>
                <w:szCs w:val="21"/>
              </w:rPr>
            </w:pPr>
            <w:r>
              <w:rPr>
                <w:rFonts w:hint="default" w:ascii="宋体" w:hAnsi="宋体"/>
                <w:kern w:val="2"/>
                <w:sz w:val="21"/>
                <w:szCs w:val="21"/>
              </w:rPr>
              <w:t>□接受</w:t>
            </w:r>
            <w:r>
              <w:rPr>
                <w:rFonts w:hint="eastAsia" w:ascii="宋体" w:hAnsi="宋体"/>
                <w:kern w:val="2"/>
                <w:sz w:val="21"/>
                <w:szCs w:val="21"/>
              </w:rPr>
              <w:t>。</w:t>
            </w:r>
            <w:r>
              <w:rPr>
                <w:rFonts w:hint="default" w:ascii="宋体" w:hAnsi="宋体"/>
                <w:kern w:val="2"/>
                <w:sz w:val="21"/>
                <w:szCs w:val="21"/>
              </w:rPr>
              <w:t>应满足下列要求：</w:t>
            </w:r>
            <w:r>
              <w:rPr>
                <w:rFonts w:hint="eastAsia" w:ascii="宋体" w:cs="宋体"/>
                <w:kern w:val="2"/>
                <w:sz w:val="21"/>
                <w:szCs w:val="21"/>
              </w:rPr>
              <w:t>见</w:t>
            </w:r>
            <w:r>
              <w:rPr>
                <w:rFonts w:hint="default" w:ascii="宋体" w:hAnsi="宋体"/>
                <w:kern w:val="2"/>
                <w:sz w:val="21"/>
                <w:szCs w:val="21"/>
              </w:rPr>
              <w:t>□</w:t>
            </w:r>
            <w:r>
              <w:rPr>
                <w:rFonts w:hint="eastAsia" w:ascii="宋体" w:cs="宋体"/>
                <w:kern w:val="2"/>
                <w:sz w:val="21"/>
                <w:szCs w:val="21"/>
              </w:rPr>
              <w:t>招标公告</w:t>
            </w:r>
            <w:r>
              <w:rPr>
                <w:rFonts w:hint="default" w:ascii="宋体" w:hAnsi="宋体"/>
                <w:kern w:val="2"/>
                <w:sz w:val="21"/>
                <w:szCs w:val="21"/>
              </w:rPr>
              <w:t>□</w:t>
            </w:r>
            <w:r>
              <w:rPr>
                <w:rFonts w:hint="eastAsia" w:ascii="宋体" w:cs="宋体"/>
                <w:kern w:val="2"/>
                <w:sz w:val="21"/>
                <w:szCs w:val="21"/>
              </w:rPr>
              <w:t>投标邀请书及投标人须知相应条款内容要求。</w:t>
            </w:r>
          </w:p>
        </w:tc>
      </w:tr>
      <w:tr>
        <w:tblPrEx>
          <w:tblCellMar>
            <w:top w:w="0" w:type="dxa"/>
            <w:left w:w="0" w:type="dxa"/>
            <w:bottom w:w="0" w:type="dxa"/>
            <w:right w:w="0" w:type="dxa"/>
          </w:tblCellMar>
        </w:tblPrEx>
        <w:trPr>
          <w:trHeight w:val="468" w:hRule="atLeast"/>
        </w:trPr>
        <w:tc>
          <w:tcPr>
            <w:tcW w:w="1040" w:type="dxa"/>
            <w:tcBorders>
              <w:top w:val="single" w:color="auto" w:sz="4" w:space="0"/>
              <w:left w:val="single" w:color="auto" w:sz="4" w:space="0"/>
              <w:bottom w:val="single" w:color="auto" w:sz="4" w:space="0"/>
              <w:right w:val="single" w:color="auto" w:sz="4" w:space="0"/>
            </w:tcBorders>
            <w:vAlign w:val="center"/>
          </w:tcPr>
          <w:p>
            <w:pPr>
              <w:pStyle w:val="30"/>
              <w:keepNext w:val="0"/>
              <w:keepLines w:val="0"/>
              <w:widowControl/>
              <w:suppressLineNumbers w:val="0"/>
              <w:kinsoku w:val="0"/>
              <w:spacing w:before="0" w:beforeAutospacing="0" w:after="0" w:afterAutospacing="0"/>
              <w:ind w:left="0" w:right="0"/>
              <w:jc w:val="center"/>
              <w:rPr>
                <w:rFonts w:hint="default" w:ascii="宋体" w:hAnsi="宋体" w:eastAsia="宋体" w:cs="宋体"/>
                <w:kern w:val="2"/>
                <w:sz w:val="21"/>
                <w:szCs w:val="21"/>
              </w:rPr>
            </w:pPr>
            <w:r>
              <w:rPr>
                <w:rFonts w:hint="eastAsia" w:ascii="宋体" w:hAnsi="宋体" w:eastAsia="宋体" w:cs="宋体"/>
                <w:kern w:val="2"/>
                <w:sz w:val="21"/>
                <w:szCs w:val="21"/>
                <w:highlight w:val="none"/>
                <w:lang w:val="en-US" w:eastAsia="zh-CN" w:bidi="ar-SA"/>
              </w:rPr>
              <w:t>1.4.3</w:t>
            </w:r>
          </w:p>
        </w:tc>
        <w:tc>
          <w:tcPr>
            <w:tcW w:w="1540" w:type="dxa"/>
            <w:tcBorders>
              <w:top w:val="single" w:color="auto" w:sz="4" w:space="0"/>
              <w:left w:val="single" w:color="auto" w:sz="4" w:space="0"/>
              <w:bottom w:val="single" w:color="auto" w:sz="4" w:space="0"/>
              <w:right w:val="single" w:color="auto" w:sz="4" w:space="0"/>
            </w:tcBorders>
            <w:vAlign w:val="center"/>
          </w:tcPr>
          <w:p>
            <w:pPr>
              <w:pStyle w:val="30"/>
              <w:keepNext w:val="0"/>
              <w:keepLines w:val="0"/>
              <w:widowControl/>
              <w:suppressLineNumbers w:val="0"/>
              <w:kinsoku w:val="0"/>
              <w:spacing w:before="0" w:beforeAutospacing="0" w:after="0" w:afterAutospacing="0"/>
              <w:ind w:left="0" w:right="0"/>
              <w:jc w:val="center"/>
              <w:rPr>
                <w:rFonts w:hint="default" w:ascii="宋体" w:hAnsi="宋体" w:eastAsia="宋体" w:cs="宋体"/>
                <w:kern w:val="2"/>
                <w:sz w:val="21"/>
                <w:szCs w:val="21"/>
              </w:rPr>
            </w:pPr>
            <w:r>
              <w:rPr>
                <w:rFonts w:hint="eastAsia" w:ascii="宋体" w:hAnsi="宋体" w:eastAsia="宋体" w:cs="宋体"/>
                <w:kern w:val="2"/>
                <w:sz w:val="21"/>
                <w:szCs w:val="21"/>
                <w:highlight w:val="none"/>
                <w:lang w:val="en-US" w:eastAsia="zh-CN" w:bidi="ar-SA"/>
              </w:rPr>
              <w:t>资格审查方式</w:t>
            </w:r>
          </w:p>
        </w:tc>
        <w:tc>
          <w:tcPr>
            <w:tcW w:w="7054" w:type="dxa"/>
            <w:gridSpan w:val="3"/>
            <w:tcBorders>
              <w:top w:val="single" w:color="auto" w:sz="4" w:space="0"/>
              <w:left w:val="single" w:color="auto" w:sz="4" w:space="0"/>
              <w:bottom w:val="single" w:color="auto" w:sz="4" w:space="0"/>
              <w:right w:val="single" w:color="auto" w:sz="4" w:space="0"/>
            </w:tcBorders>
            <w:vAlign w:val="center"/>
          </w:tcPr>
          <w:p>
            <w:pPr>
              <w:pStyle w:val="30"/>
              <w:keepNext w:val="0"/>
              <w:keepLines w:val="0"/>
              <w:pageBreakBefore w:val="0"/>
              <w:widowControl/>
              <w:suppressLineNumbers w:val="0"/>
              <w:kinsoku w:val="0"/>
              <w:wordWrap/>
              <w:overflowPunct/>
              <w:bidi w:val="0"/>
              <w:snapToGrid w:val="0"/>
              <w:spacing w:before="0" w:beforeAutospacing="0" w:after="0" w:afterAutospacing="0" w:line="288" w:lineRule="auto"/>
              <w:ind w:left="0" w:right="0"/>
              <w:textAlignment w:val="auto"/>
              <w:rPr>
                <w:rFonts w:hint="default" w:ascii="宋体" w:hAnsi="宋体"/>
                <w:kern w:val="2"/>
                <w:sz w:val="21"/>
                <w:szCs w:val="21"/>
              </w:rPr>
            </w:pPr>
            <w:r>
              <w:rPr>
                <w:rFonts w:hint="eastAsia" w:ascii="宋体" w:hAnsi="宋体" w:eastAsia="宋体" w:cs="宋体"/>
                <w:kern w:val="2"/>
                <w:sz w:val="21"/>
                <w:szCs w:val="21"/>
                <w:highlight w:val="none"/>
                <w:lang w:val="en-US" w:eastAsia="zh-CN" w:bidi="ar-SA"/>
              </w:rPr>
              <w:t>采用资格后审</w:t>
            </w:r>
          </w:p>
        </w:tc>
      </w:tr>
      <w:tr>
        <w:tblPrEx>
          <w:tblCellMar>
            <w:top w:w="0" w:type="dxa"/>
            <w:left w:w="0" w:type="dxa"/>
            <w:bottom w:w="0" w:type="dxa"/>
            <w:right w:w="0" w:type="dxa"/>
          </w:tblCellMar>
        </w:tblPrEx>
        <w:trPr>
          <w:trHeight w:val="308" w:hRule="atLeast"/>
        </w:trPr>
        <w:tc>
          <w:tcPr>
            <w:tcW w:w="1040" w:type="dxa"/>
            <w:tcBorders>
              <w:top w:val="single" w:color="auto" w:sz="4" w:space="0"/>
              <w:left w:val="single" w:color="auto" w:sz="4" w:space="0"/>
              <w:bottom w:val="single" w:color="auto" w:sz="4" w:space="0"/>
              <w:right w:val="single" w:color="auto" w:sz="4" w:space="0"/>
            </w:tcBorders>
            <w:vAlign w:val="bottom"/>
          </w:tcPr>
          <w:p>
            <w:pPr>
              <w:keepNext w:val="0"/>
              <w:keepLines w:val="0"/>
              <w:widowControl/>
              <w:suppressLineNumbers w:val="0"/>
              <w:spacing w:before="0" w:beforeAutospacing="0" w:after="0" w:afterAutospacing="0" w:line="240" w:lineRule="exact"/>
              <w:ind w:left="100" w:right="0"/>
              <w:jc w:val="center"/>
              <w:rPr>
                <w:rFonts w:hint="default" w:ascii="宋体" w:hAnsi="宋体" w:eastAsia="宋体" w:cs="宋体"/>
                <w:kern w:val="2"/>
                <w:sz w:val="21"/>
                <w:szCs w:val="21"/>
              </w:rPr>
            </w:pPr>
            <w:r>
              <w:rPr>
                <w:rFonts w:hint="default" w:ascii="宋体" w:hAnsi="宋体" w:eastAsia="宋体" w:cs="宋体"/>
                <w:kern w:val="2"/>
                <w:sz w:val="21"/>
                <w:szCs w:val="21"/>
              </w:rPr>
              <w:t>1.9.1</w:t>
            </w:r>
          </w:p>
        </w:tc>
        <w:tc>
          <w:tcPr>
            <w:tcW w:w="1540" w:type="dxa"/>
            <w:tcBorders>
              <w:top w:val="single" w:color="auto" w:sz="4" w:space="0"/>
              <w:left w:val="single" w:color="auto" w:sz="4" w:space="0"/>
              <w:bottom w:val="single" w:color="auto" w:sz="4" w:space="0"/>
              <w:right w:val="single" w:color="auto" w:sz="4" w:space="0"/>
            </w:tcBorders>
            <w:vAlign w:val="bottom"/>
          </w:tcPr>
          <w:p>
            <w:pPr>
              <w:keepNext w:val="0"/>
              <w:keepLines w:val="0"/>
              <w:widowControl/>
              <w:suppressLineNumbers w:val="0"/>
              <w:spacing w:before="0" w:beforeAutospacing="0" w:after="0" w:afterAutospacing="0" w:line="240" w:lineRule="exact"/>
              <w:ind w:left="100" w:right="0"/>
              <w:jc w:val="center"/>
              <w:rPr>
                <w:rFonts w:hint="default" w:ascii="宋体" w:hAnsi="宋体" w:eastAsia="宋体" w:cs="宋体"/>
                <w:kern w:val="2"/>
                <w:sz w:val="21"/>
                <w:szCs w:val="21"/>
              </w:rPr>
            </w:pPr>
            <w:r>
              <w:rPr>
                <w:rFonts w:hint="default" w:ascii="宋体" w:hAnsi="宋体" w:eastAsia="宋体" w:cs="宋体"/>
                <w:kern w:val="2"/>
                <w:sz w:val="21"/>
                <w:szCs w:val="21"/>
              </w:rPr>
              <w:t>踏勘现场</w:t>
            </w:r>
          </w:p>
        </w:tc>
        <w:tc>
          <w:tcPr>
            <w:tcW w:w="7054" w:type="dxa"/>
            <w:gridSpan w:val="3"/>
            <w:tcBorders>
              <w:top w:val="single" w:color="auto" w:sz="4" w:space="0"/>
              <w:left w:val="single" w:color="auto" w:sz="4" w:space="0"/>
              <w:bottom w:val="single" w:color="auto" w:sz="4" w:space="0"/>
              <w:right w:val="single" w:color="auto" w:sz="4" w:space="0"/>
            </w:tcBorders>
            <w:vAlign w:val="bottom"/>
          </w:tcPr>
          <w:p>
            <w:pPr>
              <w:keepNext w:val="0"/>
              <w:keepLines w:val="0"/>
              <w:widowControl/>
              <w:suppressLineNumbers w:val="0"/>
              <w:spacing w:before="0" w:beforeAutospacing="0" w:after="0" w:afterAutospacing="0" w:line="238" w:lineRule="exact"/>
              <w:ind w:left="100" w:right="0"/>
              <w:rPr>
                <w:rFonts w:hint="default"/>
                <w:kern w:val="2"/>
                <w:sz w:val="20"/>
                <w:szCs w:val="20"/>
              </w:rPr>
            </w:pPr>
            <w:r>
              <w:rPr>
                <w:rFonts w:hint="eastAsia" w:ascii="宋体"/>
                <w:kern w:val="2"/>
                <w:sz w:val="21"/>
                <w:szCs w:val="21"/>
              </w:rPr>
              <w:t>投标人自行踏勘。</w:t>
            </w:r>
          </w:p>
        </w:tc>
      </w:tr>
      <w:tr>
        <w:tblPrEx>
          <w:tblCellMar>
            <w:top w:w="0" w:type="dxa"/>
            <w:left w:w="0" w:type="dxa"/>
            <w:bottom w:w="0" w:type="dxa"/>
            <w:right w:w="0" w:type="dxa"/>
          </w:tblCellMar>
        </w:tblPrEx>
        <w:trPr>
          <w:trHeight w:val="328" w:hRule="atLeast"/>
        </w:trPr>
        <w:tc>
          <w:tcPr>
            <w:tcW w:w="1040" w:type="dxa"/>
            <w:tcBorders>
              <w:top w:val="single" w:color="auto" w:sz="4" w:space="0"/>
              <w:left w:val="single" w:color="auto" w:sz="4" w:space="0"/>
              <w:bottom w:val="single" w:color="auto" w:sz="4" w:space="0"/>
              <w:right w:val="single" w:color="auto" w:sz="4" w:space="0"/>
            </w:tcBorders>
            <w:vAlign w:val="bottom"/>
          </w:tcPr>
          <w:p>
            <w:pPr>
              <w:keepNext w:val="0"/>
              <w:keepLines w:val="0"/>
              <w:widowControl/>
              <w:suppressLineNumbers w:val="0"/>
              <w:spacing w:before="0" w:beforeAutospacing="0" w:after="0" w:afterAutospacing="0" w:line="240" w:lineRule="exact"/>
              <w:ind w:left="100" w:right="0"/>
              <w:jc w:val="center"/>
              <w:rPr>
                <w:rFonts w:hint="default" w:ascii="宋体" w:hAnsi="宋体" w:eastAsia="宋体" w:cs="宋体"/>
                <w:kern w:val="2"/>
                <w:sz w:val="21"/>
                <w:szCs w:val="21"/>
              </w:rPr>
            </w:pPr>
            <w:r>
              <w:rPr>
                <w:rFonts w:hint="default" w:ascii="宋体" w:hAnsi="宋体" w:eastAsia="宋体" w:cs="宋体"/>
                <w:kern w:val="2"/>
                <w:sz w:val="21"/>
                <w:szCs w:val="21"/>
              </w:rPr>
              <w:t>1.10.1</w:t>
            </w:r>
          </w:p>
        </w:tc>
        <w:tc>
          <w:tcPr>
            <w:tcW w:w="1540" w:type="dxa"/>
            <w:tcBorders>
              <w:top w:val="single" w:color="auto" w:sz="4" w:space="0"/>
              <w:left w:val="single" w:color="auto" w:sz="4" w:space="0"/>
              <w:bottom w:val="single" w:color="auto" w:sz="4" w:space="0"/>
              <w:right w:val="single" w:color="auto" w:sz="4" w:space="0"/>
            </w:tcBorders>
            <w:vAlign w:val="bottom"/>
          </w:tcPr>
          <w:p>
            <w:pPr>
              <w:keepNext w:val="0"/>
              <w:keepLines w:val="0"/>
              <w:widowControl/>
              <w:suppressLineNumbers w:val="0"/>
              <w:spacing w:before="0" w:beforeAutospacing="0" w:after="0" w:afterAutospacing="0" w:line="240" w:lineRule="exact"/>
              <w:ind w:left="100" w:right="0"/>
              <w:jc w:val="center"/>
              <w:rPr>
                <w:rFonts w:hint="default" w:ascii="宋体" w:hAnsi="宋体" w:eastAsia="宋体" w:cs="宋体"/>
                <w:kern w:val="2"/>
                <w:sz w:val="21"/>
                <w:szCs w:val="21"/>
              </w:rPr>
            </w:pPr>
            <w:r>
              <w:rPr>
                <w:rFonts w:hint="default" w:ascii="宋体" w:hAnsi="宋体" w:eastAsia="宋体" w:cs="宋体"/>
                <w:kern w:val="2"/>
                <w:sz w:val="21"/>
                <w:szCs w:val="21"/>
              </w:rPr>
              <w:t>投标预备会</w:t>
            </w:r>
          </w:p>
        </w:tc>
        <w:tc>
          <w:tcPr>
            <w:tcW w:w="7054" w:type="dxa"/>
            <w:gridSpan w:val="3"/>
            <w:tcBorders>
              <w:top w:val="single" w:color="auto" w:sz="4" w:space="0"/>
              <w:left w:val="single" w:color="auto" w:sz="4" w:space="0"/>
              <w:bottom w:val="single" w:color="auto" w:sz="4" w:space="0"/>
              <w:right w:val="single" w:color="auto" w:sz="4" w:space="0"/>
            </w:tcBorders>
            <w:vAlign w:val="bottom"/>
          </w:tcPr>
          <w:p>
            <w:pPr>
              <w:keepNext w:val="0"/>
              <w:keepLines w:val="0"/>
              <w:widowControl/>
              <w:suppressLineNumbers w:val="0"/>
              <w:spacing w:before="0" w:beforeAutospacing="0" w:after="0" w:afterAutospacing="0" w:line="238" w:lineRule="exact"/>
              <w:ind w:left="100" w:right="0"/>
              <w:rPr>
                <w:rFonts w:hint="default"/>
                <w:kern w:val="2"/>
                <w:sz w:val="20"/>
                <w:szCs w:val="20"/>
              </w:rPr>
            </w:pPr>
            <w:r>
              <w:rPr>
                <w:rFonts w:hint="default" w:ascii="宋体" w:hAnsi="宋体" w:eastAsia="宋体" w:cs="宋体"/>
                <w:kern w:val="2"/>
                <w:sz w:val="21"/>
                <w:szCs w:val="21"/>
              </w:rPr>
              <w:t>不召开</w:t>
            </w:r>
          </w:p>
        </w:tc>
      </w:tr>
      <w:tr>
        <w:tblPrEx>
          <w:tblCellMar>
            <w:top w:w="0" w:type="dxa"/>
            <w:left w:w="0" w:type="dxa"/>
            <w:bottom w:w="0" w:type="dxa"/>
            <w:right w:w="0" w:type="dxa"/>
          </w:tblCellMar>
        </w:tblPrEx>
        <w:trPr>
          <w:trHeight w:val="1452" w:hRule="atLeast"/>
        </w:trPr>
        <w:tc>
          <w:tcPr>
            <w:tcW w:w="1040" w:type="dxa"/>
            <w:tcBorders>
              <w:top w:val="single" w:color="auto" w:sz="4" w:space="0"/>
              <w:left w:val="single" w:color="auto" w:sz="4" w:space="0"/>
              <w:bottom w:val="single" w:color="auto" w:sz="4" w:space="0"/>
              <w:right w:val="single" w:color="auto" w:sz="8" w:space="0"/>
            </w:tcBorders>
            <w:vAlign w:val="center"/>
          </w:tcPr>
          <w:p>
            <w:pPr>
              <w:keepNext w:val="0"/>
              <w:keepLines w:val="0"/>
              <w:widowControl/>
              <w:suppressLineNumbers w:val="0"/>
              <w:spacing w:before="0" w:beforeAutospacing="0" w:after="0" w:afterAutospacing="0"/>
              <w:ind w:left="0" w:right="0"/>
              <w:jc w:val="center"/>
              <w:rPr>
                <w:rFonts w:hint="default"/>
                <w:kern w:val="2"/>
                <w:sz w:val="20"/>
                <w:szCs w:val="20"/>
              </w:rPr>
            </w:pPr>
            <w:r>
              <w:rPr>
                <w:rFonts w:hint="eastAsia" w:asciiTheme="minorEastAsia" w:hAnsiTheme="minorEastAsia" w:eastAsiaTheme="minorEastAsia" w:cstheme="minorEastAsia"/>
                <w:kern w:val="2"/>
                <w:sz w:val="21"/>
                <w:szCs w:val="21"/>
              </w:rPr>
              <w:t>1.11</w:t>
            </w:r>
          </w:p>
        </w:tc>
        <w:tc>
          <w:tcPr>
            <w:tcW w:w="1540" w:type="dxa"/>
            <w:tcBorders>
              <w:top w:val="single" w:color="auto" w:sz="4" w:space="0"/>
              <w:bottom w:val="single" w:color="auto" w:sz="4" w:space="0"/>
              <w:right w:val="single" w:color="auto" w:sz="8" w:space="0"/>
            </w:tcBorders>
            <w:vAlign w:val="center"/>
          </w:tcPr>
          <w:p>
            <w:pPr>
              <w:keepNext w:val="0"/>
              <w:keepLines w:val="0"/>
              <w:widowControl/>
              <w:suppressLineNumbers w:val="0"/>
              <w:spacing w:before="0" w:beforeAutospacing="0" w:after="0" w:afterAutospacing="0" w:line="240" w:lineRule="exact"/>
              <w:ind w:left="0" w:right="0"/>
              <w:jc w:val="center"/>
              <w:rPr>
                <w:rFonts w:hint="default"/>
                <w:kern w:val="2"/>
                <w:sz w:val="20"/>
                <w:szCs w:val="20"/>
              </w:rPr>
            </w:pPr>
            <w:r>
              <w:rPr>
                <w:rFonts w:hint="default" w:ascii="宋体" w:hAnsi="宋体" w:eastAsia="宋体" w:cs="宋体"/>
                <w:kern w:val="2"/>
                <w:sz w:val="21"/>
                <w:szCs w:val="21"/>
              </w:rPr>
              <w:t>分包</w:t>
            </w:r>
          </w:p>
        </w:tc>
        <w:tc>
          <w:tcPr>
            <w:tcW w:w="7054" w:type="dxa"/>
            <w:gridSpan w:val="3"/>
            <w:tcBorders>
              <w:top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32" w:lineRule="exact"/>
              <w:ind w:left="100" w:right="0"/>
              <w:jc w:val="both"/>
              <w:rPr>
                <w:rFonts w:hint="default" w:ascii="宋体" w:hAnsi="宋体" w:eastAsia="宋体" w:cs="宋体"/>
                <w:kern w:val="2"/>
                <w:sz w:val="21"/>
                <w:szCs w:val="21"/>
              </w:rPr>
            </w:pPr>
            <w:r>
              <w:rPr>
                <w:rFonts w:hint="default" w:ascii="宋体" w:hAnsi="宋体" w:eastAsia="宋体" w:cs="宋体"/>
                <w:kern w:val="2"/>
                <w:sz w:val="21"/>
                <w:szCs w:val="21"/>
              </w:rPr>
              <w:sym w:font="Wingdings" w:char="00FE"/>
            </w:r>
            <w:r>
              <w:rPr>
                <w:rFonts w:hint="default" w:ascii="宋体" w:hAnsi="宋体" w:eastAsia="宋体" w:cs="宋体"/>
                <w:kern w:val="2"/>
                <w:sz w:val="21"/>
                <w:szCs w:val="21"/>
              </w:rPr>
              <w:t>不允许</w:t>
            </w:r>
          </w:p>
          <w:p>
            <w:pPr>
              <w:keepNext w:val="0"/>
              <w:keepLines w:val="0"/>
              <w:widowControl/>
              <w:suppressLineNumbers w:val="0"/>
              <w:spacing w:before="0" w:beforeAutospacing="0" w:after="0" w:afterAutospacing="0"/>
              <w:ind w:left="100" w:right="0"/>
              <w:jc w:val="both"/>
              <w:rPr>
                <w:rFonts w:hint="default" w:ascii="宋体" w:hAnsi="宋体" w:eastAsia="宋体" w:cs="宋体"/>
                <w:kern w:val="2"/>
                <w:sz w:val="21"/>
                <w:szCs w:val="21"/>
              </w:rPr>
            </w:pPr>
            <w:r>
              <w:rPr>
                <w:rFonts w:hint="default" w:ascii="宋体" w:hAnsi="宋体" w:eastAsia="宋体" w:cs="宋体"/>
                <w:kern w:val="2"/>
                <w:sz w:val="21"/>
                <w:szCs w:val="21"/>
              </w:rPr>
              <w:sym w:font="Wingdings" w:char="00A8"/>
            </w:r>
            <w:r>
              <w:rPr>
                <w:rFonts w:hint="default" w:ascii="宋体" w:hAnsi="宋体" w:eastAsia="宋体" w:cs="宋体"/>
                <w:kern w:val="2"/>
                <w:sz w:val="21"/>
                <w:szCs w:val="21"/>
              </w:rPr>
              <w:t>允许，分包内容要求：承包人不得将工程主体、关键性工作分包。工程</w:t>
            </w:r>
          </w:p>
          <w:p>
            <w:pPr>
              <w:keepNext w:val="0"/>
              <w:keepLines w:val="0"/>
              <w:widowControl/>
              <w:suppressLineNumbers w:val="0"/>
              <w:spacing w:before="0" w:beforeAutospacing="0" w:after="0" w:afterAutospacing="0"/>
              <w:ind w:left="100" w:right="0"/>
              <w:jc w:val="both"/>
              <w:rPr>
                <w:rFonts w:hint="default" w:ascii="宋体" w:hAnsi="宋体" w:eastAsia="宋体" w:cs="宋体"/>
                <w:kern w:val="2"/>
                <w:sz w:val="21"/>
                <w:szCs w:val="21"/>
              </w:rPr>
            </w:pPr>
            <w:r>
              <w:rPr>
                <w:rFonts w:hint="default" w:ascii="宋体" w:hAnsi="宋体" w:eastAsia="宋体" w:cs="宋体"/>
                <w:kern w:val="2"/>
                <w:sz w:val="21"/>
                <w:szCs w:val="21"/>
              </w:rPr>
              <w:t>的其他部分或工作如需分包，须经发包人同意。</w:t>
            </w:r>
          </w:p>
          <w:p>
            <w:pPr>
              <w:keepNext w:val="0"/>
              <w:keepLines w:val="0"/>
              <w:widowControl/>
              <w:suppressLineNumbers w:val="0"/>
              <w:spacing w:before="0" w:beforeAutospacing="0" w:after="0" w:afterAutospacing="0"/>
              <w:ind w:left="100" w:right="0"/>
              <w:jc w:val="both"/>
              <w:rPr>
                <w:rFonts w:hint="default" w:ascii="宋体" w:hAnsi="宋体" w:eastAsia="宋体" w:cs="宋体"/>
                <w:kern w:val="2"/>
                <w:sz w:val="21"/>
                <w:szCs w:val="21"/>
              </w:rPr>
            </w:pPr>
            <w:r>
              <w:rPr>
                <w:rFonts w:hint="default" w:ascii="宋体" w:hAnsi="宋体" w:eastAsia="宋体" w:cs="宋体"/>
                <w:kern w:val="2"/>
                <w:sz w:val="21"/>
                <w:szCs w:val="21"/>
              </w:rPr>
              <w:t>接受分包的第三人资质要求：分包人的资格能力应与其分包工程的标准和</w:t>
            </w:r>
          </w:p>
          <w:p>
            <w:pPr>
              <w:keepNext w:val="0"/>
              <w:keepLines w:val="0"/>
              <w:widowControl/>
              <w:suppressLineNumbers w:val="0"/>
              <w:spacing w:before="0" w:beforeAutospacing="0" w:after="0" w:afterAutospacing="0" w:line="240" w:lineRule="exact"/>
              <w:ind w:left="100" w:right="0"/>
              <w:jc w:val="both"/>
              <w:rPr>
                <w:rFonts w:hint="default"/>
                <w:kern w:val="2"/>
                <w:sz w:val="20"/>
                <w:szCs w:val="20"/>
              </w:rPr>
            </w:pPr>
            <w:r>
              <w:rPr>
                <w:rFonts w:hint="default" w:ascii="宋体" w:hAnsi="宋体" w:eastAsia="宋体" w:cs="宋体"/>
                <w:kern w:val="2"/>
                <w:sz w:val="21"/>
                <w:szCs w:val="21"/>
              </w:rPr>
              <w:t>规模相适应。</w:t>
            </w:r>
          </w:p>
        </w:tc>
      </w:tr>
      <w:tr>
        <w:tblPrEx>
          <w:tblCellMar>
            <w:top w:w="0" w:type="dxa"/>
            <w:left w:w="0" w:type="dxa"/>
            <w:bottom w:w="0" w:type="dxa"/>
            <w:right w:w="0" w:type="dxa"/>
          </w:tblCellMar>
        </w:tblPrEx>
        <w:trPr>
          <w:trHeight w:val="308" w:hRule="atLeast"/>
        </w:trPr>
        <w:tc>
          <w:tcPr>
            <w:tcW w:w="1040" w:type="dxa"/>
            <w:tcBorders>
              <w:top w:val="single" w:color="auto" w:sz="4" w:space="0"/>
              <w:left w:val="single" w:color="auto" w:sz="4" w:space="0"/>
              <w:bottom w:val="single" w:color="auto" w:sz="4" w:space="0"/>
              <w:right w:val="single" w:color="auto" w:sz="4" w:space="0"/>
            </w:tcBorders>
            <w:vAlign w:val="bottom"/>
          </w:tcPr>
          <w:p>
            <w:pPr>
              <w:keepNext w:val="0"/>
              <w:keepLines w:val="0"/>
              <w:widowControl/>
              <w:suppressLineNumbers w:val="0"/>
              <w:spacing w:before="0" w:beforeAutospacing="0" w:after="0" w:afterAutospacing="0" w:line="240" w:lineRule="exact"/>
              <w:ind w:left="100" w:right="0"/>
              <w:jc w:val="center"/>
              <w:rPr>
                <w:rFonts w:hint="default" w:ascii="宋体" w:hAnsi="宋体" w:eastAsia="宋体" w:cs="宋体"/>
                <w:kern w:val="2"/>
                <w:sz w:val="21"/>
                <w:szCs w:val="21"/>
              </w:rPr>
            </w:pPr>
            <w:r>
              <w:rPr>
                <w:rFonts w:hint="default" w:ascii="宋体" w:hAnsi="宋体" w:eastAsia="宋体" w:cs="宋体"/>
                <w:kern w:val="2"/>
                <w:sz w:val="21"/>
                <w:szCs w:val="21"/>
              </w:rPr>
              <w:t>1.12</w:t>
            </w:r>
          </w:p>
        </w:tc>
        <w:tc>
          <w:tcPr>
            <w:tcW w:w="1540" w:type="dxa"/>
            <w:tcBorders>
              <w:top w:val="single" w:color="auto" w:sz="4" w:space="0"/>
              <w:left w:val="single" w:color="auto" w:sz="4" w:space="0"/>
              <w:bottom w:val="single" w:color="auto" w:sz="4" w:space="0"/>
              <w:right w:val="single" w:color="auto" w:sz="4" w:space="0"/>
            </w:tcBorders>
            <w:vAlign w:val="bottom"/>
          </w:tcPr>
          <w:p>
            <w:pPr>
              <w:keepNext w:val="0"/>
              <w:keepLines w:val="0"/>
              <w:widowControl/>
              <w:suppressLineNumbers w:val="0"/>
              <w:spacing w:before="0" w:beforeAutospacing="0" w:after="0" w:afterAutospacing="0" w:line="240" w:lineRule="exact"/>
              <w:ind w:left="100" w:right="0"/>
              <w:jc w:val="center"/>
              <w:rPr>
                <w:rFonts w:hint="default" w:ascii="宋体" w:hAnsi="宋体" w:eastAsia="宋体" w:cs="宋体"/>
                <w:kern w:val="2"/>
                <w:sz w:val="21"/>
                <w:szCs w:val="21"/>
              </w:rPr>
            </w:pPr>
            <w:r>
              <w:rPr>
                <w:rFonts w:hint="default" w:ascii="宋体" w:hAnsi="宋体" w:eastAsia="宋体" w:cs="宋体"/>
                <w:kern w:val="2"/>
                <w:sz w:val="21"/>
                <w:szCs w:val="21"/>
              </w:rPr>
              <w:t>偏离</w:t>
            </w:r>
          </w:p>
        </w:tc>
        <w:tc>
          <w:tcPr>
            <w:tcW w:w="7054" w:type="dxa"/>
            <w:gridSpan w:val="3"/>
            <w:tcBorders>
              <w:top w:val="single" w:color="auto" w:sz="4" w:space="0"/>
              <w:left w:val="single" w:color="auto" w:sz="4" w:space="0"/>
              <w:bottom w:val="single" w:color="auto" w:sz="8" w:space="0"/>
              <w:right w:val="single" w:color="auto" w:sz="4" w:space="0"/>
            </w:tcBorders>
            <w:vAlign w:val="bottom"/>
          </w:tcPr>
          <w:p>
            <w:pPr>
              <w:keepNext w:val="0"/>
              <w:keepLines w:val="0"/>
              <w:widowControl/>
              <w:suppressLineNumbers w:val="0"/>
              <w:spacing w:before="0" w:beforeAutospacing="0" w:after="0" w:afterAutospacing="0" w:line="238" w:lineRule="exact"/>
              <w:ind w:left="100" w:right="0"/>
              <w:rPr>
                <w:rFonts w:hint="default"/>
                <w:kern w:val="2"/>
                <w:sz w:val="20"/>
                <w:szCs w:val="20"/>
              </w:rPr>
            </w:pPr>
            <w:r>
              <w:rPr>
                <w:rFonts w:hint="default" w:ascii="宋体" w:hAnsi="宋体" w:eastAsia="宋体" w:cs="宋体"/>
                <w:kern w:val="2"/>
                <w:sz w:val="21"/>
                <w:szCs w:val="21"/>
              </w:rPr>
              <w:t>不允许</w:t>
            </w:r>
          </w:p>
        </w:tc>
      </w:tr>
      <w:tr>
        <w:tblPrEx>
          <w:tblCellMar>
            <w:top w:w="0" w:type="dxa"/>
            <w:left w:w="0" w:type="dxa"/>
            <w:bottom w:w="0" w:type="dxa"/>
            <w:right w:w="0" w:type="dxa"/>
          </w:tblCellMar>
        </w:tblPrEx>
        <w:trPr>
          <w:trHeight w:val="1045" w:hRule="atLeast"/>
        </w:trPr>
        <w:tc>
          <w:tcPr>
            <w:tcW w:w="10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100" w:right="0"/>
              <w:jc w:val="center"/>
              <w:rPr>
                <w:rFonts w:hint="default" w:ascii="宋体" w:hAnsi="宋体" w:eastAsia="宋体" w:cs="宋体"/>
                <w:kern w:val="2"/>
                <w:sz w:val="21"/>
                <w:szCs w:val="21"/>
              </w:rPr>
            </w:pPr>
            <w:r>
              <w:rPr>
                <w:rFonts w:hint="default" w:ascii="宋体" w:hAnsi="宋体" w:eastAsia="宋体" w:cs="宋体"/>
                <w:kern w:val="2"/>
                <w:sz w:val="21"/>
                <w:szCs w:val="21"/>
              </w:rPr>
              <w:t>2.1</w:t>
            </w:r>
          </w:p>
        </w:tc>
        <w:tc>
          <w:tcPr>
            <w:tcW w:w="15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firstLine="210" w:firstLineChars="100"/>
              <w:jc w:val="both"/>
              <w:rPr>
                <w:rFonts w:hint="default" w:ascii="宋体" w:hAnsi="宋体" w:eastAsia="宋体" w:cs="宋体"/>
                <w:kern w:val="2"/>
                <w:sz w:val="21"/>
                <w:szCs w:val="21"/>
              </w:rPr>
            </w:pPr>
            <w:r>
              <w:rPr>
                <w:rFonts w:hint="default" w:ascii="宋体" w:hAnsi="宋体" w:eastAsia="宋体" w:cs="宋体"/>
                <w:kern w:val="2"/>
                <w:sz w:val="21"/>
                <w:szCs w:val="21"/>
              </w:rPr>
              <w:t>构成招标文件</w:t>
            </w:r>
          </w:p>
          <w:p>
            <w:pPr>
              <w:keepNext w:val="0"/>
              <w:keepLines w:val="0"/>
              <w:widowControl/>
              <w:suppressLineNumbers w:val="0"/>
              <w:spacing w:before="0" w:beforeAutospacing="0" w:after="0" w:afterAutospacing="0" w:line="240" w:lineRule="exact"/>
              <w:ind w:left="100" w:right="0"/>
              <w:jc w:val="center"/>
              <w:rPr>
                <w:rFonts w:hint="default" w:ascii="宋体" w:hAnsi="宋体" w:eastAsia="宋体" w:cs="宋体"/>
                <w:kern w:val="2"/>
                <w:sz w:val="21"/>
                <w:szCs w:val="21"/>
              </w:rPr>
            </w:pPr>
            <w:r>
              <w:rPr>
                <w:rFonts w:hint="default" w:ascii="宋体" w:hAnsi="宋体" w:eastAsia="宋体" w:cs="宋体"/>
                <w:kern w:val="2"/>
                <w:sz w:val="21"/>
                <w:szCs w:val="21"/>
              </w:rPr>
              <w:t>的其他材料</w:t>
            </w:r>
          </w:p>
        </w:tc>
        <w:tc>
          <w:tcPr>
            <w:tcW w:w="7054" w:type="dxa"/>
            <w:gridSpan w:val="3"/>
            <w:tcBorders>
              <w:left w:val="single" w:color="auto" w:sz="4" w:space="0"/>
              <w:bottom w:val="single" w:color="auto" w:sz="4" w:space="0"/>
              <w:right w:val="single" w:color="auto" w:sz="4" w:space="0"/>
            </w:tcBorders>
            <w:vAlign w:val="bottom"/>
          </w:tcPr>
          <w:p>
            <w:pPr>
              <w:keepNext w:val="0"/>
              <w:keepLines w:val="0"/>
              <w:widowControl/>
              <w:suppressLineNumbers w:val="0"/>
              <w:spacing w:before="0" w:beforeAutospacing="0" w:after="0" w:afterAutospacing="0"/>
              <w:ind w:left="100" w:right="0"/>
              <w:jc w:val="both"/>
              <w:rPr>
                <w:rFonts w:hint="default" w:ascii="宋体" w:hAnsi="宋体" w:eastAsia="宋体" w:cs="宋体"/>
                <w:kern w:val="2"/>
                <w:sz w:val="21"/>
                <w:szCs w:val="21"/>
              </w:rPr>
            </w:pPr>
            <w:r>
              <w:rPr>
                <w:rFonts w:hint="default" w:ascii="宋体" w:hAnsi="宋体" w:eastAsia="宋体" w:cs="宋体"/>
                <w:kern w:val="2"/>
                <w:sz w:val="21"/>
                <w:szCs w:val="21"/>
              </w:rPr>
              <w:t>其他材料：</w:t>
            </w:r>
          </w:p>
          <w:p>
            <w:pPr>
              <w:keepNext w:val="0"/>
              <w:keepLines w:val="0"/>
              <w:widowControl/>
              <w:suppressLineNumbers w:val="0"/>
              <w:spacing w:before="0" w:beforeAutospacing="0" w:after="0" w:afterAutospacing="0"/>
              <w:ind w:left="100" w:right="0"/>
              <w:jc w:val="both"/>
              <w:rPr>
                <w:rFonts w:hint="default" w:ascii="宋体" w:hAnsi="宋体" w:eastAsia="宋体" w:cs="宋体"/>
                <w:kern w:val="2"/>
                <w:sz w:val="21"/>
                <w:szCs w:val="21"/>
              </w:rPr>
            </w:pPr>
            <w:r>
              <w:rPr>
                <w:rFonts w:hint="default" w:ascii="宋体" w:hAnsi="宋体" w:eastAsia="宋体" w:cs="宋体"/>
                <w:kern w:val="2"/>
                <w:sz w:val="21"/>
                <w:szCs w:val="21"/>
              </w:rPr>
              <w:t>1）电子招标文件（含工程量清单）及投标工具安装程序（三门投标编制4.0.2.8 版本）；</w:t>
            </w:r>
          </w:p>
          <w:p>
            <w:pPr>
              <w:keepNext w:val="0"/>
              <w:keepLines w:val="0"/>
              <w:widowControl/>
              <w:suppressLineNumbers w:val="0"/>
              <w:spacing w:before="0" w:beforeAutospacing="0" w:after="0" w:afterAutospacing="0"/>
              <w:ind w:left="100" w:right="0"/>
              <w:jc w:val="both"/>
              <w:rPr>
                <w:rFonts w:hint="default"/>
                <w:kern w:val="2"/>
              </w:rPr>
            </w:pPr>
            <w:r>
              <w:rPr>
                <w:rFonts w:hint="default" w:ascii="宋体" w:hAnsi="宋体" w:eastAsia="宋体" w:cs="宋体"/>
                <w:kern w:val="2"/>
                <w:sz w:val="21"/>
                <w:szCs w:val="21"/>
              </w:rPr>
              <w:t>2）施工图纸电子文档；</w:t>
            </w:r>
          </w:p>
        </w:tc>
      </w:tr>
      <w:tr>
        <w:tblPrEx>
          <w:tblCellMar>
            <w:top w:w="0" w:type="dxa"/>
            <w:left w:w="0" w:type="dxa"/>
            <w:bottom w:w="0" w:type="dxa"/>
            <w:right w:w="0" w:type="dxa"/>
          </w:tblCellMar>
        </w:tblPrEx>
        <w:trPr>
          <w:trHeight w:val="732" w:hRule="atLeast"/>
        </w:trPr>
        <w:tc>
          <w:tcPr>
            <w:tcW w:w="1040"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100" w:right="0"/>
              <w:jc w:val="center"/>
              <w:rPr>
                <w:rFonts w:hint="default" w:ascii="宋体" w:hAnsi="宋体" w:eastAsia="宋体" w:cs="宋体"/>
                <w:kern w:val="2"/>
                <w:sz w:val="21"/>
                <w:szCs w:val="21"/>
                <w:lang w:val="en-US" w:eastAsia="zh-CN"/>
              </w:rPr>
            </w:pPr>
            <w:r>
              <w:rPr>
                <w:rFonts w:hint="eastAsia" w:ascii="宋体" w:hAnsi="宋体" w:eastAsia="宋体" w:cs="宋体"/>
                <w:kern w:val="2"/>
                <w:sz w:val="21"/>
                <w:szCs w:val="21"/>
                <w:lang w:val="en-US" w:eastAsia="zh-CN"/>
              </w:rPr>
              <w:t>2.2.1</w:t>
            </w:r>
          </w:p>
        </w:tc>
        <w:tc>
          <w:tcPr>
            <w:tcW w:w="1540" w:type="dxa"/>
            <w:tcBorders>
              <w:top w:val="single" w:color="auto" w:sz="4" w:space="0"/>
              <w:left w:val="single" w:color="auto" w:sz="4" w:space="0"/>
              <w:bottom w:val="single" w:color="auto" w:sz="4" w:space="0"/>
              <w:right w:val="single" w:color="auto" w:sz="4" w:space="0"/>
            </w:tcBorders>
            <w:vAlign w:val="center"/>
          </w:tcPr>
          <w:p>
            <w:pPr>
              <w:pStyle w:val="30"/>
              <w:keepNext w:val="0"/>
              <w:keepLines w:val="0"/>
              <w:widowControl/>
              <w:suppressLineNumbers w:val="0"/>
              <w:kinsoku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rPr>
              <w:t>投标人要求</w:t>
            </w:r>
          </w:p>
          <w:p>
            <w:pPr>
              <w:pStyle w:val="30"/>
              <w:keepNext w:val="0"/>
              <w:keepLines w:val="0"/>
              <w:widowControl/>
              <w:suppressLineNumbers w:val="0"/>
              <w:kinsoku w:val="0"/>
              <w:spacing w:before="0" w:beforeAutospacing="0" w:after="0" w:afterAutospacing="0"/>
              <w:ind w:left="0" w:right="0"/>
              <w:jc w:val="center"/>
              <w:rPr>
                <w:rFonts w:hint="default" w:ascii="宋体" w:hAnsi="宋体" w:eastAsia="宋体" w:cs="宋体"/>
                <w:kern w:val="2"/>
                <w:sz w:val="21"/>
                <w:szCs w:val="21"/>
              </w:rPr>
            </w:pPr>
            <w:r>
              <w:rPr>
                <w:rFonts w:hint="eastAsia" w:ascii="宋体" w:hAnsi="宋体" w:eastAsia="宋体" w:cs="宋体"/>
                <w:kern w:val="2"/>
                <w:sz w:val="21"/>
                <w:szCs w:val="21"/>
              </w:rPr>
              <w:t>澄清招标文件</w:t>
            </w:r>
          </w:p>
        </w:tc>
        <w:tc>
          <w:tcPr>
            <w:tcW w:w="7054"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val="0"/>
              <w:autoSpaceDN w:val="0"/>
              <w:bidi w:val="0"/>
              <w:adjustRightInd w:val="0"/>
              <w:snapToGrid w:val="0"/>
              <w:spacing w:before="0" w:beforeAutospacing="0" w:after="0" w:afterAutospacing="0" w:line="288" w:lineRule="auto"/>
              <w:ind w:left="0" w:right="0"/>
              <w:textAlignment w:val="auto"/>
              <w:rPr>
                <w:rFonts w:hint="eastAsia" w:ascii="宋体" w:hAnsi="宋体" w:eastAsia="宋体" w:cs="宋体"/>
                <w:i w:val="0"/>
                <w:iCs w:val="0"/>
                <w:kern w:val="2"/>
                <w:sz w:val="21"/>
                <w:szCs w:val="21"/>
              </w:rPr>
            </w:pPr>
            <w:r>
              <w:rPr>
                <w:rFonts w:hint="eastAsia" w:ascii="宋体" w:hAnsi="宋体" w:eastAsia="宋体" w:cs="宋体"/>
                <w:i w:val="0"/>
                <w:iCs w:val="0"/>
                <w:kern w:val="2"/>
                <w:sz w:val="21"/>
                <w:szCs w:val="21"/>
              </w:rPr>
              <w:t>提交方式:</w:t>
            </w:r>
          </w:p>
          <w:p>
            <w:pPr>
              <w:keepNext w:val="0"/>
              <w:keepLines w:val="0"/>
              <w:pageBreakBefore w:val="0"/>
              <w:widowControl w:val="0"/>
              <w:suppressLineNumbers w:val="0"/>
              <w:kinsoku/>
              <w:wordWrap/>
              <w:overflowPunct/>
              <w:topLinePunct w:val="0"/>
              <w:autoSpaceDE w:val="0"/>
              <w:autoSpaceDN w:val="0"/>
              <w:bidi w:val="0"/>
              <w:adjustRightInd w:val="0"/>
              <w:snapToGrid w:val="0"/>
              <w:spacing w:before="0" w:beforeAutospacing="0" w:after="0" w:afterAutospacing="0" w:line="288" w:lineRule="auto"/>
              <w:ind w:left="0" w:right="0"/>
              <w:textAlignment w:val="auto"/>
              <w:rPr>
                <w:rFonts w:hint="eastAsia" w:ascii="宋体" w:hAnsi="宋体" w:eastAsia="宋体" w:cs="宋体"/>
                <w:i w:val="0"/>
                <w:iCs w:val="0"/>
                <w:kern w:val="2"/>
                <w:sz w:val="21"/>
                <w:szCs w:val="21"/>
                <w:u w:val="single"/>
              </w:rPr>
            </w:pPr>
            <w:r>
              <w:rPr>
                <w:rFonts w:hint="eastAsia" w:ascii="宋体" w:hAnsi="宋体" w:eastAsia="宋体" w:cs="宋体"/>
                <w:i w:val="0"/>
                <w:iCs w:val="0"/>
                <w:kern w:val="2"/>
                <w:sz w:val="21"/>
                <w:szCs w:val="21"/>
                <w:u w:val="single"/>
              </w:rPr>
              <w:t xml:space="preserve">http://www.sanmen.gov.cn/col/col1229610743/index.html </w:t>
            </w:r>
          </w:p>
          <w:p>
            <w:pPr>
              <w:keepNext w:val="0"/>
              <w:keepLines w:val="0"/>
              <w:pageBreakBefore w:val="0"/>
              <w:widowControl/>
              <w:suppressLineNumbers w:val="0"/>
              <w:wordWrap/>
              <w:overflowPunct/>
              <w:bidi w:val="0"/>
              <w:snapToGrid w:val="0"/>
              <w:spacing w:before="0" w:beforeAutospacing="0" w:after="0" w:afterAutospacing="0" w:line="288" w:lineRule="auto"/>
              <w:ind w:left="0" w:right="0"/>
              <w:textAlignment w:val="auto"/>
              <w:rPr>
                <w:rFonts w:hint="default" w:ascii="宋体" w:hAnsi="宋体" w:eastAsia="宋体" w:cs="宋体"/>
                <w:kern w:val="2"/>
                <w:sz w:val="21"/>
                <w:szCs w:val="21"/>
              </w:rPr>
            </w:pPr>
            <w:r>
              <w:rPr>
                <w:rFonts w:hint="eastAsia" w:ascii="宋体" w:hAnsi="宋体" w:eastAsia="宋体" w:cs="宋体"/>
                <w:i w:val="0"/>
                <w:iCs w:val="0"/>
                <w:kern w:val="2"/>
                <w:sz w:val="21"/>
                <w:szCs w:val="21"/>
              </w:rPr>
              <w:t>联系方式：</w:t>
            </w:r>
            <w:r>
              <w:rPr>
                <w:rFonts w:hint="eastAsia" w:ascii="宋体" w:hAnsi="宋体" w:eastAsia="宋体" w:cs="宋体"/>
                <w:i w:val="0"/>
                <w:iCs w:val="0"/>
                <w:kern w:val="2"/>
                <w:sz w:val="21"/>
                <w:szCs w:val="21"/>
                <w:u w:val="single"/>
              </w:rPr>
              <w:t xml:space="preserve"> </w:t>
            </w:r>
            <w:r>
              <w:rPr>
                <w:rFonts w:hint="eastAsia" w:ascii="宋体" w:hAnsi="宋体" w:eastAsia="宋体" w:cs="宋体"/>
                <w:i w:val="0"/>
                <w:iCs w:val="0"/>
                <w:kern w:val="2"/>
                <w:sz w:val="21"/>
                <w:szCs w:val="21"/>
                <w:u w:val="single"/>
                <w:lang w:val="en-US" w:eastAsia="zh-CN"/>
              </w:rPr>
              <w:t>邵珉浩</w:t>
            </w:r>
            <w:r>
              <w:rPr>
                <w:rFonts w:hint="eastAsia" w:ascii="宋体" w:hAnsi="宋体" w:eastAsia="宋体" w:cs="宋体"/>
                <w:i w:val="0"/>
                <w:iCs w:val="0"/>
                <w:kern w:val="2"/>
                <w:sz w:val="21"/>
                <w:szCs w:val="21"/>
                <w:u w:val="single"/>
              </w:rPr>
              <w:t xml:space="preserve">  </w:t>
            </w:r>
            <w:r>
              <w:rPr>
                <w:rFonts w:hint="eastAsia" w:ascii="宋体" w:hAnsi="宋体" w:eastAsia="宋体" w:cs="宋体"/>
                <w:i w:val="0"/>
                <w:iCs w:val="0"/>
                <w:kern w:val="2"/>
                <w:sz w:val="21"/>
                <w:szCs w:val="21"/>
              </w:rPr>
              <w:t>联系人：</w:t>
            </w:r>
            <w:r>
              <w:rPr>
                <w:rFonts w:hint="eastAsia" w:ascii="宋体" w:hAnsi="宋体" w:eastAsia="宋体" w:cs="宋体"/>
                <w:i w:val="0"/>
                <w:iCs w:val="0"/>
                <w:kern w:val="2"/>
                <w:sz w:val="21"/>
                <w:szCs w:val="21"/>
                <w:u w:val="single"/>
                <w:lang w:val="en-US" w:eastAsia="zh-CN"/>
              </w:rPr>
              <w:t>15267621162/</w:t>
            </w:r>
            <w:r>
              <w:rPr>
                <w:rFonts w:hint="eastAsia" w:ascii="宋体" w:hAnsi="宋体" w:eastAsia="宋体" w:cs="宋体"/>
                <w:i w:val="0"/>
                <w:iCs w:val="0"/>
                <w:kern w:val="2"/>
                <w:sz w:val="21"/>
                <w:szCs w:val="21"/>
                <w:u w:val="single"/>
              </w:rPr>
              <w:t>0576-</w:t>
            </w:r>
            <w:r>
              <w:rPr>
                <w:rFonts w:hint="eastAsia" w:ascii="宋体" w:hAnsi="宋体" w:eastAsia="宋体" w:cs="宋体"/>
                <w:i w:val="0"/>
                <w:iCs w:val="0"/>
                <w:kern w:val="2"/>
                <w:sz w:val="21"/>
                <w:szCs w:val="21"/>
                <w:u w:val="single"/>
                <w:lang w:val="en-US" w:eastAsia="zh-CN"/>
              </w:rPr>
              <w:t>89305502</w:t>
            </w:r>
            <w:r>
              <w:rPr>
                <w:rFonts w:hint="eastAsia" w:ascii="宋体" w:hAnsi="宋体" w:eastAsia="宋体" w:cs="宋体"/>
                <w:i w:val="0"/>
                <w:iCs w:val="0"/>
                <w:kern w:val="2"/>
                <w:sz w:val="21"/>
                <w:szCs w:val="21"/>
                <w:u w:val="single"/>
              </w:rPr>
              <w:t xml:space="preserve">  </w:t>
            </w:r>
          </w:p>
        </w:tc>
      </w:tr>
      <w:tr>
        <w:tblPrEx>
          <w:tblCellMar>
            <w:top w:w="0" w:type="dxa"/>
            <w:left w:w="0" w:type="dxa"/>
            <w:bottom w:w="0" w:type="dxa"/>
            <w:right w:w="0" w:type="dxa"/>
          </w:tblCellMar>
        </w:tblPrEx>
        <w:trPr>
          <w:trHeight w:val="715" w:hRule="atLeast"/>
        </w:trPr>
        <w:tc>
          <w:tcPr>
            <w:tcW w:w="104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100" w:right="0"/>
              <w:jc w:val="center"/>
              <w:rPr>
                <w:rFonts w:hint="default" w:ascii="宋体" w:hAnsi="宋体" w:eastAsia="宋体" w:cs="宋体"/>
                <w:kern w:val="2"/>
                <w:sz w:val="21"/>
                <w:szCs w:val="21"/>
              </w:rPr>
            </w:pPr>
          </w:p>
        </w:tc>
        <w:tc>
          <w:tcPr>
            <w:tcW w:w="1540" w:type="dxa"/>
            <w:tcBorders>
              <w:top w:val="single" w:color="auto" w:sz="4" w:space="0"/>
              <w:left w:val="single" w:color="auto" w:sz="4" w:space="0"/>
              <w:bottom w:val="single" w:color="auto" w:sz="4" w:space="0"/>
              <w:right w:val="single" w:color="auto" w:sz="4" w:space="0"/>
            </w:tcBorders>
            <w:vAlign w:val="center"/>
          </w:tcPr>
          <w:p>
            <w:pPr>
              <w:pStyle w:val="30"/>
              <w:keepNext w:val="0"/>
              <w:keepLines w:val="0"/>
              <w:widowControl/>
              <w:suppressLineNumbers w:val="0"/>
              <w:kinsoku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rPr>
              <w:t>招标文件澄清</w:t>
            </w:r>
          </w:p>
          <w:p>
            <w:pPr>
              <w:pStyle w:val="30"/>
              <w:keepNext w:val="0"/>
              <w:keepLines w:val="0"/>
              <w:widowControl/>
              <w:suppressLineNumbers w:val="0"/>
              <w:kinsoku w:val="0"/>
              <w:spacing w:before="0" w:beforeAutospacing="0" w:after="0" w:afterAutospacing="0"/>
              <w:ind w:left="0" w:right="0"/>
              <w:jc w:val="center"/>
              <w:rPr>
                <w:rFonts w:hint="default" w:ascii="宋体" w:hAnsi="宋体" w:eastAsia="宋体" w:cs="宋体"/>
                <w:kern w:val="2"/>
                <w:sz w:val="21"/>
                <w:szCs w:val="21"/>
              </w:rPr>
            </w:pPr>
            <w:r>
              <w:rPr>
                <w:rFonts w:hint="eastAsia" w:ascii="宋体" w:hAnsi="宋体" w:eastAsia="宋体" w:cs="宋体"/>
                <w:kern w:val="2"/>
                <w:sz w:val="21"/>
                <w:szCs w:val="21"/>
              </w:rPr>
              <w:t>发出的形式</w:t>
            </w:r>
          </w:p>
        </w:tc>
        <w:tc>
          <w:tcPr>
            <w:tcW w:w="7054"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wordWrap/>
              <w:overflowPunct/>
              <w:bidi w:val="0"/>
              <w:snapToGrid w:val="0"/>
              <w:spacing w:before="0" w:beforeAutospacing="0" w:after="0" w:afterAutospacing="0" w:line="288" w:lineRule="auto"/>
              <w:ind w:left="0" w:right="0"/>
              <w:jc w:val="both"/>
              <w:textAlignment w:val="auto"/>
              <w:rPr>
                <w:rFonts w:hint="eastAsia" w:ascii="宋体" w:hAnsi="宋体" w:eastAsia="宋体" w:cs="宋体"/>
                <w:i w:val="0"/>
                <w:iCs w:val="0"/>
                <w:kern w:val="2"/>
                <w:sz w:val="21"/>
                <w:szCs w:val="21"/>
              </w:rPr>
            </w:pPr>
            <w:r>
              <w:rPr>
                <w:rFonts w:hint="eastAsia" w:ascii="宋体" w:hAnsi="宋体" w:eastAsia="宋体" w:cs="宋体"/>
                <w:i w:val="0"/>
                <w:iCs w:val="0"/>
                <w:kern w:val="2"/>
                <w:sz w:val="21"/>
                <w:szCs w:val="21"/>
              </w:rPr>
              <w:t>招标人对投标人疑问作出统一的解答，并以招标补充文件的形式发出。</w:t>
            </w:r>
          </w:p>
          <w:p>
            <w:pPr>
              <w:keepNext w:val="0"/>
              <w:keepLines w:val="0"/>
              <w:pageBreakBefore w:val="0"/>
              <w:widowControl/>
              <w:suppressLineNumbers w:val="0"/>
              <w:wordWrap/>
              <w:overflowPunct/>
              <w:bidi w:val="0"/>
              <w:snapToGrid w:val="0"/>
              <w:spacing w:before="0" w:beforeAutospacing="0" w:after="0" w:afterAutospacing="0" w:line="288" w:lineRule="auto"/>
              <w:ind w:left="0" w:right="0"/>
              <w:jc w:val="both"/>
              <w:textAlignment w:val="auto"/>
              <w:rPr>
                <w:rFonts w:hint="default" w:ascii="宋体" w:hAnsi="宋体" w:eastAsia="宋体" w:cs="宋体"/>
                <w:kern w:val="2"/>
                <w:sz w:val="21"/>
                <w:szCs w:val="21"/>
              </w:rPr>
            </w:pPr>
            <w:r>
              <w:rPr>
                <w:rFonts w:hint="eastAsia" w:ascii="宋体" w:hAnsi="宋体" w:eastAsia="宋体" w:cs="宋体"/>
                <w:i w:val="0"/>
                <w:iCs w:val="0"/>
                <w:kern w:val="2"/>
                <w:sz w:val="21"/>
                <w:szCs w:val="21"/>
              </w:rPr>
              <w:t>在当地招投标交易平台上公开发布。在开标前，投标人须随时关注网站的最新答疑信息，自行下载。</w:t>
            </w:r>
          </w:p>
        </w:tc>
      </w:tr>
      <w:tr>
        <w:tblPrEx>
          <w:tblCellMar>
            <w:top w:w="0" w:type="dxa"/>
            <w:left w:w="0" w:type="dxa"/>
            <w:bottom w:w="0" w:type="dxa"/>
            <w:right w:w="0" w:type="dxa"/>
          </w:tblCellMar>
        </w:tblPrEx>
        <w:trPr>
          <w:trHeight w:val="945" w:hRule="atLeast"/>
        </w:trPr>
        <w:tc>
          <w:tcPr>
            <w:tcW w:w="104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100" w:right="0"/>
              <w:jc w:val="center"/>
              <w:rPr>
                <w:rFonts w:hint="default" w:ascii="宋体" w:hAnsi="宋体" w:eastAsia="宋体" w:cs="宋体"/>
                <w:kern w:val="2"/>
                <w:sz w:val="21"/>
                <w:szCs w:val="21"/>
              </w:rPr>
            </w:pPr>
          </w:p>
        </w:tc>
        <w:tc>
          <w:tcPr>
            <w:tcW w:w="1540" w:type="dxa"/>
            <w:tcBorders>
              <w:top w:val="single" w:color="auto" w:sz="4" w:space="0"/>
              <w:left w:val="single" w:color="auto" w:sz="4" w:space="0"/>
              <w:bottom w:val="single" w:color="auto" w:sz="4" w:space="0"/>
              <w:right w:val="single" w:color="auto" w:sz="4" w:space="0"/>
            </w:tcBorders>
            <w:vAlign w:val="center"/>
          </w:tcPr>
          <w:p>
            <w:pPr>
              <w:pStyle w:val="30"/>
              <w:keepNext w:val="0"/>
              <w:keepLines w:val="0"/>
              <w:widowControl/>
              <w:suppressLineNumbers w:val="0"/>
              <w:kinsoku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rPr>
              <w:t>投标人确认</w:t>
            </w:r>
          </w:p>
          <w:p>
            <w:pPr>
              <w:pStyle w:val="30"/>
              <w:keepNext w:val="0"/>
              <w:keepLines w:val="0"/>
              <w:widowControl/>
              <w:suppressLineNumbers w:val="0"/>
              <w:kinsoku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rPr>
              <w:t>收到招标文件</w:t>
            </w:r>
          </w:p>
          <w:p>
            <w:pPr>
              <w:pStyle w:val="30"/>
              <w:keepNext w:val="0"/>
              <w:keepLines w:val="0"/>
              <w:widowControl/>
              <w:suppressLineNumbers w:val="0"/>
              <w:kinsoku w:val="0"/>
              <w:spacing w:before="0" w:beforeAutospacing="0" w:after="0" w:afterAutospacing="0"/>
              <w:ind w:left="0" w:right="0"/>
              <w:jc w:val="center"/>
              <w:rPr>
                <w:rFonts w:hint="default" w:ascii="宋体" w:hAnsi="宋体" w:eastAsia="宋体" w:cs="宋体"/>
                <w:kern w:val="2"/>
                <w:sz w:val="21"/>
                <w:szCs w:val="21"/>
              </w:rPr>
            </w:pPr>
            <w:r>
              <w:rPr>
                <w:rFonts w:hint="eastAsia" w:ascii="宋体" w:hAnsi="宋体" w:eastAsia="宋体" w:cs="宋体"/>
                <w:kern w:val="2"/>
                <w:sz w:val="21"/>
                <w:szCs w:val="21"/>
              </w:rPr>
              <w:t>澄清</w:t>
            </w:r>
          </w:p>
        </w:tc>
        <w:tc>
          <w:tcPr>
            <w:tcW w:w="7054"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wordWrap/>
              <w:overflowPunct/>
              <w:bidi w:val="0"/>
              <w:snapToGrid w:val="0"/>
              <w:spacing w:before="0" w:beforeAutospacing="0" w:after="0" w:afterAutospacing="0" w:line="288" w:lineRule="auto"/>
              <w:ind w:left="0" w:right="0"/>
              <w:jc w:val="both"/>
              <w:textAlignment w:val="auto"/>
              <w:rPr>
                <w:rFonts w:hint="default" w:ascii="宋体" w:hAnsi="宋体" w:eastAsia="宋体" w:cs="宋体"/>
                <w:kern w:val="2"/>
                <w:sz w:val="21"/>
                <w:szCs w:val="21"/>
              </w:rPr>
            </w:pPr>
            <w:r>
              <w:rPr>
                <w:rFonts w:hint="eastAsia" w:ascii="宋体" w:hAnsi="宋体" w:eastAsia="宋体" w:cs="宋体"/>
                <w:i w:val="0"/>
                <w:iCs w:val="0"/>
                <w:kern w:val="2"/>
                <w:sz w:val="21"/>
                <w:szCs w:val="21"/>
              </w:rPr>
              <w:t>潜在投标人应自行关注当地招投标交易平台发布的补充文件信息，招标人不再逐一通知。投标人因自身贻误行为导致投标失败的，责任自负。</w:t>
            </w:r>
          </w:p>
        </w:tc>
      </w:tr>
      <w:tr>
        <w:tblPrEx>
          <w:tblCellMar>
            <w:top w:w="0" w:type="dxa"/>
            <w:left w:w="0" w:type="dxa"/>
            <w:bottom w:w="0" w:type="dxa"/>
            <w:right w:w="0" w:type="dxa"/>
          </w:tblCellMar>
        </w:tblPrEx>
        <w:trPr>
          <w:trHeight w:val="312" w:hRule="atLeast"/>
        </w:trPr>
        <w:tc>
          <w:tcPr>
            <w:tcW w:w="1040" w:type="dxa"/>
            <w:tcBorders>
              <w:top w:val="single" w:color="auto" w:sz="4" w:space="0"/>
              <w:left w:val="single" w:color="auto" w:sz="4" w:space="0"/>
              <w:bottom w:val="single" w:color="auto" w:sz="4" w:space="0"/>
              <w:right w:val="single" w:color="auto" w:sz="4" w:space="0"/>
            </w:tcBorders>
            <w:vAlign w:val="center"/>
          </w:tcPr>
          <w:p>
            <w:pPr>
              <w:pStyle w:val="30"/>
              <w:keepNext w:val="0"/>
              <w:keepLines w:val="0"/>
              <w:widowControl/>
              <w:suppressLineNumbers w:val="0"/>
              <w:kinsoku w:val="0"/>
              <w:spacing w:before="0" w:beforeAutospacing="0" w:after="0" w:afterAutospacing="0"/>
              <w:ind w:left="0" w:right="0"/>
              <w:jc w:val="center"/>
              <w:rPr>
                <w:rFonts w:hint="default" w:ascii="宋体" w:hAnsi="宋体" w:eastAsia="宋体" w:cs="宋体"/>
                <w:kern w:val="2"/>
                <w:sz w:val="21"/>
                <w:szCs w:val="21"/>
              </w:rPr>
            </w:pPr>
            <w:r>
              <w:rPr>
                <w:rFonts w:hint="eastAsia" w:ascii="宋体" w:hAnsi="宋体" w:eastAsia="宋体" w:cs="宋体"/>
                <w:kern w:val="2"/>
                <w:sz w:val="21"/>
                <w:szCs w:val="21"/>
              </w:rPr>
              <w:t>2.3.1</w:t>
            </w:r>
          </w:p>
        </w:tc>
        <w:tc>
          <w:tcPr>
            <w:tcW w:w="1540" w:type="dxa"/>
            <w:tcBorders>
              <w:top w:val="single" w:color="auto" w:sz="4" w:space="0"/>
              <w:left w:val="single" w:color="auto" w:sz="4" w:space="0"/>
              <w:bottom w:val="single" w:color="auto" w:sz="4" w:space="0"/>
              <w:right w:val="single" w:color="auto" w:sz="4" w:space="0"/>
            </w:tcBorders>
            <w:vAlign w:val="center"/>
          </w:tcPr>
          <w:p>
            <w:pPr>
              <w:pStyle w:val="30"/>
              <w:keepNext w:val="0"/>
              <w:keepLines w:val="0"/>
              <w:widowControl/>
              <w:suppressLineNumbers w:val="0"/>
              <w:kinsoku w:val="0"/>
              <w:spacing w:before="0" w:beforeAutospacing="0" w:after="0" w:afterAutospacing="0"/>
              <w:ind w:left="0" w:right="0"/>
              <w:jc w:val="center"/>
              <w:rPr>
                <w:rFonts w:hint="default" w:ascii="宋体" w:hAnsi="宋体" w:eastAsia="宋体" w:cs="宋体"/>
                <w:kern w:val="2"/>
                <w:sz w:val="21"/>
                <w:szCs w:val="21"/>
              </w:rPr>
            </w:pPr>
            <w:r>
              <w:rPr>
                <w:rFonts w:hint="eastAsia" w:ascii="宋体" w:hAnsi="宋体" w:eastAsia="宋体" w:cs="宋体"/>
                <w:kern w:val="2"/>
                <w:sz w:val="21"/>
                <w:szCs w:val="21"/>
              </w:rPr>
              <w:t>招标人修改文件发出的形式</w:t>
            </w:r>
          </w:p>
        </w:tc>
        <w:tc>
          <w:tcPr>
            <w:tcW w:w="7054"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wordWrap/>
              <w:overflowPunct/>
              <w:bidi w:val="0"/>
              <w:snapToGrid w:val="0"/>
              <w:spacing w:before="0" w:beforeAutospacing="0" w:after="0" w:afterAutospacing="0" w:line="288" w:lineRule="auto"/>
              <w:ind w:left="0" w:right="0"/>
              <w:textAlignment w:val="auto"/>
              <w:rPr>
                <w:rFonts w:hint="default"/>
                <w:kern w:val="2"/>
                <w:sz w:val="20"/>
                <w:szCs w:val="20"/>
              </w:rPr>
            </w:pPr>
            <w:r>
              <w:rPr>
                <w:rFonts w:hint="eastAsia" w:ascii="宋体" w:hAnsi="宋体" w:eastAsia="宋体" w:cs="宋体"/>
                <w:kern w:val="2"/>
                <w:sz w:val="21"/>
                <w:szCs w:val="21"/>
              </w:rPr>
              <w:t>同2.2.1</w:t>
            </w:r>
          </w:p>
        </w:tc>
      </w:tr>
      <w:tr>
        <w:tblPrEx>
          <w:tblCellMar>
            <w:top w:w="0" w:type="dxa"/>
            <w:left w:w="0" w:type="dxa"/>
            <w:bottom w:w="0" w:type="dxa"/>
            <w:right w:w="0" w:type="dxa"/>
          </w:tblCellMar>
        </w:tblPrEx>
        <w:trPr>
          <w:trHeight w:val="312" w:hRule="atLeast"/>
        </w:trPr>
        <w:tc>
          <w:tcPr>
            <w:tcW w:w="10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exact"/>
              <w:ind w:left="0" w:right="0" w:firstLine="420" w:firstLineChars="200"/>
              <w:jc w:val="both"/>
              <w:rPr>
                <w:rFonts w:hint="default" w:ascii="宋体" w:hAnsi="宋体" w:eastAsia="宋体" w:cs="宋体"/>
                <w:kern w:val="2"/>
                <w:sz w:val="21"/>
                <w:szCs w:val="21"/>
              </w:rPr>
            </w:pPr>
            <w:r>
              <w:rPr>
                <w:rFonts w:hint="eastAsia" w:ascii="宋体" w:hAnsi="宋体" w:eastAsia="宋体" w:cs="宋体"/>
                <w:kern w:val="2"/>
                <w:sz w:val="21"/>
                <w:szCs w:val="21"/>
              </w:rPr>
              <w:t>3.1</w:t>
            </w:r>
          </w:p>
        </w:tc>
        <w:tc>
          <w:tcPr>
            <w:tcW w:w="15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exact"/>
              <w:ind w:left="0" w:right="0"/>
              <w:jc w:val="center"/>
              <w:rPr>
                <w:rFonts w:hint="default" w:ascii="宋体" w:hAnsi="宋体" w:eastAsia="宋体" w:cs="宋体"/>
                <w:kern w:val="2"/>
                <w:sz w:val="21"/>
                <w:szCs w:val="21"/>
              </w:rPr>
            </w:pPr>
            <w:r>
              <w:rPr>
                <w:rFonts w:hint="eastAsia" w:ascii="宋体" w:hAnsi="宋体" w:eastAsia="宋体" w:cs="宋体"/>
                <w:kern w:val="2"/>
                <w:sz w:val="21"/>
                <w:szCs w:val="21"/>
              </w:rPr>
              <w:t>投标文件组成</w:t>
            </w:r>
          </w:p>
        </w:tc>
        <w:tc>
          <w:tcPr>
            <w:tcW w:w="7054" w:type="dxa"/>
            <w:gridSpan w:val="3"/>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0" w:beforeAutospacing="0" w:after="0" w:afterAutospacing="0" w:line="240" w:lineRule="exact"/>
              <w:ind w:left="100" w:right="0"/>
              <w:jc w:val="both"/>
              <w:rPr>
                <w:rFonts w:hint="default" w:ascii="宋体" w:hAnsi="宋体" w:eastAsia="宋体" w:cs="宋体"/>
                <w:b/>
                <w:bCs/>
                <w:kern w:val="2"/>
                <w:sz w:val="21"/>
                <w:szCs w:val="21"/>
              </w:rPr>
            </w:pPr>
            <w:r>
              <w:rPr>
                <w:rFonts w:hint="eastAsia" w:ascii="宋体" w:hAnsi="宋体" w:eastAsia="宋体" w:cs="宋体"/>
                <w:b/>
                <w:bCs/>
                <w:kern w:val="2"/>
                <w:sz w:val="21"/>
                <w:szCs w:val="21"/>
              </w:rPr>
              <w:t>投标文件由资信标、商务标</w:t>
            </w:r>
            <w:r>
              <w:rPr>
                <w:rFonts w:hint="eastAsia" w:ascii="宋体" w:hAnsi="宋体" w:eastAsia="宋体" w:cs="宋体"/>
                <w:b/>
                <w:bCs/>
                <w:kern w:val="2"/>
                <w:sz w:val="21"/>
                <w:szCs w:val="21"/>
                <w:lang w:val="en-US" w:eastAsia="zh-CN"/>
              </w:rPr>
              <w:t>两</w:t>
            </w:r>
            <w:r>
              <w:rPr>
                <w:rFonts w:hint="eastAsia" w:ascii="宋体" w:hAnsi="宋体" w:eastAsia="宋体" w:cs="宋体"/>
                <w:b/>
                <w:bCs/>
                <w:kern w:val="2"/>
                <w:sz w:val="21"/>
                <w:szCs w:val="21"/>
              </w:rPr>
              <w:t>部分组成，由三门投标编制4.0.2.8版本生成后缀名.已加密投标文件。</w:t>
            </w:r>
          </w:p>
          <w:p>
            <w:pPr>
              <w:keepNext w:val="0"/>
              <w:keepLines w:val="0"/>
              <w:widowControl/>
              <w:suppressLineNumbers w:val="0"/>
              <w:spacing w:before="0" w:beforeAutospacing="0" w:after="0" w:afterAutospacing="0" w:line="240" w:lineRule="exact"/>
              <w:ind w:left="100" w:right="0"/>
              <w:jc w:val="both"/>
              <w:rPr>
                <w:rFonts w:hint="default" w:ascii="宋体" w:hAnsi="宋体" w:eastAsia="宋体" w:cs="宋体"/>
                <w:kern w:val="2"/>
                <w:sz w:val="21"/>
                <w:szCs w:val="21"/>
              </w:rPr>
            </w:pPr>
            <w:r>
              <w:rPr>
                <w:rFonts w:hint="eastAsia" w:ascii="宋体" w:hAnsi="宋体" w:eastAsia="宋体" w:cs="宋体"/>
                <w:kern w:val="2"/>
                <w:sz w:val="21"/>
                <w:szCs w:val="21"/>
              </w:rPr>
              <w:t>1.资信标</w:t>
            </w:r>
          </w:p>
          <w:p>
            <w:pPr>
              <w:keepNext w:val="0"/>
              <w:keepLines w:val="0"/>
              <w:widowControl/>
              <w:suppressLineNumbers w:val="0"/>
              <w:spacing w:before="0" w:beforeAutospacing="0" w:after="0" w:afterAutospacing="0" w:line="240" w:lineRule="exact"/>
              <w:ind w:left="100" w:right="0"/>
              <w:jc w:val="both"/>
              <w:rPr>
                <w:rFonts w:hint="default" w:ascii="宋体" w:hAnsi="宋体" w:eastAsia="宋体" w:cs="宋体"/>
                <w:kern w:val="2"/>
                <w:sz w:val="21"/>
                <w:szCs w:val="21"/>
              </w:rPr>
            </w:pPr>
            <w:r>
              <w:rPr>
                <w:rFonts w:hint="default" w:ascii="宋体" w:hAnsi="宋体" w:eastAsia="宋体" w:cs="宋体"/>
                <w:kern w:val="2"/>
                <w:sz w:val="21"/>
                <w:szCs w:val="21"/>
              </w:rPr>
              <w:t>由三门投标编制 4.0.2.8 版本生成的资信标电子投标文件包括：</w:t>
            </w:r>
          </w:p>
          <w:p>
            <w:pPr>
              <w:keepNext w:val="0"/>
              <w:keepLines w:val="0"/>
              <w:widowControl w:val="0"/>
              <w:numPr>
                <w:ilvl w:val="0"/>
                <w:numId w:val="4"/>
              </w:numPr>
              <w:suppressLineNumbers w:val="0"/>
              <w:spacing w:before="0" w:beforeAutospacing="0" w:after="0" w:afterAutospacing="0" w:line="255" w:lineRule="exact"/>
              <w:ind w:right="0"/>
              <w:jc w:val="both"/>
              <w:rPr>
                <w:rFonts w:hint="default" w:ascii="宋体" w:hAnsi="宋体" w:eastAsia="宋体" w:cs="宋体"/>
                <w:kern w:val="2"/>
                <w:sz w:val="21"/>
                <w:szCs w:val="21"/>
              </w:rPr>
            </w:pPr>
            <w:r>
              <w:rPr>
                <w:rFonts w:hint="default" w:ascii="宋体" w:hAnsi="宋体" w:eastAsia="宋体" w:cs="宋体"/>
                <w:kern w:val="2"/>
                <w:sz w:val="21"/>
                <w:szCs w:val="21"/>
              </w:rPr>
              <w:t>项目负责人简历表（投标文件格式一）；</w:t>
            </w:r>
          </w:p>
          <w:p>
            <w:pPr>
              <w:keepNext w:val="0"/>
              <w:keepLines w:val="0"/>
              <w:widowControl w:val="0"/>
              <w:numPr>
                <w:ilvl w:val="0"/>
                <w:numId w:val="4"/>
              </w:numPr>
              <w:suppressLineNumbers w:val="0"/>
              <w:spacing w:before="0" w:beforeAutospacing="0" w:after="0" w:afterAutospacing="0" w:line="255" w:lineRule="exact"/>
              <w:ind w:right="0"/>
              <w:jc w:val="both"/>
              <w:rPr>
                <w:rFonts w:hint="default" w:ascii="宋体" w:hAnsi="宋体" w:eastAsia="宋体" w:cs="宋体"/>
                <w:kern w:val="2"/>
                <w:sz w:val="21"/>
                <w:szCs w:val="21"/>
              </w:rPr>
            </w:pPr>
            <w:r>
              <w:rPr>
                <w:rFonts w:hint="default" w:ascii="宋体" w:hAnsi="宋体" w:eastAsia="宋体" w:cs="宋体"/>
                <w:kern w:val="2"/>
                <w:sz w:val="21"/>
                <w:szCs w:val="21"/>
              </w:rPr>
              <w:t>项目技术负责人简历表（投标文件格式二）；</w:t>
            </w:r>
          </w:p>
          <w:p>
            <w:pPr>
              <w:keepNext w:val="0"/>
              <w:keepLines w:val="0"/>
              <w:widowControl w:val="0"/>
              <w:numPr>
                <w:ilvl w:val="0"/>
                <w:numId w:val="4"/>
              </w:numPr>
              <w:suppressLineNumbers w:val="0"/>
              <w:spacing w:before="0" w:beforeAutospacing="0" w:after="0" w:afterAutospacing="0" w:line="255" w:lineRule="exact"/>
              <w:ind w:right="0"/>
              <w:jc w:val="both"/>
              <w:rPr>
                <w:rFonts w:hint="default" w:ascii="宋体" w:hAnsi="宋体" w:eastAsia="宋体" w:cs="宋体"/>
                <w:kern w:val="2"/>
                <w:sz w:val="21"/>
                <w:szCs w:val="21"/>
              </w:rPr>
            </w:pPr>
            <w:r>
              <w:rPr>
                <w:rFonts w:hint="default" w:ascii="宋体" w:hAnsi="宋体" w:eastAsia="宋体" w:cs="宋体"/>
                <w:kern w:val="2"/>
                <w:sz w:val="21"/>
                <w:szCs w:val="21"/>
              </w:rPr>
              <w:t>主要施工机械设备表（投标文件格式三）；</w:t>
            </w:r>
          </w:p>
          <w:p>
            <w:pPr>
              <w:keepNext w:val="0"/>
              <w:keepLines w:val="0"/>
              <w:widowControl w:val="0"/>
              <w:numPr>
                <w:ilvl w:val="0"/>
                <w:numId w:val="4"/>
              </w:numPr>
              <w:suppressLineNumbers w:val="0"/>
              <w:spacing w:before="0" w:beforeAutospacing="0" w:after="0" w:afterAutospacing="0" w:line="255" w:lineRule="exact"/>
              <w:ind w:right="0"/>
              <w:jc w:val="both"/>
              <w:rPr>
                <w:rFonts w:hint="default" w:ascii="宋体" w:hAnsi="宋体" w:eastAsia="宋体" w:cs="宋体"/>
                <w:kern w:val="2"/>
                <w:sz w:val="21"/>
                <w:szCs w:val="21"/>
              </w:rPr>
            </w:pPr>
            <w:r>
              <w:rPr>
                <w:rFonts w:hint="default" w:ascii="宋体" w:hAnsi="宋体" w:eastAsia="宋体" w:cs="宋体"/>
                <w:kern w:val="2"/>
                <w:sz w:val="21"/>
                <w:szCs w:val="21"/>
              </w:rPr>
              <w:t>台州市建设工程投标人资格自查表（投标文件格式四）；</w:t>
            </w:r>
          </w:p>
          <w:p>
            <w:pPr>
              <w:keepNext w:val="0"/>
              <w:keepLines w:val="0"/>
              <w:widowControl w:val="0"/>
              <w:numPr>
                <w:ilvl w:val="0"/>
                <w:numId w:val="4"/>
              </w:numPr>
              <w:suppressLineNumbers w:val="0"/>
              <w:spacing w:before="0" w:beforeAutospacing="0" w:after="0" w:afterAutospacing="0" w:line="255" w:lineRule="exact"/>
              <w:ind w:right="0"/>
              <w:jc w:val="both"/>
              <w:rPr>
                <w:rFonts w:hint="eastAsia" w:ascii="宋体" w:hAnsi="宋体" w:eastAsia="宋体" w:cs="宋体"/>
                <w:b w:val="0"/>
                <w:kern w:val="2"/>
                <w:sz w:val="21"/>
                <w:szCs w:val="21"/>
                <w:lang w:val="en-US" w:eastAsia="zh-CN" w:bidi="ar-SA"/>
              </w:rPr>
            </w:pPr>
            <w:r>
              <w:rPr>
                <w:rFonts w:hint="default" w:ascii="宋体" w:hAnsi="宋体" w:eastAsia="宋体" w:cs="宋体"/>
                <w:kern w:val="2"/>
                <w:sz w:val="21"/>
                <w:szCs w:val="21"/>
              </w:rPr>
              <w:t>台州市建设工程投标项目负责人资格自查表（投标文件格式五）；</w:t>
            </w:r>
          </w:p>
          <w:p>
            <w:pPr>
              <w:keepNext w:val="0"/>
              <w:keepLines w:val="0"/>
              <w:widowControl w:val="0"/>
              <w:numPr>
                <w:ilvl w:val="0"/>
                <w:numId w:val="4"/>
              </w:numPr>
              <w:suppressLineNumbers w:val="0"/>
              <w:spacing w:before="0" w:beforeAutospacing="0" w:after="0" w:afterAutospacing="0" w:line="255" w:lineRule="exact"/>
              <w:ind w:right="0"/>
              <w:jc w:val="both"/>
              <w:rPr>
                <w:rFonts w:hint="eastAsia" w:ascii="宋体" w:hAnsi="宋体" w:eastAsia="宋体" w:cs="宋体"/>
                <w:b w:val="0"/>
                <w:kern w:val="2"/>
                <w:sz w:val="21"/>
                <w:szCs w:val="21"/>
                <w:lang w:val="en-US" w:eastAsia="zh-CN" w:bidi="ar-SA"/>
              </w:rPr>
            </w:pPr>
            <w:r>
              <w:rPr>
                <w:rFonts w:hint="default" w:ascii="宋体" w:hAnsi="宋体" w:eastAsia="宋体" w:cs="宋体"/>
                <w:kern w:val="2"/>
                <w:sz w:val="21"/>
                <w:szCs w:val="21"/>
              </w:rPr>
              <w:t>台州市建设工程投标</w:t>
            </w:r>
            <w:r>
              <w:rPr>
                <w:rFonts w:hint="eastAsia" w:ascii="宋体" w:hAnsi="宋体" w:eastAsia="宋体" w:cs="宋体"/>
                <w:kern w:val="2"/>
                <w:sz w:val="21"/>
                <w:szCs w:val="21"/>
                <w:lang w:eastAsia="zh-CN"/>
              </w:rPr>
              <w:t>人及项目负责人资信自查表</w:t>
            </w:r>
            <w:r>
              <w:rPr>
                <w:rFonts w:hint="default" w:ascii="宋体" w:hAnsi="宋体" w:eastAsia="宋体" w:cs="宋体"/>
                <w:kern w:val="2"/>
                <w:sz w:val="21"/>
                <w:szCs w:val="21"/>
              </w:rPr>
              <w:t>（投标文件格式</w:t>
            </w:r>
            <w:r>
              <w:rPr>
                <w:rFonts w:hint="eastAsia" w:ascii="宋体" w:hAnsi="宋体" w:eastAsia="宋体" w:cs="宋体"/>
                <w:kern w:val="2"/>
                <w:sz w:val="21"/>
                <w:szCs w:val="21"/>
                <w:lang w:eastAsia="zh-CN"/>
              </w:rPr>
              <w:t>六</w:t>
            </w:r>
            <w:r>
              <w:rPr>
                <w:rFonts w:hint="default" w:ascii="宋体" w:hAnsi="宋体" w:eastAsia="宋体" w:cs="宋体"/>
                <w:kern w:val="2"/>
                <w:sz w:val="21"/>
                <w:szCs w:val="21"/>
              </w:rPr>
              <w:t>）</w:t>
            </w:r>
          </w:p>
          <w:p>
            <w:pPr>
              <w:keepNext w:val="0"/>
              <w:keepLines w:val="0"/>
              <w:widowControl w:val="0"/>
              <w:numPr>
                <w:ilvl w:val="0"/>
                <w:numId w:val="4"/>
              </w:numPr>
              <w:suppressLineNumbers w:val="0"/>
              <w:spacing w:before="0" w:beforeAutospacing="0" w:after="0" w:afterAutospacing="0" w:line="255" w:lineRule="exact"/>
              <w:ind w:right="0"/>
              <w:jc w:val="both"/>
              <w:rPr>
                <w:rFonts w:hint="default" w:ascii="宋体" w:hAnsi="宋体" w:eastAsia="宋体" w:cs="宋体"/>
                <w:kern w:val="2"/>
                <w:sz w:val="21"/>
                <w:szCs w:val="21"/>
              </w:rPr>
            </w:pPr>
            <w:r>
              <w:rPr>
                <w:rFonts w:hint="default" w:ascii="宋体" w:hAnsi="宋体" w:eastAsia="宋体" w:cs="宋体"/>
                <w:kern w:val="2"/>
                <w:sz w:val="21"/>
                <w:szCs w:val="21"/>
              </w:rPr>
              <w:t>台州市建设工程诚信投标承诺书（投标文件格式</w:t>
            </w:r>
            <w:r>
              <w:rPr>
                <w:rFonts w:hint="eastAsia" w:ascii="宋体" w:hAnsi="宋体" w:eastAsia="宋体" w:cs="宋体"/>
                <w:kern w:val="2"/>
                <w:sz w:val="21"/>
                <w:szCs w:val="21"/>
                <w:lang w:eastAsia="zh-CN"/>
              </w:rPr>
              <w:t>七</w:t>
            </w:r>
            <w:r>
              <w:rPr>
                <w:rFonts w:hint="default" w:ascii="宋体" w:hAnsi="宋体" w:eastAsia="宋体" w:cs="宋体"/>
                <w:kern w:val="2"/>
                <w:sz w:val="21"/>
                <w:szCs w:val="21"/>
              </w:rPr>
              <w:t>）；</w:t>
            </w:r>
          </w:p>
          <w:p>
            <w:pPr>
              <w:keepNext w:val="0"/>
              <w:keepLines w:val="0"/>
              <w:widowControl w:val="0"/>
              <w:numPr>
                <w:ilvl w:val="0"/>
                <w:numId w:val="4"/>
              </w:numPr>
              <w:suppressLineNumbers w:val="0"/>
              <w:spacing w:before="0" w:beforeAutospacing="0" w:after="0" w:afterAutospacing="0" w:line="255" w:lineRule="exact"/>
              <w:ind w:right="0"/>
              <w:jc w:val="both"/>
              <w:rPr>
                <w:rFonts w:hint="default" w:ascii="宋体" w:hAnsi="宋体" w:eastAsia="宋体" w:cs="宋体"/>
                <w:b w:val="0"/>
                <w:kern w:val="2"/>
                <w:sz w:val="21"/>
                <w:szCs w:val="21"/>
                <w:lang w:val="en-US" w:eastAsia="zh-CN" w:bidi="ar-SA"/>
              </w:rPr>
            </w:pPr>
            <w:r>
              <w:rPr>
                <w:rFonts w:hint="default" w:ascii="宋体" w:hAnsi="宋体" w:eastAsia="宋体" w:cs="宋体"/>
                <w:kern w:val="2"/>
                <w:sz w:val="21"/>
                <w:szCs w:val="21"/>
              </w:rPr>
              <w:t>法定代表人授权委托书（投标文件格式</w:t>
            </w:r>
            <w:r>
              <w:rPr>
                <w:rFonts w:hint="eastAsia" w:ascii="宋体" w:hAnsi="宋体" w:eastAsia="宋体" w:cs="宋体"/>
                <w:kern w:val="2"/>
                <w:sz w:val="21"/>
                <w:szCs w:val="21"/>
                <w:lang w:eastAsia="zh-CN"/>
              </w:rPr>
              <w:t>八</w:t>
            </w:r>
            <w:r>
              <w:rPr>
                <w:rFonts w:hint="default" w:ascii="宋体" w:hAnsi="宋体" w:eastAsia="宋体" w:cs="宋体"/>
                <w:kern w:val="2"/>
                <w:sz w:val="21"/>
                <w:szCs w:val="21"/>
              </w:rPr>
              <w:t>）</w:t>
            </w:r>
            <w:r>
              <w:rPr>
                <w:rFonts w:hint="eastAsia" w:ascii="宋体" w:hAnsi="宋体" w:eastAsia="宋体" w:cs="宋体"/>
                <w:kern w:val="2"/>
                <w:sz w:val="21"/>
                <w:szCs w:val="21"/>
                <w:lang w:val="en-US" w:eastAsia="zh-CN"/>
              </w:rPr>
              <w:t>或</w:t>
            </w:r>
            <w:r>
              <w:rPr>
                <w:rFonts w:hint="default" w:ascii="宋体" w:hAnsi="宋体" w:eastAsia="宋体" w:cs="宋体"/>
                <w:kern w:val="2"/>
                <w:sz w:val="21"/>
                <w:szCs w:val="21"/>
              </w:rPr>
              <w:t>法定代表人身份证明（投标文件格式</w:t>
            </w:r>
            <w:r>
              <w:rPr>
                <w:rFonts w:hint="eastAsia" w:ascii="宋体" w:hAnsi="宋体" w:eastAsia="宋体" w:cs="宋体"/>
                <w:kern w:val="2"/>
                <w:sz w:val="21"/>
                <w:szCs w:val="21"/>
                <w:lang w:eastAsia="zh-CN"/>
              </w:rPr>
              <w:t>九</w:t>
            </w:r>
            <w:r>
              <w:rPr>
                <w:rFonts w:hint="default" w:ascii="宋体" w:hAnsi="宋体" w:eastAsia="宋体" w:cs="宋体"/>
                <w:kern w:val="2"/>
                <w:sz w:val="21"/>
                <w:szCs w:val="21"/>
              </w:rPr>
              <w:t>）</w:t>
            </w:r>
            <w:r>
              <w:rPr>
                <w:rFonts w:hint="eastAsia" w:ascii="宋体" w:hAnsi="宋体" w:eastAsia="宋体" w:cs="宋体"/>
                <w:kern w:val="2"/>
                <w:sz w:val="21"/>
                <w:szCs w:val="21"/>
                <w:lang w:eastAsia="zh-CN"/>
              </w:rPr>
              <w:t>。</w:t>
            </w:r>
          </w:p>
          <w:p>
            <w:pPr>
              <w:keepNext w:val="0"/>
              <w:keepLines w:val="0"/>
              <w:widowControl w:val="0"/>
              <w:numPr>
                <w:ilvl w:val="0"/>
                <w:numId w:val="4"/>
              </w:numPr>
              <w:suppressLineNumbers w:val="0"/>
              <w:spacing w:before="0" w:beforeAutospacing="0" w:after="0" w:afterAutospacing="0" w:line="255" w:lineRule="exact"/>
              <w:ind w:right="0"/>
              <w:jc w:val="both"/>
              <w:rPr>
                <w:rFonts w:hint="default" w:ascii="宋体" w:hAnsi="宋体" w:eastAsia="宋体" w:cs="宋体"/>
                <w:b w:val="0"/>
                <w:kern w:val="2"/>
                <w:sz w:val="21"/>
                <w:szCs w:val="21"/>
                <w:lang w:val="en-US" w:eastAsia="zh-CN" w:bidi="ar-SA"/>
              </w:rPr>
            </w:pPr>
            <w:r>
              <w:rPr>
                <w:rFonts w:hint="default" w:ascii="宋体" w:hAnsi="宋体" w:eastAsia="宋体" w:cs="宋体"/>
                <w:b w:val="0"/>
                <w:kern w:val="2"/>
                <w:sz w:val="21"/>
                <w:szCs w:val="21"/>
                <w:lang w:val="en-US" w:eastAsia="zh-CN" w:bidi="ar-SA"/>
              </w:rPr>
              <w:t>台州市建设工程安全生产任职资格承诺书（投标文件格</w:t>
            </w:r>
            <w:r>
              <w:rPr>
                <w:rFonts w:hint="eastAsia" w:ascii="宋体" w:hAnsi="宋体" w:eastAsia="宋体" w:cs="宋体"/>
                <w:b w:val="0"/>
                <w:kern w:val="2"/>
                <w:sz w:val="21"/>
                <w:szCs w:val="21"/>
                <w:lang w:val="en-US" w:eastAsia="zh-CN" w:bidi="ar-SA"/>
              </w:rPr>
              <w:t>十</w:t>
            </w:r>
            <w:r>
              <w:rPr>
                <w:rFonts w:hint="default" w:ascii="宋体" w:hAnsi="宋体" w:eastAsia="宋体" w:cs="宋体"/>
                <w:b w:val="0"/>
                <w:kern w:val="2"/>
                <w:sz w:val="21"/>
                <w:szCs w:val="21"/>
                <w:lang w:val="en-US" w:eastAsia="zh-CN" w:bidi="ar-SA"/>
              </w:rPr>
              <w:t>）</w:t>
            </w:r>
          </w:p>
          <w:p>
            <w:pPr>
              <w:keepNext w:val="0"/>
              <w:keepLines w:val="0"/>
              <w:widowControl w:val="0"/>
              <w:numPr>
                <w:ilvl w:val="0"/>
                <w:numId w:val="4"/>
              </w:numPr>
              <w:suppressLineNumbers w:val="0"/>
              <w:spacing w:before="0" w:beforeAutospacing="0" w:after="0" w:afterAutospacing="0" w:line="255" w:lineRule="exact"/>
              <w:ind w:right="0"/>
              <w:jc w:val="both"/>
              <w:rPr>
                <w:rFonts w:hint="default" w:ascii="宋体" w:hAnsi="宋体" w:eastAsia="宋体" w:cs="宋体"/>
                <w:kern w:val="2"/>
                <w:sz w:val="21"/>
                <w:szCs w:val="21"/>
              </w:rPr>
            </w:pPr>
            <w:r>
              <w:rPr>
                <w:rFonts w:hint="default" w:ascii="宋体" w:hAnsi="宋体" w:eastAsia="宋体" w:cs="宋体"/>
                <w:kern w:val="2"/>
                <w:sz w:val="21"/>
                <w:szCs w:val="21"/>
              </w:rPr>
              <w:t>证书材料：</w:t>
            </w:r>
          </w:p>
          <w:p>
            <w:pPr>
              <w:pStyle w:val="8"/>
              <w:keepNext w:val="0"/>
              <w:keepLines w:val="0"/>
              <w:widowControl/>
              <w:suppressLineNumbers w:val="0"/>
              <w:spacing w:before="0" w:beforeAutospacing="0" w:after="0" w:afterAutospacing="0"/>
              <w:ind w:left="0" w:right="0" w:firstLine="480"/>
              <w:jc w:val="both"/>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 xml:space="preserve">①《省外企业进浙承接业务备案证明》或“浙江省建筑市场监管公共服务系统”对外发布的通过审核形成的备案信息网页截图（仅指浙江省省外企业）（若为联合体，联合体成员为省外企业均应提供）； </w:t>
            </w:r>
          </w:p>
          <w:p>
            <w:pPr>
              <w:pStyle w:val="8"/>
              <w:keepNext w:val="0"/>
              <w:keepLines w:val="0"/>
              <w:widowControl/>
              <w:suppressLineNumbers w:val="0"/>
              <w:spacing w:before="0" w:beforeAutospacing="0" w:after="0" w:afterAutospacing="0"/>
              <w:ind w:left="0" w:right="0" w:firstLine="480"/>
              <w:jc w:val="both"/>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 xml:space="preserve">②《建筑业企业资质证书》（若为住房和城乡建设部同意企业资质电子化试点的省、市可提供企业电子资质证书），投标人提供的《建筑业企业资质证书》上的有关内容真实性均以全国建筑市场监管公共服务平台查询网址：http://jzsc.mohurd.gov.cn/（或省、直辖市相应平台）中查询结果为准。 </w:t>
            </w:r>
          </w:p>
          <w:p>
            <w:pPr>
              <w:keepNext w:val="0"/>
              <w:keepLines w:val="0"/>
              <w:widowControl/>
              <w:suppressLineNumbers w:val="0"/>
              <w:spacing w:before="0" w:beforeAutospacing="0" w:after="0" w:afterAutospacing="0"/>
              <w:ind w:left="0" w:right="0" w:firstLine="420" w:firstLineChars="200"/>
              <w:jc w:val="both"/>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③项目负责人的《建造师注册证书》。投标人拟派项目负责人的建造师证书须采用电子证书打印件扫描上传。其中一级建造师电子证书须执行住房和城乡建设部的文件（建办市〔2021〕40号）的相关规定。一级建造师电子证书打印后，应在个人签名处手写本人签名，未手写签名或与签名图像笔迹不一致的，该电子证书无效。</w:t>
            </w:r>
          </w:p>
          <w:p>
            <w:pPr>
              <w:keepNext w:val="0"/>
              <w:keepLines w:val="0"/>
              <w:widowControl w:val="0"/>
              <w:suppressLineNumbers w:val="0"/>
              <w:spacing w:before="0" w:beforeAutospacing="0" w:after="0" w:afterAutospacing="0" w:line="255" w:lineRule="exact"/>
              <w:ind w:left="0" w:right="0" w:firstLine="420" w:firstLineChars="200"/>
              <w:jc w:val="both"/>
              <w:rPr>
                <w:rFonts w:hint="default" w:ascii="宋体" w:hAnsi="宋体" w:eastAsia="宋体" w:cs="宋体"/>
                <w:color w:val="FF0000"/>
                <w:kern w:val="2"/>
                <w:sz w:val="21"/>
                <w:szCs w:val="21"/>
              </w:rPr>
            </w:pPr>
            <w:r>
              <w:rPr>
                <w:rFonts w:hint="default" w:ascii="宋体" w:hAnsi="宋体" w:eastAsia="宋体" w:cs="宋体"/>
                <w:color w:val="FF0000"/>
                <w:kern w:val="2"/>
                <w:sz w:val="21"/>
                <w:szCs w:val="21"/>
              </w:rPr>
              <w:t>项目负责人提供投标截止时间前近</w:t>
            </w:r>
            <w:r>
              <w:rPr>
                <w:rFonts w:hint="eastAsia" w:ascii="宋体" w:hAnsi="宋体" w:eastAsia="宋体" w:cs="宋体"/>
                <w:color w:val="FF0000"/>
                <w:kern w:val="2"/>
                <w:sz w:val="21"/>
                <w:szCs w:val="21"/>
                <w:lang w:val="en-US" w:eastAsia="zh-CN"/>
              </w:rPr>
              <w:t>3</w:t>
            </w:r>
            <w:r>
              <w:rPr>
                <w:rFonts w:hint="eastAsia" w:ascii="宋体" w:hAnsi="宋体" w:eastAsia="宋体" w:cs="宋体"/>
                <w:color w:val="FF0000"/>
                <w:kern w:val="2"/>
                <w:sz w:val="21"/>
                <w:szCs w:val="21"/>
              </w:rPr>
              <w:t>个月</w:t>
            </w:r>
            <w:r>
              <w:rPr>
                <w:rFonts w:hint="eastAsia" w:ascii="宋体" w:hAnsi="宋体" w:eastAsia="宋体" w:cs="宋体"/>
                <w:color w:val="FF0000"/>
                <w:kern w:val="2"/>
                <w:sz w:val="21"/>
                <w:szCs w:val="21"/>
                <w:lang w:val="en-US" w:eastAsia="zh-CN"/>
              </w:rPr>
              <w:t>内任1个月的</w:t>
            </w:r>
            <w:r>
              <w:rPr>
                <w:rFonts w:hint="eastAsia" w:ascii="宋体" w:hAnsi="宋体" w:eastAsia="宋体" w:cs="宋体"/>
                <w:color w:val="FF0000"/>
                <w:kern w:val="2"/>
                <w:sz w:val="21"/>
                <w:szCs w:val="21"/>
              </w:rPr>
              <w:t>社保缴纳证明</w:t>
            </w:r>
            <w:r>
              <w:rPr>
                <w:rFonts w:hint="default" w:ascii="宋体" w:hAnsi="宋体" w:eastAsia="宋体" w:cs="宋体"/>
                <w:color w:val="FF0000"/>
                <w:kern w:val="2"/>
                <w:sz w:val="21"/>
                <w:szCs w:val="21"/>
              </w:rPr>
              <w:t>（提供有效证明材料），若项目负责人已退休但仍可执业的，社保缴纳证明可凭社保部门出具的退休证明及聘用合同替代。</w:t>
            </w:r>
          </w:p>
          <w:p>
            <w:pPr>
              <w:keepNext w:val="0"/>
              <w:keepLines w:val="0"/>
              <w:widowControl w:val="0"/>
              <w:suppressLineNumbers w:val="0"/>
              <w:spacing w:before="0" w:beforeAutospacing="0" w:after="0" w:afterAutospacing="0" w:line="255" w:lineRule="exact"/>
              <w:ind w:left="0" w:right="0" w:firstLine="420" w:firstLineChars="200"/>
              <w:jc w:val="both"/>
              <w:rPr>
                <w:rFonts w:hint="eastAsia" w:ascii="宋体" w:hAnsi="宋体" w:eastAsia="宋体" w:cs="宋体"/>
                <w:color w:val="FF0000"/>
                <w:kern w:val="2"/>
                <w:sz w:val="21"/>
                <w:szCs w:val="21"/>
              </w:rPr>
            </w:pPr>
            <w:r>
              <w:rPr>
                <w:rFonts w:hint="eastAsia" w:ascii="宋体" w:hAnsi="宋体" w:eastAsia="宋体" w:cs="宋体"/>
                <w:color w:val="FF0000"/>
                <w:kern w:val="2"/>
                <w:sz w:val="21"/>
                <w:szCs w:val="21"/>
              </w:rPr>
              <w:t>④投标人（项目负责人）有信用等级得分的，投标文件中须提供信用等级证明（网上截图或打印件）。如未提供相关信用等级证明的，按未取得信用等级得分。</w:t>
            </w:r>
          </w:p>
          <w:p>
            <w:pPr>
              <w:keepNext w:val="0"/>
              <w:keepLines w:val="0"/>
              <w:widowControl w:val="0"/>
              <w:numPr>
                <w:ilvl w:val="0"/>
                <w:numId w:val="4"/>
              </w:numPr>
              <w:suppressLineNumbers w:val="0"/>
              <w:spacing w:before="0" w:beforeAutospacing="0" w:after="0" w:afterAutospacing="0" w:line="255" w:lineRule="exact"/>
              <w:ind w:right="0"/>
              <w:jc w:val="both"/>
              <w:rPr>
                <w:rFonts w:hint="default" w:ascii="宋体" w:hAnsi="宋体" w:eastAsia="宋体" w:cs="宋体"/>
                <w:kern w:val="2"/>
                <w:sz w:val="21"/>
                <w:szCs w:val="21"/>
              </w:rPr>
            </w:pPr>
            <w:r>
              <w:rPr>
                <w:rFonts w:hint="eastAsia" w:ascii="宋体" w:hAnsi="宋体" w:eastAsia="宋体" w:cs="宋体"/>
                <w:kern w:val="2"/>
                <w:sz w:val="21"/>
                <w:szCs w:val="21"/>
                <w:lang w:eastAsia="zh-CN"/>
              </w:rPr>
              <w:t>其他证明材料（如有）</w:t>
            </w:r>
            <w:r>
              <w:rPr>
                <w:rFonts w:hint="default" w:ascii="宋体" w:hAnsi="宋体" w:eastAsia="宋体" w:cs="宋体"/>
                <w:kern w:val="2"/>
                <w:sz w:val="21"/>
                <w:szCs w:val="21"/>
              </w:rPr>
              <w:t>。</w:t>
            </w:r>
          </w:p>
          <w:p>
            <w:pPr>
              <w:keepNext w:val="0"/>
              <w:keepLines w:val="0"/>
              <w:widowControl w:val="0"/>
              <w:suppressLineNumbers w:val="0"/>
              <w:spacing w:before="0" w:beforeAutospacing="0" w:after="0" w:afterAutospacing="0" w:line="255" w:lineRule="exact"/>
              <w:ind w:left="0" w:right="0" w:firstLine="420" w:firstLineChars="200"/>
              <w:jc w:val="both"/>
              <w:rPr>
                <w:rFonts w:hint="eastAsia" w:ascii="宋体" w:hAnsi="宋体" w:eastAsia="宋体" w:cs="宋体"/>
                <w:kern w:val="2"/>
                <w:sz w:val="21"/>
                <w:szCs w:val="21"/>
              </w:rPr>
            </w:pPr>
            <w:r>
              <w:rPr>
                <w:rFonts w:hint="eastAsia" w:ascii="宋体" w:hAnsi="宋体" w:eastAsia="宋体" w:cs="宋体"/>
                <w:kern w:val="2"/>
                <w:sz w:val="21"/>
                <w:szCs w:val="21"/>
              </w:rPr>
              <w:t>备注：</w:t>
            </w:r>
            <w:r>
              <w:rPr>
                <w:rFonts w:hint="eastAsia" w:ascii="宋体" w:hAnsi="宋体" w:eastAsia="宋体" w:cs="宋体"/>
                <w:kern w:val="2"/>
                <w:sz w:val="21"/>
                <w:szCs w:val="21"/>
                <w:lang w:eastAsia="zh-CN"/>
              </w:rPr>
              <w:t>（</w:t>
            </w:r>
            <w:r>
              <w:rPr>
                <w:rFonts w:hint="eastAsia" w:ascii="宋体" w:hAnsi="宋体" w:eastAsia="宋体" w:cs="宋体"/>
                <w:kern w:val="2"/>
                <w:sz w:val="21"/>
                <w:szCs w:val="21"/>
                <w:lang w:val="en-US" w:eastAsia="zh-CN"/>
              </w:rPr>
              <w:t>1</w:t>
            </w:r>
            <w:r>
              <w:rPr>
                <w:rFonts w:hint="eastAsia" w:ascii="宋体" w:hAnsi="宋体" w:eastAsia="宋体" w:cs="宋体"/>
                <w:kern w:val="2"/>
                <w:sz w:val="21"/>
                <w:szCs w:val="21"/>
                <w:lang w:eastAsia="zh-CN"/>
              </w:rPr>
              <w:t>）</w:t>
            </w:r>
            <w:r>
              <w:rPr>
                <w:rFonts w:hint="eastAsia" w:ascii="宋体" w:hAnsi="宋体" w:eastAsia="宋体" w:cs="宋体"/>
                <w:kern w:val="2"/>
                <w:sz w:val="21"/>
                <w:szCs w:val="21"/>
              </w:rPr>
              <w:t>以上资信标内容均需在三门投标编制 4.0.2.8 版本中的资信标对应处自行添加后自动生成，添加的内容须为清晰的电子文档。</w:t>
            </w:r>
          </w:p>
          <w:p>
            <w:pPr>
              <w:keepNext w:val="0"/>
              <w:keepLines w:val="0"/>
              <w:widowControl w:val="0"/>
              <w:suppressLineNumbers w:val="0"/>
              <w:spacing w:before="0" w:beforeAutospacing="0" w:after="0" w:afterAutospacing="0" w:line="255" w:lineRule="exact"/>
              <w:ind w:left="0" w:right="0"/>
              <w:jc w:val="both"/>
              <w:rPr>
                <w:rFonts w:hint="eastAsia" w:ascii="宋体" w:hAnsi="宋体" w:eastAsia="宋体" w:cs="宋体"/>
                <w:b/>
                <w:bCs/>
                <w:kern w:val="2"/>
                <w:sz w:val="21"/>
                <w:szCs w:val="21"/>
              </w:rPr>
            </w:pPr>
            <w:r>
              <w:rPr>
                <w:rFonts w:hint="eastAsia" w:ascii="宋体" w:hAnsi="宋体" w:eastAsia="宋体" w:cs="宋体"/>
                <w:b/>
                <w:bCs/>
                <w:kern w:val="2"/>
                <w:sz w:val="21"/>
                <w:szCs w:val="21"/>
              </w:rPr>
              <w:t>（2）企业资质证书及项目负责人建造师注册证书未能在全国建筑市场监管公共服务平台和省、直辖市相应平台查询到的作无效标处理。</w:t>
            </w:r>
          </w:p>
          <w:p>
            <w:pPr>
              <w:keepNext w:val="0"/>
              <w:keepLines w:val="0"/>
              <w:widowControl/>
              <w:suppressLineNumbers w:val="0"/>
              <w:spacing w:before="0" w:beforeAutospacing="0" w:after="0" w:afterAutospacing="0" w:line="240" w:lineRule="exact"/>
              <w:ind w:left="100" w:right="0"/>
              <w:jc w:val="both"/>
              <w:rPr>
                <w:rFonts w:hint="default" w:ascii="宋体" w:hAnsi="宋体" w:eastAsia="宋体" w:cs="宋体"/>
                <w:kern w:val="2"/>
                <w:sz w:val="21"/>
                <w:szCs w:val="21"/>
              </w:rPr>
            </w:pPr>
            <w:r>
              <w:rPr>
                <w:rFonts w:hint="eastAsia" w:ascii="宋体" w:hAnsi="宋体" w:eastAsia="宋体" w:cs="宋体"/>
                <w:kern w:val="2"/>
                <w:sz w:val="21"/>
                <w:szCs w:val="21"/>
                <w:lang w:val="en-US" w:eastAsia="zh-CN"/>
              </w:rPr>
              <w:t>2</w:t>
            </w:r>
            <w:r>
              <w:rPr>
                <w:rFonts w:hint="eastAsia" w:ascii="宋体" w:hAnsi="宋体" w:eastAsia="宋体" w:cs="宋体"/>
                <w:kern w:val="2"/>
                <w:sz w:val="21"/>
                <w:szCs w:val="21"/>
              </w:rPr>
              <w:t>、商务标</w:t>
            </w:r>
          </w:p>
          <w:p>
            <w:pPr>
              <w:keepNext w:val="0"/>
              <w:keepLines w:val="0"/>
              <w:widowControl w:val="0"/>
              <w:suppressLineNumbers w:val="0"/>
              <w:spacing w:before="0" w:beforeAutospacing="0" w:after="0" w:afterAutospacing="0" w:line="255" w:lineRule="exact"/>
              <w:ind w:left="0" w:right="0"/>
              <w:jc w:val="both"/>
              <w:rPr>
                <w:rFonts w:hint="default" w:eastAsia="宋体"/>
                <w:kern w:val="2"/>
              </w:rPr>
            </w:pPr>
            <w:r>
              <w:rPr>
                <w:rFonts w:hint="eastAsia" w:ascii="宋体" w:hAnsi="宋体" w:eastAsia="宋体" w:cs="宋体"/>
                <w:kern w:val="2"/>
                <w:sz w:val="21"/>
                <w:szCs w:val="21"/>
              </w:rPr>
              <w:t>（</w:t>
            </w:r>
            <w:r>
              <w:rPr>
                <w:rFonts w:hint="eastAsia" w:ascii="宋体" w:hAnsi="宋体" w:eastAsia="宋体" w:cs="宋体"/>
                <w:kern w:val="2"/>
                <w:sz w:val="21"/>
                <w:szCs w:val="21"/>
                <w:lang w:val="en-US" w:eastAsia="zh-CN"/>
              </w:rPr>
              <w:t>1</w:t>
            </w:r>
            <w:r>
              <w:rPr>
                <w:rFonts w:hint="eastAsia" w:ascii="宋体" w:hAnsi="宋体" w:eastAsia="宋体" w:cs="宋体"/>
                <w:kern w:val="2"/>
                <w:sz w:val="21"/>
                <w:szCs w:val="21"/>
              </w:rPr>
              <w:t>）由三门投标编制 4.0.2.8版本生成的商务标电子投标文件。</w:t>
            </w:r>
          </w:p>
        </w:tc>
      </w:tr>
    </w:tbl>
    <w:tbl>
      <w:tblPr>
        <w:tblStyle w:val="24"/>
        <w:tblW w:w="0" w:type="auto"/>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38"/>
        <w:gridCol w:w="1550"/>
        <w:gridCol w:w="7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trPr>
        <w:tc>
          <w:tcPr>
            <w:tcW w:w="1038" w:type="dxa"/>
            <w:vAlign w:val="center"/>
          </w:tcPr>
          <w:p>
            <w:pPr>
              <w:pStyle w:val="30"/>
              <w:keepNext w:val="0"/>
              <w:keepLines w:val="0"/>
              <w:widowControl w:val="0"/>
              <w:suppressLineNumbers w:val="0"/>
              <w:kinsoku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rPr>
              <w:t>3.2.1</w:t>
            </w:r>
          </w:p>
        </w:tc>
        <w:tc>
          <w:tcPr>
            <w:tcW w:w="1550" w:type="dxa"/>
            <w:vAlign w:val="center"/>
          </w:tcPr>
          <w:p>
            <w:pPr>
              <w:pStyle w:val="30"/>
              <w:keepNext w:val="0"/>
              <w:keepLines w:val="0"/>
              <w:widowControl w:val="0"/>
              <w:suppressLineNumbers w:val="0"/>
              <w:kinsoku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rPr>
              <w:t>增值税税金的计算方法</w:t>
            </w:r>
          </w:p>
        </w:tc>
        <w:tc>
          <w:tcPr>
            <w:tcW w:w="7050" w:type="dxa"/>
            <w:vAlign w:val="center"/>
          </w:tcPr>
          <w:p>
            <w:pPr>
              <w:keepNext w:val="0"/>
              <w:keepLines w:val="0"/>
              <w:pageBreakBefore w:val="0"/>
              <w:widowControl w:val="0"/>
              <w:suppressLineNumbers w:val="0"/>
              <w:wordWrap/>
              <w:overflowPunct/>
              <w:bidi w:val="0"/>
              <w:snapToGrid w:val="0"/>
              <w:spacing w:before="0" w:beforeAutospacing="0" w:after="0" w:afterAutospacing="0" w:line="288" w:lineRule="auto"/>
              <w:ind w:left="0" w:right="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rPr>
              <w:sym w:font="Wingdings 2" w:char="0052"/>
            </w:r>
            <w:r>
              <w:rPr>
                <w:rFonts w:hint="eastAsia" w:ascii="宋体" w:hAnsi="宋体" w:eastAsia="宋体" w:cs="宋体"/>
                <w:kern w:val="2"/>
                <w:sz w:val="21"/>
                <w:szCs w:val="21"/>
              </w:rPr>
              <w:t>一般计税法</w:t>
            </w:r>
          </w:p>
          <w:p>
            <w:pPr>
              <w:keepNext w:val="0"/>
              <w:keepLines w:val="0"/>
              <w:pageBreakBefore w:val="0"/>
              <w:widowControl w:val="0"/>
              <w:suppressLineNumbers w:val="0"/>
              <w:wordWrap/>
              <w:overflowPunct/>
              <w:bidi w:val="0"/>
              <w:snapToGrid w:val="0"/>
              <w:spacing w:before="0" w:beforeAutospacing="0" w:after="0" w:afterAutospacing="0" w:line="288" w:lineRule="auto"/>
              <w:ind w:left="0" w:right="0"/>
              <w:jc w:val="both"/>
              <w:textAlignment w:val="auto"/>
              <w:rPr>
                <w:rFonts w:hint="default" w:ascii="宋体" w:hAnsi="宋体" w:eastAsia="宋体" w:cs="宋体"/>
                <w:b/>
                <w:bCs/>
                <w:color w:val="auto"/>
                <w:kern w:val="2"/>
                <w:sz w:val="21"/>
                <w:szCs w:val="21"/>
              </w:rPr>
            </w:pPr>
            <w:r>
              <w:rPr>
                <w:rFonts w:hint="eastAsia" w:ascii="宋体" w:hAnsi="宋体" w:eastAsia="宋体" w:cs="宋体"/>
                <w:kern w:val="2"/>
                <w:sz w:val="21"/>
                <w:szCs w:val="21"/>
              </w:rPr>
              <w:sym w:font="Wingdings 2" w:char="00A3"/>
            </w:r>
            <w:r>
              <w:rPr>
                <w:rFonts w:hint="eastAsia" w:ascii="宋体" w:hAnsi="宋体" w:eastAsia="宋体" w:cs="宋体"/>
                <w:kern w:val="2"/>
                <w:sz w:val="21"/>
                <w:szCs w:val="21"/>
              </w:rPr>
              <w:t>简易计税法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1038" w:type="dxa"/>
            <w:vAlign w:val="center"/>
          </w:tcPr>
          <w:p>
            <w:pPr>
              <w:pStyle w:val="30"/>
              <w:keepNext w:val="0"/>
              <w:keepLines w:val="0"/>
              <w:widowControl w:val="0"/>
              <w:suppressLineNumbers w:val="0"/>
              <w:kinsoku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rPr>
              <w:t>3.2.3</w:t>
            </w:r>
          </w:p>
        </w:tc>
        <w:tc>
          <w:tcPr>
            <w:tcW w:w="1550" w:type="dxa"/>
            <w:vAlign w:val="center"/>
          </w:tcPr>
          <w:p>
            <w:pPr>
              <w:pStyle w:val="30"/>
              <w:keepNext w:val="0"/>
              <w:keepLines w:val="0"/>
              <w:widowControl w:val="0"/>
              <w:suppressLineNumbers w:val="0"/>
              <w:kinsoku w:val="0"/>
              <w:spacing w:before="0" w:beforeAutospacing="0" w:after="0" w:afterAutospacing="0"/>
              <w:ind w:left="0" w:right="1"/>
              <w:jc w:val="center"/>
              <w:rPr>
                <w:rFonts w:hint="eastAsia" w:ascii="宋体" w:hAnsi="宋体" w:eastAsia="宋体" w:cs="宋体"/>
                <w:kern w:val="2"/>
                <w:sz w:val="21"/>
                <w:szCs w:val="21"/>
              </w:rPr>
            </w:pPr>
            <w:r>
              <w:rPr>
                <w:rFonts w:hint="eastAsia" w:ascii="宋体" w:hAnsi="宋体" w:eastAsia="宋体" w:cs="宋体"/>
                <w:kern w:val="2"/>
                <w:sz w:val="21"/>
                <w:szCs w:val="21"/>
              </w:rPr>
              <w:t>工程量清单</w:t>
            </w:r>
          </w:p>
          <w:p>
            <w:pPr>
              <w:pStyle w:val="30"/>
              <w:keepNext w:val="0"/>
              <w:keepLines w:val="0"/>
              <w:widowControl w:val="0"/>
              <w:suppressLineNumbers w:val="0"/>
              <w:kinsoku w:val="0"/>
              <w:spacing w:before="0" w:beforeAutospacing="0" w:after="0" w:afterAutospacing="0"/>
              <w:ind w:left="0" w:right="1" w:rightChars="0"/>
              <w:jc w:val="center"/>
              <w:rPr>
                <w:rFonts w:hint="eastAsia" w:ascii="宋体" w:hAnsi="宋体" w:eastAsia="宋体" w:cs="宋体"/>
                <w:kern w:val="2"/>
                <w:sz w:val="21"/>
                <w:szCs w:val="21"/>
              </w:rPr>
            </w:pPr>
            <w:r>
              <w:rPr>
                <w:rFonts w:hint="eastAsia" w:ascii="宋体" w:hAnsi="宋体" w:eastAsia="宋体" w:cs="宋体"/>
                <w:kern w:val="2"/>
                <w:sz w:val="21"/>
                <w:szCs w:val="21"/>
              </w:rPr>
              <w:t>计价方式</w:t>
            </w:r>
          </w:p>
        </w:tc>
        <w:tc>
          <w:tcPr>
            <w:tcW w:w="7050" w:type="dxa"/>
            <w:vAlign w:val="center"/>
          </w:tcPr>
          <w:p>
            <w:pPr>
              <w:keepNext w:val="0"/>
              <w:keepLines w:val="0"/>
              <w:pageBreakBefore w:val="0"/>
              <w:widowControl w:val="0"/>
              <w:suppressLineNumbers w:val="0"/>
              <w:wordWrap/>
              <w:overflowPunct/>
              <w:bidi w:val="0"/>
              <w:snapToGrid w:val="0"/>
              <w:spacing w:before="0" w:beforeAutospacing="0" w:after="0" w:afterAutospacing="0" w:line="288" w:lineRule="auto"/>
              <w:ind w:left="0" w:right="0"/>
              <w:jc w:val="both"/>
              <w:textAlignment w:val="auto"/>
              <w:rPr>
                <w:rFonts w:hint="default" w:ascii="宋体" w:hAnsi="宋体" w:eastAsia="宋体" w:cs="宋体"/>
                <w:b/>
                <w:bCs/>
                <w:color w:val="auto"/>
                <w:kern w:val="2"/>
                <w:sz w:val="21"/>
                <w:szCs w:val="21"/>
              </w:rPr>
            </w:pPr>
            <w:r>
              <w:rPr>
                <w:rFonts w:hint="eastAsia" w:ascii="宋体" w:hAnsi="宋体" w:eastAsia="宋体" w:cs="宋体"/>
                <w:kern w:val="2"/>
                <w:sz w:val="21"/>
                <w:szCs w:val="21"/>
              </w:rPr>
              <w:t>综合单价法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1038" w:type="dxa"/>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highlight w:val="none"/>
              </w:rPr>
              <w:t>3.2.</w:t>
            </w:r>
            <w:r>
              <w:rPr>
                <w:rFonts w:hint="eastAsia" w:ascii="宋体" w:hAnsi="宋体" w:eastAsia="宋体" w:cs="宋体"/>
                <w:kern w:val="2"/>
                <w:sz w:val="21"/>
                <w:szCs w:val="21"/>
                <w:highlight w:val="none"/>
                <w:lang w:val="en-US" w:eastAsia="zh-CN"/>
              </w:rPr>
              <w:t>4</w:t>
            </w:r>
          </w:p>
        </w:tc>
        <w:tc>
          <w:tcPr>
            <w:tcW w:w="1550" w:type="dxa"/>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zh-CN" w:eastAsia="zh-CN" w:bidi="zh-CN"/>
              </w:rPr>
              <w:t>最高投标限价</w:t>
            </w:r>
          </w:p>
        </w:tc>
        <w:tc>
          <w:tcPr>
            <w:tcW w:w="7050" w:type="dxa"/>
            <w:vAlign w:val="center"/>
          </w:tcPr>
          <w:p>
            <w:pPr>
              <w:keepNext w:val="0"/>
              <w:keepLines w:val="0"/>
              <w:pageBreakBefore w:val="0"/>
              <w:widowControl w:val="0"/>
              <w:suppressLineNumbers w:val="0"/>
              <w:wordWrap/>
              <w:overflowPunct/>
              <w:bidi w:val="0"/>
              <w:snapToGrid w:val="0"/>
              <w:spacing w:before="0" w:beforeAutospacing="0" w:after="0" w:afterAutospacing="0" w:line="288" w:lineRule="auto"/>
              <w:ind w:left="0" w:right="0"/>
              <w:jc w:val="both"/>
              <w:textAlignment w:val="auto"/>
              <w:rPr>
                <w:rFonts w:hint="default" w:ascii="宋体" w:hAnsi="宋体" w:eastAsia="宋体" w:cs="宋体"/>
                <w:b/>
                <w:bCs/>
                <w:color w:val="auto"/>
                <w:kern w:val="2"/>
                <w:sz w:val="21"/>
                <w:szCs w:val="21"/>
              </w:rPr>
            </w:pPr>
            <w:r>
              <w:rPr>
                <w:rFonts w:hint="eastAsia" w:ascii="宋体" w:hAnsi="宋体" w:eastAsia="宋体" w:cs="宋体"/>
                <w:b/>
                <w:bCs/>
                <w:color w:val="auto"/>
                <w:spacing w:val="-1"/>
                <w:kern w:val="2"/>
                <w:sz w:val="21"/>
                <w:szCs w:val="21"/>
                <w:highlight w:val="none"/>
              </w:rPr>
              <w:t>最高投标限价为人民币：</w:t>
            </w:r>
            <w:r>
              <w:rPr>
                <w:rFonts w:hint="eastAsia" w:ascii="宋体" w:hAnsi="宋体" w:eastAsia="宋体" w:cs="宋体"/>
                <w:b/>
                <w:color w:val="000000" w:themeColor="text1"/>
                <w:kern w:val="0"/>
                <w:sz w:val="21"/>
                <w:szCs w:val="21"/>
                <w:highlight w:val="none"/>
                <w:u w:val="single"/>
                <w:lang w:val="en-US" w:eastAsia="zh-CN"/>
                <w14:textFill>
                  <w14:solidFill>
                    <w14:schemeClr w14:val="tx1"/>
                  </w14:solidFill>
                </w14:textFill>
              </w:rPr>
              <w:t>4917522</w:t>
            </w:r>
            <w:r>
              <w:rPr>
                <w:rFonts w:hint="eastAsia" w:ascii="宋体" w:hAnsi="宋体" w:eastAsia="宋体" w:cs="宋体"/>
                <w:b/>
                <w:color w:val="auto"/>
                <w:kern w:val="0"/>
                <w:sz w:val="21"/>
                <w:szCs w:val="21"/>
                <w:highlight w:val="none"/>
                <w:u w:val="single"/>
                <w:lang w:val="en-US" w:eastAsia="zh-CN"/>
              </w:rPr>
              <w:t>元</w:t>
            </w:r>
            <w:r>
              <w:rPr>
                <w:rFonts w:hint="eastAsia" w:ascii="宋体" w:hAnsi="宋体" w:eastAsia="宋体" w:cs="宋体"/>
                <w:b/>
                <w:color w:val="auto"/>
                <w:kern w:val="0"/>
                <w:sz w:val="21"/>
                <w:szCs w:val="21"/>
                <w:highlight w:val="none"/>
                <w:u w:val="none"/>
                <w:lang w:val="en-US" w:eastAsia="zh-CN"/>
              </w:rPr>
              <w:t>（招标控制价</w:t>
            </w:r>
            <w:r>
              <w:rPr>
                <w:rFonts w:hint="eastAsia" w:ascii="宋体" w:hAnsi="宋体" w:eastAsia="宋体" w:cs="宋体"/>
                <w:b/>
                <w:color w:val="000000" w:themeColor="text1"/>
                <w:kern w:val="0"/>
                <w:sz w:val="21"/>
                <w:szCs w:val="21"/>
                <w:highlight w:val="none"/>
                <w:u w:val="none"/>
                <w:lang w:val="en-US" w:eastAsia="zh-CN"/>
                <w14:textFill>
                  <w14:solidFill>
                    <w14:schemeClr w14:val="tx1"/>
                  </w14:solidFill>
                </w14:textFill>
              </w:rPr>
              <w:t>5620025元*87.5%</w:t>
            </w:r>
            <w:r>
              <w:rPr>
                <w:rFonts w:hint="eastAsia" w:ascii="宋体" w:hAnsi="宋体" w:eastAsia="宋体" w:cs="宋体"/>
                <w:b/>
                <w:bCs/>
                <w:kern w:val="2"/>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1038" w:type="dxa"/>
            <w:vAlign w:val="center"/>
          </w:tcPr>
          <w:p>
            <w:pPr>
              <w:pStyle w:val="30"/>
              <w:keepNext w:val="0"/>
              <w:keepLines w:val="0"/>
              <w:widowControl w:val="0"/>
              <w:suppressLineNumbers w:val="0"/>
              <w:kinsoku w:val="0"/>
              <w:spacing w:before="0" w:beforeAutospacing="0" w:after="0" w:afterAutospacing="0"/>
              <w:ind w:left="0" w:right="0"/>
              <w:jc w:val="center"/>
              <w:rPr>
                <w:rFonts w:hint="default" w:ascii="Times" w:hAnsi="Times" w:eastAsia="宋体" w:cs="Times"/>
                <w:kern w:val="2"/>
                <w:sz w:val="16"/>
                <w:szCs w:val="16"/>
              </w:rPr>
            </w:pPr>
            <w:bookmarkStart w:id="64" w:name="page8"/>
            <w:bookmarkEnd w:id="64"/>
            <w:r>
              <w:rPr>
                <w:rFonts w:hint="eastAsia" w:ascii="宋体" w:hAnsi="宋体" w:eastAsia="宋体" w:cs="宋体"/>
                <w:kern w:val="2"/>
                <w:sz w:val="21"/>
                <w:szCs w:val="21"/>
              </w:rPr>
              <w:t>3.2.5</w:t>
            </w:r>
          </w:p>
        </w:tc>
        <w:tc>
          <w:tcPr>
            <w:tcW w:w="1550" w:type="dxa"/>
            <w:vAlign w:val="center"/>
          </w:tcPr>
          <w:p>
            <w:pPr>
              <w:pStyle w:val="30"/>
              <w:keepNext w:val="0"/>
              <w:keepLines w:val="0"/>
              <w:widowControl w:val="0"/>
              <w:suppressLineNumbers w:val="0"/>
              <w:kinsoku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rPr>
              <w:t>投标报价的</w:t>
            </w:r>
          </w:p>
          <w:p>
            <w:pPr>
              <w:pStyle w:val="30"/>
              <w:keepNext w:val="0"/>
              <w:keepLines w:val="0"/>
              <w:widowControl w:val="0"/>
              <w:suppressLineNumbers w:val="0"/>
              <w:kinsoku w:val="0"/>
              <w:spacing w:before="0" w:beforeAutospacing="0" w:after="0" w:afterAutospacing="0"/>
              <w:ind w:left="0" w:right="0"/>
              <w:jc w:val="center"/>
              <w:rPr>
                <w:rFonts w:hint="default" w:ascii="Times" w:hAnsi="Times" w:eastAsia="Times" w:cs="Times"/>
                <w:kern w:val="2"/>
                <w:sz w:val="16"/>
                <w:szCs w:val="16"/>
              </w:rPr>
            </w:pPr>
            <w:r>
              <w:rPr>
                <w:rFonts w:hint="eastAsia" w:ascii="宋体" w:hAnsi="宋体" w:eastAsia="宋体" w:cs="宋体"/>
                <w:kern w:val="2"/>
                <w:sz w:val="21"/>
                <w:szCs w:val="21"/>
              </w:rPr>
              <w:t>其他要求</w:t>
            </w:r>
          </w:p>
        </w:tc>
        <w:tc>
          <w:tcPr>
            <w:tcW w:w="7050" w:type="dxa"/>
            <w:vAlign w:val="center"/>
          </w:tcPr>
          <w:p>
            <w:pPr>
              <w:keepNext w:val="0"/>
              <w:keepLines w:val="0"/>
              <w:pageBreakBefore w:val="0"/>
              <w:widowControl w:val="0"/>
              <w:suppressLineNumbers w:val="0"/>
              <w:wordWrap/>
              <w:overflowPunct/>
              <w:bidi w:val="0"/>
              <w:snapToGrid w:val="0"/>
              <w:spacing w:before="0" w:beforeAutospacing="0" w:after="0" w:afterAutospacing="0" w:line="288" w:lineRule="auto"/>
              <w:ind w:left="0" w:right="0"/>
              <w:jc w:val="both"/>
              <w:textAlignment w:val="auto"/>
              <w:rPr>
                <w:rFonts w:hint="default" w:ascii="Times" w:hAnsi="Times" w:eastAsia="Times" w:cs="Times"/>
                <w:kern w:val="2"/>
                <w:sz w:val="16"/>
                <w:szCs w:val="16"/>
              </w:rPr>
            </w:pPr>
            <w:r>
              <w:rPr>
                <w:rFonts w:hint="eastAsia" w:ascii="宋体" w:hAnsi="宋体" w:eastAsia="宋体" w:cs="宋体"/>
                <w:kern w:val="2"/>
                <w:sz w:val="21"/>
                <w:szCs w:val="21"/>
                <w:u w:val="single"/>
              </w:rPr>
              <w:t xml:space="preserve">          </w:t>
            </w:r>
            <w:r>
              <w:rPr>
                <w:rFonts w:hint="eastAsia" w:ascii="宋体" w:hAnsi="宋体" w:eastAsia="宋体" w:cs="宋体"/>
                <w:kern w:val="2"/>
                <w:sz w:val="21"/>
                <w:szCs w:val="21"/>
                <w:u w:val="single"/>
                <w:lang w:val="en-US" w:eastAsia="zh-CN"/>
              </w:rPr>
              <w:t>/</w:t>
            </w:r>
            <w:r>
              <w:rPr>
                <w:rFonts w:hint="eastAsia" w:ascii="宋体" w:hAnsi="宋体" w:eastAsia="宋体" w:cs="宋体"/>
                <w:kern w:val="2"/>
                <w:sz w:val="21"/>
                <w:szCs w:val="21"/>
                <w:u w:val="single"/>
              </w:rPr>
              <w:t xml:space="preserve">        </w:t>
            </w:r>
            <w:r>
              <w:rPr>
                <w:rFonts w:hint="eastAsia" w:ascii="宋体" w:hAnsi="宋体" w:eastAsia="宋体" w:cs="宋体"/>
                <w:kern w:val="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38" w:type="dxa"/>
            <w:vAlign w:val="center"/>
          </w:tcPr>
          <w:p>
            <w:pPr>
              <w:keepNext w:val="0"/>
              <w:keepLines w:val="0"/>
              <w:widowControl w:val="0"/>
              <w:suppressLineNumbers w:val="0"/>
              <w:spacing w:before="0" w:beforeAutospacing="0" w:after="0" w:afterAutospacing="0"/>
              <w:ind w:left="0" w:right="-379" w:firstLine="210" w:firstLineChars="100"/>
              <w:jc w:val="both"/>
              <w:rPr>
                <w:rFonts w:hint="default" w:ascii="宋体" w:hAnsi="宋体" w:eastAsia="宋体" w:cs="宋体"/>
                <w:kern w:val="2"/>
                <w:sz w:val="21"/>
                <w:szCs w:val="21"/>
              </w:rPr>
            </w:pPr>
            <w:r>
              <w:rPr>
                <w:rFonts w:hint="eastAsia" w:ascii="宋体" w:hAnsi="宋体" w:eastAsia="宋体" w:cs="宋体"/>
                <w:kern w:val="2"/>
                <w:sz w:val="21"/>
                <w:szCs w:val="21"/>
              </w:rPr>
              <w:t>3.3.1</w:t>
            </w:r>
          </w:p>
        </w:tc>
        <w:tc>
          <w:tcPr>
            <w:tcW w:w="1550" w:type="dxa"/>
            <w:vAlign w:val="center"/>
          </w:tcPr>
          <w:p>
            <w:pPr>
              <w:keepNext w:val="0"/>
              <w:keepLines w:val="0"/>
              <w:widowControl w:val="0"/>
              <w:suppressLineNumbers w:val="0"/>
              <w:spacing w:before="0" w:beforeAutospacing="0" w:after="0" w:afterAutospacing="0"/>
              <w:ind w:left="0" w:right="-379" w:firstLine="210" w:firstLineChars="100"/>
              <w:jc w:val="both"/>
              <w:rPr>
                <w:rFonts w:hint="default" w:ascii="宋体" w:hAnsi="宋体" w:eastAsia="宋体" w:cs="宋体"/>
                <w:kern w:val="2"/>
                <w:sz w:val="21"/>
                <w:szCs w:val="21"/>
              </w:rPr>
            </w:pPr>
            <w:r>
              <w:rPr>
                <w:rFonts w:hint="eastAsia" w:ascii="宋体" w:hAnsi="宋体" w:eastAsia="宋体" w:cs="宋体"/>
                <w:kern w:val="2"/>
                <w:sz w:val="21"/>
                <w:szCs w:val="21"/>
              </w:rPr>
              <w:t>投标有效期</w:t>
            </w:r>
          </w:p>
        </w:tc>
        <w:tc>
          <w:tcPr>
            <w:tcW w:w="7050" w:type="dxa"/>
            <w:vAlign w:val="center"/>
          </w:tcPr>
          <w:p>
            <w:pPr>
              <w:keepNext w:val="0"/>
              <w:keepLines w:val="0"/>
              <w:widowControl w:val="0"/>
              <w:suppressLineNumbers w:val="0"/>
              <w:spacing w:before="0" w:beforeAutospacing="0" w:after="0" w:afterAutospacing="0" w:line="255" w:lineRule="exact"/>
              <w:ind w:left="0" w:right="0"/>
              <w:jc w:val="both"/>
              <w:rPr>
                <w:rFonts w:hint="default" w:ascii="宋体" w:hAnsi="宋体" w:eastAsia="宋体" w:cs="宋体"/>
                <w:b/>
                <w:bCs/>
                <w:kern w:val="2"/>
                <w:sz w:val="21"/>
                <w:szCs w:val="21"/>
              </w:rPr>
            </w:pPr>
            <w:r>
              <w:rPr>
                <w:rFonts w:hint="eastAsia" w:ascii="宋体" w:hAnsi="宋体" w:eastAsia="宋体" w:cs="宋体"/>
                <w:kern w:val="2"/>
                <w:sz w:val="21"/>
                <w:szCs w:val="21"/>
                <w:u w:val="single"/>
              </w:rPr>
              <w:t>90</w:t>
            </w:r>
            <w:r>
              <w:rPr>
                <w:rFonts w:hint="eastAsia" w:ascii="宋体" w:hAnsi="宋体" w:eastAsia="宋体" w:cs="宋体"/>
                <w:kern w:val="2"/>
                <w:sz w:val="21"/>
                <w:szCs w:val="21"/>
                <w:lang w:val="en-US" w:eastAsia="zh-CN"/>
              </w:rPr>
              <w:t>个</w:t>
            </w:r>
            <w:r>
              <w:rPr>
                <w:rFonts w:hint="eastAsia" w:ascii="宋体" w:hAnsi="宋体" w:eastAsia="宋体" w:cs="宋体"/>
                <w:kern w:val="2"/>
                <w:sz w:val="21"/>
                <w:szCs w:val="21"/>
              </w:rPr>
              <w:t>日历天(自投标截止日起计算)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1038" w:type="dxa"/>
            <w:vAlign w:val="center"/>
          </w:tcPr>
          <w:p>
            <w:pPr>
              <w:keepNext w:val="0"/>
              <w:keepLines w:val="0"/>
              <w:widowControl w:val="0"/>
              <w:suppressLineNumbers w:val="0"/>
              <w:spacing w:before="0" w:beforeAutospacing="0" w:after="0" w:afterAutospacing="0"/>
              <w:ind w:left="0" w:right="-379" w:firstLine="210" w:firstLineChars="100"/>
              <w:jc w:val="both"/>
              <w:rPr>
                <w:rFonts w:hint="default" w:ascii="宋体" w:hAnsi="宋体" w:eastAsia="宋体" w:cs="宋体"/>
                <w:kern w:val="2"/>
                <w:sz w:val="21"/>
                <w:szCs w:val="21"/>
              </w:rPr>
            </w:pPr>
            <w:r>
              <w:rPr>
                <w:rFonts w:hint="eastAsia" w:ascii="宋体" w:hAnsi="宋体" w:eastAsia="宋体" w:cs="宋体"/>
                <w:kern w:val="2"/>
                <w:sz w:val="21"/>
                <w:szCs w:val="21"/>
              </w:rPr>
              <w:t>3.4.1</w:t>
            </w:r>
          </w:p>
        </w:tc>
        <w:tc>
          <w:tcPr>
            <w:tcW w:w="1550" w:type="dxa"/>
            <w:vAlign w:val="center"/>
          </w:tcPr>
          <w:p>
            <w:pPr>
              <w:keepNext w:val="0"/>
              <w:keepLines w:val="0"/>
              <w:widowControl w:val="0"/>
              <w:suppressLineNumbers w:val="0"/>
              <w:spacing w:before="0" w:beforeAutospacing="0" w:after="0" w:afterAutospacing="0"/>
              <w:ind w:left="0" w:right="-379" w:firstLine="210" w:firstLineChars="100"/>
              <w:jc w:val="both"/>
              <w:rPr>
                <w:rFonts w:hint="default" w:ascii="宋体" w:hAnsi="宋体" w:eastAsia="宋体" w:cs="宋体"/>
                <w:kern w:val="2"/>
                <w:sz w:val="21"/>
                <w:szCs w:val="21"/>
              </w:rPr>
            </w:pPr>
            <w:r>
              <w:rPr>
                <w:rFonts w:hint="eastAsia" w:ascii="宋体" w:hAnsi="宋体" w:eastAsia="宋体" w:cs="宋体"/>
                <w:kern w:val="2"/>
                <w:sz w:val="21"/>
                <w:szCs w:val="21"/>
              </w:rPr>
              <w:t>投标担保</w:t>
            </w:r>
          </w:p>
        </w:tc>
        <w:tc>
          <w:tcPr>
            <w:tcW w:w="7050" w:type="dxa"/>
            <w:vAlign w:val="center"/>
          </w:tcPr>
          <w:p>
            <w:pPr>
              <w:keepNext w:val="0"/>
              <w:keepLines w:val="0"/>
              <w:widowControl w:val="0"/>
              <w:suppressLineNumbers w:val="0"/>
              <w:snapToGrid w:val="0"/>
              <w:spacing w:before="0" w:beforeAutospacing="0" w:after="0" w:afterAutospacing="0" w:line="288" w:lineRule="auto"/>
              <w:ind w:left="0" w:right="0" w:firstLine="375" w:firstLineChars="179"/>
              <w:jc w:val="both"/>
              <w:rPr>
                <w:rFonts w:hint="default"/>
                <w:kern w:val="2"/>
                <w:sz w:val="21"/>
                <w:szCs w:val="21"/>
              </w:rPr>
            </w:pPr>
            <w:r>
              <w:rPr>
                <w:rFonts w:hint="default"/>
                <w:snapToGrid w:val="0"/>
                <w:kern w:val="2"/>
                <w:sz w:val="21"/>
              </w:rPr>
              <w:sym w:font="Wingdings" w:char="F0FE"/>
            </w:r>
            <w:r>
              <w:rPr>
                <w:rFonts w:hint="eastAsia"/>
                <w:b/>
                <w:bCs/>
                <w:kern w:val="2"/>
                <w:sz w:val="21"/>
                <w:szCs w:val="21"/>
              </w:rPr>
              <w:t>要求递交投标保证金。</w:t>
            </w:r>
          </w:p>
          <w:p>
            <w:pPr>
              <w:keepNext w:val="0"/>
              <w:keepLines w:val="0"/>
              <w:widowControl w:val="0"/>
              <w:suppressLineNumbers w:val="0"/>
              <w:snapToGrid w:val="0"/>
              <w:spacing w:before="0" w:beforeAutospacing="0" w:after="0" w:afterAutospacing="0" w:line="288" w:lineRule="auto"/>
              <w:ind w:left="0" w:right="0" w:firstLine="375" w:firstLineChars="179"/>
              <w:jc w:val="both"/>
              <w:rPr>
                <w:rFonts w:hint="default"/>
                <w:kern w:val="2"/>
                <w:sz w:val="21"/>
                <w:szCs w:val="21"/>
              </w:rPr>
            </w:pPr>
            <w:r>
              <w:rPr>
                <w:rFonts w:hint="default"/>
                <w:kern w:val="2"/>
                <w:sz w:val="21"/>
                <w:szCs w:val="21"/>
              </w:rPr>
              <w:t>1</w:t>
            </w:r>
            <w:r>
              <w:rPr>
                <w:rFonts w:hint="eastAsia"/>
                <w:kern w:val="2"/>
                <w:sz w:val="21"/>
                <w:szCs w:val="21"/>
              </w:rPr>
              <w:t>、担保金额：不低于</w:t>
            </w:r>
            <w:r>
              <w:rPr>
                <w:rFonts w:hint="eastAsia"/>
                <w:kern w:val="2"/>
                <w:sz w:val="21"/>
                <w:szCs w:val="21"/>
                <w:u w:val="single"/>
                <w:lang w:val="en-US" w:eastAsia="zh-CN"/>
              </w:rPr>
              <w:t>10</w:t>
            </w:r>
            <w:r>
              <w:rPr>
                <w:rFonts w:hint="eastAsia"/>
                <w:kern w:val="2"/>
                <w:sz w:val="21"/>
                <w:szCs w:val="21"/>
              </w:rPr>
              <w:t>万元。</w:t>
            </w:r>
          </w:p>
          <w:p>
            <w:pPr>
              <w:keepNext w:val="0"/>
              <w:keepLines w:val="0"/>
              <w:widowControl w:val="0"/>
              <w:suppressLineNumbers w:val="0"/>
              <w:snapToGrid w:val="0"/>
              <w:spacing w:before="0" w:beforeAutospacing="0" w:after="0" w:afterAutospacing="0" w:line="288" w:lineRule="auto"/>
              <w:ind w:left="0" w:right="0" w:firstLine="375" w:firstLineChars="179"/>
              <w:jc w:val="both"/>
              <w:rPr>
                <w:rFonts w:hint="default"/>
                <w:kern w:val="2"/>
                <w:sz w:val="21"/>
                <w:szCs w:val="21"/>
              </w:rPr>
            </w:pPr>
            <w:r>
              <w:rPr>
                <w:rFonts w:hint="default"/>
                <w:kern w:val="2"/>
                <w:sz w:val="21"/>
                <w:szCs w:val="24"/>
              </w:rPr>
              <w:t>2</w:t>
            </w:r>
            <w:r>
              <w:rPr>
                <w:rFonts w:hint="eastAsia"/>
                <w:kern w:val="2"/>
                <w:sz w:val="21"/>
                <w:szCs w:val="24"/>
              </w:rPr>
              <w:t>、</w:t>
            </w:r>
            <w:r>
              <w:rPr>
                <w:rFonts w:hint="eastAsia"/>
                <w:kern w:val="2"/>
                <w:sz w:val="21"/>
                <w:szCs w:val="21"/>
              </w:rPr>
              <w:t>投标保证金缴纳方式（任选一种）：现金、银行保函、保险机构保证保险保单、融资担保公司保函。</w:t>
            </w:r>
          </w:p>
          <w:p>
            <w:pPr>
              <w:keepNext w:val="0"/>
              <w:keepLines w:val="0"/>
              <w:widowControl w:val="0"/>
              <w:suppressLineNumbers w:val="0"/>
              <w:snapToGrid w:val="0"/>
              <w:spacing w:before="0" w:beforeAutospacing="0" w:after="0" w:afterAutospacing="0" w:line="288" w:lineRule="auto"/>
              <w:ind w:left="0" w:right="0" w:firstLine="272" w:firstLineChars="129"/>
              <w:jc w:val="both"/>
              <w:rPr>
                <w:rFonts w:hint="default"/>
                <w:b/>
                <w:bCs/>
                <w:kern w:val="2"/>
                <w:sz w:val="21"/>
                <w:szCs w:val="21"/>
              </w:rPr>
            </w:pPr>
            <w:r>
              <w:rPr>
                <w:rFonts w:hint="eastAsia"/>
                <w:b/>
                <w:bCs/>
                <w:kern w:val="2"/>
                <w:sz w:val="21"/>
                <w:szCs w:val="21"/>
              </w:rPr>
              <w:t>（</w:t>
            </w:r>
            <w:r>
              <w:rPr>
                <w:rFonts w:hint="default"/>
                <w:b/>
                <w:bCs/>
                <w:kern w:val="2"/>
                <w:sz w:val="21"/>
                <w:szCs w:val="21"/>
              </w:rPr>
              <w:t>1</w:t>
            </w:r>
            <w:r>
              <w:rPr>
                <w:rFonts w:hint="eastAsia"/>
                <w:b/>
                <w:bCs/>
                <w:kern w:val="2"/>
                <w:sz w:val="21"/>
                <w:szCs w:val="21"/>
              </w:rPr>
              <w:t>）现金</w:t>
            </w:r>
          </w:p>
          <w:p>
            <w:pPr>
              <w:keepNext w:val="0"/>
              <w:keepLines w:val="0"/>
              <w:widowControl w:val="0"/>
              <w:suppressLineNumbers w:val="0"/>
              <w:snapToGrid w:val="0"/>
              <w:spacing w:before="0" w:beforeAutospacing="0" w:after="0" w:afterAutospacing="0" w:line="288" w:lineRule="auto"/>
              <w:ind w:left="0" w:right="0" w:firstLine="270" w:firstLineChars="129"/>
              <w:jc w:val="both"/>
              <w:rPr>
                <w:rFonts w:hint="default"/>
                <w:kern w:val="2"/>
                <w:sz w:val="21"/>
                <w:szCs w:val="21"/>
              </w:rPr>
            </w:pPr>
            <w:r>
              <w:rPr>
                <w:rFonts w:hint="eastAsia"/>
                <w:kern w:val="2"/>
                <w:sz w:val="21"/>
                <w:szCs w:val="21"/>
              </w:rPr>
              <w:t>①电汇或网银转账（请不要使用“支付宝”等第三方支付平台），并通过“三门县建设工程项</w:t>
            </w:r>
            <w:r>
              <w:rPr>
                <w:rFonts w:hint="default"/>
                <w:kern w:val="2"/>
                <w:sz w:val="21"/>
                <w:szCs w:val="21"/>
              </w:rPr>
              <w:t>目交易系统</w:t>
            </w:r>
            <w:r>
              <w:rPr>
                <w:rFonts w:hint="eastAsia"/>
                <w:kern w:val="2"/>
                <w:sz w:val="21"/>
                <w:szCs w:val="21"/>
              </w:rPr>
              <w:t>”取得相应的取得投标保证金收款账户信息后支付，具体详见三门县公共资源交易中心网站“办事指南”栏目“三门县投标保证金（虚拟账户）缴纳操作说明”；</w:t>
            </w:r>
          </w:p>
          <w:p>
            <w:pPr>
              <w:keepNext w:val="0"/>
              <w:keepLines w:val="0"/>
              <w:widowControl w:val="0"/>
              <w:suppressLineNumbers w:val="0"/>
              <w:snapToGrid w:val="0"/>
              <w:spacing w:before="0" w:beforeAutospacing="0" w:after="0" w:afterAutospacing="0" w:line="288" w:lineRule="auto"/>
              <w:ind w:left="0" w:right="0" w:firstLine="270" w:firstLineChars="129"/>
              <w:jc w:val="both"/>
              <w:rPr>
                <w:rFonts w:hint="default"/>
                <w:kern w:val="2"/>
                <w:sz w:val="21"/>
                <w:szCs w:val="21"/>
              </w:rPr>
            </w:pPr>
            <w:r>
              <w:rPr>
                <w:rFonts w:hint="eastAsia"/>
                <w:kern w:val="2"/>
                <w:sz w:val="21"/>
                <w:szCs w:val="21"/>
              </w:rPr>
              <w:t>②投标保证金应在投标截止时间前到交易中心账户。</w:t>
            </w:r>
          </w:p>
          <w:p>
            <w:pPr>
              <w:keepNext w:val="0"/>
              <w:keepLines w:val="0"/>
              <w:widowControl w:val="0"/>
              <w:suppressLineNumbers w:val="0"/>
              <w:snapToGrid w:val="0"/>
              <w:spacing w:before="0" w:beforeAutospacing="0" w:after="0" w:afterAutospacing="0" w:line="288" w:lineRule="auto"/>
              <w:ind w:left="0" w:right="0" w:firstLine="272" w:firstLineChars="129"/>
              <w:jc w:val="both"/>
              <w:rPr>
                <w:rFonts w:hint="default"/>
                <w:b/>
                <w:bCs/>
                <w:kern w:val="2"/>
                <w:sz w:val="21"/>
                <w:szCs w:val="21"/>
              </w:rPr>
            </w:pPr>
            <w:r>
              <w:rPr>
                <w:rFonts w:hint="eastAsia"/>
                <w:b/>
                <w:bCs/>
                <w:kern w:val="2"/>
                <w:sz w:val="21"/>
                <w:szCs w:val="21"/>
              </w:rPr>
              <w:t>（</w:t>
            </w:r>
            <w:r>
              <w:rPr>
                <w:rFonts w:hint="default"/>
                <w:b/>
                <w:bCs/>
                <w:kern w:val="2"/>
                <w:sz w:val="21"/>
                <w:szCs w:val="21"/>
              </w:rPr>
              <w:t>2</w:t>
            </w:r>
            <w:r>
              <w:rPr>
                <w:rFonts w:hint="eastAsia"/>
                <w:b/>
                <w:bCs/>
                <w:kern w:val="2"/>
                <w:sz w:val="21"/>
                <w:szCs w:val="21"/>
              </w:rPr>
              <w:t>）银行保函、保险机构保证保险保单、融资担保公司保函（以下合称“工程保函”）</w:t>
            </w:r>
          </w:p>
          <w:p>
            <w:pPr>
              <w:keepNext w:val="0"/>
              <w:keepLines w:val="0"/>
              <w:widowControl w:val="0"/>
              <w:suppressLineNumbers w:val="0"/>
              <w:snapToGrid w:val="0"/>
              <w:spacing w:before="0" w:beforeAutospacing="0" w:after="0" w:afterAutospacing="0" w:line="288" w:lineRule="auto"/>
              <w:ind w:left="0" w:right="0" w:firstLine="270" w:firstLineChars="129"/>
              <w:jc w:val="both"/>
              <w:rPr>
                <w:rFonts w:hint="default"/>
                <w:kern w:val="2"/>
                <w:sz w:val="21"/>
                <w:szCs w:val="21"/>
              </w:rPr>
            </w:pPr>
            <w:r>
              <w:rPr>
                <w:rFonts w:hint="eastAsia"/>
                <w:kern w:val="2"/>
                <w:sz w:val="21"/>
                <w:szCs w:val="21"/>
              </w:rPr>
              <w:t>①工程保函的受益人</w:t>
            </w:r>
            <w:r>
              <w:rPr>
                <w:rFonts w:hint="eastAsia"/>
                <w:kern w:val="2"/>
                <w:sz w:val="21"/>
                <w:szCs w:val="24"/>
              </w:rPr>
              <w:t>：</w:t>
            </w:r>
            <w:r>
              <w:rPr>
                <w:rFonts w:hint="eastAsia" w:ascii="宋体" w:hAnsi="宋体" w:eastAsia="宋体" w:cs="宋体"/>
                <w:kern w:val="2"/>
                <w:sz w:val="21"/>
                <w:szCs w:val="21"/>
                <w:u w:val="single"/>
                <w:lang w:val="en-US" w:eastAsia="zh-CN"/>
              </w:rPr>
              <w:t>三门县海港建设有限公司</w:t>
            </w:r>
            <w:r>
              <w:rPr>
                <w:rFonts w:hint="eastAsia"/>
                <w:kern w:val="2"/>
                <w:sz w:val="21"/>
                <w:szCs w:val="21"/>
              </w:rPr>
              <w:t>（招标人名称）；</w:t>
            </w:r>
          </w:p>
          <w:p>
            <w:pPr>
              <w:keepNext w:val="0"/>
              <w:keepLines w:val="0"/>
              <w:widowControl w:val="0"/>
              <w:suppressLineNumbers w:val="0"/>
              <w:snapToGrid w:val="0"/>
              <w:spacing w:before="0" w:beforeAutospacing="0" w:after="0" w:afterAutospacing="0" w:line="288" w:lineRule="auto"/>
              <w:ind w:left="0" w:right="0" w:firstLine="270" w:firstLineChars="129"/>
              <w:jc w:val="both"/>
              <w:rPr>
                <w:rFonts w:hint="default"/>
                <w:kern w:val="2"/>
                <w:sz w:val="21"/>
                <w:szCs w:val="21"/>
              </w:rPr>
            </w:pPr>
            <w:r>
              <w:rPr>
                <w:rFonts w:hint="eastAsia"/>
                <w:kern w:val="2"/>
                <w:sz w:val="21"/>
                <w:szCs w:val="21"/>
              </w:rPr>
              <w:t>②</w:t>
            </w:r>
            <w:r>
              <w:rPr>
                <w:rFonts w:hint="eastAsia"/>
                <w:b/>
                <w:bCs/>
                <w:kern w:val="2"/>
                <w:sz w:val="21"/>
                <w:szCs w:val="21"/>
              </w:rPr>
              <w:t>工程保函的有效期为</w:t>
            </w:r>
            <w:r>
              <w:rPr>
                <w:rFonts w:hint="default"/>
                <w:b/>
                <w:bCs/>
                <w:kern w:val="2"/>
                <w:sz w:val="21"/>
                <w:szCs w:val="21"/>
              </w:rPr>
              <w:t>1</w:t>
            </w:r>
            <w:r>
              <w:rPr>
                <w:rFonts w:hint="eastAsia"/>
                <w:b/>
                <w:bCs/>
                <w:kern w:val="2"/>
                <w:sz w:val="21"/>
                <w:szCs w:val="21"/>
              </w:rPr>
              <w:t>年</w:t>
            </w:r>
            <w:r>
              <w:rPr>
                <w:rFonts w:hint="eastAsia"/>
                <w:kern w:val="2"/>
                <w:sz w:val="21"/>
                <w:szCs w:val="21"/>
              </w:rPr>
              <w:t>；</w:t>
            </w:r>
          </w:p>
          <w:p>
            <w:pPr>
              <w:keepNext w:val="0"/>
              <w:keepLines w:val="0"/>
              <w:widowControl w:val="0"/>
              <w:suppressLineNumbers w:val="0"/>
              <w:snapToGrid w:val="0"/>
              <w:spacing w:before="0" w:beforeAutospacing="0" w:after="0" w:afterAutospacing="0" w:line="288" w:lineRule="auto"/>
              <w:ind w:left="0" w:right="0" w:firstLine="270" w:firstLineChars="129"/>
              <w:jc w:val="both"/>
              <w:rPr>
                <w:rFonts w:hint="default"/>
                <w:kern w:val="2"/>
                <w:sz w:val="21"/>
                <w:szCs w:val="21"/>
              </w:rPr>
            </w:pPr>
            <w:r>
              <w:rPr>
                <w:rFonts w:hint="eastAsia"/>
                <w:kern w:val="2"/>
                <w:sz w:val="21"/>
                <w:szCs w:val="21"/>
              </w:rPr>
              <w:t>③递交方式：</w:t>
            </w:r>
          </w:p>
          <w:p>
            <w:pPr>
              <w:keepNext w:val="0"/>
              <w:keepLines w:val="0"/>
              <w:widowControl w:val="0"/>
              <w:suppressLineNumbers w:val="0"/>
              <w:snapToGrid w:val="0"/>
              <w:spacing w:before="0" w:beforeAutospacing="0" w:after="0" w:afterAutospacing="0" w:line="288" w:lineRule="auto"/>
              <w:ind w:left="0" w:right="0" w:firstLine="272" w:firstLineChars="129"/>
              <w:jc w:val="both"/>
              <w:rPr>
                <w:rFonts w:hint="default"/>
                <w:kern w:val="2"/>
                <w:sz w:val="21"/>
                <w:szCs w:val="21"/>
              </w:rPr>
            </w:pPr>
            <w:r>
              <w:rPr>
                <w:rFonts w:hint="eastAsia"/>
                <w:b/>
                <w:bCs/>
                <w:kern w:val="2"/>
                <w:sz w:val="21"/>
                <w:szCs w:val="21"/>
              </w:rPr>
              <w:t>递交方式一（电子保函系统）</w:t>
            </w:r>
            <w:r>
              <w:rPr>
                <w:rFonts w:hint="eastAsia"/>
                <w:kern w:val="2"/>
                <w:sz w:val="21"/>
                <w:szCs w:val="21"/>
              </w:rPr>
              <w:t>：</w:t>
            </w:r>
          </w:p>
          <w:p>
            <w:pPr>
              <w:keepNext w:val="0"/>
              <w:keepLines w:val="0"/>
              <w:widowControl w:val="0"/>
              <w:suppressLineNumbers w:val="0"/>
              <w:snapToGrid w:val="0"/>
              <w:spacing w:before="0" w:beforeAutospacing="0" w:after="0" w:afterAutospacing="0" w:line="288" w:lineRule="auto"/>
              <w:ind w:left="0" w:right="0" w:firstLine="270" w:firstLineChars="129"/>
              <w:jc w:val="both"/>
              <w:rPr>
                <w:rFonts w:hint="default"/>
                <w:kern w:val="2"/>
                <w:sz w:val="21"/>
                <w:szCs w:val="21"/>
              </w:rPr>
            </w:pPr>
            <w:r>
              <w:rPr>
                <w:rFonts w:hint="eastAsia"/>
                <w:kern w:val="2"/>
                <w:sz w:val="21"/>
                <w:szCs w:val="21"/>
              </w:rPr>
              <w:t>通过三门县建设工程项</w:t>
            </w:r>
            <w:r>
              <w:rPr>
                <w:rFonts w:hint="default"/>
                <w:kern w:val="2"/>
                <w:sz w:val="21"/>
                <w:szCs w:val="21"/>
              </w:rPr>
              <w:t>目交易系统</w:t>
            </w:r>
            <w:r>
              <w:rPr>
                <w:rFonts w:hint="eastAsia"/>
                <w:kern w:val="2"/>
                <w:sz w:val="21"/>
                <w:szCs w:val="21"/>
              </w:rPr>
              <w:t>在“业务</w:t>
            </w:r>
            <w:r>
              <w:rPr>
                <w:rFonts w:hint="default"/>
                <w:kern w:val="2"/>
                <w:sz w:val="21"/>
                <w:szCs w:val="21"/>
              </w:rPr>
              <w:t>管理</w:t>
            </w:r>
            <w:r>
              <w:rPr>
                <w:rFonts w:hint="eastAsia"/>
                <w:kern w:val="2"/>
                <w:sz w:val="21"/>
                <w:szCs w:val="21"/>
              </w:rPr>
              <w:t>—费用</w:t>
            </w:r>
            <w:r>
              <w:rPr>
                <w:rFonts w:hint="default"/>
                <w:kern w:val="2"/>
                <w:sz w:val="21"/>
                <w:szCs w:val="21"/>
              </w:rPr>
              <w:t>管理</w:t>
            </w:r>
            <w:r>
              <w:rPr>
                <w:rFonts w:hint="eastAsia"/>
                <w:kern w:val="2"/>
                <w:sz w:val="21"/>
                <w:szCs w:val="21"/>
              </w:rPr>
              <w:t>”栏目选择“电子保函”递交方式，并按系统流程进行操作、申购电子保函。</w:t>
            </w:r>
          </w:p>
          <w:p>
            <w:pPr>
              <w:keepNext w:val="0"/>
              <w:keepLines w:val="0"/>
              <w:widowControl w:val="0"/>
              <w:suppressLineNumbers w:val="0"/>
              <w:snapToGrid w:val="0"/>
              <w:spacing w:before="0" w:beforeAutospacing="0" w:after="0" w:afterAutospacing="0" w:line="288" w:lineRule="auto"/>
              <w:ind w:left="0" w:right="0" w:firstLine="270" w:firstLineChars="129"/>
              <w:jc w:val="both"/>
              <w:rPr>
                <w:rFonts w:hint="default"/>
                <w:kern w:val="2"/>
                <w:sz w:val="21"/>
                <w:szCs w:val="21"/>
              </w:rPr>
            </w:pPr>
            <w:r>
              <w:rPr>
                <w:rFonts w:hint="eastAsia"/>
                <w:kern w:val="2"/>
                <w:sz w:val="21"/>
                <w:szCs w:val="21"/>
              </w:rPr>
              <w:t>注：电子保单生效时间为投保第二天</w:t>
            </w:r>
            <w:r>
              <w:rPr>
                <w:rFonts w:hint="default"/>
                <w:kern w:val="2"/>
                <w:sz w:val="21"/>
                <w:szCs w:val="21"/>
              </w:rPr>
              <w:t>00:00,</w:t>
            </w:r>
            <w:r>
              <w:rPr>
                <w:rFonts w:hint="eastAsia"/>
                <w:kern w:val="2"/>
                <w:sz w:val="21"/>
                <w:szCs w:val="21"/>
              </w:rPr>
              <w:t>各投标人须在投标截止时间前</w:t>
            </w:r>
            <w:r>
              <w:rPr>
                <w:rFonts w:hint="default"/>
                <w:kern w:val="2"/>
                <w:sz w:val="21"/>
                <w:szCs w:val="21"/>
              </w:rPr>
              <w:t>1</w:t>
            </w:r>
            <w:r>
              <w:rPr>
                <w:rFonts w:hint="eastAsia"/>
                <w:kern w:val="2"/>
                <w:sz w:val="21"/>
                <w:szCs w:val="21"/>
              </w:rPr>
              <w:t>天申购电子保函；付款后请确认已收到出单提醒短信，或者在系统中查看保单状态为“已出单”，因未确认保函出单情况导致递交投标保证金失败的，所有后果由投标人自行承担。</w:t>
            </w:r>
          </w:p>
          <w:p>
            <w:pPr>
              <w:keepNext w:val="0"/>
              <w:keepLines w:val="0"/>
              <w:widowControl w:val="0"/>
              <w:suppressLineNumbers w:val="0"/>
              <w:snapToGrid w:val="0"/>
              <w:spacing w:before="0" w:beforeAutospacing="0" w:after="0" w:afterAutospacing="0" w:line="288" w:lineRule="auto"/>
              <w:ind w:left="0" w:right="0" w:firstLine="272" w:firstLineChars="129"/>
              <w:jc w:val="both"/>
              <w:rPr>
                <w:rFonts w:hint="default"/>
                <w:kern w:val="2"/>
                <w:sz w:val="21"/>
                <w:szCs w:val="21"/>
              </w:rPr>
            </w:pPr>
            <w:r>
              <w:rPr>
                <w:rFonts w:hint="eastAsia"/>
                <w:b/>
                <w:bCs/>
                <w:kern w:val="2"/>
                <w:sz w:val="21"/>
                <w:szCs w:val="21"/>
              </w:rPr>
              <w:t>递交方式二（非电子保函系统）</w:t>
            </w:r>
            <w:r>
              <w:rPr>
                <w:rFonts w:hint="eastAsia"/>
                <w:kern w:val="2"/>
                <w:sz w:val="21"/>
                <w:szCs w:val="21"/>
              </w:rPr>
              <w:t>：</w:t>
            </w:r>
          </w:p>
          <w:p>
            <w:pPr>
              <w:keepNext w:val="0"/>
              <w:keepLines w:val="0"/>
              <w:widowControl w:val="0"/>
              <w:suppressLineNumbers w:val="0"/>
              <w:snapToGrid w:val="0"/>
              <w:spacing w:before="0" w:beforeAutospacing="0" w:after="0" w:afterAutospacing="0" w:line="288" w:lineRule="auto"/>
              <w:ind w:left="0" w:right="0" w:firstLine="272" w:firstLineChars="129"/>
              <w:jc w:val="both"/>
              <w:rPr>
                <w:rFonts w:hint="default"/>
                <w:kern w:val="2"/>
                <w:sz w:val="21"/>
                <w:szCs w:val="21"/>
              </w:rPr>
            </w:pPr>
            <w:r>
              <w:rPr>
                <w:rFonts w:hint="eastAsia" w:ascii="宋体" w:hAnsi="Wingdings" w:cs="宋体"/>
                <w:b/>
                <w:bCs/>
                <w:kern w:val="2"/>
                <w:sz w:val="21"/>
              </w:rPr>
              <w:sym w:font="Wingdings" w:char="F0FE"/>
            </w:r>
            <w:r>
              <w:rPr>
                <w:rFonts w:hint="eastAsia" w:ascii="宋体" w:hAnsi="宋体" w:cs="宋体"/>
                <w:bCs/>
                <w:kern w:val="2"/>
                <w:sz w:val="21"/>
                <w:szCs w:val="21"/>
              </w:rPr>
              <w:t>采用电子文件投标的项目</w:t>
            </w:r>
            <w:r>
              <w:rPr>
                <w:rFonts w:hint="eastAsia"/>
                <w:kern w:val="2"/>
                <w:sz w:val="21"/>
                <w:szCs w:val="21"/>
              </w:rPr>
              <w:t>，工程保函电子版本（纸质保函的扫描件、以</w:t>
            </w:r>
            <w:r>
              <w:rPr>
                <w:rFonts w:hint="default"/>
                <w:kern w:val="2"/>
                <w:sz w:val="21"/>
                <w:szCs w:val="21"/>
              </w:rPr>
              <w:t>PDF</w:t>
            </w:r>
            <w:r>
              <w:rPr>
                <w:rFonts w:hint="eastAsia"/>
                <w:kern w:val="2"/>
                <w:sz w:val="21"/>
                <w:szCs w:val="21"/>
              </w:rPr>
              <w:t>等格式签盖电子印章的电子保函）作为电子投标文件的资信标组成部分，在投标截止时间前随电子投标文件的资信标一起上传交易系统进行递交。</w:t>
            </w:r>
            <w:r>
              <w:rPr>
                <w:rFonts w:hint="eastAsia"/>
                <w:b/>
                <w:bCs/>
                <w:kern w:val="2"/>
                <w:sz w:val="21"/>
                <w:szCs w:val="21"/>
              </w:rPr>
              <w:t>电子版本形式的工程保函须注明“本保函的电子版本（纸质保函的扫描件、以</w:t>
            </w:r>
            <w:r>
              <w:rPr>
                <w:rFonts w:hint="default"/>
                <w:b/>
                <w:bCs/>
                <w:kern w:val="2"/>
                <w:sz w:val="21"/>
                <w:szCs w:val="21"/>
              </w:rPr>
              <w:t>PDF</w:t>
            </w:r>
            <w:r>
              <w:rPr>
                <w:rFonts w:hint="eastAsia"/>
                <w:b/>
                <w:bCs/>
                <w:kern w:val="2"/>
                <w:sz w:val="21"/>
                <w:szCs w:val="21"/>
              </w:rPr>
              <w:t>等格式签盖电子印章的电子保函）不影响索赔、代偿，与原件具有同等效力。”（如无法在工程保函中载明此条款的，可通过另签协议等方式进行约定，相关文件随工程保函一并提交）。</w:t>
            </w:r>
          </w:p>
          <w:p>
            <w:pPr>
              <w:keepNext w:val="0"/>
              <w:keepLines w:val="0"/>
              <w:widowControl w:val="0"/>
              <w:suppressLineNumbers w:val="0"/>
              <w:snapToGrid w:val="0"/>
              <w:spacing w:before="0" w:beforeAutospacing="0" w:after="0" w:afterAutospacing="0" w:line="288" w:lineRule="auto"/>
              <w:ind w:left="0" w:right="0" w:firstLine="270" w:firstLineChars="129"/>
              <w:jc w:val="both"/>
              <w:rPr>
                <w:rFonts w:hint="default"/>
                <w:kern w:val="2"/>
                <w:sz w:val="21"/>
                <w:szCs w:val="21"/>
              </w:rPr>
            </w:pPr>
            <w:r>
              <w:rPr>
                <w:rFonts w:hint="eastAsia"/>
                <w:kern w:val="2"/>
                <w:sz w:val="21"/>
                <w:szCs w:val="21"/>
              </w:rPr>
              <w:t>注：</w:t>
            </w:r>
            <w:r>
              <w:rPr>
                <w:rFonts w:hint="eastAsia"/>
                <w:b/>
                <w:bCs/>
                <w:kern w:val="2"/>
                <w:sz w:val="21"/>
                <w:szCs w:val="21"/>
              </w:rPr>
              <w:t>工程保函的保险（保证）责任必须包括“投标人须知</w:t>
            </w:r>
            <w:r>
              <w:rPr>
                <w:rFonts w:hint="default"/>
                <w:b/>
                <w:bCs/>
                <w:kern w:val="2"/>
                <w:sz w:val="21"/>
                <w:szCs w:val="21"/>
              </w:rPr>
              <w:t xml:space="preserve"> 3.4.4 </w:t>
            </w:r>
            <w:r>
              <w:rPr>
                <w:rFonts w:hint="eastAsia"/>
                <w:b/>
                <w:bCs/>
                <w:kern w:val="2"/>
                <w:sz w:val="21"/>
                <w:szCs w:val="21"/>
              </w:rPr>
              <w:t>”所列条款。（温馨提示：请各投标单位仔细核对工程保函的保险责任所列条款。）</w:t>
            </w:r>
          </w:p>
          <w:p>
            <w:pPr>
              <w:keepNext w:val="0"/>
              <w:keepLines w:val="0"/>
              <w:widowControl w:val="0"/>
              <w:suppressLineNumbers w:val="0"/>
              <w:snapToGrid w:val="0"/>
              <w:spacing w:before="0" w:beforeAutospacing="0" w:after="0" w:afterAutospacing="0" w:line="288" w:lineRule="auto"/>
              <w:ind w:left="0" w:right="0" w:firstLine="270" w:firstLineChars="129"/>
              <w:jc w:val="both"/>
              <w:rPr>
                <w:rFonts w:hint="default"/>
                <w:kern w:val="2"/>
                <w:sz w:val="21"/>
                <w:szCs w:val="21"/>
              </w:rPr>
            </w:pPr>
            <w:r>
              <w:rPr>
                <w:rFonts w:hint="default"/>
                <w:kern w:val="2"/>
                <w:sz w:val="21"/>
                <w:szCs w:val="21"/>
              </w:rPr>
              <w:t>3</w:t>
            </w:r>
            <w:r>
              <w:rPr>
                <w:rFonts w:hint="eastAsia"/>
                <w:kern w:val="2"/>
                <w:sz w:val="21"/>
                <w:szCs w:val="21"/>
              </w:rPr>
              <w:t>、注意事项</w:t>
            </w:r>
          </w:p>
          <w:p>
            <w:pPr>
              <w:keepNext w:val="0"/>
              <w:keepLines w:val="0"/>
              <w:widowControl w:val="0"/>
              <w:suppressLineNumbers w:val="0"/>
              <w:snapToGrid w:val="0"/>
              <w:spacing w:before="0" w:beforeAutospacing="0" w:after="0" w:afterAutospacing="0" w:line="288" w:lineRule="auto"/>
              <w:ind w:left="0" w:right="0" w:firstLine="270" w:firstLineChars="129"/>
              <w:jc w:val="both"/>
              <w:rPr>
                <w:rFonts w:hint="default"/>
                <w:kern w:val="2"/>
                <w:sz w:val="21"/>
                <w:szCs w:val="21"/>
              </w:rPr>
            </w:pPr>
            <w:r>
              <w:rPr>
                <w:rFonts w:hint="eastAsia"/>
                <w:kern w:val="2"/>
                <w:sz w:val="21"/>
                <w:szCs w:val="21"/>
              </w:rPr>
              <w:t>①若招标文件允许联合体投标且投标人以联合体身份投标的，由联合体牵头人提交投标保证金；</w:t>
            </w:r>
          </w:p>
          <w:p>
            <w:pPr>
              <w:keepNext w:val="0"/>
              <w:keepLines w:val="0"/>
              <w:widowControl w:val="0"/>
              <w:suppressLineNumbers w:val="0"/>
              <w:snapToGrid w:val="0"/>
              <w:spacing w:before="0" w:beforeAutospacing="0" w:after="0" w:afterAutospacing="0" w:line="288" w:lineRule="auto"/>
              <w:ind w:left="0" w:right="0" w:firstLine="270" w:firstLineChars="129"/>
              <w:jc w:val="both"/>
              <w:rPr>
                <w:rFonts w:hint="default"/>
                <w:kern w:val="2"/>
                <w:sz w:val="21"/>
                <w:szCs w:val="21"/>
              </w:rPr>
            </w:pPr>
            <w:r>
              <w:rPr>
                <w:rFonts w:hint="eastAsia"/>
                <w:kern w:val="2"/>
                <w:sz w:val="21"/>
                <w:szCs w:val="21"/>
              </w:rPr>
              <w:t>②投标保证金收款账号根据不同工程（标段）由系统随机生成，此账号只在本工程（标段）中使用有效，请注意核对；</w:t>
            </w:r>
          </w:p>
          <w:p>
            <w:pPr>
              <w:keepNext w:val="0"/>
              <w:keepLines w:val="0"/>
              <w:widowControl w:val="0"/>
              <w:suppressLineNumbers w:val="0"/>
              <w:snapToGrid w:val="0"/>
              <w:spacing w:before="0" w:beforeAutospacing="0" w:after="0" w:afterAutospacing="0" w:line="288" w:lineRule="auto"/>
              <w:ind w:left="0" w:right="0" w:firstLine="270" w:firstLineChars="129"/>
              <w:jc w:val="both"/>
              <w:rPr>
                <w:rFonts w:hint="default"/>
                <w:kern w:val="2"/>
                <w:sz w:val="21"/>
                <w:szCs w:val="21"/>
              </w:rPr>
            </w:pPr>
            <w:r>
              <w:rPr>
                <w:rFonts w:hint="eastAsia"/>
                <w:kern w:val="2"/>
                <w:sz w:val="21"/>
                <w:szCs w:val="21"/>
              </w:rPr>
              <w:t>③因各银行系统到账时间不同，采用现金方式缴纳投标保证金的，请尽量提前缴纳，以实际到帐时间为准；</w:t>
            </w:r>
          </w:p>
          <w:p>
            <w:pPr>
              <w:keepNext w:val="0"/>
              <w:keepLines w:val="0"/>
              <w:widowControl w:val="0"/>
              <w:suppressLineNumbers w:val="0"/>
              <w:snapToGrid w:val="0"/>
              <w:spacing w:before="0" w:beforeAutospacing="0" w:after="0" w:afterAutospacing="0" w:line="288" w:lineRule="auto"/>
              <w:ind w:left="0" w:right="0" w:firstLine="272" w:firstLineChars="129"/>
              <w:jc w:val="both"/>
              <w:rPr>
                <w:rFonts w:hint="default"/>
                <w:b/>
                <w:kern w:val="2"/>
                <w:sz w:val="21"/>
                <w:szCs w:val="21"/>
              </w:rPr>
            </w:pPr>
            <w:r>
              <w:rPr>
                <w:rFonts w:hint="eastAsia"/>
                <w:b/>
                <w:kern w:val="2"/>
                <w:sz w:val="21"/>
                <w:szCs w:val="21"/>
              </w:rPr>
              <w:t>④以现金形式提交的投标保证金应当从投标人基本账户转出；</w:t>
            </w:r>
          </w:p>
          <w:p>
            <w:pPr>
              <w:keepNext w:val="0"/>
              <w:keepLines w:val="0"/>
              <w:widowControl w:val="0"/>
              <w:suppressLineNumbers w:val="0"/>
              <w:autoSpaceDE/>
              <w:snapToGrid w:val="0"/>
              <w:spacing w:before="0" w:beforeAutospacing="0" w:after="0" w:afterAutospacing="0"/>
              <w:ind w:left="0" w:right="0" w:firstLine="267"/>
              <w:jc w:val="both"/>
              <w:textAlignment w:val="auto"/>
              <w:rPr>
                <w:rFonts w:hint="default"/>
                <w:kern w:val="2"/>
                <w:sz w:val="21"/>
                <w:szCs w:val="21"/>
              </w:rPr>
            </w:pPr>
            <w:r>
              <w:rPr>
                <w:rFonts w:hint="eastAsia"/>
                <w:kern w:val="2"/>
                <w:sz w:val="21"/>
                <w:szCs w:val="21"/>
              </w:rPr>
              <w:t>⑤若有疑问，请咨询技术服务热线：</w:t>
            </w:r>
            <w:r>
              <w:rPr>
                <w:rFonts w:hint="default"/>
                <w:kern w:val="2"/>
                <w:sz w:val="21"/>
                <w:szCs w:val="21"/>
              </w:rPr>
              <w:t>13968512856</w:t>
            </w:r>
            <w:r>
              <w:rPr>
                <w:rFonts w:hint="eastAsia"/>
                <w:kern w:val="2"/>
                <w:sz w:val="21"/>
                <w:szCs w:val="21"/>
              </w:rPr>
              <w:t>。</w:t>
            </w:r>
          </w:p>
          <w:p>
            <w:pPr>
              <w:keepNext w:val="0"/>
              <w:keepLines w:val="0"/>
              <w:widowControl w:val="0"/>
              <w:suppressLineNumbers w:val="0"/>
              <w:autoSpaceDE/>
              <w:snapToGrid w:val="0"/>
              <w:spacing w:before="0" w:beforeAutospacing="0" w:after="0" w:afterAutospacing="0"/>
              <w:ind w:left="0" w:right="0" w:firstLine="267"/>
              <w:jc w:val="both"/>
              <w:textAlignment w:val="auto"/>
              <w:rPr>
                <w:rFonts w:hint="default" w:ascii="Arial" w:hAnsi="Arial" w:eastAsia="宋体"/>
                <w:b/>
                <w:kern w:val="2"/>
              </w:rPr>
            </w:pPr>
            <w:r>
              <w:rPr>
                <w:rFonts w:hint="eastAsia"/>
                <w:b/>
                <w:kern w:val="2"/>
                <w:sz w:val="21"/>
                <w:szCs w:val="21"/>
              </w:rPr>
              <w:t>⑥以上未按要求提供或提供不清晰的，评标委员会可能做出不利于投标人的评审结果，由此造成的风险由投标人自行承担。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38" w:type="dxa"/>
            <w:vAlign w:val="center"/>
          </w:tcPr>
          <w:p>
            <w:pPr>
              <w:pStyle w:val="30"/>
              <w:keepNext w:val="0"/>
              <w:keepLines w:val="0"/>
              <w:widowControl w:val="0"/>
              <w:suppressLineNumbers w:val="0"/>
              <w:kinsoku w:val="0"/>
              <w:spacing w:before="0" w:beforeAutospacing="0" w:after="0" w:afterAutospacing="0"/>
              <w:ind w:left="103" w:leftChars="0" w:right="0"/>
              <w:jc w:val="center"/>
              <w:rPr>
                <w:rFonts w:hint="default" w:ascii="宋体" w:hAnsi="宋体" w:eastAsia="宋体" w:cs="宋体"/>
                <w:kern w:val="2"/>
                <w:sz w:val="21"/>
                <w:szCs w:val="21"/>
              </w:rPr>
            </w:pPr>
            <w:r>
              <w:rPr>
                <w:rFonts w:hint="eastAsia" w:ascii="宋体" w:hAnsi="宋体" w:eastAsia="宋体" w:cs="宋体"/>
                <w:kern w:val="2"/>
                <w:sz w:val="21"/>
                <w:szCs w:val="21"/>
              </w:rPr>
              <w:t>3.7.3（1）</w:t>
            </w:r>
          </w:p>
        </w:tc>
        <w:tc>
          <w:tcPr>
            <w:tcW w:w="1550" w:type="dxa"/>
            <w:vAlign w:val="center"/>
          </w:tcPr>
          <w:p>
            <w:pPr>
              <w:pStyle w:val="30"/>
              <w:keepNext w:val="0"/>
              <w:keepLines w:val="0"/>
              <w:widowControl w:val="0"/>
              <w:suppressLineNumbers w:val="0"/>
              <w:kinsoku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rPr>
              <w:t>电子投标文件</w:t>
            </w:r>
          </w:p>
          <w:p>
            <w:pPr>
              <w:pStyle w:val="30"/>
              <w:keepNext w:val="0"/>
              <w:keepLines w:val="0"/>
              <w:widowControl w:val="0"/>
              <w:suppressLineNumbers w:val="0"/>
              <w:kinsoku w:val="0"/>
              <w:spacing w:before="0" w:beforeAutospacing="0" w:after="0" w:afterAutospacing="0"/>
              <w:ind w:left="0" w:right="0"/>
              <w:jc w:val="center"/>
              <w:rPr>
                <w:rFonts w:hint="default" w:ascii="宋体" w:hAnsi="宋体" w:eastAsia="宋体" w:cs="宋体"/>
                <w:kern w:val="2"/>
                <w:sz w:val="21"/>
                <w:szCs w:val="21"/>
              </w:rPr>
            </w:pPr>
            <w:r>
              <w:rPr>
                <w:rFonts w:hint="eastAsia" w:ascii="宋体" w:hAnsi="宋体" w:eastAsia="宋体" w:cs="宋体"/>
                <w:kern w:val="2"/>
                <w:sz w:val="21"/>
                <w:szCs w:val="21"/>
              </w:rPr>
              <w:t>盖章要求</w:t>
            </w:r>
          </w:p>
        </w:tc>
        <w:tc>
          <w:tcPr>
            <w:tcW w:w="7050" w:type="dxa"/>
            <w:vAlign w:val="center"/>
          </w:tcPr>
          <w:p>
            <w:pPr>
              <w:pStyle w:val="30"/>
              <w:keepNext w:val="0"/>
              <w:keepLines w:val="0"/>
              <w:pageBreakBefore w:val="0"/>
              <w:widowControl w:val="0"/>
              <w:suppressLineNumbers w:val="0"/>
              <w:kinsoku w:val="0"/>
              <w:wordWrap/>
              <w:overflowPunct/>
              <w:bidi w:val="0"/>
              <w:snapToGrid w:val="0"/>
              <w:spacing w:before="0" w:beforeAutospacing="0" w:after="0" w:afterAutospacing="0" w:line="288" w:lineRule="auto"/>
              <w:ind w:left="0" w:right="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rPr>
              <w:t>1.投标文件格式文件要求投标人盖章、法定代表人印章的地方，投标人均应使用CA数字证书加盖投标人的单位电子印章、法定代表人个人电子印章。联合体投标的，除联合体协议书格式之外的仅由联合体牵头人加盖单位电子印章、法定代表人个人电子印章即可。</w:t>
            </w:r>
          </w:p>
          <w:p>
            <w:pPr>
              <w:pStyle w:val="30"/>
              <w:keepNext w:val="0"/>
              <w:keepLines w:val="0"/>
              <w:pageBreakBefore w:val="0"/>
              <w:widowControl w:val="0"/>
              <w:suppressLineNumbers w:val="0"/>
              <w:kinsoku w:val="0"/>
              <w:wordWrap/>
              <w:overflowPunct/>
              <w:bidi w:val="0"/>
              <w:snapToGrid w:val="0"/>
              <w:spacing w:before="0" w:beforeAutospacing="0" w:after="0" w:afterAutospacing="0" w:line="288" w:lineRule="auto"/>
              <w:ind w:left="0" w:right="0"/>
              <w:jc w:val="both"/>
              <w:textAlignment w:val="auto"/>
              <w:rPr>
                <w:rFonts w:hint="default" w:ascii="宋体" w:hAnsi="宋体" w:eastAsia="宋体" w:cs="宋体"/>
                <w:kern w:val="2"/>
                <w:sz w:val="21"/>
                <w:szCs w:val="21"/>
              </w:rPr>
            </w:pPr>
            <w:r>
              <w:rPr>
                <w:rFonts w:hint="eastAsia" w:ascii="宋体" w:hAnsi="宋体" w:eastAsia="宋体" w:cs="宋体"/>
                <w:kern w:val="2"/>
                <w:sz w:val="21"/>
                <w:szCs w:val="21"/>
              </w:rPr>
              <w:t>2.</w:t>
            </w:r>
            <w:r>
              <w:rPr>
                <w:rFonts w:hint="eastAsia" w:ascii="宋体" w:hAnsi="宋体" w:eastAsia="宋体" w:cs="宋体"/>
                <w:kern w:val="2"/>
                <w:sz w:val="21"/>
                <w:szCs w:val="21"/>
              </w:rPr>
              <w:sym w:font="Wingdings 2" w:char="0052"/>
            </w:r>
            <w:r>
              <w:rPr>
                <w:rFonts w:hint="eastAsia" w:ascii="宋体" w:hAnsi="宋体" w:eastAsia="宋体" w:cs="宋体"/>
                <w:kern w:val="2"/>
                <w:sz w:val="21"/>
                <w:szCs w:val="21"/>
              </w:rPr>
              <w:t>投标文件所附证书证件、业绩证明文件、投标保证金等证明材料用原件扫描件并加盖投标单位电子印章；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038" w:type="dxa"/>
            <w:vAlign w:val="center"/>
          </w:tcPr>
          <w:p>
            <w:pPr>
              <w:pStyle w:val="30"/>
              <w:keepNext w:val="0"/>
              <w:keepLines w:val="0"/>
              <w:widowControl w:val="0"/>
              <w:suppressLineNumbers w:val="0"/>
              <w:kinsoku w:val="0"/>
              <w:spacing w:before="0" w:beforeAutospacing="0" w:after="0" w:afterAutospacing="0"/>
              <w:ind w:left="103" w:leftChars="0" w:right="0"/>
              <w:jc w:val="center"/>
              <w:rPr>
                <w:rFonts w:hint="default" w:ascii="宋体" w:hAnsi="宋体" w:eastAsia="宋体" w:cs="宋体"/>
                <w:kern w:val="2"/>
                <w:sz w:val="21"/>
                <w:szCs w:val="21"/>
              </w:rPr>
            </w:pPr>
            <w:r>
              <w:rPr>
                <w:rFonts w:hint="eastAsia" w:ascii="宋体" w:hAnsi="宋体" w:eastAsia="宋体" w:cs="宋体"/>
                <w:kern w:val="2"/>
                <w:sz w:val="21"/>
                <w:szCs w:val="21"/>
              </w:rPr>
              <w:t>4.1.1</w:t>
            </w:r>
          </w:p>
        </w:tc>
        <w:tc>
          <w:tcPr>
            <w:tcW w:w="1550" w:type="dxa"/>
            <w:vAlign w:val="center"/>
          </w:tcPr>
          <w:p>
            <w:pPr>
              <w:pStyle w:val="30"/>
              <w:keepNext w:val="0"/>
              <w:keepLines w:val="0"/>
              <w:widowControl w:val="0"/>
              <w:suppressLineNumbers w:val="0"/>
              <w:kinsoku w:val="0"/>
              <w:spacing w:before="0" w:beforeAutospacing="0" w:after="0" w:afterAutospacing="0"/>
              <w:ind w:left="0" w:right="0"/>
              <w:jc w:val="center"/>
              <w:rPr>
                <w:rFonts w:hint="default" w:ascii="宋体" w:hAnsi="宋体" w:eastAsia="宋体" w:cs="宋体"/>
                <w:kern w:val="2"/>
                <w:sz w:val="21"/>
                <w:szCs w:val="21"/>
              </w:rPr>
            </w:pPr>
            <w:r>
              <w:rPr>
                <w:rFonts w:hint="eastAsia" w:ascii="宋体" w:hAnsi="宋体" w:eastAsia="宋体" w:cs="宋体"/>
                <w:kern w:val="2"/>
                <w:sz w:val="21"/>
                <w:szCs w:val="21"/>
              </w:rPr>
              <w:t>电子投标文件加密要求</w:t>
            </w:r>
          </w:p>
        </w:tc>
        <w:tc>
          <w:tcPr>
            <w:tcW w:w="7050" w:type="dxa"/>
            <w:vAlign w:val="center"/>
          </w:tcPr>
          <w:p>
            <w:pPr>
              <w:pStyle w:val="30"/>
              <w:keepNext w:val="0"/>
              <w:keepLines w:val="0"/>
              <w:pageBreakBefore w:val="0"/>
              <w:widowControl w:val="0"/>
              <w:suppressLineNumbers w:val="0"/>
              <w:kinsoku w:val="0"/>
              <w:wordWrap/>
              <w:overflowPunct/>
              <w:bidi w:val="0"/>
              <w:snapToGrid w:val="0"/>
              <w:spacing w:before="0" w:beforeAutospacing="0" w:after="0" w:afterAutospacing="0" w:line="288" w:lineRule="auto"/>
              <w:ind w:left="0" w:right="0"/>
              <w:jc w:val="both"/>
              <w:textAlignment w:val="auto"/>
              <w:rPr>
                <w:rFonts w:hint="default"/>
                <w:kern w:val="2"/>
                <w:sz w:val="20"/>
                <w:szCs w:val="20"/>
              </w:rPr>
            </w:pPr>
            <w:r>
              <w:rPr>
                <w:rFonts w:hint="eastAsia" w:ascii="宋体" w:hAnsi="宋体" w:eastAsia="宋体" w:cs="宋体"/>
                <w:kern w:val="2"/>
                <w:sz w:val="21"/>
                <w:szCs w:val="21"/>
              </w:rPr>
              <w:t>使用</w:t>
            </w:r>
            <w:r>
              <w:rPr>
                <w:rFonts w:hint="eastAsia" w:ascii="宋体" w:hAnsi="宋体" w:eastAsia="宋体" w:cs="宋体"/>
                <w:kern w:val="2"/>
                <w:sz w:val="21"/>
                <w:szCs w:val="21"/>
                <w:lang w:val="en-US" w:eastAsia="zh-CN"/>
              </w:rPr>
              <w:t>4.0.2.8</w:t>
            </w:r>
            <w:r>
              <w:rPr>
                <w:rFonts w:hint="eastAsia" w:ascii="宋体" w:hAnsi="宋体" w:eastAsia="宋体" w:cs="宋体"/>
                <w:kern w:val="2"/>
                <w:sz w:val="21"/>
                <w:szCs w:val="21"/>
              </w:rPr>
              <w:t>投标工具软件编制生成电子投标文件。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1038" w:type="dxa"/>
            <w:vAlign w:val="center"/>
          </w:tcPr>
          <w:p>
            <w:pPr>
              <w:pStyle w:val="30"/>
              <w:keepNext w:val="0"/>
              <w:keepLines w:val="0"/>
              <w:widowControl w:val="0"/>
              <w:suppressLineNumbers w:val="0"/>
              <w:kinsoku w:val="0"/>
              <w:spacing w:before="0" w:beforeAutospacing="0" w:after="0" w:afterAutospacing="0"/>
              <w:ind w:left="0" w:right="0"/>
              <w:jc w:val="center"/>
              <w:rPr>
                <w:rFonts w:hint="default" w:ascii="宋体" w:hAnsi="宋体" w:eastAsia="宋体" w:cs="宋体"/>
                <w:kern w:val="2"/>
                <w:sz w:val="21"/>
                <w:szCs w:val="21"/>
              </w:rPr>
            </w:pPr>
            <w:r>
              <w:rPr>
                <w:rFonts w:hint="eastAsia" w:ascii="宋体" w:hAnsi="宋体" w:eastAsia="宋体" w:cs="宋体"/>
                <w:kern w:val="2"/>
                <w:sz w:val="21"/>
                <w:szCs w:val="21"/>
              </w:rPr>
              <w:t>4.2.1</w:t>
            </w:r>
          </w:p>
        </w:tc>
        <w:tc>
          <w:tcPr>
            <w:tcW w:w="1550" w:type="dxa"/>
            <w:vAlign w:val="center"/>
          </w:tcPr>
          <w:p>
            <w:pPr>
              <w:pStyle w:val="30"/>
              <w:keepNext w:val="0"/>
              <w:keepLines w:val="0"/>
              <w:widowControl w:val="0"/>
              <w:suppressLineNumbers w:val="0"/>
              <w:kinsoku w:val="0"/>
              <w:spacing w:before="0" w:beforeAutospacing="0" w:after="0" w:afterAutospacing="0"/>
              <w:ind w:left="0" w:right="0"/>
              <w:jc w:val="center"/>
              <w:rPr>
                <w:rFonts w:hint="default" w:ascii="宋体" w:hAnsi="宋体" w:eastAsia="宋体" w:cs="宋体"/>
                <w:kern w:val="2"/>
                <w:sz w:val="21"/>
                <w:szCs w:val="21"/>
              </w:rPr>
            </w:pPr>
            <w:r>
              <w:rPr>
                <w:rFonts w:hint="eastAsia" w:ascii="宋体" w:hAnsi="宋体" w:eastAsia="宋体" w:cs="宋体"/>
                <w:kern w:val="2"/>
                <w:sz w:val="21"/>
                <w:szCs w:val="21"/>
              </w:rPr>
              <w:t>投标截止时间/电子投标文件上传截止时间</w:t>
            </w:r>
          </w:p>
        </w:tc>
        <w:tc>
          <w:tcPr>
            <w:tcW w:w="7050" w:type="dxa"/>
            <w:vAlign w:val="center"/>
          </w:tcPr>
          <w:p>
            <w:pPr>
              <w:keepNext w:val="0"/>
              <w:keepLines w:val="0"/>
              <w:pageBreakBefore w:val="0"/>
              <w:widowControl w:val="0"/>
              <w:suppressLineNumbers w:val="0"/>
              <w:wordWrap/>
              <w:overflowPunct/>
              <w:bidi w:val="0"/>
              <w:snapToGrid w:val="0"/>
              <w:spacing w:before="0" w:beforeAutospacing="0" w:after="0" w:afterAutospacing="0" w:line="288" w:lineRule="auto"/>
              <w:ind w:left="0" w:right="0"/>
              <w:jc w:val="both"/>
              <w:textAlignment w:val="auto"/>
              <w:rPr>
                <w:rFonts w:hint="default"/>
                <w:kern w:val="2"/>
                <w:sz w:val="21"/>
                <w:szCs w:val="21"/>
              </w:rPr>
            </w:pPr>
            <w:r>
              <w:rPr>
                <w:rFonts w:hint="eastAsia" w:ascii="宋体" w:hAnsi="宋体" w:eastAsia="宋体" w:cs="宋体"/>
                <w:kern w:val="2"/>
                <w:sz w:val="21"/>
                <w:szCs w:val="21"/>
                <w:highlight w:val="none"/>
                <w:u w:val="single"/>
                <w:lang w:val="en-US" w:eastAsia="zh-CN"/>
              </w:rPr>
              <w:t xml:space="preserve">       </w:t>
            </w:r>
            <w:r>
              <w:rPr>
                <w:rFonts w:hint="eastAsia" w:ascii="宋体" w:hAnsi="宋体" w:eastAsia="宋体" w:cs="宋体"/>
                <w:kern w:val="2"/>
                <w:sz w:val="21"/>
                <w:szCs w:val="21"/>
                <w:highlight w:val="none"/>
              </w:rPr>
              <w:t>年</w:t>
            </w:r>
            <w:r>
              <w:rPr>
                <w:rFonts w:hint="eastAsia" w:ascii="宋体" w:hAnsi="宋体" w:eastAsia="宋体" w:cs="宋体"/>
                <w:kern w:val="2"/>
                <w:sz w:val="21"/>
                <w:szCs w:val="21"/>
                <w:highlight w:val="none"/>
                <w:u w:val="single"/>
                <w:lang w:val="en-US" w:eastAsia="zh-CN"/>
              </w:rPr>
              <w:t xml:space="preserve">   </w:t>
            </w:r>
            <w:r>
              <w:rPr>
                <w:rFonts w:hint="eastAsia" w:ascii="宋体" w:hAnsi="宋体" w:eastAsia="宋体" w:cs="宋体"/>
                <w:spacing w:val="-3"/>
                <w:kern w:val="2"/>
                <w:sz w:val="21"/>
                <w:szCs w:val="21"/>
                <w:highlight w:val="none"/>
              </w:rPr>
              <w:t>月</w:t>
            </w:r>
            <w:r>
              <w:rPr>
                <w:rFonts w:hint="eastAsia" w:ascii="宋体" w:hAnsi="宋体" w:eastAsia="宋体" w:cs="宋体"/>
                <w:spacing w:val="-3"/>
                <w:kern w:val="2"/>
                <w:sz w:val="21"/>
                <w:szCs w:val="21"/>
                <w:highlight w:val="none"/>
                <w:u w:val="single"/>
                <w:lang w:val="en-US" w:eastAsia="zh-CN"/>
              </w:rPr>
              <w:t xml:space="preserve">   </w:t>
            </w:r>
            <w:r>
              <w:rPr>
                <w:rFonts w:hint="eastAsia" w:ascii="宋体" w:hAnsi="宋体" w:eastAsia="宋体" w:cs="宋体"/>
                <w:kern w:val="2"/>
                <w:sz w:val="21"/>
                <w:szCs w:val="21"/>
                <w:highlight w:val="none"/>
              </w:rPr>
              <w:t>日（同招标公告））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1038" w:type="dxa"/>
            <w:vAlign w:val="center"/>
          </w:tcPr>
          <w:p>
            <w:pPr>
              <w:pStyle w:val="30"/>
              <w:keepNext w:val="0"/>
              <w:keepLines w:val="0"/>
              <w:widowControl w:val="0"/>
              <w:suppressLineNumbers w:val="0"/>
              <w:kinsoku w:val="0"/>
              <w:spacing w:before="0" w:beforeAutospacing="0" w:after="0" w:afterAutospacing="0"/>
              <w:ind w:left="0" w:right="0"/>
              <w:jc w:val="center"/>
              <w:rPr>
                <w:rFonts w:hint="default" w:ascii="宋体" w:hAnsi="宋体" w:eastAsia="宋体" w:cs="宋体"/>
                <w:kern w:val="2"/>
                <w:sz w:val="21"/>
                <w:szCs w:val="21"/>
                <w:lang w:val="en-US" w:eastAsia="zh-CN"/>
              </w:rPr>
            </w:pPr>
            <w:r>
              <w:rPr>
                <w:rFonts w:hint="eastAsia" w:ascii="宋体" w:hAnsi="宋体" w:eastAsia="宋体" w:cs="宋体"/>
                <w:kern w:val="2"/>
                <w:sz w:val="21"/>
                <w:szCs w:val="21"/>
                <w:lang w:val="en-US" w:eastAsia="zh-CN"/>
              </w:rPr>
              <w:t>4.2.2</w:t>
            </w:r>
          </w:p>
        </w:tc>
        <w:tc>
          <w:tcPr>
            <w:tcW w:w="1550" w:type="dxa"/>
            <w:vAlign w:val="center"/>
          </w:tcPr>
          <w:p>
            <w:pPr>
              <w:pStyle w:val="30"/>
              <w:keepNext w:val="0"/>
              <w:keepLines w:val="0"/>
              <w:widowControl w:val="0"/>
              <w:suppressLineNumbers w:val="0"/>
              <w:kinsoku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rPr>
              <w:t>电子投标文件上传平台</w:t>
            </w:r>
          </w:p>
        </w:tc>
        <w:tc>
          <w:tcPr>
            <w:tcW w:w="7050" w:type="dxa"/>
            <w:vAlign w:val="center"/>
          </w:tcPr>
          <w:p>
            <w:pPr>
              <w:pStyle w:val="8"/>
              <w:keepNext w:val="0"/>
              <w:keepLines w:val="0"/>
              <w:pageBreakBefore w:val="0"/>
              <w:widowControl w:val="0"/>
              <w:suppressLineNumbers w:val="0"/>
              <w:wordWrap/>
              <w:overflowPunct/>
              <w:bidi w:val="0"/>
              <w:adjustRightInd w:val="0"/>
              <w:snapToGrid w:val="0"/>
              <w:spacing w:before="0" w:beforeAutospacing="0" w:after="0" w:afterAutospacing="0" w:line="288" w:lineRule="auto"/>
              <w:ind w:left="0" w:right="0" w:firstLine="0" w:firstLineChars="0"/>
              <w:jc w:val="both"/>
              <w:textAlignment w:val="auto"/>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rPr>
              <w:t>1、</w:t>
            </w:r>
            <w:r>
              <w:rPr>
                <w:rFonts w:hint="eastAsia" w:ascii="宋体" w:hAnsi="宋体" w:eastAsia="宋体" w:cs="宋体"/>
                <w:b/>
                <w:bCs/>
                <w:kern w:val="2"/>
                <w:sz w:val="21"/>
                <w:szCs w:val="21"/>
                <w:highlight w:val="none"/>
              </w:rPr>
              <w:t xml:space="preserve"> 本项目采用不见面开标形式，投标人无需到开标现场</w:t>
            </w:r>
            <w:r>
              <w:rPr>
                <w:rFonts w:hint="eastAsia" w:ascii="宋体" w:hAnsi="宋体" w:eastAsia="宋体" w:cs="宋体"/>
                <w:kern w:val="2"/>
                <w:sz w:val="21"/>
                <w:szCs w:val="21"/>
                <w:highlight w:val="none"/>
              </w:rPr>
              <w:t>，电子投标文件上传至三门县工程建设电子交易平台（步骤如下），投标截止时间后对加密的投标文件进行远程解密，如远程解密遇有问题的请联系</w:t>
            </w:r>
            <w:r>
              <w:rPr>
                <w:rFonts w:hint="eastAsia" w:ascii="宋体" w:hAnsi="宋体" w:eastAsia="宋体" w:cs="宋体"/>
                <w:kern w:val="2"/>
                <w:sz w:val="21"/>
                <w:szCs w:val="21"/>
                <w:highlight w:val="none"/>
                <w:lang w:eastAsia="zh-CN"/>
              </w:rPr>
              <w:t>章宏涛13968512856</w:t>
            </w:r>
            <w:r>
              <w:rPr>
                <w:rFonts w:hint="eastAsia" w:ascii="宋体" w:hAnsi="宋体" w:eastAsia="宋体" w:cs="宋体"/>
                <w:kern w:val="2"/>
                <w:sz w:val="21"/>
                <w:szCs w:val="21"/>
                <w:highlight w:val="none"/>
              </w:rPr>
              <w:t>。</w:t>
            </w:r>
          </w:p>
          <w:p>
            <w:pPr>
              <w:pStyle w:val="8"/>
              <w:keepNext w:val="0"/>
              <w:keepLines w:val="0"/>
              <w:pageBreakBefore w:val="0"/>
              <w:widowControl w:val="0"/>
              <w:suppressLineNumbers w:val="0"/>
              <w:wordWrap/>
              <w:overflowPunct/>
              <w:bidi w:val="0"/>
              <w:adjustRightInd w:val="0"/>
              <w:snapToGrid w:val="0"/>
              <w:spacing w:before="0" w:beforeAutospacing="0" w:after="0" w:afterAutospacing="0" w:line="288" w:lineRule="auto"/>
              <w:ind w:left="0" w:right="0" w:firstLine="0" w:firstLineChars="0"/>
              <w:jc w:val="both"/>
              <w:textAlignment w:val="auto"/>
              <w:rPr>
                <w:rFonts w:hint="eastAsia" w:ascii="宋体" w:hAnsi="宋体" w:eastAsia="宋体" w:cs="宋体"/>
                <w:b/>
                <w:kern w:val="2"/>
                <w:sz w:val="21"/>
                <w:szCs w:val="21"/>
                <w:highlight w:val="none"/>
              </w:rPr>
            </w:pPr>
            <w:r>
              <w:rPr>
                <w:rFonts w:hint="eastAsia" w:ascii="宋体" w:hAnsi="宋体" w:eastAsia="宋体" w:cs="宋体"/>
                <w:b/>
                <w:kern w:val="2"/>
                <w:sz w:val="21"/>
                <w:szCs w:val="21"/>
                <w:highlight w:val="none"/>
              </w:rPr>
              <w:t>2.电子投标文件上传步骤：</w:t>
            </w:r>
          </w:p>
          <w:p>
            <w:pPr>
              <w:pStyle w:val="8"/>
              <w:keepNext w:val="0"/>
              <w:keepLines w:val="0"/>
              <w:pageBreakBefore w:val="0"/>
              <w:widowControl w:val="0"/>
              <w:suppressLineNumbers w:val="0"/>
              <w:wordWrap/>
              <w:overflowPunct/>
              <w:bidi w:val="0"/>
              <w:adjustRightInd w:val="0"/>
              <w:snapToGrid w:val="0"/>
              <w:spacing w:before="0" w:beforeAutospacing="0" w:after="0" w:afterAutospacing="0" w:line="288" w:lineRule="auto"/>
              <w:ind w:left="0" w:right="0"/>
              <w:jc w:val="both"/>
              <w:textAlignment w:val="auto"/>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rPr>
              <w:t>1) 登录三门县工程建设电子交易平台（网址：http://www.sanmen.gov.cn/col/col1229610743/index.html）；</w:t>
            </w:r>
          </w:p>
          <w:p>
            <w:pPr>
              <w:pStyle w:val="8"/>
              <w:keepNext w:val="0"/>
              <w:keepLines w:val="0"/>
              <w:pageBreakBefore w:val="0"/>
              <w:widowControl w:val="0"/>
              <w:suppressLineNumbers w:val="0"/>
              <w:wordWrap/>
              <w:overflowPunct/>
              <w:bidi w:val="0"/>
              <w:adjustRightInd w:val="0"/>
              <w:snapToGrid w:val="0"/>
              <w:spacing w:before="0" w:beforeAutospacing="0" w:after="0" w:afterAutospacing="0" w:line="288" w:lineRule="auto"/>
              <w:ind w:left="0" w:right="0"/>
              <w:jc w:val="both"/>
              <w:textAlignment w:val="auto"/>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rPr>
              <w:t>2)</w:t>
            </w:r>
            <w:r>
              <w:rPr>
                <w:rFonts w:hint="eastAsia" w:ascii="宋体" w:hAnsi="宋体" w:eastAsia="宋体" w:cs="宋体"/>
                <w:kern w:val="0"/>
                <w:sz w:val="21"/>
                <w:szCs w:val="21"/>
                <w:highlight w:val="none"/>
                <w:lang w:bidi="ar"/>
              </w:rPr>
              <w:t xml:space="preserve"> 须先在电子交易系统中下载投标项目招标文件，后在 “我的待办”，</w:t>
            </w:r>
            <w:r>
              <w:rPr>
                <w:rFonts w:hint="eastAsia" w:ascii="宋体" w:hAnsi="宋体" w:eastAsia="宋体" w:cs="宋体"/>
                <w:kern w:val="2"/>
                <w:sz w:val="21"/>
                <w:szCs w:val="21"/>
                <w:highlight w:val="none"/>
              </w:rPr>
              <w:t>选择投标项目，点击“上传标书（后缀名.已加密投标文件）” 并保存。</w:t>
            </w:r>
          </w:p>
          <w:p>
            <w:pPr>
              <w:keepNext w:val="0"/>
              <w:keepLines w:val="0"/>
              <w:pageBreakBefore w:val="0"/>
              <w:widowControl w:val="0"/>
              <w:suppressLineNumbers w:val="0"/>
              <w:wordWrap/>
              <w:overflowPunct/>
              <w:bidi w:val="0"/>
              <w:snapToGrid w:val="0"/>
              <w:spacing w:before="0" w:beforeAutospacing="0" w:after="0" w:afterAutospacing="0" w:line="288" w:lineRule="auto"/>
              <w:ind w:left="0" w:right="0" w:firstLine="422" w:firstLineChars="200"/>
              <w:jc w:val="both"/>
              <w:textAlignment w:val="auto"/>
              <w:rPr>
                <w:rFonts w:hint="eastAsia" w:ascii="宋体" w:hAnsi="宋体" w:eastAsia="宋体" w:cs="宋体"/>
                <w:kern w:val="2"/>
                <w:sz w:val="21"/>
                <w:szCs w:val="21"/>
                <w:highlight w:val="none"/>
                <w:u w:val="single"/>
                <w:lang w:val="en-US" w:eastAsia="zh-CN"/>
              </w:rPr>
            </w:pPr>
            <w:r>
              <w:rPr>
                <w:rFonts w:hint="eastAsia" w:ascii="宋体" w:hAnsi="宋体" w:eastAsia="宋体" w:cs="宋体"/>
                <w:b/>
                <w:kern w:val="2"/>
                <w:sz w:val="21"/>
                <w:szCs w:val="21"/>
                <w:highlight w:val="none"/>
              </w:rPr>
              <w:t>投标人应在投标截止时间前上传完成电子投标文件。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1038" w:type="dxa"/>
            <w:vAlign w:val="center"/>
          </w:tcPr>
          <w:p>
            <w:pPr>
              <w:pStyle w:val="30"/>
              <w:keepNext w:val="0"/>
              <w:keepLines w:val="0"/>
              <w:widowControl w:val="0"/>
              <w:suppressLineNumbers w:val="0"/>
              <w:kinsoku w:val="0"/>
              <w:spacing w:before="0" w:beforeAutospacing="0" w:after="0" w:afterAutospacing="0"/>
              <w:ind w:left="0" w:right="0"/>
              <w:jc w:val="center"/>
              <w:rPr>
                <w:rFonts w:hint="default" w:ascii="宋体" w:hAnsi="宋体" w:eastAsia="宋体" w:cs="宋体"/>
                <w:kern w:val="2"/>
                <w:sz w:val="21"/>
                <w:szCs w:val="21"/>
              </w:rPr>
            </w:pPr>
            <w:r>
              <w:rPr>
                <w:rFonts w:hint="eastAsia" w:ascii="宋体" w:hAnsi="宋体" w:eastAsia="宋体" w:cs="宋体"/>
                <w:kern w:val="2"/>
                <w:sz w:val="21"/>
                <w:szCs w:val="21"/>
              </w:rPr>
              <w:t>4.2.5</w:t>
            </w:r>
          </w:p>
        </w:tc>
        <w:tc>
          <w:tcPr>
            <w:tcW w:w="1550" w:type="dxa"/>
            <w:vAlign w:val="center"/>
          </w:tcPr>
          <w:p>
            <w:pPr>
              <w:keepNext w:val="0"/>
              <w:keepLines w:val="0"/>
              <w:widowControl w:val="0"/>
              <w:suppressLineNumbers w:val="0"/>
              <w:snapToGrid w:val="0"/>
              <w:spacing w:before="0" w:beforeAutospacing="0" w:after="0" w:afterAutospacing="0"/>
              <w:ind w:left="0" w:right="0"/>
              <w:jc w:val="center"/>
              <w:rPr>
                <w:rFonts w:hint="default" w:ascii="宋体" w:hAnsi="宋体" w:eastAsia="宋体" w:cs="宋体"/>
                <w:kern w:val="2"/>
                <w:sz w:val="21"/>
                <w:szCs w:val="21"/>
              </w:rPr>
            </w:pPr>
            <w:r>
              <w:rPr>
                <w:rFonts w:hint="eastAsia" w:ascii="宋体" w:hAnsi="宋体" w:eastAsia="宋体" w:cs="宋体"/>
                <w:kern w:val="2"/>
                <w:sz w:val="21"/>
                <w:szCs w:val="21"/>
              </w:rPr>
              <w:t>电子投标文件的拒收情形</w:t>
            </w:r>
          </w:p>
        </w:tc>
        <w:tc>
          <w:tcPr>
            <w:tcW w:w="7050" w:type="dxa"/>
            <w:vAlign w:val="center"/>
          </w:tcPr>
          <w:p>
            <w:pPr>
              <w:keepNext w:val="0"/>
              <w:keepLines w:val="0"/>
              <w:pageBreakBefore w:val="0"/>
              <w:widowControl w:val="0"/>
              <w:suppressLineNumbers w:val="0"/>
              <w:wordWrap/>
              <w:overflowPunct/>
              <w:bidi w:val="0"/>
              <w:snapToGrid w:val="0"/>
              <w:spacing w:before="0" w:beforeAutospacing="0" w:after="0" w:afterAutospacing="0" w:line="288" w:lineRule="auto"/>
              <w:ind w:left="0" w:right="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rPr>
              <w:t>1.投标截止时间后送达（上传）的投标文件、未按招标文件要求上传的；</w:t>
            </w:r>
          </w:p>
          <w:p>
            <w:pPr>
              <w:keepNext w:val="0"/>
              <w:keepLines w:val="0"/>
              <w:pageBreakBefore w:val="0"/>
              <w:widowControl w:val="0"/>
              <w:suppressLineNumbers w:val="0"/>
              <w:wordWrap/>
              <w:overflowPunct/>
              <w:bidi w:val="0"/>
              <w:snapToGrid w:val="0"/>
              <w:spacing w:before="0" w:beforeAutospacing="0" w:after="0" w:afterAutospacing="0" w:line="288" w:lineRule="auto"/>
              <w:ind w:left="0" w:right="0"/>
              <w:jc w:val="both"/>
              <w:textAlignment w:val="auto"/>
              <w:rPr>
                <w:rFonts w:hint="eastAsia" w:ascii="宋体" w:hAnsi="宋体" w:eastAsia="宋体" w:cs="宋体"/>
                <w:kern w:val="2"/>
                <w:sz w:val="21"/>
                <w:szCs w:val="21"/>
              </w:rPr>
            </w:pPr>
            <w:r>
              <w:rPr>
                <w:rFonts w:hint="eastAsia" w:ascii="宋体" w:hAnsi="宋体" w:eastAsia="宋体" w:cs="宋体"/>
                <w:spacing w:val="-5"/>
                <w:kern w:val="2"/>
                <w:sz w:val="21"/>
                <w:szCs w:val="21"/>
              </w:rPr>
              <w:t>2.投标人未按规定加密的投标文件，应当拒收。</w:t>
            </w:r>
          </w:p>
          <w:p>
            <w:pPr>
              <w:keepNext w:val="0"/>
              <w:keepLines w:val="0"/>
              <w:pageBreakBefore w:val="0"/>
              <w:widowControl w:val="0"/>
              <w:suppressLineNumbers w:val="0"/>
              <w:wordWrap/>
              <w:overflowPunct/>
              <w:bidi w:val="0"/>
              <w:snapToGrid w:val="0"/>
              <w:spacing w:before="0" w:beforeAutospacing="0" w:after="0" w:afterAutospacing="0" w:line="288" w:lineRule="auto"/>
              <w:ind w:left="0" w:right="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rPr>
              <w:t>3.□未被邀请的申请人提交的投标文件</w:t>
            </w:r>
          </w:p>
          <w:p>
            <w:pPr>
              <w:keepNext w:val="0"/>
              <w:keepLines w:val="0"/>
              <w:pageBreakBefore w:val="0"/>
              <w:widowControl w:val="0"/>
              <w:suppressLineNumbers w:val="0"/>
              <w:wordWrap/>
              <w:overflowPunct/>
              <w:bidi w:val="0"/>
              <w:snapToGrid w:val="0"/>
              <w:spacing w:before="0" w:beforeAutospacing="0" w:after="0" w:afterAutospacing="0" w:line="288" w:lineRule="auto"/>
              <w:ind w:left="0" w:right="0"/>
              <w:jc w:val="both"/>
              <w:textAlignment w:val="auto"/>
              <w:rPr>
                <w:rFonts w:hint="default"/>
                <w:kern w:val="2"/>
                <w:sz w:val="21"/>
                <w:szCs w:val="21"/>
              </w:rPr>
            </w:pPr>
            <w:r>
              <w:rPr>
                <w:rFonts w:hint="eastAsia" w:ascii="宋体" w:hAnsi="宋体" w:eastAsia="宋体" w:cs="宋体"/>
                <w:kern w:val="2"/>
                <w:sz w:val="21"/>
                <w:szCs w:val="21"/>
              </w:rPr>
              <w:t>4.其他:</w:t>
            </w:r>
            <w:r>
              <w:rPr>
                <w:rFonts w:hint="eastAsia" w:ascii="宋体" w:hAnsi="宋体" w:eastAsia="宋体" w:cs="宋体"/>
                <w:b/>
                <w:kern w:val="2"/>
                <w:sz w:val="21"/>
                <w:szCs w:val="21"/>
              </w:rPr>
              <w:t xml:space="preserve"> </w:t>
            </w:r>
            <w:r>
              <w:rPr>
                <w:rFonts w:hint="eastAsia" w:ascii="宋体" w:hAnsi="宋体" w:eastAsia="宋体" w:cs="宋体"/>
                <w:b/>
                <w:kern w:val="2"/>
                <w:sz w:val="21"/>
                <w:szCs w:val="21"/>
                <w:u w:val="single"/>
              </w:rPr>
              <w:t xml:space="preserve">               </w:t>
            </w:r>
            <w:r>
              <w:rPr>
                <w:rFonts w:hint="eastAsia" w:ascii="宋体" w:hAnsi="宋体" w:eastAsia="宋体" w:cs="宋体"/>
                <w:b/>
                <w:kern w:val="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1038" w:type="dxa"/>
            <w:vAlign w:val="center"/>
          </w:tcPr>
          <w:p>
            <w:pPr>
              <w:keepNext w:val="0"/>
              <w:keepLines w:val="0"/>
              <w:widowControl w:val="0"/>
              <w:suppressLineNumbers w:val="0"/>
              <w:spacing w:before="0" w:beforeAutospacing="0" w:after="0" w:afterAutospacing="0" w:line="255" w:lineRule="exact"/>
              <w:ind w:left="0" w:right="0"/>
              <w:jc w:val="center"/>
              <w:rPr>
                <w:rFonts w:hint="default" w:ascii="宋体" w:hAnsi="宋体" w:eastAsia="宋体" w:cs="宋体"/>
                <w:kern w:val="2"/>
                <w:sz w:val="21"/>
                <w:szCs w:val="21"/>
              </w:rPr>
            </w:pPr>
            <w:r>
              <w:rPr>
                <w:rFonts w:hint="eastAsia" w:ascii="宋体" w:hAnsi="宋体" w:eastAsia="宋体" w:cs="宋体"/>
                <w:kern w:val="2"/>
                <w:sz w:val="21"/>
                <w:szCs w:val="21"/>
              </w:rPr>
              <w:t>5.1</w:t>
            </w:r>
          </w:p>
        </w:tc>
        <w:tc>
          <w:tcPr>
            <w:tcW w:w="1550" w:type="dxa"/>
            <w:vAlign w:val="center"/>
          </w:tcPr>
          <w:p>
            <w:pPr>
              <w:keepNext w:val="0"/>
              <w:keepLines w:val="0"/>
              <w:widowControl w:val="0"/>
              <w:suppressLineNumbers w:val="0"/>
              <w:spacing w:before="0" w:beforeAutospacing="0" w:after="0" w:afterAutospacing="0" w:line="255" w:lineRule="exact"/>
              <w:ind w:left="0" w:right="0"/>
              <w:jc w:val="center"/>
              <w:rPr>
                <w:rFonts w:hint="default" w:ascii="宋体" w:hAnsi="宋体" w:eastAsia="宋体" w:cs="宋体"/>
                <w:kern w:val="2"/>
                <w:sz w:val="21"/>
                <w:szCs w:val="21"/>
              </w:rPr>
            </w:pPr>
            <w:r>
              <w:rPr>
                <w:rFonts w:hint="eastAsia" w:ascii="宋体" w:hAnsi="宋体" w:eastAsia="宋体" w:cs="宋体"/>
                <w:kern w:val="2"/>
                <w:sz w:val="21"/>
                <w:szCs w:val="21"/>
              </w:rPr>
              <w:t>开标时间</w:t>
            </w:r>
          </w:p>
          <w:p>
            <w:pPr>
              <w:keepNext w:val="0"/>
              <w:keepLines w:val="0"/>
              <w:widowControl w:val="0"/>
              <w:suppressLineNumbers w:val="0"/>
              <w:spacing w:before="0" w:beforeAutospacing="0" w:after="0" w:afterAutospacing="0" w:line="255" w:lineRule="exact"/>
              <w:ind w:left="0" w:right="0"/>
              <w:jc w:val="center"/>
              <w:rPr>
                <w:rFonts w:hint="default" w:ascii="宋体" w:hAnsi="宋体" w:eastAsia="宋体" w:cs="宋体"/>
                <w:kern w:val="2"/>
                <w:sz w:val="21"/>
                <w:szCs w:val="21"/>
              </w:rPr>
            </w:pPr>
            <w:r>
              <w:rPr>
                <w:rFonts w:hint="eastAsia" w:ascii="宋体" w:hAnsi="宋体" w:eastAsia="宋体" w:cs="宋体"/>
                <w:kern w:val="2"/>
                <w:sz w:val="21"/>
                <w:szCs w:val="21"/>
              </w:rPr>
              <w:t>和地点</w:t>
            </w:r>
          </w:p>
        </w:tc>
        <w:tc>
          <w:tcPr>
            <w:tcW w:w="7050" w:type="dxa"/>
            <w:vAlign w:val="center"/>
          </w:tcPr>
          <w:p>
            <w:pPr>
              <w:pStyle w:val="30"/>
              <w:keepNext w:val="0"/>
              <w:keepLines w:val="0"/>
              <w:pageBreakBefore w:val="0"/>
              <w:widowControl w:val="0"/>
              <w:suppressLineNumbers w:val="0"/>
              <w:kinsoku w:val="0"/>
              <w:wordWrap/>
              <w:overflowPunct/>
              <w:bidi w:val="0"/>
              <w:snapToGrid w:val="0"/>
              <w:spacing w:before="0" w:beforeAutospacing="0" w:after="0" w:afterAutospacing="0" w:line="288" w:lineRule="auto"/>
              <w:ind w:left="0" w:right="0"/>
              <w:jc w:val="both"/>
              <w:textAlignment w:val="auto"/>
              <w:rPr>
                <w:rFonts w:hint="default" w:ascii="宋体" w:hAnsi="宋体" w:cs="宋体"/>
                <w:kern w:val="2"/>
                <w:sz w:val="21"/>
                <w:szCs w:val="21"/>
              </w:rPr>
            </w:pPr>
            <w:r>
              <w:rPr>
                <w:rFonts w:hint="default" w:ascii="宋体" w:hAnsi="宋体" w:cs="宋体"/>
                <w:kern w:val="2"/>
                <w:sz w:val="21"/>
                <w:szCs w:val="21"/>
              </w:rPr>
              <w:t>1.开标时间：同电子投标文件上传截止时间。</w:t>
            </w:r>
          </w:p>
          <w:p>
            <w:pPr>
              <w:pStyle w:val="30"/>
              <w:keepNext w:val="0"/>
              <w:keepLines w:val="0"/>
              <w:pageBreakBefore w:val="0"/>
              <w:widowControl w:val="0"/>
              <w:suppressLineNumbers w:val="0"/>
              <w:kinsoku w:val="0"/>
              <w:wordWrap/>
              <w:overflowPunct/>
              <w:bidi w:val="0"/>
              <w:snapToGrid w:val="0"/>
              <w:spacing w:before="0" w:beforeAutospacing="0" w:after="0" w:afterAutospacing="0" w:line="288" w:lineRule="auto"/>
              <w:ind w:left="0" w:right="0"/>
              <w:jc w:val="both"/>
              <w:textAlignment w:val="auto"/>
              <w:rPr>
                <w:rFonts w:hint="default" w:ascii="宋体" w:hAnsi="宋体"/>
                <w:kern w:val="2"/>
                <w:sz w:val="21"/>
                <w:szCs w:val="21"/>
              </w:rPr>
            </w:pPr>
            <w:r>
              <w:rPr>
                <w:rFonts w:hint="default" w:ascii="宋体" w:hAnsi="宋体" w:cs="宋体"/>
                <w:kern w:val="2"/>
                <w:sz w:val="21"/>
                <w:szCs w:val="21"/>
              </w:rPr>
              <w:t>2.开标地点：</w:t>
            </w:r>
            <w:r>
              <w:rPr>
                <w:rFonts w:hint="default" w:ascii="宋体" w:hAnsi="宋体" w:cs="宋体"/>
                <w:kern w:val="2"/>
                <w:sz w:val="21"/>
                <w:szCs w:val="21"/>
                <w:u w:val="single"/>
              </w:rPr>
              <w:t xml:space="preserve"> </w:t>
            </w:r>
            <w:r>
              <w:rPr>
                <w:rFonts w:hint="eastAsia" w:hAnsi="宋体" w:cs="宋体"/>
                <w:kern w:val="2"/>
                <w:sz w:val="21"/>
                <w:szCs w:val="21"/>
                <w:u w:val="single"/>
                <w:lang w:eastAsia="zh-CN"/>
              </w:rPr>
              <w:t>三门县公共资源交易中心</w:t>
            </w:r>
            <w:r>
              <w:rPr>
                <w:rFonts w:hint="default" w:ascii="宋体" w:hAnsi="宋体" w:cs="宋体"/>
                <w:kern w:val="2"/>
                <w:sz w:val="21"/>
                <w:szCs w:val="21"/>
                <w:u w:val="single"/>
              </w:rPr>
              <w:t xml:space="preserve"> </w:t>
            </w:r>
            <w:r>
              <w:rPr>
                <w:rFonts w:hint="eastAsia" w:ascii="宋体" w:hAnsi="宋体" w:cs="宋体"/>
                <w:kern w:val="2"/>
                <w:sz w:val="21"/>
                <w:szCs w:val="21"/>
              </w:rPr>
              <w:t>。</w:t>
            </w:r>
          </w:p>
          <w:p>
            <w:pPr>
              <w:keepNext w:val="0"/>
              <w:keepLines w:val="0"/>
              <w:pageBreakBefore w:val="0"/>
              <w:widowControl w:val="0"/>
              <w:suppressLineNumbers w:val="0"/>
              <w:wordWrap/>
              <w:overflowPunct/>
              <w:bidi w:val="0"/>
              <w:snapToGrid w:val="0"/>
              <w:spacing w:before="0" w:beforeAutospacing="0" w:after="0" w:afterAutospacing="0" w:line="288" w:lineRule="auto"/>
              <w:ind w:left="0" w:right="0"/>
              <w:jc w:val="both"/>
              <w:textAlignment w:val="auto"/>
              <w:rPr>
                <w:rFonts w:hint="default" w:ascii="宋体" w:hAnsi="宋体"/>
                <w:kern w:val="2"/>
                <w:sz w:val="21"/>
                <w:szCs w:val="21"/>
              </w:rPr>
            </w:pPr>
            <w:r>
              <w:rPr>
                <w:rFonts w:hint="default" w:ascii="宋体" w:hAnsi="宋体"/>
                <w:kern w:val="2"/>
                <w:sz w:val="21"/>
                <w:szCs w:val="21"/>
              </w:rPr>
              <w:t>3.</w:t>
            </w:r>
            <w:r>
              <w:rPr>
                <w:rFonts w:hint="eastAsia" w:ascii="宋体" w:hAnsi="宋体"/>
                <w:kern w:val="2"/>
                <w:sz w:val="21"/>
                <w:szCs w:val="21"/>
              </w:rPr>
              <w:t>开标平台</w:t>
            </w:r>
            <w:r>
              <w:rPr>
                <w:rFonts w:hint="default" w:ascii="宋体" w:hAnsi="宋体"/>
                <w:kern w:val="2"/>
                <w:sz w:val="21"/>
                <w:szCs w:val="21"/>
              </w:rPr>
              <w:t>:</w:t>
            </w:r>
            <w:r>
              <w:rPr>
                <w:rFonts w:hint="eastAsia" w:ascii="宋体" w:hAnsi="宋体"/>
                <w:kern w:val="2"/>
                <w:sz w:val="21"/>
                <w:szCs w:val="21"/>
              </w:rPr>
              <w:t>不见面电子交易平台</w:t>
            </w:r>
          </w:p>
          <w:p>
            <w:pPr>
              <w:keepNext w:val="0"/>
              <w:keepLines w:val="0"/>
              <w:widowControl w:val="0"/>
              <w:suppressLineNumbers w:val="0"/>
              <w:spacing w:before="0" w:beforeAutospacing="0" w:after="0" w:afterAutospacing="0" w:line="256" w:lineRule="exact"/>
              <w:ind w:left="0" w:right="0"/>
              <w:jc w:val="both"/>
              <w:rPr>
                <w:rFonts w:hint="default"/>
                <w:kern w:val="2"/>
                <w:sz w:val="21"/>
                <w:szCs w:val="21"/>
              </w:rPr>
            </w:pPr>
            <w:r>
              <w:rPr>
                <w:rFonts w:hint="default" w:ascii="宋体" w:hAnsi="宋体"/>
                <w:kern w:val="2"/>
                <w:sz w:val="21"/>
                <w:szCs w:val="21"/>
              </w:rPr>
              <w:t>4.</w:t>
            </w:r>
            <w:r>
              <w:rPr>
                <w:rFonts w:hint="eastAsia" w:ascii="宋体" w:hAnsi="宋体"/>
                <w:kern w:val="2"/>
                <w:sz w:val="21"/>
                <w:szCs w:val="21"/>
              </w:rPr>
              <w:t>其他：</w:t>
            </w:r>
            <w:r>
              <w:rPr>
                <w:rFonts w:hint="default" w:ascii="宋体" w:hAnsi="宋体"/>
                <w:kern w:val="2"/>
                <w:sz w:val="21"/>
                <w:szCs w:val="21"/>
                <w:u w:val="single"/>
              </w:rPr>
              <w:t xml:space="preserve">   </w:t>
            </w:r>
            <w:r>
              <w:rPr>
                <w:rFonts w:hint="eastAsia" w:ascii="宋体" w:hAnsi="宋体"/>
                <w:kern w:val="2"/>
                <w:sz w:val="21"/>
                <w:szCs w:val="21"/>
                <w:u w:val="single"/>
                <w:lang w:val="en-US" w:eastAsia="zh-CN"/>
              </w:rPr>
              <w:t>/</w:t>
            </w:r>
            <w:r>
              <w:rPr>
                <w:rFonts w:hint="default" w:ascii="宋体" w:hAnsi="宋体"/>
                <w:kern w:val="2"/>
                <w:sz w:val="21"/>
                <w:szCs w:val="21"/>
                <w:u w:val="single"/>
              </w:rPr>
              <w:t xml:space="preserve">    </w:t>
            </w:r>
            <w:r>
              <w:rPr>
                <w:rFonts w:hint="eastAsia" w:ascii="宋体" w:hAnsi="宋体"/>
                <w:kern w:val="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1038" w:type="dxa"/>
            <w:vAlign w:val="center"/>
          </w:tcPr>
          <w:p>
            <w:pPr>
              <w:keepNext w:val="0"/>
              <w:keepLines w:val="0"/>
              <w:widowControl w:val="0"/>
              <w:suppressLineNumbers w:val="0"/>
              <w:spacing w:before="0" w:beforeAutospacing="0" w:after="0" w:afterAutospacing="0" w:line="240" w:lineRule="exact"/>
              <w:ind w:left="0" w:right="0"/>
              <w:jc w:val="center"/>
              <w:rPr>
                <w:rFonts w:hint="eastAsia" w:ascii="宋体" w:hAnsi="宋体" w:eastAsia="宋体" w:cs="宋体"/>
                <w:kern w:val="2"/>
                <w:sz w:val="21"/>
                <w:szCs w:val="21"/>
                <w:lang w:val="en-US" w:eastAsia="zh-CN" w:bidi="ar-SA"/>
              </w:rPr>
            </w:pPr>
            <w:r>
              <w:rPr>
                <w:rFonts w:hint="default" w:ascii="宋体" w:hAnsi="宋体" w:eastAsia="宋体" w:cs="宋体"/>
                <w:kern w:val="2"/>
                <w:sz w:val="21"/>
                <w:szCs w:val="21"/>
              </w:rPr>
              <w:t>5.2</w:t>
            </w:r>
          </w:p>
        </w:tc>
        <w:tc>
          <w:tcPr>
            <w:tcW w:w="1550" w:type="dxa"/>
            <w:vAlign w:val="center"/>
          </w:tcPr>
          <w:p>
            <w:pPr>
              <w:keepNext w:val="0"/>
              <w:keepLines w:val="0"/>
              <w:widowControl w:val="0"/>
              <w:suppressLineNumbers w:val="0"/>
              <w:spacing w:before="0" w:beforeAutospacing="0" w:after="0" w:afterAutospacing="0" w:line="240" w:lineRule="exact"/>
              <w:ind w:left="0" w:right="0"/>
              <w:jc w:val="center"/>
              <w:rPr>
                <w:rFonts w:hint="eastAsia" w:ascii="宋体" w:hAnsi="宋体" w:eastAsia="宋体" w:cs="宋体"/>
                <w:kern w:val="2"/>
                <w:sz w:val="21"/>
                <w:szCs w:val="21"/>
                <w:lang w:val="en-US" w:eastAsia="zh-CN" w:bidi="ar-SA"/>
              </w:rPr>
            </w:pPr>
            <w:r>
              <w:rPr>
                <w:rFonts w:hint="default" w:ascii="宋体" w:hAnsi="宋体" w:eastAsia="宋体" w:cs="宋体"/>
                <w:kern w:val="2"/>
                <w:sz w:val="21"/>
                <w:szCs w:val="21"/>
              </w:rPr>
              <w:t>开标程序</w:t>
            </w:r>
          </w:p>
        </w:tc>
        <w:tc>
          <w:tcPr>
            <w:tcW w:w="7050" w:type="dxa"/>
            <w:vAlign w:val="bottom"/>
          </w:tcPr>
          <w:p>
            <w:pPr>
              <w:keepNext w:val="0"/>
              <w:keepLines w:val="0"/>
              <w:widowControl w:val="0"/>
              <w:suppressLineNumbers w:val="0"/>
              <w:spacing w:before="0" w:beforeAutospacing="0" w:after="0" w:afterAutospacing="0" w:line="256" w:lineRule="exact"/>
              <w:ind w:left="0" w:right="0" w:firstLine="420" w:firstLineChars="200"/>
              <w:jc w:val="both"/>
              <w:rPr>
                <w:rFonts w:hint="default"/>
                <w:kern w:val="2"/>
                <w:sz w:val="21"/>
                <w:szCs w:val="21"/>
              </w:rPr>
            </w:pPr>
            <w:r>
              <w:rPr>
                <w:rFonts w:hint="default"/>
                <w:kern w:val="2"/>
                <w:sz w:val="21"/>
                <w:szCs w:val="21"/>
              </w:rPr>
              <w:t>1、本项目采用不见面开标形式，所有投标人的法定代表人或委托代理人在开标当日（投标截止时间前）登录三门县公共资源交易不见面开标大厅并签到，未完成签到的，将无法解密投标文件，并视为放弃投标。不见面开标大厅系统登录：插入 CA 锁并登录交易系统—业务办理—开评标—进入不见面开标系统。</w:t>
            </w:r>
          </w:p>
          <w:p>
            <w:pPr>
              <w:keepNext w:val="0"/>
              <w:keepLines w:val="0"/>
              <w:widowControl w:val="0"/>
              <w:suppressLineNumbers w:val="0"/>
              <w:spacing w:before="0" w:beforeAutospacing="0" w:after="0" w:afterAutospacing="0" w:line="256" w:lineRule="exact"/>
              <w:ind w:left="0" w:right="0" w:firstLine="420" w:firstLineChars="200"/>
              <w:jc w:val="both"/>
              <w:rPr>
                <w:rFonts w:hint="default"/>
                <w:kern w:val="2"/>
                <w:sz w:val="21"/>
                <w:szCs w:val="21"/>
              </w:rPr>
            </w:pPr>
            <w:r>
              <w:rPr>
                <w:rFonts w:hint="default"/>
                <w:kern w:val="2"/>
                <w:sz w:val="21"/>
                <w:szCs w:val="21"/>
              </w:rPr>
              <w:t>2、招标代理开启不见面开标系统视频直播，开标全过程录像由三门县公共资源交易中心录制保存备查。</w:t>
            </w:r>
          </w:p>
          <w:p>
            <w:pPr>
              <w:keepNext w:val="0"/>
              <w:keepLines w:val="0"/>
              <w:widowControl w:val="0"/>
              <w:suppressLineNumbers w:val="0"/>
              <w:spacing w:before="0" w:beforeAutospacing="0" w:after="0" w:afterAutospacing="0" w:line="256" w:lineRule="exact"/>
              <w:ind w:left="0" w:right="0" w:firstLine="420" w:firstLineChars="200"/>
              <w:jc w:val="both"/>
              <w:rPr>
                <w:rFonts w:hint="default"/>
                <w:kern w:val="2"/>
                <w:sz w:val="21"/>
                <w:szCs w:val="21"/>
              </w:rPr>
            </w:pPr>
            <w:r>
              <w:rPr>
                <w:rFonts w:hint="default"/>
                <w:kern w:val="2"/>
                <w:sz w:val="21"/>
                <w:szCs w:val="21"/>
              </w:rPr>
              <w:t>3、投标截止时间到达后，各投标人自行在不见面开标系统对电子投标文件进行解密，投标文件解密时间为40分钟（时间以招标人或招标代理机构确定“开始解密”时开始计算），逾期未解密的视为投标人放弃投标。</w:t>
            </w:r>
          </w:p>
          <w:p>
            <w:pPr>
              <w:keepNext w:val="0"/>
              <w:keepLines w:val="0"/>
              <w:widowControl w:val="0"/>
              <w:suppressLineNumbers w:val="0"/>
              <w:spacing w:before="0" w:beforeAutospacing="0" w:after="0" w:afterAutospacing="0" w:line="256" w:lineRule="exact"/>
              <w:ind w:left="0" w:right="0" w:firstLine="420" w:firstLineChars="200"/>
              <w:jc w:val="both"/>
              <w:rPr>
                <w:rFonts w:hint="default"/>
                <w:kern w:val="2"/>
                <w:sz w:val="21"/>
                <w:szCs w:val="21"/>
              </w:rPr>
            </w:pPr>
            <w:r>
              <w:rPr>
                <w:rFonts w:hint="default"/>
                <w:kern w:val="2"/>
                <w:sz w:val="21"/>
                <w:szCs w:val="21"/>
              </w:rPr>
              <w:t>4、招标代理现场公布解密投标人投标文件情况。</w:t>
            </w:r>
          </w:p>
          <w:p>
            <w:pPr>
              <w:keepNext w:val="0"/>
              <w:keepLines w:val="0"/>
              <w:widowControl w:val="0"/>
              <w:suppressLineNumbers w:val="0"/>
              <w:spacing w:before="0" w:beforeAutospacing="0" w:after="0" w:afterAutospacing="0" w:line="256" w:lineRule="exact"/>
              <w:ind w:left="0" w:right="0" w:firstLine="420" w:firstLineChars="200"/>
              <w:jc w:val="both"/>
              <w:rPr>
                <w:rFonts w:hint="default"/>
                <w:kern w:val="2"/>
                <w:sz w:val="21"/>
                <w:szCs w:val="21"/>
              </w:rPr>
            </w:pPr>
            <w:r>
              <w:rPr>
                <w:rFonts w:hint="default"/>
                <w:kern w:val="2"/>
                <w:sz w:val="21"/>
                <w:szCs w:val="21"/>
              </w:rPr>
              <w:t>5、评标委员会根据招标文件规定的程序及方法对投标文件进行评审。每个环节评审结果招标代理均在不见面开标大厅宣布。</w:t>
            </w:r>
          </w:p>
          <w:p>
            <w:pPr>
              <w:keepNext w:val="0"/>
              <w:keepLines w:val="0"/>
              <w:widowControl w:val="0"/>
              <w:suppressLineNumbers w:val="0"/>
              <w:spacing w:before="0" w:beforeAutospacing="0" w:after="0" w:afterAutospacing="0" w:line="256" w:lineRule="exact"/>
              <w:ind w:left="0" w:right="0" w:firstLine="420" w:firstLineChars="200"/>
              <w:jc w:val="both"/>
              <w:rPr>
                <w:rFonts w:hint="default"/>
                <w:kern w:val="2"/>
                <w:sz w:val="21"/>
                <w:szCs w:val="21"/>
              </w:rPr>
            </w:pPr>
            <w:r>
              <w:rPr>
                <w:rFonts w:hint="default"/>
                <w:kern w:val="2"/>
                <w:sz w:val="21"/>
                <w:szCs w:val="21"/>
              </w:rPr>
              <w:t>6、招标人代表现场抽取调整系数，抽取过程在不见面开标系统同步直播，接受招标监管机构人员监管。</w:t>
            </w:r>
          </w:p>
          <w:p>
            <w:pPr>
              <w:keepNext w:val="0"/>
              <w:keepLines w:val="0"/>
              <w:widowControl w:val="0"/>
              <w:suppressLineNumbers w:val="0"/>
              <w:spacing w:before="0" w:beforeAutospacing="0" w:after="0" w:afterAutospacing="0" w:line="256" w:lineRule="exact"/>
              <w:ind w:left="0" w:right="0" w:firstLine="420" w:firstLineChars="200"/>
              <w:jc w:val="both"/>
              <w:rPr>
                <w:rFonts w:hint="default"/>
                <w:kern w:val="2"/>
                <w:sz w:val="21"/>
                <w:szCs w:val="21"/>
              </w:rPr>
            </w:pPr>
            <w:r>
              <w:rPr>
                <w:rFonts w:hint="default"/>
                <w:kern w:val="2"/>
                <w:sz w:val="21"/>
                <w:szCs w:val="21"/>
              </w:rPr>
              <w:t>7、各投标人的法定代表人或委托人代理人必须在开标、评标期间保持网络及电话畅通，若评标委员会要求投标人澄清或说明时，投标人在规定的时间（由评标委员会确定合理所需时间）以予澄清或说明，否则视为自动放弃；后果由该投标人自行承担。所有澄清或说明转换成 PDF 形式并签章后通过</w:t>
            </w:r>
            <w:r>
              <w:rPr>
                <w:rFonts w:hint="default" w:ascii="宋体" w:hAnsi="宋体" w:eastAsia="宋体" w:cs="宋体"/>
                <w:kern w:val="2"/>
                <w:sz w:val="21"/>
                <w:szCs w:val="21"/>
              </w:rPr>
              <w:t>不见面开标系统传输。</w:t>
            </w:r>
          </w:p>
          <w:p>
            <w:pPr>
              <w:keepNext w:val="0"/>
              <w:keepLines w:val="0"/>
              <w:widowControl w:val="0"/>
              <w:suppressLineNumbers w:val="0"/>
              <w:spacing w:before="0" w:beforeAutospacing="0" w:after="0" w:afterAutospacing="0" w:line="240" w:lineRule="exact"/>
              <w:ind w:left="100" w:right="0"/>
              <w:jc w:val="both"/>
              <w:rPr>
                <w:rFonts w:hint="default" w:asciiTheme="minorHAnsi" w:hAnsiTheme="minorHAnsi" w:eastAsiaTheme="minorEastAsia" w:cstheme="minorBidi"/>
                <w:kern w:val="2"/>
                <w:sz w:val="20"/>
                <w:szCs w:val="20"/>
                <w:lang w:val="en-US" w:eastAsia="zh-CN" w:bidi="ar-SA"/>
              </w:rPr>
            </w:pPr>
            <w:r>
              <w:rPr>
                <w:rFonts w:hint="default" w:ascii="宋体" w:hAnsi="宋体" w:eastAsia="宋体" w:cs="宋体"/>
                <w:b/>
                <w:bCs/>
                <w:kern w:val="2"/>
                <w:sz w:val="21"/>
                <w:szCs w:val="21"/>
              </w:rPr>
              <w:t>注：若有异常情况或疑问的，可通过不见面开标系统音视频交互跟开标人联系，或及时咨询品茗公司，技术服务电话：</w:t>
            </w:r>
            <w:r>
              <w:rPr>
                <w:rFonts w:hint="eastAsia" w:ascii="宋体" w:hAnsi="宋体" w:eastAsia="宋体" w:cs="宋体"/>
                <w:b/>
                <w:bCs/>
                <w:kern w:val="2"/>
                <w:sz w:val="21"/>
                <w:szCs w:val="21"/>
                <w:lang w:eastAsia="zh-CN"/>
              </w:rPr>
              <w:t>章宏涛</w:t>
            </w:r>
            <w:r>
              <w:rPr>
                <w:rFonts w:hint="default" w:ascii="宋体" w:hAnsi="宋体" w:eastAsia="宋体" w:cs="宋体"/>
                <w:b/>
                <w:bCs/>
                <w:kern w:val="2"/>
                <w:sz w:val="21"/>
                <w:szCs w:val="21"/>
              </w:rPr>
              <w:t>，</w:t>
            </w:r>
            <w:r>
              <w:rPr>
                <w:rFonts w:hint="eastAsia" w:ascii="宋体" w:hAnsi="宋体" w:eastAsia="宋体" w:cs="宋体"/>
                <w:b/>
                <w:bCs/>
                <w:kern w:val="2"/>
                <w:sz w:val="21"/>
                <w:szCs w:val="21"/>
                <w:lang w:eastAsia="zh-CN"/>
              </w:rPr>
              <w:t>13968512856</w:t>
            </w:r>
            <w:r>
              <w:rPr>
                <w:rFonts w:hint="default" w:ascii="宋体" w:hAnsi="宋体" w:eastAsia="宋体" w:cs="宋体"/>
                <w:b/>
                <w:bCs/>
                <w:kern w:val="2"/>
                <w:sz w:val="21"/>
                <w:szCs w:val="21"/>
              </w:rPr>
              <w:t>，也可加入 QQ“三门交易平台交流群”（群号：146117595）进行业务咨询。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1038" w:type="dxa"/>
            <w:vAlign w:val="center"/>
          </w:tcPr>
          <w:p>
            <w:pPr>
              <w:pStyle w:val="30"/>
              <w:keepNext w:val="0"/>
              <w:keepLines w:val="0"/>
              <w:pageBreakBefore w:val="0"/>
              <w:widowControl w:val="0"/>
              <w:suppressLineNumbers w:val="0"/>
              <w:kinsoku w:val="0"/>
              <w:wordWrap/>
              <w:overflowPunct/>
              <w:topLinePunct w:val="0"/>
              <w:autoSpaceDE w:val="0"/>
              <w:autoSpaceDN w:val="0"/>
              <w:bidi w:val="0"/>
              <w:adjustRightInd w:val="0"/>
              <w:snapToGrid w:val="0"/>
              <w:spacing w:before="0" w:beforeAutospacing="0" w:after="0" w:afterAutospacing="0"/>
              <w:ind w:left="0" w:leftChars="0" w:right="0" w:rightChars="0"/>
              <w:jc w:val="center"/>
              <w:textAlignment w:val="auto"/>
              <w:rPr>
                <w:rFonts w:hint="default" w:ascii="宋体" w:hAnsi="宋体" w:eastAsia="宋体" w:cs="宋体"/>
                <w:kern w:val="2"/>
                <w:sz w:val="21"/>
                <w:szCs w:val="21"/>
              </w:rPr>
            </w:pPr>
            <w:r>
              <w:rPr>
                <w:rFonts w:hint="eastAsia" w:ascii="宋体" w:hAnsi="宋体" w:eastAsia="宋体" w:cs="宋体"/>
                <w:kern w:val="2"/>
                <w:sz w:val="21"/>
                <w:szCs w:val="21"/>
              </w:rPr>
              <w:t>5.4</w:t>
            </w:r>
          </w:p>
        </w:tc>
        <w:tc>
          <w:tcPr>
            <w:tcW w:w="1550" w:type="dxa"/>
            <w:vAlign w:val="center"/>
          </w:tcPr>
          <w:p>
            <w:pPr>
              <w:pStyle w:val="30"/>
              <w:keepNext w:val="0"/>
              <w:keepLines w:val="0"/>
              <w:widowControl w:val="0"/>
              <w:suppressLineNumbers w:val="0"/>
              <w:kinsoku w:val="0"/>
              <w:spacing w:before="0" w:beforeAutospacing="0" w:after="0" w:afterAutospacing="0"/>
              <w:ind w:left="0" w:right="1" w:rightChars="0"/>
              <w:jc w:val="center"/>
              <w:rPr>
                <w:rFonts w:hint="default" w:ascii="宋体" w:hAnsi="宋体" w:eastAsia="宋体" w:cs="宋体"/>
                <w:kern w:val="2"/>
                <w:sz w:val="21"/>
                <w:szCs w:val="21"/>
              </w:rPr>
            </w:pPr>
            <w:r>
              <w:rPr>
                <w:rFonts w:hint="eastAsia" w:ascii="宋体" w:hAnsi="宋体" w:eastAsia="宋体" w:cs="宋体"/>
                <w:kern w:val="2"/>
                <w:sz w:val="21"/>
                <w:szCs w:val="21"/>
              </w:rPr>
              <w:t>特殊情况处置</w:t>
            </w:r>
          </w:p>
        </w:tc>
        <w:tc>
          <w:tcPr>
            <w:tcW w:w="7050" w:type="dxa"/>
            <w:vAlign w:val="center"/>
          </w:tcPr>
          <w:p>
            <w:pPr>
              <w:pStyle w:val="3"/>
              <w:keepNext w:val="0"/>
              <w:keepLines w:val="0"/>
              <w:pageBreakBefore w:val="0"/>
              <w:widowControl w:val="0"/>
              <w:suppressLineNumbers w:val="0"/>
              <w:tabs>
                <w:tab w:val="left" w:pos="9360"/>
              </w:tabs>
              <w:wordWrap/>
              <w:overflowPunct/>
              <w:bidi w:val="0"/>
              <w:snapToGrid w:val="0"/>
              <w:spacing w:before="0" w:beforeAutospacing="0" w:after="0" w:afterAutospacing="0" w:line="288" w:lineRule="auto"/>
              <w:ind w:left="0" w:right="0" w:firstLine="0" w:firstLineChars="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rPr>
              <w:t>1.因电力等不可抗力因素延期开标的，需更新制作投标文件并按招标文件要求重新递交。</w:t>
            </w:r>
          </w:p>
          <w:p>
            <w:pPr>
              <w:pStyle w:val="3"/>
              <w:keepNext w:val="0"/>
              <w:keepLines w:val="0"/>
              <w:pageBreakBefore w:val="0"/>
              <w:widowControl w:val="0"/>
              <w:suppressLineNumbers w:val="0"/>
              <w:tabs>
                <w:tab w:val="left" w:pos="9360"/>
              </w:tabs>
              <w:wordWrap/>
              <w:overflowPunct/>
              <w:bidi w:val="0"/>
              <w:snapToGrid w:val="0"/>
              <w:spacing w:before="0" w:beforeAutospacing="0" w:after="0" w:afterAutospacing="0" w:line="288" w:lineRule="auto"/>
              <w:ind w:left="0" w:leftChars="0" w:right="0" w:firstLine="0" w:firstLineChars="0"/>
              <w:jc w:val="both"/>
              <w:textAlignment w:val="auto"/>
              <w:rPr>
                <w:rFonts w:hint="default" w:ascii="宋体" w:hAnsi="宋体" w:eastAsia="宋体" w:cs="宋体"/>
                <w:b/>
                <w:bCs/>
                <w:kern w:val="2"/>
                <w:sz w:val="21"/>
                <w:szCs w:val="21"/>
              </w:rPr>
            </w:pPr>
            <w:r>
              <w:rPr>
                <w:rFonts w:hint="eastAsia" w:ascii="宋体" w:hAnsi="宋体" w:eastAsia="宋体" w:cs="宋体"/>
                <w:kern w:val="2"/>
                <w:sz w:val="21"/>
                <w:szCs w:val="21"/>
              </w:rPr>
              <w:t>2.因投标人原因造成其电子投标文件未解密的，视为撤销其投标文件；投标截止时间前未完成投标文件传输的，视为撤回投标文件；因投标人之外的原因造成电子投标文件未解密的，视为撤回其投标文件。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1038" w:type="dxa"/>
            <w:vAlign w:val="center"/>
          </w:tcPr>
          <w:p>
            <w:pPr>
              <w:pStyle w:val="30"/>
              <w:keepNext w:val="0"/>
              <w:keepLines w:val="0"/>
              <w:pageBreakBefore w:val="0"/>
              <w:widowControl w:val="0"/>
              <w:suppressLineNumbers w:val="0"/>
              <w:kinsoku w:val="0"/>
              <w:wordWrap/>
              <w:overflowPunct/>
              <w:topLinePunct w:val="0"/>
              <w:autoSpaceDE w:val="0"/>
              <w:autoSpaceDN w:val="0"/>
              <w:bidi w:val="0"/>
              <w:adjustRightInd w:val="0"/>
              <w:snapToGrid w:val="0"/>
              <w:spacing w:before="0" w:beforeAutospacing="0" w:after="0" w:afterAutospacing="0"/>
              <w:ind w:left="0" w:leftChars="0" w:right="0" w:rightChars="0"/>
              <w:jc w:val="center"/>
              <w:textAlignment w:val="auto"/>
              <w:rPr>
                <w:rFonts w:hint="eastAsia" w:ascii="宋体" w:hAnsi="宋体" w:eastAsia="宋体" w:cs="宋体"/>
                <w:kern w:val="2"/>
                <w:sz w:val="21"/>
                <w:szCs w:val="21"/>
              </w:rPr>
            </w:pPr>
            <w:r>
              <w:rPr>
                <w:rFonts w:hint="eastAsia" w:ascii="宋体" w:hAnsi="宋体" w:eastAsia="宋体" w:cs="宋体"/>
                <w:kern w:val="2"/>
                <w:sz w:val="21"/>
                <w:szCs w:val="21"/>
              </w:rPr>
              <w:t>6.1.1</w:t>
            </w:r>
          </w:p>
        </w:tc>
        <w:tc>
          <w:tcPr>
            <w:tcW w:w="1550" w:type="dxa"/>
            <w:vAlign w:val="center"/>
          </w:tcPr>
          <w:p>
            <w:pPr>
              <w:pStyle w:val="30"/>
              <w:keepNext w:val="0"/>
              <w:keepLines w:val="0"/>
              <w:widowControl w:val="0"/>
              <w:suppressLineNumbers w:val="0"/>
              <w:kinsoku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rPr>
              <w:t>评标委员会的组建</w:t>
            </w:r>
          </w:p>
        </w:tc>
        <w:tc>
          <w:tcPr>
            <w:tcW w:w="7050" w:type="dxa"/>
            <w:vAlign w:val="center"/>
          </w:tcPr>
          <w:p>
            <w:pPr>
              <w:pStyle w:val="52"/>
              <w:keepNext w:val="0"/>
              <w:keepLines w:val="0"/>
              <w:pageBreakBefore w:val="0"/>
              <w:widowControl w:val="0"/>
              <w:suppressLineNumbers w:val="0"/>
              <w:kinsoku w:val="0"/>
              <w:wordWrap/>
              <w:overflowPunct/>
              <w:bidi w:val="0"/>
              <w:snapToGrid w:val="0"/>
              <w:spacing w:before="0" w:beforeAutospacing="0" w:after="0" w:afterAutospacing="0" w:line="288" w:lineRule="auto"/>
              <w:ind w:left="0" w:right="0"/>
              <w:jc w:val="both"/>
              <w:textAlignment w:val="auto"/>
              <w:rPr>
                <w:rFonts w:hint="eastAsia" w:ascii="宋体" w:hAnsi="宋体" w:eastAsia="宋体" w:cs="宋体"/>
                <w:kern w:val="2"/>
                <w:sz w:val="21"/>
                <w:szCs w:val="21"/>
              </w:rPr>
            </w:pPr>
            <w:r>
              <w:rPr>
                <w:rFonts w:hint="eastAsia" w:ascii="宋体" w:hAnsi="宋体" w:eastAsia="宋体" w:cs="宋体"/>
                <w:spacing w:val="-2"/>
                <w:kern w:val="2"/>
                <w:sz w:val="21"/>
                <w:szCs w:val="21"/>
              </w:rPr>
              <w:t>评标委员会构成：</w:t>
            </w:r>
            <w:r>
              <w:rPr>
                <w:rFonts w:hint="eastAsia" w:ascii="宋体" w:hAnsi="宋体" w:eastAsia="宋体" w:cs="宋体"/>
                <w:color w:val="000000" w:themeColor="text1"/>
                <w:spacing w:val="-2"/>
                <w:kern w:val="2"/>
                <w:sz w:val="21"/>
                <w:szCs w:val="21"/>
                <w:highlight w:val="yellow"/>
                <w:u w:val="single"/>
                <w:lang w:eastAsia="zh-CN"/>
                <w14:textFill>
                  <w14:solidFill>
                    <w14:schemeClr w14:val="tx1"/>
                  </w14:solidFill>
                </w14:textFill>
              </w:rPr>
              <w:t>按照《浙江省综合性评标专家库管理办法》（浙江省人民政府令第279号）、《浙江省人民政府关于进一步加强工程建设项目招标投标领域依法治理的意见》(浙政发〔2021〕5号)规定。全省范围内依法必须招标的工程建设项目评标专家应从省综合性评标专家库中随机抽取，国家或省政府有特殊要求、库内符合条件的专家数量不满足抽取规则要求除外</w:t>
            </w:r>
            <w:r>
              <w:rPr>
                <w:rFonts w:hint="eastAsia" w:ascii="宋体" w:hAnsi="宋体" w:eastAsia="宋体" w:cs="宋体"/>
                <w:spacing w:val="-2"/>
                <w:kern w:val="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1038" w:type="dxa"/>
            <w:vAlign w:val="center"/>
          </w:tcPr>
          <w:p>
            <w:pPr>
              <w:pStyle w:val="30"/>
              <w:keepNext w:val="0"/>
              <w:keepLines w:val="0"/>
              <w:pageBreakBefore w:val="0"/>
              <w:widowControl w:val="0"/>
              <w:suppressLineNumbers w:val="0"/>
              <w:kinsoku w:val="0"/>
              <w:wordWrap/>
              <w:overflowPunct/>
              <w:topLinePunct w:val="0"/>
              <w:autoSpaceDE w:val="0"/>
              <w:autoSpaceDN w:val="0"/>
              <w:bidi w:val="0"/>
              <w:adjustRightInd w:val="0"/>
              <w:snapToGrid w:val="0"/>
              <w:spacing w:before="0" w:beforeAutospacing="0" w:after="0" w:afterAutospacing="0"/>
              <w:ind w:left="0" w:leftChars="0" w:right="0" w:rightChars="0"/>
              <w:jc w:val="center"/>
              <w:textAlignment w:val="auto"/>
              <w:rPr>
                <w:rFonts w:hint="eastAsia" w:ascii="宋体" w:hAnsi="宋体" w:eastAsia="宋体" w:cs="宋体"/>
                <w:kern w:val="2"/>
                <w:sz w:val="21"/>
                <w:szCs w:val="21"/>
              </w:rPr>
            </w:pPr>
            <w:r>
              <w:rPr>
                <w:rFonts w:hint="eastAsia" w:ascii="宋体" w:hAnsi="宋体" w:eastAsia="宋体" w:cs="宋体"/>
                <w:kern w:val="2"/>
                <w:sz w:val="21"/>
                <w:szCs w:val="21"/>
              </w:rPr>
              <w:t>6.3</w:t>
            </w:r>
          </w:p>
        </w:tc>
        <w:tc>
          <w:tcPr>
            <w:tcW w:w="1550" w:type="dxa"/>
            <w:vAlign w:val="center"/>
          </w:tcPr>
          <w:p>
            <w:pPr>
              <w:pStyle w:val="30"/>
              <w:keepNext w:val="0"/>
              <w:keepLines w:val="0"/>
              <w:widowControl w:val="0"/>
              <w:suppressLineNumbers w:val="0"/>
              <w:kinsoku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rPr>
              <w:t>评标办法</w:t>
            </w:r>
          </w:p>
        </w:tc>
        <w:tc>
          <w:tcPr>
            <w:tcW w:w="7050" w:type="dxa"/>
            <w:vAlign w:val="center"/>
          </w:tcPr>
          <w:p>
            <w:pPr>
              <w:pStyle w:val="30"/>
              <w:keepNext w:val="0"/>
              <w:keepLines w:val="0"/>
              <w:pageBreakBefore w:val="0"/>
              <w:widowControl w:val="0"/>
              <w:suppressLineNumbers w:val="0"/>
              <w:tabs>
                <w:tab w:val="left" w:pos="2309"/>
                <w:tab w:val="left" w:pos="2729"/>
                <w:tab w:val="left" w:pos="3826"/>
              </w:tabs>
              <w:wordWrap/>
              <w:overflowPunct/>
              <w:topLinePunct/>
              <w:autoSpaceDN/>
              <w:bidi w:val="0"/>
              <w:snapToGrid w:val="0"/>
              <w:spacing w:before="0" w:beforeAutospacing="0" w:after="0" w:afterAutospacing="0" w:line="288" w:lineRule="auto"/>
              <w:ind w:left="0" w:right="0"/>
              <w:jc w:val="both"/>
              <w:textAlignment w:val="auto"/>
              <w:rPr>
                <w:rFonts w:hint="eastAsia" w:ascii="宋体" w:hAnsi="宋体" w:eastAsia="宋体" w:cs="宋体"/>
                <w:spacing w:val="-2"/>
                <w:kern w:val="2"/>
                <w:sz w:val="21"/>
                <w:szCs w:val="21"/>
              </w:rPr>
            </w:pPr>
            <w:r>
              <w:rPr>
                <w:rFonts w:hint="eastAsia" w:ascii="宋体" w:hAnsi="宋体" w:eastAsia="宋体" w:cs="宋体"/>
                <w:kern w:val="2"/>
                <w:sz w:val="21"/>
                <w:szCs w:val="21"/>
              </w:rPr>
              <w:t>资信商务评估法：资信标评分（10分）,商务标评分（90分）。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1038" w:type="dxa"/>
            <w:vAlign w:val="center"/>
          </w:tcPr>
          <w:p>
            <w:pPr>
              <w:pStyle w:val="30"/>
              <w:keepNext w:val="0"/>
              <w:keepLines w:val="0"/>
              <w:pageBreakBefore w:val="0"/>
              <w:widowControl w:val="0"/>
              <w:suppressLineNumbers w:val="0"/>
              <w:kinsoku w:val="0"/>
              <w:wordWrap/>
              <w:overflowPunct/>
              <w:topLinePunct w:val="0"/>
              <w:autoSpaceDE w:val="0"/>
              <w:autoSpaceDN w:val="0"/>
              <w:bidi w:val="0"/>
              <w:adjustRightInd w:val="0"/>
              <w:snapToGrid w:val="0"/>
              <w:spacing w:before="0" w:beforeAutospacing="0" w:after="0" w:afterAutospacing="0"/>
              <w:ind w:left="0" w:leftChars="0" w:right="0" w:rightChars="0"/>
              <w:jc w:val="center"/>
              <w:textAlignment w:val="auto"/>
              <w:rPr>
                <w:rFonts w:hint="eastAsia" w:ascii="宋体" w:hAnsi="宋体" w:eastAsia="宋体" w:cs="宋体"/>
                <w:kern w:val="2"/>
                <w:sz w:val="21"/>
                <w:szCs w:val="21"/>
              </w:rPr>
            </w:pPr>
            <w:r>
              <w:rPr>
                <w:rFonts w:hint="eastAsia" w:ascii="宋体" w:hAnsi="宋体" w:eastAsia="宋体" w:cs="宋体"/>
                <w:kern w:val="2"/>
                <w:sz w:val="21"/>
                <w:szCs w:val="21"/>
              </w:rPr>
              <w:t>6.3.1</w:t>
            </w:r>
          </w:p>
        </w:tc>
        <w:tc>
          <w:tcPr>
            <w:tcW w:w="1550" w:type="dxa"/>
            <w:vAlign w:val="center"/>
          </w:tcPr>
          <w:p>
            <w:pPr>
              <w:pStyle w:val="30"/>
              <w:keepNext w:val="0"/>
              <w:keepLines w:val="0"/>
              <w:widowControl w:val="0"/>
              <w:suppressLineNumbers w:val="0"/>
              <w:kinsoku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rPr>
              <w:t>评标基准价的确定方法</w:t>
            </w:r>
          </w:p>
        </w:tc>
        <w:tc>
          <w:tcPr>
            <w:tcW w:w="7050" w:type="dxa"/>
            <w:vAlign w:val="center"/>
          </w:tcPr>
          <w:p>
            <w:pPr>
              <w:keepNext w:val="0"/>
              <w:keepLines w:val="0"/>
              <w:pageBreakBefore w:val="0"/>
              <w:widowControl w:val="0"/>
              <w:suppressLineNumbers w:val="0"/>
              <w:kinsoku w:val="0"/>
              <w:wordWrap/>
              <w:overflowPunct/>
              <w:autoSpaceDE/>
              <w:autoSpaceDN/>
              <w:bidi w:val="0"/>
              <w:adjustRightInd/>
              <w:snapToGrid w:val="0"/>
              <w:spacing w:before="0" w:beforeAutospacing="0" w:after="0" w:afterAutospacing="0" w:line="288" w:lineRule="auto"/>
              <w:ind w:left="0" w:right="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rPr>
              <w:t>抽签法：评标基准价＝最高投标限价×调整系数,调整系数＝（100－D）%，D值在0.00～0.99范围内随机抽取产生。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1038" w:type="dxa"/>
            <w:vAlign w:val="center"/>
          </w:tcPr>
          <w:p>
            <w:pPr>
              <w:pStyle w:val="30"/>
              <w:keepNext w:val="0"/>
              <w:keepLines w:val="0"/>
              <w:pageBreakBefore w:val="0"/>
              <w:widowControl w:val="0"/>
              <w:suppressLineNumbers w:val="0"/>
              <w:kinsoku w:val="0"/>
              <w:wordWrap/>
              <w:overflowPunct/>
              <w:topLinePunct w:val="0"/>
              <w:autoSpaceDE w:val="0"/>
              <w:autoSpaceDN w:val="0"/>
              <w:bidi w:val="0"/>
              <w:adjustRightInd w:val="0"/>
              <w:snapToGrid w:val="0"/>
              <w:spacing w:before="0" w:beforeAutospacing="0" w:after="0" w:afterAutospacing="0"/>
              <w:ind w:left="0" w:leftChars="0" w:right="0" w:rightChars="0"/>
              <w:jc w:val="center"/>
              <w:textAlignment w:val="auto"/>
              <w:rPr>
                <w:rFonts w:hint="eastAsia" w:ascii="宋体" w:hAnsi="宋体" w:eastAsia="宋体" w:cs="宋体"/>
                <w:kern w:val="2"/>
                <w:sz w:val="21"/>
                <w:szCs w:val="21"/>
              </w:rPr>
            </w:pPr>
            <w:r>
              <w:rPr>
                <w:rFonts w:hint="eastAsia" w:ascii="宋体" w:hAnsi="宋体" w:eastAsia="宋体" w:cs="宋体"/>
                <w:kern w:val="2"/>
                <w:sz w:val="21"/>
                <w:szCs w:val="21"/>
              </w:rPr>
              <w:t>6.3.2</w:t>
            </w:r>
          </w:p>
        </w:tc>
        <w:tc>
          <w:tcPr>
            <w:tcW w:w="1550" w:type="dxa"/>
            <w:vAlign w:val="center"/>
          </w:tcPr>
          <w:p>
            <w:pPr>
              <w:pStyle w:val="30"/>
              <w:keepNext w:val="0"/>
              <w:keepLines w:val="0"/>
              <w:widowControl w:val="0"/>
              <w:suppressLineNumbers w:val="0"/>
              <w:kinsoku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rPr>
              <w:t>评标委员会推荐中标候选人的人数</w:t>
            </w:r>
          </w:p>
        </w:tc>
        <w:tc>
          <w:tcPr>
            <w:tcW w:w="7050" w:type="dxa"/>
            <w:vAlign w:val="center"/>
          </w:tcPr>
          <w:p>
            <w:pPr>
              <w:pStyle w:val="18"/>
              <w:keepNext w:val="0"/>
              <w:keepLines w:val="0"/>
              <w:pageBreakBefore w:val="0"/>
              <w:widowControl w:val="0"/>
              <w:suppressLineNumbers w:val="0"/>
              <w:wordWrap/>
              <w:overflowPunct/>
              <w:bidi w:val="0"/>
              <w:snapToGrid w:val="0"/>
              <w:spacing w:before="0" w:beforeAutospacing="0" w:after="0" w:afterAutospacing="0" w:line="288" w:lineRule="auto"/>
              <w:ind w:left="0" w:right="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rPr>
              <w:sym w:font="Wingdings 2" w:char="0052"/>
            </w:r>
            <w:r>
              <w:rPr>
                <w:rFonts w:hint="eastAsia" w:ascii="宋体" w:hAnsi="宋体" w:eastAsia="宋体" w:cs="宋体"/>
                <w:kern w:val="2"/>
                <w:sz w:val="21"/>
                <w:szCs w:val="21"/>
              </w:rPr>
              <w:t>推荐一名中标候选人。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1038" w:type="dxa"/>
            <w:vAlign w:val="center"/>
          </w:tcPr>
          <w:p>
            <w:pPr>
              <w:pStyle w:val="30"/>
              <w:keepNext w:val="0"/>
              <w:keepLines w:val="0"/>
              <w:widowControl w:val="0"/>
              <w:suppressLineNumbers w:val="0"/>
              <w:kinsoku w:val="0"/>
              <w:spacing w:before="0" w:beforeAutospacing="0" w:after="0" w:afterAutospacing="0"/>
              <w:ind w:left="2" w:leftChars="0" w:right="0"/>
              <w:jc w:val="center"/>
              <w:rPr>
                <w:rFonts w:hint="eastAsia" w:ascii="宋体" w:hAnsi="宋体" w:eastAsia="宋体" w:cs="宋体"/>
                <w:kern w:val="2"/>
                <w:sz w:val="21"/>
                <w:szCs w:val="21"/>
              </w:rPr>
            </w:pPr>
            <w:r>
              <w:rPr>
                <w:rFonts w:hint="eastAsia" w:ascii="宋体" w:hAnsi="宋体" w:eastAsia="宋体" w:cs="宋体"/>
                <w:kern w:val="2"/>
                <w:sz w:val="21"/>
                <w:szCs w:val="21"/>
              </w:rPr>
              <w:t>7.1.1</w:t>
            </w:r>
          </w:p>
        </w:tc>
        <w:tc>
          <w:tcPr>
            <w:tcW w:w="1550" w:type="dxa"/>
            <w:vAlign w:val="center"/>
          </w:tcPr>
          <w:p>
            <w:pPr>
              <w:pStyle w:val="30"/>
              <w:keepNext w:val="0"/>
              <w:keepLines w:val="0"/>
              <w:widowControl w:val="0"/>
              <w:suppressLineNumbers w:val="0"/>
              <w:kinsoku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rPr>
              <w:t>中标候选人公示媒介及期限</w:t>
            </w:r>
          </w:p>
        </w:tc>
        <w:tc>
          <w:tcPr>
            <w:tcW w:w="7050" w:type="dxa"/>
            <w:vAlign w:val="center"/>
          </w:tcPr>
          <w:p>
            <w:pPr>
              <w:keepNext w:val="0"/>
              <w:keepLines w:val="0"/>
              <w:pageBreakBefore w:val="0"/>
              <w:widowControl w:val="0"/>
              <w:suppressLineNumbers w:val="0"/>
              <w:wordWrap/>
              <w:overflowPunct/>
              <w:bidi w:val="0"/>
              <w:snapToGrid w:val="0"/>
              <w:spacing w:before="0" w:beforeAutospacing="0" w:after="0" w:afterAutospacing="0" w:line="288" w:lineRule="auto"/>
              <w:ind w:left="0" w:right="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rPr>
              <w:t>公示媒介：</w:t>
            </w:r>
          </w:p>
          <w:p>
            <w:pPr>
              <w:keepNext w:val="0"/>
              <w:keepLines w:val="0"/>
              <w:pageBreakBefore w:val="0"/>
              <w:widowControl w:val="0"/>
              <w:suppressLineNumbers w:val="0"/>
              <w:wordWrap/>
              <w:overflowPunct/>
              <w:bidi w:val="0"/>
              <w:snapToGrid w:val="0"/>
              <w:spacing w:before="0" w:beforeAutospacing="0" w:after="0" w:afterAutospacing="0" w:line="288" w:lineRule="auto"/>
              <w:ind w:left="0" w:right="0"/>
              <w:jc w:val="both"/>
              <w:textAlignment w:val="auto"/>
              <w:rPr>
                <w:rFonts w:hint="eastAsia" w:ascii="宋体" w:hAnsi="宋体" w:eastAsia="宋体" w:cs="宋体"/>
                <w:kern w:val="2"/>
                <w:sz w:val="21"/>
                <w:szCs w:val="21"/>
                <w:u w:val="single"/>
              </w:rPr>
            </w:pPr>
            <w:r>
              <w:rPr>
                <w:rFonts w:hint="eastAsia" w:ascii="宋体" w:hAnsi="宋体" w:eastAsia="宋体" w:cs="宋体"/>
                <w:kern w:val="2"/>
                <w:sz w:val="21"/>
                <w:szCs w:val="21"/>
                <w:u w:val="single"/>
              </w:rPr>
              <w:t>http://www.sanmen.gov.cn/col/col1229610743/index.html</w:t>
            </w:r>
          </w:p>
          <w:p>
            <w:pPr>
              <w:pStyle w:val="30"/>
              <w:keepNext w:val="0"/>
              <w:keepLines w:val="0"/>
              <w:pageBreakBefore w:val="0"/>
              <w:widowControl w:val="0"/>
              <w:suppressLineNumbers w:val="0"/>
              <w:tabs>
                <w:tab w:val="left" w:pos="2100"/>
              </w:tabs>
              <w:kinsoku w:val="0"/>
              <w:wordWrap/>
              <w:overflowPunct/>
              <w:bidi w:val="0"/>
              <w:snapToGrid w:val="0"/>
              <w:spacing w:before="0" w:beforeAutospacing="0" w:after="0" w:afterAutospacing="0" w:line="288" w:lineRule="auto"/>
              <w:ind w:left="0" w:right="0"/>
              <w:jc w:val="both"/>
              <w:textAlignment w:val="auto"/>
              <w:rPr>
                <w:rFonts w:hint="eastAsia" w:ascii="宋体" w:hAnsi="宋体" w:eastAsia="宋体" w:cs="宋体"/>
                <w:kern w:val="2"/>
                <w:sz w:val="21"/>
                <w:szCs w:val="21"/>
              </w:rPr>
            </w:pPr>
            <w:r>
              <w:rPr>
                <w:rFonts w:hint="eastAsia" w:ascii="宋体" w:hAnsi="宋体" w:eastAsia="宋体" w:cs="宋体"/>
                <w:spacing w:val="-2"/>
                <w:kern w:val="2"/>
                <w:sz w:val="21"/>
                <w:szCs w:val="21"/>
              </w:rPr>
              <w:t>公示期限：不少于3日。如遇国家法定休假日，应顺延至法定休假日后第一个工作日。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1038" w:type="dxa"/>
            <w:vAlign w:val="center"/>
          </w:tcPr>
          <w:p>
            <w:pPr>
              <w:pStyle w:val="30"/>
              <w:keepNext w:val="0"/>
              <w:keepLines w:val="0"/>
              <w:widowControl w:val="0"/>
              <w:suppressLineNumbers w:val="0"/>
              <w:kinsoku w:val="0"/>
              <w:spacing w:before="0" w:beforeAutospacing="0" w:after="0" w:afterAutospacing="0"/>
              <w:ind w:left="2" w:leftChars="0" w:right="0"/>
              <w:jc w:val="center"/>
              <w:rPr>
                <w:rFonts w:hint="eastAsia" w:ascii="宋体" w:hAnsi="宋体" w:eastAsia="宋体" w:cs="宋体"/>
                <w:kern w:val="2"/>
                <w:sz w:val="21"/>
                <w:szCs w:val="21"/>
              </w:rPr>
            </w:pPr>
            <w:r>
              <w:rPr>
                <w:rFonts w:hint="eastAsia" w:ascii="宋体" w:hAnsi="宋体" w:eastAsia="宋体" w:cs="宋体"/>
                <w:kern w:val="2"/>
                <w:sz w:val="21"/>
                <w:szCs w:val="21"/>
              </w:rPr>
              <w:t>7.1.2</w:t>
            </w:r>
          </w:p>
        </w:tc>
        <w:tc>
          <w:tcPr>
            <w:tcW w:w="1550" w:type="dxa"/>
            <w:vAlign w:val="center"/>
          </w:tcPr>
          <w:p>
            <w:pPr>
              <w:pStyle w:val="30"/>
              <w:keepNext w:val="0"/>
              <w:keepLines w:val="0"/>
              <w:widowControl w:val="0"/>
              <w:suppressLineNumbers w:val="0"/>
              <w:kinsoku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rPr>
              <w:t>中标候选人公示的其他内容</w:t>
            </w:r>
          </w:p>
        </w:tc>
        <w:tc>
          <w:tcPr>
            <w:tcW w:w="7050" w:type="dxa"/>
            <w:vAlign w:val="center"/>
          </w:tcPr>
          <w:p>
            <w:pPr>
              <w:pStyle w:val="30"/>
              <w:keepNext w:val="0"/>
              <w:keepLines w:val="0"/>
              <w:pageBreakBefore w:val="0"/>
              <w:widowControl w:val="0"/>
              <w:suppressLineNumbers w:val="0"/>
              <w:tabs>
                <w:tab w:val="left" w:pos="2100"/>
              </w:tabs>
              <w:kinsoku w:val="0"/>
              <w:wordWrap/>
              <w:overflowPunct/>
              <w:bidi w:val="0"/>
              <w:snapToGrid w:val="0"/>
              <w:spacing w:before="0" w:beforeAutospacing="0" w:after="0" w:afterAutospacing="0" w:line="288" w:lineRule="auto"/>
              <w:ind w:left="0" w:right="0"/>
              <w:jc w:val="both"/>
              <w:textAlignment w:val="auto"/>
              <w:rPr>
                <w:rFonts w:hint="eastAsia" w:ascii="宋体" w:hAnsi="宋体" w:eastAsia="宋体" w:cs="宋体"/>
                <w:spacing w:val="-2"/>
                <w:kern w:val="2"/>
                <w:sz w:val="21"/>
                <w:szCs w:val="21"/>
              </w:rPr>
            </w:pPr>
            <w:r>
              <w:rPr>
                <w:rFonts w:hint="eastAsia" w:ascii="宋体" w:hAnsi="宋体" w:eastAsia="宋体" w:cs="宋体"/>
                <w:b/>
                <w:kern w:val="2"/>
                <w:sz w:val="21"/>
                <w:szCs w:val="21"/>
              </w:rPr>
              <w:t>被否决的投标及否决原因，各评标专家（名字不予公布，以评标专家一、二等对应）针对各投标人资信标内容的评分情况，中标候选人的资信标得分依据（包括业绩、奖项等材料）等内容的评分情况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1038" w:type="dxa"/>
            <w:vAlign w:val="center"/>
          </w:tcPr>
          <w:p>
            <w:pPr>
              <w:pStyle w:val="30"/>
              <w:keepNext w:val="0"/>
              <w:keepLines w:val="0"/>
              <w:widowControl w:val="0"/>
              <w:suppressLineNumbers w:val="0"/>
              <w:kinsoku w:val="0"/>
              <w:spacing w:before="0" w:beforeAutospacing="0" w:after="0" w:afterAutospacing="0"/>
              <w:ind w:left="2" w:leftChars="0" w:right="0"/>
              <w:jc w:val="center"/>
              <w:rPr>
                <w:rFonts w:hint="eastAsia" w:ascii="宋体" w:hAnsi="宋体" w:eastAsia="宋体" w:cs="宋体"/>
                <w:kern w:val="2"/>
                <w:sz w:val="21"/>
                <w:szCs w:val="21"/>
              </w:rPr>
            </w:pPr>
            <w:r>
              <w:rPr>
                <w:rFonts w:hint="eastAsia" w:ascii="宋体" w:hAnsi="宋体" w:eastAsia="宋体" w:cs="宋体"/>
                <w:kern w:val="2"/>
                <w:sz w:val="21"/>
                <w:szCs w:val="21"/>
              </w:rPr>
              <w:t>7.2</w:t>
            </w:r>
          </w:p>
        </w:tc>
        <w:tc>
          <w:tcPr>
            <w:tcW w:w="1550" w:type="dxa"/>
            <w:vAlign w:val="center"/>
          </w:tcPr>
          <w:p>
            <w:pPr>
              <w:pStyle w:val="30"/>
              <w:keepNext w:val="0"/>
              <w:keepLines w:val="0"/>
              <w:widowControl w:val="0"/>
              <w:suppressLineNumbers w:val="0"/>
              <w:kinsoku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rPr>
              <w:t>是否授权评标委员会确定中标人</w:t>
            </w:r>
          </w:p>
        </w:tc>
        <w:tc>
          <w:tcPr>
            <w:tcW w:w="7050" w:type="dxa"/>
            <w:vAlign w:val="center"/>
          </w:tcPr>
          <w:p>
            <w:pPr>
              <w:pStyle w:val="30"/>
              <w:keepNext w:val="0"/>
              <w:keepLines w:val="0"/>
              <w:pageBreakBefore w:val="0"/>
              <w:widowControl w:val="0"/>
              <w:suppressLineNumbers w:val="0"/>
              <w:kinsoku w:val="0"/>
              <w:wordWrap/>
              <w:overflowPunct/>
              <w:bidi w:val="0"/>
              <w:snapToGrid w:val="0"/>
              <w:spacing w:before="0" w:beforeAutospacing="0" w:after="0" w:afterAutospacing="0" w:line="288" w:lineRule="auto"/>
              <w:ind w:left="0" w:right="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rPr>
              <w:sym w:font="Wingdings 2" w:char="0052"/>
            </w:r>
            <w:r>
              <w:rPr>
                <w:rFonts w:hint="eastAsia" w:ascii="宋体" w:hAnsi="宋体" w:eastAsia="宋体" w:cs="宋体"/>
                <w:kern w:val="2"/>
                <w:sz w:val="21"/>
                <w:szCs w:val="21"/>
              </w:rPr>
              <w:t>是</w:t>
            </w:r>
          </w:p>
          <w:p>
            <w:pPr>
              <w:pStyle w:val="30"/>
              <w:keepNext w:val="0"/>
              <w:keepLines w:val="0"/>
              <w:pageBreakBefore w:val="0"/>
              <w:widowControl w:val="0"/>
              <w:suppressLineNumbers w:val="0"/>
              <w:kinsoku w:val="0"/>
              <w:wordWrap/>
              <w:overflowPunct/>
              <w:bidi w:val="0"/>
              <w:snapToGrid w:val="0"/>
              <w:spacing w:before="0" w:beforeAutospacing="0" w:after="0" w:afterAutospacing="0" w:line="288" w:lineRule="auto"/>
              <w:ind w:left="0" w:right="0"/>
              <w:jc w:val="both"/>
              <w:textAlignment w:val="auto"/>
              <w:rPr>
                <w:rFonts w:hint="eastAsia" w:ascii="宋体" w:hAnsi="宋体" w:eastAsia="宋体" w:cs="宋体"/>
                <w:b/>
                <w:kern w:val="2"/>
                <w:sz w:val="21"/>
                <w:szCs w:val="21"/>
              </w:rPr>
            </w:pPr>
            <w:r>
              <w:rPr>
                <w:rFonts w:hint="eastAsia" w:ascii="宋体" w:hAnsi="宋体" w:eastAsia="宋体" w:cs="宋体"/>
                <w:kern w:val="2"/>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1038" w:type="dxa"/>
            <w:vAlign w:val="center"/>
          </w:tcPr>
          <w:p>
            <w:pPr>
              <w:keepNext w:val="0"/>
              <w:keepLines w:val="0"/>
              <w:widowControl w:val="0"/>
              <w:suppressLineNumbers w:val="0"/>
              <w:spacing w:before="0" w:beforeAutospacing="0" w:after="0" w:afterAutospacing="0" w:line="240" w:lineRule="exact"/>
              <w:ind w:left="0" w:right="0"/>
              <w:jc w:val="center"/>
              <w:rPr>
                <w:rFonts w:hint="eastAsia" w:ascii="宋体" w:hAnsi="宋体" w:eastAsia="宋体" w:cs="宋体"/>
                <w:kern w:val="2"/>
                <w:sz w:val="21"/>
                <w:szCs w:val="21"/>
                <w:lang w:val="en-US" w:eastAsia="zh-CN" w:bidi="ar-SA"/>
              </w:rPr>
            </w:pPr>
            <w:r>
              <w:rPr>
                <w:rFonts w:hint="default" w:ascii="宋体" w:hAnsi="宋体" w:eastAsia="宋体" w:cs="宋体"/>
                <w:kern w:val="2"/>
                <w:sz w:val="21"/>
                <w:szCs w:val="21"/>
              </w:rPr>
              <w:t>7.</w:t>
            </w:r>
            <w:r>
              <w:rPr>
                <w:rFonts w:hint="eastAsia" w:ascii="宋体" w:hAnsi="宋体" w:eastAsia="宋体" w:cs="宋体"/>
                <w:kern w:val="2"/>
                <w:sz w:val="21"/>
                <w:szCs w:val="21"/>
                <w:lang w:val="en-US" w:eastAsia="zh-CN"/>
              </w:rPr>
              <w:t>4</w:t>
            </w:r>
          </w:p>
        </w:tc>
        <w:tc>
          <w:tcPr>
            <w:tcW w:w="1550" w:type="dxa"/>
            <w:vAlign w:val="center"/>
          </w:tcPr>
          <w:p>
            <w:pPr>
              <w:keepNext w:val="0"/>
              <w:keepLines w:val="0"/>
              <w:widowControl w:val="0"/>
              <w:suppressLineNumbers w:val="0"/>
              <w:spacing w:before="0" w:beforeAutospacing="0" w:after="0" w:afterAutospacing="0"/>
              <w:ind w:left="0" w:right="0"/>
              <w:jc w:val="center"/>
              <w:rPr>
                <w:rFonts w:hint="default" w:ascii="宋体" w:hAnsi="宋体" w:eastAsia="宋体" w:cs="宋体"/>
                <w:kern w:val="2"/>
                <w:sz w:val="21"/>
                <w:szCs w:val="21"/>
                <w:lang w:val="en-US" w:eastAsia="zh-CN" w:bidi="ar-SA"/>
              </w:rPr>
            </w:pPr>
            <w:r>
              <w:rPr>
                <w:rFonts w:hint="eastAsia" w:ascii="宋体" w:hAnsi="宋体" w:eastAsia="宋体" w:cs="宋体"/>
                <w:kern w:val="2"/>
                <w:sz w:val="21"/>
                <w:szCs w:val="21"/>
              </w:rPr>
              <w:t>履约担保及工程款支付担保</w:t>
            </w:r>
          </w:p>
        </w:tc>
        <w:tc>
          <w:tcPr>
            <w:tcW w:w="7050" w:type="dxa"/>
            <w:vAlign w:val="center"/>
          </w:tcPr>
          <w:p>
            <w:pPr>
              <w:keepNext w:val="0"/>
              <w:keepLines w:val="0"/>
              <w:pageBreakBefore w:val="0"/>
              <w:widowControl w:val="0"/>
              <w:suppressLineNumbers w:val="0"/>
              <w:wordWrap/>
              <w:overflowPunct/>
              <w:bidi w:val="0"/>
              <w:snapToGrid w:val="0"/>
              <w:spacing w:before="0" w:beforeAutospacing="0" w:after="0" w:afterAutospacing="0" w:line="288" w:lineRule="auto"/>
              <w:ind w:left="0" w:right="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rPr>
              <w:t>履约担保的金额：合同总价的</w:t>
            </w:r>
            <w:r>
              <w:rPr>
                <w:rFonts w:hint="eastAsia" w:ascii="宋体" w:hAnsi="宋体" w:eastAsia="宋体" w:cs="宋体"/>
                <w:kern w:val="2"/>
                <w:sz w:val="21"/>
                <w:szCs w:val="21"/>
                <w:u w:val="single"/>
              </w:rPr>
              <w:t xml:space="preserve"> </w:t>
            </w:r>
            <w:r>
              <w:rPr>
                <w:rFonts w:hint="eastAsia" w:ascii="宋体" w:hAnsi="宋体" w:eastAsia="宋体" w:cs="宋体"/>
                <w:kern w:val="2"/>
                <w:sz w:val="21"/>
                <w:szCs w:val="21"/>
                <w:u w:val="single"/>
                <w:lang w:val="en-US" w:eastAsia="zh-CN"/>
              </w:rPr>
              <w:t>2</w:t>
            </w:r>
            <w:r>
              <w:rPr>
                <w:rFonts w:hint="eastAsia" w:ascii="宋体" w:hAnsi="宋体" w:eastAsia="宋体" w:cs="宋体"/>
                <w:kern w:val="2"/>
                <w:sz w:val="21"/>
                <w:szCs w:val="21"/>
                <w:u w:val="single"/>
              </w:rPr>
              <w:t xml:space="preserve"> </w:t>
            </w:r>
            <w:r>
              <w:rPr>
                <w:rFonts w:hint="eastAsia" w:ascii="宋体" w:hAnsi="宋体" w:eastAsia="宋体" w:cs="宋体"/>
                <w:kern w:val="2"/>
                <w:sz w:val="21"/>
                <w:szCs w:val="21"/>
              </w:rPr>
              <w:t>%</w:t>
            </w:r>
          </w:p>
          <w:p>
            <w:pPr>
              <w:keepNext w:val="0"/>
              <w:keepLines w:val="0"/>
              <w:pageBreakBefore w:val="0"/>
              <w:widowControl w:val="0"/>
              <w:suppressLineNumbers w:val="0"/>
              <w:wordWrap/>
              <w:overflowPunct/>
              <w:bidi w:val="0"/>
              <w:snapToGrid w:val="0"/>
              <w:spacing w:before="0" w:beforeAutospacing="0" w:after="0" w:afterAutospacing="0" w:line="288" w:lineRule="auto"/>
              <w:ind w:left="0" w:right="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rPr>
              <w:t>工程款支付担保的金额：与履约担保同比例。</w:t>
            </w:r>
          </w:p>
          <w:p>
            <w:pPr>
              <w:keepNext w:val="0"/>
              <w:keepLines w:val="0"/>
              <w:pageBreakBefore w:val="0"/>
              <w:widowControl w:val="0"/>
              <w:suppressLineNumbers w:val="0"/>
              <w:wordWrap/>
              <w:overflowPunct/>
              <w:bidi w:val="0"/>
              <w:snapToGrid w:val="0"/>
              <w:spacing w:before="0" w:beforeAutospacing="0" w:after="0" w:afterAutospacing="0" w:line="288" w:lineRule="auto"/>
              <w:ind w:left="0" w:right="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rPr>
              <w:t>履约担保/工程款支付担保的形式：如不能办理工程保函采用现金的，</w:t>
            </w:r>
            <w:r>
              <w:rPr>
                <w:rFonts w:hint="eastAsia" w:ascii="宋体" w:hAnsi="宋体" w:eastAsia="宋体" w:cs="宋体"/>
                <w:b/>
                <w:kern w:val="2"/>
                <w:sz w:val="21"/>
                <w:szCs w:val="21"/>
              </w:rPr>
              <w:t>中标人必须通过其基本账户转出的转帐、电汇或银行汇票</w:t>
            </w:r>
            <w:r>
              <w:rPr>
                <w:rFonts w:hint="eastAsia" w:ascii="宋体" w:hAnsi="宋体" w:eastAsia="宋体" w:cs="宋体"/>
                <w:kern w:val="2"/>
                <w:sz w:val="21"/>
                <w:szCs w:val="21"/>
              </w:rPr>
              <w:t>方式解入招标人以下帐户。</w:t>
            </w:r>
          </w:p>
          <w:p>
            <w:pPr>
              <w:keepNext w:val="0"/>
              <w:keepLines w:val="0"/>
              <w:pageBreakBefore w:val="0"/>
              <w:widowControl w:val="0"/>
              <w:suppressLineNumbers w:val="0"/>
              <w:wordWrap/>
              <w:overflowPunct/>
              <w:bidi w:val="0"/>
              <w:snapToGrid w:val="0"/>
              <w:spacing w:before="0" w:beforeAutospacing="0" w:after="0" w:afterAutospacing="0" w:line="288" w:lineRule="auto"/>
              <w:ind w:left="0" w:right="0" w:firstLine="420" w:firstLineChars="20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rPr>
              <w:t>履约保证金账户：</w:t>
            </w:r>
          </w:p>
          <w:p>
            <w:pPr>
              <w:keepNext w:val="0"/>
              <w:keepLines w:val="0"/>
              <w:pageBreakBefore w:val="0"/>
              <w:widowControl w:val="0"/>
              <w:suppressLineNumbers w:val="0"/>
              <w:wordWrap/>
              <w:overflowPunct/>
              <w:bidi w:val="0"/>
              <w:snapToGrid w:val="0"/>
              <w:spacing w:before="0" w:beforeAutospacing="0" w:after="0" w:afterAutospacing="0" w:line="288" w:lineRule="auto"/>
              <w:ind w:left="0" w:right="0" w:firstLine="420" w:firstLineChars="20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rPr>
              <w:t>收款单位：</w:t>
            </w:r>
            <w:r>
              <w:rPr>
                <w:rFonts w:hint="eastAsia" w:ascii="宋体" w:hAnsi="宋体" w:eastAsia="宋体" w:cs="宋体"/>
                <w:kern w:val="2"/>
                <w:sz w:val="21"/>
                <w:szCs w:val="21"/>
                <w:u w:val="single"/>
              </w:rPr>
              <w:t xml:space="preserve">                           </w:t>
            </w:r>
            <w:r>
              <w:rPr>
                <w:rFonts w:hint="eastAsia" w:ascii="宋体" w:hAnsi="宋体" w:eastAsia="宋体" w:cs="宋体"/>
                <w:kern w:val="2"/>
                <w:sz w:val="21"/>
                <w:szCs w:val="21"/>
              </w:rPr>
              <w:t>；</w:t>
            </w:r>
            <w:r>
              <w:rPr>
                <w:rFonts w:hint="eastAsia" w:ascii="宋体" w:hAnsi="宋体" w:eastAsia="宋体" w:cs="宋体"/>
                <w:i/>
                <w:kern w:val="2"/>
                <w:sz w:val="21"/>
                <w:szCs w:val="21"/>
              </w:rPr>
              <w:t>（*收款单位为招标人）</w:t>
            </w:r>
          </w:p>
          <w:p>
            <w:pPr>
              <w:keepNext w:val="0"/>
              <w:keepLines w:val="0"/>
              <w:pageBreakBefore w:val="0"/>
              <w:widowControl w:val="0"/>
              <w:suppressLineNumbers w:val="0"/>
              <w:wordWrap/>
              <w:overflowPunct/>
              <w:bidi w:val="0"/>
              <w:snapToGrid w:val="0"/>
              <w:spacing w:before="0" w:beforeAutospacing="0" w:after="0" w:afterAutospacing="0" w:line="288" w:lineRule="auto"/>
              <w:ind w:left="0" w:right="0" w:firstLine="420" w:firstLineChars="20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rPr>
              <w:t>开户银行：</w:t>
            </w:r>
            <w:r>
              <w:rPr>
                <w:rFonts w:hint="eastAsia" w:ascii="宋体" w:hAnsi="宋体" w:eastAsia="宋体" w:cs="宋体"/>
                <w:kern w:val="2"/>
                <w:sz w:val="21"/>
                <w:szCs w:val="21"/>
                <w:u w:val="single"/>
              </w:rPr>
              <w:t xml:space="preserve">                           </w:t>
            </w:r>
            <w:r>
              <w:rPr>
                <w:rFonts w:hint="eastAsia" w:ascii="宋体" w:hAnsi="宋体" w:eastAsia="宋体" w:cs="宋体"/>
                <w:kern w:val="2"/>
                <w:sz w:val="21"/>
                <w:szCs w:val="21"/>
              </w:rPr>
              <w:t>；</w:t>
            </w:r>
          </w:p>
          <w:p>
            <w:pPr>
              <w:keepNext w:val="0"/>
              <w:keepLines w:val="0"/>
              <w:pageBreakBefore w:val="0"/>
              <w:widowControl w:val="0"/>
              <w:suppressLineNumbers w:val="0"/>
              <w:wordWrap/>
              <w:overflowPunct/>
              <w:bidi w:val="0"/>
              <w:snapToGrid w:val="0"/>
              <w:spacing w:before="0" w:beforeAutospacing="0" w:after="0" w:afterAutospacing="0" w:line="288" w:lineRule="auto"/>
              <w:ind w:left="0" w:right="0" w:firstLine="420" w:firstLineChars="20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rPr>
              <w:t>银行帐号：</w:t>
            </w:r>
            <w:r>
              <w:rPr>
                <w:rFonts w:hint="eastAsia" w:ascii="宋体" w:hAnsi="宋体" w:eastAsia="宋体" w:cs="宋体"/>
                <w:kern w:val="2"/>
                <w:sz w:val="21"/>
                <w:szCs w:val="21"/>
                <w:u w:val="single"/>
              </w:rPr>
              <w:t xml:space="preserve">                           </w:t>
            </w:r>
            <w:r>
              <w:rPr>
                <w:rFonts w:hint="eastAsia" w:ascii="宋体" w:hAnsi="宋体" w:eastAsia="宋体" w:cs="宋体"/>
                <w:kern w:val="2"/>
                <w:sz w:val="21"/>
                <w:szCs w:val="21"/>
              </w:rPr>
              <w:t>；</w:t>
            </w:r>
          </w:p>
          <w:p>
            <w:pPr>
              <w:keepNext w:val="0"/>
              <w:keepLines w:val="0"/>
              <w:pageBreakBefore w:val="0"/>
              <w:widowControl w:val="0"/>
              <w:suppressLineNumbers w:val="0"/>
              <w:wordWrap/>
              <w:overflowPunct/>
              <w:bidi w:val="0"/>
              <w:snapToGrid w:val="0"/>
              <w:spacing w:before="0" w:beforeAutospacing="0" w:after="0" w:afterAutospacing="0" w:line="288" w:lineRule="auto"/>
              <w:ind w:left="0" w:right="0" w:firstLine="420" w:firstLineChars="200"/>
              <w:jc w:val="both"/>
              <w:textAlignment w:val="auto"/>
              <w:rPr>
                <w:rFonts w:hint="default" w:asciiTheme="minorHAnsi" w:hAnsiTheme="minorHAnsi" w:eastAsiaTheme="minorEastAsia" w:cstheme="minorBidi"/>
                <w:kern w:val="2"/>
                <w:sz w:val="20"/>
                <w:szCs w:val="20"/>
                <w:lang w:val="en-US" w:eastAsia="zh-CN" w:bidi="ar-SA"/>
              </w:rPr>
            </w:pPr>
            <w:r>
              <w:rPr>
                <w:rFonts w:hint="eastAsia" w:ascii="宋体" w:hAnsi="宋体" w:eastAsia="宋体" w:cs="宋体"/>
                <w:kern w:val="2"/>
                <w:sz w:val="21"/>
                <w:szCs w:val="21"/>
              </w:rPr>
              <w:t>银行地址：</w:t>
            </w:r>
            <w:r>
              <w:rPr>
                <w:rFonts w:hint="eastAsia" w:ascii="宋体" w:hAnsi="宋体" w:eastAsia="宋体" w:cs="宋体"/>
                <w:kern w:val="2"/>
                <w:sz w:val="21"/>
                <w:szCs w:val="21"/>
                <w:u w:val="single"/>
              </w:rPr>
              <w:t xml:space="preserve">                           </w:t>
            </w:r>
            <w:r>
              <w:rPr>
                <w:rFonts w:hint="eastAsia" w:ascii="宋体" w:hAnsi="宋体" w:eastAsia="宋体" w:cs="宋体"/>
                <w:kern w:val="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1038" w:type="dxa"/>
            <w:vAlign w:val="center"/>
          </w:tcPr>
          <w:p>
            <w:pPr>
              <w:pStyle w:val="30"/>
              <w:keepNext w:val="0"/>
              <w:keepLines w:val="0"/>
              <w:widowControl w:val="0"/>
              <w:suppressLineNumbers w:val="0"/>
              <w:kinsoku w:val="0"/>
              <w:spacing w:before="0" w:beforeAutospacing="0" w:after="0" w:afterAutospacing="0"/>
              <w:ind w:left="0" w:right="0"/>
              <w:jc w:val="center"/>
              <w:rPr>
                <w:rFonts w:hint="default" w:ascii="宋体" w:hAnsi="宋体" w:eastAsia="宋体" w:cs="宋体"/>
                <w:kern w:val="2"/>
                <w:sz w:val="21"/>
                <w:szCs w:val="21"/>
              </w:rPr>
            </w:pPr>
            <w:r>
              <w:rPr>
                <w:rFonts w:hint="eastAsia" w:ascii="宋体" w:hAnsi="宋体" w:eastAsia="宋体" w:cs="宋体"/>
                <w:kern w:val="2"/>
                <w:sz w:val="21"/>
                <w:szCs w:val="21"/>
              </w:rPr>
              <w:t>8.1</w:t>
            </w:r>
          </w:p>
        </w:tc>
        <w:tc>
          <w:tcPr>
            <w:tcW w:w="1550" w:type="dxa"/>
            <w:vAlign w:val="center"/>
          </w:tcPr>
          <w:p>
            <w:pPr>
              <w:pStyle w:val="30"/>
              <w:keepNext w:val="0"/>
              <w:keepLines w:val="0"/>
              <w:widowControl w:val="0"/>
              <w:suppressLineNumbers w:val="0"/>
              <w:kinsoku w:val="0"/>
              <w:spacing w:before="0" w:beforeAutospacing="0" w:after="0" w:afterAutospacing="0"/>
              <w:ind w:left="0" w:right="1" w:rightChars="0"/>
              <w:jc w:val="center"/>
              <w:rPr>
                <w:rFonts w:hint="eastAsia" w:ascii="宋体" w:hAnsi="宋体" w:eastAsia="宋体" w:cs="宋体"/>
                <w:kern w:val="2"/>
                <w:sz w:val="21"/>
                <w:szCs w:val="21"/>
              </w:rPr>
            </w:pPr>
            <w:r>
              <w:rPr>
                <w:rFonts w:hint="eastAsia" w:ascii="宋体" w:hAnsi="宋体" w:eastAsia="宋体" w:cs="宋体"/>
                <w:kern w:val="2"/>
                <w:sz w:val="21"/>
                <w:szCs w:val="21"/>
              </w:rPr>
              <w:t>重新招标其他情形</w:t>
            </w:r>
          </w:p>
        </w:tc>
        <w:tc>
          <w:tcPr>
            <w:tcW w:w="7050" w:type="dxa"/>
            <w:vAlign w:val="center"/>
          </w:tcPr>
          <w:p>
            <w:pPr>
              <w:keepNext w:val="0"/>
              <w:keepLines w:val="0"/>
              <w:pageBreakBefore w:val="0"/>
              <w:widowControl w:val="0"/>
              <w:suppressLineNumbers w:val="0"/>
              <w:wordWrap/>
              <w:overflowPunct/>
              <w:bidi w:val="0"/>
              <w:snapToGrid w:val="0"/>
              <w:spacing w:before="0" w:beforeAutospacing="0" w:after="0" w:afterAutospacing="0" w:line="288" w:lineRule="auto"/>
              <w:ind w:left="0" w:right="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rPr>
              <w:t>1.招标投标过程中，因项目发生变更，现有招标资格条件与项目工程规模不符的。</w:t>
            </w:r>
          </w:p>
          <w:p>
            <w:pPr>
              <w:keepNext w:val="0"/>
              <w:keepLines w:val="0"/>
              <w:pageBreakBefore w:val="0"/>
              <w:widowControl w:val="0"/>
              <w:suppressLineNumbers w:val="0"/>
              <w:wordWrap/>
              <w:overflowPunct/>
              <w:bidi w:val="0"/>
              <w:snapToGrid w:val="0"/>
              <w:spacing w:before="0" w:beforeAutospacing="0" w:after="0" w:afterAutospacing="0" w:line="288" w:lineRule="auto"/>
              <w:ind w:left="0" w:right="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rPr>
              <w:t>2.国有资金占控股或者主导地位的依法必须进行招标的项目，招标人应当确定排名第一的中标候选人为中标人。排名第一的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p>
          <w:p>
            <w:pPr>
              <w:keepNext w:val="0"/>
              <w:keepLines w:val="0"/>
              <w:pageBreakBefore w:val="0"/>
              <w:widowControl w:val="0"/>
              <w:suppressLineNumbers w:val="0"/>
              <w:tabs>
                <w:tab w:val="left" w:pos="9360"/>
              </w:tabs>
              <w:wordWrap/>
              <w:overflowPunct/>
              <w:bidi w:val="0"/>
              <w:snapToGrid w:val="0"/>
              <w:spacing w:before="0" w:beforeAutospacing="0" w:after="0" w:afterAutospacing="0" w:line="288" w:lineRule="auto"/>
              <w:ind w:left="0" w:right="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rPr>
              <w:t>3.法律法规规定的其他情形。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1038" w:type="dxa"/>
            <w:vAlign w:val="center"/>
          </w:tcPr>
          <w:p>
            <w:pPr>
              <w:pStyle w:val="30"/>
              <w:keepNext w:val="0"/>
              <w:keepLines w:val="0"/>
              <w:widowControl w:val="0"/>
              <w:suppressLineNumbers w:val="0"/>
              <w:kinsoku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rPr>
              <w:t>8.2</w:t>
            </w:r>
          </w:p>
        </w:tc>
        <w:tc>
          <w:tcPr>
            <w:tcW w:w="1550" w:type="dxa"/>
            <w:vAlign w:val="center"/>
          </w:tcPr>
          <w:p>
            <w:pPr>
              <w:pStyle w:val="30"/>
              <w:keepNext w:val="0"/>
              <w:keepLines w:val="0"/>
              <w:widowControl w:val="0"/>
              <w:suppressLineNumbers w:val="0"/>
              <w:kinsoku w:val="0"/>
              <w:spacing w:before="0" w:beforeAutospacing="0" w:after="0" w:afterAutospacing="0"/>
              <w:ind w:left="0" w:right="1"/>
              <w:jc w:val="center"/>
              <w:rPr>
                <w:rFonts w:hint="eastAsia" w:ascii="宋体" w:hAnsi="宋体" w:eastAsia="宋体" w:cs="宋体"/>
                <w:kern w:val="2"/>
                <w:sz w:val="21"/>
                <w:szCs w:val="21"/>
              </w:rPr>
            </w:pPr>
            <w:r>
              <w:rPr>
                <w:rFonts w:hint="eastAsia" w:ascii="宋体" w:hAnsi="宋体" w:eastAsia="宋体" w:cs="宋体"/>
                <w:kern w:val="2"/>
                <w:sz w:val="21"/>
                <w:szCs w:val="21"/>
              </w:rPr>
              <w:t>不再招标的</w:t>
            </w:r>
          </w:p>
          <w:p>
            <w:pPr>
              <w:pStyle w:val="30"/>
              <w:keepNext w:val="0"/>
              <w:keepLines w:val="0"/>
              <w:widowControl w:val="0"/>
              <w:suppressLineNumbers w:val="0"/>
              <w:kinsoku w:val="0"/>
              <w:spacing w:before="0" w:beforeAutospacing="0" w:after="0" w:afterAutospacing="0"/>
              <w:ind w:left="0" w:right="1" w:rightChars="0"/>
              <w:jc w:val="center"/>
              <w:rPr>
                <w:rFonts w:hint="eastAsia" w:ascii="宋体" w:hAnsi="宋体" w:eastAsia="宋体" w:cs="宋体"/>
                <w:kern w:val="2"/>
                <w:sz w:val="21"/>
                <w:szCs w:val="21"/>
              </w:rPr>
            </w:pPr>
            <w:r>
              <w:rPr>
                <w:rFonts w:hint="eastAsia" w:ascii="宋体" w:hAnsi="宋体" w:eastAsia="宋体" w:cs="宋体"/>
                <w:kern w:val="2"/>
                <w:sz w:val="21"/>
                <w:szCs w:val="21"/>
              </w:rPr>
              <w:t>情形</w:t>
            </w:r>
          </w:p>
        </w:tc>
        <w:tc>
          <w:tcPr>
            <w:tcW w:w="7050" w:type="dxa"/>
            <w:vAlign w:val="center"/>
          </w:tcPr>
          <w:p>
            <w:pPr>
              <w:keepNext w:val="0"/>
              <w:keepLines w:val="0"/>
              <w:pageBreakBefore w:val="0"/>
              <w:widowControl w:val="0"/>
              <w:suppressLineNumbers w:val="0"/>
              <w:wordWrap/>
              <w:overflowPunct/>
              <w:bidi w:val="0"/>
              <w:snapToGrid w:val="0"/>
              <w:spacing w:before="0" w:beforeAutospacing="0" w:after="0" w:afterAutospacing="0" w:line="288" w:lineRule="auto"/>
              <w:ind w:left="0" w:right="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rPr>
              <w:t>重新招标后投标人仍少于3个的，属于必须审批、核准的工程建设项目，报经原审批、核准部门审批、核准后可以不再进行招标。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1038" w:type="dxa"/>
            <w:vAlign w:val="center"/>
          </w:tcPr>
          <w:p>
            <w:pPr>
              <w:keepNext w:val="0"/>
              <w:keepLines w:val="0"/>
              <w:widowControl w:val="0"/>
              <w:suppressLineNumbers w:val="0"/>
              <w:spacing w:before="0" w:beforeAutospacing="0" w:after="0" w:afterAutospacing="0" w:line="240" w:lineRule="exact"/>
              <w:ind w:left="0" w:right="0"/>
              <w:jc w:val="center"/>
              <w:rPr>
                <w:rFonts w:hint="default" w:ascii="宋体" w:hAnsi="宋体" w:eastAsia="宋体" w:cs="宋体"/>
                <w:kern w:val="2"/>
                <w:sz w:val="21"/>
                <w:szCs w:val="21"/>
                <w:lang w:val="en-US" w:eastAsia="zh-CN" w:bidi="ar-SA"/>
              </w:rPr>
            </w:pPr>
            <w:r>
              <w:rPr>
                <w:rFonts w:hint="default" w:ascii="宋体" w:hAnsi="宋体" w:eastAsia="宋体" w:cs="宋体"/>
                <w:kern w:val="2"/>
                <w:sz w:val="21"/>
                <w:szCs w:val="21"/>
              </w:rPr>
              <w:t>10</w:t>
            </w:r>
          </w:p>
        </w:tc>
        <w:tc>
          <w:tcPr>
            <w:tcW w:w="1550" w:type="dxa"/>
            <w:vAlign w:val="center"/>
          </w:tcPr>
          <w:p>
            <w:pPr>
              <w:keepNext w:val="0"/>
              <w:keepLines w:val="0"/>
              <w:widowControl w:val="0"/>
              <w:suppressLineNumbers w:val="0"/>
              <w:spacing w:before="0" w:beforeAutospacing="0" w:after="0" w:afterAutospacing="0"/>
              <w:ind w:left="0" w:right="0"/>
              <w:jc w:val="center"/>
              <w:rPr>
                <w:rFonts w:hint="default" w:ascii="宋体" w:hAnsi="宋体" w:eastAsia="宋体" w:cs="宋体"/>
                <w:kern w:val="2"/>
                <w:sz w:val="21"/>
                <w:szCs w:val="21"/>
                <w:lang w:val="en-US" w:eastAsia="zh-CN" w:bidi="ar-SA"/>
              </w:rPr>
            </w:pPr>
            <w:r>
              <w:rPr>
                <w:rFonts w:hint="eastAsia" w:ascii="宋体" w:hAnsi="宋体" w:eastAsia="宋体" w:cs="宋体"/>
                <w:kern w:val="2"/>
                <w:sz w:val="21"/>
                <w:szCs w:val="21"/>
                <w:highlight w:val="none"/>
              </w:rPr>
              <w:t>需要补充的其他内容</w:t>
            </w:r>
          </w:p>
        </w:tc>
        <w:tc>
          <w:tcPr>
            <w:tcW w:w="7050" w:type="dxa"/>
            <w:vAlign w:val="center"/>
          </w:tcPr>
          <w:p>
            <w:pPr>
              <w:keepNext w:val="0"/>
              <w:keepLines w:val="0"/>
              <w:pageBreakBefore w:val="0"/>
              <w:widowControl w:val="0"/>
              <w:suppressLineNumbers w:val="0"/>
              <w:wordWrap/>
              <w:overflowPunct/>
              <w:bidi w:val="0"/>
              <w:snapToGrid w:val="0"/>
              <w:spacing w:before="0" w:beforeAutospacing="0" w:after="0" w:afterAutospacing="0" w:line="288" w:lineRule="auto"/>
              <w:ind w:left="0" w:right="0"/>
              <w:jc w:val="both"/>
              <w:textAlignment w:val="auto"/>
              <w:rPr>
                <w:rFonts w:hint="default" w:eastAsia="宋体" w:asciiTheme="minorHAnsi" w:hAnsiTheme="minorHAnsi" w:cstheme="minorBidi"/>
                <w:kern w:val="2"/>
                <w:sz w:val="20"/>
                <w:szCs w:val="20"/>
                <w:lang w:val="en-US" w:eastAsia="zh-CN" w:bidi="ar-SA"/>
              </w:rPr>
            </w:pPr>
            <w:r>
              <w:rPr>
                <w:rFonts w:hint="eastAsia" w:ascii="宋体" w:hAnsi="宋体" w:eastAsia="宋体" w:cs="宋体"/>
                <w:kern w:val="2"/>
                <w:sz w:val="21"/>
                <w:szCs w:val="21"/>
              </w:rPr>
              <w:t>投诉受理的具体部门及电话：</w:t>
            </w:r>
            <w:r>
              <w:rPr>
                <w:rFonts w:hint="eastAsia" w:ascii="宋体" w:hAnsi="宋体" w:eastAsia="宋体" w:cs="宋体"/>
                <w:kern w:val="2"/>
                <w:sz w:val="21"/>
                <w:szCs w:val="21"/>
                <w:highlight w:val="yellow"/>
                <w:u w:val="single"/>
                <w:lang w:val="en-US" w:eastAsia="zh-CN"/>
              </w:rPr>
              <w:t>三门县水利局</w:t>
            </w:r>
            <w:r>
              <w:rPr>
                <w:rFonts w:hint="eastAsia" w:ascii="宋体" w:hAnsi="宋体" w:eastAsia="宋体" w:cs="宋体"/>
                <w:kern w:val="2"/>
                <w:sz w:val="21"/>
                <w:szCs w:val="21"/>
                <w:highlight w:val="yellow"/>
                <w:u w:val="single"/>
              </w:rPr>
              <w:t>0576-8</w:t>
            </w:r>
            <w:r>
              <w:rPr>
                <w:rFonts w:hint="eastAsia" w:ascii="宋体" w:hAnsi="宋体" w:eastAsia="宋体" w:cs="宋体"/>
                <w:kern w:val="2"/>
                <w:sz w:val="21"/>
                <w:szCs w:val="21"/>
                <w:highlight w:val="yellow"/>
                <w:u w:val="single"/>
                <w:lang w:val="en-US" w:eastAsia="zh-CN"/>
              </w:rPr>
              <w:t>3328968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1038" w:type="dxa"/>
            <w:vAlign w:val="center"/>
          </w:tcPr>
          <w:p>
            <w:pPr>
              <w:pStyle w:val="30"/>
              <w:keepNext w:val="0"/>
              <w:keepLines w:val="0"/>
              <w:widowControl w:val="0"/>
              <w:suppressLineNumbers w:val="0"/>
              <w:kinsoku w:val="0"/>
              <w:spacing w:before="0" w:beforeAutospacing="0" w:after="0" w:afterAutospacing="0"/>
              <w:ind w:left="0" w:right="0"/>
              <w:jc w:val="center"/>
              <w:rPr>
                <w:rFonts w:hint="default" w:ascii="宋体" w:hAnsi="宋体" w:eastAsia="宋体" w:cs="宋体"/>
                <w:kern w:val="2"/>
                <w:sz w:val="21"/>
                <w:szCs w:val="21"/>
                <w:lang w:val="en-US" w:eastAsia="zh-CN" w:bidi="ar-SA"/>
              </w:rPr>
            </w:pPr>
            <w:r>
              <w:rPr>
                <w:rFonts w:hint="eastAsia" w:ascii="宋体" w:hAnsi="宋体" w:eastAsia="宋体" w:cs="宋体"/>
                <w:kern w:val="2"/>
                <w:sz w:val="21"/>
                <w:szCs w:val="21"/>
              </w:rPr>
              <w:t>10.1</w:t>
            </w:r>
          </w:p>
        </w:tc>
        <w:tc>
          <w:tcPr>
            <w:tcW w:w="1550" w:type="dxa"/>
            <w:vAlign w:val="center"/>
          </w:tcPr>
          <w:p>
            <w:pPr>
              <w:pStyle w:val="30"/>
              <w:keepNext w:val="0"/>
              <w:keepLines w:val="0"/>
              <w:widowControl w:val="0"/>
              <w:suppressLineNumbers w:val="0"/>
              <w:kinsoku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rPr>
              <w:t>商务标编制</w:t>
            </w:r>
          </w:p>
          <w:p>
            <w:pPr>
              <w:pStyle w:val="30"/>
              <w:keepNext w:val="0"/>
              <w:keepLines w:val="0"/>
              <w:widowControl w:val="0"/>
              <w:suppressLineNumbers w:val="0"/>
              <w:kinsoku w:val="0"/>
              <w:spacing w:before="0" w:beforeAutospacing="0" w:after="0" w:afterAutospacing="0"/>
              <w:ind w:left="0" w:right="0"/>
              <w:jc w:val="center"/>
              <w:rPr>
                <w:rFonts w:hint="default" w:ascii="宋体" w:hAnsi="宋体" w:eastAsia="宋体" w:cs="宋体"/>
                <w:kern w:val="2"/>
                <w:sz w:val="21"/>
                <w:szCs w:val="21"/>
                <w:lang w:val="en-US" w:eastAsia="zh-CN" w:bidi="ar-SA"/>
              </w:rPr>
            </w:pPr>
            <w:r>
              <w:rPr>
                <w:rFonts w:hint="eastAsia" w:ascii="宋体" w:hAnsi="宋体" w:eastAsia="宋体" w:cs="宋体"/>
                <w:kern w:val="2"/>
                <w:sz w:val="21"/>
                <w:szCs w:val="21"/>
              </w:rPr>
              <w:t>相关规定</w:t>
            </w:r>
          </w:p>
        </w:tc>
        <w:tc>
          <w:tcPr>
            <w:tcW w:w="7050" w:type="dxa"/>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88" w:lineRule="auto"/>
              <w:ind w:left="0" w:right="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rPr>
              <w:t>根据住房和城乡建设部、省建设主管部门对造价从业人员执业管理的相关法律法规规定以及《建设工程工程量清单计价规范》（GB50500-2013）的规定，投标报价的编制必须遵守以下规定：</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88" w:lineRule="auto"/>
              <w:ind w:left="0" w:right="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rPr>
              <w:t>1.投标报价应由投标人或受其委托具有相应能力的工程造价咨询人编制。</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88" w:lineRule="auto"/>
              <w:ind w:left="0" w:right="0"/>
              <w:jc w:val="both"/>
              <w:textAlignment w:val="auto"/>
              <w:rPr>
                <w:rFonts w:hint="default" w:asciiTheme="minorHAnsi" w:hAnsiTheme="minorHAnsi" w:eastAsiaTheme="minorEastAsia" w:cstheme="minorBidi"/>
                <w:kern w:val="2"/>
                <w:sz w:val="20"/>
                <w:szCs w:val="20"/>
                <w:lang w:val="en-US" w:eastAsia="zh-CN" w:bidi="ar-SA"/>
              </w:rPr>
            </w:pPr>
            <w:r>
              <w:rPr>
                <w:rFonts w:hint="eastAsia" w:ascii="宋体" w:hAnsi="宋体" w:eastAsia="宋体" w:cs="宋体"/>
                <w:kern w:val="2"/>
                <w:sz w:val="21"/>
                <w:szCs w:val="21"/>
              </w:rPr>
              <w:t>2.投标文件的编制人不得接受同一工程招标人委托编制招标文件（含招标控制价)，并不得接受其他投标人委托编制投标文件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1038" w:type="dxa"/>
            <w:vAlign w:val="center"/>
          </w:tcPr>
          <w:p>
            <w:pPr>
              <w:pStyle w:val="30"/>
              <w:keepNext w:val="0"/>
              <w:keepLines w:val="0"/>
              <w:widowControl w:val="0"/>
              <w:suppressLineNumbers w:val="0"/>
              <w:kinsoku w:val="0"/>
              <w:spacing w:before="0" w:beforeAutospacing="0" w:after="0" w:afterAutospacing="0"/>
              <w:ind w:left="0" w:right="0"/>
              <w:jc w:val="center"/>
              <w:rPr>
                <w:rFonts w:hint="default" w:ascii="宋体" w:hAnsi="宋体" w:eastAsia="宋体" w:cs="宋体"/>
                <w:kern w:val="2"/>
                <w:sz w:val="21"/>
                <w:szCs w:val="21"/>
                <w:lang w:val="en-US" w:eastAsia="zh-CN" w:bidi="ar-SA"/>
              </w:rPr>
            </w:pPr>
            <w:r>
              <w:rPr>
                <w:rFonts w:hint="eastAsia" w:ascii="宋体" w:hAnsi="宋体" w:eastAsia="宋体" w:cs="宋体"/>
                <w:kern w:val="2"/>
                <w:sz w:val="21"/>
                <w:szCs w:val="21"/>
              </w:rPr>
              <w:t>10.2</w:t>
            </w:r>
          </w:p>
        </w:tc>
        <w:tc>
          <w:tcPr>
            <w:tcW w:w="1550" w:type="dxa"/>
            <w:vAlign w:val="center"/>
          </w:tcPr>
          <w:p>
            <w:pPr>
              <w:pStyle w:val="30"/>
              <w:keepNext w:val="0"/>
              <w:keepLines w:val="0"/>
              <w:widowControl w:val="0"/>
              <w:suppressLineNumbers w:val="0"/>
              <w:kinsoku w:val="0"/>
              <w:spacing w:before="0" w:beforeAutospacing="0" w:after="0" w:afterAutospacing="0"/>
              <w:ind w:left="0" w:right="0"/>
              <w:jc w:val="center"/>
              <w:rPr>
                <w:rFonts w:hint="default" w:ascii="宋体" w:hAnsi="宋体" w:eastAsia="宋体" w:cs="宋体"/>
                <w:kern w:val="2"/>
                <w:sz w:val="21"/>
                <w:szCs w:val="21"/>
                <w:lang w:val="en-US" w:eastAsia="zh-CN" w:bidi="ar-SA"/>
              </w:rPr>
            </w:pPr>
            <w:r>
              <w:rPr>
                <w:rFonts w:hint="eastAsia" w:ascii="宋体" w:hAnsi="宋体" w:eastAsia="宋体" w:cs="宋体"/>
                <w:kern w:val="2"/>
                <w:sz w:val="21"/>
                <w:szCs w:val="21"/>
              </w:rPr>
              <w:t>投标文件的澄清、说明或补正</w:t>
            </w:r>
          </w:p>
        </w:tc>
        <w:tc>
          <w:tcPr>
            <w:tcW w:w="7050" w:type="dxa"/>
            <w:vAlign w:val="center"/>
          </w:tcPr>
          <w:p>
            <w:pPr>
              <w:pStyle w:val="52"/>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88" w:lineRule="auto"/>
              <w:ind w:left="0" w:right="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lang w:val="en-US"/>
              </w:rPr>
              <w:t>1.</w:t>
            </w:r>
            <w:r>
              <w:rPr>
                <w:rFonts w:hint="eastAsia" w:ascii="宋体" w:hAnsi="宋体" w:eastAsia="宋体" w:cs="宋体"/>
                <w:kern w:val="2"/>
                <w:sz w:val="21"/>
                <w:szCs w:val="21"/>
              </w:rPr>
              <w:t>澄清回复时间不得超过在发出通知后</w:t>
            </w:r>
            <w:r>
              <w:rPr>
                <w:rFonts w:hint="eastAsia" w:ascii="宋体" w:hAnsi="宋体" w:eastAsia="宋体" w:cs="宋体"/>
                <w:kern w:val="2"/>
                <w:sz w:val="21"/>
                <w:szCs w:val="21"/>
                <w:u w:val="single"/>
                <w:lang w:val="en-US"/>
              </w:rPr>
              <w:t>30</w:t>
            </w:r>
            <w:r>
              <w:rPr>
                <w:rFonts w:hint="eastAsia" w:ascii="宋体" w:hAnsi="宋体" w:eastAsia="宋体" w:cs="宋体"/>
                <w:kern w:val="2"/>
                <w:sz w:val="21"/>
                <w:szCs w:val="21"/>
              </w:rPr>
              <w:t>分钟，投标人逾期或未按要求澄清回复的，将视为不予回复或确认，评标委员会有权否决其投标。投标人通讯不畅通，导致不能及时联系的，视作为投标人不予回复或确认。</w:t>
            </w:r>
            <w:r>
              <w:rPr>
                <w:rFonts w:hint="eastAsia" w:ascii="宋体" w:hAnsi="宋体" w:eastAsia="宋体" w:cs="宋体"/>
                <w:kern w:val="2"/>
                <w:sz w:val="21"/>
                <w:szCs w:val="21"/>
              </w:rPr>
              <w:br w:type="textWrapping"/>
            </w:r>
            <w:r>
              <w:rPr>
                <w:rFonts w:hint="eastAsia" w:ascii="宋体" w:hAnsi="宋体" w:eastAsia="宋体" w:cs="宋体"/>
                <w:kern w:val="2"/>
                <w:sz w:val="21"/>
                <w:szCs w:val="21"/>
              </w:rPr>
              <w:t>2</w:t>
            </w:r>
            <w:r>
              <w:rPr>
                <w:rFonts w:hint="eastAsia" w:ascii="宋体" w:hAnsi="宋体" w:eastAsia="宋体" w:cs="宋体"/>
                <w:kern w:val="2"/>
                <w:sz w:val="21"/>
                <w:szCs w:val="21"/>
                <w:lang w:val="en-US"/>
              </w:rPr>
              <w:t>.</w:t>
            </w:r>
            <w:r>
              <w:rPr>
                <w:rFonts w:hint="eastAsia" w:ascii="宋体" w:hAnsi="宋体" w:eastAsia="宋体" w:cs="宋体"/>
                <w:kern w:val="2"/>
                <w:sz w:val="21"/>
                <w:szCs w:val="21"/>
              </w:rPr>
              <w:t>评标委员会对投标人提交的澄清、说明或补正有疑问的，可以要求投标人进一步澄清、说明或补正，直至满足评标委员会的要求。</w:t>
            </w:r>
          </w:p>
          <w:p>
            <w:pPr>
              <w:pStyle w:val="52"/>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88" w:lineRule="auto"/>
              <w:ind w:left="0" w:right="0"/>
              <w:jc w:val="both"/>
              <w:textAlignment w:val="auto"/>
              <w:rPr>
                <w:rFonts w:hint="default" w:ascii="宋体" w:hAnsi="宋体" w:eastAsia="宋体" w:cs="宋体"/>
                <w:b/>
                <w:bCs/>
                <w:kern w:val="2"/>
                <w:sz w:val="21"/>
                <w:szCs w:val="21"/>
                <w:lang w:val="en-US" w:eastAsia="zh-CN" w:bidi="ar-SA"/>
              </w:rPr>
            </w:pPr>
            <w:r>
              <w:rPr>
                <w:rFonts w:hint="eastAsia" w:ascii="宋体" w:hAnsi="宋体" w:eastAsia="宋体" w:cs="宋体"/>
                <w:kern w:val="2"/>
                <w:sz w:val="21"/>
                <w:szCs w:val="21"/>
                <w:lang w:val="en-US"/>
              </w:rPr>
              <w:t>3.</w:t>
            </w:r>
            <w:r>
              <w:rPr>
                <w:rFonts w:hint="eastAsia" w:ascii="宋体" w:hAnsi="宋体" w:eastAsia="宋体" w:cs="宋体"/>
                <w:kern w:val="2"/>
                <w:sz w:val="21"/>
                <w:szCs w:val="21"/>
              </w:rPr>
              <w:t>投标人拒不按照要求对投标文件进行澄清、说明或者补正的，评标委员会可以否决其投标。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1038" w:type="dxa"/>
            <w:vAlign w:val="center"/>
          </w:tcPr>
          <w:p>
            <w:pPr>
              <w:pStyle w:val="30"/>
              <w:keepNext w:val="0"/>
              <w:keepLines w:val="0"/>
              <w:widowControl w:val="0"/>
              <w:suppressLineNumbers w:val="0"/>
              <w:kinsoku w:val="0"/>
              <w:spacing w:before="0" w:beforeAutospacing="0" w:after="0" w:afterAutospacing="0"/>
              <w:ind w:left="0" w:right="0"/>
              <w:jc w:val="center"/>
              <w:rPr>
                <w:rFonts w:hint="default" w:ascii="宋体" w:hAnsi="宋体" w:eastAsia="宋体" w:cs="宋体"/>
                <w:kern w:val="2"/>
                <w:sz w:val="21"/>
                <w:szCs w:val="21"/>
                <w:lang w:val="en-US" w:eastAsia="zh-CN" w:bidi="ar-SA"/>
              </w:rPr>
            </w:pPr>
            <w:r>
              <w:rPr>
                <w:rFonts w:hint="eastAsia" w:ascii="宋体" w:hAnsi="宋体" w:eastAsia="宋体" w:cs="宋体"/>
                <w:kern w:val="2"/>
                <w:sz w:val="21"/>
                <w:szCs w:val="21"/>
              </w:rPr>
              <w:t>10.3</w:t>
            </w:r>
          </w:p>
        </w:tc>
        <w:tc>
          <w:tcPr>
            <w:tcW w:w="1550" w:type="dxa"/>
            <w:vAlign w:val="center"/>
          </w:tcPr>
          <w:p>
            <w:pPr>
              <w:pStyle w:val="30"/>
              <w:keepNext w:val="0"/>
              <w:keepLines w:val="0"/>
              <w:widowControl w:val="0"/>
              <w:suppressLineNumbers w:val="0"/>
              <w:kinsoku w:val="0"/>
              <w:spacing w:before="0" w:beforeAutospacing="0" w:after="0" w:afterAutospacing="0"/>
              <w:ind w:left="0" w:right="0"/>
              <w:jc w:val="center"/>
              <w:rPr>
                <w:rFonts w:hint="default" w:ascii="宋体" w:hAnsi="宋体" w:eastAsia="宋体" w:cs="宋体"/>
                <w:kern w:val="2"/>
                <w:sz w:val="21"/>
                <w:szCs w:val="21"/>
                <w:lang w:val="en-US" w:eastAsia="zh-CN" w:bidi="ar-SA"/>
              </w:rPr>
            </w:pPr>
            <w:r>
              <w:rPr>
                <w:rFonts w:hint="eastAsia" w:ascii="宋体" w:hAnsi="宋体" w:eastAsia="宋体" w:cs="宋体"/>
                <w:kern w:val="2"/>
                <w:sz w:val="21"/>
                <w:szCs w:val="21"/>
              </w:rPr>
              <w:t>在建合同工程的认定及变更证明</w:t>
            </w:r>
          </w:p>
        </w:tc>
        <w:tc>
          <w:tcPr>
            <w:tcW w:w="7050" w:type="dxa"/>
            <w:vAlign w:val="center"/>
          </w:tcPr>
          <w:p>
            <w:pPr>
              <w:pStyle w:val="3"/>
              <w:keepNext w:val="0"/>
              <w:keepLines w:val="0"/>
              <w:pageBreakBefore w:val="0"/>
              <w:widowControl w:val="0"/>
              <w:suppressLineNumbers w:val="0"/>
              <w:tabs>
                <w:tab w:val="left" w:pos="9360"/>
              </w:tabs>
              <w:kinsoku/>
              <w:wordWrap/>
              <w:overflowPunct/>
              <w:topLinePunct w:val="0"/>
              <w:autoSpaceDE/>
              <w:autoSpaceDN/>
              <w:bidi w:val="0"/>
              <w:adjustRightInd/>
              <w:snapToGrid w:val="0"/>
              <w:spacing w:before="0" w:beforeAutospacing="0" w:after="0" w:afterAutospacing="0" w:line="288" w:lineRule="auto"/>
              <w:ind w:left="0" w:right="0" w:firstLine="0" w:firstLineChars="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rPr>
              <w:t>对项目负责人“有在建合同工程”的认定标准：</w:t>
            </w:r>
          </w:p>
          <w:p>
            <w:pPr>
              <w:pStyle w:val="3"/>
              <w:keepNext w:val="0"/>
              <w:keepLines w:val="0"/>
              <w:pageBreakBefore w:val="0"/>
              <w:widowControl w:val="0"/>
              <w:suppressLineNumbers w:val="0"/>
              <w:tabs>
                <w:tab w:val="left" w:pos="9360"/>
              </w:tabs>
              <w:kinsoku/>
              <w:wordWrap/>
              <w:overflowPunct/>
              <w:topLinePunct w:val="0"/>
              <w:autoSpaceDE/>
              <w:autoSpaceDN/>
              <w:bidi w:val="0"/>
              <w:adjustRightInd/>
              <w:snapToGrid w:val="0"/>
              <w:spacing w:before="0" w:beforeAutospacing="0" w:after="0" w:afterAutospacing="0" w:line="288" w:lineRule="auto"/>
              <w:ind w:left="0" w:right="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rPr>
              <w:t>1）项目负责人在本工程投标文件提交截止日前，原以建造师身份承接（包括已办理项目负责人变更手续）的工程项目未通过竣工验收的（以单位工程质量竣工验收记录为准），认定该项目负责人有在建合同工程，该项目负责人不得参加投标，交通工程等关于项目负责人在建认定另有规定的，从其规定。发生下列情形之一的除外：</w:t>
            </w:r>
          </w:p>
          <w:p>
            <w:pPr>
              <w:pStyle w:val="3"/>
              <w:keepNext w:val="0"/>
              <w:keepLines w:val="0"/>
              <w:pageBreakBefore w:val="0"/>
              <w:widowControl w:val="0"/>
              <w:suppressLineNumbers w:val="0"/>
              <w:tabs>
                <w:tab w:val="left" w:pos="9360"/>
              </w:tabs>
              <w:kinsoku/>
              <w:wordWrap/>
              <w:overflowPunct/>
              <w:topLinePunct w:val="0"/>
              <w:autoSpaceDE/>
              <w:autoSpaceDN/>
              <w:bidi w:val="0"/>
              <w:adjustRightInd/>
              <w:snapToGrid w:val="0"/>
              <w:spacing w:before="0" w:beforeAutospacing="0" w:after="0" w:afterAutospacing="0" w:line="288" w:lineRule="auto"/>
              <w:ind w:left="0" w:right="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rPr>
              <w:t>a.原承接的项目与本工程属于同一工程相邻分段发包或分期施工的；</w:t>
            </w:r>
          </w:p>
          <w:p>
            <w:pPr>
              <w:pStyle w:val="3"/>
              <w:keepNext w:val="0"/>
              <w:keepLines w:val="0"/>
              <w:pageBreakBefore w:val="0"/>
              <w:widowControl w:val="0"/>
              <w:suppressLineNumbers w:val="0"/>
              <w:tabs>
                <w:tab w:val="left" w:pos="9360"/>
              </w:tabs>
              <w:kinsoku/>
              <w:wordWrap/>
              <w:overflowPunct/>
              <w:topLinePunct w:val="0"/>
              <w:autoSpaceDE/>
              <w:autoSpaceDN/>
              <w:bidi w:val="0"/>
              <w:adjustRightInd/>
              <w:snapToGrid w:val="0"/>
              <w:spacing w:before="0" w:beforeAutospacing="0" w:after="0" w:afterAutospacing="0" w:line="288" w:lineRule="auto"/>
              <w:ind w:left="0" w:right="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rPr>
              <w:t>b.因非承包方原因致使工程项目停工超过120天（含），经原建设单位同意的；</w:t>
            </w:r>
          </w:p>
          <w:p>
            <w:pPr>
              <w:pStyle w:val="3"/>
              <w:keepNext w:val="0"/>
              <w:keepLines w:val="0"/>
              <w:pageBreakBefore w:val="0"/>
              <w:widowControl w:val="0"/>
              <w:suppressLineNumbers w:val="0"/>
              <w:tabs>
                <w:tab w:val="left" w:pos="9360"/>
              </w:tabs>
              <w:kinsoku/>
              <w:wordWrap/>
              <w:overflowPunct/>
              <w:topLinePunct w:val="0"/>
              <w:autoSpaceDE/>
              <w:autoSpaceDN/>
              <w:bidi w:val="0"/>
              <w:adjustRightInd/>
              <w:snapToGrid w:val="0"/>
              <w:spacing w:before="0" w:beforeAutospacing="0" w:after="0" w:afterAutospacing="0" w:line="288" w:lineRule="auto"/>
              <w:ind w:left="0" w:right="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rPr>
              <w:t>c.合同约定的工程已完工，承包方向建设单位提交竣工报告时间已超过120天（含），经原建设单位同意的。</w:t>
            </w:r>
          </w:p>
          <w:p>
            <w:pPr>
              <w:pStyle w:val="3"/>
              <w:keepNext w:val="0"/>
              <w:keepLines w:val="0"/>
              <w:pageBreakBefore w:val="0"/>
              <w:widowControl w:val="0"/>
              <w:suppressLineNumbers w:val="0"/>
              <w:tabs>
                <w:tab w:val="left" w:pos="9360"/>
              </w:tabs>
              <w:kinsoku/>
              <w:wordWrap/>
              <w:overflowPunct/>
              <w:topLinePunct w:val="0"/>
              <w:autoSpaceDE/>
              <w:autoSpaceDN/>
              <w:bidi w:val="0"/>
              <w:adjustRightInd/>
              <w:snapToGrid w:val="0"/>
              <w:spacing w:before="0" w:beforeAutospacing="0" w:after="0" w:afterAutospacing="0" w:line="288" w:lineRule="auto"/>
              <w:ind w:left="0" w:right="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rPr>
              <w:t>如发生以上a、b、c情形的，投标人应在投标文件中提交有关书面证明材料（以电子文档形式随资信标上传，招标文件提供证明格式的须按照该格式提交），投标截止日后提供的证明材料视为瞒报、漏报，将不予认可。</w:t>
            </w:r>
          </w:p>
          <w:p>
            <w:pPr>
              <w:pStyle w:val="3"/>
              <w:keepNext w:val="0"/>
              <w:keepLines w:val="0"/>
              <w:pageBreakBefore w:val="0"/>
              <w:widowControl w:val="0"/>
              <w:suppressLineNumbers w:val="0"/>
              <w:tabs>
                <w:tab w:val="left" w:pos="9360"/>
              </w:tabs>
              <w:kinsoku/>
              <w:wordWrap/>
              <w:overflowPunct/>
              <w:topLinePunct w:val="0"/>
              <w:autoSpaceDE/>
              <w:autoSpaceDN/>
              <w:bidi w:val="0"/>
              <w:adjustRightInd/>
              <w:snapToGrid w:val="0"/>
              <w:spacing w:before="0" w:beforeAutospacing="0" w:after="0" w:afterAutospacing="0" w:line="288" w:lineRule="auto"/>
              <w:ind w:left="0" w:right="0" w:firstLine="210" w:firstLineChars="100"/>
              <w:jc w:val="both"/>
              <w:textAlignment w:val="auto"/>
              <w:rPr>
                <w:rFonts w:hint="default" w:asciiTheme="minorHAnsi" w:hAnsiTheme="minorHAnsi" w:eastAsiaTheme="minorEastAsia" w:cstheme="minorBidi"/>
                <w:kern w:val="2"/>
                <w:sz w:val="20"/>
                <w:szCs w:val="20"/>
                <w:lang w:val="en-US" w:eastAsia="zh-CN" w:bidi="ar-SA"/>
              </w:rPr>
            </w:pPr>
            <w:r>
              <w:rPr>
                <w:rFonts w:hint="eastAsia" w:ascii="宋体" w:hAnsi="宋体" w:eastAsia="宋体" w:cs="宋体"/>
                <w:kern w:val="2"/>
                <w:sz w:val="21"/>
                <w:szCs w:val="21"/>
              </w:rPr>
              <w:t>项目负责人在原承接项目的中标候选人公示、中标公示、中标通知书、合同、施工许可证、管理部门的网站或管理部门的文件中载明以建造师身份担任项目负责人岗位的，均视为已承接该项目。若是年度招标项目则以具体项目的承接作为是否已承接该项目的判断依据。若承接项目已取得单位工程质量竣工验收记录的，该项目不作为在建。原承接项目已解除合同的，该项目不作为在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1038" w:type="dxa"/>
            <w:vAlign w:val="center"/>
          </w:tcPr>
          <w:p>
            <w:pPr>
              <w:pStyle w:val="30"/>
              <w:keepNext w:val="0"/>
              <w:keepLines w:val="0"/>
              <w:widowControl w:val="0"/>
              <w:suppressLineNumbers w:val="0"/>
              <w:kinsoku w:val="0"/>
              <w:spacing w:before="0" w:beforeAutospacing="0" w:after="0" w:afterAutospacing="0"/>
              <w:ind w:left="0" w:right="0"/>
              <w:jc w:val="center"/>
              <w:rPr>
                <w:rFonts w:hint="default" w:ascii="宋体" w:hAnsi="宋体" w:eastAsia="宋体" w:cs="宋体"/>
                <w:kern w:val="2"/>
                <w:sz w:val="21"/>
                <w:szCs w:val="21"/>
                <w:lang w:val="en-US" w:eastAsia="zh-CN" w:bidi="ar-SA"/>
              </w:rPr>
            </w:pPr>
            <w:r>
              <w:rPr>
                <w:rFonts w:hint="eastAsia" w:ascii="宋体" w:hAnsi="宋体" w:eastAsia="宋体" w:cs="宋体"/>
                <w:kern w:val="2"/>
                <w:sz w:val="21"/>
                <w:szCs w:val="21"/>
              </w:rPr>
              <w:t>10.4</w:t>
            </w:r>
          </w:p>
        </w:tc>
        <w:tc>
          <w:tcPr>
            <w:tcW w:w="1550" w:type="dxa"/>
            <w:vAlign w:val="center"/>
          </w:tcPr>
          <w:p>
            <w:pPr>
              <w:pStyle w:val="30"/>
              <w:keepNext w:val="0"/>
              <w:keepLines w:val="0"/>
              <w:widowControl w:val="0"/>
              <w:suppressLineNumbers w:val="0"/>
              <w:kinsoku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rPr>
              <w:t>否决投标的</w:t>
            </w:r>
          </w:p>
          <w:p>
            <w:pPr>
              <w:pStyle w:val="30"/>
              <w:keepNext w:val="0"/>
              <w:keepLines w:val="0"/>
              <w:widowControl w:val="0"/>
              <w:suppressLineNumbers w:val="0"/>
              <w:kinsoku w:val="0"/>
              <w:spacing w:before="0" w:beforeAutospacing="0" w:after="0" w:afterAutospacing="0"/>
              <w:ind w:left="0" w:right="0"/>
              <w:jc w:val="center"/>
              <w:rPr>
                <w:rFonts w:hint="default" w:ascii="宋体" w:hAnsi="宋体" w:eastAsia="宋体" w:cs="宋体"/>
                <w:kern w:val="2"/>
                <w:sz w:val="21"/>
                <w:szCs w:val="21"/>
                <w:lang w:val="en-US" w:eastAsia="zh-CN" w:bidi="ar-SA"/>
              </w:rPr>
            </w:pPr>
            <w:r>
              <w:rPr>
                <w:rFonts w:hint="eastAsia" w:ascii="宋体" w:hAnsi="宋体" w:eastAsia="宋体" w:cs="宋体"/>
                <w:kern w:val="2"/>
                <w:sz w:val="21"/>
                <w:szCs w:val="21"/>
              </w:rPr>
              <w:t>情形</w:t>
            </w:r>
          </w:p>
        </w:tc>
        <w:tc>
          <w:tcPr>
            <w:tcW w:w="7050" w:type="dxa"/>
            <w:vAlign w:val="center"/>
          </w:tcPr>
          <w:p>
            <w:pPr>
              <w:pStyle w:val="53"/>
              <w:keepNext w:val="0"/>
              <w:keepLines w:val="0"/>
              <w:pageBreakBefore w:val="0"/>
              <w:widowControl w:val="0"/>
              <w:suppressLineNumbers w:val="0"/>
              <w:wordWrap/>
              <w:overflowPunct/>
              <w:topLinePunct w:val="0"/>
              <w:autoSpaceDE/>
              <w:autoSpaceDN/>
              <w:bidi w:val="0"/>
              <w:adjustRightInd/>
              <w:snapToGrid w:val="0"/>
              <w:spacing w:before="0" w:beforeAutospacing="0" w:after="0" w:afterAutospacing="0" w:line="288" w:lineRule="auto"/>
              <w:ind w:left="0" w:right="253" w:rightChars="115" w:firstLine="0" w:firstLineChars="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rPr>
              <w:t>投标文件存在以下情形之一的，由评标委员会审核并经过询问核对程序，其投标文件将被否决：</w:t>
            </w:r>
          </w:p>
          <w:p>
            <w:pPr>
              <w:pStyle w:val="53"/>
              <w:keepNext w:val="0"/>
              <w:keepLines w:val="0"/>
              <w:pageBreakBefore w:val="0"/>
              <w:widowControl w:val="0"/>
              <w:suppressLineNumbers w:val="0"/>
              <w:wordWrap/>
              <w:overflowPunct/>
              <w:topLinePunct w:val="0"/>
              <w:autoSpaceDE/>
              <w:autoSpaceDN/>
              <w:bidi w:val="0"/>
              <w:adjustRightInd/>
              <w:snapToGrid w:val="0"/>
              <w:spacing w:before="0" w:beforeAutospacing="0" w:after="0" w:afterAutospacing="0" w:line="288" w:lineRule="auto"/>
              <w:ind w:left="0" w:right="253" w:rightChars="115" w:firstLine="0" w:firstLineChars="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rPr>
              <w:t>（1）资信标评审内容：</w:t>
            </w:r>
          </w:p>
          <w:p>
            <w:pPr>
              <w:pStyle w:val="53"/>
              <w:keepNext w:val="0"/>
              <w:keepLines w:val="0"/>
              <w:pageBreakBefore w:val="0"/>
              <w:widowControl w:val="0"/>
              <w:suppressLineNumbers w:val="0"/>
              <w:wordWrap/>
              <w:overflowPunct/>
              <w:topLinePunct w:val="0"/>
              <w:autoSpaceDE/>
              <w:autoSpaceDN/>
              <w:bidi w:val="0"/>
              <w:adjustRightInd/>
              <w:snapToGrid w:val="0"/>
              <w:spacing w:before="0" w:beforeAutospacing="0" w:after="0" w:afterAutospacing="0" w:line="288" w:lineRule="auto"/>
              <w:ind w:left="0" w:leftChars="0" w:right="253" w:rightChars="115" w:firstLine="0" w:firstLineChars="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rPr>
              <w:t>①投标人不满足招标文件载明的企业资质、人员资格、安全生产许可证、业绩条件（若有）的；</w:t>
            </w:r>
          </w:p>
          <w:p>
            <w:pPr>
              <w:pStyle w:val="53"/>
              <w:keepNext w:val="0"/>
              <w:keepLines w:val="0"/>
              <w:pageBreakBefore w:val="0"/>
              <w:widowControl w:val="0"/>
              <w:suppressLineNumbers w:val="0"/>
              <w:wordWrap/>
              <w:overflowPunct/>
              <w:topLinePunct w:val="0"/>
              <w:autoSpaceDE/>
              <w:autoSpaceDN/>
              <w:bidi w:val="0"/>
              <w:adjustRightInd/>
              <w:snapToGrid w:val="0"/>
              <w:spacing w:before="0" w:beforeAutospacing="0" w:after="0" w:afterAutospacing="0" w:line="288" w:lineRule="auto"/>
              <w:ind w:left="0" w:leftChars="0" w:right="0" w:firstLine="0" w:firstLineChars="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rPr>
              <w:t>②投标人未按照招标文件的要求提交投标保证金的；</w:t>
            </w:r>
          </w:p>
          <w:p>
            <w:pPr>
              <w:pStyle w:val="53"/>
              <w:keepNext w:val="0"/>
              <w:keepLines w:val="0"/>
              <w:pageBreakBefore w:val="0"/>
              <w:widowControl w:val="0"/>
              <w:suppressLineNumbers w:val="0"/>
              <w:wordWrap/>
              <w:overflowPunct/>
              <w:topLinePunct w:val="0"/>
              <w:autoSpaceDE/>
              <w:autoSpaceDN/>
              <w:bidi w:val="0"/>
              <w:adjustRightInd/>
              <w:snapToGrid w:val="0"/>
              <w:spacing w:before="0" w:beforeAutospacing="0" w:after="0" w:afterAutospacing="0" w:line="288" w:lineRule="auto"/>
              <w:ind w:left="0" w:leftChars="0" w:right="0" w:firstLine="0" w:firstLineChars="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rPr>
              <w:t>③投标人被有关行政监管部门依法限制投标且在限制期内的；</w:t>
            </w:r>
          </w:p>
          <w:p>
            <w:pPr>
              <w:pStyle w:val="53"/>
              <w:keepNext w:val="0"/>
              <w:keepLines w:val="0"/>
              <w:pageBreakBefore w:val="0"/>
              <w:widowControl w:val="0"/>
              <w:suppressLineNumbers w:val="0"/>
              <w:wordWrap/>
              <w:overflowPunct/>
              <w:topLinePunct w:val="0"/>
              <w:autoSpaceDE/>
              <w:autoSpaceDN/>
              <w:bidi w:val="0"/>
              <w:adjustRightInd/>
              <w:snapToGrid w:val="0"/>
              <w:spacing w:before="0" w:beforeAutospacing="0" w:after="0" w:afterAutospacing="0" w:line="288" w:lineRule="auto"/>
              <w:ind w:left="0" w:leftChars="0" w:right="0" w:firstLine="0" w:firstLineChars="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rPr>
              <w:t>④不同投标人的投标文件检测码（或制作码、创建码）一致的；</w:t>
            </w:r>
          </w:p>
          <w:p>
            <w:pPr>
              <w:pStyle w:val="53"/>
              <w:keepNext w:val="0"/>
              <w:keepLines w:val="0"/>
              <w:pageBreakBefore w:val="0"/>
              <w:widowControl w:val="0"/>
              <w:suppressLineNumbers w:val="0"/>
              <w:wordWrap/>
              <w:overflowPunct/>
              <w:topLinePunct w:val="0"/>
              <w:autoSpaceDE/>
              <w:autoSpaceDN/>
              <w:bidi w:val="0"/>
              <w:adjustRightInd/>
              <w:snapToGrid w:val="0"/>
              <w:spacing w:before="0" w:beforeAutospacing="0" w:after="0" w:afterAutospacing="0" w:line="288" w:lineRule="auto"/>
              <w:ind w:left="0" w:leftChars="0" w:right="0" w:firstLine="0" w:firstLineChars="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rPr>
              <w:t>⑤委托代理人未提供有效的授权委托书的；</w:t>
            </w:r>
          </w:p>
          <w:p>
            <w:pPr>
              <w:pStyle w:val="53"/>
              <w:keepNext w:val="0"/>
              <w:keepLines w:val="0"/>
              <w:pageBreakBefore w:val="0"/>
              <w:widowControl w:val="0"/>
              <w:suppressLineNumbers w:val="0"/>
              <w:wordWrap/>
              <w:overflowPunct/>
              <w:topLinePunct w:val="0"/>
              <w:autoSpaceDE/>
              <w:autoSpaceDN/>
              <w:bidi w:val="0"/>
              <w:adjustRightInd/>
              <w:snapToGrid w:val="0"/>
              <w:spacing w:before="0" w:beforeAutospacing="0" w:after="0" w:afterAutospacing="0" w:line="288" w:lineRule="auto"/>
              <w:ind w:left="0" w:leftChars="0" w:right="0" w:firstLine="0" w:firstLineChars="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rPr>
              <w:t>⑥投标人拟派项目负责人的建造师证书须采用电子证书打印件扫描上传。其中一级建造师电子证书须执行住房和城乡建设部的文件（建办市〔2021〕40号）的相关规定。一级建造师电子证书打印后，未在个人签名处手写本人签名，未手写签名或与签名图像笔迹不一致的；</w:t>
            </w:r>
          </w:p>
          <w:p>
            <w:pPr>
              <w:pStyle w:val="53"/>
              <w:keepNext w:val="0"/>
              <w:keepLines w:val="0"/>
              <w:pageBreakBefore w:val="0"/>
              <w:widowControl w:val="0"/>
              <w:suppressLineNumbers w:val="0"/>
              <w:wordWrap/>
              <w:overflowPunct/>
              <w:topLinePunct w:val="0"/>
              <w:autoSpaceDE/>
              <w:autoSpaceDN/>
              <w:bidi w:val="0"/>
              <w:adjustRightInd/>
              <w:snapToGrid w:val="0"/>
              <w:spacing w:before="0" w:beforeAutospacing="0" w:after="0" w:afterAutospacing="0" w:line="288" w:lineRule="auto"/>
              <w:ind w:left="0" w:leftChars="0" w:right="0" w:firstLine="0" w:firstLineChars="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rPr>
              <w:t>⑦投标文件未经投标人盖章的；投标文件未经法定代表人签字和盖章的；</w:t>
            </w:r>
          </w:p>
          <w:p>
            <w:pPr>
              <w:pStyle w:val="53"/>
              <w:keepNext w:val="0"/>
              <w:keepLines w:val="0"/>
              <w:pageBreakBefore w:val="0"/>
              <w:widowControl w:val="0"/>
              <w:suppressLineNumbers w:val="0"/>
              <w:wordWrap/>
              <w:overflowPunct/>
              <w:topLinePunct w:val="0"/>
              <w:autoSpaceDE/>
              <w:autoSpaceDN/>
              <w:bidi w:val="0"/>
              <w:adjustRightInd/>
              <w:snapToGrid w:val="0"/>
              <w:spacing w:before="0" w:beforeAutospacing="0" w:after="0" w:afterAutospacing="0" w:line="288" w:lineRule="auto"/>
              <w:ind w:left="0" w:leftChars="0" w:right="253" w:rightChars="115" w:firstLine="0" w:firstLineChars="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rPr>
              <w:t>⑧组成联合体投标的，投标文件未附联合体各方共同投标协议的；</w:t>
            </w:r>
          </w:p>
          <w:p>
            <w:pPr>
              <w:pStyle w:val="53"/>
              <w:keepNext w:val="0"/>
              <w:keepLines w:val="0"/>
              <w:pageBreakBefore w:val="0"/>
              <w:widowControl w:val="0"/>
              <w:suppressLineNumbers w:val="0"/>
              <w:wordWrap/>
              <w:overflowPunct/>
              <w:topLinePunct w:val="0"/>
              <w:autoSpaceDE/>
              <w:autoSpaceDN/>
              <w:bidi w:val="0"/>
              <w:adjustRightInd/>
              <w:snapToGrid w:val="0"/>
              <w:spacing w:before="0" w:beforeAutospacing="0" w:after="0" w:afterAutospacing="0" w:line="288" w:lineRule="auto"/>
              <w:ind w:left="0" w:leftChars="0" w:right="253" w:rightChars="115" w:firstLine="0" w:firstLineChars="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rPr>
              <w:t>⑨投标文件组成不符合投标人须知3.1条款的；</w:t>
            </w:r>
          </w:p>
          <w:p>
            <w:pPr>
              <w:pStyle w:val="53"/>
              <w:keepNext w:val="0"/>
              <w:keepLines w:val="0"/>
              <w:pageBreakBefore w:val="0"/>
              <w:widowControl w:val="0"/>
              <w:suppressLineNumbers w:val="0"/>
              <w:wordWrap/>
              <w:overflowPunct/>
              <w:topLinePunct w:val="0"/>
              <w:autoSpaceDE/>
              <w:autoSpaceDN/>
              <w:bidi w:val="0"/>
              <w:adjustRightInd/>
              <w:snapToGrid w:val="0"/>
              <w:spacing w:before="0" w:beforeAutospacing="0" w:after="0" w:afterAutospacing="0" w:line="288" w:lineRule="auto"/>
              <w:ind w:left="0" w:leftChars="0" w:right="253" w:rightChars="115" w:firstLine="0" w:firstLineChars="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rPr>
              <w:t>⑩存在法律、法规、规章规定的其他否决投标的情形。</w:t>
            </w:r>
          </w:p>
          <w:p>
            <w:pPr>
              <w:pStyle w:val="53"/>
              <w:keepNext w:val="0"/>
              <w:keepLines w:val="0"/>
              <w:pageBreakBefore w:val="0"/>
              <w:widowControl w:val="0"/>
              <w:suppressLineNumbers w:val="0"/>
              <w:wordWrap/>
              <w:overflowPunct/>
              <w:topLinePunct w:val="0"/>
              <w:autoSpaceDE/>
              <w:autoSpaceDN/>
              <w:bidi w:val="0"/>
              <w:adjustRightInd/>
              <w:snapToGrid w:val="0"/>
              <w:spacing w:before="0" w:beforeAutospacing="0" w:after="0" w:afterAutospacing="0" w:line="288" w:lineRule="auto"/>
              <w:ind w:left="0" w:right="0" w:firstLine="0" w:firstLineChars="0"/>
              <w:jc w:val="both"/>
              <w:textAlignment w:val="auto"/>
              <w:rPr>
                <w:rFonts w:hint="eastAsia" w:ascii="宋体" w:hAnsi="宋体" w:eastAsia="宋体" w:cs="宋体"/>
                <w:b/>
                <w:kern w:val="2"/>
                <w:sz w:val="21"/>
                <w:szCs w:val="21"/>
              </w:rPr>
            </w:pPr>
            <w:r>
              <w:rPr>
                <w:rFonts w:hint="eastAsia" w:ascii="宋体" w:hAnsi="宋体" w:eastAsia="宋体" w:cs="宋体"/>
                <w:b/>
                <w:kern w:val="2"/>
                <w:sz w:val="21"/>
                <w:szCs w:val="21"/>
              </w:rPr>
              <w:t>（2）商务标评审内容：</w:t>
            </w:r>
          </w:p>
          <w:p>
            <w:pPr>
              <w:pStyle w:val="53"/>
              <w:keepNext w:val="0"/>
              <w:keepLines w:val="0"/>
              <w:pageBreakBefore w:val="0"/>
              <w:widowControl w:val="0"/>
              <w:suppressLineNumbers w:val="0"/>
              <w:wordWrap/>
              <w:overflowPunct/>
              <w:topLinePunct w:val="0"/>
              <w:autoSpaceDE/>
              <w:autoSpaceDN/>
              <w:bidi w:val="0"/>
              <w:adjustRightInd/>
              <w:snapToGrid w:val="0"/>
              <w:spacing w:before="0" w:beforeAutospacing="0" w:after="0" w:afterAutospacing="0" w:line="288" w:lineRule="auto"/>
              <w:ind w:left="0" w:leftChars="0" w:right="0" w:firstLine="0" w:firstLineChars="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rPr>
              <w:t>①投标报价高于最高限价的；</w:t>
            </w:r>
          </w:p>
          <w:p>
            <w:pPr>
              <w:pStyle w:val="53"/>
              <w:keepNext w:val="0"/>
              <w:keepLines w:val="0"/>
              <w:pageBreakBefore w:val="0"/>
              <w:widowControl w:val="0"/>
              <w:suppressLineNumbers w:val="0"/>
              <w:wordWrap/>
              <w:overflowPunct/>
              <w:topLinePunct w:val="0"/>
              <w:autoSpaceDE/>
              <w:autoSpaceDN/>
              <w:bidi w:val="0"/>
              <w:adjustRightInd/>
              <w:snapToGrid w:val="0"/>
              <w:spacing w:before="0" w:beforeAutospacing="0" w:after="0" w:afterAutospacing="0" w:line="288" w:lineRule="auto"/>
              <w:ind w:left="0" w:leftChars="0" w:right="253" w:rightChars="115" w:firstLine="0" w:firstLineChars="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rPr>
              <w:t>②不同投标人的投标文件检测码（或制作码、创建码</w:t>
            </w:r>
            <w:r>
              <w:rPr>
                <w:rFonts w:hint="eastAsia" w:ascii="宋体" w:hAnsi="宋体" w:eastAsia="宋体" w:cs="宋体"/>
                <w:kern w:val="2"/>
                <w:sz w:val="21"/>
                <w:szCs w:val="21"/>
                <w:lang w:eastAsia="zh-CN"/>
              </w:rPr>
              <w:t>、水印码</w:t>
            </w:r>
            <w:r>
              <w:rPr>
                <w:rFonts w:hint="eastAsia" w:ascii="宋体" w:hAnsi="宋体" w:eastAsia="宋体" w:cs="宋体"/>
                <w:kern w:val="2"/>
                <w:sz w:val="21"/>
                <w:szCs w:val="21"/>
              </w:rPr>
              <w:t>）一致的；</w:t>
            </w:r>
          </w:p>
          <w:p>
            <w:pPr>
              <w:pStyle w:val="53"/>
              <w:keepNext w:val="0"/>
              <w:keepLines w:val="0"/>
              <w:pageBreakBefore w:val="0"/>
              <w:widowControl w:val="0"/>
              <w:suppressLineNumbers w:val="0"/>
              <w:wordWrap/>
              <w:overflowPunct/>
              <w:topLinePunct w:val="0"/>
              <w:autoSpaceDE/>
              <w:autoSpaceDN/>
              <w:bidi w:val="0"/>
              <w:adjustRightInd/>
              <w:snapToGrid w:val="0"/>
              <w:spacing w:before="0" w:beforeAutospacing="0" w:after="0" w:afterAutospacing="0" w:line="288" w:lineRule="auto"/>
              <w:ind w:left="0" w:leftChars="0" w:right="0" w:firstLine="0" w:firstLineChars="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rPr>
              <w:t>③投标文件中投标函或投标承诺书未按要求填写；</w:t>
            </w:r>
          </w:p>
          <w:p>
            <w:pPr>
              <w:pStyle w:val="53"/>
              <w:keepNext w:val="0"/>
              <w:keepLines w:val="0"/>
              <w:pageBreakBefore w:val="0"/>
              <w:widowControl w:val="0"/>
              <w:suppressLineNumbers w:val="0"/>
              <w:wordWrap/>
              <w:overflowPunct/>
              <w:topLinePunct w:val="0"/>
              <w:autoSpaceDE/>
              <w:autoSpaceDN/>
              <w:bidi w:val="0"/>
              <w:adjustRightInd/>
              <w:snapToGrid w:val="0"/>
              <w:spacing w:before="0" w:beforeAutospacing="0" w:after="0" w:afterAutospacing="0" w:line="288" w:lineRule="auto"/>
              <w:ind w:left="0" w:leftChars="0" w:right="253" w:rightChars="115" w:firstLine="0" w:firstLineChars="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rPr>
              <w:t>④投标文件不能满足招标文件载明的工程质量、工程验收标准、施工工期、保修期要求的；</w:t>
            </w:r>
          </w:p>
          <w:p>
            <w:pPr>
              <w:pStyle w:val="53"/>
              <w:keepNext w:val="0"/>
              <w:keepLines w:val="0"/>
              <w:pageBreakBefore w:val="0"/>
              <w:widowControl w:val="0"/>
              <w:suppressLineNumbers w:val="0"/>
              <w:wordWrap/>
              <w:overflowPunct/>
              <w:topLinePunct w:val="0"/>
              <w:autoSpaceDE/>
              <w:autoSpaceDN/>
              <w:bidi w:val="0"/>
              <w:adjustRightInd/>
              <w:snapToGrid w:val="0"/>
              <w:spacing w:before="0" w:beforeAutospacing="0" w:after="0" w:afterAutospacing="0" w:line="288" w:lineRule="auto"/>
              <w:ind w:left="0" w:leftChars="0" w:right="0" w:firstLine="0" w:firstLineChars="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rPr>
              <w:t>⑤规费、税金报价不符合现行规定的；</w:t>
            </w:r>
          </w:p>
          <w:p>
            <w:pPr>
              <w:pStyle w:val="53"/>
              <w:keepNext w:val="0"/>
              <w:keepLines w:val="0"/>
              <w:pageBreakBefore w:val="0"/>
              <w:widowControl w:val="0"/>
              <w:suppressLineNumbers w:val="0"/>
              <w:wordWrap/>
              <w:overflowPunct/>
              <w:topLinePunct w:val="0"/>
              <w:autoSpaceDE/>
              <w:autoSpaceDN/>
              <w:bidi w:val="0"/>
              <w:adjustRightInd/>
              <w:snapToGrid w:val="0"/>
              <w:spacing w:before="0" w:beforeAutospacing="0" w:after="0" w:afterAutospacing="0" w:line="288" w:lineRule="auto"/>
              <w:ind w:left="0" w:leftChars="0" w:right="0" w:firstLine="0" w:firstLineChars="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rPr>
              <w:t>⑥改变招标文件提供的工程量清单（含分部分项工程及措施项目、其他项目清单项目的编码、项目名称、计量单位、工程数量、项目特征描述）的；</w:t>
            </w:r>
          </w:p>
          <w:p>
            <w:pPr>
              <w:pStyle w:val="53"/>
              <w:keepNext w:val="0"/>
              <w:keepLines w:val="0"/>
              <w:pageBreakBefore w:val="0"/>
              <w:widowControl w:val="0"/>
              <w:suppressLineNumbers w:val="0"/>
              <w:wordWrap/>
              <w:overflowPunct/>
              <w:topLinePunct w:val="0"/>
              <w:autoSpaceDE/>
              <w:autoSpaceDN/>
              <w:bidi w:val="0"/>
              <w:adjustRightInd/>
              <w:snapToGrid w:val="0"/>
              <w:spacing w:before="0" w:beforeAutospacing="0" w:after="0" w:afterAutospacing="0" w:line="288" w:lineRule="auto"/>
              <w:ind w:left="0" w:leftChars="0" w:right="0" w:firstLine="0" w:firstLineChars="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rPr>
              <w:t>⑦经评标委员会认定投标人的投标报价低于成本价，且投标人对其报价不能充分说明理由，或提供的相关资料无法证明报价不低于其成本价的；</w:t>
            </w:r>
          </w:p>
          <w:p>
            <w:pPr>
              <w:pStyle w:val="53"/>
              <w:keepNext w:val="0"/>
              <w:keepLines w:val="0"/>
              <w:pageBreakBefore w:val="0"/>
              <w:widowControl w:val="0"/>
              <w:suppressLineNumbers w:val="0"/>
              <w:wordWrap/>
              <w:overflowPunct/>
              <w:topLinePunct w:val="0"/>
              <w:autoSpaceDE/>
              <w:autoSpaceDN/>
              <w:bidi w:val="0"/>
              <w:adjustRightInd/>
              <w:snapToGrid w:val="0"/>
              <w:spacing w:before="0" w:beforeAutospacing="0" w:after="0" w:afterAutospacing="0" w:line="288" w:lineRule="auto"/>
              <w:ind w:left="0" w:leftChars="0" w:right="253" w:rightChars="115" w:firstLine="0" w:firstLineChars="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rPr>
              <w:t>⑧投标文件的编制人接受同一工程招标人委托编制招标文件（含招标控制价)，或接受其他投标人委托编制投标文件的；</w:t>
            </w:r>
          </w:p>
          <w:p>
            <w:pPr>
              <w:pStyle w:val="53"/>
              <w:keepNext w:val="0"/>
              <w:keepLines w:val="0"/>
              <w:pageBreakBefore w:val="0"/>
              <w:widowControl w:val="0"/>
              <w:suppressLineNumbers w:val="0"/>
              <w:wordWrap/>
              <w:overflowPunct/>
              <w:topLinePunct w:val="0"/>
              <w:autoSpaceDE/>
              <w:autoSpaceDN/>
              <w:bidi w:val="0"/>
              <w:adjustRightInd/>
              <w:snapToGrid w:val="0"/>
              <w:spacing w:before="0" w:beforeAutospacing="0" w:after="0" w:afterAutospacing="0" w:line="288" w:lineRule="auto"/>
              <w:ind w:left="0" w:leftChars="0" w:right="0" w:firstLine="0" w:firstLineChars="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rPr>
              <w:t>⑨投标文件未经投标人盖章的；投标文件未经法定代表人（或提供有效“授权委托书”的委托代理人）签字和盖章的；</w:t>
            </w:r>
          </w:p>
          <w:p>
            <w:pPr>
              <w:pStyle w:val="53"/>
              <w:keepNext w:val="0"/>
              <w:keepLines w:val="0"/>
              <w:pageBreakBefore w:val="0"/>
              <w:widowControl w:val="0"/>
              <w:suppressLineNumbers w:val="0"/>
              <w:wordWrap/>
              <w:overflowPunct/>
              <w:topLinePunct w:val="0"/>
              <w:autoSpaceDE/>
              <w:autoSpaceDN/>
              <w:bidi w:val="0"/>
              <w:adjustRightInd/>
              <w:snapToGrid w:val="0"/>
              <w:spacing w:before="0" w:beforeAutospacing="0" w:after="0" w:afterAutospacing="0" w:line="288" w:lineRule="auto"/>
              <w:ind w:left="0" w:leftChars="0" w:right="253" w:rightChars="115" w:firstLine="0" w:firstLineChars="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rPr>
              <w:t>⑩存在法律、法规、规章规定的其它否决投标情况的；</w:t>
            </w:r>
          </w:p>
          <w:p>
            <w:pPr>
              <w:pStyle w:val="53"/>
              <w:keepNext w:val="0"/>
              <w:keepLines w:val="0"/>
              <w:pageBreakBefore w:val="0"/>
              <w:widowControl w:val="0"/>
              <w:suppressLineNumbers w:val="0"/>
              <w:wordWrap/>
              <w:overflowPunct/>
              <w:topLinePunct w:val="0"/>
              <w:autoSpaceDE/>
              <w:autoSpaceDN/>
              <w:bidi w:val="0"/>
              <w:adjustRightInd/>
              <w:snapToGrid w:val="0"/>
              <w:spacing w:before="0" w:beforeAutospacing="0" w:after="0" w:afterAutospacing="0" w:line="288" w:lineRule="auto"/>
              <w:ind w:left="0" w:right="0" w:firstLine="0" w:firstLineChars="0"/>
              <w:jc w:val="both"/>
              <w:textAlignment w:val="auto"/>
              <w:rPr>
                <w:rFonts w:hint="eastAsia" w:ascii="宋体" w:hAnsi="宋体" w:eastAsia="宋体" w:cs="宋体"/>
                <w:b/>
                <w:kern w:val="2"/>
                <w:sz w:val="21"/>
                <w:szCs w:val="21"/>
              </w:rPr>
            </w:pPr>
            <w:r>
              <w:rPr>
                <w:rFonts w:hint="eastAsia" w:ascii="宋体" w:hAnsi="宋体" w:eastAsia="宋体" w:cs="宋体"/>
                <w:b/>
                <w:kern w:val="2"/>
                <w:sz w:val="21"/>
                <w:szCs w:val="21"/>
              </w:rPr>
              <w:t>（3）其他：</w:t>
            </w:r>
          </w:p>
          <w:p>
            <w:pPr>
              <w:pStyle w:val="53"/>
              <w:keepNext w:val="0"/>
              <w:keepLines w:val="0"/>
              <w:pageBreakBefore w:val="0"/>
              <w:widowControl w:val="0"/>
              <w:suppressLineNumbers w:val="0"/>
              <w:wordWrap/>
              <w:overflowPunct/>
              <w:topLinePunct w:val="0"/>
              <w:autoSpaceDE/>
              <w:autoSpaceDN/>
              <w:bidi w:val="0"/>
              <w:adjustRightInd/>
              <w:snapToGrid w:val="0"/>
              <w:spacing w:before="0" w:beforeAutospacing="0" w:after="0" w:afterAutospacing="0" w:line="288" w:lineRule="auto"/>
              <w:ind w:left="0" w:leftChars="0" w:right="0" w:firstLine="0" w:firstLineChars="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rPr>
              <w:t>①法律、法规、规章规定其它应否决投标的情形；</w:t>
            </w:r>
          </w:p>
          <w:p>
            <w:pPr>
              <w:pStyle w:val="53"/>
              <w:keepNext w:val="0"/>
              <w:keepLines w:val="0"/>
              <w:pageBreakBefore w:val="0"/>
              <w:widowControl w:val="0"/>
              <w:suppressLineNumbers w:val="0"/>
              <w:wordWrap/>
              <w:overflowPunct/>
              <w:topLinePunct w:val="0"/>
              <w:autoSpaceDE/>
              <w:autoSpaceDN/>
              <w:bidi w:val="0"/>
              <w:adjustRightInd/>
              <w:snapToGrid w:val="0"/>
              <w:spacing w:before="0" w:beforeAutospacing="0" w:after="0" w:afterAutospacing="0" w:line="288" w:lineRule="auto"/>
              <w:ind w:left="0" w:leftChars="0" w:right="0" w:firstLine="0" w:firstLineChars="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rPr>
              <w:t>②投标人及其拟派项目负责人在本招标文件（招标公告）规定时间范围内有行贿犯罪记录的；</w:t>
            </w:r>
          </w:p>
          <w:p>
            <w:pPr>
              <w:pStyle w:val="53"/>
              <w:keepNext w:val="0"/>
              <w:keepLines w:val="0"/>
              <w:pageBreakBefore w:val="0"/>
              <w:widowControl w:val="0"/>
              <w:suppressLineNumbers w:val="0"/>
              <w:kinsoku w:val="0"/>
              <w:wordWrap/>
              <w:overflowPunct/>
              <w:topLinePunct w:val="0"/>
              <w:autoSpaceDE/>
              <w:autoSpaceDN/>
              <w:bidi w:val="0"/>
              <w:adjustRightInd/>
              <w:snapToGrid w:val="0"/>
              <w:spacing w:before="0" w:beforeAutospacing="0" w:after="0" w:afterAutospacing="0" w:line="288" w:lineRule="auto"/>
              <w:ind w:left="0" w:leftChars="0" w:right="253" w:rightChars="115" w:firstLine="0" w:firstLineChars="0"/>
              <w:jc w:val="both"/>
              <w:textAlignment w:val="auto"/>
              <w:rPr>
                <w:rFonts w:hint="default" w:asciiTheme="minorHAnsi" w:hAnsiTheme="minorHAnsi" w:eastAsiaTheme="minorEastAsia" w:cstheme="minorBidi"/>
                <w:kern w:val="2"/>
                <w:sz w:val="20"/>
                <w:szCs w:val="20"/>
                <w:lang w:val="en-US" w:eastAsia="zh-CN" w:bidi="ar-SA"/>
              </w:rPr>
            </w:pPr>
            <w:r>
              <w:rPr>
                <w:rFonts w:hint="eastAsia" w:ascii="宋体" w:hAnsi="宋体" w:eastAsia="宋体" w:cs="宋体"/>
                <w:kern w:val="2"/>
                <w:sz w:val="21"/>
                <w:szCs w:val="21"/>
              </w:rPr>
              <w:t>③投标人未按投标人须知前附表10.2项，投标人须知第1.4.4项、1.12项和3.6项规定执行的；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1038" w:type="dxa"/>
            <w:vAlign w:val="center"/>
          </w:tcPr>
          <w:p>
            <w:pPr>
              <w:pStyle w:val="30"/>
              <w:keepNext w:val="0"/>
              <w:keepLines w:val="0"/>
              <w:widowControl w:val="0"/>
              <w:suppressLineNumbers w:val="0"/>
              <w:kinsoku w:val="0"/>
              <w:spacing w:before="0" w:beforeAutospacing="0" w:after="0" w:afterAutospacing="0"/>
              <w:ind w:left="0" w:right="0"/>
              <w:jc w:val="center"/>
              <w:rPr>
                <w:rFonts w:hint="default" w:asciiTheme="minorHAnsi" w:hAnsiTheme="minorHAnsi" w:eastAsiaTheme="minorEastAsia" w:cstheme="minorBidi"/>
                <w:kern w:val="2"/>
                <w:sz w:val="20"/>
                <w:szCs w:val="20"/>
                <w:lang w:val="en-US" w:eastAsia="zh-CN" w:bidi="ar-SA"/>
              </w:rPr>
            </w:pPr>
            <w:r>
              <w:rPr>
                <w:rFonts w:hint="eastAsia" w:ascii="宋体" w:hAnsi="宋体" w:eastAsia="宋体" w:cs="宋体"/>
                <w:kern w:val="2"/>
                <w:sz w:val="21"/>
                <w:szCs w:val="21"/>
              </w:rPr>
              <w:t>10.5</w:t>
            </w:r>
          </w:p>
        </w:tc>
        <w:tc>
          <w:tcPr>
            <w:tcW w:w="1550" w:type="dxa"/>
            <w:vAlign w:val="center"/>
          </w:tcPr>
          <w:p>
            <w:pPr>
              <w:pStyle w:val="30"/>
              <w:keepNext w:val="0"/>
              <w:keepLines w:val="0"/>
              <w:widowControl w:val="0"/>
              <w:suppressLineNumbers w:val="0"/>
              <w:kinsoku w:val="0"/>
              <w:spacing w:before="0" w:beforeAutospacing="0" w:after="0" w:afterAutospacing="0"/>
              <w:ind w:left="0" w:right="0"/>
              <w:jc w:val="center"/>
              <w:rPr>
                <w:rFonts w:hint="default" w:asciiTheme="minorHAnsi" w:hAnsiTheme="minorHAnsi" w:eastAsiaTheme="minorEastAsia" w:cstheme="minorBidi"/>
                <w:kern w:val="2"/>
                <w:sz w:val="20"/>
                <w:szCs w:val="20"/>
                <w:lang w:val="en-US" w:eastAsia="zh-CN" w:bidi="ar-SA"/>
              </w:rPr>
            </w:pPr>
            <w:r>
              <w:rPr>
                <w:rFonts w:hint="eastAsia" w:ascii="宋体" w:hAnsi="宋体" w:eastAsia="宋体" w:cs="宋体"/>
                <w:kern w:val="2"/>
                <w:sz w:val="21"/>
                <w:szCs w:val="21"/>
              </w:rPr>
              <w:t>特别说明</w:t>
            </w:r>
          </w:p>
        </w:tc>
        <w:tc>
          <w:tcPr>
            <w:tcW w:w="7050" w:type="dxa"/>
            <w:vAlign w:val="center"/>
          </w:tcPr>
          <w:p>
            <w:pPr>
              <w:pStyle w:val="31"/>
              <w:keepNext w:val="0"/>
              <w:keepLines w:val="0"/>
              <w:pageBreakBefore w:val="0"/>
              <w:widowControl w:val="0"/>
              <w:suppressLineNumbers w:val="0"/>
              <w:wordWrap/>
              <w:overflowPunct/>
              <w:topLinePunct w:val="0"/>
              <w:autoSpaceDE/>
              <w:autoSpaceDN/>
              <w:bidi w:val="0"/>
              <w:adjustRightInd/>
              <w:snapToGrid w:val="0"/>
              <w:spacing w:before="0" w:beforeAutospacing="0" w:after="0" w:afterAutospacing="0" w:line="288" w:lineRule="auto"/>
              <w:ind w:left="0" w:leftChars="0" w:right="0" w:firstLine="0" w:firstLineChars="0"/>
              <w:jc w:val="both"/>
              <w:textAlignment w:val="auto"/>
              <w:rPr>
                <w:rFonts w:hint="eastAsia" w:ascii="宋体" w:hAnsi="宋体" w:eastAsia="宋体" w:cs="宋体"/>
                <w:iCs/>
                <w:kern w:val="2"/>
                <w:sz w:val="21"/>
                <w:szCs w:val="21"/>
              </w:rPr>
            </w:pPr>
            <w:r>
              <w:rPr>
                <w:rFonts w:hint="eastAsia" w:ascii="宋体" w:hAnsi="宋体" w:eastAsia="宋体" w:cs="宋体"/>
                <w:iCs/>
                <w:kern w:val="2"/>
                <w:sz w:val="21"/>
                <w:szCs w:val="21"/>
              </w:rPr>
              <w:t>1.本前附表是投标人须知正文内容的补充和细化，应当与正文内容一致。如本前附表与正文内容表述不一，以本前附表为准；</w:t>
            </w:r>
          </w:p>
          <w:p>
            <w:pPr>
              <w:pStyle w:val="31"/>
              <w:keepNext w:val="0"/>
              <w:keepLines w:val="0"/>
              <w:pageBreakBefore w:val="0"/>
              <w:widowControl w:val="0"/>
              <w:suppressLineNumbers w:val="0"/>
              <w:wordWrap/>
              <w:overflowPunct/>
              <w:topLinePunct w:val="0"/>
              <w:autoSpaceDE/>
              <w:autoSpaceDN/>
              <w:bidi w:val="0"/>
              <w:adjustRightInd/>
              <w:snapToGrid w:val="0"/>
              <w:spacing w:before="0" w:beforeAutospacing="0" w:after="0" w:afterAutospacing="0" w:line="288" w:lineRule="auto"/>
              <w:ind w:left="0" w:leftChars="0" w:right="0" w:firstLine="0" w:firstLineChars="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rPr>
              <w:t>2.本招标文件项目负责人一般情况下是指项目经理；</w:t>
            </w:r>
          </w:p>
          <w:p>
            <w:pPr>
              <w:pStyle w:val="31"/>
              <w:keepNext w:val="0"/>
              <w:keepLines w:val="0"/>
              <w:pageBreakBefore w:val="0"/>
              <w:widowControl w:val="0"/>
              <w:suppressLineNumbers w:val="0"/>
              <w:wordWrap/>
              <w:overflowPunct/>
              <w:topLinePunct w:val="0"/>
              <w:autoSpaceDE/>
              <w:autoSpaceDN/>
              <w:bidi w:val="0"/>
              <w:adjustRightInd/>
              <w:snapToGrid w:val="0"/>
              <w:spacing w:before="0" w:beforeAutospacing="0" w:after="0" w:afterAutospacing="0" w:line="288" w:lineRule="auto"/>
              <w:ind w:left="0" w:leftChars="0" w:right="0" w:firstLine="0" w:firstLineChars="0"/>
              <w:jc w:val="both"/>
              <w:textAlignment w:val="auto"/>
              <w:rPr>
                <w:rFonts w:hint="default" w:asciiTheme="minorHAnsi" w:hAnsiTheme="minorHAnsi" w:eastAsiaTheme="minorEastAsia" w:cstheme="minorBidi"/>
                <w:kern w:val="2"/>
                <w:sz w:val="20"/>
                <w:szCs w:val="20"/>
                <w:lang w:val="en-US" w:eastAsia="zh-CN" w:bidi="ar-SA"/>
              </w:rPr>
            </w:pPr>
            <w:r>
              <w:rPr>
                <w:rFonts w:hint="eastAsia" w:ascii="宋体" w:hAnsi="宋体" w:eastAsia="宋体" w:cs="宋体"/>
                <w:kern w:val="2"/>
                <w:sz w:val="21"/>
                <w:szCs w:val="21"/>
              </w:rPr>
              <w:t>3.当word招标文件与电子招标文件不一致时，以word招标文件为准。</w:t>
            </w:r>
          </w:p>
        </w:tc>
      </w:tr>
    </w:tbl>
    <w:p>
      <w:pPr>
        <w:sectPr>
          <w:headerReference r:id="rId4" w:type="default"/>
          <w:footerReference r:id="rId5" w:type="default"/>
          <w:type w:val="continuous"/>
          <w:pgSz w:w="11900" w:h="16840"/>
          <w:pgMar w:top="850" w:right="1100" w:bottom="1157" w:left="1220" w:header="454" w:footer="907" w:gutter="0"/>
          <w:pgBorders>
            <w:top w:val="none" w:sz="0" w:space="0"/>
            <w:left w:val="none" w:sz="0" w:space="0"/>
            <w:bottom w:val="none" w:sz="0" w:space="0"/>
            <w:right w:val="none" w:sz="0" w:space="0"/>
          </w:pgBorders>
          <w:pgNumType w:fmt="decimal" w:start="1"/>
          <w:cols w:equalWidth="0" w:num="1">
            <w:col w:w="9580"/>
          </w:cols>
        </w:sectPr>
      </w:pPr>
      <w:bookmarkStart w:id="65" w:name="page9"/>
      <w:bookmarkEnd w:id="65"/>
    </w:p>
    <w:p>
      <w:pPr>
        <w:jc w:val="center"/>
        <w:rPr>
          <w:rFonts w:hint="eastAsia" w:ascii="宋体" w:hAnsi="宋体" w:eastAsia="宋体" w:cs="宋体"/>
          <w:sz w:val="44"/>
          <w:szCs w:val="44"/>
        </w:rPr>
      </w:pPr>
      <w:bookmarkStart w:id="66" w:name="page10"/>
      <w:bookmarkEnd w:id="66"/>
      <w:r>
        <w:rPr>
          <w:rFonts w:hint="eastAsia" w:ascii="宋体" w:hAnsi="宋体" w:eastAsia="宋体" w:cs="宋体"/>
          <w:sz w:val="44"/>
          <w:szCs w:val="44"/>
        </w:rPr>
        <w:t>投标人须知</w:t>
      </w:r>
      <w:bookmarkStart w:id="67" w:name="page11"/>
      <w:bookmarkEnd w:id="67"/>
    </w:p>
    <w:p>
      <w:pPr>
        <w:pStyle w:val="6"/>
        <w:keepNext/>
        <w:keepLines/>
        <w:pageBreakBefore w:val="0"/>
        <w:widowControl/>
        <w:numPr>
          <w:ilvl w:val="0"/>
          <w:numId w:val="5"/>
        </w:numPr>
        <w:kinsoku/>
        <w:wordWrap/>
        <w:overflowPunct/>
        <w:topLinePunct w:val="0"/>
        <w:autoSpaceDE/>
        <w:autoSpaceDN/>
        <w:bidi w:val="0"/>
        <w:adjustRightInd/>
        <w:snapToGrid/>
        <w:spacing w:before="0" w:after="0" w:line="240" w:lineRule="auto"/>
        <w:ind w:left="198" w:leftChars="90" w:firstLine="19" w:firstLineChars="6"/>
        <w:textAlignment w:val="auto"/>
        <w:outlineLvl w:val="1"/>
      </w:pPr>
      <w:bookmarkStart w:id="68" w:name="page12"/>
      <w:bookmarkEnd w:id="68"/>
      <w:bookmarkStart w:id="69" w:name="_Toc28825"/>
      <w:r>
        <w:t>总则</w:t>
      </w:r>
      <w:bookmarkEnd w:id="69"/>
    </w:p>
    <w:p>
      <w:pPr>
        <w:spacing w:line="108" w:lineRule="exact"/>
        <w:rPr>
          <w:sz w:val="20"/>
          <w:szCs w:val="20"/>
        </w:rPr>
      </w:pPr>
    </w:p>
    <w:p>
      <w:pPr>
        <w:spacing w:line="360" w:lineRule="auto"/>
        <w:ind w:left="360"/>
        <w:outlineLvl w:val="2"/>
        <w:rPr>
          <w:sz w:val="20"/>
          <w:szCs w:val="20"/>
        </w:rPr>
      </w:pPr>
      <w:bookmarkStart w:id="70" w:name="_Toc15441"/>
      <w:bookmarkStart w:id="71" w:name="_Toc1255"/>
      <w:r>
        <w:rPr>
          <w:rFonts w:ascii="Arial" w:hAnsi="Arial" w:eastAsia="Arial" w:cs="Arial"/>
          <w:sz w:val="24"/>
          <w:szCs w:val="24"/>
        </w:rPr>
        <w:t xml:space="preserve">1.1 </w:t>
      </w:r>
      <w:r>
        <w:rPr>
          <w:rFonts w:hint="eastAsia" w:ascii="宋体" w:hAnsi="宋体" w:eastAsia="宋体" w:cs="宋体"/>
          <w:sz w:val="24"/>
          <w:szCs w:val="24"/>
          <w:lang w:val="en-US" w:eastAsia="zh-CN"/>
        </w:rPr>
        <w:t>招标项目</w:t>
      </w:r>
      <w:r>
        <w:rPr>
          <w:rFonts w:ascii="宋体" w:hAnsi="宋体" w:eastAsia="宋体" w:cs="宋体"/>
          <w:sz w:val="24"/>
          <w:szCs w:val="24"/>
        </w:rPr>
        <w:t>概况</w:t>
      </w:r>
      <w:bookmarkEnd w:id="70"/>
      <w:bookmarkEnd w:id="71"/>
    </w:p>
    <w:p>
      <w:pPr>
        <w:pStyle w:val="2"/>
        <w:pageBreakBefore w:val="0"/>
        <w:widowControl w:val="0"/>
        <w:numPr>
          <w:ilvl w:val="2"/>
          <w:numId w:val="6"/>
        </w:numPr>
        <w:kinsoku w:val="0"/>
        <w:wordWrap/>
        <w:overflowPunct/>
        <w:autoSpaceDE/>
        <w:autoSpaceDN/>
        <w:bidi w:val="0"/>
        <w:adjustRightInd/>
        <w:snapToGrid w:val="0"/>
        <w:spacing w:after="0" w:line="360" w:lineRule="auto"/>
        <w:ind w:left="-219" w:leftChars="0" w:firstLine="659" w:firstLineChars="0"/>
        <w:jc w:val="both"/>
        <w:textAlignment w:val="auto"/>
        <w:rPr>
          <w:rFonts w:hint="eastAsia" w:ascii="宋体" w:hAnsi="宋体" w:eastAsia="宋体" w:cs="宋体"/>
          <w:sz w:val="21"/>
          <w:szCs w:val="21"/>
        </w:rPr>
      </w:pPr>
      <w:r>
        <w:rPr>
          <w:rFonts w:hint="eastAsia" w:ascii="宋体" w:hAnsi="宋体" w:eastAsia="宋体" w:cs="宋体"/>
          <w:spacing w:val="-8"/>
          <w:sz w:val="21"/>
          <w:szCs w:val="21"/>
        </w:rPr>
        <w:t>根据《中华人民共和国招标投标法》《中华人民共和国招标投标法实施条例》等有关</w:t>
      </w:r>
      <w:r>
        <w:rPr>
          <w:rFonts w:hint="eastAsia" w:ascii="宋体" w:hAnsi="宋体" w:eastAsia="宋体" w:cs="宋体"/>
          <w:sz w:val="21"/>
          <w:szCs w:val="21"/>
        </w:rPr>
        <w:t>法律、法规和规章的规定，本招标项目已具备招标条件，现对项目施工进行招标。</w:t>
      </w:r>
    </w:p>
    <w:p>
      <w:pPr>
        <w:pStyle w:val="2"/>
        <w:pageBreakBefore w:val="0"/>
        <w:widowControl w:val="0"/>
        <w:numPr>
          <w:ilvl w:val="2"/>
          <w:numId w:val="6"/>
        </w:numPr>
        <w:kinsoku w:val="0"/>
        <w:wordWrap/>
        <w:overflowPunct/>
        <w:autoSpaceDE/>
        <w:autoSpaceDN/>
        <w:bidi w:val="0"/>
        <w:adjustRightInd/>
        <w:snapToGrid w:val="0"/>
        <w:spacing w:after="0" w:line="360" w:lineRule="auto"/>
        <w:ind w:left="-219" w:leftChars="0" w:firstLine="659" w:firstLineChars="0"/>
        <w:jc w:val="both"/>
        <w:textAlignment w:val="auto"/>
        <w:rPr>
          <w:rFonts w:hint="eastAsia" w:ascii="宋体" w:hAnsi="宋体" w:eastAsia="宋体" w:cs="宋体"/>
          <w:spacing w:val="-8"/>
          <w:sz w:val="21"/>
          <w:szCs w:val="21"/>
        </w:rPr>
      </w:pPr>
      <w:r>
        <w:rPr>
          <w:rFonts w:hint="eastAsia" w:ascii="宋体" w:hAnsi="宋体" w:eastAsia="宋体" w:cs="宋体"/>
          <w:spacing w:val="-8"/>
          <w:sz w:val="21"/>
          <w:szCs w:val="21"/>
        </w:rPr>
        <w:t>招标人：见投标人须知前附表。</w:t>
      </w:r>
    </w:p>
    <w:p>
      <w:pPr>
        <w:pStyle w:val="2"/>
        <w:pageBreakBefore w:val="0"/>
        <w:widowControl w:val="0"/>
        <w:numPr>
          <w:ilvl w:val="2"/>
          <w:numId w:val="6"/>
        </w:numPr>
        <w:kinsoku w:val="0"/>
        <w:wordWrap/>
        <w:overflowPunct/>
        <w:autoSpaceDE/>
        <w:autoSpaceDN/>
        <w:bidi w:val="0"/>
        <w:adjustRightInd/>
        <w:snapToGrid w:val="0"/>
        <w:spacing w:after="0" w:line="360" w:lineRule="auto"/>
        <w:ind w:left="-219" w:leftChars="0" w:firstLine="659" w:firstLineChars="0"/>
        <w:jc w:val="both"/>
        <w:textAlignment w:val="auto"/>
        <w:rPr>
          <w:rFonts w:hint="eastAsia" w:ascii="宋体" w:hAnsi="宋体" w:eastAsia="宋体" w:cs="宋体"/>
          <w:spacing w:val="-8"/>
          <w:sz w:val="21"/>
          <w:szCs w:val="21"/>
        </w:rPr>
      </w:pPr>
      <w:r>
        <w:rPr>
          <w:rFonts w:hint="eastAsia" w:ascii="宋体" w:hAnsi="宋体" w:eastAsia="宋体" w:cs="宋体"/>
          <w:spacing w:val="-8"/>
          <w:sz w:val="21"/>
          <w:szCs w:val="21"/>
        </w:rPr>
        <w:t>招标代理机构：见投标人须知前附表。</w:t>
      </w:r>
    </w:p>
    <w:p>
      <w:pPr>
        <w:pStyle w:val="2"/>
        <w:pageBreakBefore w:val="0"/>
        <w:widowControl w:val="0"/>
        <w:numPr>
          <w:ilvl w:val="2"/>
          <w:numId w:val="6"/>
        </w:numPr>
        <w:kinsoku w:val="0"/>
        <w:wordWrap/>
        <w:overflowPunct/>
        <w:autoSpaceDE/>
        <w:autoSpaceDN/>
        <w:bidi w:val="0"/>
        <w:adjustRightInd/>
        <w:snapToGrid w:val="0"/>
        <w:spacing w:after="0" w:line="360" w:lineRule="auto"/>
        <w:ind w:left="-219" w:leftChars="0" w:firstLine="659" w:firstLineChars="0"/>
        <w:jc w:val="both"/>
        <w:textAlignment w:val="auto"/>
        <w:rPr>
          <w:rFonts w:hint="eastAsia" w:ascii="宋体" w:hAnsi="宋体" w:eastAsia="宋体" w:cs="宋体"/>
          <w:spacing w:val="-8"/>
          <w:sz w:val="21"/>
          <w:szCs w:val="21"/>
        </w:rPr>
      </w:pPr>
      <w:r>
        <w:rPr>
          <w:rFonts w:hint="eastAsia" w:ascii="宋体" w:hAnsi="宋体" w:eastAsia="宋体" w:cs="宋体"/>
          <w:spacing w:val="-8"/>
          <w:sz w:val="21"/>
          <w:szCs w:val="21"/>
        </w:rPr>
        <w:t>工程名称：见投标人须知前附表。</w:t>
      </w:r>
    </w:p>
    <w:p>
      <w:pPr>
        <w:pStyle w:val="2"/>
        <w:pageBreakBefore w:val="0"/>
        <w:widowControl w:val="0"/>
        <w:numPr>
          <w:ilvl w:val="2"/>
          <w:numId w:val="6"/>
        </w:numPr>
        <w:kinsoku w:val="0"/>
        <w:wordWrap/>
        <w:overflowPunct/>
        <w:autoSpaceDE/>
        <w:autoSpaceDN/>
        <w:bidi w:val="0"/>
        <w:adjustRightInd/>
        <w:snapToGrid w:val="0"/>
        <w:spacing w:after="0" w:line="360" w:lineRule="auto"/>
        <w:ind w:left="-219" w:leftChars="0" w:firstLine="659" w:firstLineChars="0"/>
        <w:jc w:val="both"/>
        <w:textAlignment w:val="auto"/>
        <w:rPr>
          <w:rFonts w:hint="eastAsia" w:ascii="宋体" w:hAnsi="宋体" w:eastAsia="宋体" w:cs="宋体"/>
          <w:spacing w:val="-8"/>
          <w:sz w:val="21"/>
          <w:szCs w:val="21"/>
        </w:rPr>
      </w:pPr>
      <w:r>
        <w:rPr>
          <w:rFonts w:hint="eastAsia" w:ascii="宋体" w:hAnsi="宋体" w:eastAsia="宋体" w:cs="宋体"/>
          <w:spacing w:val="-8"/>
          <w:sz w:val="21"/>
          <w:szCs w:val="21"/>
        </w:rPr>
        <w:t>工程建设地点：见投标人须知前附表。</w:t>
      </w:r>
    </w:p>
    <w:p>
      <w:pPr>
        <w:pStyle w:val="2"/>
        <w:pageBreakBefore w:val="0"/>
        <w:widowControl w:val="0"/>
        <w:numPr>
          <w:ilvl w:val="2"/>
          <w:numId w:val="6"/>
        </w:numPr>
        <w:kinsoku w:val="0"/>
        <w:wordWrap/>
        <w:overflowPunct/>
        <w:autoSpaceDE/>
        <w:autoSpaceDN/>
        <w:bidi w:val="0"/>
        <w:adjustRightInd/>
        <w:snapToGrid w:val="0"/>
        <w:spacing w:after="0" w:line="360" w:lineRule="auto"/>
        <w:ind w:left="-219" w:leftChars="0" w:firstLine="659" w:firstLineChars="0"/>
        <w:jc w:val="both"/>
        <w:textAlignment w:val="auto"/>
        <w:rPr>
          <w:rFonts w:hint="eastAsia" w:ascii="宋体" w:hAnsi="宋体" w:eastAsia="宋体" w:cs="宋体"/>
          <w:spacing w:val="-8"/>
          <w:sz w:val="21"/>
          <w:szCs w:val="21"/>
        </w:rPr>
      </w:pPr>
      <w:r>
        <w:rPr>
          <w:rFonts w:hint="eastAsia" w:ascii="宋体" w:hAnsi="宋体" w:eastAsia="宋体" w:cs="宋体"/>
          <w:spacing w:val="-8"/>
          <w:sz w:val="21"/>
          <w:szCs w:val="21"/>
        </w:rPr>
        <w:t>工程承包方式：包工包料。</w:t>
      </w:r>
    </w:p>
    <w:p>
      <w:pPr>
        <w:spacing w:line="360" w:lineRule="auto"/>
        <w:ind w:left="360"/>
        <w:outlineLvl w:val="2"/>
        <w:rPr>
          <w:sz w:val="20"/>
          <w:szCs w:val="20"/>
        </w:rPr>
      </w:pPr>
      <w:bookmarkStart w:id="72" w:name="_Toc30842"/>
      <w:bookmarkStart w:id="73" w:name="_Toc8647"/>
      <w:r>
        <w:rPr>
          <w:rFonts w:ascii="Arial" w:hAnsi="Arial" w:eastAsia="Arial" w:cs="Arial"/>
          <w:sz w:val="24"/>
          <w:szCs w:val="24"/>
        </w:rPr>
        <w:t xml:space="preserve">1.2 </w:t>
      </w:r>
      <w:r>
        <w:rPr>
          <w:rFonts w:ascii="宋体" w:hAnsi="宋体" w:eastAsia="宋体" w:cs="宋体"/>
          <w:sz w:val="24"/>
          <w:szCs w:val="24"/>
        </w:rPr>
        <w:t>资金来源和落实情况</w:t>
      </w:r>
      <w:bookmarkEnd w:id="72"/>
      <w:bookmarkEnd w:id="73"/>
    </w:p>
    <w:p>
      <w:pPr>
        <w:pStyle w:val="2"/>
        <w:pageBreakBefore w:val="0"/>
        <w:widowControl w:val="0"/>
        <w:numPr>
          <w:ilvl w:val="2"/>
          <w:numId w:val="7"/>
        </w:numPr>
        <w:kinsoku w:val="0"/>
        <w:wordWrap/>
        <w:overflowPunct/>
        <w:autoSpaceDE/>
        <w:autoSpaceDN/>
        <w:bidi w:val="0"/>
        <w:adjustRightInd/>
        <w:snapToGrid w:val="0"/>
        <w:spacing w:after="0" w:line="360" w:lineRule="auto"/>
        <w:ind w:left="-219" w:leftChars="0" w:firstLine="659" w:firstLineChars="0"/>
        <w:textAlignment w:val="auto"/>
        <w:rPr>
          <w:rFonts w:hint="eastAsia" w:ascii="宋体" w:hAnsi="宋体" w:eastAsia="宋体" w:cs="宋体"/>
          <w:sz w:val="21"/>
          <w:szCs w:val="21"/>
        </w:rPr>
      </w:pPr>
      <w:r>
        <w:rPr>
          <w:rFonts w:hint="eastAsia" w:ascii="宋体" w:hAnsi="宋体" w:eastAsia="宋体" w:cs="宋体"/>
          <w:sz w:val="21"/>
          <w:szCs w:val="21"/>
        </w:rPr>
        <w:t>资金来源及比例：见投标人须知前附表。</w:t>
      </w:r>
    </w:p>
    <w:p>
      <w:pPr>
        <w:pStyle w:val="2"/>
        <w:pageBreakBefore w:val="0"/>
        <w:widowControl w:val="0"/>
        <w:numPr>
          <w:ilvl w:val="2"/>
          <w:numId w:val="7"/>
        </w:numPr>
        <w:kinsoku w:val="0"/>
        <w:wordWrap/>
        <w:overflowPunct/>
        <w:autoSpaceDE/>
        <w:autoSpaceDN/>
        <w:bidi w:val="0"/>
        <w:adjustRightInd/>
        <w:snapToGrid w:val="0"/>
        <w:spacing w:after="0" w:line="360" w:lineRule="auto"/>
        <w:ind w:left="-219" w:leftChars="0" w:firstLine="659" w:firstLineChars="0"/>
        <w:textAlignment w:val="auto"/>
        <w:rPr>
          <w:rFonts w:hint="eastAsia" w:ascii="宋体" w:hAnsi="宋体" w:eastAsia="宋体" w:cs="宋体"/>
          <w:sz w:val="21"/>
          <w:szCs w:val="21"/>
        </w:rPr>
      </w:pPr>
      <w:r>
        <w:rPr>
          <w:rFonts w:hint="eastAsia" w:ascii="宋体" w:hAnsi="宋体" w:eastAsia="宋体" w:cs="宋体"/>
          <w:sz w:val="21"/>
          <w:szCs w:val="21"/>
        </w:rPr>
        <w:t>资金落实情况：见投标人须知前附表。</w:t>
      </w:r>
    </w:p>
    <w:p>
      <w:pPr>
        <w:spacing w:line="360" w:lineRule="auto"/>
        <w:ind w:left="360"/>
        <w:outlineLvl w:val="2"/>
        <w:rPr>
          <w:sz w:val="20"/>
          <w:szCs w:val="20"/>
        </w:rPr>
      </w:pPr>
      <w:bookmarkStart w:id="74" w:name="_Toc17788"/>
      <w:bookmarkStart w:id="75" w:name="_Toc5445"/>
      <w:r>
        <w:rPr>
          <w:rFonts w:ascii="Arial" w:hAnsi="Arial" w:eastAsia="Arial" w:cs="Arial"/>
          <w:sz w:val="24"/>
          <w:szCs w:val="24"/>
        </w:rPr>
        <w:t xml:space="preserve">1.3 </w:t>
      </w:r>
      <w:r>
        <w:rPr>
          <w:rFonts w:ascii="宋体" w:hAnsi="宋体" w:eastAsia="宋体" w:cs="宋体"/>
          <w:sz w:val="24"/>
          <w:szCs w:val="24"/>
        </w:rPr>
        <w:t>招标范围、计划工期和质量要求</w:t>
      </w:r>
      <w:bookmarkEnd w:id="74"/>
      <w:bookmarkEnd w:id="75"/>
    </w:p>
    <w:p>
      <w:pPr>
        <w:pStyle w:val="2"/>
        <w:pageBreakBefore w:val="0"/>
        <w:widowControl w:val="0"/>
        <w:numPr>
          <w:ilvl w:val="2"/>
          <w:numId w:val="8"/>
        </w:numPr>
        <w:kinsoku w:val="0"/>
        <w:wordWrap/>
        <w:overflowPunct/>
        <w:autoSpaceDE/>
        <w:autoSpaceDN/>
        <w:bidi w:val="0"/>
        <w:adjustRightInd/>
        <w:snapToGrid w:val="0"/>
        <w:spacing w:after="0" w:line="360" w:lineRule="auto"/>
        <w:ind w:left="20" w:leftChars="0" w:firstLine="420" w:firstLineChars="0"/>
        <w:textAlignment w:val="auto"/>
        <w:rPr>
          <w:rFonts w:hint="eastAsia" w:ascii="宋体" w:hAnsi="宋体" w:eastAsia="宋体" w:cs="宋体"/>
          <w:sz w:val="21"/>
          <w:szCs w:val="21"/>
        </w:rPr>
      </w:pPr>
      <w:r>
        <w:rPr>
          <w:rFonts w:hint="eastAsia" w:ascii="宋体" w:hAnsi="宋体" w:eastAsia="宋体" w:cs="宋体"/>
          <w:sz w:val="21"/>
          <w:szCs w:val="21"/>
        </w:rPr>
        <w:t>招标范围：见投标人须知前附表。</w:t>
      </w:r>
    </w:p>
    <w:p>
      <w:pPr>
        <w:pStyle w:val="2"/>
        <w:pageBreakBefore w:val="0"/>
        <w:widowControl w:val="0"/>
        <w:numPr>
          <w:ilvl w:val="2"/>
          <w:numId w:val="8"/>
        </w:numPr>
        <w:kinsoku w:val="0"/>
        <w:wordWrap/>
        <w:overflowPunct/>
        <w:autoSpaceDE/>
        <w:autoSpaceDN/>
        <w:bidi w:val="0"/>
        <w:adjustRightInd/>
        <w:snapToGrid w:val="0"/>
        <w:spacing w:after="0" w:line="360" w:lineRule="auto"/>
        <w:ind w:left="20" w:leftChars="0" w:firstLine="420" w:firstLineChars="0"/>
        <w:textAlignment w:val="auto"/>
        <w:rPr>
          <w:rFonts w:hint="eastAsia" w:ascii="宋体" w:hAnsi="宋体" w:eastAsia="宋体" w:cs="宋体"/>
          <w:sz w:val="21"/>
          <w:szCs w:val="21"/>
        </w:rPr>
      </w:pPr>
      <w:r>
        <w:rPr>
          <w:rFonts w:hint="eastAsia" w:ascii="宋体" w:hAnsi="宋体" w:eastAsia="宋体" w:cs="宋体"/>
          <w:sz w:val="21"/>
          <w:szCs w:val="21"/>
        </w:rPr>
        <w:t>计划工期：见投标人须知前附表。</w:t>
      </w:r>
    </w:p>
    <w:p>
      <w:pPr>
        <w:pStyle w:val="2"/>
        <w:pageBreakBefore w:val="0"/>
        <w:widowControl w:val="0"/>
        <w:numPr>
          <w:ilvl w:val="2"/>
          <w:numId w:val="8"/>
        </w:numPr>
        <w:kinsoku w:val="0"/>
        <w:wordWrap/>
        <w:overflowPunct/>
        <w:autoSpaceDE/>
        <w:autoSpaceDN/>
        <w:bidi w:val="0"/>
        <w:adjustRightInd/>
        <w:snapToGrid w:val="0"/>
        <w:spacing w:after="0" w:line="360" w:lineRule="auto"/>
        <w:ind w:left="20" w:leftChars="0" w:firstLine="420" w:firstLineChars="0"/>
        <w:textAlignment w:val="auto"/>
        <w:rPr>
          <w:rFonts w:hint="eastAsia" w:ascii="宋体" w:hAnsi="宋体" w:eastAsia="宋体" w:cs="宋体"/>
          <w:sz w:val="21"/>
          <w:szCs w:val="21"/>
        </w:rPr>
      </w:pPr>
      <w:r>
        <w:rPr>
          <w:rFonts w:hint="eastAsia" w:ascii="宋体" w:hAnsi="宋体" w:eastAsia="宋体" w:cs="宋体"/>
          <w:sz w:val="21"/>
          <w:szCs w:val="21"/>
        </w:rPr>
        <w:t>质量要求：见投标人须知前附表。</w:t>
      </w:r>
    </w:p>
    <w:p>
      <w:pPr>
        <w:spacing w:line="291" w:lineRule="exact"/>
        <w:ind w:left="360"/>
        <w:outlineLvl w:val="2"/>
        <w:rPr>
          <w:sz w:val="20"/>
          <w:szCs w:val="20"/>
        </w:rPr>
      </w:pPr>
      <w:bookmarkStart w:id="76" w:name="_Toc31669"/>
      <w:bookmarkStart w:id="77" w:name="_Toc14937"/>
      <w:r>
        <w:rPr>
          <w:rFonts w:ascii="Arial" w:hAnsi="Arial" w:eastAsia="Arial" w:cs="Arial"/>
          <w:sz w:val="24"/>
          <w:szCs w:val="24"/>
        </w:rPr>
        <w:t xml:space="preserve">1.4 </w:t>
      </w:r>
      <w:r>
        <w:rPr>
          <w:rFonts w:ascii="宋体" w:hAnsi="宋体" w:eastAsia="宋体" w:cs="宋体"/>
          <w:sz w:val="24"/>
          <w:szCs w:val="24"/>
        </w:rPr>
        <w:t>投标人资格要求</w:t>
      </w:r>
      <w:bookmarkEnd w:id="76"/>
      <w:bookmarkEnd w:id="77"/>
    </w:p>
    <w:p>
      <w:pPr>
        <w:spacing w:line="142" w:lineRule="exact"/>
        <w:rPr>
          <w:sz w:val="20"/>
          <w:szCs w:val="20"/>
        </w:rPr>
      </w:pPr>
    </w:p>
    <w:p>
      <w:pPr>
        <w:pStyle w:val="2"/>
        <w:pageBreakBefore w:val="0"/>
        <w:widowControl w:val="0"/>
        <w:numPr>
          <w:ilvl w:val="2"/>
          <w:numId w:val="9"/>
        </w:numPr>
        <w:kinsoku w:val="0"/>
        <w:wordWrap/>
        <w:overflowPunct/>
        <w:autoSpaceDE/>
        <w:autoSpaceDN/>
        <w:bidi w:val="0"/>
        <w:adjustRightInd/>
        <w:snapToGrid w:val="0"/>
        <w:spacing w:after="0" w:line="360" w:lineRule="auto"/>
        <w:ind w:left="20" w:leftChars="0" w:firstLine="420" w:firstLineChars="0"/>
        <w:textAlignment w:val="auto"/>
        <w:rPr>
          <w:rFonts w:hint="eastAsia" w:ascii="宋体" w:hAnsi="宋体" w:eastAsia="宋体" w:cs="宋体"/>
          <w:sz w:val="21"/>
          <w:szCs w:val="21"/>
        </w:rPr>
      </w:pPr>
      <w:r>
        <w:rPr>
          <w:rFonts w:hint="eastAsia" w:ascii="宋体" w:hAnsi="宋体" w:eastAsia="宋体" w:cs="宋体"/>
          <w:sz w:val="21"/>
          <w:szCs w:val="21"/>
        </w:rPr>
        <w:t>投标人应具备承担本招标项目资质条件、能力和信誉：</w:t>
      </w:r>
    </w:p>
    <w:p>
      <w:pPr>
        <w:pStyle w:val="2"/>
        <w:pageBreakBefore w:val="0"/>
        <w:widowControl w:val="0"/>
        <w:numPr>
          <w:ilvl w:val="0"/>
          <w:numId w:val="10"/>
        </w:numPr>
        <w:kinsoku w:val="0"/>
        <w:wordWrap/>
        <w:overflowPunct/>
        <w:autoSpaceDE/>
        <w:autoSpaceDN/>
        <w:bidi w:val="0"/>
        <w:adjustRightInd/>
        <w:snapToGrid w:val="0"/>
        <w:spacing w:after="0" w:line="360" w:lineRule="auto"/>
        <w:ind w:left="240" w:leftChars="0" w:firstLine="420" w:firstLineChars="0"/>
        <w:textAlignment w:val="auto"/>
        <w:rPr>
          <w:rFonts w:hint="eastAsia" w:ascii="宋体" w:hAnsi="宋体" w:eastAsia="宋体" w:cs="宋体"/>
          <w:sz w:val="21"/>
          <w:szCs w:val="21"/>
        </w:rPr>
      </w:pPr>
      <w:r>
        <w:rPr>
          <w:rFonts w:hint="eastAsia" w:ascii="宋体" w:hAnsi="宋体" w:eastAsia="宋体" w:cs="宋体"/>
          <w:sz w:val="21"/>
          <w:szCs w:val="21"/>
        </w:rPr>
        <w:t>资质要求：见投标人须知前附表；</w:t>
      </w:r>
    </w:p>
    <w:p>
      <w:pPr>
        <w:pStyle w:val="2"/>
        <w:pageBreakBefore w:val="0"/>
        <w:widowControl w:val="0"/>
        <w:numPr>
          <w:ilvl w:val="0"/>
          <w:numId w:val="10"/>
        </w:numPr>
        <w:kinsoku w:val="0"/>
        <w:wordWrap/>
        <w:overflowPunct/>
        <w:autoSpaceDE/>
        <w:autoSpaceDN/>
        <w:bidi w:val="0"/>
        <w:adjustRightInd/>
        <w:snapToGrid w:val="0"/>
        <w:spacing w:after="0" w:line="360" w:lineRule="auto"/>
        <w:ind w:left="240" w:leftChars="0" w:firstLine="420" w:firstLineChars="0"/>
        <w:textAlignment w:val="auto"/>
        <w:rPr>
          <w:rFonts w:hint="eastAsia" w:ascii="宋体" w:hAnsi="宋体" w:eastAsia="宋体" w:cs="宋体"/>
          <w:sz w:val="21"/>
          <w:szCs w:val="21"/>
        </w:rPr>
      </w:pPr>
      <w:r>
        <w:rPr>
          <w:rFonts w:hint="eastAsia" w:ascii="宋体" w:hAnsi="宋体" w:eastAsia="宋体" w:cs="宋体"/>
          <w:sz w:val="21"/>
          <w:szCs w:val="21"/>
        </w:rPr>
        <w:t>业绩要求：见投标人须知前附表；</w:t>
      </w:r>
    </w:p>
    <w:p>
      <w:pPr>
        <w:pStyle w:val="2"/>
        <w:pageBreakBefore w:val="0"/>
        <w:widowControl w:val="0"/>
        <w:numPr>
          <w:ilvl w:val="0"/>
          <w:numId w:val="10"/>
        </w:numPr>
        <w:kinsoku w:val="0"/>
        <w:wordWrap/>
        <w:overflowPunct/>
        <w:autoSpaceDE/>
        <w:autoSpaceDN/>
        <w:bidi w:val="0"/>
        <w:adjustRightInd/>
        <w:snapToGrid w:val="0"/>
        <w:spacing w:after="0" w:line="360" w:lineRule="auto"/>
        <w:ind w:left="240" w:leftChars="0" w:firstLine="420" w:firstLineChars="0"/>
        <w:textAlignment w:val="auto"/>
        <w:rPr>
          <w:rFonts w:hint="eastAsia" w:ascii="宋体" w:hAnsi="宋体" w:eastAsia="宋体" w:cs="宋体"/>
          <w:sz w:val="21"/>
          <w:szCs w:val="21"/>
        </w:rPr>
      </w:pPr>
      <w:r>
        <w:rPr>
          <w:rFonts w:hint="eastAsia" w:ascii="宋体" w:hAnsi="宋体" w:eastAsia="宋体" w:cs="宋体"/>
          <w:sz w:val="21"/>
          <w:szCs w:val="21"/>
        </w:rPr>
        <w:t>项目负责人</w:t>
      </w:r>
      <w:r>
        <w:rPr>
          <w:rFonts w:hint="eastAsia" w:ascii="宋体" w:hAnsi="宋体" w:eastAsia="宋体" w:cs="宋体"/>
          <w:spacing w:val="-6"/>
          <w:sz w:val="21"/>
          <w:szCs w:val="21"/>
        </w:rPr>
        <w:t>的资格要求：见投标</w:t>
      </w:r>
      <w:r>
        <w:rPr>
          <w:rFonts w:hint="eastAsia" w:ascii="宋体" w:hAnsi="宋体" w:eastAsia="宋体" w:cs="宋体"/>
          <w:sz w:val="21"/>
          <w:szCs w:val="21"/>
        </w:rPr>
        <w:t>人须知前附表；</w:t>
      </w:r>
    </w:p>
    <w:p>
      <w:pPr>
        <w:pStyle w:val="2"/>
        <w:pageBreakBefore w:val="0"/>
        <w:widowControl w:val="0"/>
        <w:numPr>
          <w:ilvl w:val="0"/>
          <w:numId w:val="10"/>
        </w:numPr>
        <w:kinsoku w:val="0"/>
        <w:wordWrap/>
        <w:overflowPunct/>
        <w:autoSpaceDE/>
        <w:autoSpaceDN/>
        <w:bidi w:val="0"/>
        <w:adjustRightInd/>
        <w:snapToGrid w:val="0"/>
        <w:spacing w:after="0" w:line="360" w:lineRule="auto"/>
        <w:ind w:left="240" w:leftChars="0" w:firstLine="420" w:firstLineChars="0"/>
        <w:textAlignment w:val="auto"/>
        <w:rPr>
          <w:rFonts w:hint="eastAsia" w:ascii="宋体" w:hAnsi="宋体" w:eastAsia="宋体" w:cs="宋体"/>
          <w:sz w:val="21"/>
          <w:szCs w:val="21"/>
        </w:rPr>
      </w:pPr>
      <w:r>
        <w:rPr>
          <w:rFonts w:hint="eastAsia" w:ascii="宋体" w:hAnsi="宋体" w:eastAsia="宋体" w:cs="宋体"/>
          <w:sz w:val="21"/>
          <w:szCs w:val="21"/>
        </w:rPr>
        <w:t>其他要求：见投标人须知前附表。</w:t>
      </w:r>
    </w:p>
    <w:p>
      <w:pPr>
        <w:pStyle w:val="2"/>
        <w:pageBreakBefore w:val="0"/>
        <w:widowControl w:val="0"/>
        <w:numPr>
          <w:ilvl w:val="2"/>
          <w:numId w:val="9"/>
        </w:numPr>
        <w:kinsoku w:val="0"/>
        <w:wordWrap/>
        <w:overflowPunct/>
        <w:autoSpaceDE/>
        <w:autoSpaceDN/>
        <w:bidi w:val="0"/>
        <w:adjustRightInd/>
        <w:snapToGrid w:val="0"/>
        <w:spacing w:after="0" w:line="360" w:lineRule="auto"/>
        <w:ind w:left="20" w:leftChars="0" w:firstLine="42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投标人须知前附表规定接受联合体投标的，联合体除应符合本章第1.4.1项和投标人须知前附表的要求外，还应遵守以下规定：</w:t>
      </w:r>
    </w:p>
    <w:p>
      <w:pPr>
        <w:pStyle w:val="2"/>
        <w:pageBreakBefore w:val="0"/>
        <w:widowControl w:val="0"/>
        <w:numPr>
          <w:ilvl w:val="0"/>
          <w:numId w:val="11"/>
        </w:numPr>
        <w:kinsoku w:val="0"/>
        <w:wordWrap/>
        <w:overflowPunct/>
        <w:autoSpaceDE/>
        <w:autoSpaceDN/>
        <w:bidi w:val="0"/>
        <w:adjustRightInd/>
        <w:snapToGrid w:val="0"/>
        <w:spacing w:after="0" w:line="360" w:lineRule="auto"/>
        <w:ind w:left="0" w:leftChars="0" w:firstLine="66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联合体各方应按招标文件提供的格式签订联合体协议书，明确联合体牵头人和各方权利义务；</w:t>
      </w:r>
    </w:p>
    <w:p>
      <w:pPr>
        <w:pStyle w:val="2"/>
        <w:pageBreakBefore w:val="0"/>
        <w:widowControl w:val="0"/>
        <w:numPr>
          <w:ilvl w:val="0"/>
          <w:numId w:val="11"/>
        </w:numPr>
        <w:kinsoku w:val="0"/>
        <w:wordWrap/>
        <w:overflowPunct/>
        <w:autoSpaceDE/>
        <w:autoSpaceDN/>
        <w:bidi w:val="0"/>
        <w:adjustRightInd/>
        <w:snapToGrid w:val="0"/>
        <w:spacing w:after="0" w:line="360" w:lineRule="auto"/>
        <w:ind w:left="0" w:leftChars="0" w:firstLine="66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联合体的各专业资质等级，根据共同投标协议约定的专业分工，分别按照承担相应专业工作的资质等级较低的单位确定；</w:t>
      </w:r>
    </w:p>
    <w:p>
      <w:pPr>
        <w:pStyle w:val="2"/>
        <w:pageBreakBefore w:val="0"/>
        <w:widowControl w:val="0"/>
        <w:numPr>
          <w:ilvl w:val="0"/>
          <w:numId w:val="11"/>
        </w:numPr>
        <w:kinsoku w:val="0"/>
        <w:wordWrap/>
        <w:overflowPunct/>
        <w:autoSpaceDE/>
        <w:autoSpaceDN/>
        <w:bidi w:val="0"/>
        <w:adjustRightInd/>
        <w:snapToGrid w:val="0"/>
        <w:spacing w:after="0" w:line="360" w:lineRule="auto"/>
        <w:ind w:left="240" w:leftChars="0" w:firstLine="42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联合体各方不得再以自己名义单独或参加其他联合体在同一标段中投标。</w:t>
      </w:r>
    </w:p>
    <w:p>
      <w:pPr>
        <w:pStyle w:val="2"/>
        <w:pageBreakBefore w:val="0"/>
        <w:widowControl w:val="0"/>
        <w:numPr>
          <w:ilvl w:val="2"/>
          <w:numId w:val="9"/>
        </w:numPr>
        <w:kinsoku w:val="0"/>
        <w:wordWrap/>
        <w:overflowPunct/>
        <w:autoSpaceDE/>
        <w:autoSpaceDN/>
        <w:bidi w:val="0"/>
        <w:adjustRightInd/>
        <w:snapToGrid w:val="0"/>
        <w:spacing w:after="0" w:line="360" w:lineRule="auto"/>
        <w:ind w:left="20" w:leftChars="0" w:firstLine="42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投标人的资格审查方式:见投标人须知前附表。</w:t>
      </w:r>
    </w:p>
    <w:p>
      <w:pPr>
        <w:pStyle w:val="2"/>
        <w:pageBreakBefore w:val="0"/>
        <w:widowControl w:val="0"/>
        <w:numPr>
          <w:ilvl w:val="2"/>
          <w:numId w:val="9"/>
        </w:numPr>
        <w:kinsoku w:val="0"/>
        <w:wordWrap/>
        <w:overflowPunct/>
        <w:autoSpaceDE/>
        <w:autoSpaceDN/>
        <w:bidi w:val="0"/>
        <w:adjustRightInd/>
        <w:snapToGrid w:val="0"/>
        <w:spacing w:after="0" w:line="360" w:lineRule="auto"/>
        <w:ind w:left="20" w:leftChars="0" w:firstLine="42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投标人不得存在下列情形之一：</w:t>
      </w:r>
    </w:p>
    <w:p>
      <w:pPr>
        <w:pStyle w:val="2"/>
        <w:pageBreakBefore w:val="0"/>
        <w:widowControl w:val="0"/>
        <w:numPr>
          <w:ilvl w:val="0"/>
          <w:numId w:val="12"/>
        </w:numPr>
        <w:kinsoku w:val="0"/>
        <w:wordWrap/>
        <w:overflowPunct/>
        <w:autoSpaceDE/>
        <w:autoSpaceDN/>
        <w:bidi w:val="0"/>
        <w:adjustRightInd/>
        <w:snapToGrid w:val="0"/>
        <w:spacing w:after="0" w:line="360" w:lineRule="auto"/>
        <w:ind w:left="240" w:leftChars="0" w:firstLine="42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为招标人不具有独立法人资格的附属机构（单位）；</w:t>
      </w:r>
    </w:p>
    <w:p>
      <w:pPr>
        <w:pStyle w:val="2"/>
        <w:pageBreakBefore w:val="0"/>
        <w:widowControl w:val="0"/>
        <w:numPr>
          <w:ilvl w:val="0"/>
          <w:numId w:val="12"/>
        </w:numPr>
        <w:wordWrap/>
        <w:overflowPunct/>
        <w:topLinePunct/>
        <w:autoSpaceDE/>
        <w:autoSpaceDN/>
        <w:bidi w:val="0"/>
        <w:adjustRightInd/>
        <w:snapToGrid w:val="0"/>
        <w:spacing w:after="0" w:line="360" w:lineRule="auto"/>
        <w:ind w:left="240" w:leftChars="0" w:firstLine="42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为与招标人存在利害关系可能影响招标公正性的法人、其他组织或者个人；</w:t>
      </w:r>
    </w:p>
    <w:p>
      <w:pPr>
        <w:pStyle w:val="2"/>
        <w:pageBreakBefore w:val="0"/>
        <w:widowControl w:val="0"/>
        <w:numPr>
          <w:ilvl w:val="0"/>
          <w:numId w:val="12"/>
        </w:numPr>
        <w:kinsoku w:val="0"/>
        <w:wordWrap/>
        <w:overflowPunct/>
        <w:autoSpaceDE/>
        <w:autoSpaceDN/>
        <w:bidi w:val="0"/>
        <w:adjustRightInd/>
        <w:snapToGrid w:val="0"/>
        <w:spacing w:after="0" w:line="360" w:lineRule="auto"/>
        <w:ind w:left="240" w:leftChars="0" w:firstLine="42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不同投标人的单位负责人为同一人或者互相存在控股、管理关系的；</w:t>
      </w:r>
    </w:p>
    <w:p>
      <w:pPr>
        <w:pStyle w:val="2"/>
        <w:pageBreakBefore w:val="0"/>
        <w:widowControl w:val="0"/>
        <w:numPr>
          <w:ilvl w:val="0"/>
          <w:numId w:val="12"/>
        </w:numPr>
        <w:kinsoku w:val="0"/>
        <w:wordWrap/>
        <w:overflowPunct/>
        <w:autoSpaceDE/>
        <w:autoSpaceDN/>
        <w:bidi w:val="0"/>
        <w:adjustRightInd/>
        <w:snapToGrid w:val="0"/>
        <w:spacing w:after="0" w:line="360" w:lineRule="auto"/>
        <w:ind w:left="240" w:leftChars="0" w:firstLine="42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为本标段前期准备提供设计或咨询服务的；</w:t>
      </w:r>
    </w:p>
    <w:p>
      <w:pPr>
        <w:pStyle w:val="2"/>
        <w:pageBreakBefore w:val="0"/>
        <w:widowControl w:val="0"/>
        <w:numPr>
          <w:ilvl w:val="0"/>
          <w:numId w:val="12"/>
        </w:numPr>
        <w:kinsoku w:val="0"/>
        <w:wordWrap/>
        <w:overflowPunct/>
        <w:autoSpaceDE/>
        <w:autoSpaceDN/>
        <w:bidi w:val="0"/>
        <w:adjustRightInd/>
        <w:snapToGrid w:val="0"/>
        <w:spacing w:after="0" w:line="360" w:lineRule="auto"/>
        <w:ind w:left="240" w:leftChars="0" w:firstLine="42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为本标段的监理人；</w:t>
      </w:r>
    </w:p>
    <w:p>
      <w:pPr>
        <w:pStyle w:val="2"/>
        <w:pageBreakBefore w:val="0"/>
        <w:widowControl w:val="0"/>
        <w:numPr>
          <w:ilvl w:val="0"/>
          <w:numId w:val="12"/>
        </w:numPr>
        <w:kinsoku w:val="0"/>
        <w:wordWrap/>
        <w:overflowPunct/>
        <w:autoSpaceDE/>
        <w:autoSpaceDN/>
        <w:bidi w:val="0"/>
        <w:adjustRightInd/>
        <w:snapToGrid w:val="0"/>
        <w:spacing w:after="0" w:line="360" w:lineRule="auto"/>
        <w:ind w:left="240" w:leftChars="0" w:firstLine="42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为本标段的代建人；</w:t>
      </w:r>
    </w:p>
    <w:p>
      <w:pPr>
        <w:pStyle w:val="2"/>
        <w:pageBreakBefore w:val="0"/>
        <w:widowControl w:val="0"/>
        <w:numPr>
          <w:ilvl w:val="0"/>
          <w:numId w:val="12"/>
        </w:numPr>
        <w:kinsoku w:val="0"/>
        <w:wordWrap/>
        <w:overflowPunct/>
        <w:autoSpaceDE/>
        <w:autoSpaceDN/>
        <w:bidi w:val="0"/>
        <w:adjustRightInd/>
        <w:snapToGrid w:val="0"/>
        <w:spacing w:after="0" w:line="360" w:lineRule="auto"/>
        <w:ind w:left="240" w:leftChars="0" w:firstLine="42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为本标段提供招标代理服务的；</w:t>
      </w:r>
    </w:p>
    <w:p>
      <w:pPr>
        <w:pStyle w:val="2"/>
        <w:pageBreakBefore w:val="0"/>
        <w:widowControl w:val="0"/>
        <w:numPr>
          <w:ilvl w:val="0"/>
          <w:numId w:val="12"/>
        </w:numPr>
        <w:kinsoku w:val="0"/>
        <w:wordWrap/>
        <w:overflowPunct/>
        <w:autoSpaceDE/>
        <w:autoSpaceDN/>
        <w:bidi w:val="0"/>
        <w:adjustRightInd/>
        <w:snapToGrid w:val="0"/>
        <w:spacing w:after="0" w:line="360" w:lineRule="auto"/>
        <w:ind w:left="240" w:leftChars="0" w:firstLine="42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与本标段的监理人或代建人或招标代理机构同为一个法定代表人的；</w:t>
      </w:r>
    </w:p>
    <w:p>
      <w:pPr>
        <w:pStyle w:val="2"/>
        <w:pageBreakBefore w:val="0"/>
        <w:widowControl w:val="0"/>
        <w:numPr>
          <w:ilvl w:val="0"/>
          <w:numId w:val="12"/>
        </w:numPr>
        <w:kinsoku w:val="0"/>
        <w:wordWrap/>
        <w:overflowPunct/>
        <w:autoSpaceDE/>
        <w:autoSpaceDN/>
        <w:bidi w:val="0"/>
        <w:adjustRightInd/>
        <w:snapToGrid w:val="0"/>
        <w:spacing w:after="0" w:line="360" w:lineRule="auto"/>
        <w:ind w:left="240" w:leftChars="0" w:firstLine="42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与本标段的监理人或代建人或招标代理机构相互控股或参股的；</w:t>
      </w:r>
    </w:p>
    <w:p>
      <w:pPr>
        <w:pStyle w:val="2"/>
        <w:pageBreakBefore w:val="0"/>
        <w:widowControl w:val="0"/>
        <w:numPr>
          <w:ilvl w:val="0"/>
          <w:numId w:val="12"/>
        </w:numPr>
        <w:kinsoku w:val="0"/>
        <w:wordWrap/>
        <w:overflowPunct/>
        <w:autoSpaceDE/>
        <w:autoSpaceDN/>
        <w:bidi w:val="0"/>
        <w:adjustRightInd/>
        <w:snapToGrid w:val="0"/>
        <w:spacing w:after="0" w:line="360" w:lineRule="auto"/>
        <w:ind w:left="240" w:leftChars="0" w:firstLine="42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与本标段的监理人或代建人或招标代理机构相互任职或工作的；</w:t>
      </w:r>
    </w:p>
    <w:p>
      <w:pPr>
        <w:pStyle w:val="2"/>
        <w:pageBreakBefore w:val="0"/>
        <w:widowControl w:val="0"/>
        <w:numPr>
          <w:ilvl w:val="0"/>
          <w:numId w:val="12"/>
        </w:numPr>
        <w:kinsoku w:val="0"/>
        <w:wordWrap/>
        <w:overflowPunct/>
        <w:autoSpaceDE/>
        <w:autoSpaceDN/>
        <w:bidi w:val="0"/>
        <w:adjustRightInd/>
        <w:snapToGrid w:val="0"/>
        <w:spacing w:after="0" w:line="360" w:lineRule="auto"/>
        <w:ind w:left="240" w:leftChars="0" w:firstLine="42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被责令停产停业、暂扣或者吊销许可证、暂扣或者吊销执照；</w:t>
      </w:r>
    </w:p>
    <w:p>
      <w:pPr>
        <w:pStyle w:val="2"/>
        <w:pageBreakBefore w:val="0"/>
        <w:widowControl w:val="0"/>
        <w:numPr>
          <w:ilvl w:val="0"/>
          <w:numId w:val="12"/>
        </w:numPr>
        <w:kinsoku w:val="0"/>
        <w:wordWrap/>
        <w:overflowPunct/>
        <w:autoSpaceDE/>
        <w:autoSpaceDN/>
        <w:bidi w:val="0"/>
        <w:adjustRightInd/>
        <w:snapToGrid w:val="0"/>
        <w:spacing w:after="0" w:line="360" w:lineRule="auto"/>
        <w:ind w:left="240" w:leftChars="0" w:firstLine="42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进入清算程序，或被宣告破产；</w:t>
      </w:r>
    </w:p>
    <w:p>
      <w:pPr>
        <w:pStyle w:val="2"/>
        <w:pageBreakBefore w:val="0"/>
        <w:widowControl w:val="0"/>
        <w:numPr>
          <w:ilvl w:val="0"/>
          <w:numId w:val="12"/>
        </w:numPr>
        <w:kinsoku w:val="0"/>
        <w:wordWrap/>
        <w:overflowPunct/>
        <w:autoSpaceDE/>
        <w:autoSpaceDN/>
        <w:bidi w:val="0"/>
        <w:adjustRightInd/>
        <w:snapToGrid w:val="0"/>
        <w:spacing w:after="0" w:line="360" w:lineRule="auto"/>
        <w:ind w:left="240" w:leftChars="0" w:firstLine="42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被依法暂停或取消投标资格的；</w:t>
      </w:r>
    </w:p>
    <w:p>
      <w:pPr>
        <w:pStyle w:val="2"/>
        <w:pageBreakBefore w:val="0"/>
        <w:widowControl w:val="0"/>
        <w:numPr>
          <w:ilvl w:val="0"/>
          <w:numId w:val="12"/>
        </w:numPr>
        <w:kinsoku w:val="0"/>
        <w:wordWrap/>
        <w:overflowPunct/>
        <w:autoSpaceDE/>
        <w:autoSpaceDN/>
        <w:bidi w:val="0"/>
        <w:adjustRightInd/>
        <w:snapToGrid w:val="0"/>
        <w:spacing w:after="0" w:line="360" w:lineRule="auto"/>
        <w:ind w:left="240" w:leftChars="0" w:firstLine="42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法律法规或投标人须知前附表规定的其他情形。</w:t>
      </w:r>
    </w:p>
    <w:p>
      <w:pPr>
        <w:pStyle w:val="2"/>
        <w:pageBreakBefore w:val="0"/>
        <w:widowControl w:val="0"/>
        <w:numPr>
          <w:ilvl w:val="0"/>
          <w:numId w:val="12"/>
        </w:numPr>
        <w:kinsoku w:val="0"/>
        <w:wordWrap/>
        <w:overflowPunct/>
        <w:autoSpaceDE/>
        <w:autoSpaceDN/>
        <w:bidi w:val="0"/>
        <w:adjustRightInd/>
        <w:snapToGrid w:val="0"/>
        <w:spacing w:after="0" w:line="360" w:lineRule="auto"/>
        <w:ind w:left="240" w:leftChars="0" w:firstLine="42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安全生产许可证超出有效期或处于暂扣时限内的；</w:t>
      </w:r>
    </w:p>
    <w:p>
      <w:pPr>
        <w:pStyle w:val="2"/>
        <w:pageBreakBefore w:val="0"/>
        <w:widowControl w:val="0"/>
        <w:numPr>
          <w:ilvl w:val="0"/>
          <w:numId w:val="12"/>
        </w:numPr>
        <w:kinsoku w:val="0"/>
        <w:wordWrap/>
        <w:overflowPunct/>
        <w:autoSpaceDE/>
        <w:autoSpaceDN/>
        <w:bidi w:val="0"/>
        <w:adjustRightInd/>
        <w:snapToGrid w:val="0"/>
        <w:spacing w:after="0" w:line="360" w:lineRule="auto"/>
        <w:ind w:left="240" w:leftChars="0" w:firstLine="42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投标人及相关管理人员（包括项目负责人）安全生产任职资格不符合相关规定；</w:t>
      </w:r>
    </w:p>
    <w:p>
      <w:pPr>
        <w:pStyle w:val="2"/>
        <w:pageBreakBefore w:val="0"/>
        <w:widowControl w:val="0"/>
        <w:numPr>
          <w:ilvl w:val="0"/>
          <w:numId w:val="12"/>
        </w:numPr>
        <w:kinsoku w:val="0"/>
        <w:wordWrap/>
        <w:overflowPunct/>
        <w:autoSpaceDE/>
        <w:autoSpaceDN/>
        <w:bidi w:val="0"/>
        <w:adjustRightInd/>
        <w:snapToGrid w:val="0"/>
        <w:spacing w:after="0" w:line="360" w:lineRule="auto"/>
        <w:ind w:left="0" w:leftChars="0" w:firstLine="66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根据《关于在国有投资建设工程项目招投标活动中实行行贿犯罪档案查询制度的通知》（台建规[2010]219号）规定，投标人（包括法定代表人）和项目负责人其一有行贿犯罪记录的（由投标文件提交截止之日上溯3年，行贿犯罪记录日期以法院判决生效日期为准）；</w:t>
      </w:r>
    </w:p>
    <w:p>
      <w:pPr>
        <w:pStyle w:val="2"/>
        <w:pageBreakBefore w:val="0"/>
        <w:widowControl w:val="0"/>
        <w:numPr>
          <w:ilvl w:val="0"/>
          <w:numId w:val="12"/>
        </w:numPr>
        <w:kinsoku w:val="0"/>
        <w:wordWrap/>
        <w:overflowPunct/>
        <w:autoSpaceDE/>
        <w:autoSpaceDN/>
        <w:bidi w:val="0"/>
        <w:adjustRightInd/>
        <w:snapToGrid w:val="0"/>
        <w:spacing w:after="0" w:line="360" w:lineRule="auto"/>
        <w:ind w:left="0" w:leftChars="0" w:firstLine="66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浙江省外企业《省外企业进浙承接业务备案证明》超出有效期或未能在“浙江省建筑市场监管公共服务系统”对外发布形成的备案信息中显示的或已注销的。</w:t>
      </w:r>
    </w:p>
    <w:p>
      <w:pPr>
        <w:spacing w:line="291" w:lineRule="exact"/>
        <w:ind w:left="360"/>
        <w:outlineLvl w:val="2"/>
        <w:rPr>
          <w:sz w:val="20"/>
          <w:szCs w:val="20"/>
        </w:rPr>
      </w:pPr>
      <w:bookmarkStart w:id="78" w:name="_Toc19173"/>
      <w:bookmarkStart w:id="79" w:name="_Toc1016"/>
      <w:r>
        <w:rPr>
          <w:rFonts w:ascii="Arial" w:hAnsi="Arial" w:eastAsia="Arial" w:cs="Arial"/>
          <w:sz w:val="24"/>
          <w:szCs w:val="24"/>
        </w:rPr>
        <w:t xml:space="preserve">1.5 </w:t>
      </w:r>
      <w:r>
        <w:rPr>
          <w:rFonts w:ascii="宋体" w:hAnsi="宋体" w:eastAsia="宋体" w:cs="宋体"/>
          <w:sz w:val="24"/>
          <w:szCs w:val="24"/>
        </w:rPr>
        <w:t>费用承担</w:t>
      </w:r>
      <w:bookmarkEnd w:id="78"/>
      <w:bookmarkEnd w:id="79"/>
    </w:p>
    <w:p>
      <w:pPr>
        <w:spacing w:line="157" w:lineRule="exact"/>
        <w:rPr>
          <w:sz w:val="20"/>
          <w:szCs w:val="20"/>
        </w:rPr>
      </w:pPr>
    </w:p>
    <w:p>
      <w:pPr>
        <w:spacing w:line="360" w:lineRule="auto"/>
        <w:ind w:left="780"/>
        <w:rPr>
          <w:rFonts w:hint="eastAsia" w:ascii="宋体" w:hAnsi="宋体" w:eastAsia="宋体" w:cs="宋体"/>
          <w:sz w:val="21"/>
          <w:szCs w:val="21"/>
        </w:rPr>
      </w:pPr>
      <w:r>
        <w:rPr>
          <w:rFonts w:hint="eastAsia" w:ascii="宋体" w:hAnsi="宋体" w:eastAsia="宋体" w:cs="宋体"/>
          <w:sz w:val="21"/>
          <w:szCs w:val="21"/>
        </w:rPr>
        <w:t>投标人准备和参加投标活动发生的费用自理。</w:t>
      </w:r>
    </w:p>
    <w:p>
      <w:pPr>
        <w:spacing w:line="291" w:lineRule="exact"/>
        <w:ind w:left="360"/>
        <w:outlineLvl w:val="2"/>
        <w:rPr>
          <w:sz w:val="20"/>
          <w:szCs w:val="20"/>
        </w:rPr>
      </w:pPr>
      <w:bookmarkStart w:id="80" w:name="_Toc8793"/>
      <w:bookmarkStart w:id="81" w:name="_Toc24214"/>
      <w:r>
        <w:rPr>
          <w:rFonts w:ascii="Arial" w:hAnsi="Arial" w:eastAsia="Arial" w:cs="Arial"/>
          <w:sz w:val="24"/>
          <w:szCs w:val="24"/>
        </w:rPr>
        <w:t xml:space="preserve">1.6 </w:t>
      </w:r>
      <w:r>
        <w:rPr>
          <w:rFonts w:ascii="宋体" w:hAnsi="宋体" w:eastAsia="宋体" w:cs="宋体"/>
          <w:sz w:val="24"/>
          <w:szCs w:val="24"/>
        </w:rPr>
        <w:t>保密</w:t>
      </w:r>
      <w:bookmarkEnd w:id="80"/>
      <w:bookmarkEnd w:id="81"/>
    </w:p>
    <w:p>
      <w:pPr>
        <w:spacing w:line="157" w:lineRule="exact"/>
        <w:rPr>
          <w:sz w:val="20"/>
          <w:szCs w:val="20"/>
        </w:rPr>
      </w:pPr>
    </w:p>
    <w:p>
      <w:pPr>
        <w:spacing w:line="360" w:lineRule="auto"/>
        <w:ind w:left="780"/>
        <w:rPr>
          <w:sz w:val="20"/>
          <w:szCs w:val="20"/>
        </w:rPr>
      </w:pPr>
      <w:r>
        <w:rPr>
          <w:rFonts w:ascii="宋体" w:hAnsi="宋体" w:eastAsia="宋体" w:cs="宋体"/>
          <w:sz w:val="21"/>
          <w:szCs w:val="21"/>
        </w:rPr>
        <w:t>参与招标投标活动的各方应对招标文件和投标文件中的商业和技术等秘密保密，违者应对由</w:t>
      </w:r>
    </w:p>
    <w:p>
      <w:pPr>
        <w:spacing w:line="360" w:lineRule="auto"/>
        <w:ind w:left="220" w:leftChars="0" w:firstLine="0" w:firstLineChars="0"/>
        <w:rPr>
          <w:rFonts w:ascii="宋体" w:hAnsi="宋体" w:eastAsia="宋体" w:cs="宋体"/>
          <w:sz w:val="21"/>
          <w:szCs w:val="21"/>
        </w:rPr>
      </w:pPr>
      <w:r>
        <w:rPr>
          <w:rFonts w:ascii="宋体" w:hAnsi="宋体" w:eastAsia="宋体" w:cs="宋体"/>
          <w:sz w:val="21"/>
          <w:szCs w:val="21"/>
        </w:rPr>
        <w:t>此造成的后果承担法律责任。</w:t>
      </w:r>
    </w:p>
    <w:p>
      <w:pPr>
        <w:spacing w:line="360" w:lineRule="auto"/>
        <w:ind w:left="360"/>
        <w:outlineLvl w:val="2"/>
        <w:rPr>
          <w:sz w:val="20"/>
          <w:szCs w:val="20"/>
        </w:rPr>
      </w:pPr>
      <w:bookmarkStart w:id="82" w:name="_Toc14827"/>
      <w:bookmarkStart w:id="83" w:name="_Toc17783"/>
      <w:r>
        <w:rPr>
          <w:rFonts w:ascii="Arial" w:hAnsi="Arial" w:eastAsia="Arial" w:cs="Arial"/>
          <w:sz w:val="24"/>
          <w:szCs w:val="24"/>
        </w:rPr>
        <w:t xml:space="preserve">1.7 </w:t>
      </w:r>
      <w:r>
        <w:rPr>
          <w:rFonts w:ascii="宋体" w:hAnsi="宋体" w:eastAsia="宋体" w:cs="宋体"/>
          <w:sz w:val="24"/>
          <w:szCs w:val="24"/>
        </w:rPr>
        <w:t>语言文字</w:t>
      </w:r>
      <w:bookmarkEnd w:id="82"/>
      <w:bookmarkEnd w:id="83"/>
    </w:p>
    <w:p>
      <w:pPr>
        <w:spacing w:line="360" w:lineRule="auto"/>
        <w:ind w:left="780"/>
        <w:rPr>
          <w:rFonts w:hint="eastAsia" w:ascii="宋体" w:hAnsi="宋体" w:eastAsia="宋体" w:cs="宋体"/>
          <w:sz w:val="21"/>
          <w:szCs w:val="21"/>
        </w:rPr>
      </w:pPr>
      <w:bookmarkStart w:id="84" w:name="_Toc5415"/>
      <w:r>
        <w:rPr>
          <w:rFonts w:hint="eastAsia" w:ascii="宋体" w:hAnsi="宋体" w:eastAsia="宋体" w:cs="宋体"/>
          <w:sz w:val="21"/>
          <w:szCs w:val="21"/>
        </w:rPr>
        <w:t>招标投标文件使用的语言文字为中文。专用术语使用外文的，应附有中文注释。</w:t>
      </w:r>
    </w:p>
    <w:p>
      <w:pPr>
        <w:spacing w:line="360" w:lineRule="auto"/>
        <w:ind w:left="360"/>
        <w:outlineLvl w:val="2"/>
        <w:rPr>
          <w:sz w:val="20"/>
          <w:szCs w:val="20"/>
        </w:rPr>
      </w:pPr>
      <w:bookmarkStart w:id="85" w:name="_Toc4736"/>
      <w:r>
        <w:rPr>
          <w:rFonts w:ascii="Arial" w:hAnsi="Arial" w:eastAsia="Arial" w:cs="Arial"/>
          <w:sz w:val="24"/>
          <w:szCs w:val="24"/>
        </w:rPr>
        <w:t xml:space="preserve">1.8 </w:t>
      </w:r>
      <w:r>
        <w:rPr>
          <w:rFonts w:ascii="宋体" w:hAnsi="宋体" w:eastAsia="宋体" w:cs="宋体"/>
          <w:sz w:val="24"/>
          <w:szCs w:val="24"/>
        </w:rPr>
        <w:t>计量单位</w:t>
      </w:r>
      <w:bookmarkEnd w:id="84"/>
      <w:bookmarkEnd w:id="85"/>
    </w:p>
    <w:p>
      <w:pPr>
        <w:spacing w:line="360" w:lineRule="auto"/>
        <w:ind w:left="780"/>
        <w:rPr>
          <w:sz w:val="20"/>
          <w:szCs w:val="20"/>
        </w:rPr>
      </w:pPr>
      <w:r>
        <w:rPr>
          <w:rFonts w:ascii="宋体" w:hAnsi="宋体" w:eastAsia="宋体" w:cs="宋体"/>
          <w:sz w:val="21"/>
          <w:szCs w:val="21"/>
        </w:rPr>
        <w:t>所有计量均采用中华人民共和国法定计量单位。</w:t>
      </w:r>
      <w:bookmarkStart w:id="86" w:name="page14"/>
      <w:bookmarkEnd w:id="86"/>
    </w:p>
    <w:p>
      <w:pPr>
        <w:spacing w:line="360" w:lineRule="auto"/>
        <w:ind w:left="360"/>
        <w:outlineLvl w:val="2"/>
        <w:rPr>
          <w:sz w:val="20"/>
          <w:szCs w:val="20"/>
        </w:rPr>
      </w:pPr>
      <w:bookmarkStart w:id="87" w:name="_Toc6800"/>
      <w:bookmarkStart w:id="88" w:name="_Toc1171"/>
      <w:r>
        <w:rPr>
          <w:rFonts w:ascii="Arial" w:hAnsi="Arial" w:eastAsia="Arial" w:cs="Arial"/>
          <w:sz w:val="24"/>
          <w:szCs w:val="24"/>
        </w:rPr>
        <w:t xml:space="preserve">1.9 </w:t>
      </w:r>
      <w:r>
        <w:rPr>
          <w:rFonts w:ascii="宋体" w:hAnsi="宋体" w:eastAsia="宋体" w:cs="宋体"/>
          <w:sz w:val="24"/>
          <w:szCs w:val="24"/>
        </w:rPr>
        <w:t>踏勘现场</w:t>
      </w:r>
      <w:bookmarkEnd w:id="87"/>
      <w:bookmarkEnd w:id="88"/>
    </w:p>
    <w:p>
      <w:pPr>
        <w:pStyle w:val="2"/>
        <w:pageBreakBefore w:val="0"/>
        <w:widowControl w:val="0"/>
        <w:numPr>
          <w:ilvl w:val="2"/>
          <w:numId w:val="13"/>
        </w:numPr>
        <w:kinsoku w:val="0"/>
        <w:wordWrap/>
        <w:overflowPunct/>
        <w:autoSpaceDE/>
        <w:autoSpaceDN/>
        <w:bidi w:val="0"/>
        <w:adjustRightInd/>
        <w:snapToGrid w:val="0"/>
        <w:spacing w:after="0" w:line="360" w:lineRule="auto"/>
        <w:ind w:left="36" w:leftChars="0" w:firstLine="404" w:firstLineChars="0"/>
        <w:jc w:val="both"/>
        <w:textAlignment w:val="auto"/>
        <w:rPr>
          <w:rFonts w:hint="eastAsia" w:ascii="宋体" w:hAnsi="宋体" w:eastAsia="宋体" w:cs="宋体"/>
          <w:spacing w:val="-6"/>
          <w:sz w:val="21"/>
          <w:szCs w:val="21"/>
        </w:rPr>
      </w:pPr>
      <w:r>
        <w:rPr>
          <w:rFonts w:hint="eastAsia" w:ascii="宋体" w:hAnsi="宋体" w:eastAsia="宋体" w:cs="宋体"/>
          <w:spacing w:val="-4"/>
          <w:sz w:val="21"/>
          <w:szCs w:val="21"/>
        </w:rPr>
        <w:t>投标人须知前附表规定组织踏勘现场的，招标人按投标人须知前附表规定的时间、地</w:t>
      </w:r>
      <w:r>
        <w:rPr>
          <w:rFonts w:hint="eastAsia" w:ascii="宋体" w:hAnsi="宋体" w:eastAsia="宋体" w:cs="宋体"/>
          <w:spacing w:val="-6"/>
          <w:sz w:val="21"/>
          <w:szCs w:val="21"/>
        </w:rPr>
        <w:t>点组织投标人踏勘项目现场。部分投标人未按时参加踏勘现场的，不影响踏勘现场的正常进行。</w:t>
      </w:r>
    </w:p>
    <w:p>
      <w:pPr>
        <w:pStyle w:val="2"/>
        <w:pageBreakBefore w:val="0"/>
        <w:widowControl w:val="0"/>
        <w:numPr>
          <w:ilvl w:val="2"/>
          <w:numId w:val="13"/>
        </w:numPr>
        <w:kinsoku w:val="0"/>
        <w:wordWrap/>
        <w:overflowPunct/>
        <w:autoSpaceDE/>
        <w:autoSpaceDN/>
        <w:bidi w:val="0"/>
        <w:adjustRightInd/>
        <w:snapToGrid w:val="0"/>
        <w:spacing w:after="0" w:line="360" w:lineRule="auto"/>
        <w:ind w:left="36" w:leftChars="0" w:firstLine="42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投标人踏勘现场发生的费用自理。</w:t>
      </w:r>
    </w:p>
    <w:p>
      <w:pPr>
        <w:pStyle w:val="2"/>
        <w:pageBreakBefore w:val="0"/>
        <w:widowControl w:val="0"/>
        <w:numPr>
          <w:ilvl w:val="2"/>
          <w:numId w:val="13"/>
        </w:numPr>
        <w:kinsoku w:val="0"/>
        <w:wordWrap/>
        <w:overflowPunct/>
        <w:autoSpaceDE/>
        <w:autoSpaceDN/>
        <w:bidi w:val="0"/>
        <w:adjustRightInd/>
        <w:snapToGrid w:val="0"/>
        <w:spacing w:after="0" w:line="360" w:lineRule="auto"/>
        <w:ind w:left="36" w:leftChars="0" w:firstLine="42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除招标人的原因外，投标人自行负责在踏勘现场中所发生的人员伤亡和财产损失。</w:t>
      </w:r>
    </w:p>
    <w:p>
      <w:pPr>
        <w:pStyle w:val="2"/>
        <w:pageBreakBefore w:val="0"/>
        <w:widowControl w:val="0"/>
        <w:numPr>
          <w:ilvl w:val="2"/>
          <w:numId w:val="13"/>
        </w:numPr>
        <w:kinsoku w:val="0"/>
        <w:wordWrap/>
        <w:overflowPunct/>
        <w:autoSpaceDE/>
        <w:autoSpaceDN/>
        <w:bidi w:val="0"/>
        <w:adjustRightInd/>
        <w:snapToGrid w:val="0"/>
        <w:spacing w:after="0" w:line="360" w:lineRule="auto"/>
        <w:ind w:left="36" w:leftChars="0" w:firstLine="404" w:firstLineChars="0"/>
        <w:jc w:val="both"/>
        <w:textAlignment w:val="auto"/>
        <w:rPr>
          <w:rFonts w:hint="eastAsia" w:ascii="宋体" w:hAnsi="宋体" w:eastAsia="宋体" w:cs="宋体"/>
          <w:sz w:val="21"/>
          <w:szCs w:val="21"/>
        </w:rPr>
      </w:pPr>
      <w:r>
        <w:rPr>
          <w:rFonts w:hint="eastAsia" w:ascii="宋体" w:hAnsi="宋体" w:eastAsia="宋体" w:cs="宋体"/>
          <w:spacing w:val="-4"/>
          <w:sz w:val="21"/>
          <w:szCs w:val="21"/>
        </w:rPr>
        <w:t>招标人在踏勘现场中介绍的工程场地和相关的周边环境情况，供投标人在编制投标文</w:t>
      </w:r>
      <w:r>
        <w:rPr>
          <w:rFonts w:hint="eastAsia" w:ascii="宋体" w:hAnsi="宋体" w:eastAsia="宋体" w:cs="宋体"/>
          <w:sz w:val="21"/>
          <w:szCs w:val="21"/>
        </w:rPr>
        <w:t>件时参考，招标人不对投标人据此作出的判断和决策负责。</w:t>
      </w:r>
    </w:p>
    <w:p>
      <w:pPr>
        <w:spacing w:line="360" w:lineRule="auto"/>
        <w:ind w:left="360"/>
        <w:outlineLvl w:val="2"/>
        <w:rPr>
          <w:sz w:val="20"/>
          <w:szCs w:val="20"/>
        </w:rPr>
      </w:pPr>
      <w:bookmarkStart w:id="89" w:name="_Toc28122"/>
      <w:bookmarkStart w:id="90" w:name="_Toc26771"/>
      <w:r>
        <w:rPr>
          <w:rFonts w:ascii="Arial" w:hAnsi="Arial" w:eastAsia="Arial" w:cs="Arial"/>
          <w:sz w:val="24"/>
          <w:szCs w:val="24"/>
        </w:rPr>
        <w:t xml:space="preserve">1.10 </w:t>
      </w:r>
      <w:r>
        <w:rPr>
          <w:rFonts w:ascii="宋体" w:hAnsi="宋体" w:eastAsia="宋体" w:cs="宋体"/>
          <w:sz w:val="24"/>
          <w:szCs w:val="24"/>
        </w:rPr>
        <w:t>投标预备会</w:t>
      </w:r>
      <w:bookmarkEnd w:id="89"/>
      <w:bookmarkEnd w:id="90"/>
    </w:p>
    <w:p>
      <w:pPr>
        <w:pStyle w:val="2"/>
        <w:pageBreakBefore w:val="0"/>
        <w:widowControl w:val="0"/>
        <w:numPr>
          <w:ilvl w:val="2"/>
          <w:numId w:val="14"/>
        </w:numPr>
        <w:kinsoku w:val="0"/>
        <w:wordWrap/>
        <w:overflowPunct/>
        <w:autoSpaceDE/>
        <w:autoSpaceDN/>
        <w:bidi w:val="0"/>
        <w:adjustRightInd/>
        <w:snapToGrid w:val="0"/>
        <w:spacing w:after="0" w:line="360" w:lineRule="auto"/>
        <w:ind w:left="20" w:leftChars="0" w:right="45" w:firstLine="420" w:firstLineChars="0"/>
        <w:jc w:val="both"/>
        <w:textAlignment w:val="auto"/>
        <w:rPr>
          <w:rFonts w:hint="eastAsia" w:ascii="宋体" w:hAnsi="宋体" w:eastAsia="宋体" w:cs="宋体"/>
          <w:sz w:val="21"/>
          <w:szCs w:val="21"/>
        </w:rPr>
      </w:pPr>
      <w:bookmarkStart w:id="91" w:name="_Toc28863"/>
      <w:r>
        <w:rPr>
          <w:rFonts w:hint="eastAsia" w:ascii="宋体" w:hAnsi="宋体" w:eastAsia="宋体" w:cs="宋体"/>
          <w:sz w:val="21"/>
          <w:szCs w:val="21"/>
        </w:rPr>
        <w:t>投标人须知前附表规定召开投标预备会的，招标人按投标人须知前附表规定的时间和地点召开投标预备会，澄清投标人提出的问题。</w:t>
      </w:r>
    </w:p>
    <w:p>
      <w:pPr>
        <w:spacing w:line="360" w:lineRule="auto"/>
        <w:ind w:left="360"/>
        <w:outlineLvl w:val="2"/>
        <w:rPr>
          <w:sz w:val="20"/>
          <w:szCs w:val="20"/>
        </w:rPr>
      </w:pPr>
      <w:bookmarkStart w:id="92" w:name="_Toc6836"/>
      <w:r>
        <w:rPr>
          <w:rFonts w:ascii="Arial" w:hAnsi="Arial" w:eastAsia="Arial" w:cs="Arial"/>
          <w:sz w:val="24"/>
          <w:szCs w:val="24"/>
        </w:rPr>
        <w:t xml:space="preserve">1.11 </w:t>
      </w:r>
      <w:r>
        <w:rPr>
          <w:rFonts w:ascii="宋体" w:hAnsi="宋体" w:eastAsia="宋体" w:cs="宋体"/>
          <w:sz w:val="24"/>
          <w:szCs w:val="24"/>
        </w:rPr>
        <w:t>分包</w:t>
      </w:r>
      <w:bookmarkEnd w:id="91"/>
      <w:bookmarkEnd w:id="92"/>
    </w:p>
    <w:p>
      <w:pPr>
        <w:spacing w:line="360" w:lineRule="auto"/>
        <w:ind w:left="220" w:leftChars="0" w:firstLine="558" w:firstLineChars="266"/>
        <w:rPr>
          <w:rFonts w:hint="eastAsia" w:ascii="宋体" w:hAnsi="宋体" w:eastAsia="宋体" w:cs="宋体"/>
          <w:sz w:val="21"/>
          <w:szCs w:val="21"/>
        </w:rPr>
      </w:pPr>
      <w:bookmarkStart w:id="93" w:name="_Toc6863"/>
      <w:r>
        <w:rPr>
          <w:rFonts w:hint="eastAsia" w:ascii="宋体" w:hAnsi="宋体" w:eastAsia="宋体" w:cs="宋体"/>
          <w:sz w:val="21"/>
          <w:szCs w:val="21"/>
        </w:rPr>
        <w:t>投标人拟在中标后将中标项目的非主体、非关键性工作进行分包的，</w:t>
      </w:r>
      <w:bookmarkStart w:id="94" w:name="_Hlk27203995"/>
      <w:r>
        <w:rPr>
          <w:rFonts w:hint="eastAsia" w:ascii="宋体" w:hAnsi="宋体" w:eastAsia="宋体" w:cs="宋体"/>
          <w:sz w:val="21"/>
          <w:szCs w:val="21"/>
        </w:rPr>
        <w:t>应符合相关法律法规规定。</w:t>
      </w:r>
      <w:bookmarkEnd w:id="94"/>
    </w:p>
    <w:p>
      <w:pPr>
        <w:spacing w:line="360" w:lineRule="auto"/>
        <w:ind w:left="360"/>
        <w:outlineLvl w:val="2"/>
        <w:rPr>
          <w:sz w:val="20"/>
          <w:szCs w:val="20"/>
        </w:rPr>
      </w:pPr>
      <w:bookmarkStart w:id="95" w:name="_Toc9351"/>
      <w:r>
        <w:rPr>
          <w:rFonts w:ascii="Arial" w:hAnsi="Arial" w:eastAsia="Arial" w:cs="Arial"/>
          <w:sz w:val="24"/>
          <w:szCs w:val="24"/>
        </w:rPr>
        <w:t xml:space="preserve">1.12 </w:t>
      </w:r>
      <w:r>
        <w:rPr>
          <w:rFonts w:ascii="宋体" w:hAnsi="宋体" w:eastAsia="宋体" w:cs="宋体"/>
          <w:sz w:val="24"/>
          <w:szCs w:val="24"/>
        </w:rPr>
        <w:t>偏离</w:t>
      </w:r>
      <w:bookmarkEnd w:id="93"/>
      <w:bookmarkEnd w:id="95"/>
    </w:p>
    <w:p>
      <w:pPr>
        <w:pStyle w:val="2"/>
        <w:pageBreakBefore w:val="0"/>
        <w:widowControl w:val="0"/>
        <w:numPr>
          <w:ilvl w:val="2"/>
          <w:numId w:val="15"/>
        </w:numPr>
        <w:kinsoku w:val="0"/>
        <w:wordWrap/>
        <w:overflowPunct/>
        <w:autoSpaceDE/>
        <w:autoSpaceDN/>
        <w:bidi w:val="0"/>
        <w:adjustRightInd/>
        <w:snapToGrid w:val="0"/>
        <w:spacing w:after="0" w:line="360" w:lineRule="auto"/>
        <w:ind w:left="240" w:leftChars="0" w:firstLine="420" w:firstLineChars="0"/>
        <w:jc w:val="both"/>
        <w:textAlignment w:val="auto"/>
        <w:rPr>
          <w:rFonts w:hint="eastAsia" w:ascii="宋体" w:hAnsi="宋体" w:eastAsia="宋体" w:cs="宋体"/>
          <w:spacing w:val="-1"/>
          <w:sz w:val="21"/>
          <w:szCs w:val="21"/>
        </w:rPr>
      </w:pPr>
      <w:r>
        <w:rPr>
          <w:rFonts w:hint="eastAsia" w:ascii="宋体" w:hAnsi="宋体" w:eastAsia="宋体" w:cs="宋体"/>
          <w:sz w:val="21"/>
          <w:szCs w:val="21"/>
        </w:rPr>
        <w:t>投标文件应当对招标文件的实质性要求和条件作出满足性或更有利于招标人的响应，否则，投标人的投标将被否决。投标人及投标文件不存在投标人须知前附表10.5项规定情形的，即认为投标文件对招标文件的实质性要求和条件作出了满足性或更有利于招标人的响应。</w:t>
      </w:r>
    </w:p>
    <w:p>
      <w:pPr>
        <w:pStyle w:val="2"/>
        <w:pageBreakBefore w:val="0"/>
        <w:widowControl w:val="0"/>
        <w:numPr>
          <w:ilvl w:val="2"/>
          <w:numId w:val="15"/>
        </w:numPr>
        <w:kinsoku w:val="0"/>
        <w:wordWrap/>
        <w:overflowPunct/>
        <w:autoSpaceDE/>
        <w:autoSpaceDN/>
        <w:bidi w:val="0"/>
        <w:adjustRightInd/>
        <w:snapToGrid w:val="0"/>
        <w:spacing w:after="0" w:line="360" w:lineRule="auto"/>
        <w:ind w:left="240" w:leftChars="0" w:firstLine="420"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投标人须知前附表允许投标文件偏差招标文件某些要求的，偏离应当符合招标文件规定的偏差范围和幅度。投标人应响应评标委员会要求，对存在的细微偏差在评标结束前予以补正。拒不补正的，在详细评审时可以细微偏差作不利于该投标人的量化。</w:t>
      </w:r>
    </w:p>
    <w:p>
      <w:pPr>
        <w:pStyle w:val="6"/>
        <w:keepNext/>
        <w:keepLines/>
        <w:pageBreakBefore w:val="0"/>
        <w:widowControl/>
        <w:numPr>
          <w:ilvl w:val="0"/>
          <w:numId w:val="5"/>
        </w:numPr>
        <w:kinsoku/>
        <w:wordWrap/>
        <w:overflowPunct/>
        <w:topLinePunct w:val="0"/>
        <w:autoSpaceDE/>
        <w:autoSpaceDN/>
        <w:bidi w:val="0"/>
        <w:adjustRightInd/>
        <w:snapToGrid/>
        <w:spacing w:before="0" w:after="0" w:line="240" w:lineRule="auto"/>
        <w:ind w:left="198" w:leftChars="90" w:firstLine="19" w:firstLineChars="6"/>
        <w:textAlignment w:val="auto"/>
        <w:outlineLvl w:val="1"/>
      </w:pPr>
      <w:bookmarkStart w:id="96" w:name="_Toc13981"/>
      <w:r>
        <w:t>招标文件</w:t>
      </w:r>
      <w:bookmarkEnd w:id="96"/>
    </w:p>
    <w:p>
      <w:pPr>
        <w:spacing w:line="360" w:lineRule="auto"/>
        <w:ind w:left="360"/>
        <w:outlineLvl w:val="2"/>
        <w:rPr>
          <w:sz w:val="20"/>
          <w:szCs w:val="20"/>
        </w:rPr>
      </w:pPr>
      <w:bookmarkStart w:id="97" w:name="_Toc3997"/>
      <w:bookmarkStart w:id="98" w:name="_Toc6723"/>
      <w:r>
        <w:rPr>
          <w:rFonts w:ascii="Arial" w:hAnsi="Arial" w:eastAsia="Arial" w:cs="Arial"/>
          <w:sz w:val="24"/>
          <w:szCs w:val="24"/>
        </w:rPr>
        <w:t xml:space="preserve">2.1 </w:t>
      </w:r>
      <w:r>
        <w:rPr>
          <w:rFonts w:ascii="宋体" w:hAnsi="宋体" w:eastAsia="宋体" w:cs="宋体"/>
          <w:sz w:val="24"/>
          <w:szCs w:val="24"/>
        </w:rPr>
        <w:t>招标文件的组成</w:t>
      </w:r>
      <w:bookmarkEnd w:id="97"/>
      <w:bookmarkEnd w:id="98"/>
    </w:p>
    <w:p>
      <w:pPr>
        <w:pStyle w:val="2"/>
        <w:pageBreakBefore w:val="0"/>
        <w:widowControl w:val="0"/>
        <w:kinsoku w:val="0"/>
        <w:wordWrap/>
        <w:overflowPunct/>
        <w:autoSpaceDE/>
        <w:autoSpaceDN/>
        <w:bidi w:val="0"/>
        <w:adjustRightInd/>
        <w:snapToGrid w:val="0"/>
        <w:spacing w:after="0" w:line="360" w:lineRule="auto"/>
        <w:ind w:left="0" w:firstLine="420" w:firstLineChars="200"/>
        <w:jc w:val="both"/>
        <w:textAlignment w:val="auto"/>
        <w:rPr>
          <w:rFonts w:hint="eastAsia" w:ascii="宋体" w:hAnsi="宋体" w:eastAsia="宋体" w:cs="宋体"/>
          <w:sz w:val="21"/>
          <w:szCs w:val="21"/>
        </w:rPr>
      </w:pPr>
      <w:bookmarkStart w:id="99" w:name="page15"/>
      <w:bookmarkEnd w:id="99"/>
      <w:bookmarkStart w:id="100" w:name="_Toc10721"/>
      <w:r>
        <w:rPr>
          <w:rFonts w:hint="eastAsia" w:ascii="宋体" w:hAnsi="宋体" w:eastAsia="宋体" w:cs="宋体"/>
          <w:sz w:val="21"/>
          <w:szCs w:val="21"/>
        </w:rPr>
        <w:t>本招标文件包括：</w:t>
      </w:r>
    </w:p>
    <w:p>
      <w:pPr>
        <w:pStyle w:val="2"/>
        <w:pageBreakBefore w:val="0"/>
        <w:widowControl w:val="0"/>
        <w:numPr>
          <w:ilvl w:val="0"/>
          <w:numId w:val="16"/>
        </w:numPr>
        <w:kinsoku w:val="0"/>
        <w:wordWrap/>
        <w:overflowPunct/>
        <w:autoSpaceDE/>
        <w:autoSpaceDN/>
        <w:bidi w:val="0"/>
        <w:adjustRightInd/>
        <w:snapToGrid w:val="0"/>
        <w:spacing w:after="0" w:line="360" w:lineRule="auto"/>
        <w:ind w:left="0" w:firstLine="388" w:firstLineChars="200"/>
        <w:jc w:val="both"/>
        <w:textAlignment w:val="auto"/>
        <w:rPr>
          <w:rFonts w:hint="eastAsia" w:ascii="宋体" w:hAnsi="宋体" w:eastAsia="宋体" w:cs="宋体"/>
          <w:spacing w:val="-8"/>
          <w:sz w:val="21"/>
          <w:szCs w:val="21"/>
        </w:rPr>
      </w:pPr>
      <w:r>
        <w:rPr>
          <w:rFonts w:hint="eastAsia" w:ascii="宋体" w:hAnsi="宋体" w:eastAsia="宋体" w:cs="宋体"/>
          <w:spacing w:val="-8"/>
          <w:sz w:val="21"/>
          <w:szCs w:val="21"/>
        </w:rPr>
        <w:t>招标公告（或投标邀请书）；</w:t>
      </w:r>
    </w:p>
    <w:p>
      <w:pPr>
        <w:pStyle w:val="2"/>
        <w:pageBreakBefore w:val="0"/>
        <w:widowControl w:val="0"/>
        <w:numPr>
          <w:ilvl w:val="0"/>
          <w:numId w:val="16"/>
        </w:numPr>
        <w:kinsoku w:val="0"/>
        <w:wordWrap/>
        <w:overflowPunct/>
        <w:autoSpaceDE/>
        <w:autoSpaceDN/>
        <w:bidi w:val="0"/>
        <w:adjustRightInd/>
        <w:snapToGrid w:val="0"/>
        <w:spacing w:after="0" w:line="360" w:lineRule="auto"/>
        <w:ind w:left="0" w:firstLine="388" w:firstLineChars="200"/>
        <w:jc w:val="both"/>
        <w:textAlignment w:val="auto"/>
        <w:rPr>
          <w:rFonts w:hint="eastAsia" w:ascii="宋体" w:hAnsi="宋体" w:eastAsia="宋体" w:cs="宋体"/>
          <w:spacing w:val="-8"/>
          <w:sz w:val="21"/>
          <w:szCs w:val="21"/>
        </w:rPr>
      </w:pPr>
      <w:r>
        <w:rPr>
          <w:rFonts w:hint="eastAsia" w:ascii="宋体" w:hAnsi="宋体" w:eastAsia="宋体" w:cs="宋体"/>
          <w:spacing w:val="-8"/>
          <w:sz w:val="21"/>
          <w:szCs w:val="21"/>
        </w:rPr>
        <w:t>投标人须知；</w:t>
      </w:r>
    </w:p>
    <w:p>
      <w:pPr>
        <w:pStyle w:val="2"/>
        <w:pageBreakBefore w:val="0"/>
        <w:widowControl w:val="0"/>
        <w:numPr>
          <w:ilvl w:val="0"/>
          <w:numId w:val="16"/>
        </w:numPr>
        <w:kinsoku w:val="0"/>
        <w:wordWrap/>
        <w:overflowPunct/>
        <w:autoSpaceDE/>
        <w:autoSpaceDN/>
        <w:bidi w:val="0"/>
        <w:adjustRightInd/>
        <w:snapToGrid w:val="0"/>
        <w:spacing w:after="0" w:line="360" w:lineRule="auto"/>
        <w:ind w:left="0" w:firstLine="388" w:firstLineChars="200"/>
        <w:jc w:val="both"/>
        <w:textAlignment w:val="auto"/>
        <w:rPr>
          <w:rFonts w:hint="eastAsia" w:ascii="宋体" w:hAnsi="宋体" w:eastAsia="宋体" w:cs="宋体"/>
          <w:spacing w:val="-8"/>
          <w:sz w:val="21"/>
          <w:szCs w:val="21"/>
        </w:rPr>
      </w:pPr>
      <w:r>
        <w:rPr>
          <w:rFonts w:hint="eastAsia" w:ascii="宋体" w:hAnsi="宋体" w:eastAsia="宋体" w:cs="宋体"/>
          <w:spacing w:val="-8"/>
          <w:sz w:val="21"/>
          <w:szCs w:val="21"/>
        </w:rPr>
        <w:t>评标办法；</w:t>
      </w:r>
    </w:p>
    <w:p>
      <w:pPr>
        <w:pStyle w:val="2"/>
        <w:pageBreakBefore w:val="0"/>
        <w:widowControl w:val="0"/>
        <w:numPr>
          <w:ilvl w:val="0"/>
          <w:numId w:val="16"/>
        </w:numPr>
        <w:kinsoku w:val="0"/>
        <w:wordWrap/>
        <w:overflowPunct/>
        <w:autoSpaceDE/>
        <w:autoSpaceDN/>
        <w:bidi w:val="0"/>
        <w:adjustRightInd/>
        <w:snapToGrid w:val="0"/>
        <w:spacing w:after="0" w:line="360" w:lineRule="auto"/>
        <w:ind w:left="0" w:firstLine="388" w:firstLineChars="200"/>
        <w:jc w:val="both"/>
        <w:textAlignment w:val="auto"/>
        <w:rPr>
          <w:rFonts w:hint="eastAsia" w:ascii="宋体" w:hAnsi="宋体" w:eastAsia="宋体" w:cs="宋体"/>
          <w:spacing w:val="-8"/>
          <w:sz w:val="21"/>
          <w:szCs w:val="21"/>
        </w:rPr>
      </w:pPr>
      <w:r>
        <w:rPr>
          <w:rFonts w:hint="eastAsia" w:ascii="宋体" w:hAnsi="宋体" w:eastAsia="宋体" w:cs="宋体"/>
          <w:spacing w:val="-8"/>
          <w:sz w:val="21"/>
          <w:szCs w:val="21"/>
        </w:rPr>
        <w:t>合同条款及格式；</w:t>
      </w:r>
    </w:p>
    <w:p>
      <w:pPr>
        <w:pStyle w:val="2"/>
        <w:pageBreakBefore w:val="0"/>
        <w:widowControl w:val="0"/>
        <w:numPr>
          <w:ilvl w:val="0"/>
          <w:numId w:val="16"/>
        </w:numPr>
        <w:kinsoku w:val="0"/>
        <w:wordWrap/>
        <w:overflowPunct/>
        <w:autoSpaceDE/>
        <w:autoSpaceDN/>
        <w:bidi w:val="0"/>
        <w:adjustRightInd/>
        <w:snapToGrid w:val="0"/>
        <w:spacing w:after="0" w:line="360" w:lineRule="auto"/>
        <w:ind w:left="0" w:firstLine="388" w:firstLineChars="200"/>
        <w:jc w:val="both"/>
        <w:textAlignment w:val="auto"/>
        <w:rPr>
          <w:rFonts w:hint="eastAsia" w:ascii="宋体" w:hAnsi="宋体" w:eastAsia="宋体" w:cs="宋体"/>
          <w:spacing w:val="-8"/>
          <w:sz w:val="21"/>
          <w:szCs w:val="21"/>
        </w:rPr>
      </w:pPr>
      <w:r>
        <w:rPr>
          <w:rFonts w:hint="eastAsia" w:ascii="宋体" w:hAnsi="宋体" w:eastAsia="宋体" w:cs="宋体"/>
          <w:spacing w:val="-8"/>
          <w:sz w:val="21"/>
          <w:szCs w:val="21"/>
        </w:rPr>
        <w:t>工程规范；</w:t>
      </w:r>
    </w:p>
    <w:p>
      <w:pPr>
        <w:pStyle w:val="2"/>
        <w:pageBreakBefore w:val="0"/>
        <w:widowControl w:val="0"/>
        <w:numPr>
          <w:ilvl w:val="0"/>
          <w:numId w:val="16"/>
        </w:numPr>
        <w:kinsoku w:val="0"/>
        <w:wordWrap/>
        <w:overflowPunct/>
        <w:autoSpaceDE/>
        <w:autoSpaceDN/>
        <w:bidi w:val="0"/>
        <w:adjustRightInd/>
        <w:snapToGrid w:val="0"/>
        <w:spacing w:after="0" w:line="360" w:lineRule="auto"/>
        <w:ind w:left="0" w:firstLine="388" w:firstLineChars="200"/>
        <w:jc w:val="both"/>
        <w:textAlignment w:val="auto"/>
        <w:rPr>
          <w:rFonts w:hint="eastAsia" w:ascii="宋体" w:hAnsi="宋体" w:eastAsia="宋体" w:cs="宋体"/>
          <w:spacing w:val="-8"/>
          <w:sz w:val="21"/>
          <w:szCs w:val="21"/>
        </w:rPr>
      </w:pPr>
      <w:r>
        <w:rPr>
          <w:rFonts w:hint="eastAsia" w:ascii="宋体" w:hAnsi="宋体" w:eastAsia="宋体" w:cs="宋体"/>
          <w:spacing w:val="-8"/>
          <w:sz w:val="21"/>
          <w:szCs w:val="21"/>
        </w:rPr>
        <w:t>工程量清单；</w:t>
      </w:r>
    </w:p>
    <w:p>
      <w:pPr>
        <w:pStyle w:val="2"/>
        <w:pageBreakBefore w:val="0"/>
        <w:widowControl w:val="0"/>
        <w:numPr>
          <w:ilvl w:val="0"/>
          <w:numId w:val="16"/>
        </w:numPr>
        <w:kinsoku w:val="0"/>
        <w:wordWrap/>
        <w:overflowPunct/>
        <w:autoSpaceDE/>
        <w:autoSpaceDN/>
        <w:bidi w:val="0"/>
        <w:adjustRightInd/>
        <w:snapToGrid w:val="0"/>
        <w:spacing w:after="0" w:line="360" w:lineRule="auto"/>
        <w:ind w:left="0" w:firstLine="388" w:firstLineChars="200"/>
        <w:jc w:val="both"/>
        <w:textAlignment w:val="auto"/>
        <w:rPr>
          <w:rFonts w:hint="eastAsia" w:ascii="宋体" w:hAnsi="宋体" w:eastAsia="宋体" w:cs="宋体"/>
          <w:spacing w:val="-8"/>
          <w:sz w:val="21"/>
          <w:szCs w:val="21"/>
        </w:rPr>
      </w:pPr>
      <w:r>
        <w:rPr>
          <w:rFonts w:hint="eastAsia" w:ascii="宋体" w:hAnsi="宋体" w:eastAsia="宋体" w:cs="宋体"/>
          <w:spacing w:val="-8"/>
          <w:sz w:val="21"/>
          <w:szCs w:val="21"/>
        </w:rPr>
        <w:t>图纸及其他资料；</w:t>
      </w:r>
    </w:p>
    <w:p>
      <w:pPr>
        <w:pStyle w:val="2"/>
        <w:pageBreakBefore w:val="0"/>
        <w:widowControl w:val="0"/>
        <w:numPr>
          <w:ilvl w:val="0"/>
          <w:numId w:val="16"/>
        </w:numPr>
        <w:kinsoku w:val="0"/>
        <w:wordWrap/>
        <w:overflowPunct/>
        <w:autoSpaceDE/>
        <w:autoSpaceDN/>
        <w:bidi w:val="0"/>
        <w:adjustRightInd/>
        <w:snapToGrid w:val="0"/>
        <w:spacing w:after="0" w:line="360" w:lineRule="auto"/>
        <w:ind w:left="0" w:firstLine="388" w:firstLineChars="200"/>
        <w:jc w:val="both"/>
        <w:textAlignment w:val="auto"/>
        <w:rPr>
          <w:rFonts w:hint="eastAsia" w:ascii="宋体" w:hAnsi="宋体" w:eastAsia="宋体" w:cs="宋体"/>
          <w:spacing w:val="-8"/>
          <w:sz w:val="21"/>
          <w:szCs w:val="21"/>
        </w:rPr>
      </w:pPr>
      <w:r>
        <w:rPr>
          <w:rFonts w:hint="eastAsia" w:ascii="宋体" w:hAnsi="宋体" w:eastAsia="宋体" w:cs="宋体"/>
          <w:spacing w:val="-8"/>
          <w:sz w:val="21"/>
          <w:szCs w:val="21"/>
        </w:rPr>
        <w:t>投标文件格式；</w:t>
      </w:r>
    </w:p>
    <w:p>
      <w:pPr>
        <w:pStyle w:val="2"/>
        <w:pageBreakBefore w:val="0"/>
        <w:widowControl w:val="0"/>
        <w:numPr>
          <w:ilvl w:val="0"/>
          <w:numId w:val="16"/>
        </w:numPr>
        <w:kinsoku w:val="0"/>
        <w:wordWrap/>
        <w:overflowPunct/>
        <w:autoSpaceDE/>
        <w:autoSpaceDN/>
        <w:bidi w:val="0"/>
        <w:adjustRightInd/>
        <w:snapToGrid w:val="0"/>
        <w:spacing w:after="0" w:line="360" w:lineRule="auto"/>
        <w:ind w:left="0" w:firstLine="388" w:firstLineChars="200"/>
        <w:jc w:val="both"/>
        <w:textAlignment w:val="auto"/>
        <w:rPr>
          <w:rFonts w:hint="eastAsia" w:ascii="宋体" w:hAnsi="宋体" w:eastAsia="宋体" w:cs="宋体"/>
          <w:spacing w:val="-8"/>
          <w:sz w:val="21"/>
          <w:szCs w:val="21"/>
        </w:rPr>
      </w:pPr>
      <w:r>
        <w:rPr>
          <w:rFonts w:hint="eastAsia" w:ascii="宋体" w:hAnsi="宋体" w:eastAsia="宋体" w:cs="宋体"/>
          <w:spacing w:val="-8"/>
          <w:sz w:val="21"/>
          <w:szCs w:val="21"/>
        </w:rPr>
        <w:t>投标人须知前附表规定的其他材料。</w:t>
      </w:r>
    </w:p>
    <w:p>
      <w:pPr>
        <w:pStyle w:val="2"/>
        <w:pageBreakBefore w:val="0"/>
        <w:widowControl w:val="0"/>
        <w:kinsoku w:val="0"/>
        <w:wordWrap/>
        <w:overflowPunct/>
        <w:autoSpaceDE/>
        <w:autoSpaceDN/>
        <w:bidi w:val="0"/>
        <w:adjustRightInd/>
        <w:snapToGrid w:val="0"/>
        <w:spacing w:after="0" w:line="360" w:lineRule="auto"/>
        <w:ind w:left="0"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根据本章第1.10款、第2.2款和第2.3款对招标文件所作的澄清、修改，构成招标文件的组成部分。</w:t>
      </w:r>
    </w:p>
    <w:p>
      <w:pPr>
        <w:spacing w:line="360" w:lineRule="auto"/>
        <w:ind w:left="360"/>
        <w:outlineLvl w:val="2"/>
        <w:rPr>
          <w:sz w:val="20"/>
          <w:szCs w:val="20"/>
        </w:rPr>
      </w:pPr>
      <w:bookmarkStart w:id="101" w:name="_Toc15617"/>
      <w:r>
        <w:rPr>
          <w:rFonts w:ascii="Arial" w:hAnsi="Arial" w:eastAsia="Arial" w:cs="Arial"/>
          <w:sz w:val="24"/>
          <w:szCs w:val="24"/>
        </w:rPr>
        <w:t xml:space="preserve">2.2 </w:t>
      </w:r>
      <w:r>
        <w:rPr>
          <w:rFonts w:ascii="宋体" w:hAnsi="宋体" w:eastAsia="宋体" w:cs="宋体"/>
          <w:sz w:val="24"/>
          <w:szCs w:val="24"/>
        </w:rPr>
        <w:t>招标文件的澄清</w:t>
      </w:r>
      <w:bookmarkEnd w:id="100"/>
      <w:bookmarkEnd w:id="101"/>
    </w:p>
    <w:p>
      <w:pPr>
        <w:pStyle w:val="2"/>
        <w:pageBreakBefore w:val="0"/>
        <w:widowControl w:val="0"/>
        <w:numPr>
          <w:ilvl w:val="2"/>
          <w:numId w:val="17"/>
        </w:numPr>
        <w:wordWrap/>
        <w:overflowPunct/>
        <w:topLinePunct/>
        <w:autoSpaceDE/>
        <w:autoSpaceDN/>
        <w:bidi w:val="0"/>
        <w:adjustRightInd/>
        <w:snapToGrid w:val="0"/>
        <w:spacing w:after="0" w:line="360" w:lineRule="auto"/>
        <w:ind w:left="0" w:firstLine="420" w:firstLineChars="200"/>
        <w:jc w:val="both"/>
        <w:textAlignment w:val="auto"/>
        <w:rPr>
          <w:rFonts w:hint="eastAsia" w:ascii="宋体" w:hAnsi="宋体" w:eastAsia="宋体" w:cs="宋体"/>
          <w:sz w:val="21"/>
          <w:szCs w:val="21"/>
        </w:rPr>
      </w:pPr>
      <w:bookmarkStart w:id="102" w:name="_Toc27672"/>
      <w:r>
        <w:rPr>
          <w:rFonts w:hint="eastAsia" w:ascii="宋体" w:hAnsi="宋体" w:eastAsia="宋体" w:cs="宋体"/>
          <w:sz w:val="21"/>
          <w:szCs w:val="21"/>
        </w:rPr>
        <w:t>投标人应仔细阅读和检查招标文件的全部内容。如发现缺页或附件不全，应及时向招标人提出，以便补齐。如有疑问，应按投标人须知前附表规定的要求提疑，要求招标人对招标文件予以澄清。招标文件的澄清将按前附表规定的时间和方式发布，但不指明澄清问题的来源。当招标文件的澄清内容与招标文件相互矛盾时，以最后发出的补充文件为准。</w:t>
      </w:r>
    </w:p>
    <w:p>
      <w:pPr>
        <w:spacing w:line="360" w:lineRule="auto"/>
        <w:ind w:left="360"/>
        <w:outlineLvl w:val="2"/>
        <w:rPr>
          <w:sz w:val="20"/>
          <w:szCs w:val="20"/>
        </w:rPr>
      </w:pPr>
      <w:bookmarkStart w:id="103" w:name="_Toc6424"/>
      <w:r>
        <w:rPr>
          <w:rFonts w:ascii="Arial" w:hAnsi="Arial" w:eastAsia="Arial" w:cs="Arial"/>
          <w:sz w:val="24"/>
          <w:szCs w:val="24"/>
        </w:rPr>
        <w:t xml:space="preserve">2.3 </w:t>
      </w:r>
      <w:r>
        <w:rPr>
          <w:rFonts w:ascii="宋体" w:hAnsi="宋体" w:eastAsia="宋体" w:cs="宋体"/>
          <w:sz w:val="24"/>
          <w:szCs w:val="24"/>
        </w:rPr>
        <w:t>招标文件的修改</w:t>
      </w:r>
      <w:bookmarkEnd w:id="102"/>
      <w:bookmarkEnd w:id="103"/>
    </w:p>
    <w:p>
      <w:pPr>
        <w:pStyle w:val="2"/>
        <w:pageBreakBefore w:val="0"/>
        <w:widowControl w:val="0"/>
        <w:numPr>
          <w:ilvl w:val="2"/>
          <w:numId w:val="18"/>
        </w:numPr>
        <w:kinsoku w:val="0"/>
        <w:wordWrap/>
        <w:overflowPunct/>
        <w:autoSpaceDE/>
        <w:autoSpaceDN/>
        <w:bidi w:val="0"/>
        <w:adjustRightInd/>
        <w:snapToGrid w:val="0"/>
        <w:spacing w:after="0" w:line="360" w:lineRule="auto"/>
        <w:ind w:left="0" w:firstLine="408" w:firstLineChars="200"/>
        <w:jc w:val="both"/>
        <w:textAlignment w:val="auto"/>
        <w:rPr>
          <w:rFonts w:hint="eastAsia" w:ascii="宋体" w:hAnsi="宋体" w:eastAsia="宋体" w:cs="宋体"/>
          <w:sz w:val="21"/>
          <w:szCs w:val="21"/>
        </w:rPr>
      </w:pPr>
      <w:r>
        <w:rPr>
          <w:rFonts w:hint="eastAsia" w:ascii="宋体" w:hAnsi="宋体" w:eastAsia="宋体" w:cs="宋体"/>
          <w:spacing w:val="-3"/>
          <w:sz w:val="21"/>
          <w:szCs w:val="21"/>
        </w:rPr>
        <w:t>招标人以投标人须知前附表规定的形式修改招标文件，并通知所有潜在投标人。</w:t>
      </w:r>
      <w:r>
        <w:rPr>
          <w:rFonts w:hint="eastAsia" w:ascii="宋体" w:hAnsi="宋体" w:eastAsia="宋体" w:cs="宋体"/>
          <w:sz w:val="21"/>
          <w:szCs w:val="21"/>
        </w:rPr>
        <w:t>修改招标文件的时间距投标截止时间不足7日的，相应延长投标截止时间。修改的内容可能影响投标文件编制的，招标人将在投标截止时间至少15日前发布修改文件；不足15日的，招标人应当顺延提交投标文件的截止时间。</w:t>
      </w:r>
    </w:p>
    <w:p>
      <w:pPr>
        <w:pStyle w:val="2"/>
        <w:pageBreakBefore w:val="0"/>
        <w:widowControl w:val="0"/>
        <w:numPr>
          <w:ilvl w:val="2"/>
          <w:numId w:val="18"/>
        </w:numPr>
        <w:kinsoku w:val="0"/>
        <w:wordWrap/>
        <w:overflowPunct/>
        <w:autoSpaceDE/>
        <w:autoSpaceDN/>
        <w:bidi w:val="0"/>
        <w:adjustRightInd/>
        <w:snapToGrid w:val="0"/>
        <w:spacing w:after="0" w:line="360" w:lineRule="auto"/>
        <w:ind w:left="0"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当招标文件的修改内容与招标文件相互矛盾时，以最后发出的补充文件为准。</w:t>
      </w:r>
    </w:p>
    <w:p>
      <w:pPr>
        <w:pStyle w:val="6"/>
        <w:keepNext/>
        <w:keepLines/>
        <w:pageBreakBefore w:val="0"/>
        <w:widowControl/>
        <w:numPr>
          <w:ilvl w:val="0"/>
          <w:numId w:val="5"/>
        </w:numPr>
        <w:kinsoku/>
        <w:wordWrap/>
        <w:overflowPunct/>
        <w:topLinePunct w:val="0"/>
        <w:autoSpaceDE/>
        <w:autoSpaceDN/>
        <w:bidi w:val="0"/>
        <w:adjustRightInd/>
        <w:snapToGrid/>
        <w:spacing w:before="0" w:after="0" w:line="240" w:lineRule="auto"/>
        <w:ind w:left="198" w:leftChars="90" w:firstLine="19" w:firstLineChars="6"/>
        <w:textAlignment w:val="auto"/>
        <w:outlineLvl w:val="1"/>
      </w:pPr>
      <w:bookmarkStart w:id="104" w:name="_Toc28606"/>
      <w:r>
        <w:t>投标文件</w:t>
      </w:r>
      <w:bookmarkEnd w:id="104"/>
    </w:p>
    <w:p>
      <w:pPr>
        <w:spacing w:line="106" w:lineRule="exact"/>
        <w:rPr>
          <w:sz w:val="20"/>
          <w:szCs w:val="20"/>
        </w:rPr>
      </w:pPr>
    </w:p>
    <w:p>
      <w:pPr>
        <w:spacing w:line="291" w:lineRule="exact"/>
        <w:ind w:left="360"/>
        <w:outlineLvl w:val="2"/>
        <w:rPr>
          <w:sz w:val="20"/>
          <w:szCs w:val="20"/>
        </w:rPr>
      </w:pPr>
      <w:bookmarkStart w:id="105" w:name="_Toc7620"/>
      <w:bookmarkStart w:id="106" w:name="_Toc9214"/>
      <w:r>
        <w:rPr>
          <w:rFonts w:ascii="Arial" w:hAnsi="Arial" w:eastAsia="Arial" w:cs="Arial"/>
          <w:sz w:val="24"/>
          <w:szCs w:val="24"/>
        </w:rPr>
        <w:t xml:space="preserve">3.1 </w:t>
      </w:r>
      <w:r>
        <w:rPr>
          <w:rFonts w:ascii="宋体" w:hAnsi="宋体" w:eastAsia="宋体" w:cs="宋体"/>
          <w:sz w:val="24"/>
          <w:szCs w:val="24"/>
        </w:rPr>
        <w:t>投标文件的组成</w:t>
      </w:r>
      <w:bookmarkEnd w:id="105"/>
      <w:bookmarkEnd w:id="106"/>
    </w:p>
    <w:p>
      <w:pPr>
        <w:spacing w:line="159" w:lineRule="exact"/>
        <w:rPr>
          <w:sz w:val="20"/>
          <w:szCs w:val="20"/>
        </w:rPr>
      </w:pPr>
    </w:p>
    <w:p>
      <w:pPr>
        <w:spacing w:line="240" w:lineRule="exact"/>
        <w:ind w:left="720"/>
        <w:rPr>
          <w:sz w:val="20"/>
          <w:szCs w:val="20"/>
        </w:rPr>
      </w:pPr>
      <w:r>
        <w:rPr>
          <w:rFonts w:ascii="宋体" w:hAnsi="宋体" w:eastAsia="宋体" w:cs="宋体"/>
          <w:sz w:val="21"/>
          <w:szCs w:val="21"/>
        </w:rPr>
        <w:t>投标文件的组成：见投标人须知前附表。</w:t>
      </w:r>
    </w:p>
    <w:p>
      <w:pPr>
        <w:spacing w:line="112" w:lineRule="exact"/>
        <w:rPr>
          <w:sz w:val="20"/>
          <w:szCs w:val="20"/>
        </w:rPr>
      </w:pPr>
    </w:p>
    <w:p>
      <w:pPr>
        <w:spacing w:line="291" w:lineRule="exact"/>
        <w:ind w:left="360"/>
        <w:outlineLvl w:val="2"/>
        <w:rPr>
          <w:sz w:val="20"/>
          <w:szCs w:val="20"/>
        </w:rPr>
      </w:pPr>
      <w:bookmarkStart w:id="107" w:name="_Toc19920"/>
      <w:bookmarkStart w:id="108" w:name="_Toc13267"/>
      <w:r>
        <w:rPr>
          <w:rFonts w:ascii="Arial" w:hAnsi="Arial" w:eastAsia="Arial" w:cs="Arial"/>
          <w:sz w:val="24"/>
          <w:szCs w:val="24"/>
        </w:rPr>
        <w:t xml:space="preserve">3.2 </w:t>
      </w:r>
      <w:r>
        <w:rPr>
          <w:rFonts w:ascii="宋体" w:hAnsi="宋体" w:eastAsia="宋体" w:cs="宋体"/>
          <w:sz w:val="24"/>
          <w:szCs w:val="24"/>
        </w:rPr>
        <w:t>投标报价</w:t>
      </w:r>
      <w:bookmarkEnd w:id="107"/>
      <w:bookmarkEnd w:id="108"/>
    </w:p>
    <w:p>
      <w:pPr>
        <w:spacing w:line="142" w:lineRule="exact"/>
        <w:rPr>
          <w:sz w:val="20"/>
          <w:szCs w:val="20"/>
        </w:rPr>
      </w:pPr>
    </w:p>
    <w:p>
      <w:pPr>
        <w:pStyle w:val="2"/>
        <w:pageBreakBefore w:val="0"/>
        <w:widowControl w:val="0"/>
        <w:numPr>
          <w:ilvl w:val="2"/>
          <w:numId w:val="19"/>
        </w:numPr>
        <w:kinsoku w:val="0"/>
        <w:wordWrap/>
        <w:overflowPunct/>
        <w:autoSpaceDE/>
        <w:autoSpaceDN/>
        <w:bidi w:val="0"/>
        <w:adjustRightInd/>
        <w:snapToGrid w:val="0"/>
        <w:spacing w:after="0" w:line="360" w:lineRule="auto"/>
        <w:ind w:left="7" w:leftChars="0" w:firstLine="433" w:firstLineChars="0"/>
        <w:jc w:val="both"/>
        <w:textAlignment w:val="auto"/>
        <w:rPr>
          <w:rFonts w:hint="eastAsia" w:ascii="宋体" w:hAnsi="宋体" w:eastAsia="宋体" w:cs="宋体"/>
          <w:sz w:val="21"/>
          <w:szCs w:val="21"/>
        </w:rPr>
      </w:pPr>
      <w:bookmarkStart w:id="109" w:name="_Toc8244"/>
      <w:r>
        <w:rPr>
          <w:rFonts w:hint="eastAsia" w:ascii="宋体" w:hAnsi="宋体" w:eastAsia="宋体" w:cs="宋体"/>
          <w:sz w:val="21"/>
          <w:szCs w:val="21"/>
        </w:rPr>
        <w:t>投标人应按照招标公告附件中后缀名为“.招标文件”的电子招标文件的要求填写投标报价。</w:t>
      </w:r>
    </w:p>
    <w:p>
      <w:pPr>
        <w:pStyle w:val="2"/>
        <w:pageBreakBefore w:val="0"/>
        <w:widowControl w:val="0"/>
        <w:numPr>
          <w:ilvl w:val="2"/>
          <w:numId w:val="19"/>
        </w:numPr>
        <w:kinsoku w:val="0"/>
        <w:wordWrap/>
        <w:overflowPunct/>
        <w:autoSpaceDE/>
        <w:autoSpaceDN/>
        <w:bidi w:val="0"/>
        <w:adjustRightInd/>
        <w:snapToGrid w:val="0"/>
        <w:spacing w:after="0" w:line="360" w:lineRule="auto"/>
        <w:ind w:left="7" w:leftChars="0" w:firstLine="433"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投标人在投标截止时间前修改投标函中的投标报价总额，应同时修改投标文件“投标报价”中的相应报价，投标报价总额为各分项金额之和。此修改须符合本章第4.3款的有关要求。</w:t>
      </w:r>
    </w:p>
    <w:p>
      <w:pPr>
        <w:pStyle w:val="2"/>
        <w:pageBreakBefore w:val="0"/>
        <w:widowControl w:val="0"/>
        <w:numPr>
          <w:ilvl w:val="2"/>
          <w:numId w:val="19"/>
        </w:numPr>
        <w:kinsoku w:val="0"/>
        <w:wordWrap/>
        <w:overflowPunct/>
        <w:autoSpaceDE/>
        <w:autoSpaceDN/>
        <w:bidi w:val="0"/>
        <w:adjustRightInd/>
        <w:snapToGrid w:val="0"/>
        <w:spacing w:after="0" w:line="360" w:lineRule="auto"/>
        <w:ind w:left="7" w:leftChars="0" w:firstLine="433"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工程量清单计价方式：见投标人须知前附表，投标人应按第五章“工程量清单编制”的要求报价。</w:t>
      </w:r>
    </w:p>
    <w:p>
      <w:pPr>
        <w:pStyle w:val="2"/>
        <w:pageBreakBefore w:val="0"/>
        <w:widowControl w:val="0"/>
        <w:numPr>
          <w:ilvl w:val="2"/>
          <w:numId w:val="19"/>
        </w:numPr>
        <w:kinsoku w:val="0"/>
        <w:wordWrap/>
        <w:overflowPunct/>
        <w:autoSpaceDE/>
        <w:autoSpaceDN/>
        <w:bidi w:val="0"/>
        <w:adjustRightInd/>
        <w:snapToGrid w:val="0"/>
        <w:spacing w:after="0" w:line="360" w:lineRule="auto"/>
        <w:ind w:left="7" w:leftChars="0" w:firstLine="433"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招标人设有最高投标限价的，投标人的投标报价不得超过最高投标限价，最高投标限价或其计算方法在投标人须知前附表中载明。</w:t>
      </w:r>
    </w:p>
    <w:p>
      <w:pPr>
        <w:pStyle w:val="2"/>
        <w:pageBreakBefore w:val="0"/>
        <w:widowControl w:val="0"/>
        <w:numPr>
          <w:ilvl w:val="2"/>
          <w:numId w:val="19"/>
        </w:numPr>
        <w:kinsoku w:val="0"/>
        <w:wordWrap/>
        <w:overflowPunct/>
        <w:autoSpaceDE/>
        <w:autoSpaceDN/>
        <w:bidi w:val="0"/>
        <w:adjustRightInd/>
        <w:snapToGrid w:val="0"/>
        <w:spacing w:after="0" w:line="360" w:lineRule="auto"/>
        <w:ind w:left="7" w:leftChars="0" w:firstLine="433"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投标报价的其他要求见投标人须知前附表。</w:t>
      </w:r>
    </w:p>
    <w:p>
      <w:pPr>
        <w:spacing w:line="360" w:lineRule="auto"/>
        <w:ind w:left="360"/>
        <w:outlineLvl w:val="2"/>
        <w:rPr>
          <w:sz w:val="20"/>
          <w:szCs w:val="20"/>
        </w:rPr>
      </w:pPr>
      <w:bookmarkStart w:id="110" w:name="_Toc16132"/>
      <w:r>
        <w:rPr>
          <w:rFonts w:ascii="Arial" w:hAnsi="Arial" w:eastAsia="Arial" w:cs="Arial"/>
          <w:sz w:val="24"/>
          <w:szCs w:val="24"/>
        </w:rPr>
        <w:t xml:space="preserve">3.3 </w:t>
      </w:r>
      <w:r>
        <w:rPr>
          <w:rFonts w:ascii="宋体" w:hAnsi="宋体" w:eastAsia="宋体" w:cs="宋体"/>
          <w:sz w:val="24"/>
          <w:szCs w:val="24"/>
        </w:rPr>
        <w:t>投标有效期</w:t>
      </w:r>
      <w:bookmarkEnd w:id="109"/>
      <w:bookmarkEnd w:id="110"/>
    </w:p>
    <w:p>
      <w:pPr>
        <w:pStyle w:val="2"/>
        <w:pageBreakBefore w:val="0"/>
        <w:widowControl w:val="0"/>
        <w:numPr>
          <w:ilvl w:val="2"/>
          <w:numId w:val="20"/>
        </w:numPr>
        <w:kinsoku w:val="0"/>
        <w:wordWrap/>
        <w:overflowPunct/>
        <w:autoSpaceDE/>
        <w:autoSpaceDN/>
        <w:bidi w:val="0"/>
        <w:adjustRightInd/>
        <w:snapToGrid w:val="0"/>
        <w:spacing w:after="0" w:line="360" w:lineRule="auto"/>
        <w:ind w:left="0" w:firstLine="420" w:firstLineChars="200"/>
        <w:jc w:val="both"/>
        <w:textAlignment w:val="auto"/>
        <w:rPr>
          <w:rFonts w:hint="eastAsia" w:ascii="宋体" w:hAnsi="宋体" w:eastAsia="宋体" w:cs="宋体"/>
          <w:sz w:val="21"/>
          <w:szCs w:val="21"/>
        </w:rPr>
      </w:pPr>
      <w:bookmarkStart w:id="111" w:name="page16"/>
      <w:bookmarkEnd w:id="111"/>
      <w:bookmarkStart w:id="112" w:name="_Toc11232"/>
      <w:r>
        <w:rPr>
          <w:rFonts w:hint="eastAsia" w:ascii="宋体" w:hAnsi="宋体" w:eastAsia="宋体" w:cs="宋体"/>
          <w:sz w:val="21"/>
          <w:szCs w:val="21"/>
        </w:rPr>
        <w:t>在投标人须知前附表规定的投标有效期内，投标人不得要求撤销或修改其投标文件。</w:t>
      </w:r>
    </w:p>
    <w:p>
      <w:pPr>
        <w:pStyle w:val="2"/>
        <w:pageBreakBefore w:val="0"/>
        <w:widowControl w:val="0"/>
        <w:numPr>
          <w:ilvl w:val="2"/>
          <w:numId w:val="20"/>
        </w:numPr>
        <w:kinsoku w:val="0"/>
        <w:wordWrap/>
        <w:overflowPunct/>
        <w:autoSpaceDE/>
        <w:autoSpaceDN/>
        <w:bidi w:val="0"/>
        <w:adjustRightInd/>
        <w:snapToGrid w:val="0"/>
        <w:spacing w:after="0" w:line="360" w:lineRule="auto"/>
        <w:ind w:left="0"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在投标有效期内，投标人撤销投标文件的，应承担招标文件和法律规定的责任。</w:t>
      </w:r>
    </w:p>
    <w:p>
      <w:pPr>
        <w:pStyle w:val="2"/>
        <w:pageBreakBefore w:val="0"/>
        <w:widowControl w:val="0"/>
        <w:numPr>
          <w:ilvl w:val="2"/>
          <w:numId w:val="20"/>
        </w:numPr>
        <w:kinsoku w:val="0"/>
        <w:wordWrap/>
        <w:overflowPunct/>
        <w:autoSpaceDE/>
        <w:autoSpaceDN/>
        <w:bidi w:val="0"/>
        <w:adjustRightInd/>
        <w:snapToGrid w:val="0"/>
        <w:spacing w:after="0" w:line="360" w:lineRule="auto"/>
        <w:ind w:left="0"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出现特殊情况需要延长投标有效期的，招标人以书面形式（或电子交易平台）通知所有投标人延长投标有效期。投标人应予以书面答复，同意延长的，应相应延长其投标保证金的有效期，但不得要求或被允许修改其投标文件；投标人拒绝延长的，其投标失效，但投标人有权收回其投标保证金。</w:t>
      </w:r>
    </w:p>
    <w:p>
      <w:pPr>
        <w:tabs>
          <w:tab w:val="left" w:pos="780"/>
        </w:tabs>
        <w:spacing w:line="360" w:lineRule="auto"/>
        <w:ind w:left="353"/>
        <w:outlineLvl w:val="2"/>
        <w:rPr>
          <w:rFonts w:ascii="宋体" w:hAnsi="宋体" w:eastAsia="宋体" w:cs="宋体"/>
          <w:sz w:val="28"/>
          <w:szCs w:val="28"/>
        </w:rPr>
      </w:pPr>
      <w:bookmarkStart w:id="113" w:name="_Toc27667"/>
      <w:r>
        <w:rPr>
          <w:rFonts w:ascii="Arial" w:hAnsi="Arial" w:eastAsia="Arial" w:cs="Arial"/>
          <w:sz w:val="24"/>
          <w:szCs w:val="24"/>
        </w:rPr>
        <w:t>3.</w:t>
      </w:r>
      <w:r>
        <w:rPr>
          <w:rFonts w:hint="eastAsia" w:ascii="Arial" w:hAnsi="Arial" w:eastAsia="宋体" w:cs="Arial"/>
          <w:sz w:val="24"/>
          <w:szCs w:val="24"/>
        </w:rPr>
        <w:t>4</w:t>
      </w:r>
      <w:r>
        <w:rPr>
          <w:rFonts w:ascii="宋体" w:hAnsi="宋体" w:eastAsia="宋体" w:cs="宋体"/>
          <w:sz w:val="28"/>
          <w:szCs w:val="28"/>
        </w:rPr>
        <w:t>投标担保</w:t>
      </w:r>
      <w:bookmarkEnd w:id="112"/>
      <w:bookmarkEnd w:id="113"/>
    </w:p>
    <w:p>
      <w:pPr>
        <w:pStyle w:val="2"/>
        <w:pageBreakBefore w:val="0"/>
        <w:widowControl w:val="0"/>
        <w:numPr>
          <w:ilvl w:val="2"/>
          <w:numId w:val="21"/>
        </w:numPr>
        <w:kinsoku w:val="0"/>
        <w:wordWrap/>
        <w:overflowPunct/>
        <w:autoSpaceDE/>
        <w:autoSpaceDN/>
        <w:bidi w:val="0"/>
        <w:adjustRightInd/>
        <w:snapToGrid w:val="0"/>
        <w:spacing w:after="0" w:line="360" w:lineRule="auto"/>
        <w:ind w:left="0" w:firstLine="396" w:firstLineChars="200"/>
        <w:jc w:val="both"/>
        <w:textAlignment w:val="auto"/>
        <w:rPr>
          <w:rFonts w:hint="eastAsia" w:ascii="宋体" w:hAnsi="宋体" w:eastAsia="宋体" w:cs="宋体"/>
          <w:sz w:val="21"/>
          <w:szCs w:val="21"/>
        </w:rPr>
      </w:pPr>
      <w:bookmarkStart w:id="114" w:name="_Toc16643"/>
      <w:r>
        <w:rPr>
          <w:rFonts w:hint="eastAsia" w:ascii="宋体" w:hAnsi="宋体" w:eastAsia="宋体" w:cs="宋体"/>
          <w:spacing w:val="-6"/>
          <w:sz w:val="21"/>
          <w:szCs w:val="21"/>
        </w:rPr>
        <w:t>投标人在递交投标文件的同时，应按投标人须知前附表规定的金额、形式</w:t>
      </w:r>
      <w:r>
        <w:rPr>
          <w:rFonts w:hint="eastAsia" w:ascii="宋体" w:hAnsi="宋体" w:eastAsia="宋体" w:cs="宋体"/>
          <w:spacing w:val="-3"/>
          <w:sz w:val="21"/>
          <w:szCs w:val="21"/>
        </w:rPr>
        <w:t>递交投标保证金，并作为其投标文件的组成部分。</w:t>
      </w:r>
      <w:r>
        <w:rPr>
          <w:rFonts w:hint="eastAsia" w:ascii="宋体" w:hAnsi="宋体" w:eastAsia="宋体" w:cs="宋体"/>
          <w:spacing w:val="-1"/>
          <w:sz w:val="21"/>
          <w:szCs w:val="21"/>
        </w:rPr>
        <w:t>联合体投标的由联合体牵头人递交投标保证金，并应符合投标人须知前附表的</w:t>
      </w:r>
      <w:r>
        <w:rPr>
          <w:rFonts w:hint="eastAsia" w:ascii="宋体" w:hAnsi="宋体" w:eastAsia="宋体" w:cs="宋体"/>
          <w:sz w:val="21"/>
          <w:szCs w:val="21"/>
        </w:rPr>
        <w:t>规定。</w:t>
      </w:r>
    </w:p>
    <w:p>
      <w:pPr>
        <w:pStyle w:val="2"/>
        <w:pageBreakBefore w:val="0"/>
        <w:widowControl w:val="0"/>
        <w:numPr>
          <w:ilvl w:val="2"/>
          <w:numId w:val="21"/>
        </w:numPr>
        <w:kinsoku w:val="0"/>
        <w:wordWrap/>
        <w:overflowPunct/>
        <w:autoSpaceDE/>
        <w:autoSpaceDN/>
        <w:bidi w:val="0"/>
        <w:adjustRightInd/>
        <w:snapToGrid w:val="0"/>
        <w:spacing w:after="0" w:line="360" w:lineRule="auto"/>
        <w:ind w:left="0"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投标人不按本章第3.4.1项要求递交投标保证金的，评标委员会将否决其投标。</w:t>
      </w:r>
    </w:p>
    <w:p>
      <w:pPr>
        <w:pStyle w:val="2"/>
        <w:pageBreakBefore w:val="0"/>
        <w:widowControl w:val="0"/>
        <w:numPr>
          <w:ilvl w:val="2"/>
          <w:numId w:val="21"/>
        </w:numPr>
        <w:kinsoku w:val="0"/>
        <w:wordWrap/>
        <w:overflowPunct/>
        <w:autoSpaceDE/>
        <w:autoSpaceDN/>
        <w:bidi w:val="0"/>
        <w:adjustRightInd/>
        <w:snapToGrid w:val="0"/>
        <w:spacing w:after="0" w:line="360" w:lineRule="auto"/>
        <w:ind w:left="0"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投标保证金的退还：</w:t>
      </w:r>
    </w:p>
    <w:p>
      <w:pPr>
        <w:pStyle w:val="2"/>
        <w:pageBreakBefore w:val="0"/>
        <w:widowControl w:val="0"/>
        <w:numPr>
          <w:ilvl w:val="2"/>
          <w:numId w:val="22"/>
        </w:numPr>
        <w:kinsoku w:val="0"/>
        <w:wordWrap/>
        <w:overflowPunct/>
        <w:autoSpaceDE/>
        <w:autoSpaceDN/>
        <w:bidi w:val="0"/>
        <w:adjustRightInd/>
        <w:snapToGrid w:val="0"/>
        <w:spacing w:after="0" w:line="360" w:lineRule="auto"/>
        <w:ind w:left="0"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未中标单位的在中标通知书发出后退还。</w:t>
      </w:r>
    </w:p>
    <w:p>
      <w:pPr>
        <w:pStyle w:val="2"/>
        <w:pageBreakBefore w:val="0"/>
        <w:widowControl w:val="0"/>
        <w:numPr>
          <w:ilvl w:val="2"/>
          <w:numId w:val="22"/>
        </w:numPr>
        <w:kinsoku w:val="0"/>
        <w:wordWrap/>
        <w:overflowPunct/>
        <w:autoSpaceDE/>
        <w:autoSpaceDN/>
        <w:bidi w:val="0"/>
        <w:adjustRightInd/>
        <w:snapToGrid w:val="0"/>
        <w:spacing w:after="0" w:line="360" w:lineRule="auto"/>
        <w:ind w:left="0" w:firstLine="420" w:firstLineChars="200"/>
        <w:jc w:val="both"/>
        <w:textAlignment w:val="auto"/>
        <w:rPr>
          <w:rFonts w:hint="eastAsia" w:ascii="宋体" w:hAnsi="宋体" w:eastAsia="宋体" w:cs="宋体"/>
          <w:spacing w:val="-3"/>
          <w:sz w:val="21"/>
          <w:szCs w:val="21"/>
        </w:rPr>
      </w:pPr>
      <w:r>
        <w:rPr>
          <w:rFonts w:hint="eastAsia" w:ascii="宋体" w:hAnsi="宋体" w:eastAsia="宋体" w:cs="宋体"/>
          <w:sz w:val="21"/>
          <w:szCs w:val="21"/>
        </w:rPr>
        <w:t>中标单位的在合同签订后退还。</w:t>
      </w:r>
    </w:p>
    <w:p>
      <w:pPr>
        <w:pStyle w:val="2"/>
        <w:pageBreakBefore w:val="0"/>
        <w:widowControl w:val="0"/>
        <w:numPr>
          <w:ilvl w:val="2"/>
          <w:numId w:val="21"/>
        </w:numPr>
        <w:kinsoku w:val="0"/>
        <w:wordWrap/>
        <w:overflowPunct/>
        <w:autoSpaceDE/>
        <w:autoSpaceDN/>
        <w:bidi w:val="0"/>
        <w:adjustRightInd/>
        <w:snapToGrid w:val="0"/>
        <w:spacing w:after="0" w:line="360" w:lineRule="auto"/>
        <w:ind w:left="0"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有下列情形之一的，投标保证金将不予退还：</w:t>
      </w:r>
    </w:p>
    <w:p>
      <w:pPr>
        <w:pStyle w:val="2"/>
        <w:pageBreakBefore w:val="0"/>
        <w:widowControl w:val="0"/>
        <w:numPr>
          <w:ilvl w:val="0"/>
          <w:numId w:val="23"/>
        </w:numPr>
        <w:kinsoku w:val="0"/>
        <w:wordWrap/>
        <w:overflowPunct/>
        <w:autoSpaceDE/>
        <w:autoSpaceDN/>
        <w:bidi w:val="0"/>
        <w:adjustRightInd/>
        <w:snapToGrid w:val="0"/>
        <w:spacing w:after="0" w:line="360" w:lineRule="auto"/>
        <w:ind w:left="0" w:firstLine="416" w:firstLineChars="200"/>
        <w:jc w:val="both"/>
        <w:textAlignment w:val="auto"/>
        <w:rPr>
          <w:rFonts w:hint="eastAsia" w:ascii="宋体" w:hAnsi="宋体" w:eastAsia="宋体" w:cs="宋体"/>
          <w:spacing w:val="-1"/>
          <w:sz w:val="21"/>
          <w:szCs w:val="21"/>
        </w:rPr>
      </w:pPr>
      <w:r>
        <w:rPr>
          <w:rFonts w:hint="eastAsia" w:ascii="宋体" w:hAnsi="宋体" w:eastAsia="宋体" w:cs="宋体"/>
          <w:spacing w:val="-1"/>
          <w:sz w:val="21"/>
          <w:szCs w:val="21"/>
        </w:rPr>
        <w:t>投标人违反《台州市建设工程诚信投标承诺书》承诺内容，或者对《台州市建设工程投标人资格自查表》和《台州市建设工程项目负责人资格自查表》中的自查内容进行虚假瞒报的；</w:t>
      </w:r>
    </w:p>
    <w:p>
      <w:pPr>
        <w:pStyle w:val="2"/>
        <w:pageBreakBefore w:val="0"/>
        <w:widowControl w:val="0"/>
        <w:numPr>
          <w:ilvl w:val="0"/>
          <w:numId w:val="23"/>
        </w:numPr>
        <w:wordWrap/>
        <w:overflowPunct/>
        <w:topLinePunct/>
        <w:autoSpaceDE/>
        <w:autoSpaceDN/>
        <w:bidi w:val="0"/>
        <w:adjustRightInd/>
        <w:snapToGrid w:val="0"/>
        <w:spacing w:after="0" w:line="360" w:lineRule="auto"/>
        <w:ind w:left="0" w:firstLine="416" w:firstLineChars="200"/>
        <w:jc w:val="both"/>
        <w:textAlignment w:val="auto"/>
        <w:rPr>
          <w:rFonts w:hint="eastAsia" w:ascii="宋体" w:hAnsi="宋体" w:eastAsia="宋体" w:cs="宋体"/>
          <w:spacing w:val="-1"/>
          <w:sz w:val="21"/>
          <w:szCs w:val="21"/>
        </w:rPr>
      </w:pPr>
      <w:r>
        <w:rPr>
          <w:rFonts w:hint="eastAsia" w:ascii="宋体" w:hAnsi="宋体" w:eastAsia="宋体" w:cs="宋体"/>
          <w:spacing w:val="-1"/>
          <w:sz w:val="21"/>
          <w:szCs w:val="21"/>
        </w:rPr>
        <w:t>有《关于印发&lt;台州市工程建设投标保函管理规定&gt;的通知》（台公管办〔2022〕2号）第十一条规定情形的。</w:t>
      </w:r>
    </w:p>
    <w:p>
      <w:pPr>
        <w:pStyle w:val="2"/>
        <w:pageBreakBefore w:val="0"/>
        <w:widowControl w:val="0"/>
        <w:numPr>
          <w:ilvl w:val="2"/>
          <w:numId w:val="21"/>
        </w:numPr>
        <w:kinsoku w:val="0"/>
        <w:wordWrap/>
        <w:overflowPunct/>
        <w:autoSpaceDE/>
        <w:autoSpaceDN/>
        <w:bidi w:val="0"/>
        <w:adjustRightInd/>
        <w:snapToGrid w:val="0"/>
        <w:spacing w:after="0" w:line="360" w:lineRule="auto"/>
        <w:ind w:left="0" w:firstLine="416" w:firstLineChars="200"/>
        <w:jc w:val="both"/>
        <w:textAlignment w:val="auto"/>
        <w:rPr>
          <w:rFonts w:hint="eastAsia" w:ascii="宋体" w:hAnsi="宋体" w:eastAsia="宋体" w:cs="宋体"/>
          <w:spacing w:val="-1"/>
          <w:sz w:val="21"/>
          <w:szCs w:val="21"/>
        </w:rPr>
      </w:pPr>
      <w:r>
        <w:rPr>
          <w:rFonts w:hint="eastAsia" w:ascii="宋体" w:hAnsi="宋体" w:eastAsia="宋体" w:cs="宋体"/>
          <w:spacing w:val="-1"/>
          <w:sz w:val="21"/>
          <w:szCs w:val="21"/>
        </w:rPr>
        <w:t>本招标文件的“投标保证金不予退还”是指:</w:t>
      </w:r>
    </w:p>
    <w:p>
      <w:pPr>
        <w:pStyle w:val="2"/>
        <w:pageBreakBefore w:val="0"/>
        <w:widowControl w:val="0"/>
        <w:kinsoku w:val="0"/>
        <w:wordWrap/>
        <w:overflowPunct/>
        <w:autoSpaceDE/>
        <w:autoSpaceDN/>
        <w:bidi w:val="0"/>
        <w:adjustRightInd/>
        <w:snapToGrid w:val="0"/>
        <w:spacing w:after="0" w:line="360" w:lineRule="auto"/>
        <w:ind w:left="440" w:leftChars="200"/>
        <w:jc w:val="both"/>
        <w:textAlignment w:val="auto"/>
        <w:rPr>
          <w:rFonts w:hint="eastAsia" w:ascii="宋体" w:hAnsi="宋体" w:eastAsia="宋体" w:cs="宋体"/>
          <w:spacing w:val="-1"/>
          <w:sz w:val="21"/>
          <w:szCs w:val="21"/>
        </w:rPr>
      </w:pPr>
      <w:r>
        <w:rPr>
          <w:rFonts w:hint="eastAsia" w:ascii="宋体" w:hAnsi="宋体" w:eastAsia="宋体" w:cs="宋体"/>
          <w:spacing w:val="-1"/>
          <w:sz w:val="21"/>
          <w:szCs w:val="21"/>
        </w:rPr>
        <w:t>（1）以现金转账形式，转账现金不予退还。</w:t>
      </w:r>
    </w:p>
    <w:p>
      <w:pPr>
        <w:pStyle w:val="2"/>
        <w:pageBreakBefore w:val="0"/>
        <w:widowControl w:val="0"/>
        <w:kinsoku w:val="0"/>
        <w:wordWrap/>
        <w:overflowPunct/>
        <w:autoSpaceDE/>
        <w:autoSpaceDN/>
        <w:bidi w:val="0"/>
        <w:adjustRightInd/>
        <w:snapToGrid w:val="0"/>
        <w:spacing w:after="0" w:line="360" w:lineRule="auto"/>
        <w:ind w:left="440" w:leftChars="200"/>
        <w:jc w:val="both"/>
        <w:textAlignment w:val="auto"/>
        <w:rPr>
          <w:rFonts w:hint="eastAsia" w:ascii="宋体" w:hAnsi="宋体" w:eastAsia="宋体" w:cs="宋体"/>
          <w:spacing w:val="-1"/>
          <w:sz w:val="21"/>
          <w:szCs w:val="21"/>
        </w:rPr>
      </w:pPr>
      <w:r>
        <w:rPr>
          <w:rFonts w:hint="eastAsia" w:ascii="宋体" w:hAnsi="宋体" w:eastAsia="宋体" w:cs="宋体"/>
          <w:spacing w:val="-1"/>
          <w:sz w:val="21"/>
          <w:szCs w:val="21"/>
        </w:rPr>
        <w:t>（2）以银行保函形式，招标人作为受益人向银行提起索赔。</w:t>
      </w:r>
    </w:p>
    <w:p>
      <w:pPr>
        <w:pStyle w:val="2"/>
        <w:pageBreakBefore w:val="0"/>
        <w:widowControl w:val="0"/>
        <w:kinsoku w:val="0"/>
        <w:wordWrap/>
        <w:overflowPunct/>
        <w:autoSpaceDE/>
        <w:autoSpaceDN/>
        <w:bidi w:val="0"/>
        <w:adjustRightInd/>
        <w:snapToGrid w:val="0"/>
        <w:spacing w:after="0" w:line="360" w:lineRule="auto"/>
        <w:ind w:left="0" w:firstLine="416" w:firstLineChars="200"/>
        <w:jc w:val="both"/>
        <w:textAlignment w:val="auto"/>
        <w:rPr>
          <w:rFonts w:hint="eastAsia" w:ascii="宋体" w:hAnsi="宋体" w:eastAsia="宋体" w:cs="宋体"/>
          <w:spacing w:val="-1"/>
          <w:sz w:val="21"/>
          <w:szCs w:val="21"/>
        </w:rPr>
      </w:pPr>
      <w:r>
        <w:rPr>
          <w:rFonts w:hint="eastAsia" w:ascii="宋体" w:hAnsi="宋体" w:eastAsia="宋体" w:cs="宋体"/>
          <w:spacing w:val="-1"/>
          <w:sz w:val="21"/>
          <w:szCs w:val="21"/>
        </w:rPr>
        <w:t>（3）以保证保险形式，招标人作为被保险人（受益人）向保险人提起索赔。</w:t>
      </w:r>
    </w:p>
    <w:p>
      <w:pPr>
        <w:pStyle w:val="2"/>
        <w:pageBreakBefore w:val="0"/>
        <w:widowControl w:val="0"/>
        <w:kinsoku w:val="0"/>
        <w:wordWrap/>
        <w:overflowPunct/>
        <w:autoSpaceDE/>
        <w:autoSpaceDN/>
        <w:bidi w:val="0"/>
        <w:adjustRightInd/>
        <w:snapToGrid w:val="0"/>
        <w:spacing w:after="0" w:line="360" w:lineRule="auto"/>
        <w:ind w:left="440" w:leftChars="200"/>
        <w:jc w:val="both"/>
        <w:textAlignment w:val="auto"/>
        <w:rPr>
          <w:rFonts w:hint="eastAsia" w:ascii="宋体" w:hAnsi="宋体" w:eastAsia="宋体" w:cs="宋体"/>
          <w:sz w:val="21"/>
          <w:szCs w:val="21"/>
        </w:rPr>
      </w:pPr>
      <w:r>
        <w:rPr>
          <w:rFonts w:hint="eastAsia" w:ascii="宋体" w:hAnsi="宋体" w:eastAsia="宋体" w:cs="宋体"/>
          <w:spacing w:val="-1"/>
          <w:sz w:val="21"/>
          <w:szCs w:val="21"/>
        </w:rPr>
        <w:t>（4）以担保公司担保形式,招标人作为受益人向担保人提起索赔。</w:t>
      </w:r>
    </w:p>
    <w:p>
      <w:pPr>
        <w:spacing w:line="360" w:lineRule="auto"/>
        <w:ind w:left="360"/>
        <w:outlineLvl w:val="2"/>
        <w:rPr>
          <w:sz w:val="20"/>
          <w:szCs w:val="20"/>
        </w:rPr>
      </w:pPr>
      <w:bookmarkStart w:id="115" w:name="_Toc15604"/>
      <w:r>
        <w:rPr>
          <w:rFonts w:ascii="Arial" w:hAnsi="Arial" w:eastAsia="Arial" w:cs="Arial"/>
          <w:sz w:val="24"/>
          <w:szCs w:val="24"/>
        </w:rPr>
        <w:t>3.</w:t>
      </w:r>
      <w:r>
        <w:rPr>
          <w:rFonts w:hint="eastAsia" w:ascii="Arial" w:hAnsi="Arial" w:eastAsia="宋体" w:cs="Arial"/>
          <w:sz w:val="24"/>
          <w:szCs w:val="24"/>
          <w:lang w:val="en-US" w:eastAsia="zh-CN"/>
        </w:rPr>
        <w:t>6</w:t>
      </w:r>
      <w:r>
        <w:rPr>
          <w:rFonts w:ascii="Arial" w:hAnsi="Arial" w:eastAsia="Arial" w:cs="Arial"/>
          <w:sz w:val="24"/>
          <w:szCs w:val="24"/>
        </w:rPr>
        <w:t xml:space="preserve"> </w:t>
      </w:r>
      <w:r>
        <w:rPr>
          <w:rFonts w:ascii="宋体" w:hAnsi="宋体" w:eastAsia="宋体" w:cs="宋体"/>
          <w:sz w:val="24"/>
          <w:szCs w:val="24"/>
        </w:rPr>
        <w:t>备选投标方案</w:t>
      </w:r>
      <w:bookmarkEnd w:id="114"/>
      <w:bookmarkEnd w:id="115"/>
    </w:p>
    <w:p>
      <w:pPr>
        <w:pStyle w:val="2"/>
        <w:pageBreakBefore w:val="0"/>
        <w:widowControl w:val="0"/>
        <w:kinsoku w:val="0"/>
        <w:wordWrap/>
        <w:overflowPunct/>
        <w:autoSpaceDE/>
        <w:autoSpaceDN/>
        <w:bidi w:val="0"/>
        <w:adjustRightInd/>
        <w:snapToGrid w:val="0"/>
        <w:spacing w:after="0" w:line="360" w:lineRule="auto"/>
        <w:ind w:left="0" w:firstLine="420" w:firstLineChars="200"/>
        <w:jc w:val="both"/>
        <w:textAlignment w:val="auto"/>
        <w:rPr>
          <w:rFonts w:hint="eastAsia" w:ascii="宋体" w:hAnsi="宋体" w:eastAsia="宋体" w:cs="宋体"/>
          <w:sz w:val="21"/>
          <w:szCs w:val="21"/>
        </w:rPr>
      </w:pPr>
      <w:bookmarkStart w:id="116" w:name="_Toc22294"/>
      <w:r>
        <w:rPr>
          <w:rFonts w:hint="eastAsia" w:ascii="宋体" w:hAnsi="宋体" w:eastAsia="宋体" w:cs="宋体"/>
          <w:sz w:val="21"/>
          <w:szCs w:val="21"/>
        </w:rPr>
        <w:t>3.6.1投标人不得递交备选投标方案，否则其投标将被否决。</w:t>
      </w:r>
    </w:p>
    <w:p>
      <w:pPr>
        <w:spacing w:line="360" w:lineRule="auto"/>
        <w:ind w:left="360"/>
        <w:outlineLvl w:val="2"/>
        <w:rPr>
          <w:sz w:val="20"/>
          <w:szCs w:val="20"/>
        </w:rPr>
      </w:pPr>
      <w:bookmarkStart w:id="117" w:name="_Toc13906"/>
      <w:r>
        <w:rPr>
          <w:rFonts w:ascii="Arial" w:hAnsi="Arial" w:eastAsia="Arial" w:cs="Arial"/>
          <w:sz w:val="24"/>
          <w:szCs w:val="24"/>
        </w:rPr>
        <w:t>3.</w:t>
      </w:r>
      <w:r>
        <w:rPr>
          <w:rFonts w:hint="eastAsia" w:ascii="Arial" w:hAnsi="Arial" w:eastAsia="宋体" w:cs="Arial"/>
          <w:sz w:val="24"/>
          <w:szCs w:val="24"/>
          <w:lang w:val="en-US" w:eastAsia="zh-CN"/>
        </w:rPr>
        <w:t>7</w:t>
      </w:r>
      <w:r>
        <w:rPr>
          <w:rFonts w:ascii="Arial" w:hAnsi="Arial" w:eastAsia="Arial" w:cs="Arial"/>
          <w:sz w:val="24"/>
          <w:szCs w:val="24"/>
        </w:rPr>
        <w:t xml:space="preserve"> </w:t>
      </w:r>
      <w:r>
        <w:rPr>
          <w:rFonts w:ascii="宋体" w:hAnsi="宋体" w:eastAsia="宋体" w:cs="宋体"/>
          <w:sz w:val="24"/>
          <w:szCs w:val="24"/>
        </w:rPr>
        <w:t>投标文件的编制</w:t>
      </w:r>
      <w:bookmarkEnd w:id="116"/>
      <w:bookmarkEnd w:id="117"/>
    </w:p>
    <w:p>
      <w:pPr>
        <w:pStyle w:val="2"/>
        <w:pageBreakBefore w:val="0"/>
        <w:widowControl w:val="0"/>
        <w:numPr>
          <w:ilvl w:val="2"/>
          <w:numId w:val="24"/>
        </w:numPr>
        <w:kinsoku w:val="0"/>
        <w:wordWrap/>
        <w:overflowPunct/>
        <w:autoSpaceDE/>
        <w:autoSpaceDN/>
        <w:bidi w:val="0"/>
        <w:adjustRightInd/>
        <w:snapToGrid w:val="0"/>
        <w:spacing w:after="0" w:line="360" w:lineRule="auto"/>
        <w:ind w:left="0" w:leftChars="0" w:firstLine="433" w:firstLineChars="0"/>
        <w:jc w:val="both"/>
        <w:textAlignment w:val="auto"/>
        <w:rPr>
          <w:rFonts w:hint="eastAsia" w:ascii="宋体" w:hAnsi="宋体" w:eastAsia="宋体" w:cs="宋体"/>
          <w:sz w:val="21"/>
          <w:szCs w:val="21"/>
        </w:rPr>
      </w:pPr>
      <w:bookmarkStart w:id="118" w:name="page17"/>
      <w:bookmarkEnd w:id="118"/>
      <w:r>
        <w:rPr>
          <w:rFonts w:hint="eastAsia" w:ascii="宋体" w:hAnsi="宋体" w:eastAsia="宋体" w:cs="宋体"/>
          <w:sz w:val="21"/>
          <w:szCs w:val="21"/>
        </w:rPr>
        <w:t>投标文件应按招标公告附件中后缀名为“.招标文件”的电子招标文件的要求进行编写。投标文件应尽量避免涂改、行间插字或删除。</w:t>
      </w:r>
    </w:p>
    <w:p>
      <w:pPr>
        <w:pStyle w:val="2"/>
        <w:pageBreakBefore w:val="0"/>
        <w:widowControl w:val="0"/>
        <w:numPr>
          <w:ilvl w:val="2"/>
          <w:numId w:val="24"/>
        </w:numPr>
        <w:kinsoku w:val="0"/>
        <w:wordWrap/>
        <w:overflowPunct/>
        <w:autoSpaceDE/>
        <w:autoSpaceDN/>
        <w:bidi w:val="0"/>
        <w:adjustRightInd/>
        <w:snapToGrid w:val="0"/>
        <w:spacing w:after="0" w:line="360" w:lineRule="auto"/>
        <w:ind w:left="0" w:leftChars="0" w:firstLine="433"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投标文件应当对招标文件有关工期、投标有效期、质量要求、技术标准和要求、招标范围等实质性内容作出响应。</w:t>
      </w:r>
    </w:p>
    <w:p>
      <w:pPr>
        <w:pStyle w:val="2"/>
        <w:pageBreakBefore w:val="0"/>
        <w:widowControl w:val="0"/>
        <w:numPr>
          <w:ilvl w:val="2"/>
          <w:numId w:val="24"/>
        </w:numPr>
        <w:kinsoku w:val="0"/>
        <w:wordWrap/>
        <w:overflowPunct/>
        <w:autoSpaceDE/>
        <w:autoSpaceDN/>
        <w:bidi w:val="0"/>
        <w:adjustRightInd/>
        <w:snapToGrid w:val="0"/>
        <w:spacing w:after="0" w:line="360" w:lineRule="auto"/>
        <w:ind w:left="0" w:leftChars="0" w:firstLine="433"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电子投标的要求</w:t>
      </w:r>
    </w:p>
    <w:p>
      <w:pPr>
        <w:pStyle w:val="2"/>
        <w:pageBreakBefore w:val="0"/>
        <w:widowControl w:val="0"/>
        <w:numPr>
          <w:ilvl w:val="0"/>
          <w:numId w:val="0"/>
        </w:numPr>
        <w:tabs>
          <w:tab w:val="left" w:pos="0"/>
        </w:tabs>
        <w:kinsoku w:val="0"/>
        <w:wordWrap/>
        <w:overflowPunct/>
        <w:autoSpaceDE/>
        <w:autoSpaceDN/>
        <w:bidi w:val="0"/>
        <w:adjustRightInd/>
        <w:snapToGrid w:val="0"/>
        <w:spacing w:after="0" w:line="360" w:lineRule="auto"/>
        <w:ind w:left="433" w:leftChars="0"/>
        <w:jc w:val="both"/>
        <w:textAlignment w:val="auto"/>
        <w:rPr>
          <w:rFonts w:hint="eastAsia" w:ascii="宋体" w:hAnsi="宋体" w:eastAsia="宋体" w:cs="宋体"/>
          <w:sz w:val="21"/>
          <w:szCs w:val="21"/>
        </w:rPr>
      </w:pPr>
      <w:r>
        <w:rPr>
          <w:rFonts w:hint="eastAsia" w:ascii="宋体" w:hAnsi="宋体" w:eastAsia="宋体" w:cs="宋体"/>
          <w:sz w:val="21"/>
          <w:szCs w:val="21"/>
        </w:rPr>
        <w:t>（1）电子投标文件签字或盖章的具体要求见投标人须知前附表。</w:t>
      </w:r>
    </w:p>
    <w:p>
      <w:pPr>
        <w:pStyle w:val="2"/>
        <w:pageBreakBefore w:val="0"/>
        <w:widowControl w:val="0"/>
        <w:numPr>
          <w:ilvl w:val="0"/>
          <w:numId w:val="0"/>
        </w:numPr>
        <w:tabs>
          <w:tab w:val="left" w:pos="0"/>
        </w:tabs>
        <w:kinsoku w:val="0"/>
        <w:wordWrap/>
        <w:overflowPunct/>
        <w:autoSpaceDE/>
        <w:autoSpaceDN/>
        <w:bidi w:val="0"/>
        <w:adjustRightInd/>
        <w:snapToGrid w:val="0"/>
        <w:spacing w:after="0" w:line="360" w:lineRule="auto"/>
        <w:ind w:left="433" w:leftChars="0"/>
        <w:jc w:val="both"/>
        <w:textAlignment w:val="auto"/>
        <w:rPr>
          <w:rFonts w:hint="eastAsia" w:ascii="宋体" w:hAnsi="宋体" w:eastAsia="宋体" w:cs="宋体"/>
          <w:sz w:val="21"/>
          <w:szCs w:val="21"/>
        </w:rPr>
      </w:pPr>
      <w:r>
        <w:rPr>
          <w:rFonts w:hint="eastAsia" w:ascii="宋体" w:hAnsi="宋体" w:eastAsia="宋体" w:cs="宋体"/>
          <w:sz w:val="21"/>
          <w:szCs w:val="21"/>
        </w:rPr>
        <w:t>（2）电子投标文件制作要求见投标人须知前附表。</w:t>
      </w:r>
    </w:p>
    <w:p>
      <w:pPr>
        <w:pStyle w:val="2"/>
        <w:pageBreakBefore w:val="0"/>
        <w:widowControl w:val="0"/>
        <w:numPr>
          <w:ilvl w:val="0"/>
          <w:numId w:val="0"/>
        </w:numPr>
        <w:tabs>
          <w:tab w:val="left" w:pos="0"/>
        </w:tabs>
        <w:kinsoku w:val="0"/>
        <w:wordWrap/>
        <w:overflowPunct/>
        <w:autoSpaceDE/>
        <w:autoSpaceDN/>
        <w:bidi w:val="0"/>
        <w:adjustRightInd/>
        <w:snapToGrid w:val="0"/>
        <w:spacing w:after="0" w:line="360" w:lineRule="auto"/>
        <w:ind w:left="433" w:leftChars="0"/>
        <w:jc w:val="both"/>
        <w:textAlignment w:val="auto"/>
        <w:rPr>
          <w:rFonts w:hint="eastAsia" w:ascii="宋体" w:hAnsi="宋体" w:eastAsia="宋体" w:cs="宋体"/>
          <w:sz w:val="21"/>
          <w:szCs w:val="21"/>
        </w:rPr>
      </w:pPr>
      <w:r>
        <w:rPr>
          <w:rFonts w:hint="eastAsia" w:ascii="宋体" w:hAnsi="宋体" w:eastAsia="宋体" w:cs="宋体"/>
          <w:sz w:val="21"/>
          <w:szCs w:val="21"/>
        </w:rPr>
        <w:t>（3）电子投标文件所附证书证件及业绩证明文件要求见投标人须知前附表规定。</w:t>
      </w:r>
    </w:p>
    <w:p>
      <w:pPr>
        <w:pStyle w:val="2"/>
        <w:pageBreakBefore w:val="0"/>
        <w:widowControl w:val="0"/>
        <w:numPr>
          <w:ilvl w:val="2"/>
          <w:numId w:val="24"/>
        </w:numPr>
        <w:kinsoku w:val="0"/>
        <w:wordWrap/>
        <w:overflowPunct/>
        <w:autoSpaceDE/>
        <w:autoSpaceDN/>
        <w:bidi w:val="0"/>
        <w:adjustRightInd/>
        <w:snapToGrid w:val="0"/>
        <w:spacing w:after="0" w:line="360" w:lineRule="auto"/>
        <w:ind w:left="0" w:leftChars="0" w:firstLine="433" w:firstLineChars="0"/>
        <w:jc w:val="both"/>
        <w:textAlignment w:val="auto"/>
        <w:rPr>
          <w:rFonts w:hint="eastAsia" w:ascii="宋体" w:hAnsi="宋体" w:eastAsia="宋体" w:cs="宋体"/>
          <w:sz w:val="21"/>
          <w:szCs w:val="21"/>
        </w:rPr>
      </w:pPr>
      <w:r>
        <w:rPr>
          <w:rFonts w:hint="eastAsia" w:ascii="宋体" w:hAnsi="宋体" w:eastAsia="宋体" w:cs="宋体"/>
          <w:sz w:val="21"/>
          <w:szCs w:val="21"/>
        </w:rPr>
        <w:t>投标文件格式</w:t>
      </w:r>
    </w:p>
    <w:p>
      <w:pPr>
        <w:pStyle w:val="2"/>
        <w:pageBreakBefore w:val="0"/>
        <w:widowControl w:val="0"/>
        <w:kinsoku w:val="0"/>
        <w:wordWrap/>
        <w:overflowPunct/>
        <w:autoSpaceDE/>
        <w:autoSpaceDN/>
        <w:bidi w:val="0"/>
        <w:adjustRightInd/>
        <w:snapToGrid w:val="0"/>
        <w:spacing w:after="0" w:line="360" w:lineRule="auto"/>
        <w:ind w:left="0"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投标文件包括本须知第3.1条中规定的内容，投标人提交的投标文件应按本章投标人须知3.7.3（2）规定要求制作。</w:t>
      </w:r>
    </w:p>
    <w:p>
      <w:pPr>
        <w:pStyle w:val="6"/>
        <w:keepNext/>
        <w:keepLines/>
        <w:pageBreakBefore w:val="0"/>
        <w:widowControl/>
        <w:numPr>
          <w:ilvl w:val="0"/>
          <w:numId w:val="5"/>
        </w:numPr>
        <w:kinsoku/>
        <w:wordWrap/>
        <w:overflowPunct/>
        <w:topLinePunct w:val="0"/>
        <w:autoSpaceDE/>
        <w:autoSpaceDN/>
        <w:bidi w:val="0"/>
        <w:adjustRightInd/>
        <w:snapToGrid/>
        <w:spacing w:before="0" w:after="0" w:line="240" w:lineRule="auto"/>
        <w:ind w:left="198" w:leftChars="90" w:firstLine="19" w:firstLineChars="6"/>
        <w:textAlignment w:val="auto"/>
        <w:outlineLvl w:val="1"/>
      </w:pPr>
      <w:bookmarkStart w:id="119" w:name="_Toc27043"/>
      <w:r>
        <w:t>投标</w:t>
      </w:r>
      <w:bookmarkEnd w:id="119"/>
    </w:p>
    <w:p>
      <w:pPr>
        <w:numPr>
          <w:ilvl w:val="0"/>
          <w:numId w:val="0"/>
        </w:numPr>
        <w:spacing w:line="360" w:lineRule="auto"/>
        <w:ind w:left="360" w:leftChars="0"/>
        <w:outlineLvl w:val="2"/>
        <w:rPr>
          <w:rFonts w:hint="eastAsia" w:ascii="Arial" w:hAnsi="Arial" w:eastAsia="宋体" w:cs="Arial"/>
          <w:sz w:val="24"/>
          <w:szCs w:val="24"/>
          <w:lang w:val="en-US" w:eastAsia="zh-CN"/>
        </w:rPr>
      </w:pPr>
      <w:bookmarkStart w:id="120" w:name="_Toc1827"/>
      <w:bookmarkStart w:id="121" w:name="_Toc27725"/>
      <w:r>
        <w:rPr>
          <w:rFonts w:hint="eastAsia" w:ascii="Arial" w:hAnsi="Arial" w:eastAsia="宋体" w:cs="Arial"/>
          <w:sz w:val="24"/>
          <w:szCs w:val="24"/>
          <w:lang w:val="en-US" w:eastAsia="zh-CN"/>
        </w:rPr>
        <w:t>4.1投标文件的密封和标记</w:t>
      </w:r>
      <w:bookmarkEnd w:id="120"/>
    </w:p>
    <w:p>
      <w:pPr>
        <w:pStyle w:val="2"/>
        <w:pageBreakBefore w:val="0"/>
        <w:widowControl w:val="0"/>
        <w:kinsoku w:val="0"/>
        <w:wordWrap/>
        <w:overflowPunct/>
        <w:autoSpaceDE/>
        <w:autoSpaceDN/>
        <w:bidi w:val="0"/>
        <w:adjustRightInd/>
        <w:snapToGrid w:val="0"/>
        <w:spacing w:after="0" w:line="360" w:lineRule="auto"/>
        <w:ind w:left="0"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4.1.1</w:t>
      </w:r>
      <w:r>
        <w:rPr>
          <w:rFonts w:hint="eastAsia" w:ascii="宋体" w:hAnsi="宋体" w:eastAsia="宋体" w:cs="宋体"/>
          <w:spacing w:val="-2"/>
          <w:sz w:val="21"/>
          <w:szCs w:val="21"/>
        </w:rPr>
        <w:t>投标文件的密封、标记和电子投标加密要求</w:t>
      </w:r>
      <w:r>
        <w:rPr>
          <w:rFonts w:hint="eastAsia" w:ascii="宋体" w:hAnsi="宋体" w:eastAsia="宋体" w:cs="宋体"/>
          <w:sz w:val="21"/>
          <w:szCs w:val="21"/>
        </w:rPr>
        <w:t>见投标人须知前附表。</w:t>
      </w:r>
    </w:p>
    <w:p>
      <w:pPr>
        <w:spacing w:line="360" w:lineRule="auto"/>
        <w:ind w:left="360"/>
        <w:outlineLvl w:val="2"/>
        <w:rPr>
          <w:sz w:val="20"/>
          <w:szCs w:val="20"/>
        </w:rPr>
      </w:pPr>
      <w:bookmarkStart w:id="122" w:name="_Toc1849"/>
      <w:r>
        <w:rPr>
          <w:rFonts w:hint="eastAsia" w:ascii="Arial" w:hAnsi="Arial" w:eastAsia="Arial" w:cs="Arial"/>
          <w:sz w:val="24"/>
          <w:szCs w:val="24"/>
          <w:lang w:val="en-US" w:eastAsia="zh-CN"/>
        </w:rPr>
        <w:t>4.2</w:t>
      </w:r>
      <w:r>
        <w:rPr>
          <w:rFonts w:ascii="宋体" w:hAnsi="宋体" w:eastAsia="宋体" w:cs="宋体"/>
          <w:sz w:val="24"/>
          <w:szCs w:val="24"/>
        </w:rPr>
        <w:t>投标文件的递交</w:t>
      </w:r>
      <w:bookmarkEnd w:id="121"/>
      <w:bookmarkEnd w:id="122"/>
    </w:p>
    <w:p>
      <w:pPr>
        <w:pStyle w:val="2"/>
        <w:pageBreakBefore w:val="0"/>
        <w:widowControl w:val="0"/>
        <w:kinsoku w:val="0"/>
        <w:wordWrap/>
        <w:overflowPunct/>
        <w:autoSpaceDE/>
        <w:autoSpaceDN/>
        <w:bidi w:val="0"/>
        <w:adjustRightInd/>
        <w:snapToGrid w:val="0"/>
        <w:spacing w:after="0" w:line="360" w:lineRule="auto"/>
        <w:ind w:left="0" w:firstLine="420" w:firstLineChars="200"/>
        <w:jc w:val="both"/>
        <w:textAlignment w:val="auto"/>
        <w:rPr>
          <w:rFonts w:hint="eastAsia" w:ascii="宋体" w:hAnsi="宋体" w:eastAsia="宋体" w:cs="宋体"/>
          <w:sz w:val="21"/>
          <w:szCs w:val="21"/>
        </w:rPr>
      </w:pPr>
      <w:bookmarkStart w:id="123" w:name="_Toc23087"/>
      <w:r>
        <w:rPr>
          <w:rFonts w:hint="eastAsia" w:ascii="宋体" w:hAnsi="宋体" w:eastAsia="宋体" w:cs="宋体"/>
          <w:sz w:val="21"/>
          <w:szCs w:val="21"/>
        </w:rPr>
        <w:t>4.2.1投标人应在投标人须知前附表规定的投标截止时间前递交投标文件。</w:t>
      </w:r>
    </w:p>
    <w:p>
      <w:pPr>
        <w:pStyle w:val="2"/>
        <w:pageBreakBefore w:val="0"/>
        <w:widowControl w:val="0"/>
        <w:kinsoku w:val="0"/>
        <w:wordWrap/>
        <w:overflowPunct/>
        <w:autoSpaceDE/>
        <w:autoSpaceDN/>
        <w:bidi w:val="0"/>
        <w:adjustRightInd/>
        <w:snapToGrid w:val="0"/>
        <w:spacing w:after="0" w:line="360" w:lineRule="auto"/>
        <w:ind w:left="0"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4.2.2投标人通过下载招标文件的电子招标投标交易平台递交电子投标文件。</w:t>
      </w:r>
    </w:p>
    <w:p>
      <w:pPr>
        <w:pStyle w:val="2"/>
        <w:pageBreakBefore w:val="0"/>
        <w:widowControl w:val="0"/>
        <w:kinsoku w:val="0"/>
        <w:wordWrap/>
        <w:overflowPunct/>
        <w:autoSpaceDE/>
        <w:autoSpaceDN/>
        <w:bidi w:val="0"/>
        <w:adjustRightInd/>
        <w:snapToGrid w:val="0"/>
        <w:spacing w:after="0" w:line="360" w:lineRule="auto"/>
        <w:ind w:left="0"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4.2.3除投标人须知前附表另有规定外，投标人所递交的投标文件不予退还。</w:t>
      </w:r>
    </w:p>
    <w:p>
      <w:pPr>
        <w:pStyle w:val="2"/>
        <w:pageBreakBefore w:val="0"/>
        <w:widowControl w:val="0"/>
        <w:kinsoku w:val="0"/>
        <w:wordWrap/>
        <w:overflowPunct/>
        <w:autoSpaceDE/>
        <w:autoSpaceDN/>
        <w:bidi w:val="0"/>
        <w:adjustRightInd/>
        <w:snapToGrid w:val="0"/>
        <w:spacing w:after="0" w:line="360" w:lineRule="auto"/>
        <w:ind w:left="0"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4.2.4投标人完成电子投标文件上传后，电子招标投标交易平台即时向投标人发出递交回执通知。递交时间以递交回执通知载明的传输完成时间为准。</w:t>
      </w:r>
    </w:p>
    <w:p>
      <w:pPr>
        <w:spacing w:line="360" w:lineRule="auto"/>
        <w:ind w:firstLine="420" w:firstLineChars="200"/>
        <w:outlineLvl w:val="2"/>
        <w:rPr>
          <w:rFonts w:hint="eastAsia" w:ascii="宋体" w:hAnsi="宋体" w:eastAsia="宋体" w:cs="宋体"/>
          <w:sz w:val="21"/>
          <w:szCs w:val="21"/>
        </w:rPr>
      </w:pPr>
      <w:bookmarkStart w:id="124" w:name="_Toc16482"/>
      <w:r>
        <w:rPr>
          <w:rFonts w:hint="eastAsia" w:ascii="宋体" w:hAnsi="宋体" w:eastAsia="宋体" w:cs="宋体"/>
          <w:sz w:val="21"/>
          <w:szCs w:val="21"/>
        </w:rPr>
        <w:t>4.2.5电子投标文件的拒收情形：见投标须知前附表。</w:t>
      </w:r>
      <w:bookmarkEnd w:id="124"/>
    </w:p>
    <w:p>
      <w:pPr>
        <w:spacing w:line="360" w:lineRule="auto"/>
        <w:ind w:left="360"/>
        <w:outlineLvl w:val="2"/>
        <w:rPr>
          <w:sz w:val="20"/>
          <w:szCs w:val="20"/>
        </w:rPr>
      </w:pPr>
      <w:bookmarkStart w:id="125" w:name="_Toc24345"/>
      <w:r>
        <w:rPr>
          <w:rFonts w:ascii="Arial" w:hAnsi="Arial" w:eastAsia="Arial" w:cs="Arial"/>
          <w:sz w:val="24"/>
          <w:szCs w:val="24"/>
        </w:rPr>
        <w:t>4.</w:t>
      </w:r>
      <w:r>
        <w:rPr>
          <w:rFonts w:hint="eastAsia" w:ascii="Arial" w:hAnsi="Arial" w:eastAsia="宋体" w:cs="Arial"/>
          <w:sz w:val="24"/>
          <w:szCs w:val="24"/>
          <w:lang w:val="en-US" w:eastAsia="zh-CN"/>
        </w:rPr>
        <w:t>3</w:t>
      </w:r>
      <w:r>
        <w:rPr>
          <w:rFonts w:ascii="宋体" w:hAnsi="宋体" w:eastAsia="宋体" w:cs="宋体"/>
          <w:sz w:val="24"/>
          <w:szCs w:val="24"/>
        </w:rPr>
        <w:t>投标文件的修改与撤回</w:t>
      </w:r>
      <w:bookmarkEnd w:id="123"/>
      <w:bookmarkEnd w:id="125"/>
    </w:p>
    <w:p>
      <w:pPr>
        <w:pStyle w:val="2"/>
        <w:pageBreakBefore w:val="0"/>
        <w:widowControl w:val="0"/>
        <w:kinsoku w:val="0"/>
        <w:wordWrap/>
        <w:overflowPunct/>
        <w:autoSpaceDE/>
        <w:autoSpaceDN/>
        <w:bidi w:val="0"/>
        <w:adjustRightInd/>
        <w:snapToGrid w:val="0"/>
        <w:spacing w:after="0" w:line="360" w:lineRule="auto"/>
        <w:ind w:left="0" w:firstLine="420" w:firstLineChars="200"/>
        <w:jc w:val="both"/>
        <w:textAlignment w:val="auto"/>
        <w:rPr>
          <w:rFonts w:hint="eastAsia" w:ascii="宋体" w:hAnsi="宋体" w:eastAsia="宋体" w:cs="宋体"/>
          <w:spacing w:val="-4"/>
          <w:sz w:val="21"/>
          <w:szCs w:val="21"/>
        </w:rPr>
      </w:pPr>
      <w:r>
        <w:rPr>
          <w:rFonts w:hint="eastAsia" w:ascii="宋体" w:hAnsi="宋体" w:eastAsia="宋体" w:cs="宋体"/>
          <w:sz w:val="21"/>
          <w:szCs w:val="21"/>
        </w:rPr>
        <w:t>4.3.1在本章第4.2.1</w:t>
      </w:r>
      <w:r>
        <w:rPr>
          <w:rFonts w:hint="eastAsia" w:ascii="宋体" w:hAnsi="宋体" w:eastAsia="宋体" w:cs="宋体"/>
          <w:spacing w:val="-4"/>
          <w:sz w:val="21"/>
          <w:szCs w:val="21"/>
        </w:rPr>
        <w:t>项规定的投标截止时间前，投标人可以修改或撤回已递交的投标文件，</w:t>
      </w:r>
      <w:r>
        <w:rPr>
          <w:rFonts w:hint="eastAsia" w:ascii="宋体" w:hAnsi="宋体" w:eastAsia="宋体" w:cs="宋体"/>
          <w:sz w:val="21"/>
          <w:szCs w:val="21"/>
        </w:rPr>
        <w:t>但应以书面形式通知招标人。</w:t>
      </w:r>
      <w:r>
        <w:rPr>
          <w:rFonts w:hint="eastAsia" w:ascii="宋体" w:hAnsi="宋体" w:eastAsia="宋体" w:cs="宋体"/>
          <w:spacing w:val="-4"/>
          <w:sz w:val="21"/>
          <w:szCs w:val="21"/>
        </w:rPr>
        <w:t>投标截止时间前未完成投标文件传输的，视为撤回投标文件。</w:t>
      </w:r>
    </w:p>
    <w:p>
      <w:pPr>
        <w:pStyle w:val="2"/>
        <w:pageBreakBefore w:val="0"/>
        <w:widowControl w:val="0"/>
        <w:kinsoku w:val="0"/>
        <w:wordWrap/>
        <w:overflowPunct/>
        <w:autoSpaceDE/>
        <w:autoSpaceDN/>
        <w:bidi w:val="0"/>
        <w:adjustRightInd/>
        <w:snapToGrid w:val="0"/>
        <w:spacing w:after="0" w:line="360" w:lineRule="auto"/>
        <w:ind w:left="0"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4.3.2投标人修改或撤回已递交投标文件的通知，应按照本章第3.7.3项的要求加盖电子印章。电子招标投标交易平台收到通知后，即时向投标人发出确认回执通知。</w:t>
      </w:r>
    </w:p>
    <w:p>
      <w:pPr>
        <w:pStyle w:val="2"/>
        <w:pageBreakBefore w:val="0"/>
        <w:widowControl w:val="0"/>
        <w:kinsoku w:val="0"/>
        <w:wordWrap/>
        <w:overflowPunct/>
        <w:autoSpaceDE/>
        <w:autoSpaceDN/>
        <w:bidi w:val="0"/>
        <w:adjustRightInd/>
        <w:snapToGrid w:val="0"/>
        <w:spacing w:after="0" w:line="360" w:lineRule="auto"/>
        <w:ind w:left="0"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4.3.3</w:t>
      </w:r>
      <w:r>
        <w:rPr>
          <w:rFonts w:hint="eastAsia" w:ascii="宋体" w:hAnsi="宋体" w:eastAsia="宋体" w:cs="宋体"/>
          <w:spacing w:val="-4"/>
          <w:sz w:val="21"/>
          <w:szCs w:val="21"/>
        </w:rPr>
        <w:t>投标人撤回投标文件的，招标人自收到投标人书面撤回通知之日起</w:t>
      </w:r>
      <w:r>
        <w:rPr>
          <w:rFonts w:hint="eastAsia" w:ascii="宋体" w:hAnsi="宋体" w:eastAsia="宋体" w:cs="宋体"/>
          <w:sz w:val="21"/>
          <w:szCs w:val="21"/>
        </w:rPr>
        <w:t>5日内退还已收取的投标保证金。</w:t>
      </w:r>
    </w:p>
    <w:p>
      <w:pPr>
        <w:pStyle w:val="2"/>
        <w:pageBreakBefore w:val="0"/>
        <w:widowControl w:val="0"/>
        <w:kinsoku w:val="0"/>
        <w:wordWrap/>
        <w:overflowPunct/>
        <w:autoSpaceDE/>
        <w:autoSpaceDN/>
        <w:bidi w:val="0"/>
        <w:adjustRightInd/>
        <w:snapToGrid w:val="0"/>
        <w:spacing w:after="0" w:line="360" w:lineRule="auto"/>
        <w:ind w:left="0"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4.3.4</w:t>
      </w:r>
      <w:r>
        <w:rPr>
          <w:rFonts w:hint="eastAsia" w:ascii="宋体" w:hAnsi="宋体" w:eastAsia="宋体" w:cs="宋体"/>
          <w:spacing w:val="-3"/>
          <w:sz w:val="21"/>
          <w:szCs w:val="21"/>
        </w:rPr>
        <w:t>修改的内容为投标文件的组成部分。修改的投标文件应按照本章第</w:t>
      </w:r>
      <w:r>
        <w:rPr>
          <w:rFonts w:hint="eastAsia" w:ascii="宋体" w:hAnsi="宋体" w:eastAsia="宋体" w:cs="宋体"/>
          <w:sz w:val="21"/>
          <w:szCs w:val="21"/>
        </w:rPr>
        <w:t>3</w:t>
      </w:r>
      <w:r>
        <w:rPr>
          <w:rFonts w:hint="eastAsia" w:ascii="宋体" w:hAnsi="宋体" w:eastAsia="宋体" w:cs="宋体"/>
          <w:spacing w:val="-14"/>
          <w:sz w:val="21"/>
          <w:szCs w:val="21"/>
        </w:rPr>
        <w:t>条、第</w:t>
      </w:r>
      <w:r>
        <w:rPr>
          <w:rFonts w:hint="eastAsia" w:ascii="宋体" w:hAnsi="宋体" w:eastAsia="宋体" w:cs="宋体"/>
          <w:sz w:val="21"/>
          <w:szCs w:val="21"/>
        </w:rPr>
        <w:t>4条的规定进行编制、密封、标记和递交，并标明“修改”字样。</w:t>
      </w:r>
    </w:p>
    <w:p>
      <w:pPr>
        <w:pStyle w:val="6"/>
        <w:keepNext/>
        <w:keepLines/>
        <w:pageBreakBefore w:val="0"/>
        <w:widowControl/>
        <w:numPr>
          <w:ilvl w:val="0"/>
          <w:numId w:val="5"/>
        </w:numPr>
        <w:kinsoku/>
        <w:wordWrap/>
        <w:overflowPunct/>
        <w:topLinePunct w:val="0"/>
        <w:autoSpaceDE/>
        <w:autoSpaceDN/>
        <w:bidi w:val="0"/>
        <w:adjustRightInd/>
        <w:snapToGrid/>
        <w:spacing w:before="0" w:after="0" w:line="240" w:lineRule="auto"/>
        <w:ind w:left="198" w:leftChars="90" w:firstLine="19" w:firstLineChars="6"/>
        <w:textAlignment w:val="auto"/>
        <w:outlineLvl w:val="1"/>
      </w:pPr>
      <w:bookmarkStart w:id="126" w:name="_Toc277"/>
      <w:r>
        <w:t>开标</w:t>
      </w:r>
      <w:bookmarkEnd w:id="126"/>
    </w:p>
    <w:p>
      <w:pPr>
        <w:spacing w:line="360" w:lineRule="auto"/>
        <w:ind w:left="360"/>
        <w:outlineLvl w:val="2"/>
        <w:rPr>
          <w:sz w:val="20"/>
          <w:szCs w:val="20"/>
        </w:rPr>
      </w:pPr>
      <w:bookmarkStart w:id="127" w:name="_Toc29451"/>
      <w:bookmarkStart w:id="128" w:name="_Toc19116"/>
      <w:r>
        <w:rPr>
          <w:rFonts w:ascii="Arial" w:hAnsi="Arial" w:eastAsia="Arial" w:cs="Arial"/>
          <w:sz w:val="24"/>
          <w:szCs w:val="24"/>
        </w:rPr>
        <w:t xml:space="preserve">5.1 </w:t>
      </w:r>
      <w:r>
        <w:rPr>
          <w:rFonts w:ascii="宋体" w:hAnsi="宋体" w:eastAsia="宋体" w:cs="宋体"/>
          <w:sz w:val="24"/>
          <w:szCs w:val="24"/>
        </w:rPr>
        <w:t>开标时间和地点</w:t>
      </w:r>
      <w:bookmarkEnd w:id="127"/>
      <w:bookmarkEnd w:id="128"/>
    </w:p>
    <w:p>
      <w:pPr>
        <w:pStyle w:val="2"/>
        <w:pageBreakBefore w:val="0"/>
        <w:widowControl w:val="0"/>
        <w:kinsoku w:val="0"/>
        <w:wordWrap/>
        <w:overflowPunct/>
        <w:autoSpaceDE/>
        <w:autoSpaceDN/>
        <w:bidi w:val="0"/>
        <w:adjustRightInd/>
        <w:snapToGrid w:val="0"/>
        <w:spacing w:after="0" w:line="360" w:lineRule="auto"/>
        <w:ind w:left="0" w:firstLine="420" w:firstLineChars="200"/>
        <w:jc w:val="both"/>
        <w:textAlignment w:val="auto"/>
        <w:rPr>
          <w:rFonts w:hint="eastAsia" w:ascii="宋体" w:hAnsi="宋体" w:eastAsia="宋体" w:cs="宋体"/>
          <w:sz w:val="21"/>
          <w:szCs w:val="21"/>
        </w:rPr>
      </w:pPr>
      <w:bookmarkStart w:id="129" w:name="_Toc2934"/>
      <w:r>
        <w:rPr>
          <w:rFonts w:hint="eastAsia" w:ascii="宋体" w:hAnsi="宋体" w:eastAsia="宋体" w:cs="宋体"/>
          <w:sz w:val="21"/>
          <w:szCs w:val="21"/>
        </w:rPr>
        <w:t>见投标人须知前附表。</w:t>
      </w:r>
    </w:p>
    <w:p>
      <w:pPr>
        <w:spacing w:line="360" w:lineRule="auto"/>
        <w:ind w:left="360"/>
        <w:outlineLvl w:val="2"/>
        <w:rPr>
          <w:sz w:val="20"/>
          <w:szCs w:val="20"/>
        </w:rPr>
      </w:pPr>
      <w:bookmarkStart w:id="130" w:name="_Toc8566"/>
      <w:r>
        <w:rPr>
          <w:rFonts w:ascii="Arial" w:hAnsi="Arial" w:eastAsia="Arial" w:cs="Arial"/>
          <w:sz w:val="24"/>
          <w:szCs w:val="24"/>
        </w:rPr>
        <w:t xml:space="preserve">5.2 </w:t>
      </w:r>
      <w:r>
        <w:rPr>
          <w:rFonts w:ascii="宋体" w:hAnsi="宋体" w:eastAsia="宋体" w:cs="宋体"/>
          <w:sz w:val="24"/>
          <w:szCs w:val="24"/>
        </w:rPr>
        <w:t>开标程序</w:t>
      </w:r>
      <w:bookmarkEnd w:id="129"/>
      <w:bookmarkEnd w:id="130"/>
    </w:p>
    <w:p>
      <w:pPr>
        <w:pStyle w:val="2"/>
        <w:pageBreakBefore w:val="0"/>
        <w:widowControl w:val="0"/>
        <w:kinsoku w:val="0"/>
        <w:wordWrap/>
        <w:overflowPunct/>
        <w:autoSpaceDE/>
        <w:autoSpaceDN/>
        <w:bidi w:val="0"/>
        <w:adjustRightInd/>
        <w:snapToGrid w:val="0"/>
        <w:spacing w:after="0" w:line="360" w:lineRule="auto"/>
        <w:ind w:left="0"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见投标人须知前附表。</w:t>
      </w:r>
    </w:p>
    <w:p>
      <w:pPr>
        <w:spacing w:line="360" w:lineRule="auto"/>
        <w:ind w:left="360"/>
        <w:outlineLvl w:val="2"/>
        <w:rPr>
          <w:rFonts w:hint="eastAsia" w:eastAsia="宋体"/>
          <w:sz w:val="20"/>
          <w:szCs w:val="20"/>
          <w:lang w:eastAsia="zh-CN"/>
        </w:rPr>
      </w:pPr>
      <w:bookmarkStart w:id="131" w:name="_Toc31704"/>
      <w:r>
        <w:rPr>
          <w:rFonts w:ascii="Arial" w:hAnsi="Arial" w:eastAsia="Arial" w:cs="Arial"/>
          <w:sz w:val="24"/>
          <w:szCs w:val="24"/>
        </w:rPr>
        <w:t>5.</w:t>
      </w:r>
      <w:r>
        <w:rPr>
          <w:rFonts w:hint="eastAsia" w:ascii="Arial" w:hAnsi="Arial" w:eastAsia="宋体" w:cs="Arial"/>
          <w:sz w:val="24"/>
          <w:szCs w:val="24"/>
          <w:lang w:val="en-US" w:eastAsia="zh-CN"/>
        </w:rPr>
        <w:t xml:space="preserve">3 </w:t>
      </w:r>
      <w:r>
        <w:rPr>
          <w:rFonts w:ascii="宋体" w:hAnsi="宋体" w:eastAsia="宋体" w:cs="宋体"/>
          <w:sz w:val="24"/>
          <w:szCs w:val="24"/>
        </w:rPr>
        <w:t>开标</w:t>
      </w:r>
      <w:r>
        <w:rPr>
          <w:rFonts w:hint="eastAsia" w:ascii="宋体" w:hAnsi="宋体" w:eastAsia="宋体" w:cs="宋体"/>
          <w:sz w:val="24"/>
          <w:szCs w:val="24"/>
          <w:lang w:val="en-US" w:eastAsia="zh-CN"/>
        </w:rPr>
        <w:t>异议</w:t>
      </w:r>
      <w:bookmarkEnd w:id="131"/>
    </w:p>
    <w:p>
      <w:pPr>
        <w:pStyle w:val="2"/>
        <w:pageBreakBefore w:val="0"/>
        <w:widowControl w:val="0"/>
        <w:kinsoku w:val="0"/>
        <w:wordWrap/>
        <w:overflowPunct/>
        <w:autoSpaceDE/>
        <w:autoSpaceDN/>
        <w:bidi w:val="0"/>
        <w:adjustRightInd/>
        <w:snapToGrid w:val="0"/>
        <w:spacing w:after="0" w:line="360" w:lineRule="auto"/>
        <w:ind w:left="0"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投标人对开标有异议的，应当在开标时提出，招标人当场作出答复，并制作记录。</w:t>
      </w:r>
    </w:p>
    <w:p>
      <w:pPr>
        <w:spacing w:line="360" w:lineRule="auto"/>
        <w:ind w:left="360"/>
        <w:outlineLvl w:val="2"/>
        <w:rPr>
          <w:rFonts w:hint="default" w:eastAsia="宋体"/>
          <w:sz w:val="20"/>
          <w:szCs w:val="20"/>
          <w:lang w:val="en-US" w:eastAsia="zh-CN"/>
        </w:rPr>
      </w:pPr>
      <w:bookmarkStart w:id="132" w:name="_Toc9248"/>
      <w:r>
        <w:rPr>
          <w:rFonts w:ascii="Arial" w:hAnsi="Arial" w:eastAsia="Arial" w:cs="Arial"/>
          <w:sz w:val="24"/>
          <w:szCs w:val="24"/>
        </w:rPr>
        <w:t>5.</w:t>
      </w:r>
      <w:r>
        <w:rPr>
          <w:rFonts w:hint="eastAsia" w:ascii="Arial" w:hAnsi="Arial" w:eastAsia="宋体" w:cs="Arial"/>
          <w:sz w:val="24"/>
          <w:szCs w:val="24"/>
          <w:lang w:val="en-US" w:eastAsia="zh-CN"/>
        </w:rPr>
        <w:t xml:space="preserve">4 </w:t>
      </w:r>
      <w:r>
        <w:rPr>
          <w:rFonts w:hint="eastAsia" w:ascii="宋体" w:hAnsi="宋体" w:eastAsia="宋体" w:cs="宋体"/>
          <w:sz w:val="24"/>
          <w:szCs w:val="24"/>
          <w:lang w:val="en-US" w:eastAsia="zh-CN"/>
        </w:rPr>
        <w:t>特殊情况处理</w:t>
      </w:r>
      <w:bookmarkEnd w:id="132"/>
    </w:p>
    <w:p>
      <w:pPr>
        <w:pStyle w:val="2"/>
        <w:pageBreakBefore w:val="0"/>
        <w:widowControl w:val="0"/>
        <w:kinsoku w:val="0"/>
        <w:wordWrap/>
        <w:overflowPunct/>
        <w:autoSpaceDE/>
        <w:autoSpaceDN/>
        <w:bidi w:val="0"/>
        <w:adjustRightInd/>
        <w:snapToGrid w:val="0"/>
        <w:spacing w:after="0" w:line="360" w:lineRule="auto"/>
        <w:ind w:left="0"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见投标人须知前附表</w:t>
      </w:r>
    </w:p>
    <w:p>
      <w:pPr>
        <w:pStyle w:val="6"/>
        <w:keepNext/>
        <w:keepLines/>
        <w:pageBreakBefore w:val="0"/>
        <w:widowControl/>
        <w:numPr>
          <w:ilvl w:val="0"/>
          <w:numId w:val="5"/>
        </w:numPr>
        <w:kinsoku/>
        <w:wordWrap/>
        <w:overflowPunct/>
        <w:topLinePunct w:val="0"/>
        <w:autoSpaceDE/>
        <w:autoSpaceDN/>
        <w:bidi w:val="0"/>
        <w:adjustRightInd/>
        <w:snapToGrid/>
        <w:spacing w:before="0" w:after="0" w:line="240" w:lineRule="auto"/>
        <w:ind w:left="198" w:leftChars="90" w:firstLine="19" w:firstLineChars="6"/>
        <w:textAlignment w:val="auto"/>
        <w:outlineLvl w:val="1"/>
      </w:pPr>
      <w:bookmarkStart w:id="133" w:name="_Toc18931"/>
      <w:r>
        <w:t>评标</w:t>
      </w:r>
      <w:bookmarkEnd w:id="133"/>
    </w:p>
    <w:p>
      <w:pPr>
        <w:spacing w:line="360" w:lineRule="auto"/>
        <w:ind w:left="360"/>
        <w:outlineLvl w:val="2"/>
        <w:rPr>
          <w:sz w:val="20"/>
          <w:szCs w:val="20"/>
        </w:rPr>
      </w:pPr>
      <w:bookmarkStart w:id="134" w:name="_Toc31441"/>
      <w:bookmarkStart w:id="135" w:name="_Toc28073"/>
      <w:r>
        <w:rPr>
          <w:rFonts w:ascii="Arial" w:hAnsi="Arial" w:eastAsia="Arial" w:cs="Arial"/>
          <w:sz w:val="24"/>
          <w:szCs w:val="24"/>
        </w:rPr>
        <w:t xml:space="preserve">6.1 </w:t>
      </w:r>
      <w:r>
        <w:rPr>
          <w:rFonts w:ascii="宋体" w:hAnsi="宋体" w:eastAsia="宋体" w:cs="宋体"/>
          <w:sz w:val="24"/>
          <w:szCs w:val="24"/>
        </w:rPr>
        <w:t>评标委员会</w:t>
      </w:r>
      <w:bookmarkEnd w:id="134"/>
      <w:bookmarkEnd w:id="135"/>
    </w:p>
    <w:p>
      <w:pPr>
        <w:pStyle w:val="2"/>
        <w:pageBreakBefore w:val="0"/>
        <w:widowControl w:val="0"/>
        <w:wordWrap/>
        <w:overflowPunct/>
        <w:autoSpaceDE/>
        <w:autoSpaceDN/>
        <w:bidi w:val="0"/>
        <w:adjustRightInd/>
        <w:snapToGrid w:val="0"/>
        <w:spacing w:after="0" w:line="360" w:lineRule="auto"/>
        <w:ind w:left="0" w:firstLine="420" w:firstLineChars="200"/>
        <w:jc w:val="both"/>
        <w:textAlignment w:val="auto"/>
        <w:rPr>
          <w:rFonts w:hint="eastAsia" w:ascii="宋体" w:hAnsi="宋体" w:eastAsia="宋体" w:cs="宋体"/>
          <w:sz w:val="21"/>
          <w:szCs w:val="21"/>
        </w:rPr>
      </w:pPr>
      <w:bookmarkStart w:id="136" w:name="_Toc25597"/>
      <w:r>
        <w:rPr>
          <w:rFonts w:hint="eastAsia" w:ascii="宋体" w:hAnsi="宋体" w:eastAsia="宋体" w:cs="宋体"/>
          <w:sz w:val="21"/>
          <w:szCs w:val="21"/>
        </w:rPr>
        <w:t>6.1.1</w:t>
      </w:r>
      <w:r>
        <w:rPr>
          <w:rFonts w:hint="eastAsia" w:ascii="宋体" w:hAnsi="宋体" w:eastAsia="宋体" w:cs="宋体"/>
          <w:spacing w:val="-4"/>
          <w:sz w:val="21"/>
          <w:szCs w:val="21"/>
        </w:rPr>
        <w:t>评标由招标人依法组建的评标委员会负责。评标委员会由招标人或其委托的招标代理</w:t>
      </w:r>
      <w:r>
        <w:rPr>
          <w:rFonts w:hint="eastAsia" w:ascii="宋体" w:hAnsi="宋体" w:eastAsia="宋体" w:cs="宋体"/>
          <w:spacing w:val="-1"/>
          <w:sz w:val="21"/>
          <w:szCs w:val="21"/>
        </w:rPr>
        <w:t>机构熟悉相关业务的代表，以及有关技术、经济等方面的专家组成。评标委员会成员人数以及</w:t>
      </w:r>
      <w:r>
        <w:rPr>
          <w:rFonts w:hint="eastAsia" w:ascii="宋体" w:hAnsi="宋体" w:eastAsia="宋体" w:cs="宋体"/>
          <w:sz w:val="21"/>
          <w:szCs w:val="21"/>
        </w:rPr>
        <w:t>技术、经济等方面专家的确定方式见投标人须知前附表。</w:t>
      </w:r>
    </w:p>
    <w:p>
      <w:pPr>
        <w:spacing w:line="360" w:lineRule="auto"/>
        <w:ind w:left="360"/>
        <w:outlineLvl w:val="2"/>
        <w:rPr>
          <w:sz w:val="20"/>
          <w:szCs w:val="20"/>
        </w:rPr>
      </w:pPr>
      <w:bookmarkStart w:id="137" w:name="_Toc12134"/>
      <w:r>
        <w:rPr>
          <w:rFonts w:ascii="Arial" w:hAnsi="Arial" w:eastAsia="Arial" w:cs="Arial"/>
          <w:sz w:val="24"/>
          <w:szCs w:val="24"/>
        </w:rPr>
        <w:t xml:space="preserve">6.2 </w:t>
      </w:r>
      <w:r>
        <w:rPr>
          <w:rFonts w:ascii="宋体" w:hAnsi="宋体" w:eastAsia="宋体" w:cs="宋体"/>
          <w:sz w:val="24"/>
          <w:szCs w:val="24"/>
        </w:rPr>
        <w:t>评标原则</w:t>
      </w:r>
      <w:bookmarkEnd w:id="136"/>
      <w:bookmarkEnd w:id="137"/>
    </w:p>
    <w:p>
      <w:pPr>
        <w:pStyle w:val="2"/>
        <w:pageBreakBefore w:val="0"/>
        <w:widowControl w:val="0"/>
        <w:wordWrap/>
        <w:overflowPunct/>
        <w:autoSpaceDE/>
        <w:autoSpaceDN/>
        <w:bidi w:val="0"/>
        <w:adjustRightInd/>
        <w:snapToGrid w:val="0"/>
        <w:spacing w:after="0" w:line="360" w:lineRule="auto"/>
        <w:ind w:left="0" w:firstLine="420" w:firstLineChars="200"/>
        <w:jc w:val="both"/>
        <w:textAlignment w:val="auto"/>
        <w:rPr>
          <w:sz w:val="20"/>
          <w:szCs w:val="20"/>
        </w:rPr>
      </w:pPr>
      <w:r>
        <w:rPr>
          <w:rFonts w:ascii="宋体" w:hAnsi="宋体" w:eastAsia="宋体" w:cs="宋体"/>
          <w:sz w:val="21"/>
          <w:szCs w:val="21"/>
        </w:rPr>
        <w:t>评标活动遵循公平、公正、科学和择优的原则。</w:t>
      </w:r>
    </w:p>
    <w:p>
      <w:pPr>
        <w:spacing w:line="360" w:lineRule="auto"/>
        <w:ind w:left="360"/>
        <w:outlineLvl w:val="2"/>
        <w:rPr>
          <w:sz w:val="20"/>
          <w:szCs w:val="20"/>
        </w:rPr>
      </w:pPr>
      <w:bookmarkStart w:id="138" w:name="_Toc24130"/>
      <w:bookmarkStart w:id="139" w:name="_Toc13019"/>
      <w:r>
        <w:rPr>
          <w:rFonts w:ascii="Arial" w:hAnsi="Arial" w:eastAsia="Arial" w:cs="Arial"/>
          <w:sz w:val="24"/>
          <w:szCs w:val="24"/>
        </w:rPr>
        <w:t xml:space="preserve">6.3 </w:t>
      </w:r>
      <w:r>
        <w:rPr>
          <w:rFonts w:ascii="宋体" w:hAnsi="宋体" w:eastAsia="宋体" w:cs="宋体"/>
          <w:sz w:val="24"/>
          <w:szCs w:val="24"/>
        </w:rPr>
        <w:t>评标</w:t>
      </w:r>
      <w:bookmarkEnd w:id="138"/>
      <w:bookmarkEnd w:id="139"/>
    </w:p>
    <w:p>
      <w:pPr>
        <w:pStyle w:val="2"/>
        <w:pageBreakBefore w:val="0"/>
        <w:widowControl w:val="0"/>
        <w:wordWrap/>
        <w:overflowPunct/>
        <w:autoSpaceDE/>
        <w:autoSpaceDN/>
        <w:bidi w:val="0"/>
        <w:adjustRightInd/>
        <w:snapToGrid w:val="0"/>
        <w:spacing w:after="0" w:line="360" w:lineRule="auto"/>
        <w:ind w:left="0"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6.3.1评标委员会按照第三章“评标办法”规定的方法、评审因素、标准和程序对投标文件进行评审。第三章“评标办法”没有规定的方法、评审因素和标准，不作为评标依据。</w:t>
      </w:r>
    </w:p>
    <w:p>
      <w:pPr>
        <w:pStyle w:val="2"/>
        <w:pageBreakBefore w:val="0"/>
        <w:widowControl w:val="0"/>
        <w:wordWrap/>
        <w:overflowPunct/>
        <w:autoSpaceDE/>
        <w:autoSpaceDN/>
        <w:bidi w:val="0"/>
        <w:adjustRightInd/>
        <w:snapToGrid w:val="0"/>
        <w:spacing w:after="0" w:line="360" w:lineRule="auto"/>
        <w:ind w:left="0"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6.3.2评标完成后，评标委员会应当向招标人提交书面评标报告和中标候选人名单。评标委员会推荐中标候选人的人数见投标人须知前附表。</w:t>
      </w:r>
    </w:p>
    <w:p>
      <w:pPr>
        <w:pStyle w:val="6"/>
        <w:keepNext/>
        <w:keepLines/>
        <w:pageBreakBefore w:val="0"/>
        <w:widowControl/>
        <w:numPr>
          <w:ilvl w:val="0"/>
          <w:numId w:val="5"/>
        </w:numPr>
        <w:kinsoku/>
        <w:wordWrap/>
        <w:overflowPunct/>
        <w:topLinePunct w:val="0"/>
        <w:autoSpaceDE/>
        <w:autoSpaceDN/>
        <w:bidi w:val="0"/>
        <w:adjustRightInd/>
        <w:snapToGrid/>
        <w:spacing w:before="0" w:after="0" w:line="240" w:lineRule="auto"/>
        <w:ind w:left="198" w:leftChars="90" w:firstLine="19" w:firstLineChars="6"/>
        <w:textAlignment w:val="auto"/>
        <w:outlineLvl w:val="1"/>
      </w:pPr>
      <w:bookmarkStart w:id="140" w:name="_Toc17764"/>
      <w:r>
        <w:t>合同授予</w:t>
      </w:r>
      <w:bookmarkEnd w:id="140"/>
    </w:p>
    <w:p>
      <w:pPr>
        <w:spacing w:line="360" w:lineRule="auto"/>
        <w:ind w:left="360"/>
        <w:outlineLvl w:val="2"/>
        <w:rPr>
          <w:rFonts w:hint="default" w:eastAsia="宋体"/>
          <w:sz w:val="20"/>
          <w:szCs w:val="20"/>
          <w:lang w:val="en-US" w:eastAsia="zh-CN"/>
        </w:rPr>
      </w:pPr>
      <w:bookmarkStart w:id="141" w:name="_Toc14919"/>
      <w:bookmarkStart w:id="142" w:name="_Toc1291"/>
      <w:r>
        <w:rPr>
          <w:rFonts w:ascii="Arial" w:hAnsi="Arial" w:eastAsia="Arial" w:cs="Arial"/>
          <w:sz w:val="24"/>
          <w:szCs w:val="24"/>
        </w:rPr>
        <w:t xml:space="preserve">7.1 </w:t>
      </w:r>
      <w:r>
        <w:rPr>
          <w:rFonts w:ascii="宋体" w:hAnsi="宋体" w:eastAsia="宋体" w:cs="宋体"/>
          <w:sz w:val="24"/>
          <w:szCs w:val="24"/>
        </w:rPr>
        <w:t>中标候选人公示</w:t>
      </w:r>
      <w:bookmarkEnd w:id="141"/>
      <w:r>
        <w:rPr>
          <w:rFonts w:hint="eastAsia" w:ascii="宋体" w:hAnsi="宋体" w:eastAsia="宋体" w:cs="宋体"/>
          <w:sz w:val="24"/>
          <w:szCs w:val="24"/>
          <w:lang w:val="en-US" w:eastAsia="zh-CN"/>
        </w:rPr>
        <w:t>媒介及期限</w:t>
      </w:r>
      <w:bookmarkEnd w:id="142"/>
    </w:p>
    <w:p>
      <w:pPr>
        <w:pStyle w:val="2"/>
        <w:pageBreakBefore w:val="0"/>
        <w:widowControl w:val="0"/>
        <w:kinsoku w:val="0"/>
        <w:wordWrap/>
        <w:overflowPunct/>
        <w:autoSpaceDE/>
        <w:autoSpaceDN/>
        <w:bidi w:val="0"/>
        <w:adjustRightInd/>
        <w:snapToGrid w:val="0"/>
        <w:spacing w:after="0" w:line="360" w:lineRule="auto"/>
        <w:ind w:left="0" w:firstLine="420" w:firstLineChars="200"/>
        <w:jc w:val="both"/>
        <w:textAlignment w:val="auto"/>
        <w:rPr>
          <w:rFonts w:hint="eastAsia" w:ascii="宋体" w:hAnsi="宋体" w:eastAsia="宋体" w:cs="宋体"/>
          <w:sz w:val="21"/>
          <w:szCs w:val="21"/>
        </w:rPr>
      </w:pPr>
      <w:bookmarkStart w:id="143" w:name="_Toc29467"/>
      <w:r>
        <w:rPr>
          <w:rFonts w:hint="eastAsia" w:ascii="宋体" w:hAnsi="宋体" w:eastAsia="宋体" w:cs="宋体"/>
          <w:sz w:val="21"/>
          <w:szCs w:val="21"/>
        </w:rPr>
        <w:t>7.1.1中标候选人公示媒介及期限见投标人须知前附表。</w:t>
      </w:r>
    </w:p>
    <w:p>
      <w:pPr>
        <w:pageBreakBefore w:val="0"/>
        <w:widowControl w:val="0"/>
        <w:wordWrap/>
        <w:overflowPunct/>
        <w:autoSpaceDE/>
        <w:autoSpaceDN/>
        <w:bidi w:val="0"/>
        <w:adjustRightInd/>
        <w:snapToGrid w:val="0"/>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7.1.2中标候选人公示内容包括：中标候选人（如果排序）、名称、投标报价、质量、工期（交货期）、项目负责人姓名及其相关证书名称和编号、响应招标文件要求的资格能力条件，提出异议的渠道和方式，以及投标人须知前附表规定的其他内容。</w:t>
      </w:r>
    </w:p>
    <w:p>
      <w:pPr>
        <w:spacing w:line="360" w:lineRule="auto"/>
        <w:ind w:left="360"/>
        <w:outlineLvl w:val="2"/>
        <w:rPr>
          <w:rFonts w:hint="eastAsia" w:eastAsia="宋体"/>
          <w:sz w:val="20"/>
          <w:szCs w:val="20"/>
          <w:lang w:eastAsia="zh-CN"/>
        </w:rPr>
      </w:pPr>
      <w:bookmarkStart w:id="144" w:name="_Toc13921"/>
      <w:r>
        <w:rPr>
          <w:rFonts w:ascii="Arial" w:hAnsi="Arial" w:eastAsia="Arial" w:cs="Arial"/>
          <w:sz w:val="24"/>
          <w:szCs w:val="24"/>
        </w:rPr>
        <w:t xml:space="preserve">7.2 </w:t>
      </w:r>
      <w:bookmarkEnd w:id="143"/>
      <w:r>
        <w:rPr>
          <w:rFonts w:hint="eastAsia" w:ascii="宋体" w:hAnsi="宋体" w:eastAsia="宋体" w:cs="宋体"/>
          <w:sz w:val="24"/>
          <w:szCs w:val="24"/>
          <w:lang w:val="en-US" w:eastAsia="zh-CN"/>
        </w:rPr>
        <w:t>定标方式</w:t>
      </w:r>
      <w:bookmarkEnd w:id="144"/>
    </w:p>
    <w:p>
      <w:pPr>
        <w:pStyle w:val="2"/>
        <w:pageBreakBefore w:val="0"/>
        <w:widowControl w:val="0"/>
        <w:kinsoku w:val="0"/>
        <w:wordWrap/>
        <w:overflowPunct/>
        <w:autoSpaceDE/>
        <w:autoSpaceDN/>
        <w:bidi w:val="0"/>
        <w:adjustRightInd/>
        <w:snapToGrid w:val="0"/>
        <w:spacing w:after="0" w:line="360" w:lineRule="auto"/>
        <w:ind w:left="0" w:firstLine="420" w:firstLineChars="200"/>
        <w:jc w:val="both"/>
        <w:textAlignment w:val="auto"/>
        <w:rPr>
          <w:rFonts w:hint="eastAsia" w:ascii="宋体" w:hAnsi="宋体" w:eastAsia="宋体" w:cs="宋体"/>
          <w:sz w:val="21"/>
          <w:szCs w:val="21"/>
        </w:rPr>
      </w:pPr>
      <w:bookmarkStart w:id="145" w:name="_Toc27463"/>
      <w:r>
        <w:rPr>
          <w:rFonts w:hint="eastAsia" w:ascii="宋体" w:hAnsi="宋体" w:eastAsia="宋体" w:cs="宋体"/>
          <w:sz w:val="21"/>
          <w:szCs w:val="21"/>
        </w:rPr>
        <w:t>除投标人须知前附表规定评标委员会直接确定中标人外，招标人依据评标委员会推荐的中标候选人确定中标人。</w:t>
      </w:r>
    </w:p>
    <w:p>
      <w:pPr>
        <w:pageBreakBefore w:val="0"/>
        <w:widowControl w:val="0"/>
        <w:wordWrap/>
        <w:overflowPunct/>
        <w:autoSpaceDE/>
        <w:autoSpaceDN/>
        <w:bidi w:val="0"/>
        <w:adjustRightInd/>
        <w:snapToGrid w:val="0"/>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国有资金占控股或者主导地位的依法必须进行招标的项目，招标人应当确定排名第一的中标候选人为中标人。排名第一的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p>
    <w:p>
      <w:pPr>
        <w:spacing w:line="360" w:lineRule="auto"/>
        <w:ind w:left="360"/>
        <w:outlineLvl w:val="2"/>
        <w:rPr>
          <w:rFonts w:hint="eastAsia" w:eastAsia="宋体"/>
          <w:sz w:val="20"/>
          <w:szCs w:val="20"/>
          <w:lang w:eastAsia="zh-CN"/>
        </w:rPr>
      </w:pPr>
      <w:bookmarkStart w:id="146" w:name="_Toc9013"/>
      <w:r>
        <w:rPr>
          <w:rFonts w:ascii="Arial" w:hAnsi="Arial" w:eastAsia="Arial" w:cs="Arial"/>
          <w:sz w:val="24"/>
          <w:szCs w:val="24"/>
        </w:rPr>
        <w:t xml:space="preserve">7.3 </w:t>
      </w:r>
      <w:bookmarkEnd w:id="145"/>
      <w:r>
        <w:rPr>
          <w:rFonts w:hint="eastAsia" w:ascii="宋体" w:hAnsi="宋体" w:eastAsia="宋体" w:cs="宋体"/>
          <w:sz w:val="24"/>
          <w:szCs w:val="24"/>
          <w:lang w:val="en-US" w:eastAsia="zh-CN"/>
        </w:rPr>
        <w:t>中标通知</w:t>
      </w:r>
      <w:bookmarkEnd w:id="146"/>
    </w:p>
    <w:p>
      <w:pPr>
        <w:pStyle w:val="2"/>
        <w:pageBreakBefore w:val="0"/>
        <w:widowControl w:val="0"/>
        <w:kinsoku w:val="0"/>
        <w:wordWrap/>
        <w:overflowPunct/>
        <w:autoSpaceDE/>
        <w:autoSpaceDN/>
        <w:bidi w:val="0"/>
        <w:adjustRightInd/>
        <w:snapToGrid w:val="0"/>
        <w:spacing w:after="0" w:line="360" w:lineRule="auto"/>
        <w:ind w:left="0"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在本章第3.3款规定的投标有效期内，招标人以书面形式向中标人发出中标通知书，同时将中标结果通知未中标的投标人。</w:t>
      </w:r>
    </w:p>
    <w:p>
      <w:pPr>
        <w:spacing w:line="360" w:lineRule="auto"/>
        <w:ind w:left="360"/>
        <w:outlineLvl w:val="2"/>
        <w:rPr>
          <w:rFonts w:hint="eastAsia" w:eastAsia="宋体"/>
          <w:sz w:val="20"/>
          <w:szCs w:val="20"/>
          <w:lang w:eastAsia="zh-CN"/>
        </w:rPr>
      </w:pPr>
      <w:bookmarkStart w:id="147" w:name="_Toc9510"/>
      <w:r>
        <w:rPr>
          <w:rFonts w:ascii="Arial" w:hAnsi="Arial" w:eastAsia="Arial" w:cs="Arial"/>
          <w:sz w:val="24"/>
          <w:szCs w:val="24"/>
        </w:rPr>
        <w:t>7.</w:t>
      </w:r>
      <w:r>
        <w:rPr>
          <w:rFonts w:hint="eastAsia" w:ascii="Arial" w:hAnsi="Arial" w:eastAsia="宋体" w:cs="Arial"/>
          <w:sz w:val="24"/>
          <w:szCs w:val="24"/>
          <w:lang w:val="en-US" w:eastAsia="zh-CN"/>
        </w:rPr>
        <w:t>4</w:t>
      </w:r>
      <w:r>
        <w:rPr>
          <w:rFonts w:ascii="Arial" w:hAnsi="Arial" w:eastAsia="Arial" w:cs="Arial"/>
          <w:sz w:val="24"/>
          <w:szCs w:val="24"/>
        </w:rPr>
        <w:t xml:space="preserve"> </w:t>
      </w:r>
      <w:r>
        <w:rPr>
          <w:rFonts w:hint="eastAsia" w:ascii="宋体" w:hAnsi="宋体" w:eastAsia="宋体" w:cs="宋体"/>
          <w:sz w:val="24"/>
          <w:szCs w:val="24"/>
          <w:lang w:val="en-US" w:eastAsia="zh-CN"/>
        </w:rPr>
        <w:t>履约担保</w:t>
      </w:r>
      <w:bookmarkEnd w:id="147"/>
    </w:p>
    <w:p>
      <w:pPr>
        <w:pStyle w:val="2"/>
        <w:pageBreakBefore w:val="0"/>
        <w:widowControl w:val="0"/>
        <w:kinsoku w:val="0"/>
        <w:wordWrap/>
        <w:overflowPunct/>
        <w:autoSpaceDE/>
        <w:autoSpaceDN/>
        <w:bidi w:val="0"/>
        <w:adjustRightInd/>
        <w:snapToGrid w:val="0"/>
        <w:spacing w:after="0" w:line="360" w:lineRule="auto"/>
        <w:ind w:left="0"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7.4.1在签订合同前，中标人应按投标人须知前附表规定的金额、银行保函或保险公司保函和招标文件第四章“合同条款及格式”规定的履约担保形式向招标人提交履约担保。联合体中标的，其履约担保由牵头人递交，并应符合投标人须知前附表规定的金额、担保形式和招标文件第四章“合同条款及格式”规定的履约担保要求。</w:t>
      </w:r>
    </w:p>
    <w:p>
      <w:pPr>
        <w:pStyle w:val="2"/>
        <w:pageBreakBefore w:val="0"/>
        <w:widowControl w:val="0"/>
        <w:kinsoku w:val="0"/>
        <w:wordWrap/>
        <w:overflowPunct/>
        <w:autoSpaceDE/>
        <w:autoSpaceDN/>
        <w:bidi w:val="0"/>
        <w:adjustRightInd/>
        <w:snapToGrid w:val="0"/>
        <w:spacing w:after="0" w:line="360" w:lineRule="auto"/>
        <w:ind w:left="0"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7.4.2中标人不能按本章第7.4.1项要求提交履约担保的，视为放弃中标，其投标保证金不予退还，给招标人造成的损失超过投标保证金数额的，中标人还应当对超过部分予以赔偿。</w:t>
      </w:r>
    </w:p>
    <w:p>
      <w:pPr>
        <w:spacing w:line="360" w:lineRule="auto"/>
        <w:ind w:left="360"/>
        <w:outlineLvl w:val="2"/>
        <w:rPr>
          <w:rFonts w:hint="eastAsia" w:eastAsia="宋体"/>
          <w:sz w:val="20"/>
          <w:szCs w:val="20"/>
          <w:lang w:eastAsia="zh-CN"/>
        </w:rPr>
      </w:pPr>
      <w:bookmarkStart w:id="148" w:name="_Toc9528"/>
      <w:r>
        <w:rPr>
          <w:rFonts w:ascii="Arial" w:hAnsi="Arial" w:eastAsia="Arial" w:cs="Arial"/>
          <w:sz w:val="24"/>
          <w:szCs w:val="24"/>
        </w:rPr>
        <w:t>7.</w:t>
      </w:r>
      <w:r>
        <w:rPr>
          <w:rFonts w:hint="eastAsia" w:ascii="Arial" w:hAnsi="Arial" w:eastAsia="宋体" w:cs="Arial"/>
          <w:sz w:val="24"/>
          <w:szCs w:val="24"/>
          <w:lang w:val="en-US" w:eastAsia="zh-CN"/>
        </w:rPr>
        <w:t>5</w:t>
      </w:r>
      <w:r>
        <w:rPr>
          <w:rFonts w:ascii="Arial" w:hAnsi="Arial" w:eastAsia="Arial" w:cs="Arial"/>
          <w:sz w:val="24"/>
          <w:szCs w:val="24"/>
        </w:rPr>
        <w:t xml:space="preserve"> </w:t>
      </w:r>
      <w:r>
        <w:rPr>
          <w:rFonts w:hint="eastAsia" w:ascii="宋体" w:hAnsi="宋体" w:eastAsia="宋体" w:cs="宋体"/>
          <w:sz w:val="24"/>
          <w:szCs w:val="24"/>
          <w:lang w:val="en-US" w:eastAsia="zh-CN"/>
        </w:rPr>
        <w:t>签订合同</w:t>
      </w:r>
      <w:bookmarkEnd w:id="148"/>
    </w:p>
    <w:p>
      <w:pPr>
        <w:pStyle w:val="2"/>
        <w:pageBreakBefore w:val="0"/>
        <w:widowControl w:val="0"/>
        <w:kinsoku w:val="0"/>
        <w:wordWrap/>
        <w:overflowPunct/>
        <w:autoSpaceDE/>
        <w:autoSpaceDN/>
        <w:bidi w:val="0"/>
        <w:adjustRightInd/>
        <w:snapToGrid w:val="0"/>
        <w:spacing w:after="0" w:line="360" w:lineRule="auto"/>
        <w:ind w:left="0"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7.5.1招标人和中标人应当在中标通知书发出之日起30日内，根据招标文件和中标人的投标文件订立书面合同。中标人无正当理由拒签合同，或者不按照招标文件要求提交履约担保的，招标人有权取消其中标资格，其投标保证金不予退还；给招标人造成的损失超过投标保证金数额的，中标人还应当对超过部分予以赔偿。</w:t>
      </w:r>
    </w:p>
    <w:p>
      <w:pPr>
        <w:pStyle w:val="2"/>
        <w:pageBreakBefore w:val="0"/>
        <w:widowControl w:val="0"/>
        <w:kinsoku w:val="0"/>
        <w:wordWrap/>
        <w:overflowPunct/>
        <w:autoSpaceDE/>
        <w:autoSpaceDN/>
        <w:bidi w:val="0"/>
        <w:adjustRightInd/>
        <w:snapToGrid w:val="0"/>
        <w:spacing w:after="0" w:line="360" w:lineRule="auto"/>
        <w:ind w:left="0"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7.5.2发出中标通知书后，招标人无正当理由拒签合同，招标人向中标人退还投标保证金；给中标人造成损失的，还应当赔偿损失。</w:t>
      </w:r>
    </w:p>
    <w:p>
      <w:pPr>
        <w:pStyle w:val="2"/>
        <w:pageBreakBefore w:val="0"/>
        <w:widowControl w:val="0"/>
        <w:kinsoku w:val="0"/>
        <w:wordWrap/>
        <w:overflowPunct/>
        <w:autoSpaceDE/>
        <w:autoSpaceDN/>
        <w:bidi w:val="0"/>
        <w:adjustRightInd/>
        <w:snapToGrid w:val="0"/>
        <w:spacing w:after="0" w:line="360" w:lineRule="auto"/>
        <w:ind w:left="0"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7.5.3联合体中标的，联合体各方应当共同与招标人签订合同，就中标项目向招标人承担连带责任。</w:t>
      </w:r>
    </w:p>
    <w:p>
      <w:pPr>
        <w:pStyle w:val="6"/>
        <w:keepNext/>
        <w:keepLines/>
        <w:pageBreakBefore w:val="0"/>
        <w:widowControl/>
        <w:numPr>
          <w:ilvl w:val="0"/>
          <w:numId w:val="5"/>
        </w:numPr>
        <w:kinsoku/>
        <w:wordWrap/>
        <w:overflowPunct/>
        <w:topLinePunct w:val="0"/>
        <w:autoSpaceDE/>
        <w:autoSpaceDN/>
        <w:bidi w:val="0"/>
        <w:adjustRightInd/>
        <w:snapToGrid/>
        <w:spacing w:before="0" w:after="0" w:line="240" w:lineRule="auto"/>
        <w:ind w:left="198" w:leftChars="90" w:firstLine="19" w:firstLineChars="6"/>
        <w:textAlignment w:val="auto"/>
        <w:outlineLvl w:val="1"/>
      </w:pPr>
      <w:bookmarkStart w:id="149" w:name="_Toc13760"/>
      <w:r>
        <w:t>重新招标和不再招标</w:t>
      </w:r>
      <w:bookmarkEnd w:id="149"/>
    </w:p>
    <w:p>
      <w:pPr>
        <w:spacing w:line="360" w:lineRule="auto"/>
        <w:ind w:left="360"/>
        <w:outlineLvl w:val="2"/>
        <w:rPr>
          <w:sz w:val="20"/>
          <w:szCs w:val="20"/>
        </w:rPr>
      </w:pPr>
      <w:bookmarkStart w:id="150" w:name="_Toc7838"/>
      <w:bookmarkStart w:id="151" w:name="_Toc10911"/>
      <w:r>
        <w:rPr>
          <w:rFonts w:ascii="Arial" w:hAnsi="Arial" w:eastAsia="Arial" w:cs="Arial"/>
          <w:sz w:val="24"/>
          <w:szCs w:val="24"/>
        </w:rPr>
        <w:t xml:space="preserve">8.1 </w:t>
      </w:r>
      <w:r>
        <w:rPr>
          <w:rFonts w:ascii="宋体" w:hAnsi="宋体" w:eastAsia="宋体" w:cs="宋体"/>
          <w:sz w:val="24"/>
          <w:szCs w:val="24"/>
        </w:rPr>
        <w:t>重新招标</w:t>
      </w:r>
      <w:bookmarkEnd w:id="150"/>
      <w:bookmarkEnd w:id="151"/>
    </w:p>
    <w:p>
      <w:pPr>
        <w:pageBreakBefore w:val="0"/>
        <w:widowControl w:val="0"/>
        <w:wordWrap/>
        <w:overflowPunct/>
        <w:autoSpaceDE/>
        <w:autoSpaceDN/>
        <w:bidi w:val="0"/>
        <w:adjustRightInd/>
        <w:snapToGrid w:val="0"/>
        <w:spacing w:line="360" w:lineRule="auto"/>
        <w:ind w:firstLine="420" w:firstLineChars="200"/>
        <w:jc w:val="both"/>
        <w:textAlignment w:val="auto"/>
        <w:rPr>
          <w:rFonts w:hint="eastAsia" w:ascii="宋体" w:hAnsi="宋体" w:eastAsia="宋体" w:cs="宋体"/>
          <w:sz w:val="21"/>
          <w:szCs w:val="21"/>
        </w:rPr>
      </w:pPr>
      <w:bookmarkStart w:id="152" w:name="_Toc18464"/>
      <w:r>
        <w:rPr>
          <w:rFonts w:hint="eastAsia" w:ascii="宋体" w:hAnsi="宋体" w:eastAsia="宋体" w:cs="宋体"/>
          <w:sz w:val="21"/>
          <w:szCs w:val="21"/>
        </w:rPr>
        <w:t>有下列情形之一的，招标人将重新招标：</w:t>
      </w:r>
    </w:p>
    <w:p>
      <w:pPr>
        <w:pageBreakBefore w:val="0"/>
        <w:widowControl w:val="0"/>
        <w:wordWrap/>
        <w:overflowPunct/>
        <w:autoSpaceDE/>
        <w:autoSpaceDN/>
        <w:bidi w:val="0"/>
        <w:adjustRightInd/>
        <w:snapToGrid w:val="0"/>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（1）投标截止时间止，投标人少于3个的；</w:t>
      </w:r>
    </w:p>
    <w:p>
      <w:pPr>
        <w:pageBreakBefore w:val="0"/>
        <w:widowControl w:val="0"/>
        <w:wordWrap/>
        <w:overflowPunct/>
        <w:autoSpaceDE/>
        <w:autoSpaceDN/>
        <w:bidi w:val="0"/>
        <w:adjustRightInd/>
        <w:snapToGrid w:val="0"/>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（2）经评标委员会评审后否决所有投标的；</w:t>
      </w:r>
    </w:p>
    <w:p>
      <w:pPr>
        <w:pageBreakBefore w:val="0"/>
        <w:widowControl w:val="0"/>
        <w:wordWrap/>
        <w:overflowPunct/>
        <w:autoSpaceDE/>
        <w:autoSpaceDN/>
        <w:bidi w:val="0"/>
        <w:adjustRightInd/>
        <w:snapToGrid w:val="0"/>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（3）其他情形见须知前附表。</w:t>
      </w:r>
    </w:p>
    <w:p>
      <w:pPr>
        <w:spacing w:line="360" w:lineRule="auto"/>
        <w:ind w:left="360"/>
        <w:outlineLvl w:val="2"/>
        <w:rPr>
          <w:sz w:val="20"/>
          <w:szCs w:val="20"/>
        </w:rPr>
      </w:pPr>
      <w:bookmarkStart w:id="153" w:name="_Toc3731"/>
      <w:r>
        <w:rPr>
          <w:rFonts w:ascii="Arial" w:hAnsi="Arial" w:eastAsia="Arial" w:cs="Arial"/>
          <w:sz w:val="24"/>
          <w:szCs w:val="24"/>
        </w:rPr>
        <w:t xml:space="preserve">8.2 </w:t>
      </w:r>
      <w:r>
        <w:rPr>
          <w:rFonts w:ascii="宋体" w:hAnsi="宋体" w:eastAsia="宋体" w:cs="宋体"/>
          <w:sz w:val="24"/>
          <w:szCs w:val="24"/>
        </w:rPr>
        <w:t>不再招标</w:t>
      </w:r>
      <w:bookmarkEnd w:id="152"/>
      <w:bookmarkEnd w:id="153"/>
    </w:p>
    <w:p>
      <w:pPr>
        <w:pageBreakBefore w:val="0"/>
        <w:widowControl w:val="0"/>
        <w:wordWrap/>
        <w:overflowPunct/>
        <w:autoSpaceDE/>
        <w:autoSpaceDN/>
        <w:bidi w:val="0"/>
        <w:adjustRightInd/>
        <w:snapToGrid w:val="0"/>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见须知前附表。</w:t>
      </w:r>
    </w:p>
    <w:p>
      <w:pPr>
        <w:pStyle w:val="6"/>
        <w:keepNext/>
        <w:keepLines/>
        <w:pageBreakBefore w:val="0"/>
        <w:widowControl w:val="0"/>
        <w:numPr>
          <w:ilvl w:val="0"/>
          <w:numId w:val="5"/>
        </w:numPr>
        <w:kinsoku/>
        <w:wordWrap/>
        <w:overflowPunct/>
        <w:topLinePunct w:val="0"/>
        <w:autoSpaceDE/>
        <w:autoSpaceDN/>
        <w:bidi w:val="0"/>
        <w:adjustRightInd/>
        <w:snapToGrid/>
        <w:spacing w:before="0" w:after="0" w:line="240" w:lineRule="auto"/>
        <w:ind w:left="198" w:leftChars="90" w:firstLine="19" w:firstLineChars="6"/>
        <w:textAlignment w:val="auto"/>
        <w:outlineLvl w:val="1"/>
      </w:pPr>
      <w:bookmarkStart w:id="154" w:name="_Toc14640"/>
      <w:r>
        <w:t>纪律和监督</w:t>
      </w:r>
      <w:bookmarkEnd w:id="154"/>
    </w:p>
    <w:p>
      <w:pPr>
        <w:spacing w:line="360" w:lineRule="auto"/>
        <w:ind w:left="360"/>
        <w:outlineLvl w:val="2"/>
        <w:rPr>
          <w:sz w:val="20"/>
          <w:szCs w:val="20"/>
        </w:rPr>
      </w:pPr>
      <w:bookmarkStart w:id="155" w:name="_Toc7003"/>
      <w:bookmarkStart w:id="156" w:name="_Toc9532"/>
      <w:r>
        <w:rPr>
          <w:rFonts w:ascii="Arial" w:hAnsi="Arial" w:eastAsia="Arial" w:cs="Arial"/>
          <w:sz w:val="24"/>
          <w:szCs w:val="24"/>
        </w:rPr>
        <w:t xml:space="preserve">9.1 </w:t>
      </w:r>
      <w:r>
        <w:rPr>
          <w:rFonts w:ascii="宋体" w:hAnsi="宋体" w:eastAsia="宋体" w:cs="宋体"/>
          <w:sz w:val="24"/>
          <w:szCs w:val="24"/>
        </w:rPr>
        <w:t>对招标人的纪律要求</w:t>
      </w:r>
      <w:bookmarkEnd w:id="155"/>
      <w:bookmarkEnd w:id="156"/>
    </w:p>
    <w:p>
      <w:pPr>
        <w:pageBreakBefore w:val="0"/>
        <w:widowControl w:val="0"/>
        <w:wordWrap/>
        <w:overflowPunct/>
        <w:autoSpaceDE/>
        <w:autoSpaceDN/>
        <w:bidi w:val="0"/>
        <w:adjustRightInd/>
        <w:snapToGrid w:val="0"/>
        <w:spacing w:line="360" w:lineRule="auto"/>
        <w:ind w:firstLine="420" w:firstLineChars="200"/>
        <w:jc w:val="both"/>
        <w:textAlignment w:val="auto"/>
        <w:rPr>
          <w:rFonts w:hint="eastAsia" w:ascii="宋体" w:hAnsi="宋体" w:eastAsia="宋体" w:cs="宋体"/>
          <w:sz w:val="21"/>
          <w:szCs w:val="21"/>
        </w:rPr>
      </w:pPr>
      <w:bookmarkStart w:id="157" w:name="_Toc31463"/>
      <w:r>
        <w:rPr>
          <w:rFonts w:hint="eastAsia" w:ascii="宋体" w:hAnsi="宋体" w:eastAsia="宋体" w:cs="宋体"/>
          <w:sz w:val="21"/>
          <w:szCs w:val="21"/>
        </w:rPr>
        <w:t>招标人不得泄漏招标投标活动中应当保密的情况和资料，不得与投标人串通损害国家利益、社会公共利益或者他人合法权益。</w:t>
      </w:r>
    </w:p>
    <w:p>
      <w:pPr>
        <w:spacing w:line="360" w:lineRule="auto"/>
        <w:ind w:left="360"/>
        <w:outlineLvl w:val="2"/>
        <w:rPr>
          <w:sz w:val="20"/>
          <w:szCs w:val="20"/>
        </w:rPr>
      </w:pPr>
      <w:bookmarkStart w:id="158" w:name="_Toc24201"/>
      <w:r>
        <w:rPr>
          <w:rFonts w:ascii="Arial" w:hAnsi="Arial" w:eastAsia="Arial" w:cs="Arial"/>
          <w:sz w:val="24"/>
          <w:szCs w:val="24"/>
        </w:rPr>
        <w:t xml:space="preserve">9.2 </w:t>
      </w:r>
      <w:r>
        <w:rPr>
          <w:rFonts w:ascii="宋体" w:hAnsi="宋体" w:eastAsia="宋体" w:cs="宋体"/>
          <w:sz w:val="24"/>
          <w:szCs w:val="24"/>
        </w:rPr>
        <w:t>对投标人的纪律要求</w:t>
      </w:r>
      <w:bookmarkEnd w:id="157"/>
      <w:bookmarkEnd w:id="158"/>
    </w:p>
    <w:p>
      <w:pPr>
        <w:pageBreakBefore w:val="0"/>
        <w:widowControl w:val="0"/>
        <w:wordWrap/>
        <w:overflowPunct/>
        <w:autoSpaceDE/>
        <w:autoSpaceDN/>
        <w:bidi w:val="0"/>
        <w:adjustRightInd/>
        <w:snapToGrid w:val="0"/>
        <w:spacing w:line="360" w:lineRule="auto"/>
        <w:ind w:firstLine="420" w:firstLineChars="200"/>
        <w:jc w:val="both"/>
        <w:textAlignment w:val="auto"/>
        <w:rPr>
          <w:sz w:val="20"/>
          <w:szCs w:val="20"/>
        </w:rPr>
      </w:pPr>
      <w:r>
        <w:rPr>
          <w:rFonts w:ascii="宋体" w:hAnsi="宋体" w:eastAsia="宋体" w:cs="宋体"/>
          <w:sz w:val="21"/>
          <w:szCs w:val="21"/>
        </w:rPr>
        <w:t>投标人不得相互串通投标或者与招标人串通投标，不得向招标人或者评标委员会成员行贿谋取中标，不得以他人名义投标或者以其他方式弄虚作假骗取中标；投标人不得以任何方式干扰、影响评标工作。</w:t>
      </w:r>
    </w:p>
    <w:p>
      <w:pPr>
        <w:spacing w:line="360" w:lineRule="auto"/>
        <w:ind w:left="360"/>
        <w:outlineLvl w:val="2"/>
        <w:rPr>
          <w:sz w:val="20"/>
          <w:szCs w:val="20"/>
        </w:rPr>
      </w:pPr>
      <w:bookmarkStart w:id="159" w:name="_Toc26094"/>
      <w:bookmarkStart w:id="160" w:name="_Toc26849"/>
      <w:r>
        <w:rPr>
          <w:rFonts w:ascii="Arial" w:hAnsi="Arial" w:eastAsia="Arial" w:cs="Arial"/>
          <w:sz w:val="24"/>
          <w:szCs w:val="24"/>
        </w:rPr>
        <w:t xml:space="preserve">9.3 </w:t>
      </w:r>
      <w:r>
        <w:rPr>
          <w:rFonts w:ascii="宋体" w:hAnsi="宋体" w:eastAsia="宋体" w:cs="宋体"/>
          <w:sz w:val="24"/>
          <w:szCs w:val="24"/>
        </w:rPr>
        <w:t>对评标委员会成员的纪律要求</w:t>
      </w:r>
      <w:bookmarkEnd w:id="159"/>
      <w:bookmarkEnd w:id="160"/>
    </w:p>
    <w:p>
      <w:pPr>
        <w:pageBreakBefore w:val="0"/>
        <w:widowControl w:val="0"/>
        <w:wordWrap/>
        <w:overflowPunct/>
        <w:autoSpaceDE/>
        <w:autoSpaceDN/>
        <w:bidi w:val="0"/>
        <w:adjustRightInd/>
        <w:snapToGrid w:val="0"/>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pPr>
        <w:spacing w:line="360" w:lineRule="auto"/>
        <w:ind w:left="360"/>
        <w:outlineLvl w:val="2"/>
        <w:rPr>
          <w:sz w:val="20"/>
          <w:szCs w:val="20"/>
        </w:rPr>
      </w:pPr>
      <w:bookmarkStart w:id="161" w:name="_Toc11569"/>
      <w:bookmarkStart w:id="162" w:name="_Toc23394"/>
      <w:r>
        <w:rPr>
          <w:rFonts w:ascii="Arial" w:hAnsi="Arial" w:eastAsia="Arial" w:cs="Arial"/>
          <w:sz w:val="24"/>
          <w:szCs w:val="24"/>
        </w:rPr>
        <w:t xml:space="preserve">9.4 </w:t>
      </w:r>
      <w:r>
        <w:rPr>
          <w:rFonts w:ascii="宋体" w:hAnsi="宋体" w:eastAsia="宋体" w:cs="宋体"/>
          <w:sz w:val="24"/>
          <w:szCs w:val="24"/>
        </w:rPr>
        <w:t>对与评标活动有关的工作人员的纪律要求</w:t>
      </w:r>
      <w:bookmarkEnd w:id="161"/>
      <w:bookmarkEnd w:id="162"/>
    </w:p>
    <w:p>
      <w:pPr>
        <w:pageBreakBefore w:val="0"/>
        <w:widowControl w:val="0"/>
        <w:wordWrap/>
        <w:overflowPunct/>
        <w:autoSpaceDE/>
        <w:autoSpaceDN/>
        <w:bidi w:val="0"/>
        <w:adjustRightInd/>
        <w:snapToGrid w:val="0"/>
        <w:spacing w:line="360" w:lineRule="auto"/>
        <w:ind w:firstLine="420" w:firstLineChars="200"/>
        <w:jc w:val="both"/>
        <w:textAlignment w:val="auto"/>
        <w:rPr>
          <w:rFonts w:hint="eastAsia" w:ascii="宋体" w:hAnsi="宋体" w:eastAsia="宋体" w:cs="宋体"/>
          <w:sz w:val="21"/>
          <w:szCs w:val="21"/>
        </w:rPr>
      </w:pPr>
      <w:bookmarkStart w:id="163" w:name="_Toc6418"/>
      <w:r>
        <w:rPr>
          <w:rFonts w:hint="eastAsia" w:ascii="宋体" w:hAnsi="宋体" w:eastAsia="宋体" w:cs="宋体"/>
          <w:sz w:val="21"/>
          <w:szCs w:val="21"/>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spacing w:line="360" w:lineRule="auto"/>
        <w:ind w:left="360"/>
        <w:outlineLvl w:val="2"/>
        <w:rPr>
          <w:sz w:val="20"/>
          <w:szCs w:val="20"/>
        </w:rPr>
      </w:pPr>
      <w:bookmarkStart w:id="164" w:name="_Toc26542"/>
      <w:r>
        <w:rPr>
          <w:rFonts w:ascii="Arial" w:hAnsi="Arial" w:eastAsia="Arial" w:cs="Arial"/>
          <w:sz w:val="24"/>
          <w:szCs w:val="24"/>
        </w:rPr>
        <w:t xml:space="preserve">9.5 </w:t>
      </w:r>
      <w:r>
        <w:rPr>
          <w:rFonts w:hint="eastAsia" w:ascii="Arial" w:hAnsi="Arial" w:eastAsia="宋体" w:cs="Arial"/>
          <w:sz w:val="24"/>
          <w:szCs w:val="24"/>
          <w:lang w:val="en-US" w:eastAsia="zh-CN"/>
        </w:rPr>
        <w:t>异议和</w:t>
      </w:r>
      <w:r>
        <w:rPr>
          <w:rFonts w:ascii="宋体" w:hAnsi="宋体" w:eastAsia="宋体" w:cs="宋体"/>
          <w:sz w:val="24"/>
          <w:szCs w:val="24"/>
        </w:rPr>
        <w:t>投诉</w:t>
      </w:r>
      <w:bookmarkEnd w:id="163"/>
      <w:bookmarkEnd w:id="164"/>
    </w:p>
    <w:p>
      <w:pPr>
        <w:pageBreakBefore w:val="0"/>
        <w:widowControl w:val="0"/>
        <w:wordWrap/>
        <w:overflowPunct/>
        <w:autoSpaceDE/>
        <w:autoSpaceDN/>
        <w:bidi w:val="0"/>
        <w:adjustRightInd/>
        <w:snapToGrid w:val="0"/>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9.5.1异议</w:t>
      </w:r>
    </w:p>
    <w:p>
      <w:pPr>
        <w:pageBreakBefore w:val="0"/>
        <w:widowControl w:val="0"/>
        <w:wordWrap/>
        <w:overflowPunct/>
        <w:autoSpaceDE/>
        <w:autoSpaceDN/>
        <w:bidi w:val="0"/>
        <w:adjustRightInd/>
        <w:snapToGrid w:val="0"/>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（1）潜在投标人或者其他利害关系人对招标文件有异议的，应当在投标截止时间10日前以书面形式向招标人提出。招标人将在收到异议之日起3日内作出书面答复；作出答复前，暂停招标投标活动。</w:t>
      </w:r>
    </w:p>
    <w:p>
      <w:pPr>
        <w:pageBreakBefore w:val="0"/>
        <w:widowControl w:val="0"/>
        <w:wordWrap/>
        <w:overflowPunct/>
        <w:autoSpaceDE/>
        <w:autoSpaceDN/>
        <w:bidi w:val="0"/>
        <w:adjustRightInd/>
        <w:snapToGrid w:val="0"/>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（2）投标人认为开标不符合有关规定的，应当在开标时提出异议。招标人将当场对异议给予处理或者告知处理的办法。异议和答复应记入开标记录或者制作专门记录以存档备查。</w:t>
      </w:r>
    </w:p>
    <w:p>
      <w:pPr>
        <w:pageBreakBefore w:val="0"/>
        <w:widowControl w:val="0"/>
        <w:wordWrap/>
        <w:overflowPunct/>
        <w:autoSpaceDE/>
        <w:autoSpaceDN/>
        <w:bidi w:val="0"/>
        <w:adjustRightInd/>
        <w:snapToGrid w:val="0"/>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（3）投标人及其他利害关系人对评标结果有异议的，应当在中标候选人公示期内以书面形式向招标人提出。招标人将在收到异议之日起3日内作出书面答复；作出答复前，暂停招标投标活动。</w:t>
      </w:r>
    </w:p>
    <w:p>
      <w:pPr>
        <w:pageBreakBefore w:val="0"/>
        <w:widowControl w:val="0"/>
        <w:wordWrap/>
        <w:overflowPunct/>
        <w:autoSpaceDE/>
        <w:autoSpaceDN/>
        <w:bidi w:val="0"/>
        <w:adjustRightInd/>
        <w:snapToGrid w:val="0"/>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9.5.2投诉</w:t>
      </w:r>
    </w:p>
    <w:p>
      <w:pPr>
        <w:pageBreakBefore w:val="0"/>
        <w:widowControl w:val="0"/>
        <w:wordWrap/>
        <w:overflowPunct/>
        <w:autoSpaceDE/>
        <w:autoSpaceDN/>
        <w:bidi w:val="0"/>
        <w:adjustRightInd/>
        <w:snapToGrid w:val="0"/>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投标人或者其他利害关系人认为招标投标活动不符合法律、行政法规和招标文件规定的，可以自知道或者应当知道之日起10日内向有关行政监督部门投诉。投诉应当有明确的请求和必要的证明资料，具体要求按国家、省及当地招投标主管部门制定的规定。就招标文件、开标和评标结果投诉的，应当先向招标人提出异议，异议答复期不计算在前款规定的期限内。</w:t>
      </w:r>
    </w:p>
    <w:p>
      <w:pPr>
        <w:pageBreakBefore w:val="0"/>
        <w:widowControl w:val="0"/>
        <w:wordWrap/>
        <w:overflowPunct/>
        <w:autoSpaceDE/>
        <w:autoSpaceDN/>
        <w:bidi w:val="0"/>
        <w:adjustRightInd/>
        <w:snapToGrid w:val="0"/>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上述时限最后一日如遇国家法定休假日的，顺延至法定休假日后的第一个工作日。</w:t>
      </w:r>
    </w:p>
    <w:p>
      <w:pPr>
        <w:pStyle w:val="6"/>
        <w:keepNext/>
        <w:keepLines/>
        <w:pageBreakBefore w:val="0"/>
        <w:widowControl w:val="0"/>
        <w:numPr>
          <w:ilvl w:val="0"/>
          <w:numId w:val="5"/>
        </w:numPr>
        <w:kinsoku/>
        <w:wordWrap/>
        <w:overflowPunct/>
        <w:topLinePunct w:val="0"/>
        <w:autoSpaceDE/>
        <w:autoSpaceDN/>
        <w:bidi w:val="0"/>
        <w:adjustRightInd/>
        <w:snapToGrid/>
        <w:spacing w:before="0" w:after="0" w:line="240" w:lineRule="auto"/>
        <w:ind w:left="198" w:leftChars="90" w:firstLine="19" w:firstLineChars="6"/>
        <w:textAlignment w:val="auto"/>
        <w:outlineLvl w:val="1"/>
      </w:pPr>
      <w:bookmarkStart w:id="165" w:name="_Toc3602"/>
      <w:r>
        <w:t>需要补充的其他内容</w:t>
      </w:r>
      <w:bookmarkEnd w:id="165"/>
    </w:p>
    <w:p>
      <w:pPr>
        <w:keepNext w:val="0"/>
        <w:keepLines w:val="0"/>
        <w:pageBreakBefore w:val="0"/>
        <w:widowControl w:val="0"/>
        <w:kinsoku/>
        <w:wordWrap/>
        <w:overflowPunct/>
        <w:topLinePunct w:val="0"/>
        <w:autoSpaceDE/>
        <w:autoSpaceDN/>
        <w:bidi w:val="0"/>
        <w:adjustRightInd/>
        <w:snapToGrid w:val="0"/>
        <w:spacing w:before="0" w:beforeLines="50"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需要补充的其他内容：见投标人须知前附表</w:t>
      </w:r>
    </w:p>
    <w:p>
      <w:pPr>
        <w:spacing w:line="360" w:lineRule="auto"/>
        <w:sectPr>
          <w:pgSz w:w="11900" w:h="16840"/>
          <w:pgMar w:top="986" w:right="1280" w:bottom="930" w:left="1440" w:header="624" w:footer="964" w:gutter="0"/>
          <w:pgBorders>
            <w:top w:val="none" w:sz="0" w:space="0"/>
            <w:left w:val="none" w:sz="0" w:space="0"/>
            <w:bottom w:val="none" w:sz="0" w:space="0"/>
            <w:right w:val="none" w:sz="0" w:space="0"/>
          </w:pgBorders>
          <w:pgNumType w:fmt="decimal"/>
          <w:cols w:equalWidth="0" w:num="1">
            <w:col w:w="9180"/>
          </w:cols>
        </w:sectPr>
      </w:pPr>
    </w:p>
    <w:p>
      <w:pPr>
        <w:spacing w:line="360" w:lineRule="auto"/>
        <w:rPr>
          <w:sz w:val="20"/>
          <w:szCs w:val="20"/>
        </w:rPr>
      </w:pPr>
    </w:p>
    <w:p>
      <w:pPr>
        <w:spacing w:line="360" w:lineRule="auto"/>
        <w:rPr>
          <w:sz w:val="20"/>
          <w:szCs w:val="20"/>
        </w:rPr>
      </w:pPr>
    </w:p>
    <w:p>
      <w:pPr>
        <w:spacing w:line="200" w:lineRule="exact"/>
        <w:rPr>
          <w:sz w:val="20"/>
          <w:szCs w:val="20"/>
        </w:rPr>
      </w:pPr>
    </w:p>
    <w:p>
      <w:pPr>
        <w:spacing w:line="200" w:lineRule="exact"/>
        <w:rPr>
          <w:sz w:val="20"/>
          <w:szCs w:val="20"/>
        </w:rPr>
      </w:pPr>
    </w:p>
    <w:p>
      <w:pPr>
        <w:spacing w:line="383" w:lineRule="exact"/>
        <w:rPr>
          <w:sz w:val="20"/>
          <w:szCs w:val="20"/>
        </w:rPr>
      </w:pPr>
    </w:p>
    <w:p>
      <w:pPr>
        <w:sectPr>
          <w:type w:val="continuous"/>
          <w:pgSz w:w="11900" w:h="16840"/>
          <w:pgMar w:top="1440" w:right="1280" w:bottom="419" w:left="1440" w:header="0" w:footer="0" w:gutter="0"/>
          <w:pgBorders>
            <w:top w:val="none" w:sz="0" w:space="0"/>
            <w:left w:val="none" w:sz="0" w:space="0"/>
            <w:bottom w:val="none" w:sz="0" w:space="0"/>
            <w:right w:val="none" w:sz="0" w:space="0"/>
          </w:pgBorders>
          <w:pgNumType w:fmt="decimal"/>
          <w:cols w:equalWidth="0" w:num="1">
            <w:col w:w="9180"/>
          </w:cols>
        </w:sectPr>
      </w:pPr>
    </w:p>
    <w:p>
      <w:pPr>
        <w:pStyle w:val="5"/>
        <w:keepNext w:val="0"/>
        <w:keepLines w:val="0"/>
        <w:pageBreakBefore w:val="0"/>
        <w:widowControl/>
        <w:numPr>
          <w:ilvl w:val="0"/>
          <w:numId w:val="3"/>
        </w:numPr>
        <w:tabs>
          <w:tab w:val="left" w:pos="1980"/>
          <w:tab w:val="clear" w:pos="2159"/>
        </w:tabs>
        <w:kinsoku/>
        <w:wordWrap/>
        <w:overflowPunct/>
        <w:topLinePunct w:val="0"/>
        <w:autoSpaceDE/>
        <w:autoSpaceDN/>
        <w:bidi w:val="0"/>
        <w:adjustRightInd/>
        <w:snapToGrid/>
        <w:spacing w:before="0" w:after="0" w:afterLines="0" w:line="240" w:lineRule="auto"/>
        <w:ind w:left="0" w:leftChars="0" w:firstLine="0" w:firstLineChars="0"/>
        <w:textAlignment w:val="auto"/>
        <w:outlineLvl w:val="0"/>
        <w:rPr>
          <w:sz w:val="20"/>
          <w:szCs w:val="20"/>
        </w:rPr>
      </w:pPr>
      <w:bookmarkStart w:id="166" w:name="page20"/>
      <w:bookmarkEnd w:id="166"/>
      <w:bookmarkStart w:id="167" w:name="_Toc5378"/>
      <w:r>
        <w:rPr>
          <w:rFonts w:ascii="宋体" w:hAnsi="宋体" w:eastAsia="宋体" w:cs="宋体"/>
          <w:sz w:val="32"/>
          <w:szCs w:val="32"/>
        </w:rPr>
        <w:t>评标办法</w:t>
      </w:r>
      <w:bookmarkEnd w:id="167"/>
    </w:p>
    <w:p>
      <w:pPr>
        <w:spacing w:line="201" w:lineRule="exact"/>
        <w:rPr>
          <w:sz w:val="20"/>
          <w:szCs w:val="20"/>
        </w:rPr>
      </w:pPr>
    </w:p>
    <w:p>
      <w:pPr>
        <w:pStyle w:val="3"/>
        <w:keepNext w:val="0"/>
        <w:keepLines w:val="0"/>
        <w:pageBreakBefore w:val="0"/>
        <w:tabs>
          <w:tab w:val="left" w:pos="9360"/>
        </w:tabs>
        <w:kinsoku/>
        <w:wordWrap/>
        <w:overflowPunct/>
        <w:topLinePunct w:val="0"/>
        <w:bidi w:val="0"/>
        <w:spacing w:after="0" w:line="360" w:lineRule="auto"/>
        <w:ind w:left="0"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本项目评标办法采用资信商务评估法。</w:t>
      </w:r>
    </w:p>
    <w:p>
      <w:pPr>
        <w:pStyle w:val="31"/>
        <w:keepNext w:val="0"/>
        <w:keepLines w:val="0"/>
        <w:pageBreakBefore w:val="0"/>
        <w:kinsoku/>
        <w:wordWrap/>
        <w:overflowPunct/>
        <w:topLinePunct w:val="0"/>
        <w:bidi w:val="0"/>
        <w:snapToGrid w:val="0"/>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一、评标程序</w:t>
      </w:r>
    </w:p>
    <w:p>
      <w:pPr>
        <w:pStyle w:val="31"/>
        <w:keepNext w:val="0"/>
        <w:keepLines w:val="0"/>
        <w:pageBreakBefore w:val="0"/>
        <w:widowControl w:val="0"/>
        <w:kinsoku/>
        <w:wordWrap/>
        <w:overflowPunct/>
        <w:topLinePunct w:val="0"/>
        <w:autoSpaceDE w:val="0"/>
        <w:autoSpaceDN w:val="0"/>
        <w:bidi w:val="0"/>
        <w:adjustRightInd w:val="0"/>
        <w:snapToGrid w:val="0"/>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（一）商务评审</w:t>
      </w:r>
    </w:p>
    <w:p>
      <w:pPr>
        <w:pStyle w:val="31"/>
        <w:keepNext w:val="0"/>
        <w:keepLines w:val="0"/>
        <w:pageBreakBefore w:val="0"/>
        <w:widowControl w:val="0"/>
        <w:kinsoku/>
        <w:wordWrap/>
        <w:overflowPunct/>
        <w:topLinePunct w:val="0"/>
        <w:autoSpaceDE w:val="0"/>
        <w:autoSpaceDN w:val="0"/>
        <w:bidi w:val="0"/>
        <w:adjustRightInd w:val="0"/>
        <w:snapToGrid w:val="0"/>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（二）信用评审</w:t>
      </w:r>
    </w:p>
    <w:p>
      <w:pPr>
        <w:pStyle w:val="31"/>
        <w:keepNext w:val="0"/>
        <w:keepLines w:val="0"/>
        <w:pageBreakBefore w:val="0"/>
        <w:widowControl w:val="0"/>
        <w:kinsoku/>
        <w:wordWrap/>
        <w:overflowPunct/>
        <w:topLinePunct w:val="0"/>
        <w:autoSpaceDE w:val="0"/>
        <w:autoSpaceDN w:val="0"/>
        <w:bidi w:val="0"/>
        <w:adjustRightInd w:val="0"/>
        <w:snapToGrid w:val="0"/>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（三）评标总得分的确定</w:t>
      </w:r>
    </w:p>
    <w:p>
      <w:pPr>
        <w:pStyle w:val="31"/>
        <w:keepNext w:val="0"/>
        <w:keepLines w:val="0"/>
        <w:pageBreakBefore w:val="0"/>
        <w:widowControl w:val="0"/>
        <w:kinsoku/>
        <w:wordWrap/>
        <w:overflowPunct/>
        <w:topLinePunct w:val="0"/>
        <w:autoSpaceDE w:val="0"/>
        <w:autoSpaceDN w:val="0"/>
        <w:bidi w:val="0"/>
        <w:adjustRightInd w:val="0"/>
        <w:snapToGrid w:val="0"/>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（四）资格审查并推荐中标候选人</w:t>
      </w:r>
    </w:p>
    <w:p>
      <w:pPr>
        <w:pStyle w:val="31"/>
        <w:keepNext w:val="0"/>
        <w:keepLines w:val="0"/>
        <w:pageBreakBefore w:val="0"/>
        <w:kinsoku/>
        <w:wordWrap/>
        <w:overflowPunct/>
        <w:topLinePunct w:val="0"/>
        <w:bidi w:val="0"/>
        <w:snapToGrid w:val="0"/>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二、商务标评审（90分）</w:t>
      </w:r>
    </w:p>
    <w:p>
      <w:pPr>
        <w:pStyle w:val="31"/>
        <w:keepNext w:val="0"/>
        <w:keepLines w:val="0"/>
        <w:pageBreakBefore w:val="0"/>
        <w:kinsoku/>
        <w:wordWrap/>
        <w:overflowPunct/>
        <w:topLinePunct w:val="0"/>
        <w:bidi w:val="0"/>
        <w:snapToGrid w:val="0"/>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评标委员会发现投标人投标文件商务标存在招标文件规定应当否决投标情形的，应先对投标人进行书面询问核对，情况属实的，否决其投标。</w:t>
      </w:r>
    </w:p>
    <w:p>
      <w:pPr>
        <w:pStyle w:val="31"/>
        <w:keepNext w:val="0"/>
        <w:keepLines w:val="0"/>
        <w:pageBreakBefore w:val="0"/>
        <w:kinsoku/>
        <w:wordWrap/>
        <w:overflowPunct/>
        <w:topLinePunct w:val="0"/>
        <w:bidi w:val="0"/>
        <w:snapToGrid w:val="0"/>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（一）评标标底价</w:t>
      </w:r>
    </w:p>
    <w:p>
      <w:pPr>
        <w:pStyle w:val="31"/>
        <w:keepNext w:val="0"/>
        <w:keepLines w:val="0"/>
        <w:pageBreakBefore w:val="0"/>
        <w:kinsoku/>
        <w:wordWrap/>
        <w:overflowPunct/>
        <w:topLinePunct w:val="0"/>
        <w:bidi w:val="0"/>
        <w:snapToGrid w:val="0"/>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最高投标限价乘以调整系数作为评标标底价，即评标标底价＝最高投标限价×调整系数。（以元为单位，保留整数，小数点后第1位四舍五入）</w:t>
      </w:r>
    </w:p>
    <w:p>
      <w:pPr>
        <w:pStyle w:val="31"/>
        <w:keepNext w:val="0"/>
        <w:keepLines w:val="0"/>
        <w:pageBreakBefore w:val="0"/>
        <w:kinsoku/>
        <w:wordWrap/>
        <w:overflowPunct/>
        <w:topLinePunct w:val="0"/>
        <w:bidi w:val="0"/>
        <w:snapToGrid w:val="0"/>
        <w:spacing w:line="360" w:lineRule="auto"/>
        <w:ind w:firstLine="420" w:firstLineChars="200"/>
        <w:jc w:val="both"/>
        <w:textAlignment w:val="auto"/>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rPr>
        <w:t>调整系数＝（100–D）%，D值在0.00～0.99范围内随机抽取产生。先从0～9中抽取十分位数字X，再从0～9中抽取百分位数字Y，则抽取的D值即为0.XY。</w:t>
      </w:r>
    </w:p>
    <w:p>
      <w:pPr>
        <w:pStyle w:val="31"/>
        <w:keepNext w:val="0"/>
        <w:keepLines w:val="0"/>
        <w:pageBreakBefore w:val="0"/>
        <w:kinsoku/>
        <w:wordWrap/>
        <w:overflowPunct/>
        <w:topLinePunct w:val="0"/>
        <w:bidi w:val="0"/>
        <w:snapToGrid w:val="0"/>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（二）商务标得分</w:t>
      </w:r>
    </w:p>
    <w:p>
      <w:pPr>
        <w:pStyle w:val="31"/>
        <w:keepNext w:val="0"/>
        <w:keepLines w:val="0"/>
        <w:pageBreakBefore w:val="0"/>
        <w:kinsoku/>
        <w:wordWrap/>
        <w:overflowPunct/>
        <w:topLinePunct w:val="0"/>
        <w:bidi w:val="0"/>
        <w:snapToGrid w:val="0"/>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投标人的投标报价等于评标标底价的得90分。偏离评标标底价的，每高于或每低于评标标底价1个百分点的均扣2分，即商务标得分=90-|(投标报价-评标标底价)|/评标标底价×100×2（小数点后保留2位，小数点后第3位四舍五入）。评标委员会按投标人商务标得分从高到低进行排名，商务标得分相同的，投标报价低者排名靠前，投标报价相同的，由招标人代表抽签确定排名先后。</w:t>
      </w:r>
    </w:p>
    <w:p>
      <w:pPr>
        <w:pStyle w:val="31"/>
        <w:keepNext w:val="0"/>
        <w:keepLines w:val="0"/>
        <w:pageBreakBefore w:val="0"/>
        <w:kinsoku/>
        <w:wordWrap/>
        <w:overflowPunct/>
        <w:topLinePunct w:val="0"/>
        <w:bidi w:val="0"/>
        <w:snapToGrid w:val="0"/>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此时所有经评审的有效投标文件（S家）≤30时，所有经评审的有效投标人商务标文件均予以通过；如此时S＞30时，商务标得分排名靠前的30家商务标文件予以通过，进入资信标评审阶段。其余投标人商务标文件不予通过，其投标文件不再进入资信标评审阶段，投标文件作无效标处理。</w:t>
      </w:r>
    </w:p>
    <w:p>
      <w:pPr>
        <w:pStyle w:val="31"/>
        <w:keepNext w:val="0"/>
        <w:keepLines w:val="0"/>
        <w:pageBreakBefore w:val="0"/>
        <w:kinsoku/>
        <w:wordWrap/>
        <w:overflowPunct/>
        <w:topLinePunct w:val="0"/>
        <w:bidi w:val="0"/>
        <w:snapToGrid w:val="0"/>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三、信用评审（10分）</w:t>
      </w:r>
    </w:p>
    <w:p>
      <w:pPr>
        <w:pStyle w:val="31"/>
        <w:keepNext w:val="0"/>
        <w:keepLines w:val="0"/>
        <w:pageBreakBefore w:val="0"/>
        <w:kinsoku/>
        <w:wordWrap/>
        <w:overflowPunct/>
        <w:topLinePunct w:val="0"/>
        <w:bidi w:val="0"/>
        <w:snapToGrid w:val="0"/>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评标委员会发现投标人投标文件资信标存在招标文件规定应当否决投标情形的，应先对投标人进行书面询问核对，情况属实的，否决其投标。</w:t>
      </w:r>
    </w:p>
    <w:p>
      <w:pPr>
        <w:pStyle w:val="31"/>
        <w:keepNext w:val="0"/>
        <w:keepLines w:val="0"/>
        <w:pageBreakBefore w:val="0"/>
        <w:kinsoku/>
        <w:wordWrap/>
        <w:overflowPunct/>
        <w:topLinePunct w:val="0"/>
        <w:bidi w:val="0"/>
        <w:snapToGrid w:val="0"/>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（一）投标人的信用评价分（5分）</w:t>
      </w:r>
    </w:p>
    <w:p>
      <w:pPr>
        <w:pStyle w:val="31"/>
        <w:keepNext w:val="0"/>
        <w:keepLines w:val="0"/>
        <w:pageBreakBefore w:val="0"/>
        <w:kinsoku/>
        <w:wordWrap/>
        <w:overflowPunct/>
        <w:topLinePunct w:val="0"/>
        <w:bidi w:val="0"/>
        <w:snapToGrid w:val="0"/>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与招标项目相同专业类别的投标人信用等级AA以上的，得5分；A的，得4.8分；B的，得4.3分；未取得与招标项目相同专业类别信用等级的投标人，其信用评价分为3.8分。</w:t>
      </w:r>
    </w:p>
    <w:p>
      <w:pPr>
        <w:pStyle w:val="31"/>
        <w:keepNext w:val="0"/>
        <w:keepLines w:val="0"/>
        <w:pageBreakBefore w:val="0"/>
        <w:kinsoku/>
        <w:wordWrap/>
        <w:overflowPunct/>
        <w:topLinePunct w:val="0"/>
        <w:bidi w:val="0"/>
        <w:snapToGrid w:val="0"/>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（二）项目负责人的信用评价分（5分）</w:t>
      </w:r>
    </w:p>
    <w:p>
      <w:pPr>
        <w:pStyle w:val="31"/>
        <w:keepNext w:val="0"/>
        <w:keepLines w:val="0"/>
        <w:pageBreakBefore w:val="0"/>
        <w:widowControl w:val="0"/>
        <w:kinsoku/>
        <w:wordWrap/>
        <w:overflowPunct/>
        <w:topLinePunct w:val="0"/>
        <w:autoSpaceDE/>
        <w:autoSpaceDN/>
        <w:bidi w:val="0"/>
        <w:adjustRightInd/>
        <w:snapToGrid w:val="0"/>
        <w:spacing w:line="360" w:lineRule="auto"/>
        <w:ind w:left="255"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与招标项目相同专业类别的项目负责人信用等级AA以上的，得5分；A的，得4.8分；B的，得4.3分；未取得与招标项目相同专业类别信用等级的项目负责人，其信用评价分为3.8分。</w:t>
      </w:r>
    </w:p>
    <w:p>
      <w:pPr>
        <w:pStyle w:val="31"/>
        <w:keepNext w:val="0"/>
        <w:keepLines w:val="0"/>
        <w:pageBreakBefore w:val="0"/>
        <w:kinsoku/>
        <w:wordWrap/>
        <w:overflowPunct/>
        <w:topLinePunct w:val="0"/>
        <w:bidi w:val="0"/>
        <w:snapToGrid w:val="0"/>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投标人和项目负责人的信用等级情况根据本工程投标截止日前两个月，经台州市建筑业信息管理网网站（http://tzjzy.jsj.zjtz.gov.cn/）信用评价系统发布的评审结果为准（例：投标截止日为7月X日采用台州市建筑业信息管理网网站发布的5月份信用等级）。</w:t>
      </w:r>
    </w:p>
    <w:p>
      <w:pPr>
        <w:pStyle w:val="31"/>
        <w:keepNext w:val="0"/>
        <w:keepLines w:val="0"/>
        <w:pageBreakBefore w:val="0"/>
        <w:kinsoku/>
        <w:wordWrap/>
        <w:overflowPunct/>
        <w:topLinePunct w:val="0"/>
        <w:bidi w:val="0"/>
        <w:snapToGrid w:val="0"/>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（三）资信标得分＝投标人的信用评价分＋项目负责人的信用评价分。</w:t>
      </w:r>
    </w:p>
    <w:p>
      <w:pPr>
        <w:pStyle w:val="31"/>
        <w:keepNext w:val="0"/>
        <w:keepLines w:val="0"/>
        <w:pageBreakBefore w:val="0"/>
        <w:kinsoku/>
        <w:wordWrap/>
        <w:overflowPunct/>
        <w:topLinePunct w:val="0"/>
        <w:bidi w:val="0"/>
        <w:snapToGrid w:val="0"/>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四、评标总得分的确定（小数点后保留2位，小数点后第3位四舍五入）</w:t>
      </w:r>
    </w:p>
    <w:p>
      <w:pPr>
        <w:pStyle w:val="31"/>
        <w:keepNext w:val="0"/>
        <w:keepLines w:val="0"/>
        <w:pageBreakBefore w:val="0"/>
        <w:kinsoku/>
        <w:wordWrap/>
        <w:overflowPunct/>
        <w:topLinePunct w:val="0"/>
        <w:bidi w:val="0"/>
        <w:snapToGrid w:val="0"/>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投标人的评标总得分＝资信标得分＋商务标得分。</w:t>
      </w:r>
    </w:p>
    <w:p>
      <w:pPr>
        <w:pStyle w:val="31"/>
        <w:keepNext w:val="0"/>
        <w:keepLines w:val="0"/>
        <w:pageBreakBefore w:val="0"/>
        <w:kinsoku/>
        <w:wordWrap/>
        <w:overflowPunct/>
        <w:topLinePunct w:val="0"/>
        <w:bidi w:val="0"/>
        <w:snapToGrid w:val="0"/>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五、资格审查并推荐中标候选人</w:t>
      </w:r>
    </w:p>
    <w:p>
      <w:pPr>
        <w:pStyle w:val="31"/>
        <w:keepNext w:val="0"/>
        <w:keepLines w:val="0"/>
        <w:pageBreakBefore w:val="0"/>
        <w:kinsoku/>
        <w:wordWrap/>
        <w:overflowPunct/>
        <w:topLinePunct w:val="0"/>
        <w:bidi w:val="0"/>
        <w:snapToGrid w:val="0"/>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评标委员会对投标人按评标总得分从高到低进行排名，即总得分最高者排名第一，次高者排名第二。如出现总得分相同的，按照以下优先顺序确定排序：</w:t>
      </w:r>
    </w:p>
    <w:p>
      <w:pPr>
        <w:pStyle w:val="31"/>
        <w:keepNext w:val="0"/>
        <w:keepLines w:val="0"/>
        <w:pageBreakBefore w:val="0"/>
        <w:numPr>
          <w:ilvl w:val="0"/>
          <w:numId w:val="25"/>
        </w:numPr>
        <w:kinsoku/>
        <w:wordWrap/>
        <w:overflowPunct/>
        <w:topLinePunct w:val="0"/>
        <w:bidi w:val="0"/>
        <w:snapToGrid w:val="0"/>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资信标得分高者；</w:t>
      </w:r>
    </w:p>
    <w:p>
      <w:pPr>
        <w:pStyle w:val="31"/>
        <w:keepNext w:val="0"/>
        <w:keepLines w:val="0"/>
        <w:pageBreakBefore w:val="0"/>
        <w:numPr>
          <w:ilvl w:val="0"/>
          <w:numId w:val="25"/>
        </w:numPr>
        <w:kinsoku/>
        <w:wordWrap/>
        <w:overflowPunct/>
        <w:topLinePunct w:val="0"/>
        <w:bidi w:val="0"/>
        <w:snapToGrid w:val="0"/>
        <w:spacing w:line="360" w:lineRule="auto"/>
        <w:ind w:left="0" w:leftChars="0"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投标报价低者；</w:t>
      </w:r>
    </w:p>
    <w:p>
      <w:pPr>
        <w:pStyle w:val="31"/>
        <w:keepNext w:val="0"/>
        <w:keepLines w:val="0"/>
        <w:pageBreakBefore w:val="0"/>
        <w:numPr>
          <w:ilvl w:val="0"/>
          <w:numId w:val="0"/>
        </w:numPr>
        <w:kinsoku/>
        <w:wordWrap/>
        <w:overflowPunct/>
        <w:topLinePunct w:val="0"/>
        <w:bidi w:val="0"/>
        <w:snapToGrid w:val="0"/>
        <w:spacing w:line="360" w:lineRule="auto"/>
        <w:ind w:leftChars="200"/>
        <w:jc w:val="both"/>
        <w:textAlignment w:val="auto"/>
        <w:rPr>
          <w:rFonts w:hint="eastAsia" w:ascii="宋体" w:hAnsi="宋体" w:eastAsia="宋体" w:cs="宋体"/>
          <w:sz w:val="21"/>
          <w:szCs w:val="21"/>
        </w:rPr>
      </w:pPr>
      <w:r>
        <w:rPr>
          <w:rFonts w:hint="eastAsia" w:ascii="宋体" w:hAnsi="宋体" w:eastAsia="宋体" w:cs="宋体"/>
          <w:sz w:val="21"/>
          <w:szCs w:val="21"/>
        </w:rPr>
        <w:t>（三）抽签确定。</w:t>
      </w:r>
    </w:p>
    <w:p>
      <w:pPr>
        <w:pStyle w:val="31"/>
        <w:keepNext w:val="0"/>
        <w:keepLines w:val="0"/>
        <w:pageBreakBefore w:val="0"/>
        <w:kinsoku/>
        <w:wordWrap/>
        <w:overflowPunct/>
        <w:topLinePunct w:val="0"/>
        <w:bidi w:val="0"/>
        <w:snapToGrid w:val="0"/>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评标委员会按排名顺序</w:t>
      </w:r>
      <w:r>
        <w:rPr>
          <w:rFonts w:hint="eastAsia" w:ascii="宋体" w:hAnsi="宋体" w:eastAsia="宋体" w:cs="宋体"/>
          <w:color w:val="000000"/>
          <w:kern w:val="2"/>
          <w:sz w:val="21"/>
          <w:szCs w:val="21"/>
        </w:rPr>
        <w:t>依次对拟推荐为中标候选人（中标候选人的人数见投标人须知前附表）的投标人和其拟派的项目负责人</w:t>
      </w:r>
      <w:r>
        <w:rPr>
          <w:rFonts w:hint="eastAsia" w:ascii="宋体" w:hAnsi="宋体" w:eastAsia="宋体" w:cs="宋体"/>
          <w:sz w:val="21"/>
          <w:szCs w:val="21"/>
        </w:rPr>
        <w:t>的资格和其他要求进行评审。评标委员会发现投标人存在招标文件规定应当否决投标情形的，应先对投标人进行书面询问核对，情况属实的，否决其投标。空缺的名额由之后排名靠前的投标人进行替补，然后再对其资格进行评审，如再不符合要求，再替补，以此类推。</w:t>
      </w:r>
    </w:p>
    <w:p>
      <w:pPr>
        <w:keepNext w:val="0"/>
        <w:keepLines w:val="0"/>
        <w:pageBreakBefore w:val="0"/>
        <w:kinsoku/>
        <w:wordWrap/>
        <w:overflowPunct/>
        <w:topLinePunct w:val="0"/>
        <w:bidi w:val="0"/>
        <w:snapToGrid w:val="0"/>
        <w:spacing w:line="360" w:lineRule="auto"/>
        <w:ind w:firstLine="420" w:firstLineChars="200"/>
        <w:jc w:val="both"/>
        <w:textAlignment w:val="auto"/>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rPr>
        <w:t>当有效投标人＜3个时，评标委员会应判定本次投标是否具有竞争力，若评标委员会认为本次投标明显缺乏竞争的，可以否决全部投标。</w:t>
      </w:r>
    </w:p>
    <w:p>
      <w:pPr>
        <w:pStyle w:val="2"/>
        <w:rPr>
          <w:rFonts w:hint="eastAsia" w:ascii="宋体" w:hAnsi="宋体" w:eastAsia="宋体" w:cs="宋体"/>
          <w:color w:val="000000"/>
          <w:kern w:val="2"/>
          <w:sz w:val="21"/>
          <w:szCs w:val="21"/>
        </w:rPr>
      </w:pPr>
    </w:p>
    <w:p>
      <w:pPr>
        <w:pStyle w:val="3"/>
        <w:rPr>
          <w:rFonts w:hint="eastAsia" w:ascii="宋体" w:hAnsi="宋体" w:eastAsia="宋体" w:cs="宋体"/>
          <w:color w:val="000000"/>
          <w:kern w:val="2"/>
          <w:sz w:val="21"/>
          <w:szCs w:val="21"/>
        </w:rPr>
      </w:pPr>
    </w:p>
    <w:p>
      <w:pPr>
        <w:rPr>
          <w:rFonts w:hint="eastAsia" w:ascii="宋体" w:hAnsi="宋体" w:eastAsia="宋体" w:cs="宋体"/>
          <w:color w:val="000000"/>
          <w:kern w:val="2"/>
          <w:sz w:val="21"/>
          <w:szCs w:val="21"/>
        </w:rPr>
      </w:pPr>
    </w:p>
    <w:p>
      <w:pPr>
        <w:pStyle w:val="2"/>
        <w:rPr>
          <w:rFonts w:hint="eastAsia" w:ascii="宋体" w:hAnsi="宋体" w:eastAsia="宋体" w:cs="宋体"/>
          <w:color w:val="000000"/>
          <w:kern w:val="2"/>
          <w:sz w:val="21"/>
          <w:szCs w:val="21"/>
        </w:rPr>
      </w:pPr>
    </w:p>
    <w:p>
      <w:pPr>
        <w:pStyle w:val="3"/>
        <w:rPr>
          <w:rFonts w:hint="eastAsia" w:ascii="宋体" w:hAnsi="宋体" w:eastAsia="宋体" w:cs="宋体"/>
          <w:color w:val="000000"/>
          <w:kern w:val="2"/>
          <w:sz w:val="21"/>
          <w:szCs w:val="21"/>
        </w:rPr>
      </w:pPr>
    </w:p>
    <w:p>
      <w:pPr>
        <w:rPr>
          <w:rFonts w:hint="eastAsia" w:ascii="宋体" w:hAnsi="宋体" w:eastAsia="宋体" w:cs="宋体"/>
          <w:color w:val="000000"/>
          <w:kern w:val="2"/>
          <w:sz w:val="21"/>
          <w:szCs w:val="21"/>
        </w:rPr>
      </w:pPr>
    </w:p>
    <w:p>
      <w:pPr>
        <w:pStyle w:val="2"/>
        <w:rPr>
          <w:rFonts w:hint="eastAsia" w:ascii="宋体" w:hAnsi="宋体" w:eastAsia="宋体" w:cs="宋体"/>
          <w:color w:val="000000"/>
          <w:kern w:val="2"/>
          <w:sz w:val="21"/>
          <w:szCs w:val="21"/>
        </w:rPr>
      </w:pPr>
    </w:p>
    <w:p>
      <w:pPr>
        <w:pStyle w:val="3"/>
        <w:rPr>
          <w:rFonts w:hint="eastAsia" w:ascii="宋体" w:hAnsi="宋体" w:eastAsia="宋体" w:cs="宋体"/>
          <w:color w:val="000000"/>
          <w:kern w:val="2"/>
          <w:sz w:val="21"/>
          <w:szCs w:val="21"/>
        </w:rPr>
      </w:pPr>
    </w:p>
    <w:p>
      <w:pPr>
        <w:rPr>
          <w:rFonts w:hint="eastAsia" w:ascii="宋体" w:hAnsi="宋体" w:eastAsia="宋体" w:cs="宋体"/>
          <w:color w:val="000000"/>
          <w:kern w:val="2"/>
          <w:sz w:val="21"/>
          <w:szCs w:val="21"/>
        </w:rPr>
      </w:pPr>
    </w:p>
    <w:p>
      <w:pPr>
        <w:pStyle w:val="2"/>
        <w:rPr>
          <w:rFonts w:hint="eastAsia" w:ascii="宋体" w:hAnsi="宋体" w:eastAsia="宋体" w:cs="宋体"/>
          <w:color w:val="000000"/>
          <w:kern w:val="2"/>
          <w:sz w:val="21"/>
          <w:szCs w:val="21"/>
        </w:rPr>
      </w:pPr>
    </w:p>
    <w:p>
      <w:pPr>
        <w:pStyle w:val="3"/>
        <w:rPr>
          <w:rFonts w:hint="eastAsia" w:ascii="宋体" w:hAnsi="宋体" w:eastAsia="宋体" w:cs="宋体"/>
          <w:color w:val="000000"/>
          <w:kern w:val="2"/>
          <w:sz w:val="21"/>
          <w:szCs w:val="21"/>
        </w:rPr>
      </w:pPr>
    </w:p>
    <w:p>
      <w:pPr>
        <w:rPr>
          <w:rFonts w:hint="eastAsia" w:ascii="宋体" w:hAnsi="宋体" w:eastAsia="宋体" w:cs="宋体"/>
          <w:color w:val="000000"/>
          <w:kern w:val="2"/>
          <w:sz w:val="21"/>
          <w:szCs w:val="21"/>
        </w:rPr>
      </w:pPr>
    </w:p>
    <w:p>
      <w:pPr>
        <w:pStyle w:val="2"/>
        <w:rPr>
          <w:rFonts w:hint="eastAsia" w:ascii="宋体" w:hAnsi="宋体" w:eastAsia="宋体" w:cs="宋体"/>
          <w:color w:val="000000"/>
          <w:kern w:val="2"/>
          <w:sz w:val="21"/>
          <w:szCs w:val="21"/>
        </w:rPr>
      </w:pPr>
    </w:p>
    <w:p>
      <w:pPr>
        <w:pStyle w:val="3"/>
        <w:rPr>
          <w:rFonts w:hint="eastAsia" w:ascii="宋体" w:hAnsi="宋体" w:eastAsia="宋体" w:cs="宋体"/>
          <w:color w:val="000000"/>
          <w:kern w:val="2"/>
          <w:sz w:val="21"/>
          <w:szCs w:val="21"/>
        </w:rPr>
      </w:pPr>
    </w:p>
    <w:p>
      <w:pPr>
        <w:rPr>
          <w:rFonts w:hint="eastAsia" w:ascii="宋体" w:hAnsi="宋体" w:eastAsia="宋体" w:cs="宋体"/>
          <w:color w:val="000000"/>
          <w:kern w:val="2"/>
          <w:sz w:val="21"/>
          <w:szCs w:val="21"/>
        </w:rPr>
      </w:pPr>
    </w:p>
    <w:p>
      <w:pPr>
        <w:pStyle w:val="2"/>
        <w:rPr>
          <w:rFonts w:hint="eastAsia" w:ascii="宋体" w:hAnsi="宋体" w:eastAsia="宋体" w:cs="宋体"/>
          <w:color w:val="000000"/>
          <w:kern w:val="2"/>
          <w:sz w:val="21"/>
          <w:szCs w:val="21"/>
        </w:rPr>
      </w:pPr>
    </w:p>
    <w:p>
      <w:pPr>
        <w:pStyle w:val="3"/>
        <w:rPr>
          <w:rFonts w:hint="eastAsia" w:ascii="宋体" w:hAnsi="宋体" w:eastAsia="宋体" w:cs="宋体"/>
          <w:color w:val="000000"/>
          <w:kern w:val="2"/>
          <w:sz w:val="21"/>
          <w:szCs w:val="21"/>
        </w:rPr>
      </w:pPr>
    </w:p>
    <w:p>
      <w:pPr>
        <w:rPr>
          <w:rFonts w:hint="eastAsia"/>
        </w:rPr>
      </w:pPr>
    </w:p>
    <w:p>
      <w:pPr>
        <w:pStyle w:val="2"/>
        <w:rPr>
          <w:rFonts w:hint="eastAsia"/>
        </w:rPr>
      </w:pPr>
    </w:p>
    <w:p>
      <w:pPr>
        <w:pStyle w:val="5"/>
        <w:keepNext w:val="0"/>
        <w:keepLines w:val="0"/>
        <w:pageBreakBefore w:val="0"/>
        <w:widowControl/>
        <w:numPr>
          <w:ilvl w:val="0"/>
          <w:numId w:val="3"/>
        </w:numPr>
        <w:tabs>
          <w:tab w:val="left" w:pos="1980"/>
          <w:tab w:val="clear" w:pos="2159"/>
        </w:tabs>
        <w:kinsoku/>
        <w:wordWrap/>
        <w:overflowPunct/>
        <w:topLinePunct w:val="0"/>
        <w:autoSpaceDE/>
        <w:autoSpaceDN/>
        <w:bidi w:val="0"/>
        <w:adjustRightInd/>
        <w:snapToGrid/>
        <w:spacing w:before="0" w:after="0" w:afterLines="0" w:line="240" w:lineRule="auto"/>
        <w:ind w:left="0" w:leftChars="0" w:firstLine="0" w:firstLineChars="0"/>
        <w:jc w:val="center"/>
        <w:textAlignment w:val="auto"/>
        <w:outlineLvl w:val="0"/>
        <w:rPr>
          <w:rFonts w:ascii="宋体" w:hAnsi="宋体" w:eastAsia="宋体" w:cs="宋体"/>
          <w:sz w:val="32"/>
          <w:szCs w:val="32"/>
        </w:rPr>
      </w:pPr>
      <w:bookmarkStart w:id="168" w:name="_Toc15882"/>
      <w:r>
        <w:rPr>
          <w:rFonts w:ascii="宋体" w:hAnsi="宋体" w:eastAsia="宋体" w:cs="宋体"/>
          <w:sz w:val="32"/>
          <w:szCs w:val="32"/>
        </w:rPr>
        <w:t>合同条款及格式</w:t>
      </w:r>
      <w:bookmarkEnd w:id="168"/>
    </w:p>
    <w:p>
      <w:pPr>
        <w:spacing w:line="229" w:lineRule="exact"/>
        <w:rPr>
          <w:sz w:val="20"/>
          <w:szCs w:val="20"/>
        </w:rPr>
      </w:pPr>
    </w:p>
    <w:p>
      <w:pPr>
        <w:spacing w:line="255" w:lineRule="exact"/>
        <w:ind w:left="500"/>
        <w:rPr>
          <w:sz w:val="20"/>
          <w:szCs w:val="20"/>
        </w:rPr>
      </w:pPr>
      <w:r>
        <w:rPr>
          <w:rFonts w:ascii="宋体" w:hAnsi="宋体" w:eastAsia="宋体" w:cs="宋体"/>
          <w:sz w:val="21"/>
          <w:szCs w:val="21"/>
        </w:rPr>
        <w:t>合同文本采用《建设工程施工合同（示范文本）》（</w:t>
      </w:r>
      <w:r>
        <w:rPr>
          <w:rFonts w:ascii="Arial" w:hAnsi="Arial" w:eastAsia="Arial" w:cs="Arial"/>
          <w:sz w:val="21"/>
          <w:szCs w:val="21"/>
        </w:rPr>
        <w:t>GF-2017-0201</w:t>
      </w:r>
      <w:r>
        <w:rPr>
          <w:rFonts w:ascii="宋体" w:hAnsi="宋体" w:eastAsia="宋体" w:cs="宋体"/>
          <w:sz w:val="21"/>
          <w:szCs w:val="21"/>
        </w:rPr>
        <w:t>）。</w:t>
      </w:r>
    </w:p>
    <w:p>
      <w:pPr>
        <w:spacing w:line="105" w:lineRule="exact"/>
        <w:rPr>
          <w:sz w:val="20"/>
          <w:szCs w:val="20"/>
        </w:rPr>
      </w:pPr>
    </w:p>
    <w:p>
      <w:pPr>
        <w:spacing w:line="255" w:lineRule="exact"/>
        <w:ind w:left="500"/>
        <w:rPr>
          <w:sz w:val="20"/>
          <w:szCs w:val="20"/>
        </w:rPr>
      </w:pPr>
      <w:r>
        <w:rPr>
          <w:rFonts w:ascii="宋体" w:hAnsi="宋体" w:eastAsia="宋体" w:cs="宋体"/>
          <w:sz w:val="21"/>
          <w:szCs w:val="21"/>
        </w:rPr>
        <w:t>合同通用条款采用《建设工程施工合同（示范文本）》的通用条款（</w:t>
      </w:r>
      <w:r>
        <w:rPr>
          <w:rFonts w:ascii="Arial" w:hAnsi="Arial" w:eastAsia="Arial" w:cs="Arial"/>
          <w:sz w:val="21"/>
          <w:szCs w:val="21"/>
        </w:rPr>
        <w:t>GF-2017-0201</w:t>
      </w:r>
      <w:r>
        <w:rPr>
          <w:rFonts w:ascii="宋体" w:hAnsi="宋体" w:eastAsia="宋体" w:cs="宋体"/>
          <w:sz w:val="21"/>
          <w:szCs w:val="21"/>
        </w:rPr>
        <w:t>）。</w:t>
      </w:r>
    </w:p>
    <w:p>
      <w:pPr>
        <w:spacing w:line="118" w:lineRule="exact"/>
        <w:rPr>
          <w:sz w:val="20"/>
          <w:szCs w:val="20"/>
        </w:rPr>
      </w:pPr>
    </w:p>
    <w:p>
      <w:pPr>
        <w:spacing w:line="255" w:lineRule="exact"/>
        <w:ind w:left="500"/>
        <w:sectPr>
          <w:pgSz w:w="11900" w:h="16840"/>
          <w:pgMar w:top="1440" w:right="1440" w:bottom="1159" w:left="1440" w:header="567" w:footer="964" w:gutter="0"/>
          <w:pgBorders>
            <w:top w:val="none" w:sz="0" w:space="0"/>
            <w:left w:val="none" w:sz="0" w:space="0"/>
            <w:bottom w:val="none" w:sz="0" w:space="0"/>
            <w:right w:val="none" w:sz="0" w:space="0"/>
          </w:pgBorders>
          <w:pgNumType w:fmt="decimal"/>
          <w:cols w:equalWidth="0" w:num="1">
            <w:col w:w="9020"/>
          </w:cols>
        </w:sectPr>
      </w:pPr>
      <w:r>
        <w:rPr>
          <w:rFonts w:ascii="宋体" w:hAnsi="宋体" w:eastAsia="宋体" w:cs="宋体"/>
          <w:sz w:val="21"/>
          <w:szCs w:val="21"/>
        </w:rPr>
        <w:t>合同专用条款中的主要条款将由招标人(发包人)与中标人(承包人)根据招、投标文件签</w:t>
      </w:r>
    </w:p>
    <w:p>
      <w:pPr>
        <w:pStyle w:val="6"/>
        <w:keepNext/>
        <w:keepLines/>
        <w:pageBreakBefore w:val="0"/>
        <w:widowControl/>
        <w:kinsoku/>
        <w:wordWrap/>
        <w:overflowPunct/>
        <w:topLinePunct w:val="0"/>
        <w:autoSpaceDE/>
        <w:autoSpaceDN/>
        <w:bidi w:val="0"/>
        <w:adjustRightInd/>
        <w:snapToGrid/>
        <w:spacing w:before="0" w:after="0" w:line="360" w:lineRule="auto"/>
        <w:jc w:val="center"/>
        <w:textAlignment w:val="auto"/>
        <w:outlineLvl w:val="1"/>
        <w:rPr>
          <w:rFonts w:hint="eastAsia" w:asciiTheme="majorEastAsia" w:hAnsiTheme="majorEastAsia" w:eastAsiaTheme="majorEastAsia" w:cstheme="majorEastAsia"/>
          <w:b w:val="0"/>
          <w:sz w:val="32"/>
          <w:szCs w:val="32"/>
        </w:rPr>
      </w:pPr>
      <w:bookmarkStart w:id="169" w:name="page26"/>
      <w:bookmarkEnd w:id="169"/>
      <w:bookmarkStart w:id="170" w:name="_Toc17625"/>
      <w:bookmarkStart w:id="171" w:name="_Toc296890982"/>
      <w:bookmarkStart w:id="172" w:name="_Toc296503025"/>
      <w:bookmarkStart w:id="173" w:name="_Toc351203480"/>
      <w:r>
        <w:rPr>
          <w:rFonts w:hint="eastAsia" w:asciiTheme="majorEastAsia" w:hAnsiTheme="majorEastAsia" w:eastAsiaTheme="majorEastAsia" w:cstheme="majorEastAsia"/>
          <w:b w:val="0"/>
          <w:sz w:val="32"/>
          <w:szCs w:val="32"/>
        </w:rPr>
        <w:t>第一部分  合同协议书</w:t>
      </w:r>
      <w:bookmarkEnd w:id="170"/>
      <w:bookmarkEnd w:id="171"/>
      <w:bookmarkEnd w:id="172"/>
      <w:bookmarkEnd w:id="173"/>
    </w:p>
    <w:p>
      <w:pPr>
        <w:pageBreakBefore w:val="0"/>
        <w:widowControl/>
        <w:kinsoku/>
        <w:wordWrap/>
        <w:overflowPunct/>
        <w:topLinePunct w:val="0"/>
        <w:autoSpaceDE/>
        <w:autoSpaceDN/>
        <w:bidi w:val="0"/>
        <w:adjustRightInd/>
        <w:snapToGrid/>
        <w:spacing w:line="360" w:lineRule="exact"/>
        <w:textAlignment w:val="auto"/>
        <w:rPr>
          <w:b/>
          <w:sz w:val="21"/>
          <w:szCs w:val="21"/>
          <w:u w:val="single"/>
        </w:rPr>
      </w:pPr>
      <w:r>
        <w:rPr>
          <w:sz w:val="21"/>
          <w:szCs w:val="21"/>
        </w:rPr>
        <w:t>发包人（全称）：</w:t>
      </w:r>
      <w:r>
        <w:rPr>
          <w:rFonts w:hint="eastAsia"/>
          <w:sz w:val="21"/>
          <w:szCs w:val="21"/>
          <w:u w:val="single"/>
          <w:lang w:eastAsia="zh-CN"/>
        </w:rPr>
        <w:t>三门县海港建设有限公司</w:t>
      </w:r>
      <w:r>
        <w:rPr>
          <w:rFonts w:hint="eastAsia"/>
          <w:sz w:val="21"/>
          <w:szCs w:val="21"/>
          <w:u w:val="single"/>
          <w:lang w:val="en-US" w:eastAsia="zh-CN"/>
        </w:rPr>
        <w:t xml:space="preserve">               </w:t>
      </w:r>
      <w:r>
        <w:rPr>
          <w:rFonts w:hint="eastAsia"/>
          <w:sz w:val="21"/>
          <w:szCs w:val="21"/>
          <w:u w:val="single"/>
        </w:rPr>
        <w:t xml:space="preserve"> </w:t>
      </w:r>
      <w:r>
        <w:rPr>
          <w:sz w:val="21"/>
          <w:szCs w:val="21"/>
          <w:u w:val="single"/>
        </w:rPr>
        <w:t></w:t>
      </w:r>
    </w:p>
    <w:p>
      <w:pPr>
        <w:pageBreakBefore w:val="0"/>
        <w:widowControl/>
        <w:kinsoku/>
        <w:wordWrap/>
        <w:overflowPunct/>
        <w:topLinePunct w:val="0"/>
        <w:autoSpaceDE/>
        <w:autoSpaceDN/>
        <w:bidi w:val="0"/>
        <w:adjustRightInd/>
        <w:snapToGrid/>
        <w:spacing w:line="360" w:lineRule="exact"/>
        <w:textAlignment w:val="auto"/>
        <w:rPr>
          <w:b/>
          <w:sz w:val="21"/>
          <w:szCs w:val="21"/>
          <w:u w:val="single"/>
        </w:rPr>
      </w:pPr>
      <w:r>
        <w:rPr>
          <w:sz w:val="21"/>
          <w:szCs w:val="21"/>
        </w:rPr>
        <w:t>承包人（全称）：</w:t>
      </w:r>
      <w:r>
        <w:rPr>
          <w:rFonts w:hint="eastAsia"/>
          <w:sz w:val="21"/>
          <w:szCs w:val="21"/>
          <w:u w:val="single"/>
          <w:lang w:val="en-US" w:eastAsia="zh-CN"/>
        </w:rPr>
        <w:t xml:space="preserve">                            </w:t>
      </w:r>
      <w:r>
        <w:rPr>
          <w:rFonts w:hint="eastAsia"/>
          <w:sz w:val="21"/>
          <w:szCs w:val="21"/>
          <w:u w:val="single"/>
        </w:rPr>
        <w:t xml:space="preserve">   </w:t>
      </w:r>
      <w:r>
        <w:rPr>
          <w:sz w:val="21"/>
          <w:szCs w:val="21"/>
          <w:u w:val="single"/>
        </w:rPr>
        <w:t xml:space="preserve"> </w:t>
      </w:r>
      <w:r>
        <w:rPr>
          <w:rFonts w:hint="eastAsia"/>
          <w:sz w:val="21"/>
          <w:szCs w:val="21"/>
          <w:u w:val="single"/>
        </w:rPr>
        <w:t xml:space="preserve">  </w:t>
      </w:r>
      <w:r>
        <w:rPr>
          <w:sz w:val="21"/>
          <w:szCs w:val="21"/>
          <w:u w:val="single"/>
        </w:rPr>
        <w:t></w:t>
      </w:r>
      <w:r>
        <w:rPr>
          <w:rFonts w:hint="eastAsia"/>
          <w:sz w:val="21"/>
          <w:szCs w:val="21"/>
          <w:u w:val="single"/>
        </w:rPr>
        <w:t xml:space="preserve">  </w:t>
      </w:r>
      <w:r>
        <w:rPr>
          <w:sz w:val="21"/>
          <w:szCs w:val="21"/>
          <w:u w:val="single"/>
        </w:rPr>
        <w:t></w:t>
      </w:r>
    </w:p>
    <w:p>
      <w:pPr>
        <w:pageBreakBefore w:val="0"/>
        <w:widowControl/>
        <w:kinsoku/>
        <w:wordWrap/>
        <w:overflowPunct/>
        <w:topLinePunct w:val="0"/>
        <w:autoSpaceDE/>
        <w:autoSpaceDN/>
        <w:bidi w:val="0"/>
        <w:adjustRightInd/>
        <w:snapToGrid/>
        <w:spacing w:line="360" w:lineRule="exact"/>
        <w:ind w:firstLine="420" w:firstLineChars="200"/>
        <w:textAlignment w:val="auto"/>
        <w:rPr>
          <w:sz w:val="21"/>
          <w:szCs w:val="21"/>
        </w:rPr>
      </w:pPr>
      <w:r>
        <w:rPr>
          <w:sz w:val="21"/>
          <w:szCs w:val="21"/>
        </w:rPr>
        <w:t>根据《中华人民共和国合同法》、《中华人民共和国建筑法》及有关法律规定，遵循平等、自愿、公平和诚实信用的原则，双方就</w:t>
      </w:r>
      <w:r>
        <w:rPr>
          <w:rFonts w:hint="eastAsia"/>
          <w:sz w:val="21"/>
          <w:szCs w:val="21"/>
          <w:u w:val="single"/>
          <w:lang w:eastAsia="zh-CN"/>
        </w:rPr>
        <w:t>三门县三江口北岸绿道(马家山、同塘区段)建设工程</w:t>
      </w:r>
      <w:r>
        <w:rPr>
          <w:sz w:val="21"/>
          <w:szCs w:val="21"/>
        </w:rPr>
        <w:t>施工及有关事项协商一致</w:t>
      </w:r>
      <w:r>
        <w:rPr>
          <w:rFonts w:hint="eastAsia"/>
          <w:sz w:val="21"/>
          <w:szCs w:val="21"/>
        </w:rPr>
        <w:t>，</w:t>
      </w:r>
      <w:r>
        <w:rPr>
          <w:sz w:val="21"/>
          <w:szCs w:val="21"/>
        </w:rPr>
        <w:t>共同达成如下协议：</w:t>
      </w:r>
    </w:p>
    <w:p>
      <w:pPr>
        <w:pStyle w:val="7"/>
        <w:pageBreakBefore w:val="0"/>
        <w:widowControl/>
        <w:kinsoku/>
        <w:wordWrap/>
        <w:overflowPunct/>
        <w:topLinePunct w:val="0"/>
        <w:autoSpaceDE/>
        <w:autoSpaceDN/>
        <w:bidi w:val="0"/>
        <w:adjustRightInd/>
        <w:snapToGrid/>
        <w:spacing w:before="0" w:after="0" w:line="360" w:lineRule="exact"/>
        <w:textAlignment w:val="auto"/>
        <w:outlineLvl w:val="2"/>
        <w:rPr>
          <w:rFonts w:ascii="Times New Roman" w:hAnsi="Times New Roman"/>
          <w:bCs w:val="0"/>
          <w:sz w:val="21"/>
          <w:szCs w:val="21"/>
        </w:rPr>
      </w:pPr>
      <w:r>
        <w:rPr>
          <w:rFonts w:ascii="Times New Roman" w:hAnsi="Times New Roman"/>
          <w:bCs w:val="0"/>
          <w:sz w:val="21"/>
          <w:szCs w:val="21"/>
        </w:rPr>
        <w:t xml:space="preserve">   </w:t>
      </w:r>
      <w:bookmarkStart w:id="174" w:name="_Toc351203481"/>
      <w:r>
        <w:rPr>
          <w:rFonts w:hint="eastAsia" w:ascii="Times New Roman" w:hAnsi="Times New Roman"/>
          <w:bCs w:val="0"/>
          <w:sz w:val="21"/>
          <w:szCs w:val="21"/>
        </w:rPr>
        <w:t xml:space="preserve"> </w:t>
      </w:r>
      <w:bookmarkStart w:id="175" w:name="_Toc14436"/>
      <w:bookmarkStart w:id="176" w:name="_Toc15836"/>
      <w:r>
        <w:rPr>
          <w:rFonts w:ascii="Times New Roman" w:hAnsi="Times New Roman"/>
          <w:b w:val="0"/>
          <w:sz w:val="21"/>
          <w:szCs w:val="21"/>
        </w:rPr>
        <w:t>一、工程概况</w:t>
      </w:r>
      <w:bookmarkEnd w:id="174"/>
      <w:bookmarkEnd w:id="175"/>
      <w:bookmarkEnd w:id="176"/>
    </w:p>
    <w:p>
      <w:pPr>
        <w:keepNext w:val="0"/>
        <w:keepLines w:val="0"/>
        <w:pageBreakBefore w:val="0"/>
        <w:widowControl/>
        <w:kinsoku/>
        <w:wordWrap/>
        <w:overflowPunct/>
        <w:topLinePunct w:val="0"/>
        <w:autoSpaceDE/>
        <w:autoSpaceDN/>
        <w:bidi w:val="0"/>
        <w:adjustRightInd/>
        <w:snapToGrid/>
        <w:spacing w:line="360" w:lineRule="exact"/>
        <w:ind w:firstLine="411" w:firstLineChars="196"/>
        <w:textAlignment w:val="auto"/>
        <w:rPr>
          <w:sz w:val="21"/>
          <w:szCs w:val="21"/>
          <w:u w:val="single"/>
        </w:rPr>
      </w:pPr>
      <w:r>
        <w:rPr>
          <w:bCs/>
          <w:sz w:val="21"/>
          <w:szCs w:val="21"/>
        </w:rPr>
        <w:t>1</w:t>
      </w:r>
      <w:r>
        <w:rPr>
          <w:rFonts w:hint="eastAsia"/>
          <w:bCs/>
          <w:sz w:val="21"/>
          <w:szCs w:val="21"/>
        </w:rPr>
        <w:t>．</w:t>
      </w:r>
      <w:r>
        <w:rPr>
          <w:bCs/>
          <w:sz w:val="21"/>
          <w:szCs w:val="21"/>
        </w:rPr>
        <w:t>工程名称</w:t>
      </w:r>
      <w:r>
        <w:rPr>
          <w:sz w:val="21"/>
          <w:szCs w:val="21"/>
        </w:rPr>
        <w:t>：</w:t>
      </w:r>
      <w:r>
        <w:rPr>
          <w:rFonts w:hint="eastAsia"/>
          <w:sz w:val="21"/>
          <w:szCs w:val="21"/>
          <w:u w:val="single"/>
          <w:lang w:eastAsia="zh-CN"/>
        </w:rPr>
        <w:t>三门县三江口北岸绿道(马家山、同塘区段)建设工程</w:t>
      </w:r>
      <w:r>
        <w:rPr>
          <w:sz w:val="21"/>
          <w:szCs w:val="21"/>
          <w:u w:val="single"/>
        </w:rPr>
        <w:t xml:space="preserve"> </w:t>
      </w:r>
      <w:r>
        <w:rPr>
          <w:sz w:val="21"/>
          <w:szCs w:val="21"/>
        </w:rPr>
        <w:t>。</w:t>
      </w:r>
    </w:p>
    <w:p>
      <w:pPr>
        <w:keepNext w:val="0"/>
        <w:keepLines w:val="0"/>
        <w:pageBreakBefore w:val="0"/>
        <w:widowControl/>
        <w:kinsoku/>
        <w:wordWrap/>
        <w:overflowPunct/>
        <w:topLinePunct w:val="0"/>
        <w:autoSpaceDE/>
        <w:autoSpaceDN/>
        <w:bidi w:val="0"/>
        <w:adjustRightInd/>
        <w:snapToGrid/>
        <w:spacing w:line="360" w:lineRule="exact"/>
        <w:ind w:firstLine="411" w:firstLineChars="196"/>
        <w:textAlignment w:val="auto"/>
        <w:rPr>
          <w:bCs/>
          <w:sz w:val="21"/>
          <w:szCs w:val="21"/>
        </w:rPr>
      </w:pPr>
      <w:r>
        <w:rPr>
          <w:bCs/>
          <w:sz w:val="21"/>
          <w:szCs w:val="21"/>
        </w:rPr>
        <w:t>2</w:t>
      </w:r>
      <w:r>
        <w:rPr>
          <w:rFonts w:hint="eastAsia"/>
          <w:bCs/>
          <w:sz w:val="21"/>
          <w:szCs w:val="21"/>
        </w:rPr>
        <w:t>．</w:t>
      </w:r>
      <w:r>
        <w:rPr>
          <w:bCs/>
          <w:sz w:val="21"/>
          <w:szCs w:val="21"/>
        </w:rPr>
        <w:t>工程地点：</w:t>
      </w:r>
      <w:r>
        <w:rPr>
          <w:rFonts w:hint="eastAsia"/>
          <w:sz w:val="21"/>
          <w:szCs w:val="21"/>
          <w:u w:val="single"/>
          <w:lang w:eastAsia="zh-CN"/>
        </w:rPr>
        <w:t>三门县</w:t>
      </w:r>
      <w:r>
        <w:rPr>
          <w:rFonts w:hint="eastAsia"/>
          <w:sz w:val="21"/>
          <w:szCs w:val="21"/>
          <w:u w:val="single"/>
          <w:lang w:val="en-US" w:eastAsia="zh-CN"/>
        </w:rPr>
        <w:t xml:space="preserve">                               </w:t>
      </w:r>
      <w:r>
        <w:rPr>
          <w:sz w:val="21"/>
          <w:szCs w:val="21"/>
          <w:u w:val="single"/>
        </w:rPr>
        <w:t xml:space="preserve"> </w:t>
      </w:r>
      <w:r>
        <w:rPr>
          <w:sz w:val="21"/>
          <w:szCs w:val="21"/>
        </w:rPr>
        <w:t>。</w:t>
      </w:r>
    </w:p>
    <w:p>
      <w:pPr>
        <w:keepNext w:val="0"/>
        <w:keepLines w:val="0"/>
        <w:pageBreakBefore w:val="0"/>
        <w:widowControl/>
        <w:kinsoku/>
        <w:wordWrap/>
        <w:overflowPunct/>
        <w:topLinePunct w:val="0"/>
        <w:autoSpaceDE/>
        <w:autoSpaceDN/>
        <w:bidi w:val="0"/>
        <w:adjustRightInd/>
        <w:snapToGrid/>
        <w:spacing w:line="360" w:lineRule="exact"/>
        <w:ind w:firstLine="411" w:firstLineChars="196"/>
        <w:textAlignment w:val="auto"/>
        <w:rPr>
          <w:bCs/>
          <w:sz w:val="21"/>
          <w:szCs w:val="21"/>
        </w:rPr>
      </w:pPr>
      <w:r>
        <w:rPr>
          <w:bCs/>
          <w:sz w:val="21"/>
          <w:szCs w:val="21"/>
        </w:rPr>
        <w:t>3</w:t>
      </w:r>
      <w:r>
        <w:rPr>
          <w:rFonts w:hint="eastAsia"/>
          <w:bCs/>
          <w:sz w:val="21"/>
          <w:szCs w:val="21"/>
        </w:rPr>
        <w:t>．</w:t>
      </w:r>
      <w:r>
        <w:rPr>
          <w:bCs/>
          <w:sz w:val="21"/>
          <w:szCs w:val="21"/>
        </w:rPr>
        <w:t>工程立项批准文号：</w:t>
      </w:r>
      <w:r>
        <w:rPr>
          <w:rFonts w:hint="eastAsia"/>
          <w:sz w:val="21"/>
          <w:szCs w:val="21"/>
          <w:u w:val="single"/>
          <w:lang w:eastAsia="zh-CN"/>
        </w:rPr>
        <w:t>三发改审〔2023〕</w:t>
      </w:r>
      <w:r>
        <w:rPr>
          <w:rFonts w:hint="eastAsia"/>
          <w:sz w:val="21"/>
          <w:szCs w:val="21"/>
          <w:u w:val="single"/>
          <w:lang w:val="en-US" w:eastAsia="zh-CN"/>
        </w:rPr>
        <w:t>44</w:t>
      </w:r>
      <w:r>
        <w:rPr>
          <w:rFonts w:hint="eastAsia"/>
          <w:sz w:val="21"/>
          <w:szCs w:val="21"/>
          <w:u w:val="single"/>
          <w:lang w:eastAsia="zh-CN"/>
        </w:rPr>
        <w:t xml:space="preserve">号 </w:t>
      </w:r>
      <w:r>
        <w:rPr>
          <w:rFonts w:hint="eastAsia"/>
          <w:bCs/>
          <w:sz w:val="21"/>
          <w:szCs w:val="21"/>
          <w:u w:val="single"/>
          <w:lang w:val="en-US" w:eastAsia="zh-CN"/>
        </w:rPr>
        <w:t xml:space="preserve">  </w:t>
      </w:r>
      <w:r>
        <w:rPr>
          <w:rFonts w:hint="eastAsia"/>
          <w:bCs/>
          <w:sz w:val="21"/>
          <w:szCs w:val="21"/>
          <w:u w:val="single"/>
        </w:rPr>
        <w:t xml:space="preserve"> </w:t>
      </w:r>
      <w:r>
        <w:rPr>
          <w:rFonts w:hint="eastAsia"/>
          <w:bCs/>
          <w:sz w:val="21"/>
          <w:szCs w:val="21"/>
          <w:u w:val="single"/>
          <w:lang w:val="en-US" w:eastAsia="zh-CN"/>
        </w:rPr>
        <w:t xml:space="preserve"> </w:t>
      </w:r>
      <w:r>
        <w:rPr>
          <w:rFonts w:hint="eastAsia"/>
          <w:bCs/>
          <w:sz w:val="21"/>
          <w:szCs w:val="21"/>
          <w:u w:val="single"/>
        </w:rPr>
        <w:t xml:space="preserve"> </w:t>
      </w:r>
      <w:r>
        <w:rPr>
          <w:rFonts w:hint="eastAsia"/>
          <w:bCs/>
          <w:sz w:val="21"/>
          <w:szCs w:val="21"/>
          <w:u w:val="single"/>
          <w:lang w:val="en-US" w:eastAsia="zh-CN"/>
        </w:rPr>
        <w:t xml:space="preserve"> </w:t>
      </w:r>
      <w:r>
        <w:rPr>
          <w:rFonts w:hint="eastAsia"/>
          <w:bCs/>
          <w:sz w:val="21"/>
          <w:szCs w:val="21"/>
          <w:u w:val="single"/>
        </w:rPr>
        <w:t xml:space="preserve">   </w:t>
      </w:r>
      <w:r>
        <w:rPr>
          <w:bCs/>
          <w:sz w:val="21"/>
          <w:szCs w:val="21"/>
        </w:rPr>
        <w:t>。</w:t>
      </w:r>
    </w:p>
    <w:p>
      <w:pPr>
        <w:keepNext w:val="0"/>
        <w:keepLines w:val="0"/>
        <w:pageBreakBefore w:val="0"/>
        <w:widowControl/>
        <w:kinsoku/>
        <w:wordWrap/>
        <w:overflowPunct/>
        <w:topLinePunct w:val="0"/>
        <w:autoSpaceDE/>
        <w:autoSpaceDN/>
        <w:bidi w:val="0"/>
        <w:adjustRightInd/>
        <w:snapToGrid/>
        <w:spacing w:line="360" w:lineRule="exact"/>
        <w:ind w:firstLine="411" w:firstLineChars="196"/>
        <w:textAlignment w:val="auto"/>
        <w:rPr>
          <w:bCs/>
          <w:sz w:val="21"/>
          <w:szCs w:val="21"/>
        </w:rPr>
      </w:pPr>
      <w:r>
        <w:rPr>
          <w:bCs/>
          <w:sz w:val="21"/>
          <w:szCs w:val="21"/>
        </w:rPr>
        <w:t>4</w:t>
      </w:r>
      <w:r>
        <w:rPr>
          <w:rFonts w:hint="eastAsia"/>
          <w:bCs/>
          <w:sz w:val="21"/>
          <w:szCs w:val="21"/>
        </w:rPr>
        <w:t>．</w:t>
      </w:r>
      <w:r>
        <w:rPr>
          <w:bCs/>
          <w:sz w:val="21"/>
          <w:szCs w:val="21"/>
        </w:rPr>
        <w:t>资金来源：</w:t>
      </w:r>
      <w:r>
        <w:rPr>
          <w:rFonts w:hint="eastAsia"/>
          <w:sz w:val="21"/>
          <w:szCs w:val="21"/>
          <w:u w:val="single"/>
          <w:lang w:eastAsia="zh-CN"/>
        </w:rPr>
        <w:t>财政拨款</w:t>
      </w:r>
      <w:r>
        <w:rPr>
          <w:rFonts w:hint="eastAsia"/>
          <w:sz w:val="21"/>
          <w:szCs w:val="21"/>
          <w:u w:val="single"/>
          <w:lang w:val="en-US" w:eastAsia="zh-CN"/>
        </w:rPr>
        <w:t xml:space="preserve">                             </w:t>
      </w:r>
      <w:r>
        <w:rPr>
          <w:rFonts w:hint="eastAsia"/>
          <w:sz w:val="21"/>
          <w:szCs w:val="21"/>
          <w:u w:val="single"/>
        </w:rPr>
        <w:t xml:space="preserve"> </w:t>
      </w:r>
      <w:r>
        <w:rPr>
          <w:bCs/>
          <w:sz w:val="21"/>
          <w:szCs w:val="21"/>
        </w:rPr>
        <w:t>。</w:t>
      </w:r>
    </w:p>
    <w:p>
      <w:pPr>
        <w:pageBreakBefore w:val="0"/>
        <w:widowControl/>
        <w:kinsoku/>
        <w:wordWrap/>
        <w:overflowPunct/>
        <w:topLinePunct w:val="0"/>
        <w:autoSpaceDE/>
        <w:autoSpaceDN/>
        <w:bidi w:val="0"/>
        <w:adjustRightInd/>
        <w:snapToGrid/>
        <w:spacing w:line="360" w:lineRule="exact"/>
        <w:ind w:firstLine="420" w:firstLineChars="200"/>
        <w:jc w:val="both"/>
        <w:textAlignment w:val="auto"/>
        <w:rPr>
          <w:rFonts w:hint="eastAsia" w:ascii="宋体" w:hAnsi="宋体" w:eastAsia="宋体" w:cs="宋体"/>
          <w:color w:val="000000"/>
          <w:sz w:val="21"/>
          <w:szCs w:val="21"/>
          <w:shd w:val="clear" w:color="auto" w:fill="FFFFFF"/>
          <w:lang w:eastAsia="zh-CN"/>
        </w:rPr>
      </w:pPr>
      <w:r>
        <w:rPr>
          <w:rFonts w:hint="eastAsia"/>
          <w:bCs/>
          <w:sz w:val="21"/>
          <w:szCs w:val="21"/>
        </w:rPr>
        <w:t>5．工程内容：</w:t>
      </w:r>
      <w:r>
        <w:rPr>
          <w:rFonts w:hint="eastAsia"/>
          <w:sz w:val="21"/>
          <w:szCs w:val="21"/>
          <w:u w:val="single"/>
          <w:lang w:val="en-US" w:eastAsia="zh-CN"/>
        </w:rPr>
        <w:t>工程位于三门县海游街道，</w:t>
      </w:r>
      <w:r>
        <w:rPr>
          <w:rFonts w:hint="eastAsia"/>
          <w:sz w:val="21"/>
          <w:szCs w:val="21"/>
          <w:u w:val="single"/>
          <w:lang w:eastAsia="zh-CN"/>
        </w:rPr>
        <w:t>工程内容为北岸大道（马家山、同塘区段）绿道总长2400m，其中马家山段约800m，同塘段约1600m，橡胶地面铺装、绿化种植等具体详见招标人提供的施工图。</w:t>
      </w:r>
    </w:p>
    <w:p>
      <w:pPr>
        <w:pageBreakBefore w:val="0"/>
        <w:widowControl/>
        <w:kinsoku/>
        <w:wordWrap/>
        <w:overflowPunct/>
        <w:topLinePunct w:val="0"/>
        <w:autoSpaceDE/>
        <w:autoSpaceDN/>
        <w:bidi w:val="0"/>
        <w:adjustRightInd/>
        <w:snapToGrid/>
        <w:spacing w:line="360" w:lineRule="exact"/>
        <w:ind w:firstLine="411" w:firstLineChars="196"/>
        <w:textAlignment w:val="auto"/>
        <w:rPr>
          <w:rFonts w:hint="eastAsia"/>
          <w:bCs/>
          <w:sz w:val="21"/>
          <w:szCs w:val="21"/>
          <w:lang w:val="en-US" w:eastAsia="zh-CN"/>
        </w:rPr>
      </w:pPr>
      <w:r>
        <w:rPr>
          <w:rFonts w:hint="eastAsia"/>
          <w:bCs/>
          <w:sz w:val="21"/>
          <w:szCs w:val="21"/>
          <w:lang w:val="en-US" w:eastAsia="zh-CN"/>
        </w:rPr>
        <w:t>群体工程应附《承包人承揽工程项目一览表》（附件1）。</w:t>
      </w:r>
    </w:p>
    <w:p>
      <w:pPr>
        <w:pageBreakBefore w:val="0"/>
        <w:widowControl/>
        <w:kinsoku/>
        <w:wordWrap/>
        <w:overflowPunct/>
        <w:topLinePunct w:val="0"/>
        <w:autoSpaceDE/>
        <w:autoSpaceDN/>
        <w:bidi w:val="0"/>
        <w:adjustRightInd/>
        <w:snapToGrid/>
        <w:spacing w:line="360" w:lineRule="exact"/>
        <w:ind w:firstLine="420" w:firstLineChars="200"/>
        <w:textAlignment w:val="auto"/>
        <w:outlineLvl w:val="3"/>
        <w:rPr>
          <w:bCs/>
          <w:sz w:val="21"/>
          <w:szCs w:val="21"/>
        </w:rPr>
      </w:pPr>
      <w:r>
        <w:rPr>
          <w:rFonts w:hint="eastAsia"/>
          <w:bCs/>
          <w:sz w:val="21"/>
          <w:szCs w:val="21"/>
        </w:rPr>
        <w:t>6．</w:t>
      </w:r>
      <w:r>
        <w:rPr>
          <w:bCs/>
          <w:sz w:val="21"/>
          <w:szCs w:val="21"/>
        </w:rPr>
        <w:t>工程承包范围：</w:t>
      </w:r>
    </w:p>
    <w:p>
      <w:pPr>
        <w:pageBreakBefore w:val="0"/>
        <w:widowControl/>
        <w:kinsoku/>
        <w:wordWrap/>
        <w:overflowPunct/>
        <w:topLinePunct w:val="0"/>
        <w:autoSpaceDE/>
        <w:autoSpaceDN/>
        <w:bidi w:val="0"/>
        <w:adjustRightInd/>
        <w:snapToGrid/>
        <w:spacing w:line="360" w:lineRule="exact"/>
        <w:ind w:firstLine="411" w:firstLineChars="196"/>
        <w:textAlignment w:val="auto"/>
        <w:rPr>
          <w:rFonts w:hint="eastAsia"/>
          <w:bCs/>
          <w:sz w:val="21"/>
          <w:szCs w:val="21"/>
        </w:rPr>
      </w:pPr>
      <w:r>
        <w:rPr>
          <w:rFonts w:hint="eastAsia"/>
          <w:bCs/>
          <w:sz w:val="21"/>
          <w:szCs w:val="21"/>
        </w:rPr>
        <w:t>发包人提供的施工图纸范围内及工程量清单中所包含的所有工程。</w:t>
      </w:r>
    </w:p>
    <w:p>
      <w:pPr>
        <w:pStyle w:val="7"/>
        <w:pageBreakBefore w:val="0"/>
        <w:widowControl/>
        <w:kinsoku/>
        <w:wordWrap/>
        <w:overflowPunct/>
        <w:topLinePunct w:val="0"/>
        <w:autoSpaceDE/>
        <w:autoSpaceDN/>
        <w:bidi w:val="0"/>
        <w:adjustRightInd/>
        <w:snapToGrid/>
        <w:spacing w:before="0" w:after="0" w:line="360" w:lineRule="exact"/>
        <w:textAlignment w:val="auto"/>
        <w:outlineLvl w:val="2"/>
        <w:rPr>
          <w:rFonts w:ascii="Times New Roman" w:hAnsi="Times New Roman"/>
          <w:b w:val="0"/>
          <w:sz w:val="21"/>
          <w:szCs w:val="21"/>
        </w:rPr>
      </w:pPr>
      <w:r>
        <w:rPr>
          <w:rFonts w:ascii="Times New Roman" w:hAnsi="Times New Roman"/>
          <w:b w:val="0"/>
          <w:sz w:val="21"/>
          <w:szCs w:val="21"/>
        </w:rPr>
        <w:t xml:space="preserve">   </w:t>
      </w:r>
      <w:bookmarkStart w:id="177" w:name="_Toc351203482"/>
      <w:r>
        <w:rPr>
          <w:rFonts w:hint="eastAsia" w:ascii="Times New Roman" w:hAnsi="Times New Roman"/>
          <w:b w:val="0"/>
          <w:sz w:val="21"/>
          <w:szCs w:val="21"/>
        </w:rPr>
        <w:t xml:space="preserve"> </w:t>
      </w:r>
      <w:bookmarkStart w:id="178" w:name="_Toc23752"/>
      <w:bookmarkStart w:id="179" w:name="_Toc9050"/>
      <w:r>
        <w:rPr>
          <w:rFonts w:ascii="Times New Roman" w:hAnsi="Times New Roman"/>
          <w:b w:val="0"/>
          <w:sz w:val="21"/>
          <w:szCs w:val="21"/>
        </w:rPr>
        <w:t>二、合同工期</w:t>
      </w:r>
      <w:bookmarkEnd w:id="177"/>
      <w:bookmarkEnd w:id="178"/>
      <w:bookmarkEnd w:id="179"/>
    </w:p>
    <w:p>
      <w:pPr>
        <w:pageBreakBefore w:val="0"/>
        <w:widowControl/>
        <w:kinsoku/>
        <w:wordWrap/>
        <w:overflowPunct/>
        <w:topLinePunct w:val="0"/>
        <w:autoSpaceDE/>
        <w:autoSpaceDN/>
        <w:bidi w:val="0"/>
        <w:adjustRightInd/>
        <w:snapToGrid/>
        <w:spacing w:line="360" w:lineRule="exact"/>
        <w:ind w:firstLine="420" w:firstLineChars="200"/>
        <w:textAlignment w:val="auto"/>
        <w:rPr>
          <w:sz w:val="21"/>
          <w:szCs w:val="21"/>
        </w:rPr>
      </w:pPr>
      <w:r>
        <w:rPr>
          <w:sz w:val="21"/>
          <w:szCs w:val="21"/>
        </w:rPr>
        <w:t>计划开工日期：</w:t>
      </w:r>
      <w:r>
        <w:rPr>
          <w:sz w:val="21"/>
          <w:szCs w:val="21"/>
          <w:u w:val="single"/>
        </w:rPr>
        <w:t></w:t>
      </w:r>
      <w:r>
        <w:rPr>
          <w:sz w:val="21"/>
          <w:szCs w:val="21"/>
        </w:rPr>
        <w:t>年</w:t>
      </w:r>
      <w:r>
        <w:rPr>
          <w:sz w:val="21"/>
          <w:szCs w:val="21"/>
          <w:u w:val="single"/>
        </w:rPr>
        <w:t></w:t>
      </w:r>
      <w:r>
        <w:rPr>
          <w:sz w:val="21"/>
          <w:szCs w:val="21"/>
        </w:rPr>
        <w:t>月</w:t>
      </w:r>
      <w:r>
        <w:rPr>
          <w:sz w:val="21"/>
          <w:szCs w:val="21"/>
          <w:u w:val="single"/>
        </w:rPr>
        <w:t></w:t>
      </w:r>
      <w:r>
        <w:rPr>
          <w:sz w:val="21"/>
          <w:szCs w:val="21"/>
        </w:rPr>
        <w:t>日。</w:t>
      </w:r>
    </w:p>
    <w:p>
      <w:pPr>
        <w:pageBreakBefore w:val="0"/>
        <w:widowControl/>
        <w:kinsoku/>
        <w:wordWrap/>
        <w:overflowPunct/>
        <w:topLinePunct w:val="0"/>
        <w:autoSpaceDE/>
        <w:autoSpaceDN/>
        <w:bidi w:val="0"/>
        <w:adjustRightInd/>
        <w:snapToGrid/>
        <w:spacing w:line="360" w:lineRule="exact"/>
        <w:ind w:firstLine="420" w:firstLineChars="200"/>
        <w:textAlignment w:val="auto"/>
        <w:rPr>
          <w:sz w:val="21"/>
          <w:szCs w:val="21"/>
        </w:rPr>
      </w:pPr>
      <w:r>
        <w:rPr>
          <w:sz w:val="21"/>
          <w:szCs w:val="21"/>
        </w:rPr>
        <w:t>计划竣工日期：</w:t>
      </w:r>
      <w:r>
        <w:rPr>
          <w:sz w:val="21"/>
          <w:szCs w:val="21"/>
          <w:u w:val="single"/>
        </w:rPr>
        <w:t></w:t>
      </w:r>
      <w:r>
        <w:rPr>
          <w:sz w:val="21"/>
          <w:szCs w:val="21"/>
        </w:rPr>
        <w:t>年</w:t>
      </w:r>
      <w:r>
        <w:rPr>
          <w:sz w:val="21"/>
          <w:szCs w:val="21"/>
          <w:u w:val="single"/>
        </w:rPr>
        <w:t></w:t>
      </w:r>
      <w:r>
        <w:rPr>
          <w:sz w:val="21"/>
          <w:szCs w:val="21"/>
        </w:rPr>
        <w:t>月</w:t>
      </w:r>
      <w:r>
        <w:rPr>
          <w:sz w:val="21"/>
          <w:szCs w:val="21"/>
          <w:u w:val="single"/>
        </w:rPr>
        <w:t></w:t>
      </w:r>
      <w:r>
        <w:rPr>
          <w:sz w:val="21"/>
          <w:szCs w:val="21"/>
        </w:rPr>
        <w:t>日。</w:t>
      </w:r>
    </w:p>
    <w:p>
      <w:pPr>
        <w:pageBreakBefore w:val="0"/>
        <w:widowControl/>
        <w:kinsoku/>
        <w:wordWrap/>
        <w:overflowPunct/>
        <w:topLinePunct w:val="0"/>
        <w:autoSpaceDE/>
        <w:autoSpaceDN/>
        <w:bidi w:val="0"/>
        <w:adjustRightInd/>
        <w:snapToGrid/>
        <w:spacing w:line="360" w:lineRule="exact"/>
        <w:ind w:firstLine="420" w:firstLineChars="200"/>
        <w:textAlignment w:val="auto"/>
        <w:rPr>
          <w:sz w:val="21"/>
          <w:szCs w:val="21"/>
        </w:rPr>
      </w:pPr>
      <w:r>
        <w:rPr>
          <w:sz w:val="21"/>
          <w:szCs w:val="21"/>
        </w:rPr>
        <w:t>工期总日历天数：</w:t>
      </w:r>
      <w:r>
        <w:rPr>
          <w:sz w:val="21"/>
          <w:szCs w:val="21"/>
          <w:u w:val="single"/>
        </w:rPr>
        <w:t></w:t>
      </w:r>
      <w:r>
        <w:rPr>
          <w:sz w:val="21"/>
          <w:szCs w:val="21"/>
        </w:rPr>
        <w:t>天。工期总日历天数与根据前述计划开</w:t>
      </w:r>
      <w:r>
        <w:rPr>
          <w:rFonts w:hint="eastAsia"/>
          <w:sz w:val="21"/>
          <w:szCs w:val="21"/>
        </w:rPr>
        <w:t>、</w:t>
      </w:r>
      <w:r>
        <w:rPr>
          <w:sz w:val="21"/>
          <w:szCs w:val="21"/>
        </w:rPr>
        <w:t>竣工日期计算的工期天数不一致的，以工期总日历天数为准。</w:t>
      </w:r>
    </w:p>
    <w:p>
      <w:pPr>
        <w:pStyle w:val="7"/>
        <w:pageBreakBefore w:val="0"/>
        <w:widowControl/>
        <w:kinsoku/>
        <w:wordWrap/>
        <w:overflowPunct/>
        <w:topLinePunct w:val="0"/>
        <w:autoSpaceDE/>
        <w:autoSpaceDN/>
        <w:bidi w:val="0"/>
        <w:adjustRightInd/>
        <w:snapToGrid/>
        <w:spacing w:before="0" w:after="0" w:line="360" w:lineRule="exact"/>
        <w:textAlignment w:val="auto"/>
        <w:outlineLvl w:val="2"/>
        <w:rPr>
          <w:rFonts w:ascii="Times New Roman" w:hAnsi="Times New Roman"/>
          <w:bCs w:val="0"/>
          <w:sz w:val="21"/>
          <w:szCs w:val="21"/>
        </w:rPr>
      </w:pPr>
      <w:r>
        <w:rPr>
          <w:rFonts w:ascii="Times New Roman" w:hAnsi="Times New Roman"/>
          <w:bCs w:val="0"/>
          <w:sz w:val="21"/>
          <w:szCs w:val="21"/>
        </w:rPr>
        <w:t xml:space="preserve">    </w:t>
      </w:r>
      <w:bookmarkStart w:id="180" w:name="_Toc351203483"/>
      <w:bookmarkStart w:id="181" w:name="_Toc28093"/>
      <w:bookmarkStart w:id="182" w:name="_Toc6592"/>
      <w:r>
        <w:rPr>
          <w:rFonts w:ascii="Times New Roman" w:hAnsi="Times New Roman"/>
          <w:b w:val="0"/>
          <w:sz w:val="21"/>
          <w:szCs w:val="21"/>
        </w:rPr>
        <w:t>三、质量标准</w:t>
      </w:r>
      <w:bookmarkEnd w:id="180"/>
      <w:bookmarkEnd w:id="181"/>
      <w:bookmarkEnd w:id="182"/>
    </w:p>
    <w:p>
      <w:pPr>
        <w:pageBreakBefore w:val="0"/>
        <w:widowControl/>
        <w:kinsoku/>
        <w:wordWrap/>
        <w:overflowPunct/>
        <w:topLinePunct w:val="0"/>
        <w:autoSpaceDE/>
        <w:autoSpaceDN/>
        <w:bidi w:val="0"/>
        <w:adjustRightInd/>
        <w:snapToGrid/>
        <w:spacing w:line="360" w:lineRule="exact"/>
        <w:ind w:firstLine="459"/>
        <w:textAlignment w:val="auto"/>
        <w:rPr>
          <w:sz w:val="21"/>
          <w:szCs w:val="21"/>
        </w:rPr>
      </w:pPr>
      <w:r>
        <w:rPr>
          <w:sz w:val="21"/>
          <w:szCs w:val="21"/>
        </w:rPr>
        <w:t>工程质量符合</w:t>
      </w:r>
      <w:r>
        <w:rPr>
          <w:rFonts w:hint="eastAsia"/>
          <w:sz w:val="21"/>
          <w:szCs w:val="21"/>
          <w:u w:val="single"/>
          <w:lang w:val="en-US" w:eastAsia="zh-CN"/>
        </w:rPr>
        <w:t xml:space="preserve">  </w:t>
      </w:r>
      <w:r>
        <w:rPr>
          <w:rFonts w:hint="eastAsia"/>
          <w:sz w:val="21"/>
          <w:szCs w:val="21"/>
          <w:u w:val="single"/>
        </w:rPr>
        <w:t>合格</w:t>
      </w:r>
      <w:r>
        <w:rPr>
          <w:rFonts w:hint="eastAsia"/>
          <w:sz w:val="21"/>
          <w:szCs w:val="21"/>
          <w:u w:val="single"/>
          <w:lang w:val="en-US" w:eastAsia="zh-CN"/>
        </w:rPr>
        <w:t xml:space="preserve">  </w:t>
      </w:r>
      <w:r>
        <w:rPr>
          <w:sz w:val="21"/>
          <w:szCs w:val="21"/>
        </w:rPr>
        <w:t>标准。</w:t>
      </w:r>
    </w:p>
    <w:p>
      <w:pPr>
        <w:pStyle w:val="7"/>
        <w:pageBreakBefore w:val="0"/>
        <w:widowControl/>
        <w:kinsoku/>
        <w:wordWrap/>
        <w:overflowPunct/>
        <w:topLinePunct w:val="0"/>
        <w:autoSpaceDE/>
        <w:autoSpaceDN/>
        <w:bidi w:val="0"/>
        <w:adjustRightInd/>
        <w:snapToGrid/>
        <w:spacing w:before="0" w:after="0" w:line="360" w:lineRule="exact"/>
        <w:textAlignment w:val="auto"/>
        <w:outlineLvl w:val="2"/>
        <w:rPr>
          <w:rFonts w:ascii="Times New Roman" w:hAnsi="Times New Roman"/>
          <w:bCs w:val="0"/>
          <w:sz w:val="21"/>
          <w:szCs w:val="21"/>
        </w:rPr>
      </w:pPr>
      <w:r>
        <w:rPr>
          <w:rFonts w:ascii="Times New Roman" w:hAnsi="Times New Roman"/>
          <w:bCs w:val="0"/>
          <w:sz w:val="21"/>
          <w:szCs w:val="21"/>
        </w:rPr>
        <w:t xml:space="preserve">  </w:t>
      </w:r>
      <w:r>
        <w:rPr>
          <w:rFonts w:hint="eastAsia" w:ascii="Times New Roman" w:hAnsi="Times New Roman"/>
          <w:bCs w:val="0"/>
          <w:sz w:val="21"/>
          <w:szCs w:val="21"/>
        </w:rPr>
        <w:t xml:space="preserve"> </w:t>
      </w:r>
      <w:r>
        <w:rPr>
          <w:rFonts w:ascii="Times New Roman" w:hAnsi="Times New Roman"/>
          <w:bCs w:val="0"/>
          <w:sz w:val="21"/>
          <w:szCs w:val="21"/>
        </w:rPr>
        <w:t xml:space="preserve"> </w:t>
      </w:r>
      <w:bookmarkStart w:id="183" w:name="_Toc3820"/>
      <w:bookmarkStart w:id="184" w:name="_Toc351203484"/>
      <w:bookmarkStart w:id="185" w:name="_Toc32226"/>
      <w:r>
        <w:rPr>
          <w:rFonts w:ascii="Times New Roman" w:hAnsi="Times New Roman"/>
          <w:b w:val="0"/>
          <w:sz w:val="21"/>
          <w:szCs w:val="21"/>
        </w:rPr>
        <w:t>四、签约合同价与合同价格形式</w:t>
      </w:r>
      <w:bookmarkEnd w:id="183"/>
      <w:bookmarkEnd w:id="184"/>
      <w:bookmarkEnd w:id="185"/>
      <w:r>
        <w:rPr>
          <w:rFonts w:ascii="Times New Roman" w:hAnsi="Times New Roman"/>
          <w:b w:val="0"/>
          <w:sz w:val="21"/>
          <w:szCs w:val="21"/>
        </w:rPr>
        <w:tab/>
      </w:r>
    </w:p>
    <w:p>
      <w:pPr>
        <w:pageBreakBefore w:val="0"/>
        <w:widowControl/>
        <w:kinsoku/>
        <w:wordWrap/>
        <w:overflowPunct/>
        <w:topLinePunct w:val="0"/>
        <w:autoSpaceDE/>
        <w:autoSpaceDN/>
        <w:bidi w:val="0"/>
        <w:adjustRightInd/>
        <w:snapToGrid/>
        <w:spacing w:line="360" w:lineRule="exact"/>
        <w:ind w:firstLine="420" w:firstLineChars="200"/>
        <w:textAlignment w:val="auto"/>
        <w:outlineLvl w:val="3"/>
        <w:rPr>
          <w:sz w:val="21"/>
          <w:szCs w:val="21"/>
        </w:rPr>
      </w:pPr>
      <w:r>
        <w:rPr>
          <w:sz w:val="21"/>
          <w:szCs w:val="21"/>
        </w:rPr>
        <w:t>1</w:t>
      </w:r>
      <w:r>
        <w:rPr>
          <w:rFonts w:hint="eastAsia"/>
          <w:sz w:val="21"/>
          <w:szCs w:val="21"/>
        </w:rPr>
        <w:t>．</w:t>
      </w:r>
      <w:r>
        <w:rPr>
          <w:sz w:val="21"/>
          <w:szCs w:val="21"/>
        </w:rPr>
        <w:t>签约合同价为：</w:t>
      </w:r>
    </w:p>
    <w:p>
      <w:pPr>
        <w:pageBreakBefore w:val="0"/>
        <w:widowControl/>
        <w:kinsoku/>
        <w:wordWrap/>
        <w:overflowPunct/>
        <w:topLinePunct w:val="0"/>
        <w:autoSpaceDE/>
        <w:autoSpaceDN/>
        <w:bidi w:val="0"/>
        <w:adjustRightInd/>
        <w:snapToGrid/>
        <w:spacing w:line="360" w:lineRule="exact"/>
        <w:ind w:firstLine="420" w:firstLineChars="200"/>
        <w:textAlignment w:val="auto"/>
        <w:rPr>
          <w:sz w:val="21"/>
          <w:szCs w:val="21"/>
        </w:rPr>
      </w:pPr>
      <w:r>
        <w:rPr>
          <w:sz w:val="21"/>
          <w:szCs w:val="21"/>
        </w:rPr>
        <w:t>人民币（大写）</w:t>
      </w:r>
      <w:r>
        <w:rPr>
          <w:sz w:val="21"/>
          <w:szCs w:val="21"/>
          <w:u w:val="single"/>
        </w:rPr>
        <w:t xml:space="preserve">    </w:t>
      </w:r>
      <w:r>
        <w:rPr>
          <w:rFonts w:hint="eastAsia"/>
          <w:sz w:val="21"/>
          <w:szCs w:val="21"/>
          <w:u w:val="single"/>
        </w:rPr>
        <w:t xml:space="preserve">           </w:t>
      </w:r>
      <w:r>
        <w:rPr>
          <w:sz w:val="21"/>
          <w:szCs w:val="21"/>
          <w:u w:val="single"/>
        </w:rPr>
        <w:t xml:space="preserve">  </w:t>
      </w:r>
      <w:r>
        <w:rPr>
          <w:rFonts w:hint="eastAsia"/>
          <w:sz w:val="21"/>
          <w:szCs w:val="21"/>
        </w:rPr>
        <w:t>（</w:t>
      </w:r>
      <w:r>
        <w:rPr>
          <w:sz w:val="21"/>
          <w:szCs w:val="21"/>
        </w:rPr>
        <w:t>¥</w:t>
      </w:r>
      <w:r>
        <w:rPr>
          <w:sz w:val="21"/>
          <w:szCs w:val="21"/>
          <w:u w:val="single"/>
        </w:rPr>
        <w:t xml:space="preserve">    </w:t>
      </w:r>
      <w:r>
        <w:rPr>
          <w:rFonts w:hint="eastAsia"/>
          <w:sz w:val="21"/>
          <w:szCs w:val="21"/>
          <w:u w:val="single"/>
        </w:rPr>
        <w:t xml:space="preserve">      </w:t>
      </w:r>
      <w:r>
        <w:rPr>
          <w:sz w:val="21"/>
          <w:szCs w:val="21"/>
          <w:u w:val="single"/>
        </w:rPr>
        <w:t xml:space="preserve">  </w:t>
      </w:r>
      <w:r>
        <w:rPr>
          <w:sz w:val="21"/>
          <w:szCs w:val="21"/>
        </w:rPr>
        <w:t>元</w:t>
      </w:r>
      <w:r>
        <w:rPr>
          <w:rFonts w:hint="eastAsia"/>
          <w:sz w:val="21"/>
          <w:szCs w:val="21"/>
        </w:rPr>
        <w:t>）</w:t>
      </w:r>
      <w:r>
        <w:rPr>
          <w:sz w:val="21"/>
          <w:szCs w:val="21"/>
        </w:rPr>
        <w:t>；</w:t>
      </w:r>
    </w:p>
    <w:p>
      <w:pPr>
        <w:pageBreakBefore w:val="0"/>
        <w:widowControl/>
        <w:kinsoku/>
        <w:wordWrap/>
        <w:overflowPunct/>
        <w:topLinePunct w:val="0"/>
        <w:autoSpaceDE/>
        <w:autoSpaceDN/>
        <w:bidi w:val="0"/>
        <w:adjustRightInd/>
        <w:snapToGrid/>
        <w:spacing w:line="360" w:lineRule="exact"/>
        <w:ind w:firstLine="420" w:firstLineChars="200"/>
        <w:textAlignment w:val="auto"/>
        <w:rPr>
          <w:sz w:val="21"/>
          <w:szCs w:val="21"/>
        </w:rPr>
      </w:pPr>
      <w:r>
        <w:rPr>
          <w:sz w:val="21"/>
          <w:szCs w:val="21"/>
        </w:rPr>
        <w:t>其中：</w:t>
      </w:r>
    </w:p>
    <w:p>
      <w:pPr>
        <w:pageBreakBefore w:val="0"/>
        <w:widowControl/>
        <w:kinsoku/>
        <w:wordWrap/>
        <w:overflowPunct/>
        <w:topLinePunct w:val="0"/>
        <w:autoSpaceDE/>
        <w:autoSpaceDN/>
        <w:bidi w:val="0"/>
        <w:adjustRightInd/>
        <w:snapToGrid/>
        <w:spacing w:line="360" w:lineRule="exact"/>
        <w:ind w:firstLine="420" w:firstLineChars="200"/>
        <w:textAlignment w:val="auto"/>
        <w:outlineLvl w:val="4"/>
        <w:rPr>
          <w:sz w:val="21"/>
          <w:szCs w:val="21"/>
        </w:rPr>
      </w:pPr>
      <w:r>
        <w:rPr>
          <w:sz w:val="21"/>
          <w:szCs w:val="21"/>
        </w:rPr>
        <w:t>（1）安全文明施工费：</w:t>
      </w:r>
    </w:p>
    <w:p>
      <w:pPr>
        <w:pageBreakBefore w:val="0"/>
        <w:widowControl/>
        <w:kinsoku/>
        <w:wordWrap/>
        <w:overflowPunct/>
        <w:topLinePunct w:val="0"/>
        <w:autoSpaceDE/>
        <w:autoSpaceDN/>
        <w:bidi w:val="0"/>
        <w:adjustRightInd/>
        <w:snapToGrid/>
        <w:spacing w:line="360" w:lineRule="exact"/>
        <w:ind w:firstLine="945" w:firstLineChars="450"/>
        <w:textAlignment w:val="auto"/>
        <w:rPr>
          <w:sz w:val="21"/>
          <w:szCs w:val="21"/>
        </w:rPr>
      </w:pPr>
      <w:r>
        <w:rPr>
          <w:sz w:val="21"/>
          <w:szCs w:val="21"/>
        </w:rPr>
        <w:t>人民币（大写）</w:t>
      </w:r>
      <w:r>
        <w:rPr>
          <w:sz w:val="21"/>
          <w:szCs w:val="21"/>
          <w:u w:val="single"/>
        </w:rPr>
        <w:t xml:space="preserve">   </w:t>
      </w:r>
      <w:r>
        <w:rPr>
          <w:rFonts w:hint="eastAsia"/>
          <w:sz w:val="21"/>
          <w:szCs w:val="21"/>
          <w:u w:val="single"/>
        </w:rPr>
        <w:t xml:space="preserve">  </w:t>
      </w:r>
      <w:r>
        <w:rPr>
          <w:sz w:val="21"/>
          <w:szCs w:val="21"/>
          <w:u w:val="single"/>
        </w:rPr>
        <w:t xml:space="preserve"> </w:t>
      </w:r>
      <w:r>
        <w:rPr>
          <w:rFonts w:hint="eastAsia"/>
          <w:sz w:val="21"/>
          <w:szCs w:val="21"/>
          <w:u w:val="single"/>
        </w:rPr>
        <w:t xml:space="preserve">       </w:t>
      </w:r>
      <w:r>
        <w:rPr>
          <w:sz w:val="21"/>
          <w:szCs w:val="21"/>
          <w:u w:val="single"/>
        </w:rPr>
        <w:t xml:space="preserve"> </w:t>
      </w:r>
      <w:r>
        <w:rPr>
          <w:sz w:val="21"/>
          <w:szCs w:val="21"/>
        </w:rPr>
        <w:t xml:space="preserve"> </w:t>
      </w:r>
      <w:r>
        <w:rPr>
          <w:rFonts w:hint="eastAsia"/>
          <w:sz w:val="21"/>
          <w:szCs w:val="21"/>
        </w:rPr>
        <w:t>（</w:t>
      </w:r>
      <w:r>
        <w:rPr>
          <w:sz w:val="21"/>
          <w:szCs w:val="21"/>
        </w:rPr>
        <w:t>¥</w:t>
      </w:r>
      <w:r>
        <w:rPr>
          <w:sz w:val="21"/>
          <w:szCs w:val="21"/>
          <w:u w:val="single"/>
        </w:rPr>
        <w:t xml:space="preserve">    </w:t>
      </w:r>
      <w:r>
        <w:rPr>
          <w:rFonts w:hint="eastAsia"/>
          <w:sz w:val="21"/>
          <w:szCs w:val="21"/>
          <w:u w:val="single"/>
        </w:rPr>
        <w:t xml:space="preserve">      </w:t>
      </w:r>
      <w:r>
        <w:rPr>
          <w:sz w:val="21"/>
          <w:szCs w:val="21"/>
        </w:rPr>
        <w:t>元</w:t>
      </w:r>
      <w:r>
        <w:rPr>
          <w:rFonts w:hint="eastAsia"/>
          <w:sz w:val="21"/>
          <w:szCs w:val="21"/>
        </w:rPr>
        <w:t>）</w:t>
      </w:r>
      <w:r>
        <w:rPr>
          <w:sz w:val="21"/>
          <w:szCs w:val="21"/>
        </w:rPr>
        <w:t>；</w:t>
      </w:r>
    </w:p>
    <w:p>
      <w:pPr>
        <w:pageBreakBefore w:val="0"/>
        <w:widowControl/>
        <w:kinsoku/>
        <w:wordWrap/>
        <w:overflowPunct/>
        <w:topLinePunct w:val="0"/>
        <w:autoSpaceDE/>
        <w:autoSpaceDN/>
        <w:bidi w:val="0"/>
        <w:adjustRightInd/>
        <w:snapToGrid/>
        <w:spacing w:line="360" w:lineRule="exact"/>
        <w:ind w:firstLine="420" w:firstLineChars="200"/>
        <w:textAlignment w:val="auto"/>
        <w:outlineLvl w:val="4"/>
        <w:rPr>
          <w:sz w:val="21"/>
          <w:szCs w:val="21"/>
        </w:rPr>
      </w:pPr>
      <w:r>
        <w:rPr>
          <w:sz w:val="21"/>
          <w:szCs w:val="21"/>
        </w:rPr>
        <w:t>（2）材料和工程设备暂估价金额：</w:t>
      </w:r>
    </w:p>
    <w:p>
      <w:pPr>
        <w:pageBreakBefore w:val="0"/>
        <w:widowControl/>
        <w:kinsoku/>
        <w:wordWrap/>
        <w:overflowPunct/>
        <w:topLinePunct w:val="0"/>
        <w:autoSpaceDE/>
        <w:autoSpaceDN/>
        <w:bidi w:val="0"/>
        <w:adjustRightInd/>
        <w:snapToGrid/>
        <w:spacing w:line="360" w:lineRule="exact"/>
        <w:ind w:firstLine="945" w:firstLineChars="450"/>
        <w:textAlignment w:val="auto"/>
        <w:rPr>
          <w:sz w:val="21"/>
          <w:szCs w:val="21"/>
        </w:rPr>
      </w:pPr>
      <w:r>
        <w:rPr>
          <w:sz w:val="21"/>
          <w:szCs w:val="21"/>
        </w:rPr>
        <w:t>人民币（大写）</w:t>
      </w:r>
      <w:r>
        <w:rPr>
          <w:sz w:val="21"/>
          <w:szCs w:val="21"/>
          <w:u w:val="single"/>
        </w:rPr>
        <w:t xml:space="preserve">    </w:t>
      </w:r>
      <w:r>
        <w:rPr>
          <w:rFonts w:hint="eastAsia"/>
          <w:sz w:val="21"/>
          <w:szCs w:val="21"/>
          <w:u w:val="single"/>
        </w:rPr>
        <w:t xml:space="preserve">        </w:t>
      </w:r>
      <w:r>
        <w:rPr>
          <w:sz w:val="21"/>
          <w:szCs w:val="21"/>
          <w:u w:val="single"/>
        </w:rPr>
        <w:t xml:space="preserve">  </w:t>
      </w:r>
      <w:r>
        <w:rPr>
          <w:sz w:val="21"/>
          <w:szCs w:val="21"/>
        </w:rPr>
        <w:t xml:space="preserve"> </w:t>
      </w:r>
      <w:r>
        <w:rPr>
          <w:rFonts w:hint="eastAsia"/>
          <w:sz w:val="21"/>
          <w:szCs w:val="21"/>
        </w:rPr>
        <w:t>（</w:t>
      </w:r>
      <w:r>
        <w:rPr>
          <w:sz w:val="21"/>
          <w:szCs w:val="21"/>
        </w:rPr>
        <w:t>¥</w:t>
      </w:r>
      <w:r>
        <w:rPr>
          <w:sz w:val="21"/>
          <w:szCs w:val="21"/>
          <w:u w:val="single"/>
        </w:rPr>
        <w:t xml:space="preserve">    </w:t>
      </w:r>
      <w:r>
        <w:rPr>
          <w:rFonts w:hint="eastAsia"/>
          <w:sz w:val="21"/>
          <w:szCs w:val="21"/>
          <w:u w:val="single"/>
        </w:rPr>
        <w:t xml:space="preserve">     </w:t>
      </w:r>
      <w:r>
        <w:rPr>
          <w:sz w:val="21"/>
          <w:szCs w:val="21"/>
          <w:u w:val="single"/>
        </w:rPr>
        <w:t xml:space="preserve"> </w:t>
      </w:r>
      <w:r>
        <w:rPr>
          <w:sz w:val="21"/>
          <w:szCs w:val="21"/>
        </w:rPr>
        <w:t>元</w:t>
      </w:r>
      <w:r>
        <w:rPr>
          <w:rFonts w:hint="eastAsia"/>
          <w:sz w:val="21"/>
          <w:szCs w:val="21"/>
        </w:rPr>
        <w:t>）</w:t>
      </w:r>
      <w:r>
        <w:rPr>
          <w:sz w:val="21"/>
          <w:szCs w:val="21"/>
        </w:rPr>
        <w:t>；</w:t>
      </w:r>
    </w:p>
    <w:p>
      <w:pPr>
        <w:pageBreakBefore w:val="0"/>
        <w:widowControl/>
        <w:kinsoku/>
        <w:wordWrap/>
        <w:overflowPunct/>
        <w:topLinePunct w:val="0"/>
        <w:autoSpaceDE/>
        <w:autoSpaceDN/>
        <w:bidi w:val="0"/>
        <w:adjustRightInd/>
        <w:snapToGrid/>
        <w:spacing w:line="360" w:lineRule="exact"/>
        <w:ind w:firstLine="420" w:firstLineChars="200"/>
        <w:textAlignment w:val="auto"/>
        <w:outlineLvl w:val="4"/>
        <w:rPr>
          <w:sz w:val="21"/>
          <w:szCs w:val="21"/>
        </w:rPr>
      </w:pPr>
      <w:r>
        <w:rPr>
          <w:sz w:val="21"/>
          <w:szCs w:val="21"/>
        </w:rPr>
        <w:t>（3）专业工程暂估价金额：</w:t>
      </w:r>
    </w:p>
    <w:p>
      <w:pPr>
        <w:pageBreakBefore w:val="0"/>
        <w:widowControl/>
        <w:kinsoku/>
        <w:wordWrap/>
        <w:overflowPunct/>
        <w:topLinePunct w:val="0"/>
        <w:autoSpaceDE/>
        <w:autoSpaceDN/>
        <w:bidi w:val="0"/>
        <w:adjustRightInd/>
        <w:snapToGrid/>
        <w:spacing w:line="360" w:lineRule="exact"/>
        <w:ind w:firstLine="945" w:firstLineChars="450"/>
        <w:textAlignment w:val="auto"/>
        <w:rPr>
          <w:sz w:val="21"/>
          <w:szCs w:val="21"/>
        </w:rPr>
      </w:pPr>
      <w:r>
        <w:rPr>
          <w:sz w:val="21"/>
          <w:szCs w:val="21"/>
        </w:rPr>
        <w:t>人民币（大写）</w:t>
      </w:r>
      <w:r>
        <w:rPr>
          <w:sz w:val="21"/>
          <w:szCs w:val="21"/>
          <w:u w:val="single"/>
        </w:rPr>
        <w:t xml:space="preserve">    </w:t>
      </w:r>
      <w:r>
        <w:rPr>
          <w:rFonts w:hint="eastAsia"/>
          <w:sz w:val="21"/>
          <w:szCs w:val="21"/>
          <w:u w:val="single"/>
        </w:rPr>
        <w:t xml:space="preserve">        </w:t>
      </w:r>
      <w:r>
        <w:rPr>
          <w:sz w:val="21"/>
          <w:szCs w:val="21"/>
          <w:u w:val="single"/>
        </w:rPr>
        <w:t xml:space="preserve">  </w:t>
      </w:r>
      <w:r>
        <w:rPr>
          <w:sz w:val="21"/>
          <w:szCs w:val="21"/>
        </w:rPr>
        <w:t xml:space="preserve"> </w:t>
      </w:r>
      <w:r>
        <w:rPr>
          <w:rFonts w:hint="eastAsia"/>
          <w:sz w:val="21"/>
          <w:szCs w:val="21"/>
        </w:rPr>
        <w:t>（</w:t>
      </w:r>
      <w:r>
        <w:rPr>
          <w:sz w:val="21"/>
          <w:szCs w:val="21"/>
        </w:rPr>
        <w:t>¥</w:t>
      </w:r>
      <w:r>
        <w:rPr>
          <w:sz w:val="21"/>
          <w:szCs w:val="21"/>
          <w:u w:val="single"/>
        </w:rPr>
        <w:t xml:space="preserve">    </w:t>
      </w:r>
      <w:r>
        <w:rPr>
          <w:rFonts w:hint="eastAsia"/>
          <w:sz w:val="21"/>
          <w:szCs w:val="21"/>
          <w:u w:val="single"/>
        </w:rPr>
        <w:t xml:space="preserve">     </w:t>
      </w:r>
      <w:r>
        <w:rPr>
          <w:sz w:val="21"/>
          <w:szCs w:val="21"/>
          <w:u w:val="single"/>
        </w:rPr>
        <w:t xml:space="preserve"> </w:t>
      </w:r>
      <w:r>
        <w:rPr>
          <w:sz w:val="21"/>
          <w:szCs w:val="21"/>
        </w:rPr>
        <w:t>元</w:t>
      </w:r>
      <w:r>
        <w:rPr>
          <w:rFonts w:hint="eastAsia"/>
          <w:sz w:val="21"/>
          <w:szCs w:val="21"/>
        </w:rPr>
        <w:t>）</w:t>
      </w:r>
      <w:r>
        <w:rPr>
          <w:sz w:val="21"/>
          <w:szCs w:val="21"/>
        </w:rPr>
        <w:t>；</w:t>
      </w:r>
    </w:p>
    <w:p>
      <w:pPr>
        <w:pageBreakBefore w:val="0"/>
        <w:widowControl/>
        <w:kinsoku/>
        <w:wordWrap/>
        <w:overflowPunct/>
        <w:topLinePunct w:val="0"/>
        <w:autoSpaceDE/>
        <w:autoSpaceDN/>
        <w:bidi w:val="0"/>
        <w:adjustRightInd/>
        <w:snapToGrid/>
        <w:spacing w:line="360" w:lineRule="exact"/>
        <w:ind w:firstLine="420" w:firstLineChars="200"/>
        <w:textAlignment w:val="auto"/>
        <w:outlineLvl w:val="4"/>
        <w:rPr>
          <w:sz w:val="21"/>
          <w:szCs w:val="21"/>
        </w:rPr>
      </w:pPr>
      <w:r>
        <w:rPr>
          <w:sz w:val="21"/>
          <w:szCs w:val="21"/>
        </w:rPr>
        <w:t>（4）暂列金额：</w:t>
      </w:r>
    </w:p>
    <w:p>
      <w:pPr>
        <w:pageBreakBefore w:val="0"/>
        <w:widowControl/>
        <w:kinsoku/>
        <w:wordWrap/>
        <w:overflowPunct/>
        <w:topLinePunct w:val="0"/>
        <w:autoSpaceDE/>
        <w:autoSpaceDN/>
        <w:bidi w:val="0"/>
        <w:adjustRightInd/>
        <w:snapToGrid/>
        <w:spacing w:line="360" w:lineRule="exact"/>
        <w:ind w:firstLine="945" w:firstLineChars="450"/>
        <w:textAlignment w:val="auto"/>
        <w:rPr>
          <w:sz w:val="21"/>
          <w:szCs w:val="21"/>
        </w:rPr>
      </w:pPr>
      <w:r>
        <w:rPr>
          <w:sz w:val="21"/>
          <w:szCs w:val="21"/>
        </w:rPr>
        <w:t>人民币（大写）</w:t>
      </w:r>
      <w:r>
        <w:rPr>
          <w:sz w:val="21"/>
          <w:szCs w:val="21"/>
          <w:u w:val="single"/>
        </w:rPr>
        <w:t xml:space="preserve">    </w:t>
      </w:r>
      <w:r>
        <w:rPr>
          <w:rFonts w:hint="eastAsia"/>
          <w:sz w:val="21"/>
          <w:szCs w:val="21"/>
          <w:u w:val="single"/>
        </w:rPr>
        <w:t xml:space="preserve">        </w:t>
      </w:r>
      <w:r>
        <w:rPr>
          <w:sz w:val="21"/>
          <w:szCs w:val="21"/>
          <w:u w:val="single"/>
        </w:rPr>
        <w:t xml:space="preserve">  </w:t>
      </w:r>
      <w:r>
        <w:rPr>
          <w:sz w:val="21"/>
          <w:szCs w:val="21"/>
        </w:rPr>
        <w:t xml:space="preserve"> </w:t>
      </w:r>
      <w:r>
        <w:rPr>
          <w:rFonts w:hint="eastAsia"/>
          <w:sz w:val="21"/>
          <w:szCs w:val="21"/>
        </w:rPr>
        <w:t>（</w:t>
      </w:r>
      <w:r>
        <w:rPr>
          <w:sz w:val="21"/>
          <w:szCs w:val="21"/>
        </w:rPr>
        <w:t>¥</w:t>
      </w:r>
      <w:r>
        <w:rPr>
          <w:sz w:val="21"/>
          <w:szCs w:val="21"/>
          <w:u w:val="single"/>
        </w:rPr>
        <w:t xml:space="preserve">    </w:t>
      </w:r>
      <w:r>
        <w:rPr>
          <w:rFonts w:hint="eastAsia"/>
          <w:sz w:val="21"/>
          <w:szCs w:val="21"/>
          <w:u w:val="single"/>
        </w:rPr>
        <w:t xml:space="preserve">    </w:t>
      </w:r>
      <w:r>
        <w:rPr>
          <w:sz w:val="21"/>
          <w:szCs w:val="21"/>
          <w:u w:val="single"/>
        </w:rPr>
        <w:t xml:space="preserve">  </w:t>
      </w:r>
      <w:r>
        <w:rPr>
          <w:sz w:val="21"/>
          <w:szCs w:val="21"/>
        </w:rPr>
        <w:t>元</w:t>
      </w:r>
      <w:r>
        <w:rPr>
          <w:rFonts w:hint="eastAsia"/>
          <w:sz w:val="21"/>
          <w:szCs w:val="21"/>
        </w:rPr>
        <w:t>）</w:t>
      </w:r>
      <w:r>
        <w:rPr>
          <w:sz w:val="21"/>
          <w:szCs w:val="21"/>
        </w:rPr>
        <w:t>。</w:t>
      </w:r>
    </w:p>
    <w:p>
      <w:pPr>
        <w:pageBreakBefore w:val="0"/>
        <w:widowControl/>
        <w:kinsoku/>
        <w:wordWrap/>
        <w:overflowPunct/>
        <w:topLinePunct w:val="0"/>
        <w:autoSpaceDE/>
        <w:autoSpaceDN/>
        <w:bidi w:val="0"/>
        <w:adjustRightInd/>
        <w:snapToGrid/>
        <w:spacing w:line="360" w:lineRule="exact"/>
        <w:ind w:firstLine="420" w:firstLineChars="200"/>
        <w:textAlignment w:val="auto"/>
        <w:outlineLvl w:val="3"/>
        <w:rPr>
          <w:sz w:val="21"/>
          <w:szCs w:val="21"/>
        </w:rPr>
      </w:pPr>
      <w:r>
        <w:rPr>
          <w:sz w:val="21"/>
          <w:szCs w:val="21"/>
        </w:rPr>
        <w:t>2</w:t>
      </w:r>
      <w:r>
        <w:rPr>
          <w:rFonts w:hint="eastAsia"/>
          <w:sz w:val="21"/>
          <w:szCs w:val="21"/>
        </w:rPr>
        <w:t>．</w:t>
      </w:r>
      <w:r>
        <w:rPr>
          <w:sz w:val="21"/>
          <w:szCs w:val="21"/>
        </w:rPr>
        <w:t>合同价格形式：</w:t>
      </w:r>
      <w:r>
        <w:rPr>
          <w:rFonts w:hint="eastAsia"/>
          <w:sz w:val="21"/>
          <w:szCs w:val="21"/>
          <w:u w:val="single"/>
        </w:rPr>
        <w:t xml:space="preserve"> 单价合同</w:t>
      </w:r>
      <w:r>
        <w:rPr>
          <w:rFonts w:hint="eastAsia"/>
          <w:sz w:val="21"/>
          <w:szCs w:val="21"/>
          <w:u w:val="single"/>
          <w:lang w:val="en-US" w:eastAsia="zh-CN"/>
        </w:rPr>
        <w:t xml:space="preserve"> </w:t>
      </w:r>
      <w:r>
        <w:rPr>
          <w:rFonts w:hint="eastAsia"/>
          <w:sz w:val="21"/>
          <w:szCs w:val="21"/>
          <w:u w:val="single"/>
        </w:rPr>
        <w:t xml:space="preserve"> </w:t>
      </w:r>
      <w:r>
        <w:rPr>
          <w:sz w:val="21"/>
          <w:szCs w:val="21"/>
        </w:rPr>
        <w:t>。</w:t>
      </w:r>
    </w:p>
    <w:p>
      <w:pPr>
        <w:pageBreakBefore w:val="0"/>
        <w:widowControl/>
        <w:kinsoku/>
        <w:wordWrap/>
        <w:overflowPunct/>
        <w:topLinePunct w:val="0"/>
        <w:autoSpaceDE/>
        <w:autoSpaceDN/>
        <w:bidi w:val="0"/>
        <w:adjustRightInd/>
        <w:snapToGrid/>
        <w:spacing w:line="360" w:lineRule="exact"/>
        <w:ind w:firstLine="420" w:firstLineChars="200"/>
        <w:textAlignment w:val="auto"/>
        <w:rPr>
          <w:sz w:val="21"/>
          <w:szCs w:val="21"/>
        </w:rPr>
      </w:pPr>
      <w:r>
        <w:rPr>
          <w:rFonts w:hint="eastAsia"/>
          <w:sz w:val="21"/>
          <w:szCs w:val="21"/>
        </w:rPr>
        <w:t>3．发包人向承包人支付工程价款及其他应当支付的款项均须汇入承包人合同协议书中的银行账户，并开具增值税专用发票。</w:t>
      </w:r>
    </w:p>
    <w:p>
      <w:pPr>
        <w:pageBreakBefore w:val="0"/>
        <w:widowControl/>
        <w:kinsoku/>
        <w:wordWrap/>
        <w:overflowPunct/>
        <w:topLinePunct w:val="0"/>
        <w:autoSpaceDE/>
        <w:autoSpaceDN/>
        <w:bidi w:val="0"/>
        <w:adjustRightInd/>
        <w:snapToGrid/>
        <w:spacing w:line="360" w:lineRule="exact"/>
        <w:ind w:firstLine="352" w:firstLineChars="168"/>
        <w:textAlignment w:val="auto"/>
        <w:rPr>
          <w:rFonts w:ascii="仿宋_GB2312"/>
          <w:sz w:val="21"/>
          <w:szCs w:val="21"/>
        </w:rPr>
      </w:pPr>
      <w:r>
        <w:rPr>
          <w:rFonts w:hint="eastAsia" w:ascii="仿宋_GB2312" w:hAnsi="微软雅黑"/>
          <w:sz w:val="21"/>
          <w:szCs w:val="21"/>
          <w:shd w:val="clear" w:color="auto" w:fill="FFFFFF"/>
        </w:rPr>
        <w:t>承包人完成本合同项下应税行为的计税方式按</w:t>
      </w:r>
      <w:r>
        <w:rPr>
          <w:rFonts w:hint="eastAsia" w:ascii="仿宋_GB2312"/>
          <w:sz w:val="21"/>
          <w:szCs w:val="21"/>
        </w:rPr>
        <w:t>以下第</w:t>
      </w:r>
      <w:r>
        <w:rPr>
          <w:rFonts w:hint="eastAsia" w:ascii="仿宋_GB2312" w:hAnsi="微软雅黑"/>
          <w:sz w:val="21"/>
          <w:szCs w:val="21"/>
          <w:u w:val="single"/>
          <w:shd w:val="clear" w:color="auto" w:fill="FFFFFF"/>
        </w:rPr>
        <w:t xml:space="preserve">  </w:t>
      </w:r>
      <w:r>
        <w:rPr>
          <w:rFonts w:hint="eastAsia" w:ascii="仿宋_GB2312" w:hAnsi="微软雅黑"/>
          <w:sz w:val="21"/>
          <w:szCs w:val="21"/>
          <w:u w:val="single"/>
          <w:shd w:val="clear" w:color="auto" w:fill="FFFFFF"/>
          <w:lang w:val="en-US" w:eastAsia="zh-CN"/>
        </w:rPr>
        <w:t>1</w:t>
      </w:r>
      <w:r>
        <w:rPr>
          <w:rFonts w:hint="eastAsia" w:ascii="仿宋_GB2312" w:hAnsi="微软雅黑"/>
          <w:sz w:val="21"/>
          <w:szCs w:val="21"/>
          <w:u w:val="single"/>
          <w:shd w:val="clear" w:color="auto" w:fill="FFFFFF"/>
        </w:rPr>
        <w:t xml:space="preserve">  </w:t>
      </w:r>
      <w:r>
        <w:rPr>
          <w:rFonts w:hint="eastAsia" w:ascii="仿宋_GB2312" w:hAnsi="微软雅黑"/>
          <w:sz w:val="21"/>
          <w:szCs w:val="21"/>
          <w:shd w:val="clear" w:color="auto" w:fill="FFFFFF"/>
        </w:rPr>
        <w:t>种方法，并与</w:t>
      </w:r>
      <w:r>
        <w:rPr>
          <w:rFonts w:hint="eastAsia" w:ascii="仿宋_GB2312"/>
          <w:sz w:val="21"/>
          <w:szCs w:val="21"/>
        </w:rPr>
        <w:t>工程计价时采用的计税方法一致。</w:t>
      </w:r>
    </w:p>
    <w:p>
      <w:pPr>
        <w:pageBreakBefore w:val="0"/>
        <w:widowControl/>
        <w:kinsoku/>
        <w:wordWrap/>
        <w:overflowPunct/>
        <w:topLinePunct w:val="0"/>
        <w:autoSpaceDE/>
        <w:autoSpaceDN/>
        <w:bidi w:val="0"/>
        <w:adjustRightInd/>
        <w:snapToGrid/>
        <w:spacing w:line="360" w:lineRule="exact"/>
        <w:ind w:firstLine="352" w:firstLineChars="168"/>
        <w:textAlignment w:val="auto"/>
        <w:rPr>
          <w:rFonts w:ascii="仿宋_GB2312"/>
          <w:sz w:val="21"/>
          <w:szCs w:val="21"/>
        </w:rPr>
      </w:pPr>
      <w:r>
        <w:rPr>
          <w:rFonts w:hint="eastAsia" w:ascii="仿宋_GB2312" w:hAnsi="微软雅黑"/>
          <w:sz w:val="21"/>
          <w:szCs w:val="21"/>
          <w:shd w:val="clear" w:color="auto" w:fill="FFFFFF"/>
        </w:rPr>
        <w:t>（1）一般计税方法。</w:t>
      </w:r>
    </w:p>
    <w:p>
      <w:pPr>
        <w:pageBreakBefore w:val="0"/>
        <w:widowControl/>
        <w:kinsoku/>
        <w:wordWrap/>
        <w:overflowPunct/>
        <w:topLinePunct w:val="0"/>
        <w:autoSpaceDE/>
        <w:autoSpaceDN/>
        <w:bidi w:val="0"/>
        <w:adjustRightInd/>
        <w:snapToGrid/>
        <w:spacing w:line="360" w:lineRule="exact"/>
        <w:ind w:firstLine="352" w:firstLineChars="168"/>
        <w:textAlignment w:val="auto"/>
        <w:rPr>
          <w:sz w:val="21"/>
          <w:szCs w:val="21"/>
        </w:rPr>
      </w:pPr>
      <w:r>
        <w:rPr>
          <w:rFonts w:hint="eastAsia" w:ascii="仿宋_GB2312"/>
          <w:sz w:val="21"/>
          <w:szCs w:val="21"/>
        </w:rPr>
        <w:t>（2）</w:t>
      </w:r>
      <w:r>
        <w:rPr>
          <w:rFonts w:hint="eastAsia" w:ascii="仿宋_GB2312" w:hAnsi="微软雅黑"/>
          <w:sz w:val="21"/>
          <w:szCs w:val="21"/>
          <w:shd w:val="clear" w:color="auto" w:fill="FFFFFF"/>
        </w:rPr>
        <w:t>简易计税方法。</w:t>
      </w:r>
    </w:p>
    <w:p>
      <w:pPr>
        <w:pStyle w:val="7"/>
        <w:pageBreakBefore w:val="0"/>
        <w:widowControl/>
        <w:kinsoku/>
        <w:wordWrap/>
        <w:overflowPunct/>
        <w:topLinePunct w:val="0"/>
        <w:autoSpaceDE/>
        <w:autoSpaceDN/>
        <w:bidi w:val="0"/>
        <w:adjustRightInd/>
        <w:snapToGrid/>
        <w:spacing w:before="0" w:after="0" w:line="360" w:lineRule="exact"/>
        <w:textAlignment w:val="auto"/>
        <w:outlineLvl w:val="2"/>
        <w:rPr>
          <w:rFonts w:ascii="Times New Roman" w:hAnsi="Times New Roman"/>
          <w:b w:val="0"/>
          <w:sz w:val="21"/>
          <w:szCs w:val="21"/>
        </w:rPr>
      </w:pPr>
      <w:r>
        <w:rPr>
          <w:rFonts w:ascii="Times New Roman" w:hAnsi="Times New Roman"/>
          <w:bCs w:val="0"/>
          <w:sz w:val="21"/>
          <w:szCs w:val="21"/>
        </w:rPr>
        <w:t xml:space="preserve">  </w:t>
      </w:r>
      <w:r>
        <w:rPr>
          <w:rFonts w:hint="eastAsia" w:ascii="Times New Roman" w:hAnsi="Times New Roman"/>
          <w:bCs w:val="0"/>
          <w:sz w:val="21"/>
          <w:szCs w:val="21"/>
        </w:rPr>
        <w:t xml:space="preserve"> </w:t>
      </w:r>
      <w:r>
        <w:rPr>
          <w:rFonts w:ascii="Times New Roman" w:hAnsi="Times New Roman"/>
          <w:bCs w:val="0"/>
          <w:sz w:val="21"/>
          <w:szCs w:val="21"/>
        </w:rPr>
        <w:t xml:space="preserve"> </w:t>
      </w:r>
      <w:bookmarkStart w:id="186" w:name="_Toc351203485"/>
      <w:bookmarkStart w:id="187" w:name="_Toc1000"/>
      <w:bookmarkStart w:id="188" w:name="_Toc1964"/>
      <w:r>
        <w:rPr>
          <w:rFonts w:ascii="Times New Roman" w:hAnsi="Times New Roman"/>
          <w:b w:val="0"/>
          <w:sz w:val="21"/>
          <w:szCs w:val="21"/>
        </w:rPr>
        <w:t>五、</w:t>
      </w:r>
      <w:bookmarkEnd w:id="186"/>
      <w:r>
        <w:rPr>
          <w:rFonts w:ascii="Times New Roman" w:hAnsi="Times New Roman"/>
          <w:b w:val="0"/>
          <w:sz w:val="21"/>
          <w:szCs w:val="21"/>
        </w:rPr>
        <w:t>项目经理</w:t>
      </w:r>
      <w:bookmarkEnd w:id="187"/>
      <w:bookmarkEnd w:id="188"/>
    </w:p>
    <w:p>
      <w:pPr>
        <w:pageBreakBefore w:val="0"/>
        <w:widowControl/>
        <w:kinsoku/>
        <w:wordWrap/>
        <w:overflowPunct/>
        <w:topLinePunct w:val="0"/>
        <w:autoSpaceDE/>
        <w:autoSpaceDN/>
        <w:bidi w:val="0"/>
        <w:adjustRightInd/>
        <w:snapToGrid/>
        <w:spacing w:line="360" w:lineRule="exact"/>
        <w:ind w:firstLine="420" w:firstLineChars="200"/>
        <w:textAlignment w:val="auto"/>
        <w:rPr>
          <w:sz w:val="21"/>
          <w:szCs w:val="21"/>
        </w:rPr>
      </w:pPr>
      <w:r>
        <w:rPr>
          <w:sz w:val="21"/>
          <w:szCs w:val="21"/>
        </w:rPr>
        <w:t>承包人项目经理：</w:t>
      </w:r>
      <w:r>
        <w:rPr>
          <w:rFonts w:hint="eastAsia"/>
          <w:sz w:val="21"/>
          <w:szCs w:val="21"/>
          <w:u w:val="single"/>
          <w:lang w:val="en-US" w:eastAsia="zh-CN"/>
        </w:rPr>
        <w:t xml:space="preserve">       </w:t>
      </w:r>
      <w:r>
        <w:rPr>
          <w:sz w:val="21"/>
          <w:szCs w:val="21"/>
          <w:u w:val="single"/>
        </w:rPr>
        <w:t xml:space="preserve">     </w:t>
      </w:r>
      <w:r>
        <w:rPr>
          <w:rFonts w:hint="eastAsia"/>
          <w:sz w:val="21"/>
          <w:szCs w:val="21"/>
          <w:u w:val="single"/>
        </w:rPr>
        <w:t xml:space="preserve">         </w:t>
      </w:r>
      <w:r>
        <w:rPr>
          <w:sz w:val="21"/>
          <w:szCs w:val="21"/>
          <w:u w:val="single"/>
        </w:rPr>
        <w:t xml:space="preserve">  </w:t>
      </w:r>
      <w:r>
        <w:rPr>
          <w:rFonts w:hint="eastAsia"/>
          <w:sz w:val="21"/>
          <w:szCs w:val="21"/>
          <w:u w:val="single"/>
        </w:rPr>
        <w:t xml:space="preserve"> </w:t>
      </w:r>
      <w:r>
        <w:rPr>
          <w:sz w:val="21"/>
          <w:szCs w:val="21"/>
          <w:u w:val="single"/>
        </w:rPr>
        <w:t>    </w:t>
      </w:r>
      <w:r>
        <w:rPr>
          <w:sz w:val="21"/>
          <w:szCs w:val="21"/>
        </w:rPr>
        <w:t>。</w:t>
      </w:r>
    </w:p>
    <w:p>
      <w:pPr>
        <w:pStyle w:val="7"/>
        <w:pageBreakBefore w:val="0"/>
        <w:widowControl/>
        <w:kinsoku/>
        <w:wordWrap/>
        <w:overflowPunct/>
        <w:topLinePunct w:val="0"/>
        <w:bidi w:val="0"/>
        <w:snapToGrid/>
        <w:spacing w:before="0" w:after="0" w:line="360" w:lineRule="exact"/>
        <w:textAlignment w:val="auto"/>
        <w:outlineLvl w:val="2"/>
        <w:rPr>
          <w:rFonts w:ascii="Times New Roman" w:hAnsi="Times New Roman"/>
          <w:bCs w:val="0"/>
          <w:sz w:val="21"/>
          <w:szCs w:val="21"/>
        </w:rPr>
      </w:pPr>
      <w:r>
        <w:rPr>
          <w:rFonts w:ascii="Times New Roman" w:hAnsi="Times New Roman"/>
          <w:bCs w:val="0"/>
          <w:sz w:val="21"/>
          <w:szCs w:val="21"/>
        </w:rPr>
        <w:t xml:space="preserve">  </w:t>
      </w:r>
      <w:r>
        <w:rPr>
          <w:rFonts w:hint="eastAsia" w:ascii="Times New Roman" w:hAnsi="Times New Roman"/>
          <w:bCs w:val="0"/>
          <w:sz w:val="21"/>
          <w:szCs w:val="21"/>
        </w:rPr>
        <w:t xml:space="preserve"> </w:t>
      </w:r>
      <w:r>
        <w:rPr>
          <w:rFonts w:ascii="Times New Roman" w:hAnsi="Times New Roman"/>
          <w:bCs w:val="0"/>
          <w:sz w:val="21"/>
          <w:szCs w:val="21"/>
        </w:rPr>
        <w:t xml:space="preserve"> </w:t>
      </w:r>
      <w:bookmarkStart w:id="189" w:name="_Toc23885"/>
      <w:bookmarkStart w:id="190" w:name="_Toc351203486"/>
      <w:bookmarkStart w:id="191" w:name="_Toc25391"/>
      <w:r>
        <w:rPr>
          <w:rFonts w:ascii="Times New Roman" w:hAnsi="Times New Roman"/>
          <w:b w:val="0"/>
          <w:sz w:val="21"/>
          <w:szCs w:val="21"/>
        </w:rPr>
        <w:t>六、合同文件构成</w:t>
      </w:r>
      <w:bookmarkEnd w:id="189"/>
      <w:bookmarkEnd w:id="190"/>
      <w:bookmarkEnd w:id="191"/>
    </w:p>
    <w:p>
      <w:pPr>
        <w:pageBreakBefore w:val="0"/>
        <w:widowControl/>
        <w:kinsoku/>
        <w:wordWrap/>
        <w:overflowPunct/>
        <w:topLinePunct w:val="0"/>
        <w:bidi w:val="0"/>
        <w:snapToGrid/>
        <w:spacing w:line="360" w:lineRule="exact"/>
        <w:ind w:firstLine="420" w:firstLineChars="200"/>
        <w:textAlignment w:val="auto"/>
        <w:rPr>
          <w:bCs/>
          <w:sz w:val="21"/>
          <w:szCs w:val="21"/>
        </w:rPr>
      </w:pPr>
      <w:r>
        <w:rPr>
          <w:bCs/>
          <w:sz w:val="21"/>
          <w:szCs w:val="21"/>
        </w:rPr>
        <w:t>本协议书与下列文件一起构成合同文件：</w:t>
      </w:r>
    </w:p>
    <w:p>
      <w:pPr>
        <w:pageBreakBefore w:val="0"/>
        <w:widowControl/>
        <w:kinsoku/>
        <w:wordWrap/>
        <w:overflowPunct/>
        <w:topLinePunct w:val="0"/>
        <w:autoSpaceDE w:val="0"/>
        <w:autoSpaceDN w:val="0"/>
        <w:bidi w:val="0"/>
        <w:adjustRightInd w:val="0"/>
        <w:snapToGrid/>
        <w:spacing w:line="360" w:lineRule="exact"/>
        <w:ind w:firstLine="420" w:firstLineChars="200"/>
        <w:textAlignment w:val="auto"/>
        <w:rPr>
          <w:sz w:val="21"/>
          <w:szCs w:val="21"/>
        </w:rPr>
      </w:pPr>
      <w:r>
        <w:rPr>
          <w:sz w:val="21"/>
          <w:szCs w:val="21"/>
        </w:rPr>
        <w:t>（</w:t>
      </w:r>
      <w:r>
        <w:rPr>
          <w:rFonts w:hint="eastAsia"/>
          <w:sz w:val="21"/>
          <w:szCs w:val="21"/>
          <w:lang w:val="en-US" w:eastAsia="zh-CN"/>
        </w:rPr>
        <w:t>1</w:t>
      </w:r>
      <w:r>
        <w:rPr>
          <w:sz w:val="21"/>
          <w:szCs w:val="21"/>
        </w:rPr>
        <w:t>）中标通知书（如果有）；</w:t>
      </w:r>
    </w:p>
    <w:p>
      <w:pPr>
        <w:pageBreakBefore w:val="0"/>
        <w:widowControl/>
        <w:kinsoku/>
        <w:wordWrap/>
        <w:overflowPunct/>
        <w:topLinePunct w:val="0"/>
        <w:autoSpaceDE w:val="0"/>
        <w:autoSpaceDN w:val="0"/>
        <w:bidi w:val="0"/>
        <w:adjustRightInd w:val="0"/>
        <w:snapToGrid/>
        <w:spacing w:line="360" w:lineRule="exact"/>
        <w:ind w:firstLine="420" w:firstLineChars="200"/>
        <w:textAlignment w:val="auto"/>
        <w:rPr>
          <w:sz w:val="21"/>
          <w:szCs w:val="21"/>
        </w:rPr>
      </w:pPr>
      <w:r>
        <w:rPr>
          <w:sz w:val="21"/>
          <w:szCs w:val="21"/>
        </w:rPr>
        <w:t>（</w:t>
      </w:r>
      <w:r>
        <w:rPr>
          <w:rFonts w:hint="eastAsia"/>
          <w:sz w:val="21"/>
          <w:szCs w:val="21"/>
          <w:lang w:val="en-US" w:eastAsia="zh-CN"/>
        </w:rPr>
        <w:t>2</w:t>
      </w:r>
      <w:r>
        <w:rPr>
          <w:sz w:val="21"/>
          <w:szCs w:val="21"/>
        </w:rPr>
        <w:t>）投标函及其附录（如果有）；</w:t>
      </w:r>
    </w:p>
    <w:p>
      <w:pPr>
        <w:pageBreakBefore w:val="0"/>
        <w:widowControl/>
        <w:kinsoku/>
        <w:wordWrap/>
        <w:overflowPunct/>
        <w:topLinePunct w:val="0"/>
        <w:autoSpaceDE w:val="0"/>
        <w:autoSpaceDN w:val="0"/>
        <w:bidi w:val="0"/>
        <w:adjustRightInd w:val="0"/>
        <w:snapToGrid/>
        <w:spacing w:line="360" w:lineRule="exact"/>
        <w:ind w:firstLine="420" w:firstLineChars="200"/>
        <w:textAlignment w:val="auto"/>
        <w:rPr>
          <w:sz w:val="21"/>
          <w:szCs w:val="21"/>
        </w:rPr>
      </w:pPr>
      <w:r>
        <w:rPr>
          <w:sz w:val="21"/>
          <w:szCs w:val="21"/>
        </w:rPr>
        <w:t>（</w:t>
      </w:r>
      <w:r>
        <w:rPr>
          <w:rFonts w:hint="eastAsia"/>
          <w:sz w:val="21"/>
          <w:szCs w:val="21"/>
          <w:lang w:val="en-US" w:eastAsia="zh-CN"/>
        </w:rPr>
        <w:t>3</w:t>
      </w:r>
      <w:r>
        <w:rPr>
          <w:sz w:val="21"/>
          <w:szCs w:val="21"/>
        </w:rPr>
        <w:t>）专用合同条款及其附件；</w:t>
      </w:r>
    </w:p>
    <w:p>
      <w:pPr>
        <w:pageBreakBefore w:val="0"/>
        <w:widowControl/>
        <w:kinsoku/>
        <w:wordWrap/>
        <w:overflowPunct/>
        <w:topLinePunct w:val="0"/>
        <w:autoSpaceDE w:val="0"/>
        <w:autoSpaceDN w:val="0"/>
        <w:bidi w:val="0"/>
        <w:adjustRightInd w:val="0"/>
        <w:snapToGrid/>
        <w:spacing w:line="360" w:lineRule="exact"/>
        <w:ind w:firstLine="420" w:firstLineChars="200"/>
        <w:textAlignment w:val="auto"/>
        <w:rPr>
          <w:sz w:val="21"/>
          <w:szCs w:val="21"/>
        </w:rPr>
      </w:pPr>
      <w:r>
        <w:rPr>
          <w:sz w:val="21"/>
          <w:szCs w:val="21"/>
        </w:rPr>
        <w:t>（</w:t>
      </w:r>
      <w:r>
        <w:rPr>
          <w:rFonts w:hint="eastAsia"/>
          <w:sz w:val="21"/>
          <w:szCs w:val="21"/>
          <w:lang w:val="en-US" w:eastAsia="zh-CN"/>
        </w:rPr>
        <w:t>4</w:t>
      </w:r>
      <w:r>
        <w:rPr>
          <w:sz w:val="21"/>
          <w:szCs w:val="21"/>
        </w:rPr>
        <w:t>）通用合同条款；</w:t>
      </w:r>
    </w:p>
    <w:p>
      <w:pPr>
        <w:pageBreakBefore w:val="0"/>
        <w:widowControl/>
        <w:kinsoku/>
        <w:wordWrap/>
        <w:overflowPunct/>
        <w:topLinePunct w:val="0"/>
        <w:autoSpaceDE w:val="0"/>
        <w:autoSpaceDN w:val="0"/>
        <w:bidi w:val="0"/>
        <w:adjustRightInd w:val="0"/>
        <w:snapToGrid/>
        <w:spacing w:line="360" w:lineRule="exact"/>
        <w:ind w:firstLine="420" w:firstLineChars="200"/>
        <w:textAlignment w:val="auto"/>
        <w:rPr>
          <w:sz w:val="21"/>
          <w:szCs w:val="21"/>
        </w:rPr>
      </w:pPr>
      <w:r>
        <w:rPr>
          <w:sz w:val="21"/>
          <w:szCs w:val="21"/>
        </w:rPr>
        <w:t>（</w:t>
      </w:r>
      <w:r>
        <w:rPr>
          <w:rFonts w:hint="eastAsia"/>
          <w:sz w:val="21"/>
          <w:szCs w:val="21"/>
          <w:lang w:val="en-US" w:eastAsia="zh-CN"/>
        </w:rPr>
        <w:t>5</w:t>
      </w:r>
      <w:r>
        <w:rPr>
          <w:sz w:val="21"/>
          <w:szCs w:val="21"/>
        </w:rPr>
        <w:t>）技术标准和要求；</w:t>
      </w:r>
    </w:p>
    <w:p>
      <w:pPr>
        <w:pageBreakBefore w:val="0"/>
        <w:widowControl/>
        <w:kinsoku/>
        <w:wordWrap/>
        <w:overflowPunct/>
        <w:topLinePunct w:val="0"/>
        <w:autoSpaceDE w:val="0"/>
        <w:autoSpaceDN w:val="0"/>
        <w:bidi w:val="0"/>
        <w:adjustRightInd w:val="0"/>
        <w:snapToGrid/>
        <w:spacing w:line="360" w:lineRule="exact"/>
        <w:ind w:firstLine="420" w:firstLineChars="200"/>
        <w:textAlignment w:val="auto"/>
        <w:rPr>
          <w:sz w:val="21"/>
          <w:szCs w:val="21"/>
        </w:rPr>
      </w:pPr>
      <w:r>
        <w:rPr>
          <w:sz w:val="21"/>
          <w:szCs w:val="21"/>
        </w:rPr>
        <w:t>（</w:t>
      </w:r>
      <w:r>
        <w:rPr>
          <w:rFonts w:hint="eastAsia"/>
          <w:sz w:val="21"/>
          <w:szCs w:val="21"/>
          <w:lang w:val="en-US" w:eastAsia="zh-CN"/>
        </w:rPr>
        <w:t>6</w:t>
      </w:r>
      <w:r>
        <w:rPr>
          <w:sz w:val="21"/>
          <w:szCs w:val="21"/>
        </w:rPr>
        <w:t>）图纸；</w:t>
      </w:r>
    </w:p>
    <w:p>
      <w:pPr>
        <w:pageBreakBefore w:val="0"/>
        <w:widowControl/>
        <w:kinsoku/>
        <w:wordWrap/>
        <w:overflowPunct/>
        <w:topLinePunct w:val="0"/>
        <w:autoSpaceDE w:val="0"/>
        <w:autoSpaceDN w:val="0"/>
        <w:bidi w:val="0"/>
        <w:adjustRightInd w:val="0"/>
        <w:snapToGrid/>
        <w:spacing w:line="360" w:lineRule="exact"/>
        <w:ind w:firstLine="420" w:firstLineChars="200"/>
        <w:textAlignment w:val="auto"/>
        <w:rPr>
          <w:sz w:val="21"/>
          <w:szCs w:val="21"/>
        </w:rPr>
      </w:pPr>
      <w:r>
        <w:rPr>
          <w:sz w:val="21"/>
          <w:szCs w:val="21"/>
        </w:rPr>
        <w:t>（</w:t>
      </w:r>
      <w:r>
        <w:rPr>
          <w:rFonts w:hint="eastAsia"/>
          <w:sz w:val="21"/>
          <w:szCs w:val="21"/>
          <w:lang w:val="en-US" w:eastAsia="zh-CN"/>
        </w:rPr>
        <w:t>7</w:t>
      </w:r>
      <w:r>
        <w:rPr>
          <w:sz w:val="21"/>
          <w:szCs w:val="21"/>
        </w:rPr>
        <w:t>）已标价工程量清单或预算书；</w:t>
      </w:r>
    </w:p>
    <w:p>
      <w:pPr>
        <w:pageBreakBefore w:val="0"/>
        <w:widowControl/>
        <w:kinsoku/>
        <w:wordWrap/>
        <w:overflowPunct/>
        <w:topLinePunct w:val="0"/>
        <w:autoSpaceDE w:val="0"/>
        <w:autoSpaceDN w:val="0"/>
        <w:bidi w:val="0"/>
        <w:adjustRightInd w:val="0"/>
        <w:snapToGrid/>
        <w:spacing w:line="360" w:lineRule="exact"/>
        <w:ind w:firstLine="420" w:firstLineChars="200"/>
        <w:textAlignment w:val="auto"/>
        <w:rPr>
          <w:sz w:val="21"/>
          <w:szCs w:val="21"/>
        </w:rPr>
      </w:pPr>
      <w:r>
        <w:rPr>
          <w:sz w:val="21"/>
          <w:szCs w:val="21"/>
        </w:rPr>
        <w:t>（</w:t>
      </w:r>
      <w:r>
        <w:rPr>
          <w:rFonts w:hint="eastAsia"/>
          <w:sz w:val="21"/>
          <w:szCs w:val="21"/>
          <w:lang w:val="en-US" w:eastAsia="zh-CN"/>
        </w:rPr>
        <w:t>8</w:t>
      </w:r>
      <w:r>
        <w:rPr>
          <w:sz w:val="21"/>
          <w:szCs w:val="21"/>
        </w:rPr>
        <w:t>）其他合同文件。</w:t>
      </w:r>
    </w:p>
    <w:p>
      <w:pPr>
        <w:pageBreakBefore w:val="0"/>
        <w:widowControl/>
        <w:kinsoku/>
        <w:wordWrap/>
        <w:overflowPunct/>
        <w:topLinePunct w:val="0"/>
        <w:autoSpaceDE w:val="0"/>
        <w:autoSpaceDN w:val="0"/>
        <w:bidi w:val="0"/>
        <w:adjustRightInd w:val="0"/>
        <w:snapToGrid/>
        <w:spacing w:line="360" w:lineRule="exact"/>
        <w:ind w:firstLine="420" w:firstLineChars="200"/>
        <w:textAlignment w:val="auto"/>
        <w:rPr>
          <w:sz w:val="21"/>
          <w:szCs w:val="21"/>
        </w:rPr>
      </w:pPr>
      <w:r>
        <w:rPr>
          <w:sz w:val="21"/>
          <w:szCs w:val="21"/>
        </w:rPr>
        <w:t>在合同订立及履行过程中形成的与合同有关的文件均构成合同文件组成部分。</w:t>
      </w:r>
    </w:p>
    <w:p>
      <w:pPr>
        <w:pageBreakBefore w:val="0"/>
        <w:widowControl/>
        <w:kinsoku/>
        <w:wordWrap/>
        <w:overflowPunct/>
        <w:topLinePunct w:val="0"/>
        <w:autoSpaceDE w:val="0"/>
        <w:autoSpaceDN w:val="0"/>
        <w:bidi w:val="0"/>
        <w:adjustRightInd w:val="0"/>
        <w:snapToGrid/>
        <w:spacing w:line="360" w:lineRule="exact"/>
        <w:ind w:firstLine="420" w:firstLineChars="200"/>
        <w:textAlignment w:val="auto"/>
        <w:rPr>
          <w:sz w:val="21"/>
          <w:szCs w:val="21"/>
        </w:rPr>
      </w:pPr>
      <w:r>
        <w:rPr>
          <w:sz w:val="21"/>
          <w:szCs w:val="21"/>
        </w:rPr>
        <w:t>上述各项合同文件包括合同当事人就该项合同文件所作出的补充和修改，属于同一类内容的文件，应以最新签署的为准。</w:t>
      </w:r>
      <w:r>
        <w:rPr>
          <w:rFonts w:hint="eastAsia"/>
          <w:sz w:val="21"/>
          <w:szCs w:val="21"/>
        </w:rPr>
        <w:t>专用合同条款及其附件须经合同当事人签字或盖章。</w:t>
      </w:r>
    </w:p>
    <w:p>
      <w:pPr>
        <w:pStyle w:val="7"/>
        <w:pageBreakBefore w:val="0"/>
        <w:widowControl/>
        <w:kinsoku/>
        <w:wordWrap/>
        <w:overflowPunct/>
        <w:topLinePunct w:val="0"/>
        <w:bidi w:val="0"/>
        <w:snapToGrid/>
        <w:spacing w:before="0" w:after="0" w:line="360" w:lineRule="exact"/>
        <w:ind w:firstLine="315" w:firstLineChars="150"/>
        <w:textAlignment w:val="auto"/>
        <w:outlineLvl w:val="2"/>
        <w:rPr>
          <w:rFonts w:ascii="Times New Roman" w:hAnsi="Times New Roman"/>
          <w:b w:val="0"/>
          <w:sz w:val="21"/>
          <w:szCs w:val="21"/>
        </w:rPr>
      </w:pPr>
      <w:bookmarkStart w:id="192" w:name="_Toc21430"/>
      <w:bookmarkStart w:id="193" w:name="_Toc8770"/>
      <w:r>
        <w:rPr>
          <w:rFonts w:hint="eastAsia" w:ascii="Times New Roman" w:hAnsi="Times New Roman"/>
          <w:b w:val="0"/>
          <w:sz w:val="21"/>
          <w:szCs w:val="21"/>
        </w:rPr>
        <w:t>七、创优目标</w:t>
      </w:r>
      <w:bookmarkEnd w:id="192"/>
      <w:bookmarkEnd w:id="193"/>
    </w:p>
    <w:p>
      <w:pPr>
        <w:pageBreakBefore w:val="0"/>
        <w:widowControl/>
        <w:kinsoku/>
        <w:wordWrap/>
        <w:overflowPunct/>
        <w:topLinePunct w:val="0"/>
        <w:autoSpaceDE w:val="0"/>
        <w:autoSpaceDN w:val="0"/>
        <w:bidi w:val="0"/>
        <w:adjustRightInd w:val="0"/>
        <w:snapToGrid/>
        <w:spacing w:line="360" w:lineRule="exact"/>
        <w:ind w:firstLine="420" w:firstLineChars="200"/>
        <w:textAlignment w:val="auto"/>
        <w:rPr>
          <w:sz w:val="21"/>
          <w:szCs w:val="21"/>
          <w:u w:val="single"/>
        </w:rPr>
      </w:pPr>
      <w:r>
        <w:rPr>
          <w:rFonts w:hint="eastAsia"/>
          <w:sz w:val="21"/>
          <w:szCs w:val="21"/>
        </w:rPr>
        <w:t>工程质量创</w:t>
      </w:r>
      <w:r>
        <w:rPr>
          <w:rFonts w:hint="eastAsia"/>
          <w:sz w:val="21"/>
          <w:szCs w:val="21"/>
          <w:u w:val="single"/>
        </w:rPr>
        <w:t xml:space="preserve">  [</w:t>
      </w:r>
      <w:r>
        <w:rPr>
          <w:rFonts w:hint="eastAsia"/>
          <w:sz w:val="21"/>
          <w:szCs w:val="21"/>
          <w:u w:val="single"/>
          <w:lang w:val="en-US" w:eastAsia="zh-CN"/>
        </w:rPr>
        <w:t xml:space="preserve">  /  </w:t>
      </w:r>
      <w:r>
        <w:rPr>
          <w:rFonts w:hint="eastAsia"/>
          <w:sz w:val="21"/>
          <w:szCs w:val="21"/>
          <w:u w:val="single"/>
        </w:rPr>
        <w:t>]优质工程  。</w:t>
      </w:r>
    </w:p>
    <w:p>
      <w:pPr>
        <w:pageBreakBefore w:val="0"/>
        <w:widowControl/>
        <w:kinsoku/>
        <w:wordWrap/>
        <w:overflowPunct/>
        <w:topLinePunct w:val="0"/>
        <w:autoSpaceDE w:val="0"/>
        <w:autoSpaceDN w:val="0"/>
        <w:bidi w:val="0"/>
        <w:adjustRightInd w:val="0"/>
        <w:snapToGrid/>
        <w:spacing w:line="360" w:lineRule="exact"/>
        <w:ind w:firstLine="420" w:firstLineChars="200"/>
        <w:textAlignment w:val="auto"/>
        <w:rPr>
          <w:sz w:val="21"/>
          <w:szCs w:val="21"/>
          <w:u w:val="single"/>
        </w:rPr>
      </w:pPr>
      <w:r>
        <w:rPr>
          <w:rFonts w:hint="eastAsia"/>
          <w:sz w:val="21"/>
          <w:szCs w:val="21"/>
        </w:rPr>
        <w:t>安全文明施工创</w:t>
      </w:r>
      <w:r>
        <w:rPr>
          <w:rFonts w:hint="eastAsia"/>
          <w:sz w:val="21"/>
          <w:szCs w:val="21"/>
          <w:u w:val="single"/>
        </w:rPr>
        <w:t>[</w:t>
      </w:r>
      <w:r>
        <w:rPr>
          <w:rFonts w:hint="eastAsia"/>
          <w:sz w:val="21"/>
          <w:szCs w:val="21"/>
          <w:u w:val="single"/>
          <w:lang w:val="en-US" w:eastAsia="zh-CN"/>
        </w:rPr>
        <w:t xml:space="preserve">  /   </w:t>
      </w:r>
      <w:r>
        <w:rPr>
          <w:rFonts w:hint="eastAsia"/>
          <w:sz w:val="21"/>
          <w:szCs w:val="21"/>
          <w:u w:val="single"/>
        </w:rPr>
        <w:t>]安全文明标准化工地。</w:t>
      </w:r>
    </w:p>
    <w:p>
      <w:pPr>
        <w:pStyle w:val="7"/>
        <w:pageBreakBefore w:val="0"/>
        <w:widowControl/>
        <w:kinsoku/>
        <w:wordWrap/>
        <w:overflowPunct/>
        <w:topLinePunct w:val="0"/>
        <w:bidi w:val="0"/>
        <w:snapToGrid/>
        <w:spacing w:before="0" w:after="0" w:line="360" w:lineRule="exact"/>
        <w:textAlignment w:val="auto"/>
        <w:outlineLvl w:val="2"/>
        <w:rPr>
          <w:rFonts w:ascii="Times New Roman" w:hAnsi="Times New Roman"/>
          <w:b w:val="0"/>
          <w:bCs w:val="0"/>
          <w:sz w:val="21"/>
          <w:szCs w:val="21"/>
        </w:rPr>
      </w:pPr>
      <w:r>
        <w:rPr>
          <w:rFonts w:ascii="Times New Roman" w:hAnsi="Times New Roman"/>
          <w:b w:val="0"/>
          <w:bCs w:val="0"/>
          <w:sz w:val="21"/>
          <w:szCs w:val="21"/>
        </w:rPr>
        <w:t xml:space="preserve">  </w:t>
      </w:r>
      <w:r>
        <w:rPr>
          <w:rFonts w:ascii="Times New Roman" w:hAnsi="Times New Roman"/>
          <w:b w:val="0"/>
          <w:sz w:val="21"/>
          <w:szCs w:val="21"/>
        </w:rPr>
        <w:t xml:space="preserve"> </w:t>
      </w:r>
      <w:bookmarkStart w:id="194" w:name="_Toc12642"/>
      <w:bookmarkStart w:id="195" w:name="_Toc351203487"/>
      <w:bookmarkStart w:id="196" w:name="_Toc28637"/>
      <w:r>
        <w:rPr>
          <w:rFonts w:hint="eastAsia" w:ascii="Times New Roman" w:hAnsi="Times New Roman"/>
          <w:b w:val="0"/>
          <w:sz w:val="21"/>
          <w:szCs w:val="21"/>
        </w:rPr>
        <w:t>八</w:t>
      </w:r>
      <w:r>
        <w:rPr>
          <w:rFonts w:ascii="Times New Roman" w:hAnsi="Times New Roman"/>
          <w:b w:val="0"/>
          <w:sz w:val="21"/>
          <w:szCs w:val="21"/>
        </w:rPr>
        <w:t>、承诺</w:t>
      </w:r>
      <w:bookmarkEnd w:id="194"/>
      <w:bookmarkEnd w:id="195"/>
      <w:bookmarkEnd w:id="196"/>
    </w:p>
    <w:p>
      <w:pPr>
        <w:keepNext w:val="0"/>
        <w:keepLines w:val="0"/>
        <w:pageBreakBefore w:val="0"/>
        <w:widowControl/>
        <w:kinsoku/>
        <w:wordWrap/>
        <w:overflowPunct/>
        <w:topLinePunct w:val="0"/>
        <w:autoSpaceDE/>
        <w:autoSpaceDN/>
        <w:bidi w:val="0"/>
        <w:adjustRightInd/>
        <w:snapToGrid/>
        <w:spacing w:line="360" w:lineRule="exact"/>
        <w:ind w:firstLine="420" w:firstLineChars="200"/>
        <w:textAlignment w:val="auto"/>
        <w:rPr>
          <w:bCs/>
          <w:sz w:val="21"/>
          <w:szCs w:val="21"/>
        </w:rPr>
      </w:pPr>
      <w:r>
        <w:rPr>
          <w:bCs/>
          <w:sz w:val="21"/>
          <w:szCs w:val="21"/>
        </w:rPr>
        <w:t>1</w:t>
      </w:r>
      <w:r>
        <w:rPr>
          <w:rFonts w:hint="eastAsia"/>
          <w:bCs/>
          <w:sz w:val="21"/>
          <w:szCs w:val="21"/>
        </w:rPr>
        <w:t>．</w:t>
      </w:r>
      <w:r>
        <w:rPr>
          <w:bCs/>
          <w:sz w:val="21"/>
          <w:szCs w:val="21"/>
        </w:rPr>
        <w:t>发包人承诺按照法律规定履行项目审批手续、筹集工程建设资金并按照合同约定的期限和方式支付合同价款。</w:t>
      </w:r>
    </w:p>
    <w:p>
      <w:pPr>
        <w:keepNext w:val="0"/>
        <w:keepLines w:val="0"/>
        <w:pageBreakBefore w:val="0"/>
        <w:widowControl/>
        <w:kinsoku/>
        <w:wordWrap/>
        <w:overflowPunct/>
        <w:topLinePunct w:val="0"/>
        <w:autoSpaceDE/>
        <w:autoSpaceDN/>
        <w:bidi w:val="0"/>
        <w:adjustRightInd/>
        <w:snapToGrid/>
        <w:spacing w:line="360" w:lineRule="exact"/>
        <w:ind w:firstLine="420" w:firstLineChars="200"/>
        <w:textAlignment w:val="auto"/>
        <w:rPr>
          <w:bCs/>
          <w:sz w:val="21"/>
          <w:szCs w:val="21"/>
        </w:rPr>
      </w:pPr>
      <w:r>
        <w:rPr>
          <w:bCs/>
          <w:sz w:val="21"/>
          <w:szCs w:val="21"/>
        </w:rPr>
        <w:t>2</w:t>
      </w:r>
      <w:r>
        <w:rPr>
          <w:rFonts w:hint="eastAsia"/>
          <w:bCs/>
          <w:sz w:val="21"/>
          <w:szCs w:val="21"/>
        </w:rPr>
        <w:t>．</w:t>
      </w:r>
      <w:r>
        <w:rPr>
          <w:bCs/>
          <w:sz w:val="21"/>
          <w:szCs w:val="21"/>
        </w:rPr>
        <w:t>承包人承诺按照法律规定及合同约定组织完成工程施工，确保工程质量和安全，不进行转包及违法分包，并在缺陷责任期及保修期内承担相应的工程维修责任。</w:t>
      </w:r>
    </w:p>
    <w:p>
      <w:pPr>
        <w:keepNext w:val="0"/>
        <w:keepLines w:val="0"/>
        <w:pageBreakBefore w:val="0"/>
        <w:widowControl/>
        <w:tabs>
          <w:tab w:val="left" w:pos="0"/>
        </w:tabs>
        <w:kinsoku/>
        <w:wordWrap/>
        <w:overflowPunct/>
        <w:topLinePunct w:val="0"/>
        <w:autoSpaceDE/>
        <w:autoSpaceDN/>
        <w:bidi w:val="0"/>
        <w:adjustRightInd/>
        <w:snapToGrid/>
        <w:spacing w:line="360" w:lineRule="exact"/>
        <w:ind w:firstLine="420" w:firstLineChars="200"/>
        <w:textAlignment w:val="auto"/>
        <w:rPr>
          <w:kern w:val="0"/>
          <w:sz w:val="21"/>
          <w:szCs w:val="21"/>
        </w:rPr>
      </w:pPr>
      <w:r>
        <w:rPr>
          <w:bCs/>
          <w:sz w:val="21"/>
          <w:szCs w:val="21"/>
        </w:rPr>
        <w:t>3</w:t>
      </w:r>
      <w:r>
        <w:rPr>
          <w:rFonts w:hint="eastAsia"/>
          <w:bCs/>
          <w:sz w:val="21"/>
          <w:szCs w:val="21"/>
        </w:rPr>
        <w:t xml:space="preserve">. </w:t>
      </w:r>
      <w:r>
        <w:rPr>
          <w:rFonts w:hint="eastAsia"/>
          <w:kern w:val="0"/>
          <w:sz w:val="21"/>
          <w:szCs w:val="21"/>
        </w:rPr>
        <w:t>承包人</w:t>
      </w:r>
      <w:r>
        <w:rPr>
          <w:bCs/>
          <w:sz w:val="21"/>
          <w:szCs w:val="21"/>
        </w:rPr>
        <w:t>承诺</w:t>
      </w:r>
      <w:r>
        <w:rPr>
          <w:rFonts w:hint="eastAsia"/>
          <w:kern w:val="0"/>
          <w:sz w:val="21"/>
          <w:szCs w:val="21"/>
        </w:rPr>
        <w:t>不拖欠工人工资，因拖欠工资造成的一切后果，均由承包人承担，发包人有权将应拔付的工程款，先代付</w:t>
      </w:r>
      <w:r>
        <w:rPr>
          <w:rFonts w:hint="eastAsia"/>
          <w:kern w:val="0"/>
          <w:sz w:val="21"/>
          <w:szCs w:val="21"/>
          <w:lang w:val="en-US" w:eastAsia="zh-CN"/>
        </w:rPr>
        <w:t>工人</w:t>
      </w:r>
      <w:r>
        <w:rPr>
          <w:rFonts w:hint="eastAsia"/>
          <w:kern w:val="0"/>
          <w:sz w:val="21"/>
          <w:szCs w:val="21"/>
        </w:rPr>
        <w:t>工资。</w:t>
      </w:r>
    </w:p>
    <w:p>
      <w:pPr>
        <w:keepNext w:val="0"/>
        <w:keepLines w:val="0"/>
        <w:pageBreakBefore w:val="0"/>
        <w:widowControl/>
        <w:kinsoku/>
        <w:wordWrap/>
        <w:overflowPunct/>
        <w:topLinePunct w:val="0"/>
        <w:autoSpaceDE/>
        <w:autoSpaceDN/>
        <w:bidi w:val="0"/>
        <w:adjustRightInd/>
        <w:snapToGrid/>
        <w:spacing w:line="360" w:lineRule="exact"/>
        <w:ind w:firstLine="420" w:firstLineChars="200"/>
        <w:textAlignment w:val="auto"/>
        <w:rPr>
          <w:bCs/>
          <w:sz w:val="21"/>
          <w:szCs w:val="21"/>
        </w:rPr>
      </w:pPr>
      <w:r>
        <w:rPr>
          <w:rFonts w:hint="eastAsia"/>
          <w:bCs/>
          <w:sz w:val="21"/>
          <w:szCs w:val="21"/>
        </w:rPr>
        <w:t>4．</w:t>
      </w:r>
      <w:r>
        <w:rPr>
          <w:bCs/>
          <w:sz w:val="21"/>
          <w:szCs w:val="21"/>
        </w:rPr>
        <w:t>发包人和承包人通过招投标形式签订合同的，双方理解并</w:t>
      </w:r>
      <w:r>
        <w:rPr>
          <w:rFonts w:hint="eastAsia"/>
          <w:bCs/>
          <w:sz w:val="21"/>
          <w:szCs w:val="21"/>
        </w:rPr>
        <w:t>承诺</w:t>
      </w:r>
      <w:r>
        <w:rPr>
          <w:bCs/>
          <w:sz w:val="21"/>
          <w:szCs w:val="21"/>
        </w:rPr>
        <w:t>不再就同一工程另行签订与合同实质性内容相背离的协议。</w:t>
      </w:r>
    </w:p>
    <w:p>
      <w:pPr>
        <w:pageBreakBefore w:val="0"/>
        <w:widowControl/>
        <w:kinsoku/>
        <w:wordWrap/>
        <w:overflowPunct/>
        <w:topLinePunct w:val="0"/>
        <w:bidi w:val="0"/>
        <w:snapToGrid/>
        <w:spacing w:line="360" w:lineRule="exact"/>
        <w:textAlignment w:val="auto"/>
        <w:outlineLvl w:val="2"/>
        <w:rPr>
          <w:rFonts w:eastAsia="黑体"/>
          <w:bCs/>
          <w:sz w:val="21"/>
          <w:szCs w:val="21"/>
        </w:rPr>
      </w:pPr>
      <w:bookmarkStart w:id="197" w:name="_Toc351203488"/>
      <w:r>
        <w:rPr>
          <w:rFonts w:hint="eastAsia" w:eastAsia="黑体"/>
          <w:sz w:val="21"/>
          <w:szCs w:val="21"/>
        </w:rPr>
        <w:t xml:space="preserve">    </w:t>
      </w:r>
      <w:bookmarkStart w:id="198" w:name="_Toc13750"/>
      <w:bookmarkStart w:id="199" w:name="_Toc11617"/>
      <w:r>
        <w:rPr>
          <w:rFonts w:hint="eastAsia" w:eastAsia="黑体"/>
          <w:sz w:val="21"/>
          <w:szCs w:val="21"/>
        </w:rPr>
        <w:t>九</w:t>
      </w:r>
      <w:r>
        <w:rPr>
          <w:rFonts w:eastAsia="黑体"/>
          <w:sz w:val="21"/>
          <w:szCs w:val="21"/>
        </w:rPr>
        <w:t>、词语含义</w:t>
      </w:r>
      <w:bookmarkEnd w:id="197"/>
      <w:bookmarkEnd w:id="198"/>
      <w:bookmarkEnd w:id="199"/>
    </w:p>
    <w:p>
      <w:pPr>
        <w:keepNext w:val="0"/>
        <w:keepLines w:val="0"/>
        <w:pageBreakBefore w:val="0"/>
        <w:widowControl/>
        <w:kinsoku/>
        <w:wordWrap/>
        <w:overflowPunct/>
        <w:topLinePunct w:val="0"/>
        <w:autoSpaceDE/>
        <w:autoSpaceDN/>
        <w:bidi w:val="0"/>
        <w:adjustRightInd/>
        <w:snapToGrid/>
        <w:spacing w:line="360" w:lineRule="exact"/>
        <w:ind w:firstLine="420" w:firstLineChars="200"/>
        <w:textAlignment w:val="auto"/>
        <w:rPr>
          <w:bCs/>
          <w:sz w:val="21"/>
          <w:szCs w:val="21"/>
        </w:rPr>
      </w:pPr>
      <w:r>
        <w:rPr>
          <w:bCs/>
          <w:sz w:val="21"/>
          <w:szCs w:val="21"/>
        </w:rPr>
        <w:t>本协议书中词语含义与第二部分通用合同条款中赋予的含义相同。</w:t>
      </w:r>
    </w:p>
    <w:p>
      <w:pPr>
        <w:pStyle w:val="7"/>
        <w:pageBreakBefore w:val="0"/>
        <w:widowControl/>
        <w:kinsoku/>
        <w:wordWrap/>
        <w:overflowPunct/>
        <w:topLinePunct w:val="0"/>
        <w:bidi w:val="0"/>
        <w:snapToGrid/>
        <w:spacing w:before="0" w:after="0" w:line="360" w:lineRule="exact"/>
        <w:textAlignment w:val="auto"/>
        <w:outlineLvl w:val="2"/>
        <w:rPr>
          <w:rFonts w:ascii="Times New Roman" w:hAnsi="Times New Roman"/>
          <w:bCs w:val="0"/>
          <w:sz w:val="21"/>
          <w:szCs w:val="21"/>
        </w:rPr>
      </w:pPr>
      <w:r>
        <w:rPr>
          <w:rFonts w:ascii="Times New Roman" w:hAnsi="Times New Roman"/>
          <w:bCs w:val="0"/>
          <w:sz w:val="21"/>
          <w:szCs w:val="21"/>
        </w:rPr>
        <w:t xml:space="preserve"> </w:t>
      </w:r>
      <w:r>
        <w:rPr>
          <w:rFonts w:hint="eastAsia" w:ascii="Times New Roman" w:hAnsi="Times New Roman"/>
          <w:bCs w:val="0"/>
          <w:sz w:val="21"/>
          <w:szCs w:val="21"/>
        </w:rPr>
        <w:t xml:space="preserve">  </w:t>
      </w:r>
      <w:r>
        <w:rPr>
          <w:rFonts w:ascii="Times New Roman" w:hAnsi="Times New Roman"/>
          <w:bCs w:val="0"/>
          <w:sz w:val="21"/>
          <w:szCs w:val="21"/>
        </w:rPr>
        <w:t xml:space="preserve"> </w:t>
      </w:r>
      <w:bookmarkStart w:id="200" w:name="_Toc28818"/>
      <w:bookmarkStart w:id="201" w:name="_Toc351203489"/>
      <w:bookmarkStart w:id="202" w:name="_Toc27995"/>
      <w:r>
        <w:rPr>
          <w:rFonts w:hint="eastAsia" w:ascii="Times New Roman" w:hAnsi="Times New Roman"/>
          <w:b w:val="0"/>
          <w:sz w:val="21"/>
          <w:szCs w:val="21"/>
        </w:rPr>
        <w:t>十</w:t>
      </w:r>
      <w:r>
        <w:rPr>
          <w:rFonts w:ascii="Times New Roman" w:hAnsi="Times New Roman"/>
          <w:b w:val="0"/>
          <w:sz w:val="21"/>
          <w:szCs w:val="21"/>
        </w:rPr>
        <w:t>、签订时间</w:t>
      </w:r>
      <w:bookmarkEnd w:id="200"/>
      <w:bookmarkEnd w:id="201"/>
      <w:bookmarkEnd w:id="202"/>
    </w:p>
    <w:p>
      <w:pPr>
        <w:pageBreakBefore w:val="0"/>
        <w:widowControl/>
        <w:kinsoku/>
        <w:wordWrap/>
        <w:overflowPunct/>
        <w:topLinePunct w:val="0"/>
        <w:bidi w:val="0"/>
        <w:snapToGrid/>
        <w:spacing w:line="360" w:lineRule="exact"/>
        <w:ind w:firstLine="420" w:firstLineChars="200"/>
        <w:textAlignment w:val="auto"/>
        <w:rPr>
          <w:bCs/>
          <w:sz w:val="21"/>
          <w:szCs w:val="21"/>
        </w:rPr>
      </w:pPr>
      <w:r>
        <w:rPr>
          <w:bCs/>
          <w:sz w:val="21"/>
          <w:szCs w:val="21"/>
        </w:rPr>
        <w:t>本合同于</w:t>
      </w:r>
      <w:r>
        <w:rPr>
          <w:bCs/>
          <w:sz w:val="21"/>
          <w:szCs w:val="21"/>
          <w:u w:val="single"/>
        </w:rPr>
        <w:t xml:space="preserve">         </w:t>
      </w:r>
      <w:r>
        <w:rPr>
          <w:bCs/>
          <w:sz w:val="21"/>
          <w:szCs w:val="21"/>
        </w:rPr>
        <w:t>年</w:t>
      </w:r>
      <w:r>
        <w:rPr>
          <w:bCs/>
          <w:sz w:val="21"/>
          <w:szCs w:val="21"/>
          <w:u w:val="single"/>
        </w:rPr>
        <w:t xml:space="preserve">    </w:t>
      </w:r>
      <w:r>
        <w:rPr>
          <w:bCs/>
          <w:sz w:val="21"/>
          <w:szCs w:val="21"/>
        </w:rPr>
        <w:t>月</w:t>
      </w:r>
      <w:r>
        <w:rPr>
          <w:bCs/>
          <w:sz w:val="21"/>
          <w:szCs w:val="21"/>
          <w:u w:val="single"/>
        </w:rPr>
        <w:t xml:space="preserve">    </w:t>
      </w:r>
      <w:r>
        <w:rPr>
          <w:bCs/>
          <w:sz w:val="21"/>
          <w:szCs w:val="21"/>
        </w:rPr>
        <w:t>日签订。</w:t>
      </w:r>
    </w:p>
    <w:p>
      <w:pPr>
        <w:pStyle w:val="7"/>
        <w:pageBreakBefore w:val="0"/>
        <w:widowControl/>
        <w:kinsoku/>
        <w:wordWrap/>
        <w:overflowPunct/>
        <w:topLinePunct w:val="0"/>
        <w:bidi w:val="0"/>
        <w:snapToGrid/>
        <w:spacing w:before="0" w:after="0" w:line="360" w:lineRule="exact"/>
        <w:textAlignment w:val="auto"/>
        <w:outlineLvl w:val="2"/>
        <w:rPr>
          <w:rFonts w:ascii="Times New Roman" w:hAnsi="Times New Roman"/>
          <w:bCs w:val="0"/>
          <w:sz w:val="21"/>
          <w:szCs w:val="21"/>
        </w:rPr>
      </w:pPr>
      <w:r>
        <w:rPr>
          <w:rFonts w:ascii="Times New Roman" w:hAnsi="Times New Roman"/>
          <w:bCs w:val="0"/>
          <w:sz w:val="21"/>
          <w:szCs w:val="21"/>
        </w:rPr>
        <w:t xml:space="preserve">    </w:t>
      </w:r>
      <w:bookmarkStart w:id="203" w:name="_Toc30860"/>
      <w:bookmarkStart w:id="204" w:name="_Toc351203490"/>
      <w:bookmarkStart w:id="205" w:name="_Toc4516"/>
      <w:r>
        <w:rPr>
          <w:rFonts w:ascii="Times New Roman" w:hAnsi="Times New Roman"/>
          <w:b w:val="0"/>
          <w:sz w:val="21"/>
          <w:szCs w:val="21"/>
        </w:rPr>
        <w:t>十</w:t>
      </w:r>
      <w:r>
        <w:rPr>
          <w:rFonts w:hint="eastAsia" w:ascii="Times New Roman" w:hAnsi="Times New Roman"/>
          <w:b w:val="0"/>
          <w:sz w:val="21"/>
          <w:szCs w:val="21"/>
        </w:rPr>
        <w:t>一</w:t>
      </w:r>
      <w:r>
        <w:rPr>
          <w:rFonts w:ascii="Times New Roman" w:hAnsi="Times New Roman"/>
          <w:b w:val="0"/>
          <w:sz w:val="21"/>
          <w:szCs w:val="21"/>
        </w:rPr>
        <w:t>、签订地点</w:t>
      </w:r>
      <w:bookmarkEnd w:id="203"/>
      <w:bookmarkEnd w:id="204"/>
      <w:bookmarkEnd w:id="205"/>
    </w:p>
    <w:p>
      <w:pPr>
        <w:pageBreakBefore w:val="0"/>
        <w:widowControl/>
        <w:kinsoku/>
        <w:wordWrap/>
        <w:overflowPunct/>
        <w:topLinePunct w:val="0"/>
        <w:bidi w:val="0"/>
        <w:snapToGrid/>
        <w:spacing w:line="360" w:lineRule="exact"/>
        <w:ind w:firstLine="420" w:firstLineChars="200"/>
        <w:textAlignment w:val="auto"/>
        <w:rPr>
          <w:bCs/>
          <w:sz w:val="21"/>
          <w:szCs w:val="21"/>
        </w:rPr>
      </w:pPr>
      <w:r>
        <w:rPr>
          <w:bCs/>
          <w:sz w:val="21"/>
          <w:szCs w:val="21"/>
        </w:rPr>
        <w:t>本合同在</w:t>
      </w:r>
      <w:r>
        <w:rPr>
          <w:bCs/>
          <w:sz w:val="21"/>
          <w:szCs w:val="21"/>
          <w:u w:val="single"/>
        </w:rPr>
        <w:t xml:space="preserve">                                    </w:t>
      </w:r>
      <w:r>
        <w:rPr>
          <w:bCs/>
          <w:sz w:val="21"/>
          <w:szCs w:val="21"/>
        </w:rPr>
        <w:t>签订。</w:t>
      </w:r>
    </w:p>
    <w:p>
      <w:pPr>
        <w:pStyle w:val="7"/>
        <w:pageBreakBefore w:val="0"/>
        <w:widowControl/>
        <w:kinsoku/>
        <w:wordWrap/>
        <w:overflowPunct/>
        <w:topLinePunct w:val="0"/>
        <w:bidi w:val="0"/>
        <w:snapToGrid/>
        <w:spacing w:before="0" w:after="0" w:line="360" w:lineRule="exact"/>
        <w:textAlignment w:val="auto"/>
        <w:outlineLvl w:val="2"/>
        <w:rPr>
          <w:rFonts w:ascii="Times New Roman" w:hAnsi="Times New Roman"/>
          <w:bCs w:val="0"/>
          <w:sz w:val="21"/>
          <w:szCs w:val="21"/>
        </w:rPr>
      </w:pPr>
      <w:r>
        <w:rPr>
          <w:rFonts w:ascii="Times New Roman" w:hAnsi="Times New Roman"/>
          <w:bCs w:val="0"/>
          <w:sz w:val="21"/>
          <w:szCs w:val="21"/>
        </w:rPr>
        <w:t xml:space="preserve">    </w:t>
      </w:r>
      <w:bookmarkStart w:id="206" w:name="_Toc6027"/>
      <w:bookmarkStart w:id="207" w:name="_Toc32235"/>
      <w:bookmarkStart w:id="208" w:name="_Toc351203491"/>
      <w:r>
        <w:rPr>
          <w:rFonts w:ascii="Times New Roman" w:hAnsi="Times New Roman"/>
          <w:b w:val="0"/>
          <w:sz w:val="21"/>
          <w:szCs w:val="21"/>
        </w:rPr>
        <w:t>十</w:t>
      </w:r>
      <w:r>
        <w:rPr>
          <w:rFonts w:hint="eastAsia" w:ascii="Times New Roman" w:hAnsi="Times New Roman"/>
          <w:b w:val="0"/>
          <w:sz w:val="21"/>
          <w:szCs w:val="21"/>
        </w:rPr>
        <w:t>二</w:t>
      </w:r>
      <w:r>
        <w:rPr>
          <w:rFonts w:ascii="Times New Roman" w:hAnsi="Times New Roman"/>
          <w:b w:val="0"/>
          <w:sz w:val="21"/>
          <w:szCs w:val="21"/>
        </w:rPr>
        <w:t>、补充协议</w:t>
      </w:r>
      <w:bookmarkEnd w:id="206"/>
      <w:bookmarkEnd w:id="207"/>
      <w:bookmarkEnd w:id="208"/>
    </w:p>
    <w:p>
      <w:pPr>
        <w:pageBreakBefore w:val="0"/>
        <w:widowControl/>
        <w:kinsoku/>
        <w:wordWrap/>
        <w:overflowPunct/>
        <w:topLinePunct w:val="0"/>
        <w:bidi w:val="0"/>
        <w:snapToGrid/>
        <w:spacing w:line="360" w:lineRule="exact"/>
        <w:ind w:firstLine="420" w:firstLineChars="200"/>
        <w:textAlignment w:val="auto"/>
        <w:rPr>
          <w:b/>
          <w:bCs/>
          <w:sz w:val="21"/>
          <w:szCs w:val="21"/>
        </w:rPr>
      </w:pPr>
      <w:r>
        <w:rPr>
          <w:bCs/>
          <w:sz w:val="21"/>
          <w:szCs w:val="21"/>
        </w:rPr>
        <w:t>合同未尽事宜，合同当事人另行签订补充协议</w:t>
      </w:r>
      <w:r>
        <w:rPr>
          <w:rFonts w:hint="eastAsia"/>
          <w:bCs/>
          <w:sz w:val="21"/>
          <w:szCs w:val="21"/>
        </w:rPr>
        <w:t>，</w:t>
      </w:r>
      <w:r>
        <w:rPr>
          <w:bCs/>
          <w:sz w:val="21"/>
          <w:szCs w:val="21"/>
        </w:rPr>
        <w:t>补充协议是合同的组成部分。</w:t>
      </w:r>
    </w:p>
    <w:p>
      <w:pPr>
        <w:pStyle w:val="7"/>
        <w:pageBreakBefore w:val="0"/>
        <w:widowControl/>
        <w:kinsoku/>
        <w:wordWrap/>
        <w:overflowPunct/>
        <w:topLinePunct w:val="0"/>
        <w:bidi w:val="0"/>
        <w:snapToGrid/>
        <w:spacing w:before="0" w:after="0" w:line="360" w:lineRule="exact"/>
        <w:textAlignment w:val="auto"/>
        <w:outlineLvl w:val="2"/>
        <w:rPr>
          <w:rFonts w:ascii="Times New Roman" w:hAnsi="Times New Roman"/>
          <w:bCs w:val="0"/>
          <w:sz w:val="21"/>
          <w:szCs w:val="21"/>
        </w:rPr>
      </w:pPr>
      <w:r>
        <w:rPr>
          <w:rFonts w:ascii="Times New Roman" w:hAnsi="Times New Roman"/>
          <w:bCs w:val="0"/>
          <w:sz w:val="21"/>
          <w:szCs w:val="21"/>
        </w:rPr>
        <w:t xml:space="preserve">    </w:t>
      </w:r>
      <w:bookmarkStart w:id="209" w:name="_Toc21259"/>
      <w:bookmarkStart w:id="210" w:name="_Toc15696"/>
      <w:bookmarkStart w:id="211" w:name="_Toc351203492"/>
      <w:r>
        <w:rPr>
          <w:rFonts w:ascii="Times New Roman" w:hAnsi="Times New Roman"/>
          <w:b w:val="0"/>
          <w:sz w:val="21"/>
          <w:szCs w:val="21"/>
        </w:rPr>
        <w:t>十</w:t>
      </w:r>
      <w:r>
        <w:rPr>
          <w:rFonts w:hint="eastAsia" w:ascii="Times New Roman" w:hAnsi="Times New Roman"/>
          <w:b w:val="0"/>
          <w:sz w:val="21"/>
          <w:szCs w:val="21"/>
        </w:rPr>
        <w:t>三</w:t>
      </w:r>
      <w:r>
        <w:rPr>
          <w:rFonts w:ascii="Times New Roman" w:hAnsi="Times New Roman"/>
          <w:b w:val="0"/>
          <w:sz w:val="21"/>
          <w:szCs w:val="21"/>
        </w:rPr>
        <w:t>、合同生效</w:t>
      </w:r>
      <w:bookmarkEnd w:id="209"/>
      <w:bookmarkEnd w:id="210"/>
      <w:bookmarkEnd w:id="211"/>
    </w:p>
    <w:p>
      <w:pPr>
        <w:pageBreakBefore w:val="0"/>
        <w:widowControl/>
        <w:kinsoku/>
        <w:wordWrap/>
        <w:overflowPunct/>
        <w:topLinePunct w:val="0"/>
        <w:bidi w:val="0"/>
        <w:snapToGrid/>
        <w:spacing w:line="360" w:lineRule="exact"/>
        <w:ind w:firstLine="420" w:firstLineChars="200"/>
        <w:textAlignment w:val="auto"/>
        <w:rPr>
          <w:bCs/>
          <w:sz w:val="21"/>
          <w:szCs w:val="21"/>
        </w:rPr>
      </w:pPr>
      <w:r>
        <w:rPr>
          <w:bCs/>
          <w:sz w:val="21"/>
          <w:szCs w:val="21"/>
        </w:rPr>
        <w:t>本合同自</w:t>
      </w:r>
      <w:r>
        <w:rPr>
          <w:rFonts w:hint="eastAsia"/>
          <w:bCs/>
          <w:sz w:val="21"/>
          <w:szCs w:val="21"/>
          <w:u w:val="single"/>
        </w:rPr>
        <w:t>双方法定代表人或委托代理人签字并加盖公章后生</w:t>
      </w:r>
      <w:r>
        <w:rPr>
          <w:bCs/>
          <w:sz w:val="21"/>
          <w:szCs w:val="21"/>
          <w:u w:val="single"/>
        </w:rPr>
        <w:t>效。</w:t>
      </w:r>
    </w:p>
    <w:p>
      <w:pPr>
        <w:pStyle w:val="7"/>
        <w:pageBreakBefore w:val="0"/>
        <w:widowControl/>
        <w:kinsoku/>
        <w:wordWrap/>
        <w:overflowPunct/>
        <w:topLinePunct w:val="0"/>
        <w:bidi w:val="0"/>
        <w:snapToGrid/>
        <w:spacing w:before="0" w:after="0" w:line="360" w:lineRule="exact"/>
        <w:textAlignment w:val="auto"/>
        <w:outlineLvl w:val="2"/>
        <w:rPr>
          <w:rFonts w:ascii="Times New Roman" w:hAnsi="Times New Roman"/>
          <w:bCs w:val="0"/>
          <w:sz w:val="21"/>
          <w:szCs w:val="21"/>
        </w:rPr>
      </w:pPr>
      <w:r>
        <w:rPr>
          <w:rFonts w:ascii="Times New Roman" w:hAnsi="Times New Roman"/>
          <w:bCs w:val="0"/>
          <w:sz w:val="21"/>
          <w:szCs w:val="21"/>
        </w:rPr>
        <w:t xml:space="preserve">    </w:t>
      </w:r>
      <w:bookmarkStart w:id="212" w:name="_Toc2180"/>
      <w:bookmarkStart w:id="213" w:name="_Toc351203493"/>
      <w:bookmarkStart w:id="214" w:name="_Toc23142"/>
      <w:r>
        <w:rPr>
          <w:rFonts w:ascii="Times New Roman" w:hAnsi="Times New Roman"/>
          <w:b w:val="0"/>
          <w:sz w:val="21"/>
          <w:szCs w:val="21"/>
        </w:rPr>
        <w:t>十</w:t>
      </w:r>
      <w:r>
        <w:rPr>
          <w:rFonts w:hint="eastAsia" w:ascii="Times New Roman" w:hAnsi="Times New Roman"/>
          <w:b w:val="0"/>
          <w:sz w:val="21"/>
          <w:szCs w:val="21"/>
        </w:rPr>
        <w:t>四</w:t>
      </w:r>
      <w:r>
        <w:rPr>
          <w:rFonts w:ascii="Times New Roman" w:hAnsi="Times New Roman"/>
          <w:b w:val="0"/>
          <w:sz w:val="21"/>
          <w:szCs w:val="21"/>
        </w:rPr>
        <w:t>、合同份数</w:t>
      </w:r>
      <w:bookmarkEnd w:id="212"/>
      <w:bookmarkEnd w:id="213"/>
      <w:bookmarkEnd w:id="214"/>
    </w:p>
    <w:p>
      <w:pPr>
        <w:pageBreakBefore w:val="0"/>
        <w:widowControl/>
        <w:kinsoku/>
        <w:wordWrap/>
        <w:overflowPunct/>
        <w:topLinePunct w:val="0"/>
        <w:bidi w:val="0"/>
        <w:snapToGrid/>
        <w:spacing w:line="360" w:lineRule="exact"/>
        <w:ind w:firstLine="420" w:firstLineChars="200"/>
        <w:textAlignment w:val="auto"/>
        <w:rPr>
          <w:bCs/>
          <w:sz w:val="21"/>
          <w:szCs w:val="21"/>
        </w:rPr>
      </w:pPr>
      <w:r>
        <w:rPr>
          <w:bCs/>
          <w:sz w:val="21"/>
          <w:szCs w:val="21"/>
        </w:rPr>
        <w:t>本合同一式</w:t>
      </w:r>
      <w:r>
        <w:rPr>
          <w:bCs/>
          <w:sz w:val="21"/>
          <w:szCs w:val="21"/>
          <w:u w:val="single"/>
        </w:rPr>
        <w:t xml:space="preserve">  </w:t>
      </w:r>
      <w:r>
        <w:rPr>
          <w:rFonts w:hint="eastAsia"/>
          <w:bCs/>
          <w:sz w:val="21"/>
          <w:szCs w:val="21"/>
          <w:u w:val="single"/>
        </w:rPr>
        <w:t xml:space="preserve"> </w:t>
      </w:r>
      <w:r>
        <w:rPr>
          <w:bCs/>
          <w:sz w:val="21"/>
          <w:szCs w:val="21"/>
          <w:u w:val="single"/>
        </w:rPr>
        <w:t xml:space="preserve"> </w:t>
      </w:r>
      <w:r>
        <w:rPr>
          <w:bCs/>
          <w:sz w:val="21"/>
          <w:szCs w:val="21"/>
        </w:rPr>
        <w:t>份，均具有同等法律效力，发包人执</w:t>
      </w:r>
      <w:r>
        <w:rPr>
          <w:bCs/>
          <w:sz w:val="21"/>
          <w:szCs w:val="21"/>
          <w:u w:val="single"/>
        </w:rPr>
        <w:t xml:space="preserve">  </w:t>
      </w:r>
      <w:r>
        <w:rPr>
          <w:rFonts w:hint="eastAsia"/>
          <w:bCs/>
          <w:sz w:val="21"/>
          <w:szCs w:val="21"/>
          <w:u w:val="single"/>
        </w:rPr>
        <w:t xml:space="preserve"> </w:t>
      </w:r>
      <w:r>
        <w:rPr>
          <w:bCs/>
          <w:sz w:val="21"/>
          <w:szCs w:val="21"/>
          <w:u w:val="single"/>
        </w:rPr>
        <w:t xml:space="preserve"> </w:t>
      </w:r>
      <w:r>
        <w:rPr>
          <w:bCs/>
          <w:sz w:val="21"/>
          <w:szCs w:val="21"/>
        </w:rPr>
        <w:t>份，承包人执</w:t>
      </w:r>
      <w:r>
        <w:rPr>
          <w:bCs/>
          <w:sz w:val="21"/>
          <w:szCs w:val="21"/>
          <w:u w:val="single"/>
        </w:rPr>
        <w:t xml:space="preserve">  </w:t>
      </w:r>
      <w:r>
        <w:rPr>
          <w:rFonts w:hint="eastAsia"/>
          <w:bCs/>
          <w:sz w:val="21"/>
          <w:szCs w:val="21"/>
          <w:u w:val="single"/>
        </w:rPr>
        <w:t xml:space="preserve"> </w:t>
      </w:r>
      <w:r>
        <w:rPr>
          <w:bCs/>
          <w:sz w:val="21"/>
          <w:szCs w:val="21"/>
          <w:u w:val="single"/>
        </w:rPr>
        <w:t xml:space="preserve"> </w:t>
      </w:r>
      <w:r>
        <w:rPr>
          <w:bCs/>
          <w:sz w:val="21"/>
          <w:szCs w:val="21"/>
        </w:rPr>
        <w:t>份</w:t>
      </w:r>
      <w:r>
        <w:rPr>
          <w:rFonts w:hint="eastAsia"/>
          <w:bCs/>
          <w:sz w:val="21"/>
          <w:szCs w:val="21"/>
        </w:rPr>
        <w:t xml:space="preserve">，合同备案机构执 </w:t>
      </w:r>
      <w:r>
        <w:rPr>
          <w:rFonts w:hint="eastAsia"/>
          <w:bCs/>
          <w:sz w:val="21"/>
          <w:szCs w:val="21"/>
          <w:u w:val="single"/>
        </w:rPr>
        <w:t xml:space="preserve">      </w:t>
      </w:r>
      <w:r>
        <w:rPr>
          <w:rFonts w:hint="eastAsia"/>
          <w:bCs/>
          <w:sz w:val="21"/>
          <w:szCs w:val="21"/>
        </w:rPr>
        <w:t>份</w:t>
      </w:r>
      <w:r>
        <w:rPr>
          <w:bCs/>
          <w:sz w:val="21"/>
          <w:szCs w:val="21"/>
        </w:rPr>
        <w:t>。</w:t>
      </w:r>
    </w:p>
    <w:p>
      <w:pPr>
        <w:spacing w:line="360" w:lineRule="exact"/>
        <w:rPr>
          <w:bCs/>
          <w:sz w:val="21"/>
          <w:szCs w:val="21"/>
        </w:rPr>
      </w:pPr>
    </w:p>
    <w:p>
      <w:pPr>
        <w:spacing w:line="360" w:lineRule="exact"/>
        <w:rPr>
          <w:sz w:val="21"/>
          <w:szCs w:val="21"/>
        </w:rPr>
      </w:pPr>
      <w:r>
        <w:rPr>
          <w:sz w:val="21"/>
          <w:szCs w:val="21"/>
        </w:rPr>
        <w:t>发包人</w:t>
      </w:r>
      <w:r>
        <w:rPr>
          <w:rFonts w:hint="eastAsia"/>
          <w:sz w:val="21"/>
          <w:szCs w:val="21"/>
        </w:rPr>
        <w:t>：  （</w:t>
      </w:r>
      <w:r>
        <w:rPr>
          <w:sz w:val="21"/>
          <w:szCs w:val="21"/>
        </w:rPr>
        <w:t>公章</w:t>
      </w:r>
      <w:r>
        <w:rPr>
          <w:rFonts w:hint="eastAsia"/>
          <w:sz w:val="21"/>
          <w:szCs w:val="21"/>
        </w:rPr>
        <w:t xml:space="preserve">）                 </w:t>
      </w:r>
      <w:r>
        <w:rPr>
          <w:sz w:val="21"/>
          <w:szCs w:val="21"/>
        </w:rPr>
        <w:t>承包人</w:t>
      </w:r>
      <w:r>
        <w:rPr>
          <w:rFonts w:hint="eastAsia"/>
          <w:sz w:val="21"/>
          <w:szCs w:val="21"/>
        </w:rPr>
        <w:t>：  （</w:t>
      </w:r>
      <w:r>
        <w:rPr>
          <w:sz w:val="21"/>
          <w:szCs w:val="21"/>
        </w:rPr>
        <w:t>公章</w:t>
      </w:r>
      <w:r>
        <w:rPr>
          <w:rFonts w:hint="eastAsia"/>
          <w:sz w:val="21"/>
          <w:szCs w:val="21"/>
        </w:rPr>
        <w:t>）</w:t>
      </w:r>
    </w:p>
    <w:p>
      <w:pPr>
        <w:spacing w:line="360" w:lineRule="exact"/>
        <w:rPr>
          <w:sz w:val="21"/>
          <w:szCs w:val="21"/>
          <w:u w:val="single"/>
        </w:rPr>
      </w:pPr>
    </w:p>
    <w:p>
      <w:pPr>
        <w:spacing w:line="360" w:lineRule="exact"/>
        <w:rPr>
          <w:sz w:val="21"/>
          <w:szCs w:val="21"/>
          <w:u w:val="single"/>
        </w:rPr>
      </w:pPr>
    </w:p>
    <w:p>
      <w:pPr>
        <w:spacing w:line="360" w:lineRule="exact"/>
        <w:rPr>
          <w:sz w:val="21"/>
          <w:szCs w:val="21"/>
        </w:rPr>
      </w:pPr>
      <w:r>
        <w:rPr>
          <w:rFonts w:hint="eastAsia"/>
          <w:sz w:val="21"/>
          <w:szCs w:val="21"/>
        </w:rPr>
        <w:t xml:space="preserve">法定代表人或其委托代理人：   </w:t>
      </w:r>
      <w:r>
        <w:rPr>
          <w:rFonts w:hint="eastAsia"/>
          <w:sz w:val="21"/>
          <w:szCs w:val="21"/>
          <w:lang w:val="en-US" w:eastAsia="zh-CN"/>
        </w:rPr>
        <w:t xml:space="preserve">               </w:t>
      </w:r>
      <w:r>
        <w:rPr>
          <w:rFonts w:hint="eastAsia"/>
          <w:sz w:val="21"/>
          <w:szCs w:val="21"/>
        </w:rPr>
        <w:t xml:space="preserve"> 法定代表人或其委托代理人：</w:t>
      </w:r>
    </w:p>
    <w:p>
      <w:pPr>
        <w:spacing w:line="360" w:lineRule="exact"/>
        <w:rPr>
          <w:sz w:val="21"/>
          <w:szCs w:val="21"/>
        </w:rPr>
      </w:pPr>
      <w:r>
        <w:rPr>
          <w:rFonts w:hint="eastAsia"/>
          <w:sz w:val="21"/>
          <w:szCs w:val="21"/>
        </w:rPr>
        <w:t xml:space="preserve">（签字）                     </w:t>
      </w:r>
      <w:r>
        <w:rPr>
          <w:rFonts w:hint="eastAsia"/>
          <w:sz w:val="21"/>
          <w:szCs w:val="21"/>
          <w:lang w:val="en-US" w:eastAsia="zh-CN"/>
        </w:rPr>
        <w:t xml:space="preserve">               </w:t>
      </w:r>
      <w:r>
        <w:rPr>
          <w:rFonts w:hint="eastAsia"/>
          <w:sz w:val="21"/>
          <w:szCs w:val="21"/>
        </w:rPr>
        <w:t>（签字）</w:t>
      </w:r>
    </w:p>
    <w:p>
      <w:pPr>
        <w:tabs>
          <w:tab w:val="left" w:pos="4410"/>
        </w:tabs>
        <w:spacing w:line="360" w:lineRule="exact"/>
        <w:rPr>
          <w:sz w:val="21"/>
          <w:szCs w:val="21"/>
        </w:rPr>
      </w:pPr>
      <w:r>
        <w:rPr>
          <w:rFonts w:hint="eastAsia"/>
          <w:sz w:val="21"/>
          <w:szCs w:val="21"/>
        </w:rPr>
        <w:t>统一社会信用代码：</w:t>
      </w:r>
      <w:r>
        <w:rPr>
          <w:sz w:val="21"/>
          <w:szCs w:val="21"/>
          <w:u w:val="single"/>
        </w:rPr>
        <w:t xml:space="preserve"> </w:t>
      </w:r>
      <w:r>
        <w:rPr>
          <w:rFonts w:hint="eastAsia"/>
          <w:sz w:val="21"/>
          <w:szCs w:val="21"/>
          <w:u w:val="single"/>
        </w:rPr>
        <w:t xml:space="preserve"> </w:t>
      </w:r>
      <w:r>
        <w:rPr>
          <w:sz w:val="21"/>
          <w:szCs w:val="21"/>
          <w:u w:val="single"/>
        </w:rPr>
        <w:t xml:space="preserve"> </w:t>
      </w:r>
      <w:r>
        <w:rPr>
          <w:sz w:val="21"/>
          <w:szCs w:val="21"/>
        </w:rPr>
        <w:t xml:space="preserve"> </w:t>
      </w:r>
      <w:r>
        <w:rPr>
          <w:rFonts w:hint="eastAsia"/>
          <w:sz w:val="21"/>
          <w:szCs w:val="21"/>
        </w:rPr>
        <w:t xml:space="preserve">  </w:t>
      </w:r>
      <w:r>
        <w:rPr>
          <w:rFonts w:hint="eastAsia"/>
          <w:sz w:val="21"/>
          <w:szCs w:val="21"/>
          <w:lang w:val="en-US" w:eastAsia="zh-CN"/>
        </w:rPr>
        <w:t xml:space="preserve">               </w:t>
      </w:r>
      <w:r>
        <w:rPr>
          <w:rFonts w:hint="eastAsia"/>
          <w:sz w:val="21"/>
          <w:szCs w:val="21"/>
        </w:rPr>
        <w:t>统一社会信用代码：</w:t>
      </w:r>
      <w:r>
        <w:rPr>
          <w:sz w:val="21"/>
          <w:szCs w:val="21"/>
          <w:u w:val="single"/>
        </w:rPr>
        <w:t xml:space="preserve"> </w:t>
      </w:r>
      <w:r>
        <w:rPr>
          <w:rFonts w:hint="eastAsia"/>
          <w:sz w:val="21"/>
          <w:szCs w:val="21"/>
          <w:u w:val="single"/>
        </w:rPr>
        <w:t xml:space="preserve"> </w:t>
      </w:r>
      <w:r>
        <w:rPr>
          <w:sz w:val="21"/>
          <w:szCs w:val="21"/>
          <w:u w:val="single"/>
        </w:rPr>
        <w:t></w:t>
      </w:r>
      <w:r>
        <w:rPr>
          <w:rFonts w:hint="eastAsia"/>
          <w:sz w:val="21"/>
          <w:szCs w:val="21"/>
          <w:u w:val="single"/>
        </w:rPr>
        <w:t xml:space="preserve"> </w:t>
      </w:r>
      <w:r>
        <w:rPr>
          <w:sz w:val="21"/>
          <w:szCs w:val="21"/>
          <w:u w:val="single"/>
        </w:rPr>
        <w:t xml:space="preserve">   </w:t>
      </w:r>
    </w:p>
    <w:p>
      <w:pPr>
        <w:spacing w:line="360" w:lineRule="exact"/>
        <w:rPr>
          <w:sz w:val="21"/>
          <w:szCs w:val="21"/>
        </w:rPr>
      </w:pPr>
      <w:r>
        <w:rPr>
          <w:sz w:val="21"/>
          <w:szCs w:val="21"/>
        </w:rPr>
        <w:t>地  址：</w:t>
      </w:r>
      <w:r>
        <w:rPr>
          <w:sz w:val="21"/>
          <w:szCs w:val="21"/>
          <w:u w:val="single"/>
        </w:rPr>
        <w:t xml:space="preserve">     </w:t>
      </w:r>
      <w:r>
        <w:rPr>
          <w:rFonts w:hint="eastAsia"/>
          <w:sz w:val="21"/>
          <w:szCs w:val="21"/>
        </w:rPr>
        <w:t xml:space="preserve">   </w:t>
      </w:r>
      <w:r>
        <w:rPr>
          <w:rFonts w:hint="eastAsia"/>
          <w:sz w:val="21"/>
          <w:szCs w:val="21"/>
          <w:lang w:val="en-US" w:eastAsia="zh-CN"/>
        </w:rPr>
        <w:t xml:space="preserve">               </w:t>
      </w:r>
      <w:r>
        <w:rPr>
          <w:sz w:val="21"/>
          <w:szCs w:val="21"/>
        </w:rPr>
        <w:t>地  址：</w:t>
      </w:r>
      <w:r>
        <w:rPr>
          <w:sz w:val="21"/>
          <w:szCs w:val="21"/>
          <w:u w:val="single"/>
        </w:rPr>
        <w:t></w:t>
      </w:r>
      <w:r>
        <w:rPr>
          <w:rFonts w:hint="eastAsia"/>
          <w:sz w:val="21"/>
          <w:szCs w:val="21"/>
          <w:u w:val="single"/>
        </w:rPr>
        <w:t xml:space="preserve"> </w:t>
      </w:r>
      <w:r>
        <w:rPr>
          <w:sz w:val="21"/>
          <w:szCs w:val="21"/>
          <w:u w:val="single"/>
        </w:rPr>
        <w:t></w:t>
      </w:r>
      <w:r>
        <w:rPr>
          <w:rFonts w:hint="eastAsia"/>
          <w:sz w:val="21"/>
          <w:szCs w:val="21"/>
          <w:u w:val="single"/>
        </w:rPr>
        <w:t xml:space="preserve"> </w:t>
      </w:r>
      <w:r>
        <w:rPr>
          <w:sz w:val="21"/>
          <w:szCs w:val="21"/>
          <w:u w:val="single"/>
        </w:rPr>
        <w:t xml:space="preserve"> </w:t>
      </w:r>
      <w:r>
        <w:rPr>
          <w:rFonts w:hint="eastAsia"/>
          <w:sz w:val="21"/>
          <w:szCs w:val="21"/>
          <w:u w:val="single"/>
        </w:rPr>
        <w:t xml:space="preserve"> </w:t>
      </w:r>
      <w:r>
        <w:rPr>
          <w:sz w:val="21"/>
          <w:szCs w:val="21"/>
          <w:u w:val="single"/>
        </w:rPr>
        <w:t xml:space="preserve">   </w:t>
      </w:r>
    </w:p>
    <w:p>
      <w:pPr>
        <w:spacing w:line="360" w:lineRule="exact"/>
        <w:rPr>
          <w:sz w:val="21"/>
          <w:szCs w:val="21"/>
        </w:rPr>
      </w:pPr>
      <w:r>
        <w:rPr>
          <w:sz w:val="21"/>
          <w:szCs w:val="21"/>
        </w:rPr>
        <w:t>邮政编码</w:t>
      </w:r>
      <w:r>
        <w:rPr>
          <w:rFonts w:hint="eastAsia"/>
          <w:sz w:val="21"/>
          <w:szCs w:val="21"/>
          <w:lang w:eastAsia="zh-CN"/>
        </w:rPr>
        <w:t>：</w:t>
      </w:r>
      <w:r>
        <w:rPr>
          <w:sz w:val="21"/>
          <w:szCs w:val="21"/>
          <w:u w:val="single"/>
        </w:rPr>
        <w:t></w:t>
      </w:r>
      <w:r>
        <w:rPr>
          <w:rFonts w:hint="eastAsia"/>
          <w:sz w:val="21"/>
          <w:szCs w:val="21"/>
          <w:u w:val="single"/>
          <w:lang w:val="en-US" w:eastAsia="zh-CN"/>
        </w:rPr>
        <w:t xml:space="preserve">           </w:t>
      </w:r>
      <w:r>
        <w:rPr>
          <w:sz w:val="21"/>
          <w:szCs w:val="21"/>
          <w:u w:val="single"/>
        </w:rPr>
        <w:t xml:space="preserve">  </w:t>
      </w:r>
      <w:r>
        <w:rPr>
          <w:rFonts w:hint="eastAsia"/>
          <w:sz w:val="21"/>
          <w:szCs w:val="21"/>
          <w:u w:val="single"/>
        </w:rPr>
        <w:t xml:space="preserve"> </w:t>
      </w:r>
      <w:r>
        <w:rPr>
          <w:rFonts w:hint="eastAsia"/>
          <w:sz w:val="21"/>
          <w:szCs w:val="21"/>
          <w:u w:val="single"/>
          <w:lang w:val="en-US" w:eastAsia="zh-CN"/>
        </w:rPr>
        <w:t xml:space="preserve"> </w:t>
      </w:r>
      <w:r>
        <w:rPr>
          <w:sz w:val="21"/>
          <w:szCs w:val="21"/>
        </w:rPr>
        <w:t xml:space="preserve"> </w:t>
      </w:r>
      <w:r>
        <w:rPr>
          <w:rFonts w:hint="eastAsia"/>
          <w:sz w:val="21"/>
          <w:szCs w:val="21"/>
        </w:rPr>
        <w:t xml:space="preserve">  </w:t>
      </w:r>
      <w:r>
        <w:rPr>
          <w:rFonts w:hint="eastAsia"/>
          <w:sz w:val="21"/>
          <w:szCs w:val="21"/>
          <w:lang w:val="en-US" w:eastAsia="zh-CN"/>
        </w:rPr>
        <w:t xml:space="preserve">               </w:t>
      </w:r>
      <w:r>
        <w:rPr>
          <w:sz w:val="21"/>
          <w:szCs w:val="21"/>
        </w:rPr>
        <w:t>邮政编码：</w:t>
      </w:r>
      <w:r>
        <w:rPr>
          <w:sz w:val="21"/>
          <w:szCs w:val="21"/>
          <w:u w:val="single"/>
        </w:rPr>
        <w:t xml:space="preserve"> </w:t>
      </w:r>
    </w:p>
    <w:p>
      <w:pPr>
        <w:spacing w:line="360" w:lineRule="exact"/>
        <w:rPr>
          <w:sz w:val="21"/>
          <w:szCs w:val="21"/>
        </w:rPr>
      </w:pPr>
      <w:r>
        <w:rPr>
          <w:sz w:val="21"/>
          <w:szCs w:val="21"/>
        </w:rPr>
        <w:t>法定代表人：</w:t>
      </w:r>
      <w:r>
        <w:rPr>
          <w:sz w:val="21"/>
          <w:szCs w:val="21"/>
          <w:u w:val="single"/>
        </w:rPr>
        <w:t></w:t>
      </w:r>
      <w:r>
        <w:rPr>
          <w:rFonts w:hint="eastAsia"/>
          <w:sz w:val="21"/>
          <w:szCs w:val="21"/>
          <w:u w:val="single"/>
        </w:rPr>
        <w:t xml:space="preserve">     </w:t>
      </w:r>
      <w:r>
        <w:rPr>
          <w:sz w:val="21"/>
          <w:szCs w:val="21"/>
          <w:u w:val="single"/>
        </w:rPr>
        <w:t></w:t>
      </w:r>
      <w:r>
        <w:rPr>
          <w:rFonts w:hint="eastAsia"/>
          <w:sz w:val="21"/>
          <w:szCs w:val="21"/>
          <w:u w:val="single"/>
        </w:rPr>
        <w:t xml:space="preserve">     </w:t>
      </w:r>
      <w:r>
        <w:rPr>
          <w:sz w:val="21"/>
          <w:szCs w:val="21"/>
          <w:u w:val="single"/>
        </w:rPr>
        <w:t xml:space="preserve"> </w:t>
      </w:r>
      <w:r>
        <w:rPr>
          <w:sz w:val="21"/>
          <w:szCs w:val="21"/>
        </w:rPr>
        <w:t xml:space="preserve"> </w:t>
      </w:r>
      <w:r>
        <w:rPr>
          <w:rFonts w:hint="eastAsia"/>
          <w:sz w:val="21"/>
          <w:szCs w:val="21"/>
        </w:rPr>
        <w:t xml:space="preserve">  </w:t>
      </w:r>
      <w:r>
        <w:rPr>
          <w:rFonts w:hint="eastAsia"/>
          <w:sz w:val="21"/>
          <w:szCs w:val="21"/>
          <w:lang w:val="en-US" w:eastAsia="zh-CN"/>
        </w:rPr>
        <w:t xml:space="preserve">               </w:t>
      </w:r>
      <w:r>
        <w:rPr>
          <w:sz w:val="21"/>
          <w:szCs w:val="21"/>
        </w:rPr>
        <w:t>法定代表人：</w:t>
      </w:r>
      <w:r>
        <w:rPr>
          <w:sz w:val="21"/>
          <w:szCs w:val="21"/>
          <w:u w:val="single"/>
        </w:rPr>
        <w:t></w:t>
      </w:r>
      <w:r>
        <w:rPr>
          <w:rFonts w:hint="eastAsia"/>
          <w:sz w:val="21"/>
          <w:szCs w:val="21"/>
          <w:u w:val="single"/>
        </w:rPr>
        <w:t xml:space="preserve">      </w:t>
      </w:r>
      <w:r>
        <w:rPr>
          <w:sz w:val="21"/>
          <w:szCs w:val="21"/>
          <w:u w:val="single"/>
        </w:rPr>
        <w:t></w:t>
      </w:r>
      <w:r>
        <w:rPr>
          <w:rFonts w:hint="eastAsia"/>
          <w:sz w:val="21"/>
          <w:szCs w:val="21"/>
          <w:u w:val="single"/>
        </w:rPr>
        <w:t xml:space="preserve">      </w:t>
      </w:r>
    </w:p>
    <w:p>
      <w:pPr>
        <w:spacing w:line="360" w:lineRule="exact"/>
        <w:rPr>
          <w:sz w:val="21"/>
          <w:szCs w:val="21"/>
        </w:rPr>
      </w:pPr>
      <w:r>
        <w:rPr>
          <w:sz w:val="21"/>
          <w:szCs w:val="21"/>
        </w:rPr>
        <w:t>委托代理人：</w:t>
      </w:r>
      <w:r>
        <w:rPr>
          <w:sz w:val="21"/>
          <w:szCs w:val="21"/>
          <w:u w:val="single"/>
        </w:rPr>
        <w:t xml:space="preserve"> </w:t>
      </w:r>
      <w:r>
        <w:rPr>
          <w:rFonts w:hint="eastAsia"/>
          <w:sz w:val="21"/>
          <w:szCs w:val="21"/>
          <w:u w:val="single"/>
        </w:rPr>
        <w:t xml:space="preserve">     </w:t>
      </w:r>
      <w:r>
        <w:rPr>
          <w:sz w:val="21"/>
          <w:szCs w:val="21"/>
          <w:u w:val="single"/>
        </w:rPr>
        <w:t xml:space="preserve"> </w:t>
      </w:r>
      <w:r>
        <w:rPr>
          <w:rFonts w:hint="eastAsia"/>
          <w:sz w:val="21"/>
          <w:szCs w:val="21"/>
          <w:u w:val="single"/>
        </w:rPr>
        <w:t xml:space="preserve"> </w:t>
      </w:r>
      <w:r>
        <w:rPr>
          <w:sz w:val="21"/>
          <w:szCs w:val="21"/>
          <w:u w:val="single"/>
        </w:rPr>
        <w:t xml:space="preserve">   </w:t>
      </w:r>
      <w:r>
        <w:rPr>
          <w:sz w:val="21"/>
          <w:szCs w:val="21"/>
        </w:rPr>
        <w:t xml:space="preserve"> </w:t>
      </w:r>
      <w:r>
        <w:rPr>
          <w:rFonts w:hint="eastAsia"/>
          <w:sz w:val="21"/>
          <w:szCs w:val="21"/>
        </w:rPr>
        <w:t xml:space="preserve">  </w:t>
      </w:r>
      <w:r>
        <w:rPr>
          <w:rFonts w:hint="eastAsia"/>
          <w:sz w:val="21"/>
          <w:szCs w:val="21"/>
          <w:lang w:val="en-US" w:eastAsia="zh-CN"/>
        </w:rPr>
        <w:t xml:space="preserve">               </w:t>
      </w:r>
      <w:r>
        <w:rPr>
          <w:sz w:val="21"/>
          <w:szCs w:val="21"/>
        </w:rPr>
        <w:t>委托代理人：</w:t>
      </w:r>
      <w:r>
        <w:rPr>
          <w:sz w:val="21"/>
          <w:szCs w:val="21"/>
          <w:u w:val="single"/>
        </w:rPr>
        <w:t xml:space="preserve">  </w:t>
      </w:r>
      <w:r>
        <w:rPr>
          <w:rFonts w:hint="eastAsia"/>
          <w:sz w:val="21"/>
          <w:szCs w:val="21"/>
          <w:u w:val="single"/>
        </w:rPr>
        <w:t xml:space="preserve">       </w:t>
      </w:r>
      <w:r>
        <w:rPr>
          <w:sz w:val="21"/>
          <w:szCs w:val="21"/>
          <w:u w:val="single"/>
        </w:rPr>
        <w:t xml:space="preserve">   </w:t>
      </w:r>
    </w:p>
    <w:p>
      <w:pPr>
        <w:spacing w:line="360" w:lineRule="exact"/>
        <w:rPr>
          <w:sz w:val="21"/>
          <w:szCs w:val="21"/>
        </w:rPr>
      </w:pPr>
      <w:r>
        <w:rPr>
          <w:sz w:val="21"/>
          <w:szCs w:val="21"/>
        </w:rPr>
        <w:t>电  话：</w:t>
      </w:r>
      <w:r>
        <w:rPr>
          <w:sz w:val="21"/>
          <w:szCs w:val="21"/>
          <w:u w:val="single"/>
        </w:rPr>
        <w:t></w:t>
      </w:r>
      <w:r>
        <w:rPr>
          <w:rFonts w:hint="eastAsia"/>
          <w:sz w:val="21"/>
          <w:szCs w:val="21"/>
          <w:u w:val="single"/>
        </w:rPr>
        <w:t xml:space="preserve"> </w:t>
      </w:r>
      <w:r>
        <w:rPr>
          <w:sz w:val="21"/>
          <w:szCs w:val="21"/>
          <w:u w:val="single"/>
        </w:rPr>
        <w:t xml:space="preserve">  </w:t>
      </w:r>
      <w:r>
        <w:rPr>
          <w:sz w:val="21"/>
          <w:szCs w:val="21"/>
        </w:rPr>
        <w:t xml:space="preserve"> </w:t>
      </w:r>
      <w:r>
        <w:rPr>
          <w:rFonts w:hint="eastAsia"/>
          <w:sz w:val="21"/>
          <w:szCs w:val="21"/>
        </w:rPr>
        <w:t xml:space="preserve">  </w:t>
      </w:r>
      <w:r>
        <w:rPr>
          <w:rFonts w:hint="eastAsia"/>
          <w:sz w:val="21"/>
          <w:szCs w:val="21"/>
          <w:lang w:val="en-US" w:eastAsia="zh-CN"/>
        </w:rPr>
        <w:t xml:space="preserve">               </w:t>
      </w:r>
      <w:r>
        <w:rPr>
          <w:sz w:val="21"/>
          <w:szCs w:val="21"/>
        </w:rPr>
        <w:t>电  话：</w:t>
      </w:r>
      <w:r>
        <w:rPr>
          <w:sz w:val="21"/>
          <w:szCs w:val="21"/>
          <w:u w:val="single"/>
        </w:rPr>
        <w:t></w:t>
      </w:r>
      <w:r>
        <w:rPr>
          <w:rFonts w:hint="eastAsia"/>
          <w:sz w:val="21"/>
          <w:szCs w:val="21"/>
          <w:u w:val="single"/>
        </w:rPr>
        <w:t xml:space="preserve">  </w:t>
      </w:r>
      <w:r>
        <w:rPr>
          <w:sz w:val="21"/>
          <w:szCs w:val="21"/>
          <w:u w:val="single"/>
        </w:rPr>
        <w:t xml:space="preserve">  </w:t>
      </w:r>
    </w:p>
    <w:p>
      <w:pPr>
        <w:spacing w:line="360" w:lineRule="exact"/>
        <w:rPr>
          <w:sz w:val="21"/>
          <w:szCs w:val="21"/>
        </w:rPr>
      </w:pPr>
      <w:r>
        <w:rPr>
          <w:sz w:val="21"/>
          <w:szCs w:val="21"/>
        </w:rPr>
        <w:t>传  真：</w:t>
      </w:r>
      <w:r>
        <w:rPr>
          <w:sz w:val="21"/>
          <w:szCs w:val="21"/>
          <w:u w:val="single"/>
        </w:rPr>
        <w:t xml:space="preserve"> </w:t>
      </w:r>
      <w:r>
        <w:rPr>
          <w:rFonts w:hint="eastAsia"/>
          <w:sz w:val="21"/>
          <w:szCs w:val="21"/>
          <w:u w:val="single"/>
        </w:rPr>
        <w:t xml:space="preserve"> </w:t>
      </w:r>
      <w:r>
        <w:rPr>
          <w:sz w:val="21"/>
          <w:szCs w:val="21"/>
          <w:u w:val="single"/>
        </w:rPr>
        <w:t xml:space="preserve"> </w:t>
      </w:r>
      <w:r>
        <w:rPr>
          <w:sz w:val="21"/>
          <w:szCs w:val="21"/>
        </w:rPr>
        <w:t xml:space="preserve"> </w:t>
      </w:r>
      <w:r>
        <w:rPr>
          <w:rFonts w:hint="eastAsia"/>
          <w:sz w:val="21"/>
          <w:szCs w:val="21"/>
        </w:rPr>
        <w:t xml:space="preserve">  </w:t>
      </w:r>
      <w:r>
        <w:rPr>
          <w:rFonts w:hint="eastAsia"/>
          <w:sz w:val="21"/>
          <w:szCs w:val="21"/>
          <w:lang w:val="en-US" w:eastAsia="zh-CN"/>
        </w:rPr>
        <w:t xml:space="preserve">               </w:t>
      </w:r>
      <w:r>
        <w:rPr>
          <w:sz w:val="21"/>
          <w:szCs w:val="21"/>
        </w:rPr>
        <w:t>传  真：</w:t>
      </w:r>
      <w:r>
        <w:rPr>
          <w:sz w:val="21"/>
          <w:szCs w:val="21"/>
          <w:u w:val="single"/>
        </w:rPr>
        <w:t></w:t>
      </w:r>
      <w:r>
        <w:rPr>
          <w:rFonts w:hint="eastAsia"/>
          <w:sz w:val="21"/>
          <w:szCs w:val="21"/>
          <w:u w:val="single"/>
        </w:rPr>
        <w:t xml:space="preserve">  </w:t>
      </w:r>
      <w:r>
        <w:rPr>
          <w:sz w:val="21"/>
          <w:szCs w:val="21"/>
          <w:u w:val="single"/>
        </w:rPr>
        <w:t xml:space="preserve">  </w:t>
      </w:r>
    </w:p>
    <w:p>
      <w:pPr>
        <w:spacing w:line="360" w:lineRule="exact"/>
        <w:rPr>
          <w:sz w:val="21"/>
          <w:szCs w:val="21"/>
        </w:rPr>
      </w:pPr>
      <w:r>
        <w:rPr>
          <w:sz w:val="21"/>
          <w:szCs w:val="21"/>
        </w:rPr>
        <w:t>电子信箱：</w:t>
      </w:r>
      <w:r>
        <w:rPr>
          <w:sz w:val="21"/>
          <w:szCs w:val="21"/>
          <w:u w:val="single"/>
        </w:rPr>
        <w:t xml:space="preserve">                 </w:t>
      </w:r>
      <w:r>
        <w:rPr>
          <w:sz w:val="21"/>
          <w:szCs w:val="21"/>
        </w:rPr>
        <w:t xml:space="preserve"> </w:t>
      </w:r>
      <w:r>
        <w:rPr>
          <w:rFonts w:hint="eastAsia"/>
          <w:sz w:val="21"/>
          <w:szCs w:val="21"/>
        </w:rPr>
        <w:t xml:space="preserve">  </w:t>
      </w:r>
      <w:r>
        <w:rPr>
          <w:rFonts w:hint="eastAsia"/>
          <w:sz w:val="21"/>
          <w:szCs w:val="21"/>
          <w:lang w:val="en-US" w:eastAsia="zh-CN"/>
        </w:rPr>
        <w:t xml:space="preserve">               </w:t>
      </w:r>
      <w:r>
        <w:rPr>
          <w:sz w:val="21"/>
          <w:szCs w:val="21"/>
        </w:rPr>
        <w:t>电子信箱：</w:t>
      </w:r>
      <w:r>
        <w:rPr>
          <w:sz w:val="21"/>
          <w:szCs w:val="21"/>
          <w:u w:val="single"/>
        </w:rPr>
        <w:t xml:space="preserve">  </w:t>
      </w:r>
    </w:p>
    <w:p>
      <w:pPr>
        <w:spacing w:line="360" w:lineRule="exact"/>
        <w:rPr>
          <w:sz w:val="21"/>
          <w:szCs w:val="21"/>
        </w:rPr>
      </w:pPr>
      <w:r>
        <w:rPr>
          <w:sz w:val="21"/>
          <w:szCs w:val="21"/>
        </w:rPr>
        <w:t>开户银行：</w:t>
      </w:r>
      <w:r>
        <w:rPr>
          <w:sz w:val="21"/>
          <w:szCs w:val="21"/>
          <w:u w:val="single"/>
        </w:rPr>
        <w:t xml:space="preserve">   </w:t>
      </w:r>
      <w:r>
        <w:rPr>
          <w:sz w:val="21"/>
          <w:szCs w:val="21"/>
        </w:rPr>
        <w:t xml:space="preserve"> </w:t>
      </w:r>
      <w:r>
        <w:rPr>
          <w:rFonts w:hint="eastAsia"/>
          <w:sz w:val="21"/>
          <w:szCs w:val="21"/>
        </w:rPr>
        <w:t xml:space="preserve">  </w:t>
      </w:r>
      <w:r>
        <w:rPr>
          <w:rFonts w:hint="eastAsia"/>
          <w:sz w:val="21"/>
          <w:szCs w:val="21"/>
          <w:lang w:val="en-US" w:eastAsia="zh-CN"/>
        </w:rPr>
        <w:t xml:space="preserve">               </w:t>
      </w:r>
      <w:r>
        <w:rPr>
          <w:sz w:val="21"/>
          <w:szCs w:val="21"/>
        </w:rPr>
        <w:t>开户银行：</w:t>
      </w:r>
      <w:r>
        <w:rPr>
          <w:sz w:val="21"/>
          <w:szCs w:val="21"/>
          <w:u w:val="single"/>
        </w:rPr>
        <w:t xml:space="preserve">  </w:t>
      </w:r>
    </w:p>
    <w:p>
      <w:pPr>
        <w:spacing w:line="360" w:lineRule="exact"/>
        <w:rPr>
          <w:b/>
          <w:sz w:val="21"/>
          <w:szCs w:val="21"/>
        </w:rPr>
      </w:pPr>
      <w:r>
        <w:rPr>
          <w:sz w:val="21"/>
          <w:szCs w:val="21"/>
        </w:rPr>
        <w:t>账  号</w:t>
      </w:r>
      <w:r>
        <w:rPr>
          <w:rFonts w:hint="eastAsia"/>
          <w:sz w:val="21"/>
          <w:szCs w:val="21"/>
          <w:lang w:eastAsia="zh-CN"/>
        </w:rPr>
        <w:t>：</w:t>
      </w:r>
      <w:r>
        <w:rPr>
          <w:rFonts w:hint="eastAsia"/>
          <w:sz w:val="21"/>
          <w:szCs w:val="21"/>
          <w:u w:val="single"/>
          <w:lang w:val="en-US" w:eastAsia="zh-CN"/>
        </w:rPr>
        <w:t xml:space="preserve">                   </w:t>
      </w:r>
      <w:r>
        <w:rPr>
          <w:rFonts w:hint="eastAsia"/>
          <w:sz w:val="21"/>
          <w:szCs w:val="21"/>
          <w:u w:val="none"/>
          <w:lang w:val="en-US" w:eastAsia="zh-CN"/>
        </w:rPr>
        <w:t xml:space="preserve">                  </w:t>
      </w:r>
      <w:r>
        <w:rPr>
          <w:sz w:val="21"/>
          <w:szCs w:val="21"/>
        </w:rPr>
        <w:t>账</w:t>
      </w:r>
      <w:r>
        <w:rPr>
          <w:rFonts w:hint="eastAsia"/>
          <w:sz w:val="21"/>
          <w:szCs w:val="21"/>
        </w:rPr>
        <w:t xml:space="preserve"> </w:t>
      </w:r>
      <w:r>
        <w:rPr>
          <w:sz w:val="21"/>
          <w:szCs w:val="21"/>
        </w:rPr>
        <w:t xml:space="preserve"> 号：</w:t>
      </w:r>
      <w:r>
        <w:rPr>
          <w:sz w:val="21"/>
          <w:szCs w:val="21"/>
          <w:u w:val="single"/>
        </w:rPr>
        <w:t></w:t>
      </w:r>
      <w:r>
        <w:rPr>
          <w:rFonts w:hint="eastAsia"/>
          <w:sz w:val="21"/>
          <w:szCs w:val="21"/>
          <w:u w:val="single"/>
        </w:rPr>
        <w:t xml:space="preserve">   </w:t>
      </w:r>
      <w:r>
        <w:rPr>
          <w:sz w:val="21"/>
          <w:szCs w:val="21"/>
          <w:u w:val="single"/>
        </w:rPr>
        <w:t xml:space="preserve"> </w:t>
      </w:r>
    </w:p>
    <w:p>
      <w:pPr>
        <w:spacing w:line="200" w:lineRule="exact"/>
        <w:rPr>
          <w:sz w:val="20"/>
          <w:szCs w:val="20"/>
        </w:rPr>
      </w:pPr>
    </w:p>
    <w:p>
      <w:pPr>
        <w:spacing w:line="200" w:lineRule="exact"/>
        <w:rPr>
          <w:sz w:val="20"/>
          <w:szCs w:val="20"/>
        </w:rPr>
      </w:pPr>
    </w:p>
    <w:p>
      <w:pPr>
        <w:pStyle w:val="22"/>
        <w:outlineLvl w:val="9"/>
        <w:rPr>
          <w:sz w:val="20"/>
          <w:szCs w:val="20"/>
        </w:rPr>
      </w:pPr>
    </w:p>
    <w:p>
      <w:pPr>
        <w:rPr>
          <w:sz w:val="20"/>
          <w:szCs w:val="20"/>
        </w:rPr>
      </w:pPr>
    </w:p>
    <w:p>
      <w:pPr>
        <w:pStyle w:val="22"/>
        <w:outlineLvl w:val="9"/>
      </w:pPr>
    </w:p>
    <w:p>
      <w:pPr>
        <w:tabs>
          <w:tab w:val="left" w:pos="460"/>
        </w:tabs>
        <w:spacing w:line="366" w:lineRule="exact"/>
        <w:jc w:val="center"/>
        <w:rPr>
          <w:rFonts w:ascii="宋体" w:hAnsi="宋体" w:eastAsia="宋体" w:cs="宋体"/>
          <w:sz w:val="32"/>
          <w:szCs w:val="32"/>
        </w:rPr>
      </w:pPr>
      <w:bookmarkStart w:id="215" w:name="page30"/>
      <w:bookmarkEnd w:id="215"/>
    </w:p>
    <w:p>
      <w:pPr>
        <w:tabs>
          <w:tab w:val="left" w:pos="460"/>
        </w:tabs>
        <w:spacing w:line="366" w:lineRule="exact"/>
        <w:jc w:val="center"/>
        <w:rPr>
          <w:rFonts w:ascii="宋体" w:hAnsi="宋体" w:eastAsia="宋体" w:cs="宋体"/>
          <w:sz w:val="32"/>
          <w:szCs w:val="32"/>
        </w:rPr>
      </w:pPr>
    </w:p>
    <w:p>
      <w:pPr>
        <w:tabs>
          <w:tab w:val="left" w:pos="460"/>
        </w:tabs>
        <w:spacing w:line="366" w:lineRule="exact"/>
        <w:jc w:val="center"/>
        <w:rPr>
          <w:rFonts w:ascii="宋体" w:hAnsi="宋体" w:eastAsia="宋体" w:cs="宋体"/>
          <w:sz w:val="32"/>
          <w:szCs w:val="32"/>
        </w:rPr>
      </w:pPr>
    </w:p>
    <w:p>
      <w:pPr>
        <w:tabs>
          <w:tab w:val="left" w:pos="460"/>
        </w:tabs>
        <w:spacing w:line="366" w:lineRule="exact"/>
        <w:jc w:val="center"/>
        <w:rPr>
          <w:rFonts w:ascii="宋体" w:hAnsi="宋体" w:eastAsia="宋体" w:cs="宋体"/>
          <w:sz w:val="32"/>
          <w:szCs w:val="32"/>
        </w:rPr>
      </w:pPr>
    </w:p>
    <w:p>
      <w:pPr>
        <w:tabs>
          <w:tab w:val="left" w:pos="460"/>
        </w:tabs>
        <w:spacing w:line="366" w:lineRule="exact"/>
        <w:jc w:val="center"/>
        <w:rPr>
          <w:rFonts w:ascii="宋体" w:hAnsi="宋体" w:eastAsia="宋体" w:cs="宋体"/>
          <w:sz w:val="32"/>
          <w:szCs w:val="32"/>
        </w:rPr>
      </w:pPr>
    </w:p>
    <w:p>
      <w:pPr>
        <w:tabs>
          <w:tab w:val="left" w:pos="460"/>
        </w:tabs>
        <w:spacing w:line="366" w:lineRule="exact"/>
        <w:jc w:val="center"/>
        <w:rPr>
          <w:rFonts w:ascii="宋体" w:hAnsi="宋体" w:eastAsia="宋体" w:cs="宋体"/>
          <w:sz w:val="32"/>
          <w:szCs w:val="32"/>
        </w:rPr>
      </w:pPr>
    </w:p>
    <w:p>
      <w:pPr>
        <w:pStyle w:val="2"/>
        <w:rPr>
          <w:rFonts w:ascii="宋体" w:hAnsi="宋体" w:eastAsia="宋体" w:cs="宋体"/>
          <w:sz w:val="32"/>
          <w:szCs w:val="32"/>
        </w:rPr>
      </w:pPr>
    </w:p>
    <w:p>
      <w:pPr>
        <w:pStyle w:val="3"/>
        <w:rPr>
          <w:rFonts w:ascii="宋体" w:hAnsi="宋体" w:eastAsia="宋体" w:cs="宋体"/>
          <w:sz w:val="32"/>
          <w:szCs w:val="32"/>
        </w:rPr>
      </w:pPr>
    </w:p>
    <w:p>
      <w:pPr>
        <w:rPr>
          <w:rFonts w:ascii="宋体" w:hAnsi="宋体" w:eastAsia="宋体" w:cs="宋体"/>
          <w:sz w:val="32"/>
          <w:szCs w:val="32"/>
        </w:rPr>
      </w:pPr>
    </w:p>
    <w:p>
      <w:pPr>
        <w:pStyle w:val="2"/>
      </w:pPr>
    </w:p>
    <w:p>
      <w:pPr>
        <w:pStyle w:val="6"/>
        <w:keepNext/>
        <w:keepLines/>
        <w:pageBreakBefore w:val="0"/>
        <w:widowControl/>
        <w:kinsoku/>
        <w:wordWrap/>
        <w:overflowPunct/>
        <w:topLinePunct w:val="0"/>
        <w:autoSpaceDE/>
        <w:autoSpaceDN/>
        <w:bidi w:val="0"/>
        <w:adjustRightInd/>
        <w:snapToGrid/>
        <w:spacing w:before="0" w:after="0" w:line="240" w:lineRule="auto"/>
        <w:jc w:val="center"/>
        <w:textAlignment w:val="auto"/>
        <w:outlineLvl w:val="1"/>
        <w:rPr>
          <w:rFonts w:hint="eastAsia" w:asciiTheme="majorEastAsia" w:hAnsiTheme="majorEastAsia" w:eastAsiaTheme="majorEastAsia" w:cstheme="majorEastAsia"/>
          <w:b w:val="0"/>
          <w:sz w:val="32"/>
          <w:szCs w:val="32"/>
          <w:lang w:val="en-US" w:eastAsia="zh-CN"/>
        </w:rPr>
      </w:pPr>
      <w:bookmarkStart w:id="216" w:name="_Toc31109"/>
      <w:r>
        <w:rPr>
          <w:rFonts w:hint="eastAsia" w:asciiTheme="majorEastAsia" w:hAnsiTheme="majorEastAsia" w:eastAsiaTheme="majorEastAsia" w:cstheme="majorEastAsia"/>
          <w:b w:val="0"/>
          <w:sz w:val="32"/>
          <w:szCs w:val="32"/>
          <w:lang w:val="en-US" w:eastAsia="zh-CN"/>
        </w:rPr>
        <w:t xml:space="preserve">第二部分 </w:t>
      </w:r>
      <w:r>
        <w:rPr>
          <w:rFonts w:hint="eastAsia" w:asciiTheme="majorEastAsia" w:hAnsiTheme="majorEastAsia" w:eastAsiaTheme="majorEastAsia" w:cstheme="majorEastAsia"/>
          <w:b w:val="0"/>
          <w:sz w:val="32"/>
          <w:szCs w:val="32"/>
        </w:rPr>
        <w:t>通用合同条款</w:t>
      </w:r>
      <w:r>
        <w:rPr>
          <w:rFonts w:hint="eastAsia" w:asciiTheme="majorEastAsia" w:hAnsiTheme="majorEastAsia" w:eastAsiaTheme="majorEastAsia" w:cstheme="majorEastAsia"/>
          <w:b w:val="0"/>
          <w:sz w:val="32"/>
          <w:szCs w:val="32"/>
          <w:lang w:val="en-US" w:eastAsia="zh-CN"/>
        </w:rPr>
        <w:t>(略）</w:t>
      </w:r>
      <w:bookmarkEnd w:id="216"/>
    </w:p>
    <w:p>
      <w:pPr>
        <w:spacing w:line="255" w:lineRule="exact"/>
        <w:ind w:left="500"/>
        <w:rPr>
          <w:rFonts w:hint="default"/>
          <w:lang w:val="en-US" w:eastAsia="zh-CN"/>
        </w:rPr>
      </w:pPr>
      <w:r>
        <w:rPr>
          <w:rFonts w:ascii="宋体" w:hAnsi="宋体" w:eastAsia="宋体" w:cs="宋体"/>
          <w:sz w:val="21"/>
          <w:szCs w:val="21"/>
        </w:rPr>
        <w:t>合同通用条款采用《建设工程施工合同（示范文本）》的通用条款（</w:t>
      </w:r>
      <w:r>
        <w:rPr>
          <w:rFonts w:ascii="Arial" w:hAnsi="Arial" w:eastAsia="Arial" w:cs="Arial"/>
          <w:sz w:val="21"/>
          <w:szCs w:val="21"/>
        </w:rPr>
        <w:t>GF-2017-0201</w:t>
      </w:r>
      <w:r>
        <w:rPr>
          <w:rFonts w:ascii="宋体" w:hAnsi="宋体" w:eastAsia="宋体" w:cs="宋体"/>
          <w:sz w:val="21"/>
          <w:szCs w:val="21"/>
        </w:rPr>
        <w:t>）。</w:t>
      </w:r>
    </w:p>
    <w:p>
      <w:pPr>
        <w:pStyle w:val="6"/>
        <w:keepNext/>
        <w:keepLines/>
        <w:pageBreakBefore w:val="0"/>
        <w:widowControl/>
        <w:kinsoku/>
        <w:wordWrap/>
        <w:overflowPunct/>
        <w:topLinePunct w:val="0"/>
        <w:autoSpaceDE/>
        <w:autoSpaceDN/>
        <w:bidi w:val="0"/>
        <w:adjustRightInd/>
        <w:snapToGrid/>
        <w:spacing w:before="0" w:after="0" w:line="240" w:lineRule="auto"/>
        <w:jc w:val="center"/>
        <w:textAlignment w:val="auto"/>
        <w:outlineLvl w:val="1"/>
        <w:rPr>
          <w:rFonts w:hint="eastAsia" w:asciiTheme="majorEastAsia" w:hAnsiTheme="majorEastAsia" w:eastAsiaTheme="majorEastAsia" w:cstheme="majorEastAsia"/>
          <w:b/>
          <w:bCs w:val="0"/>
          <w:sz w:val="32"/>
          <w:szCs w:val="32"/>
          <w:lang w:val="en-US" w:eastAsia="zh-CN"/>
        </w:rPr>
      </w:pPr>
      <w:bookmarkStart w:id="217" w:name="_Toc24687"/>
      <w:r>
        <w:rPr>
          <w:rFonts w:hint="eastAsia" w:asciiTheme="majorEastAsia" w:hAnsiTheme="majorEastAsia" w:eastAsiaTheme="majorEastAsia" w:cstheme="majorEastAsia"/>
          <w:b/>
          <w:bCs w:val="0"/>
          <w:sz w:val="32"/>
          <w:szCs w:val="32"/>
          <w:lang w:val="en-US" w:eastAsia="zh-CN"/>
        </w:rPr>
        <w:t>第三部分</w:t>
      </w:r>
      <w:r>
        <w:rPr>
          <w:rFonts w:hint="eastAsia" w:asciiTheme="majorEastAsia" w:hAnsiTheme="majorEastAsia" w:eastAsiaTheme="majorEastAsia" w:cstheme="majorEastAsia"/>
          <w:b/>
          <w:bCs w:val="0"/>
          <w:sz w:val="32"/>
          <w:szCs w:val="32"/>
          <w:lang w:val="en-US" w:eastAsia="zh-CN"/>
        </w:rPr>
        <w:tab/>
      </w:r>
      <w:r>
        <w:rPr>
          <w:rFonts w:hint="eastAsia" w:asciiTheme="majorEastAsia" w:hAnsiTheme="majorEastAsia" w:eastAsiaTheme="majorEastAsia" w:cstheme="majorEastAsia"/>
          <w:b/>
          <w:bCs w:val="0"/>
          <w:sz w:val="32"/>
          <w:szCs w:val="32"/>
          <w:lang w:val="en-US" w:eastAsia="zh-CN"/>
        </w:rPr>
        <w:t>专用合同条款</w:t>
      </w:r>
      <w:bookmarkEnd w:id="217"/>
    </w:p>
    <w:p>
      <w:pPr>
        <w:pStyle w:val="7"/>
        <w:keepNext/>
        <w:keepLines/>
        <w:pageBreakBefore w:val="0"/>
        <w:widowControl/>
        <w:numPr>
          <w:ilvl w:val="0"/>
          <w:numId w:val="0"/>
        </w:numPr>
        <w:kinsoku/>
        <w:wordWrap/>
        <w:overflowPunct/>
        <w:topLinePunct w:val="0"/>
        <w:autoSpaceDE/>
        <w:autoSpaceDN/>
        <w:bidi w:val="0"/>
        <w:adjustRightInd/>
        <w:snapToGrid/>
        <w:spacing w:before="0" w:after="0" w:line="240" w:lineRule="auto"/>
        <w:ind w:left="-270" w:leftChars="0" w:firstLine="711" w:firstLineChars="295"/>
        <w:textAlignment w:val="auto"/>
        <w:outlineLvl w:val="2"/>
        <w:rPr>
          <w:rFonts w:hint="eastAsia" w:asciiTheme="minorEastAsia" w:hAnsiTheme="minorEastAsia" w:eastAsiaTheme="minorEastAsia" w:cstheme="minorEastAsia"/>
          <w:sz w:val="24"/>
          <w:szCs w:val="24"/>
        </w:rPr>
      </w:pPr>
      <w:bookmarkStart w:id="218" w:name="_Toc10383"/>
      <w:r>
        <w:rPr>
          <w:rFonts w:hint="default" w:ascii="宋体" w:hAnsi="宋体" w:eastAsia="宋体" w:cstheme="minorEastAsia"/>
          <w:b/>
          <w:sz w:val="24"/>
          <w:szCs w:val="24"/>
          <w:lang w:val="en-US" w:eastAsia="zh-CN" w:bidi="ar-SA"/>
        </w:rPr>
        <w:t>1.</w:t>
      </w:r>
      <w:r>
        <w:rPr>
          <w:rFonts w:hint="eastAsia" w:asciiTheme="minorEastAsia" w:hAnsiTheme="minorEastAsia" w:eastAsiaTheme="minorEastAsia" w:cstheme="minorEastAsia"/>
          <w:sz w:val="24"/>
          <w:szCs w:val="24"/>
        </w:rPr>
        <w:t>一般约定</w:t>
      </w:r>
      <w:bookmarkEnd w:id="218"/>
    </w:p>
    <w:p>
      <w:pPr>
        <w:spacing w:line="125" w:lineRule="exact"/>
        <w:rPr>
          <w:sz w:val="21"/>
          <w:szCs w:val="21"/>
        </w:rPr>
      </w:pPr>
    </w:p>
    <w:p>
      <w:pPr>
        <w:spacing w:line="255" w:lineRule="exact"/>
        <w:ind w:left="500"/>
        <w:outlineLvl w:val="3"/>
        <w:rPr>
          <w:sz w:val="21"/>
          <w:szCs w:val="21"/>
        </w:rPr>
      </w:pPr>
      <w:r>
        <w:rPr>
          <w:rFonts w:ascii="Arial" w:hAnsi="Arial" w:eastAsia="Arial" w:cs="Arial"/>
          <w:b/>
          <w:bCs/>
          <w:sz w:val="21"/>
          <w:szCs w:val="21"/>
        </w:rPr>
        <w:t xml:space="preserve">1.1 </w:t>
      </w:r>
      <w:r>
        <w:rPr>
          <w:rFonts w:ascii="宋体" w:hAnsi="宋体" w:eastAsia="宋体" w:cs="宋体"/>
          <w:b/>
          <w:bCs/>
          <w:sz w:val="21"/>
          <w:szCs w:val="21"/>
        </w:rPr>
        <w:t>词语定义</w:t>
      </w:r>
    </w:p>
    <w:p>
      <w:pPr>
        <w:spacing w:line="400" w:lineRule="exact"/>
        <w:ind w:firstLine="420" w:firstLineChars="200"/>
        <w:outlineLvl w:val="4"/>
        <w:rPr>
          <w:rFonts w:ascii="宋体" w:hAnsi="宋体" w:eastAsia="宋体"/>
          <w:color w:val="000000"/>
          <w:sz w:val="21"/>
          <w:szCs w:val="21"/>
        </w:rPr>
      </w:pPr>
      <w:r>
        <w:rPr>
          <w:rFonts w:hint="eastAsia" w:ascii="Arial" w:hAnsi="Arial" w:eastAsia="Arial" w:cs="Arial"/>
          <w:sz w:val="21"/>
          <w:szCs w:val="21"/>
        </w:rPr>
        <w:t xml:space="preserve">1.1.1 </w:t>
      </w:r>
      <w:r>
        <w:rPr>
          <w:rFonts w:hint="eastAsia" w:ascii="宋体" w:hAnsi="宋体" w:eastAsia="宋体"/>
          <w:color w:val="000000"/>
          <w:sz w:val="21"/>
          <w:szCs w:val="21"/>
        </w:rPr>
        <w:t>合同</w:t>
      </w:r>
    </w:p>
    <w:p>
      <w:pPr>
        <w:spacing w:line="360" w:lineRule="auto"/>
        <w:ind w:left="18" w:leftChars="8" w:firstLine="399" w:firstLineChars="190"/>
        <w:rPr>
          <w:rFonts w:ascii="宋体" w:hAnsi="宋体" w:eastAsia="宋体"/>
          <w:color w:val="FF0000"/>
          <w:sz w:val="21"/>
          <w:szCs w:val="21"/>
          <w:u w:val="single"/>
        </w:rPr>
      </w:pPr>
      <w:r>
        <w:rPr>
          <w:rFonts w:hint="eastAsia" w:ascii="Arial" w:hAnsi="Arial" w:eastAsia="Arial" w:cs="Arial"/>
          <w:sz w:val="21"/>
          <w:szCs w:val="21"/>
        </w:rPr>
        <w:t>1.1.1.10</w:t>
      </w:r>
      <w:r>
        <w:rPr>
          <w:rFonts w:hint="eastAsia" w:ascii="Arial" w:hAnsi="Arial" w:eastAsia="Arial" w:cs="Arial"/>
          <w:color w:val="FF0000"/>
          <w:sz w:val="21"/>
          <w:szCs w:val="21"/>
        </w:rPr>
        <w:t xml:space="preserve"> </w:t>
      </w:r>
      <w:r>
        <w:rPr>
          <w:rFonts w:hint="eastAsia" w:ascii="宋体" w:hAnsi="宋体" w:eastAsia="宋体"/>
          <w:color w:val="auto"/>
          <w:sz w:val="21"/>
          <w:szCs w:val="21"/>
        </w:rPr>
        <w:t>其他合同文件包括：</w:t>
      </w:r>
      <w:r>
        <w:rPr>
          <w:rFonts w:hint="eastAsia" w:ascii="宋体" w:hAnsi="宋体" w:eastAsia="宋体"/>
          <w:color w:val="auto"/>
          <w:sz w:val="21"/>
          <w:szCs w:val="21"/>
          <w:u w:val="single"/>
        </w:rPr>
        <w:t>工程招标文件、</w:t>
      </w:r>
      <w:r>
        <w:rPr>
          <w:rFonts w:hint="eastAsia" w:ascii="宋体" w:hAnsi="宋体" w:eastAsia="宋体"/>
          <w:color w:val="auto"/>
          <w:sz w:val="21"/>
          <w:szCs w:val="21"/>
          <w:u w:val="single"/>
          <w:lang w:eastAsia="zh-CN"/>
        </w:rPr>
        <w:t>《</w:t>
      </w:r>
      <w:r>
        <w:rPr>
          <w:rFonts w:hint="eastAsia" w:ascii="宋体" w:hAnsi="宋体" w:eastAsia="宋体"/>
          <w:color w:val="auto"/>
          <w:sz w:val="21"/>
          <w:szCs w:val="21"/>
          <w:u w:val="single"/>
        </w:rPr>
        <w:t>三门县政府投资项目变更管理办法（试行</w:t>
      </w:r>
      <w:r>
        <w:rPr>
          <w:rFonts w:hint="eastAsia" w:ascii="宋体" w:hAnsi="宋体" w:eastAsia="宋体"/>
          <w:color w:val="auto"/>
          <w:sz w:val="21"/>
          <w:szCs w:val="21"/>
          <w:u w:val="single"/>
          <w:lang w:eastAsia="zh-CN"/>
        </w:rPr>
        <w:t>）</w:t>
      </w:r>
      <w:r>
        <w:rPr>
          <w:rFonts w:hint="eastAsia" w:ascii="宋体" w:hAnsi="宋体" w:eastAsia="宋体"/>
          <w:color w:val="auto"/>
          <w:sz w:val="21"/>
          <w:szCs w:val="21"/>
          <w:u w:val="single"/>
          <w:lang w:val="en-US" w:eastAsia="zh-CN"/>
        </w:rPr>
        <w:t>的通知》</w:t>
      </w:r>
      <w:r>
        <w:rPr>
          <w:rFonts w:hint="eastAsia" w:ascii="宋体" w:hAnsi="宋体" w:eastAsia="宋体"/>
          <w:color w:val="auto"/>
          <w:sz w:val="21"/>
          <w:szCs w:val="21"/>
          <w:u w:val="single"/>
          <w:lang w:eastAsia="zh-CN"/>
        </w:rPr>
        <w:t>（三政办规〔2023〕4 号）</w:t>
      </w:r>
      <w:r>
        <w:rPr>
          <w:rFonts w:hint="eastAsia" w:ascii="宋体" w:hAnsi="宋体" w:eastAsia="宋体"/>
          <w:color w:val="auto"/>
          <w:sz w:val="21"/>
          <w:szCs w:val="21"/>
          <w:u w:val="single"/>
        </w:rPr>
        <w:t>、《关于进一步规范政府投资项目变更有关事项的通知》(</w:t>
      </w:r>
      <w:r>
        <w:rPr>
          <w:rFonts w:hint="eastAsia" w:ascii="宋体" w:hAnsi="宋体" w:eastAsia="宋体" w:cs="宋体"/>
          <w:kern w:val="0"/>
          <w:sz w:val="21"/>
          <w:szCs w:val="21"/>
          <w:u w:val="single"/>
        </w:rPr>
        <w:t>三政办发〔2020〕1号</w:t>
      </w:r>
      <w:r>
        <w:rPr>
          <w:rFonts w:hint="eastAsia" w:ascii="宋体" w:hAnsi="宋体" w:eastAsia="宋体"/>
          <w:color w:val="auto"/>
          <w:sz w:val="21"/>
          <w:szCs w:val="21"/>
          <w:u w:val="single"/>
        </w:rPr>
        <w:t>)</w:t>
      </w:r>
      <w:r>
        <w:rPr>
          <w:rFonts w:hint="eastAsia" w:ascii="宋体" w:hAnsi="宋体" w:eastAsia="宋体"/>
          <w:color w:val="auto"/>
          <w:sz w:val="21"/>
          <w:szCs w:val="21"/>
          <w:u w:val="single"/>
          <w:lang w:eastAsia="zh-CN"/>
        </w:rPr>
        <w:t>、</w:t>
      </w:r>
      <w:r>
        <w:rPr>
          <w:rFonts w:hint="eastAsia" w:ascii="宋体" w:hAnsi="宋体" w:eastAsia="宋体"/>
          <w:color w:val="auto"/>
          <w:sz w:val="21"/>
          <w:szCs w:val="21"/>
          <w:u w:val="single"/>
        </w:rPr>
        <w:t>除投标函及其附录和已标价工程量清单外的其它投标文件、经批准的施工组织设计、专项施工方案。</w:t>
      </w:r>
    </w:p>
    <w:p>
      <w:pPr>
        <w:spacing w:line="360" w:lineRule="auto"/>
        <w:ind w:firstLine="420" w:firstLineChars="200"/>
        <w:outlineLvl w:val="4"/>
        <w:rPr>
          <w:rFonts w:ascii="宋体" w:hAnsi="宋体" w:eastAsia="宋体"/>
          <w:color w:val="000000"/>
          <w:sz w:val="21"/>
          <w:szCs w:val="21"/>
        </w:rPr>
      </w:pPr>
      <w:r>
        <w:rPr>
          <w:rFonts w:hint="eastAsia" w:ascii="Arial" w:hAnsi="Arial" w:eastAsia="Arial" w:cs="Arial"/>
          <w:sz w:val="21"/>
          <w:szCs w:val="21"/>
        </w:rPr>
        <w:t xml:space="preserve">1.1.2 </w:t>
      </w:r>
      <w:r>
        <w:rPr>
          <w:rFonts w:hint="eastAsia" w:ascii="宋体" w:hAnsi="宋体" w:eastAsia="宋体"/>
          <w:color w:val="000000"/>
          <w:sz w:val="21"/>
          <w:szCs w:val="21"/>
        </w:rPr>
        <w:t>合同当事人及其他相关方</w:t>
      </w:r>
    </w:p>
    <w:p>
      <w:pPr>
        <w:spacing w:line="360" w:lineRule="auto"/>
        <w:ind w:firstLine="420" w:firstLineChars="200"/>
        <w:rPr>
          <w:rFonts w:ascii="宋体" w:hAnsi="宋体" w:eastAsia="宋体"/>
          <w:color w:val="000000"/>
          <w:sz w:val="21"/>
          <w:szCs w:val="21"/>
        </w:rPr>
      </w:pPr>
      <w:r>
        <w:rPr>
          <w:rFonts w:hint="eastAsia" w:ascii="Arial" w:hAnsi="Arial" w:eastAsia="Arial" w:cs="Arial"/>
          <w:sz w:val="21"/>
          <w:szCs w:val="21"/>
        </w:rPr>
        <w:t>1.1.2.4</w:t>
      </w:r>
      <w:r>
        <w:rPr>
          <w:rFonts w:hint="eastAsia" w:ascii="宋体" w:hAnsi="宋体" w:eastAsia="宋体"/>
          <w:color w:val="000000"/>
          <w:sz w:val="21"/>
          <w:szCs w:val="21"/>
        </w:rPr>
        <w:t>监理人：</w:t>
      </w:r>
    </w:p>
    <w:p>
      <w:pPr>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名    称：</w:t>
      </w:r>
      <w:r>
        <w:rPr>
          <w:rFonts w:hint="eastAsia" w:ascii="宋体" w:hAnsi="宋体" w:eastAsia="宋体" w:cs="宋体"/>
          <w:color w:val="000000"/>
          <w:sz w:val="21"/>
          <w:szCs w:val="21"/>
          <w:u w:val="single"/>
        </w:rPr>
        <w:t xml:space="preserve"> </w:t>
      </w:r>
      <w:r>
        <w:rPr>
          <w:rFonts w:hint="eastAsia" w:ascii="宋体" w:hAnsi="宋体" w:eastAsia="宋体"/>
          <w:color w:val="000000"/>
          <w:sz w:val="21"/>
          <w:szCs w:val="21"/>
          <w:u w:val="single"/>
        </w:rPr>
        <w:t xml:space="preserve">           </w:t>
      </w:r>
      <w:r>
        <w:rPr>
          <w:rFonts w:hint="eastAsia" w:ascii="宋体" w:hAnsi="宋体" w:eastAsia="宋体" w:cs="宋体"/>
          <w:color w:val="000000"/>
          <w:sz w:val="21"/>
          <w:szCs w:val="21"/>
          <w:u w:val="single"/>
        </w:rPr>
        <w:t xml:space="preserve">                     </w:t>
      </w:r>
      <w:r>
        <w:rPr>
          <w:rFonts w:hint="eastAsia" w:ascii="宋体" w:hAnsi="宋体" w:eastAsia="宋体"/>
          <w:color w:val="000000"/>
          <w:sz w:val="21"/>
          <w:szCs w:val="21"/>
          <w:u w:val="single"/>
        </w:rPr>
        <w:t xml:space="preserve">   </w:t>
      </w:r>
      <w:r>
        <w:rPr>
          <w:rFonts w:hint="eastAsia" w:ascii="宋体" w:hAnsi="宋体" w:eastAsia="宋体"/>
          <w:color w:val="000000"/>
          <w:sz w:val="21"/>
          <w:szCs w:val="21"/>
        </w:rPr>
        <w:t>；资质类别和等级：</w:t>
      </w:r>
      <w:r>
        <w:rPr>
          <w:rFonts w:hint="eastAsia" w:ascii="宋体" w:hAnsi="宋体" w:eastAsia="宋体" w:cs="宋体"/>
          <w:color w:val="000000"/>
          <w:sz w:val="21"/>
          <w:szCs w:val="21"/>
          <w:u w:val="single"/>
        </w:rPr>
        <w:t xml:space="preserve">               </w:t>
      </w:r>
      <w:r>
        <w:rPr>
          <w:rFonts w:hint="eastAsia" w:ascii="宋体" w:hAnsi="宋体" w:eastAsia="宋体"/>
          <w:color w:val="000000"/>
          <w:sz w:val="21"/>
          <w:szCs w:val="21"/>
        </w:rPr>
        <w:t>；</w:t>
      </w:r>
    </w:p>
    <w:p>
      <w:pPr>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联系电话：</w:t>
      </w:r>
      <w:r>
        <w:rPr>
          <w:rFonts w:hint="eastAsia" w:ascii="宋体" w:hAnsi="宋体" w:eastAsia="宋体" w:cs="宋体"/>
          <w:color w:val="000000"/>
          <w:sz w:val="21"/>
          <w:szCs w:val="21"/>
          <w:u w:val="single"/>
        </w:rPr>
        <w:t xml:space="preserve"> </w:t>
      </w:r>
      <w:r>
        <w:rPr>
          <w:rFonts w:hint="eastAsia" w:ascii="宋体" w:hAnsi="宋体" w:eastAsia="宋体"/>
          <w:color w:val="000000"/>
          <w:sz w:val="21"/>
          <w:szCs w:val="21"/>
          <w:u w:val="single"/>
        </w:rPr>
        <w:t xml:space="preserve">          </w:t>
      </w:r>
      <w:r>
        <w:rPr>
          <w:rFonts w:hint="eastAsia" w:ascii="宋体" w:hAnsi="宋体" w:eastAsia="宋体" w:cs="宋体"/>
          <w:color w:val="000000"/>
          <w:sz w:val="21"/>
          <w:szCs w:val="21"/>
          <w:u w:val="single"/>
        </w:rPr>
        <w:t xml:space="preserve">                         </w:t>
      </w:r>
      <w:r>
        <w:rPr>
          <w:rFonts w:hint="eastAsia" w:ascii="宋体" w:hAnsi="宋体" w:eastAsia="宋体"/>
          <w:color w:val="000000"/>
          <w:sz w:val="21"/>
          <w:szCs w:val="21"/>
        </w:rPr>
        <w:t>；电子信箱：</w:t>
      </w:r>
      <w:r>
        <w:rPr>
          <w:rFonts w:hint="eastAsia" w:ascii="宋体" w:hAnsi="宋体" w:eastAsia="宋体" w:cs="宋体"/>
          <w:color w:val="000000"/>
          <w:sz w:val="21"/>
          <w:szCs w:val="21"/>
          <w:u w:val="single"/>
        </w:rPr>
        <w:t xml:space="preserve">                     </w:t>
      </w:r>
      <w:r>
        <w:rPr>
          <w:rFonts w:hint="eastAsia" w:ascii="宋体" w:hAnsi="宋体" w:eastAsia="宋体"/>
          <w:color w:val="000000"/>
          <w:sz w:val="21"/>
          <w:szCs w:val="21"/>
        </w:rPr>
        <w:t>；</w:t>
      </w:r>
    </w:p>
    <w:p>
      <w:pPr>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通信地址：</w:t>
      </w:r>
      <w:r>
        <w:rPr>
          <w:rFonts w:hint="eastAsia" w:ascii="宋体" w:hAnsi="宋体" w:eastAsia="宋体" w:cs="宋体"/>
          <w:color w:val="000000"/>
          <w:sz w:val="21"/>
          <w:szCs w:val="21"/>
          <w:u w:val="single"/>
        </w:rPr>
        <w:t xml:space="preserve">                                                                     </w:t>
      </w:r>
      <w:r>
        <w:rPr>
          <w:rFonts w:hint="eastAsia" w:ascii="宋体" w:hAnsi="宋体" w:eastAsia="宋体"/>
          <w:color w:val="000000"/>
          <w:sz w:val="21"/>
          <w:szCs w:val="21"/>
        </w:rPr>
        <w:t>。</w:t>
      </w:r>
    </w:p>
    <w:p>
      <w:pPr>
        <w:spacing w:line="360" w:lineRule="auto"/>
        <w:ind w:firstLine="420" w:firstLineChars="200"/>
        <w:rPr>
          <w:rFonts w:ascii="宋体" w:hAnsi="宋体" w:eastAsia="宋体"/>
          <w:color w:val="000000"/>
          <w:sz w:val="21"/>
          <w:szCs w:val="21"/>
        </w:rPr>
      </w:pPr>
      <w:r>
        <w:rPr>
          <w:rFonts w:hint="eastAsia" w:ascii="Arial" w:hAnsi="Arial" w:eastAsia="Arial" w:cs="Arial"/>
          <w:sz w:val="21"/>
          <w:szCs w:val="21"/>
        </w:rPr>
        <w:t xml:space="preserve">1.1.2.5 </w:t>
      </w:r>
      <w:r>
        <w:rPr>
          <w:rFonts w:hint="eastAsia" w:ascii="宋体" w:hAnsi="宋体" w:eastAsia="宋体"/>
          <w:color w:val="000000"/>
          <w:sz w:val="21"/>
          <w:szCs w:val="21"/>
        </w:rPr>
        <w:t>设计人：</w:t>
      </w:r>
    </w:p>
    <w:p>
      <w:pPr>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名    称：</w:t>
      </w:r>
      <w:r>
        <w:rPr>
          <w:rFonts w:hint="eastAsia" w:ascii="宋体" w:hAnsi="宋体" w:eastAsia="宋体" w:cs="宋体"/>
          <w:color w:val="000000"/>
          <w:sz w:val="21"/>
          <w:szCs w:val="21"/>
          <w:u w:val="single"/>
        </w:rPr>
        <w:t xml:space="preserve">                                 </w:t>
      </w:r>
      <w:r>
        <w:rPr>
          <w:rFonts w:hint="eastAsia" w:ascii="宋体" w:hAnsi="宋体" w:eastAsia="宋体"/>
          <w:color w:val="000000"/>
          <w:sz w:val="21"/>
          <w:szCs w:val="21"/>
          <w:u w:val="single"/>
        </w:rPr>
        <w:t xml:space="preserve">   </w:t>
      </w:r>
      <w:r>
        <w:rPr>
          <w:rFonts w:hint="eastAsia" w:ascii="宋体" w:hAnsi="宋体" w:eastAsia="宋体"/>
          <w:color w:val="000000"/>
          <w:sz w:val="21"/>
          <w:szCs w:val="21"/>
        </w:rPr>
        <w:t>；资质类别和等：</w:t>
      </w:r>
      <w:r>
        <w:rPr>
          <w:rFonts w:hint="eastAsia" w:ascii="宋体" w:hAnsi="宋体" w:eastAsia="宋体" w:cs="宋体"/>
          <w:color w:val="000000"/>
          <w:sz w:val="21"/>
          <w:szCs w:val="21"/>
          <w:u w:val="single"/>
        </w:rPr>
        <w:t xml:space="preserve">                </w:t>
      </w:r>
      <w:r>
        <w:rPr>
          <w:rFonts w:hint="eastAsia" w:ascii="宋体" w:hAnsi="宋体" w:eastAsia="宋体"/>
          <w:color w:val="000000"/>
          <w:sz w:val="21"/>
          <w:szCs w:val="21"/>
        </w:rPr>
        <w:t>；</w:t>
      </w:r>
    </w:p>
    <w:p>
      <w:pPr>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联系电话：</w:t>
      </w:r>
      <w:r>
        <w:rPr>
          <w:rFonts w:hint="eastAsia" w:ascii="宋体" w:hAnsi="宋体" w:eastAsia="宋体" w:cs="宋体"/>
          <w:color w:val="000000"/>
          <w:sz w:val="21"/>
          <w:szCs w:val="21"/>
          <w:u w:val="single"/>
        </w:rPr>
        <w:t xml:space="preserve">                                    </w:t>
      </w:r>
      <w:r>
        <w:rPr>
          <w:rFonts w:hint="eastAsia" w:ascii="宋体" w:hAnsi="宋体" w:eastAsia="宋体"/>
          <w:color w:val="000000"/>
          <w:sz w:val="21"/>
          <w:szCs w:val="21"/>
        </w:rPr>
        <w:t>；电子信箱：</w:t>
      </w:r>
      <w:r>
        <w:rPr>
          <w:rFonts w:hint="eastAsia" w:ascii="宋体" w:hAnsi="宋体" w:eastAsia="宋体" w:cs="宋体"/>
          <w:color w:val="000000"/>
          <w:sz w:val="21"/>
          <w:szCs w:val="21"/>
          <w:u w:val="single"/>
        </w:rPr>
        <w:t xml:space="preserve">                     </w:t>
      </w:r>
      <w:r>
        <w:rPr>
          <w:rFonts w:hint="eastAsia" w:ascii="宋体" w:hAnsi="宋体" w:eastAsia="宋体"/>
          <w:color w:val="000000"/>
          <w:sz w:val="21"/>
          <w:szCs w:val="21"/>
        </w:rPr>
        <w:t>；</w:t>
      </w:r>
    </w:p>
    <w:p>
      <w:pPr>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通信地</w:t>
      </w:r>
      <w:r>
        <w:rPr>
          <w:rFonts w:hint="eastAsia" w:ascii="宋体" w:hAnsi="宋体" w:eastAsia="宋体"/>
          <w:color w:val="000000"/>
          <w:sz w:val="21"/>
          <w:szCs w:val="21"/>
          <w:lang w:eastAsia="zh-CN"/>
        </w:rPr>
        <w:t>址</w:t>
      </w:r>
      <w:r>
        <w:rPr>
          <w:rFonts w:hint="eastAsia" w:ascii="宋体" w:hAnsi="宋体" w:eastAsia="宋体"/>
          <w:color w:val="000000"/>
          <w:sz w:val="21"/>
          <w:szCs w:val="21"/>
        </w:rPr>
        <w:t>：</w:t>
      </w:r>
      <w:r>
        <w:rPr>
          <w:rFonts w:hint="eastAsia" w:ascii="宋体" w:hAnsi="宋体" w:eastAsia="宋体" w:cs="宋体"/>
          <w:color w:val="000000"/>
          <w:sz w:val="21"/>
          <w:szCs w:val="21"/>
          <w:u w:val="single"/>
        </w:rPr>
        <w:t xml:space="preserve"> </w:t>
      </w:r>
      <w:r>
        <w:rPr>
          <w:rFonts w:hint="eastAsia" w:ascii="宋体" w:hAnsi="宋体" w:eastAsia="宋体"/>
          <w:color w:val="000000"/>
          <w:sz w:val="21"/>
          <w:szCs w:val="21"/>
          <w:u w:val="single"/>
        </w:rPr>
        <w:t xml:space="preserve">                                                                     </w:t>
      </w:r>
      <w:r>
        <w:rPr>
          <w:rFonts w:hint="eastAsia" w:ascii="宋体" w:hAnsi="宋体" w:eastAsia="宋体"/>
          <w:color w:val="000000"/>
          <w:sz w:val="21"/>
          <w:szCs w:val="21"/>
        </w:rPr>
        <w:t>。</w:t>
      </w:r>
    </w:p>
    <w:p>
      <w:pPr>
        <w:spacing w:line="360" w:lineRule="auto"/>
        <w:ind w:firstLine="420" w:firstLineChars="200"/>
        <w:outlineLvl w:val="4"/>
        <w:rPr>
          <w:rFonts w:ascii="宋体" w:hAnsi="宋体" w:eastAsia="宋体"/>
          <w:color w:val="000000"/>
          <w:sz w:val="21"/>
          <w:szCs w:val="21"/>
        </w:rPr>
      </w:pPr>
      <w:r>
        <w:rPr>
          <w:rFonts w:hint="eastAsia" w:ascii="Arial" w:hAnsi="Arial" w:eastAsia="Arial" w:cs="Arial"/>
          <w:sz w:val="21"/>
          <w:szCs w:val="21"/>
        </w:rPr>
        <w:t xml:space="preserve">1.1.3 </w:t>
      </w:r>
      <w:r>
        <w:rPr>
          <w:rFonts w:hint="eastAsia" w:ascii="宋体" w:hAnsi="宋体" w:eastAsia="宋体"/>
          <w:color w:val="000000"/>
          <w:sz w:val="21"/>
          <w:szCs w:val="21"/>
        </w:rPr>
        <w:t>工程和设备</w:t>
      </w:r>
    </w:p>
    <w:p>
      <w:pPr>
        <w:spacing w:line="360" w:lineRule="auto"/>
        <w:ind w:firstLine="420" w:firstLineChars="200"/>
        <w:rPr>
          <w:rFonts w:ascii="宋体" w:hAnsi="宋体" w:eastAsia="宋体"/>
          <w:color w:val="000000"/>
          <w:sz w:val="21"/>
          <w:szCs w:val="21"/>
          <w:u w:val="single"/>
        </w:rPr>
      </w:pPr>
      <w:r>
        <w:rPr>
          <w:rFonts w:hint="eastAsia" w:ascii="Arial" w:hAnsi="Arial" w:eastAsia="Arial" w:cs="Arial"/>
          <w:sz w:val="21"/>
          <w:szCs w:val="21"/>
        </w:rPr>
        <w:t xml:space="preserve">1.1.3.7 </w:t>
      </w:r>
      <w:r>
        <w:rPr>
          <w:rFonts w:hint="eastAsia" w:ascii="宋体" w:hAnsi="宋体" w:eastAsia="宋体"/>
          <w:color w:val="000000"/>
          <w:sz w:val="21"/>
          <w:szCs w:val="21"/>
        </w:rPr>
        <w:t>作为施工现场组成部分的其他场所包括：</w:t>
      </w:r>
      <w:r>
        <w:rPr>
          <w:rFonts w:hint="eastAsia" w:ascii="宋体" w:hAnsi="宋体" w:eastAsia="宋体"/>
          <w:color w:val="000000"/>
          <w:sz w:val="21"/>
          <w:szCs w:val="21"/>
          <w:u w:val="single"/>
        </w:rPr>
        <w:t xml:space="preserve">      </w:t>
      </w:r>
      <w:r>
        <w:rPr>
          <w:rFonts w:hint="eastAsia" w:ascii="宋体" w:hAnsi="宋体" w:eastAsia="宋体"/>
          <w:color w:val="000000"/>
          <w:sz w:val="21"/>
          <w:szCs w:val="21"/>
          <w:u w:val="single"/>
          <w:lang w:val="en-US" w:eastAsia="zh-CN"/>
        </w:rPr>
        <w:t xml:space="preserve">  </w:t>
      </w:r>
      <w:r>
        <w:rPr>
          <w:rFonts w:hint="eastAsia" w:ascii="宋体" w:hAnsi="宋体" w:eastAsia="宋体"/>
          <w:color w:val="000000"/>
          <w:sz w:val="21"/>
          <w:szCs w:val="21"/>
          <w:u w:val="single"/>
        </w:rPr>
        <w:t xml:space="preserve">                           </w:t>
      </w:r>
    </w:p>
    <w:p>
      <w:pPr>
        <w:spacing w:line="360" w:lineRule="auto"/>
        <w:ind w:firstLine="420" w:firstLineChars="200"/>
        <w:rPr>
          <w:rFonts w:ascii="宋体" w:hAnsi="宋体" w:eastAsia="宋体"/>
          <w:color w:val="000000"/>
          <w:sz w:val="21"/>
          <w:szCs w:val="21"/>
        </w:rPr>
      </w:pPr>
      <w:r>
        <w:rPr>
          <w:rFonts w:hint="eastAsia" w:ascii="Arial" w:hAnsi="Arial" w:eastAsia="Arial" w:cs="Arial"/>
          <w:sz w:val="21"/>
          <w:szCs w:val="21"/>
        </w:rPr>
        <w:t xml:space="preserve">1.1.3.9 </w:t>
      </w:r>
      <w:r>
        <w:rPr>
          <w:rFonts w:hint="eastAsia" w:ascii="宋体" w:hAnsi="宋体" w:eastAsia="宋体"/>
          <w:color w:val="000000"/>
          <w:sz w:val="21"/>
          <w:szCs w:val="21"/>
        </w:rPr>
        <w:t>永久占地包括：</w:t>
      </w:r>
      <w:r>
        <w:rPr>
          <w:rFonts w:hint="eastAsia" w:ascii="宋体" w:hAnsi="宋体" w:eastAsia="宋体"/>
          <w:color w:val="000000"/>
          <w:sz w:val="21"/>
          <w:szCs w:val="21"/>
          <w:u w:val="single"/>
        </w:rPr>
        <w:t xml:space="preserve">           </w:t>
      </w:r>
      <w:r>
        <w:rPr>
          <w:rFonts w:hint="eastAsia" w:ascii="宋体" w:hAnsi="宋体" w:eastAsia="宋体" w:cs="宋体"/>
          <w:color w:val="000000"/>
          <w:sz w:val="21"/>
          <w:szCs w:val="21"/>
          <w:u w:val="single"/>
        </w:rPr>
        <w:t xml:space="preserve"> </w:t>
      </w:r>
      <w:r>
        <w:rPr>
          <w:rFonts w:hint="eastAsia" w:ascii="宋体" w:hAnsi="宋体" w:eastAsia="宋体"/>
          <w:color w:val="000000"/>
          <w:sz w:val="21"/>
          <w:szCs w:val="21"/>
          <w:u w:val="single"/>
        </w:rPr>
        <w:t xml:space="preserve">        </w:t>
      </w:r>
      <w:r>
        <w:rPr>
          <w:rFonts w:hint="eastAsia" w:ascii="宋体" w:hAnsi="宋体" w:eastAsia="宋体"/>
          <w:color w:val="000000"/>
          <w:sz w:val="21"/>
          <w:szCs w:val="21"/>
          <w:u w:val="single"/>
          <w:lang w:val="en-US" w:eastAsia="zh-CN"/>
        </w:rPr>
        <w:t xml:space="preserve"> </w:t>
      </w:r>
      <w:r>
        <w:rPr>
          <w:rFonts w:hint="eastAsia" w:ascii="宋体" w:hAnsi="宋体" w:eastAsia="宋体"/>
          <w:color w:val="000000"/>
          <w:sz w:val="21"/>
          <w:szCs w:val="21"/>
          <w:u w:val="single"/>
        </w:rPr>
        <w:t xml:space="preserve">  </w:t>
      </w:r>
      <w:r>
        <w:rPr>
          <w:rFonts w:hint="eastAsia" w:ascii="宋体" w:hAnsi="宋体" w:eastAsia="宋体"/>
          <w:color w:val="000000"/>
          <w:sz w:val="21"/>
          <w:szCs w:val="21"/>
          <w:u w:val="single"/>
          <w:lang w:val="en-US" w:eastAsia="zh-CN"/>
        </w:rPr>
        <w:t xml:space="preserve"> </w:t>
      </w:r>
      <w:r>
        <w:rPr>
          <w:rFonts w:hint="eastAsia" w:ascii="宋体" w:hAnsi="宋体" w:eastAsia="宋体"/>
          <w:color w:val="000000"/>
          <w:sz w:val="21"/>
          <w:szCs w:val="21"/>
          <w:u w:val="single"/>
        </w:rPr>
        <w:t xml:space="preserve">                </w:t>
      </w:r>
      <w:r>
        <w:rPr>
          <w:rFonts w:hint="eastAsia" w:ascii="宋体" w:hAnsi="宋体" w:eastAsia="宋体" w:cs="宋体"/>
          <w:color w:val="000000"/>
          <w:sz w:val="21"/>
          <w:szCs w:val="21"/>
          <w:u w:val="single"/>
        </w:rPr>
        <w:t xml:space="preserve">               </w:t>
      </w:r>
      <w:r>
        <w:rPr>
          <w:rFonts w:hint="eastAsia" w:ascii="宋体" w:hAnsi="宋体" w:eastAsia="宋体"/>
          <w:color w:val="000000"/>
          <w:sz w:val="21"/>
          <w:szCs w:val="21"/>
          <w:u w:val="single"/>
        </w:rPr>
        <w:t xml:space="preserve">  </w:t>
      </w:r>
    </w:p>
    <w:p>
      <w:pPr>
        <w:spacing w:line="360" w:lineRule="auto"/>
        <w:ind w:firstLine="420" w:firstLineChars="200"/>
        <w:rPr>
          <w:rFonts w:ascii="宋体" w:hAnsi="宋体" w:eastAsia="宋体"/>
          <w:color w:val="000000"/>
          <w:sz w:val="21"/>
          <w:szCs w:val="21"/>
          <w:u w:val="single"/>
        </w:rPr>
      </w:pPr>
      <w:r>
        <w:rPr>
          <w:rFonts w:hint="eastAsia" w:ascii="Arial" w:hAnsi="Arial" w:eastAsia="Arial" w:cs="Arial"/>
          <w:sz w:val="21"/>
          <w:szCs w:val="21"/>
        </w:rPr>
        <w:t xml:space="preserve">1.1.3.10 </w:t>
      </w:r>
      <w:r>
        <w:rPr>
          <w:rFonts w:hint="eastAsia" w:ascii="宋体" w:hAnsi="宋体" w:eastAsia="宋体"/>
          <w:color w:val="000000"/>
          <w:sz w:val="21"/>
          <w:szCs w:val="21"/>
        </w:rPr>
        <w:t>临时占地包括：</w:t>
      </w:r>
      <w:r>
        <w:rPr>
          <w:rFonts w:hint="eastAsia" w:ascii="宋体" w:hAnsi="宋体" w:eastAsia="宋体"/>
          <w:color w:val="000000"/>
          <w:sz w:val="21"/>
          <w:szCs w:val="21"/>
          <w:u w:val="single"/>
        </w:rPr>
        <w:t xml:space="preserve">           </w:t>
      </w:r>
      <w:r>
        <w:rPr>
          <w:rFonts w:hint="eastAsia" w:ascii="宋体" w:hAnsi="宋体" w:eastAsia="宋体" w:cs="宋体"/>
          <w:color w:val="000000"/>
          <w:sz w:val="21"/>
          <w:szCs w:val="21"/>
          <w:u w:val="single"/>
        </w:rPr>
        <w:t xml:space="preserve"> </w:t>
      </w:r>
      <w:r>
        <w:rPr>
          <w:rFonts w:hint="eastAsia" w:ascii="宋体" w:hAnsi="宋体" w:eastAsia="宋体"/>
          <w:color w:val="000000"/>
          <w:sz w:val="21"/>
          <w:szCs w:val="21"/>
          <w:u w:val="single"/>
        </w:rPr>
        <w:t xml:space="preserve">        </w:t>
      </w:r>
      <w:r>
        <w:rPr>
          <w:rFonts w:hint="eastAsia" w:ascii="宋体" w:hAnsi="宋体" w:eastAsia="宋体"/>
          <w:color w:val="000000"/>
          <w:sz w:val="21"/>
          <w:szCs w:val="21"/>
          <w:u w:val="single"/>
          <w:lang w:val="en-US" w:eastAsia="zh-CN"/>
        </w:rPr>
        <w:t xml:space="preserve"> </w:t>
      </w:r>
      <w:r>
        <w:rPr>
          <w:rFonts w:hint="eastAsia" w:ascii="宋体" w:hAnsi="宋体" w:eastAsia="宋体"/>
          <w:color w:val="000000"/>
          <w:sz w:val="21"/>
          <w:szCs w:val="21"/>
          <w:u w:val="single"/>
        </w:rPr>
        <w:t xml:space="preserve">                                   </w:t>
      </w:r>
    </w:p>
    <w:p>
      <w:pPr>
        <w:spacing w:line="360" w:lineRule="auto"/>
        <w:ind w:left="500"/>
        <w:outlineLvl w:val="3"/>
        <w:rPr>
          <w:rFonts w:ascii="宋体" w:hAnsi="宋体" w:eastAsia="宋体" w:cs="宋体"/>
          <w:b/>
          <w:bCs/>
          <w:sz w:val="21"/>
          <w:szCs w:val="21"/>
        </w:rPr>
      </w:pPr>
      <w:r>
        <w:rPr>
          <w:rFonts w:ascii="Arial" w:hAnsi="Arial" w:eastAsia="Arial" w:cs="Arial"/>
          <w:b/>
          <w:bCs/>
          <w:sz w:val="21"/>
          <w:szCs w:val="21"/>
        </w:rPr>
        <w:t>1.</w:t>
      </w:r>
      <w:r>
        <w:rPr>
          <w:rFonts w:hint="eastAsia" w:ascii="Arial" w:hAnsi="Arial" w:eastAsia="宋体" w:cs="Arial"/>
          <w:b/>
          <w:bCs/>
          <w:sz w:val="21"/>
          <w:szCs w:val="21"/>
        </w:rPr>
        <w:t>3</w:t>
      </w:r>
      <w:r>
        <w:rPr>
          <w:rFonts w:ascii="Arial" w:hAnsi="Arial" w:eastAsia="Arial" w:cs="Arial"/>
          <w:b/>
          <w:bCs/>
          <w:sz w:val="21"/>
          <w:szCs w:val="21"/>
        </w:rPr>
        <w:t xml:space="preserve"> </w:t>
      </w:r>
      <w:r>
        <w:rPr>
          <w:rFonts w:hint="eastAsia" w:ascii="宋体" w:hAnsi="宋体" w:eastAsia="宋体" w:cs="宋体"/>
          <w:b/>
          <w:bCs/>
          <w:sz w:val="21"/>
          <w:szCs w:val="21"/>
        </w:rPr>
        <w:t>法律</w:t>
      </w:r>
    </w:p>
    <w:p>
      <w:pPr>
        <w:spacing w:line="360" w:lineRule="auto"/>
        <w:ind w:left="0" w:leftChars="0" w:firstLine="858" w:firstLineChars="409"/>
        <w:rPr>
          <w:rFonts w:ascii="宋体" w:hAnsi="宋体"/>
          <w:color w:val="FF0000"/>
          <w:sz w:val="21"/>
          <w:szCs w:val="21"/>
          <w:u w:val="single"/>
        </w:rPr>
      </w:pPr>
      <w:r>
        <w:rPr>
          <w:rFonts w:ascii="Arial" w:hAnsi="Arial" w:eastAsia="Arial" w:cs="Arial"/>
          <w:color w:val="FF0000"/>
          <w:sz w:val="21"/>
          <w:szCs w:val="21"/>
        </w:rPr>
        <w:t xml:space="preserve"> </w:t>
      </w:r>
      <w:r>
        <w:rPr>
          <w:rFonts w:ascii="宋体" w:hAnsi="宋体" w:eastAsia="宋体" w:cs="宋体"/>
          <w:color w:val="000000" w:themeColor="text1"/>
          <w:sz w:val="21"/>
          <w:szCs w:val="21"/>
          <w14:textFill>
            <w14:solidFill>
              <w14:schemeClr w14:val="tx1"/>
            </w14:solidFill>
          </w14:textFill>
        </w:rPr>
        <w:t>适用于合同的其他规范性文件：</w:t>
      </w:r>
      <w:r>
        <w:rPr>
          <w:rFonts w:hint="eastAsia" w:ascii="宋体" w:hAnsi="宋体" w:eastAsia="宋体" w:cs="宋体"/>
          <w:color w:val="000000" w:themeColor="text1"/>
          <w:kern w:val="2"/>
          <w:sz w:val="21"/>
          <w:szCs w:val="21"/>
          <w:u w:val="single"/>
          <w:lang w:val="en-US" w:eastAsia="zh-CN" w:bidi="ar"/>
          <w14:textFill>
            <w14:solidFill>
              <w14:schemeClr w14:val="tx1"/>
            </w14:solidFill>
          </w14:textFill>
        </w:rPr>
        <w:t>《市政工程工程量计算规范》（GB50857-2013）、《房屋建筑与装饰工程工程工程量计算规范》 GB50854-2013、《园林绿化工程工程量计算规范》 GB50858-2013、《通用安装工程工程量计算规范》GB50856-2013、《浙江省建设工程计价规则》（2018版）、《浙江省房屋建筑与装饰工程预算定额》（2018版）、《浙江省市政工程预算定额》（2018版）、《浙江省园林绿化及仿古建筑工程预算定额》（2018版）</w:t>
      </w:r>
      <w:r>
        <w:rPr>
          <w:rFonts w:hint="eastAsia" w:ascii="宋体" w:hAnsi="宋体" w:eastAsia="宋体" w:cs="宋体"/>
          <w:color w:val="000000" w:themeColor="text1"/>
          <w:kern w:val="2"/>
          <w:sz w:val="21"/>
          <w:szCs w:val="21"/>
          <w:u w:val="single"/>
          <w:lang w:val="zh-CN" w:eastAsia="zh-CN" w:bidi="ar"/>
          <w14:textFill>
            <w14:solidFill>
              <w14:schemeClr w14:val="tx1"/>
            </w14:solidFill>
          </w14:textFill>
        </w:rPr>
        <w:t>、</w:t>
      </w:r>
      <w:r>
        <w:rPr>
          <w:rFonts w:hint="eastAsia" w:ascii="宋体" w:hAnsi="宋体" w:eastAsia="宋体" w:cs="宋体"/>
          <w:color w:val="000000" w:themeColor="text1"/>
          <w:kern w:val="2"/>
          <w:sz w:val="21"/>
          <w:szCs w:val="21"/>
          <w:u w:val="single"/>
          <w:lang w:val="en-US" w:eastAsia="zh-CN" w:bidi="ar"/>
          <w14:textFill>
            <w14:solidFill>
              <w14:schemeClr w14:val="tx1"/>
            </w14:solidFill>
          </w14:textFill>
        </w:rPr>
        <w:t>《浙江省通用安装工程预算定额》（2018版）、</w:t>
      </w:r>
      <w:r>
        <w:rPr>
          <w:rFonts w:hint="eastAsia" w:ascii="宋体" w:hAnsi="宋体" w:eastAsia="宋体" w:cs="宋体"/>
          <w:color w:val="000000" w:themeColor="text1"/>
          <w:kern w:val="2"/>
          <w:sz w:val="21"/>
          <w:szCs w:val="21"/>
          <w:u w:val="single"/>
          <w:lang w:val="zh-CN" w:eastAsia="zh-CN" w:bidi="ar"/>
          <w14:textFill>
            <w14:solidFill>
              <w14:schemeClr w14:val="tx1"/>
            </w14:solidFill>
          </w14:textFill>
        </w:rPr>
        <w:t>《台州造价》、《浙江造价信息》</w:t>
      </w:r>
      <w:r>
        <w:rPr>
          <w:rFonts w:hint="eastAsia" w:ascii="宋体" w:hAnsi="宋体" w:eastAsia="宋体" w:cs="宋体"/>
          <w:color w:val="000000" w:themeColor="text1"/>
          <w:kern w:val="2"/>
          <w:sz w:val="21"/>
          <w:szCs w:val="21"/>
          <w:u w:val="single"/>
          <w:lang w:val="en-US" w:eastAsia="zh-CN" w:bidi="ar"/>
          <w14:textFill>
            <w14:solidFill>
              <w14:schemeClr w14:val="tx1"/>
            </w14:solidFill>
          </w14:textFill>
        </w:rPr>
        <w:t>以及相关补充规定与综合解释等。</w:t>
      </w:r>
    </w:p>
    <w:p>
      <w:pPr>
        <w:spacing w:line="255" w:lineRule="exact"/>
        <w:ind w:left="500"/>
        <w:outlineLvl w:val="3"/>
        <w:rPr>
          <w:sz w:val="21"/>
          <w:szCs w:val="21"/>
        </w:rPr>
      </w:pPr>
      <w:r>
        <w:rPr>
          <w:rFonts w:ascii="Arial" w:hAnsi="Arial" w:eastAsia="Arial" w:cs="Arial"/>
          <w:b/>
          <w:bCs/>
          <w:sz w:val="21"/>
          <w:szCs w:val="21"/>
        </w:rPr>
        <w:t xml:space="preserve">1.4 </w:t>
      </w:r>
      <w:r>
        <w:rPr>
          <w:rFonts w:ascii="宋体" w:hAnsi="宋体" w:eastAsia="宋体" w:cs="宋体"/>
          <w:b/>
          <w:bCs/>
          <w:sz w:val="21"/>
          <w:szCs w:val="21"/>
        </w:rPr>
        <w:t>标准和规范</w:t>
      </w:r>
    </w:p>
    <w:p>
      <w:pPr>
        <w:spacing w:line="124" w:lineRule="exact"/>
        <w:rPr>
          <w:sz w:val="21"/>
          <w:szCs w:val="21"/>
        </w:rPr>
      </w:pPr>
    </w:p>
    <w:p>
      <w:pPr>
        <w:spacing w:line="255" w:lineRule="exact"/>
        <w:ind w:left="500"/>
        <w:rPr>
          <w:sz w:val="21"/>
          <w:szCs w:val="21"/>
          <w:u w:val="single"/>
        </w:rPr>
      </w:pPr>
      <w:r>
        <w:rPr>
          <w:rFonts w:ascii="Arial" w:hAnsi="Arial" w:eastAsia="Arial" w:cs="Arial"/>
          <w:sz w:val="21"/>
          <w:szCs w:val="21"/>
        </w:rPr>
        <w:t xml:space="preserve">1.4.1 </w:t>
      </w:r>
      <w:r>
        <w:rPr>
          <w:rFonts w:ascii="宋体" w:hAnsi="宋体" w:eastAsia="宋体" w:cs="宋体"/>
          <w:sz w:val="21"/>
          <w:szCs w:val="21"/>
        </w:rPr>
        <w:t>适用于工程的标准规范包括：</w:t>
      </w:r>
      <w:r>
        <w:rPr>
          <w:rFonts w:ascii="宋体" w:hAnsi="宋体" w:eastAsia="宋体" w:cs="宋体"/>
          <w:sz w:val="21"/>
          <w:szCs w:val="21"/>
          <w:u w:val="single"/>
        </w:rPr>
        <w:t>按现行的国家、省、市施工验收规范、质量评定标准及</w:t>
      </w:r>
    </w:p>
    <w:p>
      <w:pPr>
        <w:spacing w:line="20" w:lineRule="exact"/>
        <w:rPr>
          <w:sz w:val="21"/>
          <w:szCs w:val="21"/>
          <w:u w:val="single"/>
        </w:rPr>
      </w:pPr>
    </w:p>
    <w:p>
      <w:pPr>
        <w:spacing w:line="122" w:lineRule="exact"/>
        <w:rPr>
          <w:sz w:val="21"/>
          <w:szCs w:val="21"/>
          <w:u w:val="single"/>
        </w:rPr>
      </w:pPr>
    </w:p>
    <w:p>
      <w:pPr>
        <w:spacing w:line="360" w:lineRule="auto"/>
        <w:rPr>
          <w:rFonts w:ascii="宋体" w:hAnsi="宋体"/>
          <w:sz w:val="21"/>
          <w:szCs w:val="21"/>
          <w:u w:val="single"/>
        </w:rPr>
      </w:pPr>
      <w:r>
        <w:rPr>
          <w:rFonts w:hint="eastAsia" w:ascii="宋体" w:hAnsi="宋体"/>
          <w:sz w:val="21"/>
          <w:szCs w:val="21"/>
          <w:u w:val="single"/>
        </w:rPr>
        <w:t>有关规定。合同工期内的标准、规范，招标文件中的技术要求等。</w:t>
      </w:r>
    </w:p>
    <w:p>
      <w:pPr>
        <w:tabs>
          <w:tab w:val="left" w:pos="5220"/>
          <w:tab w:val="left" w:pos="6240"/>
        </w:tabs>
        <w:spacing w:line="255" w:lineRule="exact"/>
        <w:ind w:left="500"/>
        <w:outlineLvl w:val="4"/>
        <w:rPr>
          <w:sz w:val="21"/>
          <w:szCs w:val="21"/>
        </w:rPr>
      </w:pPr>
      <w:r>
        <w:rPr>
          <w:rFonts w:ascii="Arial" w:hAnsi="Arial" w:eastAsia="Arial" w:cs="Arial"/>
          <w:sz w:val="21"/>
          <w:szCs w:val="21"/>
        </w:rPr>
        <w:t xml:space="preserve">1.4.2 </w:t>
      </w:r>
      <w:r>
        <w:rPr>
          <w:rFonts w:ascii="宋体" w:hAnsi="宋体" w:eastAsia="宋体" w:cs="宋体"/>
          <w:sz w:val="21"/>
          <w:szCs w:val="21"/>
        </w:rPr>
        <w:t>发包人提供国外标准、规范的名称：</w:t>
      </w:r>
      <w:r>
        <w:rPr>
          <w:sz w:val="21"/>
          <w:szCs w:val="21"/>
          <w:u w:val="single"/>
        </w:rPr>
        <w:tab/>
      </w:r>
      <w:r>
        <w:rPr>
          <w:rFonts w:ascii="Arial" w:hAnsi="Arial" w:eastAsia="Arial" w:cs="Arial"/>
          <w:sz w:val="21"/>
          <w:szCs w:val="21"/>
          <w:u w:val="single"/>
        </w:rPr>
        <w:t>/</w:t>
      </w:r>
      <w:r>
        <w:rPr>
          <w:sz w:val="21"/>
          <w:szCs w:val="21"/>
          <w:u w:val="single"/>
        </w:rPr>
        <w:tab/>
      </w:r>
      <w:r>
        <w:rPr>
          <w:rFonts w:ascii="宋体" w:hAnsi="宋体" w:eastAsia="宋体" w:cs="宋体"/>
          <w:w w:val="99"/>
          <w:sz w:val="21"/>
          <w:szCs w:val="21"/>
        </w:rPr>
        <w:t>；</w:t>
      </w:r>
    </w:p>
    <w:p>
      <w:pPr>
        <w:spacing w:line="20" w:lineRule="exact"/>
        <w:rPr>
          <w:sz w:val="21"/>
          <w:szCs w:val="21"/>
        </w:rPr>
      </w:pPr>
    </w:p>
    <w:p>
      <w:pPr>
        <w:spacing w:line="105" w:lineRule="exact"/>
        <w:rPr>
          <w:sz w:val="21"/>
          <w:szCs w:val="21"/>
        </w:rPr>
      </w:pPr>
    </w:p>
    <w:p>
      <w:pPr>
        <w:tabs>
          <w:tab w:val="left" w:pos="5120"/>
          <w:tab w:val="left" w:pos="6140"/>
        </w:tabs>
        <w:spacing w:line="255" w:lineRule="exact"/>
        <w:ind w:left="500"/>
        <w:rPr>
          <w:sz w:val="21"/>
          <w:szCs w:val="21"/>
        </w:rPr>
      </w:pPr>
      <w:r>
        <w:rPr>
          <w:rFonts w:ascii="宋体" w:hAnsi="宋体" w:eastAsia="宋体" w:cs="宋体"/>
          <w:sz w:val="21"/>
          <w:szCs w:val="21"/>
        </w:rPr>
        <w:t>发包人提供国外标准、规范的份数：</w:t>
      </w:r>
      <w:r>
        <w:rPr>
          <w:sz w:val="21"/>
          <w:szCs w:val="21"/>
          <w:u w:val="single"/>
        </w:rPr>
        <w:tab/>
      </w:r>
      <w:r>
        <w:rPr>
          <w:rFonts w:ascii="Arial" w:hAnsi="Arial" w:eastAsia="Arial" w:cs="Arial"/>
          <w:sz w:val="21"/>
          <w:szCs w:val="21"/>
          <w:u w:val="single"/>
        </w:rPr>
        <w:t>/</w:t>
      </w:r>
      <w:r>
        <w:rPr>
          <w:sz w:val="21"/>
          <w:szCs w:val="21"/>
          <w:u w:val="single"/>
        </w:rPr>
        <w:tab/>
      </w:r>
      <w:r>
        <w:rPr>
          <w:rFonts w:ascii="宋体" w:hAnsi="宋体" w:eastAsia="宋体" w:cs="宋体"/>
          <w:sz w:val="21"/>
          <w:szCs w:val="21"/>
        </w:rPr>
        <w:t>；</w:t>
      </w:r>
    </w:p>
    <w:p>
      <w:pPr>
        <w:spacing w:line="20" w:lineRule="exact"/>
        <w:rPr>
          <w:sz w:val="21"/>
          <w:szCs w:val="21"/>
        </w:rPr>
      </w:pPr>
    </w:p>
    <w:p>
      <w:pPr>
        <w:spacing w:line="107" w:lineRule="exact"/>
        <w:rPr>
          <w:sz w:val="21"/>
          <w:szCs w:val="21"/>
        </w:rPr>
      </w:pPr>
    </w:p>
    <w:p>
      <w:pPr>
        <w:tabs>
          <w:tab w:val="left" w:pos="4900"/>
          <w:tab w:val="left" w:pos="6140"/>
        </w:tabs>
        <w:spacing w:line="255" w:lineRule="exact"/>
        <w:ind w:left="500"/>
        <w:rPr>
          <w:sz w:val="21"/>
          <w:szCs w:val="21"/>
        </w:rPr>
      </w:pPr>
      <w:r>
        <w:rPr>
          <w:rFonts w:ascii="宋体" w:hAnsi="宋体" w:eastAsia="宋体" w:cs="宋体"/>
          <w:sz w:val="21"/>
          <w:szCs w:val="21"/>
        </w:rPr>
        <w:t>发包人提供国外标准、规范的名称：</w:t>
      </w:r>
      <w:r>
        <w:rPr>
          <w:sz w:val="21"/>
          <w:szCs w:val="21"/>
          <w:u w:val="single"/>
        </w:rPr>
        <w:tab/>
      </w:r>
      <w:r>
        <w:rPr>
          <w:rFonts w:ascii="Arial" w:hAnsi="Arial" w:eastAsia="Arial" w:cs="Arial"/>
          <w:sz w:val="21"/>
          <w:szCs w:val="21"/>
          <w:u w:val="single"/>
        </w:rPr>
        <w:t>/</w:t>
      </w:r>
      <w:r>
        <w:rPr>
          <w:sz w:val="21"/>
          <w:szCs w:val="21"/>
          <w:u w:val="single"/>
        </w:rPr>
        <w:tab/>
      </w:r>
      <w:r>
        <w:rPr>
          <w:rFonts w:ascii="宋体" w:hAnsi="宋体" w:eastAsia="宋体" w:cs="宋体"/>
          <w:sz w:val="21"/>
          <w:szCs w:val="21"/>
        </w:rPr>
        <w:t>。</w:t>
      </w:r>
    </w:p>
    <w:p>
      <w:pPr>
        <w:spacing w:line="20" w:lineRule="exact"/>
        <w:rPr>
          <w:sz w:val="21"/>
          <w:szCs w:val="21"/>
        </w:rPr>
      </w:pPr>
    </w:p>
    <w:p>
      <w:pPr>
        <w:spacing w:line="105" w:lineRule="exact"/>
        <w:rPr>
          <w:sz w:val="21"/>
          <w:szCs w:val="21"/>
        </w:rPr>
      </w:pPr>
    </w:p>
    <w:p>
      <w:pPr>
        <w:tabs>
          <w:tab w:val="left" w:pos="5220"/>
          <w:tab w:val="left" w:pos="6240"/>
        </w:tabs>
        <w:spacing w:line="360" w:lineRule="auto"/>
        <w:ind w:left="0" w:leftChars="0" w:firstLine="499" w:firstLineChars="238"/>
        <w:outlineLvl w:val="4"/>
        <w:rPr>
          <w:rFonts w:hint="eastAsia" w:ascii="宋体" w:hAnsi="宋体" w:eastAsia="宋体" w:cs="宋体"/>
          <w:sz w:val="21"/>
          <w:szCs w:val="21"/>
          <w:highlight w:val="none"/>
          <w:u w:val="single"/>
        </w:rPr>
      </w:pPr>
      <w:r>
        <w:rPr>
          <w:rFonts w:ascii="Arial" w:hAnsi="Arial" w:eastAsia="Arial" w:cs="Arial"/>
          <w:sz w:val="21"/>
          <w:szCs w:val="21"/>
        </w:rPr>
        <w:t xml:space="preserve">1.4.3 </w:t>
      </w:r>
      <w:r>
        <w:rPr>
          <w:rFonts w:ascii="宋体" w:hAnsi="宋体" w:eastAsia="宋体" w:cs="宋体"/>
          <w:sz w:val="21"/>
          <w:szCs w:val="21"/>
        </w:rPr>
        <w:t>发包人对工程的技术标准和功能要求的特殊要求：</w:t>
      </w:r>
      <w:r>
        <w:rPr>
          <w:rFonts w:hint="eastAsia" w:ascii="宋体" w:hAnsi="宋体" w:eastAsia="宋体" w:cs="宋体"/>
          <w:sz w:val="21"/>
          <w:szCs w:val="21"/>
          <w:highlight w:val="none"/>
          <w:u w:val="single"/>
        </w:rPr>
        <w:t>没有国家标准、规范时，有行业标准、规范的，使用行业标准、规范；没有国家和行业标准、规范的，使用地方的标准、规范。没有国家、行业和地方标准、规范的，且不使用国外标准、规范时，按发包人、承包人和设计单位商定的方案施工。</w:t>
      </w:r>
    </w:p>
    <w:p>
      <w:pPr>
        <w:spacing w:line="360" w:lineRule="auto"/>
        <w:ind w:left="500"/>
        <w:outlineLvl w:val="3"/>
        <w:rPr>
          <w:sz w:val="21"/>
          <w:szCs w:val="21"/>
        </w:rPr>
      </w:pPr>
      <w:r>
        <w:rPr>
          <w:rFonts w:ascii="Arial" w:hAnsi="Arial" w:eastAsia="Arial" w:cs="Arial"/>
          <w:b/>
          <w:bCs/>
          <w:sz w:val="21"/>
          <w:szCs w:val="21"/>
        </w:rPr>
        <w:t xml:space="preserve">1.5 </w:t>
      </w:r>
      <w:r>
        <w:rPr>
          <w:rFonts w:ascii="宋体" w:hAnsi="宋体" w:eastAsia="宋体" w:cs="宋体"/>
          <w:b/>
          <w:bCs/>
          <w:sz w:val="21"/>
          <w:szCs w:val="21"/>
        </w:rPr>
        <w:t>合同文件的优先顺序</w:t>
      </w:r>
    </w:p>
    <w:p>
      <w:pPr>
        <w:spacing w:line="360" w:lineRule="auto"/>
        <w:ind w:left="440"/>
        <w:rPr>
          <w:rFonts w:hint="eastAsia" w:eastAsia="宋体"/>
          <w:sz w:val="21"/>
          <w:szCs w:val="21"/>
          <w:lang w:eastAsia="zh-CN"/>
        </w:rPr>
      </w:pPr>
      <w:r>
        <w:rPr>
          <w:rFonts w:ascii="宋体" w:hAnsi="宋体" w:eastAsia="宋体" w:cs="宋体"/>
          <w:sz w:val="21"/>
          <w:szCs w:val="21"/>
        </w:rPr>
        <w:t>合同文件组成及优先顺序为：</w:t>
      </w:r>
      <w:r>
        <w:rPr>
          <w:rFonts w:hint="eastAsia" w:ascii="宋体" w:hAnsi="宋体" w:eastAsia="宋体" w:cs="宋体"/>
          <w:sz w:val="21"/>
          <w:szCs w:val="21"/>
          <w:u w:val="single"/>
          <w:lang w:eastAsia="zh-CN"/>
        </w:rPr>
        <w:t>按通用合同条款</w:t>
      </w:r>
    </w:p>
    <w:p>
      <w:pPr>
        <w:spacing w:line="360" w:lineRule="auto"/>
        <w:ind w:left="500"/>
        <w:outlineLvl w:val="3"/>
        <w:rPr>
          <w:sz w:val="21"/>
          <w:szCs w:val="21"/>
        </w:rPr>
      </w:pPr>
      <w:r>
        <w:rPr>
          <w:rFonts w:ascii="Arial" w:hAnsi="Arial" w:eastAsia="Arial" w:cs="Arial"/>
          <w:b/>
          <w:bCs/>
          <w:sz w:val="21"/>
          <w:szCs w:val="21"/>
        </w:rPr>
        <w:t xml:space="preserve">1.6 </w:t>
      </w:r>
      <w:r>
        <w:rPr>
          <w:rFonts w:ascii="宋体" w:hAnsi="宋体" w:eastAsia="宋体" w:cs="宋体"/>
          <w:b/>
          <w:bCs/>
          <w:sz w:val="21"/>
          <w:szCs w:val="21"/>
        </w:rPr>
        <w:t>图纸和承包人文件</w:t>
      </w:r>
    </w:p>
    <w:p>
      <w:pPr>
        <w:spacing w:line="360" w:lineRule="auto"/>
        <w:ind w:left="500"/>
        <w:outlineLvl w:val="4"/>
        <w:rPr>
          <w:sz w:val="21"/>
          <w:szCs w:val="21"/>
        </w:rPr>
      </w:pPr>
      <w:r>
        <w:rPr>
          <w:rFonts w:ascii="Arial" w:hAnsi="Arial" w:eastAsia="Arial" w:cs="Arial"/>
          <w:sz w:val="21"/>
          <w:szCs w:val="21"/>
        </w:rPr>
        <w:t xml:space="preserve">1.6.1 </w:t>
      </w:r>
      <w:r>
        <w:rPr>
          <w:rFonts w:ascii="宋体" w:hAnsi="宋体" w:eastAsia="宋体" w:cs="宋体"/>
          <w:sz w:val="21"/>
          <w:szCs w:val="21"/>
        </w:rPr>
        <w:t>图纸的提供</w:t>
      </w:r>
    </w:p>
    <w:p>
      <w:pPr>
        <w:tabs>
          <w:tab w:val="left" w:pos="3780"/>
        </w:tabs>
        <w:spacing w:line="360" w:lineRule="auto"/>
        <w:ind w:left="500"/>
        <w:rPr>
          <w:sz w:val="21"/>
          <w:szCs w:val="21"/>
        </w:rPr>
      </w:pPr>
      <w:r>
        <w:rPr>
          <w:rFonts w:ascii="宋体" w:hAnsi="宋体" w:eastAsia="宋体" w:cs="宋体"/>
          <w:sz w:val="21"/>
          <w:szCs w:val="21"/>
        </w:rPr>
        <w:t>发包人向承包人提供图纸的期限：</w:t>
      </w:r>
      <w:r>
        <w:rPr>
          <w:rFonts w:ascii="宋体" w:hAnsi="宋体" w:eastAsia="宋体" w:cs="宋体"/>
          <w:sz w:val="21"/>
          <w:szCs w:val="21"/>
          <w:u w:val="single"/>
        </w:rPr>
        <w:tab/>
      </w:r>
      <w:r>
        <w:rPr>
          <w:rFonts w:ascii="宋体" w:hAnsi="宋体" w:eastAsia="宋体" w:cs="宋体"/>
          <w:sz w:val="21"/>
          <w:szCs w:val="21"/>
          <w:u w:val="single"/>
        </w:rPr>
        <w:t>开工日期 14 天前；</w:t>
      </w:r>
    </w:p>
    <w:p>
      <w:pPr>
        <w:spacing w:line="360" w:lineRule="auto"/>
        <w:ind w:left="80"/>
        <w:rPr>
          <w:sz w:val="21"/>
          <w:szCs w:val="21"/>
          <w:u w:val="single"/>
        </w:rPr>
      </w:pPr>
      <w:r>
        <w:rPr>
          <w:rFonts w:ascii="宋体" w:hAnsi="宋体" w:eastAsia="宋体" w:cs="宋体"/>
          <w:sz w:val="21"/>
          <w:szCs w:val="21"/>
        </w:rPr>
        <w:t>发包人向承包人提供图纸的数量：</w:t>
      </w:r>
      <w:r>
        <w:rPr>
          <w:rFonts w:ascii="宋体" w:hAnsi="宋体" w:eastAsia="宋体" w:cs="宋体"/>
          <w:sz w:val="21"/>
          <w:szCs w:val="21"/>
          <w:u w:val="single"/>
        </w:rPr>
        <w:t>纸质施工图〔</w:t>
      </w:r>
      <w:r>
        <w:rPr>
          <w:rFonts w:ascii="Arial" w:hAnsi="Arial" w:eastAsia="Arial" w:cs="Arial"/>
          <w:sz w:val="21"/>
          <w:szCs w:val="21"/>
          <w:u w:val="single"/>
        </w:rPr>
        <w:t xml:space="preserve"> 3 </w:t>
      </w:r>
      <w:r>
        <w:rPr>
          <w:rFonts w:ascii="宋体" w:hAnsi="宋体" w:eastAsia="宋体" w:cs="宋体"/>
          <w:sz w:val="21"/>
          <w:szCs w:val="21"/>
          <w:u w:val="single"/>
        </w:rPr>
        <w:t>〕套并附目录清单及与其一致的电子版施工图。</w:t>
      </w:r>
    </w:p>
    <w:p>
      <w:pPr>
        <w:spacing w:line="360" w:lineRule="auto"/>
        <w:ind w:left="80"/>
        <w:rPr>
          <w:sz w:val="21"/>
          <w:szCs w:val="21"/>
        </w:rPr>
      </w:pPr>
      <w:r>
        <w:rPr>
          <w:rFonts w:ascii="宋体" w:hAnsi="宋体" w:eastAsia="宋体" w:cs="宋体"/>
          <w:sz w:val="21"/>
          <w:szCs w:val="21"/>
        </w:rPr>
        <w:t>发包人向承包人提供图纸的内容：</w:t>
      </w:r>
      <w:r>
        <w:rPr>
          <w:rFonts w:ascii="宋体" w:hAnsi="宋体" w:eastAsia="宋体" w:cs="宋体"/>
          <w:sz w:val="21"/>
          <w:szCs w:val="21"/>
          <w:u w:val="single"/>
        </w:rPr>
        <w:t>（须载明施工图纸名称、工程号、版本、出图日期、目录、已有的变更联系单编号等）。</w:t>
      </w:r>
      <w:bookmarkStart w:id="219" w:name="page32"/>
      <w:bookmarkEnd w:id="219"/>
    </w:p>
    <w:p>
      <w:pPr>
        <w:spacing w:line="360" w:lineRule="auto"/>
        <w:ind w:left="500"/>
        <w:outlineLvl w:val="4"/>
        <w:rPr>
          <w:sz w:val="21"/>
          <w:szCs w:val="21"/>
        </w:rPr>
      </w:pPr>
      <w:r>
        <w:rPr>
          <w:rFonts w:ascii="Arial" w:hAnsi="Arial" w:eastAsia="Arial" w:cs="Arial"/>
          <w:sz w:val="21"/>
          <w:szCs w:val="21"/>
        </w:rPr>
        <w:t xml:space="preserve">1.6.4 </w:t>
      </w:r>
      <w:r>
        <w:rPr>
          <w:rFonts w:ascii="宋体" w:hAnsi="宋体" w:eastAsia="宋体" w:cs="宋体"/>
          <w:sz w:val="21"/>
          <w:szCs w:val="21"/>
        </w:rPr>
        <w:t>承包人文件</w:t>
      </w:r>
    </w:p>
    <w:p>
      <w:pPr>
        <w:spacing w:line="360" w:lineRule="auto"/>
        <w:ind w:left="500"/>
        <w:rPr>
          <w:sz w:val="21"/>
          <w:szCs w:val="21"/>
          <w:u w:val="single"/>
        </w:rPr>
      </w:pPr>
      <w:r>
        <w:rPr>
          <w:rFonts w:ascii="宋体" w:hAnsi="宋体" w:eastAsia="宋体" w:cs="宋体"/>
          <w:sz w:val="21"/>
          <w:szCs w:val="21"/>
        </w:rPr>
        <w:t>需要由承包人提供的文件，包括：</w:t>
      </w:r>
      <w:r>
        <w:rPr>
          <w:rFonts w:ascii="宋体" w:hAnsi="宋体" w:eastAsia="宋体" w:cs="宋体"/>
          <w:sz w:val="21"/>
          <w:szCs w:val="21"/>
          <w:u w:val="single"/>
        </w:rPr>
        <w:t>施工组织设计、专项施工方案、工程总进度计划、工程月</w:t>
      </w:r>
    </w:p>
    <w:p>
      <w:pPr>
        <w:spacing w:line="360" w:lineRule="auto"/>
        <w:ind w:left="80"/>
        <w:rPr>
          <w:sz w:val="21"/>
          <w:szCs w:val="21"/>
          <w:u w:val="single"/>
        </w:rPr>
      </w:pPr>
      <w:r>
        <w:rPr>
          <w:rFonts w:ascii="宋体" w:hAnsi="宋体" w:eastAsia="宋体" w:cs="宋体"/>
          <w:sz w:val="21"/>
          <w:szCs w:val="21"/>
          <w:u w:val="single"/>
        </w:rPr>
        <w:t>进度计划表等；承包人提交修正后的施工组织设计、专项施工方案等的技术标准不低于投标承诺</w:t>
      </w:r>
    </w:p>
    <w:p>
      <w:pPr>
        <w:spacing w:line="360" w:lineRule="auto"/>
        <w:ind w:left="80"/>
        <w:rPr>
          <w:sz w:val="21"/>
          <w:szCs w:val="21"/>
          <w:u w:val="single"/>
        </w:rPr>
      </w:pPr>
      <w:r>
        <w:rPr>
          <w:rFonts w:ascii="宋体" w:hAnsi="宋体" w:eastAsia="宋体" w:cs="宋体"/>
          <w:sz w:val="21"/>
          <w:szCs w:val="21"/>
          <w:u w:val="single"/>
        </w:rPr>
        <w:t>或原承诺标准，且修改或优化后的施工组织设计、专项施工方案须报监理人、发包人批准。</w:t>
      </w:r>
    </w:p>
    <w:p>
      <w:pPr>
        <w:spacing w:line="20" w:lineRule="exact"/>
        <w:rPr>
          <w:sz w:val="21"/>
          <w:szCs w:val="21"/>
        </w:rPr>
      </w:pPr>
    </w:p>
    <w:p>
      <w:pPr>
        <w:spacing w:line="360" w:lineRule="auto"/>
        <w:ind w:left="500"/>
        <w:rPr>
          <w:rFonts w:ascii="宋体" w:hAnsi="宋体" w:eastAsia="宋体" w:cs="宋体"/>
          <w:sz w:val="21"/>
          <w:szCs w:val="21"/>
          <w:u w:val="single"/>
        </w:rPr>
      </w:pPr>
      <w:r>
        <w:rPr>
          <w:rFonts w:ascii="宋体" w:hAnsi="宋体" w:eastAsia="宋体" w:cs="宋体"/>
          <w:sz w:val="21"/>
          <w:szCs w:val="21"/>
        </w:rPr>
        <w:t>承包人提供的文件的期限为：</w:t>
      </w:r>
      <w:r>
        <w:rPr>
          <w:rFonts w:ascii="宋体" w:hAnsi="宋体" w:eastAsia="宋体" w:cs="宋体"/>
          <w:sz w:val="21"/>
          <w:szCs w:val="21"/>
          <w:u w:val="single"/>
        </w:rPr>
        <w:t>施工组织设计、进度计划在接到开工通知（或确定开工日期）</w:t>
      </w:r>
    </w:p>
    <w:p>
      <w:pPr>
        <w:spacing w:line="360" w:lineRule="auto"/>
        <w:ind w:left="80"/>
        <w:rPr>
          <w:rFonts w:ascii="宋体" w:hAnsi="宋体" w:eastAsia="宋体" w:cs="宋体"/>
          <w:sz w:val="21"/>
          <w:szCs w:val="21"/>
          <w:u w:val="single"/>
        </w:rPr>
      </w:pPr>
      <w:r>
        <w:rPr>
          <w:rFonts w:ascii="宋体" w:hAnsi="宋体" w:eastAsia="宋体" w:cs="宋体"/>
          <w:sz w:val="21"/>
          <w:szCs w:val="21"/>
          <w:u w:val="single"/>
        </w:rPr>
        <w:t>7 天内，专项施工方案在相应部位施工前 7 天；发包人对承包人的施工组织设计（或方案）和进度计划提出质疑和合理修正时，承包人应 7 天内提供修正完成并重新提交；每月 20 日前向发包方提交下一月进度计划和施工方案；</w:t>
      </w:r>
    </w:p>
    <w:p>
      <w:pPr>
        <w:spacing w:line="240" w:lineRule="exact"/>
        <w:ind w:left="500"/>
        <w:rPr>
          <w:rFonts w:ascii="宋体" w:hAnsi="宋体" w:eastAsia="宋体" w:cs="宋体"/>
          <w:sz w:val="21"/>
          <w:szCs w:val="21"/>
        </w:rPr>
      </w:pPr>
      <w:r>
        <w:rPr>
          <w:rFonts w:ascii="宋体" w:hAnsi="宋体" w:eastAsia="宋体" w:cs="宋体"/>
          <w:sz w:val="21"/>
          <w:szCs w:val="21"/>
        </w:rPr>
        <w:t>承包人提供的文件的数量为：</w:t>
      </w:r>
      <w:r>
        <w:rPr>
          <w:rFonts w:ascii="宋体" w:hAnsi="宋体" w:eastAsia="宋体" w:cs="宋体"/>
          <w:sz w:val="21"/>
          <w:szCs w:val="21"/>
          <w:u w:val="single"/>
        </w:rPr>
        <w:t>按发包人要求</w:t>
      </w:r>
      <w:r>
        <w:rPr>
          <w:rFonts w:ascii="宋体" w:hAnsi="宋体" w:eastAsia="宋体" w:cs="宋体"/>
          <w:sz w:val="21"/>
          <w:szCs w:val="21"/>
        </w:rPr>
        <w:t>；</w:t>
      </w:r>
    </w:p>
    <w:p>
      <w:pPr>
        <w:spacing w:line="139" w:lineRule="exact"/>
        <w:rPr>
          <w:rFonts w:ascii="宋体" w:hAnsi="宋体" w:eastAsia="宋体" w:cs="宋体"/>
          <w:sz w:val="21"/>
          <w:szCs w:val="21"/>
        </w:rPr>
      </w:pPr>
    </w:p>
    <w:p>
      <w:pPr>
        <w:spacing w:line="240" w:lineRule="exact"/>
        <w:ind w:left="500"/>
        <w:rPr>
          <w:rFonts w:ascii="宋体" w:hAnsi="宋体" w:eastAsia="宋体" w:cs="宋体"/>
          <w:sz w:val="21"/>
          <w:szCs w:val="21"/>
        </w:rPr>
      </w:pPr>
      <w:r>
        <w:rPr>
          <w:rFonts w:ascii="宋体" w:hAnsi="宋体" w:eastAsia="宋体" w:cs="宋体"/>
          <w:sz w:val="21"/>
          <w:szCs w:val="21"/>
        </w:rPr>
        <w:t>承包人提供的文件的形式为：</w:t>
      </w:r>
      <w:r>
        <w:rPr>
          <w:rFonts w:ascii="宋体" w:hAnsi="宋体" w:eastAsia="宋体" w:cs="宋体"/>
          <w:sz w:val="21"/>
          <w:szCs w:val="21"/>
          <w:u w:val="single"/>
        </w:rPr>
        <w:t>纸质及电子版本</w:t>
      </w:r>
      <w:r>
        <w:rPr>
          <w:rFonts w:ascii="宋体" w:hAnsi="宋体" w:eastAsia="宋体" w:cs="宋体"/>
          <w:sz w:val="21"/>
          <w:szCs w:val="21"/>
        </w:rPr>
        <w:t>；</w:t>
      </w:r>
    </w:p>
    <w:p>
      <w:pPr>
        <w:spacing w:line="127" w:lineRule="exact"/>
        <w:rPr>
          <w:rFonts w:ascii="宋体" w:hAnsi="宋体" w:eastAsia="宋体" w:cs="宋体"/>
          <w:sz w:val="21"/>
          <w:szCs w:val="21"/>
        </w:rPr>
      </w:pPr>
    </w:p>
    <w:p>
      <w:pPr>
        <w:spacing w:line="255" w:lineRule="exact"/>
        <w:ind w:left="500"/>
        <w:rPr>
          <w:rFonts w:ascii="宋体" w:hAnsi="宋体" w:eastAsia="宋体" w:cs="宋体"/>
          <w:sz w:val="21"/>
          <w:szCs w:val="21"/>
        </w:rPr>
      </w:pPr>
      <w:r>
        <w:rPr>
          <w:rFonts w:ascii="宋体" w:hAnsi="宋体" w:eastAsia="宋体" w:cs="宋体"/>
          <w:sz w:val="21"/>
          <w:szCs w:val="21"/>
        </w:rPr>
        <w:t>发包人审批承包人文件的期限：</w:t>
      </w:r>
      <w:r>
        <w:rPr>
          <w:rFonts w:ascii="宋体" w:hAnsi="宋体" w:eastAsia="宋体" w:cs="宋体"/>
          <w:sz w:val="21"/>
          <w:szCs w:val="21"/>
          <w:u w:val="single"/>
        </w:rPr>
        <w:t xml:space="preserve">  收到相应文件后</w:t>
      </w:r>
      <w:r>
        <w:rPr>
          <w:rFonts w:ascii="Arial" w:hAnsi="Arial" w:eastAsia="Arial" w:cs="Arial"/>
          <w:sz w:val="21"/>
          <w:szCs w:val="21"/>
          <w:u w:val="single"/>
        </w:rPr>
        <w:t xml:space="preserve"> 7 </w:t>
      </w:r>
      <w:r>
        <w:rPr>
          <w:rFonts w:ascii="宋体" w:hAnsi="宋体" w:eastAsia="宋体" w:cs="宋体"/>
          <w:sz w:val="21"/>
          <w:szCs w:val="21"/>
          <w:u w:val="single"/>
        </w:rPr>
        <w:t>天内</w:t>
      </w:r>
      <w:r>
        <w:rPr>
          <w:rFonts w:ascii="Arial" w:hAnsi="Arial" w:eastAsia="Arial" w:cs="Arial"/>
          <w:sz w:val="21"/>
          <w:szCs w:val="21"/>
          <w:u w:val="single"/>
        </w:rPr>
        <w:t xml:space="preserve">  </w:t>
      </w:r>
      <w:r>
        <w:rPr>
          <w:rFonts w:ascii="Arial" w:hAnsi="Arial" w:eastAsia="Arial" w:cs="Arial"/>
          <w:sz w:val="21"/>
          <w:szCs w:val="21"/>
        </w:rPr>
        <w:t xml:space="preserve"> </w:t>
      </w:r>
      <w:r>
        <w:rPr>
          <w:rFonts w:ascii="宋体" w:hAnsi="宋体" w:eastAsia="宋体" w:cs="宋体"/>
          <w:sz w:val="21"/>
          <w:szCs w:val="21"/>
        </w:rPr>
        <w:t>。</w:t>
      </w:r>
    </w:p>
    <w:p>
      <w:pPr>
        <w:spacing w:line="124" w:lineRule="exact"/>
        <w:rPr>
          <w:rFonts w:ascii="宋体" w:hAnsi="宋体" w:eastAsia="宋体" w:cs="宋体"/>
          <w:sz w:val="21"/>
          <w:szCs w:val="21"/>
        </w:rPr>
      </w:pPr>
    </w:p>
    <w:p>
      <w:pPr>
        <w:spacing w:line="255" w:lineRule="exact"/>
        <w:ind w:left="500"/>
        <w:outlineLvl w:val="4"/>
        <w:rPr>
          <w:rFonts w:ascii="宋体" w:hAnsi="宋体" w:eastAsia="宋体" w:cs="宋体"/>
          <w:sz w:val="21"/>
          <w:szCs w:val="21"/>
        </w:rPr>
      </w:pPr>
      <w:r>
        <w:rPr>
          <w:rFonts w:ascii="Arial" w:hAnsi="Arial" w:eastAsia="Arial" w:cs="Arial"/>
          <w:sz w:val="21"/>
          <w:szCs w:val="21"/>
        </w:rPr>
        <w:t xml:space="preserve">1.6.5 </w:t>
      </w:r>
      <w:r>
        <w:rPr>
          <w:rFonts w:ascii="宋体" w:hAnsi="宋体" w:eastAsia="宋体" w:cs="宋体"/>
          <w:sz w:val="21"/>
          <w:szCs w:val="21"/>
        </w:rPr>
        <w:t>现场图纸准备</w:t>
      </w:r>
    </w:p>
    <w:p>
      <w:pPr>
        <w:spacing w:line="151" w:lineRule="exact"/>
        <w:rPr>
          <w:rFonts w:ascii="宋体" w:hAnsi="宋体" w:eastAsia="宋体" w:cs="宋体"/>
          <w:sz w:val="21"/>
          <w:szCs w:val="21"/>
        </w:rPr>
      </w:pPr>
    </w:p>
    <w:p>
      <w:pPr>
        <w:spacing w:line="360" w:lineRule="auto"/>
        <w:ind w:left="500"/>
        <w:rPr>
          <w:rFonts w:ascii="宋体" w:hAnsi="宋体" w:eastAsia="宋体" w:cs="宋体"/>
          <w:sz w:val="21"/>
          <w:szCs w:val="21"/>
          <w:u w:val="single"/>
        </w:rPr>
      </w:pPr>
      <w:r>
        <w:rPr>
          <w:rFonts w:ascii="宋体" w:hAnsi="宋体" w:eastAsia="宋体" w:cs="宋体"/>
          <w:sz w:val="21"/>
          <w:szCs w:val="21"/>
        </w:rPr>
        <w:t>关于现场图纸准备的约定：</w:t>
      </w:r>
      <w:r>
        <w:rPr>
          <w:rFonts w:ascii="宋体" w:hAnsi="宋体" w:eastAsia="宋体" w:cs="宋体"/>
          <w:sz w:val="21"/>
          <w:szCs w:val="21"/>
          <w:u w:val="single"/>
        </w:rPr>
        <w:t>由监理人在现场保管一套完整施工图，供发包人、监理人及有关</w:t>
      </w:r>
    </w:p>
    <w:p>
      <w:pPr>
        <w:spacing w:line="360" w:lineRule="auto"/>
        <w:ind w:firstLine="210" w:firstLineChars="100"/>
        <w:rPr>
          <w:rFonts w:ascii="宋体" w:hAnsi="宋体" w:eastAsia="宋体" w:cs="宋体"/>
          <w:sz w:val="21"/>
          <w:szCs w:val="21"/>
        </w:rPr>
      </w:pPr>
      <w:r>
        <w:rPr>
          <w:rFonts w:ascii="宋体" w:hAnsi="宋体" w:eastAsia="宋体" w:cs="宋体"/>
          <w:sz w:val="21"/>
          <w:szCs w:val="21"/>
          <w:u w:val="single"/>
        </w:rPr>
        <w:t>人员进行工程检查等活动时使用 。</w:t>
      </w:r>
    </w:p>
    <w:p>
      <w:pPr>
        <w:spacing w:line="360" w:lineRule="auto"/>
        <w:ind w:left="500"/>
        <w:outlineLvl w:val="3"/>
        <w:rPr>
          <w:rFonts w:ascii="宋体" w:hAnsi="宋体" w:eastAsia="宋体" w:cs="宋体"/>
          <w:sz w:val="21"/>
          <w:szCs w:val="21"/>
        </w:rPr>
      </w:pPr>
      <w:r>
        <w:rPr>
          <w:rFonts w:ascii="Arial" w:hAnsi="Arial" w:eastAsia="Arial" w:cs="Arial"/>
          <w:b/>
          <w:bCs/>
          <w:sz w:val="21"/>
          <w:szCs w:val="21"/>
        </w:rPr>
        <w:t xml:space="preserve">1.7 </w:t>
      </w:r>
      <w:r>
        <w:rPr>
          <w:rFonts w:ascii="宋体" w:hAnsi="宋体" w:eastAsia="宋体" w:cs="宋体"/>
          <w:b/>
          <w:bCs/>
          <w:sz w:val="21"/>
          <w:szCs w:val="21"/>
        </w:rPr>
        <w:t>联络</w:t>
      </w:r>
    </w:p>
    <w:p>
      <w:pPr>
        <w:spacing w:line="360" w:lineRule="auto"/>
        <w:ind w:left="500"/>
        <w:rPr>
          <w:rFonts w:ascii="宋体" w:hAnsi="宋体" w:eastAsia="宋体" w:cs="宋体"/>
          <w:sz w:val="21"/>
          <w:szCs w:val="21"/>
        </w:rPr>
      </w:pPr>
      <w:r>
        <w:rPr>
          <w:rFonts w:ascii="Arial" w:hAnsi="Arial" w:eastAsia="Arial" w:cs="Arial"/>
          <w:sz w:val="21"/>
          <w:szCs w:val="21"/>
        </w:rPr>
        <w:t xml:space="preserve">1.7.1 </w:t>
      </w:r>
      <w:r>
        <w:rPr>
          <w:rFonts w:ascii="宋体" w:hAnsi="宋体" w:eastAsia="宋体" w:cs="宋体"/>
          <w:sz w:val="21"/>
          <w:szCs w:val="21"/>
        </w:rPr>
        <w:t>发包人和承包人应当在</w:t>
      </w:r>
      <w:r>
        <w:rPr>
          <w:rFonts w:ascii="Arial" w:hAnsi="Arial" w:eastAsia="Arial" w:cs="Arial"/>
          <w:sz w:val="21"/>
          <w:szCs w:val="21"/>
          <w:u w:val="single"/>
        </w:rPr>
        <w:t xml:space="preserve"> 7  </w:t>
      </w:r>
      <w:r>
        <w:rPr>
          <w:rFonts w:ascii="宋体" w:hAnsi="宋体" w:eastAsia="宋体" w:cs="宋体"/>
          <w:sz w:val="21"/>
          <w:szCs w:val="21"/>
        </w:rPr>
        <w:t>天内将与合同有关的通知、批准、证明、证书、指示、指</w:t>
      </w:r>
    </w:p>
    <w:p>
      <w:pPr>
        <w:spacing w:line="360" w:lineRule="auto"/>
        <w:ind w:left="80"/>
        <w:rPr>
          <w:rFonts w:ascii="宋体" w:hAnsi="宋体" w:eastAsia="宋体" w:cs="宋体"/>
          <w:sz w:val="21"/>
          <w:szCs w:val="21"/>
        </w:rPr>
      </w:pPr>
      <w:r>
        <w:rPr>
          <w:rFonts w:ascii="宋体" w:hAnsi="宋体" w:eastAsia="宋体" w:cs="宋体"/>
          <w:sz w:val="21"/>
          <w:szCs w:val="21"/>
        </w:rPr>
        <w:t>令、要求、请求、同意、意见、确定和决定等书面函件送达对方当事人。</w:t>
      </w:r>
    </w:p>
    <w:p>
      <w:pPr>
        <w:spacing w:line="360" w:lineRule="auto"/>
        <w:ind w:left="500"/>
        <w:outlineLvl w:val="4"/>
        <w:rPr>
          <w:rFonts w:ascii="宋体" w:hAnsi="宋体" w:eastAsia="宋体" w:cs="宋体"/>
          <w:sz w:val="21"/>
          <w:szCs w:val="21"/>
        </w:rPr>
      </w:pPr>
      <w:r>
        <w:rPr>
          <w:rFonts w:ascii="Arial" w:hAnsi="Arial" w:eastAsia="Arial" w:cs="Arial"/>
          <w:sz w:val="21"/>
          <w:szCs w:val="21"/>
        </w:rPr>
        <w:t xml:space="preserve">1.7.2 </w:t>
      </w:r>
      <w:r>
        <w:rPr>
          <w:rFonts w:ascii="宋体" w:hAnsi="宋体" w:eastAsia="宋体" w:cs="宋体"/>
          <w:sz w:val="21"/>
          <w:szCs w:val="21"/>
        </w:rPr>
        <w:t>发包人接收文件的地点：；</w:t>
      </w:r>
    </w:p>
    <w:p>
      <w:pPr>
        <w:spacing w:line="360" w:lineRule="auto"/>
        <w:ind w:left="500"/>
        <w:rPr>
          <w:rFonts w:ascii="宋体" w:hAnsi="宋体" w:eastAsia="宋体"/>
          <w:color w:val="000000"/>
          <w:sz w:val="21"/>
          <w:szCs w:val="21"/>
        </w:rPr>
      </w:pPr>
      <w:r>
        <w:rPr>
          <w:rFonts w:hint="eastAsia" w:ascii="宋体" w:hAnsi="宋体" w:eastAsia="宋体"/>
          <w:color w:val="000000"/>
          <w:sz w:val="21"/>
          <w:szCs w:val="21"/>
        </w:rPr>
        <w:t>发包人指定的接收人为：</w:t>
      </w:r>
      <w:r>
        <w:rPr>
          <w:rFonts w:hint="eastAsia" w:ascii="宋体" w:hAnsi="宋体" w:eastAsia="宋体" w:cs="宋体"/>
          <w:color w:val="000000"/>
          <w:sz w:val="21"/>
          <w:szCs w:val="21"/>
          <w:u w:val="single"/>
        </w:rPr>
        <w:t xml:space="preserve">  （</w:t>
      </w:r>
      <w:r>
        <w:rPr>
          <w:rFonts w:hint="eastAsia" w:ascii="宋体" w:hAnsi="宋体" w:eastAsia="宋体"/>
          <w:color w:val="000000"/>
          <w:sz w:val="21"/>
          <w:szCs w:val="21"/>
          <w:u w:val="single"/>
        </w:rPr>
        <w:t xml:space="preserve">2人以上及联系电话）      </w:t>
      </w:r>
      <w:r>
        <w:rPr>
          <w:rFonts w:hint="eastAsia" w:ascii="宋体" w:hAnsi="宋体" w:eastAsia="宋体" w:cs="宋体"/>
          <w:color w:val="000000"/>
          <w:sz w:val="21"/>
          <w:szCs w:val="21"/>
          <w:u w:val="single"/>
        </w:rPr>
        <w:t xml:space="preserve"> </w:t>
      </w:r>
      <w:r>
        <w:rPr>
          <w:rFonts w:hint="eastAsia" w:ascii="宋体" w:hAnsi="宋体" w:eastAsia="宋体"/>
          <w:color w:val="000000"/>
          <w:sz w:val="21"/>
          <w:szCs w:val="21"/>
        </w:rPr>
        <w:t>。</w:t>
      </w:r>
    </w:p>
    <w:p>
      <w:pPr>
        <w:spacing w:line="360" w:lineRule="auto"/>
        <w:ind w:left="500"/>
        <w:rPr>
          <w:rFonts w:ascii="宋体" w:hAnsi="宋体" w:eastAsia="宋体"/>
          <w:color w:val="000000"/>
          <w:sz w:val="21"/>
          <w:szCs w:val="21"/>
        </w:rPr>
      </w:pPr>
      <w:r>
        <w:rPr>
          <w:rFonts w:hint="eastAsia" w:ascii="宋体" w:hAnsi="宋体" w:eastAsia="宋体"/>
          <w:color w:val="000000"/>
          <w:sz w:val="21"/>
          <w:szCs w:val="21"/>
        </w:rPr>
        <w:t>承包人接收文件的地点：</w:t>
      </w:r>
      <w:r>
        <w:rPr>
          <w:rFonts w:hint="eastAsia" w:ascii="宋体" w:hAnsi="宋体" w:eastAsia="宋体"/>
          <w:color w:val="000000"/>
          <w:sz w:val="21"/>
          <w:szCs w:val="21"/>
          <w:u w:val="single"/>
        </w:rPr>
        <w:t xml:space="preserve">                               </w:t>
      </w:r>
      <w:r>
        <w:rPr>
          <w:rFonts w:hint="eastAsia" w:ascii="宋体" w:hAnsi="宋体" w:eastAsia="宋体"/>
          <w:color w:val="000000"/>
          <w:sz w:val="21"/>
          <w:szCs w:val="21"/>
        </w:rPr>
        <w:t>；</w:t>
      </w:r>
    </w:p>
    <w:p>
      <w:pPr>
        <w:spacing w:line="360" w:lineRule="auto"/>
        <w:ind w:left="500"/>
        <w:rPr>
          <w:rFonts w:ascii="宋体" w:hAnsi="宋体" w:eastAsia="宋体"/>
          <w:color w:val="000000"/>
          <w:sz w:val="21"/>
          <w:szCs w:val="21"/>
        </w:rPr>
      </w:pPr>
      <w:r>
        <w:rPr>
          <w:rFonts w:hint="eastAsia" w:ascii="宋体" w:hAnsi="宋体" w:eastAsia="宋体"/>
          <w:color w:val="000000"/>
          <w:sz w:val="21"/>
          <w:szCs w:val="21"/>
        </w:rPr>
        <w:t>承包人指定的接收人为：</w:t>
      </w:r>
      <w:r>
        <w:rPr>
          <w:rFonts w:hint="eastAsia" w:ascii="宋体" w:hAnsi="宋体" w:eastAsia="宋体"/>
          <w:color w:val="000000"/>
          <w:sz w:val="21"/>
          <w:szCs w:val="21"/>
          <w:u w:val="single"/>
        </w:rPr>
        <w:t xml:space="preserve">  （2人以上及联系电话）       </w:t>
      </w:r>
      <w:r>
        <w:rPr>
          <w:rFonts w:hint="eastAsia" w:ascii="宋体" w:hAnsi="宋体" w:eastAsia="宋体"/>
          <w:color w:val="000000"/>
          <w:sz w:val="21"/>
          <w:szCs w:val="21"/>
        </w:rPr>
        <w:t>。</w:t>
      </w:r>
    </w:p>
    <w:p>
      <w:pPr>
        <w:spacing w:line="360" w:lineRule="auto"/>
        <w:ind w:left="500"/>
        <w:rPr>
          <w:rFonts w:ascii="宋体" w:hAnsi="宋体" w:eastAsia="宋体"/>
          <w:color w:val="000000"/>
          <w:sz w:val="21"/>
          <w:szCs w:val="21"/>
        </w:rPr>
      </w:pPr>
      <w:r>
        <w:rPr>
          <w:rFonts w:hint="eastAsia" w:ascii="宋体" w:hAnsi="宋体" w:eastAsia="宋体"/>
          <w:color w:val="000000"/>
          <w:sz w:val="21"/>
          <w:szCs w:val="21"/>
        </w:rPr>
        <w:t>监理人接收文件的地点：</w:t>
      </w:r>
      <w:r>
        <w:rPr>
          <w:rFonts w:hint="eastAsia" w:ascii="宋体" w:hAnsi="宋体" w:eastAsia="宋体"/>
          <w:color w:val="000000"/>
          <w:sz w:val="21"/>
          <w:szCs w:val="21"/>
          <w:u w:val="single"/>
        </w:rPr>
        <w:t xml:space="preserve">                               </w:t>
      </w:r>
      <w:r>
        <w:rPr>
          <w:rFonts w:hint="eastAsia" w:ascii="宋体" w:hAnsi="宋体" w:eastAsia="宋体"/>
          <w:color w:val="000000"/>
          <w:sz w:val="21"/>
          <w:szCs w:val="21"/>
        </w:rPr>
        <w:t>；</w:t>
      </w:r>
    </w:p>
    <w:p>
      <w:pPr>
        <w:spacing w:line="360" w:lineRule="auto"/>
        <w:ind w:left="500"/>
        <w:rPr>
          <w:rFonts w:ascii="宋体" w:hAnsi="宋体" w:eastAsia="宋体"/>
          <w:color w:val="000000"/>
          <w:sz w:val="21"/>
          <w:szCs w:val="21"/>
        </w:rPr>
      </w:pPr>
      <w:r>
        <w:rPr>
          <w:rFonts w:hint="eastAsia" w:ascii="宋体" w:hAnsi="宋体" w:eastAsia="宋体"/>
          <w:color w:val="000000"/>
          <w:sz w:val="21"/>
          <w:szCs w:val="21"/>
        </w:rPr>
        <w:t>监理人指定的接收人为：</w:t>
      </w:r>
      <w:r>
        <w:rPr>
          <w:rFonts w:hint="eastAsia" w:ascii="宋体" w:hAnsi="宋体" w:eastAsia="宋体"/>
          <w:color w:val="000000"/>
          <w:sz w:val="21"/>
          <w:szCs w:val="21"/>
          <w:u w:val="single"/>
        </w:rPr>
        <w:t xml:space="preserve"> （2人以上及联系电话）        </w:t>
      </w:r>
      <w:r>
        <w:rPr>
          <w:rFonts w:hint="eastAsia" w:ascii="宋体" w:hAnsi="宋体" w:eastAsia="宋体"/>
          <w:color w:val="000000"/>
          <w:sz w:val="21"/>
          <w:szCs w:val="21"/>
        </w:rPr>
        <w:t>。</w:t>
      </w:r>
    </w:p>
    <w:p>
      <w:pPr>
        <w:spacing w:line="255" w:lineRule="exact"/>
        <w:ind w:left="500"/>
        <w:outlineLvl w:val="3"/>
        <w:rPr>
          <w:sz w:val="21"/>
          <w:szCs w:val="21"/>
        </w:rPr>
      </w:pPr>
      <w:r>
        <w:rPr>
          <w:rFonts w:ascii="Arial" w:hAnsi="Arial" w:eastAsia="Arial" w:cs="Arial"/>
          <w:b/>
          <w:bCs/>
          <w:sz w:val="21"/>
          <w:szCs w:val="21"/>
        </w:rPr>
        <w:t xml:space="preserve">1.10 </w:t>
      </w:r>
      <w:r>
        <w:rPr>
          <w:rFonts w:ascii="宋体" w:hAnsi="宋体" w:eastAsia="宋体" w:cs="宋体"/>
          <w:b/>
          <w:bCs/>
          <w:sz w:val="21"/>
          <w:szCs w:val="21"/>
        </w:rPr>
        <w:t>交通运输</w:t>
      </w:r>
    </w:p>
    <w:p>
      <w:pPr>
        <w:spacing w:line="124" w:lineRule="exact"/>
        <w:rPr>
          <w:sz w:val="21"/>
          <w:szCs w:val="21"/>
        </w:rPr>
      </w:pPr>
    </w:p>
    <w:p>
      <w:pPr>
        <w:spacing w:line="255" w:lineRule="exact"/>
        <w:ind w:left="500"/>
        <w:outlineLvl w:val="4"/>
        <w:rPr>
          <w:sz w:val="21"/>
          <w:szCs w:val="21"/>
        </w:rPr>
      </w:pPr>
      <w:r>
        <w:rPr>
          <w:rFonts w:ascii="Arial" w:hAnsi="Arial" w:eastAsia="Arial" w:cs="Arial"/>
          <w:sz w:val="21"/>
          <w:szCs w:val="21"/>
        </w:rPr>
        <w:t xml:space="preserve">1.10.1 </w:t>
      </w:r>
      <w:r>
        <w:rPr>
          <w:rFonts w:ascii="宋体" w:hAnsi="宋体" w:eastAsia="宋体" w:cs="宋体"/>
          <w:sz w:val="21"/>
          <w:szCs w:val="21"/>
        </w:rPr>
        <w:t>出入现场的权利</w:t>
      </w:r>
    </w:p>
    <w:p>
      <w:pPr>
        <w:spacing w:line="142" w:lineRule="exact"/>
        <w:rPr>
          <w:sz w:val="21"/>
          <w:szCs w:val="21"/>
        </w:rPr>
      </w:pPr>
    </w:p>
    <w:p>
      <w:pPr>
        <w:tabs>
          <w:tab w:val="left" w:pos="3360"/>
          <w:tab w:val="left" w:pos="7900"/>
        </w:tabs>
        <w:spacing w:line="240" w:lineRule="exact"/>
        <w:ind w:left="500"/>
        <w:rPr>
          <w:sz w:val="21"/>
          <w:szCs w:val="21"/>
        </w:rPr>
      </w:pPr>
      <w:r>
        <w:rPr>
          <w:rFonts w:ascii="宋体" w:hAnsi="宋体" w:eastAsia="宋体" w:cs="宋体"/>
          <w:sz w:val="21"/>
          <w:szCs w:val="21"/>
        </w:rPr>
        <w:t>关于出入现场的权利的约定：</w:t>
      </w:r>
      <w:r>
        <w:rPr>
          <w:rFonts w:ascii="宋体" w:hAnsi="宋体" w:eastAsia="宋体" w:cs="宋体"/>
          <w:sz w:val="21"/>
          <w:szCs w:val="21"/>
          <w:u w:val="single"/>
        </w:rPr>
        <w:tab/>
      </w:r>
      <w:r>
        <w:rPr>
          <w:rFonts w:ascii="宋体" w:hAnsi="宋体" w:eastAsia="宋体" w:cs="宋体"/>
          <w:sz w:val="21"/>
          <w:szCs w:val="21"/>
          <w:u w:val="single"/>
        </w:rPr>
        <w:t>按合同通用条款，可视工程实际双方再补充约定</w:t>
      </w:r>
      <w:r>
        <w:rPr>
          <w:sz w:val="21"/>
          <w:szCs w:val="21"/>
          <w:u w:val="single"/>
        </w:rPr>
        <w:tab/>
      </w:r>
      <w:r>
        <w:rPr>
          <w:rFonts w:ascii="宋体" w:hAnsi="宋体" w:eastAsia="宋体" w:cs="宋体"/>
          <w:sz w:val="21"/>
          <w:szCs w:val="21"/>
        </w:rPr>
        <w:t>。</w:t>
      </w:r>
    </w:p>
    <w:p>
      <w:pPr>
        <w:spacing w:line="20" w:lineRule="exact"/>
        <w:rPr>
          <w:sz w:val="21"/>
          <w:szCs w:val="21"/>
        </w:rPr>
      </w:pPr>
    </w:p>
    <w:p>
      <w:pPr>
        <w:spacing w:line="105" w:lineRule="exact"/>
        <w:rPr>
          <w:sz w:val="21"/>
          <w:szCs w:val="21"/>
        </w:rPr>
      </w:pPr>
    </w:p>
    <w:p>
      <w:pPr>
        <w:spacing w:line="255" w:lineRule="exact"/>
        <w:ind w:left="500"/>
        <w:outlineLvl w:val="4"/>
        <w:rPr>
          <w:sz w:val="21"/>
          <w:szCs w:val="21"/>
        </w:rPr>
      </w:pPr>
      <w:r>
        <w:rPr>
          <w:rFonts w:ascii="Arial" w:hAnsi="Arial" w:eastAsia="Arial" w:cs="Arial"/>
          <w:sz w:val="21"/>
          <w:szCs w:val="21"/>
        </w:rPr>
        <w:t xml:space="preserve">1.10.3 </w:t>
      </w:r>
      <w:r>
        <w:rPr>
          <w:rFonts w:ascii="宋体" w:hAnsi="宋体" w:eastAsia="宋体" w:cs="宋体"/>
          <w:sz w:val="21"/>
          <w:szCs w:val="21"/>
        </w:rPr>
        <w:t>场内交通</w:t>
      </w:r>
    </w:p>
    <w:p>
      <w:pPr>
        <w:spacing w:line="140" w:lineRule="exact"/>
        <w:rPr>
          <w:sz w:val="21"/>
          <w:szCs w:val="21"/>
        </w:rPr>
      </w:pPr>
    </w:p>
    <w:p>
      <w:pPr>
        <w:spacing w:line="240" w:lineRule="exact"/>
        <w:ind w:left="500"/>
        <w:rPr>
          <w:sz w:val="21"/>
          <w:szCs w:val="21"/>
        </w:rPr>
      </w:pPr>
      <w:r>
        <w:rPr>
          <w:rFonts w:ascii="宋体" w:hAnsi="宋体" w:eastAsia="宋体" w:cs="宋体"/>
          <w:sz w:val="21"/>
          <w:szCs w:val="21"/>
        </w:rPr>
        <w:t>关于场外交通和场内交通的边界的约定：</w:t>
      </w:r>
      <w:r>
        <w:rPr>
          <w:rFonts w:ascii="宋体" w:hAnsi="宋体" w:eastAsia="宋体" w:cs="宋体"/>
          <w:sz w:val="21"/>
          <w:szCs w:val="21"/>
          <w:u w:val="single"/>
        </w:rPr>
        <w:t xml:space="preserve"> 以现场红线为界</w:t>
      </w:r>
      <w:r>
        <w:rPr>
          <w:rFonts w:ascii="宋体" w:hAnsi="宋体" w:eastAsia="宋体" w:cs="宋体"/>
          <w:sz w:val="21"/>
          <w:szCs w:val="21"/>
        </w:rPr>
        <w:t>。</w:t>
      </w:r>
    </w:p>
    <w:p>
      <w:pPr>
        <w:spacing w:line="20" w:lineRule="exact"/>
        <w:rPr>
          <w:sz w:val="21"/>
          <w:szCs w:val="21"/>
        </w:rPr>
      </w:pPr>
    </w:p>
    <w:p>
      <w:pPr>
        <w:spacing w:line="122" w:lineRule="exact"/>
        <w:rPr>
          <w:sz w:val="21"/>
          <w:szCs w:val="21"/>
        </w:rPr>
      </w:pPr>
    </w:p>
    <w:p>
      <w:pPr>
        <w:tabs>
          <w:tab w:val="left" w:pos="7900"/>
        </w:tabs>
        <w:spacing w:line="240" w:lineRule="exact"/>
        <w:ind w:left="500"/>
        <w:rPr>
          <w:sz w:val="20"/>
          <w:szCs w:val="20"/>
        </w:rPr>
      </w:pPr>
      <w:r>
        <w:rPr>
          <w:rFonts w:ascii="宋体" w:hAnsi="宋体" w:eastAsia="宋体" w:cs="宋体"/>
          <w:sz w:val="21"/>
          <w:szCs w:val="21"/>
        </w:rPr>
        <w:t>关于发包人向承包人免费提供满足工程施工需要的场内道路和交通设施的约定：</w:t>
      </w:r>
      <w:r>
        <w:rPr>
          <w:rFonts w:ascii="宋体" w:hAnsi="宋体" w:eastAsia="宋体" w:cs="宋体"/>
          <w:sz w:val="21"/>
          <w:szCs w:val="21"/>
          <w:u w:val="single"/>
        </w:rPr>
        <w:tab/>
      </w:r>
      <w:r>
        <w:rPr>
          <w:rFonts w:ascii="宋体" w:hAnsi="宋体" w:eastAsia="宋体" w:cs="宋体"/>
          <w:sz w:val="21"/>
          <w:szCs w:val="21"/>
          <w:u w:val="single"/>
        </w:rPr>
        <w:t>发包人提</w:t>
      </w:r>
    </w:p>
    <w:p>
      <w:pPr>
        <w:spacing w:line="20" w:lineRule="exact"/>
        <w:rPr>
          <w:sz w:val="20"/>
          <w:szCs w:val="20"/>
        </w:rPr>
      </w:pPr>
    </w:p>
    <w:p>
      <w:pPr>
        <w:spacing w:line="120" w:lineRule="exact"/>
        <w:rPr>
          <w:sz w:val="20"/>
          <w:szCs w:val="20"/>
        </w:rPr>
      </w:pPr>
    </w:p>
    <w:p>
      <w:pPr>
        <w:spacing w:line="240" w:lineRule="exact"/>
        <w:ind w:left="80"/>
        <w:rPr>
          <w:sz w:val="20"/>
          <w:szCs w:val="20"/>
        </w:rPr>
      </w:pPr>
      <w:r>
        <w:rPr>
          <w:rFonts w:ascii="宋体" w:hAnsi="宋体" w:eastAsia="宋体" w:cs="宋体"/>
          <w:sz w:val="21"/>
          <w:szCs w:val="21"/>
          <w:u w:val="single"/>
        </w:rPr>
        <w:t>供的场内交通条件为现状，承包人自行组织现场踏勘</w:t>
      </w:r>
      <w:r>
        <w:rPr>
          <w:rFonts w:ascii="宋体" w:hAnsi="宋体" w:eastAsia="宋体" w:cs="宋体"/>
          <w:sz w:val="21"/>
          <w:szCs w:val="21"/>
        </w:rPr>
        <w:t>。</w:t>
      </w:r>
    </w:p>
    <w:p>
      <w:pPr>
        <w:spacing w:line="20" w:lineRule="exact"/>
        <w:rPr>
          <w:sz w:val="20"/>
          <w:szCs w:val="20"/>
        </w:rPr>
      </w:pPr>
    </w:p>
    <w:p>
      <w:pPr>
        <w:spacing w:line="105" w:lineRule="exact"/>
        <w:rPr>
          <w:sz w:val="20"/>
          <w:szCs w:val="20"/>
        </w:rPr>
      </w:pPr>
    </w:p>
    <w:p>
      <w:pPr>
        <w:spacing w:line="255" w:lineRule="exact"/>
        <w:ind w:left="500"/>
        <w:outlineLvl w:val="4"/>
        <w:rPr>
          <w:sz w:val="20"/>
          <w:szCs w:val="20"/>
        </w:rPr>
      </w:pPr>
      <w:r>
        <w:rPr>
          <w:rFonts w:ascii="Arial" w:hAnsi="Arial" w:eastAsia="Arial" w:cs="Arial"/>
          <w:sz w:val="21"/>
          <w:szCs w:val="21"/>
        </w:rPr>
        <w:t xml:space="preserve">1.10.4 </w:t>
      </w:r>
      <w:r>
        <w:rPr>
          <w:rFonts w:ascii="宋体" w:hAnsi="宋体" w:eastAsia="宋体" w:cs="宋体"/>
          <w:sz w:val="21"/>
          <w:szCs w:val="21"/>
        </w:rPr>
        <w:t>超大件和超重件的运输</w:t>
      </w:r>
    </w:p>
    <w:p>
      <w:pPr>
        <w:spacing w:line="153" w:lineRule="exact"/>
        <w:rPr>
          <w:sz w:val="20"/>
          <w:szCs w:val="20"/>
        </w:rPr>
      </w:pPr>
    </w:p>
    <w:p>
      <w:pPr>
        <w:spacing w:line="360" w:lineRule="auto"/>
        <w:ind w:left="500"/>
        <w:rPr>
          <w:rFonts w:ascii="宋体" w:hAnsi="宋体" w:eastAsia="宋体" w:cs="宋体"/>
          <w:sz w:val="21"/>
          <w:szCs w:val="21"/>
          <w:u w:val="single"/>
        </w:rPr>
      </w:pPr>
      <w:r>
        <w:rPr>
          <w:rFonts w:ascii="宋体" w:hAnsi="宋体" w:eastAsia="宋体" w:cs="宋体"/>
          <w:sz w:val="21"/>
          <w:szCs w:val="21"/>
        </w:rPr>
        <w:t>运输超大件或超重件所需的道路和桥梁临时加固改造费用和其他有关费用由</w:t>
      </w:r>
      <w:r>
        <w:rPr>
          <w:rFonts w:ascii="宋体" w:hAnsi="宋体" w:eastAsia="宋体" w:cs="宋体"/>
          <w:sz w:val="21"/>
          <w:szCs w:val="21"/>
          <w:u w:val="single"/>
        </w:rPr>
        <w:t>承包人在报价</w:t>
      </w:r>
      <w:r>
        <w:rPr>
          <w:rFonts w:hint="eastAsia" w:ascii="宋体" w:hAnsi="宋体" w:eastAsia="宋体" w:cs="宋体"/>
          <w:sz w:val="21"/>
          <w:szCs w:val="21"/>
          <w:u w:val="single"/>
        </w:rPr>
        <w:t>中</w:t>
      </w:r>
    </w:p>
    <w:p>
      <w:pPr>
        <w:spacing w:line="360" w:lineRule="auto"/>
        <w:ind w:left="80"/>
        <w:rPr>
          <w:rFonts w:ascii="宋体" w:hAnsi="宋体" w:eastAsia="宋体" w:cs="宋体"/>
          <w:sz w:val="21"/>
          <w:szCs w:val="21"/>
          <w:u w:val="single"/>
        </w:rPr>
      </w:pPr>
      <w:r>
        <w:rPr>
          <w:rFonts w:ascii="宋体" w:hAnsi="宋体" w:eastAsia="宋体" w:cs="宋体"/>
          <w:sz w:val="21"/>
          <w:szCs w:val="21"/>
          <w:u w:val="single"/>
        </w:rPr>
        <w:t>综合考虑，并承担相应费用。</w:t>
      </w:r>
    </w:p>
    <w:p>
      <w:pPr>
        <w:spacing w:line="360" w:lineRule="auto"/>
        <w:ind w:left="500"/>
        <w:outlineLvl w:val="3"/>
        <w:rPr>
          <w:sz w:val="20"/>
          <w:szCs w:val="20"/>
        </w:rPr>
      </w:pPr>
      <w:r>
        <w:rPr>
          <w:rFonts w:ascii="Arial" w:hAnsi="Arial" w:eastAsia="Arial" w:cs="Arial"/>
          <w:b/>
          <w:bCs/>
          <w:sz w:val="21"/>
          <w:szCs w:val="21"/>
        </w:rPr>
        <w:t xml:space="preserve">1.11 </w:t>
      </w:r>
      <w:r>
        <w:rPr>
          <w:rFonts w:ascii="宋体" w:hAnsi="宋体" w:eastAsia="宋体" w:cs="宋体"/>
          <w:b/>
          <w:bCs/>
          <w:sz w:val="21"/>
          <w:szCs w:val="21"/>
        </w:rPr>
        <w:t>知识产权</w:t>
      </w:r>
    </w:p>
    <w:p>
      <w:pPr>
        <w:spacing w:line="360" w:lineRule="auto"/>
        <w:ind w:left="500"/>
        <w:rPr>
          <w:rFonts w:ascii="宋体" w:hAnsi="宋体" w:eastAsia="宋体" w:cs="宋体"/>
          <w:sz w:val="21"/>
          <w:szCs w:val="21"/>
        </w:rPr>
      </w:pPr>
      <w:bookmarkStart w:id="220" w:name="page33"/>
      <w:bookmarkEnd w:id="220"/>
      <w:r>
        <w:rPr>
          <w:rFonts w:ascii="Arial" w:hAnsi="Arial" w:eastAsia="Arial" w:cs="Arial"/>
          <w:sz w:val="21"/>
          <w:szCs w:val="21"/>
        </w:rPr>
        <w:t xml:space="preserve">1.11.1 </w:t>
      </w:r>
      <w:r>
        <w:rPr>
          <w:rFonts w:ascii="宋体" w:hAnsi="宋体" w:eastAsia="宋体" w:cs="宋体"/>
          <w:sz w:val="21"/>
          <w:szCs w:val="21"/>
        </w:rPr>
        <w:t>关于发包人提供给承包人的图纸、发包人为实施工程自行编制或委托编制的技术规范</w:t>
      </w:r>
    </w:p>
    <w:p>
      <w:pPr>
        <w:tabs>
          <w:tab w:val="left" w:pos="6660"/>
          <w:tab w:val="left" w:pos="8300"/>
        </w:tabs>
        <w:spacing w:line="360" w:lineRule="auto"/>
        <w:ind w:left="80"/>
        <w:rPr>
          <w:sz w:val="20"/>
          <w:szCs w:val="20"/>
        </w:rPr>
      </w:pPr>
      <w:r>
        <w:rPr>
          <w:rFonts w:ascii="宋体" w:hAnsi="宋体" w:eastAsia="宋体" w:cs="宋体"/>
          <w:sz w:val="21"/>
          <w:szCs w:val="21"/>
        </w:rPr>
        <w:t>以及反映发包人关于合同要求或其他类似性质的文件的著作权的归属：</w:t>
      </w:r>
      <w:r>
        <w:rPr>
          <w:rFonts w:ascii="宋体" w:hAnsi="宋体" w:eastAsia="宋体" w:cs="宋体"/>
          <w:sz w:val="21"/>
          <w:szCs w:val="21"/>
          <w:u w:val="single"/>
        </w:rPr>
        <w:tab/>
      </w:r>
      <w:r>
        <w:rPr>
          <w:rFonts w:ascii="宋体" w:hAnsi="宋体" w:eastAsia="宋体" w:cs="宋体"/>
          <w:sz w:val="21"/>
          <w:szCs w:val="21"/>
          <w:u w:val="single"/>
        </w:rPr>
        <w:t>按合同通用条款</w:t>
      </w:r>
      <w:r>
        <w:rPr>
          <w:sz w:val="20"/>
          <w:szCs w:val="20"/>
          <w:u w:val="single"/>
        </w:rPr>
        <w:tab/>
      </w:r>
      <w:r>
        <w:rPr>
          <w:rFonts w:ascii="宋体" w:hAnsi="宋体" w:eastAsia="宋体" w:cs="宋体"/>
          <w:sz w:val="20"/>
          <w:szCs w:val="20"/>
        </w:rPr>
        <w:t>。</w:t>
      </w:r>
    </w:p>
    <w:p>
      <w:pPr>
        <w:spacing w:line="360" w:lineRule="auto"/>
        <w:ind w:left="500"/>
        <w:rPr>
          <w:sz w:val="20"/>
          <w:szCs w:val="20"/>
        </w:rPr>
      </w:pPr>
      <w:r>
        <w:rPr>
          <w:rFonts w:ascii="宋体" w:hAnsi="宋体" w:eastAsia="宋体" w:cs="宋体"/>
          <w:sz w:val="21"/>
          <w:szCs w:val="21"/>
        </w:rPr>
        <w:t>关于发包人提供的上述文件的使用限制的要求：</w:t>
      </w:r>
      <w:r>
        <w:rPr>
          <w:rFonts w:ascii="宋体" w:hAnsi="宋体" w:eastAsia="宋体" w:cs="宋体"/>
          <w:sz w:val="21"/>
          <w:szCs w:val="21"/>
          <w:u w:val="single"/>
        </w:rPr>
        <w:t xml:space="preserve"> 按合同通用条款</w:t>
      </w:r>
      <w:r>
        <w:rPr>
          <w:rFonts w:ascii="宋体" w:hAnsi="宋体" w:eastAsia="宋体" w:cs="宋体"/>
          <w:sz w:val="21"/>
          <w:szCs w:val="21"/>
        </w:rPr>
        <w:t>。</w:t>
      </w:r>
    </w:p>
    <w:p>
      <w:pPr>
        <w:spacing w:line="360" w:lineRule="auto"/>
        <w:ind w:left="500"/>
        <w:rPr>
          <w:sz w:val="20"/>
          <w:szCs w:val="20"/>
        </w:rPr>
      </w:pPr>
      <w:r>
        <w:rPr>
          <w:rFonts w:ascii="Arial" w:hAnsi="Arial" w:eastAsia="Arial" w:cs="Arial"/>
          <w:sz w:val="21"/>
          <w:szCs w:val="21"/>
        </w:rPr>
        <w:t xml:space="preserve">1.11.2 </w:t>
      </w:r>
      <w:r>
        <w:rPr>
          <w:rFonts w:ascii="宋体" w:hAnsi="宋体" w:eastAsia="宋体" w:cs="宋体"/>
          <w:sz w:val="21"/>
          <w:szCs w:val="21"/>
        </w:rPr>
        <w:t>关于承包人为实施工程所编制文件的著作权的归属：</w:t>
      </w:r>
      <w:r>
        <w:rPr>
          <w:rFonts w:ascii="宋体" w:hAnsi="宋体" w:eastAsia="宋体" w:cs="宋体"/>
          <w:sz w:val="21"/>
          <w:szCs w:val="21"/>
          <w:u w:val="single"/>
        </w:rPr>
        <w:t xml:space="preserve"> 发包人</w:t>
      </w:r>
      <w:r>
        <w:rPr>
          <w:rFonts w:ascii="宋体" w:hAnsi="宋体" w:eastAsia="宋体" w:cs="宋体"/>
          <w:sz w:val="21"/>
          <w:szCs w:val="21"/>
        </w:rPr>
        <w:t>。</w:t>
      </w:r>
    </w:p>
    <w:p>
      <w:pPr>
        <w:tabs>
          <w:tab w:val="left" w:pos="5000"/>
        </w:tabs>
        <w:spacing w:line="360" w:lineRule="auto"/>
        <w:ind w:left="500"/>
        <w:rPr>
          <w:sz w:val="20"/>
          <w:szCs w:val="20"/>
        </w:rPr>
      </w:pPr>
      <w:r>
        <w:rPr>
          <w:rFonts w:ascii="宋体" w:hAnsi="宋体" w:eastAsia="宋体" w:cs="宋体"/>
          <w:sz w:val="21"/>
          <w:szCs w:val="21"/>
        </w:rPr>
        <w:t>关于承包人提供的上述文件的使用限制的要求：</w:t>
      </w:r>
      <w:r>
        <w:rPr>
          <w:rFonts w:ascii="宋体" w:hAnsi="宋体" w:eastAsia="宋体" w:cs="宋体"/>
          <w:sz w:val="21"/>
          <w:szCs w:val="21"/>
          <w:u w:val="single"/>
        </w:rPr>
        <w:tab/>
      </w:r>
      <w:r>
        <w:rPr>
          <w:rFonts w:ascii="宋体" w:hAnsi="宋体" w:eastAsia="宋体" w:cs="宋体"/>
          <w:sz w:val="21"/>
          <w:szCs w:val="21"/>
          <w:u w:val="single"/>
        </w:rPr>
        <w:t>按合同通用条款。</w:t>
      </w:r>
    </w:p>
    <w:p>
      <w:pPr>
        <w:tabs>
          <w:tab w:val="left" w:pos="8500"/>
        </w:tabs>
        <w:spacing w:line="360" w:lineRule="auto"/>
        <w:ind w:left="500"/>
        <w:rPr>
          <w:sz w:val="20"/>
          <w:szCs w:val="20"/>
          <w:u w:val="single"/>
        </w:rPr>
      </w:pPr>
      <w:r>
        <w:rPr>
          <w:rFonts w:ascii="Arial" w:hAnsi="Arial" w:eastAsia="Arial" w:cs="Arial"/>
          <w:sz w:val="21"/>
          <w:szCs w:val="21"/>
        </w:rPr>
        <w:t xml:space="preserve">1.11.4 </w:t>
      </w:r>
      <w:r>
        <w:rPr>
          <w:rFonts w:ascii="宋体" w:hAnsi="宋体" w:eastAsia="宋体" w:cs="宋体"/>
          <w:sz w:val="21"/>
          <w:szCs w:val="21"/>
        </w:rPr>
        <w:t>承包人在施工过程中所采用的专利、专有技术、技术秘密的使用费的承担方式：</w:t>
      </w:r>
      <w:r>
        <w:rPr>
          <w:sz w:val="20"/>
          <w:szCs w:val="20"/>
          <w:u w:val="single"/>
        </w:rPr>
        <w:tab/>
      </w:r>
      <w:r>
        <w:rPr>
          <w:rFonts w:ascii="宋体" w:hAnsi="宋体" w:eastAsia="宋体" w:cs="宋体"/>
          <w:sz w:val="21"/>
          <w:szCs w:val="21"/>
          <w:u w:val="single"/>
        </w:rPr>
        <w:t>包</w:t>
      </w:r>
    </w:p>
    <w:p>
      <w:pPr>
        <w:spacing w:line="360" w:lineRule="auto"/>
        <w:ind w:left="80"/>
        <w:rPr>
          <w:sz w:val="20"/>
          <w:szCs w:val="20"/>
        </w:rPr>
      </w:pPr>
      <w:r>
        <w:rPr>
          <w:rFonts w:ascii="宋体" w:hAnsi="宋体" w:eastAsia="宋体" w:cs="宋体"/>
          <w:sz w:val="21"/>
          <w:szCs w:val="21"/>
          <w:u w:val="single"/>
        </w:rPr>
        <w:t>含在签约合同价内</w:t>
      </w:r>
      <w:r>
        <w:rPr>
          <w:rFonts w:ascii="宋体" w:hAnsi="宋体" w:eastAsia="宋体" w:cs="宋体"/>
          <w:sz w:val="21"/>
          <w:szCs w:val="21"/>
        </w:rPr>
        <w:t>。</w:t>
      </w:r>
    </w:p>
    <w:p>
      <w:pPr>
        <w:spacing w:line="20" w:lineRule="exact"/>
        <w:rPr>
          <w:sz w:val="20"/>
          <w:szCs w:val="20"/>
        </w:rPr>
      </w:pPr>
    </w:p>
    <w:p>
      <w:pPr>
        <w:spacing w:line="360" w:lineRule="auto"/>
        <w:ind w:left="500"/>
        <w:outlineLvl w:val="3"/>
        <w:rPr>
          <w:sz w:val="20"/>
          <w:szCs w:val="20"/>
        </w:rPr>
      </w:pPr>
      <w:r>
        <w:rPr>
          <w:rFonts w:ascii="Arial" w:hAnsi="Arial" w:eastAsia="Arial" w:cs="Arial"/>
          <w:b/>
          <w:bCs/>
          <w:sz w:val="21"/>
          <w:szCs w:val="21"/>
        </w:rPr>
        <w:t xml:space="preserve">1.13 </w:t>
      </w:r>
      <w:r>
        <w:rPr>
          <w:rFonts w:ascii="宋体" w:hAnsi="宋体" w:eastAsia="宋体" w:cs="宋体"/>
          <w:b/>
          <w:bCs/>
          <w:sz w:val="21"/>
          <w:szCs w:val="21"/>
        </w:rPr>
        <w:t>工程量清单错误的修正</w:t>
      </w:r>
    </w:p>
    <w:p>
      <w:pPr>
        <w:spacing w:line="360" w:lineRule="auto"/>
        <w:ind w:firstLine="420" w:firstLineChars="200"/>
        <w:rPr>
          <w:szCs w:val="21"/>
        </w:rPr>
      </w:pPr>
      <w:r>
        <w:rPr>
          <w:rFonts w:ascii="宋体" w:hAnsi="宋体" w:eastAsia="宋体" w:cs="宋体"/>
          <w:sz w:val="21"/>
          <w:szCs w:val="21"/>
        </w:rPr>
        <w:t>出现工程量清单错误时，是否调整合同价格：</w:t>
      </w:r>
      <w:r>
        <w:rPr>
          <w:rFonts w:hint="eastAsia" w:ascii="宋体" w:hAnsi="宋体" w:eastAsia="宋体" w:cs="宋体"/>
          <w:sz w:val="21"/>
          <w:szCs w:val="21"/>
          <w:u w:val="single"/>
          <w:lang w:val="en-US" w:eastAsia="zh-CN"/>
        </w:rPr>
        <w:t>工程量清单特征描述不</w:t>
      </w:r>
      <w:r>
        <w:rPr>
          <w:rFonts w:hint="default" w:ascii="宋体" w:hAnsi="宋体" w:eastAsia="宋体" w:cs="宋体"/>
          <w:sz w:val="21"/>
          <w:szCs w:val="21"/>
          <w:u w:val="single"/>
          <w:lang w:val="en-US" w:eastAsia="zh-CN"/>
        </w:rPr>
        <w:t>符引起造价变化的子目及工程量清单漏项子目按专用条款 10.4.1（2）（3）（4）条约定调整合同价格 。</w:t>
      </w:r>
    </w:p>
    <w:p>
      <w:pPr>
        <w:spacing w:line="360" w:lineRule="auto"/>
        <w:ind w:firstLine="420" w:firstLineChars="200"/>
        <w:rPr>
          <w:rFonts w:ascii="宋体" w:hAnsi="宋体" w:eastAsia="宋体" w:cs="宋体"/>
          <w:sz w:val="21"/>
          <w:szCs w:val="21"/>
          <w:u w:val="single"/>
        </w:rPr>
      </w:pPr>
      <w:r>
        <w:rPr>
          <w:rFonts w:ascii="宋体" w:hAnsi="宋体" w:eastAsia="宋体" w:cs="宋体"/>
          <w:sz w:val="21"/>
          <w:szCs w:val="21"/>
        </w:rPr>
        <w:t>允许调整合同价格的工程量偏差范围：</w:t>
      </w:r>
      <w:r>
        <w:rPr>
          <w:rFonts w:hint="eastAsia" w:ascii="宋体" w:hAnsi="宋体" w:eastAsia="宋体" w:cs="宋体"/>
          <w:sz w:val="21"/>
          <w:szCs w:val="21"/>
          <w:u w:val="single"/>
          <w:lang w:val="en-US" w:eastAsia="zh-CN"/>
        </w:rPr>
        <w:t>因招标工程量清单中的工程量</w:t>
      </w:r>
      <w:r>
        <w:rPr>
          <w:rFonts w:hint="default" w:ascii="宋体" w:hAnsi="宋体" w:eastAsia="宋体" w:cs="宋体"/>
          <w:sz w:val="21"/>
          <w:szCs w:val="21"/>
          <w:u w:val="single"/>
          <w:lang w:val="en-US" w:eastAsia="zh-CN"/>
        </w:rPr>
        <w:t>计算偏差或工程变更等引起的工程量变化不调整综合单价；但如综合单价异常（综合单价异常是指：投标综合单价与按专用合同条款21.2条中计价依据计算的综合单价偏差±30%以上），工程量增加，调整综合单价的工程量偏差范围及综合单价确定方法按专用条款10.4.1（1）（2）（3）（4）条约定，工程量减少按投标综合单价计算，不调整综合单价。</w:t>
      </w:r>
    </w:p>
    <w:p>
      <w:pPr>
        <w:pStyle w:val="7"/>
        <w:keepNext/>
        <w:keepLines/>
        <w:pageBreakBefore w:val="0"/>
        <w:widowControl/>
        <w:numPr>
          <w:ilvl w:val="0"/>
          <w:numId w:val="0"/>
        </w:numPr>
        <w:kinsoku/>
        <w:wordWrap/>
        <w:overflowPunct/>
        <w:topLinePunct w:val="0"/>
        <w:autoSpaceDE/>
        <w:autoSpaceDN/>
        <w:bidi w:val="0"/>
        <w:adjustRightInd/>
        <w:snapToGrid/>
        <w:spacing w:before="0" w:after="0" w:line="240" w:lineRule="auto"/>
        <w:ind w:left="-270" w:leftChars="0" w:firstLine="711" w:firstLineChars="295"/>
        <w:textAlignment w:val="auto"/>
        <w:outlineLvl w:val="2"/>
        <w:rPr>
          <w:rFonts w:hint="eastAsia" w:asciiTheme="minorEastAsia" w:hAnsiTheme="minorEastAsia" w:eastAsiaTheme="minorEastAsia" w:cstheme="minorEastAsia"/>
          <w:sz w:val="24"/>
          <w:szCs w:val="24"/>
        </w:rPr>
      </w:pPr>
      <w:bookmarkStart w:id="221" w:name="_Toc15498"/>
      <w:r>
        <w:rPr>
          <w:rFonts w:hint="default" w:ascii="宋体" w:hAnsi="宋体" w:eastAsia="宋体" w:cstheme="minorEastAsia"/>
          <w:b/>
          <w:sz w:val="24"/>
          <w:szCs w:val="24"/>
          <w:lang w:val="en-US" w:eastAsia="zh-CN" w:bidi="ar-SA"/>
        </w:rPr>
        <w:t>2.</w:t>
      </w:r>
      <w:r>
        <w:rPr>
          <w:rFonts w:hint="eastAsia" w:asciiTheme="minorEastAsia" w:hAnsiTheme="minorEastAsia" w:eastAsiaTheme="minorEastAsia" w:cstheme="minorEastAsia"/>
          <w:sz w:val="24"/>
          <w:szCs w:val="24"/>
        </w:rPr>
        <w:t>发包人</w:t>
      </w:r>
      <w:bookmarkEnd w:id="221"/>
    </w:p>
    <w:p>
      <w:pPr>
        <w:spacing w:line="255" w:lineRule="exact"/>
        <w:ind w:left="500"/>
        <w:outlineLvl w:val="3"/>
        <w:rPr>
          <w:sz w:val="20"/>
          <w:szCs w:val="20"/>
        </w:rPr>
      </w:pPr>
      <w:r>
        <w:rPr>
          <w:rFonts w:ascii="Arial" w:hAnsi="Arial" w:eastAsia="Arial" w:cs="Arial"/>
          <w:b/>
          <w:bCs/>
          <w:sz w:val="21"/>
          <w:szCs w:val="21"/>
        </w:rPr>
        <w:t xml:space="preserve">2.2 </w:t>
      </w:r>
      <w:r>
        <w:rPr>
          <w:rFonts w:ascii="宋体" w:hAnsi="宋体" w:eastAsia="宋体" w:cs="宋体"/>
          <w:b/>
          <w:bCs/>
          <w:sz w:val="21"/>
          <w:szCs w:val="21"/>
        </w:rPr>
        <w:t>发包人代表</w:t>
      </w:r>
    </w:p>
    <w:p>
      <w:pPr>
        <w:spacing w:line="360" w:lineRule="auto"/>
        <w:ind w:firstLine="420" w:firstLineChars="200"/>
        <w:rPr>
          <w:rFonts w:ascii="宋体" w:hAnsi="宋体" w:eastAsia="宋体" w:cs="宋体"/>
          <w:sz w:val="21"/>
          <w:szCs w:val="21"/>
        </w:rPr>
      </w:pPr>
      <w:r>
        <w:rPr>
          <w:rFonts w:ascii="宋体" w:hAnsi="宋体" w:eastAsia="宋体" w:cs="宋体"/>
          <w:sz w:val="21"/>
          <w:szCs w:val="21"/>
        </w:rPr>
        <w:t>发包人代表：</w:t>
      </w:r>
    </w:p>
    <w:p>
      <w:pPr>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姓    名：</w:t>
      </w:r>
      <w:r>
        <w:rPr>
          <w:rFonts w:hint="eastAsia" w:ascii="宋体" w:hAnsi="宋体" w:eastAsia="宋体" w:cs="宋体"/>
          <w:color w:val="000000"/>
          <w:sz w:val="21"/>
          <w:szCs w:val="21"/>
          <w:u w:val="single"/>
        </w:rPr>
        <w:t xml:space="preserve">                        </w:t>
      </w:r>
      <w:r>
        <w:rPr>
          <w:rFonts w:hint="eastAsia" w:ascii="宋体" w:hAnsi="宋体" w:eastAsia="宋体"/>
          <w:color w:val="000000"/>
          <w:sz w:val="21"/>
          <w:szCs w:val="21"/>
        </w:rPr>
        <w:t>；身份证号：</w:t>
      </w:r>
      <w:r>
        <w:rPr>
          <w:rFonts w:hint="eastAsia" w:ascii="宋体" w:hAnsi="宋体" w:eastAsia="宋体" w:cs="宋体"/>
          <w:color w:val="000000"/>
          <w:sz w:val="21"/>
          <w:szCs w:val="21"/>
          <w:u w:val="single"/>
        </w:rPr>
        <w:t xml:space="preserve">                                 </w:t>
      </w:r>
      <w:r>
        <w:rPr>
          <w:rFonts w:hint="eastAsia" w:ascii="宋体" w:hAnsi="宋体" w:eastAsia="宋体"/>
          <w:color w:val="000000"/>
          <w:sz w:val="21"/>
          <w:szCs w:val="21"/>
        </w:rPr>
        <w:t>；</w:t>
      </w:r>
    </w:p>
    <w:p>
      <w:pPr>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职    务：</w:t>
      </w:r>
      <w:r>
        <w:rPr>
          <w:rFonts w:hint="eastAsia" w:ascii="宋体" w:hAnsi="宋体" w:eastAsia="宋体" w:cs="宋体"/>
          <w:color w:val="000000"/>
          <w:sz w:val="21"/>
          <w:szCs w:val="21"/>
          <w:u w:val="single"/>
        </w:rPr>
        <w:t xml:space="preserve">                        </w:t>
      </w:r>
      <w:r>
        <w:rPr>
          <w:rFonts w:hint="eastAsia" w:ascii="宋体" w:hAnsi="宋体" w:eastAsia="宋体"/>
          <w:color w:val="000000"/>
          <w:sz w:val="21"/>
          <w:szCs w:val="21"/>
        </w:rPr>
        <w:t>；联系电话：</w:t>
      </w:r>
      <w:r>
        <w:rPr>
          <w:rFonts w:hint="eastAsia" w:ascii="宋体" w:hAnsi="宋体" w:eastAsia="宋体" w:cs="宋体"/>
          <w:color w:val="000000"/>
          <w:sz w:val="21"/>
          <w:szCs w:val="21"/>
          <w:u w:val="single"/>
        </w:rPr>
        <w:t xml:space="preserve">                                 </w:t>
      </w:r>
      <w:r>
        <w:rPr>
          <w:rFonts w:hint="eastAsia" w:ascii="宋体" w:hAnsi="宋体" w:eastAsia="宋体"/>
          <w:color w:val="000000"/>
          <w:sz w:val="21"/>
          <w:szCs w:val="21"/>
        </w:rPr>
        <w:t>；</w:t>
      </w:r>
    </w:p>
    <w:p>
      <w:pPr>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电子信箱：</w:t>
      </w:r>
      <w:r>
        <w:rPr>
          <w:rFonts w:hint="eastAsia" w:ascii="宋体" w:hAnsi="宋体" w:eastAsia="宋体" w:cs="宋体"/>
          <w:color w:val="000000"/>
          <w:sz w:val="21"/>
          <w:szCs w:val="21"/>
          <w:u w:val="single"/>
        </w:rPr>
        <w:t xml:space="preserve">                        </w:t>
      </w:r>
      <w:r>
        <w:rPr>
          <w:rFonts w:hint="eastAsia" w:ascii="宋体" w:hAnsi="宋体" w:eastAsia="宋体"/>
          <w:color w:val="000000"/>
          <w:sz w:val="21"/>
          <w:szCs w:val="21"/>
        </w:rPr>
        <w:t>；通信地址：</w:t>
      </w:r>
      <w:r>
        <w:rPr>
          <w:rFonts w:hint="eastAsia" w:ascii="宋体" w:hAnsi="宋体" w:eastAsia="宋体" w:cs="宋体"/>
          <w:color w:val="000000"/>
          <w:sz w:val="21"/>
          <w:szCs w:val="21"/>
          <w:u w:val="single"/>
        </w:rPr>
        <w:t xml:space="preserve">                                 </w:t>
      </w:r>
      <w:r>
        <w:rPr>
          <w:rFonts w:hint="eastAsia" w:ascii="宋体" w:hAnsi="宋体" w:eastAsia="宋体"/>
          <w:color w:val="000000"/>
          <w:sz w:val="21"/>
          <w:szCs w:val="21"/>
        </w:rPr>
        <w:t>。</w:t>
      </w:r>
    </w:p>
    <w:p>
      <w:pPr>
        <w:spacing w:line="360" w:lineRule="auto"/>
        <w:ind w:firstLine="420" w:firstLineChars="200"/>
      </w:pPr>
      <w:r>
        <w:rPr>
          <w:rFonts w:hint="eastAsia" w:ascii="宋体" w:hAnsi="宋体" w:eastAsia="宋体" w:cs="宋体"/>
          <w:sz w:val="21"/>
          <w:szCs w:val="21"/>
          <w:u w:val="single"/>
          <w:lang w:val="en-US" w:eastAsia="zh-CN"/>
        </w:rPr>
        <w:t>发包人对发包人代表的授权范围如下：</w:t>
      </w:r>
      <w:r>
        <w:rPr>
          <w:rFonts w:hint="default" w:ascii="宋体" w:hAnsi="宋体" w:eastAsia="宋体" w:cs="宋体"/>
          <w:sz w:val="21"/>
          <w:szCs w:val="21"/>
          <w:u w:val="single"/>
          <w:lang w:val="en-US" w:eastAsia="zh-CN"/>
        </w:rPr>
        <w:t>对质量、成本、安全、进度进行全面管理</w:t>
      </w:r>
      <w:r>
        <w:rPr>
          <w:rFonts w:hint="eastAsia" w:ascii="宋体" w:hAnsi="宋体" w:eastAsia="宋体" w:cs="宋体"/>
          <w:sz w:val="21"/>
          <w:szCs w:val="21"/>
          <w:u w:val="single"/>
          <w:lang w:val="en-US" w:eastAsia="zh-CN"/>
        </w:rPr>
        <w:t>，但涉及合同价格变更、安全事故、质量事故等</w:t>
      </w:r>
      <w:r>
        <w:rPr>
          <w:rFonts w:hint="default" w:ascii="宋体" w:hAnsi="宋体" w:eastAsia="宋体" w:cs="宋体"/>
          <w:sz w:val="21"/>
          <w:szCs w:val="21"/>
          <w:u w:val="single"/>
          <w:lang w:val="en-US" w:eastAsia="zh-CN"/>
        </w:rPr>
        <w:t>重大事项的处理须经发包人领导班子签字同意并加盖公章方有效</w:t>
      </w:r>
      <w:r>
        <w:rPr>
          <w:rFonts w:hint="default" w:ascii="宋体-WinCharSetFFFF-H" w:hAnsi="宋体-WinCharSetFFFF-H" w:eastAsia="宋体-WinCharSetFFFF-H" w:cs="宋体-WinCharSetFFFF-H"/>
          <w:color w:val="000000"/>
          <w:kern w:val="0"/>
          <w:sz w:val="20"/>
          <w:szCs w:val="20"/>
          <w:lang w:val="en-US" w:eastAsia="zh-CN" w:bidi="ar"/>
        </w:rPr>
        <w:t>。</w:t>
      </w:r>
    </w:p>
    <w:p>
      <w:pPr>
        <w:spacing w:line="255" w:lineRule="exact"/>
        <w:ind w:left="500"/>
        <w:outlineLvl w:val="3"/>
        <w:rPr>
          <w:sz w:val="20"/>
          <w:szCs w:val="20"/>
        </w:rPr>
      </w:pPr>
      <w:r>
        <w:rPr>
          <w:rFonts w:ascii="Arial" w:hAnsi="Arial" w:eastAsia="Arial" w:cs="Arial"/>
          <w:b/>
          <w:bCs/>
          <w:sz w:val="21"/>
          <w:szCs w:val="21"/>
        </w:rPr>
        <w:t xml:space="preserve">2.4 </w:t>
      </w:r>
      <w:r>
        <w:rPr>
          <w:rFonts w:ascii="宋体" w:hAnsi="宋体" w:eastAsia="宋体" w:cs="宋体"/>
          <w:b/>
          <w:bCs/>
          <w:sz w:val="21"/>
          <w:szCs w:val="21"/>
        </w:rPr>
        <w:t>施工现场、施工条件和基础资料的提供</w:t>
      </w:r>
    </w:p>
    <w:p>
      <w:pPr>
        <w:spacing w:line="126" w:lineRule="exact"/>
        <w:rPr>
          <w:sz w:val="20"/>
          <w:szCs w:val="20"/>
        </w:rPr>
      </w:pPr>
    </w:p>
    <w:p>
      <w:pPr>
        <w:spacing w:line="255" w:lineRule="exact"/>
        <w:ind w:left="500"/>
        <w:outlineLvl w:val="4"/>
        <w:rPr>
          <w:color w:val="auto"/>
          <w:sz w:val="20"/>
          <w:szCs w:val="20"/>
        </w:rPr>
      </w:pPr>
      <w:r>
        <w:rPr>
          <w:rFonts w:ascii="Arial" w:hAnsi="Arial" w:eastAsia="Arial" w:cs="Arial"/>
          <w:color w:val="auto"/>
          <w:sz w:val="21"/>
          <w:szCs w:val="21"/>
        </w:rPr>
        <w:t xml:space="preserve">2.4.1 </w:t>
      </w:r>
      <w:r>
        <w:rPr>
          <w:rFonts w:ascii="宋体" w:hAnsi="宋体" w:eastAsia="宋体" w:cs="宋体"/>
          <w:color w:val="auto"/>
          <w:sz w:val="21"/>
          <w:szCs w:val="21"/>
        </w:rPr>
        <w:t>提供施工现场</w:t>
      </w:r>
    </w:p>
    <w:p>
      <w:pPr>
        <w:spacing w:line="125" w:lineRule="exact"/>
        <w:rPr>
          <w:color w:val="auto"/>
          <w:sz w:val="20"/>
          <w:szCs w:val="20"/>
        </w:rPr>
      </w:pPr>
    </w:p>
    <w:p>
      <w:pPr>
        <w:tabs>
          <w:tab w:val="left" w:pos="4180"/>
          <w:tab w:val="left" w:pos="5840"/>
        </w:tabs>
        <w:spacing w:line="255" w:lineRule="exact"/>
        <w:ind w:left="500"/>
        <w:rPr>
          <w:color w:val="auto"/>
          <w:sz w:val="20"/>
          <w:szCs w:val="20"/>
        </w:rPr>
      </w:pPr>
      <w:r>
        <w:rPr>
          <w:rFonts w:ascii="宋体" w:hAnsi="宋体" w:eastAsia="宋体" w:cs="宋体"/>
          <w:color w:val="auto"/>
          <w:sz w:val="21"/>
          <w:szCs w:val="21"/>
        </w:rPr>
        <w:t>关于发包人移交施工现场的期限要求：</w:t>
      </w:r>
      <w:r>
        <w:rPr>
          <w:color w:val="auto"/>
          <w:sz w:val="20"/>
          <w:szCs w:val="20"/>
          <w:u w:val="single"/>
        </w:rPr>
        <w:tab/>
      </w:r>
      <w:r>
        <w:rPr>
          <w:rFonts w:ascii="宋体" w:hAnsi="宋体" w:eastAsia="宋体" w:cs="宋体"/>
          <w:color w:val="auto"/>
          <w:sz w:val="21"/>
          <w:szCs w:val="21"/>
          <w:u w:val="single"/>
        </w:rPr>
        <w:t xml:space="preserve">开工日期 </w:t>
      </w:r>
      <w:r>
        <w:rPr>
          <w:rFonts w:hint="eastAsia" w:ascii="Arial" w:hAnsi="Arial" w:eastAsia="宋体" w:cs="Arial"/>
          <w:color w:val="auto"/>
          <w:sz w:val="21"/>
          <w:szCs w:val="21"/>
          <w:u w:val="single"/>
          <w:lang w:val="en-US" w:eastAsia="zh-CN"/>
        </w:rPr>
        <w:t>7</w:t>
      </w:r>
      <w:r>
        <w:rPr>
          <w:rFonts w:ascii="宋体" w:hAnsi="宋体" w:eastAsia="宋体" w:cs="宋体"/>
          <w:color w:val="auto"/>
          <w:sz w:val="21"/>
          <w:szCs w:val="21"/>
          <w:u w:val="single"/>
        </w:rPr>
        <w:t>天前</w:t>
      </w:r>
      <w:r>
        <w:rPr>
          <w:color w:val="auto"/>
          <w:sz w:val="20"/>
          <w:szCs w:val="20"/>
          <w:u w:val="single"/>
        </w:rPr>
        <w:tab/>
      </w:r>
      <w:r>
        <w:rPr>
          <w:rFonts w:ascii="宋体" w:hAnsi="宋体" w:eastAsia="宋体" w:cs="宋体"/>
          <w:color w:val="auto"/>
          <w:sz w:val="20"/>
          <w:szCs w:val="20"/>
        </w:rPr>
        <w:t>。</w:t>
      </w:r>
    </w:p>
    <w:p>
      <w:pPr>
        <w:spacing w:line="20" w:lineRule="exact"/>
        <w:rPr>
          <w:sz w:val="20"/>
          <w:szCs w:val="20"/>
        </w:rPr>
      </w:pPr>
    </w:p>
    <w:p>
      <w:pPr>
        <w:spacing w:line="105" w:lineRule="exact"/>
        <w:rPr>
          <w:sz w:val="20"/>
          <w:szCs w:val="20"/>
        </w:rPr>
      </w:pPr>
    </w:p>
    <w:p>
      <w:pPr>
        <w:spacing w:line="360" w:lineRule="auto"/>
        <w:ind w:left="500"/>
        <w:outlineLvl w:val="4"/>
        <w:rPr>
          <w:sz w:val="20"/>
          <w:szCs w:val="20"/>
        </w:rPr>
      </w:pPr>
      <w:r>
        <w:rPr>
          <w:rFonts w:ascii="Arial" w:hAnsi="Arial" w:eastAsia="Arial" w:cs="Arial"/>
          <w:sz w:val="21"/>
          <w:szCs w:val="21"/>
        </w:rPr>
        <w:t xml:space="preserve">2.4.2 </w:t>
      </w:r>
      <w:r>
        <w:rPr>
          <w:rFonts w:ascii="宋体" w:hAnsi="宋体" w:eastAsia="宋体" w:cs="宋体"/>
          <w:sz w:val="21"/>
          <w:szCs w:val="21"/>
        </w:rPr>
        <w:t>提供施工条件</w:t>
      </w:r>
    </w:p>
    <w:p>
      <w:pPr>
        <w:tabs>
          <w:tab w:val="left" w:pos="4180"/>
          <w:tab w:val="left" w:pos="5840"/>
        </w:tabs>
        <w:spacing w:line="360" w:lineRule="auto"/>
        <w:ind w:left="0" w:leftChars="0" w:firstLine="499" w:firstLineChars="238"/>
        <w:rPr>
          <w:sz w:val="20"/>
          <w:szCs w:val="20"/>
        </w:rPr>
      </w:pPr>
      <w:r>
        <w:rPr>
          <w:rFonts w:ascii="宋体" w:hAnsi="宋体" w:eastAsia="宋体" w:cs="宋体"/>
          <w:sz w:val="21"/>
          <w:szCs w:val="21"/>
        </w:rPr>
        <w:t>关于发包人应负责提供施工所需要的条件，包括：</w:t>
      </w:r>
      <w:r>
        <w:rPr>
          <w:rFonts w:hint="eastAsia" w:ascii="宋体" w:hAnsi="宋体" w:eastAsia="宋体" w:cs="宋体"/>
          <w:sz w:val="21"/>
          <w:szCs w:val="21"/>
          <w:u w:val="single"/>
          <w:lang w:val="en-US" w:eastAsia="zh-CN"/>
        </w:rPr>
        <w:t>三通一平，施工用临时水源、电源的接入安装由承包人负责</w:t>
      </w:r>
      <w:r>
        <w:rPr>
          <w:rFonts w:ascii="宋体" w:hAnsi="宋体" w:eastAsia="宋体" w:cs="宋体"/>
          <w:sz w:val="21"/>
          <w:szCs w:val="21"/>
          <w:u w:val="single"/>
        </w:rPr>
        <w:t>，发包人配合协调 。</w:t>
      </w:r>
      <w:bookmarkStart w:id="222" w:name="page34"/>
      <w:bookmarkEnd w:id="222"/>
    </w:p>
    <w:p>
      <w:pPr>
        <w:spacing w:line="360" w:lineRule="auto"/>
        <w:ind w:left="500"/>
        <w:outlineLvl w:val="3"/>
        <w:rPr>
          <w:sz w:val="20"/>
          <w:szCs w:val="20"/>
        </w:rPr>
      </w:pPr>
      <w:r>
        <w:rPr>
          <w:rFonts w:ascii="Arial" w:hAnsi="Arial" w:eastAsia="Arial" w:cs="Arial"/>
          <w:b/>
          <w:bCs/>
          <w:sz w:val="21"/>
          <w:szCs w:val="21"/>
        </w:rPr>
        <w:t xml:space="preserve">2.5 </w:t>
      </w:r>
      <w:r>
        <w:rPr>
          <w:rFonts w:ascii="宋体" w:hAnsi="宋体" w:eastAsia="宋体" w:cs="宋体"/>
          <w:b/>
          <w:bCs/>
          <w:sz w:val="21"/>
          <w:szCs w:val="21"/>
        </w:rPr>
        <w:t>资金来源证明及支付担保</w:t>
      </w:r>
    </w:p>
    <w:p>
      <w:pPr>
        <w:tabs>
          <w:tab w:val="left" w:pos="4900"/>
          <w:tab w:val="left" w:pos="5940"/>
        </w:tabs>
        <w:spacing w:line="360" w:lineRule="auto"/>
        <w:ind w:left="500"/>
        <w:rPr>
          <w:sz w:val="20"/>
          <w:szCs w:val="20"/>
        </w:rPr>
      </w:pPr>
      <w:r>
        <w:rPr>
          <w:rFonts w:ascii="宋体" w:hAnsi="宋体" w:eastAsia="宋体" w:cs="宋体"/>
          <w:sz w:val="21"/>
          <w:szCs w:val="21"/>
        </w:rPr>
        <w:t>发包人提供资金来源证明的期限要求：</w:t>
      </w:r>
      <w:r>
        <w:rPr>
          <w:sz w:val="20"/>
          <w:szCs w:val="20"/>
          <w:u w:val="single"/>
        </w:rPr>
        <w:tab/>
      </w:r>
      <w:r>
        <w:rPr>
          <w:rFonts w:ascii="Arial" w:hAnsi="Arial" w:eastAsia="Arial" w:cs="Arial"/>
          <w:sz w:val="21"/>
          <w:szCs w:val="21"/>
          <w:u w:val="single"/>
        </w:rPr>
        <w:t>/</w:t>
      </w:r>
      <w:r>
        <w:rPr>
          <w:sz w:val="20"/>
          <w:szCs w:val="20"/>
          <w:u w:val="single"/>
        </w:rPr>
        <w:tab/>
      </w:r>
      <w:r>
        <w:rPr>
          <w:rFonts w:ascii="宋体" w:hAnsi="宋体" w:eastAsia="宋体" w:cs="宋体"/>
          <w:sz w:val="20"/>
          <w:szCs w:val="20"/>
        </w:rPr>
        <w:t>。</w:t>
      </w:r>
    </w:p>
    <w:p>
      <w:pPr>
        <w:tabs>
          <w:tab w:val="left" w:pos="3780"/>
          <w:tab w:val="left" w:pos="4700"/>
        </w:tabs>
        <w:spacing w:line="360" w:lineRule="auto"/>
        <w:ind w:left="500"/>
        <w:rPr>
          <w:sz w:val="20"/>
          <w:szCs w:val="20"/>
        </w:rPr>
      </w:pPr>
      <w:r>
        <w:rPr>
          <w:rFonts w:ascii="宋体" w:hAnsi="宋体" w:eastAsia="宋体" w:cs="宋体"/>
          <w:sz w:val="21"/>
          <w:szCs w:val="21"/>
        </w:rPr>
        <w:t>发包人是否提供支付担保：</w:t>
      </w:r>
      <w:r>
        <w:rPr>
          <w:sz w:val="20"/>
          <w:szCs w:val="20"/>
          <w:u w:val="single"/>
        </w:rPr>
        <w:tab/>
      </w:r>
      <w:r>
        <w:rPr>
          <w:rFonts w:ascii="Arial" w:hAnsi="Arial" w:eastAsia="Arial" w:cs="Arial"/>
          <w:sz w:val="21"/>
          <w:szCs w:val="21"/>
          <w:u w:val="single"/>
        </w:rPr>
        <w:t>/</w:t>
      </w:r>
      <w:r>
        <w:rPr>
          <w:sz w:val="20"/>
          <w:szCs w:val="20"/>
          <w:u w:val="single"/>
        </w:rPr>
        <w:tab/>
      </w:r>
      <w:r>
        <w:rPr>
          <w:rFonts w:ascii="宋体" w:hAnsi="宋体" w:eastAsia="宋体" w:cs="宋体"/>
          <w:sz w:val="20"/>
          <w:szCs w:val="20"/>
        </w:rPr>
        <w:t>。</w:t>
      </w:r>
    </w:p>
    <w:p>
      <w:pPr>
        <w:tabs>
          <w:tab w:val="left" w:pos="3880"/>
          <w:tab w:val="left" w:pos="4700"/>
        </w:tabs>
        <w:spacing w:line="360" w:lineRule="auto"/>
        <w:ind w:left="500"/>
        <w:rPr>
          <w:sz w:val="20"/>
          <w:szCs w:val="20"/>
        </w:rPr>
      </w:pPr>
      <w:r>
        <w:rPr>
          <w:rFonts w:ascii="宋体" w:hAnsi="宋体" w:eastAsia="宋体" w:cs="宋体"/>
          <w:sz w:val="21"/>
          <w:szCs w:val="21"/>
        </w:rPr>
        <w:t>发包人提供支付担保的形式：</w:t>
      </w:r>
      <w:r>
        <w:rPr>
          <w:sz w:val="20"/>
          <w:szCs w:val="20"/>
          <w:u w:val="single"/>
        </w:rPr>
        <w:tab/>
      </w:r>
      <w:r>
        <w:rPr>
          <w:rFonts w:ascii="Arial" w:hAnsi="Arial" w:eastAsia="Arial" w:cs="Arial"/>
          <w:sz w:val="21"/>
          <w:szCs w:val="21"/>
          <w:u w:val="single"/>
        </w:rPr>
        <w:t>/</w:t>
      </w:r>
      <w:r>
        <w:rPr>
          <w:sz w:val="20"/>
          <w:szCs w:val="20"/>
          <w:u w:val="single"/>
        </w:rPr>
        <w:tab/>
      </w:r>
      <w:r>
        <w:rPr>
          <w:rFonts w:ascii="宋体" w:hAnsi="宋体" w:eastAsia="宋体" w:cs="宋体"/>
          <w:sz w:val="20"/>
          <w:szCs w:val="20"/>
        </w:rPr>
        <w:t>。</w:t>
      </w:r>
    </w:p>
    <w:p>
      <w:pPr>
        <w:spacing w:line="20" w:lineRule="exact"/>
        <w:rPr>
          <w:sz w:val="20"/>
          <w:szCs w:val="20"/>
        </w:rPr>
      </w:pPr>
    </w:p>
    <w:p>
      <w:pPr>
        <w:spacing w:line="108" w:lineRule="exact"/>
        <w:rPr>
          <w:sz w:val="20"/>
          <w:szCs w:val="20"/>
        </w:rPr>
      </w:pPr>
    </w:p>
    <w:p>
      <w:pPr>
        <w:spacing w:line="255" w:lineRule="exact"/>
        <w:ind w:left="500"/>
        <w:outlineLvl w:val="3"/>
        <w:rPr>
          <w:sz w:val="20"/>
          <w:szCs w:val="20"/>
        </w:rPr>
      </w:pPr>
      <w:r>
        <w:rPr>
          <w:rFonts w:ascii="Arial" w:hAnsi="Arial" w:eastAsia="Arial" w:cs="Arial"/>
          <w:b/>
          <w:bCs/>
          <w:sz w:val="21"/>
          <w:szCs w:val="21"/>
        </w:rPr>
        <w:t xml:space="preserve">2.6 </w:t>
      </w:r>
      <w:r>
        <w:rPr>
          <w:rFonts w:ascii="宋体" w:hAnsi="宋体" w:eastAsia="宋体" w:cs="宋体"/>
          <w:b/>
          <w:bCs/>
          <w:sz w:val="21"/>
          <w:szCs w:val="21"/>
        </w:rPr>
        <w:t>支付合同价款</w:t>
      </w:r>
    </w:p>
    <w:p>
      <w:pPr>
        <w:spacing w:line="139" w:lineRule="exact"/>
        <w:rPr>
          <w:sz w:val="20"/>
          <w:szCs w:val="20"/>
        </w:rPr>
      </w:pPr>
    </w:p>
    <w:p>
      <w:pPr>
        <w:spacing w:line="240" w:lineRule="exact"/>
        <w:ind w:left="500"/>
        <w:rPr>
          <w:sz w:val="20"/>
          <w:szCs w:val="20"/>
        </w:rPr>
      </w:pPr>
      <w:r>
        <w:rPr>
          <w:rFonts w:ascii="宋体" w:hAnsi="宋体" w:eastAsia="宋体" w:cs="宋体"/>
          <w:sz w:val="21"/>
          <w:szCs w:val="21"/>
        </w:rPr>
        <w:t>发包人应按合同约定向承包人及时支付合同价款。</w:t>
      </w:r>
    </w:p>
    <w:p>
      <w:pPr>
        <w:spacing w:line="125" w:lineRule="exact"/>
        <w:rPr>
          <w:sz w:val="20"/>
          <w:szCs w:val="20"/>
        </w:rPr>
      </w:pPr>
    </w:p>
    <w:p>
      <w:pPr>
        <w:spacing w:line="255" w:lineRule="exact"/>
        <w:ind w:left="500"/>
        <w:outlineLvl w:val="3"/>
        <w:rPr>
          <w:sz w:val="20"/>
          <w:szCs w:val="20"/>
        </w:rPr>
      </w:pPr>
      <w:r>
        <w:rPr>
          <w:rFonts w:ascii="Arial" w:hAnsi="Arial" w:eastAsia="Arial" w:cs="Arial"/>
          <w:b/>
          <w:bCs/>
          <w:sz w:val="21"/>
          <w:szCs w:val="21"/>
        </w:rPr>
        <w:t xml:space="preserve">2.7 </w:t>
      </w:r>
      <w:r>
        <w:rPr>
          <w:rFonts w:ascii="宋体" w:hAnsi="宋体" w:eastAsia="宋体" w:cs="宋体"/>
          <w:b/>
          <w:bCs/>
          <w:sz w:val="21"/>
          <w:szCs w:val="21"/>
        </w:rPr>
        <w:t>组织竣工验收</w:t>
      </w:r>
    </w:p>
    <w:p>
      <w:pPr>
        <w:spacing w:line="141" w:lineRule="exact"/>
        <w:rPr>
          <w:sz w:val="20"/>
          <w:szCs w:val="20"/>
        </w:rPr>
      </w:pPr>
    </w:p>
    <w:p>
      <w:pPr>
        <w:spacing w:line="360" w:lineRule="auto"/>
        <w:ind w:left="500"/>
        <w:rPr>
          <w:sz w:val="20"/>
          <w:szCs w:val="20"/>
        </w:rPr>
      </w:pPr>
      <w:r>
        <w:rPr>
          <w:rFonts w:ascii="宋体" w:hAnsi="宋体" w:eastAsia="宋体" w:cs="宋体"/>
          <w:sz w:val="21"/>
          <w:szCs w:val="21"/>
        </w:rPr>
        <w:t>发包人应按合同约定及时组织竣工验收。</w:t>
      </w:r>
    </w:p>
    <w:p>
      <w:pPr>
        <w:spacing w:line="360" w:lineRule="auto"/>
        <w:ind w:left="80" w:firstLine="420" w:firstLineChars="200"/>
        <w:rPr>
          <w:sz w:val="20"/>
          <w:szCs w:val="20"/>
          <w:u w:val="single"/>
        </w:rPr>
      </w:pPr>
      <w:r>
        <w:rPr>
          <w:rFonts w:ascii="宋体" w:hAnsi="宋体" w:eastAsia="宋体" w:cs="宋体"/>
          <w:sz w:val="21"/>
          <w:szCs w:val="21"/>
          <w:u w:val="single"/>
        </w:rPr>
        <w:t>承包人完成合同范围内工程内容，发包人应根据</w:t>
      </w:r>
      <w:r>
        <w:rPr>
          <w:rFonts w:hint="eastAsia" w:ascii="宋体" w:hAnsi="宋体" w:eastAsia="宋体" w:cs="宋体"/>
          <w:sz w:val="21"/>
          <w:szCs w:val="21"/>
          <w:u w:val="single"/>
        </w:rPr>
        <w:t>招标要求、</w:t>
      </w:r>
      <w:r>
        <w:rPr>
          <w:rFonts w:ascii="宋体" w:hAnsi="宋体" w:eastAsia="宋体" w:cs="宋体"/>
          <w:sz w:val="21"/>
          <w:szCs w:val="21"/>
          <w:u w:val="single"/>
        </w:rPr>
        <w:t>施工图纸、现行施工验收规范和质量验收标准及时组织工程质量验收。</w:t>
      </w:r>
    </w:p>
    <w:p>
      <w:pPr>
        <w:pStyle w:val="7"/>
        <w:keepNext/>
        <w:keepLines/>
        <w:pageBreakBefore w:val="0"/>
        <w:widowControl/>
        <w:numPr>
          <w:ilvl w:val="0"/>
          <w:numId w:val="0"/>
        </w:numPr>
        <w:kinsoku/>
        <w:wordWrap/>
        <w:overflowPunct/>
        <w:topLinePunct w:val="0"/>
        <w:autoSpaceDE/>
        <w:autoSpaceDN/>
        <w:bidi w:val="0"/>
        <w:adjustRightInd/>
        <w:snapToGrid/>
        <w:spacing w:before="0" w:after="0" w:line="240" w:lineRule="auto"/>
        <w:ind w:left="-270" w:leftChars="0" w:firstLine="711" w:firstLineChars="295"/>
        <w:textAlignment w:val="auto"/>
        <w:outlineLvl w:val="2"/>
        <w:rPr>
          <w:rFonts w:hint="eastAsia" w:asciiTheme="minorEastAsia" w:hAnsiTheme="minorEastAsia" w:eastAsiaTheme="minorEastAsia" w:cstheme="minorEastAsia"/>
          <w:sz w:val="24"/>
          <w:szCs w:val="24"/>
        </w:rPr>
      </w:pPr>
      <w:bookmarkStart w:id="223" w:name="_Toc21173"/>
      <w:r>
        <w:rPr>
          <w:rFonts w:hint="default" w:ascii="宋体" w:hAnsi="宋体" w:eastAsia="宋体" w:cstheme="minorEastAsia"/>
          <w:b/>
          <w:sz w:val="24"/>
          <w:szCs w:val="24"/>
          <w:lang w:val="en-US" w:eastAsia="zh-CN" w:bidi="ar-SA"/>
        </w:rPr>
        <w:t>3.</w:t>
      </w:r>
      <w:r>
        <w:rPr>
          <w:rFonts w:hint="eastAsia" w:asciiTheme="minorEastAsia" w:hAnsiTheme="minorEastAsia" w:eastAsiaTheme="minorEastAsia" w:cstheme="minorEastAsia"/>
          <w:sz w:val="24"/>
          <w:szCs w:val="24"/>
        </w:rPr>
        <w:t>承包人</w:t>
      </w:r>
      <w:bookmarkEnd w:id="223"/>
    </w:p>
    <w:p>
      <w:pPr>
        <w:spacing w:line="360" w:lineRule="auto"/>
        <w:ind w:left="500"/>
        <w:outlineLvl w:val="3"/>
        <w:rPr>
          <w:sz w:val="20"/>
          <w:szCs w:val="20"/>
        </w:rPr>
      </w:pPr>
      <w:r>
        <w:rPr>
          <w:rFonts w:ascii="Arial" w:hAnsi="Arial" w:eastAsia="Arial" w:cs="Arial"/>
          <w:b/>
          <w:bCs/>
          <w:sz w:val="21"/>
          <w:szCs w:val="21"/>
        </w:rPr>
        <w:t xml:space="preserve">3.1 </w:t>
      </w:r>
      <w:r>
        <w:rPr>
          <w:rFonts w:ascii="宋体" w:hAnsi="宋体" w:eastAsia="宋体" w:cs="宋体"/>
          <w:b/>
          <w:bCs/>
          <w:sz w:val="21"/>
          <w:szCs w:val="21"/>
        </w:rPr>
        <w:t>承包人的一般义务</w:t>
      </w:r>
    </w:p>
    <w:p>
      <w:pPr>
        <w:spacing w:line="360" w:lineRule="auto"/>
        <w:ind w:left="500"/>
        <w:rPr>
          <w:sz w:val="20"/>
          <w:szCs w:val="20"/>
        </w:rPr>
      </w:pPr>
      <w:r>
        <w:rPr>
          <w:rFonts w:ascii="宋体" w:hAnsi="宋体" w:eastAsia="宋体" w:cs="宋体"/>
          <w:sz w:val="21"/>
          <w:szCs w:val="21"/>
        </w:rPr>
        <w:t>（</w:t>
      </w:r>
      <w:r>
        <w:rPr>
          <w:rFonts w:ascii="Arial" w:hAnsi="Arial" w:eastAsia="Arial" w:cs="Arial"/>
          <w:sz w:val="21"/>
          <w:szCs w:val="21"/>
        </w:rPr>
        <w:t>9</w:t>
      </w:r>
      <w:r>
        <w:rPr>
          <w:rFonts w:ascii="宋体" w:hAnsi="宋体" w:eastAsia="宋体" w:cs="宋体"/>
          <w:sz w:val="21"/>
          <w:szCs w:val="21"/>
        </w:rPr>
        <w:t>）承包人提交的竣工资料的内容：</w:t>
      </w:r>
      <w:r>
        <w:rPr>
          <w:rFonts w:ascii="宋体" w:hAnsi="宋体" w:eastAsia="宋体" w:cs="宋体"/>
          <w:b/>
          <w:bCs/>
          <w:sz w:val="21"/>
          <w:szCs w:val="21"/>
          <w:u w:val="single"/>
        </w:rPr>
        <w:t>向发包人提交按规范规定应由承包人编制部分的竣工</w:t>
      </w:r>
    </w:p>
    <w:p>
      <w:pPr>
        <w:spacing w:line="360" w:lineRule="auto"/>
        <w:ind w:left="80"/>
        <w:rPr>
          <w:rFonts w:ascii="宋体" w:hAnsi="宋体" w:eastAsia="宋体" w:cs="宋体"/>
          <w:b/>
          <w:bCs/>
          <w:sz w:val="21"/>
          <w:szCs w:val="21"/>
          <w:u w:val="single"/>
        </w:rPr>
      </w:pPr>
      <w:r>
        <w:rPr>
          <w:rFonts w:ascii="宋体" w:hAnsi="宋体" w:eastAsia="宋体" w:cs="宋体"/>
          <w:b/>
          <w:bCs/>
          <w:sz w:val="21"/>
          <w:szCs w:val="21"/>
          <w:u w:val="single"/>
        </w:rPr>
        <w:t>资料，包括含施工过程中验收、检查时拍摄或录制的相片、影像资料等，并符合建设工程资料存</w:t>
      </w:r>
    </w:p>
    <w:p>
      <w:pPr>
        <w:spacing w:line="360" w:lineRule="auto"/>
        <w:ind w:left="80"/>
        <w:rPr>
          <w:rFonts w:ascii="宋体" w:hAnsi="宋体" w:eastAsia="宋体" w:cs="宋体"/>
          <w:b/>
          <w:bCs/>
          <w:sz w:val="21"/>
          <w:szCs w:val="21"/>
          <w:u w:val="single"/>
        </w:rPr>
      </w:pPr>
      <w:r>
        <w:rPr>
          <w:rFonts w:ascii="宋体" w:hAnsi="宋体" w:eastAsia="宋体" w:cs="宋体"/>
          <w:b/>
          <w:bCs/>
          <w:sz w:val="21"/>
          <w:szCs w:val="21"/>
          <w:u w:val="single"/>
        </w:rPr>
        <w:t>档要求。</w:t>
      </w:r>
    </w:p>
    <w:p>
      <w:pPr>
        <w:tabs>
          <w:tab w:val="left" w:pos="4080"/>
          <w:tab w:val="left" w:pos="4800"/>
        </w:tabs>
        <w:spacing w:line="360" w:lineRule="auto"/>
        <w:ind w:left="500"/>
        <w:rPr>
          <w:sz w:val="20"/>
          <w:szCs w:val="20"/>
        </w:rPr>
      </w:pPr>
      <w:r>
        <w:rPr>
          <w:rFonts w:ascii="宋体" w:hAnsi="宋体" w:eastAsia="宋体" w:cs="宋体"/>
          <w:sz w:val="21"/>
          <w:szCs w:val="21"/>
        </w:rPr>
        <w:t>承包人需要提交的竣工资料套数：</w:t>
      </w:r>
      <w:r>
        <w:rPr>
          <w:sz w:val="20"/>
          <w:szCs w:val="20"/>
          <w:u w:val="single"/>
        </w:rPr>
        <w:tab/>
      </w:r>
      <w:r>
        <w:rPr>
          <w:rFonts w:ascii="宋体" w:hAnsi="宋体" w:eastAsia="宋体" w:cs="宋体"/>
          <w:sz w:val="21"/>
          <w:szCs w:val="21"/>
          <w:u w:val="single"/>
        </w:rPr>
        <w:t>两套</w:t>
      </w:r>
      <w:r>
        <w:rPr>
          <w:rFonts w:ascii="宋体" w:hAnsi="宋体" w:eastAsia="宋体" w:cs="宋体"/>
          <w:sz w:val="21"/>
          <w:szCs w:val="21"/>
          <w:u w:val="single"/>
        </w:rPr>
        <w:tab/>
      </w:r>
      <w:r>
        <w:rPr>
          <w:rFonts w:ascii="宋体" w:hAnsi="宋体" w:eastAsia="宋体" w:cs="宋体"/>
          <w:w w:val="99"/>
          <w:sz w:val="21"/>
          <w:szCs w:val="21"/>
        </w:rPr>
        <w:t>。</w:t>
      </w:r>
    </w:p>
    <w:p>
      <w:pPr>
        <w:tabs>
          <w:tab w:val="left" w:pos="4180"/>
          <w:tab w:val="left" w:pos="5940"/>
        </w:tabs>
        <w:spacing w:line="360" w:lineRule="auto"/>
        <w:ind w:left="500"/>
        <w:rPr>
          <w:sz w:val="20"/>
          <w:szCs w:val="20"/>
        </w:rPr>
      </w:pPr>
      <w:r>
        <w:rPr>
          <w:rFonts w:ascii="宋体" w:hAnsi="宋体" w:eastAsia="宋体" w:cs="宋体"/>
          <w:sz w:val="21"/>
          <w:szCs w:val="21"/>
        </w:rPr>
        <w:t>承包人提交的竣工资料的费用承担：</w:t>
      </w:r>
      <w:r>
        <w:rPr>
          <w:sz w:val="20"/>
          <w:szCs w:val="20"/>
          <w:u w:val="single"/>
        </w:rPr>
        <w:tab/>
      </w:r>
      <w:r>
        <w:rPr>
          <w:rFonts w:ascii="宋体" w:hAnsi="宋体" w:eastAsia="宋体" w:cs="宋体"/>
          <w:sz w:val="21"/>
          <w:szCs w:val="21"/>
          <w:u w:val="single"/>
        </w:rPr>
        <w:t>由承包人承担</w:t>
      </w:r>
      <w:r>
        <w:rPr>
          <w:sz w:val="20"/>
          <w:szCs w:val="20"/>
          <w:u w:val="single"/>
        </w:rPr>
        <w:tab/>
      </w:r>
      <w:r>
        <w:rPr>
          <w:rFonts w:ascii="宋体" w:hAnsi="宋体" w:eastAsia="宋体" w:cs="宋体"/>
          <w:sz w:val="20"/>
          <w:szCs w:val="20"/>
        </w:rPr>
        <w:t>。</w:t>
      </w:r>
    </w:p>
    <w:p>
      <w:pPr>
        <w:spacing w:line="360" w:lineRule="auto"/>
        <w:ind w:left="500"/>
        <w:rPr>
          <w:sz w:val="20"/>
          <w:szCs w:val="20"/>
        </w:rPr>
      </w:pPr>
      <w:r>
        <w:rPr>
          <w:rFonts w:ascii="宋体" w:hAnsi="宋体" w:eastAsia="宋体" w:cs="宋体"/>
          <w:sz w:val="21"/>
          <w:szCs w:val="21"/>
        </w:rPr>
        <w:t>承包人提交的竣工资料移交时间：</w:t>
      </w:r>
      <w:r>
        <w:rPr>
          <w:rFonts w:ascii="宋体" w:hAnsi="宋体" w:eastAsia="宋体" w:cs="宋体"/>
          <w:sz w:val="21"/>
          <w:szCs w:val="21"/>
          <w:u w:val="single"/>
        </w:rPr>
        <w:t>工程竣工验收合格后</w:t>
      </w:r>
      <w:r>
        <w:rPr>
          <w:rFonts w:ascii="Arial" w:hAnsi="Arial" w:eastAsia="Arial" w:cs="Arial"/>
          <w:sz w:val="21"/>
          <w:szCs w:val="21"/>
          <w:u w:val="single"/>
        </w:rPr>
        <w:t xml:space="preserve"> 7 </w:t>
      </w:r>
      <w:r>
        <w:rPr>
          <w:rFonts w:ascii="宋体" w:hAnsi="宋体" w:eastAsia="宋体" w:cs="宋体"/>
          <w:sz w:val="21"/>
          <w:szCs w:val="21"/>
          <w:u w:val="single"/>
        </w:rPr>
        <w:t>天内</w:t>
      </w:r>
      <w:r>
        <w:rPr>
          <w:rFonts w:ascii="宋体" w:hAnsi="宋体" w:eastAsia="宋体" w:cs="宋体"/>
          <w:sz w:val="21"/>
          <w:szCs w:val="21"/>
        </w:rPr>
        <w:t>。</w:t>
      </w:r>
    </w:p>
    <w:p>
      <w:pPr>
        <w:tabs>
          <w:tab w:val="left" w:pos="3880"/>
          <w:tab w:val="left" w:pos="5940"/>
        </w:tabs>
        <w:spacing w:line="360" w:lineRule="auto"/>
        <w:ind w:left="500"/>
        <w:rPr>
          <w:sz w:val="20"/>
          <w:szCs w:val="20"/>
        </w:rPr>
      </w:pPr>
      <w:r>
        <w:rPr>
          <w:rFonts w:ascii="宋体" w:hAnsi="宋体" w:eastAsia="宋体" w:cs="宋体"/>
          <w:sz w:val="21"/>
          <w:szCs w:val="21"/>
        </w:rPr>
        <w:t>承包人提交的竣工资料形式要求：</w:t>
      </w:r>
      <w:r>
        <w:rPr>
          <w:sz w:val="20"/>
          <w:szCs w:val="20"/>
          <w:u w:val="single"/>
        </w:rPr>
        <w:tab/>
      </w:r>
      <w:r>
        <w:rPr>
          <w:rFonts w:ascii="宋体" w:hAnsi="宋体" w:eastAsia="宋体" w:cs="宋体"/>
          <w:sz w:val="21"/>
          <w:szCs w:val="21"/>
          <w:u w:val="single"/>
        </w:rPr>
        <w:t>纸质及相关电子数据</w:t>
      </w:r>
      <w:r>
        <w:rPr>
          <w:sz w:val="20"/>
          <w:szCs w:val="20"/>
          <w:u w:val="single"/>
        </w:rPr>
        <w:tab/>
      </w:r>
      <w:r>
        <w:rPr>
          <w:rFonts w:ascii="宋体" w:hAnsi="宋体" w:eastAsia="宋体" w:cs="宋体"/>
          <w:sz w:val="20"/>
          <w:szCs w:val="20"/>
        </w:rPr>
        <w:t>。</w:t>
      </w:r>
    </w:p>
    <w:p>
      <w:pPr>
        <w:spacing w:line="20" w:lineRule="exact"/>
        <w:rPr>
          <w:sz w:val="20"/>
          <w:szCs w:val="20"/>
        </w:rPr>
      </w:pPr>
    </w:p>
    <w:p>
      <w:pPr>
        <w:spacing w:line="255" w:lineRule="exact"/>
        <w:ind w:left="500"/>
        <w:outlineLvl w:val="4"/>
        <w:rPr>
          <w:sz w:val="20"/>
          <w:szCs w:val="20"/>
        </w:rPr>
      </w:pPr>
      <w:r>
        <w:rPr>
          <w:rFonts w:ascii="宋体" w:hAnsi="宋体" w:eastAsia="宋体" w:cs="宋体"/>
          <w:sz w:val="21"/>
          <w:szCs w:val="21"/>
        </w:rPr>
        <w:t>（</w:t>
      </w:r>
      <w:r>
        <w:rPr>
          <w:rFonts w:ascii="Arial" w:hAnsi="Arial" w:eastAsia="Arial" w:cs="Arial"/>
          <w:sz w:val="21"/>
          <w:szCs w:val="21"/>
        </w:rPr>
        <w:t>10</w:t>
      </w:r>
      <w:r>
        <w:rPr>
          <w:rFonts w:ascii="宋体" w:hAnsi="宋体" w:eastAsia="宋体" w:cs="宋体"/>
          <w:sz w:val="21"/>
          <w:szCs w:val="21"/>
        </w:rPr>
        <w:t>）承包人应履行的其他义务：</w:t>
      </w:r>
    </w:p>
    <w:p>
      <w:pPr>
        <w:spacing w:line="125" w:lineRule="exact"/>
        <w:rPr>
          <w:sz w:val="20"/>
          <w:szCs w:val="20"/>
        </w:rPr>
      </w:pPr>
    </w:p>
    <w:p>
      <w:pPr>
        <w:spacing w:line="360" w:lineRule="auto"/>
        <w:ind w:left="600"/>
        <w:rPr>
          <w:sz w:val="20"/>
          <w:szCs w:val="20"/>
          <w:u w:val="single"/>
        </w:rPr>
      </w:pPr>
      <w:r>
        <w:rPr>
          <w:rFonts w:ascii="Arial" w:hAnsi="Arial" w:eastAsia="Arial" w:cs="Arial"/>
          <w:sz w:val="21"/>
          <w:szCs w:val="21"/>
          <w:u w:val="single"/>
        </w:rPr>
        <w:t>a.</w:t>
      </w:r>
      <w:r>
        <w:rPr>
          <w:rFonts w:ascii="宋体" w:hAnsi="宋体" w:eastAsia="宋体" w:cs="宋体"/>
          <w:sz w:val="21"/>
          <w:szCs w:val="21"/>
          <w:u w:val="single"/>
        </w:rPr>
        <w:t>向发包人、监理人提供施工现场办公室各</w:t>
      </w:r>
      <w:r>
        <w:rPr>
          <w:rFonts w:ascii="Arial" w:hAnsi="Arial" w:eastAsia="Arial" w:cs="Arial"/>
          <w:sz w:val="21"/>
          <w:szCs w:val="21"/>
          <w:u w:val="single"/>
        </w:rPr>
        <w:t xml:space="preserve"> 1 </w:t>
      </w:r>
      <w:r>
        <w:rPr>
          <w:rFonts w:ascii="宋体" w:hAnsi="宋体" w:eastAsia="宋体" w:cs="宋体"/>
          <w:sz w:val="21"/>
          <w:szCs w:val="21"/>
          <w:u w:val="single"/>
        </w:rPr>
        <w:t>间免费使用。</w:t>
      </w:r>
    </w:p>
    <w:p>
      <w:pPr>
        <w:spacing w:line="360" w:lineRule="auto"/>
        <w:ind w:left="600"/>
        <w:rPr>
          <w:rFonts w:ascii="宋体" w:hAnsi="宋体" w:eastAsia="宋体" w:cs="宋体"/>
          <w:sz w:val="21"/>
          <w:szCs w:val="21"/>
          <w:u w:val="single"/>
        </w:rPr>
      </w:pPr>
      <w:r>
        <w:rPr>
          <w:rFonts w:ascii="Arial" w:hAnsi="Arial" w:eastAsia="Arial" w:cs="Arial"/>
          <w:sz w:val="20"/>
          <w:szCs w:val="20"/>
          <w:u w:val="single"/>
        </w:rPr>
        <w:t>b.</w:t>
      </w:r>
      <w:r>
        <w:rPr>
          <w:rFonts w:ascii="宋体" w:hAnsi="宋体" w:eastAsia="宋体" w:cs="宋体"/>
          <w:sz w:val="21"/>
          <w:szCs w:val="21"/>
          <w:u w:val="single"/>
        </w:rPr>
        <w:t>在施工中必须严格按照规范操作，并针对邻近建筑物实际情况，采取相应防护措施，对不</w:t>
      </w:r>
    </w:p>
    <w:p>
      <w:pPr>
        <w:spacing w:line="360" w:lineRule="auto"/>
        <w:ind w:left="80"/>
        <w:rPr>
          <w:sz w:val="20"/>
          <w:szCs w:val="20"/>
          <w:u w:val="single"/>
        </w:rPr>
      </w:pPr>
      <w:r>
        <w:rPr>
          <w:rFonts w:ascii="宋体" w:hAnsi="宋体" w:eastAsia="宋体" w:cs="宋体"/>
          <w:sz w:val="21"/>
          <w:szCs w:val="21"/>
          <w:u w:val="single"/>
        </w:rPr>
        <w:t>按规范要求施工或未采取防护措施的，造成的损失由承包人承担。</w:t>
      </w:r>
    </w:p>
    <w:p>
      <w:pPr>
        <w:spacing w:line="360" w:lineRule="auto"/>
        <w:ind w:left="600"/>
        <w:rPr>
          <w:sz w:val="20"/>
          <w:szCs w:val="20"/>
          <w:u w:val="single"/>
        </w:rPr>
      </w:pPr>
      <w:r>
        <w:rPr>
          <w:rFonts w:ascii="Arial" w:hAnsi="Arial" w:eastAsia="Arial" w:cs="Arial"/>
          <w:sz w:val="21"/>
          <w:szCs w:val="21"/>
          <w:u w:val="single"/>
        </w:rPr>
        <w:t>c.</w:t>
      </w:r>
      <w:r>
        <w:rPr>
          <w:rFonts w:ascii="宋体" w:hAnsi="宋体" w:eastAsia="宋体" w:cs="宋体"/>
          <w:sz w:val="21"/>
          <w:szCs w:val="21"/>
          <w:u w:val="single"/>
        </w:rPr>
        <w:t>本项目施工安全由承包人负总责。</w:t>
      </w:r>
    </w:p>
    <w:p>
      <w:pPr>
        <w:spacing w:line="360" w:lineRule="auto"/>
        <w:ind w:left="600"/>
        <w:rPr>
          <w:rFonts w:ascii="宋体" w:hAnsi="宋体" w:eastAsia="宋体" w:cs="宋体"/>
          <w:sz w:val="21"/>
          <w:szCs w:val="21"/>
          <w:u w:val="single"/>
        </w:rPr>
      </w:pPr>
      <w:r>
        <w:rPr>
          <w:rFonts w:ascii="Arial" w:hAnsi="Arial" w:eastAsia="Arial" w:cs="Arial"/>
          <w:sz w:val="20"/>
          <w:szCs w:val="20"/>
          <w:u w:val="single"/>
        </w:rPr>
        <w:t>d.</w:t>
      </w:r>
      <w:r>
        <w:rPr>
          <w:rFonts w:ascii="宋体" w:hAnsi="宋体" w:eastAsia="宋体" w:cs="宋体"/>
          <w:sz w:val="21"/>
          <w:szCs w:val="21"/>
          <w:u w:val="single"/>
        </w:rPr>
        <w:t>按当地有关部门要求，由承包人办理的有关施工场地交通、环卫和施工噪音排放等手续。</w:t>
      </w:r>
    </w:p>
    <w:p>
      <w:pPr>
        <w:numPr>
          <w:ilvl w:val="0"/>
          <w:numId w:val="26"/>
        </w:numPr>
        <w:tabs>
          <w:tab w:val="left" w:pos="920"/>
        </w:tabs>
        <w:spacing w:line="360" w:lineRule="auto"/>
        <w:ind w:left="920" w:hanging="318"/>
        <w:rPr>
          <w:rFonts w:ascii="Arial" w:hAnsi="Arial" w:eastAsia="Arial" w:cs="Arial"/>
          <w:b/>
          <w:bCs/>
          <w:color w:val="auto"/>
          <w:sz w:val="21"/>
          <w:szCs w:val="21"/>
          <w:u w:val="single"/>
        </w:rPr>
      </w:pPr>
      <w:r>
        <w:rPr>
          <w:rFonts w:ascii="宋体" w:hAnsi="宋体" w:eastAsia="宋体" w:cs="宋体"/>
          <w:b/>
          <w:bCs/>
          <w:color w:val="auto"/>
          <w:sz w:val="21"/>
          <w:szCs w:val="21"/>
          <w:u w:val="single"/>
        </w:rPr>
        <w:t>其他：</w:t>
      </w:r>
    </w:p>
    <w:p>
      <w:pPr>
        <w:spacing w:line="360" w:lineRule="auto"/>
        <w:ind w:left="80" w:firstLine="402" w:firstLineChars="200"/>
        <w:rPr>
          <w:rFonts w:ascii="宋体" w:hAnsi="宋体" w:eastAsia="宋体" w:cs="宋体"/>
          <w:b/>
          <w:bCs/>
          <w:color w:val="auto"/>
          <w:sz w:val="21"/>
          <w:szCs w:val="21"/>
          <w:u w:val="single"/>
        </w:rPr>
      </w:pPr>
      <w:r>
        <w:rPr>
          <w:rFonts w:ascii="MS PGothic" w:hAnsi="MS PGothic" w:eastAsia="MS PGothic" w:cs="MS PGothic"/>
          <w:b/>
          <w:bCs/>
          <w:color w:val="auto"/>
          <w:sz w:val="20"/>
          <w:szCs w:val="20"/>
        </w:rPr>
        <w:t>①</w:t>
      </w:r>
      <w:r>
        <w:rPr>
          <w:rFonts w:ascii="宋体" w:hAnsi="宋体" w:eastAsia="宋体" w:cs="宋体"/>
          <w:b/>
          <w:bCs/>
          <w:color w:val="auto"/>
          <w:sz w:val="21"/>
          <w:szCs w:val="21"/>
          <w:u w:val="single"/>
        </w:rPr>
        <w:t>承包人必须遵守浙江省、台州市等地方法规，服从行业主管部门的管理，凡涉及到承包单</w:t>
      </w:r>
    </w:p>
    <w:p>
      <w:pPr>
        <w:spacing w:line="360" w:lineRule="auto"/>
        <w:ind w:left="80"/>
        <w:rPr>
          <w:rFonts w:ascii="宋体" w:hAnsi="宋体" w:eastAsia="宋体" w:cs="宋体"/>
          <w:b/>
          <w:bCs/>
          <w:color w:val="auto"/>
          <w:sz w:val="21"/>
          <w:szCs w:val="21"/>
          <w:u w:val="single"/>
        </w:rPr>
      </w:pPr>
      <w:r>
        <w:rPr>
          <w:rFonts w:ascii="宋体" w:hAnsi="宋体" w:eastAsia="宋体" w:cs="宋体"/>
          <w:b/>
          <w:bCs/>
          <w:color w:val="auto"/>
          <w:sz w:val="21"/>
          <w:szCs w:val="21"/>
          <w:u w:val="single"/>
        </w:rPr>
        <w:t>位的施工备案、车辆准运等有关行政或者事业许可、备案、审批等程序，均由承包人自行办理，</w:t>
      </w:r>
    </w:p>
    <w:p>
      <w:pPr>
        <w:spacing w:line="360" w:lineRule="auto"/>
        <w:ind w:left="80"/>
        <w:rPr>
          <w:color w:val="auto"/>
          <w:sz w:val="20"/>
          <w:szCs w:val="20"/>
        </w:rPr>
      </w:pPr>
      <w:r>
        <w:rPr>
          <w:rFonts w:ascii="宋体" w:hAnsi="宋体" w:eastAsia="宋体" w:cs="宋体"/>
          <w:b/>
          <w:bCs/>
          <w:color w:val="auto"/>
          <w:sz w:val="21"/>
          <w:szCs w:val="21"/>
          <w:u w:val="single"/>
        </w:rPr>
        <w:t>发包人给予配合，发生的费用全部由承包人承担，包括施工备案费用、排污管理费、噪声管理费、垃圾管理费等</w:t>
      </w:r>
      <w:r>
        <w:rPr>
          <w:rFonts w:ascii="宋体" w:hAnsi="宋体" w:eastAsia="宋体" w:cs="宋体"/>
          <w:b/>
          <w:bCs/>
          <w:color w:val="auto"/>
          <w:sz w:val="21"/>
          <w:szCs w:val="21"/>
        </w:rPr>
        <w:t>。</w:t>
      </w:r>
    </w:p>
    <w:p>
      <w:pPr>
        <w:spacing w:line="360" w:lineRule="auto"/>
        <w:ind w:left="80" w:firstLine="402" w:firstLineChars="200"/>
        <w:rPr>
          <w:rFonts w:ascii="宋体" w:hAnsi="宋体" w:eastAsia="宋体" w:cs="宋体"/>
          <w:b/>
          <w:bCs/>
          <w:color w:val="auto"/>
          <w:sz w:val="21"/>
          <w:szCs w:val="21"/>
          <w:u w:val="single"/>
        </w:rPr>
      </w:pPr>
      <w:r>
        <w:rPr>
          <w:rFonts w:ascii="MS PGothic" w:hAnsi="MS PGothic" w:eastAsia="MS PGothic" w:cs="MS PGothic"/>
          <w:b/>
          <w:bCs/>
          <w:color w:val="auto"/>
          <w:sz w:val="20"/>
          <w:szCs w:val="20"/>
        </w:rPr>
        <w:t>②</w:t>
      </w:r>
      <w:r>
        <w:rPr>
          <w:rFonts w:ascii="宋体" w:hAnsi="宋体" w:eastAsia="宋体" w:cs="宋体"/>
          <w:b/>
          <w:bCs/>
          <w:color w:val="auto"/>
          <w:sz w:val="21"/>
          <w:szCs w:val="21"/>
          <w:u w:val="single"/>
        </w:rPr>
        <w:t>承包人应负责协助办理质量监督委托、安全监督委托及施工许可证等开工手续，费用按相</w:t>
      </w:r>
    </w:p>
    <w:p>
      <w:pPr>
        <w:spacing w:line="360" w:lineRule="auto"/>
        <w:rPr>
          <w:color w:val="auto"/>
          <w:sz w:val="20"/>
          <w:szCs w:val="20"/>
        </w:rPr>
      </w:pPr>
      <w:r>
        <w:rPr>
          <w:rFonts w:ascii="宋体" w:hAnsi="宋体" w:eastAsia="宋体" w:cs="宋体"/>
          <w:b/>
          <w:bCs/>
          <w:color w:val="auto"/>
          <w:sz w:val="21"/>
          <w:szCs w:val="21"/>
          <w:u w:val="single"/>
        </w:rPr>
        <w:t>关规定承担。协助办理竣工验收备案、工程档案移交、工程项目移交（包括发包人另行招标的专业分包、设备安装工程）的相关手续，并协助发包人进行工程移交。承包人协助组织施工过程中的专项验收、竣工验收等，相关费用含在本合同价款中，发包人不再另行支付。</w:t>
      </w:r>
      <w:bookmarkStart w:id="224" w:name="page35"/>
      <w:bookmarkEnd w:id="224"/>
    </w:p>
    <w:p>
      <w:pPr>
        <w:spacing w:line="360" w:lineRule="auto"/>
        <w:ind w:left="80" w:firstLine="402" w:firstLineChars="200"/>
        <w:rPr>
          <w:rFonts w:ascii="宋体" w:hAnsi="宋体" w:eastAsia="宋体" w:cs="宋体"/>
          <w:b/>
          <w:bCs/>
          <w:color w:val="auto"/>
          <w:sz w:val="21"/>
          <w:szCs w:val="21"/>
          <w:u w:val="single"/>
        </w:rPr>
      </w:pPr>
      <w:r>
        <w:rPr>
          <w:rFonts w:ascii="MS PGothic" w:hAnsi="MS PGothic" w:eastAsia="MS PGothic" w:cs="MS PGothic"/>
          <w:b/>
          <w:bCs/>
          <w:color w:val="auto"/>
          <w:sz w:val="20"/>
          <w:szCs w:val="20"/>
        </w:rPr>
        <w:t>③</w:t>
      </w:r>
      <w:r>
        <w:rPr>
          <w:rFonts w:ascii="宋体" w:hAnsi="宋体" w:eastAsia="宋体" w:cs="宋体"/>
          <w:b/>
          <w:bCs/>
          <w:color w:val="auto"/>
          <w:sz w:val="21"/>
          <w:szCs w:val="21"/>
          <w:u w:val="single"/>
        </w:rPr>
        <w:t>对发包人的现场监督工作予以充分的配合与协助。承包人服从发包人、监理公司的管理，</w:t>
      </w:r>
    </w:p>
    <w:p>
      <w:pPr>
        <w:spacing w:line="360" w:lineRule="auto"/>
        <w:rPr>
          <w:rFonts w:ascii="宋体" w:hAnsi="宋体" w:eastAsia="宋体" w:cs="宋体"/>
          <w:b/>
          <w:bCs/>
          <w:color w:val="auto"/>
          <w:sz w:val="21"/>
          <w:szCs w:val="21"/>
          <w:u w:val="single"/>
        </w:rPr>
      </w:pPr>
      <w:r>
        <w:rPr>
          <w:rFonts w:ascii="宋体" w:hAnsi="宋体" w:eastAsia="宋体" w:cs="宋体"/>
          <w:b/>
          <w:bCs/>
          <w:color w:val="auto"/>
          <w:sz w:val="21"/>
          <w:szCs w:val="21"/>
          <w:u w:val="single"/>
        </w:rPr>
        <w:t>做好交叉施工事宜及其他与本工程施工相关的工作</w:t>
      </w:r>
      <w:r>
        <w:rPr>
          <w:rFonts w:hint="eastAsia" w:ascii="宋体" w:hAnsi="宋体" w:eastAsia="宋体" w:cs="宋体"/>
          <w:b/>
          <w:bCs/>
          <w:color w:val="auto"/>
          <w:sz w:val="21"/>
          <w:szCs w:val="21"/>
          <w:u w:val="single"/>
        </w:rPr>
        <w:t>。</w:t>
      </w:r>
    </w:p>
    <w:p>
      <w:pPr>
        <w:spacing w:line="360" w:lineRule="auto"/>
        <w:ind w:left="80" w:firstLine="402" w:firstLineChars="200"/>
        <w:rPr>
          <w:rFonts w:ascii="宋体" w:hAnsi="宋体" w:eastAsia="宋体" w:cs="宋体"/>
          <w:b/>
          <w:bCs/>
          <w:color w:val="auto"/>
          <w:sz w:val="21"/>
          <w:szCs w:val="21"/>
          <w:u w:val="single"/>
        </w:rPr>
      </w:pPr>
      <w:r>
        <w:rPr>
          <w:rFonts w:ascii="MS PGothic" w:hAnsi="MS PGothic" w:eastAsia="MS PGothic" w:cs="MS PGothic"/>
          <w:b/>
          <w:bCs/>
          <w:color w:val="auto"/>
          <w:sz w:val="20"/>
          <w:szCs w:val="20"/>
        </w:rPr>
        <w:t>④</w:t>
      </w:r>
      <w:r>
        <w:rPr>
          <w:rFonts w:ascii="宋体" w:hAnsi="宋体" w:eastAsia="宋体" w:cs="宋体"/>
          <w:b/>
          <w:bCs/>
          <w:color w:val="auto"/>
          <w:sz w:val="21"/>
          <w:szCs w:val="21"/>
          <w:u w:val="single"/>
        </w:rPr>
        <w:t>承包人承担施工期间的水、电费用，承包人必须每月按水、电部门的计价标准，按所需缴</w:t>
      </w:r>
    </w:p>
    <w:p>
      <w:pPr>
        <w:spacing w:line="360" w:lineRule="auto"/>
        <w:rPr>
          <w:rFonts w:ascii="宋体" w:hAnsi="宋体" w:eastAsia="宋体" w:cs="宋体"/>
          <w:b/>
          <w:bCs/>
          <w:color w:val="auto"/>
          <w:sz w:val="21"/>
          <w:szCs w:val="21"/>
          <w:u w:val="single"/>
        </w:rPr>
      </w:pPr>
      <w:r>
        <w:rPr>
          <w:rFonts w:ascii="宋体" w:hAnsi="宋体" w:eastAsia="宋体" w:cs="宋体"/>
          <w:b/>
          <w:bCs/>
          <w:color w:val="auto"/>
          <w:sz w:val="21"/>
          <w:szCs w:val="21"/>
          <w:u w:val="single"/>
        </w:rPr>
        <w:t>纳金额及时足额向水、电部门缴纳，若承包人不按时缴纳，则发包人有权采取相应措施。</w:t>
      </w:r>
    </w:p>
    <w:p>
      <w:pPr>
        <w:spacing w:line="360" w:lineRule="auto"/>
        <w:ind w:left="80" w:firstLine="402" w:firstLineChars="200"/>
        <w:rPr>
          <w:rFonts w:ascii="宋体" w:hAnsi="宋体" w:eastAsia="宋体" w:cs="宋体"/>
          <w:b/>
          <w:bCs/>
          <w:color w:val="auto"/>
          <w:sz w:val="21"/>
          <w:szCs w:val="21"/>
          <w:u w:val="single"/>
        </w:rPr>
      </w:pPr>
      <w:r>
        <w:rPr>
          <w:rFonts w:ascii="MS PGothic" w:hAnsi="MS PGothic" w:eastAsia="MS PGothic" w:cs="MS PGothic"/>
          <w:b/>
          <w:bCs/>
          <w:color w:val="auto"/>
          <w:sz w:val="20"/>
          <w:szCs w:val="20"/>
        </w:rPr>
        <w:t>⑤</w:t>
      </w:r>
      <w:r>
        <w:rPr>
          <w:rFonts w:ascii="宋体" w:hAnsi="宋体" w:eastAsia="宋体" w:cs="宋体"/>
          <w:b/>
          <w:bCs/>
          <w:color w:val="auto"/>
          <w:sz w:val="21"/>
          <w:szCs w:val="21"/>
          <w:u w:val="single"/>
        </w:rPr>
        <w:t>承包人负责落实对施工现场各分包单位的安全文明施工的管理制度、交底，进行定期及不</w:t>
      </w:r>
    </w:p>
    <w:p>
      <w:pPr>
        <w:spacing w:line="360" w:lineRule="auto"/>
        <w:rPr>
          <w:rFonts w:ascii="MS PGothic" w:hAnsi="MS PGothic" w:eastAsia="MS PGothic" w:cs="MS PGothic"/>
          <w:b/>
          <w:bCs/>
          <w:color w:val="auto"/>
          <w:sz w:val="20"/>
          <w:szCs w:val="20"/>
        </w:rPr>
      </w:pPr>
      <w:r>
        <w:rPr>
          <w:rFonts w:ascii="宋体" w:hAnsi="宋体" w:eastAsia="宋体" w:cs="宋体"/>
          <w:b/>
          <w:bCs/>
          <w:color w:val="auto"/>
          <w:sz w:val="21"/>
          <w:szCs w:val="21"/>
          <w:u w:val="single"/>
        </w:rPr>
        <w:t>定期检查，并提出整改意见，承包人负责落实整个工地现场的保安、防盗工作。承包人应专人负</w:t>
      </w:r>
    </w:p>
    <w:p>
      <w:pPr>
        <w:spacing w:line="360" w:lineRule="auto"/>
        <w:rPr>
          <w:rFonts w:ascii="宋体" w:hAnsi="宋体" w:eastAsia="宋体" w:cs="宋体"/>
          <w:b/>
          <w:bCs/>
          <w:color w:val="auto"/>
          <w:sz w:val="21"/>
          <w:szCs w:val="21"/>
          <w:u w:val="single"/>
        </w:rPr>
      </w:pPr>
      <w:r>
        <w:rPr>
          <w:rFonts w:ascii="宋体" w:hAnsi="宋体" w:eastAsia="宋体" w:cs="宋体"/>
          <w:b/>
          <w:bCs/>
          <w:color w:val="auto"/>
          <w:sz w:val="21"/>
          <w:szCs w:val="21"/>
          <w:u w:val="single"/>
        </w:rPr>
        <w:t>责妥善处理因施工引起的、对相邻或周边的建筑物或环境的各种影响，并承担相关的索赔费用。</w:t>
      </w:r>
    </w:p>
    <w:p>
      <w:pPr>
        <w:spacing w:line="360" w:lineRule="auto"/>
        <w:ind w:left="500"/>
        <w:rPr>
          <w:rFonts w:ascii="宋体" w:hAnsi="宋体" w:eastAsia="宋体" w:cs="宋体"/>
          <w:b/>
          <w:bCs/>
          <w:color w:val="auto"/>
          <w:sz w:val="21"/>
          <w:szCs w:val="21"/>
          <w:u w:val="single"/>
        </w:rPr>
      </w:pPr>
      <w:r>
        <w:rPr>
          <w:rFonts w:ascii="MS PGothic" w:hAnsi="MS PGothic" w:eastAsia="MS PGothic" w:cs="MS PGothic"/>
          <w:b/>
          <w:bCs/>
          <w:color w:val="auto"/>
          <w:sz w:val="20"/>
          <w:szCs w:val="20"/>
        </w:rPr>
        <w:t>⑥</w:t>
      </w:r>
      <w:r>
        <w:rPr>
          <w:rFonts w:ascii="宋体" w:hAnsi="宋体" w:eastAsia="宋体" w:cs="宋体"/>
          <w:b/>
          <w:bCs/>
          <w:color w:val="auto"/>
          <w:sz w:val="21"/>
          <w:szCs w:val="21"/>
          <w:u w:val="single"/>
        </w:rPr>
        <w:t>不管投标时有无承诺，施工现场必须配备能满足停电时施工所需要的发电机组。承包人应</w:t>
      </w:r>
    </w:p>
    <w:p>
      <w:pPr>
        <w:spacing w:line="360" w:lineRule="auto"/>
        <w:rPr>
          <w:rFonts w:ascii="宋体" w:hAnsi="宋体" w:eastAsia="宋体" w:cs="宋体"/>
          <w:b/>
          <w:bCs/>
          <w:color w:val="auto"/>
          <w:sz w:val="21"/>
          <w:szCs w:val="21"/>
          <w:u w:val="single"/>
        </w:rPr>
      </w:pPr>
      <w:r>
        <w:rPr>
          <w:rFonts w:ascii="宋体" w:hAnsi="宋体" w:eastAsia="宋体" w:cs="宋体"/>
          <w:b/>
          <w:bCs/>
          <w:color w:val="auto"/>
          <w:sz w:val="21"/>
          <w:szCs w:val="21"/>
          <w:u w:val="single"/>
        </w:rPr>
        <w:t>充分考虑发包人提供电源容量与施工所需机器设备用电是否相匹配，并采取包括自备电源在内的</w:t>
      </w:r>
    </w:p>
    <w:p>
      <w:pPr>
        <w:spacing w:line="360" w:lineRule="auto"/>
        <w:rPr>
          <w:color w:val="auto"/>
          <w:sz w:val="20"/>
          <w:szCs w:val="20"/>
        </w:rPr>
      </w:pPr>
      <w:r>
        <w:rPr>
          <w:rFonts w:ascii="宋体" w:hAnsi="宋体" w:eastAsia="宋体" w:cs="宋体"/>
          <w:b/>
          <w:bCs/>
          <w:color w:val="auto"/>
          <w:sz w:val="21"/>
          <w:szCs w:val="21"/>
          <w:u w:val="single"/>
        </w:rPr>
        <w:t>必要措施解决施工用电的临时断电问题以保证施工的顺利进行。该笔费用已包含在合同价内，不</w:t>
      </w:r>
    </w:p>
    <w:p>
      <w:pPr>
        <w:spacing w:line="360" w:lineRule="auto"/>
        <w:rPr>
          <w:rFonts w:ascii="宋体" w:hAnsi="宋体" w:eastAsia="宋体" w:cs="宋体"/>
          <w:b/>
          <w:bCs/>
          <w:color w:val="auto"/>
          <w:sz w:val="21"/>
          <w:szCs w:val="21"/>
          <w:u w:val="single"/>
        </w:rPr>
      </w:pPr>
      <w:r>
        <w:rPr>
          <w:rFonts w:ascii="宋体" w:hAnsi="宋体" w:eastAsia="宋体" w:cs="宋体"/>
          <w:b/>
          <w:bCs/>
          <w:color w:val="auto"/>
          <w:sz w:val="21"/>
          <w:szCs w:val="21"/>
          <w:u w:val="single"/>
        </w:rPr>
        <w:t>再另行计取。</w:t>
      </w:r>
    </w:p>
    <w:p>
      <w:pPr>
        <w:spacing w:line="20" w:lineRule="exact"/>
        <w:rPr>
          <w:color w:val="auto"/>
          <w:sz w:val="20"/>
          <w:szCs w:val="20"/>
        </w:rPr>
      </w:pPr>
    </w:p>
    <w:p>
      <w:pPr>
        <w:spacing w:line="360" w:lineRule="auto"/>
        <w:ind w:left="80" w:firstLine="402" w:firstLineChars="200"/>
        <w:rPr>
          <w:rFonts w:ascii="宋体" w:hAnsi="宋体" w:eastAsia="宋体" w:cs="宋体"/>
          <w:b/>
          <w:bCs/>
          <w:color w:val="auto"/>
          <w:sz w:val="21"/>
          <w:szCs w:val="21"/>
          <w:u w:val="single"/>
        </w:rPr>
      </w:pPr>
      <w:r>
        <w:rPr>
          <w:rFonts w:ascii="MS PGothic" w:hAnsi="MS PGothic" w:eastAsia="MS PGothic" w:cs="MS PGothic"/>
          <w:b/>
          <w:bCs/>
          <w:color w:val="auto"/>
          <w:sz w:val="20"/>
          <w:szCs w:val="20"/>
        </w:rPr>
        <w:t>⑦</w:t>
      </w:r>
      <w:r>
        <w:rPr>
          <w:rFonts w:ascii="宋体" w:hAnsi="宋体" w:eastAsia="宋体" w:cs="宋体"/>
          <w:b/>
          <w:bCs/>
          <w:color w:val="auto"/>
          <w:sz w:val="21"/>
          <w:szCs w:val="21"/>
          <w:u w:val="single"/>
        </w:rPr>
        <w:t>施工现场的标语、条幅和围挡图案、廉政文化宣传等制作，在悬挂和喷涂前应征得发包人</w:t>
      </w:r>
    </w:p>
    <w:p>
      <w:pPr>
        <w:spacing w:line="360" w:lineRule="auto"/>
        <w:rPr>
          <w:rFonts w:ascii="宋体" w:hAnsi="宋体" w:eastAsia="宋体" w:cs="宋体"/>
          <w:b/>
          <w:bCs/>
          <w:color w:val="auto"/>
          <w:sz w:val="21"/>
          <w:szCs w:val="21"/>
          <w:u w:val="single"/>
        </w:rPr>
      </w:pPr>
      <w:r>
        <w:rPr>
          <w:rFonts w:ascii="宋体" w:hAnsi="宋体" w:eastAsia="宋体" w:cs="宋体"/>
          <w:b/>
          <w:bCs/>
          <w:color w:val="auto"/>
          <w:sz w:val="21"/>
          <w:szCs w:val="21"/>
          <w:u w:val="single"/>
        </w:rPr>
        <w:t>同意，如发包人提出修改意见，承包人应无条件修改，直到符合要求为止，合同价款不予调整。</w:t>
      </w:r>
    </w:p>
    <w:p>
      <w:pPr>
        <w:spacing w:line="360" w:lineRule="auto"/>
        <w:ind w:left="520"/>
        <w:rPr>
          <w:color w:val="auto"/>
          <w:sz w:val="20"/>
          <w:szCs w:val="20"/>
        </w:rPr>
      </w:pPr>
      <w:r>
        <w:rPr>
          <w:rFonts w:ascii="MS PGothic" w:hAnsi="MS PGothic" w:eastAsia="MS PGothic" w:cs="MS PGothic"/>
          <w:b/>
          <w:bCs/>
          <w:color w:val="auto"/>
          <w:sz w:val="20"/>
          <w:szCs w:val="20"/>
        </w:rPr>
        <w:t>⑧</w:t>
      </w:r>
      <w:r>
        <w:rPr>
          <w:rFonts w:ascii="宋体" w:hAnsi="宋体" w:eastAsia="宋体" w:cs="宋体"/>
          <w:b/>
          <w:bCs/>
          <w:color w:val="auto"/>
          <w:sz w:val="20"/>
          <w:szCs w:val="20"/>
          <w:u w:val="single"/>
        </w:rPr>
        <w:t>承</w:t>
      </w:r>
      <w:r>
        <w:rPr>
          <w:rFonts w:ascii="宋体" w:hAnsi="宋体" w:eastAsia="宋体" w:cs="宋体"/>
          <w:b/>
          <w:bCs/>
          <w:color w:val="auto"/>
          <w:sz w:val="21"/>
          <w:szCs w:val="21"/>
          <w:u w:val="single"/>
        </w:rPr>
        <w:t>包人进场后需对场地标高进行测量，测量过程应通知监理人及发包人代表到场，并提供</w:t>
      </w:r>
    </w:p>
    <w:p>
      <w:pPr>
        <w:spacing w:line="360" w:lineRule="auto"/>
        <w:ind w:left="80"/>
        <w:rPr>
          <w:color w:val="auto"/>
          <w:sz w:val="20"/>
          <w:szCs w:val="20"/>
        </w:rPr>
      </w:pPr>
      <w:r>
        <w:rPr>
          <w:rFonts w:ascii="宋体" w:hAnsi="宋体" w:eastAsia="宋体" w:cs="宋体"/>
          <w:b/>
          <w:bCs/>
          <w:color w:val="auto"/>
          <w:sz w:val="21"/>
          <w:szCs w:val="21"/>
          <w:u w:val="single"/>
        </w:rPr>
        <w:t>测量成果，此结果在得到监理人及发包人代表确认后做为土方工程计量的依据。</w:t>
      </w:r>
    </w:p>
    <w:p>
      <w:pPr>
        <w:spacing w:line="360" w:lineRule="auto"/>
        <w:ind w:left="520"/>
        <w:rPr>
          <w:color w:val="auto"/>
          <w:sz w:val="20"/>
          <w:szCs w:val="20"/>
        </w:rPr>
      </w:pPr>
      <w:r>
        <w:rPr>
          <w:rFonts w:ascii="MS PGothic" w:hAnsi="MS PGothic" w:eastAsia="MS PGothic" w:cs="MS PGothic"/>
          <w:b/>
          <w:bCs/>
          <w:color w:val="auto"/>
          <w:sz w:val="20"/>
          <w:szCs w:val="20"/>
        </w:rPr>
        <w:t>⑨</w:t>
      </w:r>
      <w:r>
        <w:rPr>
          <w:rFonts w:ascii="宋体" w:hAnsi="宋体" w:eastAsia="宋体" w:cs="宋体"/>
          <w:b/>
          <w:bCs/>
          <w:color w:val="auto"/>
          <w:sz w:val="21"/>
          <w:szCs w:val="21"/>
          <w:u w:val="single"/>
        </w:rPr>
        <w:t>承包人在合同履行过程中，应严格遵守和执行发包人制定的各项管理制度和规定，严格执</w:t>
      </w:r>
    </w:p>
    <w:p>
      <w:pPr>
        <w:spacing w:line="360" w:lineRule="auto"/>
        <w:ind w:left="80"/>
        <w:rPr>
          <w:rFonts w:ascii="宋体" w:hAnsi="宋体" w:eastAsia="宋体" w:cs="宋体"/>
          <w:b/>
          <w:bCs/>
          <w:color w:val="auto"/>
          <w:sz w:val="21"/>
          <w:szCs w:val="21"/>
          <w:u w:val="single"/>
        </w:rPr>
      </w:pPr>
      <w:r>
        <w:rPr>
          <w:rFonts w:ascii="宋体" w:hAnsi="宋体" w:eastAsia="宋体" w:cs="宋体"/>
          <w:b/>
          <w:bCs/>
          <w:color w:val="auto"/>
          <w:sz w:val="21"/>
          <w:szCs w:val="21"/>
          <w:u w:val="single"/>
        </w:rPr>
        <w:t>行发包人关于工程设计变更、签证等方面的审批程序及制度。</w:t>
      </w:r>
    </w:p>
    <w:p>
      <w:pPr>
        <w:spacing w:line="360" w:lineRule="auto"/>
        <w:ind w:firstLine="502" w:firstLineChars="250"/>
        <w:rPr>
          <w:rFonts w:ascii="宋体" w:hAnsi="宋体" w:eastAsia="宋体" w:cs="宋体"/>
          <w:b/>
          <w:bCs/>
          <w:color w:val="auto"/>
          <w:sz w:val="21"/>
          <w:szCs w:val="21"/>
          <w:u w:val="single"/>
        </w:rPr>
      </w:pPr>
      <w:r>
        <w:rPr>
          <w:rFonts w:ascii="MS PGothic" w:hAnsi="MS PGothic" w:eastAsia="MS PGothic" w:cs="MS PGothic"/>
          <w:b/>
          <w:bCs/>
          <w:color w:val="auto"/>
          <w:sz w:val="20"/>
          <w:szCs w:val="20"/>
        </w:rPr>
        <w:t>⑩</w:t>
      </w:r>
      <w:r>
        <w:rPr>
          <w:rFonts w:ascii="宋体" w:hAnsi="宋体" w:eastAsia="宋体" w:cs="宋体"/>
          <w:b/>
          <w:bCs/>
          <w:color w:val="auto"/>
          <w:sz w:val="21"/>
          <w:szCs w:val="21"/>
          <w:u w:val="single"/>
        </w:rPr>
        <w:t>由承包人的质量安全职能部门每月对本工程施工现场的质量、安全文明、进度等进行全</w:t>
      </w:r>
    </w:p>
    <w:p>
      <w:pPr>
        <w:spacing w:line="360" w:lineRule="auto"/>
        <w:ind w:left="80"/>
        <w:rPr>
          <w:rFonts w:ascii="宋体" w:hAnsi="宋体" w:eastAsia="宋体" w:cs="宋体"/>
          <w:b/>
          <w:bCs/>
          <w:color w:val="auto"/>
          <w:sz w:val="21"/>
          <w:szCs w:val="21"/>
          <w:u w:val="single"/>
        </w:rPr>
      </w:pPr>
      <w:r>
        <w:rPr>
          <w:rFonts w:ascii="宋体" w:hAnsi="宋体" w:eastAsia="宋体" w:cs="宋体"/>
          <w:b/>
          <w:bCs/>
          <w:color w:val="auto"/>
          <w:sz w:val="21"/>
          <w:szCs w:val="21"/>
          <w:u w:val="single"/>
        </w:rPr>
        <w:t>面督查，并将督查结果向发包人汇报。</w:t>
      </w:r>
    </w:p>
    <w:p>
      <w:pPr>
        <w:spacing w:line="360" w:lineRule="auto"/>
        <w:ind w:left="80" w:firstLine="402" w:firstLineChars="200"/>
        <w:rPr>
          <w:color w:val="auto"/>
          <w:sz w:val="20"/>
          <w:szCs w:val="20"/>
        </w:rPr>
      </w:pPr>
      <w:r>
        <w:rPr>
          <w:rFonts w:ascii="MS PGothic" w:hAnsi="MS PGothic" w:eastAsia="MS PGothic" w:cs="MS PGothic"/>
          <w:b/>
          <w:bCs/>
          <w:color w:val="auto"/>
          <w:sz w:val="20"/>
          <w:szCs w:val="20"/>
        </w:rPr>
        <w:t>⑪</w:t>
      </w:r>
      <w:r>
        <w:rPr>
          <w:rFonts w:ascii="宋体" w:hAnsi="宋体" w:eastAsia="宋体" w:cs="宋体"/>
          <w:b/>
          <w:bCs/>
          <w:color w:val="auto"/>
          <w:sz w:val="21"/>
          <w:szCs w:val="21"/>
          <w:u w:val="single"/>
        </w:rPr>
        <w:t>已竣工工程未交付之前，承包人按协议条款约定负责已完工程的保护工作，保护期间发</w:t>
      </w:r>
    </w:p>
    <w:p>
      <w:pPr>
        <w:spacing w:line="360" w:lineRule="auto"/>
        <w:ind w:left="80"/>
        <w:rPr>
          <w:rFonts w:ascii="宋体" w:hAnsi="宋体" w:eastAsia="宋体" w:cs="宋体"/>
          <w:b/>
          <w:bCs/>
          <w:color w:val="auto"/>
          <w:sz w:val="21"/>
          <w:szCs w:val="21"/>
          <w:u w:val="single"/>
        </w:rPr>
      </w:pPr>
      <w:r>
        <w:rPr>
          <w:rFonts w:ascii="宋体" w:hAnsi="宋体" w:eastAsia="宋体" w:cs="宋体"/>
          <w:b/>
          <w:bCs/>
          <w:color w:val="auto"/>
          <w:sz w:val="21"/>
          <w:szCs w:val="21"/>
          <w:u w:val="single"/>
        </w:rPr>
        <w:t>生损坏，责任方自费予以修复至符合验收条件。</w:t>
      </w:r>
    </w:p>
    <w:p>
      <w:pPr>
        <w:numPr>
          <w:ilvl w:val="0"/>
          <w:numId w:val="27"/>
        </w:numPr>
        <w:tabs>
          <w:tab w:val="left" w:pos="800"/>
        </w:tabs>
        <w:spacing w:line="360" w:lineRule="auto"/>
        <w:ind w:left="800" w:hanging="301"/>
        <w:rPr>
          <w:rFonts w:ascii="Arial" w:hAnsi="Arial" w:eastAsia="Arial" w:cs="Arial"/>
          <w:b/>
          <w:bCs/>
          <w:color w:val="auto"/>
          <w:sz w:val="20"/>
          <w:szCs w:val="20"/>
          <w:u w:val="single"/>
        </w:rPr>
      </w:pPr>
      <w:r>
        <w:rPr>
          <w:rFonts w:ascii="宋体" w:hAnsi="宋体" w:eastAsia="宋体" w:cs="宋体"/>
          <w:b/>
          <w:bCs/>
          <w:color w:val="auto"/>
          <w:sz w:val="21"/>
          <w:szCs w:val="21"/>
          <w:u w:val="single"/>
        </w:rPr>
        <w:t>农民工工资按三人社 〔2019〕41 号关于印发三门县建设领域民工工资管理办法（试</w:t>
      </w:r>
    </w:p>
    <w:p>
      <w:pPr>
        <w:spacing w:line="360" w:lineRule="auto"/>
        <w:ind w:left="80"/>
        <w:rPr>
          <w:rFonts w:ascii="宋体" w:hAnsi="宋体" w:eastAsia="宋体" w:cs="宋体"/>
          <w:b/>
          <w:bCs/>
          <w:color w:val="auto"/>
          <w:sz w:val="21"/>
          <w:szCs w:val="21"/>
          <w:u w:val="single"/>
        </w:rPr>
      </w:pPr>
      <w:r>
        <w:rPr>
          <w:rFonts w:ascii="宋体" w:hAnsi="宋体" w:eastAsia="宋体" w:cs="宋体"/>
          <w:b/>
          <w:bCs/>
          <w:color w:val="auto"/>
          <w:sz w:val="21"/>
          <w:szCs w:val="21"/>
          <w:u w:val="single"/>
        </w:rPr>
        <w:t>行）的</w:t>
      </w:r>
      <w:r>
        <w:rPr>
          <w:rFonts w:hint="eastAsia" w:ascii="宋体" w:hAnsi="宋体" w:eastAsia="宋体" w:cs="宋体"/>
          <w:b/>
          <w:bCs/>
          <w:color w:val="auto"/>
          <w:sz w:val="21"/>
          <w:szCs w:val="21"/>
          <w:u w:val="single"/>
          <w:lang w:eastAsia="zh-CN"/>
        </w:rPr>
        <w:t>实施意见执行</w:t>
      </w:r>
      <w:r>
        <w:rPr>
          <w:rFonts w:ascii="宋体" w:hAnsi="宋体" w:eastAsia="宋体" w:cs="宋体"/>
          <w:b/>
          <w:bCs/>
          <w:color w:val="auto"/>
          <w:sz w:val="21"/>
          <w:szCs w:val="21"/>
          <w:u w:val="single"/>
        </w:rPr>
        <w:t>。</w:t>
      </w:r>
    </w:p>
    <w:p>
      <w:pPr>
        <w:spacing w:line="360" w:lineRule="auto"/>
        <w:ind w:left="500"/>
        <w:rPr>
          <w:rFonts w:ascii="宋体" w:hAnsi="宋体" w:eastAsia="宋体" w:cs="宋体"/>
          <w:color w:val="auto"/>
          <w:sz w:val="21"/>
          <w:szCs w:val="21"/>
          <w:u w:val="single"/>
        </w:rPr>
      </w:pPr>
      <w:r>
        <w:rPr>
          <w:rFonts w:ascii="宋体" w:hAnsi="宋体" w:eastAsia="宋体" w:cs="宋体"/>
          <w:color w:val="auto"/>
          <w:sz w:val="21"/>
          <w:szCs w:val="21"/>
        </w:rPr>
        <w:t>（11）承包人诚实信用的承诺</w:t>
      </w:r>
      <w:r>
        <w:rPr>
          <w:rFonts w:ascii="宋体" w:hAnsi="宋体" w:eastAsia="宋体" w:cs="宋体"/>
          <w:color w:val="auto"/>
          <w:sz w:val="21"/>
          <w:szCs w:val="21"/>
          <w:u w:val="single"/>
        </w:rPr>
        <w:t>承包人向发包人承诺按照本合同约定及现场发包人和监理工</w:t>
      </w:r>
    </w:p>
    <w:p>
      <w:pPr>
        <w:spacing w:line="360" w:lineRule="auto"/>
        <w:rPr>
          <w:rFonts w:ascii="宋体" w:hAnsi="宋体" w:eastAsia="宋体" w:cs="宋体"/>
          <w:color w:val="auto"/>
          <w:sz w:val="21"/>
          <w:szCs w:val="21"/>
          <w:u w:val="single"/>
        </w:rPr>
      </w:pPr>
      <w:r>
        <w:rPr>
          <w:rFonts w:ascii="宋体" w:hAnsi="宋体" w:eastAsia="宋体" w:cs="宋体"/>
          <w:color w:val="auto"/>
          <w:sz w:val="21"/>
          <w:szCs w:val="21"/>
          <w:u w:val="single"/>
        </w:rPr>
        <w:t>程师的指令进行施工。竣工后，保修期内承担工程质量保修责任，并履行本合同约定的全部义务。</w:t>
      </w:r>
    </w:p>
    <w:p>
      <w:pPr>
        <w:spacing w:line="360" w:lineRule="auto"/>
        <w:ind w:left="500"/>
        <w:rPr>
          <w:rFonts w:ascii="宋体" w:hAnsi="宋体" w:eastAsia="宋体" w:cs="宋体"/>
          <w:color w:val="auto"/>
          <w:sz w:val="21"/>
          <w:szCs w:val="21"/>
        </w:rPr>
      </w:pPr>
      <w:r>
        <w:rPr>
          <w:rFonts w:hint="eastAsia" w:ascii="宋体" w:hAnsi="宋体" w:eastAsia="宋体" w:cs="宋体"/>
          <w:color w:val="auto"/>
          <w:sz w:val="21"/>
          <w:szCs w:val="21"/>
        </w:rPr>
        <w:t>（12）承包人使用新技术、工法、工艺的承诺</w:t>
      </w:r>
      <w:r>
        <w:rPr>
          <w:rFonts w:hint="eastAsia" w:ascii="宋体" w:hAnsi="宋体" w:eastAsia="宋体" w:cs="宋体"/>
          <w:color w:val="auto"/>
          <w:sz w:val="21"/>
          <w:szCs w:val="21"/>
          <w:u w:val="single"/>
        </w:rPr>
        <w:t>：         /             。</w:t>
      </w:r>
    </w:p>
    <w:p>
      <w:pPr>
        <w:spacing w:line="360" w:lineRule="auto"/>
        <w:ind w:firstLine="420" w:firstLineChars="200"/>
        <w:rPr>
          <w:rFonts w:ascii="宋体" w:hAnsi="宋体" w:eastAsia="宋体"/>
          <w:color w:val="000000"/>
          <w:sz w:val="21"/>
          <w:szCs w:val="21"/>
        </w:rPr>
      </w:pPr>
      <w:r>
        <w:rPr>
          <w:rFonts w:hint="eastAsia" w:ascii="Arial" w:hAnsi="Arial" w:eastAsia="Arial" w:cs="Arial"/>
          <w:sz w:val="21"/>
          <w:szCs w:val="21"/>
        </w:rPr>
        <w:t xml:space="preserve">3.2.1 </w:t>
      </w:r>
      <w:r>
        <w:rPr>
          <w:rFonts w:hint="eastAsia" w:ascii="宋体" w:hAnsi="宋体" w:eastAsia="宋体"/>
          <w:color w:val="000000"/>
          <w:sz w:val="21"/>
          <w:szCs w:val="21"/>
        </w:rPr>
        <w:t>项目经理：</w:t>
      </w:r>
    </w:p>
    <w:p>
      <w:pPr>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姓    名：</w:t>
      </w:r>
      <w:r>
        <w:rPr>
          <w:rFonts w:hint="eastAsia" w:ascii="宋体" w:hAnsi="宋体" w:eastAsia="宋体" w:cs="宋体"/>
          <w:color w:val="000000"/>
          <w:sz w:val="21"/>
          <w:szCs w:val="21"/>
          <w:u w:val="single"/>
        </w:rPr>
        <w:t xml:space="preserve">               </w:t>
      </w:r>
      <w:r>
        <w:rPr>
          <w:rFonts w:hint="eastAsia" w:ascii="宋体" w:hAnsi="宋体" w:eastAsia="宋体"/>
          <w:color w:val="000000"/>
          <w:sz w:val="21"/>
          <w:szCs w:val="21"/>
        </w:rPr>
        <w:t>；身份证号：</w:t>
      </w:r>
      <w:r>
        <w:rPr>
          <w:rFonts w:hint="eastAsia" w:ascii="宋体" w:hAnsi="宋体" w:eastAsia="宋体" w:cs="宋体"/>
          <w:color w:val="000000"/>
          <w:sz w:val="21"/>
          <w:szCs w:val="21"/>
          <w:u w:val="single"/>
        </w:rPr>
        <w:t xml:space="preserve">                  </w:t>
      </w:r>
      <w:r>
        <w:rPr>
          <w:rFonts w:hint="eastAsia" w:ascii="宋体" w:hAnsi="宋体" w:eastAsia="宋体"/>
          <w:color w:val="000000"/>
          <w:sz w:val="21"/>
          <w:szCs w:val="21"/>
        </w:rPr>
        <w:t>；</w:t>
      </w:r>
    </w:p>
    <w:p>
      <w:pPr>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安全生产考核合格证书号：</w:t>
      </w:r>
      <w:r>
        <w:rPr>
          <w:rFonts w:hint="eastAsia" w:ascii="宋体" w:hAnsi="宋体" w:eastAsia="宋体" w:cs="宋体"/>
          <w:color w:val="000000"/>
          <w:sz w:val="21"/>
          <w:szCs w:val="21"/>
          <w:u w:val="single"/>
        </w:rPr>
        <w:t xml:space="preserve">                               </w:t>
      </w:r>
      <w:r>
        <w:rPr>
          <w:rFonts w:hint="eastAsia" w:ascii="宋体" w:hAnsi="宋体" w:eastAsia="宋体"/>
          <w:color w:val="000000"/>
          <w:sz w:val="21"/>
          <w:szCs w:val="21"/>
        </w:rPr>
        <w:t>；</w:t>
      </w:r>
    </w:p>
    <w:p>
      <w:pPr>
        <w:spacing w:line="360" w:lineRule="auto"/>
        <w:ind w:firstLine="420" w:firstLineChars="200"/>
        <w:rPr>
          <w:rFonts w:ascii="宋体" w:hAnsi="宋体" w:eastAsia="宋体"/>
          <w:sz w:val="21"/>
          <w:szCs w:val="21"/>
        </w:rPr>
      </w:pPr>
      <w:r>
        <w:rPr>
          <w:rFonts w:hint="eastAsia" w:ascii="宋体" w:hAnsi="宋体" w:eastAsia="宋体"/>
          <w:sz w:val="21"/>
          <w:szCs w:val="21"/>
        </w:rPr>
        <w:t>联系电话：</w:t>
      </w:r>
      <w:r>
        <w:rPr>
          <w:rFonts w:hint="eastAsia" w:ascii="宋体" w:hAnsi="宋体" w:eastAsia="宋体" w:cs="宋体"/>
          <w:sz w:val="21"/>
          <w:szCs w:val="21"/>
          <w:u w:val="single"/>
        </w:rPr>
        <w:t xml:space="preserve">                    </w:t>
      </w:r>
      <w:r>
        <w:rPr>
          <w:rFonts w:hint="eastAsia" w:ascii="宋体" w:hAnsi="宋体" w:eastAsia="宋体"/>
          <w:sz w:val="21"/>
          <w:szCs w:val="21"/>
        </w:rPr>
        <w:t>；电子信箱：</w:t>
      </w:r>
      <w:r>
        <w:rPr>
          <w:rFonts w:hint="eastAsia" w:ascii="宋体" w:hAnsi="宋体" w:eastAsia="宋体" w:cs="宋体"/>
          <w:sz w:val="21"/>
          <w:szCs w:val="21"/>
          <w:u w:val="single"/>
        </w:rPr>
        <w:t xml:space="preserve">                                    </w:t>
      </w:r>
      <w:r>
        <w:rPr>
          <w:rFonts w:hint="eastAsia" w:ascii="宋体" w:hAnsi="宋体" w:eastAsia="宋体"/>
          <w:sz w:val="21"/>
          <w:szCs w:val="21"/>
        </w:rPr>
        <w:t>；</w:t>
      </w:r>
    </w:p>
    <w:p>
      <w:pPr>
        <w:spacing w:line="360" w:lineRule="auto"/>
        <w:ind w:firstLine="420" w:firstLineChars="200"/>
        <w:rPr>
          <w:rFonts w:ascii="宋体" w:hAnsi="宋体" w:eastAsia="宋体"/>
          <w:sz w:val="21"/>
          <w:szCs w:val="21"/>
        </w:rPr>
      </w:pPr>
      <w:r>
        <w:rPr>
          <w:rFonts w:hint="eastAsia" w:ascii="宋体" w:hAnsi="宋体" w:eastAsia="宋体"/>
          <w:sz w:val="21"/>
          <w:szCs w:val="21"/>
        </w:rPr>
        <w:t>通信地址：</w:t>
      </w:r>
      <w:r>
        <w:rPr>
          <w:rFonts w:hint="eastAsia" w:ascii="宋体" w:hAnsi="宋体" w:eastAsia="宋体" w:cs="宋体"/>
          <w:sz w:val="21"/>
          <w:szCs w:val="21"/>
          <w:u w:val="single"/>
        </w:rPr>
        <w:t xml:space="preserve">                                                                    </w:t>
      </w:r>
      <w:r>
        <w:rPr>
          <w:rFonts w:hint="eastAsia" w:ascii="宋体" w:hAnsi="宋体" w:eastAsia="宋体"/>
          <w:sz w:val="21"/>
          <w:szCs w:val="21"/>
        </w:rPr>
        <w:t>；</w:t>
      </w:r>
    </w:p>
    <w:p>
      <w:pPr>
        <w:spacing w:line="360" w:lineRule="auto"/>
        <w:ind w:firstLine="420" w:firstLineChars="200"/>
        <w:rPr>
          <w:sz w:val="20"/>
          <w:szCs w:val="20"/>
        </w:rPr>
      </w:pPr>
      <w:r>
        <w:rPr>
          <w:rFonts w:hint="eastAsia" w:ascii="宋体" w:hAnsi="宋体" w:eastAsia="宋体"/>
          <w:color w:val="000000"/>
          <w:sz w:val="21"/>
          <w:szCs w:val="21"/>
        </w:rPr>
        <w:t>承包人对项目经理的授权范围如下：</w:t>
      </w:r>
      <w:r>
        <w:rPr>
          <w:rFonts w:hint="eastAsia" w:ascii="宋体" w:hAnsi="宋体" w:eastAsia="宋体"/>
          <w:color w:val="000000"/>
          <w:sz w:val="21"/>
          <w:szCs w:val="21"/>
          <w:u w:val="single"/>
        </w:rPr>
        <w:t xml:space="preserve">                                              </w:t>
      </w:r>
      <w:r>
        <w:rPr>
          <w:rFonts w:hint="eastAsia" w:ascii="宋体" w:hAnsi="宋体" w:eastAsia="宋体"/>
          <w:color w:val="000000"/>
          <w:sz w:val="21"/>
          <w:szCs w:val="21"/>
        </w:rPr>
        <w:t>。</w:t>
      </w:r>
      <w:bookmarkStart w:id="225" w:name="page36"/>
      <w:bookmarkEnd w:id="225"/>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kern w:val="0"/>
          <w:sz w:val="21"/>
          <w:szCs w:val="21"/>
        </w:rPr>
      </w:pPr>
      <w:r>
        <w:rPr>
          <w:rFonts w:hint="eastAsia" w:ascii="宋体" w:hAnsi="宋体" w:eastAsia="宋体"/>
          <w:color w:val="000000"/>
          <w:sz w:val="21"/>
          <w:szCs w:val="21"/>
        </w:rPr>
        <w:t>关于项目经理每月在施工现场的时间要求：</w:t>
      </w:r>
      <w:r>
        <w:rPr>
          <w:rFonts w:hint="eastAsia" w:ascii="宋体" w:hAnsi="宋体" w:eastAsia="宋体" w:cs="宋体"/>
          <w:kern w:val="0"/>
          <w:sz w:val="21"/>
          <w:szCs w:val="21"/>
          <w:u w:val="single"/>
        </w:rPr>
        <w:t>月到岗须不少于24天；月到岗达不到约定天数，按相关行业主管部发布的规定处理。遇有工程检查、验收或参观等活动时，无特殊原因不得离开施工现场。</w:t>
      </w:r>
    </w:p>
    <w:p>
      <w:pPr>
        <w:spacing w:line="400" w:lineRule="exact"/>
        <w:ind w:firstLine="420" w:firstLineChars="200"/>
        <w:rPr>
          <w:rFonts w:ascii="宋体" w:hAnsi="宋体" w:eastAsia="宋体"/>
          <w:color w:val="000000"/>
          <w:sz w:val="21"/>
          <w:szCs w:val="21"/>
        </w:rPr>
      </w:pPr>
      <w:r>
        <w:rPr>
          <w:rFonts w:hint="eastAsia" w:ascii="宋体" w:hAnsi="宋体" w:eastAsia="宋体"/>
          <w:color w:val="000000"/>
          <w:sz w:val="21"/>
          <w:szCs w:val="21"/>
        </w:rPr>
        <w:t>承包人未提交劳动合同，以及没有为项目经理缴纳社会保险证明的违约责任：</w:t>
      </w:r>
      <w:r>
        <w:rPr>
          <w:rFonts w:hint="eastAsia" w:ascii="宋体" w:hAnsi="宋体" w:eastAsia="宋体" w:cs="宋体"/>
          <w:kern w:val="0"/>
          <w:sz w:val="21"/>
          <w:szCs w:val="21"/>
          <w:highlight w:val="none"/>
          <w:u w:val="single"/>
        </w:rPr>
        <w:t>按通用合同条款</w:t>
      </w:r>
      <w:r>
        <w:rPr>
          <w:rFonts w:hint="eastAsia" w:ascii="宋体" w:hAnsi="宋体" w:eastAsia="宋体" w:cs="宋体"/>
          <w:sz w:val="21"/>
          <w:szCs w:val="21"/>
          <w:highlight w:val="none"/>
        </w:rPr>
        <w:t>。</w:t>
      </w:r>
    </w:p>
    <w:p>
      <w:pPr>
        <w:spacing w:line="400" w:lineRule="exact"/>
        <w:ind w:firstLine="420" w:firstLineChars="200"/>
        <w:rPr>
          <w:rFonts w:ascii="宋体" w:hAnsi="宋体" w:eastAsia="宋体"/>
          <w:color w:val="000000"/>
          <w:sz w:val="21"/>
          <w:szCs w:val="21"/>
          <w:u w:val="single"/>
        </w:rPr>
      </w:pPr>
      <w:r>
        <w:rPr>
          <w:rFonts w:hint="eastAsia" w:ascii="宋体" w:hAnsi="宋体" w:eastAsia="宋体"/>
          <w:color w:val="000000"/>
          <w:sz w:val="21"/>
          <w:szCs w:val="21"/>
        </w:rPr>
        <w:t>项目经理未经批准，擅自离开施工现场的违约责任：</w:t>
      </w:r>
      <w:r>
        <w:rPr>
          <w:rFonts w:hint="eastAsia" w:ascii="宋体" w:hAnsi="宋体" w:eastAsia="宋体"/>
          <w:color w:val="000000"/>
          <w:sz w:val="21"/>
          <w:szCs w:val="21"/>
          <w:u w:val="single"/>
        </w:rPr>
        <w:t>月到岗须达到24天，不足天数，每天扣除</w:t>
      </w:r>
      <w:r>
        <w:rPr>
          <w:rFonts w:hint="eastAsia" w:ascii="宋体" w:hAnsi="宋体" w:eastAsia="宋体"/>
          <w:color w:val="000000" w:themeColor="text1"/>
          <w:sz w:val="21"/>
          <w:szCs w:val="21"/>
          <w:u w:val="single"/>
          <w:lang w:val="en-US" w:eastAsia="zh-CN"/>
          <w14:textFill>
            <w14:solidFill>
              <w14:schemeClr w14:val="tx1"/>
            </w14:solidFill>
          </w14:textFill>
        </w:rPr>
        <w:t>1000元</w:t>
      </w:r>
      <w:r>
        <w:rPr>
          <w:rFonts w:hint="eastAsia" w:ascii="宋体" w:hAnsi="宋体" w:eastAsia="宋体"/>
          <w:color w:val="000000" w:themeColor="text1"/>
          <w:sz w:val="21"/>
          <w:szCs w:val="21"/>
          <w:u w:val="single"/>
          <w14:textFill>
            <w14:solidFill>
              <w14:schemeClr w14:val="tx1"/>
            </w14:solidFill>
          </w14:textFill>
        </w:rPr>
        <w:t>，每</w:t>
      </w:r>
      <w:r>
        <w:rPr>
          <w:rFonts w:hint="eastAsia" w:ascii="宋体" w:hAnsi="宋体" w:eastAsia="宋体"/>
          <w:color w:val="000000"/>
          <w:sz w:val="21"/>
          <w:szCs w:val="21"/>
          <w:u w:val="single"/>
        </w:rPr>
        <w:t>月结算，在当期工程款支付时扣除；连续三个月达不到要求且项目经理不能到岗的，发包人有权终止合同，没收全部履约担保金，同时由承包人赔偿发包人由此造成的损失。另遇有工程检查、验收或参观等活动时，无特殊原因不得离开施工现场。</w:t>
      </w:r>
    </w:p>
    <w:p>
      <w:pPr>
        <w:spacing w:line="20" w:lineRule="exact"/>
        <w:rPr>
          <w:sz w:val="20"/>
          <w:szCs w:val="20"/>
        </w:rPr>
      </w:pPr>
    </w:p>
    <w:p>
      <w:pPr>
        <w:autoSpaceDE w:val="0"/>
        <w:autoSpaceDN w:val="0"/>
        <w:spacing w:line="400" w:lineRule="exact"/>
        <w:ind w:firstLine="420" w:firstLineChars="200"/>
        <w:rPr>
          <w:rFonts w:ascii="宋体" w:hAnsi="宋体" w:eastAsia="宋体"/>
          <w:color w:val="000000"/>
          <w:sz w:val="21"/>
          <w:szCs w:val="21"/>
          <w:u w:val="single"/>
        </w:rPr>
      </w:pPr>
      <w:r>
        <w:rPr>
          <w:rFonts w:hint="eastAsia" w:ascii="Arial" w:hAnsi="Arial" w:eastAsia="Arial" w:cs="Arial"/>
          <w:sz w:val="21"/>
          <w:szCs w:val="21"/>
        </w:rPr>
        <w:t xml:space="preserve">3.2.3 </w:t>
      </w:r>
      <w:r>
        <w:rPr>
          <w:rFonts w:hint="eastAsia" w:ascii="宋体" w:hAnsi="宋体" w:eastAsia="宋体"/>
          <w:color w:val="000000"/>
          <w:sz w:val="21"/>
          <w:szCs w:val="21"/>
        </w:rPr>
        <w:t>承包人擅自更换项目经理的违约责任：</w:t>
      </w:r>
      <w:r>
        <w:rPr>
          <w:rFonts w:hint="eastAsia" w:ascii="宋体" w:hAnsi="宋体" w:eastAsia="宋体"/>
          <w:color w:val="000000"/>
          <w:sz w:val="21"/>
          <w:szCs w:val="21"/>
          <w:u w:val="single"/>
        </w:rPr>
        <w:t>项目经理因发生重大安全事故不适合再任、生病住院、终止劳动合同关系（提供相关部门或单位证明材料）、被责令停止执业、羁押或判刑情形，无法继续担任项目经理，承包人向发包人提出申请，发包人应同意更换，并报所在地建设行政主管部门批准、备案，更换到位的项目经理资质、信用等级不低于原项目经理；除上述情形外不允许更换，如承包人擅自更换，按每更换一人次扣除履约担保金额的20%；及至发包人可通知承包人全部解除合同，所有履约担保金归发包人，并赔偿发包人损失。</w:t>
      </w:r>
    </w:p>
    <w:p>
      <w:pPr>
        <w:spacing w:line="20" w:lineRule="exact"/>
        <w:rPr>
          <w:sz w:val="20"/>
          <w:szCs w:val="20"/>
        </w:rPr>
      </w:pPr>
    </w:p>
    <w:p>
      <w:pPr>
        <w:spacing w:line="400" w:lineRule="exact"/>
        <w:ind w:firstLine="420" w:firstLineChars="200"/>
        <w:rPr>
          <w:rFonts w:ascii="宋体" w:hAnsi="宋体" w:eastAsia="宋体"/>
          <w:color w:val="000000"/>
          <w:sz w:val="21"/>
          <w:szCs w:val="21"/>
        </w:rPr>
      </w:pPr>
      <w:r>
        <w:rPr>
          <w:rFonts w:hint="eastAsia" w:ascii="Arial" w:hAnsi="Arial" w:eastAsia="Arial" w:cs="Arial"/>
          <w:sz w:val="21"/>
          <w:szCs w:val="21"/>
        </w:rPr>
        <w:t xml:space="preserve">3.2.4 </w:t>
      </w:r>
      <w:r>
        <w:rPr>
          <w:rFonts w:hint="eastAsia" w:ascii="宋体" w:hAnsi="宋体" w:eastAsia="宋体"/>
          <w:color w:val="000000"/>
          <w:sz w:val="21"/>
          <w:szCs w:val="21"/>
        </w:rPr>
        <w:t>承包人无正当理由拒绝更换项目经理的违约责任：</w:t>
      </w:r>
      <w:r>
        <w:rPr>
          <w:rFonts w:hint="eastAsia" w:ascii="宋体" w:hAnsi="宋体" w:eastAsia="宋体"/>
          <w:color w:val="000000"/>
          <w:sz w:val="21"/>
          <w:szCs w:val="21"/>
          <w:u w:val="single"/>
        </w:rPr>
        <w:t>发包人可通知承包人全部解除合同，所有履约担保金归发包人，同时赔偿发包人损失。</w:t>
      </w:r>
    </w:p>
    <w:p>
      <w:pPr>
        <w:spacing w:line="20" w:lineRule="exact"/>
        <w:rPr>
          <w:sz w:val="20"/>
          <w:szCs w:val="20"/>
        </w:rPr>
      </w:pPr>
    </w:p>
    <w:p>
      <w:pPr>
        <w:spacing w:line="105" w:lineRule="exact"/>
        <w:rPr>
          <w:sz w:val="20"/>
          <w:szCs w:val="20"/>
        </w:rPr>
      </w:pPr>
    </w:p>
    <w:p>
      <w:pPr>
        <w:spacing w:line="255" w:lineRule="exact"/>
        <w:ind w:left="500"/>
        <w:outlineLvl w:val="3"/>
        <w:rPr>
          <w:sz w:val="20"/>
          <w:szCs w:val="20"/>
        </w:rPr>
      </w:pPr>
      <w:r>
        <w:rPr>
          <w:rFonts w:ascii="Arial" w:hAnsi="Arial" w:eastAsia="Arial" w:cs="Arial"/>
          <w:b/>
          <w:bCs/>
          <w:sz w:val="21"/>
          <w:szCs w:val="21"/>
        </w:rPr>
        <w:t xml:space="preserve">3.3 </w:t>
      </w:r>
      <w:r>
        <w:rPr>
          <w:rFonts w:ascii="宋体" w:hAnsi="宋体" w:eastAsia="宋体" w:cs="宋体"/>
          <w:b/>
          <w:bCs/>
          <w:sz w:val="21"/>
          <w:szCs w:val="21"/>
        </w:rPr>
        <w:t>承包人人员</w:t>
      </w:r>
    </w:p>
    <w:p>
      <w:pPr>
        <w:spacing w:line="400" w:lineRule="exact"/>
        <w:ind w:firstLine="420" w:firstLineChars="200"/>
        <w:rPr>
          <w:rFonts w:ascii="宋体" w:hAnsi="宋体" w:eastAsia="宋体"/>
          <w:color w:val="000000"/>
          <w:sz w:val="21"/>
          <w:szCs w:val="21"/>
        </w:rPr>
      </w:pPr>
      <w:r>
        <w:rPr>
          <w:rFonts w:hint="eastAsia" w:ascii="Arial" w:hAnsi="Arial" w:eastAsia="Arial" w:cs="Arial"/>
          <w:sz w:val="21"/>
          <w:szCs w:val="21"/>
        </w:rPr>
        <w:t xml:space="preserve">3.3.1 </w:t>
      </w:r>
      <w:r>
        <w:rPr>
          <w:rFonts w:hint="eastAsia" w:ascii="宋体" w:hAnsi="宋体" w:eastAsia="宋体"/>
          <w:color w:val="000000"/>
          <w:sz w:val="21"/>
          <w:szCs w:val="21"/>
        </w:rPr>
        <w:t>承包人提交项目管理机构及施工现场管理人员安排报告的期限：</w:t>
      </w:r>
      <w:r>
        <w:rPr>
          <w:rFonts w:hint="eastAsia" w:ascii="宋体" w:hAnsi="宋体" w:eastAsia="宋体"/>
          <w:color w:val="000000"/>
          <w:sz w:val="21"/>
          <w:szCs w:val="21"/>
          <w:u w:val="single"/>
        </w:rPr>
        <w:t xml:space="preserve"> 接到开工通知（或确定开工日期）后7天内 </w:t>
      </w:r>
      <w:r>
        <w:rPr>
          <w:rFonts w:hint="eastAsia" w:ascii="宋体" w:hAnsi="宋体" w:eastAsia="宋体"/>
          <w:color w:val="000000"/>
          <w:sz w:val="21"/>
          <w:szCs w:val="21"/>
        </w:rPr>
        <w:t>。</w:t>
      </w:r>
    </w:p>
    <w:p>
      <w:pPr>
        <w:spacing w:line="400" w:lineRule="exact"/>
        <w:ind w:firstLine="420" w:firstLineChars="200"/>
        <w:rPr>
          <w:rFonts w:ascii="宋体" w:hAnsi="宋体" w:eastAsia="宋体"/>
          <w:color w:val="000000"/>
          <w:sz w:val="21"/>
          <w:szCs w:val="21"/>
        </w:rPr>
      </w:pPr>
      <w:r>
        <w:rPr>
          <w:rFonts w:hint="eastAsia" w:ascii="Arial" w:hAnsi="Arial" w:eastAsia="Arial" w:cs="Arial"/>
          <w:sz w:val="21"/>
          <w:szCs w:val="21"/>
        </w:rPr>
        <w:t xml:space="preserve">3.3.3 </w:t>
      </w:r>
      <w:r>
        <w:rPr>
          <w:rFonts w:hint="eastAsia" w:ascii="宋体" w:hAnsi="宋体" w:eastAsia="宋体"/>
          <w:color w:val="000000"/>
          <w:sz w:val="21"/>
          <w:szCs w:val="21"/>
        </w:rPr>
        <w:t>承包人无正当理由拒绝撤换主要施工管理人员的违约责任：</w:t>
      </w:r>
      <w:r>
        <w:rPr>
          <w:rFonts w:hint="eastAsia" w:ascii="宋体" w:hAnsi="宋体" w:eastAsia="宋体"/>
          <w:color w:val="000000"/>
          <w:sz w:val="21"/>
          <w:szCs w:val="21"/>
          <w:u w:val="single"/>
        </w:rPr>
        <w:t>发包人可通知承包人全部解除合同，所有履约担保金归发包人，同时赔偿发包人损失。</w:t>
      </w:r>
    </w:p>
    <w:p>
      <w:pPr>
        <w:keepNext w:val="0"/>
        <w:keepLines w:val="0"/>
        <w:pageBreakBefore w:val="0"/>
        <w:widowControl/>
        <w:kinsoku/>
        <w:wordWrap/>
        <w:overflowPunct/>
        <w:topLinePunct w:val="0"/>
        <w:autoSpaceDE/>
        <w:autoSpaceDN/>
        <w:bidi w:val="0"/>
        <w:adjustRightInd/>
        <w:snapToGrid/>
        <w:spacing w:line="400" w:lineRule="exact"/>
        <w:ind w:firstLine="420" w:firstLineChars="200"/>
        <w:textAlignment w:val="auto"/>
        <w:rPr>
          <w:rFonts w:ascii="宋体" w:hAnsi="宋体" w:eastAsia="宋体"/>
          <w:color w:val="000000"/>
          <w:sz w:val="21"/>
          <w:szCs w:val="21"/>
          <w:u w:val="single"/>
        </w:rPr>
      </w:pPr>
      <w:r>
        <w:rPr>
          <w:rFonts w:hint="eastAsia" w:ascii="Arial" w:hAnsi="Arial" w:eastAsia="Arial" w:cs="Arial"/>
          <w:sz w:val="21"/>
          <w:szCs w:val="21"/>
        </w:rPr>
        <w:t xml:space="preserve">3.3.4 </w:t>
      </w:r>
      <w:r>
        <w:rPr>
          <w:rFonts w:hint="eastAsia" w:ascii="宋体" w:hAnsi="宋体" w:eastAsia="宋体"/>
          <w:color w:val="000000"/>
          <w:sz w:val="21"/>
          <w:szCs w:val="21"/>
        </w:rPr>
        <w:t>承包人主要施工管理人员离开施工现场的批准要求：</w:t>
      </w:r>
      <w:r>
        <w:rPr>
          <w:rFonts w:hint="eastAsia" w:ascii="宋体" w:hAnsi="宋体" w:eastAsia="宋体"/>
          <w:color w:val="000000"/>
          <w:sz w:val="21"/>
          <w:szCs w:val="21"/>
          <w:u w:val="single"/>
        </w:rPr>
        <w:t>按通用条款执行；未经批准擅自离开施工现场</w:t>
      </w:r>
      <w:r>
        <w:rPr>
          <w:rFonts w:hint="eastAsia" w:ascii="宋体" w:hAnsi="宋体" w:eastAsia="宋体"/>
          <w:sz w:val="21"/>
          <w:szCs w:val="21"/>
          <w:u w:val="single"/>
        </w:rPr>
        <w:t>按相关行业主管部门发布的规定处理。</w:t>
      </w:r>
      <w:r>
        <w:rPr>
          <w:rFonts w:hint="eastAsia" w:ascii="宋体" w:hAnsi="宋体" w:eastAsia="宋体"/>
          <w:color w:val="000000"/>
          <w:sz w:val="21"/>
          <w:szCs w:val="21"/>
          <w:u w:val="single"/>
        </w:rPr>
        <w:t>另遇有工程检查、验收或参观等活动时，无特殊原因不得请假</w:t>
      </w:r>
      <w:r>
        <w:rPr>
          <w:rFonts w:hint="eastAsia" w:ascii="宋体" w:hAnsi="宋体" w:eastAsia="宋体"/>
          <w:color w:val="000000"/>
          <w:sz w:val="21"/>
          <w:szCs w:val="21"/>
        </w:rPr>
        <w:t>。</w:t>
      </w:r>
    </w:p>
    <w:p>
      <w:pPr>
        <w:keepNext w:val="0"/>
        <w:keepLines w:val="0"/>
        <w:pageBreakBefore w:val="0"/>
        <w:widowControl/>
        <w:kinsoku/>
        <w:wordWrap/>
        <w:overflowPunct/>
        <w:topLinePunct w:val="0"/>
        <w:autoSpaceDE/>
        <w:autoSpaceDN/>
        <w:bidi w:val="0"/>
        <w:adjustRightInd/>
        <w:snapToGrid/>
        <w:spacing w:line="400" w:lineRule="exact"/>
        <w:ind w:firstLine="420" w:firstLineChars="200"/>
        <w:textAlignment w:val="auto"/>
        <w:rPr>
          <w:sz w:val="21"/>
          <w:szCs w:val="21"/>
        </w:rPr>
      </w:pPr>
      <w:r>
        <w:rPr>
          <w:rFonts w:hint="eastAsia" w:ascii="Arial" w:hAnsi="Arial" w:eastAsia="Arial" w:cs="Arial"/>
          <w:sz w:val="21"/>
          <w:szCs w:val="21"/>
        </w:rPr>
        <w:t>3.3.5</w:t>
      </w:r>
      <w:r>
        <w:rPr>
          <w:rFonts w:hint="eastAsia" w:ascii="宋体" w:hAnsi="宋体" w:eastAsia="宋体"/>
          <w:color w:val="000000"/>
          <w:sz w:val="21"/>
          <w:szCs w:val="21"/>
        </w:rPr>
        <w:t>承包人擅自更换主要施工管理人员的违约责任：</w:t>
      </w:r>
      <w:r>
        <w:rPr>
          <w:rFonts w:hint="eastAsia" w:ascii="宋体" w:hAnsi="宋体" w:eastAsia="宋体"/>
          <w:color w:val="000000"/>
          <w:sz w:val="21"/>
          <w:szCs w:val="21"/>
          <w:u w:val="single"/>
        </w:rPr>
        <w:t>因发生重大安全事故不适合再任、因生病住院、终止劳动合同关系（提供相关部门或单位证明材料）、被责令停止执业、羁押或判刑情形，无法继续担任相应岗位工作，承包人向发包人提出申请，发包人应同意更换，并报工程所在地建设行政主管部门批准、备案，对更换到位的技术负责人资质、信用等级应不低于原技术负责人。除上述情形外不允许更换，如承包人擅自更换，按技术负责人每更换一人次扣除履约担保金的10%；其他关键岗位人员每更换一人次扣除履约担保金额的5%。</w:t>
      </w:r>
      <w:bookmarkStart w:id="226" w:name="page37"/>
      <w:bookmarkEnd w:id="226"/>
    </w:p>
    <w:p>
      <w:pPr>
        <w:spacing w:line="360" w:lineRule="auto"/>
        <w:ind w:firstLine="420" w:firstLineChars="200"/>
        <w:rPr>
          <w:rFonts w:ascii="宋体" w:hAnsi="宋体" w:eastAsia="宋体" w:cs="宋体"/>
          <w:sz w:val="21"/>
          <w:szCs w:val="21"/>
          <w:u w:val="single"/>
        </w:rPr>
      </w:pPr>
      <w:r>
        <w:rPr>
          <w:rFonts w:hint="eastAsia" w:ascii="宋体" w:hAnsi="宋体" w:eastAsia="宋体"/>
          <w:color w:val="000000"/>
          <w:sz w:val="21"/>
          <w:szCs w:val="21"/>
        </w:rPr>
        <w:t>承包人主要施工管理人员擅自离开施工现场的违约责任：</w:t>
      </w:r>
      <w:r>
        <w:rPr>
          <w:rFonts w:hint="eastAsia" w:ascii="宋体" w:hAnsi="宋体" w:eastAsia="宋体"/>
          <w:color w:val="000000"/>
          <w:sz w:val="21"/>
          <w:szCs w:val="21"/>
          <w:u w:val="single"/>
        </w:rPr>
        <w:t>按《台州市建设工程施工现场关键岗位人员管理办法的通知》（台建（2018）110号）文件规定，</w:t>
      </w:r>
      <w:r>
        <w:rPr>
          <w:rFonts w:hint="eastAsia" w:ascii="宋体" w:hAnsi="宋体" w:eastAsia="宋体" w:cs="宋体"/>
          <w:sz w:val="21"/>
          <w:szCs w:val="21"/>
          <w:u w:val="single"/>
        </w:rPr>
        <w:t>关键岗位人员到岗达不到24天的，不足天数每人次每天扣</w:t>
      </w:r>
      <w:r>
        <w:rPr>
          <w:rFonts w:hint="eastAsia" w:ascii="宋体" w:hAnsi="宋体" w:eastAsia="宋体" w:cs="宋体"/>
          <w:color w:val="000000" w:themeColor="text1"/>
          <w:sz w:val="21"/>
          <w:szCs w:val="21"/>
          <w:u w:val="single"/>
          <w14:textFill>
            <w14:solidFill>
              <w14:schemeClr w14:val="tx1"/>
            </w14:solidFill>
          </w14:textFill>
        </w:rPr>
        <w:t>除</w:t>
      </w:r>
      <w:r>
        <w:rPr>
          <w:rFonts w:hint="eastAsia" w:ascii="宋体" w:hAnsi="宋体" w:eastAsia="宋体" w:cs="宋体"/>
          <w:color w:val="000000" w:themeColor="text1"/>
          <w:sz w:val="21"/>
          <w:szCs w:val="21"/>
          <w:u w:val="single"/>
          <w:lang w:val="en-US" w:eastAsia="zh-CN"/>
          <w14:textFill>
            <w14:solidFill>
              <w14:schemeClr w14:val="tx1"/>
            </w14:solidFill>
          </w14:textFill>
        </w:rPr>
        <w:t>600元</w:t>
      </w:r>
      <w:r>
        <w:rPr>
          <w:rFonts w:hint="eastAsia" w:ascii="宋体" w:hAnsi="宋体" w:eastAsia="宋体" w:cs="宋体"/>
          <w:color w:val="000000" w:themeColor="text1"/>
          <w:sz w:val="21"/>
          <w:szCs w:val="21"/>
          <w:u w:val="single"/>
          <w14:textFill>
            <w14:solidFill>
              <w14:schemeClr w14:val="tx1"/>
            </w14:solidFill>
          </w14:textFill>
        </w:rPr>
        <w:t>，</w:t>
      </w:r>
      <w:r>
        <w:rPr>
          <w:rFonts w:hint="eastAsia" w:ascii="宋体" w:hAnsi="宋体" w:eastAsia="宋体" w:cs="宋体"/>
          <w:sz w:val="21"/>
          <w:szCs w:val="21"/>
          <w:u w:val="single"/>
        </w:rPr>
        <w:t>每月结算，在当期工程款支付时扣除。某关键岗位人员连续三个月到岗率达不到要求且不能到岗的，一次性扣除履约担保金的5%，且发包人有权要求承包人更/换该关键岗位人员。</w:t>
      </w:r>
    </w:p>
    <w:p>
      <w:pPr>
        <w:spacing w:line="360" w:lineRule="auto"/>
        <w:ind w:left="500"/>
        <w:outlineLvl w:val="3"/>
        <w:rPr>
          <w:rFonts w:ascii="宋体" w:hAnsi="宋体" w:eastAsia="宋体" w:cs="宋体"/>
          <w:b/>
          <w:bCs/>
          <w:sz w:val="21"/>
          <w:szCs w:val="21"/>
        </w:rPr>
      </w:pPr>
      <w:r>
        <w:rPr>
          <w:rFonts w:ascii="Arial" w:hAnsi="Arial" w:eastAsia="Arial" w:cs="Arial"/>
          <w:b/>
          <w:bCs/>
          <w:sz w:val="21"/>
          <w:szCs w:val="21"/>
        </w:rPr>
        <w:t xml:space="preserve">3.5 </w:t>
      </w:r>
      <w:r>
        <w:rPr>
          <w:rFonts w:ascii="宋体" w:hAnsi="宋体" w:eastAsia="宋体" w:cs="宋体"/>
          <w:b/>
          <w:bCs/>
          <w:sz w:val="21"/>
          <w:szCs w:val="21"/>
        </w:rPr>
        <w:t>分包</w:t>
      </w:r>
    </w:p>
    <w:p>
      <w:pPr>
        <w:spacing w:line="360" w:lineRule="auto"/>
        <w:ind w:firstLine="420" w:firstLineChars="200"/>
        <w:outlineLvl w:val="4"/>
        <w:rPr>
          <w:rFonts w:ascii="宋体" w:hAnsi="宋体" w:eastAsia="宋体"/>
          <w:color w:val="000000"/>
          <w:sz w:val="21"/>
          <w:szCs w:val="21"/>
        </w:rPr>
      </w:pPr>
      <w:r>
        <w:rPr>
          <w:rFonts w:hint="eastAsia" w:ascii="Arial" w:hAnsi="Arial" w:eastAsia="Arial" w:cs="Arial"/>
          <w:sz w:val="21"/>
          <w:szCs w:val="21"/>
        </w:rPr>
        <w:t xml:space="preserve">3.5.1 </w:t>
      </w:r>
      <w:r>
        <w:rPr>
          <w:rFonts w:hint="eastAsia" w:ascii="宋体" w:hAnsi="宋体" w:eastAsia="宋体"/>
          <w:color w:val="000000"/>
          <w:sz w:val="21"/>
          <w:szCs w:val="21"/>
        </w:rPr>
        <w:t>分包的一般约定</w:t>
      </w:r>
    </w:p>
    <w:p>
      <w:pPr>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禁止分包的工程包括：</w:t>
      </w:r>
      <w:r>
        <w:rPr>
          <w:rFonts w:hint="eastAsia" w:ascii="宋体" w:hAnsi="宋体" w:eastAsia="宋体" w:cs="宋体"/>
          <w:color w:val="000000"/>
          <w:sz w:val="21"/>
          <w:szCs w:val="21"/>
          <w:u w:val="single"/>
        </w:rPr>
        <w:t xml:space="preserve"> </w:t>
      </w:r>
      <w:r>
        <w:rPr>
          <w:rFonts w:hint="eastAsia" w:ascii="宋体" w:hAnsi="宋体" w:eastAsia="宋体"/>
          <w:color w:val="000000"/>
          <w:sz w:val="21"/>
          <w:szCs w:val="21"/>
          <w:u w:val="single"/>
        </w:rPr>
        <w:t xml:space="preserve">  工程主体结构、关键性工作      </w:t>
      </w:r>
      <w:r>
        <w:rPr>
          <w:rFonts w:hint="eastAsia" w:ascii="宋体" w:hAnsi="宋体" w:eastAsia="宋体"/>
          <w:color w:val="000000"/>
          <w:sz w:val="21"/>
          <w:szCs w:val="21"/>
        </w:rPr>
        <w:t>。</w:t>
      </w:r>
    </w:p>
    <w:p>
      <w:pPr>
        <w:spacing w:line="360" w:lineRule="auto"/>
        <w:ind w:firstLine="420" w:firstLineChars="200"/>
        <w:rPr>
          <w:rFonts w:ascii="Arial" w:hAnsi="Arial" w:eastAsia="Arial" w:cs="Arial"/>
          <w:sz w:val="21"/>
          <w:szCs w:val="21"/>
        </w:rPr>
      </w:pPr>
      <w:r>
        <w:rPr>
          <w:rFonts w:hint="eastAsia" w:ascii="宋体" w:hAnsi="宋体" w:eastAsia="宋体"/>
          <w:color w:val="000000"/>
          <w:sz w:val="21"/>
          <w:szCs w:val="21"/>
        </w:rPr>
        <w:t>主体结构、关键性工作的范围：</w:t>
      </w:r>
      <w:r>
        <w:rPr>
          <w:rFonts w:hint="eastAsia" w:ascii="宋体" w:hAnsi="宋体" w:eastAsia="宋体" w:cs="宋体"/>
          <w:color w:val="000000"/>
          <w:sz w:val="21"/>
          <w:szCs w:val="21"/>
          <w:u w:val="single"/>
        </w:rPr>
        <w:t xml:space="preserve">   </w:t>
      </w:r>
      <w:r>
        <w:rPr>
          <w:rFonts w:hint="eastAsia" w:ascii="宋体" w:hAnsi="宋体" w:eastAsia="宋体"/>
          <w:color w:val="000000"/>
          <w:sz w:val="21"/>
          <w:szCs w:val="21"/>
          <w:u w:val="single"/>
        </w:rPr>
        <w:t xml:space="preserve">         /             </w:t>
      </w:r>
      <w:r>
        <w:rPr>
          <w:rFonts w:hint="eastAsia" w:ascii="宋体" w:hAnsi="宋体" w:eastAsia="宋体"/>
          <w:color w:val="000000"/>
          <w:sz w:val="21"/>
          <w:szCs w:val="21"/>
        </w:rPr>
        <w:t>。</w:t>
      </w:r>
    </w:p>
    <w:p>
      <w:pPr>
        <w:spacing w:line="360" w:lineRule="auto"/>
        <w:ind w:firstLine="420" w:firstLineChars="200"/>
        <w:outlineLvl w:val="4"/>
        <w:rPr>
          <w:rFonts w:ascii="宋体" w:hAnsi="宋体" w:eastAsia="宋体"/>
          <w:color w:val="000000"/>
          <w:sz w:val="21"/>
          <w:szCs w:val="21"/>
        </w:rPr>
      </w:pPr>
      <w:r>
        <w:rPr>
          <w:rFonts w:hint="eastAsia" w:ascii="Arial" w:hAnsi="Arial" w:eastAsia="Arial" w:cs="Arial"/>
          <w:sz w:val="21"/>
          <w:szCs w:val="21"/>
        </w:rPr>
        <w:t>3.5.2</w:t>
      </w:r>
      <w:r>
        <w:rPr>
          <w:rFonts w:hint="eastAsia" w:ascii="宋体" w:hAnsi="宋体" w:eastAsia="宋体"/>
          <w:color w:val="000000"/>
          <w:sz w:val="21"/>
          <w:szCs w:val="21"/>
        </w:rPr>
        <w:t>分包的确定</w:t>
      </w:r>
    </w:p>
    <w:p>
      <w:pPr>
        <w:spacing w:line="360" w:lineRule="auto"/>
        <w:ind w:firstLine="420" w:firstLineChars="200"/>
        <w:rPr>
          <w:rFonts w:ascii="宋体" w:hAnsi="宋体" w:eastAsia="宋体"/>
          <w:color w:val="000000"/>
          <w:sz w:val="21"/>
          <w:szCs w:val="21"/>
          <w:u w:val="single"/>
        </w:rPr>
      </w:pPr>
      <w:r>
        <w:rPr>
          <w:rFonts w:hint="eastAsia" w:ascii="宋体" w:hAnsi="宋体" w:eastAsia="宋体"/>
          <w:color w:val="000000"/>
          <w:sz w:val="21"/>
          <w:szCs w:val="21"/>
        </w:rPr>
        <w:t>允许分包的专业工程包括：</w:t>
      </w:r>
      <w:r>
        <w:rPr>
          <w:rFonts w:hint="eastAsia" w:ascii="宋体" w:hAnsi="宋体" w:eastAsia="宋体" w:cs="宋体"/>
          <w:color w:val="000000"/>
          <w:sz w:val="21"/>
          <w:szCs w:val="21"/>
          <w:u w:val="single"/>
        </w:rPr>
        <w:t xml:space="preserve">    </w:t>
      </w:r>
      <w:r>
        <w:rPr>
          <w:rFonts w:hint="eastAsia" w:ascii="宋体" w:hAnsi="宋体" w:eastAsia="宋体"/>
          <w:color w:val="000000"/>
          <w:sz w:val="21"/>
          <w:szCs w:val="21"/>
          <w:u w:val="single"/>
        </w:rPr>
        <w:t xml:space="preserve">      /                    </w:t>
      </w:r>
      <w:r>
        <w:rPr>
          <w:rFonts w:hint="eastAsia" w:ascii="宋体" w:hAnsi="宋体" w:eastAsia="宋体"/>
          <w:color w:val="000000"/>
          <w:sz w:val="21"/>
          <w:szCs w:val="21"/>
        </w:rPr>
        <w:t>。</w:t>
      </w:r>
    </w:p>
    <w:p>
      <w:pPr>
        <w:spacing w:line="400" w:lineRule="exact"/>
        <w:ind w:firstLine="420" w:firstLineChars="200"/>
        <w:rPr>
          <w:rFonts w:ascii="宋体" w:hAnsi="宋体" w:eastAsia="宋体"/>
          <w:color w:val="000000"/>
          <w:sz w:val="21"/>
          <w:szCs w:val="21"/>
        </w:rPr>
      </w:pPr>
      <w:r>
        <w:rPr>
          <w:rFonts w:hint="eastAsia" w:ascii="宋体" w:hAnsi="宋体" w:eastAsia="宋体"/>
          <w:color w:val="000000"/>
          <w:sz w:val="21"/>
          <w:szCs w:val="21"/>
        </w:rPr>
        <w:t>其他关于分包的约定：</w:t>
      </w:r>
      <w:r>
        <w:rPr>
          <w:rFonts w:hint="eastAsia" w:ascii="宋体" w:hAnsi="宋体" w:eastAsia="宋体"/>
          <w:color w:val="000000"/>
          <w:sz w:val="21"/>
          <w:szCs w:val="21"/>
          <w:u w:val="single"/>
        </w:rPr>
        <w:t xml:space="preserve">               /                   </w:t>
      </w:r>
      <w:r>
        <w:rPr>
          <w:rFonts w:hint="eastAsia" w:ascii="宋体" w:hAnsi="宋体" w:eastAsia="宋体"/>
          <w:color w:val="000000"/>
          <w:sz w:val="21"/>
          <w:szCs w:val="21"/>
        </w:rPr>
        <w:t>。</w:t>
      </w:r>
    </w:p>
    <w:p>
      <w:pPr>
        <w:spacing w:line="400" w:lineRule="exact"/>
        <w:ind w:firstLine="420" w:firstLineChars="200"/>
        <w:outlineLvl w:val="4"/>
        <w:rPr>
          <w:rFonts w:ascii="宋体" w:hAnsi="宋体" w:eastAsia="宋体"/>
          <w:color w:val="000000"/>
          <w:sz w:val="21"/>
          <w:szCs w:val="21"/>
        </w:rPr>
      </w:pPr>
      <w:r>
        <w:rPr>
          <w:rFonts w:hint="eastAsia" w:ascii="Arial" w:hAnsi="Arial" w:eastAsia="Arial" w:cs="Arial"/>
          <w:sz w:val="21"/>
          <w:szCs w:val="21"/>
        </w:rPr>
        <w:t>3.5.4</w:t>
      </w:r>
      <w:r>
        <w:rPr>
          <w:rFonts w:hint="eastAsia" w:ascii="宋体" w:hAnsi="宋体" w:eastAsia="宋体"/>
          <w:color w:val="000000"/>
          <w:sz w:val="21"/>
          <w:szCs w:val="21"/>
        </w:rPr>
        <w:t xml:space="preserve"> 分包合同价款</w:t>
      </w:r>
    </w:p>
    <w:p>
      <w:pPr>
        <w:spacing w:line="400" w:lineRule="exact"/>
        <w:ind w:firstLine="420" w:firstLineChars="200"/>
        <w:rPr>
          <w:rFonts w:ascii="宋体" w:hAnsi="宋体" w:eastAsia="宋体"/>
          <w:color w:val="000000"/>
          <w:sz w:val="21"/>
          <w:szCs w:val="21"/>
        </w:rPr>
      </w:pPr>
      <w:r>
        <w:rPr>
          <w:rFonts w:hint="eastAsia" w:ascii="宋体" w:hAnsi="宋体" w:eastAsia="宋体"/>
          <w:color w:val="000000"/>
          <w:sz w:val="21"/>
          <w:szCs w:val="21"/>
        </w:rPr>
        <w:t>关于分包合同价款支付的约定：</w:t>
      </w:r>
      <w:r>
        <w:rPr>
          <w:rFonts w:hint="eastAsia" w:ascii="宋体" w:hAnsi="宋体" w:eastAsia="宋体" w:cs="宋体"/>
          <w:color w:val="000000"/>
          <w:sz w:val="21"/>
          <w:szCs w:val="21"/>
          <w:u w:val="single"/>
        </w:rPr>
        <w:t xml:space="preserve">    </w:t>
      </w:r>
      <w:r>
        <w:rPr>
          <w:rFonts w:hint="eastAsia" w:ascii="宋体" w:hAnsi="宋体" w:eastAsia="宋体"/>
          <w:color w:val="000000"/>
          <w:sz w:val="21"/>
          <w:szCs w:val="21"/>
          <w:u w:val="single"/>
        </w:rPr>
        <w:t xml:space="preserve">     /                 </w:t>
      </w:r>
      <w:r>
        <w:rPr>
          <w:rFonts w:hint="eastAsia" w:ascii="宋体" w:hAnsi="宋体" w:eastAsia="宋体"/>
          <w:color w:val="000000"/>
          <w:sz w:val="21"/>
          <w:szCs w:val="21"/>
        </w:rPr>
        <w:t>。</w:t>
      </w:r>
    </w:p>
    <w:p>
      <w:pPr>
        <w:spacing w:line="20" w:lineRule="exact"/>
        <w:rPr>
          <w:sz w:val="20"/>
          <w:szCs w:val="20"/>
        </w:rPr>
      </w:pPr>
    </w:p>
    <w:p>
      <w:pPr>
        <w:spacing w:line="105" w:lineRule="exact"/>
        <w:rPr>
          <w:sz w:val="20"/>
          <w:szCs w:val="20"/>
        </w:rPr>
      </w:pPr>
    </w:p>
    <w:p>
      <w:pPr>
        <w:spacing w:line="255" w:lineRule="exact"/>
        <w:ind w:left="500"/>
        <w:outlineLvl w:val="3"/>
        <w:rPr>
          <w:sz w:val="20"/>
          <w:szCs w:val="20"/>
        </w:rPr>
      </w:pPr>
      <w:r>
        <w:rPr>
          <w:rFonts w:ascii="Arial" w:hAnsi="Arial" w:eastAsia="Arial" w:cs="Arial"/>
          <w:b/>
          <w:bCs/>
          <w:sz w:val="21"/>
          <w:szCs w:val="21"/>
        </w:rPr>
        <w:t xml:space="preserve">3.6 </w:t>
      </w:r>
      <w:r>
        <w:rPr>
          <w:rFonts w:ascii="宋体" w:hAnsi="宋体" w:eastAsia="宋体" w:cs="宋体"/>
          <w:b/>
          <w:bCs/>
          <w:sz w:val="21"/>
          <w:szCs w:val="21"/>
        </w:rPr>
        <w:t>工程照管与成品、半成品保护</w:t>
      </w:r>
    </w:p>
    <w:p>
      <w:pPr>
        <w:spacing w:line="139" w:lineRule="exact"/>
        <w:rPr>
          <w:sz w:val="20"/>
          <w:szCs w:val="20"/>
        </w:rPr>
      </w:pPr>
    </w:p>
    <w:p>
      <w:pPr>
        <w:spacing w:line="240" w:lineRule="exact"/>
        <w:ind w:left="500"/>
        <w:rPr>
          <w:sz w:val="20"/>
          <w:szCs w:val="20"/>
        </w:rPr>
      </w:pPr>
      <w:r>
        <w:rPr>
          <w:rFonts w:ascii="宋体" w:hAnsi="宋体" w:eastAsia="宋体" w:cs="宋体"/>
          <w:sz w:val="21"/>
          <w:szCs w:val="21"/>
        </w:rPr>
        <w:t>承包人负责照管工程及工程相关的材料、工程设备的起始时间：</w:t>
      </w:r>
      <w:r>
        <w:rPr>
          <w:rFonts w:ascii="宋体" w:hAnsi="宋体" w:eastAsia="宋体" w:cs="宋体"/>
          <w:sz w:val="21"/>
          <w:szCs w:val="21"/>
          <w:u w:val="single"/>
        </w:rPr>
        <w:t>按合同通用条款执行</w:t>
      </w:r>
      <w:r>
        <w:rPr>
          <w:rFonts w:ascii="宋体" w:hAnsi="宋体" w:eastAsia="宋体" w:cs="宋体"/>
          <w:sz w:val="21"/>
          <w:szCs w:val="21"/>
        </w:rPr>
        <w:t>。</w:t>
      </w:r>
    </w:p>
    <w:p>
      <w:pPr>
        <w:spacing w:line="20" w:lineRule="exact"/>
        <w:rPr>
          <w:sz w:val="20"/>
          <w:szCs w:val="20"/>
        </w:rPr>
      </w:pPr>
    </w:p>
    <w:p>
      <w:pPr>
        <w:spacing w:line="108" w:lineRule="exact"/>
        <w:rPr>
          <w:sz w:val="20"/>
          <w:szCs w:val="20"/>
        </w:rPr>
      </w:pPr>
    </w:p>
    <w:p>
      <w:pPr>
        <w:spacing w:line="255" w:lineRule="exact"/>
        <w:ind w:left="500"/>
        <w:outlineLvl w:val="3"/>
        <w:rPr>
          <w:sz w:val="20"/>
          <w:szCs w:val="20"/>
        </w:rPr>
      </w:pPr>
      <w:r>
        <w:rPr>
          <w:rFonts w:ascii="Arial" w:hAnsi="Arial" w:eastAsia="Arial" w:cs="Arial"/>
          <w:b/>
          <w:bCs/>
          <w:sz w:val="21"/>
          <w:szCs w:val="21"/>
        </w:rPr>
        <w:t xml:space="preserve">3.7 </w:t>
      </w:r>
      <w:r>
        <w:rPr>
          <w:rFonts w:ascii="宋体" w:hAnsi="宋体" w:eastAsia="宋体" w:cs="宋体"/>
          <w:b/>
          <w:bCs/>
          <w:sz w:val="21"/>
          <w:szCs w:val="21"/>
        </w:rPr>
        <w:t>履约担保</w:t>
      </w:r>
    </w:p>
    <w:p>
      <w:pPr>
        <w:spacing w:line="139" w:lineRule="exact"/>
        <w:rPr>
          <w:sz w:val="20"/>
          <w:szCs w:val="20"/>
        </w:rPr>
      </w:pPr>
    </w:p>
    <w:p>
      <w:pPr>
        <w:tabs>
          <w:tab w:val="left" w:pos="3260"/>
          <w:tab w:val="left" w:pos="3780"/>
        </w:tabs>
        <w:spacing w:line="360" w:lineRule="auto"/>
        <w:ind w:left="500"/>
        <w:rPr>
          <w:sz w:val="20"/>
          <w:szCs w:val="20"/>
        </w:rPr>
      </w:pPr>
      <w:r>
        <w:rPr>
          <w:rFonts w:ascii="宋体" w:hAnsi="宋体" w:eastAsia="宋体" w:cs="宋体"/>
          <w:sz w:val="21"/>
          <w:szCs w:val="21"/>
        </w:rPr>
        <w:t>承包人是否提供履约担保：</w:t>
      </w:r>
      <w:r>
        <w:rPr>
          <w:sz w:val="20"/>
          <w:szCs w:val="20"/>
          <w:u w:val="single"/>
        </w:rPr>
        <w:tab/>
      </w:r>
      <w:r>
        <w:rPr>
          <w:rFonts w:ascii="宋体" w:hAnsi="宋体" w:eastAsia="宋体" w:cs="宋体"/>
          <w:sz w:val="21"/>
          <w:szCs w:val="21"/>
          <w:u w:val="single"/>
        </w:rPr>
        <w:t>是</w:t>
      </w:r>
      <w:r>
        <w:rPr>
          <w:sz w:val="20"/>
          <w:szCs w:val="20"/>
          <w:u w:val="single"/>
        </w:rPr>
        <w:tab/>
      </w:r>
      <w:r>
        <w:rPr>
          <w:rFonts w:ascii="宋体" w:hAnsi="宋体" w:eastAsia="宋体" w:cs="宋体"/>
          <w:sz w:val="20"/>
          <w:szCs w:val="20"/>
        </w:rPr>
        <w:t>。</w:t>
      </w:r>
    </w:p>
    <w:p>
      <w:pPr>
        <w:spacing w:line="360" w:lineRule="auto"/>
        <w:ind w:left="80"/>
        <w:rPr>
          <w:rFonts w:ascii="宋体" w:hAnsi="宋体" w:eastAsia="宋体" w:cs="宋体"/>
          <w:b/>
          <w:bCs/>
          <w:sz w:val="21"/>
          <w:szCs w:val="21"/>
          <w:u w:val="single"/>
        </w:rPr>
      </w:pPr>
      <w:r>
        <w:rPr>
          <w:rFonts w:ascii="宋体" w:hAnsi="宋体" w:eastAsia="宋体" w:cs="宋体"/>
          <w:sz w:val="21"/>
          <w:szCs w:val="21"/>
        </w:rPr>
        <w:t>承包人提供履约担保的形式、金额及期限的：</w:t>
      </w:r>
      <w:r>
        <w:rPr>
          <w:rFonts w:ascii="宋体" w:hAnsi="宋体" w:eastAsia="宋体" w:cs="宋体"/>
          <w:b/>
          <w:bCs/>
          <w:sz w:val="21"/>
          <w:szCs w:val="21"/>
          <w:u w:val="single"/>
        </w:rPr>
        <w:t>签订工程合同</w:t>
      </w:r>
      <w:r>
        <w:rPr>
          <w:rFonts w:hint="eastAsia" w:ascii="宋体" w:hAnsi="宋体" w:eastAsia="宋体" w:cs="宋体"/>
          <w:b/>
          <w:bCs/>
          <w:sz w:val="21"/>
          <w:szCs w:val="21"/>
          <w:u w:val="single"/>
          <w:lang w:eastAsia="zh-CN"/>
        </w:rPr>
        <w:t>前</w:t>
      </w:r>
      <w:r>
        <w:rPr>
          <w:rFonts w:ascii="宋体" w:hAnsi="宋体" w:eastAsia="宋体" w:cs="宋体"/>
          <w:b/>
          <w:bCs/>
          <w:sz w:val="21"/>
          <w:szCs w:val="21"/>
          <w:u w:val="single"/>
        </w:rPr>
        <w:t>提供现金或履约保函，保函形式为</w:t>
      </w:r>
    </w:p>
    <w:p>
      <w:pPr>
        <w:spacing w:line="360" w:lineRule="auto"/>
        <w:ind w:left="80"/>
        <w:rPr>
          <w:color w:val="FF0000"/>
          <w:sz w:val="20"/>
          <w:szCs w:val="20"/>
        </w:rPr>
      </w:pPr>
      <w:r>
        <w:rPr>
          <w:rFonts w:ascii="宋体" w:hAnsi="宋体" w:eastAsia="宋体" w:cs="宋体"/>
          <w:b/>
          <w:bCs/>
          <w:sz w:val="21"/>
          <w:szCs w:val="21"/>
          <w:u w:val="single"/>
        </w:rPr>
        <w:t>银行保函或保险机构保证保险保单，金额为签约合同价的 2%</w:t>
      </w:r>
      <w:r>
        <w:rPr>
          <w:rFonts w:hint="eastAsia" w:ascii="宋体" w:hAnsi="宋体" w:eastAsia="宋体" w:cs="宋体"/>
          <w:b/>
          <w:bCs/>
          <w:sz w:val="21"/>
          <w:szCs w:val="21"/>
          <w:u w:val="single"/>
          <w:lang w:eastAsia="zh-CN"/>
        </w:rPr>
        <w:t>，</w:t>
      </w:r>
      <w:r>
        <w:rPr>
          <w:rFonts w:hint="eastAsia" w:ascii="宋体" w:hAnsi="宋体" w:eastAsia="宋体" w:cs="宋体"/>
          <w:b/>
          <w:bCs/>
          <w:color w:val="auto"/>
          <w:sz w:val="21"/>
          <w:szCs w:val="21"/>
          <w:u w:val="single"/>
          <w:lang w:eastAsia="zh-CN"/>
        </w:rPr>
        <w:t>履约保证金不计利息。</w:t>
      </w:r>
      <w:r>
        <w:rPr>
          <w:rFonts w:ascii="宋体" w:hAnsi="宋体" w:eastAsia="宋体" w:cs="宋体"/>
          <w:b/>
          <w:bCs/>
          <w:color w:val="auto"/>
          <w:sz w:val="21"/>
          <w:szCs w:val="21"/>
          <w:u w:val="single"/>
        </w:rPr>
        <w:t>如采用保函的，因工程延期竣工导致履约担保失效的，承包人应在履约担保有效期截止日 15 日历天前重新办理履约担保，否则发包人将从承包人未支付的工程款中扣回履约担保，无论因何种原因导致的工程延期，重新办理履约担保导致的费用增加均由承包人自行在投标报价时综合考虑。</w:t>
      </w:r>
    </w:p>
    <w:p>
      <w:pPr>
        <w:spacing w:line="360" w:lineRule="auto"/>
        <w:ind w:left="80" w:firstLine="420" w:firstLineChars="200"/>
        <w:rPr>
          <w:sz w:val="20"/>
          <w:szCs w:val="20"/>
        </w:rPr>
      </w:pPr>
      <w:r>
        <w:rPr>
          <w:rFonts w:ascii="宋体" w:hAnsi="宋体" w:eastAsia="宋体" w:cs="宋体"/>
          <w:sz w:val="21"/>
          <w:szCs w:val="21"/>
        </w:rPr>
        <w:t>发包人在工程完工验收后 10 天内，向承包人全额返还；承包人应保证履约担保在工程完工验收前持续有效。</w:t>
      </w:r>
    </w:p>
    <w:p>
      <w:pPr>
        <w:spacing w:line="240" w:lineRule="exact"/>
        <w:ind w:left="500"/>
        <w:rPr>
          <w:sz w:val="20"/>
          <w:szCs w:val="20"/>
        </w:rPr>
      </w:pPr>
      <w:r>
        <w:rPr>
          <w:rFonts w:ascii="宋体" w:hAnsi="宋体" w:eastAsia="宋体" w:cs="宋体"/>
          <w:sz w:val="21"/>
          <w:szCs w:val="21"/>
        </w:rPr>
        <w:t>非承包人原因导致的工期延长，承包人继续提供履约担保所增加的费用由发包人承担。</w:t>
      </w:r>
    </w:p>
    <w:p>
      <w:pPr>
        <w:spacing w:line="125" w:lineRule="exact"/>
        <w:rPr>
          <w:sz w:val="20"/>
          <w:szCs w:val="20"/>
        </w:rPr>
      </w:pPr>
    </w:p>
    <w:p>
      <w:pPr>
        <w:pStyle w:val="7"/>
        <w:keepNext/>
        <w:keepLines/>
        <w:pageBreakBefore w:val="0"/>
        <w:widowControl/>
        <w:numPr>
          <w:ilvl w:val="0"/>
          <w:numId w:val="0"/>
        </w:numPr>
        <w:kinsoku/>
        <w:wordWrap/>
        <w:overflowPunct/>
        <w:topLinePunct w:val="0"/>
        <w:autoSpaceDE/>
        <w:autoSpaceDN/>
        <w:bidi w:val="0"/>
        <w:adjustRightInd/>
        <w:snapToGrid/>
        <w:spacing w:before="0" w:after="0" w:line="240" w:lineRule="auto"/>
        <w:ind w:left="-270" w:leftChars="0" w:firstLine="711" w:firstLineChars="295"/>
        <w:textAlignment w:val="auto"/>
        <w:outlineLvl w:val="2"/>
        <w:rPr>
          <w:rFonts w:hint="eastAsia" w:asciiTheme="minorEastAsia" w:hAnsiTheme="minorEastAsia" w:eastAsiaTheme="minorEastAsia" w:cstheme="minorEastAsia"/>
          <w:sz w:val="24"/>
          <w:szCs w:val="24"/>
        </w:rPr>
      </w:pPr>
      <w:bookmarkStart w:id="227" w:name="_Toc5199"/>
      <w:r>
        <w:rPr>
          <w:rFonts w:hint="default" w:ascii="宋体" w:hAnsi="宋体" w:eastAsia="宋体" w:cstheme="minorEastAsia"/>
          <w:b/>
          <w:sz w:val="24"/>
          <w:szCs w:val="24"/>
          <w:lang w:val="en-US" w:eastAsia="zh-CN" w:bidi="ar-SA"/>
        </w:rPr>
        <w:t>4.</w:t>
      </w:r>
      <w:r>
        <w:rPr>
          <w:rFonts w:hint="eastAsia" w:asciiTheme="minorEastAsia" w:hAnsiTheme="minorEastAsia" w:eastAsiaTheme="minorEastAsia" w:cstheme="minorEastAsia"/>
          <w:sz w:val="24"/>
          <w:szCs w:val="24"/>
        </w:rPr>
        <w:t>监理人</w:t>
      </w:r>
      <w:bookmarkEnd w:id="227"/>
    </w:p>
    <w:p>
      <w:pPr>
        <w:spacing w:line="127" w:lineRule="exact"/>
        <w:rPr>
          <w:sz w:val="20"/>
          <w:szCs w:val="20"/>
        </w:rPr>
      </w:pPr>
    </w:p>
    <w:p>
      <w:pPr>
        <w:ind w:left="500"/>
        <w:outlineLvl w:val="3"/>
        <w:rPr>
          <w:sz w:val="20"/>
          <w:szCs w:val="20"/>
        </w:rPr>
      </w:pPr>
      <w:r>
        <w:rPr>
          <w:rFonts w:ascii="Arial" w:hAnsi="Arial" w:eastAsia="Arial" w:cs="Arial"/>
          <w:b/>
          <w:bCs/>
          <w:sz w:val="21"/>
          <w:szCs w:val="21"/>
        </w:rPr>
        <w:t xml:space="preserve">4.1 </w:t>
      </w:r>
      <w:r>
        <w:rPr>
          <w:rFonts w:ascii="宋体" w:hAnsi="宋体" w:eastAsia="宋体" w:cs="宋体"/>
          <w:b/>
          <w:bCs/>
          <w:sz w:val="21"/>
          <w:szCs w:val="21"/>
        </w:rPr>
        <w:t>监理人的一般规定</w:t>
      </w:r>
    </w:p>
    <w:p>
      <w:pPr>
        <w:ind w:left="500"/>
        <w:rPr>
          <w:sz w:val="20"/>
          <w:szCs w:val="20"/>
        </w:rPr>
      </w:pPr>
      <w:bookmarkStart w:id="228" w:name="page38"/>
      <w:bookmarkEnd w:id="228"/>
      <w:r>
        <w:rPr>
          <w:rFonts w:ascii="宋体" w:hAnsi="宋体" w:eastAsia="宋体" w:cs="宋体"/>
          <w:sz w:val="21"/>
          <w:szCs w:val="21"/>
        </w:rPr>
        <w:t xml:space="preserve">关于监理人的监理内容： </w:t>
      </w:r>
      <w:r>
        <w:rPr>
          <w:rFonts w:ascii="宋体" w:hAnsi="宋体" w:eastAsia="宋体" w:cs="宋体"/>
          <w:sz w:val="21"/>
          <w:szCs w:val="21"/>
          <w:u w:val="single"/>
        </w:rPr>
        <w:t>按本工程监理合同约定内容。</w:t>
      </w:r>
    </w:p>
    <w:p>
      <w:pPr>
        <w:spacing w:line="20" w:lineRule="exact"/>
        <w:rPr>
          <w:sz w:val="20"/>
          <w:szCs w:val="20"/>
        </w:rPr>
      </w:pPr>
    </w:p>
    <w:p>
      <w:pPr>
        <w:spacing w:line="133" w:lineRule="exact"/>
        <w:rPr>
          <w:sz w:val="20"/>
          <w:szCs w:val="20"/>
        </w:rPr>
      </w:pPr>
    </w:p>
    <w:p>
      <w:pPr>
        <w:spacing w:line="229" w:lineRule="exact"/>
        <w:ind w:left="500"/>
        <w:rPr>
          <w:sz w:val="21"/>
          <w:szCs w:val="21"/>
          <w:u w:val="single"/>
        </w:rPr>
      </w:pPr>
      <w:r>
        <w:rPr>
          <w:rFonts w:ascii="宋体" w:hAnsi="宋体" w:eastAsia="宋体" w:cs="宋体"/>
          <w:sz w:val="21"/>
          <w:szCs w:val="21"/>
        </w:rPr>
        <w:t>关于监理人的监理权限：</w:t>
      </w:r>
      <w:r>
        <w:rPr>
          <w:rFonts w:ascii="宋体" w:hAnsi="宋体" w:eastAsia="宋体" w:cs="宋体"/>
          <w:sz w:val="21"/>
          <w:szCs w:val="21"/>
          <w:u w:val="single"/>
        </w:rPr>
        <w:t>〔按本工程监理合同约定内容，涉及工程变更（含设计变更等参建</w:t>
      </w:r>
    </w:p>
    <w:p>
      <w:pPr>
        <w:spacing w:line="20" w:lineRule="exact"/>
        <w:rPr>
          <w:sz w:val="21"/>
          <w:szCs w:val="21"/>
          <w:u w:val="single"/>
        </w:rPr>
      </w:pPr>
    </w:p>
    <w:p>
      <w:pPr>
        <w:spacing w:line="120" w:lineRule="exact"/>
        <w:rPr>
          <w:sz w:val="21"/>
          <w:szCs w:val="21"/>
          <w:u w:val="single"/>
        </w:rPr>
      </w:pPr>
    </w:p>
    <w:p>
      <w:pPr>
        <w:spacing w:line="240" w:lineRule="exact"/>
        <w:ind w:left="80"/>
        <w:rPr>
          <w:sz w:val="21"/>
          <w:szCs w:val="21"/>
          <w:u w:val="single"/>
        </w:rPr>
      </w:pPr>
      <w:r>
        <w:rPr>
          <w:rFonts w:ascii="宋体" w:hAnsi="宋体" w:eastAsia="宋体" w:cs="宋体"/>
          <w:sz w:val="21"/>
          <w:szCs w:val="21"/>
          <w:u w:val="single"/>
        </w:rPr>
        <w:t>各方变更）均需报发包人审批后生效〕。</w:t>
      </w:r>
    </w:p>
    <w:p>
      <w:pPr>
        <w:spacing w:line="20" w:lineRule="exact"/>
        <w:rPr>
          <w:sz w:val="20"/>
          <w:szCs w:val="20"/>
        </w:rPr>
      </w:pPr>
    </w:p>
    <w:p>
      <w:pPr>
        <w:spacing w:line="131" w:lineRule="exact"/>
        <w:rPr>
          <w:sz w:val="20"/>
          <w:szCs w:val="20"/>
        </w:rPr>
      </w:pPr>
    </w:p>
    <w:p>
      <w:pPr>
        <w:spacing w:line="229" w:lineRule="exact"/>
        <w:ind w:left="500"/>
        <w:rPr>
          <w:sz w:val="21"/>
          <w:szCs w:val="21"/>
          <w:u w:val="single"/>
        </w:rPr>
      </w:pPr>
      <w:r>
        <w:rPr>
          <w:rFonts w:ascii="宋体" w:hAnsi="宋体" w:eastAsia="宋体" w:cs="宋体"/>
          <w:sz w:val="21"/>
          <w:szCs w:val="21"/>
        </w:rPr>
        <w:t>关于监理人在施工现场的办公场所、生活场所的提供和费用承担的约定：</w:t>
      </w:r>
      <w:r>
        <w:rPr>
          <w:rFonts w:ascii="宋体" w:hAnsi="宋体" w:eastAsia="宋体" w:cs="宋体"/>
          <w:sz w:val="21"/>
          <w:szCs w:val="21"/>
          <w:u w:val="single"/>
        </w:rPr>
        <w:t>由承包人免费提供</w:t>
      </w:r>
    </w:p>
    <w:p>
      <w:pPr>
        <w:spacing w:line="20" w:lineRule="exact"/>
        <w:rPr>
          <w:sz w:val="21"/>
          <w:szCs w:val="21"/>
          <w:u w:val="single"/>
        </w:rPr>
      </w:pPr>
    </w:p>
    <w:p>
      <w:pPr>
        <w:spacing w:line="107" w:lineRule="exact"/>
        <w:rPr>
          <w:sz w:val="21"/>
          <w:szCs w:val="21"/>
        </w:rPr>
      </w:pPr>
    </w:p>
    <w:p>
      <w:pPr>
        <w:spacing w:line="360" w:lineRule="auto"/>
        <w:ind w:left="80"/>
        <w:rPr>
          <w:sz w:val="21"/>
          <w:szCs w:val="21"/>
          <w:u w:val="single"/>
        </w:rPr>
      </w:pPr>
      <w:r>
        <w:rPr>
          <w:rFonts w:ascii="宋体" w:hAnsi="宋体" w:eastAsia="宋体" w:cs="宋体"/>
          <w:sz w:val="21"/>
          <w:szCs w:val="21"/>
          <w:u w:val="single"/>
        </w:rPr>
        <w:t>办公室</w:t>
      </w:r>
      <w:r>
        <w:rPr>
          <w:rFonts w:ascii="Arial" w:hAnsi="Arial" w:eastAsia="Arial" w:cs="Arial"/>
          <w:sz w:val="21"/>
          <w:szCs w:val="21"/>
          <w:u w:val="single"/>
        </w:rPr>
        <w:t xml:space="preserve"> 1 </w:t>
      </w:r>
      <w:r>
        <w:rPr>
          <w:rFonts w:ascii="宋体" w:hAnsi="宋体" w:eastAsia="宋体" w:cs="宋体"/>
          <w:sz w:val="21"/>
          <w:szCs w:val="21"/>
          <w:u w:val="single"/>
        </w:rPr>
        <w:t>间使用。</w:t>
      </w:r>
    </w:p>
    <w:p>
      <w:pPr>
        <w:spacing w:line="360" w:lineRule="auto"/>
        <w:ind w:left="500"/>
        <w:outlineLvl w:val="3"/>
        <w:rPr>
          <w:sz w:val="21"/>
          <w:szCs w:val="21"/>
        </w:rPr>
      </w:pPr>
      <w:r>
        <w:rPr>
          <w:rFonts w:ascii="Arial" w:hAnsi="Arial" w:eastAsia="Arial" w:cs="Arial"/>
          <w:b/>
          <w:bCs/>
          <w:sz w:val="21"/>
          <w:szCs w:val="21"/>
        </w:rPr>
        <w:t xml:space="preserve">4.2 </w:t>
      </w:r>
      <w:r>
        <w:rPr>
          <w:rFonts w:ascii="宋体" w:hAnsi="宋体" w:eastAsia="宋体" w:cs="宋体"/>
          <w:b/>
          <w:bCs/>
          <w:sz w:val="21"/>
          <w:szCs w:val="21"/>
        </w:rPr>
        <w:t>监理人员</w:t>
      </w:r>
    </w:p>
    <w:p>
      <w:pPr>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总监理工程师：</w:t>
      </w:r>
    </w:p>
    <w:p>
      <w:pPr>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姓    名：</w:t>
      </w:r>
      <w:r>
        <w:rPr>
          <w:rFonts w:hint="eastAsia" w:ascii="宋体" w:hAnsi="宋体" w:eastAsia="宋体" w:cs="宋体"/>
          <w:color w:val="000000"/>
          <w:sz w:val="21"/>
          <w:szCs w:val="21"/>
          <w:u w:val="single"/>
        </w:rPr>
        <w:t xml:space="preserve">    </w:t>
      </w:r>
      <w:r>
        <w:rPr>
          <w:rFonts w:hint="eastAsia" w:ascii="宋体" w:hAnsi="宋体" w:eastAsia="宋体"/>
          <w:color w:val="000000"/>
          <w:sz w:val="21"/>
          <w:szCs w:val="21"/>
          <w:u w:val="single"/>
        </w:rPr>
        <w:t xml:space="preserve">                       </w:t>
      </w:r>
      <w:r>
        <w:rPr>
          <w:rFonts w:hint="eastAsia" w:ascii="宋体" w:hAnsi="宋体" w:eastAsia="宋体" w:cs="宋体"/>
          <w:color w:val="000000"/>
          <w:sz w:val="21"/>
          <w:szCs w:val="21"/>
          <w:u w:val="single"/>
        </w:rPr>
        <w:t xml:space="preserve">     </w:t>
      </w:r>
      <w:r>
        <w:rPr>
          <w:rFonts w:hint="eastAsia" w:ascii="宋体" w:hAnsi="宋体" w:eastAsia="宋体"/>
          <w:color w:val="000000"/>
          <w:sz w:val="21"/>
          <w:szCs w:val="21"/>
        </w:rPr>
        <w:t>；职务：</w:t>
      </w:r>
      <w:r>
        <w:rPr>
          <w:rFonts w:hint="eastAsia" w:ascii="宋体" w:hAnsi="宋体" w:eastAsia="宋体" w:cs="宋体"/>
          <w:color w:val="000000"/>
          <w:sz w:val="21"/>
          <w:szCs w:val="21"/>
          <w:u w:val="single"/>
        </w:rPr>
        <w:t xml:space="preserve">                             </w:t>
      </w:r>
      <w:r>
        <w:rPr>
          <w:rFonts w:hint="eastAsia" w:ascii="宋体" w:hAnsi="宋体" w:eastAsia="宋体"/>
          <w:color w:val="000000"/>
          <w:sz w:val="21"/>
          <w:szCs w:val="21"/>
        </w:rPr>
        <w:t>；</w:t>
      </w:r>
    </w:p>
    <w:p>
      <w:pPr>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监理工程师执业资格证书号：</w:t>
      </w:r>
      <w:r>
        <w:rPr>
          <w:rFonts w:hint="eastAsia" w:ascii="宋体" w:hAnsi="宋体" w:eastAsia="宋体" w:cs="宋体"/>
          <w:color w:val="000000"/>
          <w:sz w:val="21"/>
          <w:szCs w:val="21"/>
          <w:u w:val="single"/>
        </w:rPr>
        <w:t xml:space="preserve">                </w:t>
      </w:r>
      <w:r>
        <w:rPr>
          <w:rFonts w:hint="eastAsia" w:ascii="宋体" w:hAnsi="宋体" w:eastAsia="宋体"/>
          <w:color w:val="000000"/>
          <w:sz w:val="21"/>
          <w:szCs w:val="21"/>
        </w:rPr>
        <w:t>；联系电话：</w:t>
      </w:r>
      <w:r>
        <w:rPr>
          <w:rFonts w:hint="eastAsia" w:ascii="宋体" w:hAnsi="宋体" w:eastAsia="宋体" w:cs="宋体"/>
          <w:color w:val="000000"/>
          <w:sz w:val="21"/>
          <w:szCs w:val="21"/>
          <w:u w:val="single"/>
        </w:rPr>
        <w:t xml:space="preserve">                         </w:t>
      </w:r>
      <w:r>
        <w:rPr>
          <w:rFonts w:hint="eastAsia" w:ascii="宋体" w:hAnsi="宋体" w:eastAsia="宋体"/>
          <w:color w:val="000000"/>
          <w:sz w:val="21"/>
          <w:szCs w:val="21"/>
        </w:rPr>
        <w:t>；</w:t>
      </w:r>
    </w:p>
    <w:p>
      <w:pPr>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电子信箱：</w:t>
      </w:r>
      <w:r>
        <w:rPr>
          <w:rFonts w:hint="eastAsia" w:ascii="宋体" w:hAnsi="宋体" w:eastAsia="宋体" w:cs="宋体"/>
          <w:color w:val="000000"/>
          <w:sz w:val="21"/>
          <w:szCs w:val="21"/>
          <w:u w:val="single"/>
        </w:rPr>
        <w:t xml:space="preserve">                                </w:t>
      </w:r>
      <w:r>
        <w:rPr>
          <w:rFonts w:hint="eastAsia" w:ascii="宋体" w:hAnsi="宋体" w:eastAsia="宋体"/>
          <w:color w:val="000000"/>
          <w:sz w:val="21"/>
          <w:szCs w:val="21"/>
        </w:rPr>
        <w:t>；通信地址：</w:t>
      </w:r>
      <w:r>
        <w:rPr>
          <w:rFonts w:hint="eastAsia" w:ascii="宋体" w:hAnsi="宋体" w:eastAsia="宋体" w:cs="宋体"/>
          <w:color w:val="000000"/>
          <w:sz w:val="21"/>
          <w:szCs w:val="21"/>
          <w:u w:val="single"/>
        </w:rPr>
        <w:t xml:space="preserve">                         </w:t>
      </w:r>
      <w:r>
        <w:rPr>
          <w:rFonts w:hint="eastAsia" w:ascii="宋体" w:hAnsi="宋体" w:eastAsia="宋体"/>
          <w:color w:val="000000"/>
          <w:sz w:val="21"/>
          <w:szCs w:val="21"/>
        </w:rPr>
        <w:t>；</w:t>
      </w:r>
    </w:p>
    <w:p>
      <w:pPr>
        <w:spacing w:line="360" w:lineRule="auto"/>
        <w:ind w:firstLine="420" w:firstLineChars="200"/>
        <w:rPr>
          <w:rFonts w:ascii="宋体" w:hAnsi="宋体" w:eastAsia="宋体"/>
          <w:color w:val="000000"/>
          <w:sz w:val="21"/>
          <w:szCs w:val="21"/>
          <w:u w:val="single"/>
        </w:rPr>
      </w:pPr>
      <w:r>
        <w:rPr>
          <w:rFonts w:hint="eastAsia" w:ascii="宋体" w:hAnsi="宋体" w:eastAsia="宋体"/>
          <w:color w:val="000000"/>
          <w:sz w:val="21"/>
          <w:szCs w:val="21"/>
        </w:rPr>
        <w:t>关于监理人的其他约定：</w:t>
      </w:r>
    </w:p>
    <w:p>
      <w:pPr>
        <w:spacing w:line="360" w:lineRule="auto"/>
        <w:ind w:firstLine="420" w:firstLineChars="200"/>
        <w:rPr>
          <w:rFonts w:ascii="宋体" w:hAnsi="宋体" w:eastAsia="宋体"/>
          <w:color w:val="000000"/>
          <w:sz w:val="21"/>
          <w:szCs w:val="21"/>
          <w:u w:val="single"/>
        </w:rPr>
      </w:pPr>
      <w:r>
        <w:rPr>
          <w:rFonts w:hint="eastAsia" w:ascii="宋体" w:hAnsi="宋体" w:eastAsia="宋体"/>
          <w:color w:val="000000"/>
          <w:sz w:val="21"/>
          <w:szCs w:val="21"/>
          <w:u w:val="single"/>
        </w:rPr>
        <w:t>（1）监理人授权超出合同约定，承包人有权提出异议，如监理人对于承包人合理的异议不予接受，则承包人可要求发包人就该事项作出处理决定；</w:t>
      </w:r>
    </w:p>
    <w:p>
      <w:pPr>
        <w:spacing w:line="360" w:lineRule="auto"/>
        <w:ind w:firstLine="420" w:firstLineChars="200"/>
        <w:rPr>
          <w:rFonts w:ascii="宋体" w:hAnsi="宋体" w:eastAsia="宋体"/>
          <w:color w:val="000000"/>
          <w:sz w:val="21"/>
          <w:szCs w:val="21"/>
          <w:u w:val="single"/>
        </w:rPr>
      </w:pPr>
      <w:r>
        <w:rPr>
          <w:rFonts w:hint="eastAsia" w:ascii="宋体" w:hAnsi="宋体" w:eastAsia="宋体"/>
          <w:color w:val="000000"/>
          <w:sz w:val="21"/>
          <w:szCs w:val="21"/>
          <w:u w:val="single"/>
        </w:rPr>
        <w:t>（2）对于监理人更换其委派的监理人员的，监理人在征得发包人同意后应当提前48小时书面通知承包人；</w:t>
      </w:r>
    </w:p>
    <w:p>
      <w:pPr>
        <w:spacing w:line="360" w:lineRule="auto"/>
        <w:ind w:firstLine="420" w:firstLineChars="200"/>
        <w:rPr>
          <w:rFonts w:hint="eastAsia" w:ascii="宋体" w:hAnsi="宋体" w:eastAsia="宋体"/>
          <w:color w:val="000000"/>
          <w:sz w:val="21"/>
          <w:szCs w:val="21"/>
          <w:u w:val="single"/>
        </w:rPr>
      </w:pPr>
      <w:r>
        <w:rPr>
          <w:rFonts w:hint="eastAsia" w:ascii="宋体" w:hAnsi="宋体" w:eastAsia="宋体"/>
          <w:color w:val="000000"/>
          <w:sz w:val="21"/>
          <w:szCs w:val="21"/>
          <w:u w:val="single"/>
        </w:rPr>
        <w:t>（3）监理人对其监理人员的任何授权，承包人均应当要求监理人提供书面的授权，否则，承包人有权拒绝接受监理人员的指示。</w:t>
      </w:r>
    </w:p>
    <w:p>
      <w:pPr>
        <w:spacing w:line="360" w:lineRule="auto"/>
        <w:ind w:firstLine="420" w:firstLineChars="200"/>
        <w:outlineLvl w:val="3"/>
        <w:rPr>
          <w:rFonts w:ascii="宋体" w:hAnsi="宋体" w:eastAsia="宋体" w:cs="宋体"/>
          <w:b/>
          <w:bCs/>
          <w:sz w:val="21"/>
          <w:szCs w:val="21"/>
        </w:rPr>
      </w:pPr>
      <w:r>
        <w:rPr>
          <w:rFonts w:ascii="Arial" w:hAnsi="Arial" w:eastAsia="Arial" w:cs="Arial"/>
          <w:b/>
          <w:bCs/>
          <w:sz w:val="21"/>
          <w:szCs w:val="21"/>
        </w:rPr>
        <w:t xml:space="preserve">4.4 </w:t>
      </w:r>
      <w:r>
        <w:rPr>
          <w:rFonts w:ascii="宋体" w:hAnsi="宋体" w:eastAsia="宋体" w:cs="宋体"/>
          <w:b/>
          <w:bCs/>
          <w:sz w:val="21"/>
          <w:szCs w:val="21"/>
        </w:rPr>
        <w:t>商定或确定</w:t>
      </w:r>
    </w:p>
    <w:p>
      <w:pPr>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在发包人和承包人不能通过协商达成一致意见时，发包人授权监理人对以下事项进行确定：</w:t>
      </w:r>
    </w:p>
    <w:p>
      <w:pPr>
        <w:autoSpaceDE w:val="0"/>
        <w:autoSpaceDN w:val="0"/>
        <w:adjustRightInd w:val="0"/>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（1）</w:t>
      </w:r>
      <w:r>
        <w:rPr>
          <w:rFonts w:hint="eastAsia" w:ascii="宋体" w:hAnsi="宋体" w:eastAsia="宋体"/>
          <w:color w:val="000000"/>
          <w:sz w:val="21"/>
          <w:szCs w:val="21"/>
          <w:u w:val="single"/>
        </w:rPr>
        <w:t xml:space="preserve">                                                                        </w:t>
      </w:r>
      <w:r>
        <w:rPr>
          <w:rFonts w:hint="eastAsia" w:ascii="宋体" w:hAnsi="宋体" w:eastAsia="宋体"/>
          <w:color w:val="000000"/>
          <w:sz w:val="21"/>
          <w:szCs w:val="21"/>
        </w:rPr>
        <w:t>；</w:t>
      </w:r>
    </w:p>
    <w:p>
      <w:pPr>
        <w:autoSpaceDE w:val="0"/>
        <w:autoSpaceDN w:val="0"/>
        <w:adjustRightInd w:val="0"/>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（2）</w:t>
      </w:r>
      <w:r>
        <w:rPr>
          <w:rFonts w:hint="eastAsia" w:ascii="宋体" w:hAnsi="宋体" w:eastAsia="宋体"/>
          <w:color w:val="000000"/>
          <w:sz w:val="21"/>
          <w:szCs w:val="21"/>
          <w:u w:val="single"/>
        </w:rPr>
        <w:t xml:space="preserve">                                                                        </w:t>
      </w:r>
      <w:r>
        <w:rPr>
          <w:rFonts w:hint="eastAsia" w:ascii="宋体" w:hAnsi="宋体" w:eastAsia="宋体"/>
          <w:color w:val="000000"/>
          <w:sz w:val="21"/>
          <w:szCs w:val="21"/>
        </w:rPr>
        <w:t>；</w:t>
      </w:r>
    </w:p>
    <w:p>
      <w:pPr>
        <w:autoSpaceDE w:val="0"/>
        <w:autoSpaceDN w:val="0"/>
        <w:adjustRightInd w:val="0"/>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（3）</w:t>
      </w:r>
      <w:r>
        <w:rPr>
          <w:rFonts w:hint="eastAsia" w:ascii="宋体" w:hAnsi="宋体" w:eastAsia="宋体"/>
          <w:color w:val="000000"/>
          <w:sz w:val="21"/>
          <w:szCs w:val="21"/>
          <w:u w:val="single"/>
        </w:rPr>
        <w:t xml:space="preserve">                                                                        </w:t>
      </w:r>
      <w:r>
        <w:rPr>
          <w:rFonts w:hint="eastAsia" w:ascii="宋体" w:hAnsi="宋体" w:eastAsia="宋体"/>
          <w:color w:val="000000"/>
          <w:sz w:val="21"/>
          <w:szCs w:val="21"/>
        </w:rPr>
        <w:t>；</w:t>
      </w:r>
    </w:p>
    <w:p>
      <w:pPr>
        <w:pStyle w:val="7"/>
        <w:keepNext/>
        <w:keepLines/>
        <w:pageBreakBefore w:val="0"/>
        <w:widowControl/>
        <w:numPr>
          <w:ilvl w:val="0"/>
          <w:numId w:val="0"/>
        </w:numPr>
        <w:kinsoku/>
        <w:wordWrap/>
        <w:overflowPunct/>
        <w:topLinePunct w:val="0"/>
        <w:autoSpaceDE/>
        <w:autoSpaceDN/>
        <w:bidi w:val="0"/>
        <w:adjustRightInd/>
        <w:snapToGrid/>
        <w:spacing w:before="0" w:after="0" w:line="240" w:lineRule="auto"/>
        <w:ind w:left="-270" w:leftChars="0" w:firstLine="711" w:firstLineChars="295"/>
        <w:textAlignment w:val="auto"/>
        <w:outlineLvl w:val="2"/>
        <w:rPr>
          <w:rFonts w:hint="eastAsia" w:asciiTheme="minorEastAsia" w:hAnsiTheme="minorEastAsia" w:eastAsiaTheme="minorEastAsia" w:cstheme="minorEastAsia"/>
          <w:sz w:val="24"/>
          <w:szCs w:val="24"/>
        </w:rPr>
      </w:pPr>
      <w:bookmarkStart w:id="229" w:name="_Toc5085"/>
      <w:r>
        <w:rPr>
          <w:rFonts w:hint="default" w:ascii="宋体" w:hAnsi="宋体" w:eastAsia="宋体" w:cstheme="minorEastAsia"/>
          <w:b/>
          <w:sz w:val="24"/>
          <w:szCs w:val="24"/>
          <w:lang w:val="en-US" w:eastAsia="zh-CN" w:bidi="ar-SA"/>
        </w:rPr>
        <w:t>5.</w:t>
      </w:r>
      <w:r>
        <w:rPr>
          <w:rFonts w:hint="eastAsia" w:asciiTheme="minorEastAsia" w:hAnsiTheme="minorEastAsia" w:eastAsiaTheme="minorEastAsia" w:cstheme="minorEastAsia"/>
          <w:sz w:val="24"/>
          <w:szCs w:val="24"/>
        </w:rPr>
        <w:t>工程质量</w:t>
      </w:r>
      <w:bookmarkEnd w:id="229"/>
    </w:p>
    <w:p>
      <w:pPr>
        <w:spacing w:line="360" w:lineRule="auto"/>
        <w:ind w:left="500"/>
        <w:outlineLvl w:val="3"/>
        <w:rPr>
          <w:rFonts w:ascii="宋体" w:hAnsi="宋体" w:eastAsia="宋体" w:cs="宋体"/>
          <w:b/>
          <w:bCs/>
          <w:sz w:val="21"/>
          <w:szCs w:val="21"/>
        </w:rPr>
      </w:pPr>
      <w:r>
        <w:rPr>
          <w:rFonts w:hint="eastAsia" w:ascii="宋体" w:hAnsi="宋体" w:eastAsia="宋体" w:cs="宋体"/>
          <w:b/>
          <w:bCs/>
          <w:sz w:val="21"/>
          <w:szCs w:val="21"/>
        </w:rPr>
        <w:t>5.1 质量要求</w:t>
      </w:r>
    </w:p>
    <w:p>
      <w:pPr>
        <w:spacing w:line="360" w:lineRule="auto"/>
        <w:ind w:firstLine="420" w:firstLineChars="200"/>
        <w:rPr>
          <w:rFonts w:hint="eastAsia" w:ascii="宋体" w:hAnsi="宋体" w:eastAsia="宋体"/>
          <w:color w:val="000000"/>
          <w:sz w:val="21"/>
          <w:szCs w:val="21"/>
          <w:lang w:val="en-US" w:eastAsia="zh-CN"/>
        </w:rPr>
      </w:pPr>
      <w:r>
        <w:rPr>
          <w:rFonts w:hint="eastAsia" w:ascii="Arial" w:hAnsi="Arial" w:eastAsia="Arial" w:cs="Arial"/>
          <w:sz w:val="21"/>
          <w:szCs w:val="21"/>
        </w:rPr>
        <w:t>5.1.1</w:t>
      </w:r>
      <w:r>
        <w:rPr>
          <w:rFonts w:hint="eastAsia" w:ascii="宋体" w:hAnsi="宋体" w:eastAsia="宋体"/>
          <w:color w:val="000000"/>
          <w:sz w:val="21"/>
          <w:szCs w:val="21"/>
        </w:rPr>
        <w:t xml:space="preserve"> 特殊质量标准和要求：</w:t>
      </w:r>
      <w:r>
        <w:rPr>
          <w:rFonts w:hint="eastAsia" w:ascii="宋体" w:hAnsi="宋体" w:eastAsia="宋体" w:cs="宋体"/>
          <w:sz w:val="21"/>
          <w:szCs w:val="21"/>
          <w:u w:val="single"/>
        </w:rPr>
        <w:t>按现行的国家施工验收规范、质量评定标准及有关规定达合格标准</w:t>
      </w:r>
      <w:r>
        <w:rPr>
          <w:rFonts w:hint="eastAsia" w:ascii="宋体" w:hAnsi="宋体" w:eastAsia="宋体" w:cs="宋体"/>
          <w:sz w:val="21"/>
          <w:szCs w:val="21"/>
          <w:u w:val="single"/>
          <w:lang w:eastAsia="zh-CN"/>
        </w:rPr>
        <w:t>。</w:t>
      </w:r>
    </w:p>
    <w:p>
      <w:pPr>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关于工程奖项的约定：</w:t>
      </w:r>
      <w:r>
        <w:rPr>
          <w:rFonts w:hint="eastAsia" w:ascii="宋体" w:hAnsi="宋体" w:eastAsia="宋体"/>
          <w:color w:val="000000"/>
          <w:sz w:val="21"/>
          <w:szCs w:val="21"/>
          <w:u w:val="single"/>
        </w:rPr>
        <w:t xml:space="preserve">           /          </w:t>
      </w:r>
    </w:p>
    <w:p>
      <w:pPr>
        <w:spacing w:line="360" w:lineRule="auto"/>
        <w:ind w:left="500"/>
        <w:outlineLvl w:val="3"/>
        <w:rPr>
          <w:rFonts w:ascii="宋体" w:hAnsi="宋体" w:eastAsia="宋体" w:cs="宋体"/>
          <w:b/>
          <w:bCs/>
          <w:sz w:val="21"/>
          <w:szCs w:val="21"/>
        </w:rPr>
      </w:pPr>
      <w:r>
        <w:rPr>
          <w:rFonts w:ascii="Arial" w:hAnsi="Arial" w:eastAsia="Arial" w:cs="Arial"/>
          <w:b/>
          <w:bCs/>
          <w:sz w:val="21"/>
          <w:szCs w:val="21"/>
        </w:rPr>
        <w:t xml:space="preserve">5.3 </w:t>
      </w:r>
      <w:r>
        <w:rPr>
          <w:rFonts w:ascii="宋体" w:hAnsi="宋体" w:eastAsia="宋体" w:cs="宋体"/>
          <w:b/>
          <w:bCs/>
          <w:sz w:val="21"/>
          <w:szCs w:val="21"/>
        </w:rPr>
        <w:t>隐蔽工程检查</w:t>
      </w:r>
    </w:p>
    <w:p>
      <w:pPr>
        <w:spacing w:line="360" w:lineRule="auto"/>
        <w:ind w:left="500"/>
        <w:rPr>
          <w:rFonts w:ascii="宋体" w:hAnsi="宋体" w:eastAsia="宋体"/>
          <w:color w:val="000000"/>
          <w:sz w:val="21"/>
          <w:szCs w:val="21"/>
          <w:u w:val="single"/>
        </w:rPr>
      </w:pPr>
      <w:r>
        <w:rPr>
          <w:rFonts w:hint="eastAsia" w:ascii="Arial" w:hAnsi="Arial" w:eastAsia="Arial" w:cs="Arial"/>
          <w:sz w:val="21"/>
          <w:szCs w:val="21"/>
        </w:rPr>
        <w:t>5.3.2</w:t>
      </w:r>
      <w:r>
        <w:rPr>
          <w:rFonts w:hint="eastAsia" w:ascii="宋体" w:hAnsi="宋体" w:eastAsia="宋体"/>
          <w:color w:val="000000"/>
          <w:sz w:val="21"/>
          <w:szCs w:val="21"/>
        </w:rPr>
        <w:t>承包人提前通知监理人隐蔽工程检查的期限的约定：</w:t>
      </w:r>
      <w:r>
        <w:rPr>
          <w:rFonts w:hint="eastAsia" w:ascii="宋体" w:hAnsi="宋体" w:eastAsia="宋体"/>
          <w:color w:val="000000"/>
          <w:sz w:val="21"/>
          <w:szCs w:val="21"/>
          <w:u w:val="single"/>
        </w:rPr>
        <w:t xml:space="preserve"> 按合同通用条款执行。</w:t>
      </w:r>
    </w:p>
    <w:p>
      <w:pPr>
        <w:spacing w:line="360" w:lineRule="auto"/>
        <w:ind w:left="500"/>
        <w:rPr>
          <w:rFonts w:ascii="宋体" w:hAnsi="宋体" w:eastAsia="宋体"/>
          <w:color w:val="000000"/>
          <w:sz w:val="21"/>
          <w:szCs w:val="21"/>
        </w:rPr>
      </w:pPr>
      <w:r>
        <w:rPr>
          <w:rFonts w:hint="eastAsia" w:ascii="宋体" w:hAnsi="宋体" w:eastAsia="宋体"/>
          <w:color w:val="000000"/>
          <w:sz w:val="21"/>
          <w:szCs w:val="21"/>
        </w:rPr>
        <w:t>监理人不能按时进行检查时，应提前</w:t>
      </w:r>
      <w:r>
        <w:rPr>
          <w:rFonts w:hint="eastAsia" w:ascii="宋体" w:hAnsi="宋体" w:eastAsia="宋体"/>
          <w:color w:val="000000"/>
          <w:sz w:val="21"/>
          <w:szCs w:val="21"/>
          <w:u w:val="single"/>
        </w:rPr>
        <w:t xml:space="preserve"> 24 </w:t>
      </w:r>
      <w:r>
        <w:rPr>
          <w:rFonts w:hint="eastAsia" w:ascii="宋体" w:hAnsi="宋体" w:eastAsia="宋体"/>
          <w:color w:val="000000"/>
          <w:sz w:val="21"/>
          <w:szCs w:val="21"/>
        </w:rPr>
        <w:t>小时提交书面延期要求。</w:t>
      </w:r>
    </w:p>
    <w:p>
      <w:pPr>
        <w:spacing w:line="360" w:lineRule="auto"/>
        <w:ind w:left="500"/>
        <w:rPr>
          <w:rFonts w:ascii="宋体" w:hAnsi="宋体" w:eastAsia="宋体"/>
          <w:color w:val="000000"/>
          <w:sz w:val="21"/>
          <w:szCs w:val="21"/>
        </w:rPr>
      </w:pPr>
      <w:r>
        <w:rPr>
          <w:rFonts w:hint="eastAsia" w:ascii="宋体" w:hAnsi="宋体" w:eastAsia="宋体"/>
          <w:color w:val="000000"/>
          <w:sz w:val="21"/>
          <w:szCs w:val="21"/>
        </w:rPr>
        <w:t>关于延期最长不得超过：</w:t>
      </w:r>
      <w:r>
        <w:rPr>
          <w:rFonts w:hint="eastAsia" w:ascii="宋体" w:hAnsi="宋体" w:eastAsia="宋体"/>
          <w:color w:val="000000"/>
          <w:sz w:val="21"/>
          <w:szCs w:val="21"/>
          <w:u w:val="single"/>
        </w:rPr>
        <w:t xml:space="preserve"> 24 </w:t>
      </w:r>
      <w:r>
        <w:rPr>
          <w:rFonts w:hint="eastAsia" w:ascii="宋体" w:hAnsi="宋体" w:eastAsia="宋体"/>
          <w:color w:val="000000"/>
          <w:sz w:val="21"/>
          <w:szCs w:val="21"/>
        </w:rPr>
        <w:t>小时，由此导致工期延误的，工期予以顺延。</w:t>
      </w:r>
    </w:p>
    <w:p>
      <w:pPr>
        <w:keepNext w:val="0"/>
        <w:keepLines w:val="0"/>
        <w:pageBreakBefore w:val="0"/>
        <w:widowControl w:val="0"/>
        <w:kinsoku/>
        <w:wordWrap/>
        <w:overflowPunct/>
        <w:topLinePunct w:val="0"/>
        <w:autoSpaceDE/>
        <w:autoSpaceDN/>
        <w:bidi w:val="0"/>
        <w:adjustRightInd/>
        <w:snapToGrid/>
        <w:spacing w:line="360" w:lineRule="auto"/>
        <w:ind w:firstLine="497" w:firstLineChars="237"/>
        <w:textAlignment w:val="auto"/>
        <w:rPr>
          <w:rFonts w:ascii="宋体" w:hAnsi="宋体" w:eastAsia="宋体"/>
          <w:color w:val="000000"/>
          <w:sz w:val="21"/>
          <w:szCs w:val="21"/>
          <w:u w:val="single"/>
        </w:rPr>
      </w:pPr>
      <w:r>
        <w:rPr>
          <w:rFonts w:hint="eastAsia" w:ascii="宋体" w:hAnsi="宋体" w:eastAsia="宋体"/>
          <w:color w:val="000000"/>
          <w:sz w:val="21"/>
          <w:szCs w:val="21"/>
          <w:u w:val="single"/>
        </w:rPr>
        <w:t>重要节点的隐蔽工程验收过程、验收部位除办理纸质验收记录，还应留置验收部位、验收过程、主要验收人员相片、影像等资料。</w:t>
      </w:r>
    </w:p>
    <w:p>
      <w:pPr>
        <w:pStyle w:val="7"/>
        <w:keepNext/>
        <w:keepLines/>
        <w:pageBreakBefore w:val="0"/>
        <w:widowControl w:val="0"/>
        <w:numPr>
          <w:ilvl w:val="0"/>
          <w:numId w:val="0"/>
        </w:numPr>
        <w:kinsoku/>
        <w:wordWrap/>
        <w:overflowPunct/>
        <w:topLinePunct w:val="0"/>
        <w:autoSpaceDE/>
        <w:autoSpaceDN/>
        <w:bidi w:val="0"/>
        <w:adjustRightInd/>
        <w:snapToGrid/>
        <w:spacing w:before="0" w:after="0" w:line="240" w:lineRule="auto"/>
        <w:ind w:left="-272" w:leftChars="0" w:firstLine="711" w:firstLineChars="295"/>
        <w:textAlignment w:val="auto"/>
        <w:outlineLvl w:val="2"/>
        <w:rPr>
          <w:rFonts w:hint="eastAsia" w:asciiTheme="minorEastAsia" w:hAnsiTheme="minorEastAsia" w:eastAsiaTheme="minorEastAsia" w:cstheme="minorEastAsia"/>
          <w:sz w:val="24"/>
          <w:szCs w:val="24"/>
        </w:rPr>
      </w:pPr>
      <w:bookmarkStart w:id="230" w:name="_Toc5650"/>
      <w:r>
        <w:rPr>
          <w:rFonts w:hint="default" w:ascii="宋体" w:hAnsi="宋体" w:eastAsia="宋体" w:cstheme="minorEastAsia"/>
          <w:b/>
          <w:sz w:val="24"/>
          <w:szCs w:val="24"/>
          <w:lang w:val="en-US" w:eastAsia="zh-CN" w:bidi="ar-SA"/>
        </w:rPr>
        <w:t>6.</w:t>
      </w:r>
      <w:r>
        <w:rPr>
          <w:rFonts w:hint="eastAsia" w:asciiTheme="minorEastAsia" w:hAnsiTheme="minorEastAsia" w:eastAsiaTheme="minorEastAsia" w:cstheme="minorEastAsia"/>
          <w:sz w:val="24"/>
          <w:szCs w:val="24"/>
        </w:rPr>
        <w:t>安全文明施工与环境保护</w:t>
      </w:r>
      <w:bookmarkEnd w:id="230"/>
    </w:p>
    <w:p>
      <w:pPr>
        <w:spacing w:line="360" w:lineRule="auto"/>
        <w:ind w:left="500"/>
        <w:outlineLvl w:val="3"/>
        <w:rPr>
          <w:rFonts w:ascii="Arial" w:hAnsi="Arial" w:eastAsia="Arial" w:cs="Arial"/>
          <w:b/>
          <w:bCs/>
          <w:sz w:val="21"/>
          <w:szCs w:val="21"/>
        </w:rPr>
      </w:pPr>
      <w:r>
        <w:rPr>
          <w:rFonts w:ascii="Arial" w:hAnsi="Arial" w:eastAsia="Arial" w:cs="Arial"/>
          <w:b/>
          <w:bCs/>
          <w:sz w:val="21"/>
          <w:szCs w:val="21"/>
        </w:rPr>
        <w:t xml:space="preserve">6.1 </w:t>
      </w:r>
      <w:r>
        <w:rPr>
          <w:rFonts w:ascii="宋体" w:hAnsi="宋体" w:eastAsia="宋体" w:cs="宋体"/>
          <w:b/>
          <w:bCs/>
          <w:sz w:val="21"/>
          <w:szCs w:val="21"/>
        </w:rPr>
        <w:t>安全文明施工</w:t>
      </w:r>
    </w:p>
    <w:p>
      <w:pPr>
        <w:spacing w:line="360" w:lineRule="auto"/>
        <w:ind w:left="500"/>
        <w:rPr>
          <w:rFonts w:ascii="Arial" w:hAnsi="Arial" w:eastAsia="Arial" w:cs="Arial"/>
          <w:b/>
          <w:bCs/>
          <w:sz w:val="21"/>
          <w:szCs w:val="21"/>
          <w:u w:val="single"/>
        </w:rPr>
      </w:pPr>
      <w:r>
        <w:rPr>
          <w:rFonts w:hint="eastAsia" w:ascii="Arial" w:hAnsi="Arial" w:eastAsia="Arial" w:cs="Arial"/>
          <w:sz w:val="21"/>
          <w:szCs w:val="21"/>
        </w:rPr>
        <w:t xml:space="preserve">6.1.1 </w:t>
      </w:r>
      <w:r>
        <w:rPr>
          <w:rFonts w:ascii="宋体" w:hAnsi="宋体" w:eastAsia="宋体" w:cs="宋体"/>
          <w:sz w:val="21"/>
          <w:szCs w:val="21"/>
        </w:rPr>
        <w:t>项目安全生产的达标目标及相应事项的约定：</w:t>
      </w:r>
      <w:r>
        <w:rPr>
          <w:rFonts w:ascii="Arial" w:hAnsi="Arial" w:eastAsia="Arial" w:cs="Arial"/>
          <w:sz w:val="21"/>
          <w:szCs w:val="21"/>
        </w:rPr>
        <w:t xml:space="preserve"> </w:t>
      </w:r>
      <w:r>
        <w:rPr>
          <w:rFonts w:ascii="宋体" w:hAnsi="宋体" w:eastAsia="宋体" w:cs="宋体"/>
          <w:b/>
          <w:bCs/>
          <w:sz w:val="21"/>
          <w:szCs w:val="21"/>
          <w:u w:val="single"/>
        </w:rPr>
        <w:t>按《浙江省建筑施工安全标准化管理</w:t>
      </w:r>
    </w:p>
    <w:p>
      <w:pPr>
        <w:spacing w:line="360" w:lineRule="auto"/>
        <w:ind w:left="80"/>
        <w:rPr>
          <w:sz w:val="20"/>
          <w:szCs w:val="20"/>
          <w:u w:val="single"/>
        </w:rPr>
      </w:pPr>
      <w:r>
        <w:rPr>
          <w:rFonts w:ascii="宋体" w:hAnsi="宋体" w:eastAsia="宋体" w:cs="宋体"/>
          <w:b/>
          <w:bCs/>
          <w:sz w:val="21"/>
          <w:szCs w:val="21"/>
          <w:u w:val="single"/>
        </w:rPr>
        <w:t>规定》（浙建建〔2012〕54 号）</w:t>
      </w:r>
      <w:r>
        <w:rPr>
          <w:rFonts w:ascii="宋体" w:hAnsi="宋体" w:eastAsia="宋体" w:cs="宋体"/>
          <w:b/>
          <w:bCs/>
          <w:color w:val="auto"/>
          <w:sz w:val="21"/>
          <w:szCs w:val="21"/>
          <w:u w:val="single"/>
        </w:rPr>
        <w:t>及</w:t>
      </w:r>
      <w:r>
        <w:rPr>
          <w:rFonts w:hint="eastAsia" w:ascii="宋体" w:hAnsi="宋体" w:eastAsia="宋体" w:cs="宋体"/>
          <w:b/>
          <w:bCs/>
          <w:color w:val="auto"/>
          <w:sz w:val="21"/>
          <w:szCs w:val="21"/>
          <w:u w:val="single"/>
          <w:lang w:val="en-US" w:eastAsia="zh-CN"/>
        </w:rPr>
        <w:t>工程所在地相关主管部门发布的有关施工现场安全文明施工(含扬尘防护、监测)，门禁考勤管理，噪音、污水排放，视频监控等管理规定执行。(注:根据工程所在地管理部门对该区域内现场安全文明施工要求不同调整)</w:t>
      </w:r>
    </w:p>
    <w:p>
      <w:pPr>
        <w:spacing w:line="400" w:lineRule="exact"/>
        <w:ind w:firstLine="420" w:firstLineChars="200"/>
        <w:outlineLvl w:val="4"/>
        <w:rPr>
          <w:rFonts w:ascii="宋体" w:hAnsi="宋体" w:eastAsia="宋体"/>
          <w:color w:val="000000"/>
          <w:sz w:val="21"/>
          <w:szCs w:val="21"/>
        </w:rPr>
      </w:pPr>
      <w:r>
        <w:rPr>
          <w:rFonts w:hint="eastAsia" w:ascii="Arial" w:hAnsi="Arial" w:eastAsia="Arial" w:cs="Arial"/>
          <w:sz w:val="21"/>
          <w:szCs w:val="21"/>
        </w:rPr>
        <w:t xml:space="preserve">6.1.4 </w:t>
      </w:r>
      <w:r>
        <w:rPr>
          <w:rFonts w:hint="eastAsia" w:ascii="宋体" w:hAnsi="宋体" w:eastAsia="宋体"/>
          <w:color w:val="000000"/>
          <w:sz w:val="21"/>
          <w:szCs w:val="21"/>
        </w:rPr>
        <w:t>关于治安保卫的特别约定：</w:t>
      </w:r>
      <w:r>
        <w:rPr>
          <w:rFonts w:hint="eastAsia" w:ascii="宋体" w:hAnsi="宋体" w:eastAsia="宋体"/>
          <w:color w:val="000000"/>
          <w:sz w:val="21"/>
          <w:szCs w:val="21"/>
          <w:u w:val="single"/>
        </w:rPr>
        <w:t>按合同通用条款</w:t>
      </w:r>
      <w:r>
        <w:rPr>
          <w:rFonts w:hint="eastAsia" w:ascii="宋体" w:hAnsi="宋体" w:eastAsia="宋体"/>
          <w:color w:val="000000"/>
          <w:sz w:val="21"/>
          <w:szCs w:val="21"/>
        </w:rPr>
        <w:t>。</w:t>
      </w:r>
    </w:p>
    <w:p>
      <w:pPr>
        <w:spacing w:line="400" w:lineRule="exact"/>
        <w:ind w:firstLine="420" w:firstLineChars="200"/>
        <w:rPr>
          <w:rFonts w:ascii="宋体" w:hAnsi="宋体" w:eastAsia="宋体"/>
          <w:color w:val="000000"/>
          <w:sz w:val="21"/>
          <w:szCs w:val="21"/>
        </w:rPr>
      </w:pPr>
      <w:r>
        <w:rPr>
          <w:rFonts w:hint="eastAsia" w:ascii="宋体" w:hAnsi="宋体" w:eastAsia="宋体"/>
          <w:color w:val="000000"/>
          <w:sz w:val="21"/>
          <w:szCs w:val="21"/>
        </w:rPr>
        <w:t>关于编制施工场地治安管理计划的约定：</w:t>
      </w:r>
      <w:r>
        <w:rPr>
          <w:rFonts w:hint="eastAsia" w:ascii="宋体" w:hAnsi="宋体" w:eastAsia="宋体"/>
          <w:color w:val="000000"/>
          <w:sz w:val="21"/>
          <w:szCs w:val="21"/>
          <w:u w:val="single"/>
        </w:rPr>
        <w:t>按合同通用条款</w:t>
      </w:r>
      <w:r>
        <w:rPr>
          <w:rFonts w:hint="eastAsia" w:ascii="宋体" w:hAnsi="宋体" w:eastAsia="宋体"/>
          <w:color w:val="000000"/>
          <w:sz w:val="21"/>
          <w:szCs w:val="21"/>
        </w:rPr>
        <w:t>。</w:t>
      </w:r>
    </w:p>
    <w:p>
      <w:pPr>
        <w:spacing w:line="400" w:lineRule="exact"/>
        <w:ind w:firstLine="420" w:firstLineChars="200"/>
        <w:outlineLvl w:val="4"/>
        <w:rPr>
          <w:rFonts w:ascii="宋体" w:hAnsi="宋体" w:eastAsia="宋体"/>
          <w:color w:val="000000"/>
          <w:sz w:val="21"/>
          <w:szCs w:val="21"/>
        </w:rPr>
      </w:pPr>
      <w:r>
        <w:rPr>
          <w:rFonts w:hint="eastAsia" w:ascii="Arial" w:hAnsi="Arial" w:eastAsia="Arial" w:cs="Arial"/>
          <w:sz w:val="21"/>
          <w:szCs w:val="21"/>
        </w:rPr>
        <w:t xml:space="preserve">6.1.5 </w:t>
      </w:r>
      <w:r>
        <w:rPr>
          <w:rFonts w:hint="eastAsia" w:ascii="宋体" w:hAnsi="宋体" w:eastAsia="宋体"/>
          <w:color w:val="000000"/>
          <w:sz w:val="21"/>
          <w:szCs w:val="21"/>
        </w:rPr>
        <w:t>文明施工</w:t>
      </w:r>
    </w:p>
    <w:p>
      <w:pPr>
        <w:spacing w:line="360" w:lineRule="auto"/>
        <w:ind w:firstLine="420" w:firstLineChars="200"/>
        <w:rPr>
          <w:rFonts w:ascii="宋体" w:hAnsi="宋体" w:eastAsia="宋体"/>
          <w:color w:val="000000"/>
          <w:sz w:val="21"/>
          <w:szCs w:val="21"/>
          <w:u w:val="single"/>
        </w:rPr>
      </w:pPr>
      <w:r>
        <w:rPr>
          <w:rFonts w:hint="eastAsia" w:ascii="宋体" w:hAnsi="宋体" w:eastAsia="宋体"/>
          <w:color w:val="000000"/>
          <w:sz w:val="21"/>
          <w:szCs w:val="21"/>
        </w:rPr>
        <w:t>合同当事人对文明施工的要求：</w:t>
      </w:r>
      <w:r>
        <w:rPr>
          <w:rFonts w:hint="eastAsia" w:ascii="宋体" w:hAnsi="宋体" w:eastAsia="宋体"/>
          <w:color w:val="000000"/>
          <w:sz w:val="21"/>
          <w:szCs w:val="21"/>
          <w:u w:val="single"/>
        </w:rPr>
        <w:t>按省、市发有关文明施工管理规定执行。</w:t>
      </w:r>
    </w:p>
    <w:p>
      <w:pPr>
        <w:spacing w:line="255" w:lineRule="exact"/>
        <w:ind w:firstLine="420" w:firstLineChars="200"/>
        <w:rPr>
          <w:sz w:val="20"/>
          <w:szCs w:val="20"/>
          <w:u w:val="single"/>
        </w:rPr>
      </w:pPr>
      <w:r>
        <w:rPr>
          <w:rFonts w:ascii="Arial" w:hAnsi="Arial" w:eastAsia="Arial" w:cs="Arial"/>
          <w:sz w:val="21"/>
          <w:szCs w:val="21"/>
        </w:rPr>
        <w:t xml:space="preserve">6.1.6 </w:t>
      </w:r>
      <w:r>
        <w:rPr>
          <w:rFonts w:ascii="宋体" w:hAnsi="宋体" w:eastAsia="宋体" w:cs="宋体"/>
          <w:sz w:val="21"/>
          <w:szCs w:val="21"/>
        </w:rPr>
        <w:t>关于安全文明施工费支付比例和支付期限的约定：</w:t>
      </w:r>
      <w:r>
        <w:rPr>
          <w:rFonts w:ascii="宋体" w:hAnsi="宋体" w:eastAsia="宋体" w:cs="宋体"/>
          <w:sz w:val="21"/>
          <w:szCs w:val="21"/>
          <w:u w:val="single"/>
        </w:rPr>
        <w:t>安全文明施工费预付费用包含在工</w:t>
      </w:r>
    </w:p>
    <w:p>
      <w:pPr>
        <w:spacing w:line="20" w:lineRule="exact"/>
        <w:rPr>
          <w:sz w:val="20"/>
          <w:szCs w:val="20"/>
          <w:u w:val="single"/>
        </w:rPr>
      </w:pPr>
    </w:p>
    <w:p>
      <w:pPr>
        <w:spacing w:line="120" w:lineRule="exact"/>
        <w:rPr>
          <w:sz w:val="20"/>
          <w:szCs w:val="20"/>
          <w:u w:val="single"/>
        </w:rPr>
      </w:pPr>
    </w:p>
    <w:p>
      <w:pPr>
        <w:spacing w:line="360" w:lineRule="auto"/>
        <w:rPr>
          <w:rFonts w:ascii="宋体" w:hAnsi="宋体" w:eastAsia="宋体" w:cs="宋体"/>
          <w:sz w:val="21"/>
          <w:szCs w:val="21"/>
          <w:u w:val="single"/>
        </w:rPr>
      </w:pPr>
      <w:r>
        <w:rPr>
          <w:rFonts w:ascii="宋体" w:hAnsi="宋体" w:eastAsia="宋体" w:cs="宋体"/>
          <w:sz w:val="21"/>
          <w:szCs w:val="21"/>
          <w:u w:val="single"/>
        </w:rPr>
        <w:t>程预付款内，与工程预付款一并支付，支付比例为安全文明施工费（不含创标化工地增加费）总额的</w:t>
      </w:r>
      <w:r>
        <w:rPr>
          <w:rFonts w:hint="eastAsia" w:ascii="宋体" w:hAnsi="宋体" w:eastAsia="宋体" w:cs="宋体"/>
          <w:color w:val="auto"/>
          <w:sz w:val="21"/>
          <w:szCs w:val="21"/>
          <w:u w:val="single"/>
          <w:lang w:val="en-US" w:eastAsia="zh-CN"/>
        </w:rPr>
        <w:t>50</w:t>
      </w:r>
      <w:r>
        <w:rPr>
          <w:rFonts w:ascii="宋体" w:hAnsi="宋体" w:eastAsia="宋体" w:cs="宋体"/>
          <w:sz w:val="21"/>
          <w:szCs w:val="21"/>
          <w:u w:val="single"/>
        </w:rPr>
        <w:t xml:space="preserve">）% </w:t>
      </w:r>
      <w:r>
        <w:rPr>
          <w:rFonts w:hint="eastAsia" w:ascii="宋体" w:hAnsi="宋体" w:eastAsia="宋体" w:cs="宋体"/>
          <w:sz w:val="21"/>
          <w:szCs w:val="21"/>
          <w:u w:val="single"/>
        </w:rPr>
        <w:t xml:space="preserve"> (注：合同工期在一年以内的，预付费用不得低于该费用总额的 50%；合同工期在一年以上的(含一年) 项目，预付费用不得低于该费用总额的 30%)，</w:t>
      </w:r>
      <w:r>
        <w:rPr>
          <w:rFonts w:ascii="宋体" w:hAnsi="宋体" w:eastAsia="宋体" w:cs="宋体"/>
          <w:sz w:val="21"/>
          <w:szCs w:val="21"/>
          <w:u w:val="single"/>
        </w:rPr>
        <w:t>其余部分与进度款同期支付。安全文明施工费承包人应专款专用，在财务账目中应单独列项备查，不得挪作他用。</w:t>
      </w:r>
    </w:p>
    <w:p>
      <w:pPr>
        <w:spacing w:line="360" w:lineRule="auto"/>
        <w:ind w:firstLine="420" w:firstLineChars="200"/>
        <w:rPr>
          <w:rFonts w:ascii="宋体" w:hAnsi="宋体" w:eastAsia="宋体" w:cs="宋体"/>
          <w:sz w:val="21"/>
          <w:szCs w:val="21"/>
          <w:u w:val="single"/>
        </w:rPr>
      </w:pPr>
      <w:r>
        <w:rPr>
          <w:rFonts w:ascii="宋体" w:hAnsi="宋体" w:eastAsia="宋体" w:cs="宋体"/>
          <w:sz w:val="21"/>
          <w:szCs w:val="21"/>
          <w:u w:val="single"/>
        </w:rPr>
        <w:t>安全文明施工费包含在签约合同价内。承包人经发包人同意采取合同以外的安全措施所产生</w:t>
      </w:r>
    </w:p>
    <w:p>
      <w:pPr>
        <w:spacing w:line="360" w:lineRule="auto"/>
        <w:rPr>
          <w:rFonts w:ascii="宋体" w:hAnsi="宋体" w:eastAsia="宋体" w:cs="宋体"/>
          <w:sz w:val="21"/>
          <w:szCs w:val="21"/>
          <w:u w:val="single"/>
        </w:rPr>
      </w:pPr>
      <w:r>
        <w:rPr>
          <w:rFonts w:ascii="宋体" w:hAnsi="宋体" w:eastAsia="宋体" w:cs="宋体"/>
          <w:sz w:val="21"/>
          <w:szCs w:val="21"/>
          <w:u w:val="single"/>
        </w:rPr>
        <w:t>的费用，由发、承包人协商处理；未经发包人同意，发包人可不承担由此增加费用；</w:t>
      </w:r>
    </w:p>
    <w:p>
      <w:pPr>
        <w:pStyle w:val="7"/>
        <w:keepNext/>
        <w:keepLines/>
        <w:pageBreakBefore w:val="0"/>
        <w:widowControl w:val="0"/>
        <w:numPr>
          <w:ilvl w:val="0"/>
          <w:numId w:val="0"/>
        </w:numPr>
        <w:kinsoku/>
        <w:wordWrap/>
        <w:overflowPunct/>
        <w:topLinePunct w:val="0"/>
        <w:autoSpaceDE/>
        <w:autoSpaceDN/>
        <w:bidi w:val="0"/>
        <w:adjustRightInd/>
        <w:snapToGrid/>
        <w:spacing w:before="0" w:after="0" w:line="240" w:lineRule="auto"/>
        <w:ind w:left="-272" w:leftChars="0" w:firstLine="711" w:firstLineChars="295"/>
        <w:textAlignment w:val="auto"/>
        <w:outlineLvl w:val="2"/>
        <w:rPr>
          <w:rFonts w:hint="eastAsia" w:asciiTheme="minorEastAsia" w:hAnsiTheme="minorEastAsia" w:eastAsiaTheme="minorEastAsia" w:cstheme="minorEastAsia"/>
          <w:sz w:val="24"/>
          <w:szCs w:val="24"/>
        </w:rPr>
      </w:pPr>
      <w:bookmarkStart w:id="231" w:name="_Toc25348"/>
      <w:r>
        <w:rPr>
          <w:rFonts w:hint="default" w:ascii="宋体" w:hAnsi="宋体" w:eastAsia="宋体" w:cstheme="minorEastAsia"/>
          <w:b/>
          <w:sz w:val="24"/>
          <w:szCs w:val="24"/>
          <w:lang w:val="en-US" w:eastAsia="zh-CN" w:bidi="ar-SA"/>
        </w:rPr>
        <w:t>7.</w:t>
      </w:r>
      <w:r>
        <w:rPr>
          <w:rFonts w:hint="eastAsia" w:asciiTheme="minorEastAsia" w:hAnsiTheme="minorEastAsia" w:eastAsiaTheme="minorEastAsia" w:cstheme="minorEastAsia"/>
          <w:sz w:val="24"/>
          <w:szCs w:val="24"/>
        </w:rPr>
        <w:t>工期和进度</w:t>
      </w:r>
      <w:bookmarkEnd w:id="231"/>
    </w:p>
    <w:p>
      <w:pPr>
        <w:spacing w:line="127" w:lineRule="exact"/>
        <w:rPr>
          <w:sz w:val="20"/>
          <w:szCs w:val="20"/>
        </w:rPr>
      </w:pPr>
    </w:p>
    <w:p>
      <w:pPr>
        <w:spacing w:line="360" w:lineRule="auto"/>
        <w:ind w:left="500"/>
        <w:outlineLvl w:val="3"/>
        <w:rPr>
          <w:sz w:val="20"/>
          <w:szCs w:val="20"/>
        </w:rPr>
      </w:pPr>
      <w:r>
        <w:rPr>
          <w:rFonts w:ascii="Arial" w:hAnsi="Arial" w:eastAsia="Arial" w:cs="Arial"/>
          <w:b/>
          <w:bCs/>
          <w:sz w:val="21"/>
          <w:szCs w:val="21"/>
        </w:rPr>
        <w:t xml:space="preserve">7.1 </w:t>
      </w:r>
      <w:r>
        <w:rPr>
          <w:rFonts w:ascii="宋体" w:hAnsi="宋体" w:eastAsia="宋体" w:cs="宋体"/>
          <w:b/>
          <w:bCs/>
          <w:sz w:val="21"/>
          <w:szCs w:val="21"/>
        </w:rPr>
        <w:t>施工组织设计</w:t>
      </w:r>
    </w:p>
    <w:p>
      <w:pPr>
        <w:spacing w:line="360" w:lineRule="auto"/>
        <w:ind w:firstLine="420" w:firstLineChars="200"/>
        <w:rPr>
          <w:rFonts w:hint="eastAsia" w:ascii="宋体" w:hAnsi="宋体" w:eastAsia="宋体" w:cs="宋体"/>
          <w:sz w:val="21"/>
          <w:szCs w:val="21"/>
          <w:u w:val="single"/>
        </w:rPr>
      </w:pPr>
      <w:r>
        <w:rPr>
          <w:rFonts w:ascii="Arial" w:hAnsi="Arial" w:eastAsia="Arial" w:cs="Arial"/>
          <w:sz w:val="21"/>
          <w:szCs w:val="21"/>
        </w:rPr>
        <w:t xml:space="preserve">7.1.1 </w:t>
      </w:r>
      <w:r>
        <w:rPr>
          <w:rFonts w:ascii="宋体" w:hAnsi="宋体" w:eastAsia="宋体" w:cs="宋体"/>
          <w:sz w:val="21"/>
          <w:szCs w:val="21"/>
        </w:rPr>
        <w:t>合同当事人约定的施工组织设计应包括的其他内容：</w:t>
      </w:r>
      <w:r>
        <w:rPr>
          <w:rFonts w:hint="eastAsia" w:ascii="宋体" w:hAnsi="宋体" w:eastAsia="宋体"/>
          <w:color w:val="000000"/>
          <w:sz w:val="21"/>
          <w:szCs w:val="21"/>
          <w:u w:val="single"/>
        </w:rPr>
        <w:t xml:space="preserve"> 对特</w:t>
      </w:r>
      <w:r>
        <w:rPr>
          <w:rFonts w:hint="eastAsia" w:ascii="宋体" w:hAnsi="宋体" w:eastAsia="宋体" w:cs="宋体"/>
          <w:sz w:val="21"/>
          <w:szCs w:val="21"/>
          <w:u w:val="single"/>
        </w:rPr>
        <w:t>殊工艺施工、危险性较大分</w:t>
      </w:r>
    </w:p>
    <w:p>
      <w:pPr>
        <w:spacing w:line="360" w:lineRule="auto"/>
        <w:rPr>
          <w:rFonts w:hint="eastAsia" w:ascii="宋体" w:hAnsi="宋体" w:eastAsia="宋体"/>
          <w:color w:val="000000"/>
          <w:sz w:val="21"/>
          <w:szCs w:val="21"/>
          <w:u w:val="single"/>
        </w:rPr>
      </w:pPr>
      <w:r>
        <w:rPr>
          <w:rFonts w:hint="eastAsia" w:ascii="宋体" w:hAnsi="宋体" w:eastAsia="宋体" w:cs="宋体"/>
          <w:sz w:val="21"/>
          <w:szCs w:val="21"/>
          <w:u w:val="single"/>
        </w:rPr>
        <w:t>部分项工程施工</w:t>
      </w:r>
      <w:r>
        <w:rPr>
          <w:rFonts w:hint="eastAsia" w:ascii="宋体" w:hAnsi="宋体" w:eastAsia="宋体" w:cs="宋体"/>
          <w:sz w:val="21"/>
          <w:szCs w:val="21"/>
          <w:u w:val="single"/>
          <w:lang w:val="en-US" w:eastAsia="zh-CN"/>
        </w:rPr>
        <w:t>（如基坑支护方案、高大支模架方案等专项施工方案）</w:t>
      </w:r>
      <w:r>
        <w:rPr>
          <w:rFonts w:hint="eastAsia" w:ascii="宋体" w:hAnsi="宋体" w:eastAsia="宋体" w:cs="宋体"/>
          <w:sz w:val="21"/>
          <w:szCs w:val="21"/>
          <w:u w:val="single"/>
        </w:rPr>
        <w:t>，应按规定办理审批手续和按当地建设行政主管部门要求组织</w:t>
      </w:r>
      <w:r>
        <w:rPr>
          <w:rFonts w:hint="eastAsia" w:ascii="宋体" w:hAnsi="宋体" w:eastAsia="宋体"/>
          <w:color w:val="000000"/>
          <w:sz w:val="21"/>
          <w:szCs w:val="21"/>
          <w:u w:val="single"/>
        </w:rPr>
        <w:t xml:space="preserve">专家论证。 </w:t>
      </w:r>
    </w:p>
    <w:p>
      <w:pPr>
        <w:spacing w:line="360" w:lineRule="auto"/>
        <w:ind w:firstLine="420" w:firstLineChars="200"/>
        <w:rPr>
          <w:rFonts w:hint="eastAsia" w:ascii="宋体" w:hAnsi="宋体" w:eastAsia="宋体" w:cs="宋体"/>
          <w:sz w:val="21"/>
          <w:szCs w:val="21"/>
          <w:u w:val="single"/>
          <w:lang w:val="en-US" w:eastAsia="zh-CN"/>
        </w:rPr>
      </w:pPr>
      <w:r>
        <w:rPr>
          <w:rFonts w:hint="eastAsia" w:ascii="宋体" w:hAnsi="宋体" w:eastAsia="宋体" w:cs="宋体"/>
          <w:sz w:val="21"/>
          <w:szCs w:val="21"/>
          <w:u w:val="single"/>
        </w:rPr>
        <w:t>监理人、发包人对施工组织设计、专项施工方案的批准，仅表示对施工技术方案的认可；如构成工程变更或者涉及工程价款调整的，承包人应在提交的审批表中载明，并同时提交工程造价文件，经监理人、发包人审批后作为结算依据（注：政府性投资项目，应按当地政府规定的项目变更办理程序办理）。</w:t>
      </w:r>
    </w:p>
    <w:p>
      <w:pPr>
        <w:spacing w:line="360" w:lineRule="auto"/>
        <w:ind w:left="500"/>
        <w:outlineLvl w:val="4"/>
        <w:rPr>
          <w:rFonts w:ascii="Arial" w:hAnsi="Arial" w:eastAsia="Arial" w:cs="Arial"/>
          <w:sz w:val="21"/>
          <w:szCs w:val="21"/>
        </w:rPr>
      </w:pPr>
      <w:r>
        <w:rPr>
          <w:rFonts w:ascii="Arial" w:hAnsi="Arial" w:eastAsia="Arial" w:cs="Arial"/>
          <w:sz w:val="21"/>
          <w:szCs w:val="21"/>
        </w:rPr>
        <w:t>7.1.2 施工组织设计的提交和修改</w:t>
      </w:r>
    </w:p>
    <w:p>
      <w:pPr>
        <w:spacing w:line="360" w:lineRule="auto"/>
        <w:ind w:left="500"/>
        <w:rPr>
          <w:rFonts w:ascii="宋体" w:hAnsi="宋体" w:eastAsia="宋体"/>
          <w:color w:val="000000"/>
          <w:sz w:val="21"/>
          <w:szCs w:val="21"/>
          <w:u w:val="single"/>
        </w:rPr>
      </w:pPr>
      <w:r>
        <w:rPr>
          <w:rFonts w:hint="eastAsia" w:ascii="宋体" w:hAnsi="宋体" w:eastAsia="宋体"/>
          <w:color w:val="000000"/>
          <w:sz w:val="21"/>
          <w:szCs w:val="21"/>
        </w:rPr>
        <w:t>承包人提交详细施工组织设计的期限的约定：</w:t>
      </w:r>
      <w:r>
        <w:rPr>
          <w:rFonts w:hint="eastAsia" w:ascii="宋体" w:hAnsi="宋体" w:eastAsia="宋体"/>
          <w:color w:val="000000"/>
          <w:sz w:val="21"/>
          <w:szCs w:val="21"/>
          <w:u w:val="single"/>
        </w:rPr>
        <w:t>接到开工通知</w:t>
      </w:r>
      <w:r>
        <w:rPr>
          <w:rFonts w:hint="eastAsia" w:ascii="宋体" w:hAnsi="宋体" w:eastAsia="宋体"/>
          <w:sz w:val="21"/>
          <w:szCs w:val="21"/>
          <w:u w:val="single"/>
        </w:rPr>
        <w:t>（或确定开工日期）</w:t>
      </w:r>
      <w:r>
        <w:rPr>
          <w:rFonts w:hint="eastAsia" w:ascii="宋体" w:hAnsi="宋体" w:eastAsia="宋体"/>
          <w:color w:val="000000"/>
          <w:sz w:val="21"/>
          <w:szCs w:val="21"/>
          <w:u w:val="single"/>
        </w:rPr>
        <w:t>后7天内，</w:t>
      </w:r>
    </w:p>
    <w:p>
      <w:pPr>
        <w:spacing w:line="360" w:lineRule="auto"/>
        <w:rPr>
          <w:rFonts w:ascii="宋体" w:hAnsi="宋体" w:eastAsia="宋体" w:cs="宋体"/>
          <w:sz w:val="21"/>
          <w:szCs w:val="21"/>
        </w:rPr>
      </w:pPr>
      <w:r>
        <w:rPr>
          <w:rFonts w:hint="eastAsia" w:ascii="宋体" w:hAnsi="宋体" w:eastAsia="宋体"/>
          <w:color w:val="000000"/>
          <w:sz w:val="21"/>
          <w:szCs w:val="21"/>
          <w:u w:val="single"/>
        </w:rPr>
        <w:t>专项施工方案在相应部位施工前7天。发包人对承包人的施工组织设计（或方案）提出质疑和合理修正时，承包人应7天内提供修正完成并重新提交；每月20日前向发包方提交下一月进度计划和施工方案</w:t>
      </w:r>
      <w:r>
        <w:rPr>
          <w:rFonts w:hint="eastAsia" w:ascii="宋体" w:hAnsi="宋体" w:eastAsia="宋体"/>
          <w:color w:val="000000"/>
          <w:sz w:val="21"/>
          <w:szCs w:val="21"/>
        </w:rPr>
        <w:t>；</w:t>
      </w:r>
    </w:p>
    <w:p>
      <w:pPr>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发包人和监理人在收到详细的施工组织设计后确认或提出修改意见的期限：</w:t>
      </w:r>
      <w:r>
        <w:rPr>
          <w:rFonts w:hint="eastAsia" w:ascii="宋体" w:hAnsi="宋体" w:eastAsia="宋体"/>
          <w:color w:val="000000"/>
          <w:sz w:val="21"/>
          <w:szCs w:val="21"/>
          <w:u w:val="single"/>
        </w:rPr>
        <w:t>收到相应文件后7天内</w:t>
      </w:r>
      <w:r>
        <w:rPr>
          <w:rFonts w:hint="eastAsia" w:ascii="宋体" w:hAnsi="宋体" w:eastAsia="宋体"/>
          <w:color w:val="000000"/>
          <w:sz w:val="21"/>
          <w:szCs w:val="21"/>
        </w:rPr>
        <w:t>。</w:t>
      </w:r>
    </w:p>
    <w:p>
      <w:pPr>
        <w:spacing w:line="360" w:lineRule="auto"/>
        <w:ind w:left="500"/>
        <w:outlineLvl w:val="3"/>
        <w:rPr>
          <w:sz w:val="20"/>
          <w:szCs w:val="20"/>
        </w:rPr>
      </w:pPr>
      <w:r>
        <w:rPr>
          <w:rFonts w:ascii="Arial" w:hAnsi="Arial" w:eastAsia="Arial" w:cs="Arial"/>
          <w:b/>
          <w:bCs/>
          <w:sz w:val="21"/>
          <w:szCs w:val="21"/>
        </w:rPr>
        <w:t xml:space="preserve">7.2 </w:t>
      </w:r>
      <w:r>
        <w:rPr>
          <w:rFonts w:ascii="宋体" w:hAnsi="宋体" w:eastAsia="宋体" w:cs="宋体"/>
          <w:b/>
          <w:bCs/>
          <w:sz w:val="21"/>
          <w:szCs w:val="21"/>
        </w:rPr>
        <w:t>施工进度计划</w:t>
      </w:r>
    </w:p>
    <w:p>
      <w:pPr>
        <w:spacing w:line="360" w:lineRule="auto"/>
        <w:ind w:left="500"/>
        <w:outlineLvl w:val="4"/>
        <w:rPr>
          <w:sz w:val="20"/>
          <w:szCs w:val="20"/>
        </w:rPr>
      </w:pPr>
      <w:r>
        <w:rPr>
          <w:rFonts w:ascii="Arial" w:hAnsi="Arial" w:eastAsia="Arial" w:cs="Arial"/>
          <w:sz w:val="21"/>
          <w:szCs w:val="21"/>
        </w:rPr>
        <w:t xml:space="preserve">7.2.2 </w:t>
      </w:r>
      <w:r>
        <w:rPr>
          <w:rFonts w:ascii="宋体" w:hAnsi="宋体" w:eastAsia="宋体" w:cs="宋体"/>
          <w:sz w:val="21"/>
          <w:szCs w:val="21"/>
        </w:rPr>
        <w:t>施工进度计划的修订</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宋体" w:hAnsi="宋体" w:eastAsia="宋体"/>
          <w:color w:val="000000"/>
          <w:sz w:val="21"/>
          <w:szCs w:val="21"/>
        </w:rPr>
      </w:pPr>
      <w:r>
        <w:rPr>
          <w:rFonts w:hint="eastAsia" w:ascii="宋体" w:hAnsi="宋体" w:eastAsia="宋体"/>
          <w:color w:val="000000"/>
          <w:sz w:val="21"/>
          <w:szCs w:val="21"/>
        </w:rPr>
        <w:t>发包人和监理人在收到修订的施工进度计划后确认或提出修改意见的期限：</w:t>
      </w:r>
      <w:r>
        <w:rPr>
          <w:rFonts w:hint="eastAsia" w:ascii="宋体" w:hAnsi="宋体" w:eastAsia="宋体"/>
          <w:color w:val="000000"/>
          <w:sz w:val="21"/>
          <w:szCs w:val="21"/>
          <w:u w:val="single"/>
        </w:rPr>
        <w:t xml:space="preserve"> 收到相应文件后7天内 </w:t>
      </w:r>
      <w:r>
        <w:rPr>
          <w:rFonts w:hint="eastAsia" w:ascii="宋体" w:hAnsi="宋体" w:eastAsia="宋体"/>
          <w:color w:val="000000"/>
          <w:sz w:val="21"/>
          <w:szCs w:val="21"/>
        </w:rPr>
        <w:t>。</w:t>
      </w:r>
    </w:p>
    <w:p>
      <w:pPr>
        <w:spacing w:line="360" w:lineRule="auto"/>
        <w:ind w:left="500"/>
        <w:outlineLvl w:val="3"/>
        <w:rPr>
          <w:sz w:val="20"/>
          <w:szCs w:val="20"/>
        </w:rPr>
      </w:pPr>
      <w:r>
        <w:rPr>
          <w:rFonts w:ascii="Arial" w:hAnsi="Arial" w:eastAsia="Arial" w:cs="Arial"/>
          <w:b/>
          <w:bCs/>
          <w:sz w:val="21"/>
          <w:szCs w:val="21"/>
        </w:rPr>
        <w:t xml:space="preserve">7.3 </w:t>
      </w:r>
      <w:r>
        <w:rPr>
          <w:rFonts w:ascii="宋体" w:hAnsi="宋体" w:eastAsia="宋体" w:cs="宋体"/>
          <w:b/>
          <w:bCs/>
          <w:sz w:val="21"/>
          <w:szCs w:val="21"/>
        </w:rPr>
        <w:t>开工</w:t>
      </w:r>
    </w:p>
    <w:p>
      <w:pPr>
        <w:spacing w:line="360" w:lineRule="auto"/>
        <w:ind w:left="500"/>
        <w:outlineLvl w:val="4"/>
        <w:rPr>
          <w:rFonts w:ascii="宋体" w:hAnsi="宋体" w:eastAsia="宋体"/>
          <w:color w:val="000000"/>
          <w:sz w:val="21"/>
          <w:szCs w:val="21"/>
        </w:rPr>
      </w:pPr>
      <w:r>
        <w:rPr>
          <w:rFonts w:hint="eastAsia" w:ascii="Arial" w:hAnsi="Arial" w:eastAsia="Arial" w:cs="Arial"/>
          <w:sz w:val="21"/>
          <w:szCs w:val="21"/>
        </w:rPr>
        <w:t xml:space="preserve">7.3.1 </w:t>
      </w:r>
      <w:r>
        <w:rPr>
          <w:rFonts w:hint="eastAsia" w:ascii="宋体" w:hAnsi="宋体" w:eastAsia="宋体"/>
          <w:color w:val="000000"/>
          <w:sz w:val="21"/>
          <w:szCs w:val="21"/>
        </w:rPr>
        <w:t>开工准备</w:t>
      </w:r>
    </w:p>
    <w:p>
      <w:pPr>
        <w:spacing w:line="360" w:lineRule="auto"/>
        <w:ind w:firstLine="420" w:firstLineChars="200"/>
        <w:rPr>
          <w:rFonts w:ascii="宋体" w:hAnsi="宋体" w:eastAsia="宋体"/>
          <w:color w:val="000000"/>
          <w:sz w:val="21"/>
          <w:szCs w:val="21"/>
          <w:u w:val="single"/>
        </w:rPr>
      </w:pPr>
      <w:r>
        <w:rPr>
          <w:rFonts w:hint="eastAsia" w:ascii="宋体" w:hAnsi="宋体" w:eastAsia="宋体"/>
          <w:color w:val="000000"/>
          <w:sz w:val="21"/>
          <w:szCs w:val="21"/>
        </w:rPr>
        <w:t>关于承包人提交工程开工报审表的期限：</w:t>
      </w:r>
      <w:r>
        <w:rPr>
          <w:rFonts w:hint="eastAsia" w:ascii="宋体" w:hAnsi="宋体" w:eastAsia="宋体"/>
          <w:color w:val="000000"/>
          <w:sz w:val="21"/>
          <w:szCs w:val="21"/>
          <w:u w:val="single"/>
        </w:rPr>
        <w:t>接到开工通知</w:t>
      </w:r>
      <w:r>
        <w:rPr>
          <w:rFonts w:hint="eastAsia" w:ascii="宋体" w:hAnsi="宋体" w:eastAsia="宋体"/>
          <w:sz w:val="21"/>
          <w:szCs w:val="21"/>
          <w:u w:val="single"/>
        </w:rPr>
        <w:t>（或确定开工日期）</w:t>
      </w:r>
      <w:r>
        <w:rPr>
          <w:rFonts w:hint="eastAsia" w:ascii="宋体" w:hAnsi="宋体" w:eastAsia="宋体"/>
          <w:color w:val="000000"/>
          <w:sz w:val="21"/>
          <w:szCs w:val="21"/>
          <w:u w:val="single"/>
        </w:rPr>
        <w:t xml:space="preserve">后7天内 </w:t>
      </w:r>
      <w:r>
        <w:rPr>
          <w:rFonts w:hint="eastAsia" w:ascii="宋体" w:hAnsi="宋体" w:eastAsia="宋体"/>
          <w:color w:val="000000"/>
          <w:sz w:val="21"/>
          <w:szCs w:val="21"/>
        </w:rPr>
        <w:t>。</w:t>
      </w:r>
    </w:p>
    <w:p>
      <w:pPr>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关于发包人应完成的其他开工准备工作及期限：</w:t>
      </w:r>
      <w:r>
        <w:rPr>
          <w:rFonts w:hint="eastAsia" w:ascii="宋体" w:hAnsi="宋体" w:eastAsia="宋体"/>
          <w:color w:val="000000"/>
          <w:sz w:val="21"/>
          <w:szCs w:val="21"/>
          <w:u w:val="single"/>
        </w:rPr>
        <w:t>开工前7天</w:t>
      </w:r>
      <w:r>
        <w:rPr>
          <w:rFonts w:hint="eastAsia" w:ascii="宋体" w:hAnsi="宋体" w:eastAsia="宋体"/>
          <w:color w:val="000000"/>
          <w:sz w:val="21"/>
          <w:szCs w:val="21"/>
        </w:rPr>
        <w:t>。</w:t>
      </w:r>
    </w:p>
    <w:p>
      <w:pPr>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关于承包人应完成的其他开工准备工作及期限：</w:t>
      </w:r>
      <w:r>
        <w:rPr>
          <w:rFonts w:hint="eastAsia" w:ascii="宋体" w:hAnsi="宋体" w:eastAsia="宋体"/>
          <w:color w:val="000000"/>
          <w:sz w:val="21"/>
          <w:szCs w:val="21"/>
          <w:u w:val="single"/>
        </w:rPr>
        <w:t>开工前。</w:t>
      </w:r>
    </w:p>
    <w:p>
      <w:pPr>
        <w:spacing w:line="360" w:lineRule="auto"/>
        <w:ind w:left="500"/>
        <w:outlineLvl w:val="4"/>
        <w:rPr>
          <w:rFonts w:ascii="宋体" w:hAnsi="宋体" w:eastAsia="宋体"/>
          <w:color w:val="000000"/>
          <w:sz w:val="21"/>
          <w:szCs w:val="21"/>
        </w:rPr>
      </w:pPr>
      <w:r>
        <w:rPr>
          <w:rFonts w:hint="eastAsia" w:ascii="Arial" w:hAnsi="Arial" w:eastAsia="Arial" w:cs="Arial"/>
          <w:sz w:val="21"/>
          <w:szCs w:val="21"/>
        </w:rPr>
        <w:t>7.3.2</w:t>
      </w:r>
      <w:r>
        <w:rPr>
          <w:rFonts w:hint="eastAsia" w:ascii="宋体" w:hAnsi="宋体" w:eastAsia="宋体"/>
          <w:color w:val="000000"/>
          <w:sz w:val="21"/>
          <w:szCs w:val="21"/>
        </w:rPr>
        <w:t>开工通知</w:t>
      </w:r>
    </w:p>
    <w:p>
      <w:pPr>
        <w:spacing w:line="360" w:lineRule="auto"/>
        <w:ind w:firstLine="420" w:firstLineChars="200"/>
        <w:rPr>
          <w:rFonts w:ascii="宋体" w:hAnsi="宋体" w:eastAsia="宋体"/>
          <w:sz w:val="21"/>
          <w:szCs w:val="21"/>
        </w:rPr>
      </w:pPr>
      <w:r>
        <w:rPr>
          <w:rFonts w:hint="eastAsia" w:ascii="宋体" w:hAnsi="宋体" w:eastAsia="宋体"/>
          <w:sz w:val="21"/>
          <w:szCs w:val="21"/>
        </w:rPr>
        <w:t>发包人（或监理人）在计划开工日期前7天向承包人发出开工通知，工期自开工通知中载明的开工日期起算。</w:t>
      </w:r>
    </w:p>
    <w:p>
      <w:pPr>
        <w:spacing w:line="360" w:lineRule="auto"/>
        <w:ind w:firstLine="420" w:firstLineChars="200"/>
        <w:rPr>
          <w:rFonts w:ascii="宋体" w:hAnsi="宋体" w:eastAsia="宋体"/>
          <w:color w:val="000000"/>
          <w:sz w:val="21"/>
          <w:szCs w:val="21"/>
          <w:u w:val="none"/>
        </w:rPr>
      </w:pPr>
      <w:r>
        <w:rPr>
          <w:rFonts w:hint="eastAsia" w:ascii="宋体" w:hAnsi="宋体" w:eastAsia="宋体"/>
          <w:color w:val="000000"/>
          <w:sz w:val="21"/>
          <w:szCs w:val="21"/>
          <w:u w:val="none"/>
        </w:rPr>
        <w:t>因发包人原因造成监理人未能在计划开工日期之日起</w:t>
      </w:r>
      <w:r>
        <w:rPr>
          <w:rFonts w:hint="eastAsia" w:ascii="宋体" w:hAnsi="宋体" w:eastAsia="宋体"/>
          <w:color w:val="auto"/>
          <w:sz w:val="21"/>
          <w:szCs w:val="21"/>
          <w:u w:val="single"/>
          <w:lang w:val="en-US" w:eastAsia="zh-CN"/>
        </w:rPr>
        <w:t>90</w:t>
      </w:r>
      <w:r>
        <w:rPr>
          <w:rFonts w:hint="eastAsia" w:ascii="宋体" w:hAnsi="宋体" w:eastAsia="宋体"/>
          <w:color w:val="000000"/>
          <w:sz w:val="21"/>
          <w:szCs w:val="21"/>
          <w:u w:val="none"/>
        </w:rPr>
        <w:t>天内发出开工通知的，承包人有权提出价格调整要求，或者解除合同。发包人应当承担由此增加的费用或赔偿承包人的损失。</w:t>
      </w:r>
    </w:p>
    <w:p>
      <w:pPr>
        <w:spacing w:line="360" w:lineRule="auto"/>
        <w:ind w:left="500"/>
        <w:outlineLvl w:val="3"/>
        <w:rPr>
          <w:sz w:val="20"/>
          <w:szCs w:val="20"/>
        </w:rPr>
      </w:pPr>
      <w:r>
        <w:rPr>
          <w:rFonts w:ascii="Arial" w:hAnsi="Arial" w:eastAsia="Arial" w:cs="Arial"/>
          <w:b/>
          <w:bCs/>
          <w:sz w:val="21"/>
          <w:szCs w:val="21"/>
        </w:rPr>
        <w:t xml:space="preserve">7.4 </w:t>
      </w:r>
      <w:r>
        <w:rPr>
          <w:rFonts w:ascii="宋体" w:hAnsi="宋体" w:eastAsia="宋体" w:cs="宋体"/>
          <w:b/>
          <w:bCs/>
          <w:sz w:val="21"/>
          <w:szCs w:val="21"/>
        </w:rPr>
        <w:t>测量放线</w:t>
      </w:r>
    </w:p>
    <w:p>
      <w:pPr>
        <w:spacing w:line="360" w:lineRule="auto"/>
        <w:ind w:left="500"/>
        <w:rPr>
          <w:rFonts w:ascii="宋体" w:hAnsi="宋体" w:eastAsia="宋体"/>
          <w:color w:val="000000"/>
          <w:sz w:val="21"/>
          <w:szCs w:val="21"/>
          <w:u w:val="single"/>
        </w:rPr>
      </w:pPr>
      <w:r>
        <w:rPr>
          <w:rFonts w:hint="eastAsia" w:ascii="Arial" w:hAnsi="Arial" w:eastAsia="Arial" w:cs="Arial"/>
          <w:sz w:val="21"/>
          <w:szCs w:val="21"/>
        </w:rPr>
        <w:t>7.4.1</w:t>
      </w:r>
      <w:r>
        <w:rPr>
          <w:rFonts w:hint="eastAsia" w:ascii="宋体" w:hAnsi="宋体" w:eastAsia="宋体"/>
          <w:color w:val="000000"/>
          <w:sz w:val="21"/>
          <w:szCs w:val="21"/>
        </w:rPr>
        <w:t>发包人通过监理人向承包人提供测量基准点、基准线和水准点及其书面资料的期限：</w:t>
      </w:r>
      <w:r>
        <w:rPr>
          <w:rFonts w:hint="eastAsia" w:ascii="宋体" w:hAnsi="宋体" w:eastAsia="宋体"/>
          <w:color w:val="000000"/>
          <w:sz w:val="21"/>
          <w:szCs w:val="21"/>
          <w:u w:val="single"/>
        </w:rPr>
        <w:t xml:space="preserve"> </w:t>
      </w:r>
    </w:p>
    <w:p>
      <w:pPr>
        <w:spacing w:line="360" w:lineRule="auto"/>
        <w:rPr>
          <w:rFonts w:ascii="宋体" w:hAnsi="宋体" w:eastAsia="宋体"/>
          <w:color w:val="000000"/>
          <w:sz w:val="21"/>
          <w:szCs w:val="21"/>
          <w:u w:val="single"/>
        </w:rPr>
      </w:pPr>
      <w:r>
        <w:rPr>
          <w:rFonts w:hint="eastAsia" w:ascii="宋体" w:hAnsi="宋体" w:eastAsia="宋体"/>
          <w:color w:val="000000"/>
          <w:sz w:val="21"/>
          <w:szCs w:val="21"/>
          <w:u w:val="single"/>
        </w:rPr>
        <w:t xml:space="preserve">按合同通用条款执行 </w:t>
      </w:r>
      <w:r>
        <w:rPr>
          <w:rFonts w:hint="eastAsia" w:ascii="宋体" w:hAnsi="宋体" w:eastAsia="宋体"/>
          <w:color w:val="000000"/>
          <w:sz w:val="21"/>
          <w:szCs w:val="21"/>
        </w:rPr>
        <w:t>。</w:t>
      </w:r>
    </w:p>
    <w:p>
      <w:pPr>
        <w:spacing w:line="20" w:lineRule="exact"/>
        <w:rPr>
          <w:sz w:val="20"/>
          <w:szCs w:val="20"/>
        </w:rPr>
      </w:pPr>
    </w:p>
    <w:p>
      <w:pPr>
        <w:spacing w:line="108" w:lineRule="exact"/>
        <w:rPr>
          <w:sz w:val="20"/>
          <w:szCs w:val="20"/>
        </w:rPr>
      </w:pPr>
    </w:p>
    <w:p>
      <w:pPr>
        <w:spacing w:line="255" w:lineRule="exact"/>
        <w:ind w:left="500"/>
        <w:outlineLvl w:val="3"/>
        <w:rPr>
          <w:sz w:val="20"/>
          <w:szCs w:val="20"/>
        </w:rPr>
      </w:pPr>
      <w:r>
        <w:rPr>
          <w:rFonts w:ascii="Arial" w:hAnsi="Arial" w:eastAsia="Arial" w:cs="Arial"/>
          <w:b/>
          <w:bCs/>
          <w:sz w:val="21"/>
          <w:szCs w:val="21"/>
        </w:rPr>
        <w:t xml:space="preserve">7.5 </w:t>
      </w:r>
      <w:r>
        <w:rPr>
          <w:rFonts w:ascii="宋体" w:hAnsi="宋体" w:eastAsia="宋体" w:cs="宋体"/>
          <w:b/>
          <w:bCs/>
          <w:sz w:val="21"/>
          <w:szCs w:val="21"/>
        </w:rPr>
        <w:t>工期延误</w:t>
      </w:r>
    </w:p>
    <w:p>
      <w:pPr>
        <w:spacing w:line="124" w:lineRule="exact"/>
        <w:rPr>
          <w:sz w:val="20"/>
          <w:szCs w:val="20"/>
        </w:rPr>
      </w:pPr>
    </w:p>
    <w:p>
      <w:pPr>
        <w:spacing w:line="255" w:lineRule="exact"/>
        <w:ind w:left="500"/>
        <w:outlineLvl w:val="4"/>
        <w:rPr>
          <w:sz w:val="20"/>
          <w:szCs w:val="20"/>
        </w:rPr>
      </w:pPr>
      <w:r>
        <w:rPr>
          <w:rFonts w:ascii="Arial" w:hAnsi="Arial" w:eastAsia="Arial" w:cs="Arial"/>
          <w:sz w:val="21"/>
          <w:szCs w:val="21"/>
        </w:rPr>
        <w:t xml:space="preserve">7.5.1 </w:t>
      </w:r>
      <w:r>
        <w:rPr>
          <w:rFonts w:ascii="宋体" w:hAnsi="宋体" w:eastAsia="宋体" w:cs="宋体"/>
          <w:sz w:val="21"/>
          <w:szCs w:val="21"/>
        </w:rPr>
        <w:t>因发包人原因导致工期延误</w:t>
      </w:r>
    </w:p>
    <w:p>
      <w:pPr>
        <w:spacing w:line="137" w:lineRule="exact"/>
        <w:rPr>
          <w:sz w:val="20"/>
          <w:szCs w:val="20"/>
        </w:rPr>
      </w:pPr>
    </w:p>
    <w:p>
      <w:pPr>
        <w:spacing w:line="360" w:lineRule="auto"/>
        <w:ind w:firstLine="420" w:firstLineChars="200"/>
        <w:rPr>
          <w:rFonts w:ascii="宋体" w:hAnsi="宋体" w:eastAsia="宋体"/>
          <w:color w:val="000000"/>
          <w:sz w:val="21"/>
          <w:szCs w:val="21"/>
          <w:u w:val="single"/>
        </w:rPr>
      </w:pPr>
      <w:r>
        <w:rPr>
          <w:rFonts w:ascii="宋体" w:hAnsi="宋体" w:eastAsia="宋体" w:cs="宋体"/>
          <w:sz w:val="21"/>
          <w:szCs w:val="21"/>
        </w:rPr>
        <w:t>因发包人原因导致工期延误的其他情形：</w:t>
      </w:r>
      <w:r>
        <w:rPr>
          <w:rFonts w:hint="eastAsia" w:ascii="宋体" w:hAnsi="宋体" w:eastAsia="宋体"/>
          <w:color w:val="000000"/>
          <w:sz w:val="21"/>
          <w:szCs w:val="21"/>
          <w:u w:val="single"/>
        </w:rPr>
        <w:t xml:space="preserve"> ①重大设计变更；②因政策处理不完善导致无</w:t>
      </w:r>
    </w:p>
    <w:p>
      <w:pPr>
        <w:spacing w:line="360" w:lineRule="auto"/>
        <w:rPr>
          <w:rFonts w:ascii="宋体" w:hAnsi="宋体" w:eastAsia="宋体"/>
          <w:color w:val="000000"/>
          <w:sz w:val="21"/>
          <w:szCs w:val="21"/>
          <w:u w:val="single"/>
        </w:rPr>
      </w:pPr>
      <w:r>
        <w:rPr>
          <w:rFonts w:hint="eastAsia" w:ascii="宋体" w:hAnsi="宋体" w:eastAsia="宋体"/>
          <w:color w:val="000000"/>
          <w:sz w:val="21"/>
          <w:szCs w:val="21"/>
          <w:u w:val="single"/>
        </w:rPr>
        <w:t>法施工</w:t>
      </w:r>
      <w:r>
        <w:rPr>
          <w:rFonts w:hint="eastAsia" w:ascii="宋体" w:hAnsi="宋体" w:eastAsia="宋体"/>
          <w:color w:val="000000"/>
          <w:sz w:val="21"/>
          <w:szCs w:val="21"/>
          <w:u w:val="single"/>
        </w:rPr>
        <w:tab/>
      </w:r>
      <w:r>
        <w:rPr>
          <w:rFonts w:hint="eastAsia" w:ascii="宋体" w:hAnsi="宋体" w:eastAsia="宋体"/>
          <w:color w:val="000000"/>
          <w:sz w:val="21"/>
          <w:szCs w:val="21"/>
          <w:u w:val="single"/>
        </w:rPr>
        <w:t>。</w:t>
      </w:r>
    </w:p>
    <w:p>
      <w:pPr>
        <w:spacing w:line="360" w:lineRule="auto"/>
        <w:ind w:left="500"/>
        <w:outlineLvl w:val="4"/>
        <w:rPr>
          <w:sz w:val="20"/>
          <w:szCs w:val="20"/>
        </w:rPr>
      </w:pPr>
      <w:r>
        <w:rPr>
          <w:rFonts w:ascii="Arial" w:hAnsi="Arial" w:eastAsia="Arial" w:cs="Arial"/>
          <w:sz w:val="21"/>
          <w:szCs w:val="21"/>
        </w:rPr>
        <w:t xml:space="preserve">7.5.2 </w:t>
      </w:r>
      <w:r>
        <w:rPr>
          <w:rFonts w:ascii="宋体" w:hAnsi="宋体" w:eastAsia="宋体" w:cs="宋体"/>
          <w:sz w:val="21"/>
          <w:szCs w:val="21"/>
        </w:rPr>
        <w:t>因承包人原因导致工期延误</w:t>
      </w:r>
    </w:p>
    <w:p>
      <w:pPr>
        <w:spacing w:line="360" w:lineRule="auto"/>
        <w:ind w:firstLine="420" w:firstLineChars="200"/>
        <w:rPr>
          <w:color w:val="FF0000"/>
          <w:sz w:val="20"/>
          <w:szCs w:val="20"/>
        </w:rPr>
      </w:pPr>
      <w:r>
        <w:rPr>
          <w:rFonts w:ascii="宋体" w:hAnsi="宋体" w:eastAsia="宋体" w:cs="宋体"/>
          <w:sz w:val="21"/>
          <w:szCs w:val="21"/>
        </w:rPr>
        <w:t>因承包人原因造成工期延误，逾期竣工违约金的计算方法为：</w:t>
      </w:r>
      <w:r>
        <w:rPr>
          <w:rFonts w:hint="eastAsia" w:ascii="宋体" w:hAnsi="宋体" w:eastAsia="宋体" w:cs="宋体"/>
          <w:sz w:val="21"/>
          <w:szCs w:val="21"/>
          <w:u w:val="single"/>
          <w:lang w:val="en-US" w:eastAsia="zh-CN"/>
        </w:rPr>
        <w:t>1000</w:t>
      </w:r>
      <w:r>
        <w:rPr>
          <w:rFonts w:ascii="宋体" w:hAnsi="宋体" w:eastAsia="宋体" w:cs="宋体"/>
          <w:sz w:val="21"/>
          <w:szCs w:val="21"/>
          <w:u w:val="single"/>
        </w:rPr>
        <w:t>元/天。</w:t>
      </w:r>
    </w:p>
    <w:p>
      <w:pPr>
        <w:spacing w:line="360" w:lineRule="auto"/>
        <w:ind w:firstLine="420" w:firstLineChars="200"/>
        <w:rPr>
          <w:rFonts w:hint="eastAsia" w:ascii="宋体" w:hAnsi="宋体" w:eastAsia="宋体"/>
          <w:color w:val="000000"/>
          <w:sz w:val="21"/>
          <w:szCs w:val="21"/>
        </w:rPr>
      </w:pPr>
      <w:r>
        <w:rPr>
          <w:rFonts w:hint="eastAsia" w:ascii="宋体" w:hAnsi="宋体" w:eastAsia="宋体"/>
          <w:color w:val="000000"/>
          <w:sz w:val="21"/>
          <w:szCs w:val="21"/>
        </w:rPr>
        <w:t>因承包人原因造成工期延误，逾期竣工违约金的上限：</w:t>
      </w:r>
      <w:r>
        <w:rPr>
          <w:rFonts w:hint="eastAsia" w:ascii="宋体" w:hAnsi="宋体" w:eastAsia="宋体"/>
          <w:color w:val="000000"/>
          <w:sz w:val="21"/>
          <w:szCs w:val="21"/>
          <w:u w:val="single"/>
        </w:rPr>
        <w:t>履约保证金额度</w:t>
      </w:r>
      <w:r>
        <w:rPr>
          <w:rFonts w:hint="eastAsia" w:ascii="宋体" w:hAnsi="宋体" w:eastAsia="宋体"/>
          <w:color w:val="000000"/>
          <w:sz w:val="21"/>
          <w:szCs w:val="21"/>
          <w:u w:val="single"/>
          <w:lang w:eastAsia="zh-CN"/>
        </w:rPr>
        <w:t>，</w:t>
      </w:r>
      <w:r>
        <w:rPr>
          <w:rFonts w:hint="eastAsia" w:ascii="宋体" w:hAnsi="宋体" w:eastAsia="宋体"/>
          <w:color w:val="000000"/>
          <w:sz w:val="21"/>
          <w:szCs w:val="21"/>
          <w:u w:val="single"/>
        </w:rPr>
        <w:t>对发包人造成损失超过违约金的，除承担违约金外同时赔偿发包人损失。</w:t>
      </w:r>
    </w:p>
    <w:p>
      <w:pPr>
        <w:spacing w:line="20" w:lineRule="exact"/>
        <w:rPr>
          <w:sz w:val="20"/>
          <w:szCs w:val="20"/>
        </w:rPr>
      </w:pPr>
    </w:p>
    <w:p>
      <w:pPr>
        <w:spacing w:line="360" w:lineRule="auto"/>
        <w:ind w:left="500"/>
        <w:outlineLvl w:val="3"/>
        <w:rPr>
          <w:sz w:val="20"/>
          <w:szCs w:val="20"/>
        </w:rPr>
      </w:pPr>
      <w:r>
        <w:rPr>
          <w:rFonts w:ascii="Arial" w:hAnsi="Arial" w:eastAsia="Arial" w:cs="Arial"/>
          <w:b/>
          <w:bCs/>
          <w:sz w:val="21"/>
          <w:szCs w:val="21"/>
        </w:rPr>
        <w:t xml:space="preserve">7.6 </w:t>
      </w:r>
      <w:r>
        <w:rPr>
          <w:rFonts w:ascii="宋体" w:hAnsi="宋体" w:eastAsia="宋体" w:cs="宋体"/>
          <w:b/>
          <w:bCs/>
          <w:sz w:val="21"/>
          <w:szCs w:val="21"/>
        </w:rPr>
        <w:t>不利物质条件</w:t>
      </w:r>
    </w:p>
    <w:p>
      <w:pPr>
        <w:spacing w:line="360" w:lineRule="auto"/>
        <w:ind w:left="500"/>
        <w:rPr>
          <w:sz w:val="20"/>
          <w:szCs w:val="20"/>
        </w:rPr>
      </w:pPr>
      <w:r>
        <w:rPr>
          <w:rFonts w:ascii="宋体" w:hAnsi="宋体" w:eastAsia="宋体" w:cs="宋体"/>
          <w:sz w:val="21"/>
          <w:szCs w:val="21"/>
        </w:rPr>
        <w:t>不利物质条件的其他情形和有关约定：</w:t>
      </w:r>
    </w:p>
    <w:p>
      <w:pPr>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（1）</w:t>
      </w:r>
      <w:r>
        <w:rPr>
          <w:rFonts w:hint="eastAsia" w:ascii="宋体" w:hAnsi="宋体" w:eastAsia="宋体"/>
          <w:color w:val="000000"/>
          <w:sz w:val="21"/>
          <w:szCs w:val="21"/>
          <w:u w:val="single"/>
        </w:rPr>
        <w:t>每天连续停水、停电超过8小时以上。</w:t>
      </w:r>
    </w:p>
    <w:p>
      <w:pPr>
        <w:spacing w:line="360" w:lineRule="auto"/>
        <w:ind w:firstLine="420" w:firstLineChars="200"/>
        <w:rPr>
          <w:rFonts w:ascii="宋体" w:hAnsi="宋体" w:eastAsia="宋体"/>
          <w:color w:val="000000"/>
          <w:sz w:val="21"/>
          <w:szCs w:val="21"/>
          <w:u w:val="single"/>
        </w:rPr>
      </w:pPr>
      <w:r>
        <w:rPr>
          <w:rFonts w:hint="eastAsia" w:ascii="宋体" w:hAnsi="宋体" w:eastAsia="宋体"/>
          <w:color w:val="000000"/>
          <w:sz w:val="21"/>
          <w:szCs w:val="21"/>
        </w:rPr>
        <w:t>（2）</w:t>
      </w:r>
      <w:r>
        <w:rPr>
          <w:rFonts w:hint="eastAsia" w:ascii="宋体" w:hAnsi="宋体" w:eastAsia="宋体"/>
          <w:color w:val="000000"/>
          <w:sz w:val="21"/>
          <w:szCs w:val="21"/>
          <w:u w:val="single"/>
        </w:rPr>
        <w:t>因政府行政命令（因承包人原因的除外）。</w:t>
      </w:r>
    </w:p>
    <w:p>
      <w:pPr>
        <w:spacing w:line="360" w:lineRule="auto"/>
        <w:ind w:firstLine="420" w:firstLineChars="200"/>
        <w:rPr>
          <w:rFonts w:ascii="宋体" w:hAnsi="宋体" w:eastAsia="宋体"/>
          <w:color w:val="000000"/>
          <w:sz w:val="21"/>
          <w:szCs w:val="21"/>
          <w:u w:val="single"/>
        </w:rPr>
      </w:pPr>
      <w:r>
        <w:rPr>
          <w:rFonts w:hint="eastAsia" w:ascii="宋体" w:hAnsi="宋体" w:eastAsia="宋体"/>
          <w:color w:val="000000"/>
          <w:sz w:val="21"/>
          <w:szCs w:val="21"/>
        </w:rPr>
        <w:t>（3）</w:t>
      </w:r>
      <w:r>
        <w:rPr>
          <w:rFonts w:hint="eastAsia" w:ascii="宋体" w:hAnsi="宋体" w:eastAsia="宋体"/>
          <w:color w:val="000000"/>
          <w:sz w:val="21"/>
          <w:szCs w:val="21"/>
          <w:u w:val="single"/>
        </w:rPr>
        <w:t>非因双方原因而无法控制的爆炸、火灾等事件。</w:t>
      </w:r>
    </w:p>
    <w:p>
      <w:pPr>
        <w:spacing w:line="360" w:lineRule="auto"/>
        <w:ind w:firstLine="420" w:firstLineChars="200"/>
        <w:rPr>
          <w:rFonts w:ascii="宋体" w:hAnsi="宋体" w:eastAsia="宋体"/>
          <w:color w:val="000000"/>
          <w:sz w:val="21"/>
          <w:szCs w:val="21"/>
          <w:u w:val="single"/>
        </w:rPr>
      </w:pPr>
      <w:r>
        <w:rPr>
          <w:rFonts w:hint="eastAsia" w:ascii="宋体" w:hAnsi="宋体" w:eastAsia="宋体"/>
          <w:color w:val="000000"/>
          <w:sz w:val="21"/>
          <w:szCs w:val="21"/>
        </w:rPr>
        <w:t>（4）</w:t>
      </w:r>
      <w:r>
        <w:rPr>
          <w:rFonts w:hint="eastAsia" w:ascii="宋体" w:hAnsi="宋体" w:eastAsia="宋体"/>
          <w:color w:val="000000"/>
          <w:sz w:val="21"/>
          <w:szCs w:val="21"/>
          <w:u w:val="single"/>
        </w:rPr>
        <w:t>施工场地周围地下管线保护，地下障碍物和污染物排除，邻近建筑物、构筑物的保护要求。</w:t>
      </w:r>
    </w:p>
    <w:p>
      <w:pPr>
        <w:spacing w:line="360" w:lineRule="auto"/>
        <w:ind w:firstLine="420" w:firstLineChars="200"/>
        <w:outlineLvl w:val="4"/>
        <w:rPr>
          <w:rFonts w:hint="eastAsia" w:ascii="宋体" w:hAnsi="宋体" w:eastAsia="宋体"/>
          <w:color w:val="000000"/>
          <w:sz w:val="21"/>
          <w:szCs w:val="21"/>
          <w:u w:val="single"/>
        </w:rPr>
      </w:pPr>
      <w:r>
        <w:rPr>
          <w:rFonts w:hint="eastAsia" w:ascii="宋体" w:hAnsi="宋体" w:eastAsia="宋体"/>
          <w:color w:val="000000"/>
          <w:sz w:val="21"/>
          <w:szCs w:val="21"/>
        </w:rPr>
        <w:t>（5）</w:t>
      </w:r>
      <w:r>
        <w:rPr>
          <w:rFonts w:hint="eastAsia" w:ascii="宋体" w:hAnsi="宋体" w:eastAsia="宋体"/>
          <w:color w:val="000000"/>
          <w:sz w:val="21"/>
          <w:szCs w:val="21"/>
          <w:u w:val="single"/>
        </w:rPr>
        <w:t>地质勘探资料未涉及的地下管道、暗沟、岩层等。</w:t>
      </w:r>
    </w:p>
    <w:p>
      <w:pPr>
        <w:spacing w:line="360" w:lineRule="auto"/>
        <w:ind w:firstLine="420" w:firstLineChars="200"/>
        <w:rPr>
          <w:rFonts w:hint="eastAsia" w:ascii="宋体" w:hAnsi="宋体" w:eastAsia="宋体"/>
          <w:color w:val="000000"/>
          <w:sz w:val="21"/>
          <w:szCs w:val="21"/>
        </w:rPr>
      </w:pPr>
      <w:r>
        <w:rPr>
          <w:rFonts w:hint="eastAsia" w:ascii="宋体" w:hAnsi="宋体" w:eastAsia="宋体"/>
          <w:color w:val="000000"/>
          <w:sz w:val="21"/>
          <w:szCs w:val="21"/>
          <w:lang w:val="en-US" w:eastAsia="zh-CN"/>
        </w:rPr>
        <w:t xml:space="preserve">承包人为克服不利物质条件，所采取合理措施而增加的费用和延误的工期由发包人承担；承 </w:t>
      </w:r>
    </w:p>
    <w:p>
      <w:pPr>
        <w:spacing w:line="360" w:lineRule="auto"/>
        <w:rPr>
          <w:rFonts w:hint="eastAsia" w:ascii="宋体" w:hAnsi="宋体" w:eastAsia="宋体"/>
          <w:color w:val="000000"/>
          <w:sz w:val="21"/>
          <w:szCs w:val="21"/>
        </w:rPr>
      </w:pPr>
      <w:r>
        <w:rPr>
          <w:rFonts w:hint="eastAsia" w:ascii="宋体" w:hAnsi="宋体" w:eastAsia="宋体"/>
          <w:color w:val="000000"/>
          <w:sz w:val="21"/>
          <w:szCs w:val="21"/>
          <w:lang w:val="en-US" w:eastAsia="zh-CN"/>
        </w:rPr>
        <w:t xml:space="preserve">包人虽然采取了合理的措施，但不利物质条件发生后，仍导致了工程现场损失，则参照通用合同 </w:t>
      </w:r>
    </w:p>
    <w:p>
      <w:pPr>
        <w:spacing w:line="360" w:lineRule="auto"/>
      </w:pPr>
      <w:r>
        <w:rPr>
          <w:rFonts w:hint="eastAsia" w:ascii="宋体" w:hAnsi="宋体" w:eastAsia="宋体"/>
          <w:color w:val="000000"/>
          <w:sz w:val="21"/>
          <w:szCs w:val="21"/>
          <w:lang w:val="en-US" w:eastAsia="zh-CN"/>
        </w:rPr>
        <w:t xml:space="preserve">条款 </w:t>
      </w:r>
      <w:r>
        <w:rPr>
          <w:rFonts w:hint="default" w:ascii="宋体" w:hAnsi="宋体" w:eastAsia="宋体"/>
          <w:color w:val="000000"/>
          <w:sz w:val="21"/>
          <w:szCs w:val="21"/>
          <w:lang w:val="en-US" w:eastAsia="zh-CN"/>
        </w:rPr>
        <w:t xml:space="preserve">17.3 </w:t>
      </w:r>
      <w:r>
        <w:rPr>
          <w:rFonts w:hint="eastAsia" w:ascii="宋体" w:hAnsi="宋体" w:eastAsia="宋体"/>
          <w:color w:val="000000"/>
          <w:sz w:val="21"/>
          <w:szCs w:val="21"/>
          <w:lang w:val="en-US" w:eastAsia="zh-CN"/>
        </w:rPr>
        <w:t xml:space="preserve">条处理。 </w:t>
      </w:r>
    </w:p>
    <w:p>
      <w:pPr>
        <w:spacing w:line="360" w:lineRule="auto"/>
        <w:ind w:left="500"/>
        <w:outlineLvl w:val="3"/>
        <w:rPr>
          <w:sz w:val="20"/>
          <w:szCs w:val="20"/>
        </w:rPr>
      </w:pPr>
      <w:r>
        <w:rPr>
          <w:rFonts w:ascii="Arial" w:hAnsi="Arial" w:eastAsia="Arial" w:cs="Arial"/>
          <w:b/>
          <w:bCs/>
          <w:sz w:val="21"/>
          <w:szCs w:val="21"/>
        </w:rPr>
        <w:t xml:space="preserve">7.7 </w:t>
      </w:r>
      <w:r>
        <w:rPr>
          <w:rFonts w:ascii="宋体" w:hAnsi="宋体" w:eastAsia="宋体" w:cs="宋体"/>
          <w:b/>
          <w:bCs/>
          <w:sz w:val="21"/>
          <w:szCs w:val="21"/>
        </w:rPr>
        <w:t>异常恶劣的气候条件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宋体" w:hAnsi="宋体" w:eastAsia="宋体"/>
          <w:color w:val="000000"/>
          <w:sz w:val="21"/>
          <w:szCs w:val="21"/>
        </w:rPr>
      </w:pPr>
      <w:r>
        <w:rPr>
          <w:rFonts w:hint="eastAsia" w:ascii="宋体" w:hAnsi="宋体" w:eastAsia="宋体"/>
          <w:color w:val="000000"/>
          <w:sz w:val="21"/>
          <w:szCs w:val="21"/>
        </w:rPr>
        <w:t>发包人和承包人同意以下情形视为异常恶劣的气候条件：</w:t>
      </w:r>
    </w:p>
    <w:p>
      <w:pPr>
        <w:numPr>
          <w:ilvl w:val="0"/>
          <w:numId w:val="28"/>
        </w:numPr>
        <w:spacing w:line="360" w:lineRule="auto"/>
        <w:ind w:firstLine="420" w:firstLineChars="200"/>
        <w:rPr>
          <w:rFonts w:hint="eastAsia" w:ascii="宋体" w:hAnsi="宋体" w:eastAsia="宋体" w:cs="宋体"/>
          <w:sz w:val="21"/>
          <w:szCs w:val="21"/>
          <w:u w:val="single"/>
        </w:rPr>
      </w:pPr>
      <w:r>
        <w:rPr>
          <w:rFonts w:hint="eastAsia" w:ascii="宋体" w:hAnsi="宋体" w:eastAsia="宋体"/>
          <w:color w:val="000000"/>
          <w:sz w:val="21"/>
          <w:szCs w:val="21"/>
          <w:u w:val="single"/>
        </w:rPr>
        <w:t>8-10级（含10级）持续24小时的大风</w:t>
      </w:r>
      <w:r>
        <w:rPr>
          <w:rFonts w:hint="eastAsia" w:ascii="宋体" w:hAnsi="宋体" w:eastAsia="宋体"/>
          <w:color w:val="000000"/>
          <w:sz w:val="21"/>
          <w:szCs w:val="21"/>
        </w:rPr>
        <w:t>；</w:t>
      </w:r>
    </w:p>
    <w:p>
      <w:pPr>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（2）</w:t>
      </w:r>
      <w:r>
        <w:rPr>
          <w:rFonts w:hint="eastAsia" w:ascii="宋体" w:hAnsi="宋体" w:eastAsia="宋体"/>
          <w:color w:val="000000"/>
          <w:sz w:val="21"/>
          <w:szCs w:val="21"/>
          <w:u w:val="single"/>
        </w:rPr>
        <w:t xml:space="preserve">24小时内持续降雨且降水量为200mm以上 </w:t>
      </w:r>
      <w:r>
        <w:rPr>
          <w:rFonts w:hint="eastAsia" w:ascii="宋体" w:hAnsi="宋体" w:eastAsia="宋体"/>
          <w:color w:val="000000"/>
          <w:sz w:val="21"/>
          <w:szCs w:val="21"/>
        </w:rPr>
        <w:t>；</w:t>
      </w:r>
    </w:p>
    <w:p>
      <w:pPr>
        <w:spacing w:line="360" w:lineRule="auto"/>
        <w:ind w:firstLine="420" w:firstLineChars="200"/>
        <w:rPr>
          <w:rFonts w:hint="eastAsia" w:ascii="宋体" w:hAnsi="宋体" w:eastAsia="宋体"/>
          <w:color w:val="000000"/>
          <w:sz w:val="21"/>
          <w:szCs w:val="21"/>
        </w:rPr>
      </w:pPr>
      <w:r>
        <w:rPr>
          <w:rFonts w:hint="eastAsia" w:ascii="宋体" w:hAnsi="宋体" w:eastAsia="宋体"/>
          <w:color w:val="000000"/>
          <w:sz w:val="21"/>
          <w:szCs w:val="21"/>
        </w:rPr>
        <w:t>（3）</w:t>
      </w:r>
      <w:r>
        <w:rPr>
          <w:rFonts w:hint="eastAsia" w:ascii="宋体" w:hAnsi="宋体" w:eastAsia="宋体"/>
          <w:color w:val="000000"/>
          <w:sz w:val="21"/>
          <w:szCs w:val="21"/>
          <w:u w:val="single"/>
        </w:rPr>
        <w:t xml:space="preserve">40摄氏度及以上且持续2天以上的高温天气 </w:t>
      </w:r>
      <w:r>
        <w:rPr>
          <w:rFonts w:hint="eastAsia" w:ascii="宋体" w:hAnsi="宋体" w:eastAsia="宋体"/>
          <w:color w:val="000000"/>
          <w:sz w:val="21"/>
          <w:szCs w:val="21"/>
        </w:rPr>
        <w:t>。</w:t>
      </w:r>
    </w:p>
    <w:p>
      <w:pPr>
        <w:spacing w:line="360" w:lineRule="auto"/>
        <w:ind w:firstLine="420" w:firstLineChars="200"/>
        <w:rPr>
          <w:rFonts w:hint="eastAsia" w:ascii="宋体" w:hAnsi="宋体" w:eastAsia="宋体" w:cstheme="minorBidi"/>
          <w:b w:val="0"/>
          <w:color w:val="000000"/>
          <w:sz w:val="21"/>
          <w:szCs w:val="21"/>
          <w:lang w:val="en-US" w:eastAsia="zh-CN" w:bidi="ar-SA"/>
        </w:rPr>
      </w:pPr>
      <w:r>
        <w:rPr>
          <w:rFonts w:hint="eastAsia" w:ascii="宋体" w:hAnsi="宋体" w:eastAsia="宋体"/>
          <w:color w:val="000000"/>
          <w:sz w:val="21"/>
          <w:szCs w:val="21"/>
          <w:lang w:val="en-US" w:eastAsia="zh-CN"/>
        </w:rPr>
        <w:t>承包人为克服异常恶劣的气候条件，所采取合理措施而增加的费用和延误的工期由发包人承担；承包人虽然采取了合理的措施，但不利物质条件发生后，仍导致了工程现场损失，则参照通用合同</w:t>
      </w:r>
      <w:r>
        <w:rPr>
          <w:rFonts w:hint="eastAsia" w:ascii="宋体" w:hAnsi="宋体" w:eastAsia="宋体" w:cstheme="minorBidi"/>
          <w:b w:val="0"/>
          <w:color w:val="000000"/>
          <w:sz w:val="21"/>
          <w:szCs w:val="21"/>
          <w:lang w:val="en-US" w:eastAsia="zh-CN" w:bidi="ar-SA"/>
        </w:rPr>
        <w:t xml:space="preserve">条款 </w:t>
      </w:r>
      <w:r>
        <w:rPr>
          <w:rFonts w:hint="default" w:ascii="宋体" w:hAnsi="宋体" w:eastAsia="宋体" w:cstheme="minorBidi"/>
          <w:b w:val="0"/>
          <w:color w:val="000000"/>
          <w:sz w:val="21"/>
          <w:szCs w:val="21"/>
          <w:lang w:val="en-US" w:eastAsia="zh-CN" w:bidi="ar-SA"/>
        </w:rPr>
        <w:t xml:space="preserve">17.3 </w:t>
      </w:r>
      <w:r>
        <w:rPr>
          <w:rFonts w:hint="eastAsia" w:ascii="宋体" w:hAnsi="宋体" w:eastAsia="宋体" w:cstheme="minorBidi"/>
          <w:b w:val="0"/>
          <w:color w:val="000000"/>
          <w:sz w:val="21"/>
          <w:szCs w:val="21"/>
          <w:lang w:val="en-US" w:eastAsia="zh-CN" w:bidi="ar-SA"/>
        </w:rPr>
        <w:t>条处理。</w:t>
      </w:r>
    </w:p>
    <w:p>
      <w:pPr>
        <w:spacing w:line="360" w:lineRule="auto"/>
        <w:ind w:left="500"/>
        <w:outlineLvl w:val="3"/>
        <w:rPr>
          <w:sz w:val="20"/>
          <w:szCs w:val="20"/>
        </w:rPr>
      </w:pPr>
      <w:r>
        <w:rPr>
          <w:rFonts w:ascii="Arial" w:hAnsi="Arial" w:eastAsia="Arial" w:cs="Arial"/>
          <w:b/>
          <w:bCs/>
          <w:sz w:val="21"/>
          <w:szCs w:val="21"/>
        </w:rPr>
        <w:t xml:space="preserve">7.9 </w:t>
      </w:r>
      <w:r>
        <w:rPr>
          <w:rFonts w:ascii="宋体" w:hAnsi="宋体" w:eastAsia="宋体" w:cs="宋体"/>
          <w:b/>
          <w:bCs/>
          <w:sz w:val="21"/>
          <w:szCs w:val="21"/>
        </w:rPr>
        <w:t>提前竣工的奖励</w:t>
      </w:r>
    </w:p>
    <w:p>
      <w:pPr>
        <w:spacing w:line="360" w:lineRule="auto"/>
        <w:ind w:left="500"/>
        <w:outlineLvl w:val="4"/>
        <w:rPr>
          <w:sz w:val="20"/>
          <w:szCs w:val="20"/>
        </w:rPr>
      </w:pPr>
      <w:bookmarkStart w:id="232" w:name="page41"/>
      <w:bookmarkEnd w:id="232"/>
      <w:r>
        <w:rPr>
          <w:rFonts w:ascii="Arial" w:hAnsi="Arial" w:eastAsia="Arial" w:cs="Arial"/>
          <w:sz w:val="21"/>
          <w:szCs w:val="21"/>
        </w:rPr>
        <w:t xml:space="preserve">7.9.2 </w:t>
      </w:r>
      <w:r>
        <w:rPr>
          <w:rFonts w:ascii="宋体" w:hAnsi="宋体" w:eastAsia="宋体" w:cs="宋体"/>
          <w:sz w:val="21"/>
          <w:szCs w:val="21"/>
        </w:rPr>
        <w:t>提前竣工的奖励：</w:t>
      </w:r>
      <w:r>
        <w:rPr>
          <w:rFonts w:hint="eastAsia" w:ascii="宋体" w:hAnsi="宋体" w:eastAsia="宋体"/>
          <w:color w:val="000000"/>
          <w:sz w:val="21"/>
          <w:szCs w:val="21"/>
          <w:u w:val="single"/>
        </w:rPr>
        <w:t xml:space="preserve"> </w:t>
      </w:r>
      <w:r>
        <w:rPr>
          <w:rFonts w:hint="eastAsia" w:ascii="宋体" w:hAnsi="宋体" w:eastAsia="宋体"/>
          <w:color w:val="000000"/>
          <w:sz w:val="21"/>
          <w:szCs w:val="21"/>
          <w:u w:val="single"/>
          <w:lang w:val="en-US" w:eastAsia="zh-CN"/>
        </w:rPr>
        <w:t xml:space="preserve">/  </w:t>
      </w:r>
      <w:r>
        <w:rPr>
          <w:rFonts w:hint="eastAsia" w:ascii="宋体" w:hAnsi="宋体" w:eastAsia="宋体"/>
          <w:color w:val="000000"/>
          <w:sz w:val="21"/>
          <w:szCs w:val="21"/>
          <w:u w:val="single"/>
        </w:rPr>
        <w:t xml:space="preserve"> 。</w:t>
      </w:r>
    </w:p>
    <w:p>
      <w:pPr>
        <w:pStyle w:val="7"/>
        <w:keepNext/>
        <w:keepLines/>
        <w:pageBreakBefore w:val="0"/>
        <w:widowControl w:val="0"/>
        <w:numPr>
          <w:ilvl w:val="0"/>
          <w:numId w:val="0"/>
        </w:numPr>
        <w:kinsoku/>
        <w:wordWrap/>
        <w:overflowPunct/>
        <w:topLinePunct w:val="0"/>
        <w:autoSpaceDE/>
        <w:autoSpaceDN/>
        <w:bidi w:val="0"/>
        <w:adjustRightInd/>
        <w:snapToGrid/>
        <w:spacing w:before="0" w:after="0" w:line="240" w:lineRule="auto"/>
        <w:ind w:left="-272" w:leftChars="0" w:firstLine="711" w:firstLineChars="295"/>
        <w:textAlignment w:val="auto"/>
        <w:outlineLvl w:val="2"/>
        <w:rPr>
          <w:rFonts w:hint="eastAsia" w:asciiTheme="minorEastAsia" w:hAnsiTheme="minorEastAsia" w:eastAsiaTheme="minorEastAsia" w:cstheme="minorEastAsia"/>
          <w:sz w:val="24"/>
          <w:szCs w:val="24"/>
        </w:rPr>
      </w:pPr>
      <w:bookmarkStart w:id="233" w:name="_Toc16110"/>
      <w:r>
        <w:rPr>
          <w:rFonts w:hint="default" w:ascii="宋体" w:hAnsi="宋体" w:eastAsia="宋体" w:cstheme="minorEastAsia"/>
          <w:b/>
          <w:sz w:val="24"/>
          <w:szCs w:val="24"/>
          <w:lang w:val="en-US" w:eastAsia="zh-CN" w:bidi="ar-SA"/>
        </w:rPr>
        <w:t>8.</w:t>
      </w:r>
      <w:r>
        <w:rPr>
          <w:rFonts w:hint="eastAsia" w:asciiTheme="minorEastAsia" w:hAnsiTheme="minorEastAsia" w:eastAsiaTheme="minorEastAsia" w:cstheme="minorEastAsia"/>
          <w:sz w:val="24"/>
          <w:szCs w:val="24"/>
        </w:rPr>
        <w:t>材料与设备</w:t>
      </w:r>
      <w:bookmarkEnd w:id="233"/>
    </w:p>
    <w:p>
      <w:pPr>
        <w:spacing w:line="360" w:lineRule="auto"/>
        <w:ind w:left="500"/>
        <w:outlineLvl w:val="3"/>
        <w:rPr>
          <w:sz w:val="20"/>
          <w:szCs w:val="20"/>
        </w:rPr>
      </w:pPr>
      <w:r>
        <w:rPr>
          <w:rFonts w:ascii="Arial" w:hAnsi="Arial" w:eastAsia="Arial" w:cs="Arial"/>
          <w:b/>
          <w:bCs/>
          <w:sz w:val="21"/>
          <w:szCs w:val="21"/>
        </w:rPr>
        <w:t xml:space="preserve">8.1 </w:t>
      </w:r>
      <w:r>
        <w:rPr>
          <w:rFonts w:ascii="宋体" w:hAnsi="宋体" w:eastAsia="宋体" w:cs="宋体"/>
          <w:b/>
          <w:bCs/>
          <w:sz w:val="21"/>
          <w:szCs w:val="21"/>
        </w:rPr>
        <w:t>发包人供应材料与工程设备</w:t>
      </w:r>
    </w:p>
    <w:p>
      <w:pPr>
        <w:autoSpaceDE w:val="0"/>
        <w:autoSpaceDN w:val="0"/>
        <w:adjustRightInd w:val="0"/>
        <w:spacing w:line="360" w:lineRule="auto"/>
        <w:ind w:firstLine="420" w:firstLineChars="200"/>
        <w:rPr>
          <w:rFonts w:ascii="宋体" w:hAnsi="宋体" w:eastAsia="宋体"/>
          <w:sz w:val="21"/>
          <w:szCs w:val="21"/>
        </w:rPr>
      </w:pPr>
      <w:r>
        <w:rPr>
          <w:rFonts w:ascii="宋体" w:hAnsi="宋体" w:eastAsia="宋体"/>
          <w:sz w:val="21"/>
          <w:szCs w:val="21"/>
        </w:rPr>
        <w:t>本工程中</w:t>
      </w:r>
      <w:r>
        <w:rPr>
          <w:rFonts w:ascii="宋体" w:hAnsi="宋体" w:eastAsia="宋体"/>
          <w:sz w:val="21"/>
          <w:szCs w:val="21"/>
          <w:u w:val="single"/>
        </w:rPr>
        <w:t xml:space="preserve"> </w:t>
      </w:r>
      <w:r>
        <w:rPr>
          <w:rFonts w:hint="eastAsia" w:ascii="宋体" w:hAnsi="宋体" w:eastAsia="宋体"/>
          <w:sz w:val="21"/>
          <w:szCs w:val="21"/>
          <w:u w:val="single"/>
        </w:rPr>
        <w:t xml:space="preserve">      /      </w:t>
      </w:r>
      <w:r>
        <w:rPr>
          <w:rFonts w:ascii="宋体" w:hAnsi="宋体" w:eastAsia="宋体"/>
          <w:sz w:val="21"/>
          <w:szCs w:val="21"/>
          <w:u w:val="single"/>
        </w:rPr>
        <w:t xml:space="preserve"> </w:t>
      </w:r>
      <w:r>
        <w:rPr>
          <w:rFonts w:ascii="宋体" w:hAnsi="宋体" w:eastAsia="宋体"/>
          <w:sz w:val="21"/>
          <w:szCs w:val="21"/>
        </w:rPr>
        <w:t>材料由发包人提供，详见附件 2：发包人供应材料设备一览表。</w:t>
      </w:r>
    </w:p>
    <w:p>
      <w:pPr>
        <w:autoSpaceDE w:val="0"/>
        <w:autoSpaceDN w:val="0"/>
        <w:adjustRightInd w:val="0"/>
        <w:spacing w:line="360" w:lineRule="auto"/>
        <w:ind w:firstLine="420" w:firstLineChars="200"/>
        <w:rPr>
          <w:rFonts w:ascii="宋体" w:hAnsi="宋体" w:eastAsia="宋体"/>
          <w:sz w:val="21"/>
          <w:szCs w:val="21"/>
        </w:rPr>
      </w:pPr>
      <w:r>
        <w:rPr>
          <w:rFonts w:ascii="宋体" w:hAnsi="宋体" w:eastAsia="宋体"/>
          <w:sz w:val="21"/>
          <w:szCs w:val="21"/>
        </w:rPr>
        <w:t>发包人提供的</w:t>
      </w:r>
      <w:r>
        <w:rPr>
          <w:rFonts w:ascii="宋体" w:hAnsi="宋体" w:eastAsia="宋体"/>
          <w:sz w:val="21"/>
          <w:szCs w:val="21"/>
          <w:u w:val="single"/>
        </w:rPr>
        <w:t xml:space="preserve">      </w:t>
      </w:r>
      <w:r>
        <w:rPr>
          <w:rFonts w:hint="eastAsia" w:ascii="宋体" w:hAnsi="宋体" w:eastAsia="宋体"/>
          <w:sz w:val="21"/>
          <w:szCs w:val="21"/>
          <w:u w:val="single"/>
        </w:rPr>
        <w:t>/</w:t>
      </w:r>
      <w:r>
        <w:rPr>
          <w:rFonts w:ascii="宋体" w:hAnsi="宋体" w:eastAsia="宋体"/>
          <w:sz w:val="21"/>
          <w:szCs w:val="21"/>
          <w:u w:val="single"/>
        </w:rPr>
        <w:t xml:space="preserve">      </w:t>
      </w:r>
      <w:r>
        <w:rPr>
          <w:rFonts w:ascii="宋体" w:hAnsi="宋体" w:eastAsia="宋体"/>
          <w:sz w:val="21"/>
          <w:szCs w:val="21"/>
        </w:rPr>
        <w:t>材料费用（除税价款）在每期应付工程款（或竣工结算）的税前工程造价中扣回。（适用一般计税方法）</w:t>
      </w:r>
    </w:p>
    <w:p>
      <w:pPr>
        <w:spacing w:line="360" w:lineRule="auto"/>
        <w:ind w:firstLine="420" w:firstLineChars="200"/>
        <w:rPr>
          <w:sz w:val="21"/>
          <w:szCs w:val="21"/>
          <w:u w:val="single"/>
        </w:rPr>
      </w:pPr>
      <w:r>
        <w:rPr>
          <w:rFonts w:ascii="宋体" w:hAnsi="宋体" w:eastAsia="宋体" w:cs="宋体"/>
          <w:sz w:val="21"/>
          <w:szCs w:val="21"/>
          <w:u w:val="single"/>
        </w:rPr>
        <w:t>（注：应具体约定发包人提供材料数量、价格的计算方法）</w:t>
      </w:r>
    </w:p>
    <w:p>
      <w:pPr>
        <w:spacing w:line="20" w:lineRule="exact"/>
        <w:rPr>
          <w:sz w:val="21"/>
          <w:szCs w:val="21"/>
        </w:rPr>
      </w:pPr>
    </w:p>
    <w:p>
      <w:pPr>
        <w:spacing w:line="360" w:lineRule="auto"/>
        <w:ind w:left="500"/>
        <w:outlineLvl w:val="3"/>
        <w:rPr>
          <w:sz w:val="21"/>
          <w:szCs w:val="21"/>
        </w:rPr>
      </w:pPr>
      <w:r>
        <w:rPr>
          <w:rFonts w:ascii="Arial" w:hAnsi="Arial" w:eastAsia="Arial" w:cs="Arial"/>
          <w:b/>
          <w:bCs/>
          <w:sz w:val="21"/>
          <w:szCs w:val="21"/>
        </w:rPr>
        <w:t xml:space="preserve">8.2 </w:t>
      </w:r>
      <w:r>
        <w:rPr>
          <w:rFonts w:ascii="宋体" w:hAnsi="宋体" w:eastAsia="宋体" w:cs="宋体"/>
          <w:b/>
          <w:bCs/>
          <w:sz w:val="21"/>
          <w:szCs w:val="21"/>
        </w:rPr>
        <w:t>承包人采购材料与工程设备</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sz w:val="21"/>
          <w:szCs w:val="21"/>
          <w:u w:val="single"/>
        </w:rPr>
      </w:pPr>
      <w:r>
        <w:rPr>
          <w:rFonts w:hint="eastAsia" w:ascii="宋体" w:hAnsi="宋体" w:eastAsia="宋体" w:cs="宋体"/>
          <w:sz w:val="21"/>
          <w:szCs w:val="21"/>
          <w:u w:val="single"/>
        </w:rPr>
        <w:t>（1）材料品牌、规格和使用要求：按招标文件（相应）技术标准和要求执行。凡是招标文件注明规格、型号或品牌、产地的材料，承包人必须按照招标文件要求采购和施工；如需调整，必须经得发包人认可，否则由此引起的后果由承包人承担。</w:t>
      </w:r>
    </w:p>
    <w:p>
      <w:pPr>
        <w:spacing w:line="360" w:lineRule="auto"/>
        <w:ind w:firstLine="420" w:firstLineChars="200"/>
        <w:rPr>
          <w:rFonts w:ascii="仿宋_GB2312" w:hAnsi="宋体"/>
          <w:szCs w:val="21"/>
          <w:u w:val="single"/>
        </w:rPr>
      </w:pPr>
      <w:r>
        <w:rPr>
          <w:rFonts w:hint="eastAsia" w:ascii="宋体" w:hAnsi="宋体" w:eastAsia="宋体"/>
          <w:color w:val="000000"/>
          <w:sz w:val="21"/>
          <w:szCs w:val="21"/>
          <w:u w:val="single"/>
        </w:rPr>
        <w:t>（2）本工程已确定承包价的建筑材料均由承包人自行询价、采购、运输和保管。新型墙体材料的使用须符合相关规定，否则相关押金由承包人承担。</w:t>
      </w:r>
    </w:p>
    <w:p>
      <w:pPr>
        <w:spacing w:line="360" w:lineRule="auto"/>
        <w:ind w:firstLine="420" w:firstLineChars="200"/>
        <w:outlineLvl w:val="4"/>
        <w:rPr>
          <w:rFonts w:hint="eastAsia" w:ascii="宋体" w:hAnsi="宋体" w:eastAsia="宋体"/>
          <w:color w:val="000000"/>
          <w:sz w:val="21"/>
          <w:szCs w:val="21"/>
          <w:u w:val="single"/>
        </w:rPr>
      </w:pPr>
      <w:r>
        <w:rPr>
          <w:rFonts w:hint="eastAsia" w:ascii="宋体" w:hAnsi="宋体" w:eastAsia="宋体"/>
          <w:color w:val="000000"/>
          <w:sz w:val="21"/>
          <w:szCs w:val="21"/>
          <w:u w:val="single"/>
        </w:rPr>
        <w:t>（3）本工程要求使用材料要求</w:t>
      </w:r>
      <w:r>
        <w:rPr>
          <w:rFonts w:hint="eastAsia" w:ascii="宋体" w:hAnsi="宋体" w:eastAsia="宋体"/>
          <w:color w:val="000000"/>
          <w:sz w:val="21"/>
          <w:szCs w:val="21"/>
          <w:u w:val="single"/>
          <w:lang w:eastAsia="zh-CN"/>
        </w:rPr>
        <w:t>：</w:t>
      </w:r>
      <w:r>
        <w:rPr>
          <w:rFonts w:hint="eastAsia" w:ascii="宋体" w:hAnsi="宋体" w:eastAsia="宋体"/>
          <w:color w:val="000000" w:themeColor="text1"/>
          <w:sz w:val="21"/>
          <w:szCs w:val="21"/>
          <w:u w:val="single"/>
          <w:lang w:eastAsia="zh-CN"/>
          <w14:textFill>
            <w14:solidFill>
              <w14:schemeClr w14:val="tx1"/>
            </w14:solidFill>
          </w14:textFill>
        </w:rPr>
        <w:t>混凝土采用</w:t>
      </w:r>
      <w:r>
        <w:rPr>
          <w:rFonts w:hint="eastAsia" w:ascii="宋体" w:hAnsi="宋体" w:eastAsia="宋体"/>
          <w:color w:val="000000" w:themeColor="text1"/>
          <w:sz w:val="21"/>
          <w:szCs w:val="21"/>
          <w:u w:val="single"/>
          <w:lang w:val="en-US" w:eastAsia="zh-CN"/>
          <w14:textFill>
            <w14:solidFill>
              <w14:schemeClr w14:val="tx1"/>
            </w14:solidFill>
          </w14:textFill>
        </w:rPr>
        <w:t>现浇现拌</w:t>
      </w:r>
      <w:r>
        <w:rPr>
          <w:rFonts w:hint="eastAsia" w:ascii="宋体" w:hAnsi="宋体" w:eastAsia="宋体"/>
          <w:color w:val="000000" w:themeColor="text1"/>
          <w:sz w:val="21"/>
          <w:szCs w:val="21"/>
          <w:u w:val="single"/>
          <w:lang w:eastAsia="zh-CN"/>
          <w14:textFill>
            <w14:solidFill>
              <w14:schemeClr w14:val="tx1"/>
            </w14:solidFill>
          </w14:textFill>
        </w:rPr>
        <w:t>混凝土</w:t>
      </w:r>
      <w:r>
        <w:rPr>
          <w:rFonts w:hint="eastAsia" w:ascii="宋体" w:hAnsi="宋体" w:eastAsia="宋体"/>
          <w:color w:val="000000" w:themeColor="text1"/>
          <w:sz w:val="21"/>
          <w:szCs w:val="21"/>
          <w:u w:val="single"/>
          <w14:textFill>
            <w14:solidFill>
              <w14:schemeClr w14:val="tx1"/>
            </w14:solidFill>
          </w14:textFill>
        </w:rPr>
        <w:t>。</w:t>
      </w:r>
    </w:p>
    <w:p>
      <w:pPr>
        <w:spacing w:line="360" w:lineRule="auto"/>
        <w:ind w:firstLine="420" w:firstLineChars="200"/>
        <w:rPr>
          <w:rFonts w:hint="eastAsia" w:ascii="宋体" w:hAnsi="宋体" w:eastAsia="宋体"/>
          <w:color w:val="000000"/>
          <w:sz w:val="21"/>
          <w:szCs w:val="21"/>
          <w:u w:val="single"/>
        </w:rPr>
      </w:pPr>
      <w:r>
        <w:rPr>
          <w:rFonts w:hint="eastAsia" w:ascii="宋体" w:hAnsi="宋体" w:eastAsia="宋体"/>
          <w:color w:val="000000"/>
          <w:sz w:val="21"/>
          <w:szCs w:val="21"/>
          <w:u w:val="single"/>
        </w:rPr>
        <w:t>（4）所有材料必须有质保书或合格证，符合施工图纸和规范要求，且品牌、产地需报发包人备案，否则，因此产生的后果均由承包人负责。</w:t>
      </w:r>
    </w:p>
    <w:p>
      <w:pPr>
        <w:spacing w:line="360" w:lineRule="auto"/>
        <w:ind w:firstLine="420" w:firstLineChars="200"/>
        <w:rPr>
          <w:rFonts w:hint="eastAsia" w:ascii="宋体" w:hAnsi="宋体" w:eastAsia="宋体"/>
          <w:color w:val="000000"/>
          <w:sz w:val="21"/>
          <w:szCs w:val="21"/>
          <w:u w:val="single"/>
        </w:rPr>
      </w:pPr>
      <w:r>
        <w:rPr>
          <w:rFonts w:hint="eastAsia" w:ascii="宋体" w:hAnsi="宋体" w:eastAsia="宋体"/>
          <w:color w:val="000000"/>
          <w:sz w:val="21"/>
          <w:szCs w:val="21"/>
          <w:u w:val="single"/>
        </w:rPr>
        <w:t>（5）凡是招标文件注明规格、型号或相当于的厂家（品牌、产地）的材料，承包人必须按照招标文件要求采购和施工，优先使用相当于的厂家（品牌、产地），如需调整，必须经得发包人认可，否则由此引起的后果由承包人承担。</w:t>
      </w:r>
    </w:p>
    <w:p>
      <w:pPr>
        <w:spacing w:line="360" w:lineRule="auto"/>
        <w:ind w:firstLine="420" w:firstLineChars="200"/>
        <w:rPr>
          <w:rFonts w:hint="eastAsia" w:ascii="宋体" w:hAnsi="宋体" w:eastAsia="宋体"/>
          <w:color w:val="000000"/>
          <w:sz w:val="21"/>
          <w:szCs w:val="21"/>
          <w:u w:val="single"/>
        </w:rPr>
      </w:pPr>
      <w:r>
        <w:rPr>
          <w:rFonts w:hint="eastAsia" w:ascii="宋体" w:hAnsi="宋体" w:eastAsia="宋体"/>
          <w:color w:val="000000"/>
          <w:sz w:val="21"/>
          <w:szCs w:val="21"/>
          <w:u w:val="single"/>
        </w:rPr>
        <w:t>（6）所有设备、材料和预制构件等均需有产品合格证和质保书、试验（试车）报告等必要资料，符合国家规定的技术标准和设计图纸要求的标准，并且须经发包人及监理单位验收合格后方可使用。</w:t>
      </w:r>
    </w:p>
    <w:p>
      <w:pPr>
        <w:spacing w:line="360" w:lineRule="auto"/>
        <w:ind w:firstLine="420" w:firstLineChars="200"/>
        <w:rPr>
          <w:rFonts w:hint="eastAsia" w:ascii="宋体" w:hAnsi="宋体" w:eastAsia="宋体"/>
          <w:color w:val="000000"/>
          <w:sz w:val="21"/>
          <w:szCs w:val="21"/>
          <w:u w:val="single"/>
        </w:rPr>
      </w:pPr>
      <w:r>
        <w:rPr>
          <w:rFonts w:hint="eastAsia" w:ascii="宋体" w:hAnsi="宋体" w:eastAsia="宋体"/>
          <w:color w:val="000000"/>
          <w:sz w:val="21"/>
          <w:szCs w:val="21"/>
          <w:u w:val="single"/>
        </w:rPr>
        <w:t>（7）根据工程需要，发包人有权对承包人投标时确认的品牌进行更换，更换后的材料价格由发包人签证进行结算。</w:t>
      </w:r>
    </w:p>
    <w:p>
      <w:pPr>
        <w:spacing w:line="360" w:lineRule="auto"/>
        <w:ind w:firstLine="420" w:firstLineChars="200"/>
        <w:rPr>
          <w:rFonts w:hint="eastAsia" w:ascii="宋体" w:hAnsi="宋体" w:eastAsia="宋体"/>
          <w:color w:val="000000"/>
          <w:sz w:val="21"/>
          <w:szCs w:val="21"/>
          <w:u w:val="single"/>
        </w:rPr>
      </w:pPr>
      <w:r>
        <w:rPr>
          <w:rFonts w:hint="eastAsia" w:ascii="宋体" w:hAnsi="宋体" w:eastAsia="宋体"/>
          <w:color w:val="000000"/>
          <w:sz w:val="21"/>
          <w:szCs w:val="21"/>
          <w:u w:val="single"/>
        </w:rPr>
        <w:t>（8）合同中原暂定价材料或由工程变更产生的无价材料由承包人采购时，应由发包人签证确定价格后采购，发包人收到承包人价格确定申请后，7日内审批完毕。</w:t>
      </w:r>
    </w:p>
    <w:p>
      <w:pPr>
        <w:spacing w:line="255" w:lineRule="exact"/>
        <w:ind w:left="500"/>
        <w:outlineLvl w:val="3"/>
        <w:rPr>
          <w:sz w:val="21"/>
          <w:szCs w:val="21"/>
        </w:rPr>
      </w:pPr>
      <w:r>
        <w:rPr>
          <w:rFonts w:ascii="Arial" w:hAnsi="Arial" w:eastAsia="Arial" w:cs="Arial"/>
          <w:b/>
          <w:bCs/>
          <w:sz w:val="21"/>
          <w:szCs w:val="21"/>
        </w:rPr>
        <w:t xml:space="preserve">8.4 </w:t>
      </w:r>
      <w:r>
        <w:rPr>
          <w:rFonts w:ascii="宋体" w:hAnsi="宋体" w:eastAsia="宋体" w:cs="宋体"/>
          <w:b/>
          <w:bCs/>
          <w:sz w:val="21"/>
          <w:szCs w:val="21"/>
        </w:rPr>
        <w:t>材料与工程设备的保管与使用</w:t>
      </w:r>
    </w:p>
    <w:p>
      <w:pPr>
        <w:spacing w:line="124" w:lineRule="exact"/>
        <w:rPr>
          <w:sz w:val="21"/>
          <w:szCs w:val="21"/>
        </w:rPr>
      </w:pPr>
    </w:p>
    <w:p>
      <w:pPr>
        <w:spacing w:line="360" w:lineRule="auto"/>
        <w:ind w:firstLine="420" w:firstLineChars="200"/>
        <w:outlineLvl w:val="4"/>
        <w:rPr>
          <w:rFonts w:ascii="宋体" w:hAnsi="宋体" w:eastAsia="宋体" w:cs="宋体"/>
          <w:sz w:val="21"/>
          <w:szCs w:val="21"/>
        </w:rPr>
      </w:pPr>
      <w:r>
        <w:rPr>
          <w:rFonts w:ascii="Arial" w:hAnsi="Arial" w:eastAsia="Arial" w:cs="Arial"/>
          <w:sz w:val="21"/>
          <w:szCs w:val="21"/>
        </w:rPr>
        <w:t xml:space="preserve">8.4.1 </w:t>
      </w:r>
      <w:r>
        <w:rPr>
          <w:rFonts w:ascii="宋体" w:hAnsi="宋体" w:eastAsia="宋体" w:cs="宋体"/>
          <w:sz w:val="21"/>
          <w:szCs w:val="21"/>
        </w:rPr>
        <w:t>发包人供应的材料设备的保管费用的承担：</w:t>
      </w:r>
    </w:p>
    <w:p>
      <w:pPr>
        <w:spacing w:line="360" w:lineRule="auto"/>
        <w:ind w:firstLine="420" w:firstLineChars="200"/>
        <w:rPr>
          <w:rFonts w:hint="eastAsia" w:ascii="宋体" w:hAnsi="宋体" w:eastAsia="宋体"/>
          <w:color w:val="000000"/>
          <w:sz w:val="21"/>
          <w:szCs w:val="21"/>
          <w:u w:val="single"/>
        </w:rPr>
      </w:pPr>
      <w:r>
        <w:rPr>
          <w:rFonts w:hint="eastAsia" w:ascii="宋体" w:hAnsi="宋体" w:eastAsia="宋体"/>
          <w:color w:val="000000"/>
          <w:sz w:val="21"/>
          <w:szCs w:val="21"/>
          <w:u w:val="single"/>
        </w:rPr>
        <w:t>（1）发包人支付承包人保管费（或称总承包服务费），以提供材料金额（含进项税）为基数，乘以费率</w:t>
      </w:r>
      <w:r>
        <w:rPr>
          <w:rFonts w:hint="eastAsia" w:ascii="宋体" w:hAnsi="宋体" w:eastAsia="宋体"/>
          <w:color w:val="000000" w:themeColor="text1"/>
          <w:sz w:val="21"/>
          <w:szCs w:val="21"/>
          <w:u w:val="single"/>
          <w14:textFill>
            <w14:solidFill>
              <w14:schemeClr w14:val="tx1"/>
            </w14:solidFill>
          </w14:textFill>
        </w:rPr>
        <w:t>（</w:t>
      </w:r>
      <w:r>
        <w:rPr>
          <w:rFonts w:hint="eastAsia" w:ascii="宋体" w:hAnsi="宋体" w:eastAsia="宋体"/>
          <w:color w:val="000000" w:themeColor="text1"/>
          <w:sz w:val="21"/>
          <w:szCs w:val="21"/>
          <w:u w:val="single"/>
          <w:lang w:val="en-US" w:eastAsia="zh-CN"/>
          <w14:textFill>
            <w14:solidFill>
              <w14:schemeClr w14:val="tx1"/>
            </w14:solidFill>
          </w14:textFill>
        </w:rPr>
        <w:t xml:space="preserve">  /  </w:t>
      </w:r>
      <w:r>
        <w:rPr>
          <w:rFonts w:hint="eastAsia" w:ascii="宋体" w:hAnsi="宋体" w:eastAsia="宋体"/>
          <w:color w:val="000000" w:themeColor="text1"/>
          <w:sz w:val="21"/>
          <w:szCs w:val="21"/>
          <w:u w:val="single"/>
          <w14:textFill>
            <w14:solidFill>
              <w14:schemeClr w14:val="tx1"/>
            </w14:solidFill>
          </w14:textFill>
        </w:rPr>
        <w:t>）%</w:t>
      </w:r>
      <w:r>
        <w:rPr>
          <w:rFonts w:hint="eastAsia" w:ascii="宋体" w:hAnsi="宋体" w:eastAsia="宋体"/>
          <w:color w:val="000000"/>
          <w:sz w:val="21"/>
          <w:szCs w:val="21"/>
          <w:u w:val="single"/>
        </w:rPr>
        <w:t>计算。</w:t>
      </w:r>
    </w:p>
    <w:p>
      <w:pPr>
        <w:spacing w:line="360" w:lineRule="auto"/>
        <w:ind w:firstLine="420" w:firstLineChars="200"/>
        <w:rPr>
          <w:rFonts w:hint="eastAsia" w:ascii="宋体" w:hAnsi="宋体" w:eastAsia="宋体"/>
          <w:color w:val="000000"/>
          <w:sz w:val="21"/>
          <w:szCs w:val="21"/>
          <w:u w:val="single"/>
        </w:rPr>
      </w:pPr>
      <w:r>
        <w:rPr>
          <w:rFonts w:hint="eastAsia" w:ascii="宋体" w:hAnsi="宋体" w:eastAsia="宋体"/>
          <w:color w:val="000000"/>
          <w:sz w:val="21"/>
          <w:szCs w:val="21"/>
          <w:u w:val="single"/>
        </w:rPr>
        <w:t>（2）发包人支付承包人保管费（或称总承包服务费），以提供设备金额（含进项税）为基数，乘以费率（  /   ）%计算。</w:t>
      </w:r>
    </w:p>
    <w:p>
      <w:pPr>
        <w:spacing w:line="360" w:lineRule="auto"/>
        <w:ind w:left="500"/>
        <w:outlineLvl w:val="3"/>
        <w:rPr>
          <w:sz w:val="20"/>
          <w:szCs w:val="20"/>
        </w:rPr>
      </w:pPr>
      <w:r>
        <w:rPr>
          <w:rFonts w:ascii="Arial" w:hAnsi="Arial" w:eastAsia="Arial" w:cs="Arial"/>
          <w:b/>
          <w:bCs/>
          <w:sz w:val="21"/>
          <w:szCs w:val="21"/>
        </w:rPr>
        <w:t xml:space="preserve">8.6 </w:t>
      </w:r>
      <w:r>
        <w:rPr>
          <w:rFonts w:ascii="宋体" w:hAnsi="宋体" w:eastAsia="宋体" w:cs="宋体"/>
          <w:b/>
          <w:bCs/>
          <w:sz w:val="21"/>
          <w:szCs w:val="21"/>
        </w:rPr>
        <w:t>样品</w:t>
      </w:r>
    </w:p>
    <w:p>
      <w:pPr>
        <w:spacing w:line="360" w:lineRule="auto"/>
        <w:ind w:left="500"/>
        <w:outlineLvl w:val="4"/>
        <w:rPr>
          <w:rFonts w:ascii="宋体" w:hAnsi="宋体" w:eastAsia="宋体"/>
          <w:color w:val="000000"/>
          <w:sz w:val="21"/>
          <w:szCs w:val="21"/>
        </w:rPr>
      </w:pPr>
      <w:r>
        <w:rPr>
          <w:rFonts w:hint="eastAsia" w:ascii="Arial" w:hAnsi="Arial" w:eastAsia="Arial" w:cs="Arial"/>
          <w:sz w:val="21"/>
          <w:szCs w:val="21"/>
        </w:rPr>
        <w:t>8.6.1</w:t>
      </w:r>
      <w:r>
        <w:rPr>
          <w:rFonts w:hint="eastAsia" w:ascii="宋体" w:hAnsi="宋体" w:eastAsia="宋体"/>
          <w:color w:val="000000"/>
          <w:sz w:val="21"/>
          <w:szCs w:val="21"/>
        </w:rPr>
        <w:t xml:space="preserve"> 样品的报送与封存</w:t>
      </w:r>
    </w:p>
    <w:p>
      <w:pPr>
        <w:autoSpaceDE w:val="0"/>
        <w:autoSpaceDN w:val="0"/>
        <w:adjustRightInd w:val="0"/>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需要承包人报送样品的材料或工程设备，样品的种类、名称、规格、数量要求：</w:t>
      </w:r>
      <w:r>
        <w:rPr>
          <w:rFonts w:hint="eastAsia" w:ascii="宋体" w:hAnsi="宋体" w:eastAsia="宋体"/>
          <w:color w:val="000000"/>
          <w:sz w:val="21"/>
          <w:szCs w:val="21"/>
          <w:u w:val="single"/>
          <w:lang w:val="en-US" w:eastAsia="zh-CN"/>
        </w:rPr>
        <w:t>按发包人要求提供</w:t>
      </w:r>
      <w:r>
        <w:rPr>
          <w:rFonts w:hint="eastAsia" w:ascii="宋体" w:hAnsi="宋体" w:eastAsia="宋体"/>
          <w:color w:val="000000"/>
          <w:sz w:val="21"/>
          <w:szCs w:val="21"/>
          <w:u w:val="single"/>
        </w:rPr>
        <w:t>。</w:t>
      </w:r>
    </w:p>
    <w:p>
      <w:pPr>
        <w:spacing w:line="360" w:lineRule="auto"/>
        <w:ind w:left="500"/>
        <w:outlineLvl w:val="3"/>
        <w:rPr>
          <w:rFonts w:ascii="宋体" w:hAnsi="宋体" w:eastAsia="宋体" w:cs="宋体"/>
          <w:b/>
          <w:bCs/>
          <w:sz w:val="21"/>
          <w:szCs w:val="21"/>
        </w:rPr>
      </w:pPr>
      <w:r>
        <w:rPr>
          <w:rFonts w:ascii="Arial" w:hAnsi="Arial" w:eastAsia="Arial" w:cs="Arial"/>
          <w:b/>
          <w:bCs/>
          <w:sz w:val="21"/>
          <w:szCs w:val="21"/>
        </w:rPr>
        <w:t xml:space="preserve">8.8 </w:t>
      </w:r>
      <w:r>
        <w:rPr>
          <w:rFonts w:ascii="宋体" w:hAnsi="宋体" w:eastAsia="宋体" w:cs="宋体"/>
          <w:b/>
          <w:bCs/>
          <w:sz w:val="21"/>
          <w:szCs w:val="21"/>
        </w:rPr>
        <w:t>施工设备和临时设施</w:t>
      </w:r>
    </w:p>
    <w:p>
      <w:pPr>
        <w:spacing w:line="360" w:lineRule="auto"/>
        <w:ind w:left="500"/>
        <w:outlineLvl w:val="4"/>
        <w:rPr>
          <w:rFonts w:ascii="宋体" w:hAnsi="宋体" w:eastAsia="宋体"/>
          <w:color w:val="000000"/>
          <w:sz w:val="21"/>
          <w:szCs w:val="21"/>
        </w:rPr>
      </w:pPr>
      <w:r>
        <w:rPr>
          <w:rFonts w:hint="eastAsia" w:ascii="Arial" w:hAnsi="Arial" w:eastAsia="Arial" w:cs="Arial"/>
          <w:sz w:val="21"/>
          <w:szCs w:val="21"/>
        </w:rPr>
        <w:t xml:space="preserve">8.8.1 </w:t>
      </w:r>
      <w:r>
        <w:rPr>
          <w:rFonts w:hint="eastAsia" w:ascii="宋体" w:hAnsi="宋体" w:eastAsia="宋体"/>
          <w:color w:val="000000"/>
          <w:sz w:val="21"/>
          <w:szCs w:val="21"/>
        </w:rPr>
        <w:t>承包人提供的施工设备和临时设施</w:t>
      </w:r>
    </w:p>
    <w:p>
      <w:pPr>
        <w:autoSpaceDE w:val="0"/>
        <w:autoSpaceDN w:val="0"/>
        <w:adjustRightInd w:val="0"/>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关于修建临时设施费用承担的约定：</w:t>
      </w:r>
      <w:r>
        <w:rPr>
          <w:rFonts w:hint="eastAsia" w:ascii="宋体" w:hAnsi="宋体" w:eastAsia="宋体"/>
          <w:color w:val="000000"/>
          <w:sz w:val="21"/>
          <w:szCs w:val="21"/>
          <w:u w:val="single"/>
        </w:rPr>
        <w:t xml:space="preserve"> 由承包人承担  </w:t>
      </w:r>
      <w:r>
        <w:rPr>
          <w:rFonts w:hint="eastAsia" w:ascii="宋体" w:hAnsi="宋体" w:eastAsia="宋体"/>
          <w:color w:val="000000"/>
          <w:sz w:val="21"/>
          <w:szCs w:val="21"/>
        </w:rPr>
        <w:t>。</w:t>
      </w:r>
    </w:p>
    <w:p>
      <w:pPr>
        <w:pStyle w:val="7"/>
        <w:keepNext/>
        <w:keepLines/>
        <w:pageBreakBefore w:val="0"/>
        <w:widowControl w:val="0"/>
        <w:numPr>
          <w:ilvl w:val="0"/>
          <w:numId w:val="0"/>
        </w:numPr>
        <w:kinsoku/>
        <w:wordWrap/>
        <w:overflowPunct/>
        <w:topLinePunct w:val="0"/>
        <w:autoSpaceDE/>
        <w:autoSpaceDN/>
        <w:bidi w:val="0"/>
        <w:adjustRightInd/>
        <w:snapToGrid/>
        <w:spacing w:before="0" w:after="0" w:line="240" w:lineRule="auto"/>
        <w:ind w:left="-272" w:leftChars="0" w:firstLine="711" w:firstLineChars="295"/>
        <w:textAlignment w:val="auto"/>
        <w:outlineLvl w:val="2"/>
        <w:rPr>
          <w:rFonts w:hint="eastAsia" w:asciiTheme="minorEastAsia" w:hAnsiTheme="minorEastAsia" w:eastAsiaTheme="minorEastAsia" w:cstheme="minorEastAsia"/>
          <w:sz w:val="24"/>
          <w:szCs w:val="24"/>
        </w:rPr>
      </w:pPr>
      <w:bookmarkStart w:id="234" w:name="_Toc27301"/>
      <w:r>
        <w:rPr>
          <w:rFonts w:hint="default" w:ascii="宋体" w:hAnsi="宋体" w:eastAsia="宋体" w:cstheme="minorEastAsia"/>
          <w:b/>
          <w:sz w:val="24"/>
          <w:szCs w:val="24"/>
          <w:lang w:val="en-US" w:eastAsia="zh-CN" w:bidi="ar-SA"/>
        </w:rPr>
        <w:t>9.</w:t>
      </w:r>
      <w:r>
        <w:rPr>
          <w:rFonts w:hint="eastAsia" w:asciiTheme="minorEastAsia" w:hAnsiTheme="minorEastAsia" w:eastAsiaTheme="minorEastAsia" w:cstheme="minorEastAsia"/>
          <w:sz w:val="24"/>
          <w:szCs w:val="24"/>
        </w:rPr>
        <w:t>试验与检验</w:t>
      </w:r>
      <w:bookmarkEnd w:id="234"/>
    </w:p>
    <w:p>
      <w:pPr>
        <w:spacing w:line="360" w:lineRule="auto"/>
        <w:ind w:left="500"/>
        <w:outlineLvl w:val="3"/>
        <w:rPr>
          <w:sz w:val="20"/>
          <w:szCs w:val="20"/>
        </w:rPr>
      </w:pPr>
      <w:r>
        <w:rPr>
          <w:rFonts w:ascii="Arial" w:hAnsi="Arial" w:eastAsia="Arial" w:cs="Arial"/>
          <w:b/>
          <w:bCs/>
          <w:sz w:val="21"/>
          <w:szCs w:val="21"/>
        </w:rPr>
        <w:t xml:space="preserve">9.1 </w:t>
      </w:r>
      <w:r>
        <w:rPr>
          <w:rFonts w:ascii="宋体" w:hAnsi="宋体" w:eastAsia="宋体" w:cs="宋体"/>
          <w:b/>
          <w:bCs/>
          <w:sz w:val="21"/>
          <w:szCs w:val="21"/>
        </w:rPr>
        <w:t>试验设备与试验人员</w:t>
      </w:r>
    </w:p>
    <w:p>
      <w:pPr>
        <w:spacing w:line="360" w:lineRule="auto"/>
        <w:ind w:left="500"/>
        <w:outlineLvl w:val="4"/>
        <w:rPr>
          <w:rFonts w:ascii="宋体" w:hAnsi="宋体" w:eastAsia="宋体"/>
          <w:color w:val="000000"/>
          <w:sz w:val="21"/>
          <w:szCs w:val="21"/>
        </w:rPr>
      </w:pPr>
      <w:r>
        <w:rPr>
          <w:rFonts w:hint="eastAsia" w:ascii="Arial" w:hAnsi="Arial" w:eastAsia="Arial" w:cs="Arial"/>
          <w:sz w:val="21"/>
          <w:szCs w:val="21"/>
        </w:rPr>
        <w:t xml:space="preserve">9.1.2 </w:t>
      </w:r>
      <w:r>
        <w:rPr>
          <w:rFonts w:hint="eastAsia" w:ascii="宋体" w:hAnsi="宋体" w:eastAsia="宋体"/>
          <w:color w:val="000000"/>
          <w:sz w:val="21"/>
          <w:szCs w:val="21"/>
        </w:rPr>
        <w:t>试验设备</w:t>
      </w:r>
    </w:p>
    <w:p>
      <w:pPr>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施工现场需要配置的试验场所：</w:t>
      </w:r>
      <w:r>
        <w:rPr>
          <w:rFonts w:hint="eastAsia" w:ascii="宋体" w:hAnsi="宋体" w:eastAsia="宋体"/>
          <w:color w:val="000000"/>
          <w:sz w:val="21"/>
          <w:szCs w:val="21"/>
          <w:u w:val="single"/>
        </w:rPr>
        <w:t xml:space="preserve"> </w:t>
      </w:r>
      <w:r>
        <w:rPr>
          <w:rFonts w:hint="eastAsia" w:ascii="宋体" w:hAnsi="宋体" w:eastAsia="宋体"/>
          <w:sz w:val="21"/>
          <w:szCs w:val="21"/>
          <w:u w:val="single"/>
        </w:rPr>
        <w:t>按规范及（当地）建设行政主管部门要求配置</w:t>
      </w:r>
      <w:r>
        <w:rPr>
          <w:rFonts w:ascii="宋体" w:hAnsi="宋体" w:eastAsia="宋体"/>
          <w:sz w:val="21"/>
          <w:szCs w:val="21"/>
        </w:rPr>
        <w:t>。</w:t>
      </w:r>
    </w:p>
    <w:p>
      <w:pPr>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施工现场需要配备的试验设备：</w:t>
      </w:r>
      <w:r>
        <w:rPr>
          <w:rFonts w:hint="eastAsia" w:ascii="宋体" w:hAnsi="宋体" w:eastAsia="宋体"/>
          <w:color w:val="000000"/>
          <w:sz w:val="21"/>
          <w:szCs w:val="21"/>
          <w:u w:val="single"/>
        </w:rPr>
        <w:t xml:space="preserve"> </w:t>
      </w:r>
      <w:r>
        <w:rPr>
          <w:rFonts w:hint="eastAsia" w:ascii="宋体" w:hAnsi="宋体" w:eastAsia="宋体"/>
          <w:sz w:val="21"/>
          <w:szCs w:val="21"/>
          <w:u w:val="single"/>
        </w:rPr>
        <w:t>按规范及（当地）建设行政主管部门要求配置</w:t>
      </w:r>
      <w:r>
        <w:rPr>
          <w:rFonts w:hint="eastAsia" w:ascii="宋体" w:hAnsi="宋体" w:eastAsia="宋体"/>
          <w:color w:val="000000"/>
          <w:sz w:val="21"/>
          <w:szCs w:val="21"/>
        </w:rPr>
        <w:t>。</w:t>
      </w:r>
    </w:p>
    <w:p>
      <w:pPr>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施工现场需要具备的其他试验条件：</w:t>
      </w:r>
      <w:r>
        <w:rPr>
          <w:rFonts w:hint="eastAsia" w:ascii="宋体" w:hAnsi="宋体" w:eastAsia="宋体"/>
          <w:sz w:val="21"/>
          <w:szCs w:val="21"/>
          <w:u w:val="single"/>
        </w:rPr>
        <w:t>按规范及（当地）建设行政主管部门要求配置</w:t>
      </w:r>
      <w:r>
        <w:rPr>
          <w:rFonts w:hint="eastAsia" w:ascii="宋体" w:hAnsi="宋体" w:eastAsia="宋体"/>
          <w:color w:val="000000"/>
          <w:sz w:val="21"/>
          <w:szCs w:val="21"/>
        </w:rPr>
        <w:t>。</w:t>
      </w:r>
    </w:p>
    <w:p>
      <w:pPr>
        <w:spacing w:line="360" w:lineRule="auto"/>
        <w:ind w:left="500"/>
        <w:outlineLvl w:val="3"/>
        <w:rPr>
          <w:sz w:val="20"/>
          <w:szCs w:val="20"/>
        </w:rPr>
      </w:pPr>
      <w:r>
        <w:rPr>
          <w:rFonts w:ascii="Arial" w:hAnsi="Arial" w:eastAsia="Arial" w:cs="Arial"/>
          <w:b/>
          <w:bCs/>
          <w:sz w:val="21"/>
          <w:szCs w:val="21"/>
        </w:rPr>
        <w:t xml:space="preserve">9.3 </w:t>
      </w:r>
      <w:r>
        <w:rPr>
          <w:rFonts w:ascii="宋体" w:hAnsi="宋体" w:eastAsia="宋体" w:cs="宋体"/>
          <w:b/>
          <w:bCs/>
          <w:sz w:val="21"/>
          <w:szCs w:val="21"/>
        </w:rPr>
        <w:t>材料、工程设备和工程的试验和检验</w:t>
      </w:r>
    </w:p>
    <w:p>
      <w:pPr>
        <w:spacing w:line="360" w:lineRule="auto"/>
        <w:ind w:firstLine="420" w:firstLineChars="200"/>
        <w:rPr>
          <w:rFonts w:hint="eastAsia" w:ascii="宋体" w:hAnsi="宋体" w:eastAsia="宋体" w:cs="宋体"/>
          <w:sz w:val="21"/>
          <w:szCs w:val="21"/>
          <w:u w:val="single"/>
        </w:rPr>
      </w:pPr>
      <w:r>
        <w:rPr>
          <w:rFonts w:ascii="宋体" w:hAnsi="宋体" w:eastAsia="宋体" w:cs="宋体"/>
          <w:sz w:val="21"/>
          <w:szCs w:val="21"/>
        </w:rPr>
        <w:t>材料、设备和工程的试验和检验的费用：</w:t>
      </w:r>
      <w:r>
        <w:rPr>
          <w:rFonts w:hint="eastAsia" w:ascii="宋体" w:hAnsi="宋体" w:eastAsia="宋体"/>
          <w:color w:val="000000"/>
          <w:sz w:val="21"/>
          <w:szCs w:val="21"/>
          <w:u w:val="single"/>
        </w:rPr>
        <w:t>（1）</w:t>
      </w:r>
      <w:r>
        <w:rPr>
          <w:rFonts w:hint="eastAsia" w:ascii="宋体" w:hAnsi="宋体" w:eastAsia="宋体" w:cs="宋体"/>
          <w:sz w:val="21"/>
          <w:szCs w:val="21"/>
          <w:u w:val="single"/>
        </w:rPr>
        <w:t>材料、设备和工程的试验按</w:t>
      </w:r>
      <w:r>
        <w:rPr>
          <w:rFonts w:hint="eastAsia" w:ascii="宋体" w:hAnsi="宋体" w:eastAsia="宋体"/>
          <w:color w:val="000000"/>
          <w:sz w:val="21"/>
          <w:szCs w:val="21"/>
          <w:u w:val="single"/>
        </w:rPr>
        <w:t>《建设工程质量管理条例》、</w:t>
      </w:r>
      <w:r>
        <w:rPr>
          <w:rFonts w:hint="eastAsia" w:ascii="宋体" w:hAnsi="宋体" w:eastAsia="宋体" w:cs="宋体"/>
          <w:sz w:val="21"/>
          <w:szCs w:val="21"/>
          <w:u w:val="single"/>
        </w:rPr>
        <w:t>《房屋建筑工程和市政基础设施工程实行见证取样和送检的规定》、《浙江省房屋建筑和市政基础设施工程质量检测管理实施办法》等及工程所在地有关工程质量检测的规定实施。</w:t>
      </w:r>
    </w:p>
    <w:p>
      <w:pPr>
        <w:spacing w:line="360" w:lineRule="auto"/>
        <w:ind w:firstLine="315" w:firstLineChars="150"/>
        <w:rPr>
          <w:rFonts w:hint="eastAsia" w:ascii="宋体" w:hAnsi="宋体" w:eastAsia="宋体"/>
          <w:color w:val="000000"/>
          <w:sz w:val="21"/>
          <w:szCs w:val="21"/>
          <w:u w:val="single"/>
        </w:rPr>
      </w:pPr>
      <w:r>
        <w:rPr>
          <w:rFonts w:hint="eastAsia" w:ascii="宋体" w:hAnsi="宋体" w:eastAsia="宋体" w:cs="宋体"/>
          <w:sz w:val="21"/>
          <w:szCs w:val="21"/>
          <w:u w:val="single"/>
          <w:lang w:eastAsia="zh-CN"/>
        </w:rPr>
        <w:t>（</w:t>
      </w:r>
      <w:r>
        <w:rPr>
          <w:rFonts w:hint="eastAsia" w:ascii="宋体" w:hAnsi="宋体" w:eastAsia="宋体" w:cs="宋体"/>
          <w:sz w:val="21"/>
          <w:szCs w:val="21"/>
          <w:u w:val="single"/>
          <w:lang w:val="en-US" w:eastAsia="zh-CN"/>
        </w:rPr>
        <w:t>2</w:t>
      </w:r>
      <w:r>
        <w:rPr>
          <w:rFonts w:hint="eastAsia" w:ascii="宋体" w:hAnsi="宋体" w:eastAsia="宋体" w:cs="宋体"/>
          <w:sz w:val="21"/>
          <w:szCs w:val="21"/>
          <w:u w:val="single"/>
          <w:lang w:eastAsia="zh-CN"/>
        </w:rPr>
        <w:t>）</w:t>
      </w:r>
      <w:r>
        <w:rPr>
          <w:rFonts w:hint="eastAsia" w:ascii="宋体" w:hAnsi="宋体" w:eastAsia="宋体"/>
          <w:color w:val="000000"/>
          <w:sz w:val="21"/>
          <w:szCs w:val="21"/>
          <w:u w:val="single"/>
        </w:rPr>
        <w:t>对建筑材料、构件和建筑安装物进行一般鉴定、检查所发生的费用，包括建设工程质量见证取样检测费、建筑施工企业配合检测及自设试验室进行试验所耗用的材料和化学药品等费用由承包人承担；专项检测试验费、新结构、新材料、构件破坏性试验及其他特殊要求检测试验等检测试验费由发包人承担。</w:t>
      </w:r>
    </w:p>
    <w:p>
      <w:pPr>
        <w:spacing w:line="360" w:lineRule="auto"/>
        <w:ind w:firstLine="315" w:firstLineChars="150"/>
        <w:rPr>
          <w:rFonts w:ascii="宋体" w:hAnsi="宋体" w:eastAsia="宋体"/>
          <w:color w:val="000000"/>
          <w:sz w:val="21"/>
          <w:szCs w:val="21"/>
          <w:u w:val="single"/>
        </w:rPr>
      </w:pPr>
      <w:r>
        <w:rPr>
          <w:rFonts w:hint="eastAsia" w:ascii="宋体" w:hAnsi="宋体" w:eastAsia="宋体"/>
          <w:color w:val="000000"/>
          <w:sz w:val="21"/>
          <w:szCs w:val="21"/>
          <w:u w:val="single"/>
        </w:rPr>
        <w:t>（</w:t>
      </w:r>
      <w:r>
        <w:rPr>
          <w:rFonts w:hint="eastAsia" w:ascii="宋体" w:hAnsi="宋体" w:eastAsia="宋体"/>
          <w:color w:val="000000"/>
          <w:sz w:val="21"/>
          <w:szCs w:val="21"/>
          <w:u w:val="single"/>
          <w:lang w:val="en-US" w:eastAsia="zh-CN"/>
        </w:rPr>
        <w:t>3</w:t>
      </w:r>
      <w:r>
        <w:rPr>
          <w:rFonts w:hint="eastAsia" w:ascii="宋体" w:hAnsi="宋体" w:eastAsia="宋体"/>
          <w:color w:val="000000"/>
          <w:sz w:val="21"/>
          <w:szCs w:val="21"/>
          <w:u w:val="single"/>
        </w:rPr>
        <w:t>）当发包人或监理人指示承包人为核实本工程某一部分或某种材料设备是否有缺陷时，承包人应按要求进行检（试）验。如果该检（试）验表明确有缺陷存在，则检（试）验和试样的费用，发包人供应材料设备的，由发包人承担；承包人采购材料设备的，由承包人承担。如果该检（试）验表明没有缺陷，则由发包人承担检（试）验和试样的费用。</w:t>
      </w:r>
    </w:p>
    <w:p>
      <w:pPr>
        <w:spacing w:line="360" w:lineRule="auto"/>
        <w:ind w:firstLine="315" w:firstLineChars="150"/>
        <w:rPr>
          <w:rFonts w:ascii="宋体" w:hAnsi="宋体" w:eastAsia="宋体"/>
          <w:color w:val="000000"/>
          <w:sz w:val="21"/>
          <w:szCs w:val="21"/>
          <w:u w:val="single"/>
        </w:rPr>
      </w:pPr>
      <w:r>
        <w:rPr>
          <w:rFonts w:hint="eastAsia" w:ascii="宋体" w:hAnsi="宋体" w:eastAsia="宋体"/>
          <w:color w:val="000000"/>
          <w:sz w:val="21"/>
          <w:szCs w:val="21"/>
          <w:u w:val="single"/>
        </w:rPr>
        <w:t>（</w:t>
      </w:r>
      <w:r>
        <w:rPr>
          <w:rFonts w:hint="eastAsia" w:ascii="宋体" w:hAnsi="宋体" w:eastAsia="宋体"/>
          <w:color w:val="000000"/>
          <w:sz w:val="21"/>
          <w:szCs w:val="21"/>
          <w:u w:val="single"/>
          <w:lang w:val="en-US" w:eastAsia="zh-CN"/>
        </w:rPr>
        <w:t>4</w:t>
      </w:r>
      <w:r>
        <w:rPr>
          <w:rFonts w:hint="eastAsia" w:ascii="宋体" w:hAnsi="宋体" w:eastAsia="宋体"/>
          <w:color w:val="000000"/>
          <w:sz w:val="21"/>
          <w:szCs w:val="21"/>
          <w:u w:val="single"/>
        </w:rPr>
        <w:t>）当质量安全管理机构根据相关规范要求开展，要求发包人与承包人开展本工程某一部分质量实体或某项材料设备质量监督抽检，如地基基础工程检测、主体结构工程现场实体检测、建筑节能检验、空气检测等专项检测需要时，发包人与承包人应配合，按要求进行检（试）验，检测、恢复费用由发包人承担。如检测不合格，则由承包人承担本次及重新检测、恢复费用。</w:t>
      </w:r>
    </w:p>
    <w:p>
      <w:pPr>
        <w:spacing w:line="360" w:lineRule="auto"/>
        <w:ind w:left="500"/>
        <w:outlineLvl w:val="3"/>
        <w:rPr>
          <w:sz w:val="20"/>
          <w:szCs w:val="20"/>
        </w:rPr>
      </w:pPr>
      <w:r>
        <w:rPr>
          <w:rFonts w:ascii="Arial" w:hAnsi="Arial" w:eastAsia="Arial" w:cs="Arial"/>
          <w:b/>
          <w:bCs/>
          <w:sz w:val="21"/>
          <w:szCs w:val="21"/>
        </w:rPr>
        <w:t xml:space="preserve">9.4 </w:t>
      </w:r>
      <w:r>
        <w:rPr>
          <w:rFonts w:ascii="宋体" w:hAnsi="宋体" w:eastAsia="宋体" w:cs="宋体"/>
          <w:b/>
          <w:bCs/>
          <w:sz w:val="21"/>
          <w:szCs w:val="21"/>
        </w:rPr>
        <w:t>现场工艺试验</w:t>
      </w:r>
    </w:p>
    <w:p>
      <w:pPr>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现场工艺试验的有关约定：</w:t>
      </w:r>
      <w:r>
        <w:rPr>
          <w:rFonts w:hint="eastAsia" w:ascii="宋体" w:hAnsi="宋体" w:eastAsia="宋体"/>
          <w:color w:val="000000"/>
          <w:sz w:val="21"/>
          <w:szCs w:val="21"/>
          <w:u w:val="single"/>
        </w:rPr>
        <w:t xml:space="preserve">             /                 </w:t>
      </w:r>
      <w:r>
        <w:rPr>
          <w:rFonts w:hint="eastAsia" w:ascii="宋体" w:hAnsi="宋体" w:eastAsia="宋体"/>
          <w:color w:val="000000"/>
          <w:sz w:val="21"/>
          <w:szCs w:val="21"/>
        </w:rPr>
        <w:t>。</w:t>
      </w:r>
    </w:p>
    <w:p>
      <w:pPr>
        <w:pStyle w:val="7"/>
        <w:keepNext/>
        <w:keepLines/>
        <w:pageBreakBefore w:val="0"/>
        <w:widowControl w:val="0"/>
        <w:numPr>
          <w:ilvl w:val="0"/>
          <w:numId w:val="0"/>
        </w:numPr>
        <w:kinsoku/>
        <w:wordWrap/>
        <w:overflowPunct/>
        <w:topLinePunct w:val="0"/>
        <w:autoSpaceDE/>
        <w:autoSpaceDN/>
        <w:bidi w:val="0"/>
        <w:adjustRightInd/>
        <w:snapToGrid/>
        <w:spacing w:before="0" w:after="0" w:line="240" w:lineRule="auto"/>
        <w:ind w:left="-440" w:leftChars="0" w:firstLine="713" w:firstLineChars="296"/>
        <w:textAlignment w:val="auto"/>
        <w:outlineLvl w:val="2"/>
        <w:rPr>
          <w:rFonts w:hint="eastAsia" w:asciiTheme="minorEastAsia" w:hAnsiTheme="minorEastAsia" w:eastAsiaTheme="minorEastAsia" w:cstheme="minorEastAsia"/>
          <w:sz w:val="24"/>
          <w:szCs w:val="24"/>
        </w:rPr>
      </w:pPr>
      <w:bookmarkStart w:id="235" w:name="_Toc21006"/>
      <w:r>
        <w:rPr>
          <w:rFonts w:hint="default" w:ascii="宋体" w:hAnsi="宋体" w:eastAsia="宋体" w:cstheme="minorEastAsia"/>
          <w:b/>
          <w:sz w:val="24"/>
          <w:szCs w:val="24"/>
          <w:lang w:val="en-US" w:eastAsia="zh-CN" w:bidi="ar-SA"/>
        </w:rPr>
        <w:t>10.</w:t>
      </w:r>
      <w:r>
        <w:rPr>
          <w:rFonts w:hint="eastAsia" w:asciiTheme="minorEastAsia" w:hAnsiTheme="minorEastAsia" w:eastAsiaTheme="minorEastAsia" w:cstheme="minorEastAsia"/>
          <w:sz w:val="24"/>
          <w:szCs w:val="24"/>
        </w:rPr>
        <w:t>变更</w:t>
      </w:r>
      <w:bookmarkEnd w:id="235"/>
    </w:p>
    <w:p>
      <w:pPr>
        <w:spacing w:line="360" w:lineRule="auto"/>
        <w:ind w:left="500"/>
        <w:outlineLvl w:val="3"/>
        <w:rPr>
          <w:sz w:val="20"/>
          <w:szCs w:val="20"/>
        </w:rPr>
      </w:pPr>
      <w:r>
        <w:rPr>
          <w:rFonts w:ascii="Arial" w:hAnsi="Arial" w:eastAsia="Arial" w:cs="Arial"/>
          <w:b/>
          <w:bCs/>
          <w:sz w:val="21"/>
          <w:szCs w:val="21"/>
        </w:rPr>
        <w:t xml:space="preserve">10.1 </w:t>
      </w:r>
      <w:r>
        <w:rPr>
          <w:rFonts w:ascii="宋体" w:hAnsi="宋体" w:eastAsia="宋体" w:cs="宋体"/>
          <w:b/>
          <w:bCs/>
          <w:sz w:val="21"/>
          <w:szCs w:val="21"/>
        </w:rPr>
        <w:t>变更的范围</w:t>
      </w:r>
    </w:p>
    <w:p>
      <w:pPr>
        <w:spacing w:line="360" w:lineRule="auto"/>
        <w:rPr>
          <w:sz w:val="20"/>
          <w:szCs w:val="20"/>
        </w:rPr>
      </w:pPr>
      <w:bookmarkStart w:id="236" w:name="page43"/>
      <w:bookmarkEnd w:id="236"/>
      <w:r>
        <w:rPr>
          <w:rFonts w:hint="eastAsia" w:ascii="宋体" w:hAnsi="宋体" w:eastAsia="宋体"/>
          <w:color w:val="000000"/>
          <w:sz w:val="21"/>
          <w:szCs w:val="21"/>
        </w:rPr>
        <w:t>关于变更的范围的约定：</w:t>
      </w:r>
      <w:r>
        <w:rPr>
          <w:rFonts w:hint="eastAsia" w:ascii="宋体" w:hAnsi="宋体" w:eastAsia="宋体"/>
          <w:color w:val="000000"/>
          <w:sz w:val="21"/>
          <w:szCs w:val="21"/>
          <w:u w:val="single"/>
        </w:rPr>
        <w:t>按合同通用条款。工程变更引起工程量的减少或增加，承包人不得因此拒绝施工。</w:t>
      </w:r>
    </w:p>
    <w:p>
      <w:pPr>
        <w:spacing w:line="360" w:lineRule="auto"/>
        <w:ind w:left="500"/>
        <w:outlineLvl w:val="3"/>
        <w:rPr>
          <w:sz w:val="20"/>
          <w:szCs w:val="20"/>
        </w:rPr>
      </w:pPr>
      <w:r>
        <w:rPr>
          <w:rFonts w:ascii="Arial" w:hAnsi="Arial" w:eastAsia="Arial" w:cs="Arial"/>
          <w:b/>
          <w:bCs/>
          <w:sz w:val="21"/>
          <w:szCs w:val="21"/>
        </w:rPr>
        <w:t xml:space="preserve">10.4 </w:t>
      </w:r>
      <w:r>
        <w:rPr>
          <w:rFonts w:ascii="宋体" w:hAnsi="宋体" w:eastAsia="宋体" w:cs="宋体"/>
          <w:b/>
          <w:bCs/>
          <w:sz w:val="21"/>
          <w:szCs w:val="21"/>
        </w:rPr>
        <w:t>变更估价</w:t>
      </w:r>
    </w:p>
    <w:p>
      <w:pPr>
        <w:spacing w:line="360" w:lineRule="auto"/>
        <w:ind w:left="500"/>
        <w:outlineLvl w:val="4"/>
        <w:rPr>
          <w:sz w:val="20"/>
          <w:szCs w:val="20"/>
        </w:rPr>
      </w:pPr>
      <w:r>
        <w:rPr>
          <w:rFonts w:ascii="Times" w:hAnsi="Times" w:eastAsia="Times" w:cs="Times"/>
          <w:sz w:val="21"/>
          <w:szCs w:val="21"/>
        </w:rPr>
        <w:t xml:space="preserve">10.4.1 </w:t>
      </w:r>
      <w:r>
        <w:rPr>
          <w:rFonts w:ascii="宋体" w:hAnsi="宋体" w:eastAsia="宋体" w:cs="宋体"/>
          <w:sz w:val="21"/>
          <w:szCs w:val="21"/>
        </w:rPr>
        <w:t>变更估价原则</w:t>
      </w:r>
    </w:p>
    <w:p>
      <w:pPr>
        <w:spacing w:line="360" w:lineRule="auto"/>
        <w:ind w:left="500"/>
        <w:rPr>
          <w:sz w:val="20"/>
          <w:szCs w:val="20"/>
        </w:rPr>
      </w:pPr>
      <w:r>
        <w:rPr>
          <w:rFonts w:ascii="宋体" w:hAnsi="宋体" w:eastAsia="宋体" w:cs="宋体"/>
          <w:sz w:val="21"/>
          <w:szCs w:val="21"/>
        </w:rPr>
        <w:t>关于变更估价的约定</w:t>
      </w:r>
      <w:r>
        <w:rPr>
          <w:rFonts w:ascii="Times" w:hAnsi="Times" w:eastAsia="Times" w:cs="Times"/>
          <w:sz w:val="21"/>
          <w:szCs w:val="21"/>
        </w:rPr>
        <w:t>:</w:t>
      </w:r>
    </w:p>
    <w:p>
      <w:pPr>
        <w:spacing w:line="360" w:lineRule="auto"/>
        <w:ind w:firstLine="420" w:firstLineChars="200"/>
        <w:rPr>
          <w:rFonts w:hint="eastAsia" w:ascii="宋体" w:hAnsi="宋体" w:eastAsia="宋体"/>
          <w:color w:val="000000"/>
          <w:sz w:val="21"/>
          <w:szCs w:val="21"/>
          <w:u w:val="single"/>
        </w:rPr>
      </w:pPr>
      <w:r>
        <w:rPr>
          <w:rFonts w:hint="eastAsia" w:ascii="宋体" w:hAnsi="宋体" w:eastAsia="宋体"/>
          <w:color w:val="000000"/>
          <w:sz w:val="21"/>
          <w:szCs w:val="21"/>
          <w:u w:val="single"/>
          <w:lang w:val="en-US" w:eastAsia="zh-CN"/>
        </w:rPr>
        <w:t>（1）变更后项目与投标人已标价工程量清单有相同项目的，按照相同</w:t>
      </w:r>
      <w:r>
        <w:rPr>
          <w:rFonts w:hint="default" w:ascii="宋体" w:hAnsi="宋体" w:eastAsia="宋体"/>
          <w:color w:val="000000"/>
          <w:sz w:val="21"/>
          <w:szCs w:val="21"/>
          <w:u w:val="single"/>
          <w:lang w:val="en-US" w:eastAsia="zh-CN"/>
        </w:rPr>
        <w:t xml:space="preserve">项目综合单价确定。如该综合单价异常，则投标清单中合价金额占合同总价 2%及以上的分部分项清单项目，其工程量增加超过本项目工程数量 15%以上；或投标清单中合价金额占合同总价不到 2%的分部分项清单项目，工程量增加超过本项目工程数量 25%以上，该分部分项清单超过约定幅度外部分工程量的综合单价按专用条款 10.4.1（2）（3）（4）条约定调整，工程量减少按投标综合单价计算，不调整综合单价。 </w:t>
      </w:r>
    </w:p>
    <w:p>
      <w:pPr>
        <w:spacing w:line="360" w:lineRule="auto"/>
        <w:ind w:firstLine="420" w:firstLineChars="200"/>
        <w:rPr>
          <w:rFonts w:hint="eastAsia" w:ascii="宋体" w:hAnsi="宋体" w:eastAsia="宋体"/>
          <w:color w:val="000000"/>
          <w:sz w:val="21"/>
          <w:szCs w:val="21"/>
          <w:u w:val="single"/>
        </w:rPr>
      </w:pPr>
      <w:r>
        <w:rPr>
          <w:rFonts w:hint="default" w:ascii="宋体" w:hAnsi="宋体" w:eastAsia="宋体"/>
          <w:color w:val="000000"/>
          <w:sz w:val="21"/>
          <w:szCs w:val="21"/>
          <w:u w:val="single"/>
          <w:lang w:val="en-US" w:eastAsia="zh-CN"/>
        </w:rPr>
        <w:t xml:space="preserve">综合单价异常是指：投标综合单价与按专用合同条款 21.2 条中计价依据计算的综合单价偏差±30%以上。 </w:t>
      </w:r>
    </w:p>
    <w:p>
      <w:pPr>
        <w:spacing w:line="360" w:lineRule="auto"/>
        <w:ind w:firstLine="420" w:firstLineChars="200"/>
        <w:rPr>
          <w:rFonts w:hint="eastAsia" w:ascii="宋体" w:hAnsi="宋体" w:eastAsia="宋体"/>
          <w:color w:val="000000"/>
          <w:sz w:val="21"/>
          <w:szCs w:val="21"/>
          <w:u w:val="single"/>
        </w:rPr>
      </w:pPr>
      <w:r>
        <w:rPr>
          <w:rFonts w:hint="default" w:ascii="宋体" w:hAnsi="宋体" w:eastAsia="宋体"/>
          <w:color w:val="000000"/>
          <w:sz w:val="21"/>
          <w:szCs w:val="21"/>
          <w:u w:val="single"/>
          <w:lang w:val="en-US" w:eastAsia="zh-CN"/>
        </w:rPr>
        <w:t xml:space="preserve">（2）变更后项目与投标人已标价工程量清单中没有适用的综合单价，但有类似的工程项目综合单价，承包人可参照类似工程项目综合单价计算，并报发包人确定。 </w:t>
      </w:r>
    </w:p>
    <w:p>
      <w:pPr>
        <w:spacing w:line="360" w:lineRule="auto"/>
        <w:ind w:firstLine="420" w:firstLineChars="200"/>
        <w:rPr>
          <w:rFonts w:hint="eastAsia" w:ascii="宋体" w:hAnsi="宋体" w:eastAsia="宋体"/>
          <w:color w:val="000000"/>
          <w:sz w:val="21"/>
          <w:szCs w:val="21"/>
          <w:u w:val="single"/>
        </w:rPr>
      </w:pPr>
      <w:r>
        <w:rPr>
          <w:rFonts w:hint="default" w:ascii="宋体" w:hAnsi="宋体" w:eastAsia="宋体"/>
          <w:color w:val="000000"/>
          <w:sz w:val="21"/>
          <w:szCs w:val="21"/>
          <w:u w:val="single"/>
          <w:lang w:val="en-US" w:eastAsia="zh-CN"/>
        </w:rPr>
        <w:t xml:space="preserve">a、某种材料（或半成品及成品）等级、标准变化的，清单组合子目不变，仅调整不同的材料市场价格之差； </w:t>
      </w:r>
    </w:p>
    <w:p>
      <w:pPr>
        <w:spacing w:line="360" w:lineRule="auto"/>
        <w:ind w:firstLine="420" w:firstLineChars="200"/>
        <w:rPr>
          <w:rFonts w:hint="eastAsia" w:ascii="宋体" w:hAnsi="宋体" w:eastAsia="宋体"/>
          <w:color w:val="000000"/>
          <w:sz w:val="21"/>
          <w:szCs w:val="21"/>
          <w:u w:val="single"/>
        </w:rPr>
      </w:pPr>
      <w:r>
        <w:rPr>
          <w:rFonts w:hint="default" w:ascii="宋体" w:hAnsi="宋体" w:eastAsia="宋体"/>
          <w:color w:val="000000"/>
          <w:sz w:val="21"/>
          <w:szCs w:val="21"/>
          <w:u w:val="single"/>
          <w:lang w:val="en-US" w:eastAsia="zh-CN"/>
        </w:rPr>
        <w:t xml:space="preserve">b、清单项目组合内容中某一个（或多个）定额子目发生变化，不影响其他特征及工程内容价格的，仅调整发生变化的定额子目价格。 </w:t>
      </w:r>
    </w:p>
    <w:p>
      <w:pPr>
        <w:spacing w:line="360" w:lineRule="auto"/>
        <w:ind w:firstLine="420" w:firstLineChars="200"/>
        <w:rPr>
          <w:rFonts w:hint="eastAsia" w:ascii="宋体" w:hAnsi="宋体" w:eastAsia="宋体"/>
          <w:color w:val="000000"/>
          <w:sz w:val="21"/>
          <w:szCs w:val="21"/>
          <w:u w:val="single"/>
        </w:rPr>
      </w:pPr>
      <w:r>
        <w:rPr>
          <w:rFonts w:hint="default" w:ascii="宋体" w:hAnsi="宋体" w:eastAsia="宋体"/>
          <w:color w:val="000000"/>
          <w:sz w:val="21"/>
          <w:szCs w:val="21"/>
          <w:u w:val="single"/>
          <w:lang w:val="en-US" w:eastAsia="zh-CN"/>
        </w:rPr>
        <w:t xml:space="preserve">c、如该类似工程项目的综合单价异常，则不宜参照，按专用条款10.4.1（3）（4）款重新计算综合单价。 </w:t>
      </w:r>
    </w:p>
    <w:p>
      <w:pPr>
        <w:spacing w:line="360" w:lineRule="auto"/>
        <w:ind w:firstLine="420" w:firstLineChars="200"/>
        <w:rPr>
          <w:rFonts w:hint="eastAsia" w:ascii="宋体" w:hAnsi="宋体" w:eastAsia="宋体"/>
          <w:color w:val="000000"/>
          <w:sz w:val="21"/>
          <w:szCs w:val="21"/>
          <w:u w:val="single"/>
        </w:rPr>
      </w:pPr>
      <w:r>
        <w:rPr>
          <w:rFonts w:hint="default" w:ascii="宋体" w:hAnsi="宋体" w:eastAsia="宋体"/>
          <w:color w:val="000000"/>
          <w:sz w:val="21"/>
          <w:szCs w:val="21"/>
          <w:u w:val="single"/>
          <w:lang w:val="en-US" w:eastAsia="zh-CN"/>
        </w:rPr>
        <w:t>（3）变更后项目与已标价工程量清单没有适用的综合单价，由承包人按招标控制价</w:t>
      </w:r>
      <w:r>
        <w:rPr>
          <w:rFonts w:hint="eastAsia" w:ascii="宋体" w:hAnsi="宋体" w:eastAsia="宋体"/>
          <w:color w:val="000000"/>
          <w:sz w:val="21"/>
          <w:szCs w:val="21"/>
          <w:u w:val="single"/>
          <w:lang w:val="en-US" w:eastAsia="zh-CN"/>
        </w:rPr>
        <w:t>（或预算审核价）</w:t>
      </w:r>
      <w:r>
        <w:rPr>
          <w:rFonts w:hint="default" w:ascii="宋体" w:hAnsi="宋体" w:eastAsia="宋体"/>
          <w:color w:val="000000"/>
          <w:sz w:val="21"/>
          <w:szCs w:val="21"/>
          <w:u w:val="single"/>
          <w:lang w:val="en-US" w:eastAsia="zh-CN"/>
        </w:rPr>
        <w:t>编制依据计算综合单价，乘以投标总报价与招标控制价</w:t>
      </w:r>
      <w:r>
        <w:rPr>
          <w:rFonts w:hint="eastAsia" w:ascii="宋体" w:hAnsi="宋体" w:eastAsia="宋体"/>
          <w:color w:val="000000"/>
          <w:sz w:val="21"/>
          <w:szCs w:val="21"/>
          <w:u w:val="single"/>
          <w:lang w:val="en-US" w:eastAsia="zh-CN"/>
        </w:rPr>
        <w:t>（或预算审核价）</w:t>
      </w:r>
      <w:r>
        <w:rPr>
          <w:rFonts w:hint="default" w:ascii="宋体" w:hAnsi="宋体" w:eastAsia="宋体"/>
          <w:color w:val="000000"/>
          <w:sz w:val="21"/>
          <w:szCs w:val="21"/>
          <w:u w:val="single"/>
          <w:lang w:val="en-US" w:eastAsia="zh-CN"/>
        </w:rPr>
        <w:t>下降幅度（即结算综合单价=按招标控制价</w:t>
      </w:r>
      <w:r>
        <w:rPr>
          <w:rFonts w:hint="eastAsia" w:ascii="宋体" w:hAnsi="宋体" w:eastAsia="宋体"/>
          <w:color w:val="000000"/>
          <w:sz w:val="21"/>
          <w:szCs w:val="21"/>
          <w:u w:val="single"/>
          <w:lang w:val="en-US" w:eastAsia="zh-CN"/>
        </w:rPr>
        <w:t>（或预算审核价）</w:t>
      </w:r>
      <w:r>
        <w:rPr>
          <w:rFonts w:hint="default" w:ascii="宋体" w:hAnsi="宋体" w:eastAsia="宋体"/>
          <w:color w:val="000000"/>
          <w:sz w:val="21"/>
          <w:szCs w:val="21"/>
          <w:u w:val="single"/>
          <w:lang w:val="en-US" w:eastAsia="zh-CN"/>
        </w:rPr>
        <w:t>编制依据计算的综合单价×投标总报价/招标控制价</w:t>
      </w:r>
      <w:r>
        <w:rPr>
          <w:rFonts w:hint="eastAsia" w:ascii="宋体" w:hAnsi="宋体" w:eastAsia="宋体"/>
          <w:color w:val="000000"/>
          <w:sz w:val="21"/>
          <w:szCs w:val="21"/>
          <w:u w:val="single"/>
          <w:lang w:val="en-US" w:eastAsia="zh-CN"/>
        </w:rPr>
        <w:t>（或预算审核价）</w:t>
      </w:r>
      <w:r>
        <w:rPr>
          <w:rFonts w:hint="default" w:ascii="宋体" w:hAnsi="宋体" w:eastAsia="宋体"/>
          <w:color w:val="000000"/>
          <w:sz w:val="21"/>
          <w:szCs w:val="21"/>
          <w:u w:val="single"/>
          <w:lang w:val="en-US" w:eastAsia="zh-CN"/>
        </w:rPr>
        <w:t xml:space="preserve">）编制变更项目的综合单价，报发包人审核后确定。但确定综合单价时，合同中约定的人工、材料、机械可调整的内容，仍按合同约定调整;合同中未约定的，按施工期信息价（或签证价）确定。 </w:t>
      </w:r>
    </w:p>
    <w:p>
      <w:pPr>
        <w:spacing w:line="360" w:lineRule="auto"/>
        <w:ind w:firstLine="420" w:firstLineChars="200"/>
        <w:rPr>
          <w:rFonts w:hint="eastAsia" w:ascii="宋体" w:hAnsi="宋体" w:eastAsia="宋体"/>
          <w:color w:val="000000"/>
          <w:sz w:val="21"/>
          <w:szCs w:val="21"/>
          <w:u w:val="single"/>
        </w:rPr>
      </w:pPr>
      <w:r>
        <w:rPr>
          <w:rFonts w:hint="default" w:ascii="宋体" w:hAnsi="宋体" w:eastAsia="宋体"/>
          <w:color w:val="000000"/>
          <w:sz w:val="21"/>
          <w:szCs w:val="21"/>
          <w:u w:val="single"/>
          <w:lang w:val="en-US" w:eastAsia="zh-CN"/>
        </w:rPr>
        <w:t xml:space="preserve">（4）如按以上编制依据缺项的内容，承包人应通过市场调查等手段提出单价，并报发包人确定后执行。 </w:t>
      </w:r>
    </w:p>
    <w:p>
      <w:pPr>
        <w:spacing w:line="360" w:lineRule="auto"/>
        <w:ind w:firstLine="420" w:firstLineChars="200"/>
        <w:rPr>
          <w:rFonts w:hint="eastAsia" w:ascii="宋体" w:hAnsi="宋体" w:eastAsia="宋体"/>
          <w:color w:val="000000"/>
          <w:sz w:val="21"/>
          <w:szCs w:val="21"/>
          <w:u w:val="single"/>
        </w:rPr>
      </w:pPr>
      <w:r>
        <w:rPr>
          <w:rFonts w:hint="default" w:ascii="宋体" w:hAnsi="宋体" w:eastAsia="宋体"/>
          <w:color w:val="000000"/>
          <w:sz w:val="21"/>
          <w:szCs w:val="21"/>
          <w:u w:val="single"/>
          <w:lang w:val="en-US" w:eastAsia="zh-CN"/>
        </w:rPr>
        <w:t xml:space="preserve">（5）清单项目组合内容项目特征描述中，局部工程内容对应的工程数量变化，可仅调整计算变化部分的差价。 </w:t>
      </w:r>
    </w:p>
    <w:p>
      <w:pPr>
        <w:spacing w:line="360" w:lineRule="auto"/>
        <w:ind w:left="500"/>
        <w:outlineLvl w:val="4"/>
        <w:rPr>
          <w:sz w:val="20"/>
          <w:szCs w:val="20"/>
        </w:rPr>
      </w:pPr>
      <w:r>
        <w:rPr>
          <w:rFonts w:ascii="Arial" w:hAnsi="Arial" w:eastAsia="Arial" w:cs="Arial"/>
          <w:sz w:val="21"/>
          <w:szCs w:val="21"/>
        </w:rPr>
        <w:t xml:space="preserve">10.4.2 </w:t>
      </w:r>
      <w:r>
        <w:rPr>
          <w:rFonts w:ascii="宋体" w:hAnsi="宋体" w:eastAsia="宋体" w:cs="宋体"/>
          <w:sz w:val="21"/>
          <w:szCs w:val="21"/>
        </w:rPr>
        <w:t>变更估价程序</w:t>
      </w:r>
    </w:p>
    <w:p>
      <w:pPr>
        <w:spacing w:line="360" w:lineRule="auto"/>
        <w:ind w:firstLine="420" w:firstLineChars="200"/>
        <w:rPr>
          <w:rFonts w:hint="default" w:ascii="宋体" w:hAnsi="宋体" w:eastAsia="宋体"/>
          <w:color w:val="000000"/>
          <w:sz w:val="21"/>
          <w:szCs w:val="21"/>
          <w:u w:val="single"/>
          <w:lang w:val="en-US" w:eastAsia="zh-CN"/>
        </w:rPr>
      </w:pPr>
      <w:r>
        <w:rPr>
          <w:rFonts w:hint="default" w:ascii="宋体" w:hAnsi="宋体" w:eastAsia="宋体"/>
          <w:color w:val="000000"/>
          <w:sz w:val="21"/>
          <w:szCs w:val="21"/>
          <w:u w:val="single"/>
          <w:lang w:val="en-US" w:eastAsia="zh-CN"/>
        </w:rPr>
        <w:t xml:space="preserve">承包人收到发包人、监理人、设计单位的变更指示后 14 天内向发包人提交变更估价申请。 </w:t>
      </w:r>
    </w:p>
    <w:p>
      <w:pPr>
        <w:spacing w:line="360" w:lineRule="auto"/>
        <w:ind w:firstLine="420" w:firstLineChars="200"/>
        <w:rPr>
          <w:rFonts w:hint="default" w:ascii="宋体" w:hAnsi="宋体" w:eastAsia="宋体"/>
          <w:color w:val="000000"/>
          <w:sz w:val="21"/>
          <w:szCs w:val="21"/>
          <w:u w:val="single"/>
          <w:lang w:val="en-US" w:eastAsia="zh-CN"/>
        </w:rPr>
      </w:pPr>
      <w:r>
        <w:rPr>
          <w:rFonts w:hint="default" w:ascii="宋体" w:hAnsi="宋体" w:eastAsia="宋体"/>
          <w:color w:val="000000"/>
          <w:sz w:val="21"/>
          <w:szCs w:val="21"/>
          <w:u w:val="single"/>
          <w:lang w:val="en-US" w:eastAsia="zh-CN"/>
        </w:rPr>
        <w:t>承包人提出工程变更、专项施工方案等变更应同时提交变更估价申请。</w:t>
      </w:r>
    </w:p>
    <w:p>
      <w:pPr>
        <w:spacing w:line="360" w:lineRule="auto"/>
        <w:ind w:firstLine="420" w:firstLineChars="200"/>
        <w:rPr>
          <w:rFonts w:hint="default" w:ascii="仿宋_GB2312" w:hAnsi="宋体" w:eastAsia="仿宋_GB2312" w:cs="仿宋_GB2312"/>
          <w:color w:val="000000"/>
          <w:kern w:val="0"/>
          <w:sz w:val="28"/>
          <w:szCs w:val="28"/>
          <w:lang w:val="en-US" w:eastAsia="zh-CN" w:bidi="ar"/>
        </w:rPr>
      </w:pPr>
      <w:r>
        <w:rPr>
          <w:rFonts w:hint="default" w:ascii="宋体" w:hAnsi="宋体" w:eastAsia="宋体"/>
          <w:color w:val="000000"/>
          <w:sz w:val="21"/>
          <w:szCs w:val="21"/>
          <w:u w:val="single"/>
          <w:lang w:val="en-US" w:eastAsia="zh-CN"/>
        </w:rPr>
        <w:t>承包人提交的变更估价申请，发包人和监理人应予以签收，并在 14天内审批完毕。</w:t>
      </w:r>
      <w:r>
        <w:rPr>
          <w:rFonts w:hint="default" w:ascii="仿宋_GB2312" w:hAnsi="宋体" w:eastAsia="仿宋_GB2312" w:cs="仿宋_GB2312"/>
          <w:color w:val="000000"/>
          <w:kern w:val="0"/>
          <w:sz w:val="28"/>
          <w:szCs w:val="28"/>
          <w:lang w:val="en-US" w:eastAsia="zh-CN" w:bidi="ar"/>
        </w:rPr>
        <w:t xml:space="preserve"> </w:t>
      </w:r>
    </w:p>
    <w:p>
      <w:pPr>
        <w:spacing w:line="360" w:lineRule="auto"/>
        <w:ind w:firstLine="422" w:firstLineChars="200"/>
        <w:rPr>
          <w:rFonts w:hint="default" w:ascii="宋体" w:hAnsi="宋体" w:eastAsia="宋体"/>
          <w:b/>
          <w:bCs/>
          <w:color w:val="000000"/>
          <w:sz w:val="21"/>
          <w:szCs w:val="21"/>
          <w:u w:val="single"/>
          <w:lang w:val="en-US" w:eastAsia="zh-CN"/>
        </w:rPr>
      </w:pPr>
      <w:r>
        <w:rPr>
          <w:rFonts w:hint="eastAsia" w:ascii="宋体" w:hAnsi="宋体" w:eastAsia="宋体"/>
          <w:b/>
          <w:bCs/>
          <w:color w:val="000000"/>
          <w:sz w:val="21"/>
          <w:szCs w:val="21"/>
          <w:u w:val="single"/>
          <w:lang w:val="en-US" w:eastAsia="zh-CN"/>
        </w:rPr>
        <w:t>工程中凡涉及工程项目变更管理均严格按</w:t>
      </w:r>
      <w:r>
        <w:rPr>
          <w:rFonts w:hint="eastAsia" w:ascii="宋体" w:hAnsi="宋体" w:eastAsia="宋体" w:cs="宋体"/>
          <w:b/>
          <w:sz w:val="21"/>
          <w:szCs w:val="21"/>
          <w:u w:val="single"/>
          <w:lang w:eastAsia="zh-CN"/>
        </w:rPr>
        <w:t>《</w:t>
      </w:r>
      <w:r>
        <w:rPr>
          <w:b/>
          <w:sz w:val="21"/>
          <w:szCs w:val="21"/>
          <w:u w:val="single"/>
        </w:rPr>
        <w:t>三门县政府投资项目变更管理办法（试行</w:t>
      </w:r>
      <w:r>
        <w:rPr>
          <w:rFonts w:hint="eastAsia"/>
          <w:b/>
          <w:sz w:val="21"/>
          <w:szCs w:val="21"/>
          <w:u w:val="single"/>
          <w:lang w:eastAsia="zh-CN"/>
        </w:rPr>
        <w:t>）</w:t>
      </w:r>
      <w:r>
        <w:rPr>
          <w:rFonts w:hint="eastAsia"/>
          <w:b/>
          <w:sz w:val="21"/>
          <w:szCs w:val="21"/>
          <w:u w:val="single"/>
          <w:lang w:val="en-US" w:eastAsia="zh-CN"/>
        </w:rPr>
        <w:t>的通知》</w:t>
      </w:r>
      <w:r>
        <w:rPr>
          <w:rFonts w:hint="default" w:ascii="宋体" w:hAnsi="宋体" w:eastAsia="宋体"/>
          <w:b/>
          <w:bCs/>
          <w:color w:val="000000"/>
          <w:sz w:val="21"/>
          <w:szCs w:val="21"/>
          <w:u w:val="single"/>
          <w:lang w:val="en-US" w:eastAsia="zh-CN"/>
        </w:rPr>
        <w:t>三政</w:t>
      </w:r>
      <w:r>
        <w:rPr>
          <w:rFonts w:hint="eastAsia" w:ascii="宋体" w:hAnsi="宋体" w:eastAsia="宋体"/>
          <w:b/>
          <w:bCs/>
          <w:color w:val="000000"/>
          <w:sz w:val="21"/>
          <w:szCs w:val="21"/>
          <w:u w:val="single"/>
          <w:lang w:val="en-US" w:eastAsia="zh-CN"/>
        </w:rPr>
        <w:t>办</w:t>
      </w:r>
      <w:r>
        <w:rPr>
          <w:rFonts w:hint="default" w:ascii="宋体" w:hAnsi="宋体" w:eastAsia="宋体"/>
          <w:b/>
          <w:bCs/>
          <w:color w:val="000000"/>
          <w:sz w:val="21"/>
          <w:szCs w:val="21"/>
          <w:u w:val="single"/>
          <w:lang w:val="en-US" w:eastAsia="zh-CN"/>
        </w:rPr>
        <w:t>规〔2023〕4号</w:t>
      </w:r>
      <w:r>
        <w:rPr>
          <w:rFonts w:hint="eastAsia" w:ascii="宋体" w:hAnsi="宋体" w:eastAsia="宋体"/>
          <w:b/>
          <w:bCs/>
          <w:color w:val="000000"/>
          <w:sz w:val="21"/>
          <w:szCs w:val="21"/>
          <w:u w:val="single"/>
          <w:lang w:val="en-US" w:eastAsia="zh-CN"/>
        </w:rPr>
        <w:t>执行，具体详见三门县政府性投资项目工程变更操作手册。</w:t>
      </w:r>
    </w:p>
    <w:p>
      <w:pPr>
        <w:spacing w:line="360" w:lineRule="auto"/>
        <w:ind w:firstLine="420" w:firstLineChars="200"/>
        <w:outlineLvl w:val="3"/>
        <w:rPr>
          <w:sz w:val="20"/>
          <w:szCs w:val="20"/>
        </w:rPr>
      </w:pPr>
      <w:r>
        <w:rPr>
          <w:rFonts w:ascii="Arial" w:hAnsi="Arial" w:eastAsia="Arial" w:cs="Arial"/>
          <w:b/>
          <w:bCs/>
          <w:sz w:val="21"/>
          <w:szCs w:val="21"/>
        </w:rPr>
        <w:t xml:space="preserve">10.5 </w:t>
      </w:r>
      <w:r>
        <w:rPr>
          <w:rFonts w:ascii="宋体" w:hAnsi="宋体" w:eastAsia="宋体" w:cs="宋体"/>
          <w:b/>
          <w:bCs/>
          <w:sz w:val="21"/>
          <w:szCs w:val="21"/>
        </w:rPr>
        <w:t>承包人的合理化建议</w:t>
      </w:r>
    </w:p>
    <w:p>
      <w:pPr>
        <w:spacing w:line="400" w:lineRule="exact"/>
        <w:ind w:firstLine="420" w:firstLineChars="200"/>
        <w:rPr>
          <w:rFonts w:ascii="宋体" w:hAnsi="宋体" w:eastAsia="宋体"/>
          <w:color w:val="000000"/>
          <w:sz w:val="21"/>
          <w:szCs w:val="21"/>
        </w:rPr>
      </w:pPr>
      <w:r>
        <w:rPr>
          <w:rFonts w:hint="eastAsia" w:ascii="宋体" w:hAnsi="宋体" w:eastAsia="宋体"/>
          <w:color w:val="000000"/>
          <w:sz w:val="21"/>
          <w:szCs w:val="21"/>
        </w:rPr>
        <w:t>监理人审查承包人合理化建议的期限：</w:t>
      </w:r>
      <w:r>
        <w:rPr>
          <w:rFonts w:hint="eastAsia" w:ascii="宋体" w:hAnsi="宋体" w:eastAsia="宋体"/>
          <w:color w:val="000000"/>
          <w:sz w:val="21"/>
          <w:szCs w:val="21"/>
          <w:u w:val="single"/>
        </w:rPr>
        <w:t xml:space="preserve"> 按通用条款执行  </w:t>
      </w:r>
      <w:r>
        <w:rPr>
          <w:rFonts w:hint="eastAsia" w:ascii="宋体" w:hAnsi="宋体" w:eastAsia="宋体"/>
          <w:color w:val="000000"/>
          <w:sz w:val="21"/>
          <w:szCs w:val="21"/>
        </w:rPr>
        <w:t>。</w:t>
      </w:r>
    </w:p>
    <w:p>
      <w:pPr>
        <w:spacing w:line="400" w:lineRule="exact"/>
        <w:ind w:firstLine="420" w:firstLineChars="200"/>
        <w:rPr>
          <w:rFonts w:ascii="宋体" w:hAnsi="宋体" w:eastAsia="宋体"/>
          <w:color w:val="000000"/>
          <w:sz w:val="21"/>
          <w:szCs w:val="21"/>
        </w:rPr>
      </w:pPr>
      <w:r>
        <w:rPr>
          <w:rFonts w:hint="eastAsia" w:ascii="宋体" w:hAnsi="宋体" w:eastAsia="宋体"/>
          <w:color w:val="000000"/>
          <w:sz w:val="21"/>
          <w:szCs w:val="21"/>
        </w:rPr>
        <w:t>发包人审批承包人合理化建议的期限：</w:t>
      </w:r>
      <w:r>
        <w:rPr>
          <w:rFonts w:hint="eastAsia" w:ascii="宋体" w:hAnsi="宋体" w:eastAsia="宋体"/>
          <w:color w:val="000000"/>
          <w:sz w:val="21"/>
          <w:szCs w:val="21"/>
          <w:u w:val="single"/>
        </w:rPr>
        <w:t xml:space="preserve">按通用条款执行   </w:t>
      </w:r>
      <w:r>
        <w:rPr>
          <w:rFonts w:hint="eastAsia" w:ascii="宋体" w:hAnsi="宋体" w:eastAsia="宋体"/>
          <w:color w:val="000000"/>
          <w:sz w:val="21"/>
          <w:szCs w:val="21"/>
        </w:rPr>
        <w:t>。</w:t>
      </w:r>
    </w:p>
    <w:p>
      <w:pPr>
        <w:spacing w:line="400" w:lineRule="exact"/>
        <w:ind w:firstLine="420" w:firstLineChars="200"/>
        <w:rPr>
          <w:rFonts w:ascii="宋体" w:hAnsi="宋体" w:eastAsia="宋体"/>
          <w:color w:val="000000"/>
          <w:sz w:val="21"/>
          <w:szCs w:val="21"/>
          <w:u w:val="single"/>
        </w:rPr>
      </w:pPr>
      <w:r>
        <w:rPr>
          <w:rFonts w:hint="eastAsia" w:ascii="宋体" w:hAnsi="宋体" w:eastAsia="宋体"/>
          <w:color w:val="000000"/>
          <w:sz w:val="21"/>
          <w:szCs w:val="21"/>
        </w:rPr>
        <w:t>承包人提出的合理化建议降低了合同价格或者提高了工程经济效益的奖励的方法和金额为：</w:t>
      </w:r>
      <w:r>
        <w:rPr>
          <w:rFonts w:hint="eastAsia" w:ascii="宋体" w:hAnsi="宋体" w:eastAsia="宋体"/>
          <w:color w:val="000000"/>
          <w:sz w:val="21"/>
          <w:szCs w:val="21"/>
          <w:u w:val="single"/>
        </w:rPr>
        <w:t xml:space="preserve">                   </w:t>
      </w:r>
      <w:r>
        <w:rPr>
          <w:rFonts w:hint="eastAsia" w:ascii="宋体" w:hAnsi="宋体" w:eastAsia="宋体"/>
          <w:color w:val="000000"/>
          <w:sz w:val="21"/>
          <w:szCs w:val="21"/>
        </w:rPr>
        <w:t>。</w:t>
      </w:r>
    </w:p>
    <w:p>
      <w:pPr>
        <w:spacing w:line="105" w:lineRule="exact"/>
        <w:rPr>
          <w:sz w:val="20"/>
          <w:szCs w:val="20"/>
        </w:rPr>
      </w:pPr>
    </w:p>
    <w:p>
      <w:pPr>
        <w:spacing w:line="255" w:lineRule="exact"/>
        <w:ind w:left="500"/>
        <w:outlineLvl w:val="3"/>
        <w:rPr>
          <w:sz w:val="20"/>
          <w:szCs w:val="20"/>
        </w:rPr>
      </w:pPr>
      <w:r>
        <w:rPr>
          <w:rFonts w:ascii="Arial" w:hAnsi="Arial" w:eastAsia="Arial" w:cs="Arial"/>
          <w:b/>
          <w:bCs/>
          <w:sz w:val="21"/>
          <w:szCs w:val="21"/>
        </w:rPr>
        <w:t xml:space="preserve">10.7 </w:t>
      </w:r>
      <w:r>
        <w:rPr>
          <w:rFonts w:ascii="宋体" w:hAnsi="宋体" w:eastAsia="宋体" w:cs="宋体"/>
          <w:b/>
          <w:bCs/>
          <w:sz w:val="21"/>
          <w:szCs w:val="21"/>
        </w:rPr>
        <w:t>暂估价</w:t>
      </w:r>
    </w:p>
    <w:p>
      <w:pPr>
        <w:spacing w:line="126" w:lineRule="exact"/>
        <w:rPr>
          <w:sz w:val="20"/>
          <w:szCs w:val="20"/>
        </w:rPr>
      </w:pPr>
    </w:p>
    <w:p>
      <w:pPr>
        <w:spacing w:line="255" w:lineRule="exact"/>
        <w:ind w:left="500"/>
        <w:rPr>
          <w:sz w:val="20"/>
          <w:szCs w:val="20"/>
        </w:rPr>
      </w:pPr>
      <w:r>
        <w:rPr>
          <w:rFonts w:ascii="宋体" w:hAnsi="宋体" w:eastAsia="宋体" w:cs="宋体"/>
          <w:sz w:val="21"/>
          <w:szCs w:val="21"/>
        </w:rPr>
        <w:t>暂估价材料和工程设备的明细详见附件</w:t>
      </w:r>
      <w:r>
        <w:rPr>
          <w:rFonts w:ascii="Arial" w:hAnsi="Arial" w:eastAsia="Arial" w:cs="Arial"/>
          <w:sz w:val="21"/>
          <w:szCs w:val="21"/>
        </w:rPr>
        <w:t xml:space="preserve"> 11</w:t>
      </w:r>
      <w:r>
        <w:rPr>
          <w:rFonts w:ascii="宋体" w:hAnsi="宋体" w:eastAsia="宋体" w:cs="宋体"/>
          <w:sz w:val="21"/>
          <w:szCs w:val="21"/>
        </w:rPr>
        <w:t>：《暂估价一览表》。</w:t>
      </w:r>
    </w:p>
    <w:p>
      <w:pPr>
        <w:spacing w:line="125" w:lineRule="exact"/>
        <w:rPr>
          <w:sz w:val="20"/>
          <w:szCs w:val="20"/>
        </w:rPr>
      </w:pPr>
    </w:p>
    <w:p>
      <w:pPr>
        <w:spacing w:line="255" w:lineRule="exact"/>
        <w:ind w:left="500"/>
        <w:outlineLvl w:val="4"/>
        <w:rPr>
          <w:sz w:val="20"/>
          <w:szCs w:val="20"/>
        </w:rPr>
      </w:pPr>
      <w:r>
        <w:rPr>
          <w:rFonts w:ascii="Arial" w:hAnsi="Arial" w:eastAsia="Arial" w:cs="Arial"/>
          <w:sz w:val="21"/>
          <w:szCs w:val="21"/>
        </w:rPr>
        <w:t xml:space="preserve">10.7.1 </w:t>
      </w:r>
      <w:r>
        <w:rPr>
          <w:rFonts w:ascii="宋体" w:hAnsi="宋体" w:eastAsia="宋体" w:cs="宋体"/>
          <w:sz w:val="21"/>
          <w:szCs w:val="21"/>
        </w:rPr>
        <w:t>依法必须招标的暂估价项目</w:t>
      </w:r>
    </w:p>
    <w:p>
      <w:pPr>
        <w:spacing w:line="137" w:lineRule="exact"/>
        <w:rPr>
          <w:sz w:val="20"/>
          <w:szCs w:val="20"/>
        </w:rPr>
      </w:pPr>
    </w:p>
    <w:p>
      <w:pPr>
        <w:spacing w:line="360" w:lineRule="auto"/>
        <w:ind w:left="500"/>
        <w:rPr>
          <w:rFonts w:ascii="宋体" w:hAnsi="宋体" w:eastAsia="宋体"/>
          <w:color w:val="000000"/>
          <w:sz w:val="21"/>
          <w:szCs w:val="21"/>
          <w:u w:val="single"/>
        </w:rPr>
      </w:pPr>
      <w:r>
        <w:rPr>
          <w:rFonts w:hint="eastAsia" w:ascii="宋体" w:hAnsi="宋体" w:eastAsia="宋体"/>
          <w:color w:val="000000"/>
          <w:sz w:val="21"/>
          <w:szCs w:val="21"/>
          <w:u w:val="single"/>
        </w:rPr>
        <w:t>无承包价（暂定价）的单项材料、设备、专业分包工程估算价在</w:t>
      </w:r>
      <w:r>
        <w:rPr>
          <w:rFonts w:hint="eastAsia" w:ascii="宋体" w:hAnsi="宋体" w:eastAsia="宋体"/>
          <w:color w:val="auto"/>
          <w:sz w:val="21"/>
          <w:szCs w:val="21"/>
          <w:u w:val="single"/>
          <w:lang w:val="en-US" w:eastAsia="zh-CN"/>
        </w:rPr>
        <w:t>30</w:t>
      </w:r>
      <w:r>
        <w:rPr>
          <w:rFonts w:hint="eastAsia" w:ascii="宋体" w:hAnsi="宋体" w:eastAsia="宋体"/>
          <w:color w:val="000000"/>
          <w:sz w:val="21"/>
          <w:szCs w:val="21"/>
          <w:u w:val="single"/>
        </w:rPr>
        <w:t>万元以上的（指可以向同</w:t>
      </w:r>
    </w:p>
    <w:p>
      <w:pPr>
        <w:spacing w:line="360" w:lineRule="auto"/>
        <w:rPr>
          <w:rFonts w:ascii="宋体" w:hAnsi="宋体" w:eastAsia="宋体"/>
          <w:color w:val="000000"/>
          <w:sz w:val="21"/>
          <w:szCs w:val="21"/>
          <w:u w:val="single"/>
        </w:rPr>
      </w:pPr>
      <w:r>
        <w:rPr>
          <w:rFonts w:hint="eastAsia" w:ascii="宋体" w:hAnsi="宋体" w:eastAsia="宋体"/>
          <w:color w:val="000000"/>
          <w:sz w:val="21"/>
          <w:szCs w:val="21"/>
          <w:u w:val="single"/>
        </w:rPr>
        <w:t>一家供应商采购的同类材料总价），须由发、承包双方通过公开招标确定价格、供应商或分包人。承包人应按照施工进度计划，在招标工作启动前28天通知发包人，并提交暂估价招标方案和工作分工，招标工作接受有管辖权的建设工程招投标监督部门的监督。与组织招标工作有关的费用由发包人承担。</w:t>
      </w:r>
    </w:p>
    <w:p>
      <w:pPr>
        <w:spacing w:line="360" w:lineRule="auto"/>
        <w:ind w:left="500"/>
        <w:rPr>
          <w:rFonts w:ascii="宋体" w:hAnsi="宋体" w:eastAsia="宋体"/>
          <w:color w:val="000000"/>
          <w:sz w:val="21"/>
          <w:szCs w:val="21"/>
        </w:rPr>
      </w:pPr>
      <w:r>
        <w:rPr>
          <w:rFonts w:hint="eastAsia" w:ascii="Arial" w:hAnsi="Arial" w:eastAsia="Arial" w:cs="Arial"/>
          <w:sz w:val="21"/>
          <w:szCs w:val="21"/>
        </w:rPr>
        <w:t xml:space="preserve">10.7.2 </w:t>
      </w:r>
      <w:r>
        <w:rPr>
          <w:rFonts w:hint="eastAsia" w:ascii="宋体" w:hAnsi="宋体" w:eastAsia="宋体"/>
          <w:color w:val="000000"/>
          <w:sz w:val="21"/>
          <w:szCs w:val="21"/>
        </w:rPr>
        <w:t>不属于依法必须招标的暂估价项目：</w:t>
      </w:r>
      <w:r>
        <w:rPr>
          <w:rFonts w:hint="eastAsia" w:ascii="宋体" w:hAnsi="宋体" w:eastAsia="宋体"/>
          <w:color w:val="000000"/>
          <w:sz w:val="21"/>
          <w:szCs w:val="21"/>
          <w:u w:val="single"/>
        </w:rPr>
        <w:t>按合同通用条款。</w:t>
      </w:r>
    </w:p>
    <w:p>
      <w:pPr>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第3种方式：承包人直接实施的暂估价项目</w:t>
      </w:r>
    </w:p>
    <w:p>
      <w:pPr>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承包人直接实施的暂估价项目的约定：</w:t>
      </w:r>
      <w:r>
        <w:rPr>
          <w:rFonts w:hint="eastAsia" w:ascii="宋体" w:hAnsi="宋体" w:eastAsia="宋体"/>
          <w:color w:val="000000"/>
          <w:sz w:val="21"/>
          <w:szCs w:val="21"/>
          <w:u w:val="single"/>
        </w:rPr>
        <w:t xml:space="preserve">   </w:t>
      </w:r>
      <w:r>
        <w:rPr>
          <w:rFonts w:hint="eastAsia" w:ascii="宋体" w:hAnsi="宋体" w:eastAsia="宋体"/>
          <w:bCs/>
          <w:color w:val="000000"/>
          <w:sz w:val="21"/>
          <w:szCs w:val="21"/>
          <w:u w:val="single"/>
        </w:rPr>
        <w:t xml:space="preserve">/ </w:t>
      </w:r>
      <w:r>
        <w:rPr>
          <w:rFonts w:hint="eastAsia" w:ascii="宋体" w:hAnsi="宋体" w:eastAsia="宋体"/>
          <w:color w:val="000000"/>
          <w:sz w:val="21"/>
          <w:szCs w:val="21"/>
          <w:u w:val="single"/>
        </w:rPr>
        <w:t xml:space="preserve">     </w:t>
      </w:r>
      <w:r>
        <w:rPr>
          <w:rFonts w:hint="eastAsia" w:ascii="宋体" w:hAnsi="宋体" w:eastAsia="宋体"/>
          <w:color w:val="000000"/>
          <w:sz w:val="21"/>
          <w:szCs w:val="21"/>
        </w:rPr>
        <w:t>。</w:t>
      </w:r>
    </w:p>
    <w:p>
      <w:pPr>
        <w:spacing w:line="360" w:lineRule="auto"/>
        <w:ind w:left="500"/>
        <w:outlineLvl w:val="3"/>
        <w:rPr>
          <w:sz w:val="20"/>
          <w:szCs w:val="20"/>
        </w:rPr>
      </w:pPr>
      <w:r>
        <w:rPr>
          <w:rFonts w:ascii="Arial" w:hAnsi="Arial" w:eastAsia="Arial" w:cs="Arial"/>
          <w:b/>
          <w:bCs/>
          <w:sz w:val="21"/>
          <w:szCs w:val="21"/>
        </w:rPr>
        <w:t xml:space="preserve">10.8 </w:t>
      </w:r>
      <w:r>
        <w:rPr>
          <w:rFonts w:ascii="宋体" w:hAnsi="宋体" w:eastAsia="宋体" w:cs="宋体"/>
          <w:b/>
          <w:bCs/>
          <w:sz w:val="21"/>
          <w:szCs w:val="21"/>
        </w:rPr>
        <w:t>暂列金额</w:t>
      </w:r>
    </w:p>
    <w:p>
      <w:pPr>
        <w:autoSpaceDE w:val="0"/>
        <w:autoSpaceDN w:val="0"/>
        <w:adjustRightInd w:val="0"/>
        <w:spacing w:line="360" w:lineRule="auto"/>
        <w:ind w:firstLine="420" w:firstLineChars="200"/>
        <w:rPr>
          <w:rFonts w:ascii="宋体" w:hAnsi="宋体" w:eastAsia="宋体"/>
          <w:color w:val="000000"/>
          <w:sz w:val="21"/>
          <w:szCs w:val="21"/>
          <w:u w:val="single"/>
        </w:rPr>
      </w:pPr>
      <w:r>
        <w:rPr>
          <w:rFonts w:hint="eastAsia" w:ascii="宋体" w:hAnsi="宋体" w:eastAsia="宋体"/>
          <w:color w:val="000000"/>
          <w:sz w:val="21"/>
          <w:szCs w:val="21"/>
        </w:rPr>
        <w:t>合同当事人关于暂列金额使用的约定：</w:t>
      </w:r>
      <w:r>
        <w:rPr>
          <w:szCs w:val="21"/>
          <w:u w:val="single"/>
        </w:rPr>
        <w:t xml:space="preserve">  </w:t>
      </w:r>
      <w:r>
        <w:rPr>
          <w:rFonts w:ascii="宋体" w:hAnsi="宋体" w:eastAsia="宋体"/>
          <w:color w:val="000000"/>
          <w:sz w:val="21"/>
          <w:szCs w:val="21"/>
          <w:u w:val="single"/>
        </w:rPr>
        <w:t xml:space="preserve"> </w:t>
      </w:r>
      <w:r>
        <w:rPr>
          <w:rFonts w:hint="eastAsia" w:ascii="宋体" w:hAnsi="宋体" w:eastAsia="宋体"/>
          <w:color w:val="000000"/>
          <w:sz w:val="21"/>
          <w:szCs w:val="21"/>
          <w:u w:val="single"/>
        </w:rPr>
        <w:t>/</w:t>
      </w:r>
      <w:r>
        <w:rPr>
          <w:rFonts w:ascii="宋体" w:hAnsi="宋体" w:eastAsia="宋体"/>
          <w:color w:val="000000"/>
          <w:sz w:val="21"/>
          <w:szCs w:val="21"/>
          <w:u w:val="single"/>
        </w:rPr>
        <w:t xml:space="preserve">     </w:t>
      </w:r>
      <w:r>
        <w:rPr>
          <w:rFonts w:hint="eastAsia" w:ascii="宋体" w:hAnsi="宋体" w:eastAsia="宋体"/>
          <w:color w:val="000000"/>
          <w:sz w:val="21"/>
          <w:szCs w:val="21"/>
          <w:u w:val="single"/>
        </w:rPr>
        <w:t>。</w:t>
      </w:r>
    </w:p>
    <w:p>
      <w:pPr>
        <w:autoSpaceDE w:val="0"/>
        <w:autoSpaceDN w:val="0"/>
        <w:adjustRightInd w:val="0"/>
        <w:spacing w:line="360" w:lineRule="auto"/>
        <w:ind w:firstLine="420" w:firstLineChars="200"/>
        <w:rPr>
          <w:rFonts w:ascii="宋体" w:hAnsi="宋体" w:eastAsia="宋体"/>
          <w:i/>
          <w:iCs/>
          <w:sz w:val="21"/>
          <w:szCs w:val="21"/>
        </w:rPr>
      </w:pPr>
      <w:r>
        <w:rPr>
          <w:rFonts w:hint="eastAsia" w:ascii="宋体" w:hAnsi="宋体" w:eastAsia="宋体"/>
          <w:sz w:val="21"/>
          <w:szCs w:val="21"/>
        </w:rPr>
        <w:t>创标化工地增加费:</w:t>
      </w:r>
      <w:r>
        <w:rPr>
          <w:rFonts w:ascii="宋体" w:hAnsi="宋体" w:eastAsia="宋体"/>
          <w:sz w:val="21"/>
          <w:szCs w:val="21"/>
        </w:rPr>
        <w:t xml:space="preserve"> </w:t>
      </w:r>
      <w:r>
        <w:rPr>
          <w:rFonts w:ascii="宋体" w:hAnsi="宋体" w:eastAsia="宋体"/>
          <w:sz w:val="21"/>
          <w:szCs w:val="21"/>
          <w:u w:val="single"/>
        </w:rPr>
        <w:t xml:space="preserve"> </w:t>
      </w:r>
      <w:r>
        <w:rPr>
          <w:rFonts w:hint="eastAsia" w:ascii="宋体" w:hAnsi="宋体" w:eastAsia="宋体"/>
          <w:sz w:val="21"/>
          <w:szCs w:val="21"/>
          <w:u w:val="single"/>
        </w:rPr>
        <w:t>/  。</w:t>
      </w:r>
    </w:p>
    <w:p>
      <w:pPr>
        <w:autoSpaceDE w:val="0"/>
        <w:autoSpaceDN w:val="0"/>
        <w:adjustRightInd w:val="0"/>
        <w:spacing w:line="360" w:lineRule="auto"/>
        <w:ind w:firstLine="420" w:firstLineChars="200"/>
        <w:rPr>
          <w:rFonts w:hint="eastAsia" w:ascii="宋体" w:hAnsi="宋体" w:eastAsia="宋体"/>
          <w:sz w:val="21"/>
          <w:szCs w:val="21"/>
          <w:u w:val="single"/>
        </w:rPr>
      </w:pPr>
      <w:r>
        <w:rPr>
          <w:rFonts w:hint="eastAsia" w:ascii="宋体" w:hAnsi="宋体" w:eastAsia="宋体"/>
          <w:sz w:val="21"/>
          <w:szCs w:val="21"/>
        </w:rPr>
        <w:t>创优质工程增加费:</w:t>
      </w:r>
      <w:r>
        <w:rPr>
          <w:rFonts w:ascii="宋体" w:hAnsi="宋体" w:eastAsia="宋体"/>
          <w:sz w:val="21"/>
          <w:szCs w:val="21"/>
        </w:rPr>
        <w:t xml:space="preserve"> </w:t>
      </w:r>
      <w:r>
        <w:rPr>
          <w:rFonts w:ascii="宋体" w:hAnsi="宋体" w:eastAsia="宋体"/>
          <w:sz w:val="21"/>
          <w:szCs w:val="21"/>
          <w:u w:val="single"/>
        </w:rPr>
        <w:t xml:space="preserve"> </w:t>
      </w:r>
      <w:r>
        <w:rPr>
          <w:rFonts w:hint="eastAsia" w:ascii="宋体" w:hAnsi="宋体" w:eastAsia="宋体"/>
          <w:sz w:val="21"/>
          <w:szCs w:val="21"/>
          <w:u w:val="single"/>
        </w:rPr>
        <w:t>/  。</w:t>
      </w:r>
    </w:p>
    <w:p>
      <w:pPr>
        <w:pStyle w:val="7"/>
        <w:keepNext/>
        <w:keepLines/>
        <w:pageBreakBefore w:val="0"/>
        <w:widowControl w:val="0"/>
        <w:numPr>
          <w:ilvl w:val="0"/>
          <w:numId w:val="0"/>
        </w:numPr>
        <w:kinsoku/>
        <w:wordWrap/>
        <w:overflowPunct/>
        <w:topLinePunct w:val="0"/>
        <w:autoSpaceDE/>
        <w:autoSpaceDN/>
        <w:bidi w:val="0"/>
        <w:adjustRightInd/>
        <w:snapToGrid/>
        <w:spacing w:before="0" w:after="0" w:line="240" w:lineRule="auto"/>
        <w:ind w:left="-440" w:leftChars="0" w:firstLine="713" w:firstLineChars="296"/>
        <w:textAlignment w:val="auto"/>
        <w:outlineLvl w:val="2"/>
        <w:rPr>
          <w:rFonts w:hint="eastAsia" w:asciiTheme="minorEastAsia" w:hAnsiTheme="minorEastAsia" w:eastAsiaTheme="minorEastAsia" w:cstheme="minorEastAsia"/>
          <w:sz w:val="24"/>
          <w:szCs w:val="24"/>
        </w:rPr>
      </w:pPr>
      <w:bookmarkStart w:id="237" w:name="_Toc8532"/>
      <w:r>
        <w:rPr>
          <w:rFonts w:hint="default" w:ascii="宋体" w:hAnsi="宋体" w:eastAsia="宋体" w:cstheme="minorEastAsia"/>
          <w:b/>
          <w:sz w:val="24"/>
          <w:szCs w:val="24"/>
          <w:lang w:val="en-US" w:eastAsia="zh-CN" w:bidi="ar-SA"/>
        </w:rPr>
        <w:t>11.</w:t>
      </w:r>
      <w:r>
        <w:rPr>
          <w:rFonts w:hint="eastAsia" w:asciiTheme="minorEastAsia" w:hAnsiTheme="minorEastAsia" w:eastAsiaTheme="minorEastAsia" w:cstheme="minorEastAsia"/>
          <w:sz w:val="24"/>
          <w:szCs w:val="24"/>
        </w:rPr>
        <w:t>价格调整</w:t>
      </w:r>
      <w:bookmarkEnd w:id="237"/>
    </w:p>
    <w:p>
      <w:pPr>
        <w:spacing w:line="124" w:lineRule="exact"/>
        <w:rPr>
          <w:rFonts w:ascii="Arial" w:hAnsi="Arial" w:eastAsia="Arial" w:cs="Arial"/>
          <w:b/>
          <w:bCs/>
          <w:sz w:val="21"/>
          <w:szCs w:val="21"/>
        </w:rPr>
      </w:pPr>
    </w:p>
    <w:p>
      <w:pPr>
        <w:spacing w:line="360" w:lineRule="auto"/>
        <w:ind w:left="500"/>
        <w:outlineLvl w:val="3"/>
        <w:rPr>
          <w:rFonts w:ascii="Arial" w:hAnsi="Arial" w:eastAsia="Arial" w:cs="Arial"/>
          <w:b/>
          <w:bCs/>
          <w:sz w:val="21"/>
          <w:szCs w:val="21"/>
        </w:rPr>
      </w:pPr>
      <w:r>
        <w:rPr>
          <w:rFonts w:ascii="Arial" w:hAnsi="Arial" w:eastAsia="Arial" w:cs="Arial"/>
          <w:b/>
          <w:bCs/>
          <w:sz w:val="21"/>
          <w:szCs w:val="21"/>
        </w:rPr>
        <w:t xml:space="preserve">11.1 </w:t>
      </w:r>
      <w:r>
        <w:rPr>
          <w:rFonts w:ascii="宋体" w:hAnsi="宋体" w:eastAsia="宋体" w:cs="宋体"/>
          <w:b/>
          <w:bCs/>
          <w:sz w:val="21"/>
          <w:szCs w:val="21"/>
        </w:rPr>
        <w:t>市场价格波动引起的调整</w:t>
      </w:r>
    </w:p>
    <w:p>
      <w:pPr>
        <w:spacing w:line="360" w:lineRule="auto"/>
        <w:ind w:firstLine="388" w:firstLineChars="185"/>
        <w:rPr>
          <w:rFonts w:ascii="宋体" w:hAnsi="宋体" w:eastAsia="宋体"/>
          <w:sz w:val="21"/>
          <w:szCs w:val="21"/>
          <w:u w:val="single"/>
        </w:rPr>
      </w:pPr>
      <w:r>
        <w:rPr>
          <w:rFonts w:hint="eastAsia" w:ascii="宋体" w:hAnsi="宋体" w:eastAsia="宋体"/>
          <w:sz w:val="21"/>
          <w:szCs w:val="21"/>
        </w:rPr>
        <w:t>市场价格波动是否调整合同价格的约定：</w:t>
      </w:r>
      <w:r>
        <w:rPr>
          <w:rFonts w:hint="eastAsia" w:ascii="宋体" w:hAnsi="宋体" w:eastAsia="宋体" w:cs="宋体"/>
          <w:sz w:val="21"/>
          <w:szCs w:val="21"/>
          <w:highlight w:val="none"/>
          <w:u w:val="single"/>
        </w:rPr>
        <w:t>分部分项及技术措施项目综合单价中的〔具体调整的人工(包括机械费中机上人工) 、材料(钢筋、水泥、商品砼、砂、石子) 市场价格波动调整价格，再按投标含量调整综合单价；其余材料及机械费(除机上人工) 市场价格波动不调整。人工(含机上人工) 调整的差价部分不作为企业管理费、利润及施工组织措施费、规费的取费基数，仅另计取税金。调整时间均为在合同工期范围内。</w:t>
      </w:r>
    </w:p>
    <w:p>
      <w:pPr>
        <w:spacing w:line="360" w:lineRule="auto"/>
        <w:ind w:firstLine="420" w:firstLineChars="200"/>
        <w:rPr>
          <w:rFonts w:ascii="宋体" w:hAnsi="宋体" w:eastAsia="宋体"/>
          <w:sz w:val="21"/>
          <w:szCs w:val="21"/>
        </w:rPr>
      </w:pPr>
      <w:r>
        <w:rPr>
          <w:rFonts w:ascii="宋体" w:hAnsi="宋体" w:eastAsia="宋体"/>
          <w:sz w:val="21"/>
          <w:szCs w:val="21"/>
        </w:rPr>
        <w:t>因市场价格波动调整合同价格，采用以下第</w:t>
      </w:r>
      <w:r>
        <w:rPr>
          <w:rFonts w:ascii="宋体" w:hAnsi="宋体" w:eastAsia="宋体"/>
          <w:sz w:val="21"/>
          <w:szCs w:val="21"/>
          <w:u w:val="single"/>
        </w:rPr>
        <w:t xml:space="preserve"> </w:t>
      </w:r>
      <w:r>
        <w:rPr>
          <w:rFonts w:hint="eastAsia" w:ascii="宋体" w:hAnsi="宋体" w:eastAsia="宋体"/>
          <w:sz w:val="21"/>
          <w:szCs w:val="21"/>
          <w:u w:val="single"/>
          <w:lang w:val="en-US" w:eastAsia="zh-CN"/>
        </w:rPr>
        <w:t xml:space="preserve"> 2</w:t>
      </w:r>
      <w:r>
        <w:rPr>
          <w:rFonts w:ascii="宋体" w:hAnsi="宋体" w:eastAsia="宋体"/>
          <w:sz w:val="21"/>
          <w:szCs w:val="21"/>
          <w:u w:val="single"/>
        </w:rPr>
        <w:t xml:space="preserve">  </w:t>
      </w:r>
      <w:r>
        <w:rPr>
          <w:rFonts w:ascii="宋体" w:hAnsi="宋体" w:eastAsia="宋体"/>
          <w:sz w:val="21"/>
          <w:szCs w:val="21"/>
        </w:rPr>
        <w:t>种方式对合同价格进行调整：</w:t>
      </w:r>
    </w:p>
    <w:p>
      <w:pPr>
        <w:spacing w:line="360" w:lineRule="auto"/>
        <w:ind w:firstLine="420" w:firstLineChars="200"/>
        <w:rPr>
          <w:rFonts w:ascii="宋体" w:hAnsi="宋体" w:eastAsia="宋体"/>
          <w:sz w:val="21"/>
          <w:szCs w:val="21"/>
        </w:rPr>
      </w:pPr>
      <w:r>
        <w:rPr>
          <w:rFonts w:ascii="宋体" w:hAnsi="宋体" w:eastAsia="宋体"/>
          <w:sz w:val="21"/>
          <w:szCs w:val="21"/>
        </w:rPr>
        <w:t>第1种方式：采用价格指数</w:t>
      </w:r>
      <w:r>
        <w:rPr>
          <w:rFonts w:hint="eastAsia" w:ascii="宋体" w:hAnsi="宋体" w:eastAsia="宋体"/>
          <w:sz w:val="21"/>
          <w:szCs w:val="21"/>
        </w:rPr>
        <w:t>进行价格</w:t>
      </w:r>
      <w:r>
        <w:rPr>
          <w:rFonts w:ascii="宋体" w:hAnsi="宋体" w:eastAsia="宋体"/>
          <w:sz w:val="21"/>
          <w:szCs w:val="21"/>
        </w:rPr>
        <w:t>调整。</w:t>
      </w:r>
    </w:p>
    <w:p>
      <w:pPr>
        <w:spacing w:line="360" w:lineRule="auto"/>
        <w:ind w:firstLine="420" w:firstLineChars="200"/>
        <w:rPr>
          <w:rFonts w:ascii="宋体" w:hAnsi="宋体" w:eastAsia="宋体"/>
          <w:sz w:val="21"/>
          <w:szCs w:val="21"/>
        </w:rPr>
      </w:pPr>
      <w:r>
        <w:rPr>
          <w:rFonts w:ascii="宋体" w:hAnsi="宋体" w:eastAsia="宋体"/>
          <w:sz w:val="21"/>
          <w:szCs w:val="21"/>
        </w:rPr>
        <w:t>第2种方式：采用造价信息</w:t>
      </w:r>
      <w:r>
        <w:rPr>
          <w:rFonts w:hint="eastAsia" w:ascii="宋体" w:hAnsi="宋体" w:eastAsia="宋体"/>
          <w:sz w:val="21"/>
          <w:szCs w:val="21"/>
        </w:rPr>
        <w:t>进行价格</w:t>
      </w:r>
      <w:r>
        <w:rPr>
          <w:rFonts w:ascii="宋体" w:hAnsi="宋体" w:eastAsia="宋体"/>
          <w:sz w:val="21"/>
          <w:szCs w:val="21"/>
        </w:rPr>
        <w:t>调整。</w:t>
      </w:r>
    </w:p>
    <w:p>
      <w:pPr>
        <w:spacing w:line="360" w:lineRule="auto"/>
        <w:ind w:firstLine="420" w:firstLineChars="200"/>
        <w:rPr>
          <w:rFonts w:ascii="宋体" w:hAnsi="宋体" w:eastAsia="宋体"/>
          <w:sz w:val="21"/>
          <w:szCs w:val="21"/>
        </w:rPr>
      </w:pPr>
      <w:r>
        <w:rPr>
          <w:rFonts w:ascii="宋体" w:hAnsi="宋体" w:eastAsia="宋体"/>
          <w:sz w:val="21"/>
          <w:szCs w:val="21"/>
        </w:rPr>
        <w:t>（1）关于基准价格的约定：</w:t>
      </w:r>
      <w:r>
        <w:rPr>
          <w:rFonts w:ascii="宋体" w:hAnsi="宋体" w:eastAsia="宋体"/>
          <w:sz w:val="21"/>
          <w:szCs w:val="21"/>
          <w:u w:val="single"/>
        </w:rPr>
        <w:t>A1=</w:t>
      </w:r>
      <w:r>
        <w:rPr>
          <w:rFonts w:hint="eastAsia" w:ascii="宋体" w:hAnsi="宋体" w:eastAsia="宋体"/>
          <w:sz w:val="21"/>
          <w:szCs w:val="21"/>
          <w:u w:val="single"/>
        </w:rPr>
        <w:t>编制预算审核书时所采用《台州造价》</w:t>
      </w:r>
      <w:r>
        <w:rPr>
          <w:rFonts w:hint="eastAsia" w:ascii="宋体" w:hAnsi="宋体" w:eastAsia="宋体"/>
          <w:sz w:val="21"/>
          <w:szCs w:val="21"/>
          <w:u w:val="single"/>
          <w:lang w:eastAsia="zh-CN"/>
        </w:rPr>
        <w:t>（正刊）</w:t>
      </w:r>
      <w:r>
        <w:rPr>
          <w:rFonts w:ascii="宋体" w:hAnsi="宋体" w:eastAsia="宋体"/>
          <w:sz w:val="21"/>
          <w:szCs w:val="21"/>
          <w:u w:val="single"/>
        </w:rPr>
        <w:t>（</w:t>
      </w:r>
      <w:r>
        <w:rPr>
          <w:rFonts w:hint="eastAsia" w:ascii="宋体" w:hAnsi="宋体" w:eastAsia="宋体"/>
          <w:sz w:val="21"/>
          <w:szCs w:val="21"/>
          <w:u w:val="single"/>
        </w:rPr>
        <w:t>202</w:t>
      </w:r>
      <w:r>
        <w:rPr>
          <w:rFonts w:hint="eastAsia" w:ascii="宋体" w:hAnsi="宋体" w:eastAsia="宋体"/>
          <w:sz w:val="21"/>
          <w:szCs w:val="21"/>
          <w:u w:val="single"/>
          <w:lang w:val="en-US" w:eastAsia="zh-CN"/>
        </w:rPr>
        <w:t>3</w:t>
      </w:r>
      <w:r>
        <w:rPr>
          <w:rFonts w:hint="eastAsia" w:ascii="宋体" w:hAnsi="宋体" w:eastAsia="宋体"/>
          <w:sz w:val="21"/>
          <w:szCs w:val="21"/>
          <w:u w:val="single"/>
        </w:rPr>
        <w:t>年</w:t>
      </w:r>
      <w:r>
        <w:rPr>
          <w:rFonts w:hint="eastAsia" w:ascii="宋体" w:hAnsi="宋体" w:eastAsia="宋体"/>
          <w:sz w:val="21"/>
          <w:szCs w:val="21"/>
          <w:u w:val="single"/>
          <w:lang w:val="en-US" w:eastAsia="zh-CN"/>
        </w:rPr>
        <w:t>4</w:t>
      </w:r>
      <w:r>
        <w:rPr>
          <w:rFonts w:hint="eastAsia" w:ascii="宋体" w:hAnsi="宋体" w:eastAsia="宋体"/>
          <w:sz w:val="21"/>
          <w:szCs w:val="21"/>
          <w:u w:val="single"/>
        </w:rPr>
        <w:t>月份</w:t>
      </w:r>
      <w:r>
        <w:rPr>
          <w:rFonts w:ascii="宋体" w:hAnsi="宋体" w:eastAsia="宋体"/>
          <w:sz w:val="21"/>
          <w:szCs w:val="21"/>
          <w:u w:val="single"/>
        </w:rPr>
        <w:t>）对应人工、材料</w:t>
      </w:r>
      <w:r>
        <w:rPr>
          <w:rFonts w:hint="eastAsia" w:ascii="宋体" w:hAnsi="宋体" w:eastAsia="宋体"/>
          <w:sz w:val="21"/>
          <w:szCs w:val="21"/>
          <w:u w:val="single"/>
        </w:rPr>
        <w:t>价格</w:t>
      </w:r>
      <w:r>
        <w:rPr>
          <w:rFonts w:ascii="宋体" w:hAnsi="宋体" w:eastAsia="宋体"/>
          <w:sz w:val="21"/>
          <w:szCs w:val="21"/>
        </w:rPr>
        <w:t>。</w:t>
      </w:r>
    </w:p>
    <w:p>
      <w:pPr>
        <w:spacing w:line="360" w:lineRule="auto"/>
        <w:ind w:firstLine="420" w:firstLineChars="200"/>
        <w:rPr>
          <w:rFonts w:ascii="宋体" w:hAnsi="宋体" w:eastAsia="宋体"/>
          <w:sz w:val="21"/>
          <w:szCs w:val="21"/>
        </w:rPr>
      </w:pPr>
      <w:r>
        <w:rPr>
          <w:rFonts w:ascii="宋体" w:hAnsi="宋体" w:eastAsia="宋体"/>
          <w:sz w:val="21"/>
          <w:szCs w:val="21"/>
        </w:rPr>
        <w:t>（2）市场价格约定：</w:t>
      </w:r>
      <w:r>
        <w:rPr>
          <w:rFonts w:ascii="宋体" w:hAnsi="宋体" w:eastAsia="宋体"/>
          <w:sz w:val="21"/>
          <w:szCs w:val="21"/>
          <w:u w:val="single"/>
        </w:rPr>
        <w:t>A2＝</w:t>
      </w:r>
      <w:r>
        <w:rPr>
          <w:rFonts w:hint="eastAsia" w:ascii="宋体" w:hAnsi="宋体" w:eastAsia="宋体"/>
          <w:sz w:val="21"/>
          <w:szCs w:val="21"/>
          <w:u w:val="single"/>
        </w:rPr>
        <w:t>施工期</w:t>
      </w:r>
      <w:r>
        <w:rPr>
          <w:rFonts w:hint="eastAsia" w:ascii="宋体" w:hAnsi="宋体" w:eastAsia="宋体"/>
          <w:sz w:val="21"/>
          <w:szCs w:val="21"/>
          <w:u w:val="single"/>
          <w:lang w:eastAsia="zh-CN"/>
        </w:rPr>
        <w:t>（合同工期）前</w:t>
      </w:r>
      <w:r>
        <w:rPr>
          <w:rFonts w:hint="eastAsia" w:ascii="宋体" w:hAnsi="宋体" w:eastAsia="宋体"/>
          <w:color w:val="auto"/>
          <w:sz w:val="21"/>
          <w:szCs w:val="21"/>
          <w:u w:val="single"/>
          <w:lang w:val="en-US" w:eastAsia="zh-CN"/>
        </w:rPr>
        <w:t>80%</w:t>
      </w:r>
      <w:r>
        <w:rPr>
          <w:rFonts w:hint="eastAsia" w:ascii="宋体" w:hAnsi="宋体" w:eastAsia="宋体"/>
          <w:sz w:val="21"/>
          <w:szCs w:val="21"/>
          <w:u w:val="single"/>
          <w:lang w:val="en-US" w:eastAsia="zh-CN"/>
        </w:rPr>
        <w:t>（遇有小数即进位取整）月份</w:t>
      </w:r>
      <w:r>
        <w:rPr>
          <w:rFonts w:hint="eastAsia" w:ascii="宋体" w:hAnsi="宋体" w:eastAsia="宋体"/>
          <w:sz w:val="21"/>
          <w:szCs w:val="21"/>
          <w:u w:val="single"/>
        </w:rPr>
        <w:t>《台州造价》</w:t>
      </w:r>
      <w:r>
        <w:rPr>
          <w:rFonts w:hint="eastAsia" w:ascii="宋体" w:hAnsi="宋体" w:eastAsia="宋体"/>
          <w:sz w:val="21"/>
          <w:szCs w:val="21"/>
          <w:u w:val="single"/>
          <w:lang w:eastAsia="zh-CN"/>
        </w:rPr>
        <w:t>（正刊）</w:t>
      </w:r>
      <w:r>
        <w:rPr>
          <w:rFonts w:hint="eastAsia" w:ascii="宋体" w:hAnsi="宋体" w:eastAsia="宋体"/>
          <w:sz w:val="21"/>
          <w:szCs w:val="21"/>
          <w:u w:val="single"/>
        </w:rPr>
        <w:t>所</w:t>
      </w:r>
      <w:r>
        <w:rPr>
          <w:rFonts w:ascii="宋体" w:hAnsi="宋体" w:eastAsia="宋体"/>
          <w:sz w:val="21"/>
          <w:szCs w:val="21"/>
          <w:u w:val="single"/>
        </w:rPr>
        <w:t>对应</w:t>
      </w:r>
      <w:r>
        <w:rPr>
          <w:rFonts w:hint="eastAsia" w:ascii="宋体" w:hAnsi="宋体" w:eastAsia="宋体"/>
          <w:sz w:val="21"/>
          <w:szCs w:val="21"/>
          <w:u w:val="single"/>
          <w:lang w:eastAsia="zh-CN"/>
        </w:rPr>
        <w:t>的</w:t>
      </w:r>
      <w:r>
        <w:rPr>
          <w:rFonts w:ascii="宋体" w:hAnsi="宋体" w:eastAsia="宋体"/>
          <w:sz w:val="21"/>
          <w:szCs w:val="21"/>
          <w:u w:val="single"/>
        </w:rPr>
        <w:t>人工、材料信息价</w:t>
      </w:r>
      <w:r>
        <w:rPr>
          <w:rFonts w:hint="eastAsia" w:ascii="宋体" w:hAnsi="宋体" w:eastAsia="宋体"/>
          <w:sz w:val="21"/>
          <w:szCs w:val="21"/>
          <w:u w:val="single"/>
        </w:rPr>
        <w:t>算术</w:t>
      </w:r>
      <w:r>
        <w:rPr>
          <w:rFonts w:ascii="宋体" w:hAnsi="宋体" w:eastAsia="宋体"/>
          <w:sz w:val="21"/>
          <w:szCs w:val="21"/>
          <w:u w:val="single"/>
        </w:rPr>
        <w:t>平均价</w:t>
      </w:r>
      <w:r>
        <w:rPr>
          <w:rFonts w:hint="eastAsia" w:ascii="宋体" w:hAnsi="宋体" w:eastAsia="宋体"/>
          <w:sz w:val="21"/>
          <w:szCs w:val="21"/>
          <w:u w:val="single"/>
        </w:rPr>
        <w:t>。</w:t>
      </w:r>
    </w:p>
    <w:p>
      <w:pPr>
        <w:spacing w:line="360" w:lineRule="auto"/>
        <w:ind w:firstLine="420" w:firstLineChars="200"/>
        <w:outlineLvl w:val="4"/>
        <w:rPr>
          <w:rFonts w:ascii="宋体" w:hAnsi="宋体" w:eastAsia="宋体"/>
          <w:sz w:val="21"/>
          <w:szCs w:val="21"/>
        </w:rPr>
      </w:pPr>
      <w:r>
        <w:rPr>
          <w:rFonts w:ascii="宋体" w:hAnsi="宋体" w:eastAsia="宋体"/>
          <w:sz w:val="21"/>
          <w:szCs w:val="21"/>
        </w:rPr>
        <w:t>（3）调整方法</w:t>
      </w:r>
    </w:p>
    <w:p>
      <w:pPr>
        <w:adjustRightInd w:val="0"/>
        <w:snapToGrid w:val="0"/>
        <w:spacing w:line="360" w:lineRule="auto"/>
        <w:ind w:firstLine="420" w:firstLineChars="200"/>
        <w:rPr>
          <w:rFonts w:ascii="宋体" w:hAnsi="宋体" w:eastAsia="宋体"/>
          <w:sz w:val="21"/>
          <w:szCs w:val="21"/>
          <w:u w:val="single"/>
        </w:rPr>
      </w:pPr>
      <w:r>
        <w:rPr>
          <w:rFonts w:hint="eastAsia" w:ascii="宋体" w:hAnsi="宋体" w:eastAsia="宋体"/>
          <w:sz w:val="21"/>
          <w:szCs w:val="21"/>
          <w:u w:val="single"/>
        </w:rPr>
        <w:t>a.当A2＞A1时，该材料（人工）结算单价按超出的金额调增，即该材料（人工）结算单价=承包人的投标单价+（A2－A1）；</w:t>
      </w:r>
    </w:p>
    <w:p>
      <w:pPr>
        <w:adjustRightInd w:val="0"/>
        <w:snapToGrid w:val="0"/>
        <w:spacing w:line="360" w:lineRule="auto"/>
        <w:ind w:firstLine="420" w:firstLineChars="200"/>
        <w:rPr>
          <w:rFonts w:ascii="宋体" w:hAnsi="宋体" w:eastAsia="宋体"/>
          <w:sz w:val="21"/>
          <w:szCs w:val="21"/>
          <w:u w:val="single"/>
        </w:rPr>
      </w:pPr>
      <w:r>
        <w:rPr>
          <w:rFonts w:hint="eastAsia" w:ascii="宋体" w:hAnsi="宋体" w:eastAsia="宋体"/>
          <w:sz w:val="21"/>
          <w:szCs w:val="21"/>
          <w:u w:val="single"/>
        </w:rPr>
        <w:t>b.当A2＜A1时，该材料（人工）结算单价按低于的金额调减，即该材料（人工）结算单价=承包人的投标单价－（A1－A2）；</w:t>
      </w:r>
    </w:p>
    <w:p>
      <w:pPr>
        <w:adjustRightInd w:val="0"/>
        <w:snapToGrid w:val="0"/>
        <w:spacing w:line="360" w:lineRule="auto"/>
        <w:ind w:firstLine="420" w:firstLineChars="200"/>
        <w:rPr>
          <w:rFonts w:ascii="宋体" w:hAnsi="宋体" w:eastAsia="宋体"/>
          <w:sz w:val="21"/>
          <w:szCs w:val="21"/>
          <w:u w:val="single"/>
        </w:rPr>
      </w:pPr>
      <w:r>
        <w:rPr>
          <w:rFonts w:hint="eastAsia" w:ascii="宋体" w:hAnsi="宋体" w:eastAsia="宋体"/>
          <w:sz w:val="21"/>
          <w:szCs w:val="21"/>
          <w:u w:val="single"/>
        </w:rPr>
        <w:t>c.当A2＝A1时，该材料（人工）结算单价不作调整。</w:t>
      </w:r>
    </w:p>
    <w:p>
      <w:pPr>
        <w:spacing w:line="360" w:lineRule="auto"/>
        <w:ind w:firstLine="420" w:firstLineChars="200"/>
        <w:rPr>
          <w:rFonts w:ascii="宋体" w:hAnsi="宋体" w:eastAsia="宋体"/>
          <w:sz w:val="21"/>
          <w:szCs w:val="21"/>
        </w:rPr>
      </w:pPr>
      <w:r>
        <w:rPr>
          <w:rFonts w:ascii="宋体" w:hAnsi="宋体" w:eastAsia="宋体"/>
          <w:sz w:val="21"/>
          <w:szCs w:val="21"/>
        </w:rPr>
        <w:t>第3种方式：其他价格调整方式：</w:t>
      </w:r>
      <w:r>
        <w:rPr>
          <w:rFonts w:ascii="宋体" w:hAnsi="宋体" w:eastAsia="宋体"/>
          <w:sz w:val="21"/>
          <w:szCs w:val="21"/>
          <w:u w:val="single"/>
        </w:rPr>
        <w:t xml:space="preserve">        </w:t>
      </w:r>
      <w:r>
        <w:rPr>
          <w:rFonts w:hint="eastAsia" w:ascii="宋体" w:hAnsi="宋体" w:eastAsia="宋体"/>
          <w:sz w:val="21"/>
          <w:szCs w:val="21"/>
          <w:u w:val="single"/>
        </w:rPr>
        <w:t>/</w:t>
      </w:r>
      <w:r>
        <w:rPr>
          <w:rFonts w:ascii="宋体" w:hAnsi="宋体" w:eastAsia="宋体"/>
          <w:sz w:val="21"/>
          <w:szCs w:val="21"/>
          <w:u w:val="single"/>
        </w:rPr>
        <w:t xml:space="preserve">            </w:t>
      </w:r>
      <w:r>
        <w:rPr>
          <w:rFonts w:ascii="宋体" w:hAnsi="宋体" w:eastAsia="宋体"/>
          <w:sz w:val="21"/>
          <w:szCs w:val="21"/>
        </w:rPr>
        <w:t>。</w:t>
      </w:r>
    </w:p>
    <w:p>
      <w:pPr>
        <w:spacing w:line="360" w:lineRule="auto"/>
        <w:ind w:firstLine="420" w:firstLineChars="200"/>
        <w:rPr>
          <w:rFonts w:ascii="宋体" w:hAnsi="宋体" w:eastAsia="宋体"/>
          <w:sz w:val="21"/>
          <w:szCs w:val="21"/>
        </w:rPr>
      </w:pPr>
      <w:r>
        <w:rPr>
          <w:rFonts w:hint="eastAsia" w:ascii="宋体" w:hAnsi="宋体" w:eastAsia="宋体"/>
          <w:sz w:val="21"/>
          <w:szCs w:val="21"/>
        </w:rPr>
        <w:t>11.2  法律变化引起的调整 ：</w:t>
      </w:r>
      <w:r>
        <w:rPr>
          <w:rFonts w:hint="eastAsia" w:ascii="宋体" w:hAnsi="宋体" w:eastAsia="宋体"/>
          <w:sz w:val="21"/>
          <w:szCs w:val="21"/>
          <w:u w:val="single"/>
        </w:rPr>
        <w:t xml:space="preserve"> 基准日期以后变化由发包人承担，但由承包人原因导致工期延误时的法律变化引起合同价增加的由承包人承担，合同价下降的由发包人受益。</w:t>
      </w:r>
    </w:p>
    <w:p>
      <w:pPr>
        <w:pStyle w:val="7"/>
        <w:keepNext/>
        <w:keepLines/>
        <w:pageBreakBefore w:val="0"/>
        <w:widowControl w:val="0"/>
        <w:numPr>
          <w:ilvl w:val="0"/>
          <w:numId w:val="0"/>
        </w:numPr>
        <w:kinsoku/>
        <w:wordWrap/>
        <w:overflowPunct/>
        <w:topLinePunct w:val="0"/>
        <w:autoSpaceDE/>
        <w:autoSpaceDN/>
        <w:bidi w:val="0"/>
        <w:adjustRightInd/>
        <w:snapToGrid/>
        <w:spacing w:before="0" w:after="0" w:line="240" w:lineRule="auto"/>
        <w:ind w:left="-440" w:leftChars="0" w:firstLine="713" w:firstLineChars="296"/>
        <w:textAlignment w:val="auto"/>
        <w:outlineLvl w:val="2"/>
        <w:rPr>
          <w:rFonts w:hint="eastAsia" w:asciiTheme="minorEastAsia" w:hAnsiTheme="minorEastAsia" w:eastAsiaTheme="minorEastAsia" w:cstheme="minorEastAsia"/>
          <w:sz w:val="24"/>
          <w:szCs w:val="24"/>
        </w:rPr>
      </w:pPr>
      <w:bookmarkStart w:id="238" w:name="_Toc4976"/>
      <w:r>
        <w:rPr>
          <w:rFonts w:hint="default" w:ascii="宋体" w:hAnsi="宋体" w:eastAsia="宋体" w:cstheme="minorEastAsia"/>
          <w:b/>
          <w:sz w:val="24"/>
          <w:szCs w:val="24"/>
          <w:lang w:val="en-US" w:eastAsia="zh-CN" w:bidi="ar-SA"/>
        </w:rPr>
        <w:t>12.</w:t>
      </w:r>
      <w:r>
        <w:rPr>
          <w:rFonts w:hint="eastAsia" w:asciiTheme="minorEastAsia" w:hAnsiTheme="minorEastAsia" w:eastAsiaTheme="minorEastAsia" w:cstheme="minorEastAsia"/>
          <w:sz w:val="24"/>
          <w:szCs w:val="24"/>
        </w:rPr>
        <w:t>合同价格、计量与支付</w:t>
      </w:r>
      <w:bookmarkEnd w:id="238"/>
    </w:p>
    <w:p>
      <w:pPr>
        <w:spacing w:line="124" w:lineRule="exact"/>
        <w:rPr>
          <w:rFonts w:ascii="Arial" w:hAnsi="Arial" w:eastAsia="Arial" w:cs="Arial"/>
          <w:b/>
          <w:bCs/>
          <w:sz w:val="21"/>
          <w:szCs w:val="21"/>
        </w:rPr>
      </w:pPr>
    </w:p>
    <w:p>
      <w:pPr>
        <w:spacing w:line="255" w:lineRule="exact"/>
        <w:ind w:left="500"/>
        <w:outlineLvl w:val="3"/>
        <w:rPr>
          <w:rFonts w:ascii="Arial" w:hAnsi="Arial" w:eastAsia="Arial" w:cs="Arial"/>
          <w:b/>
          <w:bCs/>
          <w:sz w:val="21"/>
          <w:szCs w:val="21"/>
        </w:rPr>
      </w:pPr>
      <w:r>
        <w:rPr>
          <w:rFonts w:ascii="Arial" w:hAnsi="Arial" w:eastAsia="Arial" w:cs="Arial"/>
          <w:b/>
          <w:bCs/>
          <w:sz w:val="21"/>
          <w:szCs w:val="21"/>
        </w:rPr>
        <w:t xml:space="preserve">12.1 </w:t>
      </w:r>
      <w:r>
        <w:rPr>
          <w:rFonts w:ascii="宋体" w:hAnsi="宋体" w:eastAsia="宋体" w:cs="宋体"/>
          <w:b/>
          <w:bCs/>
          <w:sz w:val="21"/>
          <w:szCs w:val="21"/>
        </w:rPr>
        <w:t>合同价格形式</w:t>
      </w:r>
    </w:p>
    <w:p>
      <w:pPr>
        <w:spacing w:line="123" w:lineRule="exact"/>
        <w:rPr>
          <w:rFonts w:ascii="Arial" w:hAnsi="Arial" w:eastAsia="Arial" w:cs="Arial"/>
          <w:b/>
          <w:bCs/>
          <w:sz w:val="21"/>
          <w:szCs w:val="21"/>
        </w:rPr>
      </w:pPr>
    </w:p>
    <w:p>
      <w:pPr>
        <w:spacing w:line="255" w:lineRule="exact"/>
        <w:ind w:left="500"/>
        <w:rPr>
          <w:rFonts w:ascii="Arial" w:hAnsi="Arial" w:eastAsia="Arial" w:cs="Arial"/>
          <w:b/>
          <w:bCs/>
          <w:sz w:val="21"/>
          <w:szCs w:val="21"/>
        </w:rPr>
      </w:pPr>
      <w:r>
        <w:rPr>
          <w:rFonts w:ascii="宋体" w:hAnsi="宋体" w:eastAsia="宋体" w:cs="宋体"/>
          <w:sz w:val="21"/>
          <w:szCs w:val="21"/>
        </w:rPr>
        <w:t>本合同价款采用第</w:t>
      </w:r>
      <w:r>
        <w:rPr>
          <w:rFonts w:ascii="Arial" w:hAnsi="Arial" w:eastAsia="Arial" w:cs="Arial"/>
          <w:sz w:val="21"/>
          <w:szCs w:val="21"/>
        </w:rPr>
        <w:t xml:space="preserve">  1  </w:t>
      </w:r>
      <w:r>
        <w:rPr>
          <w:rFonts w:ascii="宋体" w:hAnsi="宋体" w:eastAsia="宋体" w:cs="宋体"/>
          <w:sz w:val="21"/>
          <w:szCs w:val="21"/>
        </w:rPr>
        <w:t>种方式  单价合同   确定。</w:t>
      </w:r>
    </w:p>
    <w:p>
      <w:pPr>
        <w:spacing w:line="20" w:lineRule="exact"/>
        <w:rPr>
          <w:sz w:val="21"/>
          <w:szCs w:val="21"/>
        </w:rPr>
      </w:pPr>
      <w:r>
        <w:rPr>
          <w:sz w:val="21"/>
          <w:szCs w:val="21"/>
        </w:rPr>
        <mc:AlternateContent>
          <mc:Choice Requires="wps">
            <w:drawing>
              <wp:anchor distT="0" distB="0" distL="114300" distR="114300" simplePos="0" relativeHeight="251661312" behindDoc="1" locked="0" layoutInCell="0" allowOverlap="1">
                <wp:simplePos x="0" y="0"/>
                <wp:positionH relativeFrom="column">
                  <wp:posOffset>1362075</wp:posOffset>
                </wp:positionH>
                <wp:positionV relativeFrom="paragraph">
                  <wp:posOffset>12700</wp:posOffset>
                </wp:positionV>
                <wp:extent cx="326390" cy="0"/>
                <wp:effectExtent l="0" t="0" r="0" b="0"/>
                <wp:wrapNone/>
                <wp:docPr id="364" name="Shape 364"/>
                <wp:cNvGraphicFramePr/>
                <a:graphic xmlns:a="http://schemas.openxmlformats.org/drawingml/2006/main">
                  <a:graphicData uri="http://schemas.microsoft.com/office/word/2010/wordprocessingShape">
                    <wps:wsp>
                      <wps:cNvCnPr/>
                      <wps:spPr>
                        <a:xfrm>
                          <a:off x="0" y="0"/>
                          <a:ext cx="326390" cy="4763"/>
                        </a:xfrm>
                        <a:prstGeom prst="line">
                          <a:avLst/>
                        </a:prstGeom>
                        <a:solidFill>
                          <a:srgbClr val="FFFFFF"/>
                        </a:solidFill>
                        <a:ln w="6095">
                          <a:solidFill>
                            <a:srgbClr val="000000"/>
                          </a:solidFill>
                          <a:miter lim="800000"/>
                        </a:ln>
                      </wps:spPr>
                      <wps:bodyPr/>
                    </wps:wsp>
                  </a:graphicData>
                </a:graphic>
              </wp:anchor>
            </w:drawing>
          </mc:Choice>
          <mc:Fallback>
            <w:pict>
              <v:line id="Shape 364" o:spid="_x0000_s1026" o:spt="20" style="position:absolute;left:0pt;margin-left:107.25pt;margin-top:1pt;height:0pt;width:25.7pt;z-index:-251655168;mso-width-relative:page;mso-height-relative:page;" fillcolor="#FFFFFF" filled="t" stroked="t" coordsize="21600,21600" o:allowincell="f" o:gfxdata="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AE8tQZ&#10;1QAAAAcBAAAPAAAAAAAAAAEAIAAAACIAAABkcnMvZG93bnJldi54bWxQSwECFAAUAAAACACHTuJA&#10;gOokYrIBAACcAwAADgAAAAAAAAABACAAAAAkAQAAZHJzL2Uyb0RvYy54bWxQSwUGAAAAAAYABgBZ&#10;AQAASAUAAAAA&#10;">
                <v:fill on="t" focussize="0,0"/>
                <v:stroke weight="0.47992125984252pt" color="#000000" miterlimit="8" joinstyle="miter"/>
                <v:imagedata o:title=""/>
                <o:lock v:ext="edit" aspectratio="f"/>
              </v:line>
            </w:pict>
          </mc:Fallback>
        </mc:AlternateContent>
      </w:r>
      <w:r>
        <w:rPr>
          <w:sz w:val="21"/>
          <w:szCs w:val="21"/>
        </w:rPr>
        <mc:AlternateContent>
          <mc:Choice Requires="wps">
            <w:drawing>
              <wp:anchor distT="0" distB="0" distL="114300" distR="114300" simplePos="0" relativeHeight="251662336" behindDoc="1" locked="0" layoutInCell="0" allowOverlap="1">
                <wp:simplePos x="0" y="0"/>
                <wp:positionH relativeFrom="column">
                  <wp:posOffset>2081530</wp:posOffset>
                </wp:positionH>
                <wp:positionV relativeFrom="paragraph">
                  <wp:posOffset>12700</wp:posOffset>
                </wp:positionV>
                <wp:extent cx="848995" cy="0"/>
                <wp:effectExtent l="0" t="0" r="0" b="0"/>
                <wp:wrapNone/>
                <wp:docPr id="365" name="Shape 365"/>
                <wp:cNvGraphicFramePr/>
                <a:graphic xmlns:a="http://schemas.openxmlformats.org/drawingml/2006/main">
                  <a:graphicData uri="http://schemas.microsoft.com/office/word/2010/wordprocessingShape">
                    <wps:wsp>
                      <wps:cNvCnPr/>
                      <wps:spPr>
                        <a:xfrm>
                          <a:off x="0" y="0"/>
                          <a:ext cx="848995" cy="4763"/>
                        </a:xfrm>
                        <a:prstGeom prst="line">
                          <a:avLst/>
                        </a:prstGeom>
                        <a:solidFill>
                          <a:srgbClr val="FFFFFF"/>
                        </a:solidFill>
                        <a:ln w="6095">
                          <a:solidFill>
                            <a:srgbClr val="000000"/>
                          </a:solidFill>
                          <a:miter lim="800000"/>
                        </a:ln>
                      </wps:spPr>
                      <wps:bodyPr/>
                    </wps:wsp>
                  </a:graphicData>
                </a:graphic>
              </wp:anchor>
            </w:drawing>
          </mc:Choice>
          <mc:Fallback>
            <w:pict>
              <v:line id="Shape 365" o:spid="_x0000_s1026" o:spt="20" style="position:absolute;left:0pt;margin-left:163.9pt;margin-top:1pt;height:0pt;width:66.85pt;z-index:-251654144;mso-width-relative:page;mso-height-relative:page;" fillcolor="#FFFFFF" filled="t" stroked="t" coordsize="21600,21600" o:allowincell="f" o:gfxdata="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B/IETD1AAAAAcB&#10;AAAPAAAAAAAAAAEAIAAAACIAAABkcnMvZG93bnJldi54bWxQSwECFAAUAAAACACHTuJArFZupa0B&#10;AACcAwAADgAAAAAAAAABACAAAAAjAQAAZHJzL2Uyb0RvYy54bWxQSwUGAAAAAAYABgBZAQAAQgUA&#10;AAAA&#10;">
                <v:fill on="t" focussize="0,0"/>
                <v:stroke weight="0.47992125984252pt" color="#000000" miterlimit="8" joinstyle="miter"/>
                <v:imagedata o:title=""/>
                <o:lock v:ext="edit" aspectratio="f"/>
              </v:line>
            </w:pict>
          </mc:Fallback>
        </mc:AlternateContent>
      </w:r>
    </w:p>
    <w:p>
      <w:pPr>
        <w:spacing w:line="107" w:lineRule="exact"/>
        <w:rPr>
          <w:sz w:val="21"/>
          <w:szCs w:val="21"/>
        </w:rPr>
      </w:pPr>
    </w:p>
    <w:p>
      <w:pPr>
        <w:spacing w:line="255" w:lineRule="exact"/>
        <w:ind w:left="500"/>
        <w:outlineLvl w:val="2"/>
        <w:rPr>
          <w:sz w:val="21"/>
          <w:szCs w:val="21"/>
        </w:rPr>
      </w:pPr>
      <w:bookmarkStart w:id="239" w:name="_Toc6359"/>
      <w:bookmarkStart w:id="240" w:name="_Toc3080"/>
      <w:r>
        <w:rPr>
          <w:rFonts w:ascii="Arial" w:hAnsi="Arial" w:eastAsia="Arial" w:cs="Arial"/>
          <w:sz w:val="21"/>
          <w:szCs w:val="21"/>
        </w:rPr>
        <w:t>1</w:t>
      </w:r>
      <w:r>
        <w:rPr>
          <w:rFonts w:ascii="宋体" w:hAnsi="宋体" w:eastAsia="宋体" w:cs="宋体"/>
          <w:sz w:val="21"/>
          <w:szCs w:val="21"/>
        </w:rPr>
        <w:t>．单价合同。</w:t>
      </w:r>
      <w:bookmarkEnd w:id="239"/>
      <w:bookmarkEnd w:id="240"/>
    </w:p>
    <w:p>
      <w:pPr>
        <w:spacing w:line="140" w:lineRule="exact"/>
        <w:rPr>
          <w:sz w:val="21"/>
          <w:szCs w:val="21"/>
        </w:rPr>
      </w:pPr>
    </w:p>
    <w:p>
      <w:pPr>
        <w:spacing w:line="360" w:lineRule="auto"/>
        <w:ind w:left="400"/>
        <w:rPr>
          <w:sz w:val="21"/>
          <w:szCs w:val="21"/>
        </w:rPr>
      </w:pPr>
      <w:r>
        <w:rPr>
          <w:rFonts w:ascii="宋体" w:hAnsi="宋体" w:eastAsia="宋体" w:cs="宋体"/>
          <w:sz w:val="21"/>
          <w:szCs w:val="21"/>
        </w:rPr>
        <w:t>综合单价包含的风险范围：</w:t>
      </w:r>
    </w:p>
    <w:p>
      <w:pPr>
        <w:spacing w:line="360" w:lineRule="auto"/>
        <w:ind w:left="500"/>
        <w:rPr>
          <w:sz w:val="21"/>
          <w:szCs w:val="21"/>
          <w:u w:val="single"/>
        </w:rPr>
      </w:pPr>
      <w:r>
        <w:rPr>
          <w:rFonts w:ascii="宋体" w:hAnsi="宋体" w:eastAsia="宋体" w:cs="宋体"/>
          <w:sz w:val="21"/>
          <w:szCs w:val="21"/>
          <w:u w:val="single"/>
        </w:rPr>
        <w:t>本工程结算价的计算方式同投标价。除风险范围以外约定的调整外，以下内容按承包人的投</w:t>
      </w:r>
    </w:p>
    <w:p>
      <w:pPr>
        <w:spacing w:line="360" w:lineRule="auto"/>
        <w:ind w:left="80"/>
        <w:rPr>
          <w:sz w:val="21"/>
          <w:szCs w:val="21"/>
          <w:u w:val="single"/>
        </w:rPr>
      </w:pPr>
      <w:r>
        <w:rPr>
          <w:rFonts w:ascii="宋体" w:hAnsi="宋体" w:eastAsia="宋体" w:cs="宋体"/>
          <w:sz w:val="21"/>
          <w:szCs w:val="21"/>
          <w:u w:val="single"/>
        </w:rPr>
        <w:t>标承诺不作调整：</w:t>
      </w:r>
    </w:p>
    <w:p>
      <w:pPr>
        <w:spacing w:line="360" w:lineRule="auto"/>
        <w:ind w:left="500"/>
        <w:rPr>
          <w:sz w:val="21"/>
          <w:szCs w:val="21"/>
          <w:u w:val="single"/>
        </w:rPr>
      </w:pPr>
      <w:r>
        <w:rPr>
          <w:rFonts w:ascii="宋体" w:hAnsi="宋体" w:eastAsia="宋体" w:cs="宋体"/>
          <w:sz w:val="21"/>
          <w:szCs w:val="21"/>
          <w:u w:val="single"/>
        </w:rPr>
        <w:t>（</w:t>
      </w:r>
      <w:r>
        <w:rPr>
          <w:rFonts w:ascii="Arial" w:hAnsi="Arial" w:eastAsia="Arial" w:cs="Arial"/>
          <w:sz w:val="21"/>
          <w:szCs w:val="21"/>
          <w:u w:val="single"/>
        </w:rPr>
        <w:t>1</w:t>
      </w:r>
      <w:r>
        <w:rPr>
          <w:rFonts w:ascii="宋体" w:hAnsi="宋体" w:eastAsia="宋体" w:cs="宋体"/>
          <w:sz w:val="21"/>
          <w:szCs w:val="21"/>
          <w:u w:val="single"/>
        </w:rPr>
        <w:t>）综合单价；</w:t>
      </w:r>
    </w:p>
    <w:p>
      <w:pPr>
        <w:spacing w:line="360" w:lineRule="auto"/>
        <w:ind w:left="500"/>
        <w:rPr>
          <w:sz w:val="21"/>
          <w:szCs w:val="21"/>
          <w:u w:val="single"/>
        </w:rPr>
      </w:pPr>
      <w:r>
        <w:rPr>
          <w:rFonts w:ascii="宋体" w:hAnsi="宋体" w:eastAsia="宋体" w:cs="宋体"/>
          <w:sz w:val="21"/>
          <w:szCs w:val="21"/>
          <w:u w:val="single"/>
        </w:rPr>
        <w:t>（</w:t>
      </w:r>
      <w:r>
        <w:rPr>
          <w:rFonts w:ascii="Arial" w:hAnsi="Arial" w:eastAsia="Arial" w:cs="Arial"/>
          <w:sz w:val="21"/>
          <w:szCs w:val="21"/>
          <w:u w:val="single"/>
        </w:rPr>
        <w:t>2</w:t>
      </w:r>
      <w:r>
        <w:rPr>
          <w:rFonts w:ascii="宋体" w:hAnsi="宋体" w:eastAsia="宋体" w:cs="宋体"/>
          <w:sz w:val="21"/>
          <w:szCs w:val="21"/>
          <w:u w:val="single"/>
        </w:rPr>
        <w:t>）施工组织措施费的费项及费率；</w:t>
      </w:r>
    </w:p>
    <w:p>
      <w:pPr>
        <w:spacing w:line="360" w:lineRule="auto"/>
        <w:ind w:left="500"/>
        <w:rPr>
          <w:sz w:val="21"/>
          <w:szCs w:val="21"/>
          <w:u w:val="single"/>
        </w:rPr>
      </w:pPr>
      <w:r>
        <w:rPr>
          <w:rFonts w:ascii="宋体" w:hAnsi="宋体" w:eastAsia="宋体" w:cs="宋体"/>
          <w:sz w:val="21"/>
          <w:szCs w:val="21"/>
          <w:u w:val="single"/>
        </w:rPr>
        <w:t>（</w:t>
      </w:r>
      <w:r>
        <w:rPr>
          <w:rFonts w:ascii="Arial" w:hAnsi="Arial" w:eastAsia="Arial" w:cs="Arial"/>
          <w:sz w:val="21"/>
          <w:szCs w:val="21"/>
          <w:u w:val="single"/>
        </w:rPr>
        <w:t>3</w:t>
      </w:r>
      <w:r>
        <w:rPr>
          <w:rFonts w:ascii="宋体" w:hAnsi="宋体" w:eastAsia="宋体" w:cs="宋体"/>
          <w:sz w:val="21"/>
          <w:szCs w:val="21"/>
          <w:u w:val="single"/>
        </w:rPr>
        <w:t>）规费费率、税金税率；</w:t>
      </w:r>
    </w:p>
    <w:p>
      <w:pPr>
        <w:spacing w:line="360" w:lineRule="auto"/>
        <w:ind w:left="500"/>
        <w:rPr>
          <w:sz w:val="21"/>
          <w:szCs w:val="21"/>
          <w:u w:val="single"/>
        </w:rPr>
      </w:pPr>
      <w:r>
        <w:rPr>
          <w:rFonts w:ascii="宋体" w:hAnsi="宋体" w:eastAsia="宋体" w:cs="宋体"/>
          <w:sz w:val="21"/>
          <w:szCs w:val="21"/>
          <w:u w:val="single"/>
        </w:rPr>
        <w:t>（</w:t>
      </w:r>
      <w:r>
        <w:rPr>
          <w:rFonts w:ascii="Arial" w:hAnsi="Arial" w:eastAsia="Arial" w:cs="Arial"/>
          <w:sz w:val="21"/>
          <w:szCs w:val="21"/>
          <w:u w:val="single"/>
        </w:rPr>
        <w:t>4</w:t>
      </w:r>
      <w:r>
        <w:rPr>
          <w:rFonts w:ascii="宋体" w:hAnsi="宋体" w:eastAsia="宋体" w:cs="宋体"/>
          <w:sz w:val="21"/>
          <w:szCs w:val="21"/>
          <w:u w:val="single"/>
        </w:rPr>
        <w:t>）计日工综合单价（</w:t>
      </w:r>
      <w:r>
        <w:rPr>
          <w:rFonts w:ascii="宋体" w:hAnsi="宋体" w:eastAsia="宋体" w:cs="宋体"/>
          <w:color w:val="auto"/>
          <w:sz w:val="21"/>
          <w:szCs w:val="21"/>
          <w:u w:val="single"/>
        </w:rPr>
        <w:t>工数经发包人签证，综合单价按技术工（</w:t>
      </w:r>
      <w:r>
        <w:rPr>
          <w:rFonts w:hint="eastAsia" w:ascii="Arial" w:hAnsi="Arial" w:eastAsia="宋体" w:cs="Arial"/>
          <w:color w:val="auto"/>
          <w:sz w:val="21"/>
          <w:szCs w:val="21"/>
          <w:u w:val="single"/>
          <w:lang w:val="en-US" w:eastAsia="zh-CN"/>
        </w:rPr>
        <w:t>300</w:t>
      </w:r>
      <w:r>
        <w:rPr>
          <w:rFonts w:ascii="宋体" w:hAnsi="宋体" w:eastAsia="宋体" w:cs="宋体"/>
          <w:color w:val="auto"/>
          <w:sz w:val="21"/>
          <w:szCs w:val="21"/>
          <w:u w:val="single"/>
        </w:rPr>
        <w:t>）元</w:t>
      </w:r>
      <w:r>
        <w:rPr>
          <w:rFonts w:ascii="Arial" w:hAnsi="Arial" w:eastAsia="Arial" w:cs="Arial"/>
          <w:color w:val="auto"/>
          <w:sz w:val="21"/>
          <w:szCs w:val="21"/>
          <w:u w:val="single"/>
        </w:rPr>
        <w:t>/</w:t>
      </w:r>
      <w:r>
        <w:rPr>
          <w:rFonts w:ascii="宋体" w:hAnsi="宋体" w:eastAsia="宋体" w:cs="宋体"/>
          <w:color w:val="auto"/>
          <w:sz w:val="21"/>
          <w:szCs w:val="21"/>
          <w:u w:val="single"/>
        </w:rPr>
        <w:t>工日、普工（</w:t>
      </w:r>
      <w:r>
        <w:rPr>
          <w:rFonts w:hint="eastAsia" w:ascii="Arial" w:hAnsi="Arial" w:eastAsia="宋体" w:cs="Arial"/>
          <w:color w:val="auto"/>
          <w:sz w:val="21"/>
          <w:szCs w:val="21"/>
          <w:u w:val="single"/>
          <w:lang w:val="en-US" w:eastAsia="zh-CN"/>
        </w:rPr>
        <w:t>20</w:t>
      </w:r>
      <w:r>
        <w:rPr>
          <w:rFonts w:ascii="Arial" w:hAnsi="Arial" w:eastAsia="Arial" w:cs="Arial"/>
          <w:color w:val="auto"/>
          <w:sz w:val="21"/>
          <w:szCs w:val="21"/>
          <w:u w:val="single"/>
        </w:rPr>
        <w:t>0</w:t>
      </w:r>
      <w:r>
        <w:rPr>
          <w:rFonts w:ascii="宋体" w:hAnsi="宋体" w:eastAsia="宋体" w:cs="宋体"/>
          <w:color w:val="auto"/>
          <w:sz w:val="21"/>
          <w:szCs w:val="21"/>
          <w:u w:val="single"/>
        </w:rPr>
        <w:t>）元</w:t>
      </w:r>
      <w:r>
        <w:rPr>
          <w:rFonts w:ascii="Arial" w:hAnsi="Arial" w:eastAsia="Arial" w:cs="Arial"/>
          <w:color w:val="auto"/>
          <w:sz w:val="21"/>
          <w:szCs w:val="21"/>
          <w:u w:val="single"/>
        </w:rPr>
        <w:t>/</w:t>
      </w:r>
      <w:r>
        <w:rPr>
          <w:rFonts w:ascii="宋体" w:hAnsi="宋体" w:eastAsia="宋体" w:cs="宋体"/>
          <w:color w:val="auto"/>
          <w:sz w:val="21"/>
          <w:szCs w:val="21"/>
          <w:u w:val="single"/>
        </w:rPr>
        <w:t>工日计取）</w:t>
      </w:r>
      <w:r>
        <w:rPr>
          <w:rFonts w:ascii="宋体" w:hAnsi="宋体" w:eastAsia="宋体" w:cs="宋体"/>
          <w:sz w:val="21"/>
          <w:szCs w:val="21"/>
          <w:u w:val="single"/>
        </w:rPr>
        <w:t>；</w:t>
      </w:r>
    </w:p>
    <w:p>
      <w:pPr>
        <w:spacing w:line="360" w:lineRule="auto"/>
        <w:ind w:left="500"/>
        <w:outlineLvl w:val="3"/>
        <w:rPr>
          <w:sz w:val="21"/>
          <w:szCs w:val="21"/>
          <w:u w:val="single"/>
        </w:rPr>
      </w:pPr>
      <w:r>
        <w:rPr>
          <w:rFonts w:ascii="宋体" w:hAnsi="宋体" w:eastAsia="宋体" w:cs="宋体"/>
          <w:sz w:val="21"/>
          <w:szCs w:val="21"/>
          <w:u w:val="single"/>
        </w:rPr>
        <w:t>（</w:t>
      </w:r>
      <w:r>
        <w:rPr>
          <w:rFonts w:ascii="Arial" w:hAnsi="Arial" w:eastAsia="Arial" w:cs="Arial"/>
          <w:sz w:val="21"/>
          <w:szCs w:val="21"/>
          <w:u w:val="single"/>
        </w:rPr>
        <w:t>5</w:t>
      </w:r>
      <w:r>
        <w:rPr>
          <w:rFonts w:ascii="宋体" w:hAnsi="宋体" w:eastAsia="宋体" w:cs="宋体"/>
          <w:sz w:val="21"/>
          <w:szCs w:val="21"/>
          <w:u w:val="single"/>
        </w:rPr>
        <w:t>）其他可能发生的费用</w:t>
      </w:r>
      <w:r>
        <w:rPr>
          <w:rFonts w:hint="eastAsia" w:ascii="宋体" w:hAnsi="宋体" w:eastAsia="宋体" w:cs="宋体"/>
          <w:sz w:val="21"/>
          <w:szCs w:val="21"/>
          <w:u w:val="single"/>
        </w:rPr>
        <w:t>，已包含在合同价内，不再另行计取</w:t>
      </w:r>
      <w:r>
        <w:rPr>
          <w:rFonts w:ascii="宋体" w:hAnsi="宋体" w:eastAsia="宋体" w:cs="宋体"/>
          <w:sz w:val="21"/>
          <w:szCs w:val="21"/>
          <w:u w:val="single"/>
        </w:rPr>
        <w:t>：</w:t>
      </w:r>
    </w:p>
    <w:p>
      <w:pPr>
        <w:spacing w:line="360" w:lineRule="auto"/>
        <w:ind w:firstLine="420" w:firstLineChars="200"/>
        <w:rPr>
          <w:rFonts w:hint="eastAsia" w:ascii="宋体" w:hAnsi="宋体" w:eastAsia="宋体" w:cs="宋体"/>
          <w:sz w:val="21"/>
          <w:szCs w:val="21"/>
          <w:highlight w:val="none"/>
          <w:u w:val="single"/>
        </w:rPr>
      </w:pPr>
      <w:r>
        <w:rPr>
          <w:rFonts w:hint="eastAsia" w:ascii="宋体" w:hAnsi="宋体" w:eastAsia="宋体" w:cs="宋体"/>
          <w:sz w:val="21"/>
          <w:szCs w:val="21"/>
          <w:highlight w:val="none"/>
          <w:u w:val="single"/>
        </w:rPr>
        <w:t>a.因施工噪音、物体坠落、材料抛散而扰民及影响环境卫生、交通城管、现场文明和施工安全等问题而产生的费用，由承包人自行解决。因此而造成的工期延长由承包人负责。如给发包人另行造成额外的经济损失，发包人可从承包人的工程款中扣回。</w:t>
      </w:r>
    </w:p>
    <w:p>
      <w:pPr>
        <w:spacing w:line="360" w:lineRule="auto"/>
        <w:ind w:firstLine="420" w:firstLineChars="200"/>
        <w:rPr>
          <w:rFonts w:hint="eastAsia" w:ascii="宋体" w:hAnsi="宋体" w:eastAsia="宋体" w:cs="宋体"/>
          <w:sz w:val="21"/>
          <w:szCs w:val="21"/>
          <w:highlight w:val="none"/>
          <w:u w:val="single"/>
        </w:rPr>
      </w:pPr>
      <w:r>
        <w:rPr>
          <w:rFonts w:hint="eastAsia" w:ascii="宋体" w:hAnsi="宋体" w:eastAsia="宋体" w:cs="宋体"/>
          <w:sz w:val="21"/>
          <w:szCs w:val="21"/>
          <w:highlight w:val="none"/>
          <w:u w:val="single"/>
        </w:rPr>
        <w:t>b.实际施工中可能发生街道管理费、干扰费、环保费、占道押金等其它管理费。</w:t>
      </w:r>
    </w:p>
    <w:p>
      <w:pPr>
        <w:spacing w:line="360" w:lineRule="auto"/>
        <w:ind w:firstLine="420" w:firstLineChars="200"/>
        <w:rPr>
          <w:rFonts w:hint="eastAsia" w:ascii="宋体" w:hAnsi="宋体" w:eastAsia="宋体" w:cs="宋体"/>
          <w:sz w:val="21"/>
          <w:szCs w:val="21"/>
          <w:highlight w:val="none"/>
          <w:u w:val="single"/>
        </w:rPr>
      </w:pPr>
      <w:r>
        <w:rPr>
          <w:rFonts w:hint="eastAsia" w:ascii="宋体" w:hAnsi="宋体" w:eastAsia="宋体" w:cs="宋体"/>
          <w:sz w:val="21"/>
          <w:szCs w:val="21"/>
          <w:highlight w:val="none"/>
          <w:u w:val="single"/>
        </w:rPr>
        <w:t>c.土方开挖及外运、处置及泥浆外运、处置按当地有关要求办理，费用包含在合同价内。</w:t>
      </w:r>
    </w:p>
    <w:p>
      <w:pPr>
        <w:spacing w:line="360" w:lineRule="auto"/>
        <w:ind w:firstLine="420" w:firstLineChars="200"/>
        <w:rPr>
          <w:rFonts w:hint="eastAsia" w:ascii="宋体" w:hAnsi="宋体" w:eastAsia="宋体" w:cs="宋体"/>
          <w:sz w:val="21"/>
          <w:szCs w:val="21"/>
          <w:highlight w:val="none"/>
          <w:u w:val="single"/>
        </w:rPr>
      </w:pPr>
      <w:r>
        <w:rPr>
          <w:rFonts w:hint="eastAsia" w:ascii="宋体" w:hAnsi="宋体" w:eastAsia="宋体" w:cs="宋体"/>
          <w:sz w:val="21"/>
          <w:szCs w:val="21"/>
          <w:highlight w:val="none"/>
          <w:u w:val="single"/>
        </w:rPr>
        <w:t>d.自备发电机、储水设施费用：包括由于停电、停水及施工用水加压而增加的费用。</w:t>
      </w:r>
    </w:p>
    <w:p>
      <w:pPr>
        <w:autoSpaceDE w:val="0"/>
        <w:autoSpaceDN w:val="0"/>
        <w:spacing w:line="360" w:lineRule="auto"/>
        <w:ind w:firstLine="420" w:firstLineChars="200"/>
        <w:rPr>
          <w:rFonts w:hint="eastAsia" w:ascii="宋体" w:hAnsi="宋体" w:eastAsia="宋体" w:cs="宋体"/>
          <w:sz w:val="21"/>
          <w:szCs w:val="21"/>
          <w:highlight w:val="none"/>
          <w:u w:val="single"/>
        </w:rPr>
      </w:pPr>
      <w:r>
        <w:rPr>
          <w:rFonts w:hint="eastAsia" w:ascii="宋体" w:hAnsi="宋体" w:eastAsia="宋体" w:cs="宋体"/>
          <w:sz w:val="21"/>
          <w:szCs w:val="21"/>
          <w:highlight w:val="none"/>
          <w:u w:val="single"/>
        </w:rPr>
        <w:t>e.除合同另有规定外，承包人应在工程完工后竣工验收前，无条件清除施工区和生活区及其附近的施工废弃物，并按监理人批准的环境保护措施计划完成环境恢复。</w:t>
      </w:r>
    </w:p>
    <w:p>
      <w:pPr>
        <w:autoSpaceDE w:val="0"/>
        <w:autoSpaceDN w:val="0"/>
        <w:spacing w:line="360" w:lineRule="auto"/>
        <w:ind w:firstLine="420" w:firstLineChars="200"/>
        <w:rPr>
          <w:rFonts w:hint="eastAsia" w:ascii="宋体" w:hAnsi="宋体" w:eastAsia="宋体" w:cs="宋体"/>
          <w:sz w:val="21"/>
          <w:szCs w:val="21"/>
          <w:highlight w:val="none"/>
          <w:u w:val="single"/>
        </w:rPr>
      </w:pPr>
      <w:r>
        <w:rPr>
          <w:rFonts w:hint="eastAsia" w:ascii="宋体" w:hAnsi="宋体" w:eastAsia="宋体" w:cs="宋体"/>
          <w:sz w:val="21"/>
          <w:szCs w:val="21"/>
          <w:highlight w:val="none"/>
          <w:u w:val="single"/>
        </w:rPr>
        <w:t>f.建筑垃圾外运应按当地有关要求办理，如垃圾运至指定地点集中处理等。建筑垃圾外运及场地清理发生的费用已包含在合同价内，不再另行计取。</w:t>
      </w:r>
    </w:p>
    <w:p>
      <w:pPr>
        <w:spacing w:line="360" w:lineRule="auto"/>
        <w:ind w:firstLine="420" w:firstLineChars="200"/>
        <w:rPr>
          <w:rFonts w:hint="eastAsia" w:ascii="宋体" w:hAnsi="宋体" w:eastAsia="宋体" w:cs="宋体"/>
          <w:sz w:val="21"/>
          <w:szCs w:val="21"/>
          <w:highlight w:val="none"/>
          <w:u w:val="single"/>
        </w:rPr>
      </w:pPr>
      <w:r>
        <w:rPr>
          <w:rFonts w:hint="eastAsia" w:ascii="宋体" w:hAnsi="宋体" w:eastAsia="宋体" w:cs="宋体"/>
          <w:sz w:val="21"/>
          <w:szCs w:val="21"/>
          <w:highlight w:val="none"/>
          <w:u w:val="single"/>
        </w:rPr>
        <w:t>g.</w:t>
      </w:r>
      <w:r>
        <w:rPr>
          <w:rFonts w:hint="eastAsia" w:ascii="宋体" w:hAnsi="宋体" w:eastAsia="宋体" w:cs="宋体"/>
          <w:sz w:val="21"/>
          <w:szCs w:val="21"/>
          <w:highlight w:val="none"/>
          <w:u w:val="single"/>
          <w:lang w:val="en-US" w:eastAsia="zh-CN"/>
        </w:rPr>
        <w:t>大型机械设备进出场及安拆费用</w:t>
      </w:r>
      <w:r>
        <w:rPr>
          <w:rFonts w:hint="eastAsia" w:ascii="宋体" w:hAnsi="宋体" w:eastAsia="宋体" w:cs="宋体"/>
          <w:sz w:val="21"/>
          <w:szCs w:val="21"/>
          <w:highlight w:val="none"/>
          <w:u w:val="single"/>
        </w:rPr>
        <w:t>：承包人不论实际用于本工程的机械设备是否增加或变动，均不予调整。</w:t>
      </w:r>
    </w:p>
    <w:p>
      <w:pPr>
        <w:autoSpaceDE w:val="0"/>
        <w:autoSpaceDN w:val="0"/>
        <w:spacing w:line="360" w:lineRule="auto"/>
        <w:ind w:firstLine="420" w:firstLineChars="200"/>
        <w:rPr>
          <w:rFonts w:hint="eastAsia" w:ascii="宋体" w:hAnsi="宋体" w:eastAsia="宋体" w:cs="宋体"/>
          <w:sz w:val="21"/>
          <w:szCs w:val="21"/>
          <w:highlight w:val="none"/>
          <w:u w:val="single"/>
        </w:rPr>
      </w:pPr>
      <w:r>
        <w:rPr>
          <w:rFonts w:hint="eastAsia" w:ascii="宋体" w:hAnsi="宋体" w:eastAsia="宋体" w:cs="宋体"/>
          <w:sz w:val="21"/>
          <w:szCs w:val="21"/>
          <w:highlight w:val="none"/>
          <w:u w:val="single"/>
          <w:lang w:val="en-US" w:eastAsia="zh-CN"/>
        </w:rPr>
        <w:t>h.</w:t>
      </w:r>
      <w:r>
        <w:rPr>
          <w:rFonts w:hint="eastAsia" w:ascii="宋体" w:hAnsi="宋体" w:eastAsia="宋体" w:cs="宋体"/>
          <w:sz w:val="21"/>
          <w:szCs w:val="21"/>
          <w:highlight w:val="none"/>
          <w:u w:val="single"/>
        </w:rPr>
        <w:t>电缆、电线检测费用由承包人在投标报价时综合考虑，不再另行计取。</w:t>
      </w:r>
    </w:p>
    <w:p>
      <w:pPr>
        <w:autoSpaceDE w:val="0"/>
        <w:autoSpaceDN w:val="0"/>
        <w:spacing w:line="360" w:lineRule="auto"/>
        <w:ind w:firstLine="420" w:firstLineChars="200"/>
        <w:rPr>
          <w:rFonts w:hint="eastAsia" w:ascii="宋体" w:hAnsi="宋体" w:eastAsia="宋体" w:cs="宋体"/>
          <w:sz w:val="21"/>
          <w:szCs w:val="21"/>
          <w:highlight w:val="none"/>
          <w:u w:val="single"/>
        </w:rPr>
      </w:pPr>
      <w:r>
        <w:rPr>
          <w:rFonts w:hint="eastAsia" w:ascii="宋体" w:hAnsi="宋体" w:eastAsia="宋体" w:cs="宋体"/>
          <w:sz w:val="21"/>
          <w:szCs w:val="21"/>
          <w:highlight w:val="none"/>
          <w:u w:val="single"/>
          <w:lang w:val="en-US" w:eastAsia="zh-CN"/>
        </w:rPr>
        <w:t>i</w:t>
      </w:r>
      <w:r>
        <w:rPr>
          <w:rFonts w:hint="eastAsia" w:ascii="宋体" w:hAnsi="宋体" w:eastAsia="宋体" w:cs="宋体"/>
          <w:sz w:val="21"/>
          <w:szCs w:val="21"/>
          <w:highlight w:val="none"/>
          <w:u w:val="single"/>
        </w:rPr>
        <w:t>.本工程项目报价要求承包人根据施工图纸、工程内容综合报价，对于没有在工程量清单中列出的工序内容，各承包人在投标报价时根据施工规范要求在相应子目中综合考虑，不再另行计取。</w:t>
      </w:r>
    </w:p>
    <w:p>
      <w:pPr>
        <w:autoSpaceDE w:val="0"/>
        <w:autoSpaceDN w:val="0"/>
        <w:spacing w:line="360" w:lineRule="auto"/>
        <w:ind w:firstLine="420" w:firstLineChars="200"/>
        <w:rPr>
          <w:rFonts w:hint="eastAsia" w:ascii="宋体" w:hAnsi="宋体" w:eastAsia="宋体" w:cs="宋体"/>
          <w:sz w:val="21"/>
          <w:szCs w:val="21"/>
          <w:highlight w:val="none"/>
          <w:u w:val="single"/>
        </w:rPr>
      </w:pPr>
      <w:r>
        <w:rPr>
          <w:rFonts w:hint="eastAsia" w:ascii="宋体" w:hAnsi="宋体" w:eastAsia="宋体" w:cs="宋体"/>
          <w:sz w:val="21"/>
          <w:szCs w:val="21"/>
          <w:highlight w:val="none"/>
          <w:u w:val="single"/>
        </w:rPr>
        <w:t>以上项目所产生的所有费用由各投标单位自行测算，在投标报价的综合单价中综合考虑所需要的全部费用，工程结算时,不作调整。</w:t>
      </w:r>
    </w:p>
    <w:p>
      <w:pPr>
        <w:spacing w:line="360" w:lineRule="auto"/>
        <w:ind w:left="500"/>
        <w:rPr>
          <w:rFonts w:ascii="宋体" w:hAnsi="宋体" w:eastAsia="宋体" w:cs="宋体"/>
          <w:sz w:val="21"/>
          <w:szCs w:val="21"/>
          <w:u w:val="single"/>
        </w:rPr>
      </w:pPr>
      <w:r>
        <w:rPr>
          <w:rFonts w:ascii="宋体" w:hAnsi="宋体" w:eastAsia="宋体" w:cs="宋体"/>
          <w:sz w:val="21"/>
          <w:szCs w:val="21"/>
        </w:rPr>
        <w:t>风险费用的计算方法：</w:t>
      </w:r>
      <w:r>
        <w:rPr>
          <w:rFonts w:ascii="宋体" w:hAnsi="宋体" w:eastAsia="宋体" w:cs="宋体"/>
          <w:sz w:val="21"/>
          <w:szCs w:val="21"/>
          <w:u w:val="single"/>
        </w:rPr>
        <w:t>已包含在合同价内。</w:t>
      </w:r>
    </w:p>
    <w:p>
      <w:pPr>
        <w:spacing w:line="360" w:lineRule="auto"/>
        <w:ind w:left="500"/>
        <w:rPr>
          <w:sz w:val="21"/>
          <w:szCs w:val="21"/>
        </w:rPr>
      </w:pPr>
      <w:r>
        <w:rPr>
          <w:rFonts w:ascii="宋体" w:hAnsi="宋体" w:eastAsia="宋体" w:cs="宋体"/>
          <w:sz w:val="21"/>
          <w:szCs w:val="21"/>
        </w:rPr>
        <w:t>风险范围以外合同价格的调整方法：</w:t>
      </w:r>
    </w:p>
    <w:p>
      <w:pPr>
        <w:spacing w:line="360" w:lineRule="auto"/>
        <w:ind w:left="0" w:leftChars="0" w:firstLine="438" w:firstLineChars="209"/>
        <w:rPr>
          <w:rFonts w:ascii="宋体" w:hAnsi="宋体" w:eastAsia="宋体" w:cs="宋体"/>
          <w:sz w:val="21"/>
          <w:szCs w:val="21"/>
          <w:u w:val="single"/>
        </w:rPr>
      </w:pPr>
      <w:r>
        <w:rPr>
          <w:rFonts w:ascii="宋体" w:hAnsi="宋体" w:eastAsia="宋体" w:cs="宋体"/>
          <w:sz w:val="21"/>
          <w:szCs w:val="21"/>
          <w:u w:val="single"/>
        </w:rPr>
        <w:t>（1）工程量按照专用条款12.3.1条规定，由承包人计量，发包人及有关部门审核。</w:t>
      </w:r>
    </w:p>
    <w:p>
      <w:pPr>
        <w:spacing w:line="360" w:lineRule="auto"/>
        <w:ind w:left="0" w:leftChars="0" w:firstLine="438" w:firstLineChars="209"/>
        <w:rPr>
          <w:rFonts w:ascii="宋体" w:hAnsi="宋体" w:eastAsia="宋体" w:cs="宋体"/>
          <w:sz w:val="21"/>
          <w:szCs w:val="21"/>
          <w:u w:val="single"/>
        </w:rPr>
      </w:pPr>
      <w:r>
        <w:rPr>
          <w:rFonts w:ascii="宋体" w:hAnsi="宋体" w:eastAsia="宋体" w:cs="宋体"/>
          <w:sz w:val="21"/>
          <w:szCs w:val="21"/>
          <w:u w:val="single"/>
        </w:rPr>
        <w:t>（2）因市场价格波动引起的调整按本合同专用条款第11.1款的约定调整。</w:t>
      </w:r>
    </w:p>
    <w:p>
      <w:pPr>
        <w:spacing w:line="360" w:lineRule="auto"/>
        <w:ind w:left="0" w:leftChars="0" w:firstLine="438" w:firstLineChars="209"/>
        <w:rPr>
          <w:rFonts w:ascii="宋体" w:hAnsi="宋体" w:eastAsia="宋体" w:cs="宋体"/>
          <w:sz w:val="21"/>
          <w:szCs w:val="21"/>
          <w:u w:val="single"/>
        </w:rPr>
      </w:pPr>
      <w:r>
        <w:rPr>
          <w:rFonts w:ascii="宋体" w:hAnsi="宋体" w:eastAsia="宋体" w:cs="宋体"/>
          <w:sz w:val="21"/>
          <w:szCs w:val="21"/>
          <w:u w:val="single"/>
        </w:rPr>
        <w:t>（3）因发包人提供的工程量清单项目工程数量计算偏差或工程变更引起的工程量增加或减少，</w:t>
      </w:r>
      <w:r>
        <w:rPr>
          <w:rFonts w:hint="eastAsia" w:ascii="宋体" w:hAnsi="宋体" w:eastAsia="宋体" w:cs="宋体"/>
          <w:sz w:val="21"/>
          <w:szCs w:val="21"/>
          <w:u w:val="single"/>
          <w:lang w:eastAsia="zh-CN"/>
        </w:rPr>
        <w:t>综合单价的确定</w:t>
      </w:r>
      <w:r>
        <w:rPr>
          <w:rFonts w:ascii="宋体" w:hAnsi="宋体" w:eastAsia="宋体" w:cs="宋体"/>
          <w:sz w:val="21"/>
          <w:szCs w:val="21"/>
          <w:u w:val="single"/>
        </w:rPr>
        <w:t>按专用条款10.4.1条执行。</w:t>
      </w:r>
    </w:p>
    <w:p>
      <w:pPr>
        <w:spacing w:line="360" w:lineRule="auto"/>
        <w:ind w:left="0" w:leftChars="0" w:firstLine="438" w:firstLineChars="209"/>
        <w:rPr>
          <w:rFonts w:ascii="宋体" w:hAnsi="宋体" w:eastAsia="宋体" w:cs="宋体"/>
          <w:sz w:val="21"/>
          <w:szCs w:val="21"/>
          <w:u w:val="single"/>
        </w:rPr>
      </w:pPr>
      <w:r>
        <w:rPr>
          <w:rFonts w:ascii="宋体" w:hAnsi="宋体" w:eastAsia="宋体" w:cs="宋体"/>
          <w:sz w:val="21"/>
          <w:szCs w:val="21"/>
          <w:u w:val="single"/>
        </w:rPr>
        <w:t>（4）发包人提供的工程量清单项目漏项、错项、工程变更引起的新增项目、工程量清单局部</w:t>
      </w:r>
    </w:p>
    <w:p>
      <w:pPr>
        <w:spacing w:line="360" w:lineRule="auto"/>
        <w:ind w:left="0" w:leftChars="0" w:firstLine="438" w:firstLineChars="209"/>
        <w:rPr>
          <w:rFonts w:ascii="宋体" w:hAnsi="宋体" w:eastAsia="宋体" w:cs="宋体"/>
          <w:sz w:val="21"/>
          <w:szCs w:val="21"/>
          <w:u w:val="single"/>
        </w:rPr>
      </w:pPr>
      <w:r>
        <w:rPr>
          <w:rFonts w:ascii="宋体" w:hAnsi="宋体" w:eastAsia="宋体" w:cs="宋体"/>
          <w:sz w:val="21"/>
          <w:szCs w:val="21"/>
          <w:u w:val="single"/>
        </w:rPr>
        <w:t>变更，与已标价工程量清单项目不同或相类似项目，其综合单价的确定方法按本合同专用条款10.4.1条约定调整。</w:t>
      </w:r>
    </w:p>
    <w:p>
      <w:pPr>
        <w:spacing w:line="360" w:lineRule="auto"/>
        <w:ind w:left="0" w:leftChars="0" w:firstLine="438" w:firstLineChars="209"/>
        <w:rPr>
          <w:rFonts w:ascii="宋体" w:hAnsi="宋体" w:eastAsia="宋体" w:cs="宋体"/>
          <w:sz w:val="21"/>
          <w:szCs w:val="21"/>
          <w:u w:val="single"/>
        </w:rPr>
      </w:pPr>
      <w:r>
        <w:rPr>
          <w:rFonts w:ascii="宋体" w:hAnsi="宋体" w:eastAsia="宋体" w:cs="宋体"/>
          <w:sz w:val="21"/>
          <w:szCs w:val="21"/>
          <w:u w:val="single"/>
        </w:rPr>
        <w:t>（5）因非承包人原因的分部分项工程量清单漏项、错项、工程变更及清单工程量增减等，引</w:t>
      </w:r>
      <w:bookmarkStart w:id="241" w:name="page47"/>
      <w:bookmarkEnd w:id="241"/>
    </w:p>
    <w:p>
      <w:pPr>
        <w:spacing w:line="360" w:lineRule="auto"/>
        <w:rPr>
          <w:rFonts w:ascii="宋体" w:hAnsi="宋体" w:eastAsia="宋体" w:cs="宋体"/>
          <w:sz w:val="21"/>
          <w:szCs w:val="21"/>
          <w:u w:val="single"/>
        </w:rPr>
      </w:pPr>
      <w:r>
        <w:rPr>
          <w:rFonts w:ascii="宋体" w:hAnsi="宋体" w:eastAsia="宋体" w:cs="宋体"/>
          <w:sz w:val="21"/>
          <w:szCs w:val="21"/>
          <w:u w:val="single"/>
        </w:rPr>
        <w:t>起措施项目内容、工程数量发生变化，则调整措施项目费用：</w:t>
      </w:r>
    </w:p>
    <w:p>
      <w:pPr>
        <w:spacing w:line="360" w:lineRule="auto"/>
        <w:ind w:left="0" w:leftChars="0" w:firstLine="630" w:firstLineChars="300"/>
        <w:rPr>
          <w:rFonts w:ascii="Arial" w:hAnsi="Arial" w:eastAsia="Arial" w:cs="Arial"/>
          <w:sz w:val="21"/>
          <w:szCs w:val="21"/>
          <w:u w:val="single"/>
        </w:rPr>
      </w:pPr>
      <w:r>
        <w:rPr>
          <w:rFonts w:ascii="Arial" w:hAnsi="Arial" w:eastAsia="Arial" w:cs="Arial"/>
          <w:sz w:val="21"/>
          <w:szCs w:val="21"/>
          <w:u w:val="single"/>
        </w:rPr>
        <w:t>a、采用综合单价计价的按专用条款第10.4.1条计算综合单价。</w:t>
      </w:r>
    </w:p>
    <w:p>
      <w:pPr>
        <w:spacing w:line="360" w:lineRule="auto"/>
        <w:ind w:left="0" w:leftChars="0" w:firstLine="630" w:firstLineChars="300"/>
        <w:rPr>
          <w:rFonts w:ascii="Arial" w:hAnsi="Arial" w:eastAsia="Arial" w:cs="Arial"/>
          <w:sz w:val="21"/>
          <w:szCs w:val="21"/>
          <w:u w:val="single"/>
        </w:rPr>
      </w:pPr>
      <w:r>
        <w:rPr>
          <w:rFonts w:ascii="Arial" w:hAnsi="Arial" w:eastAsia="Arial" w:cs="Arial"/>
          <w:sz w:val="21"/>
          <w:szCs w:val="21"/>
          <w:u w:val="single"/>
        </w:rPr>
        <w:t>b、计量单位采用以“项”计价的措施项目，工程量清单项目及工程数量变化引起措施变动部分重新组价。</w:t>
      </w:r>
    </w:p>
    <w:p>
      <w:pPr>
        <w:spacing w:line="360" w:lineRule="auto"/>
        <w:ind w:left="0" w:leftChars="0" w:firstLine="630" w:firstLineChars="300"/>
        <w:rPr>
          <w:rFonts w:ascii="Arial" w:hAnsi="Arial" w:eastAsia="Arial" w:cs="Arial"/>
          <w:sz w:val="21"/>
          <w:szCs w:val="21"/>
          <w:u w:val="single"/>
        </w:rPr>
      </w:pPr>
      <w:r>
        <w:rPr>
          <w:rFonts w:ascii="Arial" w:hAnsi="Arial" w:eastAsia="Arial" w:cs="Arial"/>
          <w:sz w:val="21"/>
          <w:szCs w:val="21"/>
          <w:u w:val="single"/>
        </w:rPr>
        <w:t>c、施工组织措施项目，按合同约定的费率内容调整措施费用计算基数。</w:t>
      </w:r>
    </w:p>
    <w:p>
      <w:pPr>
        <w:spacing w:line="360" w:lineRule="auto"/>
        <w:ind w:left="0" w:leftChars="0" w:firstLine="438" w:firstLineChars="209"/>
        <w:rPr>
          <w:rFonts w:ascii="宋体" w:hAnsi="宋体" w:eastAsia="宋体" w:cs="宋体"/>
          <w:sz w:val="21"/>
          <w:szCs w:val="21"/>
          <w:u w:val="single"/>
        </w:rPr>
      </w:pPr>
      <w:r>
        <w:rPr>
          <w:rFonts w:ascii="宋体" w:hAnsi="宋体" w:eastAsia="宋体" w:cs="宋体"/>
          <w:sz w:val="21"/>
          <w:szCs w:val="21"/>
          <w:u w:val="single"/>
        </w:rPr>
        <w:t>（</w:t>
      </w:r>
      <w:r>
        <w:rPr>
          <w:rFonts w:ascii="Arial" w:hAnsi="Arial" w:eastAsia="Arial" w:cs="Arial"/>
          <w:sz w:val="21"/>
          <w:szCs w:val="21"/>
          <w:u w:val="single"/>
        </w:rPr>
        <w:t>6</w:t>
      </w:r>
      <w:r>
        <w:rPr>
          <w:rFonts w:ascii="宋体" w:hAnsi="宋体" w:eastAsia="宋体" w:cs="宋体"/>
          <w:sz w:val="21"/>
          <w:szCs w:val="21"/>
          <w:u w:val="single"/>
        </w:rPr>
        <w:t>）未在投标价中包含的专项施工方案的施工及论证费用，根据施工现场实际</w:t>
      </w:r>
      <w:r>
        <w:rPr>
          <w:rFonts w:hint="eastAsia" w:ascii="宋体" w:hAnsi="宋体" w:eastAsia="宋体" w:cs="宋体"/>
          <w:sz w:val="21"/>
          <w:szCs w:val="21"/>
          <w:u w:val="single"/>
          <w:lang w:eastAsia="zh-CN"/>
        </w:rPr>
        <w:t>情况</w:t>
      </w:r>
      <w:r>
        <w:rPr>
          <w:rFonts w:ascii="宋体" w:hAnsi="宋体" w:eastAsia="宋体" w:cs="宋体"/>
          <w:sz w:val="21"/>
          <w:szCs w:val="21"/>
          <w:u w:val="single"/>
        </w:rPr>
        <w:t>参照合同专用条款10.4.1款约定方法确定或签证。</w:t>
      </w:r>
    </w:p>
    <w:p>
      <w:pPr>
        <w:spacing w:line="360" w:lineRule="auto"/>
        <w:ind w:left="0" w:leftChars="0" w:firstLine="462" w:firstLineChars="209"/>
        <w:rPr>
          <w:rFonts w:hint="eastAsia"/>
          <w:b/>
          <w:szCs w:val="21"/>
          <w:u w:val="single"/>
        </w:rPr>
      </w:pPr>
      <w:r>
        <w:rPr>
          <w:rFonts w:hint="eastAsia"/>
          <w:b/>
          <w:szCs w:val="21"/>
          <w:u w:val="single"/>
        </w:rPr>
        <w:t>（7）</w:t>
      </w:r>
      <w:r>
        <w:rPr>
          <w:rFonts w:hint="eastAsia" w:ascii="宋体" w:hAnsi="宋体" w:eastAsia="宋体" w:cs="宋体"/>
          <w:b/>
          <w:sz w:val="21"/>
          <w:szCs w:val="21"/>
          <w:u w:val="single"/>
        </w:rPr>
        <w:t>工程中凡涉及工程项目变更管理均严格按</w:t>
      </w:r>
      <w:r>
        <w:rPr>
          <w:rFonts w:hint="eastAsia" w:ascii="宋体" w:hAnsi="宋体" w:eastAsia="宋体" w:cs="宋体"/>
          <w:b/>
          <w:sz w:val="21"/>
          <w:szCs w:val="21"/>
          <w:u w:val="single"/>
          <w:lang w:eastAsia="zh-CN"/>
        </w:rPr>
        <w:t>《</w:t>
      </w:r>
      <w:r>
        <w:rPr>
          <w:b/>
          <w:sz w:val="21"/>
          <w:szCs w:val="21"/>
          <w:u w:val="single"/>
        </w:rPr>
        <w:t>三门县政府投资项目变更管理办法（试行</w:t>
      </w:r>
      <w:r>
        <w:rPr>
          <w:rFonts w:hint="eastAsia"/>
          <w:b/>
          <w:sz w:val="21"/>
          <w:szCs w:val="21"/>
          <w:u w:val="single"/>
          <w:lang w:eastAsia="zh-CN"/>
        </w:rPr>
        <w:t>）</w:t>
      </w:r>
      <w:r>
        <w:rPr>
          <w:rFonts w:hint="eastAsia"/>
          <w:b/>
          <w:sz w:val="21"/>
          <w:szCs w:val="21"/>
          <w:u w:val="single"/>
          <w:lang w:val="en-US" w:eastAsia="zh-CN"/>
        </w:rPr>
        <w:t>的通知》</w:t>
      </w:r>
      <w:r>
        <w:rPr>
          <w:b/>
          <w:sz w:val="21"/>
          <w:szCs w:val="21"/>
          <w:u w:val="single"/>
        </w:rPr>
        <w:t>三政</w:t>
      </w:r>
      <w:r>
        <w:rPr>
          <w:rFonts w:hint="eastAsia"/>
          <w:b/>
          <w:sz w:val="21"/>
          <w:szCs w:val="21"/>
          <w:u w:val="single"/>
        </w:rPr>
        <w:t>办</w:t>
      </w:r>
      <w:r>
        <w:rPr>
          <w:b/>
          <w:sz w:val="21"/>
          <w:szCs w:val="21"/>
          <w:u w:val="single"/>
        </w:rPr>
        <w:t>规〔2023〕4号</w:t>
      </w:r>
      <w:r>
        <w:rPr>
          <w:rFonts w:hint="eastAsia" w:ascii="宋体" w:hAnsi="宋体" w:eastAsia="宋体" w:cs="宋体"/>
          <w:b/>
          <w:sz w:val="21"/>
          <w:szCs w:val="21"/>
          <w:u w:val="single"/>
        </w:rPr>
        <w:t>执行，具体详见三门县政府性投资项目工程变更操作手册</w:t>
      </w:r>
      <w:r>
        <w:rPr>
          <w:rFonts w:hint="eastAsia"/>
          <w:b/>
          <w:szCs w:val="21"/>
          <w:u w:val="single"/>
        </w:rPr>
        <w:t>。</w:t>
      </w:r>
    </w:p>
    <w:p>
      <w:pPr>
        <w:spacing w:line="360" w:lineRule="auto"/>
        <w:ind w:left="500"/>
        <w:outlineLvl w:val="2"/>
        <w:rPr>
          <w:sz w:val="21"/>
          <w:szCs w:val="21"/>
        </w:rPr>
      </w:pPr>
      <w:bookmarkStart w:id="242" w:name="_Toc10602"/>
      <w:bookmarkStart w:id="243" w:name="_Toc23406"/>
      <w:r>
        <w:rPr>
          <w:rFonts w:ascii="宋体" w:hAnsi="宋体" w:eastAsia="宋体" w:cs="宋体"/>
          <w:sz w:val="21"/>
          <w:szCs w:val="21"/>
        </w:rPr>
        <w:t>2．总价合同。</w:t>
      </w:r>
      <w:bookmarkEnd w:id="242"/>
      <w:bookmarkEnd w:id="243"/>
    </w:p>
    <w:p>
      <w:pPr>
        <w:spacing w:line="360" w:lineRule="auto"/>
        <w:ind w:firstLine="420" w:firstLineChars="200"/>
        <w:rPr>
          <w:rFonts w:ascii="宋体" w:hAnsi="宋体" w:eastAsia="宋体"/>
          <w:sz w:val="21"/>
          <w:szCs w:val="21"/>
        </w:rPr>
      </w:pPr>
      <w:r>
        <w:rPr>
          <w:rFonts w:hint="eastAsia" w:ascii="宋体" w:hAnsi="宋体" w:eastAsia="宋体"/>
          <w:sz w:val="21"/>
          <w:szCs w:val="21"/>
        </w:rPr>
        <w:t>总价包含的风险范围：</w:t>
      </w:r>
      <w:r>
        <w:rPr>
          <w:rFonts w:hint="eastAsia" w:ascii="宋体" w:hAnsi="宋体" w:eastAsia="宋体"/>
          <w:sz w:val="21"/>
          <w:szCs w:val="21"/>
          <w:u w:val="single"/>
        </w:rPr>
        <w:t xml:space="preserve">              /                  </w:t>
      </w:r>
      <w:r>
        <w:rPr>
          <w:rFonts w:hint="eastAsia" w:ascii="宋体" w:hAnsi="宋体" w:eastAsia="宋体"/>
          <w:sz w:val="21"/>
          <w:szCs w:val="21"/>
        </w:rPr>
        <w:t>。</w:t>
      </w:r>
    </w:p>
    <w:p>
      <w:pPr>
        <w:spacing w:line="360" w:lineRule="auto"/>
        <w:ind w:firstLine="420" w:firstLineChars="200"/>
        <w:rPr>
          <w:rFonts w:ascii="宋体" w:hAnsi="宋体" w:eastAsia="宋体"/>
          <w:sz w:val="21"/>
          <w:szCs w:val="21"/>
        </w:rPr>
      </w:pPr>
      <w:r>
        <w:rPr>
          <w:rFonts w:hint="eastAsia" w:ascii="宋体" w:hAnsi="宋体" w:eastAsia="宋体"/>
          <w:sz w:val="21"/>
          <w:szCs w:val="21"/>
        </w:rPr>
        <w:t>风险费用的计算方法：</w:t>
      </w:r>
      <w:r>
        <w:rPr>
          <w:rFonts w:hint="eastAsia" w:ascii="宋体" w:hAnsi="宋体" w:eastAsia="宋体"/>
          <w:sz w:val="21"/>
          <w:szCs w:val="21"/>
          <w:u w:val="single"/>
        </w:rPr>
        <w:t xml:space="preserve">                /                </w:t>
      </w:r>
      <w:r>
        <w:rPr>
          <w:rFonts w:hint="eastAsia" w:ascii="宋体" w:hAnsi="宋体" w:eastAsia="宋体"/>
          <w:sz w:val="21"/>
          <w:szCs w:val="21"/>
        </w:rPr>
        <w:t>。</w:t>
      </w:r>
    </w:p>
    <w:p>
      <w:pPr>
        <w:spacing w:line="360" w:lineRule="auto"/>
        <w:ind w:firstLine="420" w:firstLineChars="200"/>
        <w:rPr>
          <w:rFonts w:ascii="宋体" w:hAnsi="宋体" w:eastAsia="宋体"/>
          <w:sz w:val="21"/>
          <w:szCs w:val="21"/>
        </w:rPr>
      </w:pPr>
      <w:r>
        <w:rPr>
          <w:rFonts w:hint="eastAsia" w:ascii="宋体" w:hAnsi="宋体" w:eastAsia="宋体"/>
          <w:sz w:val="21"/>
          <w:szCs w:val="21"/>
        </w:rPr>
        <w:t>风险范围以外合同价格的调整方法：</w:t>
      </w:r>
      <w:r>
        <w:rPr>
          <w:rFonts w:hint="eastAsia" w:ascii="宋体" w:hAnsi="宋体" w:eastAsia="宋体"/>
          <w:sz w:val="21"/>
          <w:szCs w:val="21"/>
          <w:u w:val="single"/>
        </w:rPr>
        <w:t xml:space="preserve">       /             </w:t>
      </w:r>
      <w:r>
        <w:rPr>
          <w:rFonts w:hint="eastAsia" w:ascii="宋体" w:hAnsi="宋体" w:eastAsia="宋体"/>
          <w:sz w:val="21"/>
          <w:szCs w:val="21"/>
        </w:rPr>
        <w:t>。</w:t>
      </w:r>
    </w:p>
    <w:p>
      <w:pPr>
        <w:spacing w:line="360" w:lineRule="auto"/>
        <w:ind w:left="500"/>
        <w:rPr>
          <w:rFonts w:ascii="Arial" w:hAnsi="Arial" w:eastAsia="宋体" w:cs="Arial"/>
          <w:b/>
          <w:bCs/>
          <w:sz w:val="21"/>
          <w:szCs w:val="21"/>
        </w:rPr>
      </w:pPr>
      <w:r>
        <w:rPr>
          <w:rFonts w:hint="eastAsia" w:ascii="宋体" w:hAnsi="宋体" w:eastAsia="宋体" w:cs="宋体"/>
          <w:sz w:val="21"/>
          <w:szCs w:val="21"/>
        </w:rPr>
        <w:t>3</w:t>
      </w:r>
      <w:r>
        <w:rPr>
          <w:rFonts w:ascii="宋体" w:hAnsi="宋体" w:eastAsia="宋体" w:cs="宋体"/>
          <w:sz w:val="21"/>
          <w:szCs w:val="21"/>
        </w:rPr>
        <w:t>．</w:t>
      </w:r>
      <w:r>
        <w:rPr>
          <w:rFonts w:hint="eastAsia" w:ascii="宋体" w:hAnsi="宋体" w:eastAsia="宋体" w:cs="宋体"/>
          <w:sz w:val="21"/>
          <w:szCs w:val="21"/>
        </w:rPr>
        <w:t>其他价格方式：</w:t>
      </w:r>
      <w:r>
        <w:rPr>
          <w:rFonts w:hint="eastAsia" w:ascii="宋体" w:hAnsi="宋体" w:eastAsia="宋体" w:cs="宋体"/>
          <w:sz w:val="21"/>
          <w:szCs w:val="21"/>
          <w:u w:val="single"/>
        </w:rPr>
        <w:t xml:space="preserve">              /                         </w:t>
      </w:r>
      <w:r>
        <w:rPr>
          <w:rFonts w:hint="eastAsia" w:ascii="宋体" w:hAnsi="宋体" w:eastAsia="宋体" w:cs="宋体"/>
          <w:sz w:val="21"/>
          <w:szCs w:val="21"/>
        </w:rPr>
        <w:t>。</w:t>
      </w:r>
    </w:p>
    <w:p>
      <w:pPr>
        <w:spacing w:line="360" w:lineRule="auto"/>
        <w:ind w:left="500"/>
        <w:outlineLvl w:val="3"/>
        <w:rPr>
          <w:sz w:val="21"/>
          <w:szCs w:val="21"/>
        </w:rPr>
      </w:pPr>
      <w:r>
        <w:rPr>
          <w:rFonts w:ascii="Arial" w:hAnsi="Arial" w:eastAsia="Arial" w:cs="Arial"/>
          <w:b/>
          <w:bCs/>
          <w:sz w:val="21"/>
          <w:szCs w:val="21"/>
        </w:rPr>
        <w:t xml:space="preserve">12.2 </w:t>
      </w:r>
      <w:r>
        <w:rPr>
          <w:rFonts w:ascii="宋体" w:hAnsi="宋体" w:eastAsia="宋体" w:cs="宋体"/>
          <w:b/>
          <w:bCs/>
          <w:sz w:val="21"/>
          <w:szCs w:val="21"/>
        </w:rPr>
        <w:t>预付款</w:t>
      </w:r>
    </w:p>
    <w:p>
      <w:pPr>
        <w:spacing w:line="360" w:lineRule="auto"/>
        <w:ind w:firstLine="420" w:firstLineChars="200"/>
        <w:outlineLvl w:val="4"/>
        <w:rPr>
          <w:sz w:val="21"/>
          <w:szCs w:val="21"/>
        </w:rPr>
      </w:pPr>
      <w:r>
        <w:rPr>
          <w:rFonts w:hint="eastAsia" w:ascii="宋体" w:hAnsi="宋体" w:eastAsia="宋体" w:cs="宋体"/>
          <w:color w:val="000000"/>
          <w:sz w:val="21"/>
          <w:szCs w:val="21"/>
          <w:lang w:bidi="ar"/>
        </w:rPr>
        <w:t xml:space="preserve">12.2.1 预付款的支付 </w:t>
      </w:r>
    </w:p>
    <w:p>
      <w:pPr>
        <w:spacing w:line="360" w:lineRule="auto"/>
        <w:ind w:firstLine="420" w:firstLineChars="200"/>
        <w:rPr>
          <w:color w:val="000000" w:themeColor="text1"/>
          <w:sz w:val="21"/>
          <w:szCs w:val="21"/>
          <w:u w:val="single"/>
          <w14:textFill>
            <w14:solidFill>
              <w14:schemeClr w14:val="tx1"/>
            </w14:solidFill>
          </w14:textFill>
        </w:rPr>
      </w:pPr>
      <w:r>
        <w:rPr>
          <w:rFonts w:hint="eastAsia" w:ascii="宋体" w:hAnsi="宋体" w:eastAsia="宋体" w:cs="宋体"/>
          <w:color w:val="000000"/>
          <w:sz w:val="21"/>
          <w:szCs w:val="21"/>
          <w:lang w:bidi="ar"/>
        </w:rPr>
        <w:t>预付款支付比例或金额：</w:t>
      </w:r>
      <w:r>
        <w:rPr>
          <w:rFonts w:hint="eastAsia" w:ascii="宋体" w:hAnsi="宋体" w:eastAsia="宋体" w:cs="宋体"/>
          <w:color w:val="000000" w:themeColor="text1"/>
          <w:sz w:val="21"/>
          <w:szCs w:val="21"/>
          <w:u w:val="single"/>
          <w:lang w:bidi="ar"/>
          <w14:textFill>
            <w14:solidFill>
              <w14:schemeClr w14:val="tx1"/>
            </w14:solidFill>
          </w14:textFill>
        </w:rPr>
        <w:t xml:space="preserve">签约合同价的 10%，包含专用条款 6.1.6 条所列的安全文明施工费， </w:t>
      </w:r>
    </w:p>
    <w:p>
      <w:pPr>
        <w:spacing w:line="360" w:lineRule="auto"/>
        <w:rPr>
          <w:color w:val="000000" w:themeColor="text1"/>
          <w:sz w:val="21"/>
          <w:szCs w:val="21"/>
          <w:u w:val="single"/>
          <w14:textFill>
            <w14:solidFill>
              <w14:schemeClr w14:val="tx1"/>
            </w14:solidFill>
          </w14:textFill>
        </w:rPr>
      </w:pPr>
      <w:r>
        <w:rPr>
          <w:rFonts w:hint="eastAsia" w:ascii="宋体" w:hAnsi="宋体" w:eastAsia="宋体" w:cs="宋体"/>
          <w:color w:val="000000" w:themeColor="text1"/>
          <w:sz w:val="21"/>
          <w:szCs w:val="21"/>
          <w:u w:val="single"/>
          <w:lang w:bidi="ar"/>
          <w14:textFill>
            <w14:solidFill>
              <w14:schemeClr w14:val="tx1"/>
            </w14:solidFill>
          </w14:textFill>
        </w:rPr>
        <w:t xml:space="preserve">其余作为备料款。 </w:t>
      </w:r>
    </w:p>
    <w:p>
      <w:pPr>
        <w:spacing w:line="360" w:lineRule="auto"/>
        <w:ind w:firstLine="420" w:firstLineChars="200"/>
        <w:rPr>
          <w:sz w:val="21"/>
          <w:szCs w:val="21"/>
        </w:rPr>
      </w:pPr>
      <w:r>
        <w:rPr>
          <w:rFonts w:hint="eastAsia" w:ascii="宋体" w:hAnsi="宋体" w:eastAsia="宋体" w:cs="宋体"/>
          <w:color w:val="000000"/>
          <w:sz w:val="21"/>
          <w:szCs w:val="21"/>
          <w:lang w:bidi="ar"/>
        </w:rPr>
        <w:t>预付款支付期限：</w:t>
      </w:r>
      <w:r>
        <w:rPr>
          <w:rFonts w:hint="eastAsia" w:ascii="宋体" w:hAnsi="宋体" w:eastAsia="宋体" w:cs="宋体"/>
          <w:color w:val="000000"/>
          <w:sz w:val="21"/>
          <w:szCs w:val="21"/>
          <w:u w:val="single"/>
          <w:lang w:bidi="ar"/>
        </w:rPr>
        <w:t xml:space="preserve">按投标承诺的人员、机械设备进场后7天内 </w:t>
      </w:r>
      <w:r>
        <w:rPr>
          <w:szCs w:val="21"/>
        </w:rPr>
        <w:t>。</w:t>
      </w:r>
    </w:p>
    <w:p>
      <w:pPr>
        <w:spacing w:line="360" w:lineRule="auto"/>
        <w:ind w:firstLine="420" w:firstLineChars="200"/>
        <w:rPr>
          <w:color w:val="auto"/>
          <w:sz w:val="21"/>
          <w:szCs w:val="21"/>
          <w:u w:val="single"/>
          <w:shd w:val="clear" w:color="auto" w:fill="auto"/>
        </w:rPr>
      </w:pPr>
      <w:r>
        <w:rPr>
          <w:rFonts w:hint="eastAsia" w:ascii="宋体" w:hAnsi="宋体" w:eastAsia="宋体" w:cs="宋体"/>
          <w:color w:val="000000"/>
          <w:sz w:val="21"/>
          <w:szCs w:val="21"/>
          <w:lang w:bidi="ar"/>
        </w:rPr>
        <w:t>预付款扣回的方式：</w:t>
      </w:r>
      <w:r>
        <w:rPr>
          <w:rFonts w:hint="eastAsia" w:ascii="宋体" w:hAnsi="宋体" w:eastAsia="宋体" w:cs="宋体"/>
          <w:color w:val="auto"/>
          <w:sz w:val="21"/>
          <w:szCs w:val="21"/>
          <w:u w:val="single"/>
          <w:shd w:val="clear" w:color="auto" w:fill="auto"/>
          <w:lang w:bidi="ar"/>
        </w:rPr>
        <w:t>不抵扣每期应付进度款，待完工验收合格，计量价款付至合同价的90%</w:t>
      </w:r>
    </w:p>
    <w:p>
      <w:pPr>
        <w:spacing w:line="360" w:lineRule="auto"/>
        <w:rPr>
          <w:color w:val="FF0000"/>
          <w:sz w:val="21"/>
          <w:szCs w:val="21"/>
          <w:shd w:val="clear" w:color="FFFFFF" w:fill="D9D9D9"/>
        </w:rPr>
      </w:pPr>
      <w:r>
        <w:rPr>
          <w:rFonts w:hint="eastAsia" w:ascii="宋体" w:hAnsi="宋体" w:eastAsia="宋体" w:cs="宋体"/>
          <w:color w:val="auto"/>
          <w:sz w:val="21"/>
          <w:szCs w:val="21"/>
          <w:u w:val="single"/>
          <w:shd w:val="clear" w:color="auto" w:fill="auto"/>
          <w:lang w:bidi="ar"/>
        </w:rPr>
        <w:t>时，转为工程款</w:t>
      </w:r>
      <w:r>
        <w:rPr>
          <w:rFonts w:hint="eastAsia" w:ascii="宋体" w:hAnsi="宋体" w:eastAsia="宋体" w:cs="宋体"/>
          <w:color w:val="auto"/>
          <w:sz w:val="21"/>
          <w:szCs w:val="21"/>
          <w:shd w:val="clear" w:color="auto" w:fill="auto"/>
          <w:lang w:bidi="ar"/>
        </w:rPr>
        <w:t>。</w:t>
      </w:r>
      <w:r>
        <w:rPr>
          <w:rFonts w:hint="eastAsia" w:ascii="宋体" w:hAnsi="宋体" w:eastAsia="宋体" w:cs="宋体"/>
          <w:color w:val="FF0000"/>
          <w:sz w:val="21"/>
          <w:szCs w:val="21"/>
          <w:shd w:val="clear" w:color="auto" w:fill="auto"/>
          <w:lang w:bidi="ar"/>
        </w:rPr>
        <w:t xml:space="preserve"> </w:t>
      </w:r>
    </w:p>
    <w:p>
      <w:pPr>
        <w:spacing w:line="360" w:lineRule="auto"/>
        <w:ind w:firstLine="420" w:firstLineChars="200"/>
        <w:outlineLvl w:val="4"/>
        <w:rPr>
          <w:sz w:val="21"/>
          <w:szCs w:val="21"/>
        </w:rPr>
      </w:pPr>
      <w:r>
        <w:rPr>
          <w:rFonts w:ascii="Times-Roman" w:hAnsi="Times-Roman" w:eastAsia="Times-Roman" w:cs="Times-Roman"/>
          <w:color w:val="000000"/>
          <w:sz w:val="21"/>
          <w:szCs w:val="21"/>
          <w:lang w:bidi="ar"/>
        </w:rPr>
        <w:t xml:space="preserve">12.2.2 </w:t>
      </w:r>
      <w:r>
        <w:rPr>
          <w:rFonts w:hint="eastAsia" w:ascii="宋体" w:hAnsi="宋体" w:eastAsia="宋体" w:cs="宋体"/>
          <w:color w:val="000000"/>
          <w:sz w:val="21"/>
          <w:szCs w:val="21"/>
          <w:lang w:bidi="ar"/>
        </w:rPr>
        <w:t xml:space="preserve">预付款担保 </w:t>
      </w:r>
    </w:p>
    <w:p>
      <w:pPr>
        <w:spacing w:line="360" w:lineRule="auto"/>
        <w:ind w:firstLine="420" w:firstLineChars="200"/>
        <w:rPr>
          <w:sz w:val="21"/>
          <w:szCs w:val="21"/>
        </w:rPr>
      </w:pPr>
      <w:r>
        <w:rPr>
          <w:rFonts w:hint="eastAsia" w:ascii="宋体" w:hAnsi="宋体" w:eastAsia="宋体" w:cs="宋体"/>
          <w:color w:val="000000"/>
          <w:sz w:val="21"/>
          <w:szCs w:val="21"/>
          <w:lang w:bidi="ar"/>
        </w:rPr>
        <w:t>承包人提交预付款担保的期限：</w:t>
      </w:r>
      <w:r>
        <w:rPr>
          <w:rFonts w:hint="eastAsia" w:ascii="宋体" w:hAnsi="宋体" w:eastAsia="宋体" w:cs="宋体"/>
          <w:color w:val="000000"/>
          <w:sz w:val="21"/>
          <w:szCs w:val="21"/>
          <w:u w:val="single"/>
          <w:lang w:bidi="ar"/>
        </w:rPr>
        <w:t>发包人支付预付款前提交</w:t>
      </w:r>
      <w:r>
        <w:rPr>
          <w:rFonts w:hint="eastAsia" w:ascii="宋体" w:hAnsi="宋体" w:eastAsia="宋体" w:cs="宋体"/>
          <w:color w:val="000000"/>
          <w:sz w:val="21"/>
          <w:szCs w:val="21"/>
          <w:u w:val="single"/>
          <w:lang w:val="en-US" w:eastAsia="zh-CN" w:bidi="ar"/>
        </w:rPr>
        <w:t xml:space="preserve"> ，</w:t>
      </w:r>
      <w:r>
        <w:rPr>
          <w:rFonts w:hint="eastAsia" w:ascii="宋体" w:hAnsi="宋体" w:eastAsia="宋体" w:cs="宋体"/>
          <w:color w:val="000000"/>
          <w:sz w:val="21"/>
          <w:szCs w:val="21"/>
          <w:u w:val="single"/>
          <w:lang w:bidi="ar"/>
        </w:rPr>
        <w:t>计量价款付至合同价的</w:t>
      </w:r>
      <w:r>
        <w:rPr>
          <w:rFonts w:hint="eastAsia" w:ascii="宋体" w:hAnsi="宋体" w:eastAsia="宋体" w:cs="宋体"/>
          <w:color w:val="000000"/>
          <w:sz w:val="21"/>
          <w:szCs w:val="21"/>
          <w:u w:val="single"/>
          <w:lang w:val="en-US" w:eastAsia="zh-CN" w:bidi="ar"/>
        </w:rPr>
        <w:t>90</w:t>
      </w:r>
      <w:r>
        <w:rPr>
          <w:rFonts w:hint="eastAsia" w:ascii="宋体" w:hAnsi="宋体" w:eastAsia="宋体" w:cs="宋体"/>
          <w:color w:val="000000"/>
          <w:sz w:val="21"/>
          <w:szCs w:val="21"/>
          <w:u w:val="single"/>
          <w:lang w:bidi="ar"/>
        </w:rPr>
        <w:t>%</w:t>
      </w:r>
      <w:r>
        <w:rPr>
          <w:rFonts w:hint="eastAsia" w:ascii="宋体" w:hAnsi="宋体" w:eastAsia="宋体" w:cs="宋体"/>
          <w:color w:val="000000"/>
          <w:sz w:val="21"/>
          <w:szCs w:val="21"/>
          <w:u w:val="single"/>
          <w:lang w:eastAsia="zh-CN" w:bidi="ar"/>
        </w:rPr>
        <w:t>且预付款转为工程款时，退还预付款保函</w:t>
      </w:r>
      <w:r>
        <w:rPr>
          <w:rFonts w:hint="eastAsia" w:ascii="宋体" w:hAnsi="宋体" w:eastAsia="宋体" w:cs="宋体"/>
          <w:color w:val="000000"/>
          <w:sz w:val="21"/>
          <w:szCs w:val="21"/>
          <w:u w:val="single"/>
          <w:lang w:bidi="ar"/>
        </w:rPr>
        <w:t xml:space="preserve">。 </w:t>
      </w:r>
    </w:p>
    <w:p>
      <w:pPr>
        <w:spacing w:line="360" w:lineRule="auto"/>
        <w:ind w:firstLine="420" w:firstLineChars="200"/>
        <w:rPr>
          <w:rFonts w:hint="eastAsia" w:ascii="宋体" w:hAnsi="宋体" w:eastAsia="宋体" w:cs="宋体"/>
          <w:color w:val="000000"/>
          <w:sz w:val="21"/>
          <w:szCs w:val="21"/>
          <w:u w:val="single"/>
          <w:lang w:eastAsia="zh-CN" w:bidi="ar"/>
        </w:rPr>
      </w:pPr>
      <w:r>
        <w:rPr>
          <w:rFonts w:hint="eastAsia" w:ascii="宋体" w:hAnsi="宋体" w:eastAsia="宋体" w:cs="宋体"/>
          <w:color w:val="000000"/>
          <w:sz w:val="21"/>
          <w:szCs w:val="21"/>
          <w:lang w:bidi="ar"/>
        </w:rPr>
        <w:t>预付款担保的形式为：</w:t>
      </w:r>
      <w:r>
        <w:rPr>
          <w:rFonts w:hint="eastAsia" w:ascii="宋体" w:hAnsi="宋体" w:eastAsia="宋体" w:cs="宋体"/>
          <w:color w:val="000000"/>
          <w:sz w:val="21"/>
          <w:szCs w:val="21"/>
          <w:u w:val="single"/>
          <w:lang w:eastAsia="zh-CN" w:bidi="ar"/>
        </w:rPr>
        <w:t>承包人提交预付款保函（仅指银行保函、保险机构保证保险保单，金额为签约合同价的</w:t>
      </w:r>
      <w:r>
        <w:rPr>
          <w:rFonts w:hint="eastAsia" w:ascii="宋体" w:hAnsi="宋体" w:eastAsia="宋体" w:cs="宋体"/>
          <w:color w:val="000000" w:themeColor="text1"/>
          <w:sz w:val="21"/>
          <w:szCs w:val="21"/>
          <w:u w:val="single"/>
          <w:lang w:val="en-US" w:eastAsia="zh-CN" w:bidi="ar"/>
          <w14:textFill>
            <w14:solidFill>
              <w14:schemeClr w14:val="tx1"/>
            </w14:solidFill>
          </w14:textFill>
        </w:rPr>
        <w:t>10%</w:t>
      </w:r>
      <w:r>
        <w:rPr>
          <w:rFonts w:hint="eastAsia" w:ascii="宋体" w:hAnsi="宋体" w:eastAsia="宋体" w:cs="宋体"/>
          <w:color w:val="000000" w:themeColor="text1"/>
          <w:sz w:val="21"/>
          <w:szCs w:val="21"/>
          <w:u w:val="single"/>
          <w:lang w:eastAsia="zh-CN" w:bidi="ar"/>
          <w14:textFill>
            <w14:solidFill>
              <w14:schemeClr w14:val="tx1"/>
            </w14:solidFill>
          </w14:textFill>
        </w:rPr>
        <w:t>）</w:t>
      </w:r>
      <w:r>
        <w:rPr>
          <w:rFonts w:hint="eastAsia" w:ascii="宋体" w:hAnsi="宋体" w:eastAsia="宋体" w:cs="宋体"/>
          <w:color w:val="000000"/>
          <w:sz w:val="21"/>
          <w:szCs w:val="21"/>
          <w:u w:val="single"/>
          <w:lang w:eastAsia="zh-CN" w:bidi="ar"/>
        </w:rPr>
        <w:t xml:space="preserve">。 </w:t>
      </w:r>
    </w:p>
    <w:p>
      <w:pPr>
        <w:spacing w:line="360" w:lineRule="auto"/>
        <w:ind w:left="500"/>
        <w:outlineLvl w:val="3"/>
        <w:rPr>
          <w:sz w:val="21"/>
          <w:szCs w:val="21"/>
        </w:rPr>
      </w:pPr>
      <w:r>
        <w:rPr>
          <w:rFonts w:ascii="Arial" w:hAnsi="Arial" w:eastAsia="Arial" w:cs="Arial"/>
          <w:b/>
          <w:bCs/>
          <w:sz w:val="21"/>
          <w:szCs w:val="21"/>
        </w:rPr>
        <w:t xml:space="preserve">12.3 </w:t>
      </w:r>
      <w:r>
        <w:rPr>
          <w:rFonts w:ascii="宋体" w:hAnsi="宋体" w:eastAsia="宋体" w:cs="宋体"/>
          <w:b/>
          <w:bCs/>
          <w:sz w:val="21"/>
          <w:szCs w:val="21"/>
        </w:rPr>
        <w:t>计量</w:t>
      </w:r>
    </w:p>
    <w:p>
      <w:pPr>
        <w:spacing w:line="360" w:lineRule="auto"/>
        <w:ind w:left="500"/>
        <w:outlineLvl w:val="4"/>
        <w:rPr>
          <w:sz w:val="21"/>
          <w:szCs w:val="21"/>
        </w:rPr>
      </w:pPr>
      <w:r>
        <w:rPr>
          <w:rFonts w:ascii="Arial" w:hAnsi="Arial" w:eastAsia="Arial" w:cs="Arial"/>
          <w:sz w:val="21"/>
          <w:szCs w:val="21"/>
        </w:rPr>
        <w:t xml:space="preserve">12.3.1 </w:t>
      </w:r>
      <w:r>
        <w:rPr>
          <w:rFonts w:ascii="宋体" w:hAnsi="宋体" w:eastAsia="宋体" w:cs="宋体"/>
          <w:sz w:val="21"/>
          <w:szCs w:val="21"/>
        </w:rPr>
        <w:t>计量原则</w:t>
      </w:r>
    </w:p>
    <w:p>
      <w:pPr>
        <w:spacing w:line="360" w:lineRule="auto"/>
        <w:ind w:firstLine="420" w:firstLineChars="200"/>
        <w:rPr>
          <w:rFonts w:ascii="宋体" w:hAnsi="宋体" w:eastAsia="宋体"/>
          <w:color w:val="000000" w:themeColor="text1"/>
          <w:sz w:val="21"/>
          <w:szCs w:val="21"/>
          <w:u w:val="single"/>
          <w14:textFill>
            <w14:solidFill>
              <w14:schemeClr w14:val="tx1"/>
            </w14:solidFill>
          </w14:textFill>
        </w:rPr>
      </w:pPr>
      <w:r>
        <w:rPr>
          <w:rFonts w:hint="eastAsia" w:ascii="宋体" w:hAnsi="宋体" w:eastAsia="宋体"/>
          <w:color w:val="000000" w:themeColor="text1"/>
          <w:sz w:val="21"/>
          <w:szCs w:val="21"/>
          <w:u w:val="single"/>
          <w14:textFill>
            <w14:solidFill>
              <w14:schemeClr w14:val="tx1"/>
            </w14:solidFill>
          </w14:textFill>
        </w:rPr>
        <w:t>工程量计算按照实际完成施工图纸范围内和经发包人同意增加的施工内容按实计算，工程量计算规则按照</w:t>
      </w:r>
      <w:r>
        <w:rPr>
          <w:rFonts w:hint="eastAsia" w:ascii="宋体" w:hAnsi="宋体" w:eastAsia="宋体" w:cs="宋体"/>
          <w:color w:val="000000" w:themeColor="text1"/>
          <w:kern w:val="2"/>
          <w:sz w:val="21"/>
          <w:szCs w:val="21"/>
          <w:u w:val="single"/>
          <w:lang w:val="en-US" w:eastAsia="zh-CN" w:bidi="ar"/>
          <w14:textFill>
            <w14:solidFill>
              <w14:schemeClr w14:val="tx1"/>
            </w14:solidFill>
          </w14:textFill>
        </w:rPr>
        <w:t>《市政工程工程量计算规范》（GB50857-2013）、《房屋建筑与装饰工程工程工程量计算规范》 GB50854-2013、《园林绿化工程工程量计算规范》 GB50858-2013、《通用安装工程工程量计算规范》GB50856-2013、《浙江省建设工程计价规则》（2018版）、《浙江省房屋建筑与装饰工程预算定额》（2018版）、《浙江省市政工程预算定额》（2018版）、《浙江省园林绿化及仿古建筑工程预算定额》（2018版）</w:t>
      </w:r>
      <w:r>
        <w:rPr>
          <w:rFonts w:hint="eastAsia" w:ascii="宋体" w:hAnsi="宋体" w:eastAsia="宋体" w:cs="宋体"/>
          <w:color w:val="000000" w:themeColor="text1"/>
          <w:kern w:val="2"/>
          <w:sz w:val="21"/>
          <w:szCs w:val="21"/>
          <w:u w:val="single"/>
          <w:lang w:val="zh-CN" w:eastAsia="zh-CN" w:bidi="ar"/>
          <w14:textFill>
            <w14:solidFill>
              <w14:schemeClr w14:val="tx1"/>
            </w14:solidFill>
          </w14:textFill>
        </w:rPr>
        <w:t>、</w:t>
      </w:r>
      <w:r>
        <w:rPr>
          <w:rFonts w:hint="eastAsia" w:ascii="宋体" w:hAnsi="宋体" w:eastAsia="宋体" w:cs="宋体"/>
          <w:color w:val="000000" w:themeColor="text1"/>
          <w:kern w:val="2"/>
          <w:sz w:val="21"/>
          <w:szCs w:val="21"/>
          <w:u w:val="single"/>
          <w:lang w:val="en-US" w:eastAsia="zh-CN" w:bidi="ar"/>
          <w14:textFill>
            <w14:solidFill>
              <w14:schemeClr w14:val="tx1"/>
            </w14:solidFill>
          </w14:textFill>
        </w:rPr>
        <w:t>《浙江省通用安装工程预算定额》（2018版）</w:t>
      </w:r>
      <w:r>
        <w:rPr>
          <w:rFonts w:hint="eastAsia" w:ascii="宋体" w:hAnsi="宋体" w:eastAsia="宋体"/>
          <w:color w:val="000000" w:themeColor="text1"/>
          <w:sz w:val="21"/>
          <w:szCs w:val="21"/>
          <w:u w:val="single"/>
          <w14:textFill>
            <w14:solidFill>
              <w14:schemeClr w14:val="tx1"/>
            </w14:solidFill>
          </w14:textFill>
        </w:rPr>
        <w:t>以及相关补充与综合解释等及发包人提供的工程量清单中说明的工程量计算规则计量</w:t>
      </w:r>
      <w:bookmarkStart w:id="244" w:name="page48"/>
      <w:bookmarkEnd w:id="244"/>
      <w:r>
        <w:rPr>
          <w:rFonts w:hint="eastAsia" w:ascii="宋体" w:hAnsi="宋体" w:eastAsia="宋体"/>
          <w:color w:val="000000" w:themeColor="text1"/>
          <w:sz w:val="21"/>
          <w:szCs w:val="21"/>
          <w:u w:val="single"/>
          <w14:textFill>
            <w14:solidFill>
              <w14:schemeClr w14:val="tx1"/>
            </w14:solidFill>
          </w14:textFill>
        </w:rPr>
        <w:t>。</w:t>
      </w:r>
    </w:p>
    <w:p>
      <w:pPr>
        <w:spacing w:line="20" w:lineRule="exact"/>
        <w:rPr>
          <w:sz w:val="21"/>
          <w:szCs w:val="21"/>
        </w:rPr>
      </w:pPr>
    </w:p>
    <w:p>
      <w:pPr>
        <w:spacing w:line="255" w:lineRule="exact"/>
        <w:ind w:left="500"/>
        <w:outlineLvl w:val="4"/>
        <w:rPr>
          <w:sz w:val="21"/>
          <w:szCs w:val="21"/>
        </w:rPr>
      </w:pPr>
      <w:r>
        <w:rPr>
          <w:rFonts w:ascii="Arial" w:hAnsi="Arial" w:eastAsia="Arial" w:cs="Arial"/>
          <w:sz w:val="21"/>
          <w:szCs w:val="21"/>
        </w:rPr>
        <w:t xml:space="preserve">12.3.2 </w:t>
      </w:r>
      <w:r>
        <w:rPr>
          <w:rFonts w:ascii="宋体" w:hAnsi="宋体" w:eastAsia="宋体" w:cs="宋体"/>
          <w:sz w:val="21"/>
          <w:szCs w:val="21"/>
        </w:rPr>
        <w:t>计量周期：</w:t>
      </w:r>
    </w:p>
    <w:p>
      <w:pPr>
        <w:spacing w:line="142" w:lineRule="exact"/>
        <w:rPr>
          <w:sz w:val="21"/>
          <w:szCs w:val="21"/>
        </w:rPr>
      </w:pPr>
    </w:p>
    <w:p>
      <w:pPr>
        <w:spacing w:line="240" w:lineRule="exact"/>
        <w:ind w:left="500"/>
        <w:rPr>
          <w:sz w:val="21"/>
          <w:szCs w:val="21"/>
        </w:rPr>
      </w:pPr>
      <w:r>
        <w:rPr>
          <w:rFonts w:ascii="宋体" w:hAnsi="宋体" w:eastAsia="宋体" w:cs="宋体"/>
          <w:sz w:val="21"/>
          <w:szCs w:val="21"/>
        </w:rPr>
        <w:t>关于计量周期的约定：</w:t>
      </w:r>
      <w:r>
        <w:rPr>
          <w:rFonts w:hint="eastAsia" w:ascii="宋体" w:hAnsi="宋体" w:eastAsia="宋体" w:cs="宋体"/>
          <w:sz w:val="21"/>
          <w:szCs w:val="21"/>
          <w:u w:val="single"/>
        </w:rPr>
        <w:t xml:space="preserve"> 按月计量   </w:t>
      </w:r>
      <w:r>
        <w:rPr>
          <w:rFonts w:ascii="宋体" w:hAnsi="宋体" w:eastAsia="宋体" w:cs="宋体"/>
          <w:sz w:val="21"/>
          <w:szCs w:val="21"/>
        </w:rPr>
        <w:t>。</w:t>
      </w:r>
    </w:p>
    <w:p>
      <w:pPr>
        <w:spacing w:line="20" w:lineRule="exact"/>
        <w:rPr>
          <w:sz w:val="21"/>
          <w:szCs w:val="21"/>
        </w:rPr>
      </w:pPr>
    </w:p>
    <w:p>
      <w:pPr>
        <w:spacing w:line="105" w:lineRule="exact"/>
        <w:rPr>
          <w:sz w:val="21"/>
          <w:szCs w:val="21"/>
        </w:rPr>
      </w:pPr>
    </w:p>
    <w:p>
      <w:pPr>
        <w:spacing w:line="360" w:lineRule="auto"/>
        <w:ind w:left="500"/>
        <w:outlineLvl w:val="4"/>
        <w:rPr>
          <w:sz w:val="21"/>
          <w:szCs w:val="21"/>
        </w:rPr>
      </w:pPr>
      <w:r>
        <w:rPr>
          <w:rFonts w:ascii="Arial" w:hAnsi="Arial" w:eastAsia="Arial" w:cs="Arial"/>
          <w:sz w:val="21"/>
          <w:szCs w:val="21"/>
        </w:rPr>
        <w:t xml:space="preserve">12.3.3 </w:t>
      </w:r>
      <w:r>
        <w:rPr>
          <w:rFonts w:ascii="宋体" w:hAnsi="宋体" w:eastAsia="宋体" w:cs="宋体"/>
          <w:sz w:val="21"/>
          <w:szCs w:val="21"/>
        </w:rPr>
        <w:t>单价合同的计量</w:t>
      </w:r>
    </w:p>
    <w:p>
      <w:pPr>
        <w:spacing w:line="360" w:lineRule="auto"/>
        <w:ind w:left="0" w:leftChars="0" w:firstLine="499" w:firstLineChars="238"/>
        <w:rPr>
          <w:sz w:val="21"/>
          <w:szCs w:val="21"/>
        </w:rPr>
      </w:pPr>
      <w:r>
        <w:rPr>
          <w:rFonts w:ascii="宋体" w:hAnsi="宋体" w:eastAsia="宋体" w:cs="宋体"/>
          <w:sz w:val="21"/>
          <w:szCs w:val="21"/>
        </w:rPr>
        <w:t>关于单价合同计量的约定：</w:t>
      </w:r>
      <w:r>
        <w:rPr>
          <w:rFonts w:ascii="宋体" w:hAnsi="宋体" w:eastAsia="宋体" w:cs="宋体"/>
          <w:sz w:val="21"/>
          <w:szCs w:val="21"/>
          <w:u w:val="single"/>
        </w:rPr>
        <w:t>按合同通用条款执行</w:t>
      </w:r>
      <w:r>
        <w:rPr>
          <w:rFonts w:hint="eastAsia" w:ascii="宋体" w:hAnsi="宋体" w:eastAsia="宋体" w:cs="宋体"/>
          <w:sz w:val="21"/>
          <w:szCs w:val="21"/>
          <w:u w:val="single"/>
          <w:lang w:val="en-US" w:eastAsia="zh-CN"/>
        </w:rPr>
        <w:t>但</w:t>
      </w:r>
      <w:r>
        <w:rPr>
          <w:rFonts w:ascii="宋体" w:hAnsi="宋体" w:eastAsia="宋体" w:cs="宋体"/>
          <w:sz w:val="21"/>
          <w:szCs w:val="21"/>
          <w:u w:val="single"/>
        </w:rPr>
        <w:t>确认的工程量和单价仅作为本期工程款支付的依据。</w:t>
      </w:r>
    </w:p>
    <w:p>
      <w:pPr>
        <w:spacing w:line="360" w:lineRule="auto"/>
        <w:ind w:left="500"/>
        <w:outlineLvl w:val="4"/>
        <w:rPr>
          <w:sz w:val="21"/>
          <w:szCs w:val="21"/>
        </w:rPr>
      </w:pPr>
      <w:r>
        <w:rPr>
          <w:rFonts w:ascii="Arial" w:hAnsi="Arial" w:eastAsia="Arial" w:cs="Arial"/>
          <w:sz w:val="21"/>
          <w:szCs w:val="21"/>
        </w:rPr>
        <w:t xml:space="preserve">12.3.4 </w:t>
      </w:r>
      <w:r>
        <w:rPr>
          <w:rFonts w:ascii="宋体" w:hAnsi="宋体" w:eastAsia="宋体" w:cs="宋体"/>
          <w:sz w:val="21"/>
          <w:szCs w:val="21"/>
        </w:rPr>
        <w:t>总价合同的计量</w:t>
      </w:r>
    </w:p>
    <w:p>
      <w:pPr>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关于总价合同计量的约定：</w:t>
      </w:r>
      <w:r>
        <w:rPr>
          <w:rFonts w:hint="eastAsia" w:ascii="宋体" w:hAnsi="宋体" w:eastAsia="宋体"/>
          <w:color w:val="000000"/>
          <w:sz w:val="21"/>
          <w:szCs w:val="21"/>
          <w:u w:val="single"/>
        </w:rPr>
        <w:t xml:space="preserve">              /              </w:t>
      </w:r>
      <w:r>
        <w:rPr>
          <w:rFonts w:hint="eastAsia" w:ascii="宋体" w:hAnsi="宋体" w:eastAsia="宋体"/>
          <w:color w:val="000000"/>
          <w:sz w:val="21"/>
          <w:szCs w:val="21"/>
        </w:rPr>
        <w:t>。</w:t>
      </w:r>
    </w:p>
    <w:p>
      <w:pPr>
        <w:spacing w:line="360" w:lineRule="auto"/>
        <w:ind w:left="500"/>
        <w:rPr>
          <w:rFonts w:ascii="宋体" w:hAnsi="宋体" w:eastAsia="宋体"/>
          <w:color w:val="000000"/>
          <w:sz w:val="21"/>
          <w:szCs w:val="21"/>
        </w:rPr>
      </w:pPr>
      <w:r>
        <w:rPr>
          <w:rFonts w:hint="eastAsia" w:ascii="Arial" w:hAnsi="Arial" w:eastAsia="Arial" w:cs="Arial"/>
          <w:sz w:val="21"/>
          <w:szCs w:val="21"/>
        </w:rPr>
        <w:t>12.3.5总价合同采用支付分</w:t>
      </w:r>
      <w:r>
        <w:rPr>
          <w:rFonts w:hint="eastAsia" w:ascii="宋体" w:hAnsi="宋体" w:eastAsia="宋体"/>
          <w:color w:val="000000"/>
          <w:sz w:val="21"/>
          <w:szCs w:val="21"/>
        </w:rPr>
        <w:t>解表计量支付的，是否适用第12.3.4 项〔总价合同的计量〕约</w:t>
      </w:r>
    </w:p>
    <w:p>
      <w:pPr>
        <w:spacing w:line="360" w:lineRule="auto"/>
        <w:ind w:firstLine="210" w:firstLineChars="100"/>
        <w:rPr>
          <w:rFonts w:ascii="宋体" w:hAnsi="宋体" w:eastAsia="宋体"/>
          <w:color w:val="000000"/>
          <w:sz w:val="21"/>
          <w:szCs w:val="21"/>
        </w:rPr>
      </w:pPr>
      <w:r>
        <w:rPr>
          <w:rFonts w:hint="eastAsia" w:ascii="宋体" w:hAnsi="宋体" w:eastAsia="宋体"/>
          <w:color w:val="000000"/>
          <w:sz w:val="21"/>
          <w:szCs w:val="21"/>
        </w:rPr>
        <w:t>定进行计量：</w:t>
      </w:r>
      <w:r>
        <w:rPr>
          <w:rFonts w:hint="eastAsia" w:ascii="宋体" w:hAnsi="宋体" w:eastAsia="宋体"/>
          <w:color w:val="000000"/>
          <w:sz w:val="21"/>
          <w:szCs w:val="21"/>
          <w:u w:val="single"/>
        </w:rPr>
        <w:t xml:space="preserve">        /         </w:t>
      </w:r>
      <w:r>
        <w:rPr>
          <w:rFonts w:hint="eastAsia" w:ascii="宋体" w:hAnsi="宋体" w:eastAsia="宋体"/>
          <w:color w:val="000000"/>
          <w:sz w:val="21"/>
          <w:szCs w:val="21"/>
        </w:rPr>
        <w:t>。</w:t>
      </w:r>
    </w:p>
    <w:p>
      <w:pPr>
        <w:spacing w:line="360" w:lineRule="auto"/>
        <w:ind w:left="500"/>
        <w:outlineLvl w:val="4"/>
        <w:rPr>
          <w:rFonts w:ascii="Arial" w:hAnsi="Arial" w:eastAsia="Arial" w:cs="Arial"/>
          <w:sz w:val="21"/>
          <w:szCs w:val="21"/>
        </w:rPr>
      </w:pPr>
      <w:r>
        <w:rPr>
          <w:rFonts w:hint="eastAsia" w:ascii="Arial" w:hAnsi="Arial" w:eastAsia="Arial" w:cs="Arial"/>
          <w:sz w:val="21"/>
          <w:szCs w:val="21"/>
        </w:rPr>
        <w:t>12.3.6 其他价格形式合同的计量</w:t>
      </w:r>
    </w:p>
    <w:p>
      <w:pPr>
        <w:spacing w:line="360" w:lineRule="auto"/>
        <w:ind w:firstLine="210" w:firstLineChars="100"/>
        <w:rPr>
          <w:rFonts w:ascii="宋体" w:hAnsi="宋体" w:eastAsia="宋体"/>
          <w:color w:val="000000"/>
          <w:sz w:val="21"/>
          <w:szCs w:val="21"/>
        </w:rPr>
      </w:pPr>
      <w:r>
        <w:rPr>
          <w:rFonts w:hint="eastAsia" w:ascii="宋体" w:hAnsi="宋体" w:eastAsia="宋体"/>
          <w:color w:val="000000"/>
          <w:sz w:val="21"/>
          <w:szCs w:val="21"/>
        </w:rPr>
        <w:t>其他价格形式的计量方式和程序：</w:t>
      </w:r>
      <w:r>
        <w:rPr>
          <w:rFonts w:hint="eastAsia" w:ascii="宋体" w:hAnsi="宋体" w:eastAsia="宋体"/>
          <w:color w:val="000000"/>
          <w:sz w:val="21"/>
          <w:szCs w:val="21"/>
          <w:u w:val="single"/>
        </w:rPr>
        <w:t xml:space="preserve">   /   </w:t>
      </w:r>
    </w:p>
    <w:p>
      <w:pPr>
        <w:spacing w:line="20" w:lineRule="exact"/>
        <w:rPr>
          <w:sz w:val="21"/>
          <w:szCs w:val="21"/>
        </w:rPr>
      </w:pPr>
    </w:p>
    <w:p>
      <w:pPr>
        <w:spacing w:line="360" w:lineRule="auto"/>
        <w:ind w:left="500"/>
        <w:outlineLvl w:val="3"/>
        <w:rPr>
          <w:sz w:val="21"/>
          <w:szCs w:val="21"/>
        </w:rPr>
      </w:pPr>
      <w:r>
        <w:rPr>
          <w:rFonts w:ascii="Arial" w:hAnsi="Arial" w:eastAsia="Arial" w:cs="Arial"/>
          <w:b/>
          <w:bCs/>
          <w:sz w:val="21"/>
          <w:szCs w:val="21"/>
        </w:rPr>
        <w:t xml:space="preserve">12.4 </w:t>
      </w:r>
      <w:r>
        <w:rPr>
          <w:rFonts w:ascii="宋体" w:hAnsi="宋体" w:eastAsia="宋体" w:cs="宋体"/>
          <w:b/>
          <w:bCs/>
          <w:sz w:val="21"/>
          <w:szCs w:val="21"/>
        </w:rPr>
        <w:t>工程进度款支付</w:t>
      </w:r>
    </w:p>
    <w:p>
      <w:pPr>
        <w:spacing w:line="360" w:lineRule="auto"/>
        <w:ind w:left="500"/>
        <w:outlineLvl w:val="4"/>
        <w:rPr>
          <w:sz w:val="21"/>
          <w:szCs w:val="21"/>
        </w:rPr>
      </w:pPr>
      <w:r>
        <w:rPr>
          <w:rFonts w:ascii="Arial" w:hAnsi="Arial" w:eastAsia="Arial" w:cs="Arial"/>
          <w:sz w:val="21"/>
          <w:szCs w:val="21"/>
        </w:rPr>
        <w:t xml:space="preserve">12.4.1 </w:t>
      </w:r>
      <w:r>
        <w:rPr>
          <w:rFonts w:ascii="宋体" w:hAnsi="宋体" w:eastAsia="宋体" w:cs="宋体"/>
          <w:sz w:val="21"/>
          <w:szCs w:val="21"/>
        </w:rPr>
        <w:t>付款周期</w:t>
      </w:r>
    </w:p>
    <w:p>
      <w:pPr>
        <w:spacing w:line="360" w:lineRule="auto"/>
        <w:ind w:left="500"/>
        <w:rPr>
          <w:sz w:val="21"/>
          <w:szCs w:val="21"/>
        </w:rPr>
      </w:pPr>
      <w:r>
        <w:rPr>
          <w:rFonts w:ascii="宋体" w:hAnsi="宋体" w:eastAsia="宋体" w:cs="宋体"/>
          <w:sz w:val="21"/>
          <w:szCs w:val="21"/>
        </w:rPr>
        <w:t>关于付款周期的约定：</w:t>
      </w:r>
      <w:r>
        <w:rPr>
          <w:rFonts w:hint="eastAsia" w:ascii="宋体" w:hAnsi="宋体" w:eastAsia="宋体" w:cs="宋体"/>
          <w:sz w:val="21"/>
          <w:szCs w:val="21"/>
          <w:u w:val="single"/>
        </w:rPr>
        <w:t xml:space="preserve"> 按月进度支付 </w:t>
      </w:r>
      <w:r>
        <w:rPr>
          <w:rFonts w:ascii="宋体" w:hAnsi="宋体" w:eastAsia="宋体" w:cs="宋体"/>
          <w:sz w:val="21"/>
          <w:szCs w:val="21"/>
        </w:rPr>
        <w:t>。</w:t>
      </w:r>
    </w:p>
    <w:p>
      <w:pPr>
        <w:spacing w:line="360" w:lineRule="auto"/>
        <w:ind w:left="500"/>
        <w:outlineLvl w:val="4"/>
        <w:rPr>
          <w:sz w:val="21"/>
          <w:szCs w:val="21"/>
        </w:rPr>
      </w:pPr>
      <w:r>
        <w:rPr>
          <w:rFonts w:ascii="Arial" w:hAnsi="Arial" w:eastAsia="Arial" w:cs="Arial"/>
          <w:sz w:val="21"/>
          <w:szCs w:val="21"/>
        </w:rPr>
        <w:t xml:space="preserve">12.4.2 </w:t>
      </w:r>
      <w:r>
        <w:rPr>
          <w:rFonts w:ascii="宋体" w:hAnsi="宋体" w:eastAsia="宋体" w:cs="宋体"/>
          <w:sz w:val="21"/>
          <w:szCs w:val="21"/>
        </w:rPr>
        <w:t>进度付款申请单的编制</w:t>
      </w:r>
    </w:p>
    <w:p>
      <w:pPr>
        <w:spacing w:line="360" w:lineRule="auto"/>
        <w:ind w:left="500"/>
        <w:rPr>
          <w:color w:val="000000" w:themeColor="text1"/>
          <w:sz w:val="21"/>
          <w:szCs w:val="21"/>
          <w14:textFill>
            <w14:solidFill>
              <w14:schemeClr w14:val="tx1"/>
            </w14:solidFill>
          </w14:textFill>
        </w:rPr>
      </w:pPr>
      <w:r>
        <w:rPr>
          <w:rFonts w:ascii="宋体" w:hAnsi="宋体" w:eastAsia="宋体" w:cs="宋体"/>
          <w:color w:val="000000" w:themeColor="text1"/>
          <w:sz w:val="21"/>
          <w:szCs w:val="21"/>
          <w14:textFill>
            <w14:solidFill>
              <w14:schemeClr w14:val="tx1"/>
            </w14:solidFill>
          </w14:textFill>
        </w:rPr>
        <w:t>关于进度付款申请单编制的约定：</w:t>
      </w:r>
    </w:p>
    <w:p>
      <w:pPr>
        <w:spacing w:line="360" w:lineRule="auto"/>
        <w:ind w:firstLine="420" w:firstLineChars="200"/>
        <w:rPr>
          <w:color w:val="000000" w:themeColor="text1"/>
          <w:sz w:val="21"/>
          <w:szCs w:val="21"/>
          <w:u w:val="single"/>
          <w14:textFill>
            <w14:solidFill>
              <w14:schemeClr w14:val="tx1"/>
            </w14:solidFill>
          </w14:textFill>
        </w:rPr>
      </w:pPr>
      <w:r>
        <w:rPr>
          <w:rFonts w:hint="eastAsia" w:ascii="Times-Roman" w:hAnsi="Times-Roman" w:eastAsia="Times-Roman" w:cs="Times-Roman"/>
          <w:color w:val="000000" w:themeColor="text1"/>
          <w:sz w:val="21"/>
          <w:szCs w:val="21"/>
          <w:u w:val="single"/>
          <w:lang w:bidi="ar"/>
          <w14:textFill>
            <w14:solidFill>
              <w14:schemeClr w14:val="tx1"/>
            </w14:solidFill>
          </w14:textFill>
        </w:rPr>
        <w:t>（</w:t>
      </w:r>
      <w:r>
        <w:rPr>
          <w:rFonts w:ascii="Times-Roman" w:hAnsi="Times-Roman" w:eastAsia="Times-Roman" w:cs="Times-Roman"/>
          <w:color w:val="000000" w:themeColor="text1"/>
          <w:sz w:val="21"/>
          <w:szCs w:val="21"/>
          <w:u w:val="single"/>
          <w:lang w:bidi="ar"/>
          <w14:textFill>
            <w14:solidFill>
              <w14:schemeClr w14:val="tx1"/>
            </w14:solidFill>
          </w14:textFill>
        </w:rPr>
        <w:t>1</w:t>
      </w:r>
      <w:r>
        <w:rPr>
          <w:rFonts w:hint="eastAsia" w:ascii="宋体" w:hAnsi="宋体" w:eastAsia="宋体" w:cs="宋体"/>
          <w:color w:val="000000" w:themeColor="text1"/>
          <w:sz w:val="21"/>
          <w:szCs w:val="21"/>
          <w:u w:val="single"/>
          <w:lang w:bidi="ar"/>
          <w14:textFill>
            <w14:solidFill>
              <w14:schemeClr w14:val="tx1"/>
            </w14:solidFill>
          </w14:textFill>
        </w:rPr>
        <w:t xml:space="preserve">）发包人向承包人支付当期按 </w:t>
      </w:r>
      <w:r>
        <w:rPr>
          <w:rFonts w:ascii="Times-Roman" w:hAnsi="Times-Roman" w:eastAsia="Times-Roman" w:cs="Times-Roman"/>
          <w:color w:val="000000" w:themeColor="text1"/>
          <w:sz w:val="21"/>
          <w:szCs w:val="21"/>
          <w:u w:val="single"/>
          <w:lang w:bidi="ar"/>
          <w14:textFill>
            <w14:solidFill>
              <w14:schemeClr w14:val="tx1"/>
            </w14:solidFill>
          </w14:textFill>
        </w:rPr>
        <w:t>12.1</w:t>
      </w:r>
      <w:r>
        <w:rPr>
          <w:rFonts w:hint="eastAsia" w:ascii="宋体" w:hAnsi="宋体" w:eastAsia="宋体" w:cs="宋体"/>
          <w:color w:val="000000" w:themeColor="text1"/>
          <w:sz w:val="21"/>
          <w:szCs w:val="21"/>
          <w:u w:val="single"/>
          <w:lang w:bidi="ar"/>
          <w14:textFill>
            <w14:solidFill>
              <w14:schemeClr w14:val="tx1"/>
            </w14:solidFill>
          </w14:textFill>
        </w:rPr>
        <w:t>、</w:t>
      </w:r>
      <w:r>
        <w:rPr>
          <w:rFonts w:ascii="Times-Roman" w:hAnsi="Times-Roman" w:eastAsia="Times-Roman" w:cs="Times-Roman"/>
          <w:color w:val="000000" w:themeColor="text1"/>
          <w:sz w:val="21"/>
          <w:szCs w:val="21"/>
          <w:u w:val="single"/>
          <w:lang w:bidi="ar"/>
          <w14:textFill>
            <w14:solidFill>
              <w14:schemeClr w14:val="tx1"/>
            </w14:solidFill>
          </w14:textFill>
        </w:rPr>
        <w:t xml:space="preserve">12.3 </w:t>
      </w:r>
      <w:r>
        <w:rPr>
          <w:rFonts w:hint="eastAsia" w:ascii="宋体" w:hAnsi="宋体" w:eastAsia="宋体" w:cs="宋体"/>
          <w:color w:val="000000" w:themeColor="text1"/>
          <w:sz w:val="21"/>
          <w:szCs w:val="21"/>
          <w:u w:val="single"/>
          <w:lang w:bidi="ar"/>
          <w14:textFill>
            <w14:solidFill>
              <w14:schemeClr w14:val="tx1"/>
            </w14:solidFill>
          </w14:textFill>
        </w:rPr>
        <w:t>款计量工程量价款的</w:t>
      </w:r>
      <w:r>
        <w:rPr>
          <w:rFonts w:hint="eastAsia" w:ascii="宋体" w:hAnsi="宋体" w:eastAsia="宋体" w:cs="宋体"/>
          <w:color w:val="000000" w:themeColor="text1"/>
          <w:sz w:val="21"/>
          <w:szCs w:val="21"/>
          <w:u w:val="single"/>
          <w:lang w:val="en-US" w:eastAsia="zh-CN" w:bidi="ar"/>
          <w14:textFill>
            <w14:solidFill>
              <w14:schemeClr w14:val="tx1"/>
            </w14:solidFill>
          </w14:textFill>
        </w:rPr>
        <w:t>75</w:t>
      </w:r>
      <w:r>
        <w:rPr>
          <w:rFonts w:hint="eastAsia" w:ascii="宋体" w:hAnsi="宋体" w:eastAsia="宋体" w:cs="宋体"/>
          <w:color w:val="000000" w:themeColor="text1"/>
          <w:sz w:val="21"/>
          <w:szCs w:val="21"/>
          <w:u w:val="single"/>
          <w:lang w:bidi="ar"/>
          <w14:textFill>
            <w14:solidFill>
              <w14:schemeClr w14:val="tx1"/>
            </w14:solidFill>
          </w14:textFill>
        </w:rPr>
        <w:t xml:space="preserve">%工程价款。人工、材料市场价格调整引起合同价款调整，在完成专用条款第11.1条约定的调整节点后，计入该节点所在当期工程进度款；工程变更、索赔、现场签证等办理完毕的，计入当期工程进度款。 </w:t>
      </w:r>
    </w:p>
    <w:p>
      <w:pPr>
        <w:spacing w:line="360" w:lineRule="auto"/>
        <w:ind w:firstLine="420" w:firstLineChars="200"/>
        <w:rPr>
          <w:color w:val="000000" w:themeColor="text1"/>
          <w:sz w:val="21"/>
          <w:szCs w:val="21"/>
          <w:u w:val="single"/>
          <w14:textFill>
            <w14:solidFill>
              <w14:schemeClr w14:val="tx1"/>
            </w14:solidFill>
          </w14:textFill>
        </w:rPr>
      </w:pPr>
      <w:r>
        <w:rPr>
          <w:rFonts w:hint="eastAsia" w:ascii="宋体" w:hAnsi="宋体" w:eastAsia="宋体" w:cs="宋体"/>
          <w:color w:val="000000" w:themeColor="text1"/>
          <w:sz w:val="21"/>
          <w:szCs w:val="21"/>
          <w:u w:val="single"/>
          <w:lang w:bidi="ar"/>
          <w14:textFill>
            <w14:solidFill>
              <w14:schemeClr w14:val="tx1"/>
            </w14:solidFill>
          </w14:textFill>
        </w:rPr>
        <w:t>（</w:t>
      </w:r>
      <w:r>
        <w:rPr>
          <w:rFonts w:ascii="Times-Roman" w:hAnsi="Times-Roman" w:eastAsia="Times-Roman" w:cs="Times-Roman"/>
          <w:color w:val="000000" w:themeColor="text1"/>
          <w:sz w:val="21"/>
          <w:szCs w:val="21"/>
          <w:u w:val="single"/>
          <w:lang w:bidi="ar"/>
          <w14:textFill>
            <w14:solidFill>
              <w14:schemeClr w14:val="tx1"/>
            </w14:solidFill>
          </w14:textFill>
        </w:rPr>
        <w:t>2</w:t>
      </w:r>
      <w:r>
        <w:rPr>
          <w:rFonts w:hint="eastAsia" w:ascii="宋体" w:hAnsi="宋体" w:eastAsia="宋体" w:cs="宋体"/>
          <w:color w:val="000000" w:themeColor="text1"/>
          <w:sz w:val="21"/>
          <w:szCs w:val="21"/>
          <w:u w:val="single"/>
          <w:lang w:bidi="ar"/>
          <w14:textFill>
            <w14:solidFill>
              <w14:schemeClr w14:val="tx1"/>
            </w14:solidFill>
          </w14:textFill>
        </w:rPr>
        <w:t xml:space="preserve">）合同范围内的施工内容施工完成，参建各方（建设、监理、施工、勘察、设计单位等） </w:t>
      </w:r>
    </w:p>
    <w:p>
      <w:pPr>
        <w:spacing w:line="360" w:lineRule="auto"/>
        <w:rPr>
          <w:color w:val="000000" w:themeColor="text1"/>
          <w:sz w:val="21"/>
          <w:szCs w:val="21"/>
          <w:u w:val="single"/>
          <w14:textFill>
            <w14:solidFill>
              <w14:schemeClr w14:val="tx1"/>
            </w14:solidFill>
          </w14:textFill>
        </w:rPr>
      </w:pPr>
      <w:r>
        <w:rPr>
          <w:rFonts w:hint="eastAsia" w:ascii="宋体" w:hAnsi="宋体" w:eastAsia="宋体" w:cs="宋体"/>
          <w:color w:val="000000" w:themeColor="text1"/>
          <w:sz w:val="21"/>
          <w:szCs w:val="21"/>
          <w:u w:val="single"/>
          <w:lang w:bidi="ar"/>
          <w14:textFill>
            <w14:solidFill>
              <w14:schemeClr w14:val="tx1"/>
            </w14:solidFill>
          </w14:textFill>
        </w:rPr>
        <w:t>对工程验收并签署工程质量合格文件后，支付至进度款审核汇总的合同价格的</w:t>
      </w:r>
      <w:r>
        <w:rPr>
          <w:rFonts w:hint="eastAsia" w:ascii="宋体" w:hAnsi="宋体" w:eastAsia="宋体" w:cs="宋体"/>
          <w:color w:val="000000" w:themeColor="text1"/>
          <w:sz w:val="21"/>
          <w:szCs w:val="21"/>
          <w:u w:val="single"/>
          <w:lang w:val="en-US" w:eastAsia="zh-CN" w:bidi="ar"/>
          <w14:textFill>
            <w14:solidFill>
              <w14:schemeClr w14:val="tx1"/>
            </w14:solidFill>
          </w14:textFill>
        </w:rPr>
        <w:t>9</w:t>
      </w:r>
      <w:r>
        <w:rPr>
          <w:rFonts w:hint="eastAsia" w:ascii="宋体" w:hAnsi="宋体" w:eastAsia="宋体" w:cs="宋体"/>
          <w:color w:val="000000" w:themeColor="text1"/>
          <w:sz w:val="21"/>
          <w:szCs w:val="21"/>
          <w:u w:val="single"/>
          <w:lang w:bidi="ar"/>
          <w14:textFill>
            <w14:solidFill>
              <w14:schemeClr w14:val="tx1"/>
            </w14:solidFill>
          </w14:textFill>
        </w:rPr>
        <w:t xml:space="preserve">0%（含预付款）； </w:t>
      </w:r>
    </w:p>
    <w:p>
      <w:pPr>
        <w:spacing w:line="360" w:lineRule="auto"/>
        <w:ind w:firstLine="420" w:firstLineChars="200"/>
        <w:rPr>
          <w:color w:val="000000" w:themeColor="text1"/>
          <w:sz w:val="21"/>
          <w:szCs w:val="21"/>
          <w:u w:val="single"/>
          <w14:textFill>
            <w14:solidFill>
              <w14:schemeClr w14:val="tx1"/>
            </w14:solidFill>
          </w14:textFill>
        </w:rPr>
      </w:pPr>
      <w:r>
        <w:rPr>
          <w:rFonts w:hint="eastAsia" w:ascii="宋体" w:hAnsi="宋体" w:eastAsia="宋体" w:cs="宋体"/>
          <w:color w:val="000000" w:themeColor="text1"/>
          <w:sz w:val="21"/>
          <w:szCs w:val="21"/>
          <w:u w:val="single"/>
          <w:lang w:bidi="ar"/>
          <w14:textFill>
            <w14:solidFill>
              <w14:schemeClr w14:val="tx1"/>
            </w14:solidFill>
          </w14:textFill>
        </w:rPr>
        <w:t>（</w:t>
      </w:r>
      <w:r>
        <w:rPr>
          <w:rFonts w:ascii="Times-Roman" w:hAnsi="Times-Roman" w:eastAsia="Times-Roman" w:cs="Times-Roman"/>
          <w:color w:val="000000" w:themeColor="text1"/>
          <w:sz w:val="21"/>
          <w:szCs w:val="21"/>
          <w:u w:val="single"/>
          <w:lang w:bidi="ar"/>
          <w14:textFill>
            <w14:solidFill>
              <w14:schemeClr w14:val="tx1"/>
            </w14:solidFill>
          </w14:textFill>
        </w:rPr>
        <w:t>3</w:t>
      </w:r>
      <w:r>
        <w:rPr>
          <w:rFonts w:hint="eastAsia" w:ascii="宋体" w:hAnsi="宋体" w:eastAsia="宋体" w:cs="宋体"/>
          <w:color w:val="000000" w:themeColor="text1"/>
          <w:sz w:val="21"/>
          <w:szCs w:val="21"/>
          <w:u w:val="single"/>
          <w:lang w:bidi="ar"/>
          <w14:textFill>
            <w14:solidFill>
              <w14:schemeClr w14:val="tx1"/>
            </w14:solidFill>
          </w14:textFill>
        </w:rPr>
        <w:t xml:space="preserve">）工程结算款经审定后付至结算价100%。发包人支付最后工程结算付款前，承包人向 </w:t>
      </w:r>
    </w:p>
    <w:p>
      <w:pPr>
        <w:spacing w:line="360" w:lineRule="auto"/>
        <w:rPr>
          <w:color w:val="000000" w:themeColor="text1"/>
          <w:sz w:val="21"/>
          <w:szCs w:val="21"/>
          <w:u w:val="single"/>
          <w14:textFill>
            <w14:solidFill>
              <w14:schemeClr w14:val="tx1"/>
            </w14:solidFill>
          </w14:textFill>
        </w:rPr>
      </w:pPr>
      <w:r>
        <w:rPr>
          <w:rFonts w:hint="eastAsia" w:ascii="宋体" w:hAnsi="宋体" w:eastAsia="宋体" w:cs="宋体"/>
          <w:color w:val="000000" w:themeColor="text1"/>
          <w:sz w:val="21"/>
          <w:szCs w:val="21"/>
          <w:u w:val="single"/>
          <w:lang w:bidi="ar"/>
          <w14:textFill>
            <w14:solidFill>
              <w14:schemeClr w14:val="tx1"/>
            </w14:solidFill>
          </w14:textFill>
        </w:rPr>
        <w:t xml:space="preserve">发包人提供质量保证金保函（金额为工程结算价的 </w:t>
      </w:r>
      <w:r>
        <w:rPr>
          <w:rFonts w:hint="eastAsia" w:ascii="宋体" w:hAnsi="宋体" w:eastAsia="宋体" w:cs="宋体"/>
          <w:color w:val="000000" w:themeColor="text1"/>
          <w:sz w:val="21"/>
          <w:szCs w:val="21"/>
          <w:u w:val="single"/>
          <w:lang w:val="en-US" w:eastAsia="zh-CN" w:bidi="ar"/>
          <w14:textFill>
            <w14:solidFill>
              <w14:schemeClr w14:val="tx1"/>
            </w14:solidFill>
          </w14:textFill>
        </w:rPr>
        <w:t>1</w:t>
      </w:r>
      <w:r>
        <w:rPr>
          <w:rFonts w:hint="eastAsia" w:ascii="宋体" w:hAnsi="宋体" w:eastAsia="宋体" w:cs="宋体"/>
          <w:color w:val="000000" w:themeColor="text1"/>
          <w:sz w:val="21"/>
          <w:szCs w:val="21"/>
          <w:u w:val="single"/>
          <w:lang w:bidi="ar"/>
          <w14:textFill>
            <w14:solidFill>
              <w14:schemeClr w14:val="tx1"/>
            </w14:solidFill>
          </w14:textFill>
        </w:rPr>
        <w:t>.5%）。</w:t>
      </w:r>
    </w:p>
    <w:p>
      <w:pPr>
        <w:spacing w:line="360" w:lineRule="auto"/>
        <w:ind w:firstLine="420" w:firstLineChars="200"/>
        <w:rPr>
          <w:color w:val="000000" w:themeColor="text1"/>
          <w:sz w:val="21"/>
          <w:szCs w:val="21"/>
          <w:u w:val="single"/>
          <w14:textFill>
            <w14:solidFill>
              <w14:schemeClr w14:val="tx1"/>
            </w14:solidFill>
          </w14:textFill>
        </w:rPr>
      </w:pPr>
      <w:r>
        <w:rPr>
          <w:rFonts w:hint="eastAsia" w:ascii="宋体" w:hAnsi="宋体" w:eastAsia="宋体" w:cs="宋体"/>
          <w:color w:val="000000" w:themeColor="text1"/>
          <w:sz w:val="21"/>
          <w:szCs w:val="21"/>
          <w:u w:val="single"/>
          <w:lang w:bidi="ar"/>
          <w14:textFill>
            <w14:solidFill>
              <w14:schemeClr w14:val="tx1"/>
            </w14:solidFill>
          </w14:textFill>
        </w:rPr>
        <w:t>（</w:t>
      </w:r>
      <w:r>
        <w:rPr>
          <w:rFonts w:ascii="Times-Roman" w:hAnsi="Times-Roman" w:eastAsia="Times-Roman" w:cs="Times-Roman"/>
          <w:color w:val="000000" w:themeColor="text1"/>
          <w:sz w:val="21"/>
          <w:szCs w:val="21"/>
          <w:u w:val="single"/>
          <w:lang w:bidi="ar"/>
          <w14:textFill>
            <w14:solidFill>
              <w14:schemeClr w14:val="tx1"/>
            </w14:solidFill>
          </w14:textFill>
        </w:rPr>
        <w:t>4</w:t>
      </w:r>
      <w:r>
        <w:rPr>
          <w:rFonts w:hint="eastAsia" w:ascii="宋体" w:hAnsi="宋体" w:eastAsia="宋体" w:cs="宋体"/>
          <w:color w:val="000000" w:themeColor="text1"/>
          <w:sz w:val="21"/>
          <w:szCs w:val="21"/>
          <w:u w:val="single"/>
          <w:lang w:bidi="ar"/>
          <w14:textFill>
            <w14:solidFill>
              <w14:schemeClr w14:val="tx1"/>
            </w14:solidFill>
          </w14:textFill>
        </w:rPr>
        <w:t>）发包人将当期应付工程进度款（含预付款）的[</w:t>
      </w:r>
      <w:r>
        <w:rPr>
          <w:rFonts w:hint="eastAsia" w:ascii="宋体" w:hAnsi="宋体" w:eastAsia="宋体" w:cs="宋体"/>
          <w:color w:val="000000" w:themeColor="text1"/>
          <w:sz w:val="21"/>
          <w:szCs w:val="21"/>
          <w:u w:val="single"/>
          <w:lang w:val="en-US" w:eastAsia="zh-CN" w:bidi="ar"/>
          <w14:textFill>
            <w14:solidFill>
              <w14:schemeClr w14:val="tx1"/>
            </w14:solidFill>
          </w14:textFill>
        </w:rPr>
        <w:t>20</w:t>
      </w:r>
      <w:r>
        <w:rPr>
          <w:rFonts w:hint="eastAsia" w:ascii="宋体" w:hAnsi="宋体" w:eastAsia="宋体" w:cs="宋体"/>
          <w:color w:val="000000" w:themeColor="text1"/>
          <w:sz w:val="21"/>
          <w:szCs w:val="21"/>
          <w:u w:val="single"/>
          <w:lang w:bidi="ar"/>
          <w14:textFill>
            <w14:solidFill>
              <w14:schemeClr w14:val="tx1"/>
            </w14:solidFill>
          </w14:textFill>
        </w:rPr>
        <w:t xml:space="preserve">]%单独拨付到承包人开设的农民工工 </w:t>
      </w:r>
    </w:p>
    <w:p>
      <w:pPr>
        <w:spacing w:line="360" w:lineRule="auto"/>
        <w:rPr>
          <w:color w:val="000000" w:themeColor="text1"/>
          <w:sz w:val="21"/>
          <w:szCs w:val="21"/>
          <w:u w:val="single"/>
          <w14:textFill>
            <w14:solidFill>
              <w14:schemeClr w14:val="tx1"/>
            </w14:solidFill>
          </w14:textFill>
        </w:rPr>
      </w:pPr>
      <w:r>
        <w:rPr>
          <w:rFonts w:hint="eastAsia" w:ascii="宋体" w:hAnsi="宋体" w:eastAsia="宋体" w:cs="宋体"/>
          <w:color w:val="000000" w:themeColor="text1"/>
          <w:sz w:val="21"/>
          <w:szCs w:val="21"/>
          <w:u w:val="single"/>
          <w:lang w:bidi="ar"/>
          <w14:textFill>
            <w14:solidFill>
              <w14:schemeClr w14:val="tx1"/>
            </w14:solidFill>
          </w14:textFill>
        </w:rPr>
        <w:t>资（劳务费）专用账户，承包人应确保专款专用。</w:t>
      </w:r>
    </w:p>
    <w:p>
      <w:pPr>
        <w:spacing w:line="360" w:lineRule="auto"/>
        <w:ind w:firstLine="420" w:firstLineChars="200"/>
        <w:rPr>
          <w:color w:val="000000" w:themeColor="text1"/>
          <w:sz w:val="21"/>
          <w:szCs w:val="21"/>
          <w:u w:val="single"/>
          <w14:textFill>
            <w14:solidFill>
              <w14:schemeClr w14:val="tx1"/>
            </w14:solidFill>
          </w14:textFill>
        </w:rPr>
      </w:pPr>
      <w:r>
        <w:rPr>
          <w:rFonts w:hint="eastAsia" w:ascii="宋体" w:hAnsi="宋体" w:eastAsia="宋体" w:cs="宋体"/>
          <w:color w:val="000000" w:themeColor="text1"/>
          <w:sz w:val="21"/>
          <w:szCs w:val="21"/>
          <w:u w:val="single"/>
          <w:lang w:bidi="ar"/>
          <w14:textFill>
            <w14:solidFill>
              <w14:schemeClr w14:val="tx1"/>
            </w14:solidFill>
          </w14:textFill>
        </w:rPr>
        <w:t>（</w:t>
      </w:r>
      <w:r>
        <w:rPr>
          <w:rFonts w:ascii="Times-Roman" w:hAnsi="Times-Roman" w:eastAsia="Times-Roman" w:cs="Times-Roman"/>
          <w:color w:val="000000" w:themeColor="text1"/>
          <w:sz w:val="21"/>
          <w:szCs w:val="21"/>
          <w:u w:val="single"/>
          <w:lang w:bidi="ar"/>
          <w14:textFill>
            <w14:solidFill>
              <w14:schemeClr w14:val="tx1"/>
            </w14:solidFill>
          </w14:textFill>
        </w:rPr>
        <w:t>5</w:t>
      </w:r>
      <w:r>
        <w:rPr>
          <w:rFonts w:hint="eastAsia" w:ascii="宋体" w:hAnsi="宋体" w:eastAsia="宋体" w:cs="宋体"/>
          <w:color w:val="000000" w:themeColor="text1"/>
          <w:sz w:val="21"/>
          <w:szCs w:val="21"/>
          <w:u w:val="single"/>
          <w:lang w:bidi="ar"/>
          <w14:textFill>
            <w14:solidFill>
              <w14:schemeClr w14:val="tx1"/>
            </w14:solidFill>
          </w14:textFill>
        </w:rPr>
        <w:t xml:space="preserve">）其余按通用合同条款。承包人收取备料款及每期工程款时应开具正式发票。 </w:t>
      </w:r>
    </w:p>
    <w:p>
      <w:pPr>
        <w:spacing w:line="360" w:lineRule="auto"/>
        <w:ind w:left="500"/>
        <w:outlineLvl w:val="4"/>
        <w:rPr>
          <w:sz w:val="21"/>
          <w:szCs w:val="21"/>
        </w:rPr>
      </w:pPr>
      <w:r>
        <w:rPr>
          <w:rFonts w:ascii="Arial" w:hAnsi="Arial" w:eastAsia="Arial" w:cs="Arial"/>
          <w:sz w:val="21"/>
          <w:szCs w:val="21"/>
        </w:rPr>
        <w:t xml:space="preserve">12.4.3 </w:t>
      </w:r>
      <w:r>
        <w:rPr>
          <w:rFonts w:ascii="宋体" w:hAnsi="宋体" w:eastAsia="宋体" w:cs="宋体"/>
          <w:sz w:val="21"/>
          <w:szCs w:val="21"/>
        </w:rPr>
        <w:t>进度付款申请单的提交</w:t>
      </w:r>
    </w:p>
    <w:p>
      <w:pPr>
        <w:spacing w:line="360" w:lineRule="auto"/>
        <w:ind w:left="500"/>
        <w:rPr>
          <w:sz w:val="20"/>
          <w:szCs w:val="20"/>
        </w:rPr>
      </w:pPr>
      <w:r>
        <w:rPr>
          <w:rFonts w:ascii="宋体" w:hAnsi="宋体" w:eastAsia="宋体" w:cs="宋体"/>
          <w:sz w:val="21"/>
          <w:szCs w:val="21"/>
        </w:rPr>
        <w:t>（</w:t>
      </w:r>
      <w:r>
        <w:rPr>
          <w:rFonts w:ascii="Arial" w:hAnsi="Arial" w:eastAsia="Arial" w:cs="Arial"/>
          <w:sz w:val="21"/>
          <w:szCs w:val="21"/>
        </w:rPr>
        <w:t>1</w:t>
      </w:r>
      <w:r>
        <w:rPr>
          <w:rFonts w:ascii="宋体" w:hAnsi="宋体" w:eastAsia="宋体" w:cs="宋体"/>
          <w:sz w:val="21"/>
          <w:szCs w:val="21"/>
        </w:rPr>
        <w:t>）单价合同进度付款申请单提交的约定：</w:t>
      </w:r>
      <w:r>
        <w:rPr>
          <w:rFonts w:ascii="宋体" w:hAnsi="宋体" w:eastAsia="宋体" w:cs="宋体"/>
          <w:sz w:val="21"/>
          <w:szCs w:val="21"/>
          <w:u w:val="single"/>
        </w:rPr>
        <w:t>按合同通用条款</w:t>
      </w:r>
      <w:r>
        <w:rPr>
          <w:rFonts w:ascii="宋体" w:hAnsi="宋体" w:eastAsia="宋体" w:cs="宋体"/>
          <w:sz w:val="21"/>
          <w:szCs w:val="21"/>
        </w:rPr>
        <w:t>。</w:t>
      </w:r>
    </w:p>
    <w:p>
      <w:pPr>
        <w:tabs>
          <w:tab w:val="left" w:pos="5220"/>
          <w:tab w:val="left" w:pos="6140"/>
        </w:tabs>
        <w:spacing w:line="360" w:lineRule="auto"/>
        <w:ind w:left="500"/>
        <w:rPr>
          <w:sz w:val="20"/>
          <w:szCs w:val="20"/>
        </w:rPr>
      </w:pPr>
      <w:bookmarkStart w:id="245" w:name="page49"/>
      <w:bookmarkEnd w:id="245"/>
      <w:r>
        <w:rPr>
          <w:rFonts w:ascii="宋体" w:hAnsi="宋体" w:eastAsia="宋体" w:cs="宋体"/>
          <w:sz w:val="21"/>
          <w:szCs w:val="21"/>
        </w:rPr>
        <w:t>（</w:t>
      </w:r>
      <w:r>
        <w:rPr>
          <w:rFonts w:ascii="Arial" w:hAnsi="Arial" w:eastAsia="Arial" w:cs="Arial"/>
          <w:sz w:val="21"/>
          <w:szCs w:val="21"/>
        </w:rPr>
        <w:t>2</w:t>
      </w:r>
      <w:r>
        <w:rPr>
          <w:rFonts w:ascii="宋体" w:hAnsi="宋体" w:eastAsia="宋体" w:cs="宋体"/>
          <w:sz w:val="21"/>
          <w:szCs w:val="21"/>
        </w:rPr>
        <w:t>）总价合同进度付款申请单提交的约定：</w:t>
      </w:r>
      <w:r>
        <w:rPr>
          <w:sz w:val="20"/>
          <w:szCs w:val="20"/>
          <w:u w:val="single"/>
        </w:rPr>
        <w:tab/>
      </w:r>
      <w:r>
        <w:rPr>
          <w:rFonts w:ascii="Arial" w:hAnsi="Arial" w:eastAsia="Arial" w:cs="Arial"/>
          <w:sz w:val="21"/>
          <w:szCs w:val="21"/>
          <w:u w:val="single"/>
        </w:rPr>
        <w:t>/</w:t>
      </w:r>
      <w:r>
        <w:rPr>
          <w:sz w:val="20"/>
          <w:szCs w:val="20"/>
          <w:u w:val="single"/>
        </w:rPr>
        <w:tab/>
      </w:r>
      <w:r>
        <w:rPr>
          <w:rFonts w:ascii="宋体" w:hAnsi="宋体" w:eastAsia="宋体" w:cs="宋体"/>
          <w:sz w:val="20"/>
          <w:szCs w:val="20"/>
        </w:rPr>
        <w:t>。</w:t>
      </w:r>
    </w:p>
    <w:p>
      <w:pPr>
        <w:tabs>
          <w:tab w:val="left" w:pos="5520"/>
          <w:tab w:val="left" w:pos="5840"/>
        </w:tabs>
        <w:spacing w:line="360" w:lineRule="auto"/>
        <w:ind w:left="500"/>
        <w:rPr>
          <w:sz w:val="20"/>
          <w:szCs w:val="20"/>
        </w:rPr>
      </w:pPr>
      <w:r>
        <w:rPr>
          <w:rFonts w:ascii="宋体" w:hAnsi="宋体" w:eastAsia="宋体" w:cs="宋体"/>
          <w:sz w:val="21"/>
          <w:szCs w:val="21"/>
        </w:rPr>
        <w:t>（</w:t>
      </w:r>
      <w:r>
        <w:rPr>
          <w:rFonts w:ascii="Arial" w:hAnsi="Arial" w:eastAsia="Arial" w:cs="Arial"/>
          <w:sz w:val="21"/>
          <w:szCs w:val="21"/>
        </w:rPr>
        <w:t>3</w:t>
      </w:r>
      <w:r>
        <w:rPr>
          <w:rFonts w:ascii="宋体" w:hAnsi="宋体" w:eastAsia="宋体" w:cs="宋体"/>
          <w:sz w:val="21"/>
          <w:szCs w:val="21"/>
        </w:rPr>
        <w:t>）其他价格形式合同进度付款申请单提交的约定：</w:t>
      </w:r>
      <w:r>
        <w:rPr>
          <w:rFonts w:ascii="Arial" w:hAnsi="Arial" w:eastAsia="Arial" w:cs="Arial"/>
          <w:sz w:val="21"/>
          <w:szCs w:val="21"/>
          <w:u w:val="single"/>
        </w:rPr>
        <w:tab/>
      </w:r>
      <w:r>
        <w:rPr>
          <w:rFonts w:ascii="Arial" w:hAnsi="Arial" w:eastAsia="Arial" w:cs="Arial"/>
          <w:sz w:val="21"/>
          <w:szCs w:val="21"/>
          <w:u w:val="single"/>
        </w:rPr>
        <w:t>/</w:t>
      </w:r>
      <w:r>
        <w:rPr>
          <w:sz w:val="20"/>
          <w:szCs w:val="20"/>
          <w:u w:val="single"/>
        </w:rPr>
        <w:tab/>
      </w:r>
      <w:r>
        <w:rPr>
          <w:rFonts w:ascii="宋体" w:hAnsi="宋体" w:eastAsia="宋体" w:cs="宋体"/>
          <w:sz w:val="20"/>
          <w:szCs w:val="20"/>
        </w:rPr>
        <w:t>。</w:t>
      </w:r>
    </w:p>
    <w:p>
      <w:pPr>
        <w:spacing w:line="360" w:lineRule="auto"/>
        <w:ind w:left="500"/>
        <w:outlineLvl w:val="4"/>
        <w:rPr>
          <w:sz w:val="20"/>
          <w:szCs w:val="20"/>
        </w:rPr>
      </w:pPr>
      <w:r>
        <w:rPr>
          <w:rFonts w:ascii="Arial" w:hAnsi="Arial" w:eastAsia="Arial" w:cs="Arial"/>
          <w:sz w:val="21"/>
          <w:szCs w:val="21"/>
        </w:rPr>
        <w:t xml:space="preserve">12.4.4 </w:t>
      </w:r>
      <w:r>
        <w:rPr>
          <w:rFonts w:ascii="宋体" w:hAnsi="宋体" w:eastAsia="宋体" w:cs="宋体"/>
          <w:sz w:val="21"/>
          <w:szCs w:val="21"/>
        </w:rPr>
        <w:t>进度款审核和支付</w:t>
      </w:r>
    </w:p>
    <w:p>
      <w:pPr>
        <w:spacing w:line="360" w:lineRule="auto"/>
        <w:ind w:firstLine="420" w:firstLineChars="200"/>
        <w:rPr>
          <w:rFonts w:ascii="宋体" w:hAnsi="宋体" w:eastAsia="宋体"/>
          <w:color w:val="000000"/>
          <w:sz w:val="21"/>
          <w:szCs w:val="21"/>
          <w:u w:val="single"/>
        </w:rPr>
      </w:pPr>
      <w:r>
        <w:rPr>
          <w:rFonts w:hint="eastAsia" w:ascii="宋体" w:hAnsi="宋体" w:eastAsia="宋体"/>
          <w:color w:val="000000"/>
          <w:sz w:val="21"/>
          <w:szCs w:val="21"/>
        </w:rPr>
        <w:t>（1）监理人审查并报送发包人的期限：</w:t>
      </w:r>
      <w:r>
        <w:rPr>
          <w:rFonts w:hint="eastAsia" w:ascii="宋体" w:hAnsi="宋体" w:eastAsia="宋体"/>
          <w:color w:val="000000"/>
          <w:sz w:val="21"/>
          <w:szCs w:val="21"/>
          <w:u w:val="single"/>
        </w:rPr>
        <w:t xml:space="preserve">按合同通用条款 </w:t>
      </w:r>
      <w:r>
        <w:rPr>
          <w:rFonts w:hint="eastAsia" w:ascii="宋体" w:hAnsi="宋体" w:eastAsia="宋体"/>
          <w:color w:val="000000"/>
          <w:sz w:val="21"/>
          <w:szCs w:val="21"/>
        </w:rPr>
        <w:t>。</w:t>
      </w:r>
    </w:p>
    <w:p>
      <w:pPr>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发包人完成审批并签发进度款支付证书的期限：</w:t>
      </w:r>
      <w:r>
        <w:rPr>
          <w:rFonts w:hint="eastAsia" w:ascii="宋体" w:hAnsi="宋体" w:eastAsia="宋体"/>
          <w:color w:val="000000"/>
          <w:sz w:val="21"/>
          <w:szCs w:val="21"/>
          <w:u w:val="single"/>
        </w:rPr>
        <w:t>按合同通用条款</w:t>
      </w:r>
      <w:r>
        <w:rPr>
          <w:rFonts w:hint="eastAsia" w:ascii="宋体" w:hAnsi="宋体" w:eastAsia="宋体"/>
          <w:color w:val="000000"/>
          <w:sz w:val="21"/>
          <w:szCs w:val="21"/>
        </w:rPr>
        <w:t>。</w:t>
      </w:r>
    </w:p>
    <w:p>
      <w:pPr>
        <w:numPr>
          <w:ilvl w:val="0"/>
          <w:numId w:val="29"/>
        </w:numPr>
        <w:spacing w:line="360" w:lineRule="auto"/>
        <w:ind w:firstLine="405"/>
        <w:rPr>
          <w:rFonts w:ascii="宋体" w:hAnsi="宋体" w:eastAsia="宋体"/>
          <w:color w:val="000000"/>
          <w:sz w:val="21"/>
          <w:szCs w:val="21"/>
          <w:u w:val="single"/>
        </w:rPr>
      </w:pPr>
      <w:r>
        <w:rPr>
          <w:rFonts w:hint="eastAsia" w:ascii="宋体" w:hAnsi="宋体" w:eastAsia="宋体"/>
          <w:color w:val="000000"/>
          <w:sz w:val="21"/>
          <w:szCs w:val="21"/>
        </w:rPr>
        <w:t>发包人支付进度款的期限：</w:t>
      </w:r>
      <w:r>
        <w:rPr>
          <w:rFonts w:hint="eastAsia" w:ascii="宋体" w:hAnsi="宋体" w:eastAsia="宋体"/>
          <w:color w:val="000000"/>
          <w:sz w:val="21"/>
          <w:szCs w:val="21"/>
          <w:u w:val="single"/>
        </w:rPr>
        <w:t>在发包人确认计量结果后14天内完成支付。</w:t>
      </w:r>
    </w:p>
    <w:p>
      <w:pPr>
        <w:spacing w:line="360" w:lineRule="auto"/>
        <w:ind w:firstLine="420" w:firstLineChars="200"/>
        <w:rPr>
          <w:sz w:val="21"/>
          <w:szCs w:val="21"/>
          <w:u w:val="single"/>
        </w:rPr>
      </w:pPr>
      <w:r>
        <w:rPr>
          <w:rFonts w:hint="eastAsia" w:ascii="宋体" w:hAnsi="宋体" w:eastAsia="宋体" w:cs="宋体"/>
          <w:color w:val="000000"/>
          <w:sz w:val="21"/>
          <w:szCs w:val="21"/>
          <w:u w:val="single"/>
          <w:lang w:bidi="ar"/>
        </w:rPr>
        <w:t xml:space="preserve">发包人将当期应付工程进度款（含预付款）的[20]%单独拨付到承包人开设的农民工工资（劳 </w:t>
      </w:r>
    </w:p>
    <w:p>
      <w:pPr>
        <w:spacing w:line="360" w:lineRule="auto"/>
        <w:rPr>
          <w:u w:val="single"/>
        </w:rPr>
      </w:pPr>
      <w:r>
        <w:rPr>
          <w:rFonts w:hint="eastAsia" w:ascii="宋体" w:hAnsi="宋体" w:eastAsia="宋体" w:cs="宋体"/>
          <w:color w:val="000000"/>
          <w:sz w:val="21"/>
          <w:szCs w:val="21"/>
          <w:u w:val="single"/>
          <w:lang w:bidi="ar"/>
        </w:rPr>
        <w:t>务费）专用账户，承包人应确保专款专用。</w:t>
      </w:r>
    </w:p>
    <w:p>
      <w:pPr>
        <w:keepNext w:val="0"/>
        <w:keepLines w:val="0"/>
        <w:widowControl/>
        <w:suppressLineNumbers w:val="0"/>
        <w:spacing w:line="360" w:lineRule="auto"/>
        <w:ind w:firstLine="420" w:firstLineChars="200"/>
        <w:jc w:val="left"/>
        <w:rPr>
          <w:rFonts w:ascii="宋体" w:hAnsi="宋体" w:eastAsia="宋体"/>
          <w:color w:val="000000"/>
          <w:sz w:val="21"/>
          <w:szCs w:val="21"/>
        </w:rPr>
      </w:pPr>
      <w:r>
        <w:rPr>
          <w:rFonts w:hint="eastAsia" w:ascii="宋体" w:hAnsi="宋体" w:eastAsia="宋体"/>
          <w:color w:val="000000"/>
          <w:sz w:val="21"/>
          <w:szCs w:val="21"/>
        </w:rPr>
        <w:t>发包人逾期支付进度款的违约金的计算方式：</w:t>
      </w:r>
      <w:r>
        <w:rPr>
          <w:rFonts w:hint="eastAsia" w:ascii="宋体" w:hAnsi="宋体" w:eastAsia="宋体"/>
          <w:color w:val="000000"/>
          <w:sz w:val="21"/>
          <w:szCs w:val="21"/>
          <w:u w:val="single"/>
        </w:rPr>
        <w:t>支付应付工程进度（备料）款的利息，利率按</w:t>
      </w:r>
      <w:r>
        <w:rPr>
          <w:rFonts w:hint="eastAsia" w:ascii="宋体" w:hAnsi="宋体" w:eastAsia="宋体"/>
          <w:color w:val="000000"/>
          <w:sz w:val="21"/>
          <w:szCs w:val="21"/>
          <w:u w:val="single"/>
          <w:lang w:val="en-US" w:eastAsia="zh-CN"/>
        </w:rPr>
        <w:t>同期全国银行间同业拆借中心公布的贷</w:t>
      </w:r>
      <w:r>
        <w:rPr>
          <w:rFonts w:hint="default" w:ascii="宋体" w:hAnsi="宋体" w:eastAsia="宋体"/>
          <w:color w:val="000000"/>
          <w:sz w:val="21"/>
          <w:szCs w:val="21"/>
          <w:u w:val="single"/>
          <w:lang w:val="en-US" w:eastAsia="zh-CN"/>
        </w:rPr>
        <w:t>款市场报价利率</w:t>
      </w:r>
      <w:r>
        <w:rPr>
          <w:rFonts w:hint="eastAsia" w:ascii="宋体" w:hAnsi="宋体" w:eastAsia="宋体"/>
          <w:color w:val="000000"/>
          <w:sz w:val="21"/>
          <w:szCs w:val="21"/>
          <w:u w:val="single"/>
        </w:rPr>
        <w:t>，时间为从约定应付之日起至支付之日止计算利息。</w:t>
      </w:r>
    </w:p>
    <w:p>
      <w:pPr>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（3）</w:t>
      </w:r>
      <w:r>
        <w:rPr>
          <w:rFonts w:hint="eastAsia" w:ascii="宋体" w:hAnsi="宋体" w:eastAsia="宋体"/>
          <w:color w:val="000000"/>
          <w:sz w:val="21"/>
          <w:szCs w:val="21"/>
          <w:u w:val="single"/>
        </w:rPr>
        <w:t>发包人每月签发的工程量审核报告、进度款支付证书或临时进度款支付证书，不表明发包人已同意、批准或接受了承包人完成的相应部分工作或已确认计量结果，仅为本期工程款支付依据。</w:t>
      </w:r>
    </w:p>
    <w:p>
      <w:pPr>
        <w:spacing w:line="360" w:lineRule="auto"/>
        <w:ind w:left="500"/>
        <w:outlineLvl w:val="4"/>
        <w:rPr>
          <w:sz w:val="20"/>
          <w:szCs w:val="20"/>
        </w:rPr>
      </w:pPr>
      <w:r>
        <w:rPr>
          <w:rFonts w:ascii="Arial" w:hAnsi="Arial" w:eastAsia="Arial" w:cs="Arial"/>
          <w:b/>
          <w:bCs/>
          <w:sz w:val="21"/>
          <w:szCs w:val="21"/>
        </w:rPr>
        <w:t xml:space="preserve">12.4.6 </w:t>
      </w:r>
      <w:r>
        <w:rPr>
          <w:rFonts w:ascii="宋体" w:hAnsi="宋体" w:eastAsia="宋体" w:cs="宋体"/>
          <w:b/>
          <w:bCs/>
          <w:sz w:val="21"/>
          <w:szCs w:val="21"/>
        </w:rPr>
        <w:t>支付分解表的编制</w:t>
      </w:r>
    </w:p>
    <w:p>
      <w:pPr>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2、总价合同支付分解表的编制与审批：</w:t>
      </w:r>
      <w:r>
        <w:rPr>
          <w:rFonts w:hint="eastAsia" w:ascii="宋体" w:hAnsi="宋体" w:eastAsia="宋体"/>
          <w:color w:val="000000"/>
          <w:sz w:val="21"/>
          <w:szCs w:val="21"/>
          <w:u w:val="single"/>
        </w:rPr>
        <w:t xml:space="preserve">         /       </w:t>
      </w:r>
      <w:r>
        <w:rPr>
          <w:rFonts w:hint="eastAsia" w:ascii="宋体" w:hAnsi="宋体" w:eastAsia="宋体"/>
          <w:color w:val="000000"/>
          <w:sz w:val="21"/>
          <w:szCs w:val="21"/>
        </w:rPr>
        <w:t>。</w:t>
      </w:r>
    </w:p>
    <w:p>
      <w:pPr>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3、单价合同的总价项目支付分解表的编制与审批：</w:t>
      </w:r>
      <w:r>
        <w:rPr>
          <w:rFonts w:hint="eastAsia" w:ascii="宋体" w:hAnsi="宋体" w:eastAsia="宋体"/>
          <w:color w:val="000000"/>
          <w:sz w:val="21"/>
          <w:szCs w:val="21"/>
          <w:u w:val="single"/>
        </w:rPr>
        <w:t xml:space="preserve">     </w:t>
      </w:r>
      <w:r>
        <w:rPr>
          <w:rFonts w:hint="eastAsia" w:ascii="宋体" w:hAnsi="宋体" w:eastAsia="宋体"/>
          <w:color w:val="000000"/>
          <w:sz w:val="21"/>
          <w:szCs w:val="21"/>
          <w:u w:val="single"/>
          <w:lang w:val="en-US" w:eastAsia="zh-CN"/>
        </w:rPr>
        <w:t>/</w:t>
      </w:r>
      <w:r>
        <w:rPr>
          <w:rFonts w:hint="eastAsia" w:ascii="宋体" w:hAnsi="宋体" w:eastAsia="宋体"/>
          <w:color w:val="000000"/>
          <w:sz w:val="21"/>
          <w:szCs w:val="21"/>
          <w:u w:val="single"/>
        </w:rPr>
        <w:t xml:space="preserve">    </w:t>
      </w:r>
      <w:r>
        <w:rPr>
          <w:rFonts w:hint="eastAsia" w:ascii="宋体" w:hAnsi="宋体" w:eastAsia="宋体"/>
          <w:color w:val="000000"/>
          <w:sz w:val="21"/>
          <w:szCs w:val="21"/>
        </w:rPr>
        <w:t>。</w:t>
      </w:r>
    </w:p>
    <w:p>
      <w:pPr>
        <w:spacing w:line="360" w:lineRule="auto"/>
        <w:ind w:left="500"/>
        <w:outlineLvl w:val="3"/>
        <w:rPr>
          <w:sz w:val="20"/>
          <w:szCs w:val="20"/>
        </w:rPr>
      </w:pPr>
      <w:r>
        <w:rPr>
          <w:rFonts w:ascii="Arial" w:hAnsi="Arial" w:eastAsia="Arial" w:cs="Arial"/>
          <w:sz w:val="21"/>
          <w:szCs w:val="21"/>
        </w:rPr>
        <w:t xml:space="preserve">12.5 </w:t>
      </w:r>
      <w:r>
        <w:rPr>
          <w:rFonts w:ascii="宋体" w:hAnsi="宋体" w:eastAsia="宋体" w:cs="宋体"/>
          <w:sz w:val="21"/>
          <w:szCs w:val="21"/>
        </w:rPr>
        <w:t>支付帐户</w:t>
      </w:r>
    </w:p>
    <w:p>
      <w:pPr>
        <w:spacing w:line="360" w:lineRule="auto"/>
        <w:ind w:firstLine="420" w:firstLineChars="200"/>
      </w:pPr>
      <w:r>
        <w:rPr>
          <w:rFonts w:hint="eastAsia" w:ascii="宋体" w:hAnsi="宋体" w:eastAsia="宋体"/>
          <w:color w:val="000000"/>
          <w:sz w:val="21"/>
          <w:szCs w:val="21"/>
        </w:rPr>
        <w:t>发包人将当期应付工程进度款（含预付款）的</w:t>
      </w:r>
      <w:r>
        <w:rPr>
          <w:rFonts w:hint="eastAsia" w:ascii="宋体" w:hAnsi="宋体" w:eastAsia="宋体"/>
          <w:color w:val="000000" w:themeColor="text1"/>
          <w:sz w:val="21"/>
          <w:szCs w:val="21"/>
          <w:shd w:val="clear" w:color="auto" w:fill="auto"/>
          <w14:textFill>
            <w14:solidFill>
              <w14:schemeClr w14:val="tx1"/>
            </w14:solidFill>
          </w14:textFill>
        </w:rPr>
        <w:t>(</w:t>
      </w:r>
      <w:r>
        <w:rPr>
          <w:rFonts w:hint="eastAsia" w:ascii="宋体" w:hAnsi="宋体" w:eastAsia="宋体"/>
          <w:color w:val="000000" w:themeColor="text1"/>
          <w:sz w:val="21"/>
          <w:szCs w:val="21"/>
          <w:shd w:val="clear" w:color="auto" w:fill="auto"/>
          <w:lang w:val="en-US" w:eastAsia="zh-CN"/>
          <w14:textFill>
            <w14:solidFill>
              <w14:schemeClr w14:val="tx1"/>
            </w14:solidFill>
          </w14:textFill>
        </w:rPr>
        <w:t>20</w:t>
      </w:r>
      <w:r>
        <w:rPr>
          <w:rFonts w:hint="eastAsia" w:ascii="宋体" w:hAnsi="宋体" w:eastAsia="宋体"/>
          <w:color w:val="000000" w:themeColor="text1"/>
          <w:sz w:val="21"/>
          <w:szCs w:val="21"/>
          <w:shd w:val="clear" w:color="auto" w:fill="auto"/>
          <w14:textFill>
            <w14:solidFill>
              <w14:schemeClr w14:val="tx1"/>
            </w14:solidFill>
          </w14:textFill>
        </w:rPr>
        <w:t>)</w:t>
      </w:r>
      <w:r>
        <w:rPr>
          <w:rFonts w:hint="eastAsia" w:ascii="宋体" w:hAnsi="宋体" w:eastAsia="宋体"/>
          <w:color w:val="auto"/>
          <w:sz w:val="21"/>
          <w:szCs w:val="21"/>
          <w:shd w:val="clear" w:color="auto" w:fill="auto"/>
        </w:rPr>
        <w:t>%</w:t>
      </w:r>
      <w:r>
        <w:rPr>
          <w:rFonts w:hint="eastAsia" w:ascii="宋体" w:hAnsi="宋体" w:eastAsia="宋体"/>
          <w:color w:val="FF0000"/>
          <w:sz w:val="21"/>
          <w:szCs w:val="21"/>
          <w:shd w:val="clear" w:color="auto" w:fill="auto"/>
        </w:rPr>
        <w:t xml:space="preserve"> </w:t>
      </w:r>
      <w:r>
        <w:rPr>
          <w:rFonts w:hint="eastAsia" w:ascii="宋体" w:hAnsi="宋体" w:eastAsia="宋体"/>
          <w:color w:val="000000"/>
          <w:sz w:val="21"/>
          <w:szCs w:val="21"/>
        </w:rPr>
        <w:t>拨付到承包人的农民工工资专用账 户：</w:t>
      </w:r>
      <w:r>
        <w:rPr>
          <w:rFonts w:hint="eastAsia" w:ascii="宋体" w:hAnsi="宋体" w:eastAsia="宋体"/>
          <w:color w:val="000000"/>
          <w:sz w:val="21"/>
          <w:szCs w:val="21"/>
          <w:u w:val="single"/>
        </w:rPr>
        <w:t xml:space="preserve">                          </w:t>
      </w:r>
      <w:r>
        <w:rPr>
          <w:rFonts w:hint="eastAsia" w:ascii="宋体" w:hAnsi="宋体" w:eastAsia="宋体" w:cs="宋体"/>
          <w:color w:val="0000FF"/>
          <w:sz w:val="20"/>
          <w:szCs w:val="20"/>
          <w:lang w:bidi="ar"/>
        </w:rPr>
        <w:t xml:space="preserve"> </w:t>
      </w:r>
      <w:r>
        <w:rPr>
          <w:rFonts w:hint="eastAsia" w:ascii="宋体" w:hAnsi="宋体" w:eastAsia="宋体"/>
          <w:color w:val="000000"/>
          <w:sz w:val="21"/>
          <w:szCs w:val="21"/>
        </w:rPr>
        <w:t>；其余合同价款支付至合同协议书中约定的承包人帐户。</w:t>
      </w:r>
    </w:p>
    <w:p>
      <w:pPr>
        <w:spacing w:line="360" w:lineRule="auto"/>
        <w:ind w:left="500"/>
        <w:rPr>
          <w:sz w:val="20"/>
          <w:szCs w:val="20"/>
        </w:rPr>
      </w:pPr>
      <w:r>
        <w:rPr>
          <w:rFonts w:hint="eastAsia" w:ascii="宋体" w:hAnsi="宋体" w:eastAsia="宋体"/>
          <w:color w:val="000000"/>
          <w:sz w:val="21"/>
          <w:szCs w:val="21"/>
        </w:rPr>
        <w:t>如承包人因经营需要将工程款支付至其他指定帐户时，应向发包人书面申请，并由承包人法</w:t>
      </w:r>
    </w:p>
    <w:p>
      <w:pPr>
        <w:spacing w:line="360" w:lineRule="auto"/>
        <w:ind w:left="80"/>
        <w:rPr>
          <w:sz w:val="20"/>
          <w:szCs w:val="20"/>
        </w:rPr>
      </w:pPr>
      <w:r>
        <w:rPr>
          <w:rFonts w:ascii="宋体" w:hAnsi="宋体" w:eastAsia="宋体" w:cs="宋体"/>
          <w:sz w:val="21"/>
          <w:szCs w:val="21"/>
        </w:rPr>
        <w:t>定代表人或授权代表签字、盖章。</w:t>
      </w:r>
    </w:p>
    <w:p>
      <w:pPr>
        <w:pStyle w:val="7"/>
        <w:keepNext/>
        <w:keepLines/>
        <w:pageBreakBefore w:val="0"/>
        <w:widowControl w:val="0"/>
        <w:numPr>
          <w:ilvl w:val="0"/>
          <w:numId w:val="0"/>
        </w:numPr>
        <w:kinsoku/>
        <w:wordWrap/>
        <w:overflowPunct/>
        <w:topLinePunct w:val="0"/>
        <w:autoSpaceDE/>
        <w:autoSpaceDN/>
        <w:bidi w:val="0"/>
        <w:adjustRightInd/>
        <w:snapToGrid/>
        <w:spacing w:before="0" w:after="0" w:line="240" w:lineRule="auto"/>
        <w:ind w:left="-440" w:leftChars="0" w:firstLine="713" w:firstLineChars="296"/>
        <w:textAlignment w:val="auto"/>
        <w:outlineLvl w:val="2"/>
        <w:rPr>
          <w:rFonts w:hint="eastAsia" w:asciiTheme="minorEastAsia" w:hAnsiTheme="minorEastAsia" w:eastAsiaTheme="minorEastAsia" w:cstheme="minorEastAsia"/>
          <w:sz w:val="24"/>
          <w:szCs w:val="24"/>
        </w:rPr>
      </w:pPr>
      <w:bookmarkStart w:id="246" w:name="_Toc8178"/>
      <w:r>
        <w:rPr>
          <w:rFonts w:hint="default" w:ascii="宋体" w:hAnsi="宋体" w:eastAsia="宋体" w:cstheme="minorEastAsia"/>
          <w:b/>
          <w:sz w:val="24"/>
          <w:szCs w:val="24"/>
          <w:lang w:val="en-US" w:eastAsia="zh-CN" w:bidi="ar-SA"/>
        </w:rPr>
        <w:t>13.</w:t>
      </w:r>
      <w:r>
        <w:rPr>
          <w:rFonts w:hint="eastAsia" w:asciiTheme="minorEastAsia" w:hAnsiTheme="minorEastAsia" w:eastAsiaTheme="minorEastAsia" w:cstheme="minorEastAsia"/>
          <w:sz w:val="24"/>
          <w:szCs w:val="24"/>
        </w:rPr>
        <w:t>验收和工程试车</w:t>
      </w:r>
      <w:bookmarkEnd w:id="246"/>
    </w:p>
    <w:p>
      <w:pPr>
        <w:spacing w:line="124" w:lineRule="exact"/>
        <w:rPr>
          <w:rFonts w:ascii="Arial" w:hAnsi="Arial" w:eastAsia="Arial" w:cs="Arial"/>
          <w:b/>
          <w:bCs/>
          <w:sz w:val="21"/>
          <w:szCs w:val="21"/>
        </w:rPr>
      </w:pPr>
    </w:p>
    <w:p>
      <w:pPr>
        <w:spacing w:line="360" w:lineRule="auto"/>
        <w:ind w:left="500"/>
        <w:outlineLvl w:val="3"/>
        <w:rPr>
          <w:rFonts w:ascii="Arial" w:hAnsi="Arial" w:eastAsia="Arial" w:cs="Arial"/>
          <w:b/>
          <w:bCs/>
          <w:sz w:val="21"/>
          <w:szCs w:val="21"/>
        </w:rPr>
      </w:pPr>
      <w:r>
        <w:rPr>
          <w:rFonts w:ascii="Arial" w:hAnsi="Arial" w:eastAsia="Arial" w:cs="Arial"/>
          <w:b/>
          <w:bCs/>
          <w:sz w:val="21"/>
          <w:szCs w:val="21"/>
        </w:rPr>
        <w:t xml:space="preserve">13.1 </w:t>
      </w:r>
      <w:r>
        <w:rPr>
          <w:rFonts w:ascii="宋体" w:hAnsi="宋体" w:eastAsia="宋体" w:cs="宋体"/>
          <w:b/>
          <w:bCs/>
          <w:sz w:val="21"/>
          <w:szCs w:val="21"/>
        </w:rPr>
        <w:t>分部分项工程验收</w:t>
      </w:r>
    </w:p>
    <w:p>
      <w:pPr>
        <w:spacing w:line="360" w:lineRule="auto"/>
        <w:ind w:firstLine="420" w:firstLineChars="200"/>
        <w:rPr>
          <w:rFonts w:ascii="宋体" w:hAnsi="宋体" w:eastAsia="宋体"/>
          <w:color w:val="000000"/>
          <w:sz w:val="21"/>
          <w:szCs w:val="21"/>
        </w:rPr>
      </w:pPr>
      <w:r>
        <w:rPr>
          <w:rFonts w:hint="eastAsia" w:ascii="Arial" w:hAnsi="Arial" w:eastAsia="Arial" w:cs="Arial"/>
          <w:sz w:val="21"/>
          <w:szCs w:val="21"/>
        </w:rPr>
        <w:t>13.1.2</w:t>
      </w:r>
      <w:r>
        <w:rPr>
          <w:rFonts w:hint="eastAsia" w:ascii="宋体" w:hAnsi="宋体" w:eastAsia="宋体"/>
          <w:color w:val="000000"/>
          <w:sz w:val="21"/>
          <w:szCs w:val="21"/>
        </w:rPr>
        <w:t>监理人不能按时进行验收时，应提前</w:t>
      </w:r>
      <w:r>
        <w:rPr>
          <w:rFonts w:hint="eastAsia" w:ascii="宋体" w:hAnsi="宋体" w:eastAsia="宋体"/>
          <w:color w:val="000000"/>
          <w:sz w:val="21"/>
          <w:szCs w:val="21"/>
          <w:u w:val="single"/>
        </w:rPr>
        <w:t xml:space="preserve">  24  </w:t>
      </w:r>
      <w:r>
        <w:rPr>
          <w:rFonts w:hint="eastAsia" w:ascii="宋体" w:hAnsi="宋体" w:eastAsia="宋体"/>
          <w:color w:val="000000"/>
          <w:sz w:val="21"/>
          <w:szCs w:val="21"/>
        </w:rPr>
        <w:t>小时提交书面延期要求。</w:t>
      </w:r>
    </w:p>
    <w:p>
      <w:pPr>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关于延期最长不得超过：</w:t>
      </w:r>
      <w:r>
        <w:rPr>
          <w:rFonts w:hint="eastAsia" w:ascii="宋体" w:hAnsi="宋体" w:eastAsia="宋体"/>
          <w:color w:val="000000"/>
          <w:sz w:val="21"/>
          <w:szCs w:val="21"/>
          <w:u w:val="single"/>
        </w:rPr>
        <w:t xml:space="preserve">  24 </w:t>
      </w:r>
      <w:r>
        <w:rPr>
          <w:rFonts w:hint="eastAsia" w:ascii="宋体" w:hAnsi="宋体" w:eastAsia="宋体"/>
          <w:color w:val="000000"/>
          <w:sz w:val="21"/>
          <w:szCs w:val="21"/>
        </w:rPr>
        <w:t>小时。</w:t>
      </w:r>
    </w:p>
    <w:p>
      <w:pPr>
        <w:spacing w:line="360" w:lineRule="auto"/>
        <w:ind w:firstLine="420" w:firstLineChars="200"/>
        <w:rPr>
          <w:rFonts w:ascii="宋体" w:hAnsi="宋体" w:eastAsia="宋体"/>
          <w:b/>
          <w:color w:val="000000"/>
          <w:sz w:val="21"/>
          <w:szCs w:val="21"/>
          <w:u w:val="single"/>
        </w:rPr>
      </w:pPr>
      <w:r>
        <w:rPr>
          <w:rFonts w:hint="eastAsia" w:ascii="宋体" w:hAnsi="宋体" w:eastAsia="宋体"/>
          <w:color w:val="000000"/>
          <w:sz w:val="21"/>
          <w:szCs w:val="21"/>
          <w:u w:val="single"/>
        </w:rPr>
        <w:t>工程验收过程、验收部位除办理纸质验收记录，还应留置验收部位、验收过程、主要验收人员相片、影像等资料。</w:t>
      </w:r>
    </w:p>
    <w:p>
      <w:pPr>
        <w:spacing w:line="360" w:lineRule="auto"/>
        <w:ind w:left="500"/>
        <w:outlineLvl w:val="3"/>
        <w:rPr>
          <w:sz w:val="20"/>
          <w:szCs w:val="20"/>
        </w:rPr>
      </w:pPr>
      <w:r>
        <w:rPr>
          <w:rFonts w:ascii="Arial" w:hAnsi="Arial" w:eastAsia="Arial" w:cs="Arial"/>
          <w:b/>
          <w:bCs/>
          <w:sz w:val="21"/>
          <w:szCs w:val="21"/>
        </w:rPr>
        <w:t xml:space="preserve">13.2 </w:t>
      </w:r>
      <w:r>
        <w:rPr>
          <w:rFonts w:ascii="宋体" w:hAnsi="宋体" w:eastAsia="宋体" w:cs="宋体"/>
          <w:b/>
          <w:bCs/>
          <w:sz w:val="21"/>
          <w:szCs w:val="21"/>
        </w:rPr>
        <w:t>竣工验收</w:t>
      </w:r>
    </w:p>
    <w:p>
      <w:pPr>
        <w:spacing w:line="360" w:lineRule="auto"/>
        <w:ind w:left="500"/>
        <w:outlineLvl w:val="4"/>
        <w:rPr>
          <w:sz w:val="20"/>
          <w:szCs w:val="20"/>
        </w:rPr>
      </w:pPr>
      <w:r>
        <w:rPr>
          <w:rFonts w:ascii="Arial" w:hAnsi="Arial" w:eastAsia="Arial" w:cs="Arial"/>
          <w:sz w:val="21"/>
          <w:szCs w:val="21"/>
        </w:rPr>
        <w:t xml:space="preserve">13.2.2 </w:t>
      </w:r>
      <w:r>
        <w:rPr>
          <w:rFonts w:ascii="宋体" w:hAnsi="宋体" w:eastAsia="宋体" w:cs="宋体"/>
          <w:sz w:val="21"/>
          <w:szCs w:val="21"/>
        </w:rPr>
        <w:t>竣工验收程序</w:t>
      </w:r>
    </w:p>
    <w:p>
      <w:pPr>
        <w:spacing w:line="360" w:lineRule="auto"/>
        <w:ind w:left="3765" w:leftChars="188" w:hanging="3351" w:hangingChars="1596"/>
        <w:rPr>
          <w:rFonts w:ascii="宋体" w:hAnsi="宋体" w:eastAsia="宋体"/>
          <w:color w:val="000000"/>
          <w:sz w:val="21"/>
          <w:szCs w:val="21"/>
        </w:rPr>
      </w:pPr>
      <w:r>
        <w:rPr>
          <w:rFonts w:hint="eastAsia" w:ascii="宋体" w:hAnsi="宋体" w:eastAsia="宋体"/>
          <w:color w:val="000000"/>
          <w:sz w:val="21"/>
          <w:szCs w:val="21"/>
        </w:rPr>
        <w:t>关于竣工验收程序的约定：</w:t>
      </w:r>
      <w:r>
        <w:rPr>
          <w:rFonts w:hint="eastAsia" w:ascii="宋体" w:hAnsi="宋体" w:eastAsia="宋体"/>
          <w:color w:val="000000"/>
          <w:sz w:val="21"/>
          <w:szCs w:val="21"/>
          <w:u w:val="single"/>
        </w:rPr>
        <w:t xml:space="preserve">按通用条款 </w:t>
      </w:r>
      <w:r>
        <w:rPr>
          <w:rFonts w:hint="eastAsia" w:ascii="宋体" w:hAnsi="宋体" w:eastAsia="宋体"/>
          <w:color w:val="000000"/>
          <w:sz w:val="21"/>
          <w:szCs w:val="21"/>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u w:val="single"/>
        </w:rPr>
        <w:t>承包人完成合同范围内的工程内容，向发包人或监理人提出验收申请，发包人应在监理人收到承包人提交的验收申请报告42天内组织监理人、承包人、设计勘察人等相关单位完成验收，并签署工程质量合格文件。承包人须配合发包人进行工程竣工验收。</w:t>
      </w:r>
    </w:p>
    <w:p>
      <w:pPr>
        <w:spacing w:line="360" w:lineRule="auto"/>
        <w:ind w:firstLine="420" w:firstLineChars="200"/>
        <w:rPr>
          <w:rFonts w:ascii="宋体" w:hAnsi="宋体" w:eastAsia="宋体"/>
          <w:color w:val="000000"/>
          <w:sz w:val="21"/>
          <w:szCs w:val="21"/>
          <w:u w:val="single"/>
        </w:rPr>
      </w:pPr>
      <w:r>
        <w:rPr>
          <w:rFonts w:hint="eastAsia" w:ascii="宋体" w:hAnsi="宋体" w:eastAsia="宋体"/>
          <w:color w:val="000000"/>
          <w:sz w:val="21"/>
          <w:szCs w:val="21"/>
        </w:rPr>
        <w:t>发包人不按照本项约定组织竣工验收、颁发工程接收证书的违约金的计算方法：</w:t>
      </w:r>
      <w:r>
        <w:rPr>
          <w:rFonts w:hint="eastAsia" w:ascii="宋体" w:hAnsi="宋体" w:eastAsia="宋体"/>
          <w:color w:val="000000"/>
          <w:sz w:val="21"/>
          <w:szCs w:val="21"/>
          <w:u w:val="single"/>
        </w:rPr>
        <w:t>不计违约金。</w:t>
      </w:r>
    </w:p>
    <w:p>
      <w:pPr>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u w:val="single"/>
        </w:rPr>
        <w:t>因发包人原因，未在监理人接收到承包人提交的竣工验收申请报告42天内完成验收，或完成验收不予签发工程接收证书的，以提交竣工验收申请报告的日期为实际竣工日期</w:t>
      </w:r>
      <w:r>
        <w:rPr>
          <w:rFonts w:hint="eastAsia" w:ascii="宋体" w:hAnsi="宋体" w:eastAsia="宋体"/>
          <w:color w:val="000000"/>
          <w:sz w:val="21"/>
          <w:szCs w:val="21"/>
        </w:rPr>
        <w:t>。</w:t>
      </w:r>
    </w:p>
    <w:p>
      <w:pPr>
        <w:spacing w:line="360" w:lineRule="auto"/>
        <w:ind w:left="500"/>
        <w:outlineLvl w:val="4"/>
        <w:rPr>
          <w:rFonts w:hint="eastAsia" w:ascii="Arial" w:hAnsi="Arial" w:eastAsia="Arial" w:cs="Arial"/>
          <w:sz w:val="21"/>
          <w:szCs w:val="21"/>
        </w:rPr>
      </w:pPr>
      <w:r>
        <w:rPr>
          <w:rFonts w:hint="eastAsia" w:ascii="Arial" w:hAnsi="Arial" w:eastAsia="Arial" w:cs="Arial"/>
          <w:sz w:val="21"/>
          <w:szCs w:val="21"/>
        </w:rPr>
        <w:t>13.2.3竣工日期</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（1）承包人完成合同范围内的全部工程以及有关工作，工程经验收合格的，以承包人提交验收申请报告之日为计算合同工期终止日。</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（2）其余按通用合同条款。</w:t>
      </w:r>
    </w:p>
    <w:p>
      <w:pPr>
        <w:spacing w:line="360" w:lineRule="auto"/>
        <w:ind w:left="500"/>
        <w:outlineLvl w:val="4"/>
        <w:rPr>
          <w:sz w:val="20"/>
          <w:szCs w:val="20"/>
        </w:rPr>
      </w:pPr>
      <w:r>
        <w:rPr>
          <w:rFonts w:ascii="Arial" w:hAnsi="Arial" w:eastAsia="Arial" w:cs="Arial"/>
          <w:sz w:val="21"/>
          <w:szCs w:val="21"/>
        </w:rPr>
        <w:t xml:space="preserve">13.2.5 </w:t>
      </w:r>
      <w:r>
        <w:rPr>
          <w:rFonts w:ascii="宋体" w:hAnsi="宋体" w:eastAsia="宋体" w:cs="宋体"/>
          <w:sz w:val="21"/>
          <w:szCs w:val="21"/>
        </w:rPr>
        <w:t>移交、接收全部与部分工程</w:t>
      </w:r>
    </w:p>
    <w:p>
      <w:pPr>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承包人向发包人移交工程的期限：</w:t>
      </w:r>
      <w:r>
        <w:rPr>
          <w:rFonts w:hint="eastAsia" w:ascii="宋体" w:hAnsi="宋体" w:eastAsia="宋体"/>
          <w:color w:val="000000"/>
          <w:sz w:val="21"/>
          <w:szCs w:val="21"/>
          <w:u w:val="single"/>
        </w:rPr>
        <w:t xml:space="preserve">  按通用条款执行  </w:t>
      </w:r>
      <w:r>
        <w:rPr>
          <w:rFonts w:hint="eastAsia" w:ascii="宋体" w:hAnsi="宋体" w:eastAsia="宋体"/>
          <w:color w:val="000000"/>
          <w:sz w:val="21"/>
          <w:szCs w:val="21"/>
        </w:rPr>
        <w:t>。</w:t>
      </w:r>
    </w:p>
    <w:p>
      <w:pPr>
        <w:spacing w:line="360" w:lineRule="auto"/>
        <w:ind w:firstLine="420" w:firstLineChars="200"/>
        <w:rPr>
          <w:rFonts w:ascii="宋体" w:hAnsi="宋体" w:eastAsia="宋体"/>
          <w:color w:val="000000"/>
          <w:sz w:val="21"/>
          <w:szCs w:val="21"/>
          <w:u w:val="single"/>
        </w:rPr>
      </w:pPr>
      <w:r>
        <w:rPr>
          <w:rFonts w:hint="eastAsia" w:ascii="宋体" w:hAnsi="宋体" w:eastAsia="宋体"/>
          <w:color w:val="000000"/>
          <w:sz w:val="21"/>
          <w:szCs w:val="21"/>
        </w:rPr>
        <w:t>发包人未按本合同约定接收全部或部分工程的，违约金的计算方法为：</w:t>
      </w:r>
      <w:r>
        <w:rPr>
          <w:rFonts w:hint="eastAsia" w:ascii="宋体" w:hAnsi="宋体" w:eastAsia="宋体"/>
          <w:color w:val="000000"/>
          <w:sz w:val="21"/>
          <w:szCs w:val="21"/>
          <w:u w:val="single"/>
        </w:rPr>
        <w:t xml:space="preserve">    /      </w:t>
      </w:r>
      <w:r>
        <w:rPr>
          <w:rFonts w:hint="eastAsia" w:ascii="宋体" w:hAnsi="宋体" w:eastAsia="宋体"/>
          <w:color w:val="000000"/>
          <w:sz w:val="21"/>
          <w:szCs w:val="21"/>
        </w:rPr>
        <w:t>。</w:t>
      </w:r>
    </w:p>
    <w:p>
      <w:pPr>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承包人未按时移交工程的，违约金的计算方法为：</w:t>
      </w:r>
      <w:r>
        <w:rPr>
          <w:rFonts w:hint="eastAsia" w:ascii="宋体" w:hAnsi="宋体" w:eastAsia="宋体"/>
          <w:color w:val="000000"/>
          <w:sz w:val="21"/>
          <w:szCs w:val="21"/>
          <w:u w:val="single"/>
        </w:rPr>
        <w:t xml:space="preserve">     /      </w:t>
      </w:r>
      <w:r>
        <w:rPr>
          <w:rFonts w:hint="eastAsia" w:ascii="宋体" w:hAnsi="宋体" w:eastAsia="宋体"/>
          <w:color w:val="000000"/>
          <w:sz w:val="21"/>
          <w:szCs w:val="21"/>
        </w:rPr>
        <w:t>。</w:t>
      </w:r>
    </w:p>
    <w:p>
      <w:pPr>
        <w:spacing w:line="360" w:lineRule="auto"/>
        <w:ind w:left="500"/>
        <w:outlineLvl w:val="3"/>
        <w:rPr>
          <w:rFonts w:ascii="宋体" w:hAnsi="宋体" w:eastAsia="宋体" w:cs="宋体"/>
          <w:b/>
          <w:bCs/>
          <w:sz w:val="21"/>
          <w:szCs w:val="21"/>
        </w:rPr>
      </w:pPr>
      <w:r>
        <w:rPr>
          <w:rFonts w:hint="eastAsia" w:ascii="宋体" w:hAnsi="宋体" w:eastAsia="宋体" w:cs="宋体"/>
          <w:b/>
          <w:bCs/>
          <w:sz w:val="21"/>
          <w:szCs w:val="21"/>
        </w:rPr>
        <w:t>13.3 工程试车</w:t>
      </w:r>
    </w:p>
    <w:p>
      <w:pPr>
        <w:spacing w:line="360" w:lineRule="auto"/>
        <w:ind w:left="500"/>
        <w:outlineLvl w:val="4"/>
        <w:rPr>
          <w:rFonts w:ascii="宋体" w:hAnsi="宋体" w:eastAsia="宋体"/>
          <w:color w:val="000000"/>
          <w:sz w:val="21"/>
          <w:szCs w:val="21"/>
        </w:rPr>
      </w:pPr>
      <w:r>
        <w:rPr>
          <w:rFonts w:hint="eastAsia" w:ascii="Arial" w:hAnsi="Arial" w:eastAsia="Arial" w:cs="Arial"/>
          <w:sz w:val="21"/>
          <w:szCs w:val="21"/>
        </w:rPr>
        <w:t>13.3.1</w:t>
      </w:r>
      <w:r>
        <w:rPr>
          <w:rFonts w:hint="eastAsia" w:ascii="宋体" w:hAnsi="宋体" w:eastAsia="宋体"/>
          <w:color w:val="000000"/>
          <w:sz w:val="21"/>
          <w:szCs w:val="21"/>
        </w:rPr>
        <w:t xml:space="preserve"> 试车程序</w:t>
      </w:r>
    </w:p>
    <w:p>
      <w:pPr>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工程试车内容：</w:t>
      </w:r>
      <w:r>
        <w:rPr>
          <w:rFonts w:hint="eastAsia" w:ascii="宋体" w:hAnsi="宋体" w:eastAsia="宋体"/>
          <w:color w:val="000000"/>
          <w:sz w:val="21"/>
          <w:szCs w:val="21"/>
          <w:u w:val="single"/>
        </w:rPr>
        <w:t xml:space="preserve">                   /                  </w:t>
      </w:r>
      <w:r>
        <w:rPr>
          <w:rFonts w:hint="eastAsia" w:ascii="宋体" w:hAnsi="宋体" w:eastAsia="宋体"/>
          <w:color w:val="000000"/>
          <w:sz w:val="21"/>
          <w:szCs w:val="21"/>
        </w:rPr>
        <w:t>。</w:t>
      </w:r>
    </w:p>
    <w:p>
      <w:pPr>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（1）单机无负荷试车费用由</w:t>
      </w:r>
      <w:r>
        <w:rPr>
          <w:rFonts w:hint="eastAsia" w:ascii="宋体" w:hAnsi="宋体" w:eastAsia="宋体"/>
          <w:color w:val="000000"/>
          <w:sz w:val="21"/>
          <w:szCs w:val="21"/>
          <w:u w:val="single"/>
        </w:rPr>
        <w:t xml:space="preserve">          /           </w:t>
      </w:r>
      <w:r>
        <w:rPr>
          <w:rFonts w:hint="eastAsia" w:ascii="宋体" w:hAnsi="宋体" w:eastAsia="宋体"/>
          <w:color w:val="000000"/>
          <w:sz w:val="21"/>
          <w:szCs w:val="21"/>
        </w:rPr>
        <w:t>承担；</w:t>
      </w:r>
    </w:p>
    <w:p>
      <w:pPr>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（2）无负荷联动试车费用由</w:t>
      </w:r>
      <w:r>
        <w:rPr>
          <w:rFonts w:hint="eastAsia" w:ascii="宋体" w:hAnsi="宋体" w:eastAsia="宋体"/>
          <w:color w:val="000000"/>
          <w:sz w:val="21"/>
          <w:szCs w:val="21"/>
          <w:u w:val="single"/>
        </w:rPr>
        <w:t xml:space="preserve">         /           </w:t>
      </w:r>
      <w:r>
        <w:rPr>
          <w:rFonts w:hint="eastAsia" w:ascii="宋体" w:hAnsi="宋体" w:eastAsia="宋体"/>
          <w:color w:val="000000"/>
          <w:sz w:val="21"/>
          <w:szCs w:val="21"/>
        </w:rPr>
        <w:t>承担。</w:t>
      </w:r>
    </w:p>
    <w:p>
      <w:pPr>
        <w:spacing w:line="360" w:lineRule="auto"/>
        <w:ind w:left="500"/>
        <w:outlineLvl w:val="4"/>
        <w:rPr>
          <w:rFonts w:ascii="宋体" w:hAnsi="宋体" w:eastAsia="宋体"/>
          <w:color w:val="000000"/>
          <w:sz w:val="21"/>
          <w:szCs w:val="21"/>
        </w:rPr>
      </w:pPr>
      <w:r>
        <w:rPr>
          <w:rFonts w:hint="eastAsia" w:ascii="Arial" w:hAnsi="Arial" w:eastAsia="Arial" w:cs="Arial"/>
          <w:sz w:val="21"/>
          <w:szCs w:val="21"/>
        </w:rPr>
        <w:t xml:space="preserve">13.3.3 </w:t>
      </w:r>
      <w:r>
        <w:rPr>
          <w:rFonts w:hint="eastAsia" w:ascii="宋体" w:hAnsi="宋体" w:eastAsia="宋体"/>
          <w:color w:val="000000"/>
          <w:sz w:val="21"/>
          <w:szCs w:val="21"/>
        </w:rPr>
        <w:t>投料试车</w:t>
      </w:r>
    </w:p>
    <w:p>
      <w:pPr>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关于投料试车相关事项的约定：</w:t>
      </w:r>
      <w:r>
        <w:rPr>
          <w:rFonts w:hint="eastAsia" w:ascii="宋体" w:hAnsi="宋体" w:eastAsia="宋体"/>
          <w:color w:val="000000"/>
          <w:sz w:val="21"/>
          <w:szCs w:val="21"/>
          <w:u w:val="single"/>
        </w:rPr>
        <w:t xml:space="preserve">          /             </w:t>
      </w:r>
      <w:r>
        <w:rPr>
          <w:rFonts w:hint="eastAsia" w:ascii="宋体" w:hAnsi="宋体" w:eastAsia="宋体"/>
          <w:color w:val="000000"/>
          <w:sz w:val="21"/>
          <w:szCs w:val="21"/>
        </w:rPr>
        <w:t>。</w:t>
      </w:r>
    </w:p>
    <w:p>
      <w:pPr>
        <w:spacing w:line="360" w:lineRule="auto"/>
        <w:ind w:left="500"/>
        <w:outlineLvl w:val="3"/>
        <w:rPr>
          <w:rFonts w:ascii="宋体" w:hAnsi="宋体" w:eastAsia="宋体" w:cs="宋体"/>
          <w:b/>
          <w:bCs/>
          <w:sz w:val="21"/>
          <w:szCs w:val="21"/>
        </w:rPr>
      </w:pPr>
      <w:r>
        <w:rPr>
          <w:rFonts w:hint="eastAsia" w:ascii="宋体" w:hAnsi="宋体" w:eastAsia="宋体" w:cs="宋体"/>
          <w:b/>
          <w:bCs/>
          <w:sz w:val="21"/>
          <w:szCs w:val="21"/>
        </w:rPr>
        <w:t>13.6 竣工退场</w:t>
      </w:r>
    </w:p>
    <w:p>
      <w:pPr>
        <w:spacing w:line="360" w:lineRule="auto"/>
        <w:ind w:left="500"/>
        <w:outlineLvl w:val="4"/>
        <w:rPr>
          <w:rFonts w:ascii="宋体" w:hAnsi="宋体" w:eastAsia="宋体"/>
          <w:color w:val="000000"/>
          <w:sz w:val="21"/>
          <w:szCs w:val="21"/>
        </w:rPr>
      </w:pPr>
      <w:r>
        <w:rPr>
          <w:rFonts w:hint="eastAsia" w:ascii="Arial" w:hAnsi="Arial" w:eastAsia="Arial" w:cs="Arial"/>
          <w:sz w:val="21"/>
          <w:szCs w:val="21"/>
        </w:rPr>
        <w:t xml:space="preserve">13.6.1 </w:t>
      </w:r>
      <w:r>
        <w:rPr>
          <w:rFonts w:hint="eastAsia" w:ascii="宋体" w:hAnsi="宋体" w:eastAsia="宋体"/>
          <w:color w:val="000000"/>
          <w:sz w:val="21"/>
          <w:szCs w:val="21"/>
        </w:rPr>
        <w:t>竣工退场</w:t>
      </w:r>
    </w:p>
    <w:p>
      <w:pPr>
        <w:adjustRightInd w:val="0"/>
        <w:snapToGrid w:val="0"/>
        <w:spacing w:line="360" w:lineRule="auto"/>
        <w:ind w:firstLine="420" w:firstLineChars="200"/>
        <w:rPr>
          <w:rFonts w:hint="eastAsia" w:ascii="宋体" w:hAnsi="宋体" w:eastAsia="宋体"/>
          <w:color w:val="000000"/>
          <w:sz w:val="21"/>
          <w:szCs w:val="21"/>
        </w:rPr>
      </w:pPr>
      <w:r>
        <w:rPr>
          <w:rFonts w:hint="eastAsia" w:ascii="宋体" w:hAnsi="宋体" w:eastAsia="宋体"/>
          <w:color w:val="000000"/>
          <w:sz w:val="21"/>
          <w:szCs w:val="21"/>
        </w:rPr>
        <w:t>承包人完成竣工退场的期限：</w:t>
      </w:r>
      <w:r>
        <w:rPr>
          <w:rFonts w:hint="eastAsia" w:ascii="宋体" w:hAnsi="宋体" w:eastAsia="宋体"/>
          <w:color w:val="000000"/>
          <w:sz w:val="21"/>
          <w:szCs w:val="21"/>
          <w:u w:val="single"/>
        </w:rPr>
        <w:t xml:space="preserve"> 颁发工程接收证书后7天内</w:t>
      </w:r>
      <w:r>
        <w:rPr>
          <w:rFonts w:hint="eastAsia" w:ascii="宋体" w:hAnsi="宋体" w:eastAsia="宋体"/>
          <w:color w:val="000000"/>
          <w:sz w:val="21"/>
          <w:szCs w:val="21"/>
        </w:rPr>
        <w:t>。</w:t>
      </w:r>
    </w:p>
    <w:p>
      <w:pPr>
        <w:spacing w:line="360" w:lineRule="auto"/>
        <w:ind w:left="500"/>
        <w:outlineLvl w:val="4"/>
        <w:rPr>
          <w:rFonts w:hint="eastAsia" w:ascii="Arial" w:hAnsi="Arial" w:eastAsia="Arial" w:cs="Arial"/>
          <w:sz w:val="21"/>
          <w:szCs w:val="21"/>
        </w:rPr>
      </w:pPr>
      <w:r>
        <w:rPr>
          <w:rFonts w:hint="eastAsia" w:ascii="Arial" w:hAnsi="Arial" w:eastAsia="Arial" w:cs="Arial"/>
          <w:sz w:val="21"/>
          <w:szCs w:val="21"/>
        </w:rPr>
        <w:t>13.6.2地表还原</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kern w:val="0"/>
          <w:sz w:val="21"/>
          <w:szCs w:val="21"/>
        </w:rPr>
      </w:pPr>
      <w:r>
        <w:rPr>
          <w:rFonts w:hint="eastAsia" w:ascii="宋体" w:hAnsi="宋体" w:eastAsia="宋体" w:cs="宋体"/>
          <w:kern w:val="0"/>
          <w:sz w:val="21"/>
          <w:szCs w:val="21"/>
        </w:rPr>
        <w:t>承包人应按发包人要求恢复临时占地及清理场地，承包人未按发包人的要求恢复临时占地，或者场地清理未达到合同约定要求的，发包人有权委托其他人恢复或清理，所发生的费用由承包人承担。</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kern w:val="0"/>
          <w:sz w:val="21"/>
          <w:szCs w:val="21"/>
        </w:rPr>
      </w:pPr>
      <w:r>
        <w:rPr>
          <w:rFonts w:hint="eastAsia" w:ascii="宋体" w:hAnsi="宋体" w:eastAsia="宋体" w:cs="宋体"/>
          <w:kern w:val="0"/>
          <w:sz w:val="21"/>
          <w:szCs w:val="21"/>
        </w:rPr>
        <w:t>本工程场地恢复的要求：</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kern w:val="0"/>
          <w:sz w:val="21"/>
          <w:szCs w:val="21"/>
        </w:rPr>
      </w:pPr>
      <w:r>
        <w:rPr>
          <w:rFonts w:hint="eastAsia" w:ascii="宋体" w:hAnsi="宋体" w:eastAsia="宋体" w:cs="宋体"/>
          <w:kern w:val="0"/>
          <w:sz w:val="21"/>
          <w:szCs w:val="21"/>
        </w:rPr>
        <w:t>（1）清理完成施工现场垃圾，临建的拆除与场地复原；</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kern w:val="0"/>
          <w:sz w:val="21"/>
          <w:szCs w:val="21"/>
        </w:rPr>
      </w:pPr>
      <w:r>
        <w:rPr>
          <w:rFonts w:hint="eastAsia" w:ascii="宋体" w:hAnsi="宋体" w:eastAsia="宋体" w:cs="宋体"/>
          <w:kern w:val="0"/>
          <w:sz w:val="21"/>
          <w:szCs w:val="21"/>
        </w:rPr>
        <w:t>（2）施工后废弃材料、设备清理撤离；</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kern w:val="0"/>
          <w:sz w:val="21"/>
          <w:szCs w:val="21"/>
        </w:rPr>
      </w:pPr>
      <w:r>
        <w:rPr>
          <w:rFonts w:hint="eastAsia" w:ascii="宋体" w:hAnsi="宋体" w:eastAsia="宋体" w:cs="宋体"/>
          <w:kern w:val="0"/>
          <w:sz w:val="21"/>
          <w:szCs w:val="21"/>
        </w:rPr>
        <w:t>（3）承包人造成的施工现场周边施工堆积物及场地清理。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kern w:val="0"/>
          <w:sz w:val="21"/>
          <w:szCs w:val="21"/>
        </w:rPr>
        <w:t>（4）其它要求：</w:t>
      </w:r>
      <w:r>
        <w:rPr>
          <w:rFonts w:hint="eastAsia" w:ascii="宋体" w:hAnsi="宋体" w:eastAsia="宋体" w:cs="宋体"/>
          <w:kern w:val="0"/>
          <w:sz w:val="21"/>
          <w:szCs w:val="21"/>
          <w:u w:val="single"/>
        </w:rPr>
        <w:t xml:space="preserve"> </w:t>
      </w:r>
      <w:r>
        <w:rPr>
          <w:rFonts w:hint="eastAsia" w:ascii="宋体" w:hAnsi="宋体" w:eastAsia="宋体" w:cs="宋体"/>
          <w:kern w:val="0"/>
          <w:sz w:val="21"/>
          <w:szCs w:val="21"/>
          <w:u w:val="single"/>
          <w:lang w:val="en-US" w:eastAsia="zh-CN"/>
        </w:rPr>
        <w:t xml:space="preserve">    /   </w:t>
      </w:r>
      <w:r>
        <w:rPr>
          <w:rFonts w:hint="eastAsia" w:ascii="宋体" w:hAnsi="宋体" w:eastAsia="宋体" w:cs="宋体"/>
          <w:kern w:val="0"/>
          <w:sz w:val="21"/>
          <w:szCs w:val="21"/>
          <w:lang w:val="en-US" w:eastAsia="zh-CN"/>
        </w:rPr>
        <w:t xml:space="preserve">  </w:t>
      </w:r>
      <w:r>
        <w:rPr>
          <w:rFonts w:hint="eastAsia" w:ascii="宋体" w:hAnsi="宋体" w:eastAsia="宋体" w:cs="宋体"/>
          <w:kern w:val="0"/>
          <w:sz w:val="21"/>
          <w:szCs w:val="21"/>
        </w:rPr>
        <w:t>。</w:t>
      </w:r>
    </w:p>
    <w:p>
      <w:pPr>
        <w:pStyle w:val="7"/>
        <w:keepNext/>
        <w:keepLines/>
        <w:pageBreakBefore w:val="0"/>
        <w:widowControl w:val="0"/>
        <w:numPr>
          <w:ilvl w:val="0"/>
          <w:numId w:val="0"/>
        </w:numPr>
        <w:kinsoku/>
        <w:wordWrap/>
        <w:overflowPunct/>
        <w:topLinePunct w:val="0"/>
        <w:autoSpaceDE/>
        <w:autoSpaceDN/>
        <w:bidi w:val="0"/>
        <w:adjustRightInd/>
        <w:snapToGrid/>
        <w:spacing w:before="0" w:after="0" w:line="240" w:lineRule="auto"/>
        <w:ind w:left="-440" w:leftChars="0" w:firstLine="713" w:firstLineChars="296"/>
        <w:textAlignment w:val="auto"/>
        <w:outlineLvl w:val="2"/>
        <w:rPr>
          <w:rFonts w:hint="eastAsia" w:asciiTheme="minorEastAsia" w:hAnsiTheme="minorEastAsia" w:eastAsiaTheme="minorEastAsia" w:cstheme="minorEastAsia"/>
          <w:sz w:val="24"/>
          <w:szCs w:val="24"/>
        </w:rPr>
      </w:pPr>
      <w:bookmarkStart w:id="247" w:name="_Toc25537"/>
      <w:r>
        <w:rPr>
          <w:rFonts w:hint="default" w:ascii="宋体" w:hAnsi="宋体" w:eastAsia="宋体" w:cstheme="minorEastAsia"/>
          <w:b/>
          <w:sz w:val="24"/>
          <w:szCs w:val="24"/>
          <w:lang w:val="en-US" w:eastAsia="zh-CN" w:bidi="ar-SA"/>
        </w:rPr>
        <w:t>14.</w:t>
      </w:r>
      <w:r>
        <w:rPr>
          <w:rFonts w:hint="eastAsia" w:asciiTheme="minorEastAsia" w:hAnsiTheme="minorEastAsia" w:eastAsiaTheme="minorEastAsia" w:cstheme="minorEastAsia"/>
          <w:sz w:val="24"/>
          <w:szCs w:val="24"/>
        </w:rPr>
        <w:t>竣工结算</w:t>
      </w:r>
      <w:bookmarkEnd w:id="247"/>
    </w:p>
    <w:p>
      <w:pPr>
        <w:spacing w:line="125" w:lineRule="exact"/>
        <w:rPr>
          <w:sz w:val="20"/>
          <w:szCs w:val="20"/>
        </w:rPr>
      </w:pPr>
    </w:p>
    <w:p>
      <w:pPr>
        <w:spacing w:line="255" w:lineRule="exact"/>
        <w:ind w:left="500"/>
        <w:outlineLvl w:val="3"/>
        <w:rPr>
          <w:sz w:val="20"/>
          <w:szCs w:val="20"/>
        </w:rPr>
      </w:pPr>
      <w:r>
        <w:rPr>
          <w:rFonts w:ascii="Arial" w:hAnsi="Arial" w:eastAsia="Arial" w:cs="Arial"/>
          <w:b/>
          <w:bCs/>
          <w:sz w:val="21"/>
          <w:szCs w:val="21"/>
        </w:rPr>
        <w:t xml:space="preserve">14.1 </w:t>
      </w:r>
      <w:r>
        <w:rPr>
          <w:rFonts w:ascii="宋体" w:hAnsi="宋体" w:eastAsia="宋体" w:cs="宋体"/>
          <w:b/>
          <w:bCs/>
          <w:sz w:val="21"/>
          <w:szCs w:val="21"/>
        </w:rPr>
        <w:t>竣工结算申请</w:t>
      </w:r>
    </w:p>
    <w:p>
      <w:pPr>
        <w:spacing w:line="126" w:lineRule="exact"/>
        <w:rPr>
          <w:sz w:val="20"/>
          <w:szCs w:val="20"/>
        </w:rPr>
      </w:pPr>
    </w:p>
    <w:p>
      <w:pPr>
        <w:spacing w:line="360" w:lineRule="auto"/>
        <w:ind w:left="500"/>
        <w:outlineLvl w:val="2"/>
        <w:rPr>
          <w:sz w:val="20"/>
          <w:szCs w:val="20"/>
        </w:rPr>
      </w:pPr>
      <w:bookmarkStart w:id="248" w:name="_Toc29616"/>
      <w:bookmarkStart w:id="249" w:name="_Toc10194"/>
      <w:r>
        <w:rPr>
          <w:rFonts w:ascii="Arial" w:hAnsi="Arial" w:eastAsia="Arial" w:cs="Arial"/>
          <w:sz w:val="21"/>
          <w:szCs w:val="21"/>
        </w:rPr>
        <w:t>1.</w:t>
      </w:r>
      <w:r>
        <w:rPr>
          <w:rFonts w:ascii="宋体" w:hAnsi="宋体" w:eastAsia="宋体" w:cs="宋体"/>
          <w:sz w:val="21"/>
          <w:szCs w:val="21"/>
        </w:rPr>
        <w:t>承包人提交竣工结算申请的期限：</w:t>
      </w:r>
      <w:bookmarkEnd w:id="248"/>
      <w:bookmarkEnd w:id="249"/>
    </w:p>
    <w:p>
      <w:pPr>
        <w:adjustRightInd w:val="0"/>
        <w:snapToGrid w:val="0"/>
        <w:spacing w:line="360" w:lineRule="auto"/>
        <w:ind w:firstLine="420" w:firstLineChars="200"/>
        <w:rPr>
          <w:rFonts w:ascii="宋体" w:hAnsi="宋体" w:eastAsia="宋体"/>
          <w:sz w:val="21"/>
          <w:szCs w:val="21"/>
          <w:u w:val="single"/>
        </w:rPr>
      </w:pPr>
      <w:r>
        <w:rPr>
          <w:rFonts w:hint="eastAsia" w:ascii="宋体" w:hAnsi="宋体" w:eastAsia="宋体"/>
          <w:sz w:val="21"/>
          <w:szCs w:val="21"/>
          <w:u w:val="single"/>
        </w:rPr>
        <w:t>承包人完成合同范围内施工内容，参建各方（建设、监理、施工、勘察、设计单位等）对工程验收并签署工程质量合格文件后可在</w:t>
      </w:r>
      <w:r>
        <w:rPr>
          <w:rFonts w:hint="eastAsia" w:ascii="宋体" w:hAnsi="宋体" w:eastAsia="宋体"/>
          <w:sz w:val="21"/>
          <w:szCs w:val="21"/>
          <w:u w:val="single"/>
          <w:lang w:val="en-US" w:eastAsia="zh-CN"/>
        </w:rPr>
        <w:t>28</w:t>
      </w:r>
      <w:r>
        <w:rPr>
          <w:rFonts w:hint="eastAsia" w:ascii="宋体" w:hAnsi="宋体" w:eastAsia="宋体"/>
          <w:sz w:val="21"/>
          <w:szCs w:val="21"/>
          <w:u w:val="single"/>
        </w:rPr>
        <w:t>天内，向发包人或监理人、发包人委托的中介机构提交最终工程结算申请，并提交完整的工程结算资料一套。</w:t>
      </w:r>
    </w:p>
    <w:p>
      <w:pPr>
        <w:adjustRightInd w:val="0"/>
        <w:snapToGrid w:val="0"/>
        <w:spacing w:line="360" w:lineRule="auto"/>
        <w:ind w:firstLine="420" w:firstLineChars="200"/>
        <w:rPr>
          <w:rFonts w:ascii="宋体" w:hAnsi="宋体" w:eastAsia="宋体"/>
          <w:sz w:val="21"/>
          <w:szCs w:val="21"/>
          <w:u w:val="single"/>
        </w:rPr>
      </w:pPr>
      <w:r>
        <w:rPr>
          <w:rFonts w:hint="eastAsia" w:ascii="宋体" w:hAnsi="宋体" w:eastAsia="宋体"/>
          <w:sz w:val="21"/>
          <w:szCs w:val="21"/>
          <w:u w:val="single"/>
        </w:rPr>
        <w:t>工程验收后，承包人超过90天未提交最终工程结算资料，经发包人催告后28天，承包人还不提交工程结算资料的，发包人可根据自己资料办理工程结算，且视为承包人认可工程结算结果。</w:t>
      </w:r>
    </w:p>
    <w:p>
      <w:pPr>
        <w:adjustRightInd w:val="0"/>
        <w:snapToGrid w:val="0"/>
        <w:spacing w:line="360" w:lineRule="auto"/>
        <w:ind w:firstLine="420" w:firstLineChars="200"/>
        <w:rPr>
          <w:rFonts w:ascii="宋体" w:hAnsi="宋体" w:eastAsia="宋体"/>
          <w:sz w:val="21"/>
          <w:szCs w:val="21"/>
          <w:u w:val="single"/>
        </w:rPr>
      </w:pPr>
      <w:r>
        <w:rPr>
          <w:rFonts w:hint="eastAsia" w:ascii="宋体" w:hAnsi="宋体" w:eastAsia="宋体"/>
          <w:sz w:val="21"/>
          <w:szCs w:val="21"/>
          <w:u w:val="none"/>
        </w:rPr>
        <w:t>2.竣工结算申请单应包括的内容：</w:t>
      </w:r>
      <w:r>
        <w:rPr>
          <w:rFonts w:hint="eastAsia" w:ascii="宋体" w:hAnsi="宋体" w:eastAsia="宋体"/>
          <w:sz w:val="21"/>
          <w:szCs w:val="21"/>
          <w:u w:val="single"/>
        </w:rPr>
        <w:t>包括但不限于施工合同、补充协议、招标文件、投标文件、竣工图纸、施工方案以及经确认的工程变更、工程索赔、现场签证，相关施工记录，〔各分段节点工程结算审核报告、〕工程款收款证明、逾期付款利息计算书等相关资料。</w:t>
      </w:r>
    </w:p>
    <w:p>
      <w:pPr>
        <w:spacing w:line="360" w:lineRule="auto"/>
        <w:ind w:left="500"/>
        <w:outlineLvl w:val="3"/>
        <w:rPr>
          <w:sz w:val="20"/>
          <w:szCs w:val="20"/>
        </w:rPr>
      </w:pPr>
      <w:bookmarkStart w:id="250" w:name="page51"/>
      <w:bookmarkEnd w:id="250"/>
      <w:r>
        <w:rPr>
          <w:rFonts w:ascii="Arial" w:hAnsi="Arial" w:eastAsia="Arial" w:cs="Arial"/>
          <w:b/>
          <w:bCs/>
          <w:sz w:val="21"/>
          <w:szCs w:val="21"/>
        </w:rPr>
        <w:t xml:space="preserve">14.2 </w:t>
      </w:r>
      <w:r>
        <w:rPr>
          <w:rFonts w:ascii="宋体" w:hAnsi="宋体" w:eastAsia="宋体" w:cs="宋体"/>
          <w:b/>
          <w:bCs/>
          <w:sz w:val="21"/>
          <w:szCs w:val="21"/>
        </w:rPr>
        <w:t>竣工结算审核</w:t>
      </w:r>
    </w:p>
    <w:p>
      <w:pPr>
        <w:adjustRightInd w:val="0"/>
        <w:snapToGrid w:val="0"/>
        <w:spacing w:line="360" w:lineRule="auto"/>
        <w:ind w:firstLine="420" w:firstLineChars="200"/>
        <w:outlineLvl w:val="4"/>
        <w:rPr>
          <w:rFonts w:hint="eastAsia" w:ascii="宋体" w:hAnsi="宋体" w:eastAsia="宋体"/>
          <w:sz w:val="21"/>
          <w:szCs w:val="21"/>
          <w:u w:val="single"/>
        </w:rPr>
      </w:pPr>
      <w:r>
        <w:rPr>
          <w:rFonts w:hint="eastAsia" w:ascii="宋体" w:hAnsi="宋体" w:eastAsia="宋体"/>
          <w:sz w:val="21"/>
          <w:szCs w:val="21"/>
          <w:u w:val="single"/>
        </w:rPr>
        <w:t>（1）发包人结算审核时间：</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u w:val="single"/>
        </w:rPr>
      </w:pPr>
      <w:r>
        <w:rPr>
          <w:rFonts w:hint="eastAsia" w:ascii="宋体" w:hAnsi="宋体" w:eastAsia="宋体" w:cs="宋体"/>
          <w:sz w:val="21"/>
          <w:szCs w:val="21"/>
          <w:u w:val="single"/>
        </w:rPr>
        <w:t>发包人收到承包人递交的最终工程结算报告及结算资料后，在（</w:t>
      </w:r>
      <w:r>
        <w:rPr>
          <w:rFonts w:hint="eastAsia" w:ascii="宋体" w:hAnsi="宋体" w:eastAsia="宋体" w:cs="宋体"/>
          <w:sz w:val="21"/>
          <w:szCs w:val="21"/>
          <w:u w:val="single"/>
          <w:lang w:val="en-US" w:eastAsia="zh-CN"/>
        </w:rPr>
        <w:t>60</w:t>
      </w:r>
      <w:r>
        <w:rPr>
          <w:rFonts w:hint="eastAsia" w:ascii="宋体" w:hAnsi="宋体" w:eastAsia="宋体" w:cs="宋体"/>
          <w:sz w:val="21"/>
          <w:szCs w:val="21"/>
          <w:u w:val="single"/>
        </w:rPr>
        <w:t>）天内审核完毕，并签发最终工程结算证书（</w:t>
      </w:r>
      <w:r>
        <w:rPr>
          <w:rFonts w:hint="eastAsia" w:ascii="宋体" w:hAnsi="宋体" w:eastAsia="宋体" w:cs="宋体"/>
          <w:kern w:val="0"/>
          <w:sz w:val="21"/>
          <w:szCs w:val="21"/>
          <w:u w:val="single"/>
        </w:rPr>
        <w:t>注：</w:t>
      </w:r>
      <w:r>
        <w:rPr>
          <w:rFonts w:hint="eastAsia" w:ascii="宋体" w:hAnsi="宋体" w:eastAsia="宋体" w:cs="宋体"/>
          <w:sz w:val="21"/>
          <w:szCs w:val="21"/>
          <w:u w:val="single"/>
        </w:rPr>
        <w:t>政府性投资工程项目，在确定审核时间时应将相关部门监管复核时间计入）。</w:t>
      </w:r>
    </w:p>
    <w:p>
      <w:pPr>
        <w:spacing w:line="360" w:lineRule="auto"/>
        <w:ind w:firstLine="420" w:firstLineChars="200"/>
        <w:rPr>
          <w:rFonts w:hint="eastAsia" w:ascii="宋体" w:hAnsi="宋体" w:eastAsia="宋体" w:cs="宋体"/>
          <w:sz w:val="21"/>
          <w:szCs w:val="21"/>
          <w:u w:val="single"/>
        </w:rPr>
      </w:pPr>
      <w:r>
        <w:rPr>
          <w:rFonts w:hint="eastAsia" w:ascii="宋体" w:hAnsi="宋体" w:eastAsia="宋体" w:cs="宋体"/>
          <w:sz w:val="21"/>
          <w:szCs w:val="21"/>
          <w:u w:val="single"/>
        </w:rPr>
        <w:t>因非承包人原因逾期审核责任：发包人（或其委托监理、造价审核单位）收到承包人递交的最终工程结算申请后，由非承包人原因导致的未在约定时间内完成审核。发包人向承包人支付违约金，违约金为工程结算后应付工程款的利息，逾期审核时间60天内，利率按同期全国银行间同业拆借中心公布的贷款市场报价利率，利息计算时间为应付工程款日至支付工程款日止；逾期审核时间超过60天，超过时间的利率按同期全国银行间同业拆借中心公布的贷款市场报价利率的2倍计算；</w:t>
      </w:r>
    </w:p>
    <w:p>
      <w:pPr>
        <w:spacing w:line="360" w:lineRule="auto"/>
        <w:ind w:firstLine="420" w:firstLineChars="200"/>
        <w:rPr>
          <w:rFonts w:ascii="宋体" w:hAnsi="宋体" w:eastAsia="宋体"/>
          <w:color w:val="000000"/>
          <w:sz w:val="21"/>
          <w:szCs w:val="21"/>
          <w:u w:val="single"/>
        </w:rPr>
      </w:pPr>
      <w:r>
        <w:rPr>
          <w:rFonts w:hint="eastAsia" w:ascii="宋体" w:hAnsi="宋体" w:eastAsia="宋体"/>
          <w:color w:val="000000"/>
          <w:sz w:val="21"/>
          <w:szCs w:val="21"/>
          <w:u w:val="single"/>
        </w:rPr>
        <w:t>（2）发包人在签发</w:t>
      </w:r>
      <w:r>
        <w:rPr>
          <w:rFonts w:hint="eastAsia" w:ascii="宋体" w:hAnsi="宋体" w:eastAsia="宋体"/>
          <w:color w:val="000000"/>
          <w:sz w:val="21"/>
          <w:szCs w:val="21"/>
          <w:u w:val="single"/>
          <w:lang w:val="en-US" w:eastAsia="zh-CN"/>
        </w:rPr>
        <w:t>最终工程</w:t>
      </w:r>
      <w:r>
        <w:rPr>
          <w:rFonts w:hint="eastAsia" w:ascii="宋体" w:hAnsi="宋体" w:eastAsia="宋体"/>
          <w:color w:val="000000"/>
          <w:sz w:val="21"/>
          <w:szCs w:val="21"/>
          <w:u w:val="single"/>
        </w:rPr>
        <w:t>竣工结算证</w:t>
      </w:r>
      <w:r>
        <w:rPr>
          <w:rFonts w:hint="eastAsia" w:ascii="宋体" w:hAnsi="宋体" w:eastAsia="宋体" w:cs="宋体"/>
          <w:sz w:val="21"/>
          <w:szCs w:val="21"/>
          <w:u w:val="single"/>
        </w:rPr>
        <w:t>书后14天内，</w:t>
      </w:r>
      <w:r>
        <w:rPr>
          <w:rFonts w:hint="eastAsia" w:ascii="宋体" w:hAnsi="宋体" w:eastAsia="宋体" w:cs="宋体"/>
          <w:sz w:val="21"/>
          <w:szCs w:val="21"/>
          <w:u w:val="single"/>
          <w:lang w:val="en-US" w:eastAsia="zh-CN"/>
        </w:rPr>
        <w:t xml:space="preserve">按专用条款 15.3 </w:t>
      </w:r>
      <w:r>
        <w:rPr>
          <w:rFonts w:hint="default" w:ascii="宋体" w:hAnsi="宋体" w:eastAsia="宋体" w:cs="宋体"/>
          <w:sz w:val="21"/>
          <w:szCs w:val="21"/>
          <w:u w:val="single"/>
          <w:lang w:val="en-US" w:eastAsia="zh-CN"/>
        </w:rPr>
        <w:t>条办理工程质量保证金留置手续后完成对承包人的付款。</w:t>
      </w:r>
      <w:r>
        <w:rPr>
          <w:rFonts w:hint="eastAsia" w:ascii="宋体" w:hAnsi="宋体" w:eastAsia="宋体"/>
          <w:b/>
          <w:bCs/>
          <w:color w:val="000000"/>
          <w:sz w:val="21"/>
          <w:szCs w:val="21"/>
          <w:u w:val="single"/>
        </w:rPr>
        <w:t>逾期支付按</w:t>
      </w:r>
      <w:r>
        <w:rPr>
          <w:rFonts w:hint="eastAsia" w:ascii="宋体" w:hAnsi="宋体" w:eastAsia="宋体"/>
          <w:b/>
          <w:bCs/>
          <w:color w:val="000000"/>
          <w:sz w:val="21"/>
          <w:szCs w:val="21"/>
          <w:u w:val="single"/>
          <w:lang w:val="en-US" w:eastAsia="zh-CN"/>
        </w:rPr>
        <w:t>同期全国银行间同业拆借中心公布的贷</w:t>
      </w:r>
      <w:r>
        <w:rPr>
          <w:rFonts w:hint="default" w:ascii="宋体" w:hAnsi="宋体" w:eastAsia="宋体"/>
          <w:b/>
          <w:bCs/>
          <w:color w:val="000000"/>
          <w:sz w:val="21"/>
          <w:szCs w:val="21"/>
          <w:u w:val="single"/>
          <w:lang w:val="en-US" w:eastAsia="zh-CN"/>
        </w:rPr>
        <w:t>款市场报价利率</w:t>
      </w:r>
      <w:r>
        <w:rPr>
          <w:rFonts w:hint="eastAsia" w:ascii="宋体" w:hAnsi="宋体" w:eastAsia="宋体"/>
          <w:b/>
          <w:bCs/>
          <w:color w:val="000000"/>
          <w:sz w:val="21"/>
          <w:szCs w:val="21"/>
          <w:u w:val="single"/>
        </w:rPr>
        <w:t>支付违约金；逾期超过56天，按</w:t>
      </w:r>
      <w:r>
        <w:rPr>
          <w:rFonts w:hint="eastAsia" w:ascii="宋体" w:hAnsi="宋体" w:eastAsia="宋体"/>
          <w:b/>
          <w:bCs/>
          <w:color w:val="000000"/>
          <w:sz w:val="21"/>
          <w:szCs w:val="21"/>
          <w:u w:val="single"/>
          <w:lang w:val="en-US" w:eastAsia="zh-CN"/>
        </w:rPr>
        <w:t>同期全国银行间同业拆借中心公布的贷</w:t>
      </w:r>
      <w:r>
        <w:rPr>
          <w:rFonts w:hint="default" w:ascii="宋体" w:hAnsi="宋体" w:eastAsia="宋体"/>
          <w:b/>
          <w:bCs/>
          <w:color w:val="000000"/>
          <w:sz w:val="21"/>
          <w:szCs w:val="21"/>
          <w:u w:val="single"/>
          <w:lang w:val="en-US" w:eastAsia="zh-CN"/>
        </w:rPr>
        <w:t>款市场报价利率</w:t>
      </w:r>
      <w:r>
        <w:rPr>
          <w:rFonts w:hint="eastAsia" w:ascii="宋体" w:hAnsi="宋体" w:eastAsia="宋体"/>
          <w:b/>
          <w:bCs/>
          <w:color w:val="000000"/>
          <w:sz w:val="21"/>
          <w:szCs w:val="21"/>
          <w:u w:val="single"/>
        </w:rPr>
        <w:t>的两倍支付违约金。</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ascii="宋体" w:hAnsi="宋体" w:eastAsia="宋体"/>
          <w:sz w:val="21"/>
          <w:szCs w:val="21"/>
          <w:u w:val="single"/>
        </w:rPr>
      </w:pPr>
      <w:r>
        <w:rPr>
          <w:rFonts w:hint="eastAsia" w:ascii="宋体" w:hAnsi="宋体" w:eastAsia="宋体"/>
          <w:sz w:val="21"/>
          <w:szCs w:val="21"/>
          <w:u w:val="single"/>
        </w:rPr>
        <w:t>（3）承包人对发包人签认的最终工程结算证书有异议的，可对无异议部分签署确认意见，同时对有异议部分签署争议解决途径意见。发包人先支付承包人无异议部分工程结算价款，异议部分重新进行复核或按照第20条处理。</w:t>
      </w:r>
    </w:p>
    <w:p>
      <w:pPr>
        <w:adjustRightInd w:val="0"/>
        <w:snapToGrid w:val="0"/>
        <w:spacing w:line="360" w:lineRule="auto"/>
        <w:ind w:firstLine="420" w:firstLineChars="200"/>
        <w:rPr>
          <w:sz w:val="20"/>
          <w:szCs w:val="20"/>
        </w:rPr>
      </w:pPr>
      <w:r>
        <w:rPr>
          <w:rFonts w:ascii="宋体" w:hAnsi="宋体" w:eastAsia="宋体" w:cs="宋体"/>
          <w:sz w:val="21"/>
          <w:szCs w:val="21"/>
          <w:u w:val="single"/>
        </w:rPr>
        <w:t>（</w:t>
      </w:r>
      <w:r>
        <w:rPr>
          <w:rFonts w:ascii="Times" w:hAnsi="Times" w:eastAsia="Times" w:cs="Times"/>
          <w:sz w:val="21"/>
          <w:szCs w:val="21"/>
          <w:u w:val="single"/>
        </w:rPr>
        <w:t>4</w:t>
      </w:r>
      <w:r>
        <w:rPr>
          <w:rFonts w:ascii="宋体" w:hAnsi="宋体" w:eastAsia="宋体" w:cs="宋体"/>
          <w:sz w:val="21"/>
          <w:szCs w:val="21"/>
          <w:u w:val="single"/>
        </w:rPr>
        <w:t>）结算特殊要求：</w:t>
      </w:r>
      <w:r>
        <w:rPr>
          <w:rFonts w:hint="eastAsia"/>
          <w:b/>
          <w:bCs/>
          <w:sz w:val="21"/>
          <w:szCs w:val="21"/>
          <w:u w:val="single"/>
          <w:lang w:val="en-US" w:eastAsia="zh-CN"/>
        </w:rPr>
        <w:t>工</w:t>
      </w:r>
      <w:r>
        <w:rPr>
          <w:b/>
          <w:sz w:val="21"/>
          <w:szCs w:val="21"/>
          <w:u w:val="single"/>
        </w:rPr>
        <w:t>程结算由发包人委托</w:t>
      </w:r>
      <w:r>
        <w:rPr>
          <w:rFonts w:hint="eastAsia"/>
          <w:b/>
          <w:sz w:val="21"/>
          <w:szCs w:val="21"/>
          <w:u w:val="single"/>
        </w:rPr>
        <w:t>三门县财政项目预算审核中心审核确定，工程款以三门县财政项目预算审核中心的审定结论为依据。审核费按《浙江省物价局关于进一步完善工程造价咨询服务收费的通知》(浙价服〔2009〕84 号) 计算，其中结算超过 5%核减率(超过送审造价 5%以外的核减额) 和核增造价引起的追加收费(核增、核减不相互抵扣) ，由承包人承担，并可由发包人在应付工程款中扣除直接支付给中介审核机构</w:t>
      </w:r>
      <w:r>
        <w:rPr>
          <w:b/>
          <w:sz w:val="21"/>
          <w:szCs w:val="21"/>
          <w:u w:val="single"/>
        </w:rPr>
        <w:t>。</w:t>
      </w:r>
    </w:p>
    <w:p>
      <w:pPr>
        <w:spacing w:line="360" w:lineRule="auto"/>
        <w:ind w:left="500"/>
        <w:outlineLvl w:val="3"/>
        <w:rPr>
          <w:sz w:val="20"/>
          <w:szCs w:val="20"/>
        </w:rPr>
      </w:pPr>
      <w:r>
        <w:rPr>
          <w:rFonts w:ascii="Arial" w:hAnsi="Arial" w:eastAsia="Arial" w:cs="Arial"/>
          <w:b/>
          <w:bCs/>
          <w:sz w:val="21"/>
          <w:szCs w:val="21"/>
        </w:rPr>
        <w:t xml:space="preserve">14.4 </w:t>
      </w:r>
      <w:r>
        <w:rPr>
          <w:rFonts w:ascii="宋体" w:hAnsi="宋体" w:eastAsia="宋体" w:cs="宋体"/>
          <w:b/>
          <w:bCs/>
          <w:sz w:val="21"/>
          <w:szCs w:val="21"/>
        </w:rPr>
        <w:t>最终结清</w:t>
      </w:r>
    </w:p>
    <w:p>
      <w:pPr>
        <w:spacing w:line="360" w:lineRule="auto"/>
        <w:ind w:left="500"/>
        <w:outlineLvl w:val="4"/>
        <w:rPr>
          <w:sz w:val="20"/>
          <w:szCs w:val="20"/>
        </w:rPr>
      </w:pPr>
      <w:r>
        <w:rPr>
          <w:rFonts w:ascii="Arial" w:hAnsi="Arial" w:eastAsia="Arial" w:cs="Arial"/>
          <w:sz w:val="21"/>
          <w:szCs w:val="21"/>
        </w:rPr>
        <w:t xml:space="preserve">14.4.1 </w:t>
      </w:r>
      <w:r>
        <w:rPr>
          <w:rFonts w:ascii="宋体" w:hAnsi="宋体" w:eastAsia="宋体" w:cs="宋体"/>
          <w:sz w:val="21"/>
          <w:szCs w:val="21"/>
        </w:rPr>
        <w:t>最终结清申请单</w:t>
      </w:r>
    </w:p>
    <w:p>
      <w:pPr>
        <w:spacing w:line="360" w:lineRule="auto"/>
        <w:ind w:firstLine="420" w:firstLineChars="200"/>
        <w:rPr>
          <w:rFonts w:ascii="宋体" w:hAnsi="宋体" w:eastAsia="宋体"/>
          <w:sz w:val="21"/>
          <w:szCs w:val="21"/>
        </w:rPr>
      </w:pPr>
      <w:r>
        <w:rPr>
          <w:rFonts w:hint="eastAsia" w:ascii="宋体" w:hAnsi="宋体" w:eastAsia="宋体"/>
          <w:color w:val="000000"/>
          <w:sz w:val="21"/>
          <w:szCs w:val="21"/>
        </w:rPr>
        <w:t>承包人提交最终结清申请单的份数：</w:t>
      </w:r>
      <w:r>
        <w:rPr>
          <w:rFonts w:hint="eastAsia" w:ascii="宋体" w:hAnsi="宋体" w:eastAsia="宋体"/>
          <w:color w:val="000000"/>
          <w:sz w:val="21"/>
          <w:szCs w:val="21"/>
          <w:u w:val="single"/>
        </w:rPr>
        <w:t xml:space="preserve"> </w:t>
      </w:r>
      <w:r>
        <w:rPr>
          <w:rFonts w:hint="eastAsia" w:ascii="宋体" w:hAnsi="宋体" w:eastAsia="宋体"/>
          <w:sz w:val="21"/>
          <w:szCs w:val="21"/>
          <w:u w:val="single"/>
        </w:rPr>
        <w:t>满足发包人及相关部门审查要求</w:t>
      </w:r>
      <w:r>
        <w:rPr>
          <w:rFonts w:ascii="宋体" w:hAnsi="宋体" w:eastAsia="宋体"/>
          <w:sz w:val="21"/>
          <w:szCs w:val="21"/>
        </w:rPr>
        <w:t>。</w:t>
      </w:r>
    </w:p>
    <w:p>
      <w:pPr>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承包人提交最终结算申请单的期限：</w:t>
      </w:r>
      <w:r>
        <w:rPr>
          <w:rFonts w:hint="eastAsia" w:ascii="宋体" w:hAnsi="宋体" w:eastAsia="宋体"/>
          <w:color w:val="000000"/>
          <w:sz w:val="21"/>
          <w:szCs w:val="21"/>
          <w:u w:val="single"/>
        </w:rPr>
        <w:t xml:space="preserve"> </w:t>
      </w:r>
      <w:r>
        <w:rPr>
          <w:rFonts w:hint="eastAsia" w:ascii="宋体" w:hAnsi="宋体" w:eastAsia="宋体"/>
          <w:sz w:val="21"/>
          <w:szCs w:val="21"/>
          <w:u w:val="single"/>
        </w:rPr>
        <w:t>缺陷责任期终止后7天内</w:t>
      </w:r>
      <w:r>
        <w:rPr>
          <w:rFonts w:ascii="宋体" w:hAnsi="宋体" w:eastAsia="宋体"/>
          <w:sz w:val="21"/>
          <w:szCs w:val="21"/>
        </w:rPr>
        <w:t>。</w:t>
      </w:r>
      <w:r>
        <w:rPr>
          <w:rFonts w:hint="eastAsia" w:ascii="宋体" w:hAnsi="宋体" w:eastAsia="宋体"/>
          <w:color w:val="000000"/>
          <w:sz w:val="21"/>
          <w:szCs w:val="21"/>
        </w:rPr>
        <w:t xml:space="preserve">。 </w:t>
      </w:r>
    </w:p>
    <w:p>
      <w:pPr>
        <w:spacing w:line="360" w:lineRule="auto"/>
        <w:ind w:left="500"/>
        <w:outlineLvl w:val="4"/>
        <w:rPr>
          <w:rFonts w:ascii="宋体" w:hAnsi="宋体" w:eastAsia="宋体"/>
          <w:color w:val="000000"/>
          <w:sz w:val="21"/>
          <w:szCs w:val="21"/>
        </w:rPr>
      </w:pPr>
      <w:r>
        <w:rPr>
          <w:rFonts w:hint="eastAsia" w:ascii="Arial" w:hAnsi="Arial" w:eastAsia="Arial" w:cs="Arial"/>
          <w:sz w:val="21"/>
          <w:szCs w:val="21"/>
        </w:rPr>
        <w:t>14.4.2</w:t>
      </w:r>
      <w:r>
        <w:rPr>
          <w:rFonts w:hint="eastAsia" w:ascii="宋体" w:hAnsi="宋体" w:eastAsia="宋体"/>
          <w:color w:val="000000"/>
          <w:sz w:val="21"/>
          <w:szCs w:val="21"/>
        </w:rPr>
        <w:t xml:space="preserve"> 最终结清证书和支付</w:t>
      </w:r>
    </w:p>
    <w:p>
      <w:pPr>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（1）发包人完成最终结清申请单的审批并颁发最终结清证书的期限：</w:t>
      </w:r>
      <w:r>
        <w:rPr>
          <w:rFonts w:hint="eastAsia" w:ascii="宋体" w:hAnsi="宋体" w:eastAsia="宋体"/>
          <w:color w:val="000000"/>
          <w:sz w:val="21"/>
          <w:szCs w:val="21"/>
          <w:u w:val="single"/>
        </w:rPr>
        <w:t xml:space="preserve">  按通用条款  </w:t>
      </w:r>
      <w:r>
        <w:rPr>
          <w:rFonts w:hint="eastAsia" w:ascii="宋体" w:hAnsi="宋体" w:eastAsia="宋体"/>
          <w:color w:val="000000"/>
          <w:sz w:val="21"/>
          <w:szCs w:val="21"/>
        </w:rPr>
        <w:t>。</w:t>
      </w:r>
    </w:p>
    <w:p>
      <w:pPr>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（2）发包人完成支付的期限：</w:t>
      </w:r>
      <w:r>
        <w:rPr>
          <w:rFonts w:hint="eastAsia" w:ascii="宋体" w:hAnsi="宋体" w:eastAsia="宋体"/>
          <w:color w:val="000000"/>
          <w:sz w:val="21"/>
          <w:szCs w:val="21"/>
          <w:u w:val="single"/>
        </w:rPr>
        <w:t>按通用条款</w:t>
      </w:r>
      <w:r>
        <w:rPr>
          <w:rFonts w:hint="eastAsia" w:ascii="宋体" w:hAnsi="宋体" w:eastAsia="宋体"/>
          <w:color w:val="000000"/>
          <w:sz w:val="21"/>
          <w:szCs w:val="21"/>
        </w:rPr>
        <w:t>。</w:t>
      </w:r>
    </w:p>
    <w:p>
      <w:pPr>
        <w:pStyle w:val="7"/>
        <w:keepNext/>
        <w:keepLines/>
        <w:pageBreakBefore w:val="0"/>
        <w:widowControl w:val="0"/>
        <w:numPr>
          <w:ilvl w:val="0"/>
          <w:numId w:val="0"/>
        </w:numPr>
        <w:kinsoku/>
        <w:wordWrap/>
        <w:overflowPunct/>
        <w:topLinePunct w:val="0"/>
        <w:autoSpaceDE/>
        <w:autoSpaceDN/>
        <w:bidi w:val="0"/>
        <w:adjustRightInd/>
        <w:snapToGrid/>
        <w:spacing w:before="0" w:after="0" w:line="240" w:lineRule="auto"/>
        <w:ind w:left="-440" w:leftChars="0" w:firstLine="713" w:firstLineChars="296"/>
        <w:textAlignment w:val="auto"/>
        <w:outlineLvl w:val="2"/>
        <w:rPr>
          <w:rFonts w:hint="eastAsia" w:asciiTheme="minorEastAsia" w:hAnsiTheme="minorEastAsia" w:eastAsiaTheme="minorEastAsia" w:cstheme="minorEastAsia"/>
          <w:sz w:val="24"/>
          <w:szCs w:val="24"/>
        </w:rPr>
      </w:pPr>
      <w:bookmarkStart w:id="251" w:name="_Toc23571"/>
      <w:r>
        <w:rPr>
          <w:rFonts w:hint="default" w:ascii="宋体" w:hAnsi="宋体" w:eastAsia="宋体" w:cstheme="minorEastAsia"/>
          <w:b/>
          <w:sz w:val="24"/>
          <w:szCs w:val="24"/>
          <w:lang w:val="en-US" w:eastAsia="zh-CN" w:bidi="ar-SA"/>
        </w:rPr>
        <w:t>15.</w:t>
      </w:r>
      <w:r>
        <w:rPr>
          <w:rFonts w:hint="eastAsia" w:asciiTheme="minorEastAsia" w:hAnsiTheme="minorEastAsia" w:eastAsiaTheme="minorEastAsia" w:cstheme="minorEastAsia"/>
          <w:sz w:val="24"/>
          <w:szCs w:val="24"/>
        </w:rPr>
        <w:t>缺陷责任期与保修</w:t>
      </w:r>
      <w:bookmarkEnd w:id="251"/>
    </w:p>
    <w:p>
      <w:pPr>
        <w:spacing w:line="360" w:lineRule="auto"/>
        <w:ind w:left="500"/>
        <w:outlineLvl w:val="3"/>
        <w:rPr>
          <w:rFonts w:ascii="Arial" w:hAnsi="Arial" w:eastAsia="Arial" w:cs="Arial"/>
          <w:b/>
          <w:bCs/>
          <w:sz w:val="21"/>
          <w:szCs w:val="21"/>
        </w:rPr>
      </w:pPr>
      <w:r>
        <w:rPr>
          <w:rFonts w:ascii="Arial" w:hAnsi="Arial" w:eastAsia="Arial" w:cs="Arial"/>
          <w:b/>
          <w:bCs/>
          <w:sz w:val="21"/>
          <w:szCs w:val="21"/>
        </w:rPr>
        <w:t xml:space="preserve">15.2 </w:t>
      </w:r>
      <w:r>
        <w:rPr>
          <w:rFonts w:ascii="宋体" w:hAnsi="宋体" w:eastAsia="宋体" w:cs="宋体"/>
          <w:b/>
          <w:bCs/>
          <w:sz w:val="21"/>
          <w:szCs w:val="21"/>
        </w:rPr>
        <w:t>缺陷责任期</w:t>
      </w:r>
    </w:p>
    <w:p>
      <w:pPr>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缺陷责任期的具体期限：</w:t>
      </w:r>
      <w:r>
        <w:rPr>
          <w:rFonts w:hint="eastAsia" w:ascii="宋体" w:hAnsi="宋体" w:eastAsia="宋体"/>
          <w:color w:val="000000"/>
          <w:sz w:val="21"/>
          <w:szCs w:val="21"/>
          <w:u w:val="single"/>
        </w:rPr>
        <w:t xml:space="preserve"> 缺陷责任期24个月，其余按通用条款执行</w:t>
      </w:r>
      <w:r>
        <w:rPr>
          <w:rFonts w:hint="eastAsia" w:ascii="宋体" w:hAnsi="宋体" w:eastAsia="宋体"/>
          <w:color w:val="000000"/>
          <w:sz w:val="21"/>
          <w:szCs w:val="21"/>
        </w:rPr>
        <w:t>。</w:t>
      </w:r>
    </w:p>
    <w:p>
      <w:pPr>
        <w:spacing w:line="360" w:lineRule="auto"/>
        <w:ind w:left="500"/>
        <w:outlineLvl w:val="3"/>
        <w:rPr>
          <w:rFonts w:ascii="Arial" w:hAnsi="Arial" w:eastAsia="Arial" w:cs="Arial"/>
          <w:b/>
          <w:bCs/>
          <w:sz w:val="21"/>
          <w:szCs w:val="21"/>
        </w:rPr>
      </w:pPr>
      <w:r>
        <w:rPr>
          <w:rFonts w:ascii="Arial" w:hAnsi="Arial" w:eastAsia="Arial" w:cs="Arial"/>
          <w:b/>
          <w:bCs/>
          <w:sz w:val="21"/>
          <w:szCs w:val="21"/>
        </w:rPr>
        <w:t xml:space="preserve">15.3 </w:t>
      </w:r>
      <w:r>
        <w:rPr>
          <w:rFonts w:ascii="宋体" w:hAnsi="宋体" w:eastAsia="宋体" w:cs="宋体"/>
          <w:b/>
          <w:bCs/>
          <w:sz w:val="21"/>
          <w:szCs w:val="21"/>
        </w:rPr>
        <w:t>质量保证金</w:t>
      </w:r>
    </w:p>
    <w:p>
      <w:pPr>
        <w:spacing w:line="360" w:lineRule="auto"/>
        <w:ind w:firstLine="420" w:firstLineChars="200"/>
        <w:rPr>
          <w:rFonts w:ascii="宋体" w:hAnsi="宋体" w:eastAsia="宋体"/>
          <w:color w:val="000000"/>
          <w:sz w:val="21"/>
          <w:szCs w:val="21"/>
        </w:rPr>
      </w:pPr>
      <w:bookmarkStart w:id="252" w:name="page52"/>
      <w:bookmarkEnd w:id="252"/>
      <w:r>
        <w:rPr>
          <w:rFonts w:hint="eastAsia" w:ascii="宋体" w:hAnsi="宋体" w:eastAsia="宋体"/>
          <w:color w:val="000000"/>
          <w:sz w:val="21"/>
          <w:szCs w:val="21"/>
        </w:rPr>
        <w:t>关于是否扣留质量保证金的约定：</w:t>
      </w:r>
      <w:r>
        <w:rPr>
          <w:rFonts w:hint="eastAsia" w:ascii="宋体" w:hAnsi="宋体" w:eastAsia="宋体"/>
          <w:color w:val="000000"/>
          <w:sz w:val="21"/>
          <w:szCs w:val="21"/>
          <w:u w:val="single"/>
        </w:rPr>
        <w:t xml:space="preserve">     是    </w:t>
      </w:r>
      <w:r>
        <w:rPr>
          <w:rFonts w:hint="eastAsia" w:ascii="宋体" w:hAnsi="宋体" w:eastAsia="宋体"/>
          <w:color w:val="000000"/>
          <w:sz w:val="21"/>
          <w:szCs w:val="21"/>
        </w:rPr>
        <w:t>。</w:t>
      </w:r>
    </w:p>
    <w:p>
      <w:pPr>
        <w:spacing w:line="360" w:lineRule="auto"/>
        <w:ind w:left="500"/>
        <w:outlineLvl w:val="4"/>
        <w:rPr>
          <w:rFonts w:ascii="宋体" w:hAnsi="宋体" w:eastAsia="宋体"/>
          <w:color w:val="000000"/>
          <w:sz w:val="21"/>
          <w:szCs w:val="21"/>
        </w:rPr>
      </w:pPr>
      <w:r>
        <w:rPr>
          <w:rFonts w:hint="eastAsia" w:ascii="Arial" w:hAnsi="Arial" w:eastAsia="Arial" w:cs="Arial"/>
          <w:sz w:val="21"/>
          <w:szCs w:val="21"/>
        </w:rPr>
        <w:t xml:space="preserve">15.3.1 </w:t>
      </w:r>
      <w:r>
        <w:rPr>
          <w:rFonts w:hint="eastAsia" w:ascii="宋体" w:hAnsi="宋体" w:eastAsia="宋体"/>
          <w:color w:val="000000"/>
          <w:sz w:val="21"/>
          <w:szCs w:val="21"/>
        </w:rPr>
        <w:t>承包人提供质量保证金的方式</w:t>
      </w:r>
    </w:p>
    <w:p>
      <w:pPr>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质量保证金采用以下第</w:t>
      </w:r>
      <w:r>
        <w:rPr>
          <w:rFonts w:hint="eastAsia" w:ascii="宋体" w:hAnsi="宋体" w:eastAsia="宋体"/>
          <w:color w:val="000000"/>
          <w:sz w:val="21"/>
          <w:szCs w:val="21"/>
          <w:u w:val="single"/>
        </w:rPr>
        <w:t xml:space="preserve"> （1） </w:t>
      </w:r>
      <w:r>
        <w:rPr>
          <w:rFonts w:hint="eastAsia" w:ascii="宋体" w:hAnsi="宋体" w:eastAsia="宋体"/>
          <w:color w:val="000000"/>
          <w:sz w:val="21"/>
          <w:szCs w:val="21"/>
        </w:rPr>
        <w:t>种方式：</w:t>
      </w:r>
    </w:p>
    <w:p>
      <w:pPr>
        <w:numPr>
          <w:ilvl w:val="0"/>
          <w:numId w:val="30"/>
        </w:numPr>
        <w:autoSpaceDE w:val="0"/>
        <w:autoSpaceDN w:val="0"/>
        <w:adjustRightInd w:val="0"/>
        <w:spacing w:line="360" w:lineRule="auto"/>
        <w:ind w:firstLine="420" w:firstLineChars="200"/>
        <w:rPr>
          <w:rFonts w:ascii="宋体" w:hAnsi="宋体" w:eastAsia="宋体"/>
          <w:color w:val="000000"/>
          <w:sz w:val="21"/>
          <w:szCs w:val="21"/>
          <w:u w:val="single"/>
        </w:rPr>
      </w:pPr>
      <w:r>
        <w:rPr>
          <w:rFonts w:hint="eastAsia" w:ascii="宋体" w:hAnsi="宋体" w:eastAsia="宋体"/>
          <w:color w:val="000000"/>
          <w:sz w:val="21"/>
          <w:szCs w:val="21"/>
        </w:rPr>
        <w:t>质量保证金保函</w:t>
      </w:r>
      <w:r>
        <w:rPr>
          <w:rFonts w:hint="eastAsia" w:ascii="宋体" w:hAnsi="宋体" w:eastAsia="宋体" w:cs="宋体"/>
          <w:color w:val="auto"/>
          <w:kern w:val="0"/>
          <w:sz w:val="21"/>
          <w:szCs w:val="21"/>
          <w:lang w:eastAsia="zh-CN"/>
        </w:rPr>
        <w:t>（</w:t>
      </w:r>
      <w:r>
        <w:rPr>
          <w:rFonts w:hint="eastAsia" w:ascii="宋体" w:hAnsi="宋体" w:eastAsia="宋体" w:cs="宋体"/>
          <w:b/>
          <w:color w:val="auto"/>
          <w:sz w:val="21"/>
          <w:szCs w:val="21"/>
          <w:u w:val="single"/>
          <w:lang w:eastAsia="zh-CN"/>
        </w:rPr>
        <w:t>仅指</w:t>
      </w:r>
      <w:r>
        <w:rPr>
          <w:rFonts w:hint="eastAsia" w:ascii="宋体" w:hAnsi="宋体" w:eastAsia="宋体" w:cs="宋体"/>
          <w:b/>
          <w:color w:val="auto"/>
          <w:sz w:val="21"/>
          <w:szCs w:val="21"/>
          <w:u w:val="single"/>
        </w:rPr>
        <w:t>银行保函、保险机构保证保险保单</w:t>
      </w:r>
      <w:r>
        <w:rPr>
          <w:rFonts w:hint="eastAsia" w:ascii="宋体" w:hAnsi="宋体" w:eastAsia="宋体" w:cs="宋体"/>
          <w:color w:val="auto"/>
          <w:kern w:val="0"/>
          <w:sz w:val="21"/>
          <w:szCs w:val="21"/>
          <w:lang w:eastAsia="zh-CN"/>
        </w:rPr>
        <w:t>）</w:t>
      </w:r>
      <w:r>
        <w:rPr>
          <w:rFonts w:hint="eastAsia" w:ascii="宋体" w:hAnsi="宋体" w:eastAsia="宋体"/>
          <w:color w:val="000000"/>
          <w:sz w:val="21"/>
          <w:szCs w:val="21"/>
        </w:rPr>
        <w:t>，保证金额为：</w:t>
      </w:r>
      <w:r>
        <w:rPr>
          <w:rFonts w:hint="eastAsia" w:ascii="宋体" w:hAnsi="宋体" w:eastAsia="宋体"/>
          <w:color w:val="000000"/>
          <w:sz w:val="21"/>
          <w:szCs w:val="21"/>
          <w:u w:val="single"/>
        </w:rPr>
        <w:t xml:space="preserve"> </w:t>
      </w:r>
      <w:r>
        <w:rPr>
          <w:rFonts w:hint="eastAsia" w:ascii="宋体" w:hAnsi="宋体" w:eastAsia="宋体"/>
          <w:color w:val="000000"/>
          <w:sz w:val="21"/>
          <w:szCs w:val="21"/>
          <w:u w:val="single"/>
          <w:lang w:val="en-US" w:eastAsia="zh-CN"/>
        </w:rPr>
        <w:t>1</w:t>
      </w:r>
      <w:r>
        <w:rPr>
          <w:rFonts w:hint="eastAsia" w:ascii="宋体" w:hAnsi="宋体" w:eastAsia="宋体"/>
          <w:color w:val="000000"/>
          <w:sz w:val="21"/>
          <w:szCs w:val="21"/>
          <w:u w:val="single"/>
        </w:rPr>
        <w:t>.5%的工程结算价款 ；</w:t>
      </w:r>
    </w:p>
    <w:p>
      <w:pPr>
        <w:numPr>
          <w:ilvl w:val="0"/>
          <w:numId w:val="30"/>
        </w:numPr>
        <w:autoSpaceDE w:val="0"/>
        <w:autoSpaceDN w:val="0"/>
        <w:adjustRightInd w:val="0"/>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u w:val="single"/>
        </w:rPr>
        <w:t xml:space="preserve">  </w:t>
      </w:r>
      <w:r>
        <w:rPr>
          <w:rFonts w:hint="eastAsia" w:ascii="宋体" w:hAnsi="宋体" w:eastAsia="宋体"/>
          <w:color w:val="000000"/>
          <w:sz w:val="21"/>
          <w:szCs w:val="21"/>
          <w:u w:val="single"/>
          <w:lang w:val="en-US" w:eastAsia="zh-CN"/>
        </w:rPr>
        <w:t>1.5%</w:t>
      </w:r>
      <w:r>
        <w:rPr>
          <w:rFonts w:hint="eastAsia" w:ascii="宋体" w:hAnsi="宋体" w:eastAsia="宋体"/>
          <w:color w:val="000000"/>
          <w:sz w:val="21"/>
          <w:szCs w:val="21"/>
          <w:u w:val="single"/>
        </w:rPr>
        <w:t xml:space="preserve">  </w:t>
      </w:r>
      <w:r>
        <w:rPr>
          <w:rFonts w:hint="eastAsia" w:ascii="宋体" w:hAnsi="宋体" w:eastAsia="宋体"/>
          <w:color w:val="000000"/>
          <w:sz w:val="21"/>
          <w:szCs w:val="21"/>
        </w:rPr>
        <w:t>的工程结算价款；</w:t>
      </w:r>
    </w:p>
    <w:p>
      <w:pPr>
        <w:autoSpaceDE w:val="0"/>
        <w:autoSpaceDN w:val="0"/>
        <w:adjustRightInd w:val="0"/>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（3）其他方式:</w:t>
      </w:r>
      <w:r>
        <w:rPr>
          <w:rFonts w:hint="eastAsia" w:ascii="宋体" w:hAnsi="宋体" w:eastAsia="宋体"/>
          <w:color w:val="000000"/>
          <w:sz w:val="21"/>
          <w:szCs w:val="21"/>
          <w:u w:val="single"/>
        </w:rPr>
        <w:t xml:space="preserve">   /    </w:t>
      </w:r>
      <w:r>
        <w:rPr>
          <w:rFonts w:hint="eastAsia" w:ascii="宋体" w:hAnsi="宋体" w:eastAsia="宋体"/>
          <w:color w:val="000000"/>
          <w:sz w:val="21"/>
          <w:szCs w:val="21"/>
        </w:rPr>
        <w:t>的工程结算价款。</w:t>
      </w:r>
    </w:p>
    <w:p>
      <w:pPr>
        <w:spacing w:line="360" w:lineRule="auto"/>
        <w:ind w:left="500"/>
        <w:outlineLvl w:val="4"/>
        <w:rPr>
          <w:sz w:val="20"/>
          <w:szCs w:val="20"/>
        </w:rPr>
      </w:pPr>
      <w:r>
        <w:rPr>
          <w:rFonts w:ascii="Arial" w:hAnsi="Arial" w:eastAsia="Arial" w:cs="Arial"/>
          <w:sz w:val="21"/>
          <w:szCs w:val="21"/>
        </w:rPr>
        <w:t xml:space="preserve">15.3.2 </w:t>
      </w:r>
      <w:r>
        <w:rPr>
          <w:rFonts w:ascii="宋体" w:hAnsi="宋体" w:eastAsia="宋体" w:cs="宋体"/>
          <w:sz w:val="21"/>
          <w:szCs w:val="21"/>
        </w:rPr>
        <w:t>质量保证金的扣留</w:t>
      </w:r>
    </w:p>
    <w:p>
      <w:pPr>
        <w:tabs>
          <w:tab w:val="left" w:pos="3360"/>
        </w:tabs>
        <w:spacing w:line="360" w:lineRule="auto"/>
        <w:ind w:left="500"/>
        <w:rPr>
          <w:rFonts w:ascii="宋体" w:hAnsi="宋体" w:eastAsia="宋体" w:cs="宋体"/>
          <w:sz w:val="21"/>
          <w:szCs w:val="21"/>
        </w:rPr>
      </w:pPr>
      <w:r>
        <w:rPr>
          <w:rFonts w:ascii="宋体" w:hAnsi="宋体" w:eastAsia="宋体" w:cs="宋体"/>
          <w:sz w:val="21"/>
          <w:szCs w:val="21"/>
        </w:rPr>
        <w:t>质量保证金的扣留采取以下第</w:t>
      </w:r>
      <w:r>
        <w:rPr>
          <w:rFonts w:ascii="宋体" w:hAnsi="宋体" w:eastAsia="宋体" w:cs="宋体"/>
          <w:sz w:val="21"/>
          <w:szCs w:val="21"/>
          <w:u w:val="single"/>
        </w:rPr>
        <w:tab/>
      </w:r>
      <w:r>
        <w:rPr>
          <w:rFonts w:hint="eastAsia" w:ascii="宋体" w:hAnsi="宋体" w:eastAsia="宋体" w:cs="宋体"/>
          <w:sz w:val="21"/>
          <w:szCs w:val="21"/>
          <w:u w:val="single"/>
          <w:lang w:val="en-US" w:eastAsia="zh-CN"/>
        </w:rPr>
        <w:t>3</w:t>
      </w:r>
      <w:r>
        <w:rPr>
          <w:rFonts w:ascii="宋体" w:hAnsi="宋体" w:eastAsia="宋体" w:cs="宋体"/>
          <w:sz w:val="21"/>
          <w:szCs w:val="21"/>
          <w:u w:val="single"/>
        </w:rPr>
        <w:t xml:space="preserve"> </w:t>
      </w:r>
      <w:r>
        <w:rPr>
          <w:rFonts w:ascii="宋体" w:hAnsi="宋体" w:eastAsia="宋体" w:cs="宋体"/>
          <w:sz w:val="21"/>
          <w:szCs w:val="21"/>
        </w:rPr>
        <w:t>种方式：</w:t>
      </w:r>
    </w:p>
    <w:p>
      <w:pPr>
        <w:spacing w:line="360" w:lineRule="auto"/>
        <w:ind w:left="500"/>
        <w:rPr>
          <w:sz w:val="20"/>
          <w:szCs w:val="20"/>
        </w:rPr>
      </w:pPr>
      <w:r>
        <w:rPr>
          <w:rFonts w:ascii="宋体" w:hAnsi="宋体" w:eastAsia="宋体" w:cs="宋体"/>
          <w:sz w:val="21"/>
          <w:szCs w:val="21"/>
        </w:rPr>
        <w:t>（1）在支付工程进度款时逐次扣留，在此情形下，质量保证金的计算基数不包括预付款的支</w:t>
      </w:r>
    </w:p>
    <w:p>
      <w:pPr>
        <w:spacing w:line="360" w:lineRule="auto"/>
        <w:ind w:left="80"/>
        <w:rPr>
          <w:sz w:val="20"/>
          <w:szCs w:val="20"/>
        </w:rPr>
      </w:pPr>
      <w:r>
        <w:rPr>
          <w:rFonts w:ascii="宋体" w:hAnsi="宋体" w:eastAsia="宋体" w:cs="宋体"/>
          <w:sz w:val="21"/>
          <w:szCs w:val="21"/>
        </w:rPr>
        <w:t>付、扣回以及价格调整的金额；</w:t>
      </w:r>
    </w:p>
    <w:p>
      <w:pPr>
        <w:spacing w:line="360" w:lineRule="auto"/>
        <w:ind w:left="500"/>
        <w:rPr>
          <w:rFonts w:ascii="宋体" w:hAnsi="宋体" w:eastAsia="宋体" w:cs="宋体"/>
          <w:sz w:val="21"/>
          <w:szCs w:val="21"/>
        </w:rPr>
      </w:pPr>
      <w:r>
        <w:rPr>
          <w:rFonts w:ascii="宋体" w:hAnsi="宋体" w:eastAsia="宋体" w:cs="宋体"/>
          <w:sz w:val="21"/>
          <w:szCs w:val="21"/>
        </w:rPr>
        <w:t>（</w:t>
      </w:r>
      <w:r>
        <w:rPr>
          <w:rFonts w:ascii="Arial" w:hAnsi="Arial" w:eastAsia="Arial" w:cs="Arial"/>
          <w:sz w:val="21"/>
          <w:szCs w:val="21"/>
        </w:rPr>
        <w:t>2</w:t>
      </w:r>
      <w:r>
        <w:rPr>
          <w:rFonts w:ascii="宋体" w:hAnsi="宋体" w:eastAsia="宋体" w:cs="宋体"/>
          <w:sz w:val="21"/>
          <w:szCs w:val="21"/>
        </w:rPr>
        <w:t>）工程竣工结算时一次性扣留质量保证金；</w:t>
      </w:r>
    </w:p>
    <w:p>
      <w:pPr>
        <w:spacing w:line="360" w:lineRule="auto"/>
        <w:ind w:left="500"/>
        <w:rPr>
          <w:sz w:val="20"/>
          <w:szCs w:val="20"/>
        </w:rPr>
      </w:pPr>
      <w:r>
        <w:rPr>
          <w:rFonts w:ascii="宋体" w:hAnsi="宋体" w:eastAsia="宋体" w:cs="宋体"/>
          <w:sz w:val="21"/>
          <w:szCs w:val="21"/>
        </w:rPr>
        <w:t>（</w:t>
      </w:r>
      <w:r>
        <w:rPr>
          <w:rFonts w:ascii="Arial" w:hAnsi="Arial" w:eastAsia="Arial" w:cs="Arial"/>
          <w:sz w:val="21"/>
          <w:szCs w:val="21"/>
        </w:rPr>
        <w:t>3</w:t>
      </w:r>
      <w:r>
        <w:rPr>
          <w:rFonts w:ascii="宋体" w:hAnsi="宋体" w:eastAsia="宋体" w:cs="宋体"/>
          <w:sz w:val="21"/>
          <w:szCs w:val="21"/>
        </w:rPr>
        <w:t>）其他扣留方式</w:t>
      </w:r>
      <w:r>
        <w:rPr>
          <w:rFonts w:ascii="Arial" w:hAnsi="Arial" w:eastAsia="Arial" w:cs="Arial"/>
          <w:sz w:val="21"/>
          <w:szCs w:val="21"/>
        </w:rPr>
        <w:t xml:space="preserve">: </w:t>
      </w:r>
      <w:r>
        <w:rPr>
          <w:rFonts w:hint="eastAsia" w:ascii="宋体" w:hAnsi="宋体" w:eastAsia="宋体" w:cs="宋体"/>
          <w:color w:val="000000"/>
          <w:sz w:val="21"/>
          <w:szCs w:val="21"/>
          <w:u w:val="single"/>
        </w:rPr>
        <w:t>发包人支付最后工程结算</w:t>
      </w:r>
      <w:r>
        <w:rPr>
          <w:rFonts w:hint="eastAsia" w:ascii="宋体" w:hAnsi="宋体" w:cs="宋体"/>
          <w:color w:val="000000"/>
          <w:sz w:val="21"/>
          <w:szCs w:val="21"/>
          <w:u w:val="single"/>
          <w:lang w:eastAsia="zh-CN"/>
        </w:rPr>
        <w:t>价款</w:t>
      </w:r>
      <w:r>
        <w:rPr>
          <w:rFonts w:hint="eastAsia" w:ascii="宋体" w:hAnsi="宋体" w:eastAsia="宋体" w:cs="宋体"/>
          <w:color w:val="000000"/>
          <w:sz w:val="21"/>
          <w:szCs w:val="21"/>
          <w:u w:val="single"/>
        </w:rPr>
        <w:t xml:space="preserve">前，承包人提供质量保证金保函 </w:t>
      </w:r>
      <w:r>
        <w:rPr>
          <w:rFonts w:ascii="Arial" w:hAnsi="Arial" w:eastAsia="Arial" w:cs="Arial"/>
          <w:sz w:val="21"/>
          <w:szCs w:val="21"/>
          <w:u w:val="single"/>
        </w:rPr>
        <w:t xml:space="preserve"> </w:t>
      </w:r>
      <w:r>
        <w:rPr>
          <w:rFonts w:ascii="宋体" w:hAnsi="宋体" w:eastAsia="宋体" w:cs="宋体"/>
          <w:sz w:val="21"/>
          <w:szCs w:val="21"/>
        </w:rPr>
        <w:t>。</w:t>
      </w:r>
    </w:p>
    <w:p>
      <w:pPr>
        <w:tabs>
          <w:tab w:val="left" w:pos="6140"/>
        </w:tabs>
        <w:spacing w:line="360" w:lineRule="auto"/>
        <w:ind w:left="500"/>
        <w:rPr>
          <w:sz w:val="20"/>
          <w:szCs w:val="20"/>
        </w:rPr>
      </w:pPr>
      <w:r>
        <w:rPr>
          <w:rFonts w:ascii="宋体" w:hAnsi="宋体" w:eastAsia="宋体" w:cs="宋体"/>
          <w:sz w:val="21"/>
          <w:szCs w:val="21"/>
        </w:rPr>
        <w:t>关于质量保证金的补充约定</w:t>
      </w:r>
      <w:r>
        <w:rPr>
          <w:rFonts w:hint="eastAsia" w:ascii="宋体" w:hAnsi="宋体" w:eastAsia="宋体" w:cs="宋体"/>
          <w:sz w:val="21"/>
          <w:szCs w:val="21"/>
          <w:lang w:val="en-US" w:eastAsia="zh-CN"/>
        </w:rPr>
        <w:t xml:space="preserve"> </w:t>
      </w:r>
      <w:r>
        <w:rPr>
          <w:rFonts w:hint="eastAsia" w:ascii="宋体" w:hAnsi="宋体" w:eastAsia="宋体" w:cs="宋体"/>
          <w:sz w:val="21"/>
          <w:szCs w:val="21"/>
          <w:u w:val="single"/>
          <w:lang w:val="en-US" w:eastAsia="zh-CN"/>
        </w:rPr>
        <w:t xml:space="preserve">          </w:t>
      </w:r>
      <w:r>
        <w:rPr>
          <w:rFonts w:hint="eastAsia"/>
          <w:sz w:val="20"/>
          <w:szCs w:val="20"/>
          <w:u w:val="single"/>
          <w:lang w:val="en-US" w:eastAsia="zh-CN"/>
        </w:rPr>
        <w:t xml:space="preserve">/      </w:t>
      </w:r>
      <w:r>
        <w:rPr>
          <w:rFonts w:ascii="宋体" w:hAnsi="宋体" w:eastAsia="宋体" w:cs="宋体"/>
          <w:sz w:val="21"/>
          <w:szCs w:val="21"/>
          <w:u w:val="single"/>
        </w:rPr>
        <w:t>。</w:t>
      </w:r>
    </w:p>
    <w:p>
      <w:pPr>
        <w:spacing w:line="360" w:lineRule="auto"/>
        <w:ind w:left="500"/>
        <w:outlineLvl w:val="4"/>
        <w:rPr>
          <w:sz w:val="20"/>
          <w:szCs w:val="20"/>
        </w:rPr>
      </w:pPr>
      <w:r>
        <w:rPr>
          <w:rFonts w:ascii="Arial" w:hAnsi="Arial" w:eastAsia="Arial" w:cs="Arial"/>
          <w:sz w:val="21"/>
          <w:szCs w:val="21"/>
        </w:rPr>
        <w:t xml:space="preserve">15.3.3 </w:t>
      </w:r>
      <w:r>
        <w:rPr>
          <w:rFonts w:ascii="宋体" w:hAnsi="宋体" w:eastAsia="宋体" w:cs="宋体"/>
          <w:sz w:val="21"/>
          <w:szCs w:val="21"/>
        </w:rPr>
        <w:t>质量保证金的退还</w:t>
      </w:r>
    </w:p>
    <w:p>
      <w:pPr>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质量保证金按以下第</w:t>
      </w:r>
      <w:r>
        <w:rPr>
          <w:rFonts w:hint="eastAsia" w:ascii="宋体" w:hAnsi="宋体" w:eastAsia="宋体"/>
          <w:color w:val="000000"/>
          <w:sz w:val="21"/>
          <w:szCs w:val="21"/>
          <w:u w:val="single"/>
        </w:rPr>
        <w:t xml:space="preserve"> （4） </w:t>
      </w:r>
      <w:r>
        <w:rPr>
          <w:rFonts w:hint="eastAsia" w:ascii="宋体" w:hAnsi="宋体" w:eastAsia="宋体"/>
          <w:color w:val="000000"/>
          <w:sz w:val="21"/>
          <w:szCs w:val="21"/>
        </w:rPr>
        <w:t>方式退回：</w:t>
      </w:r>
    </w:p>
    <w:p>
      <w:pPr>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（1）缺陷责任期终止后，发包人退还剩余的质量保证金（是否计息）。</w:t>
      </w:r>
    </w:p>
    <w:p>
      <w:pPr>
        <w:adjustRightInd w:val="0"/>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（2）建筑工程：工程实际竣工验收合格后满一年返还质量保证金的30%，满二年返还质量保证金的50%，达到除地基基础工程、主体结构工程外的最长质量缺陷保修期后返还全部预留的质量保证金。</w:t>
      </w:r>
    </w:p>
    <w:p>
      <w:pPr>
        <w:adjustRightInd w:val="0"/>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（3）市政工程：工程实际竣工验收合格后满二年可返还全部质量保证金（不计息）。</w:t>
      </w:r>
    </w:p>
    <w:p>
      <w:pPr>
        <w:spacing w:line="360" w:lineRule="auto"/>
        <w:ind w:firstLine="420" w:firstLineChars="200"/>
        <w:rPr>
          <w:rFonts w:ascii="宋体" w:hAnsi="宋体" w:eastAsia="宋体"/>
          <w:color w:val="000000"/>
          <w:sz w:val="24"/>
          <w:szCs w:val="24"/>
        </w:rPr>
      </w:pPr>
      <w:r>
        <w:rPr>
          <w:rFonts w:hint="eastAsia" w:ascii="宋体" w:hAnsi="宋体" w:eastAsia="宋体"/>
          <w:color w:val="000000"/>
          <w:sz w:val="21"/>
          <w:szCs w:val="21"/>
        </w:rPr>
        <w:t xml:space="preserve">（4）其它： </w:t>
      </w:r>
      <w:r>
        <w:rPr>
          <w:rFonts w:hint="eastAsia" w:ascii="宋体" w:hAnsi="宋体" w:eastAsia="宋体"/>
          <w:color w:val="000000"/>
          <w:sz w:val="21"/>
          <w:szCs w:val="21"/>
          <w:u w:val="single"/>
        </w:rPr>
        <w:t xml:space="preserve"> </w:t>
      </w:r>
      <w:r>
        <w:rPr>
          <w:rFonts w:hint="eastAsia" w:ascii="宋体" w:hAnsi="宋体" w:eastAsia="宋体" w:cs="宋体"/>
          <w:bCs/>
          <w:sz w:val="21"/>
          <w:szCs w:val="21"/>
          <w:u w:val="single"/>
          <w:lang w:val="en-US" w:eastAsia="zh-CN"/>
        </w:rPr>
        <w:t>缺陷责任期满后退还质量保证金保函</w:t>
      </w:r>
      <w:r>
        <w:rPr>
          <w:rFonts w:hint="eastAsia" w:ascii="宋体" w:hAnsi="宋体" w:eastAsia="宋体" w:cs="宋体"/>
          <w:bCs/>
          <w:sz w:val="21"/>
          <w:szCs w:val="21"/>
          <w:u w:val="single"/>
        </w:rPr>
        <w:t xml:space="preserve"> </w:t>
      </w:r>
      <w:r>
        <w:rPr>
          <w:rFonts w:hint="eastAsia" w:ascii="宋体" w:hAnsi="宋体" w:eastAsia="宋体"/>
          <w:color w:val="000000"/>
          <w:sz w:val="21"/>
          <w:szCs w:val="21"/>
          <w:u w:val="single"/>
        </w:rPr>
        <w:t xml:space="preserve">。     </w:t>
      </w:r>
    </w:p>
    <w:p>
      <w:pPr>
        <w:spacing w:line="360" w:lineRule="auto"/>
        <w:ind w:left="500"/>
        <w:outlineLvl w:val="3"/>
        <w:rPr>
          <w:sz w:val="20"/>
          <w:szCs w:val="20"/>
        </w:rPr>
      </w:pPr>
      <w:r>
        <w:rPr>
          <w:rFonts w:ascii="Arial" w:hAnsi="Arial" w:eastAsia="Arial" w:cs="Arial"/>
          <w:b/>
          <w:bCs/>
          <w:sz w:val="21"/>
          <w:szCs w:val="21"/>
        </w:rPr>
        <w:t xml:space="preserve">15.4 </w:t>
      </w:r>
      <w:r>
        <w:rPr>
          <w:rFonts w:ascii="宋体" w:hAnsi="宋体" w:eastAsia="宋体" w:cs="宋体"/>
          <w:b/>
          <w:bCs/>
          <w:sz w:val="21"/>
          <w:szCs w:val="21"/>
        </w:rPr>
        <w:t>保修</w:t>
      </w:r>
    </w:p>
    <w:p>
      <w:pPr>
        <w:spacing w:line="360" w:lineRule="auto"/>
        <w:ind w:left="500"/>
        <w:outlineLvl w:val="4"/>
        <w:rPr>
          <w:sz w:val="20"/>
          <w:szCs w:val="20"/>
        </w:rPr>
      </w:pPr>
      <w:r>
        <w:rPr>
          <w:rFonts w:ascii="Arial" w:hAnsi="Arial" w:eastAsia="Arial" w:cs="Arial"/>
          <w:sz w:val="21"/>
          <w:szCs w:val="21"/>
        </w:rPr>
        <w:t xml:space="preserve">15.4.1 </w:t>
      </w:r>
      <w:r>
        <w:rPr>
          <w:rFonts w:ascii="宋体" w:hAnsi="宋体" w:eastAsia="宋体" w:cs="宋体"/>
          <w:sz w:val="21"/>
          <w:szCs w:val="21"/>
        </w:rPr>
        <w:t>保修责任</w:t>
      </w:r>
    </w:p>
    <w:p>
      <w:pPr>
        <w:spacing w:line="360" w:lineRule="auto"/>
        <w:ind w:left="500"/>
        <w:rPr>
          <w:sz w:val="20"/>
          <w:szCs w:val="20"/>
        </w:rPr>
      </w:pPr>
      <w:r>
        <w:rPr>
          <w:rFonts w:ascii="宋体" w:hAnsi="宋体" w:eastAsia="宋体" w:cs="宋体"/>
          <w:sz w:val="21"/>
          <w:szCs w:val="21"/>
        </w:rPr>
        <w:t>工程保修期为：</w:t>
      </w:r>
      <w:r>
        <w:rPr>
          <w:rFonts w:ascii="宋体" w:hAnsi="宋体" w:eastAsia="宋体" w:cs="宋体"/>
          <w:sz w:val="21"/>
          <w:szCs w:val="21"/>
          <w:u w:val="single"/>
        </w:rPr>
        <w:t xml:space="preserve"> 按本合同附件</w:t>
      </w:r>
      <w:r>
        <w:rPr>
          <w:rFonts w:ascii="Arial" w:hAnsi="Arial" w:eastAsia="Arial" w:cs="Arial"/>
          <w:sz w:val="21"/>
          <w:szCs w:val="21"/>
          <w:u w:val="single"/>
        </w:rPr>
        <w:t xml:space="preserve"> 3</w:t>
      </w:r>
      <w:r>
        <w:rPr>
          <w:rFonts w:ascii="宋体" w:hAnsi="宋体" w:eastAsia="宋体" w:cs="宋体"/>
          <w:sz w:val="21"/>
          <w:szCs w:val="21"/>
          <w:u w:val="single"/>
        </w:rPr>
        <w:t>《工程质量保修书》</w:t>
      </w:r>
    </w:p>
    <w:p>
      <w:pPr>
        <w:spacing w:line="360" w:lineRule="auto"/>
        <w:ind w:left="500"/>
        <w:outlineLvl w:val="4"/>
        <w:rPr>
          <w:sz w:val="20"/>
          <w:szCs w:val="20"/>
        </w:rPr>
      </w:pPr>
      <w:r>
        <w:rPr>
          <w:rFonts w:ascii="Arial" w:hAnsi="Arial" w:eastAsia="Arial" w:cs="Arial"/>
          <w:sz w:val="21"/>
          <w:szCs w:val="21"/>
        </w:rPr>
        <w:t xml:space="preserve">15.4.3 </w:t>
      </w:r>
      <w:r>
        <w:rPr>
          <w:rFonts w:ascii="宋体" w:hAnsi="宋体" w:eastAsia="宋体" w:cs="宋体"/>
          <w:sz w:val="21"/>
          <w:szCs w:val="21"/>
        </w:rPr>
        <w:t>修复通知</w:t>
      </w:r>
    </w:p>
    <w:p>
      <w:pPr>
        <w:tabs>
          <w:tab w:val="left" w:pos="5220"/>
          <w:tab w:val="left" w:pos="6560"/>
        </w:tabs>
        <w:spacing w:line="360" w:lineRule="auto"/>
        <w:ind w:left="500"/>
        <w:rPr>
          <w:rFonts w:hint="eastAsia" w:eastAsia="宋体"/>
          <w:sz w:val="20"/>
          <w:szCs w:val="20"/>
          <w:lang w:eastAsia="zh-CN"/>
        </w:rPr>
      </w:pPr>
      <w:r>
        <w:rPr>
          <w:rFonts w:ascii="宋体" w:hAnsi="宋体" w:eastAsia="宋体" w:cs="宋体"/>
          <w:sz w:val="21"/>
          <w:szCs w:val="21"/>
        </w:rPr>
        <w:t>承包人收到保修通知并到达工程现场的合理时间：</w:t>
      </w:r>
      <w:r>
        <w:rPr>
          <w:rFonts w:ascii="宋体" w:hAnsi="宋体" w:eastAsia="宋体" w:cs="宋体"/>
          <w:sz w:val="21"/>
          <w:szCs w:val="21"/>
          <w:u w:val="single"/>
        </w:rPr>
        <w:t>按通用条款</w:t>
      </w:r>
      <w:r>
        <w:rPr>
          <w:rFonts w:hint="eastAsia" w:ascii="宋体" w:hAnsi="宋体" w:eastAsia="宋体" w:cs="宋体"/>
          <w:sz w:val="21"/>
          <w:szCs w:val="21"/>
          <w:u w:val="single"/>
          <w:lang w:eastAsia="zh-CN"/>
        </w:rPr>
        <w:t>。</w:t>
      </w:r>
    </w:p>
    <w:p>
      <w:pPr>
        <w:pStyle w:val="7"/>
        <w:keepNext/>
        <w:keepLines/>
        <w:pageBreakBefore w:val="0"/>
        <w:widowControl w:val="0"/>
        <w:numPr>
          <w:ilvl w:val="0"/>
          <w:numId w:val="0"/>
        </w:numPr>
        <w:kinsoku/>
        <w:wordWrap/>
        <w:overflowPunct/>
        <w:topLinePunct w:val="0"/>
        <w:autoSpaceDE/>
        <w:autoSpaceDN/>
        <w:bidi w:val="0"/>
        <w:adjustRightInd/>
        <w:snapToGrid/>
        <w:spacing w:before="0" w:after="0" w:line="240" w:lineRule="auto"/>
        <w:ind w:left="-440" w:leftChars="0" w:firstLine="713" w:firstLineChars="296"/>
        <w:textAlignment w:val="auto"/>
        <w:outlineLvl w:val="2"/>
        <w:rPr>
          <w:rFonts w:hint="eastAsia" w:asciiTheme="minorEastAsia" w:hAnsiTheme="minorEastAsia" w:eastAsiaTheme="minorEastAsia" w:cstheme="minorEastAsia"/>
          <w:sz w:val="24"/>
          <w:szCs w:val="24"/>
        </w:rPr>
      </w:pPr>
      <w:bookmarkStart w:id="253" w:name="_Toc28966"/>
      <w:r>
        <w:rPr>
          <w:rFonts w:hint="default" w:ascii="宋体" w:hAnsi="宋体" w:eastAsia="宋体" w:cstheme="minorEastAsia"/>
          <w:b/>
          <w:sz w:val="24"/>
          <w:szCs w:val="24"/>
          <w:lang w:val="en-US" w:eastAsia="zh-CN" w:bidi="ar-SA"/>
        </w:rPr>
        <w:t>16.</w:t>
      </w:r>
      <w:r>
        <w:rPr>
          <w:rFonts w:hint="eastAsia" w:asciiTheme="minorEastAsia" w:hAnsiTheme="minorEastAsia" w:eastAsiaTheme="minorEastAsia" w:cstheme="minorEastAsia"/>
          <w:sz w:val="24"/>
          <w:szCs w:val="24"/>
        </w:rPr>
        <w:t>违约</w:t>
      </w:r>
      <w:bookmarkEnd w:id="253"/>
    </w:p>
    <w:p>
      <w:pPr>
        <w:spacing w:line="360" w:lineRule="auto"/>
        <w:ind w:left="500"/>
        <w:outlineLvl w:val="3"/>
        <w:rPr>
          <w:rFonts w:ascii="Arial" w:hAnsi="Arial" w:eastAsia="Arial" w:cs="Arial"/>
          <w:b/>
          <w:bCs/>
          <w:sz w:val="21"/>
          <w:szCs w:val="21"/>
        </w:rPr>
      </w:pPr>
      <w:r>
        <w:rPr>
          <w:rFonts w:ascii="Arial" w:hAnsi="Arial" w:eastAsia="Arial" w:cs="Arial"/>
          <w:sz w:val="21"/>
          <w:szCs w:val="21"/>
        </w:rPr>
        <w:t xml:space="preserve">16.1 </w:t>
      </w:r>
      <w:r>
        <w:rPr>
          <w:rFonts w:ascii="宋体" w:hAnsi="宋体" w:eastAsia="宋体" w:cs="宋体"/>
          <w:sz w:val="21"/>
          <w:szCs w:val="21"/>
        </w:rPr>
        <w:t>发包人违约</w:t>
      </w:r>
    </w:p>
    <w:p>
      <w:pPr>
        <w:spacing w:line="360" w:lineRule="auto"/>
        <w:ind w:left="500"/>
        <w:outlineLvl w:val="4"/>
        <w:rPr>
          <w:rFonts w:ascii="Arial" w:hAnsi="Arial" w:eastAsia="Arial" w:cs="Arial"/>
          <w:b/>
          <w:bCs/>
          <w:sz w:val="21"/>
          <w:szCs w:val="21"/>
        </w:rPr>
      </w:pPr>
      <w:r>
        <w:rPr>
          <w:rFonts w:ascii="Arial" w:hAnsi="Arial" w:eastAsia="Arial" w:cs="Arial"/>
          <w:sz w:val="21"/>
          <w:szCs w:val="21"/>
        </w:rPr>
        <w:t xml:space="preserve">16.1.1 </w:t>
      </w:r>
      <w:r>
        <w:rPr>
          <w:rFonts w:ascii="宋体" w:hAnsi="宋体" w:eastAsia="宋体" w:cs="宋体"/>
          <w:sz w:val="21"/>
          <w:szCs w:val="21"/>
        </w:rPr>
        <w:t>发包人违约的情形</w:t>
      </w:r>
    </w:p>
    <w:p>
      <w:pPr>
        <w:spacing w:line="360" w:lineRule="auto"/>
        <w:ind w:left="500"/>
        <w:rPr>
          <w:rFonts w:ascii="Arial" w:hAnsi="Arial" w:eastAsia="Arial" w:cs="Arial"/>
          <w:b/>
          <w:bCs/>
          <w:sz w:val="21"/>
          <w:szCs w:val="21"/>
        </w:rPr>
      </w:pPr>
      <w:r>
        <w:rPr>
          <w:rFonts w:ascii="宋体" w:hAnsi="宋体" w:eastAsia="宋体" w:cs="宋体"/>
          <w:sz w:val="21"/>
          <w:szCs w:val="21"/>
        </w:rPr>
        <w:t>发包人违约的其他情形：</w:t>
      </w:r>
      <w:r>
        <w:rPr>
          <w:rFonts w:hint="eastAsia" w:ascii="Arial" w:hAnsi="Arial" w:eastAsia="宋体" w:cs="Arial"/>
          <w:sz w:val="21"/>
          <w:szCs w:val="21"/>
          <w:u w:val="single"/>
        </w:rPr>
        <w:t xml:space="preserve">           /          </w:t>
      </w:r>
      <w:r>
        <w:rPr>
          <w:rFonts w:ascii="宋体" w:hAnsi="宋体" w:eastAsia="宋体" w:cs="宋体"/>
          <w:sz w:val="21"/>
          <w:szCs w:val="21"/>
        </w:rPr>
        <w:t>。</w:t>
      </w:r>
    </w:p>
    <w:p>
      <w:pPr>
        <w:spacing w:line="360" w:lineRule="auto"/>
        <w:ind w:left="500"/>
        <w:outlineLvl w:val="4"/>
        <w:rPr>
          <w:rFonts w:ascii="Arial" w:hAnsi="Arial" w:eastAsia="Arial" w:cs="Arial"/>
          <w:b/>
          <w:bCs/>
          <w:sz w:val="21"/>
          <w:szCs w:val="21"/>
        </w:rPr>
      </w:pPr>
      <w:r>
        <w:rPr>
          <w:rFonts w:ascii="Arial" w:hAnsi="Arial" w:eastAsia="Arial" w:cs="Arial"/>
          <w:sz w:val="21"/>
          <w:szCs w:val="21"/>
        </w:rPr>
        <w:t xml:space="preserve">16.1.2 </w:t>
      </w:r>
      <w:r>
        <w:rPr>
          <w:rFonts w:ascii="宋体" w:hAnsi="宋体" w:eastAsia="宋体" w:cs="宋体"/>
          <w:sz w:val="21"/>
          <w:szCs w:val="21"/>
        </w:rPr>
        <w:t>发包人违约的责任</w:t>
      </w:r>
    </w:p>
    <w:p>
      <w:pPr>
        <w:spacing w:line="360" w:lineRule="auto"/>
        <w:ind w:left="500"/>
        <w:rPr>
          <w:sz w:val="20"/>
          <w:szCs w:val="20"/>
        </w:rPr>
      </w:pPr>
      <w:r>
        <w:rPr>
          <w:rFonts w:ascii="宋体" w:hAnsi="宋体" w:eastAsia="宋体" w:cs="宋体"/>
          <w:sz w:val="21"/>
          <w:szCs w:val="21"/>
        </w:rPr>
        <w:t>发包人违约责任的承担方式和计算方法：</w:t>
      </w:r>
    </w:p>
    <w:p>
      <w:pPr>
        <w:spacing w:line="360" w:lineRule="auto"/>
        <w:ind w:firstLine="420" w:firstLineChars="200"/>
        <w:rPr>
          <w:rFonts w:eastAsia="宋体"/>
          <w:sz w:val="20"/>
          <w:szCs w:val="20"/>
          <w:u w:val="single"/>
        </w:rPr>
      </w:pPr>
      <w:r>
        <w:rPr>
          <w:rFonts w:ascii="宋体" w:hAnsi="宋体" w:eastAsia="宋体" w:cs="宋体"/>
          <w:sz w:val="21"/>
          <w:szCs w:val="21"/>
        </w:rPr>
        <w:t>（</w:t>
      </w:r>
      <w:r>
        <w:rPr>
          <w:rFonts w:ascii="Arial" w:hAnsi="Arial" w:eastAsia="Arial" w:cs="Arial"/>
          <w:sz w:val="21"/>
          <w:szCs w:val="21"/>
        </w:rPr>
        <w:t>1</w:t>
      </w:r>
      <w:r>
        <w:rPr>
          <w:rFonts w:ascii="宋体" w:hAnsi="宋体" w:eastAsia="宋体" w:cs="宋体"/>
          <w:sz w:val="21"/>
          <w:szCs w:val="21"/>
        </w:rPr>
        <w:t>）因发包人原因未能在计划开工日期前</w:t>
      </w:r>
      <w:r>
        <w:rPr>
          <w:rFonts w:ascii="Arial" w:hAnsi="Arial" w:eastAsia="Arial" w:cs="Arial"/>
          <w:sz w:val="21"/>
          <w:szCs w:val="21"/>
        </w:rPr>
        <w:t xml:space="preserve"> 7 </w:t>
      </w:r>
      <w:r>
        <w:rPr>
          <w:rFonts w:ascii="宋体" w:hAnsi="宋体" w:eastAsia="宋体" w:cs="宋体"/>
          <w:sz w:val="21"/>
          <w:szCs w:val="21"/>
        </w:rPr>
        <w:t>天内下达开工通知的违约责任：</w:t>
      </w:r>
      <w:r>
        <w:rPr>
          <w:rFonts w:hint="eastAsia" w:ascii="宋体" w:hAnsi="宋体" w:eastAsia="宋体" w:cs="宋体"/>
          <w:b w:val="0"/>
          <w:bCs w:val="0"/>
          <w:sz w:val="21"/>
          <w:szCs w:val="21"/>
          <w:u w:val="single"/>
        </w:rPr>
        <w:t>赔偿承包人相关损失；属于专用合同条款7.3.2条约定情形的，按该条款约定处理</w:t>
      </w:r>
      <w:r>
        <w:rPr>
          <w:rFonts w:ascii="宋体" w:hAnsi="宋体" w:eastAsia="宋体" w:cs="宋体"/>
          <w:b w:val="0"/>
          <w:bCs w:val="0"/>
          <w:sz w:val="21"/>
          <w:szCs w:val="21"/>
          <w:u w:val="single"/>
        </w:rPr>
        <w:t>。</w:t>
      </w:r>
      <w:r>
        <w:rPr>
          <w:rFonts w:hint="eastAsia" w:ascii="宋体" w:hAnsi="宋体" w:eastAsia="宋体" w:cs="宋体"/>
          <w:b w:val="0"/>
          <w:bCs w:val="0"/>
          <w:sz w:val="21"/>
          <w:szCs w:val="21"/>
          <w:u w:val="single"/>
        </w:rPr>
        <w:t xml:space="preserve"> </w:t>
      </w:r>
      <w:r>
        <w:rPr>
          <w:rFonts w:hint="eastAsia" w:eastAsia="宋体"/>
          <w:sz w:val="20"/>
          <w:szCs w:val="20"/>
          <w:u w:val="single"/>
        </w:rPr>
        <w:t xml:space="preserve"> </w:t>
      </w:r>
    </w:p>
    <w:p>
      <w:pPr>
        <w:spacing w:line="360" w:lineRule="auto"/>
        <w:ind w:left="500"/>
        <w:rPr>
          <w:b w:val="0"/>
          <w:bCs w:val="0"/>
          <w:sz w:val="20"/>
          <w:szCs w:val="20"/>
        </w:rPr>
      </w:pPr>
      <w:r>
        <w:rPr>
          <w:rFonts w:ascii="宋体" w:hAnsi="宋体" w:eastAsia="宋体" w:cs="宋体"/>
          <w:sz w:val="21"/>
          <w:szCs w:val="21"/>
        </w:rPr>
        <w:t>（</w:t>
      </w:r>
      <w:r>
        <w:rPr>
          <w:rFonts w:ascii="Arial" w:hAnsi="Arial" w:eastAsia="Arial" w:cs="Arial"/>
          <w:sz w:val="21"/>
          <w:szCs w:val="21"/>
        </w:rPr>
        <w:t>2</w:t>
      </w:r>
      <w:r>
        <w:rPr>
          <w:rFonts w:ascii="宋体" w:hAnsi="宋体" w:eastAsia="宋体" w:cs="宋体"/>
          <w:sz w:val="21"/>
          <w:szCs w:val="21"/>
        </w:rPr>
        <w:t>）因发包人原因未能按合同约定支付合同价款的违约责任：</w:t>
      </w:r>
      <w:r>
        <w:rPr>
          <w:rFonts w:ascii="宋体" w:hAnsi="宋体" w:eastAsia="宋体" w:cs="宋体"/>
          <w:b w:val="0"/>
          <w:bCs w:val="0"/>
          <w:sz w:val="21"/>
          <w:szCs w:val="21"/>
          <w:u w:val="single"/>
        </w:rPr>
        <w:t>支付违约金，违约金为应付</w:t>
      </w:r>
    </w:p>
    <w:p>
      <w:pPr>
        <w:spacing w:line="360" w:lineRule="auto"/>
        <w:ind w:left="80" w:right="0" w:rightChars="0"/>
        <w:rPr>
          <w:rFonts w:hint="eastAsia" w:eastAsia="宋体"/>
          <w:b w:val="0"/>
          <w:bCs w:val="0"/>
          <w:sz w:val="20"/>
          <w:szCs w:val="20"/>
          <w:lang w:eastAsia="zh-CN"/>
        </w:rPr>
      </w:pPr>
      <w:r>
        <w:rPr>
          <w:rFonts w:ascii="宋体" w:hAnsi="宋体" w:eastAsia="宋体" w:cs="宋体"/>
          <w:b w:val="0"/>
          <w:bCs w:val="0"/>
          <w:sz w:val="21"/>
          <w:szCs w:val="21"/>
          <w:u w:val="single"/>
        </w:rPr>
        <w:t>工程款的利息</w:t>
      </w:r>
      <w:r>
        <w:rPr>
          <w:rFonts w:hint="eastAsia" w:ascii="宋体" w:hAnsi="宋体" w:eastAsia="宋体" w:cs="宋体"/>
          <w:b w:val="0"/>
          <w:bCs w:val="0"/>
          <w:sz w:val="21"/>
          <w:szCs w:val="21"/>
          <w:u w:val="single"/>
          <w:lang w:eastAsia="zh-CN"/>
        </w:rPr>
        <w:t>；</w:t>
      </w:r>
      <w:r>
        <w:rPr>
          <w:rFonts w:hint="eastAsia" w:ascii="宋体" w:hAnsi="宋体" w:eastAsia="宋体" w:cs="宋体"/>
          <w:sz w:val="21"/>
          <w:szCs w:val="21"/>
          <w:u w:val="single"/>
        </w:rPr>
        <w:t>造成工期延误的顺延工期，并承担承包人的相应损失费用</w:t>
      </w:r>
      <w:r>
        <w:rPr>
          <w:rFonts w:hint="eastAsia" w:ascii="宋体" w:hAnsi="宋体" w:eastAsia="宋体" w:cs="宋体"/>
          <w:sz w:val="21"/>
          <w:szCs w:val="21"/>
          <w:u w:val="single"/>
          <w:lang w:eastAsia="zh-CN"/>
        </w:rPr>
        <w:t>；</w:t>
      </w:r>
    </w:p>
    <w:p>
      <w:pPr>
        <w:tabs>
          <w:tab w:val="left" w:pos="7780"/>
        </w:tabs>
        <w:spacing w:line="360" w:lineRule="auto"/>
        <w:ind w:left="500"/>
        <w:rPr>
          <w:rFonts w:ascii="宋体" w:hAnsi="宋体" w:eastAsia="宋体" w:cs="宋体"/>
          <w:sz w:val="21"/>
          <w:szCs w:val="21"/>
        </w:rPr>
      </w:pPr>
      <w:r>
        <w:rPr>
          <w:rFonts w:ascii="宋体" w:hAnsi="宋体" w:eastAsia="宋体" w:cs="宋体"/>
          <w:sz w:val="21"/>
          <w:szCs w:val="21"/>
        </w:rPr>
        <w:t>（</w:t>
      </w:r>
      <w:r>
        <w:rPr>
          <w:rFonts w:hint="eastAsia" w:ascii="Arial" w:hAnsi="Arial" w:eastAsia="宋体" w:cs="Arial"/>
          <w:sz w:val="21"/>
          <w:szCs w:val="21"/>
        </w:rPr>
        <w:t>3</w:t>
      </w:r>
      <w:r>
        <w:rPr>
          <w:rFonts w:ascii="宋体" w:hAnsi="宋体" w:eastAsia="宋体" w:cs="宋体"/>
          <w:sz w:val="21"/>
          <w:szCs w:val="21"/>
        </w:rPr>
        <w:t>）发包人违反第 10.1 款〔变更的范围〕第（2）项约定，自行实施被取消的工作或转由</w:t>
      </w:r>
    </w:p>
    <w:p>
      <w:pPr>
        <w:tabs>
          <w:tab w:val="left" w:pos="5940"/>
          <w:tab w:val="left" w:pos="6440"/>
        </w:tabs>
        <w:spacing w:line="360" w:lineRule="auto"/>
        <w:ind w:left="80"/>
        <w:rPr>
          <w:sz w:val="20"/>
          <w:szCs w:val="20"/>
        </w:rPr>
      </w:pPr>
      <w:r>
        <w:rPr>
          <w:rFonts w:ascii="宋体" w:hAnsi="宋体" w:eastAsia="宋体" w:cs="宋体"/>
          <w:sz w:val="21"/>
          <w:szCs w:val="21"/>
        </w:rPr>
        <w:t>他人实施的违约责任：</w:t>
      </w:r>
      <w:r>
        <w:rPr>
          <w:rFonts w:hint="eastAsia" w:ascii="宋体" w:hAnsi="宋体" w:eastAsia="宋体" w:cs="宋体"/>
          <w:sz w:val="21"/>
          <w:szCs w:val="21"/>
          <w:u w:val="single"/>
        </w:rPr>
        <w:t xml:space="preserve">             /              </w:t>
      </w:r>
      <w:r>
        <w:rPr>
          <w:rFonts w:hint="eastAsia" w:ascii="宋体" w:hAnsi="宋体" w:eastAsia="宋体" w:cs="宋体"/>
          <w:sz w:val="21"/>
          <w:szCs w:val="21"/>
        </w:rPr>
        <w:t xml:space="preserve"> </w:t>
      </w:r>
      <w:r>
        <w:rPr>
          <w:rFonts w:ascii="宋体" w:hAnsi="宋体" w:eastAsia="宋体" w:cs="宋体"/>
          <w:sz w:val="20"/>
          <w:szCs w:val="20"/>
        </w:rPr>
        <w:t>。</w:t>
      </w:r>
    </w:p>
    <w:p>
      <w:pPr>
        <w:spacing w:line="360" w:lineRule="auto"/>
        <w:ind w:left="500"/>
        <w:rPr>
          <w:sz w:val="20"/>
          <w:szCs w:val="20"/>
        </w:rPr>
      </w:pPr>
      <w:r>
        <w:rPr>
          <w:rFonts w:ascii="宋体" w:hAnsi="宋体" w:eastAsia="宋体" w:cs="宋体"/>
          <w:sz w:val="20"/>
          <w:szCs w:val="20"/>
        </w:rPr>
        <w:t>（</w:t>
      </w:r>
      <w:r>
        <w:rPr>
          <w:rFonts w:ascii="Arial" w:hAnsi="Arial" w:eastAsia="Arial" w:cs="Arial"/>
          <w:sz w:val="20"/>
          <w:szCs w:val="20"/>
        </w:rPr>
        <w:t>4</w:t>
      </w:r>
      <w:r>
        <w:rPr>
          <w:rFonts w:ascii="宋体" w:hAnsi="宋体" w:eastAsia="宋体" w:cs="宋体"/>
          <w:sz w:val="20"/>
          <w:szCs w:val="20"/>
        </w:rPr>
        <w:t>）</w:t>
      </w:r>
      <w:r>
        <w:rPr>
          <w:rFonts w:ascii="宋体" w:hAnsi="宋体" w:eastAsia="宋体" w:cs="宋体"/>
          <w:sz w:val="21"/>
          <w:szCs w:val="21"/>
        </w:rPr>
        <w:t>发包人提供的材料、工程设备的规格、数量或质量不符合合同约定，或因发包人原因导</w:t>
      </w:r>
    </w:p>
    <w:p>
      <w:pPr>
        <w:spacing w:line="360" w:lineRule="auto"/>
        <w:ind w:firstLine="420" w:firstLineChars="200"/>
        <w:rPr>
          <w:sz w:val="20"/>
          <w:szCs w:val="20"/>
        </w:rPr>
      </w:pPr>
      <w:r>
        <w:rPr>
          <w:rFonts w:ascii="宋体" w:hAnsi="宋体" w:eastAsia="宋体" w:cs="宋体"/>
          <w:sz w:val="21"/>
          <w:szCs w:val="21"/>
        </w:rPr>
        <w:t>致交货日期延误或交货地点变更等情况的违约责任：</w:t>
      </w:r>
      <w:r>
        <w:rPr>
          <w:rFonts w:hint="eastAsia" w:ascii="宋体" w:hAnsi="宋体" w:eastAsia="宋体"/>
          <w:color w:val="000000"/>
          <w:sz w:val="21"/>
          <w:szCs w:val="21"/>
          <w:u w:val="single"/>
          <w:lang w:val="en-US" w:eastAsia="zh-CN"/>
        </w:rPr>
        <w:t>造成工期延误的顺延工期，并承担增加的造价及承包人的相应损失费用等；</w:t>
      </w:r>
    </w:p>
    <w:p>
      <w:pPr>
        <w:spacing w:line="360" w:lineRule="auto"/>
        <w:ind w:firstLine="420" w:firstLineChars="200"/>
        <w:rPr>
          <w:sz w:val="20"/>
          <w:szCs w:val="20"/>
        </w:rPr>
      </w:pPr>
      <w:r>
        <w:rPr>
          <w:rFonts w:ascii="宋体" w:hAnsi="宋体" w:eastAsia="宋体" w:cs="宋体"/>
          <w:sz w:val="21"/>
          <w:szCs w:val="21"/>
        </w:rPr>
        <w:t>（</w:t>
      </w:r>
      <w:r>
        <w:rPr>
          <w:rFonts w:ascii="Arial" w:hAnsi="Arial" w:eastAsia="Arial" w:cs="Arial"/>
          <w:sz w:val="21"/>
          <w:szCs w:val="21"/>
        </w:rPr>
        <w:t>5</w:t>
      </w:r>
      <w:r>
        <w:rPr>
          <w:rFonts w:ascii="宋体" w:hAnsi="宋体" w:eastAsia="宋体" w:cs="宋体"/>
          <w:sz w:val="21"/>
          <w:szCs w:val="21"/>
        </w:rPr>
        <w:t>）因发包人违反合同约定造成暂停施工的违约责任：</w:t>
      </w:r>
      <w:r>
        <w:rPr>
          <w:rFonts w:hint="eastAsia" w:ascii="宋体" w:hAnsi="宋体" w:eastAsia="宋体"/>
          <w:color w:val="000000"/>
          <w:sz w:val="21"/>
          <w:szCs w:val="21"/>
          <w:u w:val="single"/>
          <w:lang w:val="en-US" w:eastAsia="zh-CN"/>
        </w:rPr>
        <w:t>造成工期延误的顺延工期，并承担增加的造价及承包人的相应损失费用等</w:t>
      </w:r>
      <w:r>
        <w:rPr>
          <w:rFonts w:ascii="宋体" w:hAnsi="宋体" w:eastAsia="宋体" w:cs="宋体"/>
          <w:w w:val="99"/>
          <w:sz w:val="21"/>
          <w:szCs w:val="21"/>
        </w:rPr>
        <w:t>。</w:t>
      </w:r>
    </w:p>
    <w:p>
      <w:pPr>
        <w:spacing w:line="360" w:lineRule="auto"/>
        <w:ind w:left="500"/>
        <w:rPr>
          <w:rFonts w:ascii="宋体" w:hAnsi="宋体" w:eastAsia="宋体" w:cs="宋体"/>
          <w:sz w:val="21"/>
          <w:szCs w:val="21"/>
          <w:u w:val="single"/>
        </w:rPr>
      </w:pPr>
      <w:bookmarkStart w:id="254" w:name="page53"/>
      <w:bookmarkEnd w:id="254"/>
      <w:r>
        <w:rPr>
          <w:rFonts w:ascii="宋体" w:hAnsi="宋体" w:eastAsia="宋体" w:cs="宋体"/>
          <w:sz w:val="20"/>
          <w:szCs w:val="20"/>
        </w:rPr>
        <w:t>（</w:t>
      </w:r>
      <w:r>
        <w:rPr>
          <w:rFonts w:ascii="Arial" w:hAnsi="Arial" w:eastAsia="Arial" w:cs="Arial"/>
          <w:sz w:val="20"/>
          <w:szCs w:val="20"/>
        </w:rPr>
        <w:t>6</w:t>
      </w:r>
      <w:r>
        <w:rPr>
          <w:rFonts w:ascii="宋体" w:hAnsi="宋体" w:eastAsia="宋体" w:cs="宋体"/>
          <w:sz w:val="20"/>
          <w:szCs w:val="20"/>
        </w:rPr>
        <w:t>）</w:t>
      </w:r>
      <w:r>
        <w:rPr>
          <w:rFonts w:ascii="宋体" w:hAnsi="宋体" w:eastAsia="宋体" w:cs="宋体"/>
          <w:sz w:val="21"/>
          <w:szCs w:val="21"/>
        </w:rPr>
        <w:t>发包人无正当理由没有在约定期限内发出复工指示，导致承包人无法复工的违约责任：</w:t>
      </w:r>
      <w:r>
        <w:rPr>
          <w:rFonts w:hint="eastAsia" w:ascii="宋体" w:hAnsi="宋体" w:eastAsia="宋体" w:cs="宋体"/>
          <w:sz w:val="21"/>
          <w:szCs w:val="21"/>
          <w:u w:val="single"/>
        </w:rPr>
        <w:t xml:space="preserve">       </w:t>
      </w:r>
    </w:p>
    <w:p>
      <w:pPr>
        <w:spacing w:line="360" w:lineRule="auto"/>
        <w:rPr>
          <w:sz w:val="20"/>
          <w:szCs w:val="20"/>
        </w:rPr>
      </w:pPr>
      <w:r>
        <w:rPr>
          <w:rFonts w:hint="eastAsia" w:ascii="宋体" w:hAnsi="宋体" w:eastAsia="宋体"/>
          <w:color w:val="000000"/>
          <w:sz w:val="21"/>
          <w:szCs w:val="21"/>
          <w:u w:val="single"/>
          <w:lang w:val="en-US" w:eastAsia="zh-CN"/>
        </w:rPr>
        <w:t>造成工期延误的顺延工期，并承担增加的造价及承包人的相应损失费用等</w:t>
      </w:r>
      <w:r>
        <w:rPr>
          <w:rFonts w:hint="eastAsia" w:ascii="宋体" w:hAnsi="宋体" w:cs="宋体"/>
          <w:sz w:val="21"/>
          <w:szCs w:val="21"/>
          <w:u w:val="single"/>
        </w:rPr>
        <w:t>。</w:t>
      </w:r>
    </w:p>
    <w:p>
      <w:pPr>
        <w:tabs>
          <w:tab w:val="left" w:pos="2640"/>
          <w:tab w:val="left" w:pos="3260"/>
        </w:tabs>
        <w:spacing w:line="360" w:lineRule="auto"/>
        <w:ind w:left="500"/>
        <w:rPr>
          <w:sz w:val="20"/>
          <w:szCs w:val="20"/>
        </w:rPr>
      </w:pPr>
      <w:r>
        <w:rPr>
          <w:rFonts w:ascii="宋体" w:hAnsi="宋体" w:eastAsia="宋体" w:cs="宋体"/>
          <w:sz w:val="21"/>
          <w:szCs w:val="21"/>
        </w:rPr>
        <w:t>（</w:t>
      </w:r>
      <w:r>
        <w:rPr>
          <w:rFonts w:ascii="Arial" w:hAnsi="Arial" w:eastAsia="Arial" w:cs="Arial"/>
          <w:sz w:val="21"/>
          <w:szCs w:val="21"/>
        </w:rPr>
        <w:t>7</w:t>
      </w:r>
      <w:r>
        <w:rPr>
          <w:rFonts w:ascii="宋体" w:hAnsi="宋体" w:eastAsia="宋体" w:cs="宋体"/>
          <w:sz w:val="21"/>
          <w:szCs w:val="21"/>
        </w:rPr>
        <w:t>）其他：</w:t>
      </w:r>
      <w:r>
        <w:rPr>
          <w:sz w:val="20"/>
          <w:szCs w:val="20"/>
          <w:u w:val="single"/>
        </w:rPr>
        <w:tab/>
      </w:r>
      <w:r>
        <w:rPr>
          <w:rFonts w:ascii="Arial" w:hAnsi="Arial" w:eastAsia="Arial" w:cs="Arial"/>
          <w:sz w:val="21"/>
          <w:szCs w:val="21"/>
          <w:u w:val="single"/>
        </w:rPr>
        <w:t>/</w:t>
      </w:r>
      <w:r>
        <w:rPr>
          <w:sz w:val="20"/>
          <w:szCs w:val="20"/>
          <w:u w:val="single"/>
        </w:rPr>
        <w:tab/>
      </w:r>
      <w:r>
        <w:rPr>
          <w:rFonts w:ascii="宋体" w:hAnsi="宋体" w:eastAsia="宋体" w:cs="宋体"/>
          <w:sz w:val="20"/>
          <w:szCs w:val="20"/>
        </w:rPr>
        <w:t>。</w:t>
      </w:r>
    </w:p>
    <w:p>
      <w:pPr>
        <w:spacing w:line="20" w:lineRule="exact"/>
        <w:rPr>
          <w:sz w:val="20"/>
          <w:szCs w:val="20"/>
        </w:rPr>
      </w:pPr>
    </w:p>
    <w:p>
      <w:pPr>
        <w:spacing w:line="255" w:lineRule="exact"/>
        <w:ind w:left="500"/>
        <w:outlineLvl w:val="4"/>
        <w:rPr>
          <w:sz w:val="20"/>
          <w:szCs w:val="20"/>
        </w:rPr>
      </w:pPr>
      <w:r>
        <w:rPr>
          <w:rFonts w:ascii="Arial" w:hAnsi="Arial" w:eastAsia="Arial" w:cs="Arial"/>
          <w:sz w:val="21"/>
          <w:szCs w:val="21"/>
        </w:rPr>
        <w:t xml:space="preserve">16.1.3 </w:t>
      </w:r>
      <w:r>
        <w:rPr>
          <w:rFonts w:ascii="宋体" w:hAnsi="宋体" w:eastAsia="宋体" w:cs="宋体"/>
          <w:sz w:val="21"/>
          <w:szCs w:val="21"/>
        </w:rPr>
        <w:t>因发包人违约解除合同</w:t>
      </w:r>
    </w:p>
    <w:p>
      <w:pPr>
        <w:spacing w:line="127" w:lineRule="exact"/>
        <w:rPr>
          <w:sz w:val="20"/>
          <w:szCs w:val="20"/>
        </w:rPr>
      </w:pPr>
    </w:p>
    <w:p>
      <w:pPr>
        <w:autoSpaceDE w:val="0"/>
        <w:autoSpaceDN w:val="0"/>
        <w:adjustRightInd w:val="0"/>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承包人按16.1.1项〔发包人违约的情形〕约定暂停施工满</w:t>
      </w:r>
      <w:r>
        <w:rPr>
          <w:rFonts w:hint="eastAsia" w:ascii="宋体" w:hAnsi="宋体" w:eastAsia="宋体"/>
          <w:color w:val="000000"/>
          <w:sz w:val="21"/>
          <w:szCs w:val="21"/>
          <w:u w:val="single"/>
        </w:rPr>
        <w:t xml:space="preserve"> 90  </w:t>
      </w:r>
      <w:r>
        <w:rPr>
          <w:rFonts w:hint="eastAsia" w:ascii="宋体" w:hAnsi="宋体" w:eastAsia="宋体"/>
          <w:color w:val="000000"/>
          <w:sz w:val="21"/>
          <w:szCs w:val="21"/>
        </w:rPr>
        <w:t>天后发包人仍不纠正其违约行为并致使合同目的不能实现的，承包人有权解除合同。</w:t>
      </w:r>
    </w:p>
    <w:p>
      <w:pPr>
        <w:spacing w:line="360" w:lineRule="auto"/>
        <w:ind w:left="500"/>
        <w:outlineLvl w:val="3"/>
        <w:rPr>
          <w:sz w:val="20"/>
          <w:szCs w:val="20"/>
        </w:rPr>
      </w:pPr>
      <w:r>
        <w:rPr>
          <w:rFonts w:ascii="Arial" w:hAnsi="Arial" w:eastAsia="Arial" w:cs="Arial"/>
          <w:b/>
          <w:bCs/>
          <w:sz w:val="21"/>
          <w:szCs w:val="21"/>
        </w:rPr>
        <w:t xml:space="preserve">16.2 </w:t>
      </w:r>
      <w:r>
        <w:rPr>
          <w:rFonts w:ascii="宋体" w:hAnsi="宋体" w:eastAsia="宋体" w:cs="宋体"/>
          <w:b/>
          <w:bCs/>
          <w:sz w:val="21"/>
          <w:szCs w:val="21"/>
        </w:rPr>
        <w:t>承包人违约</w:t>
      </w:r>
    </w:p>
    <w:p>
      <w:pPr>
        <w:spacing w:line="360" w:lineRule="auto"/>
        <w:ind w:left="500"/>
        <w:outlineLvl w:val="4"/>
        <w:rPr>
          <w:sz w:val="20"/>
          <w:szCs w:val="20"/>
        </w:rPr>
      </w:pPr>
      <w:r>
        <w:rPr>
          <w:rFonts w:ascii="Arial" w:hAnsi="Arial" w:eastAsia="Arial" w:cs="Arial"/>
          <w:sz w:val="21"/>
          <w:szCs w:val="21"/>
        </w:rPr>
        <w:t xml:space="preserve">16.2.1 </w:t>
      </w:r>
      <w:r>
        <w:rPr>
          <w:rFonts w:ascii="宋体" w:hAnsi="宋体" w:eastAsia="宋体" w:cs="宋体"/>
          <w:sz w:val="21"/>
          <w:szCs w:val="21"/>
        </w:rPr>
        <w:t>承包人违约的情形</w:t>
      </w:r>
    </w:p>
    <w:p>
      <w:pPr>
        <w:spacing w:line="360" w:lineRule="auto"/>
        <w:ind w:left="500"/>
        <w:rPr>
          <w:sz w:val="20"/>
          <w:szCs w:val="20"/>
        </w:rPr>
      </w:pPr>
      <w:r>
        <w:rPr>
          <w:rFonts w:ascii="宋体" w:hAnsi="宋体" w:eastAsia="宋体" w:cs="宋体"/>
          <w:sz w:val="21"/>
          <w:szCs w:val="21"/>
        </w:rPr>
        <w:t>承包人违约的其他情形：</w:t>
      </w:r>
    </w:p>
    <w:p>
      <w:pPr>
        <w:spacing w:line="360" w:lineRule="auto"/>
        <w:ind w:firstLine="420" w:firstLineChars="200"/>
        <w:rPr>
          <w:rFonts w:ascii="宋体" w:hAnsi="宋体" w:eastAsia="宋体"/>
          <w:color w:val="000000"/>
          <w:sz w:val="21"/>
          <w:szCs w:val="21"/>
          <w:u w:val="single"/>
        </w:rPr>
      </w:pPr>
      <w:r>
        <w:rPr>
          <w:rFonts w:hint="eastAsia" w:ascii="宋体" w:hAnsi="宋体" w:eastAsia="宋体"/>
          <w:color w:val="000000"/>
          <w:sz w:val="21"/>
          <w:szCs w:val="21"/>
        </w:rPr>
        <w:t>（1）</w:t>
      </w:r>
      <w:r>
        <w:rPr>
          <w:rFonts w:hint="eastAsia" w:ascii="宋体" w:hAnsi="宋体" w:eastAsia="宋体"/>
          <w:color w:val="000000"/>
          <w:sz w:val="21"/>
          <w:szCs w:val="21"/>
          <w:u w:val="single"/>
        </w:rPr>
        <w:t>机械设备、施工项目班子未按投标承诺及时到位；</w:t>
      </w:r>
    </w:p>
    <w:p>
      <w:pPr>
        <w:spacing w:line="360" w:lineRule="auto"/>
        <w:ind w:firstLine="420" w:firstLineChars="200"/>
        <w:rPr>
          <w:rFonts w:ascii="宋体" w:hAnsi="宋体" w:eastAsia="宋体"/>
          <w:color w:val="000000"/>
          <w:sz w:val="21"/>
          <w:szCs w:val="21"/>
          <w:u w:val="single"/>
        </w:rPr>
      </w:pPr>
      <w:r>
        <w:rPr>
          <w:rFonts w:hint="eastAsia" w:ascii="宋体" w:hAnsi="宋体" w:eastAsia="宋体"/>
          <w:color w:val="000000"/>
          <w:sz w:val="21"/>
          <w:szCs w:val="21"/>
        </w:rPr>
        <w:t xml:space="preserve">（2  </w:t>
      </w:r>
      <w:r>
        <w:rPr>
          <w:rFonts w:hint="eastAsia" w:ascii="宋体" w:hAnsi="宋体" w:eastAsia="宋体"/>
          <w:color w:val="000000"/>
          <w:sz w:val="21"/>
          <w:szCs w:val="21"/>
          <w:u w:val="single"/>
        </w:rPr>
        <w:t>本工程在实施过程中，如承包人的施工队伍素质、力量、现场管理班子、现场安全文明施工不符合投标书的承诺，造成现场管理混乱、工程质量和进度达不到投标所承诺的要求；</w:t>
      </w:r>
    </w:p>
    <w:p>
      <w:pPr>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（3）</w:t>
      </w:r>
      <w:r>
        <w:rPr>
          <w:rFonts w:hint="eastAsia" w:ascii="宋体" w:hAnsi="宋体" w:eastAsia="宋体"/>
          <w:color w:val="000000"/>
          <w:sz w:val="21"/>
          <w:szCs w:val="21"/>
          <w:u w:val="single"/>
        </w:rPr>
        <w:t>承包人允许其他人挂靠经营、私自转包</w:t>
      </w:r>
      <w:r>
        <w:rPr>
          <w:rFonts w:hint="eastAsia" w:ascii="宋体" w:hAnsi="宋体" w:eastAsia="宋体"/>
          <w:color w:val="000000"/>
          <w:sz w:val="21"/>
          <w:szCs w:val="21"/>
        </w:rPr>
        <w:t>；</w:t>
      </w:r>
    </w:p>
    <w:p>
      <w:pPr>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（4）</w:t>
      </w:r>
      <w:r>
        <w:rPr>
          <w:rFonts w:hint="eastAsia" w:ascii="宋体" w:hAnsi="宋体" w:eastAsia="宋体"/>
          <w:color w:val="000000"/>
          <w:sz w:val="21"/>
          <w:szCs w:val="21"/>
          <w:u w:val="single"/>
        </w:rPr>
        <w:t>承包人未达到投标时所承诺的</w:t>
      </w:r>
      <w:r>
        <w:rPr>
          <w:rFonts w:hint="eastAsia" w:ascii="宋体" w:hAnsi="宋体" w:eastAsia="宋体" w:cs="宋体"/>
          <w:kern w:val="0"/>
          <w:sz w:val="21"/>
          <w:szCs w:val="21"/>
          <w:u w:val="single"/>
        </w:rPr>
        <w:t>诚信、技术标准及创优、创标化工程目标</w:t>
      </w:r>
      <w:r>
        <w:rPr>
          <w:rFonts w:hint="eastAsia" w:ascii="宋体" w:hAnsi="宋体" w:eastAsia="宋体"/>
          <w:color w:val="000000"/>
          <w:sz w:val="21"/>
          <w:szCs w:val="21"/>
        </w:rPr>
        <w:t>。</w:t>
      </w:r>
    </w:p>
    <w:p>
      <w:pPr>
        <w:spacing w:line="360" w:lineRule="auto"/>
        <w:ind w:left="500"/>
        <w:outlineLvl w:val="4"/>
        <w:rPr>
          <w:sz w:val="20"/>
          <w:szCs w:val="20"/>
        </w:rPr>
      </w:pPr>
      <w:r>
        <w:rPr>
          <w:rFonts w:ascii="Arial" w:hAnsi="Arial" w:eastAsia="Arial" w:cs="Arial"/>
          <w:sz w:val="21"/>
          <w:szCs w:val="21"/>
        </w:rPr>
        <w:t xml:space="preserve">16.2.2 </w:t>
      </w:r>
      <w:r>
        <w:rPr>
          <w:rFonts w:ascii="宋体" w:hAnsi="宋体" w:eastAsia="宋体" w:cs="宋体"/>
          <w:sz w:val="21"/>
          <w:szCs w:val="21"/>
        </w:rPr>
        <w:t>承包人违约的责任</w:t>
      </w:r>
    </w:p>
    <w:p>
      <w:pPr>
        <w:spacing w:line="360" w:lineRule="auto"/>
        <w:ind w:left="500"/>
        <w:rPr>
          <w:sz w:val="20"/>
          <w:szCs w:val="20"/>
        </w:rPr>
      </w:pPr>
      <w:r>
        <w:rPr>
          <w:rFonts w:ascii="宋体" w:hAnsi="宋体" w:eastAsia="宋体" w:cs="宋体"/>
          <w:sz w:val="21"/>
          <w:szCs w:val="21"/>
        </w:rPr>
        <w:t>承包人违约责任的承担方式和计算方法：</w:t>
      </w:r>
    </w:p>
    <w:p>
      <w:pPr>
        <w:spacing w:line="360" w:lineRule="auto"/>
        <w:ind w:firstLine="420" w:firstLineChars="200"/>
        <w:rPr>
          <w:rFonts w:ascii="宋体" w:hAnsi="宋体" w:eastAsia="宋体"/>
          <w:color w:val="000000"/>
          <w:sz w:val="21"/>
          <w:szCs w:val="21"/>
          <w:u w:val="single"/>
        </w:rPr>
      </w:pPr>
      <w:r>
        <w:rPr>
          <w:rFonts w:hint="eastAsia" w:ascii="宋体" w:hAnsi="宋体" w:eastAsia="宋体"/>
          <w:color w:val="000000"/>
          <w:sz w:val="21"/>
          <w:szCs w:val="21"/>
        </w:rPr>
        <w:t>（1）</w:t>
      </w:r>
      <w:r>
        <w:rPr>
          <w:rFonts w:hint="eastAsia" w:ascii="宋体" w:hAnsi="宋体" w:eastAsia="宋体"/>
          <w:color w:val="000000"/>
          <w:sz w:val="21"/>
          <w:szCs w:val="21"/>
          <w:u w:val="single"/>
        </w:rPr>
        <w:t>机械设备未按投标承诺到位，每项扣除履约担保金2%；</w:t>
      </w:r>
    </w:p>
    <w:p>
      <w:pPr>
        <w:spacing w:line="360" w:lineRule="auto"/>
        <w:ind w:firstLine="420" w:firstLineChars="200"/>
        <w:rPr>
          <w:rFonts w:ascii="宋体" w:hAnsi="宋体" w:eastAsia="宋体"/>
          <w:color w:val="000000"/>
          <w:sz w:val="21"/>
          <w:szCs w:val="21"/>
          <w:u w:val="single"/>
        </w:rPr>
      </w:pPr>
      <w:r>
        <w:rPr>
          <w:rFonts w:hint="eastAsia" w:ascii="宋体" w:hAnsi="宋体" w:eastAsia="宋体"/>
          <w:color w:val="000000"/>
          <w:sz w:val="21"/>
          <w:szCs w:val="21"/>
        </w:rPr>
        <w:t>（2）</w:t>
      </w:r>
      <w:r>
        <w:rPr>
          <w:rFonts w:hint="eastAsia" w:ascii="宋体" w:hAnsi="宋体" w:eastAsia="宋体"/>
          <w:color w:val="000000"/>
          <w:sz w:val="21"/>
          <w:szCs w:val="21"/>
          <w:u w:val="single"/>
        </w:rPr>
        <w:t>现场安全文明施工不符合投标书承诺，扣减相应安全文明施工费用；承包人原因造成现场管理混乱、工程质量和进度达不到投标承诺的要求，发包人有权要求承包人调整充实施工力量、更换项目班子，及至解除施工合同，所有履约担保金归发包人，并赔偿发包人损失。</w:t>
      </w:r>
    </w:p>
    <w:p>
      <w:pPr>
        <w:spacing w:line="360" w:lineRule="auto"/>
        <w:ind w:firstLine="420" w:firstLineChars="200"/>
        <w:rPr>
          <w:rFonts w:ascii="宋体" w:hAnsi="宋体" w:eastAsia="宋体"/>
          <w:color w:val="000000"/>
          <w:sz w:val="21"/>
          <w:szCs w:val="21"/>
          <w:u w:val="single"/>
        </w:rPr>
      </w:pPr>
      <w:r>
        <w:rPr>
          <w:rFonts w:hint="eastAsia" w:ascii="宋体" w:hAnsi="宋体" w:eastAsia="宋体"/>
          <w:color w:val="000000"/>
          <w:sz w:val="21"/>
          <w:szCs w:val="21"/>
        </w:rPr>
        <w:t>（3）</w:t>
      </w:r>
      <w:r>
        <w:rPr>
          <w:rFonts w:hint="eastAsia" w:ascii="宋体" w:hAnsi="宋体" w:eastAsia="宋体"/>
          <w:color w:val="000000"/>
          <w:sz w:val="21"/>
          <w:szCs w:val="21"/>
          <w:u w:val="single"/>
        </w:rPr>
        <w:t>发现承包人允许其他人挂靠经营、私自转包，所有履约担保归发包人，同时赔偿发包人损失，并责令退出工地。</w:t>
      </w:r>
    </w:p>
    <w:p>
      <w:pPr>
        <w:spacing w:line="360" w:lineRule="auto"/>
        <w:ind w:firstLine="420" w:firstLineChars="200"/>
        <w:rPr>
          <w:rFonts w:ascii="宋体" w:hAnsi="宋体" w:eastAsia="宋体"/>
          <w:color w:val="000000"/>
          <w:sz w:val="21"/>
          <w:szCs w:val="21"/>
          <w:u w:val="single"/>
        </w:rPr>
      </w:pPr>
      <w:r>
        <w:rPr>
          <w:rFonts w:hint="eastAsia" w:ascii="宋体" w:hAnsi="宋体" w:eastAsia="宋体"/>
          <w:color w:val="000000"/>
          <w:sz w:val="21"/>
          <w:szCs w:val="21"/>
        </w:rPr>
        <w:t>（4）</w:t>
      </w:r>
      <w:r>
        <w:rPr>
          <w:rFonts w:hint="eastAsia" w:ascii="宋体" w:hAnsi="宋体" w:eastAsia="宋体"/>
          <w:color w:val="000000"/>
          <w:sz w:val="21"/>
          <w:szCs w:val="21"/>
          <w:u w:val="single"/>
        </w:rPr>
        <w:t>未达到投标所承诺的</w:t>
      </w:r>
      <w:r>
        <w:rPr>
          <w:rFonts w:hint="eastAsia" w:ascii="宋体" w:hAnsi="宋体" w:eastAsia="宋体" w:cs="宋体"/>
          <w:color w:val="000000" w:themeColor="text1"/>
          <w:kern w:val="0"/>
          <w:sz w:val="21"/>
          <w:szCs w:val="21"/>
          <w:u w:val="single"/>
          <w14:textFill>
            <w14:solidFill>
              <w14:schemeClr w14:val="tx1"/>
            </w14:solidFill>
          </w14:textFill>
        </w:rPr>
        <w:t>诚信、技术标准及创优、创标化工程目标</w:t>
      </w:r>
      <w:r>
        <w:rPr>
          <w:rFonts w:hint="eastAsia" w:ascii="宋体" w:hAnsi="宋体" w:eastAsia="宋体"/>
          <w:color w:val="000000"/>
          <w:sz w:val="21"/>
          <w:szCs w:val="21"/>
          <w:u w:val="single"/>
        </w:rPr>
        <w:t>，按每一项扣减履约担保金的10%。</w:t>
      </w:r>
    </w:p>
    <w:p>
      <w:pPr>
        <w:spacing w:line="360" w:lineRule="auto"/>
        <w:ind w:firstLine="420" w:firstLineChars="200"/>
        <w:rPr>
          <w:rFonts w:ascii="宋体" w:hAnsi="宋体" w:eastAsia="宋体"/>
          <w:color w:val="000000"/>
          <w:sz w:val="21"/>
          <w:szCs w:val="21"/>
          <w:u w:val="single"/>
        </w:rPr>
      </w:pPr>
      <w:r>
        <w:rPr>
          <w:rFonts w:hint="eastAsia" w:ascii="宋体" w:hAnsi="宋体" w:eastAsia="宋体"/>
          <w:color w:val="000000"/>
          <w:sz w:val="21"/>
          <w:szCs w:val="21"/>
        </w:rPr>
        <w:t>（5）</w:t>
      </w:r>
      <w:r>
        <w:rPr>
          <w:rFonts w:hint="eastAsia" w:ascii="宋体" w:hAnsi="宋体" w:eastAsia="宋体"/>
          <w:sz w:val="21"/>
          <w:szCs w:val="21"/>
          <w:u w:val="single"/>
        </w:rPr>
        <w:t>承包人原因导致的工程延误，工期不予顺延，由工期延误引起人工、材料价格上涨由承包人承担，按原合同约定价格结算；价格下降归发包人受益，按下降后价格结算。工期顺延对发包人造成损失的，赔偿发包人相应损失；当施工工期超过合同工期50%以上时，可解除施工合同。</w:t>
      </w:r>
    </w:p>
    <w:p>
      <w:pPr>
        <w:spacing w:line="360" w:lineRule="auto"/>
        <w:ind w:firstLine="420" w:firstLineChars="200"/>
        <w:rPr>
          <w:rFonts w:ascii="宋体" w:hAnsi="宋体" w:eastAsia="宋体"/>
          <w:color w:val="000000"/>
          <w:sz w:val="21"/>
          <w:szCs w:val="21"/>
          <w:u w:val="single"/>
        </w:rPr>
      </w:pPr>
      <w:r>
        <w:rPr>
          <w:rFonts w:hint="eastAsia" w:ascii="宋体" w:hAnsi="宋体" w:eastAsia="宋体"/>
          <w:color w:val="000000"/>
          <w:sz w:val="21"/>
          <w:szCs w:val="21"/>
        </w:rPr>
        <w:t>（6）</w:t>
      </w:r>
      <w:r>
        <w:rPr>
          <w:rFonts w:hint="eastAsia" w:ascii="宋体" w:hAnsi="宋体" w:eastAsia="宋体"/>
          <w:color w:val="000000"/>
          <w:sz w:val="21"/>
          <w:szCs w:val="21"/>
          <w:u w:val="single"/>
        </w:rPr>
        <w:t>承包人无法继续履行、明确表示不履行或实质上已停止履行合同，发包人可通知承包人全部解除合同，所有履约担保归发包人，同时赔偿发包人损失。</w:t>
      </w:r>
    </w:p>
    <w:p>
      <w:pPr>
        <w:spacing w:line="360" w:lineRule="auto"/>
        <w:ind w:left="500"/>
        <w:outlineLvl w:val="4"/>
        <w:rPr>
          <w:sz w:val="20"/>
          <w:szCs w:val="20"/>
        </w:rPr>
      </w:pPr>
      <w:r>
        <w:rPr>
          <w:rFonts w:ascii="Arial" w:hAnsi="Arial" w:eastAsia="Arial" w:cs="Arial"/>
          <w:sz w:val="21"/>
          <w:szCs w:val="21"/>
        </w:rPr>
        <w:t xml:space="preserve">16.2.3 </w:t>
      </w:r>
      <w:r>
        <w:rPr>
          <w:rFonts w:ascii="宋体" w:hAnsi="宋体" w:eastAsia="宋体" w:cs="宋体"/>
          <w:sz w:val="21"/>
          <w:szCs w:val="21"/>
        </w:rPr>
        <w:t>因承包人违约解除合同</w:t>
      </w:r>
    </w:p>
    <w:p>
      <w:pPr>
        <w:autoSpaceDE w:val="0"/>
        <w:autoSpaceDN w:val="0"/>
        <w:spacing w:line="360" w:lineRule="auto"/>
        <w:ind w:firstLine="420" w:firstLineChars="200"/>
        <w:rPr>
          <w:rFonts w:ascii="宋体" w:hAnsi="宋体" w:eastAsia="宋体"/>
          <w:color w:val="000000"/>
          <w:sz w:val="21"/>
          <w:szCs w:val="21"/>
          <w:u w:val="single"/>
        </w:rPr>
      </w:pPr>
      <w:bookmarkStart w:id="255" w:name="page54"/>
      <w:bookmarkEnd w:id="255"/>
      <w:r>
        <w:rPr>
          <w:rFonts w:hint="eastAsia" w:ascii="宋体" w:hAnsi="宋体" w:eastAsia="宋体"/>
          <w:color w:val="000000"/>
          <w:sz w:val="21"/>
          <w:szCs w:val="21"/>
        </w:rPr>
        <w:t>关于承包人违约解除合同的特别约定：</w:t>
      </w:r>
      <w:r>
        <w:rPr>
          <w:rFonts w:hint="eastAsia" w:ascii="宋体" w:hAnsi="宋体" w:eastAsia="宋体"/>
          <w:color w:val="000000"/>
          <w:sz w:val="21"/>
          <w:szCs w:val="21"/>
          <w:u w:val="single"/>
        </w:rPr>
        <w:t xml:space="preserve">        /          。</w:t>
      </w:r>
    </w:p>
    <w:p>
      <w:pPr>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发包人继续使用承包人在施工现场的材料、设备、临时工程、承包人文件和由承包人或以其名义编制的其他文件的费用承担方式：</w:t>
      </w:r>
      <w:r>
        <w:rPr>
          <w:rFonts w:hint="eastAsia" w:ascii="宋体" w:hAnsi="宋体" w:eastAsia="宋体"/>
          <w:color w:val="000000"/>
          <w:sz w:val="21"/>
          <w:szCs w:val="21"/>
          <w:u w:val="single"/>
        </w:rPr>
        <w:t xml:space="preserve"> 使用施工现场的材料、设备按实结算，使用施工机械、器具按租赁费结算，临时工程折算成费用按完成造价比例计算，无偿使用承包人为本工程施工所编制的相应文件等 </w:t>
      </w:r>
      <w:r>
        <w:rPr>
          <w:rFonts w:hint="eastAsia" w:ascii="宋体" w:hAnsi="宋体" w:eastAsia="宋体"/>
          <w:color w:val="000000"/>
          <w:sz w:val="21"/>
          <w:szCs w:val="21"/>
        </w:rPr>
        <w:t>。</w:t>
      </w:r>
    </w:p>
    <w:p>
      <w:pPr>
        <w:spacing w:line="360" w:lineRule="auto"/>
        <w:ind w:left="500"/>
        <w:rPr>
          <w:rFonts w:eastAsia="宋体"/>
          <w:sz w:val="20"/>
          <w:szCs w:val="20"/>
        </w:rPr>
      </w:pPr>
      <w:r>
        <w:rPr>
          <w:rFonts w:ascii="Arial" w:hAnsi="Arial" w:eastAsia="Arial" w:cs="Arial"/>
          <w:sz w:val="21"/>
          <w:szCs w:val="21"/>
        </w:rPr>
        <w:t xml:space="preserve">16.2.4 </w:t>
      </w:r>
      <w:r>
        <w:rPr>
          <w:rFonts w:ascii="宋体" w:hAnsi="宋体" w:eastAsia="宋体" w:cs="宋体"/>
          <w:sz w:val="21"/>
          <w:szCs w:val="21"/>
        </w:rPr>
        <w:t>因承包人违约解除合同后的处理</w:t>
      </w:r>
      <w:r>
        <w:rPr>
          <w:rFonts w:hint="eastAsia" w:ascii="宋体" w:hAnsi="宋体" w:eastAsia="宋体" w:cs="宋体"/>
          <w:sz w:val="21"/>
          <w:szCs w:val="21"/>
        </w:rPr>
        <w:t>：</w:t>
      </w:r>
      <w:r>
        <w:rPr>
          <w:rFonts w:hint="eastAsia" w:ascii="宋体" w:hAnsi="宋体" w:eastAsia="宋体" w:cs="宋体"/>
          <w:sz w:val="21"/>
          <w:szCs w:val="21"/>
          <w:u w:val="single"/>
        </w:rPr>
        <w:t xml:space="preserve">      </w:t>
      </w:r>
      <w:r>
        <w:rPr>
          <w:rFonts w:hint="eastAsia" w:ascii="宋体" w:hAnsi="宋体" w:eastAsia="宋体" w:cs="宋体"/>
          <w:sz w:val="21"/>
          <w:szCs w:val="21"/>
          <w:u w:val="single"/>
          <w:lang w:val="en-US" w:eastAsia="zh-CN"/>
        </w:rPr>
        <w:t>/</w:t>
      </w:r>
      <w:r>
        <w:rPr>
          <w:rFonts w:hint="eastAsia" w:ascii="宋体" w:hAnsi="宋体" w:eastAsia="宋体" w:cs="宋体"/>
          <w:sz w:val="21"/>
          <w:szCs w:val="21"/>
          <w:u w:val="single"/>
        </w:rPr>
        <w:t xml:space="preserve">       </w:t>
      </w:r>
      <w:r>
        <w:rPr>
          <w:rFonts w:hint="eastAsia" w:ascii="宋体" w:hAnsi="宋体" w:eastAsia="宋体" w:cs="宋体"/>
          <w:sz w:val="21"/>
          <w:szCs w:val="21"/>
        </w:rPr>
        <w:t>。</w:t>
      </w:r>
    </w:p>
    <w:p>
      <w:pPr>
        <w:pStyle w:val="7"/>
        <w:keepNext/>
        <w:keepLines/>
        <w:pageBreakBefore w:val="0"/>
        <w:widowControl w:val="0"/>
        <w:numPr>
          <w:ilvl w:val="0"/>
          <w:numId w:val="0"/>
        </w:numPr>
        <w:kinsoku/>
        <w:wordWrap/>
        <w:overflowPunct/>
        <w:topLinePunct w:val="0"/>
        <w:autoSpaceDE/>
        <w:autoSpaceDN/>
        <w:bidi w:val="0"/>
        <w:adjustRightInd/>
        <w:snapToGrid/>
        <w:spacing w:before="0" w:after="0" w:line="240" w:lineRule="auto"/>
        <w:ind w:left="-440" w:leftChars="0" w:firstLine="713" w:firstLineChars="296"/>
        <w:textAlignment w:val="auto"/>
        <w:outlineLvl w:val="2"/>
        <w:rPr>
          <w:rFonts w:hint="eastAsia" w:asciiTheme="minorEastAsia" w:hAnsiTheme="minorEastAsia" w:eastAsiaTheme="minorEastAsia" w:cstheme="minorEastAsia"/>
          <w:sz w:val="24"/>
          <w:szCs w:val="24"/>
        </w:rPr>
      </w:pPr>
      <w:bookmarkStart w:id="256" w:name="_Toc17113"/>
      <w:r>
        <w:rPr>
          <w:rFonts w:hint="default" w:ascii="宋体" w:hAnsi="宋体" w:eastAsia="宋体" w:cstheme="minorEastAsia"/>
          <w:b/>
          <w:sz w:val="24"/>
          <w:szCs w:val="24"/>
          <w:lang w:val="en-US" w:eastAsia="zh-CN" w:bidi="ar-SA"/>
        </w:rPr>
        <w:t>17.</w:t>
      </w:r>
      <w:r>
        <w:rPr>
          <w:rFonts w:hint="eastAsia" w:asciiTheme="minorEastAsia" w:hAnsiTheme="minorEastAsia" w:eastAsiaTheme="minorEastAsia" w:cstheme="minorEastAsia"/>
          <w:sz w:val="24"/>
          <w:szCs w:val="24"/>
        </w:rPr>
        <w:t>不可抗力</w:t>
      </w:r>
      <w:bookmarkEnd w:id="256"/>
    </w:p>
    <w:p>
      <w:pPr>
        <w:spacing w:line="360" w:lineRule="auto"/>
        <w:ind w:left="500"/>
        <w:outlineLvl w:val="3"/>
        <w:rPr>
          <w:rFonts w:ascii="Arial" w:hAnsi="Arial" w:eastAsia="Arial" w:cs="Arial"/>
          <w:b/>
          <w:bCs/>
          <w:sz w:val="21"/>
          <w:szCs w:val="21"/>
        </w:rPr>
      </w:pPr>
      <w:r>
        <w:rPr>
          <w:rFonts w:ascii="Arial" w:hAnsi="Arial" w:eastAsia="Arial" w:cs="Arial"/>
          <w:b/>
          <w:bCs/>
          <w:sz w:val="21"/>
          <w:szCs w:val="21"/>
        </w:rPr>
        <w:t xml:space="preserve">17.1 </w:t>
      </w:r>
      <w:r>
        <w:rPr>
          <w:rFonts w:ascii="宋体" w:hAnsi="宋体" w:eastAsia="宋体" w:cs="宋体"/>
          <w:b/>
          <w:bCs/>
          <w:sz w:val="21"/>
          <w:szCs w:val="21"/>
        </w:rPr>
        <w:t>不可抗力的确认</w:t>
      </w:r>
    </w:p>
    <w:p>
      <w:pPr>
        <w:spacing w:line="360" w:lineRule="auto"/>
        <w:ind w:firstLine="420" w:firstLineChars="200"/>
        <w:rPr>
          <w:rFonts w:ascii="宋体" w:hAnsi="宋体" w:eastAsia="宋体"/>
          <w:color w:val="000000"/>
          <w:sz w:val="21"/>
          <w:szCs w:val="21"/>
          <w:u w:val="single"/>
        </w:rPr>
      </w:pPr>
      <w:r>
        <w:rPr>
          <w:rFonts w:hint="eastAsia" w:ascii="宋体" w:hAnsi="宋体" w:eastAsia="宋体"/>
          <w:color w:val="000000"/>
          <w:sz w:val="21"/>
          <w:szCs w:val="21"/>
        </w:rPr>
        <w:t>除通用合同条款约定的不可抗力事件之外，视为不可抗力的其他情形：</w:t>
      </w:r>
      <w:r>
        <w:rPr>
          <w:rFonts w:hint="eastAsia" w:ascii="宋体" w:hAnsi="宋体" w:eastAsia="宋体" w:cs="宋体"/>
          <w:sz w:val="21"/>
          <w:szCs w:val="21"/>
          <w:u w:val="single"/>
        </w:rPr>
        <w:t xml:space="preserve">10级（不含10级）以上台风、10年一遇洪水、暴风雪、干旱，罢工、政府禁令 </w:t>
      </w:r>
      <w:r>
        <w:rPr>
          <w:rFonts w:hint="eastAsia" w:ascii="宋体" w:hAnsi="宋体" w:eastAsia="宋体"/>
          <w:color w:val="000000"/>
          <w:sz w:val="21"/>
          <w:szCs w:val="21"/>
        </w:rPr>
        <w:t>。</w:t>
      </w:r>
    </w:p>
    <w:p>
      <w:pPr>
        <w:spacing w:line="360" w:lineRule="auto"/>
        <w:ind w:left="500"/>
        <w:outlineLvl w:val="3"/>
        <w:rPr>
          <w:rFonts w:hint="eastAsia" w:ascii="Arial" w:hAnsi="Arial" w:eastAsia="Arial" w:cs="Arial"/>
          <w:b/>
          <w:bCs/>
          <w:sz w:val="21"/>
          <w:szCs w:val="21"/>
        </w:rPr>
      </w:pPr>
      <w:r>
        <w:rPr>
          <w:rFonts w:hint="eastAsia" w:ascii="Arial" w:hAnsi="Arial" w:eastAsia="Arial" w:cs="Arial"/>
          <w:b/>
          <w:bCs/>
          <w:sz w:val="21"/>
          <w:szCs w:val="21"/>
        </w:rPr>
        <w:t>17.2 不可抗力的通知</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kern w:val="0"/>
          <w:sz w:val="21"/>
          <w:szCs w:val="21"/>
          <w:u w:val="single"/>
        </w:rPr>
      </w:pPr>
      <w:r>
        <w:rPr>
          <w:rFonts w:hint="eastAsia" w:ascii="宋体" w:hAnsi="宋体" w:eastAsia="宋体" w:cs="宋体"/>
          <w:kern w:val="0"/>
          <w:sz w:val="21"/>
          <w:szCs w:val="21"/>
          <w:u w:val="single"/>
        </w:rPr>
        <w:t>按通用条款；另在遭遇不可抗力事件时，为避免不可抗力事件造成更大的损失，承包人采取合理的措施而增加的费用由发包人承担，在向发包人和监理人报告不可抗力事件时一并提交所采取的合理措施内容。</w:t>
      </w:r>
    </w:p>
    <w:p>
      <w:pPr>
        <w:spacing w:line="360" w:lineRule="auto"/>
        <w:ind w:left="500"/>
        <w:outlineLvl w:val="3"/>
        <w:rPr>
          <w:rFonts w:hint="eastAsia" w:ascii="Arial" w:hAnsi="Arial" w:eastAsia="Arial" w:cs="Arial"/>
          <w:b/>
          <w:bCs/>
          <w:sz w:val="21"/>
          <w:szCs w:val="21"/>
        </w:rPr>
      </w:pPr>
      <w:r>
        <w:rPr>
          <w:rFonts w:hint="eastAsia" w:ascii="Arial" w:hAnsi="Arial" w:eastAsia="Arial" w:cs="Arial"/>
          <w:b/>
          <w:bCs/>
          <w:sz w:val="21"/>
          <w:szCs w:val="21"/>
        </w:rPr>
        <w:t>17.3 不可抗力后果的承担</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kern w:val="0"/>
          <w:sz w:val="21"/>
          <w:szCs w:val="21"/>
          <w:u w:val="single"/>
        </w:rPr>
        <w:t>按通用条款。</w:t>
      </w:r>
    </w:p>
    <w:p>
      <w:pPr>
        <w:spacing w:line="360" w:lineRule="auto"/>
        <w:ind w:left="500"/>
        <w:outlineLvl w:val="3"/>
        <w:rPr>
          <w:sz w:val="20"/>
          <w:szCs w:val="20"/>
        </w:rPr>
      </w:pPr>
      <w:r>
        <w:rPr>
          <w:rFonts w:hint="eastAsia" w:ascii="Arial" w:hAnsi="Arial" w:eastAsia="Arial" w:cs="Arial"/>
          <w:b/>
          <w:bCs/>
          <w:sz w:val="21"/>
          <w:szCs w:val="21"/>
        </w:rPr>
        <w:t>17.4</w:t>
      </w:r>
      <w:r>
        <w:rPr>
          <w:rFonts w:ascii="Arial" w:hAnsi="Arial" w:eastAsia="Arial" w:cs="Arial"/>
          <w:b/>
          <w:bCs/>
          <w:sz w:val="21"/>
          <w:szCs w:val="21"/>
        </w:rPr>
        <w:t xml:space="preserve"> </w:t>
      </w:r>
      <w:r>
        <w:rPr>
          <w:rFonts w:ascii="宋体" w:hAnsi="宋体" w:eastAsia="宋体" w:cs="宋体"/>
          <w:b/>
          <w:bCs/>
          <w:sz w:val="21"/>
          <w:szCs w:val="21"/>
        </w:rPr>
        <w:t>因不可抗力解除合同</w:t>
      </w:r>
    </w:p>
    <w:p>
      <w:pPr>
        <w:spacing w:line="360" w:lineRule="auto"/>
        <w:ind w:left="500"/>
        <w:rPr>
          <w:rFonts w:ascii="宋体" w:hAnsi="宋体" w:eastAsia="宋体"/>
          <w:color w:val="000000"/>
          <w:sz w:val="21"/>
          <w:szCs w:val="21"/>
        </w:rPr>
      </w:pPr>
      <w:r>
        <w:rPr>
          <w:rFonts w:hint="eastAsia" w:ascii="宋体" w:hAnsi="宋体" w:eastAsia="宋体"/>
          <w:color w:val="000000"/>
          <w:sz w:val="21"/>
          <w:szCs w:val="21"/>
        </w:rPr>
        <w:t>合同解除后，发包人应在商定或确定发包人应支付款项后</w:t>
      </w:r>
      <w:r>
        <w:rPr>
          <w:rFonts w:hint="eastAsia" w:ascii="宋体" w:hAnsi="宋体" w:eastAsia="宋体"/>
          <w:color w:val="000000"/>
          <w:sz w:val="21"/>
          <w:szCs w:val="21"/>
          <w:u w:val="single"/>
        </w:rPr>
        <w:t xml:space="preserve"> </w:t>
      </w:r>
      <w:r>
        <w:rPr>
          <w:rFonts w:hint="eastAsia" w:ascii="宋体" w:hAnsi="宋体" w:eastAsia="宋体"/>
          <w:color w:val="000000"/>
          <w:sz w:val="21"/>
          <w:szCs w:val="21"/>
          <w:u w:val="single"/>
          <w:lang w:val="en-US" w:eastAsia="zh-CN"/>
        </w:rPr>
        <w:t>6</w:t>
      </w:r>
      <w:r>
        <w:rPr>
          <w:rFonts w:hint="eastAsia" w:ascii="宋体" w:hAnsi="宋体" w:eastAsia="宋体"/>
          <w:color w:val="000000"/>
          <w:sz w:val="21"/>
          <w:szCs w:val="21"/>
          <w:u w:val="single"/>
        </w:rPr>
        <w:t xml:space="preserve">0 </w:t>
      </w:r>
      <w:r>
        <w:rPr>
          <w:rFonts w:hint="eastAsia" w:ascii="宋体" w:hAnsi="宋体" w:eastAsia="宋体"/>
          <w:color w:val="000000"/>
          <w:sz w:val="21"/>
          <w:szCs w:val="21"/>
        </w:rPr>
        <w:t>天内完成款项的支付。</w:t>
      </w:r>
    </w:p>
    <w:p>
      <w:pPr>
        <w:pStyle w:val="7"/>
        <w:keepNext/>
        <w:keepLines/>
        <w:pageBreakBefore w:val="0"/>
        <w:widowControl w:val="0"/>
        <w:numPr>
          <w:ilvl w:val="0"/>
          <w:numId w:val="0"/>
        </w:numPr>
        <w:kinsoku/>
        <w:wordWrap/>
        <w:overflowPunct/>
        <w:topLinePunct w:val="0"/>
        <w:autoSpaceDE/>
        <w:autoSpaceDN/>
        <w:bidi w:val="0"/>
        <w:adjustRightInd/>
        <w:snapToGrid/>
        <w:spacing w:before="0" w:after="0" w:line="240" w:lineRule="auto"/>
        <w:ind w:left="-440" w:leftChars="0" w:firstLine="713" w:firstLineChars="296"/>
        <w:textAlignment w:val="auto"/>
        <w:outlineLvl w:val="2"/>
        <w:rPr>
          <w:rFonts w:hint="eastAsia" w:asciiTheme="minorEastAsia" w:hAnsiTheme="minorEastAsia" w:eastAsiaTheme="minorEastAsia" w:cstheme="minorEastAsia"/>
          <w:sz w:val="24"/>
          <w:szCs w:val="24"/>
        </w:rPr>
      </w:pPr>
      <w:bookmarkStart w:id="257" w:name="_Toc26540"/>
      <w:r>
        <w:rPr>
          <w:rFonts w:hint="default" w:ascii="宋体" w:hAnsi="宋体" w:eastAsia="宋体" w:cstheme="minorEastAsia"/>
          <w:b/>
          <w:sz w:val="24"/>
          <w:szCs w:val="24"/>
          <w:lang w:val="en-US" w:eastAsia="zh-CN" w:bidi="ar-SA"/>
        </w:rPr>
        <w:t>18.</w:t>
      </w:r>
      <w:r>
        <w:rPr>
          <w:rFonts w:hint="eastAsia" w:asciiTheme="minorEastAsia" w:hAnsiTheme="minorEastAsia" w:eastAsiaTheme="minorEastAsia" w:cstheme="minorEastAsia"/>
          <w:sz w:val="24"/>
          <w:szCs w:val="24"/>
        </w:rPr>
        <w:t>保险</w:t>
      </w:r>
      <w:bookmarkEnd w:id="257"/>
    </w:p>
    <w:p>
      <w:pPr>
        <w:spacing w:line="360" w:lineRule="auto"/>
        <w:ind w:left="500"/>
        <w:outlineLvl w:val="3"/>
        <w:rPr>
          <w:rFonts w:ascii="Arial" w:hAnsi="Arial" w:eastAsia="Arial" w:cs="Arial"/>
          <w:b/>
          <w:bCs/>
          <w:sz w:val="21"/>
          <w:szCs w:val="21"/>
        </w:rPr>
      </w:pPr>
      <w:r>
        <w:rPr>
          <w:rFonts w:ascii="Arial" w:hAnsi="Arial" w:eastAsia="Arial" w:cs="Arial"/>
          <w:b/>
          <w:bCs/>
          <w:sz w:val="21"/>
          <w:szCs w:val="21"/>
        </w:rPr>
        <w:t xml:space="preserve">18.1 </w:t>
      </w:r>
      <w:r>
        <w:rPr>
          <w:rFonts w:ascii="宋体" w:hAnsi="宋体" w:eastAsia="宋体" w:cs="宋体"/>
          <w:b/>
          <w:bCs/>
          <w:sz w:val="21"/>
          <w:szCs w:val="21"/>
        </w:rPr>
        <w:t>工程保险</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宋体" w:hAnsi="宋体" w:eastAsia="宋体"/>
          <w:color w:val="000000"/>
          <w:sz w:val="21"/>
          <w:szCs w:val="21"/>
          <w:u w:val="single"/>
        </w:rPr>
      </w:pPr>
      <w:r>
        <w:rPr>
          <w:rFonts w:hint="eastAsia" w:ascii="宋体" w:hAnsi="宋体" w:eastAsia="宋体"/>
          <w:color w:val="000000"/>
          <w:sz w:val="21"/>
          <w:szCs w:val="21"/>
        </w:rPr>
        <w:t>关于工程保险的特别约定：</w:t>
      </w:r>
      <w:r>
        <w:rPr>
          <w:rFonts w:hint="eastAsia" w:ascii="宋体" w:hAnsi="宋体" w:eastAsia="宋体" w:cs="宋体"/>
          <w:kern w:val="0"/>
          <w:sz w:val="21"/>
          <w:szCs w:val="21"/>
          <w:u w:val="single"/>
          <w:lang w:val="en-US" w:eastAsia="zh-CN"/>
        </w:rPr>
        <w:t>安全生产责任险、工程一切险及第三者责任险由发包人委托承包人投保，工程一切险（按合同总额的3‰计算）、安全生产责任险、第三者责任险（投保金额为 200 万元）事故次数不限（不计免赔额），承包人根据保险单及发票纳入工程结算。</w:t>
      </w:r>
    </w:p>
    <w:p>
      <w:pPr>
        <w:spacing w:line="360" w:lineRule="auto"/>
        <w:ind w:left="500"/>
        <w:outlineLvl w:val="3"/>
        <w:rPr>
          <w:sz w:val="20"/>
          <w:szCs w:val="20"/>
        </w:rPr>
      </w:pPr>
      <w:r>
        <w:rPr>
          <w:rFonts w:ascii="Arial" w:hAnsi="Arial" w:eastAsia="Arial" w:cs="Arial"/>
          <w:b/>
          <w:bCs/>
          <w:sz w:val="21"/>
          <w:szCs w:val="21"/>
        </w:rPr>
        <w:t xml:space="preserve">18.3 </w:t>
      </w:r>
      <w:r>
        <w:rPr>
          <w:rFonts w:ascii="宋体" w:hAnsi="宋体" w:eastAsia="宋体" w:cs="宋体"/>
          <w:b/>
          <w:bCs/>
          <w:sz w:val="21"/>
          <w:szCs w:val="21"/>
        </w:rPr>
        <w:t>其他保险</w:t>
      </w:r>
    </w:p>
    <w:p>
      <w:pPr>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关于其他保险的约定：</w:t>
      </w:r>
      <w:r>
        <w:rPr>
          <w:rFonts w:hint="eastAsia" w:ascii="宋体" w:hAnsi="宋体" w:eastAsia="宋体"/>
          <w:color w:val="000000"/>
          <w:sz w:val="21"/>
          <w:szCs w:val="21"/>
          <w:u w:val="single"/>
        </w:rPr>
        <w:t xml:space="preserve"> </w:t>
      </w:r>
      <w:r>
        <w:rPr>
          <w:rFonts w:hint="eastAsia" w:ascii="宋体" w:hAnsi="宋体" w:eastAsia="宋体"/>
          <w:color w:val="FF0000"/>
          <w:sz w:val="21"/>
          <w:szCs w:val="21"/>
          <w:u w:val="single"/>
        </w:rPr>
        <w:t xml:space="preserve"> </w:t>
      </w:r>
      <w:r>
        <w:rPr>
          <w:rFonts w:hint="eastAsia" w:ascii="宋体" w:hAnsi="宋体" w:eastAsia="宋体"/>
          <w:sz w:val="21"/>
          <w:szCs w:val="21"/>
          <w:u w:val="single"/>
        </w:rPr>
        <w:t>农民工工伤保险按规定执行</w:t>
      </w:r>
      <w:r>
        <w:rPr>
          <w:rFonts w:hint="eastAsia" w:ascii="宋体" w:hAnsi="宋体" w:eastAsia="宋体"/>
          <w:color w:val="FF0000"/>
          <w:sz w:val="21"/>
          <w:szCs w:val="21"/>
          <w:u w:val="single"/>
        </w:rPr>
        <w:t xml:space="preserve"> </w:t>
      </w:r>
      <w:r>
        <w:rPr>
          <w:rFonts w:hint="eastAsia" w:ascii="宋体" w:hAnsi="宋体" w:eastAsia="宋体"/>
          <w:color w:val="000000"/>
          <w:sz w:val="21"/>
          <w:szCs w:val="21"/>
          <w:u w:val="single"/>
        </w:rPr>
        <w:t xml:space="preserve">   </w:t>
      </w:r>
      <w:r>
        <w:rPr>
          <w:rFonts w:hint="eastAsia" w:ascii="宋体" w:hAnsi="宋体" w:eastAsia="宋体"/>
          <w:color w:val="000000"/>
          <w:sz w:val="21"/>
          <w:szCs w:val="21"/>
        </w:rPr>
        <w:t>。</w:t>
      </w:r>
    </w:p>
    <w:p>
      <w:pPr>
        <w:spacing w:line="360" w:lineRule="auto"/>
        <w:rPr>
          <w:rFonts w:ascii="宋体" w:hAnsi="宋体" w:eastAsia="宋体"/>
          <w:color w:val="000000"/>
          <w:sz w:val="21"/>
          <w:szCs w:val="21"/>
          <w:u w:val="single"/>
        </w:rPr>
      </w:pPr>
      <w:r>
        <w:rPr>
          <w:rFonts w:hint="eastAsia" w:ascii="宋体" w:hAnsi="宋体" w:eastAsia="宋体"/>
          <w:color w:val="000000"/>
          <w:sz w:val="21"/>
          <w:szCs w:val="21"/>
        </w:rPr>
        <w:t>承包人是否应为其施工设备等办理财产保险：</w:t>
      </w:r>
      <w:r>
        <w:rPr>
          <w:rFonts w:hint="eastAsia" w:ascii="宋体" w:hAnsi="宋体" w:eastAsia="宋体"/>
          <w:color w:val="000000"/>
          <w:sz w:val="21"/>
          <w:szCs w:val="21"/>
          <w:u w:val="single"/>
        </w:rPr>
        <w:t xml:space="preserve">     </w:t>
      </w:r>
      <w:r>
        <w:rPr>
          <w:rFonts w:hint="eastAsia" w:ascii="宋体" w:hAnsi="宋体" w:eastAsia="宋体" w:cs="宋体"/>
          <w:color w:val="000000"/>
          <w:sz w:val="21"/>
          <w:szCs w:val="21"/>
          <w:u w:val="single"/>
          <w:lang w:bidi="ar"/>
        </w:rPr>
        <w:t>由承包人自行确定</w:t>
      </w:r>
      <w:r>
        <w:rPr>
          <w:rFonts w:hint="eastAsia" w:ascii="宋体" w:hAnsi="宋体" w:eastAsia="宋体"/>
          <w:color w:val="000000"/>
          <w:sz w:val="21"/>
          <w:szCs w:val="21"/>
          <w:u w:val="single"/>
        </w:rPr>
        <w:t xml:space="preserve">     </w:t>
      </w:r>
      <w:r>
        <w:rPr>
          <w:rFonts w:hint="eastAsia" w:ascii="宋体" w:hAnsi="宋体" w:eastAsia="宋体"/>
          <w:color w:val="000000"/>
          <w:sz w:val="21"/>
          <w:szCs w:val="21"/>
        </w:rPr>
        <w:t>。</w:t>
      </w:r>
    </w:p>
    <w:p>
      <w:pPr>
        <w:spacing w:line="360" w:lineRule="auto"/>
        <w:ind w:left="500"/>
        <w:outlineLvl w:val="3"/>
        <w:rPr>
          <w:sz w:val="20"/>
          <w:szCs w:val="20"/>
        </w:rPr>
      </w:pPr>
      <w:r>
        <w:rPr>
          <w:rFonts w:ascii="Arial" w:hAnsi="Arial" w:eastAsia="Arial" w:cs="Arial"/>
          <w:b/>
          <w:bCs/>
          <w:sz w:val="21"/>
          <w:szCs w:val="21"/>
        </w:rPr>
        <w:t xml:space="preserve">18.7 </w:t>
      </w:r>
      <w:r>
        <w:rPr>
          <w:rFonts w:ascii="宋体" w:hAnsi="宋体" w:eastAsia="宋体" w:cs="宋体"/>
          <w:b/>
          <w:bCs/>
          <w:sz w:val="21"/>
          <w:szCs w:val="21"/>
        </w:rPr>
        <w:t>通知义务</w:t>
      </w:r>
    </w:p>
    <w:p>
      <w:pPr>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关于变更保险合同时的通知义务的约定：</w:t>
      </w:r>
      <w:r>
        <w:rPr>
          <w:rFonts w:hint="eastAsia" w:ascii="宋体" w:hAnsi="宋体" w:eastAsia="宋体"/>
          <w:color w:val="auto"/>
          <w:sz w:val="21"/>
          <w:szCs w:val="21"/>
          <w:u w:val="single"/>
        </w:rPr>
        <w:t xml:space="preserve">  按通用条款     </w:t>
      </w:r>
      <w:r>
        <w:rPr>
          <w:rFonts w:hint="eastAsia" w:ascii="宋体" w:hAnsi="宋体" w:eastAsia="宋体"/>
          <w:color w:val="000000"/>
          <w:sz w:val="21"/>
          <w:szCs w:val="21"/>
        </w:rPr>
        <w:t>。</w:t>
      </w:r>
    </w:p>
    <w:p>
      <w:pPr>
        <w:pStyle w:val="7"/>
        <w:keepNext/>
        <w:keepLines/>
        <w:pageBreakBefore w:val="0"/>
        <w:widowControl w:val="0"/>
        <w:numPr>
          <w:ilvl w:val="0"/>
          <w:numId w:val="0"/>
        </w:numPr>
        <w:kinsoku/>
        <w:wordWrap/>
        <w:overflowPunct/>
        <w:topLinePunct w:val="0"/>
        <w:autoSpaceDE/>
        <w:autoSpaceDN/>
        <w:bidi w:val="0"/>
        <w:adjustRightInd/>
        <w:snapToGrid/>
        <w:spacing w:before="0" w:after="0" w:line="240" w:lineRule="auto"/>
        <w:ind w:left="0" w:leftChars="0" w:firstLine="241" w:firstLineChars="100"/>
        <w:textAlignment w:val="auto"/>
        <w:outlineLvl w:val="2"/>
        <w:rPr>
          <w:rFonts w:hint="eastAsia" w:asciiTheme="minorEastAsia" w:hAnsiTheme="minorEastAsia" w:eastAsiaTheme="minorEastAsia" w:cstheme="minorEastAsia"/>
          <w:sz w:val="24"/>
          <w:szCs w:val="24"/>
        </w:rPr>
      </w:pPr>
      <w:bookmarkStart w:id="258" w:name="_Toc1371"/>
      <w:r>
        <w:rPr>
          <w:rFonts w:hint="eastAsia" w:ascii="宋体" w:hAnsi="宋体" w:eastAsia="宋体" w:cstheme="minorEastAsia"/>
          <w:b/>
          <w:sz w:val="24"/>
          <w:szCs w:val="24"/>
          <w:lang w:val="en-US" w:eastAsia="zh-CN" w:bidi="ar-SA"/>
        </w:rPr>
        <w:t>20</w:t>
      </w:r>
      <w:r>
        <w:rPr>
          <w:rFonts w:hint="default" w:ascii="宋体" w:hAnsi="宋体" w:eastAsia="宋体" w:cstheme="minorEastAsia"/>
          <w:b/>
          <w:sz w:val="24"/>
          <w:szCs w:val="24"/>
          <w:lang w:val="en-US" w:eastAsia="zh-CN" w:bidi="ar-SA"/>
        </w:rPr>
        <w:t>.</w:t>
      </w:r>
      <w:r>
        <w:rPr>
          <w:rFonts w:hint="eastAsia" w:asciiTheme="minorEastAsia" w:hAnsiTheme="minorEastAsia" w:eastAsiaTheme="minorEastAsia" w:cstheme="minorEastAsia"/>
          <w:sz w:val="24"/>
          <w:szCs w:val="24"/>
        </w:rPr>
        <w:t>争议解决</w:t>
      </w:r>
      <w:bookmarkEnd w:id="258"/>
    </w:p>
    <w:p>
      <w:pPr>
        <w:spacing w:line="360" w:lineRule="auto"/>
        <w:ind w:left="500"/>
        <w:outlineLvl w:val="3"/>
        <w:rPr>
          <w:rFonts w:ascii="Arial" w:hAnsi="Arial" w:eastAsia="Arial" w:cs="Arial"/>
          <w:b/>
          <w:bCs/>
          <w:sz w:val="21"/>
          <w:szCs w:val="21"/>
        </w:rPr>
      </w:pPr>
      <w:r>
        <w:rPr>
          <w:rFonts w:ascii="Arial" w:hAnsi="Arial" w:eastAsia="Arial" w:cs="Arial"/>
          <w:b/>
          <w:bCs/>
          <w:sz w:val="21"/>
          <w:szCs w:val="21"/>
        </w:rPr>
        <w:t xml:space="preserve">20.3 </w:t>
      </w:r>
      <w:r>
        <w:rPr>
          <w:rFonts w:ascii="宋体" w:hAnsi="宋体" w:eastAsia="宋体" w:cs="宋体"/>
          <w:b/>
          <w:bCs/>
          <w:sz w:val="21"/>
          <w:szCs w:val="21"/>
        </w:rPr>
        <w:t>争议评审</w:t>
      </w:r>
    </w:p>
    <w:p>
      <w:pPr>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合同当事人是否同意将工程争议提交争议评审小组决定：</w:t>
      </w:r>
      <w:r>
        <w:rPr>
          <w:rFonts w:hint="eastAsia" w:ascii="宋体" w:hAnsi="宋体" w:eastAsia="宋体"/>
          <w:color w:val="000000"/>
          <w:sz w:val="21"/>
          <w:szCs w:val="21"/>
          <w:u w:val="single"/>
        </w:rPr>
        <w:t xml:space="preserve">          /                </w:t>
      </w:r>
      <w:r>
        <w:rPr>
          <w:rFonts w:hint="eastAsia" w:ascii="宋体" w:hAnsi="宋体" w:eastAsia="宋体"/>
          <w:color w:val="000000"/>
          <w:sz w:val="21"/>
          <w:szCs w:val="21"/>
        </w:rPr>
        <w:t>。</w:t>
      </w:r>
    </w:p>
    <w:p>
      <w:pPr>
        <w:spacing w:line="360" w:lineRule="auto"/>
        <w:ind w:left="500"/>
        <w:outlineLvl w:val="4"/>
        <w:rPr>
          <w:rFonts w:ascii="Arial" w:hAnsi="Arial" w:eastAsia="Arial" w:cs="Arial"/>
          <w:b/>
          <w:bCs/>
          <w:sz w:val="21"/>
          <w:szCs w:val="21"/>
        </w:rPr>
      </w:pPr>
      <w:r>
        <w:rPr>
          <w:rFonts w:ascii="Arial" w:hAnsi="Arial" w:eastAsia="Arial" w:cs="Arial"/>
          <w:sz w:val="21"/>
          <w:szCs w:val="21"/>
        </w:rPr>
        <w:t xml:space="preserve">20.3.1 </w:t>
      </w:r>
      <w:r>
        <w:rPr>
          <w:rFonts w:ascii="宋体" w:hAnsi="宋体" w:eastAsia="宋体" w:cs="宋体"/>
          <w:sz w:val="21"/>
          <w:szCs w:val="21"/>
        </w:rPr>
        <w:t>争议评审小组的确定</w:t>
      </w:r>
    </w:p>
    <w:p>
      <w:pPr>
        <w:spacing w:line="360" w:lineRule="auto"/>
        <w:ind w:firstLine="420" w:firstLineChars="200"/>
        <w:rPr>
          <w:rFonts w:ascii="宋体" w:hAnsi="宋体" w:eastAsia="宋体"/>
          <w:color w:val="000000"/>
          <w:sz w:val="21"/>
          <w:szCs w:val="21"/>
          <w:u w:val="single"/>
        </w:rPr>
      </w:pPr>
      <w:r>
        <w:rPr>
          <w:rFonts w:hint="eastAsia" w:ascii="宋体" w:hAnsi="宋体" w:eastAsia="宋体"/>
          <w:color w:val="000000"/>
          <w:sz w:val="21"/>
          <w:szCs w:val="21"/>
        </w:rPr>
        <w:t>争议评审小组成员的确定：</w:t>
      </w:r>
      <w:r>
        <w:rPr>
          <w:rFonts w:hint="eastAsia" w:ascii="宋体" w:hAnsi="宋体" w:eastAsia="宋体"/>
          <w:color w:val="000000"/>
          <w:sz w:val="21"/>
          <w:szCs w:val="21"/>
          <w:u w:val="single"/>
        </w:rPr>
        <w:t xml:space="preserve"> </w:t>
      </w:r>
      <w:r>
        <w:rPr>
          <w:rFonts w:hint="eastAsia" w:ascii="宋体" w:hAnsi="宋体" w:eastAsia="宋体"/>
          <w:sz w:val="21"/>
          <w:szCs w:val="21"/>
          <w:u w:val="single"/>
        </w:rPr>
        <w:t>提交争议评审时再选定</w:t>
      </w:r>
      <w:r>
        <w:rPr>
          <w:rFonts w:hint="eastAsia" w:ascii="宋体" w:hAnsi="宋体" w:eastAsia="宋体"/>
          <w:color w:val="000000"/>
          <w:sz w:val="21"/>
          <w:szCs w:val="21"/>
          <w:u w:val="single"/>
        </w:rPr>
        <w:t xml:space="preserve">   </w:t>
      </w:r>
      <w:r>
        <w:rPr>
          <w:rFonts w:hint="eastAsia" w:ascii="宋体" w:hAnsi="宋体" w:eastAsia="宋体"/>
          <w:color w:val="000000"/>
          <w:sz w:val="21"/>
          <w:szCs w:val="21"/>
        </w:rPr>
        <w:t>。</w:t>
      </w:r>
    </w:p>
    <w:p>
      <w:pPr>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选定争议评审员的期限：</w:t>
      </w:r>
      <w:r>
        <w:rPr>
          <w:rFonts w:hint="eastAsia" w:ascii="宋体" w:hAnsi="宋体" w:eastAsia="宋体"/>
          <w:color w:val="000000"/>
          <w:sz w:val="21"/>
          <w:szCs w:val="21"/>
          <w:u w:val="single"/>
        </w:rPr>
        <w:t xml:space="preserve">             /                  </w:t>
      </w:r>
      <w:r>
        <w:rPr>
          <w:rFonts w:hint="eastAsia" w:ascii="宋体" w:hAnsi="宋体" w:eastAsia="宋体"/>
          <w:color w:val="000000"/>
          <w:sz w:val="21"/>
          <w:szCs w:val="21"/>
        </w:rPr>
        <w:t>。</w:t>
      </w:r>
    </w:p>
    <w:p>
      <w:pPr>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争议评审小组成员的报酬承担方式：</w:t>
      </w:r>
      <w:r>
        <w:rPr>
          <w:rFonts w:hint="eastAsia" w:ascii="宋体" w:hAnsi="宋体" w:eastAsia="宋体"/>
          <w:color w:val="000000"/>
          <w:sz w:val="21"/>
          <w:szCs w:val="21"/>
          <w:u w:val="single"/>
        </w:rPr>
        <w:t xml:space="preserve">        /             </w:t>
      </w:r>
      <w:r>
        <w:rPr>
          <w:rFonts w:hint="eastAsia" w:ascii="宋体" w:hAnsi="宋体" w:eastAsia="宋体"/>
          <w:color w:val="000000"/>
          <w:sz w:val="21"/>
          <w:szCs w:val="21"/>
        </w:rPr>
        <w:t>。</w:t>
      </w:r>
    </w:p>
    <w:p>
      <w:pPr>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其他事项的约定：</w:t>
      </w:r>
      <w:r>
        <w:rPr>
          <w:rFonts w:hint="eastAsia" w:ascii="宋体" w:hAnsi="宋体" w:eastAsia="宋体"/>
          <w:color w:val="000000"/>
          <w:sz w:val="21"/>
          <w:szCs w:val="21"/>
          <w:u w:val="single"/>
        </w:rPr>
        <w:t xml:space="preserve">                   /                  </w:t>
      </w:r>
      <w:r>
        <w:rPr>
          <w:rFonts w:hint="eastAsia" w:ascii="宋体" w:hAnsi="宋体" w:eastAsia="宋体"/>
          <w:color w:val="000000"/>
          <w:sz w:val="21"/>
          <w:szCs w:val="21"/>
        </w:rPr>
        <w:t>。</w:t>
      </w:r>
    </w:p>
    <w:p>
      <w:pPr>
        <w:spacing w:line="360" w:lineRule="auto"/>
        <w:ind w:left="500"/>
        <w:outlineLvl w:val="4"/>
        <w:rPr>
          <w:rFonts w:ascii="宋体" w:hAnsi="宋体" w:eastAsia="宋体"/>
          <w:color w:val="000000"/>
          <w:sz w:val="21"/>
          <w:szCs w:val="21"/>
        </w:rPr>
      </w:pPr>
      <w:r>
        <w:rPr>
          <w:rFonts w:hint="eastAsia" w:ascii="Arial" w:hAnsi="Arial" w:eastAsia="Arial" w:cs="Arial"/>
          <w:sz w:val="21"/>
          <w:szCs w:val="21"/>
        </w:rPr>
        <w:t>20.3.2</w:t>
      </w:r>
      <w:r>
        <w:rPr>
          <w:rFonts w:hint="eastAsia" w:ascii="宋体" w:hAnsi="宋体" w:eastAsia="宋体"/>
          <w:color w:val="000000"/>
          <w:sz w:val="21"/>
          <w:szCs w:val="21"/>
        </w:rPr>
        <w:t xml:space="preserve"> 争议评审小组的决定</w:t>
      </w:r>
    </w:p>
    <w:p>
      <w:pPr>
        <w:spacing w:line="360" w:lineRule="auto"/>
        <w:ind w:firstLine="420" w:firstLineChars="200"/>
        <w:rPr>
          <w:rFonts w:ascii="宋体" w:hAnsi="宋体" w:eastAsia="宋体"/>
          <w:color w:val="000000"/>
          <w:sz w:val="21"/>
          <w:szCs w:val="21"/>
          <w:u w:val="single"/>
        </w:rPr>
      </w:pPr>
      <w:r>
        <w:rPr>
          <w:rFonts w:hint="eastAsia" w:ascii="宋体" w:hAnsi="宋体" w:eastAsia="宋体"/>
          <w:color w:val="000000"/>
          <w:sz w:val="21"/>
          <w:szCs w:val="21"/>
        </w:rPr>
        <w:t>合同当事人关于本项的约定：</w:t>
      </w:r>
      <w:r>
        <w:rPr>
          <w:rFonts w:hint="eastAsia" w:ascii="宋体" w:hAnsi="宋体" w:eastAsia="宋体"/>
          <w:color w:val="000000"/>
          <w:sz w:val="21"/>
          <w:szCs w:val="21"/>
          <w:u w:val="single"/>
        </w:rPr>
        <w:t xml:space="preserve">  按通用条款。</w:t>
      </w:r>
    </w:p>
    <w:p>
      <w:pPr>
        <w:spacing w:line="360" w:lineRule="auto"/>
        <w:ind w:left="500"/>
        <w:outlineLvl w:val="4"/>
        <w:rPr>
          <w:rFonts w:ascii="宋体" w:hAnsi="宋体" w:eastAsia="宋体"/>
          <w:color w:val="000000"/>
          <w:sz w:val="21"/>
          <w:szCs w:val="21"/>
          <w:u w:val="single"/>
        </w:rPr>
      </w:pPr>
      <w:r>
        <w:rPr>
          <w:rFonts w:hint="eastAsia" w:ascii="Arial" w:hAnsi="Arial" w:eastAsia="Arial" w:cs="Arial"/>
          <w:sz w:val="21"/>
          <w:szCs w:val="21"/>
        </w:rPr>
        <w:t xml:space="preserve">20.3.3 </w:t>
      </w:r>
      <w:r>
        <w:rPr>
          <w:rFonts w:hint="eastAsia" w:ascii="宋体" w:hAnsi="宋体" w:eastAsia="宋体"/>
          <w:color w:val="000000"/>
          <w:sz w:val="21"/>
          <w:szCs w:val="21"/>
        </w:rPr>
        <w:t>争议评审小组决定的效力：</w:t>
      </w:r>
      <w:r>
        <w:rPr>
          <w:rFonts w:hint="eastAsia" w:ascii="宋体" w:hAnsi="宋体" w:eastAsia="宋体"/>
          <w:color w:val="000000"/>
          <w:sz w:val="21"/>
          <w:szCs w:val="21"/>
          <w:u w:val="single"/>
        </w:rPr>
        <w:t>按通用条款执行。</w:t>
      </w:r>
    </w:p>
    <w:p>
      <w:pPr>
        <w:spacing w:line="360" w:lineRule="auto"/>
        <w:ind w:left="500"/>
        <w:outlineLvl w:val="3"/>
        <w:rPr>
          <w:sz w:val="20"/>
          <w:szCs w:val="20"/>
        </w:rPr>
      </w:pPr>
      <w:bookmarkStart w:id="259" w:name="page55"/>
      <w:bookmarkEnd w:id="259"/>
      <w:r>
        <w:rPr>
          <w:rFonts w:ascii="Arial" w:hAnsi="Arial" w:eastAsia="Arial" w:cs="Arial"/>
          <w:b/>
          <w:bCs/>
          <w:sz w:val="21"/>
          <w:szCs w:val="21"/>
        </w:rPr>
        <w:t xml:space="preserve">20.4 </w:t>
      </w:r>
      <w:r>
        <w:rPr>
          <w:rFonts w:ascii="宋体" w:hAnsi="宋体" w:eastAsia="宋体" w:cs="宋体"/>
          <w:b/>
          <w:bCs/>
          <w:sz w:val="21"/>
          <w:szCs w:val="21"/>
        </w:rPr>
        <w:t>仲裁或诉讼</w:t>
      </w:r>
    </w:p>
    <w:p>
      <w:pPr>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因合同及合同有关事项发生的争议，按下列第</w:t>
      </w:r>
      <w:r>
        <w:rPr>
          <w:rFonts w:hint="eastAsia" w:ascii="宋体" w:hAnsi="宋体" w:eastAsia="宋体"/>
          <w:color w:val="000000"/>
          <w:sz w:val="21"/>
          <w:szCs w:val="21"/>
          <w:u w:val="single"/>
        </w:rPr>
        <w:t xml:space="preserve"> （2） </w:t>
      </w:r>
      <w:r>
        <w:rPr>
          <w:rFonts w:hint="eastAsia" w:ascii="宋体" w:hAnsi="宋体" w:eastAsia="宋体"/>
          <w:color w:val="000000"/>
          <w:sz w:val="21"/>
          <w:szCs w:val="21"/>
        </w:rPr>
        <w:t>种方式解决：</w:t>
      </w:r>
    </w:p>
    <w:p>
      <w:pPr>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（1）向</w:t>
      </w:r>
      <w:r>
        <w:rPr>
          <w:rFonts w:hint="eastAsia" w:ascii="宋体" w:hAnsi="宋体" w:eastAsia="宋体"/>
          <w:color w:val="000000"/>
          <w:sz w:val="21"/>
          <w:szCs w:val="21"/>
          <w:u w:val="single"/>
        </w:rPr>
        <w:t>台州</w:t>
      </w:r>
      <w:r>
        <w:rPr>
          <w:rFonts w:hint="eastAsia" w:ascii="宋体" w:hAnsi="宋体" w:eastAsia="宋体"/>
          <w:color w:val="000000"/>
          <w:sz w:val="21"/>
          <w:szCs w:val="21"/>
        </w:rPr>
        <w:t>仲裁委员会申请仲裁；</w:t>
      </w:r>
    </w:p>
    <w:p>
      <w:pPr>
        <w:spacing w:line="360" w:lineRule="auto"/>
        <w:ind w:firstLine="420" w:firstLineChars="200"/>
        <w:rPr>
          <w:rFonts w:ascii="宋体" w:hAnsi="宋体" w:eastAsia="宋体"/>
          <w:color w:val="000000"/>
          <w:sz w:val="21"/>
          <w:szCs w:val="21"/>
        </w:rPr>
      </w:pPr>
      <w:r>
        <w:rPr>
          <w:rFonts w:hint="eastAsia" w:ascii="宋体" w:hAnsi="宋体" w:eastAsia="宋体"/>
          <w:color w:val="000000"/>
          <w:sz w:val="21"/>
          <w:szCs w:val="21"/>
        </w:rPr>
        <w:t>（2）向</w:t>
      </w:r>
      <w:r>
        <w:rPr>
          <w:rFonts w:hint="eastAsia" w:ascii="宋体" w:hAnsi="宋体" w:eastAsia="宋体"/>
          <w:color w:val="000000"/>
          <w:sz w:val="21"/>
          <w:szCs w:val="21"/>
          <w:u w:val="single"/>
        </w:rPr>
        <w:t xml:space="preserve"> 三门县</w:t>
      </w:r>
      <w:r>
        <w:rPr>
          <w:rFonts w:hint="eastAsia" w:ascii="宋体" w:hAnsi="宋体" w:eastAsia="宋体"/>
          <w:color w:val="000000"/>
          <w:sz w:val="21"/>
          <w:szCs w:val="21"/>
        </w:rPr>
        <w:t>人民法院起诉。</w:t>
      </w:r>
    </w:p>
    <w:p>
      <w:pPr>
        <w:spacing w:line="340" w:lineRule="exact"/>
        <w:rPr>
          <w:rFonts w:ascii="宋体" w:hAnsi="宋体" w:eastAsia="宋体"/>
          <w:sz w:val="21"/>
          <w:szCs w:val="21"/>
        </w:rPr>
      </w:pPr>
      <w:bookmarkStart w:id="260" w:name="page56"/>
      <w:bookmarkEnd w:id="260"/>
    </w:p>
    <w:p>
      <w:pPr>
        <w:pStyle w:val="2"/>
      </w:pPr>
    </w:p>
    <w:p>
      <w:pPr>
        <w:spacing w:line="340" w:lineRule="exact"/>
        <w:rPr>
          <w:rFonts w:ascii="宋体" w:hAnsi="宋体" w:eastAsia="宋体"/>
          <w:sz w:val="21"/>
          <w:szCs w:val="21"/>
        </w:rPr>
      </w:pPr>
      <w:r>
        <w:rPr>
          <w:rFonts w:hint="eastAsia" w:ascii="宋体" w:hAnsi="宋体" w:eastAsia="宋体"/>
          <w:sz w:val="21"/>
          <w:szCs w:val="21"/>
        </w:rPr>
        <w:t>发包人（公章）：</w:t>
      </w:r>
      <w:r>
        <w:rPr>
          <w:rFonts w:hint="eastAsia" w:ascii="宋体" w:hAnsi="宋体" w:eastAsia="宋体"/>
          <w:sz w:val="21"/>
          <w:szCs w:val="21"/>
          <w:u w:val="single"/>
        </w:rPr>
        <w:t xml:space="preserve">                            </w:t>
      </w:r>
      <w:r>
        <w:rPr>
          <w:rFonts w:hint="eastAsia" w:ascii="宋体" w:hAnsi="宋体" w:eastAsia="宋体"/>
          <w:sz w:val="21"/>
          <w:szCs w:val="21"/>
        </w:rPr>
        <w:t xml:space="preserve"> 承包人（公章）：</w:t>
      </w:r>
      <w:r>
        <w:rPr>
          <w:rFonts w:hint="eastAsia" w:ascii="宋体" w:hAnsi="宋体" w:eastAsia="宋体" w:cs="宋体"/>
          <w:sz w:val="21"/>
          <w:szCs w:val="21"/>
          <w:u w:val="single"/>
        </w:rPr>
        <w:t xml:space="preserve">  </w:t>
      </w:r>
      <w:r>
        <w:rPr>
          <w:rFonts w:hint="eastAsia" w:ascii="宋体" w:hAnsi="宋体" w:eastAsia="宋体"/>
          <w:sz w:val="21"/>
          <w:szCs w:val="21"/>
          <w:u w:val="single"/>
        </w:rPr>
        <w:t xml:space="preserve">                           </w:t>
      </w:r>
    </w:p>
    <w:p>
      <w:pPr>
        <w:spacing w:line="340" w:lineRule="exact"/>
        <w:rPr>
          <w:rFonts w:ascii="宋体" w:hAnsi="宋体" w:eastAsia="宋体"/>
          <w:sz w:val="21"/>
          <w:szCs w:val="21"/>
        </w:rPr>
      </w:pPr>
    </w:p>
    <w:p>
      <w:pPr>
        <w:spacing w:line="340" w:lineRule="exact"/>
        <w:rPr>
          <w:rFonts w:ascii="宋体" w:hAnsi="宋体" w:eastAsia="宋体"/>
          <w:sz w:val="21"/>
          <w:szCs w:val="21"/>
        </w:rPr>
      </w:pPr>
      <w:r>
        <w:rPr>
          <w:rFonts w:hint="eastAsia" w:ascii="宋体" w:hAnsi="宋体" w:eastAsia="宋体"/>
          <w:sz w:val="21"/>
          <w:szCs w:val="21"/>
        </w:rPr>
        <w:t>地  址：</w:t>
      </w:r>
      <w:r>
        <w:rPr>
          <w:rFonts w:hint="eastAsia" w:ascii="宋体" w:hAnsi="宋体" w:eastAsia="宋体"/>
          <w:sz w:val="21"/>
          <w:szCs w:val="21"/>
          <w:u w:val="single"/>
        </w:rPr>
        <w:t xml:space="preserve">                                   </w:t>
      </w:r>
      <w:r>
        <w:rPr>
          <w:rFonts w:hint="eastAsia" w:ascii="宋体" w:hAnsi="宋体" w:eastAsia="宋体"/>
          <w:color w:val="FF0000"/>
          <w:sz w:val="21"/>
          <w:szCs w:val="21"/>
        </w:rPr>
        <w:t xml:space="preserve"> </w:t>
      </w:r>
      <w:r>
        <w:rPr>
          <w:rFonts w:hint="eastAsia" w:ascii="宋体" w:hAnsi="宋体" w:eastAsia="宋体"/>
          <w:sz w:val="21"/>
          <w:szCs w:val="21"/>
        </w:rPr>
        <w:t>地  址：</w:t>
      </w:r>
      <w:r>
        <w:rPr>
          <w:rFonts w:hint="eastAsia" w:ascii="宋体" w:hAnsi="宋体" w:eastAsia="宋体" w:cs="宋体"/>
          <w:sz w:val="21"/>
          <w:szCs w:val="21"/>
          <w:u w:val="single"/>
        </w:rPr>
        <w:t xml:space="preserve">               </w:t>
      </w:r>
      <w:r>
        <w:rPr>
          <w:rFonts w:hint="eastAsia" w:ascii="宋体" w:hAnsi="宋体" w:eastAsia="宋体"/>
          <w:sz w:val="21"/>
          <w:szCs w:val="21"/>
          <w:u w:val="single"/>
        </w:rPr>
        <w:t xml:space="preserve">               </w:t>
      </w:r>
      <w:r>
        <w:rPr>
          <w:rFonts w:hint="eastAsia" w:ascii="宋体" w:hAnsi="宋体" w:eastAsia="宋体" w:cs="宋体"/>
          <w:sz w:val="21"/>
          <w:szCs w:val="21"/>
          <w:u w:val="single"/>
        </w:rPr>
        <w:t xml:space="preserve"> </w:t>
      </w:r>
      <w:r>
        <w:rPr>
          <w:rFonts w:hint="eastAsia" w:ascii="宋体" w:hAnsi="宋体" w:eastAsia="宋体"/>
          <w:sz w:val="21"/>
          <w:szCs w:val="21"/>
          <w:u w:val="single"/>
        </w:rPr>
        <w:t xml:space="preserve">       </w:t>
      </w:r>
    </w:p>
    <w:p>
      <w:pPr>
        <w:spacing w:line="340" w:lineRule="exact"/>
        <w:rPr>
          <w:rFonts w:ascii="宋体" w:hAnsi="宋体" w:eastAsia="宋体"/>
          <w:sz w:val="21"/>
          <w:szCs w:val="21"/>
        </w:rPr>
      </w:pPr>
    </w:p>
    <w:p>
      <w:pPr>
        <w:spacing w:line="340" w:lineRule="exact"/>
        <w:rPr>
          <w:rFonts w:ascii="宋体" w:hAnsi="宋体" w:eastAsia="宋体"/>
          <w:sz w:val="21"/>
          <w:szCs w:val="21"/>
        </w:rPr>
      </w:pPr>
      <w:r>
        <w:rPr>
          <w:rFonts w:hint="eastAsia" w:ascii="宋体" w:hAnsi="宋体" w:eastAsia="宋体"/>
          <w:sz w:val="21"/>
          <w:szCs w:val="21"/>
        </w:rPr>
        <w:t>法定代表人（签字）：</w:t>
      </w:r>
      <w:r>
        <w:rPr>
          <w:rFonts w:hint="eastAsia" w:ascii="宋体" w:hAnsi="宋体" w:eastAsia="宋体" w:cs="宋体"/>
          <w:sz w:val="21"/>
          <w:szCs w:val="21"/>
          <w:u w:val="single"/>
        </w:rPr>
        <w:t xml:space="preserve">   </w:t>
      </w:r>
      <w:r>
        <w:rPr>
          <w:rFonts w:hint="eastAsia" w:ascii="宋体" w:hAnsi="宋体" w:eastAsia="宋体"/>
          <w:sz w:val="21"/>
          <w:szCs w:val="21"/>
          <w:u w:val="single"/>
        </w:rPr>
        <w:t xml:space="preserve">                    </w:t>
      </w:r>
      <w:r>
        <w:rPr>
          <w:rFonts w:hint="eastAsia" w:ascii="宋体" w:hAnsi="宋体" w:eastAsia="宋体"/>
          <w:sz w:val="21"/>
          <w:szCs w:val="21"/>
        </w:rPr>
        <w:t xml:space="preserve"> 法定代表人（签字）：</w:t>
      </w:r>
      <w:r>
        <w:rPr>
          <w:rFonts w:hint="eastAsia" w:ascii="宋体" w:hAnsi="宋体" w:eastAsia="宋体" w:cs="宋体"/>
          <w:sz w:val="21"/>
          <w:szCs w:val="21"/>
          <w:u w:val="single"/>
        </w:rPr>
        <w:t xml:space="preserve">     </w:t>
      </w:r>
      <w:r>
        <w:rPr>
          <w:rFonts w:hint="eastAsia" w:ascii="宋体" w:hAnsi="宋体" w:eastAsia="宋体"/>
          <w:sz w:val="21"/>
          <w:szCs w:val="21"/>
          <w:u w:val="single"/>
        </w:rPr>
        <w:t xml:space="preserve">                    </w:t>
      </w:r>
    </w:p>
    <w:p>
      <w:pPr>
        <w:spacing w:line="340" w:lineRule="exact"/>
        <w:rPr>
          <w:rFonts w:ascii="宋体" w:hAnsi="宋体" w:eastAsia="宋体"/>
          <w:sz w:val="21"/>
          <w:szCs w:val="21"/>
        </w:rPr>
      </w:pPr>
    </w:p>
    <w:p>
      <w:pPr>
        <w:spacing w:line="340" w:lineRule="exact"/>
        <w:rPr>
          <w:rFonts w:ascii="宋体" w:hAnsi="宋体" w:eastAsia="宋体"/>
          <w:sz w:val="21"/>
          <w:szCs w:val="21"/>
        </w:rPr>
      </w:pPr>
      <w:r>
        <w:rPr>
          <w:rFonts w:hint="eastAsia" w:ascii="宋体" w:hAnsi="宋体" w:eastAsia="宋体"/>
          <w:sz w:val="21"/>
          <w:szCs w:val="21"/>
        </w:rPr>
        <w:t>委托代理人（签字）：</w:t>
      </w:r>
      <w:r>
        <w:rPr>
          <w:rFonts w:hint="eastAsia" w:ascii="宋体" w:hAnsi="宋体" w:eastAsia="宋体" w:cs="宋体"/>
          <w:sz w:val="21"/>
          <w:szCs w:val="21"/>
          <w:u w:val="single"/>
        </w:rPr>
        <w:t xml:space="preserve">   </w:t>
      </w:r>
      <w:r>
        <w:rPr>
          <w:rFonts w:hint="eastAsia" w:ascii="宋体" w:hAnsi="宋体" w:eastAsia="宋体"/>
          <w:sz w:val="21"/>
          <w:szCs w:val="21"/>
          <w:u w:val="single"/>
        </w:rPr>
        <w:t xml:space="preserve">                    </w:t>
      </w:r>
      <w:r>
        <w:rPr>
          <w:rFonts w:hint="eastAsia" w:ascii="宋体" w:hAnsi="宋体" w:eastAsia="宋体"/>
          <w:sz w:val="21"/>
          <w:szCs w:val="21"/>
        </w:rPr>
        <w:t xml:space="preserve"> 委托代理人（签字）：</w:t>
      </w:r>
      <w:r>
        <w:rPr>
          <w:rFonts w:hint="eastAsia" w:ascii="宋体" w:hAnsi="宋体" w:eastAsia="宋体" w:cs="宋体"/>
          <w:sz w:val="21"/>
          <w:szCs w:val="21"/>
          <w:u w:val="single"/>
        </w:rPr>
        <w:t xml:space="preserve">    </w:t>
      </w:r>
      <w:r>
        <w:rPr>
          <w:rFonts w:hint="eastAsia" w:ascii="宋体" w:hAnsi="宋体" w:eastAsia="宋体"/>
          <w:sz w:val="21"/>
          <w:szCs w:val="21"/>
          <w:u w:val="single"/>
        </w:rPr>
        <w:t xml:space="preserve">                    </w:t>
      </w:r>
    </w:p>
    <w:p>
      <w:pPr>
        <w:spacing w:line="340" w:lineRule="exact"/>
        <w:rPr>
          <w:rFonts w:ascii="宋体" w:hAnsi="宋体" w:eastAsia="宋体"/>
          <w:sz w:val="21"/>
          <w:szCs w:val="21"/>
        </w:rPr>
      </w:pPr>
    </w:p>
    <w:p>
      <w:pPr>
        <w:spacing w:line="340" w:lineRule="exact"/>
        <w:rPr>
          <w:rFonts w:ascii="宋体" w:hAnsi="宋体" w:eastAsia="宋体"/>
          <w:sz w:val="21"/>
          <w:szCs w:val="21"/>
        </w:rPr>
      </w:pPr>
      <w:r>
        <w:rPr>
          <w:rFonts w:hint="eastAsia" w:ascii="宋体" w:hAnsi="宋体" w:eastAsia="宋体"/>
          <w:sz w:val="21"/>
          <w:szCs w:val="21"/>
        </w:rPr>
        <w:t>电  话：</w:t>
      </w:r>
      <w:r>
        <w:rPr>
          <w:rFonts w:hint="eastAsia" w:ascii="宋体" w:hAnsi="宋体" w:eastAsia="宋体" w:cs="宋体"/>
          <w:sz w:val="21"/>
          <w:szCs w:val="21"/>
          <w:u w:val="single"/>
        </w:rPr>
        <w:t xml:space="preserve">     </w:t>
      </w:r>
      <w:r>
        <w:rPr>
          <w:rFonts w:hint="eastAsia" w:ascii="宋体" w:hAnsi="宋体" w:eastAsia="宋体"/>
          <w:sz w:val="21"/>
          <w:szCs w:val="21"/>
          <w:u w:val="single"/>
        </w:rPr>
        <w:t xml:space="preserve">                    </w:t>
      </w:r>
      <w:r>
        <w:rPr>
          <w:rFonts w:hint="eastAsia" w:ascii="宋体" w:hAnsi="宋体" w:eastAsia="宋体" w:cs="宋体"/>
          <w:sz w:val="21"/>
          <w:szCs w:val="21"/>
          <w:u w:val="single"/>
        </w:rPr>
        <w:t xml:space="preserve">      </w:t>
      </w:r>
      <w:r>
        <w:rPr>
          <w:rFonts w:hint="eastAsia" w:ascii="宋体" w:hAnsi="宋体" w:eastAsia="宋体"/>
          <w:sz w:val="21"/>
          <w:szCs w:val="21"/>
          <w:u w:val="single"/>
        </w:rPr>
        <w:t xml:space="preserve">   </w:t>
      </w:r>
      <w:r>
        <w:rPr>
          <w:rFonts w:hint="eastAsia" w:ascii="宋体" w:hAnsi="宋体" w:eastAsia="宋体"/>
          <w:sz w:val="21"/>
          <w:szCs w:val="21"/>
        </w:rPr>
        <w:t xml:space="preserve"> </w:t>
      </w:r>
      <w:r>
        <w:rPr>
          <w:rFonts w:hint="eastAsia" w:ascii="宋体" w:hAnsi="宋体" w:eastAsia="宋体"/>
          <w:sz w:val="21"/>
          <w:szCs w:val="21"/>
          <w:lang w:val="en-US" w:eastAsia="zh-CN"/>
        </w:rPr>
        <w:t xml:space="preserve"> </w:t>
      </w:r>
      <w:r>
        <w:rPr>
          <w:rFonts w:hint="eastAsia" w:ascii="宋体" w:hAnsi="宋体" w:eastAsia="宋体"/>
          <w:sz w:val="21"/>
          <w:szCs w:val="21"/>
        </w:rPr>
        <w:t>电  话：</w:t>
      </w:r>
      <w:r>
        <w:rPr>
          <w:rFonts w:hint="eastAsia" w:ascii="宋体" w:hAnsi="宋体" w:eastAsia="宋体" w:cs="宋体"/>
          <w:sz w:val="21"/>
          <w:szCs w:val="21"/>
          <w:u w:val="single"/>
        </w:rPr>
        <w:t xml:space="preserve">               </w:t>
      </w:r>
      <w:r>
        <w:rPr>
          <w:rFonts w:hint="eastAsia" w:ascii="宋体" w:hAnsi="宋体" w:eastAsia="宋体"/>
          <w:sz w:val="21"/>
          <w:szCs w:val="21"/>
          <w:u w:val="single"/>
        </w:rPr>
        <w:t xml:space="preserve">              </w:t>
      </w:r>
      <w:r>
        <w:rPr>
          <w:rFonts w:hint="eastAsia" w:ascii="宋体" w:hAnsi="宋体" w:eastAsia="宋体" w:cs="宋体"/>
          <w:sz w:val="21"/>
          <w:szCs w:val="21"/>
          <w:u w:val="single"/>
        </w:rPr>
        <w:t xml:space="preserve"> </w:t>
      </w:r>
      <w:r>
        <w:rPr>
          <w:rFonts w:hint="eastAsia" w:ascii="宋体" w:hAnsi="宋体" w:eastAsia="宋体"/>
          <w:sz w:val="21"/>
          <w:szCs w:val="21"/>
          <w:u w:val="single"/>
        </w:rPr>
        <w:t xml:space="preserve">     </w:t>
      </w:r>
    </w:p>
    <w:p>
      <w:pPr>
        <w:ind w:left="80"/>
        <w:rPr>
          <w:rFonts w:ascii="宋体" w:hAnsi="宋体" w:eastAsia="宋体" w:cs="宋体"/>
          <w:sz w:val="21"/>
          <w:szCs w:val="21"/>
        </w:rPr>
      </w:pPr>
    </w:p>
    <w:p>
      <w:pPr>
        <w:ind w:left="80"/>
        <w:rPr>
          <w:rFonts w:ascii="宋体" w:hAnsi="宋体" w:eastAsia="宋体" w:cs="宋体"/>
          <w:sz w:val="21"/>
          <w:szCs w:val="21"/>
        </w:rPr>
      </w:pPr>
    </w:p>
    <w:p>
      <w:pPr>
        <w:pStyle w:val="2"/>
        <w:rPr>
          <w:rFonts w:ascii="宋体" w:hAnsi="宋体" w:eastAsia="宋体" w:cs="宋体"/>
          <w:sz w:val="21"/>
          <w:szCs w:val="21"/>
        </w:rPr>
      </w:pPr>
    </w:p>
    <w:p>
      <w:pPr>
        <w:pStyle w:val="3"/>
        <w:rPr>
          <w:rFonts w:ascii="宋体" w:hAnsi="宋体" w:eastAsia="宋体" w:cs="宋体"/>
          <w:sz w:val="21"/>
          <w:szCs w:val="21"/>
        </w:rPr>
      </w:pPr>
    </w:p>
    <w:p>
      <w:pPr>
        <w:ind w:left="80"/>
        <w:rPr>
          <w:sz w:val="20"/>
          <w:szCs w:val="20"/>
        </w:rPr>
      </w:pPr>
      <w:r>
        <w:rPr>
          <w:rFonts w:ascii="宋体" w:hAnsi="宋体" w:eastAsia="宋体" w:cs="宋体"/>
          <w:sz w:val="21"/>
          <w:szCs w:val="21"/>
        </w:rPr>
        <w:t>附件</w:t>
      </w:r>
    </w:p>
    <w:p>
      <w:pPr>
        <w:rPr>
          <w:sz w:val="20"/>
          <w:szCs w:val="20"/>
        </w:rPr>
      </w:pPr>
    </w:p>
    <w:p>
      <w:pPr>
        <w:ind w:firstLine="420" w:firstLineChars="200"/>
        <w:rPr>
          <w:sz w:val="20"/>
          <w:szCs w:val="20"/>
        </w:rPr>
      </w:pPr>
      <w:r>
        <w:rPr>
          <w:rFonts w:ascii="宋体" w:hAnsi="宋体" w:eastAsia="宋体" w:cs="宋体"/>
          <w:sz w:val="21"/>
          <w:szCs w:val="21"/>
        </w:rPr>
        <w:t>专用合同条款附件：</w:t>
      </w:r>
    </w:p>
    <w:p>
      <w:pPr>
        <w:rPr>
          <w:sz w:val="20"/>
          <w:szCs w:val="20"/>
        </w:rPr>
      </w:pPr>
    </w:p>
    <w:p>
      <w:pPr>
        <w:ind w:right="6300" w:firstLine="420" w:firstLineChars="200"/>
        <w:jc w:val="both"/>
        <w:rPr>
          <w:sz w:val="20"/>
          <w:szCs w:val="20"/>
        </w:rPr>
      </w:pPr>
      <w:r>
        <w:rPr>
          <w:rFonts w:ascii="宋体" w:hAnsi="宋体" w:eastAsia="宋体" w:cs="宋体"/>
          <w:sz w:val="21"/>
          <w:szCs w:val="21"/>
        </w:rPr>
        <w:t>附件</w:t>
      </w:r>
      <w:r>
        <w:rPr>
          <w:rFonts w:ascii="Arial" w:hAnsi="Arial" w:eastAsia="Arial" w:cs="Arial"/>
          <w:sz w:val="21"/>
          <w:szCs w:val="21"/>
        </w:rPr>
        <w:t xml:space="preserve"> 3</w:t>
      </w:r>
      <w:r>
        <w:rPr>
          <w:rFonts w:ascii="宋体" w:hAnsi="宋体" w:eastAsia="宋体" w:cs="宋体"/>
          <w:sz w:val="21"/>
          <w:szCs w:val="21"/>
        </w:rPr>
        <w:t>：工程质量保书</w:t>
      </w:r>
    </w:p>
    <w:p>
      <w:pPr>
        <w:ind w:firstLine="420" w:firstLineChars="200"/>
        <w:rPr>
          <w:rFonts w:ascii="宋体" w:hAnsi="宋体" w:eastAsia="宋体" w:cs="宋体"/>
          <w:sz w:val="21"/>
          <w:szCs w:val="21"/>
        </w:rPr>
      </w:pPr>
    </w:p>
    <w:p>
      <w:pPr>
        <w:ind w:firstLine="420" w:firstLineChars="200"/>
        <w:rPr>
          <w:sz w:val="20"/>
          <w:szCs w:val="20"/>
        </w:rPr>
      </w:pPr>
      <w:r>
        <w:rPr>
          <w:rFonts w:ascii="宋体" w:hAnsi="宋体" w:eastAsia="宋体" w:cs="宋体"/>
          <w:sz w:val="21"/>
          <w:szCs w:val="21"/>
        </w:rPr>
        <w:t>附件</w:t>
      </w:r>
      <w:r>
        <w:rPr>
          <w:rFonts w:ascii="Arial" w:hAnsi="Arial" w:eastAsia="Arial" w:cs="Arial"/>
          <w:sz w:val="21"/>
          <w:szCs w:val="21"/>
        </w:rPr>
        <w:t xml:space="preserve"> 8</w:t>
      </w:r>
      <w:r>
        <w:rPr>
          <w:rFonts w:ascii="宋体" w:hAnsi="宋体" w:eastAsia="宋体" w:cs="宋体"/>
          <w:sz w:val="21"/>
          <w:szCs w:val="21"/>
        </w:rPr>
        <w:t>：履约担保格式</w:t>
      </w:r>
    </w:p>
    <w:p>
      <w:pPr>
        <w:rPr>
          <w:sz w:val="20"/>
          <w:szCs w:val="20"/>
        </w:rPr>
      </w:pPr>
    </w:p>
    <w:p>
      <w:pPr>
        <w:ind w:right="6300" w:firstLine="420" w:firstLineChars="200"/>
        <w:jc w:val="both"/>
        <w:rPr>
          <w:sz w:val="20"/>
          <w:szCs w:val="20"/>
        </w:rPr>
      </w:pPr>
      <w:r>
        <w:rPr>
          <w:rFonts w:ascii="宋体" w:hAnsi="宋体" w:eastAsia="宋体" w:cs="宋体"/>
          <w:sz w:val="21"/>
          <w:szCs w:val="21"/>
        </w:rPr>
        <w:t>附件</w:t>
      </w:r>
      <w:r>
        <w:rPr>
          <w:rFonts w:ascii="Arial" w:hAnsi="Arial" w:eastAsia="Arial" w:cs="Arial"/>
          <w:sz w:val="21"/>
          <w:szCs w:val="21"/>
        </w:rPr>
        <w:t xml:space="preserve"> 9</w:t>
      </w:r>
      <w:r>
        <w:rPr>
          <w:rFonts w:ascii="宋体" w:hAnsi="宋体" w:eastAsia="宋体" w:cs="宋体"/>
          <w:sz w:val="21"/>
          <w:szCs w:val="21"/>
        </w:rPr>
        <w:t>：预付款担保式</w:t>
      </w:r>
    </w:p>
    <w:p>
      <w:pPr>
        <w:rPr>
          <w:sz w:val="20"/>
          <w:szCs w:val="20"/>
        </w:rPr>
      </w:pPr>
    </w:p>
    <w:p>
      <w:pPr>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386" w:lineRule="exact"/>
        <w:rPr>
          <w:sz w:val="20"/>
          <w:szCs w:val="20"/>
        </w:rPr>
      </w:pPr>
    </w:p>
    <w:p>
      <w:pPr>
        <w:sectPr>
          <w:pgSz w:w="11900" w:h="16840"/>
          <w:pgMar w:top="1440" w:right="1440" w:bottom="1159" w:left="1440" w:header="567" w:footer="850" w:gutter="0"/>
          <w:pgBorders>
            <w:top w:val="none" w:sz="0" w:space="0"/>
            <w:left w:val="none" w:sz="0" w:space="0"/>
            <w:bottom w:val="none" w:sz="0" w:space="0"/>
            <w:right w:val="none" w:sz="0" w:space="0"/>
          </w:pgBorders>
          <w:pgNumType w:fmt="decimal"/>
          <w:cols w:equalWidth="0" w:num="1">
            <w:col w:w="9020"/>
          </w:cols>
        </w:sectPr>
      </w:pPr>
    </w:p>
    <w:p>
      <w:pPr>
        <w:pStyle w:val="7"/>
        <w:spacing w:before="0" w:after="0" w:line="360" w:lineRule="auto"/>
        <w:ind w:firstLine="422" w:firstLineChars="200"/>
        <w:outlineLvl w:val="4"/>
        <w:rPr>
          <w:rFonts w:ascii="Times New Roman" w:hAnsi="Times New Roman"/>
          <w:sz w:val="21"/>
          <w:szCs w:val="21"/>
        </w:rPr>
      </w:pPr>
      <w:bookmarkStart w:id="261" w:name="page59"/>
      <w:bookmarkEnd w:id="261"/>
      <w:bookmarkStart w:id="262" w:name="page57"/>
      <w:bookmarkEnd w:id="262"/>
      <w:r>
        <w:rPr>
          <w:rFonts w:ascii="Times New Roman" w:hAnsi="Times New Roman"/>
          <w:sz w:val="21"/>
          <w:szCs w:val="21"/>
        </w:rPr>
        <w:t>附</w:t>
      </w:r>
      <w:bookmarkStart w:id="263" w:name="_Toc296346727"/>
      <w:bookmarkStart w:id="264" w:name="_Toc296891054"/>
      <w:bookmarkStart w:id="265" w:name="_Toc267261693"/>
      <w:bookmarkStart w:id="266" w:name="_Toc296891266"/>
      <w:bookmarkStart w:id="267" w:name="_Toc296944565"/>
      <w:bookmarkStart w:id="268" w:name="_Toc296503226"/>
      <w:bookmarkStart w:id="269" w:name="_Toc296347225"/>
      <w:r>
        <w:rPr>
          <w:rFonts w:ascii="Times New Roman" w:hAnsi="Times New Roman"/>
          <w:sz w:val="21"/>
          <w:szCs w:val="21"/>
        </w:rPr>
        <w:t>件3：</w:t>
      </w:r>
      <w:bookmarkEnd w:id="263"/>
      <w:bookmarkEnd w:id="264"/>
      <w:bookmarkEnd w:id="265"/>
      <w:bookmarkEnd w:id="266"/>
      <w:bookmarkEnd w:id="267"/>
      <w:bookmarkEnd w:id="268"/>
      <w:bookmarkEnd w:id="269"/>
      <w:r>
        <w:rPr>
          <w:rFonts w:ascii="Times New Roman" w:hAnsi="Times New Roman"/>
          <w:sz w:val="21"/>
          <w:szCs w:val="21"/>
        </w:rPr>
        <w:t xml:space="preserve">    </w:t>
      </w:r>
    </w:p>
    <w:p>
      <w:pPr>
        <w:spacing w:line="360" w:lineRule="auto"/>
        <w:ind w:firstLine="480" w:firstLineChars="200"/>
        <w:jc w:val="center"/>
        <w:rPr>
          <w:rFonts w:eastAsia="黑体"/>
          <w:bCs/>
          <w:sz w:val="24"/>
          <w:szCs w:val="24"/>
        </w:rPr>
      </w:pPr>
      <w:r>
        <w:rPr>
          <w:rFonts w:eastAsia="黑体"/>
          <w:bCs/>
          <w:sz w:val="24"/>
          <w:szCs w:val="24"/>
        </w:rPr>
        <w:t>工程质量保修书</w:t>
      </w:r>
    </w:p>
    <w:p>
      <w:pPr>
        <w:spacing w:line="360" w:lineRule="auto"/>
        <w:ind w:firstLine="420" w:firstLineChars="200"/>
        <w:rPr>
          <w:rFonts w:ascii="宋体" w:hAnsi="宋体" w:eastAsia="宋体" w:cs="宋体"/>
          <w:bCs/>
          <w:sz w:val="21"/>
          <w:szCs w:val="21"/>
        </w:rPr>
      </w:pPr>
      <w:r>
        <w:rPr>
          <w:rFonts w:hint="eastAsia" w:ascii="宋体" w:hAnsi="宋体" w:eastAsia="宋体" w:cs="宋体"/>
          <w:bCs/>
          <w:sz w:val="21"/>
          <w:szCs w:val="21"/>
        </w:rPr>
        <w:t>发包人（全称）：</w:t>
      </w:r>
      <w:r>
        <w:rPr>
          <w:rFonts w:hint="eastAsia" w:ascii="宋体" w:hAnsi="宋体" w:eastAsia="宋体" w:cs="宋体"/>
          <w:bCs/>
          <w:sz w:val="21"/>
          <w:szCs w:val="21"/>
          <w:u w:val="single"/>
        </w:rPr>
        <w:t xml:space="preserve">   </w:t>
      </w:r>
      <w:r>
        <w:rPr>
          <w:rFonts w:hint="eastAsia" w:ascii="宋体" w:hAnsi="宋体" w:eastAsia="宋体" w:cs="宋体"/>
          <w:bCs/>
          <w:sz w:val="21"/>
          <w:szCs w:val="21"/>
          <w:u w:val="single"/>
          <w:lang w:eastAsia="zh-CN"/>
        </w:rPr>
        <w:t>三门县海港建设有限公司</w:t>
      </w:r>
      <w:r>
        <w:rPr>
          <w:rFonts w:hint="eastAsia" w:ascii="宋体" w:hAnsi="宋体" w:eastAsia="宋体" w:cs="宋体"/>
          <w:sz w:val="21"/>
          <w:szCs w:val="21"/>
          <w:u w:val="single"/>
        </w:rPr>
        <w:t xml:space="preserve">     </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u w:val="single"/>
        </w:rPr>
        <w:t xml:space="preserve">    </w:t>
      </w:r>
      <w:r>
        <w:rPr>
          <w:rFonts w:hint="eastAsia" w:ascii="宋体" w:hAnsi="宋体" w:eastAsia="宋体" w:cs="宋体"/>
          <w:bCs/>
          <w:sz w:val="21"/>
          <w:szCs w:val="21"/>
          <w:u w:val="single"/>
        </w:rPr>
        <w:t xml:space="preserve"> </w:t>
      </w:r>
      <w:r>
        <w:rPr>
          <w:rFonts w:hint="eastAsia" w:ascii="宋体" w:hAnsi="宋体" w:eastAsia="宋体" w:cs="宋体"/>
          <w:bCs/>
          <w:sz w:val="21"/>
          <w:szCs w:val="21"/>
        </w:rPr>
        <w:t xml:space="preserve"> </w:t>
      </w:r>
    </w:p>
    <w:p>
      <w:pPr>
        <w:spacing w:line="360" w:lineRule="auto"/>
        <w:ind w:firstLine="420" w:firstLineChars="200"/>
        <w:rPr>
          <w:rFonts w:ascii="宋体" w:hAnsi="宋体" w:eastAsia="宋体" w:cs="宋体"/>
          <w:bCs/>
          <w:sz w:val="21"/>
          <w:szCs w:val="21"/>
        </w:rPr>
      </w:pPr>
      <w:r>
        <w:rPr>
          <w:rFonts w:hint="eastAsia" w:ascii="宋体" w:hAnsi="宋体" w:eastAsia="宋体" w:cs="宋体"/>
          <w:bCs/>
          <w:sz w:val="21"/>
          <w:szCs w:val="21"/>
        </w:rPr>
        <w:t>承包人（全称）：</w:t>
      </w:r>
      <w:r>
        <w:rPr>
          <w:rFonts w:hint="eastAsia" w:ascii="宋体" w:hAnsi="宋体" w:eastAsia="宋体" w:cs="宋体"/>
          <w:bCs/>
          <w:sz w:val="21"/>
          <w:szCs w:val="21"/>
          <w:u w:val="single"/>
        </w:rPr>
        <w:t xml:space="preserve">                           </w:t>
      </w:r>
      <w:r>
        <w:rPr>
          <w:rFonts w:hint="eastAsia" w:ascii="宋体" w:hAnsi="宋体" w:eastAsia="宋体" w:cs="宋体"/>
          <w:bCs/>
          <w:sz w:val="21"/>
          <w:szCs w:val="21"/>
          <w:u w:val="single"/>
          <w:lang w:val="en-US" w:eastAsia="zh-CN"/>
        </w:rPr>
        <w:t xml:space="preserve">      </w:t>
      </w:r>
      <w:r>
        <w:rPr>
          <w:rFonts w:hint="eastAsia" w:ascii="宋体" w:hAnsi="宋体" w:eastAsia="宋体" w:cs="宋体"/>
          <w:bCs/>
          <w:sz w:val="21"/>
          <w:szCs w:val="21"/>
          <w:u w:val="single"/>
        </w:rPr>
        <w:t xml:space="preserve">          </w:t>
      </w:r>
      <w:r>
        <w:rPr>
          <w:rFonts w:hint="eastAsia" w:ascii="宋体" w:hAnsi="宋体" w:eastAsia="宋体" w:cs="宋体"/>
          <w:bCs/>
          <w:sz w:val="21"/>
          <w:szCs w:val="21"/>
        </w:rPr>
        <w:t xml:space="preserve"> </w:t>
      </w:r>
    </w:p>
    <w:p>
      <w:pPr>
        <w:spacing w:line="360" w:lineRule="auto"/>
        <w:ind w:firstLine="420" w:firstLineChars="200"/>
        <w:rPr>
          <w:rFonts w:ascii="宋体" w:hAnsi="宋体" w:eastAsia="宋体" w:cs="宋体"/>
          <w:bCs/>
          <w:sz w:val="21"/>
          <w:szCs w:val="21"/>
        </w:rPr>
      </w:pPr>
      <w:r>
        <w:rPr>
          <w:rFonts w:hint="eastAsia" w:ascii="宋体" w:hAnsi="宋体" w:eastAsia="宋体" w:cs="宋体"/>
          <w:bCs/>
          <w:sz w:val="21"/>
          <w:szCs w:val="21"/>
        </w:rPr>
        <w:t>发包人和承包人根据《中华人民共和国建筑法》和《建设工程质量管理条例》，经协商一致就</w:t>
      </w:r>
      <w:r>
        <w:rPr>
          <w:rFonts w:hint="eastAsia" w:ascii="宋体" w:hAnsi="宋体" w:eastAsia="宋体" w:cs="宋体"/>
          <w:sz w:val="21"/>
          <w:szCs w:val="21"/>
          <w:u w:val="single"/>
          <w:lang w:eastAsia="zh-CN"/>
        </w:rPr>
        <w:t>三门县三江口北岸绿道(马家山、同塘区段)建设工程</w:t>
      </w:r>
      <w:r>
        <w:rPr>
          <w:rFonts w:hint="eastAsia" w:ascii="宋体" w:hAnsi="宋体" w:eastAsia="宋体" w:cs="宋体"/>
          <w:bCs/>
          <w:sz w:val="21"/>
          <w:szCs w:val="21"/>
        </w:rPr>
        <w:t>（工程全称）签订工程质量保修书。</w:t>
      </w:r>
    </w:p>
    <w:p>
      <w:pPr>
        <w:spacing w:line="360" w:lineRule="auto"/>
        <w:ind w:firstLine="420" w:firstLineChars="200"/>
        <w:outlineLvl w:val="4"/>
        <w:rPr>
          <w:rFonts w:ascii="宋体" w:hAnsi="宋体" w:eastAsia="宋体" w:cs="宋体"/>
          <w:bCs/>
          <w:sz w:val="21"/>
          <w:szCs w:val="21"/>
        </w:rPr>
      </w:pPr>
      <w:r>
        <w:rPr>
          <w:rFonts w:hint="eastAsia" w:ascii="宋体" w:hAnsi="宋体" w:eastAsia="宋体" w:cs="宋体"/>
          <w:bCs/>
          <w:sz w:val="21"/>
          <w:szCs w:val="21"/>
        </w:rPr>
        <w:t>一、工程质量保修范围和内容</w:t>
      </w:r>
    </w:p>
    <w:p>
      <w:pPr>
        <w:spacing w:line="360" w:lineRule="auto"/>
        <w:ind w:firstLine="420" w:firstLineChars="200"/>
        <w:rPr>
          <w:rFonts w:ascii="宋体" w:hAnsi="宋体" w:eastAsia="宋体" w:cs="宋体"/>
          <w:bCs/>
          <w:sz w:val="21"/>
          <w:szCs w:val="21"/>
        </w:rPr>
      </w:pPr>
      <w:r>
        <w:rPr>
          <w:rFonts w:hint="eastAsia" w:ascii="宋体" w:hAnsi="宋体" w:eastAsia="宋体" w:cs="宋体"/>
          <w:bCs/>
          <w:sz w:val="21"/>
          <w:szCs w:val="21"/>
        </w:rPr>
        <w:t>承包人在质量保修期内，按照有关法律规定和合同约定，承担工程质量保修责任。</w:t>
      </w:r>
    </w:p>
    <w:p>
      <w:pPr>
        <w:spacing w:line="360" w:lineRule="auto"/>
        <w:ind w:firstLine="420" w:firstLineChars="200"/>
        <w:rPr>
          <w:rFonts w:ascii="宋体" w:hAnsi="宋体" w:eastAsia="宋体" w:cs="宋体"/>
          <w:bCs/>
          <w:color w:val="FF0000"/>
          <w:sz w:val="21"/>
          <w:szCs w:val="21"/>
        </w:rPr>
      </w:pPr>
      <w:r>
        <w:rPr>
          <w:rFonts w:hint="eastAsia" w:ascii="宋体" w:hAnsi="宋体" w:eastAsia="宋体" w:cs="宋体"/>
          <w:bCs/>
          <w:sz w:val="21"/>
          <w:szCs w:val="21"/>
        </w:rPr>
        <w:t>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r>
        <w:rPr>
          <w:rFonts w:hint="eastAsia" w:ascii="宋体" w:hAnsi="宋体" w:eastAsia="宋体" w:cs="宋体"/>
          <w:color w:val="000000"/>
          <w:kern w:val="0"/>
          <w:sz w:val="21"/>
          <w:szCs w:val="21"/>
          <w:u w:val="single"/>
        </w:rPr>
        <w:t>招标人提供的施工图纸及预算审核书所包含</w:t>
      </w:r>
      <w:r>
        <w:rPr>
          <w:rFonts w:hint="eastAsia" w:ascii="宋体" w:hAnsi="宋体" w:eastAsia="宋体" w:cs="宋体"/>
          <w:color w:val="auto"/>
          <w:kern w:val="0"/>
          <w:sz w:val="21"/>
          <w:szCs w:val="21"/>
          <w:u w:val="single"/>
        </w:rPr>
        <w:t>的</w:t>
      </w:r>
      <w:r>
        <w:rPr>
          <w:rFonts w:hint="eastAsia" w:ascii="宋体" w:hAnsi="宋体" w:eastAsia="宋体" w:cs="宋体"/>
          <w:color w:val="auto"/>
          <w:kern w:val="0"/>
          <w:sz w:val="21"/>
          <w:szCs w:val="21"/>
          <w:u w:val="single"/>
          <w:lang w:eastAsia="zh-CN"/>
        </w:rPr>
        <w:t>所有</w:t>
      </w:r>
      <w:r>
        <w:rPr>
          <w:rFonts w:hint="eastAsia" w:ascii="宋体" w:hAnsi="宋体" w:eastAsia="宋体" w:cs="宋体"/>
          <w:color w:val="auto"/>
          <w:kern w:val="0"/>
          <w:sz w:val="21"/>
          <w:szCs w:val="21"/>
          <w:u w:val="single"/>
        </w:rPr>
        <w:t>工程</w:t>
      </w:r>
      <w:r>
        <w:rPr>
          <w:rFonts w:hint="eastAsia" w:ascii="宋体" w:hAnsi="宋体" w:eastAsia="宋体" w:cs="宋体"/>
          <w:sz w:val="21"/>
          <w:szCs w:val="21"/>
          <w:u w:val="single"/>
        </w:rPr>
        <w:t>。</w:t>
      </w:r>
    </w:p>
    <w:p>
      <w:pPr>
        <w:spacing w:line="360" w:lineRule="auto"/>
        <w:ind w:firstLine="420" w:firstLineChars="200"/>
        <w:outlineLvl w:val="4"/>
        <w:rPr>
          <w:rFonts w:ascii="宋体" w:hAnsi="宋体" w:eastAsia="宋体" w:cs="宋体"/>
          <w:bCs/>
          <w:sz w:val="21"/>
          <w:szCs w:val="21"/>
        </w:rPr>
      </w:pPr>
      <w:r>
        <w:rPr>
          <w:rFonts w:hint="eastAsia" w:ascii="宋体" w:hAnsi="宋体" w:eastAsia="宋体" w:cs="宋体"/>
          <w:bCs/>
          <w:sz w:val="21"/>
          <w:szCs w:val="21"/>
        </w:rPr>
        <w:t>二、质量保修期</w:t>
      </w:r>
    </w:p>
    <w:p>
      <w:pPr>
        <w:spacing w:line="360" w:lineRule="auto"/>
        <w:ind w:firstLine="420" w:firstLineChars="200"/>
        <w:rPr>
          <w:rFonts w:ascii="宋体" w:hAnsi="宋体" w:eastAsia="宋体" w:cs="宋体"/>
          <w:bCs/>
          <w:sz w:val="21"/>
          <w:szCs w:val="21"/>
        </w:rPr>
      </w:pPr>
      <w:r>
        <w:rPr>
          <w:rFonts w:hint="eastAsia" w:ascii="宋体" w:hAnsi="宋体" w:eastAsia="宋体" w:cs="宋体"/>
          <w:bCs/>
          <w:sz w:val="21"/>
          <w:szCs w:val="21"/>
        </w:rPr>
        <w:t>根据《建设工程质量管理条例》及有关规定，工程的质量保修期如下：</w:t>
      </w:r>
    </w:p>
    <w:p>
      <w:pPr>
        <w:spacing w:line="360" w:lineRule="auto"/>
        <w:ind w:firstLine="420" w:firstLineChars="200"/>
        <w:rPr>
          <w:rFonts w:ascii="宋体" w:hAnsi="宋体" w:eastAsia="宋体" w:cs="宋体"/>
          <w:bCs/>
          <w:sz w:val="21"/>
          <w:szCs w:val="21"/>
        </w:rPr>
      </w:pPr>
      <w:r>
        <w:rPr>
          <w:rFonts w:hint="eastAsia" w:ascii="宋体" w:hAnsi="宋体" w:eastAsia="宋体" w:cs="宋体"/>
          <w:bCs/>
          <w:sz w:val="21"/>
          <w:szCs w:val="21"/>
        </w:rPr>
        <w:t>1．地基基础工程和主体结构工程为设计文件规定的工程合理使用年限；</w:t>
      </w:r>
    </w:p>
    <w:p>
      <w:pPr>
        <w:spacing w:line="360" w:lineRule="auto"/>
        <w:ind w:firstLine="420" w:firstLineChars="200"/>
        <w:rPr>
          <w:rFonts w:ascii="宋体" w:hAnsi="宋体" w:eastAsia="宋体" w:cs="宋体"/>
          <w:bCs/>
          <w:sz w:val="21"/>
          <w:szCs w:val="21"/>
        </w:rPr>
      </w:pPr>
      <w:r>
        <w:rPr>
          <w:rFonts w:hint="eastAsia" w:ascii="宋体" w:hAnsi="宋体" w:eastAsia="宋体" w:cs="宋体"/>
          <w:bCs/>
          <w:sz w:val="21"/>
          <w:szCs w:val="21"/>
        </w:rPr>
        <w:t>2．屋面防水工程、有防水要求的卫生间、房间和外墙面的防渗为</w:t>
      </w:r>
      <w:r>
        <w:rPr>
          <w:rFonts w:hint="eastAsia" w:ascii="宋体" w:hAnsi="宋体" w:eastAsia="宋体" w:cs="宋体"/>
          <w:bCs/>
          <w:sz w:val="21"/>
          <w:szCs w:val="21"/>
          <w:u w:val="single"/>
        </w:rPr>
        <w:t xml:space="preserve">  5 </w:t>
      </w:r>
      <w:r>
        <w:rPr>
          <w:rFonts w:hint="eastAsia" w:ascii="宋体" w:hAnsi="宋体" w:eastAsia="宋体" w:cs="宋体"/>
          <w:bCs/>
          <w:sz w:val="21"/>
          <w:szCs w:val="21"/>
        </w:rPr>
        <w:t>年；</w:t>
      </w:r>
    </w:p>
    <w:p>
      <w:pPr>
        <w:spacing w:line="360" w:lineRule="auto"/>
        <w:ind w:firstLine="420" w:firstLineChars="200"/>
        <w:rPr>
          <w:rFonts w:ascii="宋体" w:hAnsi="宋体" w:eastAsia="宋体" w:cs="宋体"/>
          <w:bCs/>
          <w:sz w:val="21"/>
          <w:szCs w:val="21"/>
        </w:rPr>
      </w:pPr>
      <w:r>
        <w:rPr>
          <w:rFonts w:hint="eastAsia" w:ascii="宋体" w:hAnsi="宋体" w:eastAsia="宋体" w:cs="宋体"/>
          <w:bCs/>
          <w:sz w:val="21"/>
          <w:szCs w:val="21"/>
        </w:rPr>
        <w:t>3．装修工程为</w:t>
      </w:r>
      <w:r>
        <w:rPr>
          <w:rFonts w:hint="eastAsia" w:ascii="宋体" w:hAnsi="宋体" w:eastAsia="宋体" w:cs="宋体"/>
          <w:bCs/>
          <w:sz w:val="21"/>
          <w:szCs w:val="21"/>
          <w:u w:val="single"/>
        </w:rPr>
        <w:t xml:space="preserve"> 2  </w:t>
      </w:r>
      <w:r>
        <w:rPr>
          <w:rFonts w:hint="eastAsia" w:ascii="宋体" w:hAnsi="宋体" w:eastAsia="宋体" w:cs="宋体"/>
          <w:bCs/>
          <w:sz w:val="21"/>
          <w:szCs w:val="21"/>
        </w:rPr>
        <w:t>年；</w:t>
      </w:r>
    </w:p>
    <w:p>
      <w:pPr>
        <w:spacing w:line="360" w:lineRule="auto"/>
        <w:ind w:firstLine="420" w:firstLineChars="200"/>
        <w:rPr>
          <w:rFonts w:ascii="宋体" w:hAnsi="宋体" w:eastAsia="宋体" w:cs="宋体"/>
          <w:bCs/>
          <w:sz w:val="21"/>
          <w:szCs w:val="21"/>
        </w:rPr>
      </w:pPr>
      <w:r>
        <w:rPr>
          <w:rFonts w:hint="eastAsia" w:ascii="宋体" w:hAnsi="宋体" w:eastAsia="宋体" w:cs="宋体"/>
          <w:bCs/>
          <w:sz w:val="21"/>
          <w:szCs w:val="21"/>
        </w:rPr>
        <w:t>4．电气管线、给排水管道、设备安装工程为</w:t>
      </w:r>
      <w:r>
        <w:rPr>
          <w:rFonts w:hint="eastAsia" w:ascii="宋体" w:hAnsi="宋体" w:eastAsia="宋体" w:cs="宋体"/>
          <w:bCs/>
          <w:sz w:val="21"/>
          <w:szCs w:val="21"/>
          <w:u w:val="single"/>
        </w:rPr>
        <w:t xml:space="preserve"> 2  </w:t>
      </w:r>
      <w:r>
        <w:rPr>
          <w:rFonts w:hint="eastAsia" w:ascii="宋体" w:hAnsi="宋体" w:eastAsia="宋体" w:cs="宋体"/>
          <w:bCs/>
          <w:sz w:val="21"/>
          <w:szCs w:val="21"/>
        </w:rPr>
        <w:t>年；</w:t>
      </w:r>
    </w:p>
    <w:p>
      <w:pPr>
        <w:spacing w:line="360" w:lineRule="auto"/>
        <w:ind w:firstLine="420" w:firstLineChars="200"/>
        <w:rPr>
          <w:rFonts w:ascii="宋体" w:hAnsi="宋体" w:eastAsia="宋体" w:cs="宋体"/>
          <w:bCs/>
          <w:sz w:val="21"/>
          <w:szCs w:val="21"/>
        </w:rPr>
      </w:pPr>
      <w:r>
        <w:rPr>
          <w:rFonts w:hint="eastAsia" w:ascii="宋体" w:hAnsi="宋体" w:eastAsia="宋体" w:cs="宋体"/>
          <w:bCs/>
          <w:sz w:val="21"/>
          <w:szCs w:val="21"/>
        </w:rPr>
        <w:t>5．供热与供冷系统为</w:t>
      </w:r>
      <w:r>
        <w:rPr>
          <w:rFonts w:hint="eastAsia" w:ascii="宋体" w:hAnsi="宋体" w:eastAsia="宋体" w:cs="宋体"/>
          <w:bCs/>
          <w:sz w:val="21"/>
          <w:szCs w:val="21"/>
          <w:u w:val="single"/>
        </w:rPr>
        <w:t xml:space="preserve">  2 </w:t>
      </w:r>
      <w:r>
        <w:rPr>
          <w:rFonts w:hint="eastAsia" w:ascii="宋体" w:hAnsi="宋体" w:eastAsia="宋体" w:cs="宋体"/>
          <w:bCs/>
          <w:sz w:val="21"/>
          <w:szCs w:val="21"/>
        </w:rPr>
        <w:t>个采暖期、供冷期；</w:t>
      </w:r>
    </w:p>
    <w:p>
      <w:pPr>
        <w:spacing w:line="360" w:lineRule="auto"/>
        <w:ind w:firstLine="420" w:firstLineChars="200"/>
        <w:rPr>
          <w:rFonts w:ascii="宋体" w:hAnsi="宋体" w:eastAsia="宋体" w:cs="宋体"/>
          <w:bCs/>
          <w:sz w:val="21"/>
          <w:szCs w:val="21"/>
        </w:rPr>
      </w:pPr>
      <w:r>
        <w:rPr>
          <w:rFonts w:hint="eastAsia" w:ascii="宋体" w:hAnsi="宋体" w:eastAsia="宋体" w:cs="宋体"/>
          <w:bCs/>
          <w:sz w:val="21"/>
          <w:szCs w:val="21"/>
        </w:rPr>
        <w:t>6．住宅小区内的给排水设施、道路等配套工程为</w:t>
      </w:r>
      <w:r>
        <w:rPr>
          <w:rFonts w:hint="eastAsia" w:ascii="宋体" w:hAnsi="宋体" w:eastAsia="宋体" w:cs="宋体"/>
          <w:bCs/>
          <w:sz w:val="21"/>
          <w:szCs w:val="21"/>
          <w:u w:val="single"/>
        </w:rPr>
        <w:t xml:space="preserve">  2  </w:t>
      </w:r>
      <w:r>
        <w:rPr>
          <w:rFonts w:hint="eastAsia" w:ascii="宋体" w:hAnsi="宋体" w:eastAsia="宋体" w:cs="宋体"/>
          <w:bCs/>
          <w:sz w:val="21"/>
          <w:szCs w:val="21"/>
        </w:rPr>
        <w:t>年；</w:t>
      </w:r>
    </w:p>
    <w:p>
      <w:pPr>
        <w:pageBreakBefore w:val="0"/>
        <w:widowControl/>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sz w:val="21"/>
          <w:szCs w:val="21"/>
        </w:rPr>
      </w:pPr>
      <w:r>
        <w:rPr>
          <w:rFonts w:hint="eastAsia" w:ascii="宋体" w:hAnsi="宋体" w:eastAsia="宋体" w:cs="宋体"/>
          <w:bCs/>
          <w:sz w:val="21"/>
          <w:szCs w:val="21"/>
        </w:rPr>
        <w:t>7．本项目保修期限约定如下：双方约定本项目的绿化工程养护期为一年（以</w:t>
      </w:r>
      <w:r>
        <w:rPr>
          <w:rFonts w:hint="eastAsia" w:ascii="宋体" w:hAnsi="宋体" w:eastAsia="宋体" w:cs="宋体"/>
          <w:bCs/>
          <w:sz w:val="21"/>
          <w:szCs w:val="21"/>
          <w:lang w:eastAsia="zh-CN"/>
        </w:rPr>
        <w:t>竣</w:t>
      </w:r>
      <w:r>
        <w:rPr>
          <w:rFonts w:hint="eastAsia" w:ascii="宋体" w:hAnsi="宋体" w:eastAsia="宋体" w:cs="宋体"/>
          <w:bCs/>
          <w:sz w:val="21"/>
          <w:szCs w:val="21"/>
        </w:rPr>
        <w:t>工验收合格之日起算），养护期内死亡的花草苗木由承包方及时免费补种，补种的花草苗木尚需负责养护一年。本项目其余工程的质量保修期为1年，质量保修期自</w:t>
      </w:r>
      <w:r>
        <w:rPr>
          <w:rFonts w:hint="eastAsia" w:ascii="宋体" w:hAnsi="宋体" w:eastAsia="宋体" w:cs="宋体"/>
          <w:bCs/>
          <w:sz w:val="21"/>
          <w:szCs w:val="21"/>
          <w:lang w:eastAsia="zh-CN"/>
        </w:rPr>
        <w:t>绿化</w:t>
      </w:r>
      <w:r>
        <w:rPr>
          <w:rFonts w:hint="eastAsia" w:ascii="宋体" w:hAnsi="宋体" w:eastAsia="宋体" w:cs="宋体"/>
          <w:bCs/>
          <w:sz w:val="21"/>
          <w:szCs w:val="21"/>
        </w:rPr>
        <w:t>工程</w:t>
      </w:r>
      <w:r>
        <w:rPr>
          <w:rFonts w:hint="eastAsia" w:ascii="宋体" w:hAnsi="宋体" w:eastAsia="宋体" w:cs="宋体"/>
          <w:bCs/>
          <w:sz w:val="21"/>
          <w:szCs w:val="21"/>
          <w:lang w:eastAsia="zh-CN"/>
        </w:rPr>
        <w:t>养护期满，经过移交验收合格</w:t>
      </w:r>
      <w:r>
        <w:rPr>
          <w:rFonts w:hint="eastAsia" w:ascii="宋体" w:hAnsi="宋体" w:eastAsia="宋体" w:cs="宋体"/>
          <w:bCs/>
          <w:sz w:val="21"/>
          <w:szCs w:val="21"/>
        </w:rPr>
        <w:t>之日起计算。</w:t>
      </w:r>
    </w:p>
    <w:p>
      <w:pPr>
        <w:pageBreakBefore w:val="0"/>
        <w:widowControl/>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sz w:val="21"/>
          <w:szCs w:val="21"/>
        </w:rPr>
      </w:pPr>
      <w:r>
        <w:rPr>
          <w:rFonts w:hint="eastAsia" w:ascii="宋体" w:hAnsi="宋体" w:eastAsia="宋体" w:cs="宋体"/>
          <w:bCs/>
          <w:sz w:val="21"/>
          <w:szCs w:val="21"/>
        </w:rPr>
        <w:t>绿化苗木养护的内容包括：基本工作指一般的正常维护，即浇水、清理垃圾、防风防汛、补植和防人为损坏及零星病虫害防治、除杂草和修剪等；定期工作是指全面修剪整形、施肥、除杂草、松土和全面病虫害防治。</w:t>
      </w:r>
    </w:p>
    <w:p>
      <w:pPr>
        <w:pageBreakBefore w:val="0"/>
        <w:widowControl/>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sz w:val="21"/>
          <w:szCs w:val="21"/>
        </w:rPr>
      </w:pPr>
      <w:r>
        <w:rPr>
          <w:rFonts w:hint="eastAsia" w:ascii="宋体" w:hAnsi="宋体" w:eastAsia="宋体" w:cs="宋体"/>
          <w:bCs/>
          <w:sz w:val="21"/>
          <w:szCs w:val="21"/>
        </w:rPr>
        <w:t xml:space="preserve">具体如下：1、修剪：根据各类植物的生长特点、立地环境、景观要求，按照操作规程适时进行。  </w:t>
      </w:r>
    </w:p>
    <w:p>
      <w:pPr>
        <w:pageBreakBefore w:val="0"/>
        <w:widowControl/>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sz w:val="21"/>
          <w:szCs w:val="21"/>
        </w:rPr>
      </w:pPr>
      <w:r>
        <w:rPr>
          <w:rFonts w:hint="eastAsia" w:ascii="宋体" w:hAnsi="宋体" w:eastAsia="宋体" w:cs="宋体"/>
          <w:bCs/>
          <w:sz w:val="21"/>
          <w:szCs w:val="21"/>
        </w:rPr>
        <w:t xml:space="preserve">2、灌溉与排水：根据天气、立地条件和树种的抗旱能力，进行适期、适量的灌溉，保持土壤中有效水分。 </w:t>
      </w:r>
    </w:p>
    <w:p>
      <w:pPr>
        <w:pageBreakBefore w:val="0"/>
        <w:widowControl/>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sz w:val="21"/>
          <w:szCs w:val="21"/>
        </w:rPr>
      </w:pPr>
      <w:r>
        <w:rPr>
          <w:rFonts w:hint="eastAsia" w:ascii="宋体" w:hAnsi="宋体" w:eastAsia="宋体" w:cs="宋体"/>
          <w:bCs/>
          <w:sz w:val="21"/>
          <w:szCs w:val="21"/>
        </w:rPr>
        <w:t xml:space="preserve"> 3、中耕除草：绿地中影响植物景观的直立性杂草和影响苗木生长的各类野生藤蔓，应及时清除，及时清除树木周边生长的杂草，保证树木的正常生长。  </w:t>
      </w:r>
    </w:p>
    <w:p>
      <w:pPr>
        <w:pageBreakBefore w:val="0"/>
        <w:widowControl/>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sz w:val="21"/>
          <w:szCs w:val="21"/>
        </w:rPr>
      </w:pPr>
      <w:r>
        <w:rPr>
          <w:rFonts w:hint="eastAsia" w:ascii="宋体" w:hAnsi="宋体" w:eastAsia="宋体" w:cs="宋体"/>
          <w:bCs/>
          <w:sz w:val="21"/>
          <w:szCs w:val="21"/>
        </w:rPr>
        <w:t xml:space="preserve">4、施肥：根据各类植物的生长特点及植物对肥料的需要，要求年施肥不得少于2次以上，新种植物视生长情况，适时适量进行施肥，以保持各类植物的生长旺盛达到一定景观效果。  </w:t>
      </w:r>
    </w:p>
    <w:p>
      <w:pPr>
        <w:pageBreakBefore w:val="0"/>
        <w:widowControl/>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sz w:val="21"/>
          <w:szCs w:val="21"/>
        </w:rPr>
      </w:pPr>
      <w:r>
        <w:rPr>
          <w:rFonts w:hint="eastAsia" w:ascii="宋体" w:hAnsi="宋体" w:eastAsia="宋体" w:cs="宋体"/>
          <w:bCs/>
          <w:sz w:val="21"/>
          <w:szCs w:val="21"/>
        </w:rPr>
        <w:t>5、保护措施：</w:t>
      </w:r>
      <w:r>
        <w:rPr>
          <w:rFonts w:hint="eastAsia" w:ascii="宋体" w:hAnsi="宋体" w:eastAsia="宋体" w:cs="宋体"/>
          <w:bCs/>
          <w:sz w:val="21"/>
          <w:szCs w:val="21"/>
          <w:lang w:eastAsia="zh-CN"/>
        </w:rPr>
        <w:t>及时做</w:t>
      </w:r>
      <w:r>
        <w:rPr>
          <w:rFonts w:hint="eastAsia" w:ascii="宋体" w:hAnsi="宋体" w:eastAsia="宋体" w:cs="宋体"/>
          <w:bCs/>
          <w:sz w:val="21"/>
          <w:szCs w:val="21"/>
        </w:rPr>
        <w:t>到抗旱、防风、防寒</w:t>
      </w:r>
      <w:r>
        <w:rPr>
          <w:rFonts w:hint="eastAsia" w:ascii="宋体" w:hAnsi="宋体" w:eastAsia="宋体" w:cs="宋体"/>
          <w:bCs/>
          <w:sz w:val="21"/>
          <w:szCs w:val="21"/>
          <w:lang w:eastAsia="zh-CN"/>
        </w:rPr>
        <w:t>、防暴雨、防涝</w:t>
      </w:r>
      <w:r>
        <w:rPr>
          <w:rFonts w:hint="eastAsia" w:ascii="宋体" w:hAnsi="宋体" w:eastAsia="宋体" w:cs="宋体"/>
          <w:bCs/>
          <w:sz w:val="21"/>
          <w:szCs w:val="21"/>
        </w:rPr>
        <w:t xml:space="preserve">。园林绿地在整个养护过程中，应防止人为践踏、碰撞和折损等影响树木生长的行为。在不影响景观条件下，经监理、业主同意后可在树木周围设置栏杆围护。  </w:t>
      </w:r>
    </w:p>
    <w:p>
      <w:pPr>
        <w:pageBreakBefore w:val="0"/>
        <w:widowControl/>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sz w:val="21"/>
          <w:szCs w:val="21"/>
        </w:rPr>
      </w:pPr>
      <w:r>
        <w:rPr>
          <w:rFonts w:hint="eastAsia" w:ascii="宋体" w:hAnsi="宋体" w:eastAsia="宋体" w:cs="宋体"/>
          <w:bCs/>
          <w:sz w:val="21"/>
          <w:szCs w:val="21"/>
        </w:rPr>
        <w:t xml:space="preserve">6、草坪养护：养护期满后单纯性草坪纯洁度保持大于95%。混合草坪应达到没有影响景观的双子叶植物和与草坪不协调的木本植物的要求。 </w:t>
      </w:r>
    </w:p>
    <w:p>
      <w:pPr>
        <w:pageBreakBefore w:val="0"/>
        <w:widowControl/>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sz w:val="21"/>
          <w:szCs w:val="21"/>
        </w:rPr>
      </w:pPr>
      <w:r>
        <w:rPr>
          <w:rFonts w:hint="eastAsia" w:ascii="宋体" w:hAnsi="宋体" w:eastAsia="宋体" w:cs="宋体"/>
          <w:bCs/>
          <w:sz w:val="21"/>
          <w:szCs w:val="21"/>
        </w:rPr>
        <w:t xml:space="preserve"> 7、补植：及时补植，力求种类、规格与原有的接近。 </w:t>
      </w:r>
    </w:p>
    <w:p>
      <w:pPr>
        <w:pageBreakBefore w:val="0"/>
        <w:widowControl/>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sz w:val="21"/>
          <w:szCs w:val="21"/>
        </w:rPr>
      </w:pPr>
      <w:r>
        <w:rPr>
          <w:rFonts w:hint="eastAsia" w:ascii="宋体" w:hAnsi="宋体" w:eastAsia="宋体" w:cs="宋体"/>
          <w:bCs/>
          <w:sz w:val="21"/>
          <w:szCs w:val="21"/>
        </w:rPr>
        <w:t xml:space="preserve"> 8、抹芽：主要用于乔木、大型灌木，对不定芽要及时清除，以保持树木骨架清晰，促使生长形态美观，营养集中 </w:t>
      </w:r>
    </w:p>
    <w:p>
      <w:pPr>
        <w:pageBreakBefore w:val="0"/>
        <w:widowControl/>
        <w:kinsoku/>
        <w:wordWrap/>
        <w:overflowPunct/>
        <w:topLinePunct w:val="0"/>
        <w:autoSpaceDE/>
        <w:autoSpaceDN/>
        <w:bidi w:val="0"/>
        <w:adjustRightInd/>
        <w:snapToGrid/>
        <w:spacing w:line="360" w:lineRule="auto"/>
        <w:ind w:firstLine="420" w:firstLineChars="200"/>
        <w:textAlignment w:val="auto"/>
        <w:rPr>
          <w:color w:val="000000" w:themeColor="text1"/>
          <w:szCs w:val="21"/>
          <w:highlight w:val="yellow"/>
          <w14:textFill>
            <w14:solidFill>
              <w14:schemeClr w14:val="tx1"/>
            </w14:solidFill>
          </w14:textFill>
        </w:rPr>
      </w:pPr>
      <w:r>
        <w:rPr>
          <w:rFonts w:hint="eastAsia" w:ascii="宋体" w:hAnsi="宋体" w:eastAsia="宋体" w:cs="宋体"/>
          <w:bCs/>
          <w:sz w:val="21"/>
          <w:szCs w:val="21"/>
        </w:rPr>
        <w:t xml:space="preserve"> 9、病虫害防治：病虫害防治是园林植物养护中较为重要的手段和内容，要根据各类植物的寄生对象及时做好预测预报，及时采取措施防治。</w:t>
      </w:r>
    </w:p>
    <w:p>
      <w:pPr>
        <w:pageBreakBefore w:val="0"/>
        <w:widowControl/>
        <w:kinsoku/>
        <w:wordWrap/>
        <w:overflowPunct/>
        <w:topLinePunct w:val="0"/>
        <w:autoSpaceDE/>
        <w:autoSpaceDN/>
        <w:bidi w:val="0"/>
        <w:adjustRightInd/>
        <w:snapToGrid/>
        <w:spacing w:line="360" w:lineRule="auto"/>
        <w:ind w:firstLine="420" w:firstLineChars="200"/>
        <w:textAlignment w:val="auto"/>
        <w:rPr>
          <w:rFonts w:ascii="宋体" w:hAnsi="宋体" w:eastAsia="宋体" w:cs="宋体"/>
          <w:bCs/>
          <w:sz w:val="21"/>
          <w:szCs w:val="21"/>
        </w:rPr>
      </w:pPr>
      <w:r>
        <w:rPr>
          <w:rFonts w:hint="eastAsia" w:ascii="宋体" w:hAnsi="宋体" w:eastAsia="宋体" w:cs="宋体"/>
          <w:bCs/>
          <w:sz w:val="21"/>
          <w:szCs w:val="21"/>
        </w:rPr>
        <w:t>质量保修期自工程竣工验收合格之日起计算。</w:t>
      </w:r>
    </w:p>
    <w:p>
      <w:pPr>
        <w:spacing w:line="360" w:lineRule="auto"/>
        <w:ind w:firstLine="420" w:firstLineChars="200"/>
        <w:outlineLvl w:val="4"/>
        <w:rPr>
          <w:rFonts w:ascii="宋体" w:hAnsi="宋体" w:eastAsia="宋体" w:cs="宋体"/>
          <w:bCs/>
          <w:sz w:val="21"/>
          <w:szCs w:val="21"/>
        </w:rPr>
      </w:pPr>
      <w:r>
        <w:rPr>
          <w:rFonts w:hint="eastAsia" w:ascii="宋体" w:hAnsi="宋体" w:eastAsia="宋体" w:cs="宋体"/>
          <w:bCs/>
          <w:sz w:val="21"/>
          <w:szCs w:val="21"/>
        </w:rPr>
        <w:t>三、缺陷责任期</w:t>
      </w:r>
    </w:p>
    <w:p>
      <w:pPr>
        <w:spacing w:line="360" w:lineRule="auto"/>
        <w:ind w:firstLine="420" w:firstLineChars="200"/>
        <w:rPr>
          <w:rFonts w:ascii="宋体" w:hAnsi="宋体" w:eastAsia="宋体" w:cs="宋体"/>
          <w:bCs/>
          <w:sz w:val="21"/>
          <w:szCs w:val="21"/>
        </w:rPr>
      </w:pPr>
      <w:r>
        <w:rPr>
          <w:rFonts w:hint="eastAsia" w:ascii="宋体" w:hAnsi="宋体" w:eastAsia="宋体" w:cs="宋体"/>
          <w:bCs/>
          <w:sz w:val="21"/>
          <w:szCs w:val="21"/>
        </w:rPr>
        <w:t>工程缺陷责任期为</w:t>
      </w:r>
      <w:r>
        <w:rPr>
          <w:rFonts w:hint="eastAsia" w:ascii="宋体" w:hAnsi="宋体" w:eastAsia="宋体" w:cs="宋体"/>
          <w:bCs/>
          <w:sz w:val="21"/>
          <w:szCs w:val="21"/>
          <w:u w:val="single"/>
        </w:rPr>
        <w:t xml:space="preserve"> 24</w:t>
      </w:r>
      <w:r>
        <w:rPr>
          <w:rFonts w:hint="eastAsia" w:ascii="宋体" w:hAnsi="宋体" w:eastAsia="宋体" w:cs="宋体"/>
          <w:bCs/>
          <w:sz w:val="21"/>
          <w:szCs w:val="21"/>
        </w:rPr>
        <w:t>个月，缺陷责任期自工程竣工验收合格之日起计算。单位工程先于全部工程进行验收，单位工程缺陷责任期自单位工程验收合格之日起算。</w:t>
      </w:r>
    </w:p>
    <w:p>
      <w:pPr>
        <w:spacing w:line="360" w:lineRule="auto"/>
        <w:ind w:firstLine="420" w:firstLineChars="200"/>
        <w:outlineLvl w:val="4"/>
        <w:rPr>
          <w:rFonts w:ascii="宋体" w:hAnsi="宋体" w:eastAsia="宋体" w:cs="宋体"/>
          <w:bCs/>
          <w:sz w:val="21"/>
          <w:szCs w:val="21"/>
        </w:rPr>
      </w:pPr>
      <w:r>
        <w:rPr>
          <w:rFonts w:hint="eastAsia" w:ascii="宋体" w:hAnsi="宋体" w:eastAsia="宋体" w:cs="宋体"/>
          <w:bCs/>
          <w:sz w:val="21"/>
          <w:szCs w:val="21"/>
        </w:rPr>
        <w:t>四、质量保修责任</w:t>
      </w:r>
    </w:p>
    <w:p>
      <w:pPr>
        <w:spacing w:line="360" w:lineRule="auto"/>
        <w:ind w:firstLine="420" w:firstLineChars="200"/>
        <w:rPr>
          <w:rFonts w:ascii="宋体" w:hAnsi="宋体" w:eastAsia="宋体" w:cs="宋体"/>
          <w:bCs/>
          <w:sz w:val="21"/>
          <w:szCs w:val="21"/>
        </w:rPr>
      </w:pPr>
      <w:r>
        <w:rPr>
          <w:rFonts w:hint="eastAsia" w:ascii="宋体" w:hAnsi="宋体" w:eastAsia="宋体" w:cs="宋体"/>
          <w:bCs/>
          <w:sz w:val="21"/>
          <w:szCs w:val="21"/>
        </w:rPr>
        <w:t>1．属于保修范围、内容的项目，承包人应当在接到保修通知之日起7天内派人保修。承包人不在约定期限内派人保修的，发包人可以委托他人修理。</w:t>
      </w:r>
    </w:p>
    <w:p>
      <w:pPr>
        <w:spacing w:line="360" w:lineRule="auto"/>
        <w:ind w:firstLine="420" w:firstLineChars="200"/>
        <w:rPr>
          <w:rFonts w:ascii="宋体" w:hAnsi="宋体" w:eastAsia="宋体" w:cs="宋体"/>
          <w:bCs/>
          <w:sz w:val="21"/>
          <w:szCs w:val="21"/>
        </w:rPr>
      </w:pPr>
      <w:r>
        <w:rPr>
          <w:rFonts w:hint="eastAsia" w:ascii="宋体" w:hAnsi="宋体" w:eastAsia="宋体" w:cs="宋体"/>
          <w:bCs/>
          <w:sz w:val="21"/>
          <w:szCs w:val="21"/>
        </w:rPr>
        <w:t>2．发生紧急事故需抢修的，承包人在接到事故通知后，应当立即到达事故现场抢修。</w:t>
      </w:r>
    </w:p>
    <w:p>
      <w:pPr>
        <w:spacing w:line="360" w:lineRule="auto"/>
        <w:ind w:firstLine="420" w:firstLineChars="200"/>
        <w:rPr>
          <w:rFonts w:ascii="宋体" w:hAnsi="宋体" w:eastAsia="宋体" w:cs="宋体"/>
          <w:bCs/>
          <w:sz w:val="21"/>
          <w:szCs w:val="21"/>
        </w:rPr>
      </w:pPr>
      <w:r>
        <w:rPr>
          <w:rFonts w:hint="eastAsia" w:ascii="宋体" w:hAnsi="宋体" w:eastAsia="宋体" w:cs="宋体"/>
          <w:bCs/>
          <w:sz w:val="21"/>
          <w:szCs w:val="21"/>
        </w:rPr>
        <w:t>3．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pPr>
        <w:spacing w:line="360" w:lineRule="auto"/>
        <w:ind w:firstLine="420" w:firstLineChars="200"/>
        <w:outlineLvl w:val="2"/>
        <w:rPr>
          <w:rFonts w:ascii="宋体" w:hAnsi="宋体" w:eastAsia="宋体" w:cs="宋体"/>
          <w:bCs/>
          <w:sz w:val="21"/>
          <w:szCs w:val="21"/>
        </w:rPr>
      </w:pPr>
      <w:bookmarkStart w:id="270" w:name="_Toc31852"/>
      <w:bookmarkStart w:id="271" w:name="_Toc14856"/>
      <w:r>
        <w:rPr>
          <w:rFonts w:hint="eastAsia" w:ascii="宋体" w:hAnsi="宋体" w:eastAsia="宋体" w:cs="宋体"/>
          <w:bCs/>
          <w:sz w:val="21"/>
          <w:szCs w:val="21"/>
        </w:rPr>
        <w:t>4．质量保修完成后，由发包人组织验收。</w:t>
      </w:r>
      <w:bookmarkEnd w:id="270"/>
      <w:bookmarkEnd w:id="271"/>
    </w:p>
    <w:p>
      <w:pPr>
        <w:spacing w:line="360" w:lineRule="auto"/>
        <w:ind w:firstLine="420" w:firstLineChars="200"/>
        <w:outlineLvl w:val="3"/>
        <w:rPr>
          <w:rFonts w:ascii="宋体" w:hAnsi="宋体" w:eastAsia="宋体" w:cs="宋体"/>
          <w:bCs/>
          <w:sz w:val="21"/>
          <w:szCs w:val="21"/>
        </w:rPr>
      </w:pPr>
      <w:r>
        <w:rPr>
          <w:rFonts w:hint="eastAsia" w:ascii="宋体" w:hAnsi="宋体" w:eastAsia="宋体" w:cs="宋体"/>
          <w:bCs/>
          <w:sz w:val="21"/>
          <w:szCs w:val="21"/>
        </w:rPr>
        <w:t>五、保修费用</w:t>
      </w:r>
    </w:p>
    <w:p>
      <w:pPr>
        <w:spacing w:line="360" w:lineRule="auto"/>
        <w:ind w:firstLine="420" w:firstLineChars="200"/>
        <w:rPr>
          <w:rFonts w:ascii="宋体" w:hAnsi="宋体" w:eastAsia="宋体" w:cs="宋体"/>
          <w:bCs/>
          <w:sz w:val="21"/>
          <w:szCs w:val="21"/>
        </w:rPr>
      </w:pPr>
      <w:r>
        <w:rPr>
          <w:rFonts w:hint="eastAsia" w:ascii="宋体" w:hAnsi="宋体" w:eastAsia="宋体" w:cs="宋体"/>
          <w:bCs/>
          <w:sz w:val="21"/>
          <w:szCs w:val="21"/>
        </w:rPr>
        <w:t>保修费用由造成质量缺陷的责任方承担。</w:t>
      </w:r>
    </w:p>
    <w:p>
      <w:pPr>
        <w:spacing w:line="360" w:lineRule="auto"/>
        <w:ind w:firstLine="420" w:firstLineChars="200"/>
        <w:rPr>
          <w:rFonts w:ascii="宋体" w:hAnsi="宋体" w:eastAsia="宋体" w:cs="宋体"/>
          <w:bCs/>
          <w:sz w:val="21"/>
          <w:szCs w:val="21"/>
          <w:u w:val="single"/>
        </w:rPr>
      </w:pPr>
      <w:r>
        <w:rPr>
          <w:rFonts w:hint="eastAsia" w:ascii="宋体" w:hAnsi="宋体" w:eastAsia="宋体" w:cs="宋体"/>
          <w:bCs/>
          <w:sz w:val="21"/>
          <w:szCs w:val="21"/>
        </w:rPr>
        <w:t>六、双方约定的其他工程质量保修事项：</w:t>
      </w:r>
      <w:r>
        <w:rPr>
          <w:rFonts w:hint="eastAsia" w:ascii="宋体" w:hAnsi="宋体" w:eastAsia="宋体" w:cs="宋体"/>
          <w:bCs/>
          <w:sz w:val="21"/>
          <w:szCs w:val="21"/>
          <w:u w:val="single"/>
        </w:rPr>
        <w:t xml:space="preserve">            /                         </w:t>
      </w:r>
    </w:p>
    <w:p>
      <w:pPr>
        <w:spacing w:line="360" w:lineRule="auto"/>
        <w:ind w:firstLine="420" w:firstLineChars="200"/>
        <w:rPr>
          <w:rFonts w:ascii="宋体" w:hAnsi="宋体" w:eastAsia="宋体" w:cs="宋体"/>
          <w:bCs/>
          <w:sz w:val="21"/>
          <w:szCs w:val="21"/>
        </w:rPr>
      </w:pPr>
      <w:r>
        <w:rPr>
          <w:rFonts w:hint="eastAsia" w:ascii="宋体" w:hAnsi="宋体" w:eastAsia="宋体" w:cs="宋体"/>
          <w:bCs/>
          <w:sz w:val="21"/>
          <w:szCs w:val="21"/>
        </w:rPr>
        <w:t>工程质量保修书由发包人、承包人在工程竣工验收前共同签署，作为施工合同附件，其有效期限至保修期满。</w:t>
      </w:r>
    </w:p>
    <w:p>
      <w:pPr>
        <w:spacing w:line="360" w:lineRule="auto"/>
        <w:ind w:firstLine="420" w:firstLineChars="200"/>
        <w:rPr>
          <w:rFonts w:ascii="宋体" w:hAnsi="宋体" w:eastAsia="宋体" w:cs="宋体"/>
          <w:bCs/>
          <w:sz w:val="21"/>
          <w:szCs w:val="21"/>
        </w:rPr>
      </w:pPr>
      <w:r>
        <w:rPr>
          <w:rFonts w:hint="eastAsia" w:ascii="宋体" w:hAnsi="宋体" w:eastAsia="宋体" w:cs="宋体"/>
          <w:bCs/>
          <w:sz w:val="21"/>
          <w:szCs w:val="21"/>
        </w:rPr>
        <w:t>发包人（公章）：</w:t>
      </w:r>
      <w:r>
        <w:rPr>
          <w:rFonts w:hint="eastAsia" w:ascii="宋体" w:hAnsi="宋体" w:eastAsia="宋体" w:cs="宋体"/>
          <w:bCs/>
          <w:sz w:val="21"/>
          <w:szCs w:val="21"/>
          <w:u w:val="single"/>
        </w:rPr>
        <w:t xml:space="preserve"> </w:t>
      </w:r>
      <w:r>
        <w:rPr>
          <w:rFonts w:hint="eastAsia" w:ascii="宋体" w:hAnsi="宋体" w:eastAsia="宋体" w:cs="宋体"/>
          <w:bCs/>
          <w:color w:val="000000" w:themeColor="text1"/>
          <w:sz w:val="21"/>
          <w:szCs w:val="21"/>
          <w:u w:val="single"/>
          <w14:textFill>
            <w14:solidFill>
              <w14:schemeClr w14:val="tx1"/>
            </w14:solidFill>
          </w14:textFill>
        </w:rPr>
        <w:t xml:space="preserve">       </w:t>
      </w:r>
      <w:r>
        <w:rPr>
          <w:rFonts w:hint="eastAsia" w:ascii="宋体" w:hAnsi="宋体" w:eastAsia="宋体" w:cs="宋体"/>
          <w:bCs/>
          <w:sz w:val="21"/>
          <w:szCs w:val="21"/>
          <w:u w:val="single"/>
        </w:rPr>
        <w:t xml:space="preserve">       </w:t>
      </w:r>
      <w:r>
        <w:rPr>
          <w:rFonts w:hint="eastAsia" w:ascii="宋体" w:hAnsi="宋体" w:eastAsia="宋体" w:cs="宋体"/>
          <w:bCs/>
          <w:sz w:val="21"/>
          <w:szCs w:val="21"/>
        </w:rPr>
        <w:t xml:space="preserve"> 承包人（公章）：</w:t>
      </w:r>
      <w:r>
        <w:rPr>
          <w:rFonts w:hint="eastAsia" w:ascii="宋体" w:hAnsi="宋体" w:eastAsia="宋体" w:cs="宋体"/>
          <w:bCs/>
          <w:sz w:val="21"/>
          <w:szCs w:val="21"/>
          <w:u w:val="single"/>
        </w:rPr>
        <w:t xml:space="preserve">                      </w:t>
      </w:r>
    </w:p>
    <w:p>
      <w:pPr>
        <w:spacing w:line="360" w:lineRule="auto"/>
        <w:ind w:firstLine="420" w:firstLineChars="200"/>
        <w:rPr>
          <w:rFonts w:ascii="宋体" w:hAnsi="宋体" w:eastAsia="宋体" w:cs="宋体"/>
          <w:bCs/>
          <w:sz w:val="21"/>
          <w:szCs w:val="21"/>
        </w:rPr>
      </w:pPr>
      <w:r>
        <w:rPr>
          <w:rFonts w:hint="eastAsia" w:ascii="宋体" w:hAnsi="宋体" w:eastAsia="宋体" w:cs="宋体"/>
          <w:bCs/>
          <w:sz w:val="21"/>
          <w:szCs w:val="21"/>
        </w:rPr>
        <w:t>地  址：</w:t>
      </w:r>
      <w:r>
        <w:rPr>
          <w:rFonts w:hint="eastAsia" w:ascii="宋体" w:hAnsi="宋体" w:eastAsia="宋体" w:cs="宋体"/>
          <w:bCs/>
          <w:sz w:val="21"/>
          <w:szCs w:val="21"/>
          <w:u w:val="single"/>
        </w:rPr>
        <w:t xml:space="preserve">              </w:t>
      </w:r>
      <w:r>
        <w:rPr>
          <w:rFonts w:hint="eastAsia" w:ascii="宋体" w:hAnsi="宋体" w:eastAsia="宋体" w:cs="宋体"/>
          <w:bCs/>
          <w:sz w:val="21"/>
          <w:szCs w:val="21"/>
        </w:rPr>
        <w:t xml:space="preserve"> 地  址：</w:t>
      </w:r>
      <w:r>
        <w:rPr>
          <w:rFonts w:hint="eastAsia" w:ascii="宋体" w:hAnsi="宋体" w:eastAsia="宋体" w:cs="宋体"/>
          <w:bCs/>
          <w:sz w:val="21"/>
          <w:szCs w:val="21"/>
          <w:u w:val="single"/>
        </w:rPr>
        <w:t xml:space="preserve">                </w:t>
      </w:r>
    </w:p>
    <w:p>
      <w:pPr>
        <w:spacing w:line="360" w:lineRule="auto"/>
        <w:ind w:firstLine="420" w:firstLineChars="200"/>
        <w:rPr>
          <w:rFonts w:ascii="宋体" w:hAnsi="宋体" w:eastAsia="宋体" w:cs="宋体"/>
          <w:bCs/>
          <w:sz w:val="21"/>
          <w:szCs w:val="21"/>
        </w:rPr>
      </w:pPr>
      <w:r>
        <w:rPr>
          <w:rFonts w:hint="eastAsia" w:ascii="宋体" w:hAnsi="宋体" w:eastAsia="宋体" w:cs="宋体"/>
          <w:bCs/>
          <w:sz w:val="21"/>
          <w:szCs w:val="21"/>
        </w:rPr>
        <w:t>法定代表人（签字）：</w:t>
      </w:r>
      <w:r>
        <w:rPr>
          <w:rFonts w:hint="eastAsia" w:ascii="宋体" w:hAnsi="宋体" w:eastAsia="宋体" w:cs="宋体"/>
          <w:bCs/>
          <w:sz w:val="21"/>
          <w:szCs w:val="21"/>
          <w:u w:val="single"/>
        </w:rPr>
        <w:t xml:space="preserve">             </w:t>
      </w:r>
      <w:r>
        <w:rPr>
          <w:rFonts w:hint="eastAsia" w:ascii="宋体" w:hAnsi="宋体" w:eastAsia="宋体" w:cs="宋体"/>
          <w:bCs/>
          <w:sz w:val="21"/>
          <w:szCs w:val="21"/>
        </w:rPr>
        <w:t xml:space="preserve"> 法定代表人（签字）：</w:t>
      </w:r>
      <w:r>
        <w:rPr>
          <w:rFonts w:hint="eastAsia" w:ascii="宋体" w:hAnsi="宋体" w:eastAsia="宋体" w:cs="宋体"/>
          <w:bCs/>
          <w:sz w:val="21"/>
          <w:szCs w:val="21"/>
          <w:u w:val="single"/>
        </w:rPr>
        <w:t xml:space="preserve">               </w:t>
      </w:r>
    </w:p>
    <w:p>
      <w:pPr>
        <w:spacing w:line="360" w:lineRule="auto"/>
        <w:ind w:firstLine="420" w:firstLineChars="200"/>
        <w:rPr>
          <w:rFonts w:ascii="宋体" w:hAnsi="宋体" w:eastAsia="宋体" w:cs="宋体"/>
          <w:bCs/>
          <w:sz w:val="21"/>
          <w:szCs w:val="21"/>
        </w:rPr>
      </w:pPr>
      <w:r>
        <w:rPr>
          <w:rFonts w:hint="eastAsia" w:ascii="宋体" w:hAnsi="宋体" w:eastAsia="宋体" w:cs="宋体"/>
          <w:bCs/>
          <w:sz w:val="21"/>
          <w:szCs w:val="21"/>
        </w:rPr>
        <w:t>委托代理人（签字）：</w:t>
      </w:r>
      <w:r>
        <w:rPr>
          <w:rFonts w:hint="eastAsia" w:ascii="宋体" w:hAnsi="宋体" w:eastAsia="宋体" w:cs="宋体"/>
          <w:bCs/>
          <w:sz w:val="21"/>
          <w:szCs w:val="21"/>
          <w:u w:val="single"/>
        </w:rPr>
        <w:t xml:space="preserve">             </w:t>
      </w:r>
      <w:r>
        <w:rPr>
          <w:rFonts w:hint="eastAsia" w:ascii="宋体" w:hAnsi="宋体" w:eastAsia="宋体" w:cs="宋体"/>
          <w:bCs/>
          <w:sz w:val="21"/>
          <w:szCs w:val="21"/>
        </w:rPr>
        <w:t xml:space="preserve"> 委托代理人（签字）：</w:t>
      </w:r>
      <w:r>
        <w:rPr>
          <w:rFonts w:hint="eastAsia" w:ascii="宋体" w:hAnsi="宋体" w:eastAsia="宋体" w:cs="宋体"/>
          <w:bCs/>
          <w:sz w:val="21"/>
          <w:szCs w:val="21"/>
          <w:u w:val="single"/>
        </w:rPr>
        <w:t xml:space="preserve">               </w:t>
      </w:r>
    </w:p>
    <w:p>
      <w:pPr>
        <w:spacing w:line="360" w:lineRule="auto"/>
        <w:ind w:firstLine="420" w:firstLineChars="200"/>
        <w:rPr>
          <w:rFonts w:ascii="宋体" w:hAnsi="宋体" w:eastAsia="宋体" w:cs="宋体"/>
          <w:bCs/>
          <w:sz w:val="21"/>
          <w:szCs w:val="21"/>
        </w:rPr>
      </w:pPr>
      <w:r>
        <w:rPr>
          <w:rFonts w:hint="eastAsia" w:ascii="宋体" w:hAnsi="宋体" w:eastAsia="宋体" w:cs="宋体"/>
          <w:bCs/>
          <w:sz w:val="21"/>
          <w:szCs w:val="21"/>
        </w:rPr>
        <w:t>电  话：</w:t>
      </w:r>
      <w:r>
        <w:rPr>
          <w:rFonts w:hint="eastAsia" w:ascii="宋体" w:hAnsi="宋体" w:eastAsia="宋体" w:cs="宋体"/>
          <w:bCs/>
          <w:sz w:val="21"/>
          <w:szCs w:val="21"/>
          <w:u w:val="single"/>
        </w:rPr>
        <w:t xml:space="preserve">            </w:t>
      </w:r>
      <w:r>
        <w:rPr>
          <w:rFonts w:hint="eastAsia" w:ascii="宋体" w:hAnsi="宋体" w:eastAsia="宋体" w:cs="宋体"/>
          <w:bCs/>
          <w:sz w:val="21"/>
          <w:szCs w:val="21"/>
        </w:rPr>
        <w:t xml:space="preserve"> 电  话：</w:t>
      </w:r>
      <w:r>
        <w:rPr>
          <w:rFonts w:hint="eastAsia" w:ascii="宋体" w:hAnsi="宋体" w:eastAsia="宋体" w:cs="宋体"/>
          <w:bCs/>
          <w:sz w:val="21"/>
          <w:szCs w:val="21"/>
          <w:u w:val="single"/>
        </w:rPr>
        <w:t xml:space="preserve">              </w:t>
      </w:r>
    </w:p>
    <w:p>
      <w:pPr>
        <w:spacing w:line="360" w:lineRule="auto"/>
        <w:ind w:firstLine="420" w:firstLineChars="200"/>
        <w:rPr>
          <w:rFonts w:ascii="宋体" w:hAnsi="宋体" w:eastAsia="宋体" w:cs="宋体"/>
          <w:bCs/>
          <w:sz w:val="21"/>
          <w:szCs w:val="21"/>
        </w:rPr>
      </w:pPr>
      <w:r>
        <w:rPr>
          <w:rFonts w:hint="eastAsia" w:ascii="宋体" w:hAnsi="宋体" w:eastAsia="宋体" w:cs="宋体"/>
          <w:bCs/>
          <w:sz w:val="21"/>
          <w:szCs w:val="21"/>
        </w:rPr>
        <w:t>传  真：</w:t>
      </w:r>
      <w:r>
        <w:rPr>
          <w:rFonts w:hint="eastAsia" w:ascii="宋体" w:hAnsi="宋体" w:eastAsia="宋体" w:cs="宋体"/>
          <w:bCs/>
          <w:sz w:val="21"/>
          <w:szCs w:val="21"/>
          <w:u w:val="single"/>
        </w:rPr>
        <w:t xml:space="preserve">            </w:t>
      </w:r>
      <w:r>
        <w:rPr>
          <w:rFonts w:hint="eastAsia" w:ascii="宋体" w:hAnsi="宋体" w:eastAsia="宋体" w:cs="宋体"/>
          <w:bCs/>
          <w:sz w:val="21"/>
          <w:szCs w:val="21"/>
        </w:rPr>
        <w:t xml:space="preserve"> 传  真：</w:t>
      </w:r>
      <w:r>
        <w:rPr>
          <w:rFonts w:hint="eastAsia" w:ascii="宋体" w:hAnsi="宋体" w:eastAsia="宋体" w:cs="宋体"/>
          <w:bCs/>
          <w:sz w:val="21"/>
          <w:szCs w:val="21"/>
          <w:u w:val="single"/>
        </w:rPr>
        <w:t xml:space="preserve">               </w:t>
      </w:r>
    </w:p>
    <w:p>
      <w:pPr>
        <w:spacing w:line="360" w:lineRule="auto"/>
        <w:ind w:firstLine="420" w:firstLineChars="200"/>
        <w:rPr>
          <w:rFonts w:ascii="宋体" w:hAnsi="宋体" w:eastAsia="宋体" w:cs="宋体"/>
          <w:bCs/>
          <w:sz w:val="21"/>
          <w:szCs w:val="21"/>
        </w:rPr>
      </w:pPr>
      <w:r>
        <w:rPr>
          <w:rFonts w:hint="eastAsia" w:ascii="宋体" w:hAnsi="宋体" w:eastAsia="宋体" w:cs="宋体"/>
          <w:bCs/>
          <w:sz w:val="21"/>
          <w:szCs w:val="21"/>
        </w:rPr>
        <w:t>开户银行：</w:t>
      </w:r>
      <w:r>
        <w:rPr>
          <w:rFonts w:hint="eastAsia" w:ascii="宋体" w:hAnsi="宋体" w:eastAsia="宋体" w:cs="宋体"/>
          <w:bCs/>
          <w:sz w:val="21"/>
          <w:szCs w:val="21"/>
          <w:u w:val="single"/>
        </w:rPr>
        <w:t xml:space="preserve">            </w:t>
      </w:r>
      <w:r>
        <w:rPr>
          <w:rFonts w:hint="eastAsia" w:ascii="宋体" w:hAnsi="宋体" w:eastAsia="宋体" w:cs="宋体"/>
          <w:bCs/>
          <w:sz w:val="21"/>
          <w:szCs w:val="21"/>
        </w:rPr>
        <w:t xml:space="preserve"> 开户银行：</w:t>
      </w:r>
      <w:r>
        <w:rPr>
          <w:rFonts w:hint="eastAsia" w:ascii="宋体" w:hAnsi="宋体" w:eastAsia="宋体" w:cs="宋体"/>
          <w:bCs/>
          <w:sz w:val="21"/>
          <w:szCs w:val="21"/>
          <w:u w:val="single"/>
        </w:rPr>
        <w:t xml:space="preserve">            </w:t>
      </w:r>
    </w:p>
    <w:p>
      <w:pPr>
        <w:spacing w:line="360" w:lineRule="auto"/>
        <w:ind w:firstLine="420" w:firstLineChars="200"/>
        <w:rPr>
          <w:rFonts w:ascii="宋体" w:hAnsi="宋体" w:eastAsia="宋体" w:cs="宋体"/>
          <w:bCs/>
          <w:sz w:val="21"/>
          <w:szCs w:val="21"/>
        </w:rPr>
      </w:pPr>
      <w:r>
        <w:rPr>
          <w:rFonts w:hint="eastAsia" w:ascii="宋体" w:hAnsi="宋体" w:eastAsia="宋体" w:cs="宋体"/>
          <w:bCs/>
          <w:sz w:val="21"/>
          <w:szCs w:val="21"/>
        </w:rPr>
        <w:t>账  号：</w:t>
      </w:r>
      <w:r>
        <w:rPr>
          <w:rFonts w:hint="eastAsia" w:ascii="宋体" w:hAnsi="宋体" w:eastAsia="宋体" w:cs="宋体"/>
          <w:bCs/>
          <w:sz w:val="21"/>
          <w:szCs w:val="21"/>
          <w:u w:val="single"/>
        </w:rPr>
        <w:t xml:space="preserve">                </w:t>
      </w:r>
      <w:r>
        <w:rPr>
          <w:rFonts w:hint="eastAsia" w:ascii="宋体" w:hAnsi="宋体" w:eastAsia="宋体" w:cs="宋体"/>
          <w:bCs/>
          <w:sz w:val="21"/>
          <w:szCs w:val="21"/>
        </w:rPr>
        <w:t xml:space="preserve">  账  号：</w:t>
      </w:r>
      <w:r>
        <w:rPr>
          <w:rFonts w:hint="eastAsia" w:ascii="宋体" w:hAnsi="宋体" w:eastAsia="宋体" w:cs="宋体"/>
          <w:bCs/>
          <w:sz w:val="21"/>
          <w:szCs w:val="21"/>
          <w:u w:val="single"/>
        </w:rPr>
        <w:t xml:space="preserve">              </w:t>
      </w:r>
    </w:p>
    <w:p>
      <w:pPr>
        <w:spacing w:line="360" w:lineRule="auto"/>
        <w:ind w:firstLine="420" w:firstLineChars="200"/>
        <w:rPr>
          <w:rFonts w:ascii="宋体" w:hAnsi="宋体" w:eastAsia="宋体" w:cs="宋体"/>
          <w:sz w:val="21"/>
          <w:szCs w:val="21"/>
          <w:u w:val="single"/>
        </w:rPr>
      </w:pPr>
      <w:r>
        <w:rPr>
          <w:rFonts w:hint="eastAsia" w:ascii="宋体" w:hAnsi="宋体" w:eastAsia="宋体" w:cs="宋体"/>
          <w:bCs/>
          <w:sz w:val="21"/>
          <w:szCs w:val="21"/>
        </w:rPr>
        <w:t>邮政编码：</w:t>
      </w:r>
      <w:r>
        <w:rPr>
          <w:rFonts w:hint="eastAsia" w:ascii="宋体" w:hAnsi="宋体" w:eastAsia="宋体" w:cs="宋体"/>
          <w:bCs/>
          <w:sz w:val="21"/>
          <w:szCs w:val="21"/>
          <w:u w:val="single"/>
        </w:rPr>
        <w:t xml:space="preserve">              </w:t>
      </w:r>
      <w:r>
        <w:rPr>
          <w:rFonts w:hint="eastAsia" w:ascii="宋体" w:hAnsi="宋体" w:eastAsia="宋体" w:cs="宋体"/>
          <w:bCs/>
          <w:sz w:val="21"/>
          <w:szCs w:val="21"/>
        </w:rPr>
        <w:t xml:space="preserve"> 邮政编码：</w:t>
      </w:r>
      <w:r>
        <w:rPr>
          <w:rFonts w:hint="eastAsia" w:ascii="宋体" w:hAnsi="宋体" w:eastAsia="宋体" w:cs="宋体"/>
          <w:bCs/>
          <w:sz w:val="21"/>
          <w:szCs w:val="21"/>
          <w:u w:val="single"/>
        </w:rPr>
        <w:t xml:space="preserve">             </w:t>
      </w:r>
    </w:p>
    <w:p>
      <w:pPr>
        <w:pStyle w:val="7"/>
        <w:keepNext/>
        <w:keepLines/>
        <w:pageBreakBefore w:val="0"/>
        <w:widowControl/>
        <w:kinsoku/>
        <w:wordWrap/>
        <w:overflowPunct/>
        <w:topLinePunct w:val="0"/>
        <w:autoSpaceDE/>
        <w:autoSpaceDN/>
        <w:bidi w:val="0"/>
        <w:adjustRightInd/>
        <w:snapToGrid w:val="0"/>
        <w:spacing w:before="0" w:after="0" w:line="240" w:lineRule="auto"/>
        <w:textAlignment w:val="auto"/>
        <w:outlineLvl w:val="4"/>
        <w:rPr>
          <w:sz w:val="21"/>
          <w:szCs w:val="21"/>
          <w:lang w:val="en-US" w:eastAsia="zh-CN"/>
        </w:rPr>
      </w:pPr>
      <w:r>
        <w:rPr>
          <w:sz w:val="21"/>
          <w:szCs w:val="21"/>
          <w:lang w:val="en-US" w:eastAsia="zh-CN"/>
        </w:rPr>
        <w:t>附件 8：</w:t>
      </w:r>
    </w:p>
    <w:p>
      <w:pPr>
        <w:spacing w:line="360" w:lineRule="auto"/>
        <w:jc w:val="center"/>
        <w:rPr>
          <w:b/>
          <w:bCs/>
          <w:sz w:val="32"/>
          <w:szCs w:val="32"/>
        </w:rPr>
      </w:pPr>
      <w:r>
        <w:rPr>
          <w:rFonts w:ascii="新宋体" w:hAnsi="新宋体" w:eastAsia="新宋体" w:cs="新宋体"/>
          <w:b/>
          <w:bCs/>
          <w:sz w:val="32"/>
          <w:szCs w:val="32"/>
        </w:rPr>
        <w:t>承包商履约保函</w:t>
      </w:r>
    </w:p>
    <w:p>
      <w:pPr>
        <w:jc w:val="center"/>
        <w:rPr>
          <w:rFonts w:ascii="宋体" w:hAnsi="宋体" w:eastAsia="宋体" w:cs="宋体"/>
          <w:b/>
          <w:bCs/>
          <w:w w:val="98"/>
          <w:sz w:val="21"/>
          <w:szCs w:val="21"/>
          <w:u w:val="single"/>
        </w:rPr>
      </w:pPr>
      <w:r>
        <w:rPr>
          <w:rFonts w:hint="eastAsia" w:ascii="宋体" w:hAnsi="宋体" w:eastAsia="宋体" w:cs="宋体"/>
          <w:b/>
          <w:bCs/>
          <w:w w:val="98"/>
          <w:sz w:val="21"/>
          <w:szCs w:val="21"/>
        </w:rPr>
        <w:t xml:space="preserve">                                 </w:t>
      </w:r>
      <w:r>
        <w:rPr>
          <w:rFonts w:ascii="宋体" w:hAnsi="宋体" w:eastAsia="宋体" w:cs="宋体"/>
          <w:b/>
          <w:bCs/>
          <w:w w:val="98"/>
          <w:sz w:val="21"/>
          <w:szCs w:val="21"/>
        </w:rPr>
        <w:t>编号：</w:t>
      </w:r>
      <w:r>
        <w:rPr>
          <w:rFonts w:hint="eastAsia" w:ascii="宋体" w:hAnsi="宋体" w:eastAsia="宋体" w:cs="宋体"/>
          <w:b/>
          <w:bCs/>
          <w:w w:val="98"/>
          <w:sz w:val="21"/>
          <w:szCs w:val="21"/>
          <w:u w:val="single"/>
        </w:rPr>
        <w:t xml:space="preserve">                   </w:t>
      </w:r>
    </w:p>
    <w:p>
      <w:pPr>
        <w:pStyle w:val="22"/>
        <w:jc w:val="left"/>
        <w:rPr>
          <w:rFonts w:ascii="宋体" w:hAnsi="宋体" w:cs="宋体"/>
          <w:b w:val="0"/>
          <w:sz w:val="21"/>
          <w:szCs w:val="21"/>
        </w:rPr>
      </w:pPr>
      <w:r>
        <w:rPr>
          <w:rFonts w:hint="eastAsia" w:ascii="宋体" w:hAnsi="宋体" w:cs="宋体"/>
          <w:b w:val="0"/>
          <w:sz w:val="21"/>
          <w:szCs w:val="21"/>
          <w:u w:val="single"/>
        </w:rPr>
        <w:t xml:space="preserve">                             </w:t>
      </w:r>
      <w:bookmarkStart w:id="272" w:name="_Toc13391"/>
      <w:bookmarkStart w:id="273" w:name="_Toc7231"/>
      <w:r>
        <w:rPr>
          <w:rFonts w:hint="eastAsia" w:ascii="宋体" w:hAnsi="宋体" w:cs="宋体"/>
          <w:b w:val="0"/>
          <w:sz w:val="21"/>
          <w:szCs w:val="21"/>
          <w:u w:val="single"/>
        </w:rPr>
        <w:t>（</w:t>
      </w:r>
      <w:r>
        <w:rPr>
          <w:rFonts w:hint="eastAsia" w:ascii="宋体" w:hAnsi="宋体" w:cs="宋体"/>
          <w:b w:val="0"/>
          <w:sz w:val="21"/>
          <w:szCs w:val="21"/>
        </w:rPr>
        <w:t>业主）</w:t>
      </w:r>
      <w:bookmarkEnd w:id="272"/>
      <w:bookmarkEnd w:id="273"/>
    </w:p>
    <w:p>
      <w:pPr>
        <w:spacing w:line="360" w:lineRule="auto"/>
        <w:rPr>
          <w:rFonts w:ascii="宋体" w:hAnsi="宋体" w:eastAsia="宋体" w:cs="宋体"/>
          <w:sz w:val="21"/>
          <w:szCs w:val="21"/>
          <w:u w:val="single"/>
        </w:rPr>
      </w:pPr>
      <w:r>
        <w:rPr>
          <w:rFonts w:hint="eastAsia" w:ascii="宋体" w:hAnsi="宋体" w:eastAsia="宋体" w:cs="宋体"/>
          <w:sz w:val="21"/>
          <w:szCs w:val="21"/>
        </w:rPr>
        <w:t xml:space="preserve">   </w:t>
      </w:r>
      <w:r>
        <w:rPr>
          <w:rFonts w:ascii="宋体" w:hAnsi="宋体" w:eastAsia="宋体" w:cs="宋体"/>
          <w:sz w:val="21"/>
          <w:szCs w:val="21"/>
        </w:rPr>
        <w:t>鉴于</w:t>
      </w:r>
      <w:r>
        <w:rPr>
          <w:rFonts w:ascii="宋体" w:hAnsi="宋体" w:eastAsia="宋体" w:cs="宋体"/>
          <w:sz w:val="21"/>
          <w:szCs w:val="21"/>
          <w:u w:val="single"/>
        </w:rPr>
        <w:t xml:space="preserve"> </w:t>
      </w:r>
      <w:r>
        <w:rPr>
          <w:rFonts w:ascii="宋体" w:hAnsi="宋体" w:eastAsia="宋体" w:cs="宋体"/>
          <w:sz w:val="21"/>
          <w:szCs w:val="21"/>
          <w:u w:val="single"/>
        </w:rPr>
        <w:tab/>
      </w:r>
      <w:r>
        <w:rPr>
          <w:rFonts w:hint="eastAsia" w:ascii="宋体" w:hAnsi="宋体" w:eastAsia="宋体" w:cs="宋体"/>
          <w:sz w:val="21"/>
          <w:szCs w:val="21"/>
          <w:u w:val="single"/>
        </w:rPr>
        <w:t xml:space="preserve">    </w:t>
      </w:r>
      <w:r>
        <w:rPr>
          <w:rFonts w:ascii="宋体" w:hAnsi="宋体" w:eastAsia="宋体" w:cs="宋体"/>
          <w:sz w:val="21"/>
          <w:szCs w:val="21"/>
        </w:rPr>
        <w:t>（发包人名称，以下简称“发包人”）接受</w:t>
      </w:r>
      <w:r>
        <w:rPr>
          <w:u w:val="single"/>
        </w:rPr>
        <w:t xml:space="preserve"> </w:t>
      </w:r>
      <w:r>
        <w:rPr>
          <w:rFonts w:hint="eastAsia" w:ascii="宋体" w:hAnsi="宋体" w:eastAsia="宋体" w:cs="宋体"/>
          <w:sz w:val="21"/>
          <w:szCs w:val="21"/>
          <w:u w:val="single"/>
        </w:rPr>
        <w:t xml:space="preserve">      </w:t>
      </w:r>
      <w:r>
        <w:rPr>
          <w:rFonts w:ascii="宋体" w:hAnsi="宋体" w:eastAsia="宋体" w:cs="宋体"/>
          <w:sz w:val="21"/>
          <w:szCs w:val="21"/>
          <w:u w:val="single"/>
        </w:rPr>
        <w:tab/>
      </w:r>
      <w:r>
        <w:rPr>
          <w:rFonts w:ascii="宋体" w:hAnsi="宋体" w:eastAsia="宋体" w:cs="宋体"/>
          <w:sz w:val="21"/>
          <w:szCs w:val="21"/>
          <w:u w:val="single"/>
        </w:rPr>
        <w:t>（</w:t>
      </w:r>
      <w:r>
        <w:rPr>
          <w:rFonts w:ascii="宋体" w:hAnsi="宋体" w:eastAsia="宋体" w:cs="宋体"/>
          <w:sz w:val="21"/>
          <w:szCs w:val="21"/>
        </w:rPr>
        <w:t>承包人名称，以下简称“承包人”）</w:t>
      </w:r>
      <w:r>
        <w:rPr>
          <w:rFonts w:hint="eastAsia" w:ascii="宋体" w:hAnsi="宋体" w:eastAsia="宋体" w:cs="宋体"/>
          <w:sz w:val="21"/>
          <w:szCs w:val="21"/>
          <w:u w:val="single"/>
        </w:rPr>
        <w:t>于   年   月   日</w:t>
      </w:r>
      <w:r>
        <w:rPr>
          <w:rFonts w:hint="eastAsia" w:ascii="宋体" w:hAnsi="宋体" w:eastAsia="宋体" w:cs="宋体"/>
          <w:sz w:val="21"/>
          <w:szCs w:val="21"/>
        </w:rPr>
        <w:t xml:space="preserve">递交的 </w:t>
      </w:r>
      <w:r>
        <w:rPr>
          <w:rFonts w:hint="eastAsia" w:ascii="宋体" w:hAnsi="宋体" w:eastAsia="宋体" w:cs="宋体"/>
          <w:sz w:val="21"/>
          <w:szCs w:val="21"/>
          <w:u w:val="single"/>
        </w:rPr>
        <w:t xml:space="preserve">       </w:t>
      </w:r>
      <w:r>
        <w:rPr>
          <w:rFonts w:hint="eastAsia" w:ascii="宋体" w:hAnsi="宋体" w:eastAsia="宋体" w:cs="宋体"/>
          <w:sz w:val="21"/>
          <w:szCs w:val="21"/>
          <w:u w:val="single"/>
        </w:rPr>
        <w:tab/>
      </w:r>
      <w:r>
        <w:rPr>
          <w:rFonts w:hint="eastAsia" w:ascii="宋体" w:hAnsi="宋体" w:eastAsia="宋体" w:cs="宋体"/>
          <w:sz w:val="21"/>
          <w:szCs w:val="21"/>
          <w:u w:val="single"/>
        </w:rPr>
        <w:t xml:space="preserve">（项目名称） </w:t>
      </w:r>
      <w:r>
        <w:rPr>
          <w:rFonts w:hint="eastAsia" w:ascii="宋体" w:hAnsi="宋体" w:eastAsia="宋体" w:cs="宋体"/>
          <w:sz w:val="21"/>
          <w:szCs w:val="21"/>
          <w:u w:val="single"/>
        </w:rPr>
        <w:tab/>
      </w:r>
      <w:r>
        <w:rPr>
          <w:rFonts w:hint="eastAsia" w:ascii="宋体" w:hAnsi="宋体" w:eastAsia="宋体" w:cs="宋体"/>
          <w:sz w:val="21"/>
          <w:szCs w:val="21"/>
          <w:u w:val="single"/>
        </w:rPr>
        <w:tab/>
      </w:r>
      <w:r>
        <w:rPr>
          <w:rFonts w:hint="eastAsia" w:ascii="宋体" w:hAnsi="宋体" w:eastAsia="宋体" w:cs="宋体"/>
          <w:sz w:val="21"/>
          <w:szCs w:val="21"/>
          <w:u w:val="single"/>
        </w:rPr>
        <w:t xml:space="preserve">  （标段名称）</w:t>
      </w:r>
      <w:r>
        <w:rPr>
          <w:rFonts w:hint="eastAsia" w:ascii="宋体" w:hAnsi="宋体" w:eastAsia="宋体" w:cs="宋体"/>
          <w:sz w:val="21"/>
          <w:szCs w:val="21"/>
        </w:rPr>
        <w:t xml:space="preserve"> 的投标文件。我方愿就承包商履行上述工程的《建设工程施工合同》（以下简称主合同）约定的义务以保证的方式向贵方提供如下担保：</w:t>
      </w:r>
    </w:p>
    <w:p>
      <w:pPr>
        <w:spacing w:line="360" w:lineRule="auto"/>
        <w:ind w:left="780"/>
        <w:outlineLvl w:val="3"/>
        <w:rPr>
          <w:sz w:val="20"/>
          <w:szCs w:val="20"/>
        </w:rPr>
      </w:pPr>
      <w:r>
        <w:rPr>
          <w:rFonts w:ascii="宋体" w:hAnsi="宋体" w:eastAsia="宋体" w:cs="宋体"/>
          <w:b/>
          <w:bCs/>
          <w:sz w:val="21"/>
          <w:szCs w:val="21"/>
        </w:rPr>
        <w:t>一、保证的范围及保证金额</w:t>
      </w:r>
    </w:p>
    <w:p>
      <w:pPr>
        <w:spacing w:line="360" w:lineRule="auto"/>
        <w:ind w:left="780"/>
        <w:rPr>
          <w:sz w:val="20"/>
          <w:szCs w:val="20"/>
        </w:rPr>
      </w:pPr>
      <w:r>
        <w:rPr>
          <w:rFonts w:ascii="宋体" w:hAnsi="宋体" w:eastAsia="宋体" w:cs="宋体"/>
          <w:sz w:val="21"/>
          <w:szCs w:val="21"/>
        </w:rPr>
        <w:t>我方的保证范围是承包商未按照主合同的约定履行义务，给贵方造成的实际损失。</w:t>
      </w:r>
    </w:p>
    <w:p>
      <w:pPr>
        <w:tabs>
          <w:tab w:val="left" w:pos="4540"/>
          <w:tab w:val="left" w:pos="7580"/>
        </w:tabs>
        <w:spacing w:line="360" w:lineRule="auto"/>
        <w:ind w:left="780"/>
        <w:rPr>
          <w:sz w:val="20"/>
          <w:szCs w:val="20"/>
        </w:rPr>
      </w:pPr>
      <w:r>
        <w:rPr>
          <w:rFonts w:ascii="宋体" w:hAnsi="宋体" w:eastAsia="宋体" w:cs="宋体"/>
          <w:sz w:val="21"/>
          <w:szCs w:val="21"/>
        </w:rPr>
        <w:t>我方保证的金额最高不超过人民币</w:t>
      </w:r>
      <w:r>
        <w:rPr>
          <w:sz w:val="20"/>
          <w:szCs w:val="20"/>
          <w:u w:val="single"/>
        </w:rPr>
        <w:tab/>
      </w:r>
      <w:r>
        <w:rPr>
          <w:rFonts w:ascii="宋体" w:hAnsi="宋体" w:eastAsia="宋体" w:cs="宋体"/>
          <w:sz w:val="21"/>
          <w:szCs w:val="21"/>
        </w:rPr>
        <w:t>万元整（大写</w:t>
      </w:r>
      <w:r>
        <w:rPr>
          <w:rFonts w:ascii="宋体" w:hAnsi="宋体" w:eastAsia="宋体" w:cs="宋体"/>
          <w:sz w:val="21"/>
          <w:szCs w:val="21"/>
          <w:u w:val="single"/>
        </w:rPr>
        <w:t>：</w:t>
      </w:r>
      <w:r>
        <w:rPr>
          <w:sz w:val="20"/>
          <w:szCs w:val="20"/>
          <w:u w:val="single"/>
        </w:rPr>
        <w:tab/>
      </w:r>
      <w:r>
        <w:rPr>
          <w:rFonts w:ascii="宋体" w:hAnsi="宋体" w:eastAsia="宋体" w:cs="宋体"/>
          <w:w w:val="99"/>
          <w:sz w:val="21"/>
          <w:szCs w:val="21"/>
        </w:rPr>
        <w:t>）。</w:t>
      </w:r>
    </w:p>
    <w:p>
      <w:pPr>
        <w:spacing w:line="360" w:lineRule="auto"/>
        <w:ind w:left="760"/>
        <w:outlineLvl w:val="3"/>
        <w:rPr>
          <w:sz w:val="20"/>
          <w:szCs w:val="20"/>
        </w:rPr>
      </w:pPr>
      <w:r>
        <w:rPr>
          <w:rFonts w:ascii="宋体" w:hAnsi="宋体" w:eastAsia="宋体" w:cs="宋体"/>
          <w:sz w:val="21"/>
          <w:szCs w:val="21"/>
        </w:rPr>
        <w:t>二、</w:t>
      </w:r>
      <w:r>
        <w:rPr>
          <w:rFonts w:ascii="宋体" w:hAnsi="宋体" w:eastAsia="宋体" w:cs="宋体"/>
          <w:b/>
          <w:bCs/>
          <w:sz w:val="21"/>
          <w:szCs w:val="21"/>
        </w:rPr>
        <w:t>保证的方式及保证期间</w:t>
      </w:r>
    </w:p>
    <w:p>
      <w:pPr>
        <w:spacing w:line="360" w:lineRule="auto"/>
        <w:ind w:left="780"/>
        <w:rPr>
          <w:sz w:val="20"/>
          <w:szCs w:val="20"/>
        </w:rPr>
      </w:pPr>
      <w:r>
        <w:rPr>
          <w:rFonts w:ascii="宋体" w:hAnsi="宋体" w:eastAsia="宋体" w:cs="宋体"/>
          <w:sz w:val="21"/>
          <w:szCs w:val="21"/>
        </w:rPr>
        <w:t>我方保证的方式为：连带责任保证。</w:t>
      </w:r>
    </w:p>
    <w:p>
      <w:pPr>
        <w:tabs>
          <w:tab w:val="left" w:pos="7680"/>
        </w:tabs>
        <w:spacing w:line="360" w:lineRule="auto"/>
        <w:ind w:left="780"/>
        <w:rPr>
          <w:sz w:val="20"/>
          <w:szCs w:val="20"/>
        </w:rPr>
      </w:pPr>
      <w:r>
        <w:rPr>
          <w:rFonts w:ascii="宋体" w:hAnsi="宋体" w:eastAsia="宋体" w:cs="宋体"/>
          <w:sz w:val="21"/>
          <w:szCs w:val="21"/>
        </w:rPr>
        <w:t>我方保证的期间为：自本合同生效之日起至主合同约定的工程竣工日期后</w:t>
      </w:r>
      <w:r>
        <w:rPr>
          <w:rFonts w:hint="eastAsia" w:ascii="宋体" w:hAnsi="宋体" w:eastAsia="宋体" w:cs="宋体"/>
          <w:sz w:val="21"/>
          <w:szCs w:val="21"/>
          <w:u w:val="single"/>
        </w:rPr>
        <w:t xml:space="preserve">     </w:t>
      </w:r>
      <w:r>
        <w:rPr>
          <w:rFonts w:ascii="宋体" w:hAnsi="宋体" w:eastAsia="宋体" w:cs="宋体"/>
          <w:sz w:val="21"/>
          <w:szCs w:val="21"/>
        </w:rPr>
        <w:t>日内。</w:t>
      </w:r>
    </w:p>
    <w:p>
      <w:pPr>
        <w:tabs>
          <w:tab w:val="left" w:pos="7680"/>
        </w:tabs>
        <w:spacing w:line="360" w:lineRule="auto"/>
        <w:ind w:left="418" w:leftChars="190" w:firstLine="420" w:firstLineChars="200"/>
        <w:rPr>
          <w:rFonts w:ascii="宋体" w:hAnsi="宋体" w:eastAsia="宋体" w:cs="宋体"/>
          <w:sz w:val="21"/>
          <w:szCs w:val="21"/>
        </w:rPr>
      </w:pPr>
      <w:r>
        <w:rPr>
          <w:rFonts w:ascii="宋体" w:hAnsi="宋体" w:eastAsia="宋体" w:cs="宋体"/>
          <w:sz w:val="21"/>
          <w:szCs w:val="21"/>
        </w:rPr>
        <w:t>本保函有效期内，如合同规定的承包人履约义务未完成的，应在本保函到期日前到我</w:t>
      </w:r>
      <w:r>
        <w:rPr>
          <w:rFonts w:hint="eastAsia" w:ascii="宋体" w:hAnsi="宋体" w:eastAsia="宋体" w:cs="宋体"/>
          <w:sz w:val="21"/>
          <w:szCs w:val="21"/>
        </w:rPr>
        <w:t>方</w:t>
      </w:r>
      <w:r>
        <w:rPr>
          <w:rFonts w:ascii="宋体" w:hAnsi="宋体" w:eastAsia="宋体" w:cs="宋体"/>
          <w:sz w:val="21"/>
          <w:szCs w:val="21"/>
        </w:rPr>
        <w:t>办理续保手续，经我方书面同意后，保证期做相应调整。</w:t>
      </w:r>
    </w:p>
    <w:p>
      <w:pPr>
        <w:spacing w:line="360" w:lineRule="auto"/>
        <w:ind w:left="760"/>
        <w:outlineLvl w:val="3"/>
        <w:rPr>
          <w:sz w:val="20"/>
          <w:szCs w:val="20"/>
        </w:rPr>
      </w:pPr>
      <w:r>
        <w:rPr>
          <w:rFonts w:ascii="宋体" w:hAnsi="宋体" w:eastAsia="宋体" w:cs="宋体"/>
          <w:b/>
          <w:bCs/>
          <w:sz w:val="21"/>
          <w:szCs w:val="21"/>
        </w:rPr>
        <w:t>三、承担保证责任的形式</w:t>
      </w:r>
    </w:p>
    <w:p>
      <w:pPr>
        <w:spacing w:line="360" w:lineRule="auto"/>
        <w:ind w:left="660"/>
        <w:rPr>
          <w:sz w:val="20"/>
          <w:szCs w:val="20"/>
        </w:rPr>
      </w:pPr>
      <w:r>
        <w:rPr>
          <w:rFonts w:ascii="宋体" w:hAnsi="宋体" w:eastAsia="宋体" w:cs="宋体"/>
          <w:sz w:val="21"/>
          <w:szCs w:val="21"/>
        </w:rPr>
        <w:t>我方在本保函第一条规定的保证金额内赔偿贵方的损失。</w:t>
      </w:r>
    </w:p>
    <w:p>
      <w:pPr>
        <w:spacing w:line="360" w:lineRule="auto"/>
        <w:ind w:left="780"/>
        <w:outlineLvl w:val="3"/>
        <w:rPr>
          <w:sz w:val="20"/>
          <w:szCs w:val="20"/>
        </w:rPr>
      </w:pPr>
      <w:r>
        <w:rPr>
          <w:rFonts w:ascii="宋体" w:hAnsi="宋体" w:eastAsia="宋体" w:cs="宋体"/>
          <w:b/>
          <w:bCs/>
          <w:sz w:val="21"/>
          <w:szCs w:val="21"/>
        </w:rPr>
        <w:t>四</w:t>
      </w:r>
      <w:r>
        <w:rPr>
          <w:rFonts w:ascii="宋体" w:hAnsi="宋体" w:eastAsia="宋体" w:cs="宋体"/>
          <w:sz w:val="21"/>
          <w:szCs w:val="21"/>
        </w:rPr>
        <w:t>、</w:t>
      </w:r>
      <w:r>
        <w:rPr>
          <w:rFonts w:ascii="宋体" w:hAnsi="宋体" w:eastAsia="宋体" w:cs="宋体"/>
          <w:b/>
          <w:bCs/>
          <w:sz w:val="21"/>
          <w:szCs w:val="21"/>
        </w:rPr>
        <w:t>代偿的安排</w:t>
      </w:r>
    </w:p>
    <w:p>
      <w:pPr>
        <w:spacing w:line="360" w:lineRule="auto"/>
        <w:ind w:left="660"/>
        <w:rPr>
          <w:rFonts w:ascii="宋体" w:hAnsi="宋体" w:eastAsia="宋体" w:cs="宋体"/>
          <w:sz w:val="21"/>
          <w:szCs w:val="21"/>
        </w:rPr>
      </w:pPr>
      <w:r>
        <w:rPr>
          <w:rFonts w:ascii="宋体" w:hAnsi="宋体" w:eastAsia="宋体" w:cs="宋体"/>
          <w:sz w:val="21"/>
          <w:szCs w:val="21"/>
        </w:rPr>
        <w:t>贵方要求我方承担保证责任的，应向我方发出索赔通知书及承包商未履行主合同约定义</w:t>
      </w:r>
    </w:p>
    <w:p>
      <w:pPr>
        <w:spacing w:line="360" w:lineRule="auto"/>
        <w:jc w:val="center"/>
        <w:rPr>
          <w:sz w:val="20"/>
          <w:szCs w:val="20"/>
        </w:rPr>
      </w:pPr>
      <w:r>
        <w:rPr>
          <w:rFonts w:ascii="宋体" w:hAnsi="宋体" w:eastAsia="宋体" w:cs="宋体"/>
          <w:sz w:val="21"/>
          <w:szCs w:val="21"/>
        </w:rPr>
        <w:t>务的证明材料。索赔通知应写明要求索赔的金额，支付款项应到达的帐号，并附有说明承包</w:t>
      </w:r>
    </w:p>
    <w:p>
      <w:pPr>
        <w:spacing w:line="360" w:lineRule="auto"/>
        <w:ind w:left="360"/>
        <w:rPr>
          <w:sz w:val="20"/>
          <w:szCs w:val="20"/>
        </w:rPr>
      </w:pPr>
      <w:r>
        <w:rPr>
          <w:rFonts w:ascii="宋体" w:hAnsi="宋体" w:eastAsia="宋体" w:cs="宋体"/>
          <w:sz w:val="21"/>
          <w:szCs w:val="21"/>
        </w:rPr>
        <w:t>商违反主合同造成贵方损失情况的证明材料。</w:t>
      </w:r>
    </w:p>
    <w:p>
      <w:pPr>
        <w:spacing w:line="360" w:lineRule="auto"/>
        <w:ind w:firstLine="630" w:firstLineChars="300"/>
        <w:rPr>
          <w:rFonts w:ascii="宋体" w:hAnsi="宋体" w:eastAsia="宋体" w:cs="宋体"/>
          <w:sz w:val="21"/>
          <w:szCs w:val="21"/>
        </w:rPr>
      </w:pPr>
      <w:r>
        <w:rPr>
          <w:rFonts w:ascii="宋体" w:hAnsi="宋体" w:eastAsia="宋体" w:cs="宋体"/>
          <w:sz w:val="21"/>
          <w:szCs w:val="21"/>
        </w:rPr>
        <w:t>贵方以工程质量不符合主合同约定标准为由，向我方提出违约索赔的，还需同时提供符</w:t>
      </w:r>
    </w:p>
    <w:p>
      <w:pPr>
        <w:spacing w:line="360" w:lineRule="auto"/>
        <w:ind w:left="360"/>
        <w:rPr>
          <w:sz w:val="20"/>
          <w:szCs w:val="20"/>
        </w:rPr>
      </w:pPr>
      <w:r>
        <w:rPr>
          <w:rFonts w:ascii="宋体" w:hAnsi="宋体" w:eastAsia="宋体" w:cs="宋体"/>
          <w:sz w:val="21"/>
          <w:szCs w:val="21"/>
        </w:rPr>
        <w:t>合相应条件要求的工程质量检测部门出具的质量说明材料。</w:t>
      </w:r>
    </w:p>
    <w:p>
      <w:pPr>
        <w:spacing w:line="360" w:lineRule="auto"/>
        <w:ind w:firstLine="630" w:firstLineChars="300"/>
        <w:rPr>
          <w:sz w:val="20"/>
          <w:szCs w:val="20"/>
        </w:rPr>
      </w:pPr>
      <w:r>
        <w:rPr>
          <w:rFonts w:ascii="宋体" w:hAnsi="宋体" w:eastAsia="宋体" w:cs="宋体"/>
          <w:sz w:val="21"/>
          <w:szCs w:val="21"/>
        </w:rPr>
        <w:t>我方收到贵方的索赔通知书及相应证明材料后，在 3 个工作日内按照本保函的承诺承担</w:t>
      </w:r>
    </w:p>
    <w:p>
      <w:pPr>
        <w:spacing w:line="360" w:lineRule="auto"/>
        <w:ind w:left="360"/>
        <w:rPr>
          <w:sz w:val="20"/>
          <w:szCs w:val="20"/>
        </w:rPr>
      </w:pPr>
      <w:r>
        <w:rPr>
          <w:rFonts w:ascii="宋体" w:hAnsi="宋体" w:eastAsia="宋体" w:cs="宋体"/>
          <w:sz w:val="21"/>
          <w:szCs w:val="21"/>
        </w:rPr>
        <w:t>保证责任。</w:t>
      </w:r>
    </w:p>
    <w:p>
      <w:pPr>
        <w:spacing w:line="360" w:lineRule="auto"/>
        <w:ind w:left="780"/>
        <w:outlineLvl w:val="3"/>
        <w:rPr>
          <w:sz w:val="20"/>
          <w:szCs w:val="20"/>
        </w:rPr>
      </w:pPr>
      <w:r>
        <w:rPr>
          <w:rFonts w:ascii="宋体" w:hAnsi="宋体" w:eastAsia="宋体" w:cs="宋体"/>
          <w:b/>
          <w:bCs/>
          <w:sz w:val="21"/>
          <w:szCs w:val="21"/>
        </w:rPr>
        <w:t>五、保证责任的解除</w:t>
      </w:r>
    </w:p>
    <w:p>
      <w:pPr>
        <w:spacing w:line="360" w:lineRule="auto"/>
        <w:ind w:left="780"/>
        <w:rPr>
          <w:sz w:val="20"/>
          <w:szCs w:val="20"/>
        </w:rPr>
      </w:pPr>
      <w:r>
        <w:rPr>
          <w:rFonts w:ascii="Times" w:hAnsi="Times" w:eastAsia="Times" w:cs="Times"/>
          <w:sz w:val="21"/>
          <w:szCs w:val="21"/>
        </w:rPr>
        <w:t>1</w:t>
      </w:r>
      <w:r>
        <w:rPr>
          <w:rFonts w:ascii="宋体" w:hAnsi="宋体" w:eastAsia="宋体" w:cs="宋体"/>
          <w:sz w:val="21"/>
          <w:szCs w:val="21"/>
        </w:rPr>
        <w:t>、在本保函承诺的保证期间内，贵方未书面向我方主张保证责任的，自保证期间届满</w:t>
      </w:r>
    </w:p>
    <w:p>
      <w:pPr>
        <w:spacing w:line="360" w:lineRule="auto"/>
        <w:ind w:left="360"/>
        <w:rPr>
          <w:sz w:val="20"/>
          <w:szCs w:val="20"/>
        </w:rPr>
      </w:pPr>
      <w:r>
        <w:rPr>
          <w:rFonts w:ascii="宋体" w:hAnsi="宋体" w:eastAsia="宋体" w:cs="宋体"/>
          <w:sz w:val="21"/>
          <w:szCs w:val="21"/>
        </w:rPr>
        <w:t>次日起，我方保证责任解除。</w:t>
      </w:r>
    </w:p>
    <w:p>
      <w:pPr>
        <w:spacing w:line="360" w:lineRule="auto"/>
        <w:ind w:left="780"/>
        <w:rPr>
          <w:sz w:val="20"/>
          <w:szCs w:val="20"/>
        </w:rPr>
      </w:pPr>
      <w:r>
        <w:rPr>
          <w:rFonts w:ascii="Times" w:hAnsi="Times" w:eastAsia="Times" w:cs="Times"/>
          <w:sz w:val="21"/>
          <w:szCs w:val="21"/>
        </w:rPr>
        <w:t>2</w:t>
      </w:r>
      <w:r>
        <w:rPr>
          <w:rFonts w:ascii="宋体" w:hAnsi="宋体" w:eastAsia="宋体" w:cs="宋体"/>
          <w:sz w:val="21"/>
          <w:szCs w:val="21"/>
        </w:rPr>
        <w:t>、承包商按主合同约定履行了义务的，自本保函承诺的保证期间届满次日起，我方保</w:t>
      </w:r>
    </w:p>
    <w:p>
      <w:pPr>
        <w:spacing w:line="360" w:lineRule="auto"/>
        <w:ind w:left="360"/>
        <w:rPr>
          <w:sz w:val="20"/>
          <w:szCs w:val="20"/>
        </w:rPr>
      </w:pPr>
      <w:r>
        <w:rPr>
          <w:rFonts w:ascii="宋体" w:hAnsi="宋体" w:eastAsia="宋体" w:cs="宋体"/>
          <w:sz w:val="21"/>
          <w:szCs w:val="21"/>
        </w:rPr>
        <w:t>证责任解除。</w:t>
      </w:r>
    </w:p>
    <w:p>
      <w:pPr>
        <w:spacing w:line="360" w:lineRule="auto"/>
        <w:ind w:left="780"/>
        <w:rPr>
          <w:sz w:val="20"/>
          <w:szCs w:val="20"/>
        </w:rPr>
      </w:pPr>
      <w:r>
        <w:rPr>
          <w:rFonts w:ascii="Times" w:hAnsi="Times" w:eastAsia="Times" w:cs="Times"/>
          <w:sz w:val="21"/>
          <w:szCs w:val="21"/>
        </w:rPr>
        <w:t>3</w:t>
      </w:r>
      <w:r>
        <w:rPr>
          <w:rFonts w:ascii="宋体" w:hAnsi="宋体" w:eastAsia="宋体" w:cs="宋体"/>
          <w:sz w:val="21"/>
          <w:szCs w:val="21"/>
        </w:rPr>
        <w:t>、我方按照本保函向贵方履行保证责任所支付的金额达到本保函金额时，自我方向贵</w:t>
      </w:r>
    </w:p>
    <w:p>
      <w:pPr>
        <w:spacing w:line="360" w:lineRule="auto"/>
        <w:ind w:left="360"/>
        <w:rPr>
          <w:sz w:val="20"/>
          <w:szCs w:val="20"/>
        </w:rPr>
      </w:pPr>
      <w:r>
        <w:rPr>
          <w:rFonts w:ascii="宋体" w:hAnsi="宋体" w:eastAsia="宋体" w:cs="宋体"/>
          <w:sz w:val="21"/>
          <w:szCs w:val="21"/>
        </w:rPr>
        <w:t>方支付（支付款项从我方帐户划出）之日起，保证责任即解除。</w:t>
      </w:r>
    </w:p>
    <w:p>
      <w:pPr>
        <w:spacing w:line="360" w:lineRule="auto"/>
        <w:ind w:left="780"/>
        <w:rPr>
          <w:sz w:val="20"/>
          <w:szCs w:val="20"/>
        </w:rPr>
      </w:pPr>
      <w:r>
        <w:rPr>
          <w:rFonts w:ascii="Times" w:hAnsi="Times" w:eastAsia="Times" w:cs="Times"/>
          <w:sz w:val="21"/>
          <w:szCs w:val="21"/>
        </w:rPr>
        <w:t>4</w:t>
      </w:r>
      <w:r>
        <w:rPr>
          <w:rFonts w:ascii="宋体" w:hAnsi="宋体" w:eastAsia="宋体" w:cs="宋体"/>
          <w:sz w:val="21"/>
          <w:szCs w:val="21"/>
        </w:rPr>
        <w:t>、按照法律法规的规定或出现应解除我方保证责任的其它情形的，我方在本保函项下</w:t>
      </w:r>
    </w:p>
    <w:p>
      <w:pPr>
        <w:spacing w:line="360" w:lineRule="auto"/>
        <w:ind w:left="360"/>
        <w:rPr>
          <w:sz w:val="20"/>
          <w:szCs w:val="20"/>
        </w:rPr>
      </w:pPr>
      <w:bookmarkStart w:id="274" w:name="page60"/>
      <w:bookmarkEnd w:id="274"/>
      <w:r>
        <w:rPr>
          <w:rFonts w:ascii="宋体" w:hAnsi="宋体" w:eastAsia="宋体" w:cs="宋体"/>
          <w:sz w:val="21"/>
          <w:szCs w:val="21"/>
        </w:rPr>
        <w:t>的保证责任亦解除。</w:t>
      </w:r>
    </w:p>
    <w:p>
      <w:pPr>
        <w:spacing w:line="360" w:lineRule="auto"/>
        <w:ind w:firstLine="630" w:firstLineChars="300"/>
        <w:rPr>
          <w:rFonts w:ascii="宋体" w:hAnsi="宋体" w:eastAsia="宋体" w:cs="宋体"/>
          <w:sz w:val="21"/>
          <w:szCs w:val="21"/>
        </w:rPr>
      </w:pPr>
      <w:r>
        <w:rPr>
          <w:rFonts w:ascii="宋体" w:hAnsi="宋体" w:eastAsia="宋体" w:cs="宋体"/>
          <w:sz w:val="21"/>
          <w:szCs w:val="21"/>
        </w:rPr>
        <w:t>我方解除保证责任后，贵方应自我方保证责任解除之日起 3 个工作日内，将本保函原件</w:t>
      </w:r>
    </w:p>
    <w:p>
      <w:pPr>
        <w:spacing w:line="360" w:lineRule="auto"/>
        <w:ind w:left="360"/>
        <w:rPr>
          <w:sz w:val="20"/>
          <w:szCs w:val="20"/>
        </w:rPr>
      </w:pPr>
      <w:r>
        <w:rPr>
          <w:rFonts w:ascii="宋体" w:hAnsi="宋体" w:eastAsia="宋体" w:cs="宋体"/>
          <w:sz w:val="21"/>
          <w:szCs w:val="21"/>
        </w:rPr>
        <w:t>返还我方。</w:t>
      </w:r>
    </w:p>
    <w:p>
      <w:pPr>
        <w:spacing w:line="360" w:lineRule="auto"/>
        <w:ind w:left="780"/>
        <w:outlineLvl w:val="3"/>
        <w:rPr>
          <w:sz w:val="20"/>
          <w:szCs w:val="20"/>
        </w:rPr>
      </w:pPr>
      <w:r>
        <w:rPr>
          <w:rFonts w:ascii="宋体" w:hAnsi="宋体" w:eastAsia="宋体" w:cs="宋体"/>
          <w:b/>
          <w:bCs/>
          <w:sz w:val="21"/>
          <w:szCs w:val="21"/>
        </w:rPr>
        <w:t>六</w:t>
      </w:r>
      <w:r>
        <w:rPr>
          <w:rFonts w:ascii="宋体" w:hAnsi="宋体" w:eastAsia="宋体" w:cs="宋体"/>
          <w:sz w:val="21"/>
          <w:szCs w:val="21"/>
        </w:rPr>
        <w:t>、</w:t>
      </w:r>
      <w:r>
        <w:rPr>
          <w:rFonts w:ascii="宋体" w:hAnsi="宋体" w:eastAsia="宋体" w:cs="宋体"/>
          <w:b/>
          <w:bCs/>
          <w:sz w:val="21"/>
          <w:szCs w:val="21"/>
        </w:rPr>
        <w:t>免责条款</w:t>
      </w:r>
    </w:p>
    <w:p>
      <w:pPr>
        <w:spacing w:line="360" w:lineRule="auto"/>
        <w:ind w:left="780"/>
        <w:outlineLvl w:val="2"/>
        <w:rPr>
          <w:sz w:val="20"/>
          <w:szCs w:val="20"/>
        </w:rPr>
      </w:pPr>
      <w:bookmarkStart w:id="275" w:name="_Toc3667"/>
      <w:bookmarkStart w:id="276" w:name="_Toc14483"/>
      <w:r>
        <w:rPr>
          <w:rFonts w:ascii="Times" w:hAnsi="Times" w:eastAsia="Times" w:cs="Times"/>
          <w:sz w:val="21"/>
          <w:szCs w:val="21"/>
        </w:rPr>
        <w:t>1</w:t>
      </w:r>
      <w:r>
        <w:rPr>
          <w:rFonts w:ascii="宋体" w:hAnsi="宋体" w:eastAsia="宋体" w:cs="宋体"/>
          <w:sz w:val="21"/>
          <w:szCs w:val="21"/>
        </w:rPr>
        <w:t>、因贵方违约致使承包商不能履行义务的，我方不承担保证责任。</w:t>
      </w:r>
      <w:bookmarkEnd w:id="275"/>
      <w:bookmarkEnd w:id="276"/>
    </w:p>
    <w:p>
      <w:pPr>
        <w:spacing w:line="360" w:lineRule="auto"/>
        <w:ind w:left="780"/>
        <w:rPr>
          <w:rFonts w:ascii="宋体" w:hAnsi="宋体" w:eastAsia="宋体" w:cs="宋体"/>
          <w:sz w:val="21"/>
          <w:szCs w:val="21"/>
        </w:rPr>
      </w:pPr>
      <w:r>
        <w:rPr>
          <w:rFonts w:ascii="宋体" w:hAnsi="宋体" w:eastAsia="宋体" w:cs="宋体"/>
          <w:sz w:val="21"/>
          <w:szCs w:val="21"/>
        </w:rPr>
        <w:t>2、依照法律法规的规定或贵方与承包商的另行约定，免除承包商部分或全部义务的，</w:t>
      </w:r>
    </w:p>
    <w:p>
      <w:pPr>
        <w:spacing w:line="360" w:lineRule="auto"/>
        <w:ind w:left="360"/>
        <w:rPr>
          <w:sz w:val="20"/>
          <w:szCs w:val="20"/>
        </w:rPr>
      </w:pPr>
      <w:r>
        <w:rPr>
          <w:rFonts w:ascii="宋体" w:hAnsi="宋体" w:eastAsia="宋体" w:cs="宋体"/>
          <w:sz w:val="21"/>
          <w:szCs w:val="21"/>
        </w:rPr>
        <w:t>我方亦免除其相应的保证责任。</w:t>
      </w:r>
    </w:p>
    <w:p>
      <w:pPr>
        <w:spacing w:line="360" w:lineRule="auto"/>
        <w:ind w:left="780"/>
        <w:rPr>
          <w:sz w:val="20"/>
          <w:szCs w:val="20"/>
        </w:rPr>
      </w:pPr>
      <w:r>
        <w:rPr>
          <w:rFonts w:ascii="Times" w:hAnsi="Times" w:eastAsia="Times" w:cs="Times"/>
          <w:sz w:val="21"/>
          <w:szCs w:val="21"/>
        </w:rPr>
        <w:t>3</w:t>
      </w:r>
      <w:r>
        <w:rPr>
          <w:rFonts w:ascii="宋体" w:hAnsi="宋体" w:eastAsia="宋体" w:cs="宋体"/>
          <w:sz w:val="21"/>
          <w:szCs w:val="21"/>
        </w:rPr>
        <w:t>、贵方与承包商协议变更主合同的，如加重承包商责任致使我方保证责任加重的，需</w:t>
      </w:r>
    </w:p>
    <w:p>
      <w:pPr>
        <w:spacing w:line="360" w:lineRule="auto"/>
        <w:ind w:left="360"/>
        <w:rPr>
          <w:sz w:val="20"/>
          <w:szCs w:val="20"/>
        </w:rPr>
      </w:pPr>
      <w:r>
        <w:rPr>
          <w:rFonts w:ascii="宋体" w:hAnsi="宋体" w:eastAsia="宋体" w:cs="宋体"/>
          <w:sz w:val="21"/>
          <w:szCs w:val="21"/>
        </w:rPr>
        <w:t>征得我方书面同意，否则我方不再承担因此而加重部分的保证责任。</w:t>
      </w:r>
    </w:p>
    <w:p>
      <w:pPr>
        <w:spacing w:line="360" w:lineRule="auto"/>
        <w:ind w:left="780"/>
        <w:outlineLvl w:val="2"/>
        <w:rPr>
          <w:sz w:val="20"/>
          <w:szCs w:val="20"/>
        </w:rPr>
      </w:pPr>
      <w:bookmarkStart w:id="277" w:name="_Toc3999"/>
      <w:bookmarkStart w:id="278" w:name="_Toc426"/>
      <w:r>
        <w:rPr>
          <w:rFonts w:ascii="Times" w:hAnsi="Times" w:eastAsia="Times" w:cs="Times"/>
          <w:sz w:val="21"/>
          <w:szCs w:val="21"/>
        </w:rPr>
        <w:t>4</w:t>
      </w:r>
      <w:r>
        <w:rPr>
          <w:rFonts w:ascii="宋体" w:hAnsi="宋体" w:eastAsia="宋体" w:cs="宋体"/>
          <w:sz w:val="21"/>
          <w:szCs w:val="21"/>
        </w:rPr>
        <w:t>、因不可抗力造成承包商不能履行义务的，我方不承担保证责任。</w:t>
      </w:r>
      <w:bookmarkEnd w:id="277"/>
      <w:bookmarkEnd w:id="278"/>
    </w:p>
    <w:p>
      <w:pPr>
        <w:spacing w:line="360" w:lineRule="auto"/>
        <w:ind w:left="780"/>
        <w:outlineLvl w:val="3"/>
        <w:rPr>
          <w:sz w:val="20"/>
          <w:szCs w:val="20"/>
        </w:rPr>
      </w:pPr>
      <w:r>
        <w:rPr>
          <w:rFonts w:ascii="宋体" w:hAnsi="宋体" w:eastAsia="宋体" w:cs="宋体"/>
          <w:b/>
          <w:bCs/>
          <w:sz w:val="21"/>
          <w:szCs w:val="21"/>
        </w:rPr>
        <w:t>七</w:t>
      </w:r>
      <w:r>
        <w:rPr>
          <w:rFonts w:ascii="宋体" w:hAnsi="宋体" w:eastAsia="宋体" w:cs="宋体"/>
          <w:sz w:val="21"/>
          <w:szCs w:val="21"/>
        </w:rPr>
        <w:t>、</w:t>
      </w:r>
      <w:r>
        <w:rPr>
          <w:rFonts w:ascii="宋体" w:hAnsi="宋体" w:eastAsia="宋体" w:cs="宋体"/>
          <w:b/>
          <w:bCs/>
          <w:sz w:val="21"/>
          <w:szCs w:val="21"/>
        </w:rPr>
        <w:t>争议的解决</w:t>
      </w:r>
    </w:p>
    <w:p>
      <w:pPr>
        <w:tabs>
          <w:tab w:val="left" w:pos="1600"/>
        </w:tabs>
        <w:spacing w:line="360" w:lineRule="auto"/>
        <w:ind w:left="360" w:firstLine="420" w:firstLineChars="200"/>
        <w:rPr>
          <w:rFonts w:ascii="宋体" w:hAnsi="宋体" w:eastAsia="宋体" w:cs="宋体"/>
          <w:sz w:val="21"/>
          <w:szCs w:val="21"/>
        </w:rPr>
      </w:pPr>
      <w:r>
        <w:rPr>
          <w:rFonts w:ascii="宋体" w:hAnsi="宋体" w:eastAsia="宋体" w:cs="宋体"/>
          <w:sz w:val="21"/>
          <w:szCs w:val="21"/>
        </w:rPr>
        <w:t>因本保函发生的纠纷，由贵我双方协商解决，协商不成的，通过诉讼程序解决，诉讼管</w:t>
      </w:r>
    </w:p>
    <w:p>
      <w:pPr>
        <w:tabs>
          <w:tab w:val="left" w:pos="1600"/>
        </w:tabs>
        <w:spacing w:line="360" w:lineRule="auto"/>
        <w:ind w:left="360"/>
        <w:rPr>
          <w:sz w:val="20"/>
          <w:szCs w:val="20"/>
        </w:rPr>
      </w:pPr>
      <w:r>
        <w:rPr>
          <w:rFonts w:ascii="宋体" w:hAnsi="宋体" w:eastAsia="宋体" w:cs="宋体"/>
          <w:sz w:val="21"/>
          <w:szCs w:val="21"/>
        </w:rPr>
        <w:t>辖地法院为</w:t>
      </w:r>
      <w:r>
        <w:rPr>
          <w:rFonts w:ascii="宋体" w:hAnsi="宋体" w:eastAsia="宋体" w:cs="宋体"/>
          <w:sz w:val="21"/>
          <w:szCs w:val="21"/>
          <w:u w:val="single"/>
        </w:rPr>
        <w:t>三门县人民法院</w:t>
      </w:r>
      <w:r>
        <w:rPr>
          <w:rFonts w:ascii="宋体" w:hAnsi="宋体" w:eastAsia="宋体" w:cs="宋体"/>
          <w:sz w:val="21"/>
          <w:szCs w:val="21"/>
        </w:rPr>
        <w:t>。</w:t>
      </w:r>
    </w:p>
    <w:p>
      <w:pPr>
        <w:spacing w:line="360" w:lineRule="auto"/>
        <w:ind w:left="780"/>
        <w:outlineLvl w:val="3"/>
        <w:rPr>
          <w:sz w:val="20"/>
          <w:szCs w:val="20"/>
        </w:rPr>
      </w:pPr>
      <w:r>
        <w:rPr>
          <w:rFonts w:ascii="宋体" w:hAnsi="宋体" w:eastAsia="宋体" w:cs="宋体"/>
          <w:b/>
          <w:bCs/>
          <w:sz w:val="21"/>
          <w:szCs w:val="21"/>
        </w:rPr>
        <w:t>八、保函的生效及份数</w:t>
      </w:r>
    </w:p>
    <w:p>
      <w:pPr>
        <w:spacing w:line="360" w:lineRule="auto"/>
        <w:ind w:left="360" w:firstLine="420" w:firstLineChars="200"/>
        <w:rPr>
          <w:rFonts w:ascii="宋体" w:hAnsi="宋体" w:eastAsia="宋体" w:cs="宋体"/>
          <w:sz w:val="21"/>
          <w:szCs w:val="21"/>
        </w:rPr>
      </w:pPr>
      <w:r>
        <w:rPr>
          <w:rFonts w:ascii="宋体" w:hAnsi="宋体" w:eastAsia="宋体" w:cs="宋体"/>
          <w:sz w:val="21"/>
          <w:szCs w:val="21"/>
        </w:rPr>
        <w:t>本保函须经我方法定代表人（或其授权代理人）签字且加盖公章，并在主合同生效之日</w:t>
      </w:r>
    </w:p>
    <w:p>
      <w:pPr>
        <w:spacing w:line="360" w:lineRule="auto"/>
        <w:ind w:left="360"/>
        <w:rPr>
          <w:sz w:val="20"/>
          <w:szCs w:val="20"/>
        </w:rPr>
      </w:pPr>
      <w:r>
        <w:rPr>
          <w:rFonts w:ascii="宋体" w:hAnsi="宋体" w:eastAsia="宋体" w:cs="宋体"/>
          <w:sz w:val="21"/>
          <w:szCs w:val="21"/>
        </w:rPr>
        <w:t>起生效。</w:t>
      </w:r>
    </w:p>
    <w:p>
      <w:pPr>
        <w:spacing w:line="360" w:lineRule="auto"/>
        <w:rPr>
          <w:sz w:val="20"/>
          <w:szCs w:val="20"/>
        </w:rPr>
      </w:pPr>
    </w:p>
    <w:p>
      <w:pPr>
        <w:spacing w:line="360" w:lineRule="auto"/>
        <w:rPr>
          <w:sz w:val="20"/>
          <w:szCs w:val="20"/>
        </w:rPr>
      </w:pPr>
    </w:p>
    <w:p>
      <w:pPr>
        <w:spacing w:line="360" w:lineRule="auto"/>
        <w:rPr>
          <w:sz w:val="20"/>
          <w:szCs w:val="20"/>
        </w:rPr>
      </w:pPr>
    </w:p>
    <w:p>
      <w:pPr>
        <w:spacing w:line="360" w:lineRule="auto"/>
        <w:rPr>
          <w:sz w:val="20"/>
          <w:szCs w:val="20"/>
        </w:rPr>
      </w:pPr>
    </w:p>
    <w:p>
      <w:pPr>
        <w:spacing w:line="360" w:lineRule="auto"/>
        <w:ind w:left="4860" w:firstLine="840" w:firstLineChars="400"/>
        <w:rPr>
          <w:sz w:val="20"/>
          <w:szCs w:val="20"/>
        </w:rPr>
      </w:pPr>
      <w:r>
        <w:rPr>
          <w:rFonts w:ascii="宋体" w:hAnsi="宋体" w:eastAsia="宋体" w:cs="宋体"/>
          <w:sz w:val="21"/>
          <w:szCs w:val="21"/>
        </w:rPr>
        <w:t>保证人（盖章）：</w:t>
      </w:r>
    </w:p>
    <w:p>
      <w:pPr>
        <w:spacing w:line="360" w:lineRule="auto"/>
        <w:rPr>
          <w:sz w:val="20"/>
          <w:szCs w:val="20"/>
        </w:rPr>
      </w:pPr>
    </w:p>
    <w:p>
      <w:pPr>
        <w:spacing w:line="360" w:lineRule="auto"/>
        <w:rPr>
          <w:sz w:val="20"/>
          <w:szCs w:val="20"/>
        </w:rPr>
      </w:pPr>
    </w:p>
    <w:p>
      <w:pPr>
        <w:spacing w:line="360" w:lineRule="auto"/>
        <w:ind w:firstLine="5250" w:firstLineChars="2500"/>
        <w:rPr>
          <w:sz w:val="20"/>
          <w:szCs w:val="20"/>
        </w:rPr>
      </w:pPr>
      <w:r>
        <w:rPr>
          <w:rFonts w:ascii="宋体" w:hAnsi="宋体" w:eastAsia="宋体" w:cs="宋体"/>
          <w:sz w:val="21"/>
          <w:szCs w:val="21"/>
        </w:rPr>
        <w:t>法定代表人（或授权代理人）：</w:t>
      </w:r>
    </w:p>
    <w:p>
      <w:pPr>
        <w:spacing w:line="360" w:lineRule="auto"/>
        <w:rPr>
          <w:sz w:val="20"/>
          <w:szCs w:val="20"/>
        </w:rPr>
      </w:pPr>
    </w:p>
    <w:p>
      <w:pPr>
        <w:spacing w:line="360" w:lineRule="auto"/>
        <w:rPr>
          <w:sz w:val="20"/>
          <w:szCs w:val="20"/>
        </w:rPr>
      </w:pPr>
    </w:p>
    <w:p>
      <w:pPr>
        <w:tabs>
          <w:tab w:val="left" w:pos="5560"/>
          <w:tab w:val="left" w:pos="6400"/>
        </w:tabs>
        <w:spacing w:line="360" w:lineRule="auto"/>
        <w:ind w:firstLine="5880" w:firstLineChars="2800"/>
        <w:rPr>
          <w:sz w:val="20"/>
          <w:szCs w:val="20"/>
        </w:rPr>
      </w:pPr>
      <w:r>
        <w:rPr>
          <w:rFonts w:ascii="宋体" w:hAnsi="宋体" w:eastAsia="宋体" w:cs="宋体"/>
          <w:sz w:val="21"/>
          <w:szCs w:val="21"/>
        </w:rPr>
        <w:t>年</w:t>
      </w:r>
      <w:r>
        <w:rPr>
          <w:rFonts w:hint="eastAsia" w:ascii="宋体" w:hAnsi="宋体" w:eastAsia="宋体" w:cs="宋体"/>
          <w:sz w:val="21"/>
          <w:szCs w:val="21"/>
          <w:lang w:val="en-US" w:eastAsia="zh-CN"/>
        </w:rPr>
        <w:t xml:space="preserve">   </w:t>
      </w:r>
      <w:r>
        <w:rPr>
          <w:rFonts w:ascii="宋体" w:hAnsi="宋体" w:eastAsia="宋体" w:cs="宋体"/>
          <w:sz w:val="21"/>
          <w:szCs w:val="21"/>
        </w:rPr>
        <w:t>月</w:t>
      </w:r>
      <w:r>
        <w:rPr>
          <w:rFonts w:hint="eastAsia" w:ascii="宋体" w:hAnsi="宋体" w:eastAsia="宋体" w:cs="宋体"/>
          <w:sz w:val="21"/>
          <w:szCs w:val="21"/>
          <w:lang w:val="en-US" w:eastAsia="zh-CN"/>
        </w:rPr>
        <w:t xml:space="preserve">   </w:t>
      </w:r>
      <w:r>
        <w:rPr>
          <w:rFonts w:ascii="宋体" w:hAnsi="宋体" w:eastAsia="宋体" w:cs="宋体"/>
          <w:sz w:val="21"/>
          <w:szCs w:val="21"/>
        </w:rPr>
        <w:t>日</w:t>
      </w:r>
    </w:p>
    <w:p>
      <w:pPr>
        <w:spacing w:line="360" w:lineRule="auto"/>
        <w:sectPr>
          <w:pgSz w:w="11900" w:h="16840"/>
          <w:pgMar w:top="1077" w:right="1383" w:bottom="434" w:left="1327" w:header="567" w:footer="964" w:gutter="0"/>
          <w:pgBorders>
            <w:top w:val="none" w:sz="0" w:space="0"/>
            <w:left w:val="none" w:sz="0" w:space="0"/>
            <w:bottom w:val="none" w:sz="0" w:space="0"/>
            <w:right w:val="none" w:sz="0" w:space="0"/>
          </w:pgBorders>
          <w:pgNumType w:fmt="decimal"/>
          <w:cols w:equalWidth="0" w:num="1">
            <w:col w:w="9020"/>
          </w:cols>
        </w:sectPr>
      </w:pPr>
    </w:p>
    <w:p>
      <w:pPr>
        <w:spacing w:line="255" w:lineRule="exact"/>
        <w:ind w:left="360"/>
        <w:rPr>
          <w:rFonts w:ascii="宋体" w:hAnsi="宋体" w:eastAsia="宋体" w:cs="宋体"/>
          <w:b/>
          <w:bCs/>
          <w:sz w:val="21"/>
          <w:szCs w:val="21"/>
        </w:rPr>
      </w:pPr>
      <w:bookmarkStart w:id="279" w:name="page61"/>
      <w:bookmarkEnd w:id="279"/>
    </w:p>
    <w:p>
      <w:pPr>
        <w:spacing w:line="255" w:lineRule="exact"/>
        <w:ind w:left="360"/>
        <w:rPr>
          <w:rFonts w:ascii="宋体" w:hAnsi="宋体" w:eastAsia="宋体" w:cs="宋体"/>
          <w:b/>
          <w:bCs/>
          <w:sz w:val="21"/>
          <w:szCs w:val="21"/>
        </w:rPr>
      </w:pPr>
    </w:p>
    <w:p>
      <w:pPr>
        <w:spacing w:line="255" w:lineRule="exact"/>
        <w:ind w:left="360"/>
        <w:rPr>
          <w:rFonts w:ascii="宋体" w:hAnsi="宋体" w:eastAsia="宋体" w:cs="宋体"/>
          <w:b/>
          <w:bCs/>
          <w:sz w:val="21"/>
          <w:szCs w:val="21"/>
        </w:rPr>
      </w:pPr>
    </w:p>
    <w:p>
      <w:pPr>
        <w:spacing w:line="255" w:lineRule="exact"/>
        <w:ind w:left="360"/>
        <w:rPr>
          <w:rFonts w:ascii="宋体" w:hAnsi="宋体" w:eastAsia="宋体" w:cs="宋体"/>
          <w:b/>
          <w:bCs/>
          <w:sz w:val="21"/>
          <w:szCs w:val="21"/>
        </w:rPr>
      </w:pPr>
    </w:p>
    <w:p>
      <w:pPr>
        <w:spacing w:line="255" w:lineRule="exact"/>
        <w:ind w:left="360"/>
        <w:rPr>
          <w:rFonts w:ascii="宋体" w:hAnsi="宋体" w:eastAsia="宋体" w:cs="宋体"/>
          <w:b/>
          <w:bCs/>
          <w:sz w:val="21"/>
          <w:szCs w:val="21"/>
        </w:rPr>
      </w:pPr>
    </w:p>
    <w:p>
      <w:pPr>
        <w:spacing w:line="255" w:lineRule="exact"/>
        <w:ind w:left="360"/>
        <w:rPr>
          <w:rFonts w:ascii="宋体" w:hAnsi="宋体" w:eastAsia="宋体" w:cs="宋体"/>
          <w:b/>
          <w:bCs/>
          <w:sz w:val="21"/>
          <w:szCs w:val="21"/>
        </w:rPr>
      </w:pPr>
    </w:p>
    <w:p>
      <w:pPr>
        <w:spacing w:line="255" w:lineRule="exact"/>
        <w:ind w:left="360"/>
        <w:rPr>
          <w:rFonts w:ascii="宋体" w:hAnsi="宋体" w:eastAsia="宋体" w:cs="宋体"/>
          <w:b/>
          <w:bCs/>
          <w:sz w:val="21"/>
          <w:szCs w:val="21"/>
        </w:rPr>
      </w:pPr>
    </w:p>
    <w:p>
      <w:pPr>
        <w:spacing w:line="255" w:lineRule="exact"/>
        <w:ind w:left="360"/>
        <w:rPr>
          <w:rFonts w:ascii="宋体" w:hAnsi="宋体" w:eastAsia="宋体" w:cs="宋体"/>
          <w:b/>
          <w:bCs/>
          <w:sz w:val="21"/>
          <w:szCs w:val="21"/>
        </w:rPr>
      </w:pPr>
    </w:p>
    <w:p>
      <w:pPr>
        <w:spacing w:line="255" w:lineRule="exact"/>
        <w:ind w:left="360"/>
        <w:rPr>
          <w:rFonts w:ascii="宋体" w:hAnsi="宋体" w:eastAsia="宋体" w:cs="宋体"/>
          <w:b/>
          <w:bCs/>
          <w:sz w:val="21"/>
          <w:szCs w:val="21"/>
        </w:rPr>
      </w:pPr>
    </w:p>
    <w:p>
      <w:pPr>
        <w:spacing w:line="255" w:lineRule="exact"/>
        <w:ind w:left="360"/>
        <w:rPr>
          <w:rFonts w:ascii="宋体" w:hAnsi="宋体" w:eastAsia="宋体" w:cs="宋体"/>
          <w:b/>
          <w:bCs/>
          <w:sz w:val="21"/>
          <w:szCs w:val="21"/>
        </w:rPr>
      </w:pPr>
    </w:p>
    <w:p>
      <w:pPr>
        <w:spacing w:line="255" w:lineRule="exact"/>
        <w:ind w:left="360"/>
        <w:rPr>
          <w:rFonts w:ascii="宋体" w:hAnsi="宋体" w:eastAsia="宋体" w:cs="宋体"/>
          <w:b/>
          <w:bCs/>
          <w:sz w:val="21"/>
          <w:szCs w:val="21"/>
        </w:rPr>
      </w:pPr>
    </w:p>
    <w:p>
      <w:pPr>
        <w:spacing w:line="255" w:lineRule="exact"/>
        <w:ind w:left="360"/>
        <w:rPr>
          <w:rFonts w:ascii="宋体" w:hAnsi="宋体" w:eastAsia="宋体" w:cs="宋体"/>
          <w:b/>
          <w:bCs/>
          <w:sz w:val="21"/>
          <w:szCs w:val="21"/>
        </w:rPr>
      </w:pPr>
    </w:p>
    <w:p>
      <w:pPr>
        <w:spacing w:line="255" w:lineRule="exact"/>
        <w:ind w:left="360"/>
        <w:rPr>
          <w:rFonts w:ascii="宋体" w:hAnsi="宋体" w:eastAsia="宋体" w:cs="宋体"/>
          <w:b/>
          <w:bCs/>
          <w:sz w:val="21"/>
          <w:szCs w:val="21"/>
        </w:rPr>
      </w:pPr>
    </w:p>
    <w:p>
      <w:pPr>
        <w:pStyle w:val="2"/>
        <w:rPr>
          <w:rFonts w:hint="eastAsia"/>
          <w:lang w:eastAsia="zh-CN"/>
        </w:rPr>
      </w:pPr>
    </w:p>
    <w:p>
      <w:pPr>
        <w:pStyle w:val="3"/>
        <w:rPr>
          <w:rFonts w:hint="eastAsia"/>
          <w:lang w:eastAsia="zh-CN"/>
        </w:rPr>
      </w:pPr>
    </w:p>
    <w:p>
      <w:pPr>
        <w:rPr>
          <w:rFonts w:hint="eastAsia"/>
          <w:lang w:eastAsia="zh-CN"/>
        </w:rPr>
      </w:pPr>
    </w:p>
    <w:p>
      <w:pPr>
        <w:pStyle w:val="7"/>
        <w:keepNext/>
        <w:keepLines/>
        <w:pageBreakBefore w:val="0"/>
        <w:widowControl/>
        <w:kinsoku/>
        <w:wordWrap/>
        <w:overflowPunct/>
        <w:topLinePunct w:val="0"/>
        <w:autoSpaceDE/>
        <w:autoSpaceDN/>
        <w:bidi w:val="0"/>
        <w:adjustRightInd/>
        <w:snapToGrid w:val="0"/>
        <w:spacing w:before="0" w:after="0" w:line="240" w:lineRule="auto"/>
        <w:textAlignment w:val="auto"/>
        <w:outlineLvl w:val="1"/>
        <w:rPr>
          <w:sz w:val="21"/>
          <w:szCs w:val="21"/>
          <w:lang w:val="en-US" w:eastAsia="zh-CN"/>
        </w:rPr>
      </w:pPr>
      <w:bookmarkStart w:id="280" w:name="_Toc26518"/>
      <w:bookmarkStart w:id="281" w:name="_Toc20524"/>
      <w:r>
        <w:rPr>
          <w:sz w:val="21"/>
          <w:szCs w:val="21"/>
          <w:lang w:val="en-US" w:eastAsia="zh-CN"/>
        </w:rPr>
        <w:t>附件 9：</w:t>
      </w:r>
      <w:bookmarkEnd w:id="280"/>
      <w:bookmarkEnd w:id="281"/>
    </w:p>
    <w:p>
      <w:pPr>
        <w:spacing w:line="40" w:lineRule="exact"/>
        <w:rPr>
          <w:sz w:val="20"/>
          <w:szCs w:val="20"/>
        </w:rPr>
      </w:pPr>
    </w:p>
    <w:p>
      <w:pPr>
        <w:spacing w:line="360" w:lineRule="auto"/>
        <w:jc w:val="center"/>
        <w:rPr>
          <w:rFonts w:ascii="新宋体" w:hAnsi="新宋体" w:eastAsia="新宋体" w:cs="新宋体"/>
          <w:b/>
          <w:bCs/>
          <w:sz w:val="32"/>
          <w:szCs w:val="32"/>
        </w:rPr>
      </w:pPr>
      <w:bookmarkStart w:id="282" w:name="page63"/>
      <w:bookmarkEnd w:id="282"/>
      <w:r>
        <w:rPr>
          <w:rFonts w:hint="eastAsia" w:ascii="新宋体" w:hAnsi="新宋体" w:eastAsia="新宋体" w:cs="新宋体"/>
          <w:b/>
          <w:bCs/>
          <w:sz w:val="32"/>
          <w:szCs w:val="32"/>
        </w:rPr>
        <w:t>预付款担保</w:t>
      </w:r>
    </w:p>
    <w:p>
      <w:pPr>
        <w:pStyle w:val="2"/>
        <w:rPr>
          <w:sz w:val="20"/>
        </w:rPr>
      </w:pPr>
    </w:p>
    <w:p>
      <w:pPr>
        <w:pStyle w:val="2"/>
        <w:tabs>
          <w:tab w:val="left" w:pos="1830"/>
        </w:tabs>
        <w:spacing w:before="76"/>
        <w:ind w:left="253"/>
      </w:pPr>
      <w:r>
        <w:rPr>
          <w:rFonts w:ascii="Times New Roman" w:eastAsia="Times New Roman"/>
          <w:w w:val="99"/>
          <w:u w:val="single"/>
        </w:rPr>
        <w:t xml:space="preserve"> </w:t>
      </w:r>
      <w:r>
        <w:rPr>
          <w:rFonts w:ascii="Times New Roman" w:eastAsia="Times New Roman"/>
          <w:u w:val="single"/>
        </w:rPr>
        <w:tab/>
      </w:r>
      <w:r>
        <w:t>（发包人名称）：</w:t>
      </w:r>
    </w:p>
    <w:p>
      <w:pPr>
        <w:pStyle w:val="31"/>
        <w:tabs>
          <w:tab w:val="left" w:pos="993"/>
        </w:tabs>
        <w:spacing w:before="139" w:line="360" w:lineRule="auto"/>
        <w:ind w:left="672" w:firstLine="432" w:firstLineChars="200"/>
        <w:jc w:val="both"/>
        <w:rPr>
          <w:spacing w:val="3"/>
          <w:sz w:val="21"/>
        </w:rPr>
      </w:pPr>
      <w:r>
        <w:rPr>
          <w:spacing w:val="3"/>
          <w:sz w:val="21"/>
        </w:rPr>
        <w:t>根据</w:t>
      </w:r>
      <w:r>
        <w:rPr>
          <w:spacing w:val="3"/>
          <w:sz w:val="21"/>
          <w:u w:val="single"/>
        </w:rPr>
        <w:t xml:space="preserve"> </w:t>
      </w:r>
      <w:r>
        <w:rPr>
          <w:spacing w:val="3"/>
          <w:sz w:val="21"/>
          <w:u w:val="single"/>
        </w:rPr>
        <w:tab/>
      </w:r>
      <w:r>
        <w:rPr>
          <w:rFonts w:hint="eastAsia"/>
          <w:spacing w:val="3"/>
          <w:sz w:val="21"/>
          <w:u w:val="single"/>
          <w:lang w:val="en-US"/>
        </w:rPr>
        <w:t xml:space="preserve">      </w:t>
      </w:r>
      <w:r>
        <w:rPr>
          <w:spacing w:val="3"/>
          <w:sz w:val="21"/>
        </w:rPr>
        <w:t>（承包人名称，以下简称“承包人”）与</w:t>
      </w:r>
      <w:r>
        <w:rPr>
          <w:spacing w:val="3"/>
          <w:sz w:val="21"/>
          <w:u w:val="single"/>
        </w:rPr>
        <w:t xml:space="preserve"> </w:t>
      </w:r>
      <w:r>
        <w:rPr>
          <w:spacing w:val="3"/>
          <w:sz w:val="21"/>
          <w:u w:val="single"/>
        </w:rPr>
        <w:tab/>
      </w:r>
      <w:r>
        <w:rPr>
          <w:rFonts w:hint="eastAsia"/>
          <w:spacing w:val="3"/>
          <w:sz w:val="21"/>
          <w:u w:val="single"/>
          <w:lang w:val="en-US"/>
        </w:rPr>
        <w:t xml:space="preserve">        </w:t>
      </w:r>
      <w:r>
        <w:rPr>
          <w:spacing w:val="3"/>
          <w:sz w:val="21"/>
        </w:rPr>
        <w:t xml:space="preserve">（发包人名称，以下简称“发包人”）于 </w:t>
      </w:r>
      <w:r>
        <w:rPr>
          <w:rFonts w:hint="eastAsia"/>
          <w:spacing w:val="3"/>
          <w:sz w:val="21"/>
          <w:u w:val="single"/>
          <w:lang w:val="en-US"/>
        </w:rPr>
        <w:t xml:space="preserve">      </w:t>
      </w:r>
      <w:r>
        <w:rPr>
          <w:spacing w:val="3"/>
          <w:sz w:val="21"/>
        </w:rPr>
        <w:t>年</w:t>
      </w:r>
      <w:r>
        <w:rPr>
          <w:spacing w:val="3"/>
          <w:sz w:val="21"/>
          <w:u w:val="single"/>
        </w:rPr>
        <w:t xml:space="preserve"> </w:t>
      </w:r>
      <w:r>
        <w:rPr>
          <w:rFonts w:hint="eastAsia"/>
          <w:spacing w:val="3"/>
          <w:sz w:val="21"/>
          <w:u w:val="single"/>
          <w:lang w:val="en-US"/>
        </w:rPr>
        <w:t xml:space="preserve">  </w:t>
      </w:r>
      <w:r>
        <w:rPr>
          <w:spacing w:val="3"/>
          <w:sz w:val="21"/>
        </w:rPr>
        <w:t>月</w:t>
      </w:r>
      <w:r>
        <w:rPr>
          <w:spacing w:val="3"/>
          <w:sz w:val="21"/>
          <w:u w:val="single"/>
        </w:rPr>
        <w:t xml:space="preserve"> </w:t>
      </w:r>
      <w:r>
        <w:rPr>
          <w:spacing w:val="3"/>
          <w:sz w:val="21"/>
          <w:u w:val="single"/>
        </w:rPr>
        <w:tab/>
      </w:r>
      <w:r>
        <w:rPr>
          <w:rFonts w:hint="eastAsia"/>
          <w:spacing w:val="3"/>
          <w:sz w:val="21"/>
          <w:u w:val="single"/>
          <w:lang w:val="en-US"/>
        </w:rPr>
        <w:t xml:space="preserve"> </w:t>
      </w:r>
      <w:r>
        <w:rPr>
          <w:spacing w:val="3"/>
          <w:sz w:val="21"/>
        </w:rPr>
        <w:t>日签订的</w:t>
      </w:r>
      <w:r>
        <w:rPr>
          <w:spacing w:val="3"/>
          <w:sz w:val="21"/>
          <w:u w:val="single"/>
        </w:rPr>
        <w:t xml:space="preserve"> </w:t>
      </w:r>
      <w:r>
        <w:rPr>
          <w:rFonts w:hint="eastAsia"/>
          <w:spacing w:val="3"/>
          <w:sz w:val="21"/>
          <w:u w:val="single"/>
          <w:lang w:val="en-US"/>
        </w:rPr>
        <w:t xml:space="preserve">        </w:t>
      </w:r>
      <w:r>
        <w:rPr>
          <w:spacing w:val="3"/>
          <w:sz w:val="21"/>
          <w:u w:val="single"/>
        </w:rPr>
        <w:tab/>
      </w:r>
      <w:r>
        <w:rPr>
          <w:spacing w:val="3"/>
          <w:sz w:val="21"/>
        </w:rPr>
        <w:t xml:space="preserve">（项目名称） </w:t>
      </w:r>
      <w:r>
        <w:rPr>
          <w:spacing w:val="3"/>
          <w:sz w:val="21"/>
        </w:rPr>
        <w:tab/>
      </w:r>
      <w:r>
        <w:rPr>
          <w:rFonts w:hint="eastAsia"/>
          <w:spacing w:val="3"/>
          <w:sz w:val="21"/>
          <w:u w:val="single"/>
          <w:lang w:val="en-US"/>
        </w:rPr>
        <w:t xml:space="preserve">          </w:t>
      </w:r>
      <w:r>
        <w:rPr>
          <w:spacing w:val="3"/>
          <w:sz w:val="21"/>
        </w:rPr>
        <w:t>（标段名称）合同协议书，承包人按约定的金额向发包人提交一份预付款担保，即有权得到发包人支付相等金额的预付款。我方愿意就你方提供给承包人的预付款提供</w:t>
      </w:r>
      <w:r>
        <w:rPr>
          <w:rFonts w:hint="eastAsia"/>
          <w:spacing w:val="3"/>
          <w:sz w:val="21"/>
          <w:lang w:val="en-US" w:eastAsia="zh-CN"/>
        </w:rPr>
        <w:t>连带</w:t>
      </w:r>
      <w:r>
        <w:rPr>
          <w:spacing w:val="3"/>
          <w:sz w:val="21"/>
        </w:rPr>
        <w:t>担保</w:t>
      </w:r>
      <w:r>
        <w:rPr>
          <w:rFonts w:hint="eastAsia"/>
          <w:spacing w:val="3"/>
          <w:sz w:val="21"/>
          <w:lang w:val="en-US" w:eastAsia="zh-CN"/>
        </w:rPr>
        <w:t>责任</w:t>
      </w:r>
      <w:r>
        <w:rPr>
          <w:spacing w:val="3"/>
          <w:sz w:val="21"/>
        </w:rPr>
        <w:t>。</w:t>
      </w:r>
    </w:p>
    <w:p>
      <w:pPr>
        <w:pStyle w:val="31"/>
        <w:numPr>
          <w:ilvl w:val="0"/>
          <w:numId w:val="31"/>
        </w:numPr>
        <w:tabs>
          <w:tab w:val="left" w:pos="993"/>
        </w:tabs>
        <w:spacing w:before="139" w:line="360" w:lineRule="auto"/>
        <w:ind w:left="992" w:hanging="320"/>
        <w:jc w:val="both"/>
        <w:rPr>
          <w:spacing w:val="-4"/>
          <w:sz w:val="21"/>
        </w:rPr>
      </w:pPr>
      <w:r>
        <w:rPr>
          <w:spacing w:val="-4"/>
          <w:sz w:val="21"/>
        </w:rPr>
        <w:t>担保金额人民币（大写）</w:t>
      </w:r>
      <w:r>
        <w:rPr>
          <w:rFonts w:hint="eastAsia"/>
          <w:spacing w:val="-4"/>
          <w:sz w:val="21"/>
          <w:u w:val="single"/>
          <w:lang w:val="en-US"/>
        </w:rPr>
        <w:t xml:space="preserve">         </w:t>
      </w:r>
      <w:r>
        <w:rPr>
          <w:spacing w:val="-4"/>
          <w:sz w:val="21"/>
          <w:u w:val="single"/>
        </w:rPr>
        <w:t xml:space="preserve"> </w:t>
      </w:r>
      <w:r>
        <w:rPr>
          <w:spacing w:val="-4"/>
          <w:sz w:val="21"/>
          <w:u w:val="single"/>
        </w:rPr>
        <w:tab/>
      </w:r>
      <w:r>
        <w:rPr>
          <w:spacing w:val="-4"/>
          <w:sz w:val="21"/>
        </w:rPr>
        <w:t>元（¥</w:t>
      </w:r>
      <w:r>
        <w:rPr>
          <w:spacing w:val="-4"/>
          <w:sz w:val="21"/>
          <w:u w:val="single"/>
        </w:rPr>
        <w:t xml:space="preserve"> </w:t>
      </w:r>
      <w:r>
        <w:rPr>
          <w:rFonts w:hint="eastAsia"/>
          <w:spacing w:val="-4"/>
          <w:sz w:val="21"/>
          <w:u w:val="single"/>
          <w:lang w:val="en-US"/>
        </w:rPr>
        <w:t xml:space="preserve">          </w:t>
      </w:r>
      <w:r>
        <w:rPr>
          <w:rFonts w:hint="eastAsia"/>
          <w:spacing w:val="-4"/>
          <w:sz w:val="21"/>
          <w:lang w:val="en-US"/>
        </w:rPr>
        <w:t xml:space="preserve">元 </w:t>
      </w:r>
      <w:r>
        <w:rPr>
          <w:spacing w:val="-4"/>
          <w:sz w:val="21"/>
        </w:rPr>
        <w:t>）。</w:t>
      </w:r>
    </w:p>
    <w:p>
      <w:pPr>
        <w:pStyle w:val="31"/>
        <w:numPr>
          <w:ilvl w:val="0"/>
          <w:numId w:val="31"/>
        </w:numPr>
        <w:tabs>
          <w:tab w:val="left" w:pos="993"/>
        </w:tabs>
        <w:spacing w:before="139" w:line="360" w:lineRule="auto"/>
        <w:ind w:left="992" w:hanging="320"/>
        <w:jc w:val="both"/>
      </w:pPr>
      <w:r>
        <w:rPr>
          <w:spacing w:val="-4"/>
          <w:sz w:val="21"/>
        </w:rPr>
        <w:t>担保有效期自预付款支付给承包人起生效，至发包人签发的进度付款证书说明预付款已完成扣清止。</w:t>
      </w:r>
    </w:p>
    <w:p>
      <w:pPr>
        <w:pStyle w:val="31"/>
        <w:numPr>
          <w:ilvl w:val="0"/>
          <w:numId w:val="31"/>
        </w:numPr>
        <w:tabs>
          <w:tab w:val="left" w:pos="991"/>
        </w:tabs>
        <w:spacing w:before="139" w:line="360" w:lineRule="auto"/>
        <w:ind w:hanging="318"/>
      </w:pPr>
      <w:r>
        <w:rPr>
          <w:spacing w:val="-9"/>
          <w:sz w:val="21"/>
        </w:rPr>
        <w:t xml:space="preserve">在本担保有效期内，因承包人违反合同约定的义务而要求收回预付款时，我方在收到你方的书面通知后，无条件地在 </w:t>
      </w:r>
      <w:r>
        <w:rPr>
          <w:sz w:val="21"/>
        </w:rPr>
        <w:t>7</w:t>
      </w:r>
      <w:r>
        <w:rPr>
          <w:spacing w:val="-7"/>
          <w:sz w:val="21"/>
        </w:rPr>
        <w:t xml:space="preserve"> 天内予以支付。但本担保的担保金额，在任何时候不应超过预付款金额减去发包人按合同约定在向承包人签发的进度付款证书中已扣回的金额。</w:t>
      </w:r>
    </w:p>
    <w:p>
      <w:pPr>
        <w:pStyle w:val="31"/>
        <w:numPr>
          <w:ilvl w:val="0"/>
          <w:numId w:val="31"/>
        </w:numPr>
        <w:tabs>
          <w:tab w:val="left" w:pos="991"/>
        </w:tabs>
        <w:spacing w:before="139" w:line="360" w:lineRule="auto"/>
        <w:ind w:hanging="318"/>
        <w:rPr>
          <w:sz w:val="21"/>
        </w:rPr>
      </w:pPr>
      <w:r>
        <w:rPr>
          <w:spacing w:val="-8"/>
          <w:sz w:val="21"/>
        </w:rPr>
        <w:t xml:space="preserve">发包人和承包人按《通用合同条款》第 </w:t>
      </w:r>
      <w:r>
        <w:rPr>
          <w:sz w:val="21"/>
        </w:rPr>
        <w:t>15</w:t>
      </w:r>
      <w:r>
        <w:rPr>
          <w:spacing w:val="-9"/>
          <w:sz w:val="21"/>
        </w:rPr>
        <w:t xml:space="preserve"> 条变更合同时，我方承担本担保规定的义务不变</w:t>
      </w:r>
      <w:r>
        <w:rPr>
          <w:rFonts w:hint="eastAsia"/>
          <w:spacing w:val="-9"/>
          <w:sz w:val="21"/>
        </w:rPr>
        <w:t>。</w:t>
      </w:r>
    </w:p>
    <w:p>
      <w:pPr>
        <w:pStyle w:val="2"/>
        <w:rPr>
          <w:sz w:val="20"/>
        </w:rPr>
      </w:pPr>
    </w:p>
    <w:p>
      <w:pPr>
        <w:pStyle w:val="2"/>
        <w:rPr>
          <w:sz w:val="20"/>
        </w:rPr>
      </w:pPr>
    </w:p>
    <w:p>
      <w:pPr>
        <w:pStyle w:val="2"/>
        <w:rPr>
          <w:sz w:val="20"/>
        </w:rPr>
      </w:pPr>
    </w:p>
    <w:p>
      <w:pPr>
        <w:pStyle w:val="2"/>
        <w:rPr>
          <w:sz w:val="20"/>
        </w:rPr>
      </w:pPr>
    </w:p>
    <w:p>
      <w:pPr>
        <w:pStyle w:val="2"/>
        <w:tabs>
          <w:tab w:val="left" w:pos="8024"/>
          <w:tab w:val="left" w:pos="8444"/>
          <w:tab w:val="left" w:pos="9331"/>
        </w:tabs>
        <w:spacing w:line="364" w:lineRule="auto"/>
        <w:ind w:left="4770" w:right="785"/>
        <w:jc w:val="both"/>
      </w:pPr>
    </w:p>
    <w:p>
      <w:pPr>
        <w:pStyle w:val="2"/>
        <w:tabs>
          <w:tab w:val="left" w:pos="8024"/>
          <w:tab w:val="left" w:pos="8444"/>
          <w:tab w:val="left" w:pos="9331"/>
        </w:tabs>
        <w:spacing w:line="364" w:lineRule="auto"/>
        <w:ind w:left="4770" w:right="-220" w:rightChars="-100"/>
        <w:jc w:val="both"/>
      </w:pPr>
      <w:r>
        <w:t>担 保</w:t>
      </w:r>
      <w:r>
        <w:rPr>
          <w:spacing w:val="-2"/>
        </w:rPr>
        <w:t xml:space="preserve"> </w:t>
      </w:r>
      <w:r>
        <w:t>人：</w:t>
      </w:r>
      <w:r>
        <w:rPr>
          <w:rFonts w:hint="eastAsia"/>
          <w:u w:val="single"/>
          <w:lang w:val="en-US"/>
        </w:rPr>
        <w:t xml:space="preserve">                      </w:t>
      </w:r>
      <w:r>
        <w:t xml:space="preserve">（盖单位章） </w:t>
      </w:r>
    </w:p>
    <w:p>
      <w:pPr>
        <w:pStyle w:val="2"/>
        <w:tabs>
          <w:tab w:val="left" w:pos="8024"/>
          <w:tab w:val="left" w:pos="8444"/>
          <w:tab w:val="left" w:pos="9331"/>
        </w:tabs>
        <w:spacing w:line="364" w:lineRule="auto"/>
        <w:ind w:left="4770" w:right="-220" w:rightChars="-100"/>
        <w:jc w:val="both"/>
      </w:pPr>
      <w:r>
        <w:t>法定代表人或其委托代理人：</w:t>
      </w:r>
      <w:r>
        <w:rPr>
          <w:u w:val="single"/>
        </w:rPr>
        <w:t xml:space="preserve"> </w:t>
      </w:r>
      <w:r>
        <w:rPr>
          <w:u w:val="single"/>
        </w:rPr>
        <w:tab/>
      </w:r>
      <w:r>
        <w:rPr>
          <w:rFonts w:hint="eastAsia"/>
          <w:u w:val="single"/>
          <w:lang w:val="en-US"/>
        </w:rPr>
        <w:t xml:space="preserve">    </w:t>
      </w:r>
      <w:r>
        <w:t xml:space="preserve">（签字） </w:t>
      </w:r>
    </w:p>
    <w:p>
      <w:pPr>
        <w:pStyle w:val="2"/>
        <w:tabs>
          <w:tab w:val="left" w:pos="8024"/>
          <w:tab w:val="left" w:pos="8444"/>
          <w:tab w:val="left" w:pos="9331"/>
        </w:tabs>
        <w:spacing w:line="364" w:lineRule="auto"/>
        <w:ind w:left="4770" w:right="-220" w:rightChars="-100"/>
        <w:jc w:val="both"/>
        <w:rPr>
          <w:w w:val="95"/>
          <w:u w:val="single"/>
        </w:rPr>
      </w:pPr>
      <w:r>
        <w:t xml:space="preserve">地  </w:t>
      </w:r>
      <w:r>
        <w:rPr>
          <w:spacing w:val="101"/>
        </w:rPr>
        <w:t xml:space="preserve"> </w:t>
      </w:r>
      <w:r>
        <w:t>址：</w:t>
      </w:r>
      <w:r>
        <w:rPr>
          <w:rFonts w:ascii="Times New Roman" w:eastAsia="Times New Roman"/>
          <w:w w:val="99"/>
          <w:u w:val="single"/>
        </w:rPr>
        <w:t xml:space="preserve"> </w:t>
      </w:r>
      <w:r>
        <w:rPr>
          <w:rFonts w:hint="eastAsia" w:ascii="Times New Roman"/>
          <w:w w:val="99"/>
          <w:u w:val="single"/>
          <w:lang w:val="en-US"/>
        </w:rPr>
        <w:t xml:space="preserve">      </w:t>
      </w:r>
      <w:r>
        <w:rPr>
          <w:rFonts w:ascii="Times New Roman" w:eastAsia="Times New Roman"/>
          <w:u w:val="single"/>
        </w:rPr>
        <w:tab/>
      </w:r>
      <w:r>
        <w:rPr>
          <w:rFonts w:ascii="Times New Roman" w:eastAsia="Times New Roman"/>
          <w:u w:val="single"/>
        </w:rPr>
        <w:t xml:space="preserve">                                  </w:t>
      </w:r>
      <w:r>
        <w:t>邮政编码：</w:t>
      </w:r>
      <w:r>
        <w:rPr>
          <w:w w:val="95"/>
          <w:u w:val="single"/>
        </w:rPr>
        <w:tab/>
      </w:r>
      <w:r>
        <w:rPr>
          <w:w w:val="95"/>
          <w:u w:val="single"/>
        </w:rPr>
        <w:tab/>
      </w:r>
      <w:r>
        <w:rPr>
          <w:w w:val="95"/>
          <w:u w:val="single"/>
        </w:rPr>
        <w:tab/>
      </w:r>
      <w:r>
        <w:rPr>
          <w:w w:val="95"/>
          <w:u w:val="single"/>
        </w:rPr>
        <w:t xml:space="preserve"> </w:t>
      </w:r>
    </w:p>
    <w:p>
      <w:pPr>
        <w:pStyle w:val="2"/>
        <w:tabs>
          <w:tab w:val="left" w:pos="8024"/>
          <w:tab w:val="left" w:pos="8444"/>
          <w:tab w:val="left" w:pos="9331"/>
        </w:tabs>
        <w:spacing w:line="364" w:lineRule="auto"/>
        <w:ind w:left="4770" w:right="-220" w:rightChars="-100"/>
        <w:jc w:val="both"/>
        <w:rPr>
          <w:rFonts w:ascii="Times New Roman" w:eastAsia="Times New Roman"/>
          <w:u w:val="single"/>
        </w:rPr>
      </w:pPr>
      <w:r>
        <w:t xml:space="preserve">电  </w:t>
      </w:r>
      <w:r>
        <w:rPr>
          <w:spacing w:val="101"/>
        </w:rPr>
        <w:t xml:space="preserve"> </w:t>
      </w:r>
      <w:r>
        <w:t>话：</w:t>
      </w:r>
      <w:r>
        <w:rPr>
          <w:rFonts w:ascii="Times New Roman" w:eastAsia="Times New Roman"/>
          <w:w w:val="99"/>
          <w:u w:val="single"/>
        </w:rPr>
        <w:t xml:space="preserve"> </w:t>
      </w:r>
      <w:r>
        <w:rPr>
          <w:rFonts w:ascii="Times New Roman" w:eastAsia="Times New Roman"/>
          <w:u w:val="single"/>
        </w:rPr>
        <w:tab/>
      </w:r>
      <w:r>
        <w:rPr>
          <w:rFonts w:ascii="Times New Roman" w:eastAsia="Times New Roman"/>
          <w:u w:val="single"/>
        </w:rPr>
        <w:tab/>
      </w:r>
      <w:r>
        <w:rPr>
          <w:rFonts w:ascii="Times New Roman" w:eastAsia="Times New Roman"/>
          <w:u w:val="single"/>
        </w:rPr>
        <w:tab/>
      </w:r>
    </w:p>
    <w:p>
      <w:pPr>
        <w:pStyle w:val="2"/>
        <w:tabs>
          <w:tab w:val="left" w:pos="8024"/>
          <w:tab w:val="left" w:pos="8444"/>
          <w:tab w:val="left" w:pos="9331"/>
        </w:tabs>
        <w:spacing w:line="364" w:lineRule="auto"/>
        <w:ind w:left="4770" w:right="-220" w:rightChars="-100"/>
        <w:jc w:val="both"/>
        <w:rPr>
          <w:rFonts w:ascii="Times New Roman" w:eastAsia="Times New Roman"/>
        </w:rPr>
      </w:pPr>
      <w:r>
        <w:t xml:space="preserve">传 </w:t>
      </w:r>
      <w:r>
        <w:rPr>
          <w:rFonts w:hint="eastAsia"/>
          <w:lang w:val="en-US"/>
        </w:rPr>
        <w:t xml:space="preserve"> </w:t>
      </w:r>
      <w:r>
        <w:rPr>
          <w:spacing w:val="101"/>
        </w:rPr>
        <w:t xml:space="preserve"> </w:t>
      </w:r>
      <w:r>
        <w:t>真：</w:t>
      </w:r>
      <w:r>
        <w:rPr>
          <w:rFonts w:ascii="Times New Roman" w:eastAsia="Times New Roman"/>
          <w:u w:val="single"/>
        </w:rPr>
        <w:t xml:space="preserve"> </w:t>
      </w:r>
      <w:r>
        <w:rPr>
          <w:rFonts w:ascii="Times New Roman" w:eastAsia="Times New Roman"/>
          <w:u w:val="single"/>
        </w:rPr>
        <w:tab/>
      </w:r>
      <w:r>
        <w:rPr>
          <w:rFonts w:ascii="Times New Roman" w:eastAsia="Times New Roman"/>
          <w:u w:val="single"/>
        </w:rPr>
        <w:tab/>
      </w:r>
      <w:r>
        <w:rPr>
          <w:rFonts w:ascii="Times New Roman" w:eastAsia="Times New Roman"/>
          <w:u w:val="single"/>
        </w:rPr>
        <w:tab/>
      </w:r>
    </w:p>
    <w:p>
      <w:pPr>
        <w:pStyle w:val="2"/>
        <w:tabs>
          <w:tab w:val="left" w:pos="7184"/>
          <w:tab w:val="left" w:pos="8130"/>
          <w:tab w:val="left" w:pos="9073"/>
        </w:tabs>
        <w:spacing w:line="266" w:lineRule="exact"/>
        <w:ind w:right="-220" w:rightChars="-100"/>
        <w:jc w:val="right"/>
      </w:pPr>
      <w:r>
        <w:rPr>
          <w:rFonts w:hint="eastAsia" w:ascii="Times New Roman"/>
          <w:w w:val="99"/>
          <w:u w:val="single"/>
          <w:lang w:val="en-US"/>
        </w:rPr>
        <w:t xml:space="preserve">           </w:t>
      </w:r>
      <w:r>
        <w:t>年</w:t>
      </w:r>
      <w:r>
        <w:rPr>
          <w:u w:val="single"/>
        </w:rPr>
        <w:t xml:space="preserve"> </w:t>
      </w:r>
      <w:r>
        <w:rPr>
          <w:rFonts w:hint="eastAsia"/>
          <w:u w:val="single"/>
          <w:lang w:val="en-US"/>
        </w:rPr>
        <w:t xml:space="preserve">   </w:t>
      </w:r>
      <w:r>
        <w:t>月</w:t>
      </w:r>
      <w:r>
        <w:rPr>
          <w:u w:val="single"/>
        </w:rPr>
        <w:t xml:space="preserve"> </w:t>
      </w:r>
      <w:r>
        <w:rPr>
          <w:rFonts w:hint="eastAsia"/>
          <w:u w:val="single"/>
          <w:lang w:val="en-US"/>
        </w:rPr>
        <w:t xml:space="preserve">   </w:t>
      </w:r>
      <w:r>
        <w:t>日</w:t>
      </w:r>
    </w:p>
    <w:p>
      <w:pPr>
        <w:pStyle w:val="2"/>
        <w:ind w:right="-220" w:rightChars="-100"/>
        <w:rPr>
          <w:sz w:val="22"/>
          <w:lang w:val="en-US"/>
        </w:rPr>
      </w:pPr>
      <w:r>
        <w:rPr>
          <w:rFonts w:hint="eastAsia"/>
          <w:sz w:val="22"/>
          <w:lang w:val="en-US"/>
        </w:rPr>
        <w:t xml:space="preserve"> </w:t>
      </w:r>
    </w:p>
    <w:p>
      <w:pPr>
        <w:pStyle w:val="2"/>
        <w:rPr>
          <w:sz w:val="22"/>
        </w:rPr>
      </w:pPr>
    </w:p>
    <w:p>
      <w:pPr>
        <w:pStyle w:val="2"/>
        <w:rPr>
          <w:sz w:val="22"/>
        </w:rPr>
      </w:pPr>
    </w:p>
    <w:p>
      <w:pPr>
        <w:pStyle w:val="2"/>
        <w:spacing w:before="9"/>
        <w:rPr>
          <w:sz w:val="30"/>
        </w:rPr>
      </w:pPr>
    </w:p>
    <w:p>
      <w:pPr>
        <w:ind w:left="673"/>
        <w:rPr>
          <w:rFonts w:ascii="微软雅黑" w:eastAsia="微软雅黑"/>
          <w:b/>
          <w:sz w:val="21"/>
        </w:rPr>
      </w:pPr>
      <w:r>
        <w:rPr>
          <w:rFonts w:hint="eastAsia" w:ascii="微软雅黑" w:eastAsia="微软雅黑"/>
          <w:b/>
          <w:sz w:val="21"/>
        </w:rPr>
        <w:t>注：委托代理人应附授权委托书。</w:t>
      </w:r>
    </w:p>
    <w:p>
      <w:pPr>
        <w:pStyle w:val="2"/>
        <w:rPr>
          <w:sz w:val="20"/>
        </w:rPr>
      </w:pPr>
    </w:p>
    <w:p>
      <w:pPr>
        <w:pStyle w:val="2"/>
        <w:rPr>
          <w:sz w:val="20"/>
        </w:rPr>
      </w:pPr>
    </w:p>
    <w:p>
      <w:pPr>
        <w:pStyle w:val="2"/>
        <w:rPr>
          <w:sz w:val="20"/>
        </w:rPr>
      </w:pPr>
    </w:p>
    <w:p>
      <w:pPr>
        <w:spacing w:line="200" w:lineRule="exact"/>
        <w:rPr>
          <w:sz w:val="20"/>
          <w:szCs w:val="20"/>
        </w:rPr>
      </w:pPr>
    </w:p>
    <w:p>
      <w:pPr>
        <w:rPr>
          <w:sz w:val="20"/>
          <w:szCs w:val="20"/>
        </w:rPr>
      </w:pPr>
    </w:p>
    <w:p>
      <w:pPr>
        <w:pStyle w:val="6"/>
        <w:keepNext/>
        <w:keepLines/>
        <w:pageBreakBefore w:val="0"/>
        <w:widowControl/>
        <w:kinsoku/>
        <w:wordWrap/>
        <w:overflowPunct/>
        <w:topLinePunct w:val="0"/>
        <w:autoSpaceDE/>
        <w:autoSpaceDN/>
        <w:bidi w:val="0"/>
        <w:adjustRightInd/>
        <w:snapToGrid/>
        <w:spacing w:before="0" w:after="0" w:line="240" w:lineRule="auto"/>
        <w:jc w:val="center"/>
        <w:textAlignment w:val="auto"/>
        <w:outlineLvl w:val="1"/>
        <w:rPr>
          <w:rFonts w:hint="eastAsia" w:asciiTheme="majorEastAsia" w:hAnsiTheme="majorEastAsia" w:eastAsiaTheme="majorEastAsia" w:cstheme="majorEastAsia"/>
          <w:b/>
          <w:bCs w:val="0"/>
          <w:sz w:val="32"/>
          <w:szCs w:val="32"/>
          <w:lang w:val="en-US" w:eastAsia="zh-CN"/>
        </w:rPr>
      </w:pPr>
      <w:bookmarkStart w:id="283" w:name="_Toc25804"/>
      <w:r>
        <w:rPr>
          <w:rFonts w:hint="eastAsia" w:asciiTheme="majorEastAsia" w:hAnsiTheme="majorEastAsia" w:eastAsiaTheme="majorEastAsia" w:cstheme="majorEastAsia"/>
          <w:b/>
          <w:bCs w:val="0"/>
          <w:sz w:val="32"/>
          <w:szCs w:val="32"/>
          <w:lang w:val="en-US" w:eastAsia="zh-CN"/>
        </w:rPr>
        <w:t>第四部分</w:t>
      </w:r>
      <w:r>
        <w:rPr>
          <w:rFonts w:hint="eastAsia" w:asciiTheme="majorEastAsia" w:hAnsiTheme="majorEastAsia" w:eastAsiaTheme="majorEastAsia" w:cstheme="majorEastAsia"/>
          <w:b/>
          <w:bCs w:val="0"/>
          <w:sz w:val="32"/>
          <w:szCs w:val="32"/>
          <w:lang w:val="en-US" w:eastAsia="zh-CN"/>
        </w:rPr>
        <w:tab/>
      </w:r>
      <w:r>
        <w:rPr>
          <w:rFonts w:hint="eastAsia" w:asciiTheme="majorEastAsia" w:hAnsiTheme="majorEastAsia" w:eastAsiaTheme="majorEastAsia" w:cstheme="majorEastAsia"/>
          <w:b/>
          <w:bCs w:val="0"/>
          <w:sz w:val="32"/>
          <w:szCs w:val="32"/>
          <w:lang w:val="en-US" w:eastAsia="zh-CN"/>
        </w:rPr>
        <w:t>工程建设项目廉政责任书</w:t>
      </w:r>
      <w:bookmarkEnd w:id="283"/>
    </w:p>
    <w:p>
      <w:pPr>
        <w:keepNext w:val="0"/>
        <w:keepLines w:val="0"/>
        <w:widowControl/>
        <w:suppressLineNumbers w:val="0"/>
        <w:jc w:val="left"/>
        <w:rPr>
          <w:rFonts w:ascii="宋体" w:hAnsi="宋体" w:eastAsia="宋体" w:cs="宋体"/>
          <w:sz w:val="21"/>
          <w:szCs w:val="21"/>
          <w:lang w:val="en-US" w:eastAsia="zh-CN" w:bidi="zh-CN"/>
        </w:rPr>
      </w:pPr>
    </w:p>
    <w:p>
      <w:pPr>
        <w:keepNext w:val="0"/>
        <w:keepLines w:val="0"/>
        <w:widowControl/>
        <w:suppressLineNumbers w:val="0"/>
        <w:spacing w:line="360" w:lineRule="auto"/>
        <w:ind w:left="440" w:leftChars="200" w:firstLine="0" w:firstLineChars="0"/>
        <w:jc w:val="left"/>
        <w:rPr>
          <w:rFonts w:ascii="宋体" w:hAnsi="宋体" w:eastAsia="宋体" w:cs="宋体"/>
          <w:sz w:val="21"/>
          <w:szCs w:val="21"/>
          <w:lang w:val="zh-CN" w:eastAsia="zh-CN" w:bidi="zh-CN"/>
        </w:rPr>
      </w:pPr>
      <w:r>
        <w:rPr>
          <w:rFonts w:ascii="宋体" w:hAnsi="宋体" w:eastAsia="宋体" w:cs="宋体"/>
          <w:sz w:val="21"/>
          <w:szCs w:val="21"/>
          <w:lang w:val="en-US" w:eastAsia="zh-CN" w:bidi="zh-CN"/>
        </w:rPr>
        <w:t>工程项目名称：</w:t>
      </w:r>
      <w:r>
        <w:rPr>
          <w:rFonts w:hint="eastAsia" w:ascii="宋体" w:hAnsi="宋体" w:eastAsia="宋体" w:cs="宋体"/>
          <w:sz w:val="21"/>
          <w:szCs w:val="21"/>
          <w:u w:val="single"/>
          <w:lang w:eastAsia="zh-CN"/>
        </w:rPr>
        <w:t>三门县三江口北岸绿道(马家山、同塘区段)建设工程</w:t>
      </w:r>
      <w:r>
        <w:rPr>
          <w:rFonts w:ascii="宋体" w:hAnsi="宋体" w:eastAsia="宋体" w:cs="宋体"/>
          <w:sz w:val="21"/>
          <w:szCs w:val="21"/>
          <w:lang w:val="en-US" w:eastAsia="zh-CN" w:bidi="zh-CN"/>
        </w:rPr>
        <w:t xml:space="preserve"> </w:t>
      </w:r>
    </w:p>
    <w:p>
      <w:pPr>
        <w:keepNext w:val="0"/>
        <w:keepLines w:val="0"/>
        <w:widowControl/>
        <w:suppressLineNumbers w:val="0"/>
        <w:spacing w:line="360" w:lineRule="auto"/>
        <w:ind w:left="440" w:leftChars="200" w:firstLine="0" w:firstLineChars="0"/>
        <w:jc w:val="left"/>
        <w:rPr>
          <w:rFonts w:hint="default" w:ascii="宋体" w:hAnsi="宋体" w:eastAsia="宋体" w:cs="宋体"/>
          <w:sz w:val="21"/>
          <w:szCs w:val="21"/>
          <w:lang w:val="en-US" w:eastAsia="zh-CN" w:bidi="zh-CN"/>
        </w:rPr>
      </w:pPr>
      <w:r>
        <w:rPr>
          <w:rFonts w:hint="default" w:ascii="宋体" w:hAnsi="宋体" w:eastAsia="宋体" w:cs="宋体"/>
          <w:sz w:val="21"/>
          <w:szCs w:val="21"/>
          <w:lang w:val="en-US" w:eastAsia="zh-CN" w:bidi="zh-CN"/>
        </w:rPr>
        <w:t>工程项目地址：</w:t>
      </w:r>
      <w:r>
        <w:rPr>
          <w:rFonts w:hint="default" w:ascii="宋体" w:hAnsi="宋体" w:eastAsia="宋体" w:cs="宋体"/>
          <w:sz w:val="21"/>
          <w:szCs w:val="21"/>
          <w:u w:val="single"/>
          <w:lang w:val="en-US" w:eastAsia="zh-CN" w:bidi="zh-CN"/>
        </w:rPr>
        <w:t>三门县</w:t>
      </w:r>
      <w:r>
        <w:rPr>
          <w:rFonts w:hint="eastAsia" w:ascii="宋体" w:hAnsi="宋体" w:eastAsia="宋体" w:cs="宋体"/>
          <w:sz w:val="21"/>
          <w:szCs w:val="21"/>
          <w:u w:val="single"/>
          <w:lang w:val="en-US" w:eastAsia="zh-CN" w:bidi="zh-CN"/>
        </w:rPr>
        <w:t>海游桥至海润街道</w:t>
      </w:r>
    </w:p>
    <w:p>
      <w:pPr>
        <w:keepNext w:val="0"/>
        <w:keepLines w:val="0"/>
        <w:widowControl/>
        <w:suppressLineNumbers w:val="0"/>
        <w:spacing w:line="360" w:lineRule="auto"/>
        <w:ind w:left="440" w:leftChars="200" w:firstLine="0" w:firstLineChars="0"/>
        <w:jc w:val="left"/>
        <w:rPr>
          <w:rFonts w:ascii="宋体" w:hAnsi="宋体" w:eastAsia="宋体" w:cs="宋体"/>
          <w:sz w:val="21"/>
          <w:szCs w:val="21"/>
          <w:lang w:val="zh-CN" w:eastAsia="zh-CN" w:bidi="zh-CN"/>
        </w:rPr>
      </w:pPr>
      <w:r>
        <w:rPr>
          <w:rFonts w:hint="default" w:ascii="宋体" w:hAnsi="宋体" w:eastAsia="宋体" w:cs="宋体"/>
          <w:sz w:val="21"/>
          <w:szCs w:val="21"/>
          <w:lang w:val="en-US" w:eastAsia="zh-CN" w:bidi="zh-CN"/>
        </w:rPr>
        <w:t>建设单位（甲方）：</w:t>
      </w:r>
      <w:r>
        <w:rPr>
          <w:rFonts w:hint="default" w:ascii="宋体" w:hAnsi="宋体" w:eastAsia="宋体" w:cs="宋体"/>
          <w:sz w:val="21"/>
          <w:szCs w:val="21"/>
          <w:u w:val="single"/>
          <w:lang w:val="en-US" w:eastAsia="zh-CN" w:bidi="zh-CN"/>
        </w:rPr>
        <w:t>三门县</w:t>
      </w:r>
      <w:r>
        <w:rPr>
          <w:rFonts w:hint="eastAsia" w:ascii="宋体" w:hAnsi="宋体" w:eastAsia="宋体" w:cs="宋体"/>
          <w:sz w:val="21"/>
          <w:szCs w:val="21"/>
          <w:u w:val="single"/>
          <w:lang w:val="en-US" w:eastAsia="zh-CN" w:bidi="zh-CN"/>
        </w:rPr>
        <w:t>海港建设有限公司</w:t>
      </w:r>
      <w:r>
        <w:rPr>
          <w:rFonts w:hint="default" w:ascii="宋体" w:hAnsi="宋体" w:eastAsia="宋体" w:cs="宋体"/>
          <w:sz w:val="21"/>
          <w:szCs w:val="21"/>
          <w:u w:val="single"/>
          <w:lang w:val="en-US" w:eastAsia="zh-CN" w:bidi="zh-CN"/>
        </w:rPr>
        <w:t xml:space="preserve"> </w:t>
      </w:r>
    </w:p>
    <w:p>
      <w:pPr>
        <w:keepNext w:val="0"/>
        <w:keepLines w:val="0"/>
        <w:widowControl/>
        <w:suppressLineNumbers w:val="0"/>
        <w:spacing w:line="360" w:lineRule="auto"/>
        <w:ind w:left="440" w:leftChars="200" w:firstLine="0" w:firstLineChars="0"/>
        <w:jc w:val="left"/>
        <w:rPr>
          <w:rFonts w:hint="default" w:ascii="宋体" w:hAnsi="宋体" w:eastAsia="宋体" w:cs="宋体"/>
          <w:sz w:val="21"/>
          <w:szCs w:val="21"/>
          <w:u w:val="single"/>
          <w:lang w:val="en-US" w:eastAsia="zh-CN" w:bidi="zh-CN"/>
        </w:rPr>
      </w:pPr>
      <w:r>
        <w:rPr>
          <w:rFonts w:hint="default" w:ascii="宋体" w:hAnsi="宋体" w:eastAsia="宋体" w:cs="宋体"/>
          <w:sz w:val="21"/>
          <w:szCs w:val="21"/>
          <w:lang w:val="en-US" w:eastAsia="zh-CN" w:bidi="zh-CN"/>
        </w:rPr>
        <w:t>施工单位（乙方</w:t>
      </w:r>
      <w:r>
        <w:rPr>
          <w:rFonts w:hint="eastAsia" w:ascii="宋体" w:hAnsi="宋体" w:eastAsia="宋体" w:cs="宋体"/>
          <w:sz w:val="21"/>
          <w:szCs w:val="21"/>
          <w:lang w:val="en-US" w:eastAsia="zh-CN" w:bidi="zh-CN"/>
        </w:rPr>
        <w:t>）：</w:t>
      </w:r>
      <w:r>
        <w:rPr>
          <w:rFonts w:hint="eastAsia" w:ascii="宋体" w:hAnsi="宋体" w:eastAsia="宋体" w:cs="宋体"/>
          <w:sz w:val="21"/>
          <w:szCs w:val="21"/>
          <w:u w:val="single"/>
          <w:lang w:val="en-US" w:eastAsia="zh-CN" w:bidi="zh-CN"/>
        </w:rPr>
        <w:t xml:space="preserve">                       </w:t>
      </w:r>
    </w:p>
    <w:p>
      <w:pPr>
        <w:pStyle w:val="2"/>
        <w:keepNext w:val="0"/>
        <w:keepLines w:val="0"/>
        <w:pageBreakBefore w:val="0"/>
        <w:widowControl/>
        <w:kinsoku/>
        <w:wordWrap/>
        <w:overflowPunct/>
        <w:topLinePunct w:val="0"/>
        <w:autoSpaceDE/>
        <w:autoSpaceDN/>
        <w:bidi w:val="0"/>
        <w:adjustRightInd/>
        <w:snapToGrid/>
        <w:spacing w:line="360" w:lineRule="exact"/>
        <w:ind w:left="253" w:right="40" w:firstLine="420"/>
        <w:textAlignment w:val="auto"/>
        <w:rPr>
          <w:rFonts w:ascii="宋体" w:hAnsi="宋体" w:eastAsia="宋体" w:cs="宋体"/>
        </w:rPr>
      </w:pPr>
      <w:bookmarkStart w:id="284" w:name="_Toc30607"/>
      <w:r>
        <w:rPr>
          <w:rFonts w:ascii="宋体" w:hAnsi="宋体" w:eastAsia="宋体" w:cs="宋体"/>
          <w:lang w:val="en-US" w:eastAsia="zh-CN"/>
        </w:rPr>
        <w:t>为加强工程建设中的廉政建设，规范工程建设项目承发包双方的各项活动，防止发生各种谋取</w:t>
      </w:r>
      <w:r>
        <w:rPr>
          <w:rFonts w:hint="default" w:ascii="宋体" w:hAnsi="宋体" w:eastAsia="宋体" w:cs="宋体"/>
          <w:lang w:val="en-US" w:eastAsia="zh-CN"/>
        </w:rPr>
        <w:t>不正当利益的违法违纪行为，保护国家、集体和当事人的合法权益，根据国家有关工程建设的法律法规和廉政建设责任制规定，特订立本廉政责任书。</w:t>
      </w:r>
    </w:p>
    <w:p>
      <w:pPr>
        <w:pStyle w:val="2"/>
        <w:keepNext w:val="0"/>
        <w:keepLines w:val="0"/>
        <w:pageBreakBefore w:val="0"/>
        <w:widowControl/>
        <w:kinsoku/>
        <w:wordWrap/>
        <w:overflowPunct/>
        <w:topLinePunct w:val="0"/>
        <w:autoSpaceDE/>
        <w:autoSpaceDN/>
        <w:bidi w:val="0"/>
        <w:adjustRightInd/>
        <w:snapToGrid/>
        <w:spacing w:line="360" w:lineRule="exact"/>
        <w:ind w:left="253" w:right="40" w:firstLine="420"/>
        <w:textAlignment w:val="auto"/>
      </w:pPr>
      <w:r>
        <w:t>第一条</w:t>
      </w:r>
      <w:r>
        <w:tab/>
      </w:r>
      <w:r>
        <w:t>甲乙双方的权利和义务</w:t>
      </w:r>
      <w:bookmarkEnd w:id="284"/>
    </w:p>
    <w:p>
      <w:pPr>
        <w:pStyle w:val="2"/>
        <w:keepNext w:val="0"/>
        <w:keepLines w:val="0"/>
        <w:pageBreakBefore w:val="0"/>
        <w:widowControl/>
        <w:kinsoku/>
        <w:wordWrap/>
        <w:overflowPunct/>
        <w:topLinePunct w:val="0"/>
        <w:autoSpaceDE/>
        <w:autoSpaceDN/>
        <w:bidi w:val="0"/>
        <w:adjustRightInd/>
        <w:snapToGrid/>
        <w:spacing w:line="360" w:lineRule="exact"/>
        <w:ind w:left="253" w:right="40" w:firstLine="420"/>
        <w:textAlignment w:val="auto"/>
        <w:rPr>
          <w:rFonts w:ascii="宋体" w:hAnsi="宋体" w:eastAsia="宋体" w:cs="宋体"/>
        </w:rPr>
      </w:pPr>
      <w:r>
        <w:rPr>
          <w:rFonts w:ascii="宋体" w:hAnsi="宋体" w:eastAsia="宋体" w:cs="宋体"/>
        </w:rPr>
        <w:t>（一）</w:t>
      </w:r>
      <w:r>
        <w:rPr>
          <w:rFonts w:ascii="宋体" w:hAnsi="宋体" w:eastAsia="宋体" w:cs="宋体"/>
          <w:lang w:val="en-US" w:eastAsia="zh-CN"/>
        </w:rPr>
        <w:t>应严格遵守国家关于市场准入、项目招标投标、工程建设、施工安装和市场活动等有关法</w:t>
      </w:r>
      <w:r>
        <w:rPr>
          <w:rFonts w:hint="default" w:ascii="宋体" w:hAnsi="宋体" w:eastAsia="宋体" w:cs="宋体"/>
          <w:lang w:val="en-US" w:eastAsia="zh-CN"/>
        </w:rPr>
        <w:t xml:space="preserve">律、法规，相关政策，以及廉政建设的各项规定。 </w:t>
      </w:r>
    </w:p>
    <w:p>
      <w:pPr>
        <w:pStyle w:val="2"/>
        <w:keepNext w:val="0"/>
        <w:keepLines w:val="0"/>
        <w:pageBreakBefore w:val="0"/>
        <w:widowControl/>
        <w:kinsoku/>
        <w:wordWrap/>
        <w:overflowPunct/>
        <w:topLinePunct w:val="0"/>
        <w:autoSpaceDE/>
        <w:autoSpaceDN/>
        <w:bidi w:val="0"/>
        <w:adjustRightInd/>
        <w:snapToGrid/>
        <w:spacing w:line="360" w:lineRule="exact"/>
        <w:ind w:left="253" w:right="40" w:firstLine="420"/>
        <w:textAlignment w:val="auto"/>
      </w:pPr>
      <w:r>
        <w:t>（二）严格执行</w:t>
      </w:r>
      <w:r>
        <w:rPr>
          <w:rFonts w:ascii="宋体-WinCharSetFFFF-H" w:hAnsi="宋体-WinCharSetFFFF-H" w:eastAsia="宋体-WinCharSetFFFF-H" w:cs="宋体-WinCharSetFFFF-H"/>
          <w:color w:val="000000"/>
          <w:kern w:val="0"/>
          <w:sz w:val="20"/>
          <w:szCs w:val="20"/>
          <w:lang w:val="en-US" w:eastAsia="zh-CN" w:bidi="ar"/>
        </w:rPr>
        <w:t>建设工程项目承发包</w:t>
      </w:r>
      <w:r>
        <w:t>合同文件，自觉按合同办事。</w:t>
      </w:r>
    </w:p>
    <w:p>
      <w:pPr>
        <w:pStyle w:val="2"/>
        <w:keepNext w:val="0"/>
        <w:keepLines w:val="0"/>
        <w:pageBreakBefore w:val="0"/>
        <w:widowControl/>
        <w:kinsoku/>
        <w:wordWrap/>
        <w:overflowPunct/>
        <w:topLinePunct w:val="0"/>
        <w:autoSpaceDE/>
        <w:autoSpaceDN/>
        <w:bidi w:val="0"/>
        <w:adjustRightInd/>
        <w:snapToGrid/>
        <w:spacing w:line="360" w:lineRule="exact"/>
        <w:ind w:left="253" w:right="40" w:firstLine="420"/>
        <w:textAlignment w:val="auto"/>
      </w:pPr>
      <w:r>
        <w:t>（三）业务</w:t>
      </w:r>
      <w:r>
        <w:rPr>
          <w:rFonts w:ascii="宋体" w:hAnsi="宋体" w:eastAsia="宋体" w:cs="宋体"/>
          <w:lang w:val="en-US" w:eastAsia="zh-CN"/>
        </w:rPr>
        <w:t>活动坚持公开、公平、公正、诚信、透明的原则（除法律</w:t>
      </w:r>
      <w:r>
        <w:rPr>
          <w:rFonts w:hint="eastAsia" w:ascii="宋体" w:hAnsi="宋体" w:eastAsia="宋体" w:cs="宋体"/>
          <w:lang w:val="en-US" w:eastAsia="zh-CN"/>
        </w:rPr>
        <w:t>法规</w:t>
      </w:r>
      <w:r>
        <w:rPr>
          <w:rFonts w:ascii="宋体" w:hAnsi="宋体" w:eastAsia="宋体" w:cs="宋体"/>
          <w:lang w:val="en-US" w:eastAsia="zh-CN"/>
        </w:rPr>
        <w:t>另有规定之外），不得为获取不正当的利益，损害国家、集体和对方利益，不得违反工程建设管理、施工安装的规章制</w:t>
      </w:r>
      <w:r>
        <w:rPr>
          <w:rFonts w:hint="default" w:ascii="宋体" w:hAnsi="宋体" w:eastAsia="宋体" w:cs="宋体"/>
          <w:lang w:val="en-US" w:eastAsia="zh-CN"/>
        </w:rPr>
        <w:t xml:space="preserve">度。 </w:t>
      </w:r>
    </w:p>
    <w:p>
      <w:pPr>
        <w:pStyle w:val="2"/>
        <w:keepNext w:val="0"/>
        <w:keepLines w:val="0"/>
        <w:pageBreakBefore w:val="0"/>
        <w:widowControl/>
        <w:kinsoku/>
        <w:wordWrap/>
        <w:overflowPunct/>
        <w:topLinePunct w:val="0"/>
        <w:autoSpaceDE/>
        <w:autoSpaceDN/>
        <w:bidi w:val="0"/>
        <w:adjustRightInd/>
        <w:snapToGrid/>
        <w:spacing w:line="360" w:lineRule="exact"/>
        <w:ind w:left="253" w:right="40" w:firstLine="420"/>
        <w:textAlignment w:val="auto"/>
      </w:pPr>
      <w:r>
        <w:rPr>
          <w:rFonts w:ascii="宋体" w:hAnsi="宋体" w:eastAsia="宋体" w:cs="宋体"/>
          <w:sz w:val="21"/>
          <w:szCs w:val="21"/>
          <w:lang w:val="zh-CN" w:eastAsia="zh-CN" w:bidi="zh-CN"/>
        </w:rPr>
        <w:t>（</w:t>
      </w:r>
      <w:r>
        <w:rPr>
          <w:rFonts w:hint="eastAsia" w:ascii="宋体" w:hAnsi="宋体" w:eastAsia="宋体" w:cs="宋体"/>
          <w:sz w:val="21"/>
          <w:szCs w:val="21"/>
          <w:lang w:val="en-US" w:eastAsia="zh-CN" w:bidi="zh-CN"/>
        </w:rPr>
        <w:t>四</w:t>
      </w:r>
      <w:r>
        <w:rPr>
          <w:rFonts w:ascii="宋体" w:hAnsi="宋体" w:eastAsia="宋体" w:cs="宋体"/>
          <w:sz w:val="21"/>
          <w:szCs w:val="21"/>
          <w:lang w:val="zh-CN" w:eastAsia="zh-CN" w:bidi="zh-CN"/>
        </w:rPr>
        <w:t>）</w:t>
      </w:r>
      <w:r>
        <w:rPr>
          <w:rFonts w:ascii="宋体" w:hAnsi="宋体" w:eastAsia="宋体" w:cs="宋体"/>
          <w:sz w:val="21"/>
          <w:szCs w:val="21"/>
          <w:lang w:val="en-US" w:eastAsia="zh-CN" w:bidi="zh-CN"/>
        </w:rPr>
        <w:t>发现对方在业务活动中有违规、违纪、违法行为的，应及时提醒对方，情节严重的，应向</w:t>
      </w:r>
      <w:r>
        <w:rPr>
          <w:rFonts w:hint="default" w:ascii="宋体" w:hAnsi="宋体" w:eastAsia="宋体" w:cs="宋体"/>
          <w:sz w:val="21"/>
          <w:szCs w:val="21"/>
          <w:lang w:val="en-US" w:eastAsia="zh-CN" w:bidi="zh-CN"/>
        </w:rPr>
        <w:t>其上级主管部门或纪检监察、司法等有关机关举报</w:t>
      </w:r>
      <w:r>
        <w:rPr>
          <w:rFonts w:hint="default" w:ascii="宋体-WinCharSetFFFF-H" w:hAnsi="宋体-WinCharSetFFFF-H" w:eastAsia="宋体-WinCharSetFFFF-H" w:cs="宋体-WinCharSetFFFF-H"/>
          <w:color w:val="000000"/>
          <w:kern w:val="0"/>
          <w:sz w:val="20"/>
          <w:szCs w:val="20"/>
          <w:lang w:val="en-US" w:eastAsia="zh-CN" w:bidi="ar"/>
        </w:rPr>
        <w:t xml:space="preserve">。 </w:t>
      </w:r>
    </w:p>
    <w:p>
      <w:pPr>
        <w:pStyle w:val="2"/>
        <w:keepNext w:val="0"/>
        <w:keepLines w:val="0"/>
        <w:pageBreakBefore w:val="0"/>
        <w:widowControl/>
        <w:kinsoku/>
        <w:wordWrap/>
        <w:overflowPunct/>
        <w:topLinePunct w:val="0"/>
        <w:autoSpaceDE/>
        <w:autoSpaceDN/>
        <w:bidi w:val="0"/>
        <w:adjustRightInd/>
        <w:snapToGrid/>
        <w:spacing w:line="360" w:lineRule="exact"/>
        <w:ind w:left="253" w:right="40" w:firstLine="420"/>
        <w:textAlignment w:val="auto"/>
      </w:pPr>
      <w:bookmarkStart w:id="285" w:name="_Toc5670"/>
      <w:r>
        <w:t>第二条</w:t>
      </w:r>
      <w:r>
        <w:tab/>
      </w:r>
      <w:r>
        <w:t>甲方的义务</w:t>
      </w:r>
      <w:bookmarkEnd w:id="285"/>
    </w:p>
    <w:p>
      <w:pPr>
        <w:pStyle w:val="2"/>
        <w:keepNext w:val="0"/>
        <w:keepLines w:val="0"/>
        <w:pageBreakBefore w:val="0"/>
        <w:widowControl/>
        <w:kinsoku/>
        <w:wordWrap/>
        <w:overflowPunct/>
        <w:topLinePunct w:val="0"/>
        <w:autoSpaceDE/>
        <w:autoSpaceDN/>
        <w:bidi w:val="0"/>
        <w:adjustRightInd/>
        <w:snapToGrid/>
        <w:spacing w:line="360" w:lineRule="exact"/>
        <w:ind w:left="253" w:right="40" w:firstLine="420"/>
        <w:textAlignment w:val="auto"/>
        <w:rPr>
          <w:rFonts w:ascii="宋体" w:hAnsi="宋体" w:eastAsia="宋体" w:cs="宋体"/>
        </w:rPr>
      </w:pPr>
      <w:r>
        <w:rPr>
          <w:rFonts w:ascii="宋体" w:hAnsi="宋体" w:eastAsia="宋体" w:cs="宋体"/>
          <w:lang w:val="en-US" w:eastAsia="zh-CN"/>
        </w:rPr>
        <w:t>甲方的领导和从事该建设工程项目的工作人员，在工程建设的事前、事中、事后应遵</w:t>
      </w:r>
      <w:r>
        <w:rPr>
          <w:rFonts w:hint="default" w:ascii="宋体" w:hAnsi="宋体" w:eastAsia="宋体" w:cs="宋体"/>
          <w:lang w:val="en-US" w:eastAsia="zh-CN"/>
        </w:rPr>
        <w:t xml:space="preserve">守以下规定： </w:t>
      </w:r>
    </w:p>
    <w:p>
      <w:pPr>
        <w:pStyle w:val="2"/>
        <w:keepNext w:val="0"/>
        <w:keepLines w:val="0"/>
        <w:pageBreakBefore w:val="0"/>
        <w:widowControl/>
        <w:kinsoku/>
        <w:wordWrap/>
        <w:overflowPunct/>
        <w:topLinePunct w:val="0"/>
        <w:autoSpaceDE/>
        <w:autoSpaceDN/>
        <w:bidi w:val="0"/>
        <w:adjustRightInd/>
        <w:snapToGrid/>
        <w:spacing w:line="360" w:lineRule="exact"/>
        <w:ind w:left="253" w:right="40" w:firstLine="420"/>
        <w:textAlignment w:val="auto"/>
        <w:rPr>
          <w:rFonts w:ascii="宋体" w:hAnsi="宋体" w:eastAsia="宋体" w:cs="宋体"/>
        </w:rPr>
      </w:pPr>
      <w:r>
        <w:rPr>
          <w:rFonts w:hint="default" w:ascii="宋体" w:hAnsi="宋体" w:eastAsia="宋体" w:cs="宋体"/>
          <w:lang w:val="en-US" w:eastAsia="zh-CN"/>
        </w:rPr>
        <w:t xml:space="preserve">（一）不准向乙方和相关单位索要或接受回扣、礼金、有价证券、贵重物品和好处费、感谢费等。 </w:t>
      </w:r>
    </w:p>
    <w:p>
      <w:pPr>
        <w:pStyle w:val="2"/>
        <w:keepNext w:val="0"/>
        <w:keepLines w:val="0"/>
        <w:pageBreakBefore w:val="0"/>
        <w:widowControl/>
        <w:kinsoku/>
        <w:wordWrap/>
        <w:overflowPunct/>
        <w:topLinePunct w:val="0"/>
        <w:autoSpaceDE/>
        <w:autoSpaceDN/>
        <w:bidi w:val="0"/>
        <w:adjustRightInd/>
        <w:snapToGrid/>
        <w:spacing w:line="360" w:lineRule="exact"/>
        <w:ind w:left="253" w:right="40" w:firstLine="420"/>
        <w:textAlignment w:val="auto"/>
        <w:rPr>
          <w:rFonts w:ascii="宋体" w:hAnsi="宋体" w:eastAsia="宋体" w:cs="宋体"/>
        </w:rPr>
      </w:pPr>
      <w:r>
        <w:rPr>
          <w:rFonts w:hint="default" w:ascii="宋体" w:hAnsi="宋体" w:eastAsia="宋体" w:cs="宋体"/>
          <w:lang w:val="en-US" w:eastAsia="zh-CN"/>
        </w:rPr>
        <w:t xml:space="preserve">（二）不准在乙方和相关单位报销任何应由甲方或个人支付的费用。 </w:t>
      </w:r>
    </w:p>
    <w:p>
      <w:pPr>
        <w:pStyle w:val="2"/>
        <w:keepNext w:val="0"/>
        <w:keepLines w:val="0"/>
        <w:pageBreakBefore w:val="0"/>
        <w:widowControl/>
        <w:kinsoku/>
        <w:wordWrap/>
        <w:overflowPunct/>
        <w:topLinePunct w:val="0"/>
        <w:autoSpaceDE/>
        <w:autoSpaceDN/>
        <w:bidi w:val="0"/>
        <w:adjustRightInd/>
        <w:snapToGrid/>
        <w:spacing w:line="360" w:lineRule="exact"/>
        <w:ind w:left="253" w:right="40" w:firstLine="420"/>
        <w:textAlignment w:val="auto"/>
        <w:rPr>
          <w:rFonts w:hint="default" w:ascii="宋体" w:hAnsi="宋体" w:eastAsia="宋体" w:cs="宋体"/>
          <w:lang w:val="en-US" w:eastAsia="zh-CN"/>
        </w:rPr>
      </w:pPr>
      <w:r>
        <w:rPr>
          <w:rFonts w:hint="default" w:ascii="宋体" w:hAnsi="宋体" w:eastAsia="宋体" w:cs="宋体"/>
          <w:lang w:val="en-US" w:eastAsia="zh-CN"/>
        </w:rPr>
        <w:t xml:space="preserve">（三）不准要求、暗示和接受乙方和相关单位为个人装修住房、婚丧嫁娶、配偶子女的工作安排以及出国（境）、旅游等提供方便。 </w:t>
      </w:r>
    </w:p>
    <w:p>
      <w:pPr>
        <w:pStyle w:val="2"/>
        <w:keepNext w:val="0"/>
        <w:keepLines w:val="0"/>
        <w:pageBreakBefore w:val="0"/>
        <w:widowControl/>
        <w:kinsoku/>
        <w:wordWrap/>
        <w:overflowPunct/>
        <w:topLinePunct w:val="0"/>
        <w:autoSpaceDE/>
        <w:autoSpaceDN/>
        <w:bidi w:val="0"/>
        <w:adjustRightInd/>
        <w:snapToGrid/>
        <w:spacing w:line="360" w:lineRule="exact"/>
        <w:ind w:left="253" w:right="40" w:firstLine="420"/>
        <w:textAlignment w:val="auto"/>
        <w:rPr>
          <w:rFonts w:hint="default" w:ascii="宋体" w:hAnsi="宋体" w:eastAsia="宋体" w:cs="宋体"/>
          <w:lang w:val="en-US" w:eastAsia="zh-CN"/>
        </w:rPr>
      </w:pPr>
      <w:r>
        <w:rPr>
          <w:rFonts w:hint="default" w:ascii="宋体" w:hAnsi="宋体" w:eastAsia="宋体" w:cs="宋体"/>
          <w:lang w:val="en-US" w:eastAsia="zh-CN"/>
        </w:rPr>
        <w:t xml:space="preserve">（四）不准参加有可能影响公正执行公务的乙方和相关单位的宴请和健身、娱乐等活动。 </w:t>
      </w:r>
    </w:p>
    <w:p>
      <w:pPr>
        <w:pStyle w:val="2"/>
        <w:keepNext w:val="0"/>
        <w:keepLines w:val="0"/>
        <w:pageBreakBefore w:val="0"/>
        <w:widowControl/>
        <w:kinsoku/>
        <w:wordWrap/>
        <w:overflowPunct/>
        <w:topLinePunct w:val="0"/>
        <w:autoSpaceDE/>
        <w:autoSpaceDN/>
        <w:bidi w:val="0"/>
        <w:adjustRightInd/>
        <w:snapToGrid/>
        <w:spacing w:line="360" w:lineRule="exact"/>
        <w:ind w:left="253" w:right="40" w:firstLine="420"/>
        <w:textAlignment w:val="auto"/>
        <w:rPr>
          <w:rFonts w:ascii="宋体" w:hAnsi="宋体" w:eastAsia="宋体" w:cs="宋体"/>
        </w:rPr>
      </w:pPr>
      <w:r>
        <w:rPr>
          <w:rFonts w:hint="default" w:ascii="宋体" w:hAnsi="宋体" w:eastAsia="宋体" w:cs="宋体"/>
          <w:lang w:val="en-US" w:eastAsia="zh-CN"/>
        </w:rPr>
        <w:t xml:space="preserve">（五）不准向乙方介绍或为配偶、子女、亲属参与同甲方项目工程施工合同有关的设备、材料、工程分包、劳务等经济活动。不得以任何理由向乙方和相关单位推荐分包单位和要求乙方购买项目工程施工合同规定以外的材料、设备等。 </w:t>
      </w:r>
    </w:p>
    <w:p>
      <w:pPr>
        <w:pStyle w:val="2"/>
        <w:keepNext w:val="0"/>
        <w:keepLines w:val="0"/>
        <w:pageBreakBefore w:val="0"/>
        <w:widowControl/>
        <w:kinsoku/>
        <w:wordWrap/>
        <w:overflowPunct/>
        <w:topLinePunct w:val="0"/>
        <w:autoSpaceDE/>
        <w:autoSpaceDN/>
        <w:bidi w:val="0"/>
        <w:adjustRightInd/>
        <w:snapToGrid/>
        <w:spacing w:line="360" w:lineRule="exact"/>
        <w:ind w:left="253" w:right="40" w:firstLine="420"/>
        <w:textAlignment w:val="auto"/>
        <w:rPr>
          <w:rFonts w:ascii="宋体" w:hAnsi="宋体" w:eastAsia="宋体" w:cs="宋体"/>
        </w:rPr>
      </w:pPr>
      <w:r>
        <w:rPr>
          <w:rFonts w:hint="default" w:ascii="宋体" w:hAnsi="宋体" w:eastAsia="宋体" w:cs="宋体"/>
          <w:lang w:val="en-US" w:eastAsia="zh-CN"/>
        </w:rPr>
        <w:t xml:space="preserve">第三条 乙方的责任 </w:t>
      </w:r>
    </w:p>
    <w:p>
      <w:pPr>
        <w:pStyle w:val="2"/>
        <w:keepNext w:val="0"/>
        <w:keepLines w:val="0"/>
        <w:pageBreakBefore w:val="0"/>
        <w:widowControl/>
        <w:kinsoku/>
        <w:wordWrap/>
        <w:overflowPunct/>
        <w:topLinePunct w:val="0"/>
        <w:autoSpaceDE/>
        <w:autoSpaceDN/>
        <w:bidi w:val="0"/>
        <w:adjustRightInd/>
        <w:snapToGrid/>
        <w:spacing w:line="360" w:lineRule="exact"/>
        <w:ind w:left="253" w:right="40" w:firstLine="420"/>
        <w:textAlignment w:val="auto"/>
        <w:rPr>
          <w:rFonts w:ascii="宋体" w:hAnsi="宋体" w:eastAsia="宋体" w:cs="宋体"/>
        </w:rPr>
      </w:pPr>
      <w:r>
        <w:rPr>
          <w:rFonts w:hint="default" w:ascii="宋体" w:hAnsi="宋体" w:eastAsia="宋体" w:cs="宋体"/>
          <w:lang w:val="en-US" w:eastAsia="zh-CN"/>
        </w:rPr>
        <w:t xml:space="preserve">应与甲方保持正常的业务交往，按照有关法律法规和程序开展业务工作，严格执行工程建设的有关方针、政策，尤其是有关建筑施工安装的强制性标准和规范，并遵守以下规定： </w:t>
      </w:r>
    </w:p>
    <w:p>
      <w:pPr>
        <w:pStyle w:val="2"/>
        <w:keepNext w:val="0"/>
        <w:keepLines w:val="0"/>
        <w:pageBreakBefore w:val="0"/>
        <w:widowControl/>
        <w:kinsoku/>
        <w:wordWrap/>
        <w:overflowPunct/>
        <w:topLinePunct w:val="0"/>
        <w:autoSpaceDE/>
        <w:autoSpaceDN/>
        <w:bidi w:val="0"/>
        <w:adjustRightInd/>
        <w:snapToGrid/>
        <w:spacing w:line="360" w:lineRule="exact"/>
        <w:ind w:left="253" w:right="40" w:firstLine="420"/>
        <w:textAlignment w:val="auto"/>
        <w:rPr>
          <w:rFonts w:ascii="宋体" w:hAnsi="宋体" w:eastAsia="宋体" w:cs="宋体"/>
        </w:rPr>
      </w:pPr>
      <w:r>
        <w:rPr>
          <w:rFonts w:hint="default" w:ascii="宋体" w:hAnsi="宋体" w:eastAsia="宋体" w:cs="宋体"/>
          <w:lang w:val="en-US" w:eastAsia="zh-CN"/>
        </w:rPr>
        <w:t xml:space="preserve">（一）不准以任何理由向甲方、相关单位及其工作人员索要、接受或赠送礼金、有价证券、贵重物品和回扣、好处费、感谢费等。 </w:t>
      </w:r>
    </w:p>
    <w:p>
      <w:pPr>
        <w:pStyle w:val="2"/>
        <w:keepNext w:val="0"/>
        <w:keepLines w:val="0"/>
        <w:pageBreakBefore w:val="0"/>
        <w:widowControl/>
        <w:kinsoku/>
        <w:wordWrap/>
        <w:overflowPunct/>
        <w:topLinePunct w:val="0"/>
        <w:autoSpaceDE/>
        <w:autoSpaceDN/>
        <w:bidi w:val="0"/>
        <w:adjustRightInd/>
        <w:snapToGrid/>
        <w:spacing w:line="360" w:lineRule="exact"/>
        <w:ind w:left="253" w:right="40" w:firstLine="420"/>
        <w:textAlignment w:val="auto"/>
        <w:rPr>
          <w:rFonts w:ascii="宋体" w:hAnsi="宋体" w:eastAsia="宋体" w:cs="宋体"/>
        </w:rPr>
      </w:pPr>
      <w:r>
        <w:rPr>
          <w:rFonts w:hint="default" w:ascii="宋体" w:hAnsi="宋体" w:eastAsia="宋体" w:cs="宋体"/>
          <w:lang w:val="en-US" w:eastAsia="zh-CN"/>
        </w:rPr>
        <w:t xml:space="preserve">（二）不准以任何理由为甲方和相关单位报销应由对方或个人支付的费用。 </w:t>
      </w:r>
    </w:p>
    <w:p>
      <w:pPr>
        <w:pStyle w:val="2"/>
        <w:keepNext w:val="0"/>
        <w:keepLines w:val="0"/>
        <w:pageBreakBefore w:val="0"/>
        <w:widowControl/>
        <w:kinsoku/>
        <w:wordWrap/>
        <w:overflowPunct/>
        <w:topLinePunct w:val="0"/>
        <w:autoSpaceDE/>
        <w:autoSpaceDN/>
        <w:bidi w:val="0"/>
        <w:adjustRightInd/>
        <w:snapToGrid/>
        <w:spacing w:line="360" w:lineRule="exact"/>
        <w:ind w:left="253" w:right="40" w:firstLine="420"/>
        <w:textAlignment w:val="auto"/>
        <w:rPr>
          <w:rFonts w:ascii="宋体" w:hAnsi="宋体" w:eastAsia="宋体" w:cs="宋体"/>
        </w:rPr>
      </w:pPr>
      <w:r>
        <w:rPr>
          <w:rFonts w:hint="default" w:ascii="宋体" w:hAnsi="宋体" w:eastAsia="宋体" w:cs="宋体"/>
          <w:lang w:val="en-US" w:eastAsia="zh-CN"/>
        </w:rPr>
        <w:t xml:space="preserve">（三）不准接受或暗示为甲方、相关单位或个人装修住房、婚丧嫁娶、配偶子女的工作安排以及出国（境）、旅游等提供方便。 </w:t>
      </w:r>
    </w:p>
    <w:p>
      <w:pPr>
        <w:pStyle w:val="2"/>
        <w:keepNext w:val="0"/>
        <w:keepLines w:val="0"/>
        <w:pageBreakBefore w:val="0"/>
        <w:widowControl/>
        <w:kinsoku/>
        <w:wordWrap/>
        <w:overflowPunct/>
        <w:topLinePunct w:val="0"/>
        <w:autoSpaceDE/>
        <w:autoSpaceDN/>
        <w:bidi w:val="0"/>
        <w:adjustRightInd/>
        <w:snapToGrid/>
        <w:spacing w:line="360" w:lineRule="exact"/>
        <w:ind w:left="253" w:right="40" w:firstLine="420"/>
        <w:textAlignment w:val="auto"/>
        <w:rPr>
          <w:rFonts w:ascii="宋体" w:hAnsi="宋体" w:eastAsia="宋体" w:cs="宋体"/>
        </w:rPr>
      </w:pPr>
      <w:r>
        <w:rPr>
          <w:rFonts w:hint="default" w:ascii="宋体" w:hAnsi="宋体" w:eastAsia="宋体" w:cs="宋体"/>
          <w:lang w:val="en-US" w:eastAsia="zh-CN"/>
        </w:rPr>
        <w:t xml:space="preserve">（四）不准以任何理由为甲方、相关单位或个人组织有可能影响公正执行公务的宴请、健身、娱乐等活动。 </w:t>
      </w:r>
    </w:p>
    <w:p>
      <w:pPr>
        <w:pStyle w:val="2"/>
        <w:keepNext w:val="0"/>
        <w:keepLines w:val="0"/>
        <w:pageBreakBefore w:val="0"/>
        <w:widowControl/>
        <w:kinsoku/>
        <w:wordWrap/>
        <w:overflowPunct/>
        <w:topLinePunct w:val="0"/>
        <w:autoSpaceDE/>
        <w:autoSpaceDN/>
        <w:bidi w:val="0"/>
        <w:adjustRightInd/>
        <w:snapToGrid/>
        <w:spacing w:line="360" w:lineRule="exact"/>
        <w:ind w:left="253" w:right="40" w:firstLine="420"/>
        <w:textAlignment w:val="auto"/>
        <w:rPr>
          <w:rFonts w:ascii="宋体" w:hAnsi="宋体" w:eastAsia="宋体" w:cs="宋体"/>
        </w:rPr>
      </w:pPr>
      <w:r>
        <w:rPr>
          <w:rFonts w:hint="default" w:ascii="宋体" w:hAnsi="宋体" w:eastAsia="宋体" w:cs="宋体"/>
          <w:lang w:val="en-US" w:eastAsia="zh-CN"/>
        </w:rPr>
        <w:t xml:space="preserve">第四条 违约责任 </w:t>
      </w:r>
    </w:p>
    <w:p>
      <w:pPr>
        <w:pStyle w:val="2"/>
        <w:keepNext w:val="0"/>
        <w:keepLines w:val="0"/>
        <w:pageBreakBefore w:val="0"/>
        <w:widowControl/>
        <w:kinsoku/>
        <w:wordWrap/>
        <w:overflowPunct/>
        <w:topLinePunct w:val="0"/>
        <w:autoSpaceDE/>
        <w:autoSpaceDN/>
        <w:bidi w:val="0"/>
        <w:adjustRightInd/>
        <w:snapToGrid/>
        <w:spacing w:line="360" w:lineRule="exact"/>
        <w:ind w:left="253" w:right="40" w:firstLine="420"/>
        <w:textAlignment w:val="auto"/>
        <w:rPr>
          <w:rFonts w:ascii="宋体" w:hAnsi="宋体" w:eastAsia="宋体" w:cs="宋体"/>
        </w:rPr>
      </w:pPr>
      <w:r>
        <w:rPr>
          <w:rFonts w:hint="default" w:ascii="宋体" w:hAnsi="宋体" w:eastAsia="宋体" w:cs="宋体"/>
          <w:lang w:val="en-US" w:eastAsia="zh-CN"/>
        </w:rPr>
        <w:t xml:space="preserve">（一）甲方工作人员有违反本责任书第一、二条责任行为的，按照管理权限，依据有关法律法规和规定给予党纪、政纪处分或组织处理；涉嫌犯罪的，移交司法机关追究刑事责任；给乙方单位造成经济损失的，应予以赔偿。 </w:t>
      </w:r>
    </w:p>
    <w:p>
      <w:pPr>
        <w:pStyle w:val="2"/>
        <w:keepNext w:val="0"/>
        <w:keepLines w:val="0"/>
        <w:pageBreakBefore w:val="0"/>
        <w:widowControl/>
        <w:kinsoku/>
        <w:wordWrap/>
        <w:overflowPunct/>
        <w:topLinePunct w:val="0"/>
        <w:autoSpaceDE/>
        <w:autoSpaceDN/>
        <w:bidi w:val="0"/>
        <w:adjustRightInd/>
        <w:snapToGrid/>
        <w:spacing w:line="360" w:lineRule="exact"/>
        <w:ind w:left="253" w:right="40" w:firstLine="420"/>
        <w:textAlignment w:val="auto"/>
        <w:rPr>
          <w:rFonts w:ascii="宋体" w:hAnsi="宋体" w:eastAsia="宋体" w:cs="宋体"/>
        </w:rPr>
      </w:pPr>
      <w:r>
        <w:rPr>
          <w:rFonts w:hint="default" w:ascii="宋体" w:hAnsi="宋体" w:eastAsia="宋体" w:cs="宋体"/>
          <w:lang w:val="en-US" w:eastAsia="zh-CN"/>
        </w:rPr>
        <w:t xml:space="preserve">（二）乙方工作人员有违反本责任书第一、三条责任行为的，按照管理权限，依据有关法律法规和规定给予党纪、政纪处分或组织处理；涉嫌犯罪的，移交司法机关追究刑事责任；给甲方单位造成经济损失的，应予以赔偿。 </w:t>
      </w:r>
    </w:p>
    <w:p>
      <w:pPr>
        <w:pStyle w:val="2"/>
        <w:keepNext w:val="0"/>
        <w:keepLines w:val="0"/>
        <w:pageBreakBefore w:val="0"/>
        <w:widowControl/>
        <w:kinsoku/>
        <w:wordWrap/>
        <w:overflowPunct/>
        <w:topLinePunct w:val="0"/>
        <w:autoSpaceDE/>
        <w:autoSpaceDN/>
        <w:bidi w:val="0"/>
        <w:adjustRightInd/>
        <w:snapToGrid/>
        <w:spacing w:line="360" w:lineRule="exact"/>
        <w:ind w:left="253" w:right="40" w:firstLine="420"/>
        <w:textAlignment w:val="auto"/>
        <w:rPr>
          <w:rFonts w:ascii="宋体" w:hAnsi="宋体" w:eastAsia="宋体" w:cs="宋体"/>
        </w:rPr>
      </w:pPr>
      <w:r>
        <w:rPr>
          <w:rFonts w:hint="default" w:ascii="宋体" w:hAnsi="宋体" w:eastAsia="宋体" w:cs="宋体"/>
          <w:lang w:val="en-US" w:eastAsia="zh-CN"/>
        </w:rPr>
        <w:t xml:space="preserve">第五条 本责任书作为工程施工合同的附件，与工程施工合同具有同等法律效力。经双方签署后立即生效。 </w:t>
      </w:r>
    </w:p>
    <w:p>
      <w:pPr>
        <w:pStyle w:val="2"/>
        <w:keepNext w:val="0"/>
        <w:keepLines w:val="0"/>
        <w:pageBreakBefore w:val="0"/>
        <w:widowControl/>
        <w:kinsoku/>
        <w:wordWrap/>
        <w:overflowPunct/>
        <w:topLinePunct w:val="0"/>
        <w:autoSpaceDE/>
        <w:autoSpaceDN/>
        <w:bidi w:val="0"/>
        <w:adjustRightInd/>
        <w:snapToGrid/>
        <w:spacing w:line="360" w:lineRule="exact"/>
        <w:ind w:left="253" w:right="40" w:firstLine="420"/>
        <w:textAlignment w:val="auto"/>
        <w:rPr>
          <w:rFonts w:ascii="宋体" w:hAnsi="宋体" w:eastAsia="宋体" w:cs="宋体"/>
        </w:rPr>
      </w:pPr>
      <w:r>
        <w:rPr>
          <w:rFonts w:hint="default" w:ascii="宋体" w:hAnsi="宋体" w:eastAsia="宋体" w:cs="宋体"/>
          <w:lang w:val="en-US" w:eastAsia="zh-CN"/>
        </w:rPr>
        <w:t xml:space="preserve">第六条 本责任书的有效期为双方签署之日起至该工程项目竣工验收合格时止。 </w:t>
      </w:r>
    </w:p>
    <w:p>
      <w:pPr>
        <w:pStyle w:val="2"/>
        <w:keepNext w:val="0"/>
        <w:keepLines w:val="0"/>
        <w:pageBreakBefore w:val="0"/>
        <w:widowControl/>
        <w:kinsoku/>
        <w:wordWrap/>
        <w:overflowPunct/>
        <w:topLinePunct w:val="0"/>
        <w:autoSpaceDE/>
        <w:autoSpaceDN/>
        <w:bidi w:val="0"/>
        <w:adjustRightInd/>
        <w:snapToGrid/>
        <w:spacing w:line="360" w:lineRule="exact"/>
        <w:ind w:left="253" w:right="40" w:firstLine="420"/>
        <w:textAlignment w:val="auto"/>
        <w:rPr>
          <w:rFonts w:ascii="宋体" w:hAnsi="宋体" w:eastAsia="宋体" w:cs="宋体"/>
        </w:rPr>
      </w:pPr>
      <w:r>
        <w:rPr>
          <w:rFonts w:hint="default" w:ascii="宋体" w:hAnsi="宋体" w:eastAsia="宋体" w:cs="宋体"/>
          <w:lang w:val="en-US" w:eastAsia="zh-CN"/>
        </w:rPr>
        <w:t xml:space="preserve">第七条 本责任书一式四份，由甲乙双方各执一份，送交甲乙双方的监督单位各一份。 </w:t>
      </w:r>
    </w:p>
    <w:p>
      <w:pPr>
        <w:spacing w:line="200" w:lineRule="exact"/>
        <w:rPr>
          <w:sz w:val="20"/>
          <w:szCs w:val="20"/>
        </w:rPr>
      </w:pPr>
    </w:p>
    <w:p>
      <w:pPr>
        <w:spacing w:line="200" w:lineRule="exact"/>
        <w:rPr>
          <w:sz w:val="20"/>
          <w:szCs w:val="20"/>
        </w:rPr>
      </w:pPr>
    </w:p>
    <w:p>
      <w:pPr>
        <w:wordWrap w:val="0"/>
        <w:autoSpaceDE w:val="0"/>
        <w:autoSpaceDN w:val="0"/>
        <w:spacing w:line="324" w:lineRule="auto"/>
        <w:ind w:firstLine="482"/>
        <w:rPr>
          <w:rFonts w:ascii="宋体" w:hAnsi="宋体" w:eastAsia="宋体"/>
          <w:sz w:val="21"/>
        </w:rPr>
      </w:pPr>
    </w:p>
    <w:p>
      <w:pPr>
        <w:wordWrap w:val="0"/>
        <w:autoSpaceDE w:val="0"/>
        <w:autoSpaceDN w:val="0"/>
        <w:ind w:firstLine="482"/>
        <w:rPr>
          <w:rFonts w:ascii="宋体" w:hAnsi="宋体" w:eastAsia="宋体"/>
          <w:sz w:val="21"/>
        </w:rPr>
      </w:pPr>
      <w:r>
        <w:rPr>
          <w:rFonts w:hint="eastAsia" w:ascii="宋体" w:hAnsi="宋体" w:eastAsia="宋体"/>
          <w:sz w:val="21"/>
        </w:rPr>
        <w:t>甲方单位：</w:t>
      </w:r>
      <w:r>
        <w:rPr>
          <w:rFonts w:hint="eastAsia" w:ascii="宋体" w:hAnsi="宋体" w:eastAsia="宋体"/>
          <w:sz w:val="21"/>
          <w:u w:val="single"/>
        </w:rPr>
        <w:t xml:space="preserve">                   </w:t>
      </w:r>
      <w:r>
        <w:rPr>
          <w:rFonts w:hint="eastAsia" w:ascii="宋体" w:hAnsi="宋体" w:eastAsia="宋体"/>
          <w:sz w:val="21"/>
        </w:rPr>
        <w:t>（盖章）　　　　　乙方单位：</w:t>
      </w:r>
      <w:r>
        <w:rPr>
          <w:rFonts w:hint="eastAsia" w:ascii="宋体" w:hAnsi="宋体" w:eastAsia="宋体"/>
          <w:sz w:val="21"/>
          <w:u w:val="single"/>
        </w:rPr>
        <w:t xml:space="preserve">                  </w:t>
      </w:r>
      <w:r>
        <w:rPr>
          <w:rFonts w:hint="eastAsia" w:ascii="宋体" w:hAnsi="宋体" w:eastAsia="宋体"/>
          <w:sz w:val="21"/>
        </w:rPr>
        <w:t>（盖章）</w:t>
      </w:r>
    </w:p>
    <w:p>
      <w:pPr>
        <w:wordWrap w:val="0"/>
        <w:autoSpaceDE w:val="0"/>
        <w:autoSpaceDN w:val="0"/>
        <w:ind w:firstLine="482"/>
        <w:rPr>
          <w:rFonts w:ascii="宋体" w:hAnsi="宋体" w:eastAsia="宋体"/>
          <w:sz w:val="21"/>
        </w:rPr>
      </w:pPr>
    </w:p>
    <w:p>
      <w:pPr>
        <w:wordWrap w:val="0"/>
        <w:autoSpaceDE w:val="0"/>
        <w:autoSpaceDN w:val="0"/>
        <w:ind w:firstLine="482"/>
        <w:rPr>
          <w:rFonts w:ascii="宋体" w:hAnsi="宋体" w:eastAsia="宋体"/>
          <w:sz w:val="21"/>
          <w:u w:val="single"/>
        </w:rPr>
      </w:pPr>
      <w:r>
        <w:rPr>
          <w:rFonts w:hint="eastAsia" w:ascii="宋体" w:hAnsi="宋体" w:eastAsia="宋体"/>
          <w:sz w:val="21"/>
        </w:rPr>
        <w:t>法定代表人：</w:t>
      </w:r>
      <w:r>
        <w:rPr>
          <w:rFonts w:hint="eastAsia" w:ascii="宋体" w:hAnsi="宋体" w:eastAsia="宋体"/>
          <w:sz w:val="21"/>
          <w:u w:val="single"/>
        </w:rPr>
        <w:t xml:space="preserve">                        </w:t>
      </w:r>
      <w:r>
        <w:rPr>
          <w:rFonts w:hint="eastAsia" w:ascii="宋体" w:hAnsi="宋体" w:eastAsia="宋体"/>
          <w:sz w:val="21"/>
        </w:rPr>
        <w:t>　　　　　 法定代表人：</w:t>
      </w:r>
      <w:r>
        <w:rPr>
          <w:rFonts w:hint="eastAsia" w:ascii="宋体" w:hAnsi="宋体" w:eastAsia="宋体"/>
          <w:sz w:val="21"/>
          <w:u w:val="single"/>
        </w:rPr>
        <w:t xml:space="preserve">                      </w:t>
      </w:r>
    </w:p>
    <w:p>
      <w:pPr>
        <w:wordWrap w:val="0"/>
        <w:autoSpaceDE w:val="0"/>
        <w:autoSpaceDN w:val="0"/>
        <w:ind w:firstLine="482"/>
        <w:rPr>
          <w:rFonts w:ascii="宋体" w:hAnsi="宋体" w:eastAsia="宋体"/>
          <w:sz w:val="21"/>
        </w:rPr>
      </w:pPr>
    </w:p>
    <w:p>
      <w:pPr>
        <w:wordWrap w:val="0"/>
        <w:autoSpaceDE w:val="0"/>
        <w:autoSpaceDN w:val="0"/>
        <w:ind w:firstLine="482"/>
        <w:rPr>
          <w:rFonts w:ascii="宋体" w:hAnsi="宋体" w:eastAsia="宋体"/>
          <w:sz w:val="21"/>
          <w:u w:val="single"/>
        </w:rPr>
      </w:pPr>
      <w:r>
        <w:rPr>
          <w:rFonts w:hint="eastAsia" w:ascii="宋体" w:hAnsi="宋体" w:eastAsia="宋体"/>
          <w:sz w:val="21"/>
        </w:rPr>
        <w:t>地址：</w:t>
      </w:r>
      <w:r>
        <w:rPr>
          <w:rFonts w:hint="eastAsia" w:ascii="宋体" w:hAnsi="宋体" w:eastAsia="宋体"/>
          <w:sz w:val="21"/>
          <w:u w:val="single"/>
        </w:rPr>
        <w:t xml:space="preserve">                              </w:t>
      </w:r>
      <w:r>
        <w:rPr>
          <w:rFonts w:hint="eastAsia" w:ascii="宋体" w:hAnsi="宋体" w:eastAsia="宋体"/>
          <w:sz w:val="21"/>
        </w:rPr>
        <w:t xml:space="preserve">           地址：</w:t>
      </w:r>
      <w:r>
        <w:rPr>
          <w:rFonts w:hint="eastAsia" w:ascii="宋体" w:hAnsi="宋体" w:eastAsia="宋体"/>
          <w:sz w:val="21"/>
          <w:u w:val="single"/>
        </w:rPr>
        <w:t xml:space="preserve">                            </w:t>
      </w:r>
    </w:p>
    <w:p>
      <w:pPr>
        <w:wordWrap w:val="0"/>
        <w:autoSpaceDE w:val="0"/>
        <w:autoSpaceDN w:val="0"/>
        <w:ind w:firstLine="482"/>
        <w:rPr>
          <w:rFonts w:ascii="宋体" w:hAnsi="宋体" w:eastAsia="宋体"/>
          <w:sz w:val="21"/>
        </w:rPr>
      </w:pPr>
    </w:p>
    <w:p>
      <w:pPr>
        <w:wordWrap w:val="0"/>
        <w:autoSpaceDE w:val="0"/>
        <w:autoSpaceDN w:val="0"/>
        <w:ind w:firstLine="482"/>
        <w:rPr>
          <w:rFonts w:ascii="宋体" w:hAnsi="宋体" w:eastAsia="宋体"/>
          <w:sz w:val="21"/>
          <w:u w:val="single"/>
        </w:rPr>
      </w:pPr>
      <w:r>
        <w:rPr>
          <w:rFonts w:hint="eastAsia" w:ascii="宋体" w:hAnsi="宋体" w:eastAsia="宋体"/>
          <w:sz w:val="21"/>
        </w:rPr>
        <w:t>电话：</w:t>
      </w:r>
      <w:r>
        <w:rPr>
          <w:rFonts w:hint="eastAsia" w:ascii="宋体" w:hAnsi="宋体" w:eastAsia="宋体"/>
          <w:sz w:val="21"/>
          <w:u w:val="single"/>
        </w:rPr>
        <w:t xml:space="preserve">                              </w:t>
      </w:r>
      <w:r>
        <w:rPr>
          <w:rFonts w:hint="eastAsia" w:ascii="宋体" w:hAnsi="宋体" w:eastAsia="宋体"/>
          <w:sz w:val="21"/>
        </w:rPr>
        <w:t xml:space="preserve">           电话：</w:t>
      </w:r>
      <w:r>
        <w:rPr>
          <w:rFonts w:hint="eastAsia" w:ascii="宋体" w:hAnsi="宋体" w:eastAsia="宋体"/>
          <w:sz w:val="21"/>
          <w:u w:val="single"/>
        </w:rPr>
        <w:t xml:space="preserve">                            </w:t>
      </w:r>
    </w:p>
    <w:p>
      <w:pPr>
        <w:wordWrap w:val="0"/>
        <w:autoSpaceDE w:val="0"/>
        <w:autoSpaceDN w:val="0"/>
        <w:ind w:firstLine="1365" w:firstLineChars="650"/>
        <w:rPr>
          <w:rFonts w:ascii="宋体" w:hAnsi="宋体" w:eastAsia="宋体"/>
          <w:sz w:val="21"/>
        </w:rPr>
      </w:pPr>
      <w:r>
        <w:rPr>
          <w:rFonts w:hint="eastAsia" w:ascii="宋体" w:hAnsi="宋体" w:eastAsia="宋体"/>
          <w:sz w:val="21"/>
        </w:rPr>
        <w:t xml:space="preserve">  </w:t>
      </w:r>
    </w:p>
    <w:p>
      <w:pPr>
        <w:wordWrap w:val="0"/>
        <w:autoSpaceDE w:val="0"/>
        <w:autoSpaceDN w:val="0"/>
        <w:ind w:firstLine="2625" w:firstLineChars="1250"/>
        <w:rPr>
          <w:rFonts w:ascii="宋体" w:hAnsi="宋体" w:eastAsia="宋体"/>
          <w:sz w:val="21"/>
        </w:rPr>
      </w:pPr>
      <w:r>
        <w:rPr>
          <w:rFonts w:hint="eastAsia" w:ascii="宋体" w:hAnsi="宋体" w:eastAsia="宋体"/>
          <w:sz w:val="21"/>
        </w:rPr>
        <w:t xml:space="preserve">  </w:t>
      </w:r>
    </w:p>
    <w:p>
      <w:pPr>
        <w:wordWrap w:val="0"/>
        <w:autoSpaceDE w:val="0"/>
        <w:autoSpaceDN w:val="0"/>
        <w:ind w:firstLine="2625" w:firstLineChars="1250"/>
        <w:rPr>
          <w:rFonts w:ascii="宋体" w:hAnsi="宋体" w:eastAsia="宋体"/>
          <w:sz w:val="21"/>
        </w:rPr>
      </w:pPr>
      <w:r>
        <w:rPr>
          <w:rFonts w:hint="eastAsia" w:ascii="宋体" w:hAnsi="宋体" w:eastAsia="宋体"/>
          <w:sz w:val="21"/>
        </w:rPr>
        <w:t>年　  月　 日　　　　　　　　　　　　　       年　  月　 日</w:t>
      </w:r>
    </w:p>
    <w:p>
      <w:pPr>
        <w:spacing w:line="200" w:lineRule="exact"/>
        <w:rPr>
          <w:sz w:val="20"/>
          <w:szCs w:val="20"/>
        </w:rPr>
      </w:pPr>
    </w:p>
    <w:p>
      <w:pPr>
        <w:spacing w:line="200" w:lineRule="exact"/>
        <w:rPr>
          <w:sz w:val="20"/>
          <w:szCs w:val="20"/>
        </w:rPr>
      </w:pPr>
    </w:p>
    <w:p>
      <w:pPr>
        <w:spacing w:line="280" w:lineRule="exact"/>
        <w:rPr>
          <w:sz w:val="20"/>
          <w:szCs w:val="20"/>
        </w:rPr>
      </w:pPr>
    </w:p>
    <w:p>
      <w:pPr>
        <w:sectPr>
          <w:type w:val="continuous"/>
          <w:pgSz w:w="11900" w:h="16840"/>
          <w:pgMar w:top="1400" w:right="1400" w:bottom="850" w:left="1440" w:header="567" w:footer="964" w:gutter="0"/>
          <w:pgBorders>
            <w:top w:val="none" w:sz="0" w:space="0"/>
            <w:left w:val="none" w:sz="0" w:space="0"/>
            <w:bottom w:val="none" w:sz="0" w:space="0"/>
            <w:right w:val="none" w:sz="0" w:space="0"/>
          </w:pgBorders>
          <w:pgNumType w:fmt="decimal"/>
          <w:cols w:equalWidth="0" w:num="1">
            <w:col w:w="9060"/>
          </w:cols>
        </w:sectPr>
      </w:pPr>
    </w:p>
    <w:p>
      <w:pPr>
        <w:spacing w:line="65" w:lineRule="exact"/>
        <w:rPr>
          <w:sz w:val="20"/>
          <w:szCs w:val="20"/>
        </w:rPr>
      </w:pPr>
      <w:bookmarkStart w:id="286" w:name="page64"/>
      <w:bookmarkEnd w:id="286"/>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pStyle w:val="22"/>
        <w:outlineLvl w:val="9"/>
        <w:rPr>
          <w:sz w:val="20"/>
          <w:szCs w:val="20"/>
        </w:rPr>
      </w:pPr>
    </w:p>
    <w:p>
      <w:pPr>
        <w:rPr>
          <w:sz w:val="20"/>
          <w:szCs w:val="20"/>
        </w:rPr>
      </w:pPr>
    </w:p>
    <w:p>
      <w:pPr>
        <w:pStyle w:val="22"/>
        <w:outlineLvl w:val="9"/>
      </w:pPr>
    </w:p>
    <w:p>
      <w:pPr>
        <w:spacing w:line="200" w:lineRule="exact"/>
        <w:rPr>
          <w:sz w:val="20"/>
          <w:szCs w:val="20"/>
        </w:rPr>
      </w:pPr>
    </w:p>
    <w:p>
      <w:pPr>
        <w:sectPr>
          <w:type w:val="continuous"/>
          <w:pgSz w:w="11900" w:h="16840"/>
          <w:pgMar w:top="850" w:right="1440" w:bottom="850" w:left="1440" w:header="567" w:footer="964" w:gutter="0"/>
          <w:pgBorders>
            <w:top w:val="none" w:sz="0" w:space="0"/>
            <w:left w:val="none" w:sz="0" w:space="0"/>
            <w:bottom w:val="none" w:sz="0" w:space="0"/>
            <w:right w:val="none" w:sz="0" w:space="0"/>
          </w:pgBorders>
          <w:pgNumType w:fmt="decimal"/>
          <w:cols w:equalWidth="0" w:num="1">
            <w:col w:w="9020"/>
          </w:cols>
        </w:sectPr>
      </w:pPr>
    </w:p>
    <w:p>
      <w:pPr>
        <w:pStyle w:val="6"/>
        <w:keepNext/>
        <w:keepLines/>
        <w:pageBreakBefore w:val="0"/>
        <w:widowControl/>
        <w:kinsoku/>
        <w:wordWrap/>
        <w:overflowPunct/>
        <w:topLinePunct w:val="0"/>
        <w:autoSpaceDE/>
        <w:autoSpaceDN/>
        <w:bidi w:val="0"/>
        <w:adjustRightInd/>
        <w:snapToGrid/>
        <w:spacing w:before="0" w:after="0" w:line="240" w:lineRule="auto"/>
        <w:jc w:val="center"/>
        <w:textAlignment w:val="auto"/>
        <w:outlineLvl w:val="1"/>
        <w:rPr>
          <w:rFonts w:hint="eastAsia" w:asciiTheme="majorEastAsia" w:hAnsiTheme="majorEastAsia" w:eastAsiaTheme="majorEastAsia" w:cstheme="majorEastAsia"/>
          <w:b/>
          <w:bCs w:val="0"/>
          <w:sz w:val="32"/>
          <w:szCs w:val="32"/>
          <w:lang w:val="en-US" w:eastAsia="zh-CN"/>
        </w:rPr>
      </w:pPr>
      <w:bookmarkStart w:id="287" w:name="page66"/>
      <w:bookmarkEnd w:id="287"/>
      <w:bookmarkStart w:id="288" w:name="_Toc18568"/>
      <w:r>
        <w:rPr>
          <w:rFonts w:hint="eastAsia" w:asciiTheme="majorEastAsia" w:hAnsiTheme="majorEastAsia" w:eastAsiaTheme="majorEastAsia" w:cstheme="majorEastAsia"/>
          <w:b/>
          <w:bCs w:val="0"/>
          <w:sz w:val="32"/>
          <w:szCs w:val="32"/>
          <w:lang w:val="en-US" w:eastAsia="zh-CN"/>
        </w:rPr>
        <w:t>第五部分</w:t>
      </w:r>
      <w:r>
        <w:rPr>
          <w:rFonts w:hint="eastAsia" w:asciiTheme="majorEastAsia" w:hAnsiTheme="majorEastAsia" w:eastAsiaTheme="majorEastAsia" w:cstheme="majorEastAsia"/>
          <w:b/>
          <w:bCs w:val="0"/>
          <w:sz w:val="32"/>
          <w:szCs w:val="32"/>
          <w:lang w:val="en-US" w:eastAsia="zh-CN"/>
        </w:rPr>
        <w:tab/>
      </w:r>
      <w:r>
        <w:rPr>
          <w:rFonts w:hint="eastAsia" w:asciiTheme="majorEastAsia" w:hAnsiTheme="majorEastAsia" w:eastAsiaTheme="majorEastAsia" w:cstheme="majorEastAsia"/>
          <w:b/>
          <w:bCs w:val="0"/>
          <w:sz w:val="32"/>
          <w:szCs w:val="32"/>
          <w:lang w:val="en-US" w:eastAsia="zh-CN"/>
        </w:rPr>
        <w:t>安全生产合同</w:t>
      </w:r>
      <w:bookmarkEnd w:id="288"/>
    </w:p>
    <w:p>
      <w:pPr>
        <w:spacing w:line="200" w:lineRule="exact"/>
        <w:rPr>
          <w:sz w:val="20"/>
          <w:szCs w:val="20"/>
        </w:rPr>
      </w:pPr>
    </w:p>
    <w:p>
      <w:pPr>
        <w:pStyle w:val="2"/>
        <w:keepNext w:val="0"/>
        <w:keepLines w:val="0"/>
        <w:pageBreakBefore w:val="0"/>
        <w:widowControl/>
        <w:kinsoku/>
        <w:wordWrap/>
        <w:overflowPunct/>
        <w:topLinePunct w:val="0"/>
        <w:autoSpaceDE/>
        <w:autoSpaceDN/>
        <w:bidi w:val="0"/>
        <w:adjustRightInd/>
        <w:snapToGrid/>
        <w:spacing w:line="360" w:lineRule="exact"/>
        <w:ind w:left="253" w:right="40" w:firstLine="420"/>
        <w:textAlignment w:val="auto"/>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0"/>
          <w:kern w:val="0"/>
          <w:sz w:val="20"/>
          <w:szCs w:val="20"/>
          <w:lang w:val="en-US" w:eastAsia="zh-CN" w:bidi="ar"/>
        </w:rPr>
        <w:t>甲方：</w:t>
      </w:r>
      <w:r>
        <w:rPr>
          <w:rFonts w:hint="eastAsia" w:asciiTheme="minorEastAsia" w:hAnsiTheme="minorEastAsia" w:eastAsiaTheme="minorEastAsia" w:cstheme="minorEastAsia"/>
          <w:color w:val="000000"/>
          <w:kern w:val="0"/>
          <w:sz w:val="20"/>
          <w:szCs w:val="20"/>
          <w:u w:val="single"/>
          <w:lang w:val="en-US" w:eastAsia="zh-CN" w:bidi="ar"/>
        </w:rPr>
        <w:t xml:space="preserve">三门县海港建设有限公司 </w:t>
      </w:r>
    </w:p>
    <w:p>
      <w:pPr>
        <w:pStyle w:val="2"/>
        <w:keepNext w:val="0"/>
        <w:keepLines w:val="0"/>
        <w:pageBreakBefore w:val="0"/>
        <w:widowControl/>
        <w:kinsoku/>
        <w:wordWrap/>
        <w:overflowPunct/>
        <w:topLinePunct w:val="0"/>
        <w:autoSpaceDE/>
        <w:autoSpaceDN/>
        <w:bidi w:val="0"/>
        <w:adjustRightInd/>
        <w:snapToGrid/>
        <w:spacing w:line="360" w:lineRule="exact"/>
        <w:ind w:left="253" w:right="40" w:firstLine="420"/>
        <w:textAlignment w:val="auto"/>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0"/>
          <w:kern w:val="0"/>
          <w:sz w:val="20"/>
          <w:szCs w:val="20"/>
          <w:lang w:val="en-US" w:eastAsia="zh-CN" w:bidi="ar"/>
        </w:rPr>
        <w:t xml:space="preserve">乙方： </w:t>
      </w:r>
    </w:p>
    <w:p>
      <w:pPr>
        <w:pStyle w:val="2"/>
        <w:keepNext w:val="0"/>
        <w:keepLines w:val="0"/>
        <w:pageBreakBefore w:val="0"/>
        <w:widowControl/>
        <w:kinsoku/>
        <w:wordWrap/>
        <w:overflowPunct/>
        <w:topLinePunct w:val="0"/>
        <w:autoSpaceDE/>
        <w:autoSpaceDN/>
        <w:bidi w:val="0"/>
        <w:adjustRightInd/>
        <w:snapToGrid/>
        <w:spacing w:line="360" w:lineRule="exact"/>
        <w:ind w:left="253" w:right="40" w:firstLine="420"/>
        <w:textAlignment w:val="auto"/>
        <w:rPr>
          <w:rFonts w:hint="eastAsia" w:asciiTheme="minorEastAsia" w:hAnsiTheme="minorEastAsia" w:eastAsiaTheme="minorEastAsia" w:cstheme="minorEastAsia"/>
          <w:color w:val="000000"/>
          <w:kern w:val="0"/>
          <w:sz w:val="20"/>
          <w:szCs w:val="20"/>
          <w:lang w:val="en-US" w:eastAsia="zh-CN" w:bidi="ar"/>
        </w:rPr>
      </w:pPr>
      <w:r>
        <w:rPr>
          <w:rFonts w:hint="eastAsia" w:asciiTheme="minorEastAsia" w:hAnsiTheme="minorEastAsia" w:eastAsiaTheme="minorEastAsia" w:cstheme="minorEastAsia"/>
          <w:color w:val="000000"/>
          <w:kern w:val="0"/>
          <w:sz w:val="20"/>
          <w:szCs w:val="20"/>
          <w:lang w:val="en-US" w:eastAsia="zh-CN" w:bidi="ar"/>
        </w:rPr>
        <w:t xml:space="preserve">为了进一步贯彻落实“安全第一、预防为主”的安全生产方针，严格执行劳动保护和安全生产的法令、法规，强化安全生产管理，落实安全生产责任制，依法从严治理施工现场，确保项目施工中操作人员的安全与健康，促进施工顺利进行，特签定本合约。在施工工程承包合同的执行上，本合约具有优先权。 </w:t>
      </w:r>
    </w:p>
    <w:p>
      <w:pPr>
        <w:pStyle w:val="2"/>
        <w:keepNext w:val="0"/>
        <w:keepLines w:val="0"/>
        <w:pageBreakBefore w:val="0"/>
        <w:widowControl/>
        <w:kinsoku/>
        <w:wordWrap/>
        <w:overflowPunct/>
        <w:topLinePunct w:val="0"/>
        <w:autoSpaceDE/>
        <w:autoSpaceDN/>
        <w:bidi w:val="0"/>
        <w:adjustRightInd/>
        <w:snapToGrid/>
        <w:spacing w:line="360" w:lineRule="exact"/>
        <w:ind w:left="253" w:right="40" w:firstLine="420"/>
        <w:textAlignment w:val="auto"/>
        <w:rPr>
          <w:rFonts w:hint="eastAsia" w:asciiTheme="minorEastAsia" w:hAnsiTheme="minorEastAsia" w:eastAsiaTheme="minorEastAsia" w:cstheme="minorEastAsia"/>
          <w:color w:val="000000"/>
          <w:kern w:val="0"/>
          <w:sz w:val="20"/>
          <w:szCs w:val="20"/>
          <w:lang w:val="en-US" w:eastAsia="zh-CN" w:bidi="ar"/>
        </w:rPr>
      </w:pPr>
      <w:r>
        <w:rPr>
          <w:rFonts w:hint="eastAsia" w:asciiTheme="minorEastAsia" w:hAnsiTheme="minorEastAsia" w:eastAsiaTheme="minorEastAsia" w:cstheme="minorEastAsia"/>
          <w:color w:val="000000"/>
          <w:kern w:val="0"/>
          <w:sz w:val="20"/>
          <w:szCs w:val="20"/>
          <w:lang w:val="en-US" w:eastAsia="zh-CN" w:bidi="ar"/>
        </w:rPr>
        <w:t xml:space="preserve">一、管理目标： </w:t>
      </w:r>
    </w:p>
    <w:p>
      <w:pPr>
        <w:pStyle w:val="2"/>
        <w:keepNext w:val="0"/>
        <w:keepLines w:val="0"/>
        <w:pageBreakBefore w:val="0"/>
        <w:widowControl/>
        <w:kinsoku/>
        <w:wordWrap/>
        <w:overflowPunct/>
        <w:topLinePunct w:val="0"/>
        <w:autoSpaceDE/>
        <w:autoSpaceDN/>
        <w:bidi w:val="0"/>
        <w:adjustRightInd/>
        <w:snapToGrid/>
        <w:spacing w:line="360" w:lineRule="exact"/>
        <w:ind w:left="253" w:right="40" w:firstLine="580" w:firstLineChars="290"/>
        <w:textAlignment w:val="auto"/>
        <w:rPr>
          <w:rFonts w:hint="eastAsia" w:asciiTheme="minorEastAsia" w:hAnsiTheme="minorEastAsia" w:eastAsiaTheme="minorEastAsia" w:cstheme="minorEastAsia"/>
          <w:color w:val="000000"/>
          <w:kern w:val="0"/>
          <w:sz w:val="20"/>
          <w:szCs w:val="20"/>
          <w:lang w:val="en-US" w:eastAsia="zh-CN" w:bidi="ar"/>
        </w:rPr>
      </w:pPr>
      <w:r>
        <w:rPr>
          <w:rFonts w:hint="eastAsia" w:asciiTheme="minorEastAsia" w:hAnsiTheme="minorEastAsia" w:eastAsiaTheme="minorEastAsia" w:cstheme="minorEastAsia"/>
          <w:color w:val="000000"/>
          <w:kern w:val="0"/>
          <w:sz w:val="20"/>
          <w:szCs w:val="20"/>
          <w:lang w:val="en-US" w:eastAsia="zh-CN" w:bidi="ar"/>
        </w:rPr>
        <w:t xml:space="preserve">1. 杜绝重大安全事故，工亡事故为零； </w:t>
      </w:r>
    </w:p>
    <w:p>
      <w:pPr>
        <w:pStyle w:val="2"/>
        <w:keepNext w:val="0"/>
        <w:keepLines w:val="0"/>
        <w:pageBreakBefore w:val="0"/>
        <w:widowControl/>
        <w:kinsoku/>
        <w:wordWrap/>
        <w:overflowPunct/>
        <w:topLinePunct w:val="0"/>
        <w:autoSpaceDE/>
        <w:autoSpaceDN/>
        <w:bidi w:val="0"/>
        <w:adjustRightInd/>
        <w:snapToGrid/>
        <w:spacing w:line="360" w:lineRule="exact"/>
        <w:ind w:left="253" w:right="40" w:firstLine="580" w:firstLineChars="290"/>
        <w:textAlignment w:val="auto"/>
        <w:rPr>
          <w:rFonts w:hint="eastAsia" w:asciiTheme="minorEastAsia" w:hAnsiTheme="minorEastAsia" w:eastAsiaTheme="minorEastAsia" w:cstheme="minorEastAsia"/>
          <w:color w:val="000000"/>
          <w:kern w:val="0"/>
          <w:sz w:val="20"/>
          <w:szCs w:val="20"/>
          <w:lang w:val="en-US" w:eastAsia="zh-CN" w:bidi="ar"/>
        </w:rPr>
      </w:pPr>
      <w:r>
        <w:rPr>
          <w:rFonts w:hint="eastAsia" w:asciiTheme="minorEastAsia" w:hAnsiTheme="minorEastAsia" w:eastAsiaTheme="minorEastAsia" w:cstheme="minorEastAsia"/>
          <w:color w:val="000000"/>
          <w:kern w:val="0"/>
          <w:sz w:val="20"/>
          <w:szCs w:val="20"/>
          <w:lang w:val="en-US" w:eastAsia="zh-CN" w:bidi="ar"/>
        </w:rPr>
        <w:t xml:space="preserve">2. 重伤频率控制在万分之三以下，负伤频率控制在千分之四以下； </w:t>
      </w:r>
    </w:p>
    <w:p>
      <w:pPr>
        <w:pStyle w:val="2"/>
        <w:keepNext w:val="0"/>
        <w:keepLines w:val="0"/>
        <w:pageBreakBefore w:val="0"/>
        <w:widowControl/>
        <w:kinsoku/>
        <w:wordWrap/>
        <w:overflowPunct/>
        <w:topLinePunct w:val="0"/>
        <w:autoSpaceDE/>
        <w:autoSpaceDN/>
        <w:bidi w:val="0"/>
        <w:adjustRightInd/>
        <w:snapToGrid/>
        <w:spacing w:line="360" w:lineRule="exact"/>
        <w:ind w:left="253" w:right="40" w:firstLine="580" w:firstLineChars="290"/>
        <w:textAlignment w:val="auto"/>
        <w:rPr>
          <w:rFonts w:hint="eastAsia" w:asciiTheme="minorEastAsia" w:hAnsiTheme="minorEastAsia" w:eastAsiaTheme="minorEastAsia" w:cstheme="minorEastAsia"/>
          <w:color w:val="000000"/>
          <w:kern w:val="0"/>
          <w:sz w:val="20"/>
          <w:szCs w:val="20"/>
          <w:lang w:val="en-US" w:eastAsia="zh-CN" w:bidi="ar"/>
        </w:rPr>
      </w:pPr>
      <w:r>
        <w:rPr>
          <w:rFonts w:hint="eastAsia" w:asciiTheme="minorEastAsia" w:hAnsiTheme="minorEastAsia" w:eastAsiaTheme="minorEastAsia" w:cstheme="minorEastAsia"/>
          <w:color w:val="000000"/>
          <w:kern w:val="0"/>
          <w:sz w:val="20"/>
          <w:szCs w:val="20"/>
          <w:lang w:val="en-US" w:eastAsia="zh-CN" w:bidi="ar"/>
        </w:rPr>
        <w:t xml:space="preserve">3. 现场内的安全隐患整改率必须保证在时限内达到 100%，杜绝现场重大隐患的出现； </w:t>
      </w:r>
    </w:p>
    <w:p>
      <w:pPr>
        <w:pStyle w:val="2"/>
        <w:keepNext w:val="0"/>
        <w:keepLines w:val="0"/>
        <w:pageBreakBefore w:val="0"/>
        <w:widowControl/>
        <w:kinsoku/>
        <w:wordWrap/>
        <w:overflowPunct/>
        <w:topLinePunct w:val="0"/>
        <w:autoSpaceDE/>
        <w:autoSpaceDN/>
        <w:bidi w:val="0"/>
        <w:adjustRightInd/>
        <w:snapToGrid/>
        <w:spacing w:line="360" w:lineRule="exact"/>
        <w:ind w:left="253" w:right="40" w:firstLine="580" w:firstLineChars="290"/>
        <w:textAlignment w:val="auto"/>
        <w:rPr>
          <w:rFonts w:hint="eastAsia" w:asciiTheme="minorEastAsia" w:hAnsiTheme="minorEastAsia" w:eastAsiaTheme="minorEastAsia" w:cstheme="minorEastAsia"/>
          <w:color w:val="000000"/>
          <w:kern w:val="0"/>
          <w:sz w:val="20"/>
          <w:szCs w:val="20"/>
          <w:lang w:val="en-US" w:eastAsia="zh-CN" w:bidi="ar"/>
        </w:rPr>
      </w:pPr>
      <w:r>
        <w:rPr>
          <w:rFonts w:hint="eastAsia" w:asciiTheme="minorEastAsia" w:hAnsiTheme="minorEastAsia" w:eastAsiaTheme="minorEastAsia" w:cstheme="minorEastAsia"/>
          <w:color w:val="000000"/>
          <w:kern w:val="0"/>
          <w:sz w:val="20"/>
          <w:szCs w:val="20"/>
          <w:lang w:val="en-US" w:eastAsia="zh-CN" w:bidi="ar"/>
        </w:rPr>
        <w:t xml:space="preserve">4. 现场内不发生火灾事故，火险隐患整改率必须保证在时限内达到 100%； </w:t>
      </w:r>
    </w:p>
    <w:p>
      <w:pPr>
        <w:pStyle w:val="2"/>
        <w:keepNext w:val="0"/>
        <w:keepLines w:val="0"/>
        <w:pageBreakBefore w:val="0"/>
        <w:widowControl/>
        <w:kinsoku/>
        <w:wordWrap/>
        <w:overflowPunct/>
        <w:topLinePunct w:val="0"/>
        <w:autoSpaceDE/>
        <w:autoSpaceDN/>
        <w:bidi w:val="0"/>
        <w:adjustRightInd/>
        <w:snapToGrid/>
        <w:spacing w:line="360" w:lineRule="exact"/>
        <w:ind w:left="253" w:right="40" w:firstLine="580" w:firstLineChars="290"/>
        <w:textAlignment w:val="auto"/>
        <w:rPr>
          <w:rFonts w:hint="eastAsia" w:asciiTheme="minorEastAsia" w:hAnsiTheme="minorEastAsia" w:eastAsiaTheme="minorEastAsia" w:cstheme="minorEastAsia"/>
          <w:color w:val="000000"/>
          <w:kern w:val="0"/>
          <w:sz w:val="20"/>
          <w:szCs w:val="20"/>
          <w:lang w:val="en-US" w:eastAsia="zh-CN" w:bidi="ar"/>
        </w:rPr>
      </w:pPr>
      <w:r>
        <w:rPr>
          <w:rFonts w:hint="eastAsia" w:asciiTheme="minorEastAsia" w:hAnsiTheme="minorEastAsia" w:eastAsiaTheme="minorEastAsia" w:cstheme="minorEastAsia"/>
          <w:color w:val="000000"/>
          <w:kern w:val="0"/>
          <w:sz w:val="20"/>
          <w:szCs w:val="20"/>
          <w:lang w:val="en-US" w:eastAsia="zh-CN" w:bidi="ar"/>
        </w:rPr>
        <w:t xml:space="preserve">5. 不发生重大中毒事故以及群发性传染病； </w:t>
      </w:r>
    </w:p>
    <w:p>
      <w:pPr>
        <w:pStyle w:val="2"/>
        <w:keepNext w:val="0"/>
        <w:keepLines w:val="0"/>
        <w:pageBreakBefore w:val="0"/>
        <w:widowControl/>
        <w:kinsoku/>
        <w:wordWrap/>
        <w:overflowPunct/>
        <w:topLinePunct w:val="0"/>
        <w:autoSpaceDE/>
        <w:autoSpaceDN/>
        <w:bidi w:val="0"/>
        <w:adjustRightInd/>
        <w:snapToGrid/>
        <w:spacing w:line="360" w:lineRule="exact"/>
        <w:ind w:left="253" w:right="40" w:firstLine="580" w:firstLineChars="290"/>
        <w:textAlignment w:val="auto"/>
        <w:rPr>
          <w:rFonts w:hint="eastAsia" w:asciiTheme="minorEastAsia" w:hAnsiTheme="minorEastAsia" w:eastAsiaTheme="minorEastAsia" w:cstheme="minorEastAsia"/>
          <w:color w:val="000000"/>
          <w:kern w:val="0"/>
          <w:sz w:val="20"/>
          <w:szCs w:val="20"/>
          <w:lang w:val="en-US" w:eastAsia="zh-CN" w:bidi="ar"/>
        </w:rPr>
      </w:pPr>
      <w:r>
        <w:rPr>
          <w:rFonts w:hint="eastAsia" w:asciiTheme="minorEastAsia" w:hAnsiTheme="minorEastAsia" w:eastAsiaTheme="minorEastAsia" w:cstheme="minorEastAsia"/>
          <w:color w:val="000000"/>
          <w:kern w:val="0"/>
          <w:sz w:val="20"/>
          <w:szCs w:val="20"/>
          <w:lang w:val="en-US" w:eastAsia="zh-CN" w:bidi="ar"/>
        </w:rPr>
        <w:t xml:space="preserve">6. 必须保证施工现场创建文明安全施工工地。 </w:t>
      </w:r>
    </w:p>
    <w:p>
      <w:pPr>
        <w:pStyle w:val="2"/>
        <w:keepNext w:val="0"/>
        <w:keepLines w:val="0"/>
        <w:pageBreakBefore w:val="0"/>
        <w:widowControl/>
        <w:kinsoku/>
        <w:wordWrap/>
        <w:overflowPunct/>
        <w:topLinePunct w:val="0"/>
        <w:autoSpaceDE/>
        <w:autoSpaceDN/>
        <w:bidi w:val="0"/>
        <w:adjustRightInd/>
        <w:snapToGrid/>
        <w:spacing w:line="360" w:lineRule="exact"/>
        <w:ind w:left="253" w:right="40" w:firstLine="420"/>
        <w:textAlignment w:val="auto"/>
        <w:rPr>
          <w:rFonts w:hint="eastAsia" w:asciiTheme="minorEastAsia" w:hAnsiTheme="minorEastAsia" w:eastAsiaTheme="minorEastAsia" w:cstheme="minorEastAsia"/>
          <w:color w:val="000000"/>
          <w:kern w:val="0"/>
          <w:sz w:val="20"/>
          <w:szCs w:val="20"/>
          <w:lang w:val="en-US" w:eastAsia="zh-CN" w:bidi="ar"/>
        </w:rPr>
      </w:pPr>
      <w:r>
        <w:rPr>
          <w:rFonts w:hint="eastAsia" w:asciiTheme="minorEastAsia" w:hAnsiTheme="minorEastAsia" w:eastAsiaTheme="minorEastAsia" w:cstheme="minorEastAsia"/>
          <w:color w:val="000000"/>
          <w:kern w:val="0"/>
          <w:sz w:val="20"/>
          <w:szCs w:val="20"/>
          <w:lang w:val="en-US" w:eastAsia="zh-CN" w:bidi="ar"/>
        </w:rPr>
        <w:t xml:space="preserve">二、安全生产要求 </w:t>
      </w:r>
    </w:p>
    <w:p>
      <w:pPr>
        <w:pStyle w:val="2"/>
        <w:keepNext w:val="0"/>
        <w:keepLines w:val="0"/>
        <w:pageBreakBefore w:val="0"/>
        <w:widowControl/>
        <w:kinsoku/>
        <w:wordWrap/>
        <w:overflowPunct/>
        <w:topLinePunct w:val="0"/>
        <w:autoSpaceDE/>
        <w:autoSpaceDN/>
        <w:bidi w:val="0"/>
        <w:adjustRightInd/>
        <w:snapToGrid/>
        <w:spacing w:line="360" w:lineRule="exact"/>
        <w:ind w:left="253" w:right="40" w:firstLine="580" w:firstLineChars="290"/>
        <w:textAlignment w:val="auto"/>
        <w:rPr>
          <w:rFonts w:hint="eastAsia" w:asciiTheme="minorEastAsia" w:hAnsiTheme="minorEastAsia" w:eastAsiaTheme="minorEastAsia" w:cstheme="minorEastAsia"/>
          <w:color w:val="000000"/>
          <w:kern w:val="0"/>
          <w:sz w:val="20"/>
          <w:szCs w:val="20"/>
          <w:lang w:val="en-US" w:eastAsia="zh-CN" w:bidi="ar"/>
        </w:rPr>
      </w:pPr>
      <w:r>
        <w:rPr>
          <w:rFonts w:hint="eastAsia" w:asciiTheme="minorEastAsia" w:hAnsiTheme="minorEastAsia" w:eastAsiaTheme="minorEastAsia" w:cstheme="minorEastAsia"/>
          <w:color w:val="000000"/>
          <w:kern w:val="0"/>
          <w:sz w:val="20"/>
          <w:szCs w:val="20"/>
          <w:lang w:val="en-US" w:eastAsia="zh-CN" w:bidi="ar"/>
        </w:rPr>
        <w:t xml:space="preserve">1. 乙方应按有关规定，采取严格的安全防护措施，否则由于自身安全措施不力而造成事故的责任和因此而发生的费用由乙方承担。非乙方责任的伤亡事故，由责任方承担责任和有关费用； </w:t>
      </w:r>
    </w:p>
    <w:p>
      <w:pPr>
        <w:pStyle w:val="2"/>
        <w:keepNext w:val="0"/>
        <w:keepLines w:val="0"/>
        <w:pageBreakBefore w:val="0"/>
        <w:widowControl/>
        <w:kinsoku/>
        <w:wordWrap/>
        <w:overflowPunct/>
        <w:topLinePunct w:val="0"/>
        <w:autoSpaceDE/>
        <w:autoSpaceDN/>
        <w:bidi w:val="0"/>
        <w:adjustRightInd/>
        <w:snapToGrid/>
        <w:spacing w:line="360" w:lineRule="exact"/>
        <w:ind w:left="253" w:right="40" w:firstLine="580" w:firstLineChars="290"/>
        <w:textAlignment w:val="auto"/>
        <w:rPr>
          <w:rFonts w:hint="eastAsia" w:asciiTheme="minorEastAsia" w:hAnsiTheme="minorEastAsia" w:eastAsiaTheme="minorEastAsia" w:cstheme="minorEastAsia"/>
          <w:color w:val="000000"/>
          <w:kern w:val="0"/>
          <w:sz w:val="20"/>
          <w:szCs w:val="20"/>
          <w:lang w:val="en-US" w:eastAsia="zh-CN" w:bidi="ar"/>
        </w:rPr>
      </w:pPr>
      <w:r>
        <w:rPr>
          <w:rFonts w:hint="eastAsia" w:asciiTheme="minorEastAsia" w:hAnsiTheme="minorEastAsia" w:eastAsiaTheme="minorEastAsia" w:cstheme="minorEastAsia"/>
          <w:color w:val="000000"/>
          <w:kern w:val="0"/>
          <w:sz w:val="20"/>
          <w:szCs w:val="20"/>
          <w:lang w:val="en-US" w:eastAsia="zh-CN" w:bidi="ar"/>
        </w:rPr>
        <w:t xml:space="preserve">2. 乙方应熟悉并能自觉遵守、执行建设部《建筑施工安全检查标准》以及相关的各项规范；自觉遵守当地政府有关安全施工的各项规定和行业主管部门颁布实施的有关安全生产的法律、法规、规范、标准及各项规定，并且积极参加各种有关促进安全生产的各项活动，切实保障施工工作人员的安全与健康。 </w:t>
      </w:r>
    </w:p>
    <w:p>
      <w:pPr>
        <w:pStyle w:val="2"/>
        <w:keepNext w:val="0"/>
        <w:keepLines w:val="0"/>
        <w:pageBreakBefore w:val="0"/>
        <w:widowControl/>
        <w:kinsoku/>
        <w:wordWrap/>
        <w:overflowPunct/>
        <w:topLinePunct w:val="0"/>
        <w:autoSpaceDE/>
        <w:autoSpaceDN/>
        <w:bidi w:val="0"/>
        <w:adjustRightInd/>
        <w:snapToGrid/>
        <w:spacing w:line="360" w:lineRule="exact"/>
        <w:ind w:left="253" w:right="40" w:firstLine="580" w:firstLineChars="290"/>
        <w:textAlignment w:val="auto"/>
        <w:rPr>
          <w:rFonts w:hint="eastAsia" w:asciiTheme="minorEastAsia" w:hAnsiTheme="minorEastAsia" w:eastAsiaTheme="minorEastAsia" w:cstheme="minorEastAsia"/>
          <w:color w:val="000000"/>
          <w:kern w:val="0"/>
          <w:sz w:val="20"/>
          <w:szCs w:val="20"/>
          <w:lang w:val="en-US" w:eastAsia="zh-CN" w:bidi="ar"/>
        </w:rPr>
      </w:pPr>
      <w:r>
        <w:rPr>
          <w:rFonts w:hint="eastAsia" w:asciiTheme="minorEastAsia" w:hAnsiTheme="minorEastAsia" w:eastAsiaTheme="minorEastAsia" w:cstheme="minorEastAsia"/>
          <w:color w:val="000000"/>
          <w:kern w:val="0"/>
          <w:sz w:val="20"/>
          <w:szCs w:val="20"/>
          <w:lang w:val="en-US" w:eastAsia="zh-CN" w:bidi="ar"/>
        </w:rPr>
        <w:t xml:space="preserve">3. 乙方必须尊重并且服从甲方现行的有关安全生产各项规章制度和管理方式，并按经济合同有关条款加强自身管理，履行乙方责任。 </w:t>
      </w:r>
    </w:p>
    <w:p>
      <w:pPr>
        <w:pStyle w:val="2"/>
        <w:keepNext w:val="0"/>
        <w:keepLines w:val="0"/>
        <w:pageBreakBefore w:val="0"/>
        <w:widowControl/>
        <w:kinsoku/>
        <w:wordWrap/>
        <w:overflowPunct/>
        <w:topLinePunct w:val="0"/>
        <w:autoSpaceDE/>
        <w:autoSpaceDN/>
        <w:bidi w:val="0"/>
        <w:adjustRightInd/>
        <w:snapToGrid/>
        <w:spacing w:line="360" w:lineRule="exact"/>
        <w:ind w:left="253" w:right="40" w:firstLine="580" w:firstLineChars="290"/>
        <w:textAlignment w:val="auto"/>
        <w:rPr>
          <w:rFonts w:hint="eastAsia" w:asciiTheme="minorEastAsia" w:hAnsiTheme="minorEastAsia" w:eastAsiaTheme="minorEastAsia" w:cstheme="minorEastAsia"/>
          <w:color w:val="000000"/>
          <w:kern w:val="0"/>
          <w:sz w:val="20"/>
          <w:szCs w:val="20"/>
          <w:lang w:val="en-US" w:eastAsia="zh-CN" w:bidi="ar"/>
        </w:rPr>
      </w:pPr>
      <w:r>
        <w:rPr>
          <w:rFonts w:hint="eastAsia" w:asciiTheme="minorEastAsia" w:hAnsiTheme="minorEastAsia" w:eastAsiaTheme="minorEastAsia" w:cstheme="minorEastAsia"/>
          <w:color w:val="000000"/>
          <w:kern w:val="0"/>
          <w:sz w:val="20"/>
          <w:szCs w:val="20"/>
          <w:lang w:val="en-US" w:eastAsia="zh-CN" w:bidi="ar"/>
        </w:rPr>
        <w:t xml:space="preserve">4. 乙方必须执行安全技术方案报批制度、安全技术交底制度、周安全例会制度与班前安全讲话制度、各级安全教育培训以及持证上岗制度、甲方的安全检查制度、检查整改消项制度、安全防护措施、设备验收制度和施工作业转换后的交接检验制度、安全防护验收表和施工变化后交接检验制度、个人劳动防护用品定期定量供应制度、预防和治理职业伤害与中毒事故、职工因工伤亡报告制度。 </w:t>
      </w:r>
    </w:p>
    <w:p>
      <w:pPr>
        <w:pStyle w:val="2"/>
        <w:keepNext w:val="0"/>
        <w:keepLines w:val="0"/>
        <w:pageBreakBefore w:val="0"/>
        <w:widowControl/>
        <w:kinsoku/>
        <w:wordWrap/>
        <w:overflowPunct/>
        <w:topLinePunct w:val="0"/>
        <w:autoSpaceDE/>
        <w:autoSpaceDN/>
        <w:bidi w:val="0"/>
        <w:adjustRightInd/>
        <w:snapToGrid/>
        <w:spacing w:line="360" w:lineRule="exact"/>
        <w:ind w:left="253" w:right="40" w:firstLine="580" w:firstLineChars="290"/>
        <w:textAlignment w:val="auto"/>
        <w:rPr>
          <w:rFonts w:hint="eastAsia" w:asciiTheme="minorEastAsia" w:hAnsiTheme="minorEastAsia" w:eastAsiaTheme="minorEastAsia" w:cstheme="minorEastAsia"/>
          <w:color w:val="000000"/>
          <w:kern w:val="0"/>
          <w:sz w:val="20"/>
          <w:szCs w:val="20"/>
          <w:lang w:val="en-US" w:eastAsia="zh-CN" w:bidi="ar"/>
        </w:rPr>
      </w:pPr>
      <w:r>
        <w:rPr>
          <w:rFonts w:hint="eastAsia" w:asciiTheme="minorEastAsia" w:hAnsiTheme="minorEastAsia" w:eastAsiaTheme="minorEastAsia" w:cstheme="minorEastAsia"/>
          <w:color w:val="000000"/>
          <w:kern w:val="0"/>
          <w:sz w:val="20"/>
          <w:szCs w:val="20"/>
          <w:lang w:val="en-US" w:eastAsia="zh-CN" w:bidi="ar"/>
        </w:rPr>
        <w:t xml:space="preserve">5、如果发生因工伤亡事故，乙方应在 1 小时内，以最快捷的方式通知甲方的项目主管领导，向其报告事故的详情。由甲方通过正常渠道及时逐级上报上级有关部门，同时积极组织抢救工作采取相应的措施，保护好现场，如因抢救伤员必须移动现场设备、设施者要做好记录或拍照，甲方为抢救提供必要条件。乙方要积极配合甲方上级部门、政府部门对事故的调查和现场勘查。凡因乙方隐瞒不报、做伪证或擅自拆毁事故现场，所造成的一切后果均由乙方承担；乙方须承担因为乙方的原因造成的安全事故的经济责任和法律责任； </w:t>
      </w:r>
    </w:p>
    <w:p>
      <w:pPr>
        <w:pStyle w:val="2"/>
        <w:keepNext w:val="0"/>
        <w:keepLines w:val="0"/>
        <w:pageBreakBefore w:val="0"/>
        <w:widowControl/>
        <w:kinsoku/>
        <w:wordWrap/>
        <w:overflowPunct/>
        <w:topLinePunct w:val="0"/>
        <w:autoSpaceDE/>
        <w:autoSpaceDN/>
        <w:bidi w:val="0"/>
        <w:adjustRightInd/>
        <w:snapToGrid/>
        <w:spacing w:line="360" w:lineRule="exact"/>
        <w:ind w:left="253" w:right="40" w:firstLine="580" w:firstLineChars="290"/>
        <w:textAlignment w:val="auto"/>
        <w:rPr>
          <w:rFonts w:hint="eastAsia" w:asciiTheme="minorEastAsia" w:hAnsiTheme="minorEastAsia" w:eastAsiaTheme="minorEastAsia" w:cstheme="minorEastAsia"/>
          <w:color w:val="000000"/>
          <w:kern w:val="0"/>
          <w:sz w:val="20"/>
          <w:szCs w:val="20"/>
          <w:lang w:val="en-US" w:eastAsia="zh-CN" w:bidi="ar"/>
        </w:rPr>
      </w:pPr>
      <w:r>
        <w:rPr>
          <w:rFonts w:hint="eastAsia" w:asciiTheme="minorEastAsia" w:hAnsiTheme="minorEastAsia" w:eastAsiaTheme="minorEastAsia" w:cstheme="minorEastAsia"/>
          <w:color w:val="000000"/>
          <w:kern w:val="0"/>
          <w:sz w:val="20"/>
          <w:szCs w:val="20"/>
          <w:lang w:val="en-US" w:eastAsia="zh-CN" w:bidi="ar"/>
        </w:rPr>
        <w:t xml:space="preserve">6、乙方必须执行安全工作奖罚制度：乙方要教育和约束自己的职工严格遵守施工现场安全管理规定，对遵章守纪者给予表扬和奖励，对违章作业、违章指挥、违反劳动纪律和规章制度者给予处罚。 </w:t>
      </w:r>
    </w:p>
    <w:p>
      <w:pPr>
        <w:pStyle w:val="2"/>
        <w:keepNext w:val="0"/>
        <w:keepLines w:val="0"/>
        <w:pageBreakBefore w:val="0"/>
        <w:widowControl w:val="0"/>
        <w:kinsoku/>
        <w:wordWrap/>
        <w:overflowPunct/>
        <w:topLinePunct w:val="0"/>
        <w:autoSpaceDE/>
        <w:autoSpaceDN/>
        <w:bidi w:val="0"/>
        <w:adjustRightInd/>
        <w:snapToGrid/>
        <w:spacing w:line="360" w:lineRule="exact"/>
        <w:ind w:left="255" w:right="40" w:firstLine="580" w:firstLineChars="290"/>
        <w:textAlignment w:val="auto"/>
        <w:rPr>
          <w:rFonts w:hint="eastAsia" w:asciiTheme="minorEastAsia" w:hAnsiTheme="minorEastAsia" w:eastAsiaTheme="minorEastAsia" w:cstheme="minorEastAsia"/>
          <w:color w:val="000000"/>
          <w:kern w:val="0"/>
          <w:sz w:val="20"/>
          <w:szCs w:val="20"/>
          <w:lang w:val="en-US" w:eastAsia="zh-CN" w:bidi="ar"/>
        </w:rPr>
      </w:pPr>
      <w:r>
        <w:rPr>
          <w:rFonts w:hint="eastAsia" w:asciiTheme="minorEastAsia" w:hAnsiTheme="minorEastAsia" w:eastAsiaTheme="minorEastAsia" w:cstheme="minorEastAsia"/>
          <w:color w:val="000000"/>
          <w:kern w:val="0"/>
          <w:sz w:val="20"/>
          <w:szCs w:val="20"/>
          <w:lang w:val="en-US" w:eastAsia="zh-CN" w:bidi="ar"/>
        </w:rPr>
        <w:t xml:space="preserve">7、乙方必须执行安全防范制度，要对施工工程范围内工作人员的安全负责；乙方必须采取一切严密的、符合安全标准的预防措施，确保所有工作场所的安全，不得存在危及工人安全和健康的危险情况，并保证建筑工地所有人员或附近人员免遭工地可能发生的一切危险。 </w:t>
      </w:r>
    </w:p>
    <w:p>
      <w:pPr>
        <w:pStyle w:val="2"/>
        <w:keepNext w:val="0"/>
        <w:keepLines w:val="0"/>
        <w:pageBreakBefore w:val="0"/>
        <w:widowControl/>
        <w:kinsoku/>
        <w:wordWrap/>
        <w:overflowPunct/>
        <w:topLinePunct w:val="0"/>
        <w:autoSpaceDE/>
        <w:autoSpaceDN/>
        <w:bidi w:val="0"/>
        <w:adjustRightInd/>
        <w:snapToGrid/>
        <w:spacing w:line="360" w:lineRule="exact"/>
        <w:ind w:left="253" w:right="40" w:firstLine="420"/>
        <w:textAlignment w:val="auto"/>
        <w:rPr>
          <w:rFonts w:hint="eastAsia" w:asciiTheme="minorEastAsia" w:hAnsiTheme="minorEastAsia" w:eastAsiaTheme="minorEastAsia" w:cstheme="minorEastAsia"/>
          <w:color w:val="000000"/>
          <w:kern w:val="0"/>
          <w:sz w:val="20"/>
          <w:szCs w:val="20"/>
          <w:lang w:val="en-US" w:eastAsia="zh-CN" w:bidi="ar"/>
        </w:rPr>
      </w:pPr>
      <w:r>
        <w:rPr>
          <w:rFonts w:hint="eastAsia" w:asciiTheme="minorEastAsia" w:hAnsiTheme="minorEastAsia" w:eastAsiaTheme="minorEastAsia" w:cstheme="minorEastAsia"/>
          <w:color w:val="000000"/>
          <w:kern w:val="0"/>
          <w:sz w:val="20"/>
          <w:szCs w:val="20"/>
          <w:lang w:val="en-US" w:eastAsia="zh-CN" w:bidi="ar"/>
        </w:rPr>
        <w:t xml:space="preserve">三、甲、乙双方的责任 </w:t>
      </w:r>
    </w:p>
    <w:p>
      <w:pPr>
        <w:pStyle w:val="2"/>
        <w:keepNext w:val="0"/>
        <w:keepLines w:val="0"/>
        <w:pageBreakBefore w:val="0"/>
        <w:widowControl/>
        <w:kinsoku/>
        <w:wordWrap/>
        <w:overflowPunct/>
        <w:topLinePunct w:val="0"/>
        <w:autoSpaceDE/>
        <w:autoSpaceDN/>
        <w:bidi w:val="0"/>
        <w:adjustRightInd/>
        <w:snapToGrid/>
        <w:spacing w:line="360" w:lineRule="exact"/>
        <w:ind w:left="253" w:right="40" w:firstLine="580" w:firstLineChars="290"/>
        <w:textAlignment w:val="auto"/>
        <w:rPr>
          <w:rFonts w:hint="eastAsia" w:asciiTheme="minorEastAsia" w:hAnsiTheme="minorEastAsia" w:eastAsiaTheme="minorEastAsia" w:cstheme="minorEastAsia"/>
          <w:color w:val="000000"/>
          <w:kern w:val="0"/>
          <w:sz w:val="20"/>
          <w:szCs w:val="20"/>
          <w:lang w:val="en-US" w:eastAsia="zh-CN" w:bidi="ar"/>
        </w:rPr>
      </w:pPr>
      <w:r>
        <w:rPr>
          <w:rFonts w:hint="eastAsia" w:asciiTheme="minorEastAsia" w:hAnsiTheme="minorEastAsia" w:eastAsiaTheme="minorEastAsia" w:cstheme="minorEastAsia"/>
          <w:color w:val="000000"/>
          <w:kern w:val="0"/>
          <w:sz w:val="20"/>
          <w:szCs w:val="20"/>
          <w:lang w:val="en-US" w:eastAsia="zh-CN" w:bidi="ar"/>
        </w:rPr>
        <w:t xml:space="preserve">1、甲方对施工现场的安全生产全面负责。 </w:t>
      </w:r>
    </w:p>
    <w:p>
      <w:pPr>
        <w:pStyle w:val="2"/>
        <w:keepNext w:val="0"/>
        <w:keepLines w:val="0"/>
        <w:pageBreakBefore w:val="0"/>
        <w:widowControl/>
        <w:kinsoku/>
        <w:wordWrap/>
        <w:overflowPunct/>
        <w:topLinePunct w:val="0"/>
        <w:autoSpaceDE/>
        <w:autoSpaceDN/>
        <w:bidi w:val="0"/>
        <w:adjustRightInd/>
        <w:snapToGrid/>
        <w:spacing w:line="360" w:lineRule="exact"/>
        <w:ind w:left="253" w:right="40" w:firstLine="580" w:firstLineChars="290"/>
        <w:textAlignment w:val="auto"/>
        <w:rPr>
          <w:rFonts w:hint="eastAsia" w:asciiTheme="minorEastAsia" w:hAnsiTheme="minorEastAsia" w:eastAsiaTheme="minorEastAsia" w:cstheme="minorEastAsia"/>
          <w:color w:val="000000"/>
          <w:kern w:val="0"/>
          <w:sz w:val="20"/>
          <w:szCs w:val="20"/>
          <w:lang w:val="en-US" w:eastAsia="zh-CN" w:bidi="ar"/>
        </w:rPr>
      </w:pPr>
      <w:r>
        <w:rPr>
          <w:rFonts w:hint="eastAsia" w:asciiTheme="minorEastAsia" w:hAnsiTheme="minorEastAsia" w:eastAsiaTheme="minorEastAsia" w:cstheme="minorEastAsia"/>
          <w:color w:val="000000"/>
          <w:kern w:val="0"/>
          <w:sz w:val="20"/>
          <w:szCs w:val="20"/>
          <w:lang w:val="en-US" w:eastAsia="zh-CN" w:bidi="ar"/>
        </w:rPr>
        <w:t xml:space="preserve">2、甲方有权对乙方进入现场所带机械设备、电气设备的安全防护设施及用品进行监督检查，对不符合安全规定的设施、用品有权禁止使用。 </w:t>
      </w:r>
    </w:p>
    <w:p>
      <w:pPr>
        <w:pStyle w:val="2"/>
        <w:keepNext w:val="0"/>
        <w:keepLines w:val="0"/>
        <w:pageBreakBefore w:val="0"/>
        <w:widowControl/>
        <w:kinsoku/>
        <w:wordWrap/>
        <w:overflowPunct/>
        <w:topLinePunct w:val="0"/>
        <w:autoSpaceDE/>
        <w:autoSpaceDN/>
        <w:bidi w:val="0"/>
        <w:adjustRightInd/>
        <w:snapToGrid/>
        <w:spacing w:line="360" w:lineRule="exact"/>
        <w:ind w:left="253" w:right="40" w:firstLine="580" w:firstLineChars="290"/>
        <w:textAlignment w:val="auto"/>
        <w:rPr>
          <w:rFonts w:hint="eastAsia" w:asciiTheme="minorEastAsia" w:hAnsiTheme="minorEastAsia" w:eastAsiaTheme="minorEastAsia" w:cstheme="minorEastAsia"/>
          <w:color w:val="000000"/>
          <w:kern w:val="0"/>
          <w:sz w:val="20"/>
          <w:szCs w:val="20"/>
          <w:lang w:val="en-US" w:eastAsia="zh-CN" w:bidi="ar"/>
        </w:rPr>
      </w:pPr>
      <w:r>
        <w:rPr>
          <w:rFonts w:hint="eastAsia" w:asciiTheme="minorEastAsia" w:hAnsiTheme="minorEastAsia" w:eastAsiaTheme="minorEastAsia" w:cstheme="minorEastAsia"/>
          <w:color w:val="000000"/>
          <w:kern w:val="0"/>
          <w:sz w:val="20"/>
          <w:szCs w:val="20"/>
          <w:lang w:val="en-US" w:eastAsia="zh-CN" w:bidi="ar"/>
        </w:rPr>
        <w:t xml:space="preserve">3、甲方有权对乙方在施工中出现的不安全隐患签发隐患通知书，并限期整改，对情节严重又不按期整改的，甲方有权停止乙方的作业，由此产生的后果由乙方承担一切责任。 </w:t>
      </w:r>
    </w:p>
    <w:p>
      <w:pPr>
        <w:pStyle w:val="2"/>
        <w:keepNext w:val="0"/>
        <w:keepLines w:val="0"/>
        <w:pageBreakBefore w:val="0"/>
        <w:widowControl/>
        <w:kinsoku/>
        <w:wordWrap/>
        <w:overflowPunct/>
        <w:topLinePunct w:val="0"/>
        <w:autoSpaceDE/>
        <w:autoSpaceDN/>
        <w:bidi w:val="0"/>
        <w:adjustRightInd/>
        <w:snapToGrid/>
        <w:spacing w:line="360" w:lineRule="exact"/>
        <w:ind w:left="253" w:right="40" w:firstLine="580" w:firstLineChars="290"/>
        <w:textAlignment w:val="auto"/>
        <w:rPr>
          <w:rFonts w:hint="eastAsia" w:asciiTheme="minorEastAsia" w:hAnsiTheme="minorEastAsia" w:eastAsiaTheme="minorEastAsia" w:cstheme="minorEastAsia"/>
          <w:color w:val="000000"/>
          <w:kern w:val="0"/>
          <w:sz w:val="20"/>
          <w:szCs w:val="20"/>
          <w:lang w:val="en-US" w:eastAsia="zh-CN" w:bidi="ar"/>
        </w:rPr>
      </w:pPr>
      <w:r>
        <w:rPr>
          <w:rFonts w:hint="eastAsia" w:asciiTheme="minorEastAsia" w:hAnsiTheme="minorEastAsia" w:eastAsiaTheme="minorEastAsia" w:cstheme="minorEastAsia"/>
          <w:color w:val="000000"/>
          <w:kern w:val="0"/>
          <w:sz w:val="20"/>
          <w:szCs w:val="20"/>
          <w:lang w:val="en-US" w:eastAsia="zh-CN" w:bidi="ar"/>
        </w:rPr>
        <w:t xml:space="preserve">4、由甲方提供给乙方使用的施工用电、甲供材料、设备等必须经双方验收合格，签字移交后方可使用，但在使用过程乙方不得随意拆改、更换，否则，产生的一切后果由乙方承担（包括经济赔偿在内）一切责任。 </w:t>
      </w:r>
    </w:p>
    <w:p>
      <w:pPr>
        <w:pStyle w:val="2"/>
        <w:keepNext w:val="0"/>
        <w:keepLines w:val="0"/>
        <w:pageBreakBefore w:val="0"/>
        <w:widowControl/>
        <w:kinsoku/>
        <w:wordWrap/>
        <w:overflowPunct/>
        <w:topLinePunct w:val="0"/>
        <w:autoSpaceDE/>
        <w:autoSpaceDN/>
        <w:bidi w:val="0"/>
        <w:adjustRightInd/>
        <w:snapToGrid/>
        <w:spacing w:line="360" w:lineRule="exact"/>
        <w:ind w:left="253" w:right="40" w:firstLine="580" w:firstLineChars="290"/>
        <w:textAlignment w:val="auto"/>
        <w:rPr>
          <w:rFonts w:hint="eastAsia" w:asciiTheme="minorEastAsia" w:hAnsiTheme="minorEastAsia" w:eastAsiaTheme="minorEastAsia" w:cstheme="minorEastAsia"/>
          <w:color w:val="000000"/>
          <w:kern w:val="0"/>
          <w:sz w:val="20"/>
          <w:szCs w:val="20"/>
          <w:lang w:val="en-US" w:eastAsia="zh-CN" w:bidi="ar"/>
        </w:rPr>
      </w:pPr>
      <w:r>
        <w:rPr>
          <w:rFonts w:hint="eastAsia" w:asciiTheme="minorEastAsia" w:hAnsiTheme="minorEastAsia" w:eastAsiaTheme="minorEastAsia" w:cstheme="minorEastAsia"/>
          <w:color w:val="000000"/>
          <w:kern w:val="0"/>
          <w:sz w:val="20"/>
          <w:szCs w:val="20"/>
          <w:lang w:val="en-US" w:eastAsia="zh-CN" w:bidi="ar"/>
        </w:rPr>
        <w:t xml:space="preserve">5、乙方在施工现场内施工，必须服从甲方及监理单位、安全监督单位的安全生产管理，乙方不服从管理导致生产安全事故的，由乙方承担全部责任。 </w:t>
      </w:r>
    </w:p>
    <w:p>
      <w:pPr>
        <w:pStyle w:val="2"/>
        <w:keepNext w:val="0"/>
        <w:keepLines w:val="0"/>
        <w:pageBreakBefore w:val="0"/>
        <w:widowControl/>
        <w:kinsoku/>
        <w:wordWrap/>
        <w:overflowPunct/>
        <w:topLinePunct w:val="0"/>
        <w:autoSpaceDE/>
        <w:autoSpaceDN/>
        <w:bidi w:val="0"/>
        <w:adjustRightInd/>
        <w:snapToGrid/>
        <w:spacing w:line="360" w:lineRule="exact"/>
        <w:ind w:left="253" w:right="40" w:firstLine="580" w:firstLineChars="290"/>
        <w:textAlignment w:val="auto"/>
        <w:rPr>
          <w:rFonts w:hint="eastAsia" w:asciiTheme="minorEastAsia" w:hAnsiTheme="minorEastAsia" w:eastAsiaTheme="minorEastAsia" w:cstheme="minorEastAsia"/>
          <w:color w:val="000000"/>
          <w:kern w:val="0"/>
          <w:sz w:val="20"/>
          <w:szCs w:val="20"/>
          <w:lang w:val="en-US" w:eastAsia="zh-CN" w:bidi="ar"/>
        </w:rPr>
      </w:pPr>
      <w:r>
        <w:rPr>
          <w:rFonts w:hint="eastAsia" w:asciiTheme="minorEastAsia" w:hAnsiTheme="minorEastAsia" w:eastAsiaTheme="minorEastAsia" w:cstheme="minorEastAsia"/>
          <w:color w:val="000000"/>
          <w:kern w:val="0"/>
          <w:sz w:val="20"/>
          <w:szCs w:val="20"/>
          <w:lang w:val="en-US" w:eastAsia="zh-CN" w:bidi="ar"/>
        </w:rPr>
        <w:t xml:space="preserve">6、施工人员进场前，必须先将现场负责人，施工人员（包括管理人员、施工人员、特殊作业人员）花名册，企业资质证书和委托书等原件或复印件送甲方备案。 </w:t>
      </w:r>
    </w:p>
    <w:p>
      <w:pPr>
        <w:pStyle w:val="2"/>
        <w:keepNext w:val="0"/>
        <w:keepLines w:val="0"/>
        <w:pageBreakBefore w:val="0"/>
        <w:widowControl/>
        <w:kinsoku/>
        <w:wordWrap/>
        <w:overflowPunct/>
        <w:topLinePunct w:val="0"/>
        <w:autoSpaceDE/>
        <w:autoSpaceDN/>
        <w:bidi w:val="0"/>
        <w:adjustRightInd/>
        <w:snapToGrid/>
        <w:spacing w:line="360" w:lineRule="exact"/>
        <w:ind w:left="253" w:right="40" w:firstLine="580" w:firstLineChars="290"/>
        <w:textAlignment w:val="auto"/>
        <w:rPr>
          <w:rFonts w:hint="eastAsia" w:asciiTheme="minorEastAsia" w:hAnsiTheme="minorEastAsia" w:eastAsiaTheme="minorEastAsia" w:cstheme="minorEastAsia"/>
          <w:color w:val="000000"/>
          <w:kern w:val="0"/>
          <w:sz w:val="20"/>
          <w:szCs w:val="20"/>
          <w:lang w:val="en-US" w:eastAsia="zh-CN" w:bidi="ar"/>
        </w:rPr>
      </w:pPr>
      <w:r>
        <w:rPr>
          <w:rFonts w:hint="eastAsia" w:asciiTheme="minorEastAsia" w:hAnsiTheme="minorEastAsia" w:eastAsiaTheme="minorEastAsia" w:cstheme="minorEastAsia"/>
          <w:color w:val="000000"/>
          <w:kern w:val="0"/>
          <w:sz w:val="20"/>
          <w:szCs w:val="20"/>
          <w:lang w:val="en-US" w:eastAsia="zh-CN" w:bidi="ar"/>
        </w:rPr>
        <w:t xml:space="preserve">7、进入施工现场必须按要求正确佩戴合格的劳动防护用品。现场严禁垂直交叉作业；高处作业禁止将工具、配件及物件上下抛掷；危险性较大的作业项目，乙方必须设专人监护。 </w:t>
      </w:r>
    </w:p>
    <w:p>
      <w:pPr>
        <w:pStyle w:val="2"/>
        <w:keepNext w:val="0"/>
        <w:keepLines w:val="0"/>
        <w:pageBreakBefore w:val="0"/>
        <w:widowControl/>
        <w:kinsoku/>
        <w:wordWrap/>
        <w:overflowPunct/>
        <w:topLinePunct w:val="0"/>
        <w:autoSpaceDE/>
        <w:autoSpaceDN/>
        <w:bidi w:val="0"/>
        <w:adjustRightInd/>
        <w:snapToGrid/>
        <w:spacing w:line="360" w:lineRule="exact"/>
        <w:ind w:left="253" w:right="40" w:firstLine="580" w:firstLineChars="290"/>
        <w:textAlignment w:val="auto"/>
        <w:rPr>
          <w:rFonts w:hint="eastAsia" w:asciiTheme="minorEastAsia" w:hAnsiTheme="minorEastAsia" w:eastAsiaTheme="minorEastAsia" w:cstheme="minorEastAsia"/>
          <w:color w:val="000000"/>
          <w:kern w:val="0"/>
          <w:sz w:val="20"/>
          <w:szCs w:val="20"/>
          <w:lang w:val="en-US" w:eastAsia="zh-CN" w:bidi="ar"/>
        </w:rPr>
      </w:pPr>
      <w:r>
        <w:rPr>
          <w:rFonts w:hint="eastAsia" w:asciiTheme="minorEastAsia" w:hAnsiTheme="minorEastAsia" w:eastAsiaTheme="minorEastAsia" w:cstheme="minorEastAsia"/>
          <w:color w:val="000000"/>
          <w:kern w:val="0"/>
          <w:sz w:val="20"/>
          <w:szCs w:val="20"/>
          <w:lang w:val="en-US" w:eastAsia="zh-CN" w:bidi="ar"/>
        </w:rPr>
        <w:t xml:space="preserve">8、施工用电不得乱拉乱接，需要用电时，必须由专职电工操作；需要甲方配合的或提供帮助的必须在甲方电工的统一安排下进行。各类特殊作业人员必须持有效证件上岗。 </w:t>
      </w:r>
    </w:p>
    <w:p>
      <w:pPr>
        <w:pStyle w:val="2"/>
        <w:keepNext w:val="0"/>
        <w:keepLines w:val="0"/>
        <w:pageBreakBefore w:val="0"/>
        <w:widowControl/>
        <w:kinsoku/>
        <w:wordWrap/>
        <w:overflowPunct/>
        <w:topLinePunct w:val="0"/>
        <w:autoSpaceDE/>
        <w:autoSpaceDN/>
        <w:bidi w:val="0"/>
        <w:adjustRightInd/>
        <w:snapToGrid/>
        <w:spacing w:line="360" w:lineRule="exact"/>
        <w:ind w:left="253" w:right="40" w:firstLine="580" w:firstLineChars="290"/>
        <w:textAlignment w:val="auto"/>
        <w:rPr>
          <w:rFonts w:hint="eastAsia" w:asciiTheme="minorEastAsia" w:hAnsiTheme="minorEastAsia" w:eastAsiaTheme="minorEastAsia" w:cstheme="minorEastAsia"/>
          <w:color w:val="000000"/>
          <w:kern w:val="0"/>
          <w:sz w:val="20"/>
          <w:szCs w:val="20"/>
          <w:lang w:val="en-US" w:eastAsia="zh-CN" w:bidi="ar"/>
        </w:rPr>
      </w:pPr>
      <w:r>
        <w:rPr>
          <w:rFonts w:hint="eastAsia" w:asciiTheme="minorEastAsia" w:hAnsiTheme="minorEastAsia" w:eastAsiaTheme="minorEastAsia" w:cstheme="minorEastAsia"/>
          <w:color w:val="000000"/>
          <w:kern w:val="0"/>
          <w:sz w:val="20"/>
          <w:szCs w:val="20"/>
          <w:lang w:val="en-US" w:eastAsia="zh-CN" w:bidi="ar"/>
        </w:rPr>
        <w:t xml:space="preserve">9、乙方应教育本单位作业人员做到文明施工、安全生产，在平时的工作中做到活完场清，工完场冷，材料码放有序，保持施工现场的宏观整洁，防止造成环境污染。 </w:t>
      </w:r>
    </w:p>
    <w:p>
      <w:pPr>
        <w:pStyle w:val="2"/>
        <w:keepNext w:val="0"/>
        <w:keepLines w:val="0"/>
        <w:pageBreakBefore w:val="0"/>
        <w:widowControl/>
        <w:kinsoku/>
        <w:wordWrap/>
        <w:overflowPunct/>
        <w:topLinePunct w:val="0"/>
        <w:autoSpaceDE/>
        <w:autoSpaceDN/>
        <w:bidi w:val="0"/>
        <w:adjustRightInd/>
        <w:snapToGrid/>
        <w:spacing w:line="360" w:lineRule="exact"/>
        <w:ind w:left="253" w:right="40" w:firstLine="420"/>
        <w:textAlignment w:val="auto"/>
        <w:rPr>
          <w:rFonts w:hint="eastAsia" w:asciiTheme="minorEastAsia" w:hAnsiTheme="minorEastAsia" w:eastAsiaTheme="minorEastAsia" w:cstheme="minorEastAsia"/>
          <w:color w:val="000000"/>
          <w:kern w:val="0"/>
          <w:sz w:val="20"/>
          <w:szCs w:val="20"/>
          <w:lang w:val="en-US" w:eastAsia="zh-CN" w:bidi="ar"/>
        </w:rPr>
      </w:pPr>
      <w:r>
        <w:rPr>
          <w:rFonts w:hint="eastAsia" w:asciiTheme="minorEastAsia" w:hAnsiTheme="minorEastAsia" w:eastAsiaTheme="minorEastAsia" w:cstheme="minorEastAsia"/>
          <w:color w:val="000000"/>
          <w:kern w:val="0"/>
          <w:sz w:val="20"/>
          <w:szCs w:val="20"/>
          <w:lang w:val="en-US" w:eastAsia="zh-CN" w:bidi="ar"/>
        </w:rPr>
        <w:t xml:space="preserve">四、事故责任与处理 </w:t>
      </w:r>
    </w:p>
    <w:p>
      <w:pPr>
        <w:pStyle w:val="2"/>
        <w:keepNext w:val="0"/>
        <w:keepLines w:val="0"/>
        <w:pageBreakBefore w:val="0"/>
        <w:widowControl/>
        <w:kinsoku/>
        <w:wordWrap/>
        <w:overflowPunct/>
        <w:topLinePunct w:val="0"/>
        <w:autoSpaceDE/>
        <w:autoSpaceDN/>
        <w:bidi w:val="0"/>
        <w:adjustRightInd/>
        <w:snapToGrid/>
        <w:spacing w:line="360" w:lineRule="exact"/>
        <w:ind w:left="253" w:right="40" w:firstLine="580" w:firstLineChars="290"/>
        <w:textAlignment w:val="auto"/>
        <w:rPr>
          <w:rFonts w:hint="eastAsia" w:asciiTheme="minorEastAsia" w:hAnsiTheme="minorEastAsia" w:eastAsiaTheme="minorEastAsia" w:cstheme="minorEastAsia"/>
          <w:color w:val="000000"/>
          <w:kern w:val="0"/>
          <w:sz w:val="20"/>
          <w:szCs w:val="20"/>
          <w:lang w:val="en-US" w:eastAsia="zh-CN" w:bidi="ar"/>
        </w:rPr>
      </w:pPr>
      <w:r>
        <w:rPr>
          <w:rFonts w:hint="eastAsia" w:asciiTheme="minorEastAsia" w:hAnsiTheme="minorEastAsia" w:eastAsiaTheme="minorEastAsia" w:cstheme="minorEastAsia"/>
          <w:color w:val="000000"/>
          <w:kern w:val="0"/>
          <w:sz w:val="20"/>
          <w:szCs w:val="20"/>
          <w:lang w:val="en-US" w:eastAsia="zh-CN" w:bidi="ar"/>
        </w:rPr>
        <w:t xml:space="preserve">1、由于乙方管理或乙方作业人员自身责任造成的伤、残、亡事故，要立即向甲方报告，同时由乙方参照国家现行规定负责处理，并负责事故人员及家属的全部经济补偿。 </w:t>
      </w:r>
    </w:p>
    <w:p>
      <w:pPr>
        <w:pStyle w:val="2"/>
        <w:keepNext w:val="0"/>
        <w:keepLines w:val="0"/>
        <w:pageBreakBefore w:val="0"/>
        <w:widowControl/>
        <w:kinsoku/>
        <w:wordWrap/>
        <w:overflowPunct/>
        <w:topLinePunct w:val="0"/>
        <w:autoSpaceDE/>
        <w:autoSpaceDN/>
        <w:bidi w:val="0"/>
        <w:adjustRightInd/>
        <w:snapToGrid/>
        <w:spacing w:line="360" w:lineRule="exact"/>
        <w:ind w:left="253" w:right="40" w:firstLine="580" w:firstLineChars="290"/>
        <w:textAlignment w:val="auto"/>
        <w:rPr>
          <w:rFonts w:hint="eastAsia" w:asciiTheme="minorEastAsia" w:hAnsiTheme="minorEastAsia" w:eastAsiaTheme="minorEastAsia" w:cstheme="minorEastAsia"/>
          <w:color w:val="000000"/>
          <w:kern w:val="0"/>
          <w:sz w:val="20"/>
          <w:szCs w:val="20"/>
          <w:lang w:val="en-US" w:eastAsia="zh-CN" w:bidi="ar"/>
        </w:rPr>
      </w:pPr>
      <w:r>
        <w:rPr>
          <w:rFonts w:hint="eastAsia" w:asciiTheme="minorEastAsia" w:hAnsiTheme="minorEastAsia" w:eastAsiaTheme="minorEastAsia" w:cstheme="minorEastAsia"/>
          <w:color w:val="000000"/>
          <w:kern w:val="0"/>
          <w:sz w:val="20"/>
          <w:szCs w:val="20"/>
          <w:lang w:val="en-US" w:eastAsia="zh-CN" w:bidi="ar"/>
        </w:rPr>
        <w:t xml:space="preserve">2、由于乙方以外的责任造成乙方作业人员伤、残、亡事故的，在执行事故处理时，参照国家现行政策，由责任方一次性给予乙方经济补偿，其善后事宜由乙方处理。 </w:t>
      </w:r>
    </w:p>
    <w:p>
      <w:pPr>
        <w:pStyle w:val="2"/>
        <w:keepNext w:val="0"/>
        <w:keepLines w:val="0"/>
        <w:pageBreakBefore w:val="0"/>
        <w:widowControl/>
        <w:kinsoku/>
        <w:wordWrap/>
        <w:overflowPunct/>
        <w:topLinePunct w:val="0"/>
        <w:autoSpaceDE/>
        <w:autoSpaceDN/>
        <w:bidi w:val="0"/>
        <w:adjustRightInd/>
        <w:snapToGrid/>
        <w:spacing w:line="360" w:lineRule="exact"/>
        <w:ind w:left="253" w:right="40" w:firstLine="580" w:firstLineChars="290"/>
        <w:textAlignment w:val="auto"/>
        <w:rPr>
          <w:rFonts w:hint="eastAsia" w:asciiTheme="minorEastAsia" w:hAnsiTheme="minorEastAsia" w:eastAsiaTheme="minorEastAsia" w:cstheme="minorEastAsia"/>
          <w:color w:val="000000"/>
          <w:kern w:val="0"/>
          <w:sz w:val="20"/>
          <w:szCs w:val="20"/>
          <w:lang w:val="en-US" w:eastAsia="zh-CN" w:bidi="ar"/>
        </w:rPr>
      </w:pPr>
      <w:r>
        <w:rPr>
          <w:rFonts w:hint="eastAsia" w:asciiTheme="minorEastAsia" w:hAnsiTheme="minorEastAsia" w:eastAsiaTheme="minorEastAsia" w:cstheme="minorEastAsia"/>
          <w:color w:val="000000"/>
          <w:kern w:val="0"/>
          <w:sz w:val="20"/>
          <w:szCs w:val="20"/>
          <w:lang w:val="en-US" w:eastAsia="zh-CN" w:bidi="ar"/>
        </w:rPr>
        <w:t xml:space="preserve">3、由于乙方或乙方作业人员违章指挥，违章作业或设备设施不完善造成甲方或第三者人员的伤亡事故，由乙方参照国家现行规定负责处理，并负责伤、残、亡个人及家属的全部经济补偿和善后处理。 </w:t>
      </w:r>
    </w:p>
    <w:p>
      <w:pPr>
        <w:pStyle w:val="2"/>
        <w:keepNext w:val="0"/>
        <w:keepLines w:val="0"/>
        <w:pageBreakBefore w:val="0"/>
        <w:widowControl/>
        <w:kinsoku/>
        <w:wordWrap/>
        <w:overflowPunct/>
        <w:topLinePunct w:val="0"/>
        <w:autoSpaceDE/>
        <w:autoSpaceDN/>
        <w:bidi w:val="0"/>
        <w:adjustRightInd/>
        <w:snapToGrid/>
        <w:spacing w:line="360" w:lineRule="exact"/>
        <w:ind w:left="253" w:right="40" w:firstLine="580" w:firstLineChars="290"/>
        <w:textAlignment w:val="auto"/>
        <w:rPr>
          <w:rFonts w:hint="eastAsia" w:asciiTheme="minorEastAsia" w:hAnsiTheme="minorEastAsia" w:eastAsiaTheme="minorEastAsia" w:cstheme="minorEastAsia"/>
          <w:color w:val="000000"/>
          <w:kern w:val="0"/>
          <w:sz w:val="20"/>
          <w:szCs w:val="20"/>
          <w:lang w:val="en-US" w:eastAsia="zh-CN" w:bidi="ar"/>
        </w:rPr>
      </w:pPr>
      <w:r>
        <w:rPr>
          <w:rFonts w:hint="eastAsia" w:asciiTheme="minorEastAsia" w:hAnsiTheme="minorEastAsia" w:eastAsiaTheme="minorEastAsia" w:cstheme="minorEastAsia"/>
          <w:color w:val="000000"/>
          <w:kern w:val="0"/>
          <w:sz w:val="20"/>
          <w:szCs w:val="20"/>
          <w:lang w:val="en-US" w:eastAsia="zh-CN" w:bidi="ar"/>
        </w:rPr>
        <w:t xml:space="preserve">4、乙方在施工过程中，应不妨碍甲方既有污水处理设施的正常运行，由于乙方原因造成甲方生产损失的，由乙方承担全部经济损失。 </w:t>
      </w:r>
    </w:p>
    <w:p>
      <w:pPr>
        <w:pStyle w:val="2"/>
        <w:keepNext w:val="0"/>
        <w:keepLines w:val="0"/>
        <w:pageBreakBefore w:val="0"/>
        <w:widowControl/>
        <w:kinsoku/>
        <w:wordWrap/>
        <w:overflowPunct/>
        <w:topLinePunct w:val="0"/>
        <w:autoSpaceDE/>
        <w:autoSpaceDN/>
        <w:bidi w:val="0"/>
        <w:adjustRightInd/>
        <w:snapToGrid/>
        <w:spacing w:line="360" w:lineRule="exact"/>
        <w:ind w:left="253" w:right="40" w:firstLine="420"/>
        <w:textAlignment w:val="auto"/>
        <w:rPr>
          <w:rFonts w:hint="eastAsia" w:asciiTheme="minorEastAsia" w:hAnsiTheme="minorEastAsia" w:eastAsiaTheme="minorEastAsia" w:cstheme="minorEastAsia"/>
          <w:color w:val="000000"/>
          <w:kern w:val="0"/>
          <w:sz w:val="20"/>
          <w:szCs w:val="20"/>
          <w:lang w:val="en-US" w:eastAsia="zh-CN" w:bidi="ar"/>
        </w:rPr>
      </w:pPr>
      <w:r>
        <w:rPr>
          <w:rFonts w:hint="eastAsia" w:asciiTheme="minorEastAsia" w:hAnsiTheme="minorEastAsia" w:eastAsiaTheme="minorEastAsia" w:cstheme="minorEastAsia"/>
          <w:color w:val="000000"/>
          <w:kern w:val="0"/>
          <w:sz w:val="20"/>
          <w:szCs w:val="20"/>
          <w:lang w:val="en-US" w:eastAsia="zh-CN" w:bidi="ar"/>
        </w:rPr>
        <w:t xml:space="preserve">五、本协议一式四份，甲方、乙方各执一份，上报各自主管部门一份。 </w:t>
      </w:r>
    </w:p>
    <w:p>
      <w:pPr>
        <w:pStyle w:val="2"/>
        <w:keepNext w:val="0"/>
        <w:keepLines w:val="0"/>
        <w:pageBreakBefore w:val="0"/>
        <w:widowControl/>
        <w:kinsoku/>
        <w:wordWrap/>
        <w:overflowPunct/>
        <w:topLinePunct w:val="0"/>
        <w:autoSpaceDE/>
        <w:autoSpaceDN/>
        <w:bidi w:val="0"/>
        <w:adjustRightInd/>
        <w:snapToGrid/>
        <w:spacing w:line="360" w:lineRule="exact"/>
        <w:ind w:left="253" w:right="40" w:firstLine="420"/>
        <w:textAlignment w:val="auto"/>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0"/>
          <w:kern w:val="0"/>
          <w:sz w:val="20"/>
          <w:szCs w:val="20"/>
          <w:lang w:val="en-US" w:eastAsia="zh-CN" w:bidi="ar"/>
        </w:rPr>
        <w:t xml:space="preserve">六、本协议有效期为：从签订之日起至乙方的工程项目竣工（完工）及所有人员全部撤出现场为止。 </w:t>
      </w:r>
    </w:p>
    <w:p>
      <w:pPr>
        <w:keepNext w:val="0"/>
        <w:keepLines w:val="0"/>
        <w:pageBreakBefore w:val="0"/>
        <w:widowControl/>
        <w:kinsoku/>
        <w:wordWrap w:val="0"/>
        <w:overflowPunct/>
        <w:topLinePunct w:val="0"/>
        <w:autoSpaceDE w:val="0"/>
        <w:autoSpaceDN w:val="0"/>
        <w:bidi w:val="0"/>
        <w:adjustRightInd/>
        <w:snapToGrid/>
        <w:spacing w:line="360" w:lineRule="exact"/>
        <w:ind w:firstLine="482"/>
        <w:textAlignment w:val="auto"/>
        <w:rPr>
          <w:rFonts w:hint="eastAsia" w:ascii="宋体" w:hAnsi="宋体" w:eastAsia="宋体"/>
          <w:sz w:val="20"/>
          <w:szCs w:val="20"/>
        </w:rPr>
      </w:pPr>
    </w:p>
    <w:p>
      <w:pPr>
        <w:keepNext w:val="0"/>
        <w:keepLines w:val="0"/>
        <w:pageBreakBefore w:val="0"/>
        <w:widowControl/>
        <w:kinsoku/>
        <w:wordWrap w:val="0"/>
        <w:overflowPunct/>
        <w:topLinePunct w:val="0"/>
        <w:autoSpaceDE w:val="0"/>
        <w:autoSpaceDN w:val="0"/>
        <w:bidi w:val="0"/>
        <w:adjustRightInd/>
        <w:snapToGrid/>
        <w:spacing w:line="360" w:lineRule="auto"/>
        <w:ind w:firstLine="482"/>
        <w:textAlignment w:val="auto"/>
        <w:rPr>
          <w:rFonts w:ascii="宋体" w:hAnsi="宋体" w:eastAsia="宋体"/>
          <w:sz w:val="20"/>
          <w:szCs w:val="20"/>
        </w:rPr>
      </w:pPr>
      <w:r>
        <w:rPr>
          <w:rFonts w:hint="eastAsia" w:ascii="宋体" w:hAnsi="宋体" w:eastAsia="宋体"/>
          <w:sz w:val="20"/>
          <w:szCs w:val="20"/>
        </w:rPr>
        <w:t>甲方单位：（盖章）　　　　　　　　              乙方单位：（盖章）</w:t>
      </w:r>
    </w:p>
    <w:p>
      <w:pPr>
        <w:keepNext w:val="0"/>
        <w:keepLines w:val="0"/>
        <w:pageBreakBefore w:val="0"/>
        <w:widowControl/>
        <w:kinsoku/>
        <w:wordWrap w:val="0"/>
        <w:overflowPunct/>
        <w:topLinePunct w:val="0"/>
        <w:autoSpaceDE w:val="0"/>
        <w:autoSpaceDN w:val="0"/>
        <w:bidi w:val="0"/>
        <w:adjustRightInd/>
        <w:snapToGrid/>
        <w:spacing w:line="360" w:lineRule="auto"/>
        <w:ind w:firstLine="482"/>
        <w:textAlignment w:val="auto"/>
        <w:rPr>
          <w:rFonts w:ascii="宋体" w:hAnsi="宋体" w:eastAsia="宋体"/>
          <w:sz w:val="20"/>
          <w:szCs w:val="20"/>
        </w:rPr>
      </w:pPr>
      <w:r>
        <w:rPr>
          <w:rFonts w:hint="eastAsia" w:ascii="宋体" w:hAnsi="宋体" w:eastAsia="宋体"/>
          <w:sz w:val="20"/>
          <w:szCs w:val="20"/>
        </w:rPr>
        <w:t>法定代表人：　　　　　　　　　               　</w:t>
      </w:r>
      <w:r>
        <w:rPr>
          <w:rFonts w:hint="eastAsia" w:ascii="宋体" w:hAnsi="宋体" w:eastAsia="宋体"/>
          <w:sz w:val="20"/>
          <w:szCs w:val="20"/>
          <w:lang w:val="en-US" w:eastAsia="zh-CN"/>
        </w:rPr>
        <w:t xml:space="preserve"> </w:t>
      </w:r>
      <w:r>
        <w:rPr>
          <w:rFonts w:hint="eastAsia" w:ascii="宋体" w:hAnsi="宋体" w:eastAsia="宋体"/>
          <w:sz w:val="20"/>
          <w:szCs w:val="20"/>
        </w:rPr>
        <w:t>法定代表人：</w:t>
      </w:r>
    </w:p>
    <w:p>
      <w:pPr>
        <w:keepNext w:val="0"/>
        <w:keepLines w:val="0"/>
        <w:pageBreakBefore w:val="0"/>
        <w:widowControl/>
        <w:kinsoku/>
        <w:wordWrap w:val="0"/>
        <w:overflowPunct/>
        <w:topLinePunct w:val="0"/>
        <w:autoSpaceDE w:val="0"/>
        <w:autoSpaceDN w:val="0"/>
        <w:bidi w:val="0"/>
        <w:adjustRightInd/>
        <w:snapToGrid/>
        <w:spacing w:line="360" w:lineRule="auto"/>
        <w:ind w:firstLine="482"/>
        <w:textAlignment w:val="auto"/>
        <w:rPr>
          <w:rFonts w:ascii="宋体" w:hAnsi="宋体" w:eastAsia="宋体"/>
          <w:sz w:val="20"/>
          <w:szCs w:val="20"/>
        </w:rPr>
      </w:pPr>
      <w:r>
        <w:rPr>
          <w:rFonts w:hint="eastAsia" w:ascii="宋体" w:hAnsi="宋体" w:eastAsia="宋体"/>
          <w:sz w:val="20"/>
          <w:szCs w:val="20"/>
          <w:lang w:val="en-US" w:eastAsia="zh-CN"/>
        </w:rPr>
        <w:t>委托代理人：</w:t>
      </w:r>
      <w:r>
        <w:rPr>
          <w:rFonts w:hint="eastAsia" w:ascii="宋体" w:hAnsi="宋体" w:eastAsia="宋体"/>
          <w:sz w:val="20"/>
          <w:szCs w:val="20"/>
        </w:rPr>
        <w:t xml:space="preserve">                  　　　　　　      </w:t>
      </w:r>
      <w:r>
        <w:rPr>
          <w:rFonts w:hint="eastAsia" w:ascii="宋体" w:hAnsi="宋体" w:eastAsia="宋体"/>
          <w:sz w:val="20"/>
          <w:szCs w:val="20"/>
          <w:lang w:val="en-US" w:eastAsia="zh-CN"/>
        </w:rPr>
        <w:t>委托代理人：</w:t>
      </w:r>
    </w:p>
    <w:p>
      <w:pPr>
        <w:keepNext w:val="0"/>
        <w:keepLines w:val="0"/>
        <w:pageBreakBefore w:val="0"/>
        <w:widowControl/>
        <w:kinsoku/>
        <w:wordWrap w:val="0"/>
        <w:overflowPunct/>
        <w:topLinePunct w:val="0"/>
        <w:autoSpaceDE w:val="0"/>
        <w:autoSpaceDN w:val="0"/>
        <w:bidi w:val="0"/>
        <w:adjustRightInd/>
        <w:snapToGrid/>
        <w:spacing w:line="360" w:lineRule="auto"/>
        <w:ind w:firstLine="1300" w:firstLineChars="650"/>
        <w:textAlignment w:val="auto"/>
        <w:rPr>
          <w:rFonts w:ascii="宋体" w:hAnsi="宋体" w:eastAsia="宋体"/>
          <w:sz w:val="20"/>
          <w:szCs w:val="20"/>
        </w:rPr>
      </w:pPr>
      <w:r>
        <w:rPr>
          <w:rFonts w:hint="eastAsia" w:ascii="宋体" w:hAnsi="宋体" w:eastAsia="宋体"/>
          <w:sz w:val="20"/>
          <w:szCs w:val="20"/>
        </w:rPr>
        <w:t xml:space="preserve">    年　  月　 日　　　　　　　　　　　　　       年　  月　 日</w:t>
      </w:r>
    </w:p>
    <w:p>
      <w:pPr>
        <w:pStyle w:val="5"/>
        <w:numPr>
          <w:ilvl w:val="0"/>
          <w:numId w:val="0"/>
        </w:numPr>
        <w:bidi w:val="0"/>
        <w:jc w:val="center"/>
        <w:outlineLvl w:val="0"/>
        <w:rPr>
          <w:rFonts w:hint="eastAsia" w:asciiTheme="majorEastAsia" w:hAnsiTheme="majorEastAsia" w:eastAsiaTheme="majorEastAsia" w:cstheme="majorEastAsia"/>
        </w:rPr>
      </w:pPr>
      <w:bookmarkStart w:id="289" w:name="page68"/>
      <w:bookmarkEnd w:id="289"/>
    </w:p>
    <w:p>
      <w:pPr>
        <w:pStyle w:val="5"/>
        <w:numPr>
          <w:ilvl w:val="0"/>
          <w:numId w:val="3"/>
        </w:numPr>
        <w:bidi w:val="0"/>
        <w:ind w:left="0" w:leftChars="0" w:firstLine="0" w:firstLineChars="0"/>
        <w:jc w:val="center"/>
        <w:outlineLvl w:val="0"/>
        <w:rPr>
          <w:rFonts w:hint="eastAsia" w:asciiTheme="majorEastAsia" w:hAnsiTheme="majorEastAsia" w:eastAsiaTheme="majorEastAsia" w:cstheme="majorEastAsia"/>
        </w:rPr>
      </w:pPr>
      <w:r>
        <w:rPr>
          <w:rFonts w:hint="eastAsia" w:asciiTheme="majorEastAsia" w:hAnsiTheme="majorEastAsia" w:eastAsiaTheme="majorEastAsia" w:cstheme="majorEastAsia"/>
          <w:lang w:val="en-US" w:eastAsia="zh-CN"/>
        </w:rPr>
        <w:t xml:space="preserve"> </w:t>
      </w:r>
      <w:bookmarkStart w:id="290" w:name="_Toc2855"/>
      <w:r>
        <w:rPr>
          <w:rFonts w:hint="eastAsia" w:asciiTheme="majorEastAsia" w:hAnsiTheme="majorEastAsia" w:eastAsiaTheme="majorEastAsia" w:cstheme="majorEastAsia"/>
        </w:rPr>
        <w:t>工程量清单</w:t>
      </w:r>
      <w:bookmarkEnd w:id="290"/>
    </w:p>
    <w:p>
      <w:pPr>
        <w:numPr>
          <w:ilvl w:val="0"/>
          <w:numId w:val="0"/>
        </w:numPr>
        <w:ind w:leftChars="0"/>
        <w:rPr>
          <w:rFonts w:hint="eastAsia"/>
        </w:rPr>
      </w:pPr>
    </w:p>
    <w:p>
      <w:pPr>
        <w:pStyle w:val="13"/>
        <w:numPr>
          <w:ilvl w:val="0"/>
          <w:numId w:val="32"/>
        </w:numPr>
        <w:spacing w:line="360" w:lineRule="auto"/>
        <w:ind w:left="0" w:leftChars="0" w:firstLine="420" w:firstLineChars="0"/>
        <w:outlineLvl w:val="2"/>
        <w:rPr>
          <w:rFonts w:hint="eastAsia" w:ascii="宋体" w:eastAsia="宋体"/>
          <w:color w:val="000000"/>
        </w:rPr>
      </w:pPr>
      <w:bookmarkStart w:id="291" w:name="_Toc14852"/>
      <w:r>
        <w:rPr>
          <w:rFonts w:hint="eastAsia" w:ascii="宋体" w:eastAsia="宋体"/>
          <w:color w:val="000000"/>
        </w:rPr>
        <w:t>工程量清单编制须按《浙江省建设工程计价规则》（2018版）实施，所采用的表格格式详见电子招标文件。</w:t>
      </w:r>
      <w:bookmarkEnd w:id="291"/>
    </w:p>
    <w:p>
      <w:pPr>
        <w:pStyle w:val="13"/>
        <w:numPr>
          <w:ilvl w:val="0"/>
          <w:numId w:val="32"/>
        </w:numPr>
        <w:spacing w:line="360" w:lineRule="auto"/>
        <w:ind w:left="0" w:leftChars="0" w:firstLine="420" w:firstLineChars="0"/>
        <w:outlineLvl w:val="2"/>
        <w:rPr>
          <w:rFonts w:hint="eastAsia" w:ascii="宋体" w:eastAsia="宋体"/>
          <w:color w:val="000000"/>
        </w:rPr>
      </w:pPr>
      <w:bookmarkStart w:id="292" w:name="_Toc18610"/>
      <w:r>
        <w:rPr>
          <w:rFonts w:hint="eastAsia" w:ascii="宋体" w:eastAsia="宋体"/>
          <w:color w:val="000000"/>
        </w:rPr>
        <w:t>招标控制价编制应按省建设厅、省财政厅和省发改委联合颁布的计价政策性文件以及建设主管部门颁布的相关政策性文件实施。</w:t>
      </w:r>
      <w:bookmarkEnd w:id="292"/>
    </w:p>
    <w:p>
      <w:pPr>
        <w:pStyle w:val="13"/>
        <w:numPr>
          <w:ilvl w:val="0"/>
          <w:numId w:val="32"/>
        </w:numPr>
        <w:spacing w:line="360" w:lineRule="auto"/>
        <w:ind w:left="0" w:leftChars="0" w:firstLine="420" w:firstLineChars="0"/>
        <w:outlineLvl w:val="2"/>
        <w:rPr>
          <w:rFonts w:hint="eastAsia" w:ascii="宋体" w:eastAsia="宋体"/>
          <w:color w:val="000000"/>
        </w:rPr>
      </w:pPr>
      <w:bookmarkStart w:id="293" w:name="_Toc3209"/>
      <w:r>
        <w:rPr>
          <w:rFonts w:hint="eastAsia" w:ascii="宋体" w:eastAsia="宋体"/>
          <w:color w:val="000000"/>
        </w:rPr>
        <w:t>招标人再在招标文件中设置专门条款明确最高投标限价，防止投标人围标抬价。</w:t>
      </w:r>
      <w:bookmarkEnd w:id="293"/>
    </w:p>
    <w:p>
      <w:pPr>
        <w:pStyle w:val="13"/>
        <w:numPr>
          <w:ilvl w:val="0"/>
          <w:numId w:val="32"/>
        </w:numPr>
        <w:spacing w:line="360" w:lineRule="auto"/>
        <w:ind w:left="0" w:leftChars="0" w:firstLine="420" w:firstLineChars="0"/>
        <w:outlineLvl w:val="2"/>
        <w:rPr>
          <w:rFonts w:hint="eastAsia" w:ascii="宋体" w:eastAsia="宋体"/>
          <w:color w:val="000000"/>
        </w:rPr>
      </w:pPr>
      <w:bookmarkStart w:id="294" w:name="_Toc6739"/>
      <w:r>
        <w:rPr>
          <w:rFonts w:hint="eastAsia" w:ascii="宋体" w:eastAsia="宋体"/>
          <w:color w:val="000000"/>
        </w:rPr>
        <w:t>为防止投标人恶意低价竞标，招标人可以在招标文件中设置风险控制价。</w:t>
      </w:r>
      <w:bookmarkEnd w:id="294"/>
    </w:p>
    <w:p>
      <w:pPr>
        <w:pStyle w:val="13"/>
        <w:numPr>
          <w:ilvl w:val="0"/>
          <w:numId w:val="32"/>
        </w:numPr>
        <w:spacing w:line="360" w:lineRule="auto"/>
        <w:ind w:left="0" w:leftChars="0" w:firstLine="420" w:firstLineChars="0"/>
        <w:outlineLvl w:val="2"/>
        <w:rPr>
          <w:rFonts w:hint="eastAsia" w:ascii="宋体" w:eastAsia="宋体"/>
          <w:color w:val="000000"/>
        </w:rPr>
      </w:pPr>
      <w:bookmarkStart w:id="295" w:name="_Toc31421"/>
      <w:r>
        <w:rPr>
          <w:rFonts w:hint="eastAsia" w:ascii="宋体" w:eastAsia="宋体"/>
          <w:color w:val="000000"/>
        </w:rPr>
        <w:t>工程量清单计价相关事项依据《浙江省建设工程计价规则》（2018版）实施。</w:t>
      </w:r>
      <w:bookmarkEnd w:id="295"/>
    </w:p>
    <w:p>
      <w:pPr>
        <w:pStyle w:val="13"/>
        <w:numPr>
          <w:ilvl w:val="0"/>
          <w:numId w:val="32"/>
        </w:numPr>
        <w:spacing w:line="360" w:lineRule="auto"/>
        <w:ind w:left="0" w:leftChars="0" w:firstLine="420" w:firstLineChars="0"/>
        <w:outlineLvl w:val="2"/>
        <w:rPr>
          <w:rFonts w:hint="eastAsia" w:ascii="宋体" w:eastAsia="宋体"/>
          <w:color w:val="000000"/>
        </w:rPr>
      </w:pPr>
      <w:bookmarkStart w:id="296" w:name="_Toc25281"/>
      <w:r>
        <w:rPr>
          <w:rFonts w:hint="eastAsia" w:ascii="宋体" w:eastAsia="宋体"/>
          <w:color w:val="000000"/>
        </w:rPr>
        <w:t>投标人应依据工程的实际，结合先行安全文明施工规范、施工现场管理规定要求、扬尘污染防治标准、安全文明施工标化工地创建等要求，采取合理措施，进行相应报价。</w:t>
      </w:r>
      <w:bookmarkEnd w:id="296"/>
    </w:p>
    <w:p>
      <w:pPr>
        <w:pStyle w:val="13"/>
        <w:spacing w:line="440" w:lineRule="exact"/>
        <w:jc w:val="center"/>
        <w:outlineLvl w:val="1"/>
        <w:rPr>
          <w:color w:val="000000"/>
          <w:sz w:val="28"/>
          <w:szCs w:val="28"/>
        </w:rPr>
      </w:pPr>
      <w:bookmarkStart w:id="297" w:name="_Toc13833"/>
      <w:bookmarkStart w:id="298" w:name="_Toc29922"/>
      <w:r>
        <w:rPr>
          <w:rFonts w:hint="eastAsia"/>
          <w:color w:val="000000"/>
          <w:sz w:val="28"/>
          <w:szCs w:val="28"/>
        </w:rPr>
        <w:t>1.</w:t>
      </w:r>
      <w:r>
        <w:rPr>
          <w:color w:val="000000"/>
          <w:sz w:val="28"/>
          <w:szCs w:val="28"/>
        </w:rPr>
        <w:t>投标报价组成</w:t>
      </w:r>
      <w:bookmarkEnd w:id="297"/>
      <w:bookmarkEnd w:id="298"/>
    </w:p>
    <w:p>
      <w:pPr>
        <w:rPr>
          <w:sz w:val="21"/>
          <w:szCs w:val="21"/>
        </w:rPr>
      </w:pPr>
    </w:p>
    <w:p>
      <w:pPr>
        <w:pStyle w:val="13"/>
        <w:spacing w:line="360" w:lineRule="auto"/>
        <w:ind w:firstLine="420" w:firstLineChars="200"/>
        <w:outlineLvl w:val="2"/>
        <w:rPr>
          <w:rFonts w:ascii="宋体" w:eastAsia="宋体"/>
          <w:color w:val="000000"/>
        </w:rPr>
      </w:pPr>
      <w:bookmarkStart w:id="299" w:name="_Toc28197"/>
      <w:bookmarkStart w:id="300" w:name="_Toc10626"/>
      <w:r>
        <w:rPr>
          <w:rFonts w:ascii="宋体" w:eastAsia="宋体"/>
          <w:color w:val="000000"/>
        </w:rPr>
        <w:t>1.1 报价方式：本工程项目报价方式为工程量清单报价法。</w:t>
      </w:r>
      <w:bookmarkEnd w:id="299"/>
      <w:bookmarkEnd w:id="300"/>
    </w:p>
    <w:p>
      <w:pPr>
        <w:pStyle w:val="13"/>
        <w:spacing w:line="360" w:lineRule="auto"/>
        <w:ind w:firstLine="420" w:firstLineChars="200"/>
        <w:rPr>
          <w:rFonts w:ascii="宋体" w:eastAsia="宋体"/>
          <w:color w:val="000000"/>
          <w:lang w:val="en-US" w:eastAsia="zh-CN"/>
        </w:rPr>
      </w:pPr>
      <w:r>
        <w:rPr>
          <w:rFonts w:hint="default" w:ascii="宋体" w:eastAsia="宋体"/>
          <w:color w:val="000000"/>
          <w:lang w:val="en-US" w:eastAsia="zh-CN"/>
        </w:rPr>
        <w:t xml:space="preserve">1.2 </w:t>
      </w:r>
      <w:r>
        <w:rPr>
          <w:rFonts w:hint="eastAsia" w:ascii="宋体" w:eastAsia="宋体"/>
          <w:color w:val="000000"/>
          <w:lang w:val="en-US" w:eastAsia="zh-CN"/>
        </w:rPr>
        <w:t>工程量清单采用综合单价计价</w:t>
      </w:r>
      <w:r>
        <w:rPr>
          <w:rFonts w:hint="default" w:ascii="宋体" w:eastAsia="宋体"/>
          <w:color w:val="000000"/>
          <w:lang w:val="en-US" w:eastAsia="zh-CN"/>
        </w:rPr>
        <w:t>[</w:t>
      </w:r>
      <w:r>
        <w:rPr>
          <w:rFonts w:hint="eastAsia" w:ascii="宋体" w:eastAsia="宋体"/>
          <w:color w:val="000000"/>
          <w:lang w:val="en-US" w:eastAsia="zh-CN"/>
        </w:rPr>
        <w:t>其中管理费、利润的计算基数中的人工费所涉及的人工和机械单价按投标人自报的人工和机械台班单价计取。综合单价是指完成工程量清单中一个规定计量单位项目所需人工费、材料和设备费、机械使用费、管理费（含检验试验费、城市维护建设税、教育费附加以及地方教育附加，下同）和利润（各费用项目均不包含增值税进项税额），并考虑风险因素，但不包括规费、</w:t>
      </w:r>
      <w:r>
        <w:rPr>
          <w:rFonts w:hint="eastAsia" w:ascii="宋体" w:eastAsia="宋体"/>
          <w:color w:val="000000"/>
          <w:u w:val="single"/>
          <w:lang w:val="en-US" w:eastAsia="zh-CN"/>
        </w:rPr>
        <w:t>危险作业意外伤害保险费</w:t>
      </w:r>
      <w:r>
        <w:rPr>
          <w:rFonts w:hint="eastAsia" w:ascii="宋体" w:eastAsia="宋体"/>
          <w:color w:val="000000"/>
          <w:lang w:val="en-US" w:eastAsia="zh-CN"/>
        </w:rPr>
        <w:t>及税</w:t>
      </w:r>
      <w:r>
        <w:rPr>
          <w:rFonts w:hint="eastAsia" w:ascii="宋体" w:eastAsia="宋体"/>
          <w:color w:val="000000"/>
          <w:u w:val="none"/>
          <w:lang w:val="en-US" w:eastAsia="zh-CN"/>
        </w:rPr>
        <w:t>金</w:t>
      </w:r>
      <w:r>
        <w:rPr>
          <w:rFonts w:hint="eastAsia" w:ascii="宋体" w:eastAsia="宋体"/>
          <w:color w:val="000000"/>
          <w:lang w:val="en-US" w:eastAsia="zh-CN"/>
        </w:rPr>
        <w:t xml:space="preserve">（包含增值 税销项税额及地方水利建设基金，下同）。人工费、材料费、机械使用费、管理费和利润、风险的费用内容按省建设行政主管部门颁发的取费定额及补充定额确定。 </w:t>
      </w:r>
    </w:p>
    <w:p>
      <w:pPr>
        <w:pStyle w:val="13"/>
        <w:spacing w:line="360" w:lineRule="auto"/>
        <w:ind w:firstLine="420" w:firstLineChars="200"/>
        <w:rPr>
          <w:color w:val="000000"/>
        </w:rPr>
      </w:pPr>
      <w:r>
        <w:rPr>
          <w:color w:val="000000"/>
        </w:rPr>
        <w:t>1.3 投标总报价应是招标文件所确定的招标范围内全部工作内容的价格表现。其应包括完成工程量清单所列项目的全部费用，包括分部分项工程费、措施项目费、其他项目费、规费</w:t>
      </w:r>
      <w:r>
        <w:rPr>
          <w:rFonts w:hint="eastAsia"/>
          <w:color w:val="000000"/>
          <w:lang w:eastAsia="zh-CN"/>
        </w:rPr>
        <w:t>、</w:t>
      </w:r>
      <w:r>
        <w:rPr>
          <w:rFonts w:hint="eastAsia" w:ascii="宋体" w:eastAsia="宋体"/>
          <w:color w:val="000000"/>
          <w:u w:val="single"/>
          <w:lang w:val="en-US" w:eastAsia="zh-CN"/>
        </w:rPr>
        <w:t>危险作业意外伤害保险费</w:t>
      </w:r>
      <w:r>
        <w:rPr>
          <w:color w:val="000000"/>
        </w:rPr>
        <w:t>和税金。各投标人应根据招标人提供的全套施工图纸、技术资料、工程量清单，以及本工程实际情况和自身的综合实力，竞报投标报价。</w:t>
      </w:r>
    </w:p>
    <w:p>
      <w:pPr>
        <w:pStyle w:val="13"/>
        <w:spacing w:line="360" w:lineRule="auto"/>
        <w:ind w:firstLine="420" w:firstLineChars="200"/>
        <w:rPr>
          <w:color w:val="000000"/>
        </w:rPr>
      </w:pPr>
      <w:r>
        <w:rPr>
          <w:color w:val="000000"/>
        </w:rPr>
        <w:t xml:space="preserve">1.4 </w:t>
      </w:r>
      <w:r>
        <w:rPr>
          <w:rFonts w:hint="eastAsia"/>
          <w:color w:val="000000"/>
        </w:rPr>
        <w:t>本招标文件中提供的工程量是根据完整的施工图纸及有关资料</w:t>
      </w:r>
      <w:r>
        <w:rPr>
          <w:color w:val="000000"/>
        </w:rPr>
        <w:t>，</w:t>
      </w:r>
      <w:r>
        <w:rPr>
          <w:rFonts w:hint="eastAsia"/>
          <w:color w:val="000000"/>
        </w:rPr>
        <w:t>按《建设工程工程量清单计价规范》GB50500-2013、《市政工程工程量计算规范》GB50857-2013、《通用安装工程工程量计算规范》（GB50854-2013）</w:t>
      </w:r>
      <w:r>
        <w:rPr>
          <w:rFonts w:hint="eastAsia"/>
          <w:color w:val="000000"/>
          <w:lang w:val="zh-CN"/>
        </w:rPr>
        <w:t>、《浙江省市政工程预算定额》（2018版）</w:t>
      </w:r>
      <w:r>
        <w:rPr>
          <w:rFonts w:hint="eastAsia"/>
          <w:color w:val="000000"/>
          <w:lang w:val="en-US" w:eastAsia="zh-CN"/>
        </w:rPr>
        <w:t>及</w:t>
      </w:r>
      <w:r>
        <w:rPr>
          <w:rFonts w:hint="eastAsia"/>
          <w:color w:val="000000"/>
        </w:rPr>
        <w:t>浙江省补充条款及补充内容的规定计算得出的，是统一投标报价口径的主要依据。</w:t>
      </w:r>
    </w:p>
    <w:p>
      <w:pPr>
        <w:pStyle w:val="13"/>
        <w:spacing w:line="360" w:lineRule="auto"/>
        <w:ind w:firstLine="420" w:firstLineChars="200"/>
        <w:rPr>
          <w:color w:val="000000"/>
        </w:rPr>
      </w:pPr>
      <w:r>
        <w:rPr>
          <w:color w:val="000000"/>
        </w:rPr>
        <w:t>1.5 分部分项工程费是指完成在工程量清单列出的各分部分项清单工程量实体所需的费用，包括人工费、材料费、机械费和企业管理费、利润以及风险费用（各费用项目均不包含 增值税进项税额）。</w:t>
      </w:r>
    </w:p>
    <w:p>
      <w:pPr>
        <w:pStyle w:val="13"/>
        <w:spacing w:line="360" w:lineRule="auto"/>
        <w:ind w:firstLine="420" w:firstLineChars="200"/>
        <w:rPr>
          <w:rFonts w:hint="eastAsia" w:eastAsia="宋体"/>
          <w:color w:val="000000"/>
          <w:lang w:eastAsia="zh-CN"/>
        </w:rPr>
      </w:pPr>
      <w:r>
        <w:rPr>
          <w:color w:val="000000"/>
        </w:rPr>
        <w:t>1.6 措施项目费是指为完成工程项目施工，发生于该工程施工前和施工过程中非工程实体项目 的费用，由施工技术措施费和施工组织措施费组成</w:t>
      </w:r>
      <w:r>
        <w:rPr>
          <w:rFonts w:hint="eastAsia"/>
          <w:color w:val="000000"/>
          <w:lang w:eastAsia="zh-CN"/>
        </w:rPr>
        <w:t>。</w:t>
      </w:r>
    </w:p>
    <w:p>
      <w:pPr>
        <w:pStyle w:val="13"/>
        <w:spacing w:line="360" w:lineRule="auto"/>
        <w:ind w:firstLine="420" w:firstLineChars="200"/>
        <w:rPr>
          <w:color w:val="000000"/>
        </w:rPr>
      </w:pPr>
      <w:r>
        <w:rPr>
          <w:rFonts w:hint="eastAsia" w:ascii="宋体" w:eastAsia="宋体"/>
          <w:color w:val="000000"/>
          <w:lang w:val="en-US" w:eastAsia="zh-CN"/>
        </w:rPr>
        <w:t>（1）施工技术措施费是指为完成工程项目施工而采取的各项技术措施所需的费用。包括大型机械设备进出场及安拆费、混凝土模板及支架费、脚手架费、建筑工程超高施工增加费、施工排水降水费和其他施工技术措施费等。</w:t>
      </w:r>
    </w:p>
    <w:p>
      <w:pPr>
        <w:pStyle w:val="13"/>
        <w:spacing w:line="360" w:lineRule="auto"/>
        <w:ind w:firstLine="420" w:firstLineChars="200"/>
        <w:rPr>
          <w:color w:val="000000"/>
        </w:rPr>
      </w:pPr>
      <w:r>
        <w:rPr>
          <w:color w:val="000000"/>
        </w:rPr>
        <w:t>（2）施工组织措施项目费是指为完成工程项目施工而采取的各项组织措施所需的费用。包括安全文明施工费，提前竣工增加费（夜间施工增加费），二次搬运费，已完工程及设备保护费</w:t>
      </w:r>
      <w:r>
        <w:rPr>
          <w:rFonts w:hint="eastAsia"/>
          <w:color w:val="000000"/>
          <w:lang w:eastAsia="zh-CN"/>
        </w:rPr>
        <w:t>，</w:t>
      </w:r>
      <w:r>
        <w:rPr>
          <w:color w:val="000000"/>
        </w:rPr>
        <w:t>冬雨季施工增加费，工程定位复测费</w:t>
      </w:r>
      <w:r>
        <w:rPr>
          <w:rFonts w:hint="eastAsia"/>
          <w:color w:val="000000"/>
          <w:lang w:eastAsia="zh-CN"/>
        </w:rPr>
        <w:t>，</w:t>
      </w:r>
      <w:r>
        <w:rPr>
          <w:color w:val="000000"/>
        </w:rPr>
        <w:t>行车、行人干扰增加费（限市政）等费用。施工组织措施项目费取费基数中的人工费和机械费按投标人自报的人工费和机械台班费计取。</w:t>
      </w:r>
    </w:p>
    <w:p>
      <w:pPr>
        <w:keepNext w:val="0"/>
        <w:keepLines w:val="0"/>
        <w:widowControl/>
        <w:suppressLineNumbers w:val="0"/>
        <w:spacing w:line="360" w:lineRule="auto"/>
        <w:ind w:firstLine="420" w:firstLineChars="200"/>
        <w:jc w:val="left"/>
        <w:rPr>
          <w:rFonts w:ascii="宋体" w:hAnsi="Courier New" w:eastAsia="宋体" w:cstheme="minorBidi"/>
          <w:color w:val="000000"/>
          <w:sz w:val="21"/>
          <w:szCs w:val="22"/>
          <w:lang w:val="en-US" w:eastAsia="zh-CN" w:bidi="ar-SA"/>
        </w:rPr>
      </w:pPr>
      <w:r>
        <w:rPr>
          <w:rFonts w:ascii="宋体" w:hAnsi="Courier New" w:eastAsia="宋体" w:cstheme="minorBidi"/>
          <w:color w:val="000000"/>
          <w:sz w:val="21"/>
          <w:szCs w:val="22"/>
          <w:lang w:val="en-US" w:eastAsia="zh-CN" w:bidi="ar-SA"/>
        </w:rPr>
        <w:t xml:space="preserve">1.7 </w:t>
      </w:r>
      <w:r>
        <w:rPr>
          <w:rFonts w:hint="eastAsia" w:ascii="宋体" w:hAnsi="Courier New" w:eastAsia="宋体" w:cstheme="minorBidi"/>
          <w:color w:val="000000"/>
          <w:sz w:val="21"/>
          <w:szCs w:val="22"/>
          <w:lang w:val="en-US" w:eastAsia="zh-CN" w:bidi="ar-SA"/>
        </w:rPr>
        <w:t xml:space="preserve">其他项目费包括施工总承包服务费和优质工程增加费。施工总承包服务费是指施工总承包人为配合、协调发包人进行的专业工程发包，对发包人自行采购的材料、工程设备等进行保管以及施工现场管理、竣工资料汇总整理等服务所需的费用，包括发包人发包专业工程管理费（以下简称“专业发包工程管理费”）和发包人提供材料及工程设备保管费（以下简称“甲供材料设备保管费”）。优质工程增加费是指建筑施工企业在生产合格建筑产品的基础上，为生产优质工程而增加的费用。 </w:t>
      </w:r>
    </w:p>
    <w:p>
      <w:pPr>
        <w:keepNext w:val="0"/>
        <w:keepLines w:val="0"/>
        <w:widowControl/>
        <w:suppressLineNumbers w:val="0"/>
        <w:spacing w:line="360" w:lineRule="auto"/>
        <w:ind w:firstLine="440" w:firstLineChars="200"/>
        <w:jc w:val="left"/>
        <w:outlineLvl w:val="2"/>
        <w:rPr>
          <w:rFonts w:hint="eastAsia" w:ascii="宋体" w:hAnsi="Courier New" w:eastAsia="宋体" w:cstheme="minorBidi"/>
          <w:color w:val="000000"/>
          <w:sz w:val="21"/>
          <w:szCs w:val="22"/>
          <w:lang w:val="en-US" w:eastAsia="zh-CN" w:bidi="ar-SA"/>
        </w:rPr>
      </w:pPr>
      <w:bookmarkStart w:id="301" w:name="_Toc2264"/>
      <w:r>
        <w:rPr>
          <w:rFonts w:ascii="宋体" w:eastAsia="宋体"/>
          <w:color w:val="000000"/>
        </w:rPr>
        <w:t>1.</w:t>
      </w:r>
      <w:r>
        <w:rPr>
          <w:rFonts w:hint="eastAsia" w:ascii="宋体" w:eastAsia="宋体"/>
          <w:color w:val="000000"/>
          <w:lang w:val="en-US" w:eastAsia="zh-CN"/>
        </w:rPr>
        <w:t>8</w:t>
      </w:r>
      <w:r>
        <w:rPr>
          <w:rFonts w:hint="eastAsia" w:ascii="宋体" w:hAnsi="Courier New" w:eastAsia="宋体" w:cstheme="minorBidi"/>
          <w:color w:val="000000"/>
          <w:sz w:val="21"/>
          <w:szCs w:val="22"/>
          <w:lang w:val="en-US" w:eastAsia="zh-CN" w:bidi="ar-SA"/>
        </w:rPr>
        <w:t>规费项目具体内容如下：</w:t>
      </w:r>
      <w:bookmarkEnd w:id="301"/>
      <w:r>
        <w:rPr>
          <w:rFonts w:hint="eastAsia" w:ascii="宋体" w:hAnsi="Courier New" w:eastAsia="宋体" w:cstheme="minorBidi"/>
          <w:color w:val="000000"/>
          <w:sz w:val="21"/>
          <w:szCs w:val="22"/>
          <w:lang w:val="en-US" w:eastAsia="zh-CN" w:bidi="ar-SA"/>
        </w:rPr>
        <w:t xml:space="preserve"> </w:t>
      </w:r>
    </w:p>
    <w:p>
      <w:pPr>
        <w:keepNext w:val="0"/>
        <w:keepLines w:val="0"/>
        <w:widowControl/>
        <w:numPr>
          <w:ilvl w:val="0"/>
          <w:numId w:val="33"/>
        </w:numPr>
        <w:suppressLineNumbers w:val="0"/>
        <w:spacing w:line="360" w:lineRule="auto"/>
        <w:ind w:firstLine="420" w:firstLineChars="200"/>
        <w:jc w:val="left"/>
        <w:rPr>
          <w:rFonts w:hint="eastAsia" w:ascii="宋体" w:hAnsi="Courier New" w:eastAsia="宋体" w:cstheme="minorBidi"/>
          <w:color w:val="000000"/>
          <w:sz w:val="21"/>
          <w:szCs w:val="22"/>
          <w:lang w:val="en-US" w:eastAsia="zh-CN" w:bidi="ar-SA"/>
        </w:rPr>
      </w:pPr>
      <w:r>
        <w:rPr>
          <w:rFonts w:hint="eastAsia" w:ascii="宋体" w:hAnsi="Courier New" w:eastAsia="宋体" w:cstheme="minorBidi"/>
          <w:color w:val="000000"/>
          <w:sz w:val="21"/>
          <w:szCs w:val="22"/>
          <w:lang w:val="en-US" w:eastAsia="zh-CN" w:bidi="ar-SA"/>
        </w:rPr>
        <w:t xml:space="preserve">排污费、社保费、公积金； </w:t>
      </w:r>
    </w:p>
    <w:p>
      <w:pPr>
        <w:keepNext w:val="0"/>
        <w:keepLines w:val="0"/>
        <w:widowControl/>
        <w:numPr>
          <w:ilvl w:val="0"/>
          <w:numId w:val="33"/>
        </w:numPr>
        <w:suppressLineNumbers w:val="0"/>
        <w:spacing w:line="360" w:lineRule="auto"/>
        <w:ind w:firstLine="420" w:firstLineChars="200"/>
        <w:jc w:val="left"/>
        <w:rPr>
          <w:rFonts w:hint="eastAsia" w:ascii="宋体" w:hAnsi="Courier New" w:eastAsia="宋体" w:cstheme="minorBidi"/>
          <w:color w:val="000000"/>
          <w:sz w:val="21"/>
          <w:szCs w:val="22"/>
          <w:lang w:val="en-US" w:eastAsia="zh-CN" w:bidi="ar-SA"/>
        </w:rPr>
      </w:pPr>
      <w:r>
        <w:rPr>
          <w:rFonts w:hint="eastAsia" w:ascii="宋体" w:hAnsi="Courier New" w:eastAsia="宋体" w:cstheme="minorBidi"/>
          <w:color w:val="000000"/>
          <w:sz w:val="21"/>
          <w:szCs w:val="22"/>
          <w:lang w:val="en-US" w:eastAsia="zh-CN" w:bidi="ar-SA"/>
        </w:rPr>
        <w:t xml:space="preserve">民工工伤保险费。 </w:t>
      </w:r>
    </w:p>
    <w:p>
      <w:pPr>
        <w:keepNext w:val="0"/>
        <w:keepLines w:val="0"/>
        <w:widowControl/>
        <w:numPr>
          <w:ilvl w:val="0"/>
          <w:numId w:val="0"/>
        </w:numPr>
        <w:suppressLineNumbers w:val="0"/>
        <w:spacing w:line="360" w:lineRule="auto"/>
        <w:ind w:firstLine="420" w:firstLineChars="200"/>
        <w:jc w:val="left"/>
        <w:rPr>
          <w:rFonts w:hint="eastAsia" w:ascii="宋体" w:hAnsi="Courier New" w:eastAsia="宋体" w:cstheme="minorBidi"/>
          <w:color w:val="000000"/>
          <w:sz w:val="21"/>
          <w:szCs w:val="22"/>
          <w:lang w:val="en-US" w:eastAsia="zh-CN" w:bidi="ar-SA"/>
        </w:rPr>
      </w:pPr>
      <w:r>
        <w:rPr>
          <w:rFonts w:hint="eastAsia" w:ascii="宋体" w:hAnsi="Courier New" w:eastAsia="宋体" w:cstheme="minorBidi"/>
          <w:color w:val="000000"/>
          <w:sz w:val="21"/>
          <w:szCs w:val="22"/>
          <w:lang w:val="en-US" w:eastAsia="zh-CN" w:bidi="ar-SA"/>
        </w:rPr>
        <w:t>规费的计算基数中所涉及的人工费和机械单价按投标人自报的人工和机械台班单价计取。</w:t>
      </w:r>
    </w:p>
    <w:p>
      <w:pPr>
        <w:keepNext w:val="0"/>
        <w:keepLines w:val="0"/>
        <w:widowControl/>
        <w:suppressLineNumbers w:val="0"/>
        <w:spacing w:line="360" w:lineRule="auto"/>
        <w:ind w:firstLine="420" w:firstLineChars="200"/>
        <w:jc w:val="left"/>
        <w:outlineLvl w:val="2"/>
        <w:rPr>
          <w:rFonts w:hint="eastAsia" w:ascii="宋体" w:hAnsi="Courier New" w:eastAsia="宋体" w:cstheme="minorBidi"/>
          <w:color w:val="000000"/>
          <w:sz w:val="21"/>
          <w:szCs w:val="22"/>
          <w:lang w:val="en-US" w:eastAsia="zh-CN" w:bidi="ar-SA"/>
        </w:rPr>
      </w:pPr>
      <w:bookmarkStart w:id="302" w:name="_Toc9468"/>
      <w:r>
        <w:rPr>
          <w:rFonts w:hint="eastAsia" w:ascii="宋体" w:hAnsi="Courier New" w:eastAsia="宋体" w:cstheme="minorBidi"/>
          <w:color w:val="000000"/>
          <w:sz w:val="21"/>
          <w:szCs w:val="22"/>
          <w:lang w:val="en-US" w:eastAsia="zh-CN" w:bidi="ar-SA"/>
        </w:rPr>
        <w:t>1.9 危险作业意外伤害保险费，本项目不计取。</w:t>
      </w:r>
      <w:bookmarkEnd w:id="302"/>
    </w:p>
    <w:p>
      <w:pPr>
        <w:keepNext w:val="0"/>
        <w:keepLines w:val="0"/>
        <w:widowControl/>
        <w:suppressLineNumbers w:val="0"/>
        <w:spacing w:line="360" w:lineRule="auto"/>
        <w:ind w:firstLine="420" w:firstLineChars="200"/>
        <w:jc w:val="left"/>
        <w:rPr>
          <w:rFonts w:hint="eastAsia" w:ascii="宋体" w:hAnsi="Courier New" w:eastAsia="宋体" w:cstheme="minorBidi"/>
          <w:color w:val="000000"/>
          <w:sz w:val="21"/>
          <w:szCs w:val="22"/>
          <w:lang w:val="en-US" w:eastAsia="zh-CN" w:bidi="ar-SA"/>
        </w:rPr>
      </w:pPr>
      <w:r>
        <w:rPr>
          <w:rFonts w:hint="eastAsia" w:ascii="宋体" w:hAnsi="Courier New" w:eastAsia="宋体" w:cstheme="minorBidi"/>
          <w:color w:val="000000"/>
          <w:sz w:val="21"/>
          <w:szCs w:val="22"/>
          <w:lang w:val="en-US" w:eastAsia="zh-CN" w:bidi="ar-SA"/>
        </w:rPr>
        <w:t>2.0税金是《关于发布营改增后浙江省建设工程施工取费费率的通知》（浙建站定</w:t>
      </w:r>
      <w:r>
        <w:rPr>
          <w:rFonts w:hint="default" w:ascii="宋体" w:hAnsi="Courier New" w:eastAsia="宋体" w:cstheme="minorBidi"/>
          <w:color w:val="000000"/>
          <w:sz w:val="21"/>
          <w:szCs w:val="22"/>
          <w:lang w:val="en-US" w:eastAsia="zh-CN" w:bidi="ar-SA"/>
        </w:rPr>
        <w:t>﹝</w:t>
      </w:r>
      <w:r>
        <w:rPr>
          <w:rFonts w:hint="eastAsia" w:ascii="宋体" w:hAnsi="Courier New" w:eastAsia="宋体" w:cstheme="minorBidi"/>
          <w:color w:val="000000"/>
          <w:sz w:val="21"/>
          <w:szCs w:val="22"/>
          <w:lang w:val="en-US" w:eastAsia="zh-CN" w:bidi="ar-SA"/>
        </w:rPr>
        <w:t>2016</w:t>
      </w:r>
      <w:r>
        <w:rPr>
          <w:rFonts w:hint="default" w:ascii="宋体" w:hAnsi="Courier New" w:eastAsia="宋体" w:cstheme="minorBidi"/>
          <w:color w:val="000000"/>
          <w:sz w:val="21"/>
          <w:szCs w:val="22"/>
          <w:lang w:val="en-US" w:eastAsia="zh-CN" w:bidi="ar-SA"/>
        </w:rPr>
        <w:t>﹞23 号）</w:t>
      </w:r>
      <w:r>
        <w:rPr>
          <w:rFonts w:hint="eastAsia" w:ascii="宋体" w:hAnsi="Courier New" w:eastAsia="宋体" w:cstheme="minorBidi"/>
          <w:color w:val="000000"/>
          <w:sz w:val="21"/>
          <w:szCs w:val="22"/>
          <w:lang w:val="en-US" w:eastAsia="zh-CN" w:bidi="ar-SA"/>
        </w:rPr>
        <w:t>和《住房和城乡建设部办公厅关于重新调整建设工程计价依据增值税税率的通知》（建 办标函〔2019〕193 号）文规定应计入建筑安装工程造价内的税额。</w:t>
      </w:r>
    </w:p>
    <w:p>
      <w:pPr>
        <w:pStyle w:val="13"/>
        <w:spacing w:line="440" w:lineRule="exact"/>
        <w:jc w:val="center"/>
        <w:outlineLvl w:val="9"/>
        <w:rPr>
          <w:rFonts w:hint="eastAsia"/>
          <w:color w:val="000000"/>
          <w:sz w:val="28"/>
          <w:szCs w:val="28"/>
        </w:rPr>
      </w:pPr>
      <w:bookmarkStart w:id="303" w:name="_Toc4106"/>
    </w:p>
    <w:p>
      <w:pPr>
        <w:pStyle w:val="13"/>
        <w:spacing w:line="440" w:lineRule="exact"/>
        <w:jc w:val="center"/>
        <w:outlineLvl w:val="1"/>
        <w:rPr>
          <w:color w:val="000000"/>
          <w:sz w:val="28"/>
          <w:szCs w:val="28"/>
        </w:rPr>
      </w:pPr>
      <w:bookmarkStart w:id="304" w:name="_Toc19661"/>
      <w:r>
        <w:rPr>
          <w:rFonts w:hint="eastAsia"/>
          <w:color w:val="000000"/>
          <w:sz w:val="28"/>
          <w:szCs w:val="28"/>
        </w:rPr>
        <w:t>2.投标报价要求</w:t>
      </w:r>
      <w:bookmarkEnd w:id="303"/>
      <w:bookmarkEnd w:id="304"/>
    </w:p>
    <w:p>
      <w:pPr>
        <w:pStyle w:val="13"/>
        <w:spacing w:line="440" w:lineRule="exact"/>
        <w:ind w:firstLine="420" w:firstLineChars="200"/>
        <w:rPr>
          <w:color w:val="000000"/>
        </w:rPr>
      </w:pPr>
      <w:r>
        <w:rPr>
          <w:color w:val="000000"/>
        </w:rPr>
        <w:t>2.1 招标文件规定应由投标人自行确定的费用，投标人应根据报价要求，结合工程施工的实际情况、市场行情、技术方案和企业的管理水平，综合分析后自主确定报价。</w:t>
      </w:r>
    </w:p>
    <w:p>
      <w:pPr>
        <w:pStyle w:val="13"/>
        <w:spacing w:line="440" w:lineRule="exact"/>
        <w:ind w:firstLine="420" w:firstLineChars="200"/>
        <w:outlineLvl w:val="2"/>
        <w:rPr>
          <w:color w:val="000000"/>
        </w:rPr>
      </w:pPr>
      <w:bookmarkStart w:id="305" w:name="_Toc16971"/>
      <w:bookmarkStart w:id="306" w:name="_Toc24016"/>
      <w:r>
        <w:rPr>
          <w:color w:val="000000"/>
        </w:rPr>
        <w:t>2.2 施工技术措施项目可根据施工组织设计增加项目。</w:t>
      </w:r>
      <w:bookmarkEnd w:id="305"/>
      <w:bookmarkEnd w:id="306"/>
    </w:p>
    <w:p>
      <w:pPr>
        <w:pStyle w:val="13"/>
        <w:spacing w:line="440" w:lineRule="exact"/>
        <w:ind w:firstLine="420" w:firstLineChars="200"/>
        <w:rPr>
          <w:color w:val="000000"/>
        </w:rPr>
      </w:pPr>
      <w:r>
        <w:rPr>
          <w:color w:val="000000"/>
        </w:rPr>
        <w:t>2.3 投标人在投标报价中每单项单价和合价均需填写，对没有填写单价和合价的项目，其费用视为已包含或分配到其他项目的单价或合价中。</w:t>
      </w:r>
    </w:p>
    <w:p>
      <w:pPr>
        <w:pStyle w:val="13"/>
        <w:spacing w:line="440" w:lineRule="exact"/>
        <w:ind w:firstLine="420" w:firstLineChars="200"/>
        <w:outlineLvl w:val="2"/>
        <w:rPr>
          <w:color w:val="000000"/>
        </w:rPr>
      </w:pPr>
      <w:bookmarkStart w:id="307" w:name="_Toc16365"/>
      <w:bookmarkStart w:id="308" w:name="_Toc22994"/>
      <w:r>
        <w:rPr>
          <w:color w:val="000000"/>
        </w:rPr>
        <w:t>2.4 投标人的报价要求</w:t>
      </w:r>
      <w:bookmarkEnd w:id="307"/>
      <w:r>
        <w:rPr>
          <w:color w:val="000000"/>
        </w:rPr>
        <w:t>详见“投标工具-招标概况-投标报价要求”，未按要求报价的，作无效标处理。</w:t>
      </w:r>
      <w:bookmarkEnd w:id="308"/>
    </w:p>
    <w:p>
      <w:pPr>
        <w:pStyle w:val="13"/>
        <w:spacing w:line="440" w:lineRule="exact"/>
        <w:ind w:firstLine="420" w:firstLineChars="200"/>
        <w:rPr>
          <w:color w:val="000000"/>
        </w:rPr>
      </w:pPr>
      <w:r>
        <w:rPr>
          <w:color w:val="000000"/>
        </w:rPr>
        <w:t>2.5 投标单位报价时应根据本项目施工图纸、项目清单描述，结合清单计价规范相关内容，综合考虑后自主报价</w:t>
      </w:r>
      <w:r>
        <w:rPr>
          <w:rFonts w:hint="eastAsia"/>
          <w:color w:val="000000"/>
          <w:lang w:eastAsia="zh-CN"/>
        </w:rPr>
        <w:t>，</w:t>
      </w:r>
      <w:r>
        <w:rPr>
          <w:color w:val="000000"/>
        </w:rPr>
        <w:t>结算时由于清单描述不完整原因的单价不作调整。</w:t>
      </w:r>
    </w:p>
    <w:p>
      <w:pPr>
        <w:pStyle w:val="13"/>
        <w:spacing w:line="440" w:lineRule="exact"/>
        <w:ind w:firstLine="420" w:firstLineChars="200"/>
        <w:rPr>
          <w:color w:val="000000"/>
        </w:rPr>
      </w:pPr>
      <w:r>
        <w:rPr>
          <w:color w:val="000000"/>
        </w:rPr>
        <w:t>2.6 投标函投标总价以“元”为单位，保留整数，否则作无效标处理。</w:t>
      </w:r>
    </w:p>
    <w:p>
      <w:pPr>
        <w:pStyle w:val="13"/>
        <w:spacing w:line="440" w:lineRule="exact"/>
        <w:ind w:firstLine="420" w:firstLineChars="200"/>
        <w:outlineLvl w:val="2"/>
        <w:rPr>
          <w:color w:val="000000"/>
        </w:rPr>
      </w:pPr>
      <w:bookmarkStart w:id="309" w:name="_Toc16221"/>
      <w:r>
        <w:rPr>
          <w:color w:val="000000"/>
        </w:rPr>
        <w:t>2.7 税金按</w:t>
      </w:r>
      <w:r>
        <w:rPr>
          <w:rFonts w:hint="eastAsia"/>
          <w:color w:val="000000"/>
          <w:lang w:val="en-US" w:eastAsia="zh-CN"/>
        </w:rPr>
        <w:t>9</w:t>
      </w:r>
      <w:r>
        <w:rPr>
          <w:color w:val="000000"/>
        </w:rPr>
        <w:t>%计入工程造价。</w:t>
      </w:r>
      <w:bookmarkEnd w:id="309"/>
    </w:p>
    <w:p>
      <w:pPr>
        <w:pStyle w:val="13"/>
        <w:spacing w:line="440" w:lineRule="exact"/>
        <w:ind w:firstLine="422" w:firstLineChars="200"/>
        <w:rPr>
          <w:rFonts w:hint="eastAsia"/>
          <w:b/>
          <w:bCs/>
          <w:color w:val="000000"/>
        </w:rPr>
      </w:pPr>
      <w:r>
        <w:rPr>
          <w:rFonts w:hint="eastAsia"/>
          <w:b/>
          <w:bCs/>
          <w:color w:val="000000"/>
        </w:rPr>
        <w:t>2.</w:t>
      </w:r>
      <w:r>
        <w:rPr>
          <w:rFonts w:hint="eastAsia"/>
          <w:b/>
          <w:bCs/>
          <w:color w:val="000000"/>
          <w:lang w:val="en-US" w:eastAsia="zh-CN"/>
        </w:rPr>
        <w:t>8</w:t>
      </w:r>
      <w:r>
        <w:rPr>
          <w:rFonts w:hint="eastAsia"/>
          <w:b/>
          <w:bCs/>
          <w:color w:val="000000"/>
        </w:rPr>
        <w:t>特别说明：①本项目的投标总价为此次投标的最终价格，指完成本项目所需的所有工具费、人工费、材料费、总包管理费、机械费、设备费、施工措施费、运输费、垃圾处置费、验收费、其他有关第三方的检测、验收费、售后服务、管理、税费、利润等一切在内的价格，合同执行期间价格不调整。</w:t>
      </w:r>
    </w:p>
    <w:p>
      <w:pPr>
        <w:pStyle w:val="13"/>
        <w:spacing w:line="440" w:lineRule="exact"/>
        <w:rPr>
          <w:color w:val="000000"/>
        </w:rPr>
      </w:pPr>
    </w:p>
    <w:p>
      <w:pPr>
        <w:pStyle w:val="13"/>
        <w:spacing w:line="440" w:lineRule="exact"/>
        <w:jc w:val="center"/>
        <w:outlineLvl w:val="1"/>
        <w:rPr>
          <w:color w:val="000000"/>
          <w:sz w:val="28"/>
          <w:szCs w:val="28"/>
        </w:rPr>
      </w:pPr>
      <w:bookmarkStart w:id="310" w:name="_Toc30727"/>
      <w:bookmarkStart w:id="311" w:name="_Toc3573"/>
      <w:r>
        <w:rPr>
          <w:rFonts w:hint="eastAsia"/>
          <w:color w:val="000000"/>
          <w:sz w:val="28"/>
          <w:szCs w:val="28"/>
        </w:rPr>
        <w:t>3.工程量清单与计价表</w:t>
      </w:r>
      <w:bookmarkEnd w:id="310"/>
      <w:bookmarkEnd w:id="311"/>
    </w:p>
    <w:p>
      <w:pPr>
        <w:rPr>
          <w:sz w:val="21"/>
          <w:szCs w:val="21"/>
        </w:rPr>
      </w:pPr>
    </w:p>
    <w:p>
      <w:pPr>
        <w:pStyle w:val="13"/>
        <w:spacing w:line="440" w:lineRule="exact"/>
        <w:jc w:val="center"/>
        <w:rPr>
          <w:color w:val="000000"/>
        </w:rPr>
      </w:pPr>
      <w:r>
        <w:rPr>
          <w:color w:val="000000"/>
        </w:rPr>
        <w:t>工程量清单：详见“ 投标工具” 。 详见后缀名为“.招标文件”的电子招标文件。</w:t>
      </w:r>
    </w:p>
    <w:p>
      <w:pPr>
        <w:pStyle w:val="13"/>
        <w:spacing w:line="440" w:lineRule="exact"/>
        <w:rPr>
          <w:color w:val="000000"/>
        </w:rPr>
        <w:sectPr>
          <w:pgSz w:w="11900" w:h="16840"/>
          <w:pgMar w:top="1440" w:right="1440" w:bottom="434" w:left="1440" w:header="567" w:footer="567" w:gutter="0"/>
          <w:pgBorders>
            <w:top w:val="none" w:sz="0" w:space="0"/>
            <w:left w:val="none" w:sz="0" w:space="0"/>
            <w:bottom w:val="none" w:sz="0" w:space="0"/>
            <w:right w:val="none" w:sz="0" w:space="0"/>
          </w:pgBorders>
          <w:pgNumType w:fmt="decimal"/>
          <w:cols w:equalWidth="0" w:num="1">
            <w:col w:w="9020"/>
          </w:cols>
        </w:sectPr>
      </w:pPr>
    </w:p>
    <w:p>
      <w:pPr>
        <w:keepNext w:val="0"/>
        <w:keepLines w:val="0"/>
        <w:widowControl w:val="0"/>
        <w:suppressLineNumbers w:val="0"/>
        <w:spacing w:before="0" w:beforeAutospacing="0" w:after="0" w:afterAutospacing="0" w:line="420" w:lineRule="exact"/>
        <w:ind w:left="375" w:right="0" w:hanging="375"/>
        <w:jc w:val="center"/>
        <w:outlineLvl w:val="2"/>
        <w:rPr>
          <w:rFonts w:hint="eastAsia" w:ascii="宋体" w:hAnsi="宋体" w:eastAsia="宋体" w:cs="宋体"/>
          <w:b/>
          <w:bCs w:val="0"/>
          <w:sz w:val="36"/>
          <w:szCs w:val="36"/>
          <w:highlight w:val="yellow"/>
          <w:lang w:val="en-US"/>
        </w:rPr>
      </w:pPr>
      <w:bookmarkStart w:id="312" w:name="page70"/>
      <w:bookmarkEnd w:id="312"/>
      <w:bookmarkStart w:id="313" w:name="page72"/>
      <w:bookmarkEnd w:id="313"/>
      <w:bookmarkStart w:id="314" w:name="_Toc12845"/>
      <w:bookmarkStart w:id="315" w:name="_Toc16561"/>
      <w:r>
        <w:rPr>
          <w:rFonts w:hint="eastAsia" w:ascii="宋体" w:hAnsi="宋体" w:eastAsia="宋体" w:cs="宋体"/>
          <w:b/>
          <w:bCs w:val="0"/>
          <w:kern w:val="2"/>
          <w:sz w:val="36"/>
          <w:szCs w:val="36"/>
          <w:lang w:val="en-US" w:eastAsia="zh-CN" w:bidi="ar"/>
        </w:rPr>
        <w:t>工程量清单编制说明</w:t>
      </w:r>
      <w:bookmarkEnd w:id="314"/>
      <w:bookmarkEnd w:id="315"/>
    </w:p>
    <w:p>
      <w:pPr>
        <w:keepNext w:val="0"/>
        <w:keepLines w:val="0"/>
        <w:pageBreakBefore w:val="0"/>
        <w:widowControl w:val="0"/>
        <w:suppressLineNumbers w:val="0"/>
        <w:kinsoku/>
        <w:wordWrap/>
        <w:overflowPunct/>
        <w:topLinePunct w:val="0"/>
        <w:bidi w:val="0"/>
        <w:snapToGrid/>
        <w:spacing w:before="0" w:beforeAutospacing="0" w:after="0" w:afterAutospacing="0" w:line="384" w:lineRule="auto"/>
        <w:ind w:left="105" w:right="0" w:firstLine="115"/>
        <w:jc w:val="both"/>
        <w:textAlignment w:val="auto"/>
        <w:outlineLvl w:val="2"/>
        <w:rPr>
          <w:rFonts w:hint="eastAsia" w:ascii="宋体" w:hAnsi="宋体" w:eastAsia="宋体" w:cs="宋体"/>
          <w:b/>
          <w:bCs w:val="0"/>
          <w:lang w:val="en-US"/>
        </w:rPr>
      </w:pPr>
      <w:bookmarkStart w:id="316" w:name="_Toc14434"/>
      <w:bookmarkStart w:id="317" w:name="_Toc15373"/>
      <w:r>
        <w:rPr>
          <w:rFonts w:hint="eastAsia" w:ascii="宋体" w:hAnsi="宋体" w:eastAsia="宋体" w:cs="宋体"/>
          <w:b/>
          <w:bCs w:val="0"/>
          <w:kern w:val="2"/>
          <w:sz w:val="21"/>
          <w:szCs w:val="21"/>
          <w:lang w:val="en-US" w:eastAsia="zh-CN" w:bidi="ar"/>
        </w:rPr>
        <w:t>一.工程概况</w:t>
      </w:r>
      <w:bookmarkEnd w:id="316"/>
      <w:bookmarkEnd w:id="317"/>
    </w:p>
    <w:p>
      <w:pPr>
        <w:keepNext w:val="0"/>
        <w:keepLines w:val="0"/>
        <w:pageBreakBefore w:val="0"/>
        <w:widowControl w:val="0"/>
        <w:suppressLineNumbers w:val="0"/>
        <w:kinsoku/>
        <w:wordWrap/>
        <w:overflowPunct/>
        <w:topLinePunct w:val="0"/>
        <w:bidi w:val="0"/>
        <w:snapToGrid/>
        <w:spacing w:before="0" w:beforeAutospacing="0" w:after="0" w:afterAutospacing="0" w:line="384" w:lineRule="auto"/>
        <w:ind w:left="0" w:right="0" w:firstLine="420"/>
        <w:jc w:val="both"/>
        <w:textAlignment w:val="auto"/>
        <w:rPr>
          <w:rFonts w:hint="eastAsia" w:ascii="宋体" w:hAnsi="宋体" w:eastAsia="宋体" w:cs="宋体"/>
          <w:lang w:val="en-US"/>
        </w:rPr>
      </w:pPr>
      <w:r>
        <w:rPr>
          <w:rFonts w:hint="eastAsia" w:ascii="宋体" w:hAnsi="宋体" w:eastAsia="宋体" w:cs="宋体"/>
          <w:kern w:val="2"/>
          <w:sz w:val="21"/>
          <w:szCs w:val="21"/>
          <w:lang w:val="en-US" w:eastAsia="zh-CN" w:bidi="ar"/>
        </w:rPr>
        <w:t>本工程为</w:t>
      </w:r>
      <w:r>
        <w:rPr>
          <w:rFonts w:hint="eastAsia" w:ascii="宋体" w:hAnsi="宋体" w:eastAsia="宋体" w:cs="宋体"/>
          <w:b w:val="0"/>
          <w:bCs w:val="0"/>
          <w:sz w:val="21"/>
          <w:szCs w:val="21"/>
          <w:u w:val="single"/>
          <w:lang w:eastAsia="zh-CN"/>
        </w:rPr>
        <w:t>三门县三江口北岸绿道(马家山、同塘区段)建设工程</w:t>
      </w:r>
      <w:r>
        <w:rPr>
          <w:rFonts w:hint="eastAsia" w:ascii="宋体" w:hAnsi="宋体" w:eastAsia="宋体" w:cs="宋体"/>
          <w:kern w:val="2"/>
          <w:sz w:val="21"/>
          <w:szCs w:val="21"/>
          <w:lang w:val="en-US" w:eastAsia="zh-CN" w:bidi="ar"/>
        </w:rPr>
        <w:t>，工程建设地点在</w:t>
      </w:r>
      <w:r>
        <w:rPr>
          <w:rFonts w:hint="eastAsia" w:ascii="宋体" w:hAnsi="宋体" w:eastAsia="宋体" w:cs="宋体"/>
          <w:kern w:val="2"/>
          <w:sz w:val="21"/>
          <w:szCs w:val="21"/>
          <w:u w:val="single"/>
          <w:lang w:val="en-US" w:eastAsia="zh-CN" w:bidi="ar"/>
        </w:rPr>
        <w:t>三门县海游街道</w:t>
      </w:r>
      <w:r>
        <w:rPr>
          <w:rFonts w:hint="eastAsia" w:ascii="宋体" w:hAnsi="宋体" w:eastAsia="宋体" w:cs="宋体"/>
          <w:kern w:val="2"/>
          <w:sz w:val="21"/>
          <w:szCs w:val="21"/>
          <w:lang w:val="en-US" w:eastAsia="zh-CN" w:bidi="ar"/>
        </w:rPr>
        <w:t>，项目由</w:t>
      </w:r>
      <w:r>
        <w:rPr>
          <w:rFonts w:hint="eastAsia" w:ascii="宋体" w:hAnsi="宋体" w:eastAsia="宋体" w:cs="宋体"/>
          <w:kern w:val="2"/>
          <w:sz w:val="21"/>
          <w:szCs w:val="21"/>
          <w:u w:val="single"/>
          <w:lang w:val="en-US" w:eastAsia="zh-CN" w:bidi="ar"/>
        </w:rPr>
        <w:t>三门县海港建设有限公司</w:t>
      </w:r>
      <w:r>
        <w:rPr>
          <w:rFonts w:hint="eastAsia" w:ascii="宋体" w:hAnsi="宋体" w:eastAsia="宋体" w:cs="宋体"/>
          <w:kern w:val="2"/>
          <w:sz w:val="21"/>
          <w:szCs w:val="21"/>
          <w:lang w:val="en-US" w:eastAsia="zh-CN" w:bidi="ar"/>
        </w:rPr>
        <w:t>负责建设，施工图由</w:t>
      </w:r>
      <w:r>
        <w:rPr>
          <w:rFonts w:hint="eastAsia" w:ascii="宋体" w:hAnsi="宋体" w:eastAsia="宋体" w:cs="宋体"/>
          <w:kern w:val="2"/>
          <w:sz w:val="21"/>
          <w:szCs w:val="21"/>
          <w:u w:val="single"/>
          <w:lang w:val="en-US" w:eastAsia="zh-CN" w:bidi="ar"/>
        </w:rPr>
        <w:t>中外建华诚工程技术集团有限公司</w:t>
      </w:r>
      <w:r>
        <w:rPr>
          <w:rFonts w:hint="eastAsia" w:ascii="宋体" w:hAnsi="宋体" w:eastAsia="宋体" w:cs="宋体"/>
          <w:kern w:val="2"/>
          <w:sz w:val="21"/>
          <w:szCs w:val="21"/>
          <w:lang w:val="en-US" w:eastAsia="zh-CN" w:bidi="ar"/>
        </w:rPr>
        <w:t>设计。</w:t>
      </w:r>
    </w:p>
    <w:p>
      <w:pPr>
        <w:keepNext w:val="0"/>
        <w:keepLines w:val="0"/>
        <w:pageBreakBefore w:val="0"/>
        <w:widowControl w:val="0"/>
        <w:suppressLineNumbers w:val="0"/>
        <w:kinsoku/>
        <w:wordWrap/>
        <w:overflowPunct/>
        <w:topLinePunct w:val="0"/>
        <w:bidi w:val="0"/>
        <w:snapToGrid/>
        <w:spacing w:before="0" w:beforeAutospacing="0" w:after="0" w:afterAutospacing="0" w:line="384" w:lineRule="auto"/>
        <w:ind w:left="105" w:right="0" w:firstLine="115"/>
        <w:jc w:val="both"/>
        <w:textAlignment w:val="auto"/>
        <w:outlineLvl w:val="2"/>
        <w:rPr>
          <w:rFonts w:hint="eastAsia" w:ascii="宋体" w:hAnsi="宋体" w:eastAsia="宋体" w:cs="宋体"/>
          <w:b/>
          <w:bCs w:val="0"/>
          <w:lang w:val="en-US"/>
        </w:rPr>
      </w:pPr>
      <w:bookmarkStart w:id="318" w:name="_Toc8019"/>
      <w:bookmarkStart w:id="319" w:name="_Toc5732"/>
      <w:r>
        <w:rPr>
          <w:rFonts w:hint="eastAsia" w:ascii="宋体" w:hAnsi="宋体" w:eastAsia="宋体" w:cs="宋体"/>
          <w:b/>
          <w:bCs w:val="0"/>
          <w:kern w:val="2"/>
          <w:sz w:val="21"/>
          <w:szCs w:val="21"/>
          <w:lang w:val="en-US" w:eastAsia="zh-CN" w:bidi="ar"/>
        </w:rPr>
        <w:t>二.编制依据</w:t>
      </w:r>
      <w:bookmarkEnd w:id="318"/>
      <w:bookmarkEnd w:id="319"/>
    </w:p>
    <w:p>
      <w:pPr>
        <w:keepNext w:val="0"/>
        <w:keepLines w:val="0"/>
        <w:pageBreakBefore w:val="0"/>
        <w:widowControl w:val="0"/>
        <w:suppressLineNumbers w:val="0"/>
        <w:kinsoku/>
        <w:wordWrap/>
        <w:overflowPunct/>
        <w:topLinePunct w:val="0"/>
        <w:bidi w:val="0"/>
        <w:snapToGrid/>
        <w:spacing w:before="0" w:beforeAutospacing="0" w:after="0" w:afterAutospacing="0" w:line="384" w:lineRule="auto"/>
        <w:ind w:left="794" w:right="0" w:hanging="374"/>
        <w:jc w:val="both"/>
        <w:textAlignment w:val="auto"/>
        <w:outlineLvl w:val="1"/>
        <w:rPr>
          <w:rFonts w:hint="eastAsia" w:ascii="宋体" w:hAnsi="宋体" w:eastAsia="宋体" w:cs="宋体"/>
          <w:lang w:val="en-US"/>
        </w:rPr>
      </w:pPr>
      <w:bookmarkStart w:id="320" w:name="_Toc18274"/>
      <w:bookmarkStart w:id="321" w:name="_Toc31918"/>
      <w:r>
        <w:rPr>
          <w:rFonts w:hint="eastAsia" w:ascii="宋体" w:hAnsi="宋体" w:eastAsia="宋体" w:cs="宋体"/>
          <w:kern w:val="2"/>
          <w:sz w:val="21"/>
          <w:szCs w:val="21"/>
          <w:lang w:val="en-US" w:eastAsia="zh-CN" w:bidi="ar"/>
        </w:rPr>
        <w:t>1.建设单位提供的施工图纸；</w:t>
      </w:r>
      <w:bookmarkEnd w:id="320"/>
      <w:bookmarkEnd w:id="321"/>
    </w:p>
    <w:p>
      <w:pPr>
        <w:keepNext w:val="0"/>
        <w:keepLines w:val="0"/>
        <w:pageBreakBefore w:val="0"/>
        <w:widowControl w:val="0"/>
        <w:suppressLineNumbers w:val="0"/>
        <w:kinsoku/>
        <w:wordWrap/>
        <w:overflowPunct/>
        <w:topLinePunct w:val="0"/>
        <w:bidi w:val="0"/>
        <w:snapToGrid/>
        <w:spacing w:before="0" w:beforeAutospacing="0" w:after="0" w:afterAutospacing="0" w:line="384" w:lineRule="auto"/>
        <w:ind w:left="0" w:right="0" w:firstLine="420"/>
        <w:jc w:val="both"/>
        <w:textAlignment w:val="auto"/>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2</w:t>
      </w:r>
      <w:r>
        <w:rPr>
          <w:rFonts w:hint="eastAsia" w:ascii="宋体" w:hAnsi="宋体" w:eastAsia="宋体" w:cs="宋体"/>
          <w:color w:val="000000" w:themeColor="text1"/>
          <w:kern w:val="2"/>
          <w:sz w:val="21"/>
          <w:szCs w:val="21"/>
          <w:lang w:val="en-US" w:eastAsia="zh-CN" w:bidi="ar"/>
          <w14:textFill>
            <w14:solidFill>
              <w14:schemeClr w14:val="tx1"/>
            </w14:solidFill>
          </w14:textFill>
        </w:rPr>
        <w:t>.</w:t>
      </w:r>
      <w:r>
        <w:rPr>
          <w:rFonts w:hint="eastAsia" w:ascii="宋体" w:hAnsi="宋体" w:eastAsia="宋体" w:cs="宋体"/>
          <w:color w:val="000000" w:themeColor="text1"/>
          <w:kern w:val="2"/>
          <w:sz w:val="21"/>
          <w:szCs w:val="21"/>
          <w:u w:val="none"/>
          <w:lang w:val="en-US" w:eastAsia="zh-CN" w:bidi="ar"/>
          <w14:textFill>
            <w14:solidFill>
              <w14:schemeClr w14:val="tx1"/>
            </w14:solidFill>
          </w14:textFill>
        </w:rPr>
        <w:t>《市政工程工程量计算规范》（GB50857-2013）、《</w:t>
      </w:r>
      <w:bookmarkStart w:id="423" w:name="_GoBack"/>
      <w:bookmarkEnd w:id="423"/>
      <w:r>
        <w:rPr>
          <w:rFonts w:hint="eastAsia" w:ascii="宋体" w:hAnsi="宋体" w:eastAsia="宋体" w:cs="宋体"/>
          <w:color w:val="000000" w:themeColor="text1"/>
          <w:kern w:val="2"/>
          <w:sz w:val="21"/>
          <w:szCs w:val="21"/>
          <w:u w:val="none"/>
          <w:lang w:val="en-US" w:eastAsia="zh-CN" w:bidi="ar"/>
          <w14:textFill>
            <w14:solidFill>
              <w14:schemeClr w14:val="tx1"/>
            </w14:solidFill>
          </w14:textFill>
        </w:rPr>
        <w:t>房屋建筑与装饰工程工程工程量计算规范》 GB50854-2013、《园林绿化工程工程量计算规范》 GB50858-2013、《通用安装工程工程量计算规范》GB50856-2013、《浙江省建设工程计价规则》（2018版）、《浙江省房屋建筑与装饰工程预算定额》（2018版）、《浙江省市政工程预算定额》（2018版）、《浙江省园林绿化及仿古建筑工程预算定额》（2018版）</w:t>
      </w:r>
      <w:r>
        <w:rPr>
          <w:rFonts w:hint="eastAsia" w:ascii="宋体" w:hAnsi="宋体" w:eastAsia="宋体" w:cs="宋体"/>
          <w:color w:val="000000" w:themeColor="text1"/>
          <w:kern w:val="2"/>
          <w:sz w:val="21"/>
          <w:szCs w:val="21"/>
          <w:u w:val="none"/>
          <w:lang w:val="zh-CN" w:eastAsia="zh-CN" w:bidi="ar"/>
          <w14:textFill>
            <w14:solidFill>
              <w14:schemeClr w14:val="tx1"/>
            </w14:solidFill>
          </w14:textFill>
        </w:rPr>
        <w:t>、</w:t>
      </w:r>
      <w:r>
        <w:rPr>
          <w:rFonts w:hint="eastAsia" w:ascii="宋体" w:hAnsi="宋体" w:eastAsia="宋体" w:cs="宋体"/>
          <w:color w:val="000000" w:themeColor="text1"/>
          <w:kern w:val="2"/>
          <w:sz w:val="21"/>
          <w:szCs w:val="21"/>
          <w:u w:val="none"/>
          <w:lang w:val="en-US" w:eastAsia="zh-CN" w:bidi="ar"/>
          <w14:textFill>
            <w14:solidFill>
              <w14:schemeClr w14:val="tx1"/>
            </w14:solidFill>
          </w14:textFill>
        </w:rPr>
        <w:t>《浙江省通用安装工程预算定额》（2018版）</w:t>
      </w:r>
      <w:r>
        <w:rPr>
          <w:rFonts w:hint="eastAsia" w:ascii="宋体" w:hAnsi="宋体" w:eastAsia="宋体" w:cs="宋体"/>
          <w:kern w:val="2"/>
          <w:sz w:val="21"/>
          <w:szCs w:val="21"/>
          <w:lang w:val="en-US" w:eastAsia="zh-CN" w:bidi="ar"/>
        </w:rPr>
        <w:t>以及相关补充规定与综合解释等；</w:t>
      </w:r>
    </w:p>
    <w:p>
      <w:pPr>
        <w:keepNext w:val="0"/>
        <w:keepLines w:val="0"/>
        <w:pageBreakBefore w:val="0"/>
        <w:widowControl w:val="0"/>
        <w:suppressLineNumbers w:val="0"/>
        <w:kinsoku/>
        <w:wordWrap/>
        <w:overflowPunct/>
        <w:topLinePunct w:val="0"/>
        <w:bidi w:val="0"/>
        <w:snapToGrid/>
        <w:spacing w:before="0" w:beforeAutospacing="0" w:after="0" w:afterAutospacing="0" w:line="384" w:lineRule="auto"/>
        <w:ind w:left="0" w:right="359" w:firstLine="360"/>
        <w:jc w:val="both"/>
        <w:textAlignment w:val="auto"/>
        <w:outlineLvl w:val="1"/>
        <w:rPr>
          <w:rFonts w:hint="eastAsia" w:ascii="宋体" w:hAnsi="宋体" w:eastAsia="宋体" w:cs="宋体"/>
          <w:lang w:val="en-US"/>
        </w:rPr>
      </w:pPr>
      <w:bookmarkStart w:id="322" w:name="_Toc4689"/>
      <w:bookmarkStart w:id="323" w:name="_Toc9155"/>
      <w:r>
        <w:rPr>
          <w:rFonts w:hint="eastAsia" w:ascii="宋体" w:hAnsi="宋体" w:eastAsia="宋体" w:cs="宋体"/>
          <w:kern w:val="2"/>
          <w:sz w:val="21"/>
          <w:szCs w:val="21"/>
          <w:lang w:val="en-US" w:eastAsia="zh-CN" w:bidi="ar"/>
        </w:rPr>
        <w:t>3.相关法律、法规以及规范、文件等。</w:t>
      </w:r>
      <w:bookmarkEnd w:id="322"/>
      <w:bookmarkEnd w:id="323"/>
    </w:p>
    <w:p>
      <w:pPr>
        <w:keepNext w:val="0"/>
        <w:keepLines w:val="0"/>
        <w:pageBreakBefore w:val="0"/>
        <w:widowControl w:val="0"/>
        <w:suppressLineNumbers w:val="0"/>
        <w:kinsoku/>
        <w:wordWrap/>
        <w:overflowPunct/>
        <w:topLinePunct w:val="0"/>
        <w:bidi w:val="0"/>
        <w:snapToGrid/>
        <w:spacing w:before="0" w:beforeAutospacing="0" w:after="0" w:afterAutospacing="0" w:line="384" w:lineRule="auto"/>
        <w:ind w:left="328" w:right="0" w:hanging="118"/>
        <w:jc w:val="both"/>
        <w:textAlignment w:val="auto"/>
        <w:outlineLvl w:val="2"/>
        <w:rPr>
          <w:rFonts w:hint="eastAsia" w:ascii="宋体" w:hAnsi="宋体" w:eastAsia="宋体" w:cs="宋体"/>
          <w:b/>
          <w:bCs w:val="0"/>
          <w:lang w:val="en-US"/>
        </w:rPr>
      </w:pPr>
      <w:bookmarkStart w:id="324" w:name="_Toc3945"/>
      <w:bookmarkStart w:id="325" w:name="_Toc16020"/>
      <w:r>
        <w:rPr>
          <w:rFonts w:hint="eastAsia" w:ascii="宋体" w:hAnsi="宋体" w:eastAsia="宋体" w:cs="宋体"/>
          <w:b/>
          <w:bCs w:val="0"/>
          <w:kern w:val="2"/>
          <w:sz w:val="21"/>
          <w:szCs w:val="21"/>
          <w:lang w:val="en-US" w:eastAsia="zh-CN" w:bidi="ar"/>
        </w:rPr>
        <w:t>三.工程质量、工期、取费费率等要求</w:t>
      </w:r>
      <w:bookmarkEnd w:id="324"/>
      <w:bookmarkEnd w:id="325"/>
    </w:p>
    <w:p>
      <w:pPr>
        <w:keepNext w:val="0"/>
        <w:keepLines w:val="0"/>
        <w:pageBreakBefore w:val="0"/>
        <w:widowControl w:val="0"/>
        <w:suppressLineNumbers w:val="0"/>
        <w:kinsoku/>
        <w:wordWrap/>
        <w:overflowPunct/>
        <w:topLinePunct w:val="0"/>
        <w:bidi w:val="0"/>
        <w:snapToGrid/>
        <w:spacing w:before="0" w:beforeAutospacing="0" w:after="0" w:afterAutospacing="0" w:line="384" w:lineRule="auto"/>
        <w:ind w:left="0" w:right="0" w:firstLine="480"/>
        <w:jc w:val="both"/>
        <w:textAlignment w:val="auto"/>
        <w:rPr>
          <w:rFonts w:hint="eastAsia" w:ascii="宋体" w:hAnsi="宋体" w:eastAsia="宋体" w:cs="宋体"/>
          <w:lang w:val="en-US"/>
        </w:rPr>
      </w:pPr>
      <w:r>
        <w:rPr>
          <w:rFonts w:hint="eastAsia" w:ascii="宋体" w:hAnsi="宋体" w:eastAsia="宋体" w:cs="宋体"/>
          <w:kern w:val="2"/>
          <w:sz w:val="21"/>
          <w:szCs w:val="21"/>
          <w:lang w:val="en-US" w:eastAsia="zh-CN" w:bidi="ar"/>
        </w:rPr>
        <w:t>1.工程质量：详见招标文件；</w:t>
      </w:r>
    </w:p>
    <w:p>
      <w:pPr>
        <w:keepNext w:val="0"/>
        <w:keepLines w:val="0"/>
        <w:pageBreakBefore w:val="0"/>
        <w:widowControl w:val="0"/>
        <w:suppressLineNumbers w:val="0"/>
        <w:kinsoku/>
        <w:wordWrap/>
        <w:overflowPunct/>
        <w:topLinePunct w:val="0"/>
        <w:bidi w:val="0"/>
        <w:snapToGrid/>
        <w:spacing w:before="0" w:beforeAutospacing="0" w:after="0" w:afterAutospacing="0" w:line="384" w:lineRule="auto"/>
        <w:ind w:left="0" w:right="0" w:firstLine="480"/>
        <w:jc w:val="both"/>
        <w:textAlignment w:val="auto"/>
        <w:rPr>
          <w:rFonts w:hint="eastAsia" w:ascii="宋体" w:hAnsi="宋体" w:eastAsia="宋体" w:cs="宋体"/>
          <w:lang w:val="en-US"/>
        </w:rPr>
      </w:pPr>
      <w:r>
        <w:rPr>
          <w:rFonts w:hint="eastAsia" w:ascii="宋体" w:hAnsi="宋体" w:eastAsia="宋体" w:cs="宋体"/>
          <w:kern w:val="2"/>
          <w:sz w:val="21"/>
          <w:szCs w:val="21"/>
          <w:lang w:val="en-US" w:eastAsia="zh-CN" w:bidi="ar"/>
        </w:rPr>
        <w:t>2.工期：详见招标文件；</w:t>
      </w:r>
    </w:p>
    <w:p>
      <w:pPr>
        <w:keepNext w:val="0"/>
        <w:keepLines w:val="0"/>
        <w:pageBreakBefore w:val="0"/>
        <w:widowControl w:val="0"/>
        <w:suppressLineNumbers w:val="0"/>
        <w:kinsoku/>
        <w:wordWrap/>
        <w:overflowPunct/>
        <w:topLinePunct w:val="0"/>
        <w:bidi w:val="0"/>
        <w:snapToGrid/>
        <w:spacing w:before="0" w:beforeAutospacing="0" w:after="0" w:afterAutospacing="0" w:line="384" w:lineRule="auto"/>
        <w:ind w:left="0" w:right="0" w:firstLine="480"/>
        <w:jc w:val="both"/>
        <w:textAlignment w:val="auto"/>
        <w:rPr>
          <w:rFonts w:hint="eastAsia" w:ascii="宋体" w:hAnsi="宋体" w:eastAsia="宋体" w:cs="宋体"/>
          <w:lang w:val="en-US"/>
        </w:rPr>
      </w:pPr>
      <w:r>
        <w:rPr>
          <w:rFonts w:hint="eastAsia" w:ascii="宋体" w:hAnsi="宋体" w:eastAsia="宋体" w:cs="宋体"/>
          <w:kern w:val="2"/>
          <w:sz w:val="21"/>
          <w:szCs w:val="21"/>
          <w:lang w:val="en-US" w:eastAsia="zh-CN" w:bidi="ar"/>
        </w:rPr>
        <w:t>3.安全文明施工费、规费、民工工伤保险费、税金的取费基数以及费率详见招标文件；</w:t>
      </w:r>
    </w:p>
    <w:p>
      <w:pPr>
        <w:keepNext w:val="0"/>
        <w:keepLines w:val="0"/>
        <w:pageBreakBefore w:val="0"/>
        <w:widowControl w:val="0"/>
        <w:suppressLineNumbers w:val="0"/>
        <w:kinsoku/>
        <w:wordWrap/>
        <w:overflowPunct/>
        <w:topLinePunct w:val="0"/>
        <w:bidi w:val="0"/>
        <w:snapToGrid/>
        <w:spacing w:before="0" w:beforeAutospacing="0" w:after="0" w:afterAutospacing="0" w:line="384" w:lineRule="auto"/>
        <w:ind w:left="0" w:right="0" w:firstLine="220"/>
        <w:jc w:val="both"/>
        <w:textAlignment w:val="auto"/>
        <w:outlineLvl w:val="2"/>
        <w:rPr>
          <w:rFonts w:hint="eastAsia" w:ascii="宋体" w:hAnsi="宋体" w:eastAsia="宋体" w:cs="宋体"/>
          <w:lang w:val="en-US"/>
        </w:rPr>
      </w:pPr>
      <w:bookmarkStart w:id="326" w:name="_Toc3785"/>
      <w:bookmarkStart w:id="327" w:name="_Toc24124"/>
      <w:r>
        <w:rPr>
          <w:rFonts w:hint="eastAsia" w:ascii="宋体" w:hAnsi="宋体" w:eastAsia="宋体" w:cs="宋体"/>
          <w:b/>
          <w:bCs w:val="0"/>
          <w:kern w:val="2"/>
          <w:sz w:val="21"/>
          <w:szCs w:val="21"/>
          <w:lang w:val="en-US" w:eastAsia="zh-CN" w:bidi="ar"/>
        </w:rPr>
        <w:t>四.清单报价相关要求及问题说明</w:t>
      </w:r>
      <w:bookmarkEnd w:id="326"/>
      <w:bookmarkEnd w:id="327"/>
    </w:p>
    <w:p>
      <w:pPr>
        <w:keepNext w:val="0"/>
        <w:keepLines w:val="0"/>
        <w:pageBreakBefore w:val="0"/>
        <w:widowControl w:val="0"/>
        <w:suppressLineNumbers w:val="0"/>
        <w:kinsoku/>
        <w:wordWrap/>
        <w:overflowPunct/>
        <w:topLinePunct w:val="0"/>
        <w:bidi w:val="0"/>
        <w:snapToGrid/>
        <w:spacing w:before="0" w:beforeAutospacing="0" w:after="0" w:afterAutospacing="0" w:line="384" w:lineRule="auto"/>
        <w:ind w:left="0" w:right="0" w:firstLine="480"/>
        <w:jc w:val="both"/>
        <w:textAlignment w:val="auto"/>
        <w:rPr>
          <w:rFonts w:hint="eastAsia" w:ascii="宋体" w:hAnsi="宋体" w:eastAsia="宋体" w:cs="宋体"/>
          <w:kern w:val="2"/>
          <w:sz w:val="21"/>
          <w:szCs w:val="21"/>
          <w:lang w:val="zh-CN" w:eastAsia="zh-CN" w:bidi="ar"/>
        </w:rPr>
      </w:pPr>
      <w:r>
        <w:rPr>
          <w:rFonts w:hint="eastAsia" w:ascii="宋体" w:hAnsi="宋体" w:eastAsia="宋体" w:cs="宋体"/>
          <w:kern w:val="2"/>
          <w:sz w:val="21"/>
          <w:szCs w:val="21"/>
          <w:lang w:val="zh-CN" w:eastAsia="zh-CN" w:bidi="ar"/>
        </w:rPr>
        <w:t>1.清单项目特征仅描述项目主要特征，项目的详细特征应参照设计图纸；</w:t>
      </w:r>
    </w:p>
    <w:p>
      <w:pPr>
        <w:keepNext w:val="0"/>
        <w:keepLines w:val="0"/>
        <w:pageBreakBefore w:val="0"/>
        <w:widowControl w:val="0"/>
        <w:suppressLineNumbers w:val="0"/>
        <w:kinsoku/>
        <w:wordWrap/>
        <w:overflowPunct/>
        <w:topLinePunct w:val="0"/>
        <w:bidi w:val="0"/>
        <w:snapToGrid/>
        <w:spacing w:before="0" w:beforeAutospacing="0" w:after="0" w:afterAutospacing="0" w:line="384" w:lineRule="auto"/>
        <w:ind w:left="0" w:right="0" w:firstLine="480"/>
        <w:jc w:val="both"/>
        <w:textAlignment w:val="auto"/>
        <w:rPr>
          <w:rFonts w:hint="eastAsia" w:ascii="宋体" w:hAnsi="宋体" w:eastAsia="宋体" w:cs="宋体"/>
          <w:kern w:val="2"/>
          <w:sz w:val="21"/>
          <w:szCs w:val="21"/>
          <w:lang w:val="zh-CN" w:eastAsia="zh-CN" w:bidi="ar"/>
        </w:rPr>
      </w:pPr>
      <w:r>
        <w:rPr>
          <w:rFonts w:hint="eastAsia" w:ascii="宋体" w:hAnsi="宋体" w:eastAsia="宋体" w:cs="宋体"/>
          <w:kern w:val="2"/>
          <w:sz w:val="21"/>
          <w:szCs w:val="21"/>
          <w:lang w:val="zh-CN" w:eastAsia="zh-CN" w:bidi="ar"/>
        </w:rPr>
        <w:t>2.工程中一些无法确定规格以及品牌的材料按暂估价计入，具体见材料暂估单价表,投标人应按材料暂估单价表中的单价进入清单项目综合单价，否则以无效标论处；</w:t>
      </w:r>
    </w:p>
    <w:p>
      <w:pPr>
        <w:keepNext w:val="0"/>
        <w:keepLines w:val="0"/>
        <w:pageBreakBefore w:val="0"/>
        <w:widowControl w:val="0"/>
        <w:suppressLineNumbers w:val="0"/>
        <w:kinsoku/>
        <w:wordWrap/>
        <w:overflowPunct/>
        <w:topLinePunct w:val="0"/>
        <w:bidi w:val="0"/>
        <w:snapToGrid/>
        <w:spacing w:before="0" w:beforeAutospacing="0" w:after="0" w:afterAutospacing="0" w:line="384" w:lineRule="auto"/>
        <w:ind w:left="0" w:right="0" w:firstLine="480"/>
        <w:jc w:val="both"/>
        <w:textAlignment w:val="auto"/>
        <w:rPr>
          <w:rFonts w:hint="eastAsia" w:ascii="宋体" w:hAnsi="宋体" w:eastAsia="宋体" w:cs="宋体"/>
          <w:kern w:val="2"/>
          <w:sz w:val="21"/>
          <w:szCs w:val="21"/>
          <w:lang w:val="zh-CN" w:eastAsia="zh-CN" w:bidi="ar"/>
        </w:rPr>
      </w:pPr>
      <w:r>
        <w:rPr>
          <w:rFonts w:hint="eastAsia" w:ascii="宋体" w:hAnsi="宋体" w:eastAsia="宋体" w:cs="宋体"/>
          <w:kern w:val="2"/>
          <w:sz w:val="21"/>
          <w:szCs w:val="21"/>
          <w:lang w:val="zh-CN" w:eastAsia="zh-CN" w:bidi="ar"/>
        </w:rPr>
        <w:t>3.工程中一些无具体做法、无明确施工方案、目前无法准确计价的项目，以专业工程暂估价计入，具体见专业工程暂估价表,投标人应按招标清单中专业工程暂估价进入其他项目造价，不得更改，否则以无效标论处；</w:t>
      </w:r>
    </w:p>
    <w:p>
      <w:pPr>
        <w:keepNext w:val="0"/>
        <w:keepLines w:val="0"/>
        <w:pageBreakBefore w:val="0"/>
        <w:widowControl w:val="0"/>
        <w:suppressLineNumbers w:val="0"/>
        <w:kinsoku/>
        <w:wordWrap/>
        <w:overflowPunct/>
        <w:topLinePunct w:val="0"/>
        <w:bidi w:val="0"/>
        <w:snapToGrid/>
        <w:spacing w:before="0" w:beforeAutospacing="0" w:after="0" w:afterAutospacing="0" w:line="384" w:lineRule="auto"/>
        <w:ind w:left="0" w:right="0" w:firstLine="480"/>
        <w:jc w:val="both"/>
        <w:textAlignment w:val="auto"/>
        <w:rPr>
          <w:rFonts w:hint="eastAsia" w:ascii="宋体" w:hAnsi="宋体" w:eastAsia="宋体" w:cs="宋体"/>
          <w:kern w:val="2"/>
          <w:sz w:val="21"/>
          <w:szCs w:val="21"/>
          <w:lang w:val="zh-CN" w:eastAsia="zh-CN" w:bidi="ar"/>
        </w:rPr>
      </w:pPr>
      <w:r>
        <w:rPr>
          <w:rFonts w:hint="eastAsia" w:ascii="宋体" w:hAnsi="宋体" w:eastAsia="宋体" w:cs="宋体"/>
          <w:kern w:val="2"/>
          <w:sz w:val="21"/>
          <w:szCs w:val="21"/>
          <w:lang w:val="zh-CN" w:eastAsia="zh-CN" w:bidi="ar"/>
        </w:rPr>
        <w:t>4.根据分部分项工程的具体特点，编制的部分清单项目综合了几个《规范》清单项目的工作内容，工作内容除清单编码所对应的《规范》清单项目内所有工作内容外，还包括项目特征所描述的其他所有内容，工程量按清单编码所对应的《规范》清单项目工程量计算规则计算。投标人应认真阅读项目特征内容，慎重报价；</w:t>
      </w:r>
    </w:p>
    <w:p>
      <w:pPr>
        <w:keepNext w:val="0"/>
        <w:keepLines w:val="0"/>
        <w:pageBreakBefore w:val="0"/>
        <w:widowControl w:val="0"/>
        <w:suppressLineNumbers w:val="0"/>
        <w:kinsoku/>
        <w:wordWrap/>
        <w:overflowPunct/>
        <w:topLinePunct w:val="0"/>
        <w:bidi w:val="0"/>
        <w:snapToGrid/>
        <w:spacing w:before="0" w:beforeAutospacing="0" w:after="0" w:afterAutospacing="0" w:line="384" w:lineRule="auto"/>
        <w:ind w:left="0" w:right="0" w:firstLine="480"/>
        <w:jc w:val="both"/>
        <w:textAlignment w:val="auto"/>
        <w:rPr>
          <w:rFonts w:hint="eastAsia" w:ascii="宋体" w:hAnsi="宋体" w:eastAsia="宋体" w:cs="宋体"/>
          <w:kern w:val="2"/>
          <w:sz w:val="21"/>
          <w:szCs w:val="21"/>
          <w:lang w:val="zh-CN" w:eastAsia="zh-CN" w:bidi="ar"/>
        </w:rPr>
      </w:pPr>
      <w:r>
        <w:rPr>
          <w:rFonts w:hint="eastAsia" w:ascii="宋体" w:hAnsi="宋体" w:eastAsia="宋体" w:cs="宋体"/>
          <w:kern w:val="2"/>
          <w:sz w:val="21"/>
          <w:szCs w:val="21"/>
          <w:lang w:val="en-US" w:eastAsia="zh-CN" w:bidi="ar"/>
        </w:rPr>
        <w:t>5</w:t>
      </w:r>
      <w:r>
        <w:rPr>
          <w:rFonts w:hint="eastAsia" w:ascii="宋体" w:hAnsi="宋体" w:eastAsia="宋体" w:cs="宋体"/>
          <w:kern w:val="2"/>
          <w:sz w:val="21"/>
          <w:szCs w:val="21"/>
          <w:lang w:val="zh-CN" w:eastAsia="zh-CN" w:bidi="ar"/>
        </w:rPr>
        <w:t>、经与业主确认绿化工程土方改良按10cm泥炭土换填考虑，不计</w:t>
      </w:r>
      <w:r>
        <w:rPr>
          <w:rFonts w:hint="eastAsia" w:ascii="宋体" w:hAnsi="宋体" w:eastAsia="宋体" w:cs="宋体"/>
          <w:kern w:val="2"/>
          <w:sz w:val="21"/>
          <w:szCs w:val="21"/>
          <w:lang w:val="en-US" w:eastAsia="zh-CN" w:bidi="ar"/>
        </w:rPr>
        <w:t>3</w:t>
      </w:r>
      <w:r>
        <w:rPr>
          <w:rFonts w:hint="eastAsia" w:ascii="宋体" w:hAnsi="宋体" w:eastAsia="宋体" w:cs="宋体"/>
          <w:kern w:val="2"/>
          <w:sz w:val="21"/>
          <w:szCs w:val="21"/>
          <w:lang w:val="zh-CN" w:eastAsia="zh-CN" w:bidi="ar"/>
        </w:rPr>
        <w:t>0cm种植土换填。</w:t>
      </w:r>
    </w:p>
    <w:p>
      <w:pPr>
        <w:keepNext w:val="0"/>
        <w:keepLines w:val="0"/>
        <w:pageBreakBefore w:val="0"/>
        <w:widowControl w:val="0"/>
        <w:suppressLineNumbers w:val="0"/>
        <w:kinsoku/>
        <w:wordWrap/>
        <w:overflowPunct/>
        <w:topLinePunct w:val="0"/>
        <w:bidi w:val="0"/>
        <w:snapToGrid/>
        <w:spacing w:before="0" w:beforeAutospacing="0" w:after="0" w:afterAutospacing="0" w:line="384" w:lineRule="auto"/>
        <w:ind w:left="0" w:right="0" w:firstLine="480"/>
        <w:jc w:val="both"/>
        <w:textAlignment w:val="auto"/>
        <w:rPr>
          <w:rFonts w:hint="eastAsia" w:ascii="宋体" w:hAnsi="宋体" w:eastAsia="宋体" w:cs="宋体"/>
          <w:kern w:val="2"/>
          <w:sz w:val="21"/>
          <w:szCs w:val="21"/>
          <w:lang w:val="zh-CN" w:eastAsia="zh-CN" w:bidi="ar"/>
        </w:rPr>
      </w:pPr>
      <w:r>
        <w:rPr>
          <w:rFonts w:hint="eastAsia" w:ascii="宋体" w:hAnsi="宋体" w:eastAsia="宋体" w:cs="宋体"/>
          <w:kern w:val="2"/>
          <w:sz w:val="21"/>
          <w:szCs w:val="21"/>
          <w:lang w:val="en-US" w:eastAsia="zh-CN" w:bidi="ar"/>
        </w:rPr>
        <w:t>6</w:t>
      </w:r>
      <w:r>
        <w:rPr>
          <w:rFonts w:hint="eastAsia" w:ascii="宋体" w:hAnsi="宋体" w:eastAsia="宋体" w:cs="宋体"/>
          <w:kern w:val="2"/>
          <w:sz w:val="21"/>
          <w:szCs w:val="21"/>
          <w:lang w:val="zh-CN" w:eastAsia="zh-CN" w:bidi="ar"/>
        </w:rPr>
        <w:t xml:space="preserve">、根据设计回复：1、吉祥草按高度(cm)：25，蓬径(cm)：20；2、同塘段和马家山段30mm厚600*200mm芝麻灰花岗岩荔枝面切边由总包施工，不计入本次预算； </w:t>
      </w:r>
    </w:p>
    <w:p>
      <w:pPr>
        <w:keepNext w:val="0"/>
        <w:keepLines w:val="0"/>
        <w:pageBreakBefore w:val="0"/>
        <w:widowControl w:val="0"/>
        <w:suppressLineNumbers w:val="0"/>
        <w:kinsoku/>
        <w:wordWrap/>
        <w:overflowPunct/>
        <w:topLinePunct w:val="0"/>
        <w:bidi w:val="0"/>
        <w:snapToGrid/>
        <w:spacing w:before="0" w:beforeAutospacing="0" w:after="0" w:afterAutospacing="0" w:line="384" w:lineRule="auto"/>
        <w:ind w:left="0" w:right="0" w:firstLine="480"/>
        <w:jc w:val="both"/>
        <w:textAlignment w:val="auto"/>
        <w:rPr>
          <w:rFonts w:hint="eastAsia" w:ascii="宋体" w:hAnsi="宋体" w:eastAsia="宋体" w:cs="宋体"/>
          <w:kern w:val="2"/>
          <w:sz w:val="21"/>
          <w:szCs w:val="21"/>
          <w:lang w:val="zh-CN" w:eastAsia="zh-CN" w:bidi="ar"/>
        </w:rPr>
      </w:pPr>
      <w:r>
        <w:rPr>
          <w:rFonts w:hint="eastAsia" w:ascii="宋体" w:hAnsi="宋体" w:eastAsia="宋体" w:cs="宋体"/>
          <w:kern w:val="2"/>
          <w:sz w:val="21"/>
          <w:szCs w:val="21"/>
          <w:lang w:val="en-US" w:eastAsia="zh-CN" w:bidi="ar"/>
        </w:rPr>
        <w:t>7</w:t>
      </w:r>
      <w:r>
        <w:rPr>
          <w:rFonts w:hint="eastAsia" w:ascii="宋体" w:hAnsi="宋体" w:eastAsia="宋体" w:cs="宋体"/>
          <w:kern w:val="2"/>
          <w:sz w:val="21"/>
          <w:szCs w:val="21"/>
          <w:lang w:val="zh-CN" w:eastAsia="zh-CN" w:bidi="ar"/>
        </w:rPr>
        <w:t>、混凝土按非泵送商品考虑计算</w:t>
      </w:r>
    </w:p>
    <w:p>
      <w:pPr>
        <w:keepNext w:val="0"/>
        <w:keepLines w:val="0"/>
        <w:pageBreakBefore w:val="0"/>
        <w:widowControl w:val="0"/>
        <w:suppressLineNumbers w:val="0"/>
        <w:kinsoku/>
        <w:wordWrap/>
        <w:overflowPunct/>
        <w:topLinePunct w:val="0"/>
        <w:bidi w:val="0"/>
        <w:snapToGrid/>
        <w:spacing w:before="0" w:beforeAutospacing="0" w:after="0" w:afterAutospacing="0" w:line="384" w:lineRule="auto"/>
        <w:ind w:left="0" w:right="0" w:firstLine="480"/>
        <w:jc w:val="both"/>
        <w:textAlignment w:val="auto"/>
        <w:rPr>
          <w:rFonts w:hint="eastAsia" w:ascii="宋体" w:hAnsi="宋体" w:eastAsia="宋体" w:cs="宋体"/>
          <w:kern w:val="2"/>
          <w:sz w:val="21"/>
          <w:szCs w:val="21"/>
          <w:lang w:val="zh-CN" w:eastAsia="zh-CN" w:bidi="ar"/>
        </w:rPr>
      </w:pPr>
      <w:r>
        <w:rPr>
          <w:rFonts w:hint="eastAsia" w:ascii="宋体" w:hAnsi="宋体" w:eastAsia="宋体" w:cs="宋体"/>
          <w:kern w:val="2"/>
          <w:sz w:val="21"/>
          <w:szCs w:val="21"/>
          <w:lang w:val="en-US" w:eastAsia="zh-CN" w:bidi="ar"/>
        </w:rPr>
        <w:t>8</w:t>
      </w:r>
      <w:r>
        <w:rPr>
          <w:rFonts w:hint="eastAsia" w:ascii="宋体" w:hAnsi="宋体" w:eastAsia="宋体" w:cs="宋体"/>
          <w:kern w:val="2"/>
          <w:sz w:val="21"/>
          <w:szCs w:val="21"/>
          <w:lang w:val="zh-CN" w:eastAsia="zh-CN" w:bidi="ar"/>
        </w:rPr>
        <w:t>、材料、机械二次进出场费暂按30000元/项计入；临时水电接入费暂按10000元/项；现状草坪、杂草清理暂按50000元/项；以上价格为除税价，结算时按实调整。</w:t>
      </w:r>
    </w:p>
    <w:p>
      <w:pPr>
        <w:keepNext w:val="0"/>
        <w:keepLines w:val="0"/>
        <w:pageBreakBefore w:val="0"/>
        <w:widowControl w:val="0"/>
        <w:suppressLineNumbers w:val="0"/>
        <w:kinsoku/>
        <w:wordWrap/>
        <w:overflowPunct/>
        <w:topLinePunct w:val="0"/>
        <w:bidi w:val="0"/>
        <w:snapToGrid/>
        <w:spacing w:before="0" w:beforeAutospacing="0" w:after="0" w:afterAutospacing="0" w:line="384" w:lineRule="auto"/>
        <w:ind w:left="0" w:right="0" w:firstLine="480"/>
        <w:jc w:val="both"/>
        <w:textAlignment w:val="auto"/>
        <w:rPr>
          <w:rFonts w:hint="eastAsia" w:ascii="宋体" w:hAnsi="宋体" w:eastAsia="宋体" w:cs="宋体"/>
          <w:kern w:val="2"/>
          <w:sz w:val="21"/>
          <w:szCs w:val="21"/>
          <w:lang w:val="zh-CN" w:eastAsia="zh-CN" w:bidi="ar"/>
        </w:rPr>
      </w:pPr>
      <w:r>
        <w:rPr>
          <w:rFonts w:hint="eastAsia" w:ascii="宋体" w:hAnsi="宋体" w:eastAsia="宋体" w:cs="宋体"/>
          <w:kern w:val="2"/>
          <w:sz w:val="21"/>
          <w:szCs w:val="21"/>
          <w:lang w:val="en-US" w:eastAsia="zh-CN" w:bidi="ar"/>
        </w:rPr>
        <w:t>9</w:t>
      </w:r>
      <w:r>
        <w:rPr>
          <w:rFonts w:hint="eastAsia" w:ascii="宋体" w:hAnsi="宋体" w:eastAsia="宋体" w:cs="宋体"/>
          <w:kern w:val="2"/>
          <w:sz w:val="21"/>
          <w:szCs w:val="21"/>
          <w:lang w:val="zh-CN" w:eastAsia="zh-CN" w:bidi="ar"/>
        </w:rPr>
        <w:t>、JG-AL1配电箱进线电源预留30m，结算时按实调整。</w:t>
      </w:r>
    </w:p>
    <w:p>
      <w:pPr>
        <w:keepNext w:val="0"/>
        <w:keepLines w:val="0"/>
        <w:pageBreakBefore w:val="0"/>
        <w:widowControl w:val="0"/>
        <w:suppressLineNumbers w:val="0"/>
        <w:kinsoku/>
        <w:wordWrap/>
        <w:overflowPunct/>
        <w:topLinePunct w:val="0"/>
        <w:bidi w:val="0"/>
        <w:snapToGrid/>
        <w:spacing w:before="0" w:beforeAutospacing="0" w:after="0" w:afterAutospacing="0" w:line="384" w:lineRule="auto"/>
        <w:ind w:left="0" w:right="0" w:firstLine="480"/>
        <w:jc w:val="both"/>
        <w:textAlignment w:val="auto"/>
        <w:rPr>
          <w:rFonts w:hint="eastAsia" w:ascii="宋体" w:hAnsi="宋体" w:eastAsia="宋体" w:cs="宋体"/>
          <w:kern w:val="2"/>
          <w:sz w:val="21"/>
          <w:szCs w:val="21"/>
          <w:lang w:val="zh-CN" w:eastAsia="zh-CN" w:bidi="ar"/>
        </w:rPr>
      </w:pPr>
      <w:r>
        <w:rPr>
          <w:rFonts w:hint="eastAsia" w:ascii="宋体" w:hAnsi="宋体" w:eastAsia="宋体" w:cs="宋体"/>
          <w:kern w:val="2"/>
          <w:sz w:val="21"/>
          <w:szCs w:val="21"/>
          <w:lang w:val="en-US" w:eastAsia="zh-CN" w:bidi="ar"/>
        </w:rPr>
        <w:t>10</w:t>
      </w:r>
      <w:r>
        <w:rPr>
          <w:rFonts w:hint="eastAsia" w:ascii="宋体" w:hAnsi="宋体" w:eastAsia="宋体" w:cs="宋体"/>
          <w:kern w:val="2"/>
          <w:sz w:val="21"/>
          <w:szCs w:val="21"/>
          <w:lang w:val="zh-CN" w:eastAsia="zh-CN" w:bidi="ar"/>
        </w:rPr>
        <w:t>、因现场条件不满足临时施工便道施工，本次预算材料、机械、弃料进出场考虑吊机吊运，投标单位根据自身情况结算现场实际自行报价；</w:t>
      </w:r>
    </w:p>
    <w:p>
      <w:pPr>
        <w:keepNext w:val="0"/>
        <w:keepLines w:val="0"/>
        <w:pageBreakBefore w:val="0"/>
        <w:widowControl w:val="0"/>
        <w:suppressLineNumbers w:val="0"/>
        <w:kinsoku/>
        <w:wordWrap/>
        <w:overflowPunct/>
        <w:topLinePunct w:val="0"/>
        <w:bidi w:val="0"/>
        <w:snapToGrid/>
        <w:spacing w:before="0" w:beforeAutospacing="0" w:after="0" w:afterAutospacing="0" w:line="384" w:lineRule="auto"/>
        <w:ind w:left="0" w:right="0" w:firstLine="480"/>
        <w:jc w:val="both"/>
        <w:textAlignment w:val="auto"/>
        <w:rPr>
          <w:rFonts w:hint="eastAsia" w:ascii="宋体" w:hAnsi="宋体" w:eastAsia="宋体" w:cs="宋体"/>
          <w:kern w:val="2"/>
          <w:sz w:val="21"/>
          <w:szCs w:val="21"/>
          <w:lang w:val="zh-CN" w:eastAsia="zh-CN" w:bidi="ar"/>
        </w:rPr>
      </w:pPr>
    </w:p>
    <w:p>
      <w:pPr>
        <w:pStyle w:val="4"/>
        <w:keepNext/>
        <w:keepLines/>
        <w:pageBreakBefore w:val="0"/>
        <w:widowControl/>
        <w:kinsoku/>
        <w:wordWrap/>
        <w:overflowPunct/>
        <w:topLinePunct w:val="0"/>
        <w:autoSpaceDE/>
        <w:autoSpaceDN/>
        <w:bidi w:val="0"/>
        <w:adjustRightInd/>
        <w:snapToGrid/>
        <w:spacing w:before="0" w:after="0" w:line="240" w:lineRule="auto"/>
        <w:jc w:val="center"/>
        <w:textAlignment w:val="auto"/>
      </w:pPr>
    </w:p>
    <w:p/>
    <w:p/>
    <w:p/>
    <w:p/>
    <w:p/>
    <w:p/>
    <w:p/>
    <w:p/>
    <w:p/>
    <w:p/>
    <w:p/>
    <w:p/>
    <w:p/>
    <w:p/>
    <w:p/>
    <w:p/>
    <w:p/>
    <w:p/>
    <w:p/>
    <w:p/>
    <w:p/>
    <w:p/>
    <w:p/>
    <w:p/>
    <w:p/>
    <w:p/>
    <w:p/>
    <w:p/>
    <w:p/>
    <w:p/>
    <w:p/>
    <w:p/>
    <w:p/>
    <w:p/>
    <w:p/>
    <w:p/>
    <w:p/>
    <w:p/>
    <w:p/>
    <w:p/>
    <w:p>
      <w:pPr>
        <w:spacing w:line="200" w:lineRule="exact"/>
        <w:rPr>
          <w:sz w:val="20"/>
          <w:szCs w:val="20"/>
        </w:rPr>
      </w:pPr>
    </w:p>
    <w:p>
      <w:pPr>
        <w:spacing w:line="200" w:lineRule="exact"/>
        <w:rPr>
          <w:sz w:val="20"/>
          <w:szCs w:val="20"/>
        </w:rPr>
      </w:pPr>
    </w:p>
    <w:p>
      <w:pPr>
        <w:spacing w:line="200" w:lineRule="exact"/>
        <w:rPr>
          <w:sz w:val="20"/>
          <w:szCs w:val="20"/>
        </w:rPr>
      </w:pPr>
    </w:p>
    <w:p>
      <w:pPr>
        <w:spacing w:line="237" w:lineRule="exact"/>
        <w:rPr>
          <w:sz w:val="20"/>
          <w:szCs w:val="20"/>
        </w:rPr>
      </w:pPr>
    </w:p>
    <w:p>
      <w:pPr>
        <w:pStyle w:val="5"/>
        <w:numPr>
          <w:ilvl w:val="0"/>
          <w:numId w:val="0"/>
        </w:numPr>
        <w:bidi w:val="0"/>
        <w:jc w:val="center"/>
        <w:outlineLvl w:val="0"/>
        <w:rPr>
          <w:rFonts w:hint="eastAsia" w:asciiTheme="majorEastAsia" w:hAnsiTheme="majorEastAsia" w:eastAsiaTheme="majorEastAsia" w:cstheme="majorEastAsia"/>
        </w:rPr>
      </w:pPr>
      <w:bookmarkStart w:id="328" w:name="_Toc15263"/>
      <w:r>
        <w:rPr>
          <w:rFonts w:hint="eastAsia" w:asciiTheme="majorEastAsia" w:hAnsiTheme="majorEastAsia" w:eastAsiaTheme="majorEastAsia" w:cstheme="majorEastAsia"/>
        </w:rPr>
        <w:t>第六章</w:t>
      </w:r>
      <w:r>
        <w:rPr>
          <w:rFonts w:hint="eastAsia" w:asciiTheme="majorEastAsia" w:hAnsiTheme="majorEastAsia" w:eastAsiaTheme="majorEastAsia" w:cstheme="majorEastAsia"/>
          <w:lang w:val="en-US" w:eastAsia="zh-CN"/>
        </w:rPr>
        <w:t xml:space="preserve">   </w:t>
      </w:r>
      <w:r>
        <w:rPr>
          <w:rFonts w:hint="eastAsia" w:asciiTheme="majorEastAsia" w:hAnsiTheme="majorEastAsia" w:eastAsiaTheme="majorEastAsia" w:cstheme="majorEastAsia"/>
        </w:rPr>
        <w:t>图</w:t>
      </w:r>
      <w:r>
        <w:rPr>
          <w:rFonts w:hint="eastAsia" w:asciiTheme="majorEastAsia" w:hAnsiTheme="majorEastAsia" w:eastAsiaTheme="majorEastAsia" w:cstheme="majorEastAsia"/>
        </w:rPr>
        <w:tab/>
      </w:r>
      <w:r>
        <w:rPr>
          <w:rFonts w:hint="eastAsia" w:asciiTheme="majorEastAsia" w:hAnsiTheme="majorEastAsia" w:eastAsiaTheme="majorEastAsia" w:cstheme="majorEastAsia"/>
        </w:rPr>
        <w:t>纸</w:t>
      </w:r>
      <w:bookmarkEnd w:id="328"/>
    </w:p>
    <w:p>
      <w:pPr>
        <w:spacing w:line="200" w:lineRule="exact"/>
        <w:rPr>
          <w:rFonts w:hint="eastAsia" w:asciiTheme="majorEastAsia" w:hAnsiTheme="majorEastAsia" w:eastAsiaTheme="majorEastAsia" w:cstheme="majorEastAsia"/>
          <w:b/>
          <w:sz w:val="32"/>
          <w:szCs w:val="22"/>
          <w:lang w:val="en-US" w:eastAsia="zh-CN" w:bidi="ar-SA"/>
        </w:rPr>
      </w:pPr>
    </w:p>
    <w:p>
      <w:pPr>
        <w:spacing w:line="370" w:lineRule="exact"/>
        <w:rPr>
          <w:sz w:val="20"/>
          <w:szCs w:val="20"/>
        </w:rPr>
      </w:pPr>
    </w:p>
    <w:p>
      <w:pPr>
        <w:spacing w:line="308" w:lineRule="exact"/>
        <w:ind w:right="-19"/>
        <w:jc w:val="center"/>
        <w:outlineLvl w:val="1"/>
        <w:rPr>
          <w:sz w:val="20"/>
          <w:szCs w:val="20"/>
        </w:rPr>
      </w:pPr>
      <w:bookmarkStart w:id="329" w:name="_Toc7791"/>
      <w:bookmarkStart w:id="330" w:name="_Toc6629"/>
      <w:r>
        <w:rPr>
          <w:rFonts w:ascii="宋体" w:hAnsi="宋体" w:eastAsia="宋体" w:cs="宋体"/>
          <w:sz w:val="27"/>
          <w:szCs w:val="27"/>
        </w:rPr>
        <w:t>详见三门县公共资源交易中心网站施工图纸</w:t>
      </w:r>
      <w:bookmarkEnd w:id="329"/>
      <w:bookmarkEnd w:id="330"/>
    </w:p>
    <w:p>
      <w:pPr>
        <w:spacing w:line="30" w:lineRule="exact"/>
        <w:rPr>
          <w:sz w:val="20"/>
          <w:szCs w:val="20"/>
        </w:rPr>
      </w:pPr>
    </w:p>
    <w:p>
      <w:pPr>
        <w:spacing w:line="340" w:lineRule="exact"/>
        <w:jc w:val="center"/>
        <w:rPr>
          <w:sz w:val="20"/>
          <w:szCs w:val="20"/>
        </w:rPr>
      </w:pPr>
      <w:r>
        <w:rPr>
          <w:rFonts w:ascii="宋体" w:hAnsi="宋体" w:eastAsia="宋体" w:cs="宋体"/>
          <w:sz w:val="28"/>
          <w:szCs w:val="28"/>
        </w:rPr>
        <w:t>（</w:t>
      </w:r>
      <w:r>
        <w:rPr>
          <w:rFonts w:hint="eastAsia" w:ascii="宋体" w:hAnsi="宋体" w:eastAsia="宋体" w:cs="宋体"/>
          <w:b/>
          <w:bCs/>
          <w:sz w:val="27"/>
          <w:szCs w:val="27"/>
        </w:rPr>
        <w:t>http://www.sanmen.gov.cn/col/col1229610743/index.html</w:t>
      </w:r>
      <w:r>
        <w:rPr>
          <w:rFonts w:ascii="宋体" w:hAnsi="宋体" w:eastAsia="宋体" w:cs="宋体"/>
          <w:sz w:val="28"/>
          <w:szCs w:val="28"/>
        </w:rPr>
        <w:t>）</w:t>
      </w:r>
    </w:p>
    <w:p>
      <w:pPr>
        <w:sectPr>
          <w:pgSz w:w="11900" w:h="16840"/>
          <w:pgMar w:top="1440" w:right="1440" w:bottom="434" w:left="1440" w:header="567" w:footer="964" w:gutter="0"/>
          <w:pgBorders>
            <w:top w:val="none" w:sz="0" w:space="0"/>
            <w:left w:val="none" w:sz="0" w:space="0"/>
            <w:bottom w:val="none" w:sz="0" w:space="0"/>
            <w:right w:val="none" w:sz="0" w:space="0"/>
          </w:pgBorders>
          <w:pgNumType w:fmt="decimal"/>
          <w:cols w:equalWidth="0" w:num="1">
            <w:col w:w="9020"/>
          </w:cols>
        </w:sect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pStyle w:val="22"/>
        <w:outlineLvl w:val="9"/>
      </w:pPr>
    </w:p>
    <w:p/>
    <w:p>
      <w:pPr>
        <w:pStyle w:val="22"/>
        <w:outlineLvl w:val="9"/>
      </w:pPr>
    </w:p>
    <w:p/>
    <w:p>
      <w:pPr>
        <w:pStyle w:val="22"/>
        <w:outlineLvl w:val="9"/>
      </w:pPr>
    </w:p>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9" w:lineRule="exact"/>
        <w:rPr>
          <w:sz w:val="20"/>
          <w:szCs w:val="20"/>
        </w:rPr>
      </w:pPr>
    </w:p>
    <w:p>
      <w:pPr>
        <w:sectPr>
          <w:type w:val="continuous"/>
          <w:pgSz w:w="11900" w:h="16840"/>
          <w:pgMar w:top="1440" w:right="1440" w:bottom="434" w:left="1440" w:header="0" w:footer="0" w:gutter="0"/>
          <w:pgBorders>
            <w:top w:val="none" w:sz="0" w:space="0"/>
            <w:left w:val="none" w:sz="0" w:space="0"/>
            <w:bottom w:val="none" w:sz="0" w:space="0"/>
            <w:right w:val="none" w:sz="0" w:space="0"/>
          </w:pgBorders>
          <w:pgNumType w:fmt="decimal"/>
          <w:cols w:equalWidth="0" w:num="1">
            <w:col w:w="9020"/>
          </w:cols>
        </w:sectPr>
      </w:pPr>
    </w:p>
    <w:p>
      <w:pPr>
        <w:spacing w:line="84" w:lineRule="exact"/>
        <w:rPr>
          <w:sz w:val="20"/>
          <w:szCs w:val="20"/>
        </w:rPr>
      </w:pPr>
      <w:bookmarkStart w:id="331" w:name="page73"/>
      <w:bookmarkEnd w:id="331"/>
    </w:p>
    <w:p>
      <w:pPr>
        <w:pStyle w:val="5"/>
        <w:numPr>
          <w:ilvl w:val="0"/>
          <w:numId w:val="0"/>
        </w:numPr>
        <w:bidi w:val="0"/>
        <w:jc w:val="center"/>
        <w:outlineLvl w:val="0"/>
        <w:rPr>
          <w:rFonts w:hint="eastAsia" w:asciiTheme="majorEastAsia" w:hAnsiTheme="majorEastAsia" w:eastAsiaTheme="majorEastAsia" w:cstheme="majorEastAsia"/>
        </w:rPr>
      </w:pPr>
      <w:bookmarkStart w:id="332" w:name="_Toc15224"/>
      <w:r>
        <w:rPr>
          <w:rFonts w:hint="eastAsia" w:asciiTheme="majorEastAsia" w:hAnsiTheme="majorEastAsia" w:eastAsiaTheme="majorEastAsia" w:cstheme="majorEastAsia"/>
        </w:rPr>
        <w:t>第七章</w:t>
      </w:r>
      <w:r>
        <w:rPr>
          <w:rFonts w:hint="eastAsia" w:asciiTheme="majorEastAsia" w:hAnsiTheme="majorEastAsia" w:eastAsiaTheme="majorEastAsia" w:cstheme="majorEastAsia"/>
          <w:lang w:val="en-US" w:eastAsia="zh-CN"/>
        </w:rPr>
        <w:t xml:space="preserve">   </w:t>
      </w:r>
      <w:r>
        <w:rPr>
          <w:rFonts w:hint="eastAsia" w:asciiTheme="majorEastAsia" w:hAnsiTheme="majorEastAsia" w:eastAsiaTheme="majorEastAsia" w:cstheme="majorEastAsia"/>
        </w:rPr>
        <w:t>技术标准和要求</w:t>
      </w:r>
      <w:bookmarkEnd w:id="332"/>
    </w:p>
    <w:p>
      <w:pPr>
        <w:spacing w:line="200" w:lineRule="exact"/>
        <w:rPr>
          <w:sz w:val="20"/>
          <w:szCs w:val="20"/>
        </w:rPr>
      </w:pPr>
    </w:p>
    <w:p>
      <w:pPr>
        <w:pStyle w:val="41"/>
        <w:numPr>
          <w:ilvl w:val="0"/>
          <w:numId w:val="0"/>
        </w:numPr>
        <w:spacing w:line="360" w:lineRule="auto"/>
        <w:jc w:val="center"/>
      </w:pPr>
      <w:bookmarkStart w:id="333" w:name="_Toc20381"/>
      <w:bookmarkStart w:id="334" w:name="_Toc20677"/>
      <w:r>
        <w:rPr>
          <w:rFonts w:hint="eastAsia"/>
        </w:rPr>
        <w:t>1.工程概况</w:t>
      </w:r>
      <w:bookmarkEnd w:id="333"/>
      <w:bookmarkEnd w:id="334"/>
    </w:p>
    <w:p>
      <w:pPr>
        <w:spacing w:line="360" w:lineRule="auto"/>
        <w:ind w:left="778" w:leftChars="200" w:hanging="338" w:hangingChars="161"/>
        <w:rPr>
          <w:rFonts w:hint="eastAsia" w:ascii="宋体" w:hAnsi="宋体" w:eastAsia="宋体" w:cs="宋体"/>
          <w:sz w:val="21"/>
          <w:szCs w:val="21"/>
          <w:lang w:eastAsia="zh-CN"/>
        </w:rPr>
      </w:pPr>
      <w:r>
        <w:rPr>
          <w:rFonts w:hint="eastAsia" w:ascii="宋体" w:hAnsi="宋体" w:eastAsia="宋体" w:cs="宋体"/>
          <w:sz w:val="21"/>
          <w:szCs w:val="21"/>
        </w:rPr>
        <w:t>1.1 招标工程：</w:t>
      </w:r>
      <w:r>
        <w:rPr>
          <w:rFonts w:hint="eastAsia" w:ascii="宋体" w:hAnsi="宋体" w:eastAsia="宋体" w:cs="宋体"/>
          <w:sz w:val="21"/>
          <w:szCs w:val="21"/>
          <w:lang w:eastAsia="zh-CN"/>
        </w:rPr>
        <w:t>三门县三江口北岸绿道(马家山、同塘区段)建设工程</w:t>
      </w:r>
    </w:p>
    <w:p>
      <w:pPr>
        <w:spacing w:line="360" w:lineRule="auto"/>
        <w:ind w:left="778" w:leftChars="200" w:hanging="338" w:hangingChars="161"/>
        <w:rPr>
          <w:rFonts w:hint="eastAsia" w:ascii="宋体" w:hAnsi="宋体" w:eastAsia="宋体" w:cs="宋体"/>
          <w:sz w:val="21"/>
          <w:szCs w:val="21"/>
        </w:rPr>
      </w:pPr>
      <w:r>
        <w:rPr>
          <w:rFonts w:hint="eastAsia" w:ascii="宋体" w:hAnsi="宋体" w:eastAsia="宋体" w:cs="宋体"/>
          <w:sz w:val="21"/>
          <w:szCs w:val="21"/>
        </w:rPr>
        <w:t>1.2 建设规模：详见本项目招标公告</w:t>
      </w:r>
    </w:p>
    <w:p>
      <w:pPr>
        <w:spacing w:line="360" w:lineRule="auto"/>
        <w:ind w:left="778" w:leftChars="200" w:hanging="338" w:hangingChars="161"/>
        <w:rPr>
          <w:rFonts w:hint="eastAsia" w:ascii="宋体" w:hAnsi="宋体" w:eastAsia="宋体" w:cs="宋体"/>
          <w:sz w:val="21"/>
          <w:szCs w:val="21"/>
        </w:rPr>
      </w:pPr>
      <w:r>
        <w:rPr>
          <w:rFonts w:hint="eastAsia" w:ascii="宋体" w:hAnsi="宋体" w:eastAsia="宋体" w:cs="宋体"/>
          <w:sz w:val="21"/>
          <w:szCs w:val="21"/>
        </w:rPr>
        <w:t>1.3 工程估算价：详见招标公告</w:t>
      </w:r>
    </w:p>
    <w:p>
      <w:pPr>
        <w:spacing w:line="360" w:lineRule="auto"/>
        <w:ind w:left="778" w:leftChars="200" w:hanging="338" w:hangingChars="161"/>
        <w:rPr>
          <w:rFonts w:hint="default" w:ascii="宋体" w:hAnsi="宋体" w:eastAsia="宋体" w:cs="宋体"/>
          <w:sz w:val="21"/>
          <w:szCs w:val="21"/>
          <w:lang w:val="en-US" w:eastAsia="zh-CN"/>
        </w:rPr>
      </w:pPr>
      <w:r>
        <w:rPr>
          <w:rFonts w:hint="eastAsia" w:ascii="宋体" w:hAnsi="宋体" w:eastAsia="宋体" w:cs="宋体"/>
          <w:sz w:val="21"/>
          <w:szCs w:val="21"/>
        </w:rPr>
        <w:t>1.4 建设地点：</w:t>
      </w:r>
      <w:r>
        <w:rPr>
          <w:rFonts w:hint="eastAsia" w:ascii="宋体" w:hAnsi="宋体" w:eastAsia="宋体" w:cs="宋体"/>
          <w:sz w:val="21"/>
          <w:szCs w:val="21"/>
          <w:lang w:eastAsia="zh-CN"/>
        </w:rPr>
        <w:t>三门县</w:t>
      </w:r>
      <w:r>
        <w:rPr>
          <w:rFonts w:hint="eastAsia" w:ascii="宋体" w:hAnsi="宋体" w:eastAsia="宋体" w:cs="宋体"/>
          <w:sz w:val="21"/>
          <w:szCs w:val="21"/>
          <w:lang w:val="en-US" w:eastAsia="zh-CN"/>
        </w:rPr>
        <w:t>海游街道</w:t>
      </w:r>
    </w:p>
    <w:p>
      <w:pPr>
        <w:pStyle w:val="41"/>
        <w:numPr>
          <w:ilvl w:val="0"/>
          <w:numId w:val="0"/>
        </w:numPr>
        <w:spacing w:line="360" w:lineRule="auto"/>
        <w:jc w:val="center"/>
      </w:pPr>
      <w:bookmarkStart w:id="335" w:name="_Toc394573958"/>
      <w:bookmarkStart w:id="336" w:name="_Toc372899888"/>
      <w:bookmarkStart w:id="337" w:name="_Toc24162"/>
      <w:bookmarkStart w:id="338" w:name="_Toc4051"/>
      <w:bookmarkStart w:id="339" w:name="_Toc288556314"/>
      <w:bookmarkStart w:id="340" w:name="_Toc394573959"/>
      <w:bookmarkStart w:id="341" w:name="_Toc282596327"/>
      <w:bookmarkStart w:id="342" w:name="_Toc229990372"/>
      <w:bookmarkStart w:id="343" w:name="_Toc372899889"/>
      <w:bookmarkStart w:id="344" w:name="_Toc283976562"/>
      <w:bookmarkStart w:id="345" w:name="_Toc283886272"/>
      <w:bookmarkStart w:id="346" w:name="_Toc288556315"/>
      <w:r>
        <w:rPr>
          <w:rFonts w:hint="eastAsia"/>
        </w:rPr>
        <w:t>2.技术规范及标准</w:t>
      </w:r>
      <w:bookmarkEnd w:id="335"/>
      <w:bookmarkEnd w:id="336"/>
      <w:bookmarkEnd w:id="337"/>
      <w:bookmarkEnd w:id="338"/>
      <w:bookmarkEnd w:id="339"/>
    </w:p>
    <w:p>
      <w:pPr>
        <w:spacing w:line="360" w:lineRule="auto"/>
        <w:ind w:left="778" w:leftChars="200" w:hanging="338" w:hangingChars="161"/>
        <w:rPr>
          <w:rFonts w:hint="eastAsia" w:ascii="宋体" w:hAnsi="宋体" w:eastAsia="宋体" w:cs="宋体"/>
          <w:sz w:val="21"/>
          <w:szCs w:val="21"/>
        </w:rPr>
      </w:pPr>
      <w:bookmarkStart w:id="347" w:name="_Toc31572"/>
      <w:r>
        <w:rPr>
          <w:rFonts w:hint="eastAsia" w:ascii="宋体" w:hAnsi="宋体" w:eastAsia="宋体" w:cs="宋体"/>
          <w:sz w:val="21"/>
          <w:szCs w:val="21"/>
        </w:rPr>
        <w:t>2.1  依据设计施工图纸和技术文件要求，本工程项目的材料、设备、施工必须达到以下现行中华人民共和国及省、市、行业的一切有关法规、规范的要求，如下述标准及规范要求有出入则以较严格者为准。</w:t>
      </w:r>
    </w:p>
    <w:p>
      <w:pPr>
        <w:spacing w:line="360" w:lineRule="auto"/>
        <w:ind w:left="778" w:leftChars="200" w:hanging="338" w:hangingChars="161"/>
        <w:rPr>
          <w:rFonts w:hint="eastAsia" w:ascii="宋体" w:hAnsi="宋体" w:eastAsia="宋体" w:cs="宋体"/>
          <w:sz w:val="21"/>
          <w:szCs w:val="21"/>
        </w:rPr>
      </w:pPr>
      <w:r>
        <w:rPr>
          <w:rFonts w:hint="eastAsia" w:ascii="宋体" w:hAnsi="宋体" w:eastAsia="宋体" w:cs="宋体"/>
          <w:sz w:val="21"/>
          <w:szCs w:val="21"/>
        </w:rPr>
        <w:t>《工程测量规范》GB50026-2016</w:t>
      </w:r>
    </w:p>
    <w:p>
      <w:pPr>
        <w:spacing w:line="360" w:lineRule="auto"/>
        <w:ind w:left="778" w:leftChars="200" w:hanging="338" w:hangingChars="161"/>
        <w:rPr>
          <w:rFonts w:hint="eastAsia" w:ascii="宋体" w:hAnsi="宋体" w:eastAsia="宋体" w:cs="宋体"/>
          <w:sz w:val="21"/>
          <w:szCs w:val="21"/>
        </w:rPr>
      </w:pPr>
      <w:r>
        <w:rPr>
          <w:rFonts w:hint="eastAsia" w:ascii="宋体" w:hAnsi="宋体" w:eastAsia="宋体" w:cs="宋体"/>
          <w:sz w:val="21"/>
          <w:szCs w:val="21"/>
        </w:rPr>
        <w:t>《城镇道路工程施工与质量验收规范》CJJ1-2008</w:t>
      </w:r>
    </w:p>
    <w:p>
      <w:pPr>
        <w:spacing w:line="360" w:lineRule="auto"/>
        <w:ind w:left="778" w:leftChars="200" w:hanging="338" w:hangingChars="161"/>
        <w:rPr>
          <w:rFonts w:hint="eastAsia" w:ascii="宋体" w:hAnsi="宋体" w:eastAsia="宋体" w:cs="宋体"/>
          <w:sz w:val="21"/>
          <w:szCs w:val="21"/>
        </w:rPr>
      </w:pPr>
      <w:r>
        <w:rPr>
          <w:rFonts w:hint="eastAsia" w:ascii="宋体" w:hAnsi="宋体" w:eastAsia="宋体" w:cs="宋体"/>
          <w:sz w:val="21"/>
          <w:szCs w:val="21"/>
        </w:rPr>
        <w:t>《给水排水管道工程施工及验收规范》GB50268-2008</w:t>
      </w:r>
    </w:p>
    <w:p>
      <w:pPr>
        <w:spacing w:line="360" w:lineRule="auto"/>
        <w:ind w:left="778" w:leftChars="200" w:hanging="338" w:hangingChars="161"/>
        <w:rPr>
          <w:rFonts w:hint="eastAsia" w:ascii="宋体" w:hAnsi="宋体" w:eastAsia="宋体" w:cs="宋体"/>
          <w:sz w:val="21"/>
          <w:szCs w:val="21"/>
        </w:rPr>
      </w:pPr>
      <w:r>
        <w:rPr>
          <w:rFonts w:hint="eastAsia" w:ascii="宋体" w:hAnsi="宋体" w:eastAsia="宋体" w:cs="宋体"/>
          <w:sz w:val="21"/>
          <w:szCs w:val="21"/>
        </w:rPr>
        <w:t>《地基与基础工程施工及验收规范》GB50209-2002</w:t>
      </w:r>
    </w:p>
    <w:p>
      <w:pPr>
        <w:spacing w:line="360" w:lineRule="auto"/>
        <w:ind w:left="778" w:leftChars="200" w:hanging="338" w:hangingChars="161"/>
        <w:rPr>
          <w:rFonts w:hint="eastAsia" w:ascii="宋体" w:hAnsi="宋体" w:eastAsia="宋体" w:cs="宋体"/>
          <w:sz w:val="21"/>
          <w:szCs w:val="21"/>
        </w:rPr>
      </w:pPr>
      <w:r>
        <w:rPr>
          <w:rFonts w:hint="eastAsia" w:ascii="宋体" w:hAnsi="宋体" w:eastAsia="宋体" w:cs="宋体"/>
          <w:sz w:val="21"/>
          <w:szCs w:val="21"/>
        </w:rPr>
        <w:t>《建筑基坑支护技术规范》JGJ120-2012</w:t>
      </w:r>
    </w:p>
    <w:p>
      <w:pPr>
        <w:spacing w:line="360" w:lineRule="auto"/>
        <w:ind w:left="778" w:leftChars="200" w:hanging="338" w:hangingChars="161"/>
        <w:rPr>
          <w:rFonts w:hint="eastAsia" w:ascii="宋体" w:hAnsi="宋体" w:eastAsia="宋体" w:cs="宋体"/>
          <w:sz w:val="21"/>
          <w:szCs w:val="21"/>
        </w:rPr>
      </w:pPr>
      <w:r>
        <w:rPr>
          <w:rFonts w:hint="eastAsia" w:ascii="宋体" w:hAnsi="宋体" w:eastAsia="宋体" w:cs="宋体"/>
          <w:sz w:val="21"/>
          <w:szCs w:val="21"/>
        </w:rPr>
        <w:t>《建筑地基处理技术规范》JGJ79-2012、J220-2012</w:t>
      </w:r>
    </w:p>
    <w:p>
      <w:pPr>
        <w:spacing w:line="360" w:lineRule="auto"/>
        <w:ind w:left="778" w:leftChars="200" w:hanging="338" w:hangingChars="161"/>
        <w:rPr>
          <w:rFonts w:hint="eastAsia" w:ascii="宋体" w:hAnsi="宋体" w:eastAsia="宋体" w:cs="宋体"/>
          <w:sz w:val="21"/>
          <w:szCs w:val="21"/>
        </w:rPr>
      </w:pPr>
      <w:r>
        <w:rPr>
          <w:rFonts w:hint="eastAsia" w:ascii="宋体" w:hAnsi="宋体" w:eastAsia="宋体" w:cs="宋体"/>
          <w:sz w:val="21"/>
          <w:szCs w:val="21"/>
        </w:rPr>
        <w:t>《混凝土结构工程施工及验收规范》GB50204-2015</w:t>
      </w:r>
    </w:p>
    <w:p>
      <w:pPr>
        <w:spacing w:line="360" w:lineRule="auto"/>
        <w:ind w:left="778" w:leftChars="200" w:hanging="338" w:hangingChars="161"/>
        <w:rPr>
          <w:rFonts w:hint="eastAsia" w:ascii="宋体" w:hAnsi="宋体" w:eastAsia="宋体" w:cs="宋体"/>
          <w:sz w:val="21"/>
          <w:szCs w:val="21"/>
        </w:rPr>
      </w:pPr>
      <w:r>
        <w:rPr>
          <w:rFonts w:hint="eastAsia" w:ascii="宋体" w:hAnsi="宋体" w:eastAsia="宋体" w:cs="宋体"/>
          <w:sz w:val="21"/>
          <w:szCs w:val="21"/>
        </w:rPr>
        <w:t>《混凝土质量控制标准》GB50164-2011</w:t>
      </w:r>
    </w:p>
    <w:p>
      <w:pPr>
        <w:spacing w:line="360" w:lineRule="auto"/>
        <w:ind w:left="778" w:leftChars="200" w:hanging="338" w:hangingChars="161"/>
        <w:rPr>
          <w:rFonts w:hint="eastAsia" w:ascii="宋体" w:hAnsi="宋体" w:eastAsia="宋体" w:cs="宋体"/>
          <w:sz w:val="21"/>
          <w:szCs w:val="21"/>
        </w:rPr>
      </w:pPr>
      <w:r>
        <w:rPr>
          <w:rFonts w:hint="eastAsia" w:ascii="宋体" w:hAnsi="宋体" w:eastAsia="宋体" w:cs="宋体"/>
          <w:sz w:val="21"/>
          <w:szCs w:val="21"/>
        </w:rPr>
        <w:t>《普通混凝土用砂、石质量标准及检验方法》JGJ52-2006</w:t>
      </w:r>
    </w:p>
    <w:p>
      <w:pPr>
        <w:spacing w:line="360" w:lineRule="auto"/>
        <w:ind w:left="778" w:leftChars="200" w:hanging="338" w:hangingChars="161"/>
        <w:rPr>
          <w:rFonts w:hint="eastAsia" w:ascii="宋体" w:hAnsi="宋体" w:eastAsia="宋体" w:cs="宋体"/>
          <w:sz w:val="21"/>
          <w:szCs w:val="21"/>
        </w:rPr>
      </w:pPr>
      <w:r>
        <w:rPr>
          <w:rFonts w:hint="eastAsia" w:ascii="宋体" w:hAnsi="宋体" w:eastAsia="宋体" w:cs="宋体"/>
          <w:sz w:val="21"/>
          <w:szCs w:val="21"/>
        </w:rPr>
        <w:t>《普通混凝土用碎石和卵石质量标准及检验方法》JGJ53-92</w:t>
      </w:r>
    </w:p>
    <w:p>
      <w:pPr>
        <w:spacing w:line="360" w:lineRule="auto"/>
        <w:ind w:left="778" w:leftChars="200" w:hanging="338" w:hangingChars="161"/>
        <w:rPr>
          <w:rFonts w:hint="eastAsia" w:ascii="宋体" w:hAnsi="宋体" w:eastAsia="宋体" w:cs="宋体"/>
          <w:sz w:val="21"/>
          <w:szCs w:val="21"/>
        </w:rPr>
      </w:pPr>
      <w:r>
        <w:rPr>
          <w:rFonts w:hint="eastAsia" w:ascii="宋体" w:hAnsi="宋体" w:eastAsia="宋体" w:cs="宋体"/>
          <w:sz w:val="21"/>
          <w:szCs w:val="21"/>
        </w:rPr>
        <w:t>《混凝土外加剂应用技术规范》 GB50119-2013</w:t>
      </w:r>
    </w:p>
    <w:p>
      <w:pPr>
        <w:spacing w:line="360" w:lineRule="auto"/>
        <w:ind w:left="778" w:leftChars="200" w:hanging="338" w:hangingChars="161"/>
        <w:rPr>
          <w:rFonts w:hint="eastAsia" w:ascii="宋体" w:hAnsi="宋体" w:eastAsia="宋体" w:cs="宋体"/>
          <w:sz w:val="21"/>
          <w:szCs w:val="21"/>
        </w:rPr>
      </w:pPr>
      <w:r>
        <w:rPr>
          <w:rFonts w:hint="eastAsia" w:ascii="宋体" w:hAnsi="宋体" w:eastAsia="宋体" w:cs="宋体"/>
          <w:sz w:val="21"/>
          <w:szCs w:val="21"/>
        </w:rPr>
        <w:t>《钢筋机械连接通用技术规程》JBJ107-2010</w:t>
      </w:r>
    </w:p>
    <w:p>
      <w:pPr>
        <w:spacing w:line="360" w:lineRule="auto"/>
        <w:ind w:left="778" w:leftChars="200" w:hanging="338" w:hangingChars="161"/>
        <w:rPr>
          <w:rFonts w:hint="eastAsia" w:ascii="宋体" w:hAnsi="宋体" w:eastAsia="宋体" w:cs="宋体"/>
          <w:sz w:val="21"/>
          <w:szCs w:val="21"/>
        </w:rPr>
      </w:pPr>
      <w:r>
        <w:rPr>
          <w:rFonts w:hint="eastAsia" w:ascii="宋体" w:hAnsi="宋体" w:eastAsia="宋体" w:cs="宋体"/>
          <w:sz w:val="21"/>
          <w:szCs w:val="21"/>
        </w:rPr>
        <w:t>《砌体结构工程施工质量验收规范》GB50203-2011</w:t>
      </w:r>
    </w:p>
    <w:p>
      <w:pPr>
        <w:spacing w:line="360" w:lineRule="auto"/>
        <w:ind w:left="778" w:leftChars="200" w:hanging="338" w:hangingChars="161"/>
        <w:rPr>
          <w:rFonts w:hint="eastAsia" w:ascii="宋体" w:hAnsi="宋体" w:eastAsia="宋体" w:cs="宋体"/>
          <w:sz w:val="21"/>
          <w:szCs w:val="21"/>
        </w:rPr>
      </w:pPr>
      <w:r>
        <w:rPr>
          <w:rFonts w:hint="eastAsia" w:ascii="宋体" w:hAnsi="宋体" w:eastAsia="宋体" w:cs="宋体"/>
          <w:sz w:val="21"/>
          <w:szCs w:val="21"/>
        </w:rPr>
        <w:t>《屋面工程技术规范》GB50345-2012</w:t>
      </w:r>
    </w:p>
    <w:p>
      <w:pPr>
        <w:spacing w:line="360" w:lineRule="auto"/>
        <w:ind w:left="778" w:leftChars="200" w:hanging="338" w:hangingChars="161"/>
        <w:rPr>
          <w:rFonts w:hint="eastAsia" w:ascii="宋体" w:hAnsi="宋体" w:eastAsia="宋体" w:cs="宋体"/>
          <w:sz w:val="21"/>
          <w:szCs w:val="21"/>
        </w:rPr>
      </w:pPr>
      <w:r>
        <w:rPr>
          <w:rFonts w:hint="eastAsia" w:ascii="宋体" w:hAnsi="宋体" w:eastAsia="宋体" w:cs="宋体"/>
          <w:sz w:val="21"/>
          <w:szCs w:val="21"/>
        </w:rPr>
        <w:t xml:space="preserve">《钢结构焊接及验收规程》JGJ81-2003     </w:t>
      </w:r>
    </w:p>
    <w:p>
      <w:pPr>
        <w:spacing w:line="360" w:lineRule="auto"/>
        <w:ind w:left="778" w:leftChars="200" w:hanging="338" w:hangingChars="161"/>
        <w:rPr>
          <w:rFonts w:hint="eastAsia" w:ascii="宋体" w:hAnsi="宋体" w:eastAsia="宋体" w:cs="宋体"/>
          <w:sz w:val="21"/>
          <w:szCs w:val="21"/>
        </w:rPr>
      </w:pPr>
      <w:r>
        <w:rPr>
          <w:rFonts w:hint="eastAsia" w:ascii="宋体" w:hAnsi="宋体" w:eastAsia="宋体" w:cs="宋体"/>
          <w:sz w:val="21"/>
          <w:szCs w:val="21"/>
        </w:rPr>
        <w:t>《冷弯薄壁型钢结构技术规范》GB50018-2016</w:t>
      </w:r>
    </w:p>
    <w:p>
      <w:pPr>
        <w:spacing w:line="360" w:lineRule="auto"/>
        <w:ind w:left="778" w:leftChars="200" w:hanging="338" w:hangingChars="161"/>
        <w:rPr>
          <w:rFonts w:hint="eastAsia" w:ascii="宋体" w:hAnsi="宋体" w:eastAsia="宋体" w:cs="宋体"/>
          <w:sz w:val="21"/>
          <w:szCs w:val="21"/>
        </w:rPr>
      </w:pPr>
      <w:r>
        <w:rPr>
          <w:rFonts w:hint="eastAsia" w:ascii="宋体" w:hAnsi="宋体" w:eastAsia="宋体" w:cs="宋体"/>
          <w:sz w:val="21"/>
          <w:szCs w:val="21"/>
        </w:rPr>
        <w:t xml:space="preserve">《混凝土结构设计规范》GB50010-2010    </w:t>
      </w:r>
    </w:p>
    <w:p>
      <w:pPr>
        <w:spacing w:line="360" w:lineRule="auto"/>
        <w:ind w:left="778" w:leftChars="200" w:hanging="338" w:hangingChars="161"/>
        <w:rPr>
          <w:rFonts w:hint="eastAsia" w:ascii="宋体" w:hAnsi="宋体" w:eastAsia="宋体" w:cs="宋体"/>
          <w:sz w:val="21"/>
          <w:szCs w:val="21"/>
        </w:rPr>
      </w:pPr>
      <w:r>
        <w:rPr>
          <w:rFonts w:hint="eastAsia" w:ascii="宋体" w:hAnsi="宋体" w:eastAsia="宋体" w:cs="宋体"/>
          <w:sz w:val="21"/>
          <w:szCs w:val="21"/>
        </w:rPr>
        <w:t>《钢结构施工及验收规范》GB50205-2002</w:t>
      </w:r>
    </w:p>
    <w:p>
      <w:pPr>
        <w:spacing w:line="360" w:lineRule="auto"/>
        <w:ind w:left="778" w:leftChars="200" w:hanging="338" w:hangingChars="161"/>
        <w:rPr>
          <w:rFonts w:hint="eastAsia" w:ascii="宋体" w:hAnsi="宋体" w:eastAsia="宋体" w:cs="宋体"/>
          <w:sz w:val="21"/>
          <w:szCs w:val="21"/>
        </w:rPr>
      </w:pPr>
      <w:r>
        <w:rPr>
          <w:rFonts w:hint="eastAsia" w:ascii="宋体" w:hAnsi="宋体" w:eastAsia="宋体" w:cs="宋体"/>
          <w:sz w:val="21"/>
          <w:szCs w:val="21"/>
        </w:rPr>
        <w:t xml:space="preserve">《钢结构防火涂料应用技术规范》CECS 24  </w:t>
      </w:r>
    </w:p>
    <w:p>
      <w:pPr>
        <w:spacing w:line="360" w:lineRule="auto"/>
        <w:ind w:left="778" w:leftChars="200" w:hanging="338" w:hangingChars="161"/>
        <w:rPr>
          <w:rFonts w:hint="eastAsia" w:ascii="宋体" w:hAnsi="宋体" w:eastAsia="宋体" w:cs="宋体"/>
          <w:sz w:val="21"/>
          <w:szCs w:val="21"/>
        </w:rPr>
      </w:pPr>
      <w:r>
        <w:rPr>
          <w:rFonts w:hint="eastAsia" w:ascii="宋体" w:hAnsi="宋体" w:eastAsia="宋体" w:cs="宋体"/>
          <w:sz w:val="21"/>
          <w:szCs w:val="21"/>
        </w:rPr>
        <w:t xml:space="preserve">《门式刚架轻型房屋钢结构技术规程》GB51022-2015  </w:t>
      </w:r>
    </w:p>
    <w:p>
      <w:pPr>
        <w:spacing w:line="360" w:lineRule="auto"/>
        <w:ind w:left="778" w:leftChars="200" w:hanging="338" w:hangingChars="161"/>
        <w:rPr>
          <w:rFonts w:hint="eastAsia" w:ascii="宋体" w:hAnsi="宋体" w:eastAsia="宋体" w:cs="宋体"/>
          <w:sz w:val="21"/>
          <w:szCs w:val="21"/>
        </w:rPr>
      </w:pPr>
      <w:r>
        <w:rPr>
          <w:rFonts w:hint="eastAsia" w:ascii="宋体" w:hAnsi="宋体" w:eastAsia="宋体" w:cs="宋体"/>
          <w:sz w:val="21"/>
          <w:szCs w:val="21"/>
        </w:rPr>
        <w:t xml:space="preserve">《钢结构高强度螺栓连接的设施工及验收规程》JGJ82-91  </w:t>
      </w:r>
    </w:p>
    <w:p>
      <w:pPr>
        <w:spacing w:line="360" w:lineRule="auto"/>
        <w:ind w:left="778" w:leftChars="200" w:hanging="338" w:hangingChars="161"/>
        <w:rPr>
          <w:rFonts w:hint="eastAsia" w:ascii="宋体" w:hAnsi="宋体" w:eastAsia="宋体" w:cs="宋体"/>
          <w:sz w:val="21"/>
          <w:szCs w:val="21"/>
        </w:rPr>
      </w:pPr>
      <w:r>
        <w:rPr>
          <w:rFonts w:hint="eastAsia" w:ascii="宋体" w:hAnsi="宋体" w:eastAsia="宋体" w:cs="宋体"/>
          <w:sz w:val="21"/>
          <w:szCs w:val="21"/>
        </w:rPr>
        <w:t xml:space="preserve">《涂装前钢材表面锈蚀等级和除锈等级》GB8923  </w:t>
      </w:r>
    </w:p>
    <w:p>
      <w:pPr>
        <w:spacing w:line="360" w:lineRule="auto"/>
        <w:ind w:left="778" w:leftChars="200" w:hanging="338" w:hangingChars="161"/>
        <w:rPr>
          <w:rFonts w:hint="eastAsia" w:ascii="宋体" w:hAnsi="宋体" w:eastAsia="宋体" w:cs="宋体"/>
          <w:sz w:val="21"/>
          <w:szCs w:val="21"/>
        </w:rPr>
      </w:pPr>
      <w:r>
        <w:rPr>
          <w:rFonts w:hint="eastAsia" w:ascii="宋体" w:hAnsi="宋体" w:eastAsia="宋体" w:cs="宋体"/>
          <w:sz w:val="21"/>
          <w:szCs w:val="21"/>
        </w:rPr>
        <w:t>《施工现场临时用电安全技术规范》JGJ46-2005</w:t>
      </w:r>
    </w:p>
    <w:p>
      <w:pPr>
        <w:spacing w:line="360" w:lineRule="auto"/>
        <w:ind w:left="778" w:leftChars="200" w:hanging="338" w:hangingChars="161"/>
        <w:rPr>
          <w:rFonts w:hint="eastAsia" w:ascii="宋体" w:hAnsi="宋体" w:eastAsia="宋体" w:cs="宋体"/>
          <w:sz w:val="21"/>
          <w:szCs w:val="21"/>
        </w:rPr>
      </w:pPr>
      <w:r>
        <w:rPr>
          <w:rFonts w:hint="eastAsia" w:ascii="宋体" w:hAnsi="宋体" w:eastAsia="宋体" w:cs="宋体"/>
          <w:sz w:val="21"/>
          <w:szCs w:val="21"/>
        </w:rPr>
        <w:t>《建筑施工高处作业安全技术规范》JGJ80-2016</w:t>
      </w:r>
    </w:p>
    <w:p>
      <w:pPr>
        <w:spacing w:line="360" w:lineRule="auto"/>
        <w:ind w:left="778" w:leftChars="200" w:hanging="338" w:hangingChars="161"/>
        <w:rPr>
          <w:rFonts w:hint="eastAsia" w:ascii="宋体" w:hAnsi="宋体" w:eastAsia="宋体" w:cs="宋体"/>
          <w:sz w:val="21"/>
          <w:szCs w:val="21"/>
        </w:rPr>
      </w:pPr>
      <w:r>
        <w:rPr>
          <w:rFonts w:hint="eastAsia" w:ascii="宋体" w:hAnsi="宋体" w:eastAsia="宋体" w:cs="宋体"/>
          <w:sz w:val="21"/>
          <w:szCs w:val="21"/>
        </w:rPr>
        <w:t>《建筑机械使用安全技术规范》JGJ33-2012</w:t>
      </w:r>
    </w:p>
    <w:p>
      <w:pPr>
        <w:spacing w:line="360" w:lineRule="auto"/>
        <w:ind w:left="778" w:leftChars="200" w:hanging="338" w:hangingChars="161"/>
        <w:rPr>
          <w:rFonts w:hint="eastAsia" w:ascii="宋体" w:hAnsi="宋体" w:eastAsia="宋体" w:cs="宋体"/>
          <w:sz w:val="21"/>
          <w:szCs w:val="21"/>
        </w:rPr>
      </w:pPr>
      <w:r>
        <w:rPr>
          <w:rFonts w:hint="eastAsia" w:ascii="宋体" w:hAnsi="宋体" w:eastAsia="宋体" w:cs="宋体"/>
          <w:sz w:val="21"/>
          <w:szCs w:val="21"/>
        </w:rPr>
        <w:t>《建筑内部装修设计防火规范》GB50222-2017</w:t>
      </w:r>
    </w:p>
    <w:p>
      <w:pPr>
        <w:spacing w:line="360" w:lineRule="auto"/>
        <w:ind w:left="778" w:leftChars="200" w:hanging="338" w:hangingChars="161"/>
        <w:rPr>
          <w:rFonts w:hint="eastAsia" w:ascii="宋体" w:hAnsi="宋体" w:eastAsia="宋体" w:cs="宋体"/>
          <w:sz w:val="21"/>
          <w:szCs w:val="21"/>
        </w:rPr>
      </w:pPr>
      <w:r>
        <w:rPr>
          <w:rFonts w:hint="eastAsia" w:ascii="宋体" w:hAnsi="宋体" w:eastAsia="宋体" w:cs="宋体"/>
          <w:sz w:val="21"/>
          <w:szCs w:val="21"/>
        </w:rPr>
        <w:t>《建筑装修工程质量验收规范》GB 50210-2001</w:t>
      </w:r>
    </w:p>
    <w:p>
      <w:pPr>
        <w:spacing w:line="360" w:lineRule="auto"/>
        <w:ind w:left="778" w:leftChars="200" w:hanging="338" w:hangingChars="161"/>
        <w:rPr>
          <w:rFonts w:hint="eastAsia" w:ascii="宋体" w:hAnsi="宋体" w:eastAsia="宋体" w:cs="宋体"/>
          <w:sz w:val="21"/>
          <w:szCs w:val="21"/>
        </w:rPr>
      </w:pPr>
      <w:r>
        <w:rPr>
          <w:rFonts w:hint="eastAsia" w:ascii="宋体" w:hAnsi="宋体" w:eastAsia="宋体" w:cs="宋体"/>
          <w:sz w:val="21"/>
          <w:szCs w:val="21"/>
        </w:rPr>
        <w:t>《民用建筑工程室内环境污染控制规范》GB 50325－2010</w:t>
      </w:r>
    </w:p>
    <w:p>
      <w:pPr>
        <w:spacing w:line="360" w:lineRule="auto"/>
        <w:ind w:left="778" w:leftChars="200" w:hanging="338" w:hangingChars="161"/>
        <w:rPr>
          <w:rFonts w:hint="eastAsia" w:ascii="宋体" w:hAnsi="宋体" w:eastAsia="宋体" w:cs="宋体"/>
          <w:sz w:val="21"/>
          <w:szCs w:val="21"/>
        </w:rPr>
      </w:pPr>
      <w:r>
        <w:rPr>
          <w:rFonts w:hint="eastAsia" w:ascii="宋体" w:hAnsi="宋体" w:eastAsia="宋体" w:cs="宋体"/>
          <w:sz w:val="21"/>
          <w:szCs w:val="21"/>
        </w:rPr>
        <w:t>《采暖通风与空气调节设计规范》GBJ19－2003</w:t>
      </w:r>
    </w:p>
    <w:p>
      <w:pPr>
        <w:spacing w:line="360" w:lineRule="auto"/>
        <w:ind w:left="778" w:leftChars="200" w:hanging="338" w:hangingChars="161"/>
        <w:rPr>
          <w:rFonts w:hint="eastAsia" w:ascii="宋体" w:hAnsi="宋体" w:eastAsia="宋体" w:cs="宋体"/>
          <w:sz w:val="21"/>
          <w:szCs w:val="21"/>
        </w:rPr>
      </w:pPr>
      <w:r>
        <w:rPr>
          <w:rFonts w:hint="eastAsia" w:ascii="宋体" w:hAnsi="宋体" w:eastAsia="宋体" w:cs="宋体"/>
          <w:sz w:val="21"/>
          <w:szCs w:val="21"/>
        </w:rPr>
        <w:t>《建筑电气工程施工质量验收规范》GB50303-2015</w:t>
      </w:r>
    </w:p>
    <w:p>
      <w:pPr>
        <w:spacing w:line="360" w:lineRule="auto"/>
        <w:ind w:left="778" w:leftChars="200" w:hanging="338" w:hangingChars="161"/>
        <w:rPr>
          <w:rFonts w:hint="eastAsia" w:ascii="宋体" w:hAnsi="宋体" w:eastAsia="宋体" w:cs="宋体"/>
          <w:sz w:val="21"/>
          <w:szCs w:val="21"/>
        </w:rPr>
      </w:pPr>
      <w:r>
        <w:rPr>
          <w:rFonts w:hint="eastAsia" w:ascii="宋体" w:hAnsi="宋体" w:eastAsia="宋体" w:cs="宋体"/>
          <w:sz w:val="21"/>
          <w:szCs w:val="21"/>
        </w:rPr>
        <w:t>《建筑给水排水及采暖施工质量验收规范》GB50242-2002</w:t>
      </w:r>
    </w:p>
    <w:p>
      <w:pPr>
        <w:spacing w:line="360" w:lineRule="auto"/>
        <w:ind w:left="778" w:leftChars="200" w:hanging="338" w:hangingChars="161"/>
        <w:rPr>
          <w:rFonts w:hint="eastAsia" w:ascii="宋体" w:hAnsi="宋体" w:eastAsia="宋体" w:cs="宋体"/>
          <w:sz w:val="21"/>
          <w:szCs w:val="21"/>
        </w:rPr>
      </w:pPr>
      <w:r>
        <w:rPr>
          <w:rFonts w:hint="eastAsia" w:ascii="宋体" w:hAnsi="宋体" w:eastAsia="宋体" w:cs="宋体"/>
          <w:sz w:val="21"/>
          <w:szCs w:val="21"/>
        </w:rPr>
        <w:t>《通风与空调工程施工质量验收规范》GB50243-2016</w:t>
      </w:r>
    </w:p>
    <w:p>
      <w:pPr>
        <w:spacing w:line="360" w:lineRule="auto"/>
        <w:ind w:left="778" w:leftChars="200" w:hanging="338" w:hangingChars="161"/>
        <w:rPr>
          <w:rFonts w:hint="eastAsia" w:ascii="宋体" w:hAnsi="宋体" w:eastAsia="宋体" w:cs="宋体"/>
          <w:sz w:val="21"/>
          <w:szCs w:val="21"/>
        </w:rPr>
      </w:pPr>
      <w:r>
        <w:rPr>
          <w:rFonts w:hint="eastAsia" w:ascii="宋体" w:hAnsi="宋体" w:eastAsia="宋体" w:cs="宋体"/>
          <w:sz w:val="21"/>
          <w:szCs w:val="21"/>
        </w:rPr>
        <w:t>《火灾自动报警系统设计规范》GB50116-2013</w:t>
      </w:r>
    </w:p>
    <w:p>
      <w:pPr>
        <w:spacing w:line="360" w:lineRule="auto"/>
        <w:ind w:left="778" w:leftChars="200" w:hanging="338" w:hangingChars="161"/>
        <w:rPr>
          <w:rFonts w:hint="eastAsia" w:ascii="宋体" w:hAnsi="宋体" w:eastAsia="宋体" w:cs="宋体"/>
          <w:sz w:val="21"/>
          <w:szCs w:val="21"/>
        </w:rPr>
      </w:pPr>
      <w:r>
        <w:rPr>
          <w:rFonts w:hint="eastAsia" w:ascii="宋体" w:hAnsi="宋体" w:eastAsia="宋体" w:cs="宋体"/>
          <w:sz w:val="21"/>
          <w:szCs w:val="21"/>
        </w:rPr>
        <w:t>《火灾自动报警系统施工及验收规范》GB 50166-2007</w:t>
      </w:r>
    </w:p>
    <w:p>
      <w:pPr>
        <w:spacing w:line="360" w:lineRule="auto"/>
        <w:ind w:left="778" w:leftChars="200" w:hanging="338" w:hangingChars="161"/>
        <w:rPr>
          <w:rFonts w:hint="eastAsia" w:ascii="宋体" w:hAnsi="宋体" w:eastAsia="宋体" w:cs="宋体"/>
          <w:sz w:val="21"/>
          <w:szCs w:val="21"/>
        </w:rPr>
      </w:pPr>
      <w:r>
        <w:rPr>
          <w:rFonts w:hint="eastAsia" w:ascii="宋体" w:hAnsi="宋体" w:eastAsia="宋体" w:cs="宋体"/>
          <w:sz w:val="21"/>
          <w:szCs w:val="21"/>
        </w:rPr>
        <w:t>《自动喷水灭火系统施工及验收规范》GB 50261-2017</w:t>
      </w:r>
    </w:p>
    <w:p>
      <w:pPr>
        <w:spacing w:line="360" w:lineRule="auto"/>
        <w:ind w:left="778" w:leftChars="200" w:hanging="338" w:hangingChars="161"/>
        <w:rPr>
          <w:rFonts w:hint="eastAsia" w:ascii="宋体" w:hAnsi="宋体" w:eastAsia="宋体" w:cs="宋体"/>
          <w:sz w:val="21"/>
          <w:szCs w:val="21"/>
        </w:rPr>
      </w:pPr>
      <w:r>
        <w:rPr>
          <w:rFonts w:hint="eastAsia" w:ascii="宋体" w:hAnsi="宋体" w:eastAsia="宋体" w:cs="宋体"/>
          <w:sz w:val="21"/>
          <w:szCs w:val="21"/>
        </w:rPr>
        <w:t>……</w:t>
      </w:r>
    </w:p>
    <w:p>
      <w:pPr>
        <w:spacing w:line="360" w:lineRule="auto"/>
        <w:ind w:left="218" w:leftChars="99" w:firstLine="218" w:firstLineChars="104"/>
        <w:rPr>
          <w:rFonts w:hint="eastAsia" w:ascii="宋体" w:hAnsi="宋体" w:eastAsia="宋体" w:cs="宋体"/>
          <w:sz w:val="21"/>
          <w:szCs w:val="21"/>
        </w:rPr>
      </w:pPr>
      <w:r>
        <w:rPr>
          <w:rFonts w:hint="eastAsia" w:ascii="宋体" w:hAnsi="宋体" w:eastAsia="宋体" w:cs="宋体"/>
          <w:sz w:val="21"/>
          <w:szCs w:val="21"/>
        </w:rPr>
        <w:t>2.2以上技术规范由承包人自备，如有不足之处或未能达到国家最新标准时，承包人应使施工及选用的设备和材料符合最新版本的国家标准、规范。</w:t>
      </w:r>
    </w:p>
    <w:p>
      <w:pPr>
        <w:pStyle w:val="41"/>
        <w:numPr>
          <w:ilvl w:val="0"/>
          <w:numId w:val="0"/>
        </w:numPr>
        <w:spacing w:line="360" w:lineRule="auto"/>
        <w:jc w:val="center"/>
      </w:pPr>
      <w:bookmarkStart w:id="348" w:name="_Toc27046"/>
      <w:r>
        <w:rPr>
          <w:rFonts w:hint="eastAsia"/>
        </w:rPr>
        <w:t>3.</w:t>
      </w:r>
      <w:r>
        <w:t>材料质量要求</w:t>
      </w:r>
      <w:bookmarkEnd w:id="340"/>
      <w:bookmarkEnd w:id="341"/>
      <w:bookmarkEnd w:id="342"/>
      <w:bookmarkEnd w:id="343"/>
      <w:bookmarkEnd w:id="344"/>
      <w:bookmarkEnd w:id="345"/>
      <w:bookmarkEnd w:id="346"/>
      <w:bookmarkEnd w:id="347"/>
      <w:bookmarkEnd w:id="348"/>
    </w:p>
    <w:p>
      <w:pPr>
        <w:spacing w:line="360" w:lineRule="auto"/>
        <w:ind w:left="778" w:leftChars="200" w:hanging="338" w:hangingChars="161"/>
        <w:rPr>
          <w:rFonts w:hint="eastAsia" w:ascii="宋体" w:hAnsi="宋体" w:eastAsia="宋体" w:cs="宋体"/>
          <w:sz w:val="21"/>
          <w:szCs w:val="21"/>
        </w:rPr>
      </w:pPr>
      <w:bookmarkStart w:id="349" w:name="_Toc66769197"/>
      <w:bookmarkStart w:id="350" w:name="_Toc8260"/>
      <w:r>
        <w:rPr>
          <w:rFonts w:hint="eastAsia" w:ascii="宋体" w:hAnsi="宋体" w:eastAsia="宋体" w:cs="宋体"/>
          <w:sz w:val="21"/>
          <w:szCs w:val="21"/>
        </w:rPr>
        <w:t>3.1 材料选择</w:t>
      </w:r>
      <w:bookmarkEnd w:id="349"/>
      <w:bookmarkEnd w:id="350"/>
    </w:p>
    <w:p>
      <w:pPr>
        <w:spacing w:line="360" w:lineRule="auto"/>
        <w:ind w:left="218" w:leftChars="99" w:firstLine="218" w:firstLineChars="104"/>
        <w:rPr>
          <w:rFonts w:hint="eastAsia" w:ascii="宋体" w:hAnsi="宋体" w:eastAsia="宋体" w:cs="宋体"/>
          <w:sz w:val="21"/>
          <w:szCs w:val="21"/>
        </w:rPr>
      </w:pPr>
      <w:r>
        <w:rPr>
          <w:rFonts w:hint="eastAsia" w:ascii="宋体" w:hAnsi="宋体" w:eastAsia="宋体" w:cs="宋体"/>
          <w:sz w:val="21"/>
          <w:szCs w:val="21"/>
        </w:rPr>
        <w:t>（1）本章节附件为“主要设备材料备选品牌一览表”， 投标人在投标时必须按表中所列的备选品牌之一进行报价。</w:t>
      </w:r>
    </w:p>
    <w:p>
      <w:pPr>
        <w:spacing w:line="360" w:lineRule="auto"/>
        <w:ind w:left="218" w:leftChars="99" w:firstLine="218" w:firstLineChars="104"/>
        <w:rPr>
          <w:rFonts w:hint="eastAsia" w:ascii="宋体" w:hAnsi="宋体" w:eastAsia="宋体" w:cs="宋体"/>
          <w:sz w:val="21"/>
          <w:szCs w:val="21"/>
        </w:rPr>
      </w:pPr>
      <w:r>
        <w:rPr>
          <w:rFonts w:hint="eastAsia" w:ascii="宋体" w:hAnsi="宋体" w:eastAsia="宋体" w:cs="宋体"/>
          <w:sz w:val="21"/>
          <w:szCs w:val="21"/>
        </w:rPr>
        <w:t>（2）本招标文件涉及的其他主要材料及零星材料，各投标人须根据设计施工图的要求及意图按中高档的用材标准进行选材并报价，所有建筑材料要求采用在行业内有一定知名度的品牌，并符合环保要求，严禁选择不合设计要求的低档材料进行投标报价及组织施工实施。</w:t>
      </w:r>
    </w:p>
    <w:p>
      <w:pPr>
        <w:spacing w:line="360" w:lineRule="auto"/>
        <w:ind w:left="778" w:leftChars="200" w:hanging="338" w:hangingChars="161"/>
        <w:rPr>
          <w:rFonts w:hint="eastAsia" w:ascii="宋体" w:hAnsi="宋体" w:eastAsia="宋体" w:cs="宋体"/>
          <w:sz w:val="21"/>
          <w:szCs w:val="21"/>
        </w:rPr>
      </w:pPr>
      <w:bookmarkStart w:id="351" w:name="_Toc66769198"/>
      <w:bookmarkStart w:id="352" w:name="_Toc5834"/>
      <w:r>
        <w:rPr>
          <w:rFonts w:hint="eastAsia" w:ascii="宋体" w:hAnsi="宋体" w:eastAsia="宋体" w:cs="宋体"/>
          <w:sz w:val="21"/>
          <w:szCs w:val="21"/>
        </w:rPr>
        <w:t>3.2 材料的质量保证</w:t>
      </w:r>
      <w:bookmarkEnd w:id="351"/>
      <w:bookmarkEnd w:id="352"/>
    </w:p>
    <w:p>
      <w:pPr>
        <w:spacing w:line="360" w:lineRule="auto"/>
        <w:ind w:left="218" w:leftChars="99" w:firstLine="218" w:firstLineChars="104"/>
        <w:rPr>
          <w:rFonts w:hint="eastAsia" w:ascii="宋体" w:hAnsi="宋体" w:eastAsia="宋体" w:cs="宋体"/>
          <w:sz w:val="21"/>
          <w:szCs w:val="21"/>
        </w:rPr>
      </w:pPr>
      <w:r>
        <w:rPr>
          <w:rFonts w:hint="eastAsia" w:ascii="宋体" w:hAnsi="宋体" w:eastAsia="宋体" w:cs="宋体"/>
          <w:sz w:val="21"/>
          <w:szCs w:val="21"/>
        </w:rPr>
        <w:t>（1）在免费保修期内，承包人对有缺陷的部位必须无偿地给予修理与更换，并承担一切由此引起的对发包人或第三者的直接损失，除非该缺陷是由于人为破坏或合同规定的不可抗因素造成的损坏。</w:t>
      </w:r>
    </w:p>
    <w:p>
      <w:pPr>
        <w:spacing w:line="360" w:lineRule="auto"/>
        <w:ind w:left="218" w:leftChars="99" w:firstLine="218" w:firstLineChars="104"/>
        <w:rPr>
          <w:rFonts w:hint="eastAsia" w:ascii="宋体" w:hAnsi="宋体" w:eastAsia="宋体" w:cs="宋体"/>
          <w:sz w:val="21"/>
          <w:szCs w:val="21"/>
        </w:rPr>
      </w:pPr>
      <w:r>
        <w:rPr>
          <w:rFonts w:hint="eastAsia" w:ascii="宋体" w:hAnsi="宋体" w:eastAsia="宋体" w:cs="宋体"/>
          <w:sz w:val="21"/>
          <w:szCs w:val="21"/>
        </w:rPr>
        <w:t>（2）承包人必须对所承包的工程的质量负全部责任，其责任不因其他材料生产商提供的保证书而减轻或更改。</w:t>
      </w:r>
    </w:p>
    <w:p>
      <w:pPr>
        <w:spacing w:line="360" w:lineRule="auto"/>
        <w:ind w:left="778" w:leftChars="200" w:hanging="338" w:hangingChars="161"/>
        <w:rPr>
          <w:rFonts w:hint="eastAsia" w:ascii="宋体" w:hAnsi="宋体" w:eastAsia="宋体" w:cs="宋体"/>
          <w:sz w:val="21"/>
          <w:szCs w:val="21"/>
        </w:rPr>
      </w:pPr>
      <w:r>
        <w:rPr>
          <w:rFonts w:hint="eastAsia" w:ascii="宋体" w:hAnsi="宋体" w:eastAsia="宋体" w:cs="宋体"/>
          <w:sz w:val="21"/>
          <w:szCs w:val="21"/>
        </w:rPr>
        <w:t>（3）材料检验结果证明其有害物质含量指标超标的产品不得在工程上使用。</w:t>
      </w:r>
    </w:p>
    <w:p>
      <w:pPr>
        <w:spacing w:line="360" w:lineRule="auto"/>
        <w:ind w:left="778" w:leftChars="200" w:hanging="338" w:hangingChars="161"/>
        <w:rPr>
          <w:rFonts w:hint="eastAsia" w:ascii="宋体" w:hAnsi="宋体" w:eastAsia="宋体" w:cs="宋体"/>
          <w:sz w:val="21"/>
          <w:szCs w:val="21"/>
        </w:rPr>
      </w:pPr>
      <w:bookmarkStart w:id="353" w:name="_Toc28708"/>
      <w:r>
        <w:rPr>
          <w:rFonts w:hint="eastAsia" w:ascii="宋体" w:hAnsi="宋体" w:eastAsia="宋体" w:cs="宋体"/>
          <w:sz w:val="21"/>
          <w:szCs w:val="21"/>
        </w:rPr>
        <w:t>3.3 供应要求</w:t>
      </w:r>
      <w:bookmarkEnd w:id="353"/>
    </w:p>
    <w:p>
      <w:pPr>
        <w:spacing w:line="360" w:lineRule="auto"/>
        <w:ind w:left="218" w:leftChars="99" w:firstLine="218" w:firstLineChars="104"/>
        <w:rPr>
          <w:rFonts w:hint="eastAsia" w:ascii="宋体" w:hAnsi="宋体" w:eastAsia="宋体" w:cs="宋体"/>
          <w:sz w:val="21"/>
          <w:szCs w:val="21"/>
        </w:rPr>
      </w:pPr>
      <w:r>
        <w:rPr>
          <w:rFonts w:hint="eastAsia" w:ascii="宋体" w:hAnsi="宋体" w:eastAsia="宋体" w:cs="宋体"/>
          <w:sz w:val="21"/>
          <w:szCs w:val="21"/>
        </w:rPr>
        <w:t>（1）本次招标承包范围内的建筑施工材料均由承包人根据本招标文件、设计图纸和国家有关规定的具体要求进行采购、运输、检验、保管，但发包人保留变更和指定材料的权利；所有建筑材料须有产品合格证和质量保证书，应先送样品，样品经设计方、监理方、发包人确认与招标要求一致后封存，批量供应时应与样品一致，并经相关部门检验合格后方可使用。</w:t>
      </w:r>
    </w:p>
    <w:p>
      <w:pPr>
        <w:spacing w:line="360" w:lineRule="auto"/>
        <w:ind w:left="218" w:leftChars="99" w:firstLine="218" w:firstLineChars="104"/>
        <w:rPr>
          <w:rFonts w:hint="eastAsia" w:ascii="宋体" w:hAnsi="宋体" w:eastAsia="宋体" w:cs="宋体"/>
          <w:sz w:val="21"/>
          <w:szCs w:val="21"/>
        </w:rPr>
      </w:pPr>
      <w:bookmarkStart w:id="354" w:name="_Toc61168478"/>
      <w:bookmarkStart w:id="355" w:name="_Toc66769200"/>
      <w:bookmarkStart w:id="356" w:name="_Toc163749454"/>
      <w:r>
        <w:rPr>
          <w:rFonts w:hint="eastAsia" w:ascii="宋体" w:hAnsi="宋体" w:eastAsia="宋体" w:cs="宋体"/>
          <w:sz w:val="21"/>
          <w:szCs w:val="21"/>
        </w:rPr>
        <w:t>（2）由承包人采购的主要建筑材料，当承包人选定的产品质量达不到设计要求和预期质量目标时，发包人保留更换的权利，且中标价不予调整。</w:t>
      </w:r>
      <w:bookmarkEnd w:id="354"/>
      <w:bookmarkEnd w:id="355"/>
      <w:bookmarkEnd w:id="356"/>
    </w:p>
    <w:p>
      <w:pPr>
        <w:pStyle w:val="41"/>
        <w:numPr>
          <w:ilvl w:val="0"/>
          <w:numId w:val="0"/>
        </w:numPr>
        <w:spacing w:line="360" w:lineRule="auto"/>
        <w:jc w:val="center"/>
      </w:pPr>
      <w:bookmarkStart w:id="357" w:name="_Toc5522"/>
      <w:bookmarkStart w:id="358" w:name="_Toc9858"/>
      <w:r>
        <w:rPr>
          <w:rFonts w:hint="eastAsia"/>
          <w:lang w:val="en-US" w:eastAsia="zh-CN"/>
        </w:rPr>
        <w:t>4.工程管理要求</w:t>
      </w:r>
      <w:bookmarkEnd w:id="357"/>
      <w:bookmarkEnd w:id="358"/>
    </w:p>
    <w:p>
      <w:pPr>
        <w:spacing w:line="360" w:lineRule="auto"/>
        <w:ind w:left="218" w:leftChars="99" w:firstLine="218" w:firstLineChars="104"/>
        <w:rPr>
          <w:rFonts w:hint="eastAsia" w:ascii="宋体" w:hAnsi="宋体" w:eastAsia="宋体" w:cs="宋体"/>
          <w:sz w:val="21"/>
          <w:szCs w:val="21"/>
        </w:rPr>
      </w:pPr>
      <w:r>
        <w:rPr>
          <w:rFonts w:hint="eastAsia" w:ascii="宋体" w:hAnsi="宋体" w:eastAsia="宋体" w:cs="宋体"/>
          <w:sz w:val="21"/>
          <w:szCs w:val="21"/>
        </w:rPr>
        <w:t>4.1 本工程发包范围内的工程项目，未经发包人同意一律不得分包。一经发现立即取消承包资格，作违约处理，并承担由此引起的一切经济损失。</w:t>
      </w:r>
    </w:p>
    <w:p>
      <w:pPr>
        <w:spacing w:line="360" w:lineRule="auto"/>
        <w:ind w:left="218" w:leftChars="99" w:firstLine="218" w:firstLineChars="104"/>
        <w:rPr>
          <w:rFonts w:hint="eastAsia" w:ascii="宋体" w:hAnsi="宋体" w:eastAsia="宋体" w:cs="宋体"/>
          <w:sz w:val="21"/>
          <w:szCs w:val="21"/>
        </w:rPr>
      </w:pPr>
      <w:r>
        <w:rPr>
          <w:rFonts w:hint="eastAsia" w:ascii="宋体" w:hAnsi="宋体" w:eastAsia="宋体" w:cs="宋体"/>
          <w:sz w:val="21"/>
          <w:szCs w:val="21"/>
        </w:rPr>
        <w:t>4.2 承包人应严格按已确认设计图纸和施工技术方案组织施工，并无条件地接受发包人委托的监理单位对施工质量的监督和管理。</w:t>
      </w: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b/>
          <w:bCs/>
          <w:sz w:val="28"/>
          <w:szCs w:val="28"/>
          <w:lang w:val="en-US" w:eastAsia="zh-CN"/>
        </w:rPr>
      </w:pPr>
      <w:bookmarkStart w:id="359" w:name="page77"/>
      <w:bookmarkEnd w:id="359"/>
      <w:bookmarkStart w:id="360" w:name="_Toc2900"/>
      <w:r>
        <w:rPr>
          <w:rFonts w:hint="eastAsia" w:asciiTheme="minorEastAsia" w:hAnsiTheme="minorEastAsia" w:eastAsiaTheme="minorEastAsia" w:cstheme="minorEastAsia"/>
          <w:b/>
          <w:bCs/>
          <w:sz w:val="28"/>
          <w:szCs w:val="28"/>
          <w:lang w:val="en-US" w:eastAsia="zh-CN"/>
        </w:rPr>
        <w:t>5．</w:t>
      </w:r>
      <w:r>
        <w:rPr>
          <w:rFonts w:hint="eastAsia" w:asciiTheme="minorEastAsia" w:hAnsiTheme="minorEastAsia" w:cstheme="minorEastAsia"/>
          <w:b/>
          <w:bCs/>
          <w:sz w:val="28"/>
          <w:szCs w:val="28"/>
          <w:lang w:val="en-US" w:eastAsia="zh-CN"/>
        </w:rPr>
        <w:t>绿化</w:t>
      </w:r>
      <w:r>
        <w:rPr>
          <w:rFonts w:hint="eastAsia" w:asciiTheme="minorEastAsia" w:hAnsiTheme="minorEastAsia" w:eastAsiaTheme="minorEastAsia" w:cstheme="minorEastAsia"/>
          <w:b/>
          <w:bCs/>
          <w:sz w:val="28"/>
          <w:szCs w:val="28"/>
          <w:lang w:val="en-US" w:eastAsia="zh-CN"/>
        </w:rPr>
        <w:t>养护管理技术要求</w:t>
      </w:r>
    </w:p>
    <w:p>
      <w:pPr>
        <w:spacing w:line="360" w:lineRule="auto"/>
        <w:ind w:left="778" w:leftChars="200" w:hanging="338" w:hangingChars="161"/>
        <w:rPr>
          <w:rFonts w:hint="default" w:ascii="宋体" w:hAnsi="宋体" w:eastAsia="宋体" w:cs="宋体"/>
          <w:sz w:val="21"/>
          <w:szCs w:val="21"/>
          <w:lang w:val="en-US" w:eastAsia="zh-CN"/>
        </w:rPr>
      </w:pPr>
      <w:bookmarkStart w:id="361" w:name="_Toc31979"/>
      <w:r>
        <w:rPr>
          <w:rFonts w:hint="eastAsia" w:ascii="宋体" w:hAnsi="宋体" w:eastAsia="宋体" w:cs="宋体"/>
          <w:sz w:val="21"/>
          <w:szCs w:val="21"/>
          <w:lang w:val="en-US" w:eastAsia="zh-CN"/>
        </w:rPr>
        <w:t>5.1绿化养护总体要求</w:t>
      </w:r>
      <w:bookmarkEnd w:id="361"/>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firstLine="438" w:firstLineChars="209"/>
        <w:textAlignment w:val="auto"/>
        <w:rPr>
          <w:rFonts w:hint="eastAsia" w:asciiTheme="minorEastAsia" w:hAnsiTheme="minorEastAsia" w:eastAsiaTheme="minorEastAsia" w:cstheme="minorEastAsia"/>
          <w:b w:val="0"/>
          <w:bCs w:val="0"/>
          <w:sz w:val="21"/>
          <w:szCs w:val="21"/>
          <w:lang w:val="en-US" w:eastAsia="zh-CN" w:bidi="ar-SA"/>
        </w:rPr>
      </w:pPr>
      <w:r>
        <w:rPr>
          <w:rFonts w:hint="eastAsia" w:asciiTheme="minorEastAsia" w:hAnsiTheme="minorEastAsia" w:eastAsiaTheme="minorEastAsia" w:cstheme="minorEastAsia"/>
          <w:b w:val="0"/>
          <w:bCs w:val="0"/>
          <w:sz w:val="21"/>
          <w:szCs w:val="21"/>
          <w:lang w:val="en-US" w:eastAsia="zh-CN" w:bidi="ar-SA"/>
        </w:rPr>
        <w:t>①园林植物栽植后到养护期结束，施工单位应对植物精心养护管理</w:t>
      </w:r>
      <w:r>
        <w:rPr>
          <w:rFonts w:hint="eastAsia" w:asciiTheme="minorEastAsia" w:hAnsiTheme="minorEastAsia" w:cstheme="minorEastAsia"/>
          <w:b w:val="0"/>
          <w:bCs w:val="0"/>
          <w:sz w:val="21"/>
          <w:szCs w:val="21"/>
          <w:lang w:val="en-US" w:eastAsia="zh-CN" w:bidi="ar-SA"/>
        </w:rPr>
        <w:t>。</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firstLine="438" w:firstLineChars="209"/>
        <w:textAlignment w:val="auto"/>
        <w:rPr>
          <w:rFonts w:hint="eastAsia" w:asciiTheme="minorEastAsia" w:hAnsiTheme="minorEastAsia" w:eastAsiaTheme="minorEastAsia" w:cstheme="minorEastAsia"/>
          <w:b w:val="0"/>
          <w:bCs w:val="0"/>
          <w:sz w:val="21"/>
          <w:szCs w:val="21"/>
          <w:lang w:val="en-US" w:eastAsia="zh-CN" w:bidi="ar-SA"/>
        </w:rPr>
      </w:pPr>
      <w:r>
        <w:rPr>
          <w:rFonts w:hint="eastAsia" w:asciiTheme="minorEastAsia" w:hAnsiTheme="minorEastAsia" w:eastAsiaTheme="minorEastAsia" w:cstheme="minorEastAsia"/>
          <w:b w:val="0"/>
          <w:bCs w:val="0"/>
          <w:sz w:val="21"/>
          <w:szCs w:val="21"/>
          <w:lang w:val="en-US" w:eastAsia="zh-CN" w:bidi="ar-SA"/>
        </w:rPr>
        <w:t>②绿化栽植工程应编制养护管理计划，并按计划进行认真组织实施。</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firstLine="438" w:firstLineChars="209"/>
        <w:textAlignment w:val="auto"/>
        <w:rPr>
          <w:rFonts w:hint="eastAsia" w:asciiTheme="minorEastAsia" w:hAnsiTheme="minorEastAsia" w:eastAsiaTheme="minorEastAsia" w:cstheme="minorEastAsia"/>
          <w:b w:val="0"/>
          <w:bCs w:val="0"/>
          <w:sz w:val="21"/>
          <w:szCs w:val="21"/>
          <w:lang w:val="en-US" w:eastAsia="zh-CN" w:bidi="ar-SA"/>
        </w:rPr>
      </w:pPr>
      <w:r>
        <w:rPr>
          <w:rFonts w:hint="eastAsia" w:asciiTheme="minorEastAsia" w:hAnsiTheme="minorEastAsia" w:eastAsiaTheme="minorEastAsia" w:cstheme="minorEastAsia"/>
          <w:b w:val="0"/>
          <w:bCs w:val="0"/>
          <w:sz w:val="21"/>
          <w:szCs w:val="21"/>
          <w:lang w:val="en-US" w:eastAsia="zh-CN" w:bidi="ar-SA"/>
        </w:rPr>
        <w:t>③对生长不良、枯死、损坏、缺植的园林植物应及时更换或补栽，用于更换及补栽的植物材料应和原植株的种类规格一致。</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firstLine="438" w:firstLineChars="209"/>
        <w:textAlignment w:val="auto"/>
        <w:rPr>
          <w:rFonts w:hint="eastAsia" w:asciiTheme="minorEastAsia" w:hAnsiTheme="minorEastAsia" w:eastAsiaTheme="minorEastAsia" w:cstheme="minorEastAsia"/>
          <w:b w:val="0"/>
          <w:bCs w:val="0"/>
          <w:sz w:val="21"/>
          <w:szCs w:val="21"/>
          <w:lang w:val="en-US" w:eastAsia="zh-CN" w:bidi="ar-SA"/>
        </w:rPr>
      </w:pPr>
      <w:r>
        <w:rPr>
          <w:rFonts w:hint="eastAsia" w:asciiTheme="minorEastAsia" w:hAnsiTheme="minorEastAsia" w:eastAsiaTheme="minorEastAsia" w:cstheme="minorEastAsia"/>
          <w:b w:val="0"/>
          <w:bCs w:val="0"/>
          <w:sz w:val="21"/>
          <w:szCs w:val="21"/>
          <w:lang w:val="en-US" w:eastAsia="zh-CN" w:bidi="ar-SA"/>
        </w:rPr>
        <w:t>④喜阳、喜阴、耐旱、耐湿等分别养护、追肥，并据植物生长不同阶段进行调整，保持丰富的层次和群落结构。在养护期间负责清杂物，浇水保持土壤湿润、修剪整形、抹不定芽、防风、防治病虫害、除杂草、排清除涝等。</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firstLine="438" w:firstLineChars="209"/>
        <w:textAlignment w:val="auto"/>
        <w:rPr>
          <w:rFonts w:hint="default"/>
          <w:b w:val="0"/>
          <w:bCs/>
          <w:lang w:val="en-US" w:eastAsia="zh-CN"/>
        </w:rPr>
      </w:pPr>
      <w:r>
        <w:rPr>
          <w:rFonts w:hint="eastAsia" w:asciiTheme="minorEastAsia" w:hAnsiTheme="minorEastAsia" w:eastAsiaTheme="minorEastAsia" w:cstheme="minorEastAsia"/>
          <w:b w:val="0"/>
          <w:bCs w:val="0"/>
          <w:sz w:val="21"/>
          <w:szCs w:val="21"/>
          <w:lang w:val="en-US" w:eastAsia="zh-CN" w:bidi="ar-SA"/>
        </w:rPr>
        <w:t>⑤园林植物病虫害防治，应采用生物防治方法和生物农业及高效底毒农药，严禁使用剧毒农药。</w:t>
      </w:r>
    </w:p>
    <w:p>
      <w:pPr>
        <w:spacing w:line="360" w:lineRule="auto"/>
        <w:ind w:left="778" w:leftChars="200" w:hanging="338" w:hangingChars="161"/>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5.2片植造型（色块）苗养护管理技术措施及要求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bidi="ar-SA"/>
        </w:rPr>
        <w:t xml:space="preserve">此类苗以开花、观色为主要特点。它们的养护要求是：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bidi="ar-SA"/>
        </w:rPr>
        <w:t>春：</w:t>
      </w:r>
    </w:p>
    <w:p>
      <w:pPr>
        <w:keepNext w:val="0"/>
        <w:keepLines w:val="0"/>
        <w:pageBreakBefore w:val="0"/>
        <w:widowControl/>
        <w:numPr>
          <w:ilvl w:val="0"/>
          <w:numId w:val="34"/>
        </w:numPr>
        <w:kinsoku/>
        <w:wordWrap/>
        <w:overflowPunct/>
        <w:topLinePunct w:val="0"/>
        <w:autoSpaceDE/>
        <w:autoSpaceDN/>
        <w:bidi w:val="0"/>
        <w:adjustRightInd/>
        <w:snapToGrid/>
        <w:spacing w:line="360" w:lineRule="auto"/>
        <w:ind w:left="0" w:leftChars="0" w:firstLine="420" w:firstLineChars="200"/>
        <w:textAlignment w:val="auto"/>
        <w:rPr>
          <w:rFonts w:hint="eastAsia" w:asciiTheme="minorEastAsia" w:hAnsiTheme="minorEastAsia" w:eastAsiaTheme="minorEastAsia" w:cstheme="minorEastAsia"/>
          <w:b w:val="0"/>
          <w:bCs w:val="0"/>
          <w:sz w:val="21"/>
          <w:szCs w:val="21"/>
          <w:lang w:val="en-US" w:eastAsia="zh-CN" w:bidi="ar-SA"/>
        </w:rPr>
      </w:pPr>
      <w:r>
        <w:rPr>
          <w:rFonts w:hint="eastAsia" w:asciiTheme="minorEastAsia" w:hAnsiTheme="minorEastAsia" w:eastAsiaTheme="minorEastAsia" w:cstheme="minorEastAsia"/>
          <w:b w:val="0"/>
          <w:bCs w:val="0"/>
          <w:sz w:val="21"/>
          <w:szCs w:val="21"/>
          <w:lang w:val="en-US" w:eastAsia="zh-CN" w:bidi="ar-SA"/>
        </w:rPr>
        <w:t xml:space="preserve">撤除防寒设施和防寒物，补植缺株； </w:t>
      </w:r>
    </w:p>
    <w:p>
      <w:pPr>
        <w:keepNext w:val="0"/>
        <w:keepLines w:val="0"/>
        <w:pageBreakBefore w:val="0"/>
        <w:widowControl/>
        <w:numPr>
          <w:ilvl w:val="0"/>
          <w:numId w:val="34"/>
        </w:numPr>
        <w:kinsoku/>
        <w:wordWrap/>
        <w:overflowPunct/>
        <w:topLinePunct w:val="0"/>
        <w:autoSpaceDE/>
        <w:autoSpaceDN/>
        <w:bidi w:val="0"/>
        <w:adjustRightInd/>
        <w:snapToGrid/>
        <w:spacing w:line="360" w:lineRule="auto"/>
        <w:ind w:left="0" w:leftChars="0" w:firstLine="420" w:firstLineChars="200"/>
        <w:textAlignment w:val="auto"/>
        <w:rPr>
          <w:rFonts w:hint="eastAsia" w:asciiTheme="minorEastAsia" w:hAnsiTheme="minorEastAsia" w:eastAsiaTheme="minorEastAsia" w:cstheme="minorEastAsia"/>
          <w:b w:val="0"/>
          <w:bCs w:val="0"/>
          <w:sz w:val="21"/>
          <w:szCs w:val="21"/>
          <w:lang w:val="en-US" w:eastAsia="zh-CN" w:bidi="ar-SA"/>
        </w:rPr>
      </w:pPr>
      <w:r>
        <w:rPr>
          <w:rFonts w:hint="eastAsia" w:asciiTheme="minorEastAsia" w:hAnsiTheme="minorEastAsia" w:eastAsiaTheme="minorEastAsia" w:cstheme="minorEastAsia"/>
          <w:b w:val="0"/>
          <w:bCs w:val="0"/>
          <w:sz w:val="21"/>
          <w:szCs w:val="21"/>
          <w:lang w:val="en-US" w:eastAsia="zh-CN" w:bidi="ar-SA"/>
        </w:rPr>
        <w:t xml:space="preserve">开展春季施肥工作及深挖松土工作，尤其是早春植物，施以磷钾为主的肥料（不三门县沿海工业城绿化工程养护项目招标文件得少于 100g/m2），促进花芽分化，松土、锄草尽量减少伤害植物根系； </w:t>
      </w:r>
    </w:p>
    <w:p>
      <w:pPr>
        <w:keepNext w:val="0"/>
        <w:keepLines w:val="0"/>
        <w:pageBreakBefore w:val="0"/>
        <w:widowControl/>
        <w:numPr>
          <w:ilvl w:val="0"/>
          <w:numId w:val="34"/>
        </w:numPr>
        <w:kinsoku/>
        <w:wordWrap/>
        <w:overflowPunct/>
        <w:topLinePunct w:val="0"/>
        <w:autoSpaceDE/>
        <w:autoSpaceDN/>
        <w:bidi w:val="0"/>
        <w:adjustRightInd/>
        <w:snapToGrid/>
        <w:spacing w:line="360" w:lineRule="auto"/>
        <w:ind w:left="0" w:leftChars="0" w:firstLine="420" w:firstLineChars="200"/>
        <w:textAlignment w:val="auto"/>
        <w:rPr>
          <w:rFonts w:hint="eastAsia" w:asciiTheme="minorEastAsia" w:hAnsiTheme="minorEastAsia" w:eastAsiaTheme="minorEastAsia" w:cstheme="minorEastAsia"/>
          <w:b w:val="0"/>
          <w:bCs w:val="0"/>
          <w:sz w:val="21"/>
          <w:szCs w:val="21"/>
          <w:lang w:val="en-US" w:eastAsia="zh-CN" w:bidi="ar-SA"/>
        </w:rPr>
      </w:pPr>
      <w:r>
        <w:rPr>
          <w:rFonts w:hint="eastAsia" w:asciiTheme="minorEastAsia" w:hAnsiTheme="minorEastAsia" w:eastAsiaTheme="minorEastAsia" w:cstheme="minorEastAsia"/>
          <w:b w:val="0"/>
          <w:bCs w:val="0"/>
          <w:sz w:val="21"/>
          <w:szCs w:val="21"/>
          <w:lang w:val="en-US" w:eastAsia="zh-CN" w:bidi="ar-SA"/>
        </w:rPr>
        <w:t xml:space="preserve">进行春季整形修剪及开花植物疏蕾工作，蔷薇科植物的整形修剪只宜在春季进行； </w:t>
      </w:r>
    </w:p>
    <w:p>
      <w:pPr>
        <w:keepNext w:val="0"/>
        <w:keepLines w:val="0"/>
        <w:pageBreakBefore w:val="0"/>
        <w:widowControl/>
        <w:numPr>
          <w:ilvl w:val="0"/>
          <w:numId w:val="34"/>
        </w:numPr>
        <w:kinsoku/>
        <w:wordWrap/>
        <w:overflowPunct/>
        <w:topLinePunct w:val="0"/>
        <w:autoSpaceDE/>
        <w:autoSpaceDN/>
        <w:bidi w:val="0"/>
        <w:adjustRightInd/>
        <w:snapToGrid/>
        <w:spacing w:line="360" w:lineRule="auto"/>
        <w:ind w:left="0" w:leftChars="0" w:firstLine="420" w:firstLineChars="200"/>
        <w:textAlignment w:val="auto"/>
        <w:rPr>
          <w:rFonts w:hint="eastAsia" w:asciiTheme="minorEastAsia" w:hAnsiTheme="minorEastAsia" w:eastAsiaTheme="minorEastAsia" w:cstheme="minorEastAsia"/>
          <w:b w:val="0"/>
          <w:bCs w:val="0"/>
          <w:sz w:val="21"/>
          <w:szCs w:val="21"/>
          <w:lang w:val="en-US" w:eastAsia="zh-CN" w:bidi="ar-SA"/>
        </w:rPr>
      </w:pPr>
      <w:r>
        <w:rPr>
          <w:rFonts w:hint="eastAsia" w:asciiTheme="minorEastAsia" w:hAnsiTheme="minorEastAsia" w:eastAsiaTheme="minorEastAsia" w:cstheme="minorEastAsia"/>
          <w:b w:val="0"/>
          <w:bCs w:val="0"/>
          <w:sz w:val="21"/>
          <w:szCs w:val="21"/>
          <w:lang w:val="en-US" w:eastAsia="zh-CN" w:bidi="ar-SA"/>
        </w:rPr>
        <w:t xml:space="preserve">对春花植物的花后整形修剪，应选在叶芽开始膨大尚未萌发时进行，花后追肥施以氮为主的肥料； </w:t>
      </w:r>
    </w:p>
    <w:p>
      <w:pPr>
        <w:keepNext w:val="0"/>
        <w:keepLines w:val="0"/>
        <w:pageBreakBefore w:val="0"/>
        <w:widowControl/>
        <w:numPr>
          <w:ilvl w:val="0"/>
          <w:numId w:val="34"/>
        </w:numPr>
        <w:kinsoku/>
        <w:wordWrap/>
        <w:overflowPunct/>
        <w:topLinePunct w:val="0"/>
        <w:autoSpaceDE/>
        <w:autoSpaceDN/>
        <w:bidi w:val="0"/>
        <w:adjustRightInd/>
        <w:snapToGrid/>
        <w:spacing w:line="360" w:lineRule="auto"/>
        <w:ind w:left="0" w:leftChars="0" w:firstLine="420" w:firstLineChars="200"/>
        <w:textAlignment w:val="auto"/>
        <w:rPr>
          <w:rFonts w:hint="eastAsia" w:asciiTheme="minorEastAsia" w:hAnsiTheme="minorEastAsia" w:eastAsiaTheme="minorEastAsia" w:cstheme="minorEastAsia"/>
          <w:b w:val="0"/>
          <w:bCs w:val="0"/>
          <w:sz w:val="21"/>
          <w:szCs w:val="21"/>
          <w:lang w:val="en-US" w:eastAsia="zh-CN" w:bidi="ar-SA"/>
        </w:rPr>
      </w:pPr>
      <w:r>
        <w:rPr>
          <w:rFonts w:hint="eastAsia" w:asciiTheme="minorEastAsia" w:hAnsiTheme="minorEastAsia" w:eastAsiaTheme="minorEastAsia" w:cstheme="minorEastAsia"/>
          <w:b w:val="0"/>
          <w:bCs w:val="0"/>
          <w:sz w:val="21"/>
          <w:szCs w:val="21"/>
          <w:lang w:val="en-US" w:eastAsia="zh-CN" w:bidi="ar-SA"/>
        </w:rPr>
        <w:t xml:space="preserve">中耕锄草，抗旱排涝； </w:t>
      </w:r>
    </w:p>
    <w:p>
      <w:pPr>
        <w:keepNext w:val="0"/>
        <w:keepLines w:val="0"/>
        <w:pageBreakBefore w:val="0"/>
        <w:widowControl/>
        <w:numPr>
          <w:ilvl w:val="0"/>
          <w:numId w:val="34"/>
        </w:numPr>
        <w:kinsoku/>
        <w:wordWrap/>
        <w:overflowPunct/>
        <w:topLinePunct w:val="0"/>
        <w:autoSpaceDE/>
        <w:autoSpaceDN/>
        <w:bidi w:val="0"/>
        <w:adjustRightInd/>
        <w:snapToGrid/>
        <w:spacing w:line="360" w:lineRule="auto"/>
        <w:ind w:left="0" w:leftChars="0" w:firstLine="420" w:firstLineChars="200"/>
        <w:textAlignment w:val="auto"/>
        <w:rPr>
          <w:rFonts w:hint="eastAsia" w:asciiTheme="minorEastAsia" w:hAnsiTheme="minorEastAsia" w:eastAsiaTheme="minorEastAsia" w:cstheme="minorEastAsia"/>
          <w:b w:val="0"/>
          <w:bCs w:val="0"/>
          <w:sz w:val="21"/>
          <w:szCs w:val="21"/>
          <w:lang w:val="en-US" w:eastAsia="zh-CN" w:bidi="ar-SA"/>
        </w:rPr>
      </w:pPr>
      <w:r>
        <w:rPr>
          <w:rFonts w:hint="eastAsia" w:asciiTheme="minorEastAsia" w:hAnsiTheme="minorEastAsia" w:eastAsiaTheme="minorEastAsia" w:cstheme="minorEastAsia"/>
          <w:b w:val="0"/>
          <w:bCs w:val="0"/>
          <w:sz w:val="21"/>
          <w:szCs w:val="21"/>
          <w:lang w:val="en-US" w:eastAsia="zh-CN" w:bidi="ar-SA"/>
        </w:rPr>
        <w:t xml:space="preserve">防治病虫害，提前进行预防喷药，病虫害发生及时进行应对措施； </w:t>
      </w:r>
    </w:p>
    <w:p>
      <w:pPr>
        <w:keepNext w:val="0"/>
        <w:keepLines w:val="0"/>
        <w:pageBreakBefore w:val="0"/>
        <w:widowControl/>
        <w:numPr>
          <w:ilvl w:val="0"/>
          <w:numId w:val="34"/>
        </w:numPr>
        <w:kinsoku/>
        <w:wordWrap/>
        <w:overflowPunct/>
        <w:topLinePunct w:val="0"/>
        <w:autoSpaceDE/>
        <w:autoSpaceDN/>
        <w:bidi w:val="0"/>
        <w:adjustRightInd/>
        <w:snapToGrid/>
        <w:spacing w:line="360" w:lineRule="auto"/>
        <w:ind w:left="0" w:leftChars="0" w:firstLine="420" w:firstLineChars="200"/>
        <w:textAlignment w:val="auto"/>
        <w:rPr>
          <w:rFonts w:hint="eastAsia" w:asciiTheme="minorEastAsia" w:hAnsiTheme="minorEastAsia" w:eastAsiaTheme="minorEastAsia" w:cstheme="minorEastAsia"/>
          <w:b w:val="0"/>
          <w:bCs w:val="0"/>
          <w:sz w:val="21"/>
          <w:szCs w:val="21"/>
          <w:lang w:val="en-US" w:eastAsia="zh-CN" w:bidi="ar-SA"/>
        </w:rPr>
      </w:pPr>
      <w:r>
        <w:rPr>
          <w:rFonts w:hint="eastAsia" w:asciiTheme="minorEastAsia" w:hAnsiTheme="minorEastAsia" w:eastAsiaTheme="minorEastAsia" w:cstheme="minorEastAsia"/>
          <w:b w:val="0"/>
          <w:bCs w:val="0"/>
          <w:sz w:val="21"/>
          <w:szCs w:val="21"/>
          <w:lang w:val="en-US" w:eastAsia="zh-CN" w:bidi="ar-SA"/>
        </w:rPr>
        <w:t xml:space="preserve">做好例行的整形修剪工作；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bidi="ar-SA"/>
        </w:rPr>
        <w:t>夏：</w:t>
      </w:r>
    </w:p>
    <w:p>
      <w:pPr>
        <w:keepNext w:val="0"/>
        <w:keepLines w:val="0"/>
        <w:pageBreakBefore w:val="0"/>
        <w:widowControl/>
        <w:numPr>
          <w:ilvl w:val="0"/>
          <w:numId w:val="35"/>
        </w:numPr>
        <w:kinsoku/>
        <w:wordWrap/>
        <w:overflowPunct/>
        <w:topLinePunct w:val="0"/>
        <w:autoSpaceDE/>
        <w:autoSpaceDN/>
        <w:bidi w:val="0"/>
        <w:adjustRightInd/>
        <w:snapToGrid/>
        <w:spacing w:line="360" w:lineRule="auto"/>
        <w:ind w:left="0" w:leftChars="0" w:firstLine="420" w:firstLineChars="200"/>
        <w:textAlignment w:val="auto"/>
        <w:rPr>
          <w:rFonts w:hint="eastAsia" w:asciiTheme="minorEastAsia" w:hAnsiTheme="minorEastAsia" w:eastAsiaTheme="minorEastAsia" w:cstheme="minorEastAsia"/>
          <w:b w:val="0"/>
          <w:bCs w:val="0"/>
          <w:sz w:val="21"/>
          <w:szCs w:val="21"/>
          <w:lang w:val="en-US" w:eastAsia="zh-CN" w:bidi="ar-SA"/>
        </w:rPr>
      </w:pPr>
      <w:r>
        <w:rPr>
          <w:rFonts w:hint="eastAsia" w:asciiTheme="minorEastAsia" w:hAnsiTheme="minorEastAsia" w:eastAsiaTheme="minorEastAsia" w:cstheme="minorEastAsia"/>
          <w:b w:val="0"/>
          <w:bCs w:val="0"/>
          <w:sz w:val="21"/>
          <w:szCs w:val="21"/>
          <w:lang w:val="en-US" w:eastAsia="zh-CN" w:bidi="ar-SA"/>
        </w:rPr>
        <w:t xml:space="preserve">抓紧抗旱排涝工作，结合浇水适当施肥（不得少于 50g/m2）； </w:t>
      </w:r>
    </w:p>
    <w:p>
      <w:pPr>
        <w:keepNext w:val="0"/>
        <w:keepLines w:val="0"/>
        <w:pageBreakBefore w:val="0"/>
        <w:widowControl/>
        <w:numPr>
          <w:ilvl w:val="0"/>
          <w:numId w:val="35"/>
        </w:numPr>
        <w:kinsoku/>
        <w:wordWrap/>
        <w:overflowPunct/>
        <w:topLinePunct w:val="0"/>
        <w:autoSpaceDE/>
        <w:autoSpaceDN/>
        <w:bidi w:val="0"/>
        <w:adjustRightInd/>
        <w:snapToGrid/>
        <w:spacing w:line="360" w:lineRule="auto"/>
        <w:ind w:left="0" w:leftChars="0" w:firstLine="420" w:firstLineChars="200"/>
        <w:textAlignment w:val="auto"/>
        <w:rPr>
          <w:rFonts w:hint="eastAsia" w:asciiTheme="minorEastAsia" w:hAnsiTheme="minorEastAsia" w:eastAsiaTheme="minorEastAsia" w:cstheme="minorEastAsia"/>
          <w:b w:val="0"/>
          <w:bCs w:val="0"/>
          <w:sz w:val="21"/>
          <w:szCs w:val="21"/>
          <w:lang w:val="en-US" w:eastAsia="zh-CN" w:bidi="ar-SA"/>
        </w:rPr>
      </w:pPr>
      <w:r>
        <w:rPr>
          <w:rFonts w:hint="eastAsia" w:asciiTheme="minorEastAsia" w:hAnsiTheme="minorEastAsia" w:eastAsiaTheme="minorEastAsia" w:cstheme="minorEastAsia"/>
          <w:b w:val="0"/>
          <w:bCs w:val="0"/>
          <w:sz w:val="21"/>
          <w:szCs w:val="21"/>
          <w:lang w:val="en-US" w:eastAsia="zh-CN" w:bidi="ar-SA"/>
        </w:rPr>
        <w:t xml:space="preserve">紫薇、杜鹃、大叶栀子花等夏花植物的花前花后施肥修剪工作，及时剪除残花，节约养分； </w:t>
      </w:r>
    </w:p>
    <w:p>
      <w:pPr>
        <w:keepNext w:val="0"/>
        <w:keepLines w:val="0"/>
        <w:pageBreakBefore w:val="0"/>
        <w:widowControl/>
        <w:numPr>
          <w:ilvl w:val="0"/>
          <w:numId w:val="35"/>
        </w:numPr>
        <w:kinsoku/>
        <w:wordWrap/>
        <w:overflowPunct/>
        <w:topLinePunct w:val="0"/>
        <w:autoSpaceDE/>
        <w:autoSpaceDN/>
        <w:bidi w:val="0"/>
        <w:adjustRightInd/>
        <w:snapToGrid/>
        <w:spacing w:line="360" w:lineRule="auto"/>
        <w:ind w:left="0" w:leftChars="0" w:firstLine="420" w:firstLineChars="200"/>
        <w:textAlignment w:val="auto"/>
        <w:rPr>
          <w:rFonts w:hint="eastAsia" w:asciiTheme="minorEastAsia" w:hAnsiTheme="minorEastAsia" w:eastAsiaTheme="minorEastAsia" w:cstheme="minorEastAsia"/>
          <w:b w:val="0"/>
          <w:bCs w:val="0"/>
          <w:sz w:val="21"/>
          <w:szCs w:val="21"/>
          <w:lang w:val="en-US" w:eastAsia="zh-CN" w:bidi="ar-SA"/>
        </w:rPr>
      </w:pPr>
      <w:r>
        <w:rPr>
          <w:rFonts w:hint="eastAsia" w:asciiTheme="minorEastAsia" w:hAnsiTheme="minorEastAsia" w:eastAsiaTheme="minorEastAsia" w:cstheme="minorEastAsia"/>
          <w:b w:val="0"/>
          <w:bCs w:val="0"/>
          <w:sz w:val="21"/>
          <w:szCs w:val="21"/>
          <w:lang w:val="en-US" w:eastAsia="zh-CN" w:bidi="ar-SA"/>
        </w:rPr>
        <w:t xml:space="preserve">高温高湿注意防治病虫害的发生，提前预防，及时喷药； </w:t>
      </w:r>
    </w:p>
    <w:p>
      <w:pPr>
        <w:keepNext w:val="0"/>
        <w:keepLines w:val="0"/>
        <w:pageBreakBefore w:val="0"/>
        <w:widowControl/>
        <w:numPr>
          <w:ilvl w:val="0"/>
          <w:numId w:val="35"/>
        </w:numPr>
        <w:kinsoku/>
        <w:wordWrap/>
        <w:overflowPunct/>
        <w:topLinePunct w:val="0"/>
        <w:autoSpaceDE/>
        <w:autoSpaceDN/>
        <w:bidi w:val="0"/>
        <w:adjustRightInd/>
        <w:snapToGrid/>
        <w:spacing w:line="360" w:lineRule="auto"/>
        <w:ind w:left="0" w:leftChars="0" w:firstLine="420" w:firstLineChars="200"/>
        <w:textAlignment w:val="auto"/>
        <w:rPr>
          <w:rFonts w:hint="eastAsia" w:asciiTheme="minorEastAsia" w:hAnsiTheme="minorEastAsia" w:eastAsiaTheme="minorEastAsia" w:cstheme="minorEastAsia"/>
          <w:b w:val="0"/>
          <w:bCs w:val="0"/>
          <w:sz w:val="21"/>
          <w:szCs w:val="21"/>
          <w:lang w:val="en-US" w:eastAsia="zh-CN" w:bidi="ar-SA"/>
        </w:rPr>
      </w:pPr>
      <w:r>
        <w:rPr>
          <w:rFonts w:hint="eastAsia" w:asciiTheme="minorEastAsia" w:hAnsiTheme="minorEastAsia" w:eastAsiaTheme="minorEastAsia" w:cstheme="minorEastAsia"/>
          <w:b w:val="0"/>
          <w:bCs w:val="0"/>
          <w:sz w:val="21"/>
          <w:szCs w:val="21"/>
          <w:lang w:val="en-US" w:eastAsia="zh-CN" w:bidi="ar-SA"/>
        </w:rPr>
        <w:t xml:space="preserve">修剪整形以整齐美观为主。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bidi="ar-SA"/>
        </w:rPr>
        <w:t>秋：</w:t>
      </w:r>
    </w:p>
    <w:p>
      <w:pPr>
        <w:keepNext w:val="0"/>
        <w:keepLines w:val="0"/>
        <w:pageBreakBefore w:val="0"/>
        <w:widowControl/>
        <w:numPr>
          <w:ilvl w:val="0"/>
          <w:numId w:val="36"/>
        </w:numPr>
        <w:kinsoku/>
        <w:wordWrap/>
        <w:overflowPunct/>
        <w:topLinePunct w:val="0"/>
        <w:autoSpaceDE/>
        <w:autoSpaceDN/>
        <w:bidi w:val="0"/>
        <w:adjustRightInd/>
        <w:snapToGrid/>
        <w:spacing w:line="360" w:lineRule="auto"/>
        <w:ind w:left="0" w:leftChars="0" w:firstLine="420" w:firstLineChars="200"/>
        <w:textAlignment w:val="auto"/>
        <w:rPr>
          <w:rFonts w:hint="eastAsia" w:asciiTheme="minorEastAsia" w:hAnsiTheme="minorEastAsia" w:eastAsiaTheme="minorEastAsia" w:cstheme="minorEastAsia"/>
          <w:b w:val="0"/>
          <w:bCs w:val="0"/>
          <w:sz w:val="21"/>
          <w:szCs w:val="21"/>
          <w:lang w:val="en-US" w:eastAsia="zh-CN" w:bidi="ar-SA"/>
        </w:rPr>
      </w:pPr>
      <w:r>
        <w:rPr>
          <w:rFonts w:hint="eastAsia" w:ascii="宋体" w:hAnsi="宋体" w:eastAsia="宋体" w:cs="宋体"/>
          <w:sz w:val="21"/>
          <w:szCs w:val="21"/>
          <w:lang w:val="en-US" w:eastAsia="zh-CN" w:bidi="ar-SA"/>
        </w:rPr>
        <w:t>做</w:t>
      </w:r>
      <w:r>
        <w:rPr>
          <w:rFonts w:hint="eastAsia" w:asciiTheme="minorEastAsia" w:hAnsiTheme="minorEastAsia" w:eastAsiaTheme="minorEastAsia" w:cstheme="minorEastAsia"/>
          <w:b w:val="0"/>
          <w:bCs w:val="0"/>
          <w:sz w:val="21"/>
          <w:szCs w:val="21"/>
          <w:lang w:val="en-US" w:eastAsia="zh-CN" w:bidi="ar-SA"/>
        </w:rPr>
        <w:t xml:space="preserve">好抗旱排涝工作及病虫害防治工作； </w:t>
      </w:r>
    </w:p>
    <w:p>
      <w:pPr>
        <w:keepNext w:val="0"/>
        <w:keepLines w:val="0"/>
        <w:pageBreakBefore w:val="0"/>
        <w:widowControl/>
        <w:numPr>
          <w:ilvl w:val="0"/>
          <w:numId w:val="36"/>
        </w:numPr>
        <w:kinsoku/>
        <w:wordWrap/>
        <w:overflowPunct/>
        <w:topLinePunct w:val="0"/>
        <w:autoSpaceDE/>
        <w:autoSpaceDN/>
        <w:bidi w:val="0"/>
        <w:adjustRightInd/>
        <w:snapToGrid/>
        <w:spacing w:line="360" w:lineRule="auto"/>
        <w:ind w:left="0" w:leftChars="0" w:firstLine="420" w:firstLineChars="200"/>
        <w:textAlignment w:val="auto"/>
        <w:rPr>
          <w:rFonts w:hint="eastAsia" w:asciiTheme="minorEastAsia" w:hAnsiTheme="minorEastAsia" w:eastAsiaTheme="minorEastAsia" w:cstheme="minorEastAsia"/>
          <w:b w:val="0"/>
          <w:bCs w:val="0"/>
          <w:sz w:val="21"/>
          <w:szCs w:val="21"/>
          <w:lang w:val="en-US" w:eastAsia="zh-CN" w:bidi="ar-SA"/>
        </w:rPr>
      </w:pPr>
      <w:r>
        <w:rPr>
          <w:rFonts w:hint="eastAsia" w:asciiTheme="minorEastAsia" w:hAnsiTheme="minorEastAsia" w:eastAsiaTheme="minorEastAsia" w:cstheme="minorEastAsia"/>
          <w:b w:val="0"/>
          <w:bCs w:val="0"/>
          <w:sz w:val="21"/>
          <w:szCs w:val="21"/>
          <w:lang w:val="en-US" w:eastAsia="zh-CN" w:bidi="ar-SA"/>
        </w:rPr>
        <w:t xml:space="preserve">整理除杂，做到植物清枝绿叶，园容干净整齐； </w:t>
      </w:r>
    </w:p>
    <w:p>
      <w:pPr>
        <w:keepNext w:val="0"/>
        <w:keepLines w:val="0"/>
        <w:pageBreakBefore w:val="0"/>
        <w:widowControl/>
        <w:numPr>
          <w:ilvl w:val="0"/>
          <w:numId w:val="36"/>
        </w:numPr>
        <w:kinsoku/>
        <w:wordWrap/>
        <w:overflowPunct/>
        <w:topLinePunct w:val="0"/>
        <w:autoSpaceDE/>
        <w:autoSpaceDN/>
        <w:bidi w:val="0"/>
        <w:adjustRightInd/>
        <w:snapToGrid/>
        <w:spacing w:line="360" w:lineRule="auto"/>
        <w:ind w:left="0" w:leftChars="0" w:firstLine="420" w:firstLineChars="200"/>
        <w:textAlignment w:val="auto"/>
        <w:rPr>
          <w:rFonts w:hint="eastAsia" w:asciiTheme="minorEastAsia" w:hAnsiTheme="minorEastAsia" w:eastAsiaTheme="minorEastAsia" w:cstheme="minorEastAsia"/>
          <w:b w:val="0"/>
          <w:bCs w:val="0"/>
          <w:sz w:val="21"/>
          <w:szCs w:val="21"/>
          <w:lang w:val="en-US" w:eastAsia="zh-CN" w:bidi="ar-SA"/>
        </w:rPr>
      </w:pPr>
      <w:r>
        <w:rPr>
          <w:rFonts w:hint="eastAsia" w:asciiTheme="minorEastAsia" w:hAnsiTheme="minorEastAsia" w:eastAsiaTheme="minorEastAsia" w:cstheme="minorEastAsia"/>
          <w:b w:val="0"/>
          <w:bCs w:val="0"/>
          <w:sz w:val="21"/>
          <w:szCs w:val="21"/>
          <w:lang w:val="en-US" w:eastAsia="zh-CN" w:bidi="ar-SA"/>
        </w:rPr>
        <w:t xml:space="preserve">清除死树，进行秋季补植工作； </w:t>
      </w:r>
    </w:p>
    <w:p>
      <w:pPr>
        <w:keepNext w:val="0"/>
        <w:keepLines w:val="0"/>
        <w:pageBreakBefore w:val="0"/>
        <w:widowControl/>
        <w:numPr>
          <w:ilvl w:val="0"/>
          <w:numId w:val="36"/>
        </w:numPr>
        <w:kinsoku/>
        <w:wordWrap/>
        <w:overflowPunct/>
        <w:topLinePunct w:val="0"/>
        <w:autoSpaceDE/>
        <w:autoSpaceDN/>
        <w:bidi w:val="0"/>
        <w:adjustRightInd/>
        <w:snapToGrid/>
        <w:spacing w:line="360" w:lineRule="auto"/>
        <w:ind w:left="0" w:leftChars="0" w:firstLine="420" w:firstLineChars="200"/>
        <w:textAlignment w:val="auto"/>
        <w:rPr>
          <w:rFonts w:hint="eastAsia" w:asciiTheme="minorEastAsia" w:hAnsiTheme="minorEastAsia" w:eastAsiaTheme="minorEastAsia" w:cstheme="minorEastAsia"/>
          <w:b w:val="0"/>
          <w:bCs w:val="0"/>
          <w:sz w:val="21"/>
          <w:szCs w:val="21"/>
          <w:lang w:val="en-US" w:eastAsia="zh-CN" w:bidi="ar-SA"/>
        </w:rPr>
      </w:pPr>
      <w:r>
        <w:rPr>
          <w:rFonts w:hint="eastAsia" w:asciiTheme="minorEastAsia" w:hAnsiTheme="minorEastAsia" w:eastAsiaTheme="minorEastAsia" w:cstheme="minorEastAsia"/>
          <w:b w:val="0"/>
          <w:bCs w:val="0"/>
          <w:sz w:val="21"/>
          <w:szCs w:val="21"/>
          <w:lang w:val="en-US" w:eastAsia="zh-CN" w:bidi="ar-SA"/>
        </w:rPr>
        <w:t xml:space="preserve">秋花植物花前花后的修剪施肥。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bidi="ar-SA"/>
        </w:rPr>
        <w:t>冬：</w:t>
      </w:r>
    </w:p>
    <w:p>
      <w:pPr>
        <w:keepNext w:val="0"/>
        <w:keepLines w:val="0"/>
        <w:pageBreakBefore w:val="0"/>
        <w:widowControl/>
        <w:numPr>
          <w:ilvl w:val="0"/>
          <w:numId w:val="37"/>
        </w:numPr>
        <w:kinsoku/>
        <w:wordWrap/>
        <w:overflowPunct/>
        <w:topLinePunct w:val="0"/>
        <w:autoSpaceDE/>
        <w:autoSpaceDN/>
        <w:bidi w:val="0"/>
        <w:adjustRightInd/>
        <w:snapToGrid/>
        <w:spacing w:line="360" w:lineRule="auto"/>
        <w:ind w:left="0" w:leftChars="0" w:firstLine="420" w:firstLineChars="200"/>
        <w:textAlignment w:val="auto"/>
        <w:rPr>
          <w:rFonts w:hint="eastAsia" w:asciiTheme="minorEastAsia" w:hAnsiTheme="minorEastAsia" w:eastAsiaTheme="minorEastAsia" w:cstheme="minorEastAsia"/>
          <w:b w:val="0"/>
          <w:bCs w:val="0"/>
          <w:sz w:val="21"/>
          <w:szCs w:val="21"/>
          <w:lang w:val="en-US" w:eastAsia="zh-CN" w:bidi="ar-SA"/>
        </w:rPr>
      </w:pPr>
      <w:r>
        <w:rPr>
          <w:rFonts w:hint="eastAsia" w:asciiTheme="minorEastAsia" w:hAnsiTheme="minorEastAsia" w:eastAsiaTheme="minorEastAsia" w:cstheme="minorEastAsia"/>
          <w:b w:val="0"/>
          <w:bCs w:val="0"/>
          <w:sz w:val="21"/>
          <w:szCs w:val="21"/>
          <w:lang w:val="en-US" w:eastAsia="zh-CN" w:bidi="ar-SA"/>
        </w:rPr>
        <w:t xml:space="preserve">进行冬季整形修剪，修去病虫枝、徒长枝、过密枝、枯死枝以及藤蔓寄生植物，保持树形优美； </w:t>
      </w:r>
    </w:p>
    <w:p>
      <w:pPr>
        <w:keepNext w:val="0"/>
        <w:keepLines w:val="0"/>
        <w:pageBreakBefore w:val="0"/>
        <w:widowControl/>
        <w:numPr>
          <w:ilvl w:val="0"/>
          <w:numId w:val="37"/>
        </w:numPr>
        <w:kinsoku/>
        <w:wordWrap/>
        <w:overflowPunct/>
        <w:topLinePunct w:val="0"/>
        <w:autoSpaceDE/>
        <w:autoSpaceDN/>
        <w:bidi w:val="0"/>
        <w:adjustRightInd/>
        <w:snapToGrid/>
        <w:spacing w:line="360" w:lineRule="auto"/>
        <w:ind w:left="0" w:leftChars="0" w:firstLine="420" w:firstLineChars="200"/>
        <w:textAlignment w:val="auto"/>
        <w:rPr>
          <w:rFonts w:hint="eastAsia" w:asciiTheme="minorEastAsia" w:hAnsiTheme="minorEastAsia" w:eastAsiaTheme="minorEastAsia" w:cstheme="minorEastAsia"/>
          <w:b w:val="0"/>
          <w:bCs w:val="0"/>
          <w:sz w:val="21"/>
          <w:szCs w:val="21"/>
          <w:lang w:val="en-US" w:eastAsia="zh-CN" w:bidi="ar-SA"/>
        </w:rPr>
      </w:pPr>
      <w:r>
        <w:rPr>
          <w:rFonts w:hint="eastAsia" w:asciiTheme="minorEastAsia" w:hAnsiTheme="minorEastAsia" w:eastAsiaTheme="minorEastAsia" w:cstheme="minorEastAsia"/>
          <w:b w:val="0"/>
          <w:bCs w:val="0"/>
          <w:sz w:val="21"/>
          <w:szCs w:val="21"/>
          <w:lang w:val="en-US" w:eastAsia="zh-CN" w:bidi="ar-SA"/>
        </w:rPr>
        <w:t xml:space="preserve">冬翻土地，施冬肥要深施、施足（不得少于 50g/m2），以此改良土壤，使来年树木、花草生长迅速； </w:t>
      </w:r>
    </w:p>
    <w:p>
      <w:pPr>
        <w:keepNext w:val="0"/>
        <w:keepLines w:val="0"/>
        <w:pageBreakBefore w:val="0"/>
        <w:widowControl/>
        <w:numPr>
          <w:ilvl w:val="0"/>
          <w:numId w:val="37"/>
        </w:numPr>
        <w:kinsoku/>
        <w:wordWrap/>
        <w:overflowPunct/>
        <w:topLinePunct w:val="0"/>
        <w:autoSpaceDE/>
        <w:autoSpaceDN/>
        <w:bidi w:val="0"/>
        <w:adjustRightInd/>
        <w:snapToGrid/>
        <w:spacing w:line="360" w:lineRule="auto"/>
        <w:ind w:left="0" w:leftChars="0" w:firstLine="420" w:firstLineChars="200"/>
        <w:textAlignment w:val="auto"/>
        <w:rPr>
          <w:rFonts w:hint="eastAsia" w:asciiTheme="minorEastAsia" w:hAnsiTheme="minorEastAsia" w:eastAsiaTheme="minorEastAsia" w:cstheme="minorEastAsia"/>
          <w:b w:val="0"/>
          <w:bCs w:val="0"/>
          <w:sz w:val="21"/>
          <w:szCs w:val="21"/>
          <w:lang w:val="en-US" w:eastAsia="zh-CN" w:bidi="ar-SA"/>
        </w:rPr>
      </w:pPr>
      <w:r>
        <w:rPr>
          <w:rFonts w:hint="eastAsia" w:asciiTheme="minorEastAsia" w:hAnsiTheme="minorEastAsia" w:eastAsiaTheme="minorEastAsia" w:cstheme="minorEastAsia"/>
          <w:b w:val="0"/>
          <w:bCs w:val="0"/>
          <w:sz w:val="21"/>
          <w:szCs w:val="21"/>
          <w:lang w:val="en-US" w:eastAsia="zh-CN" w:bidi="ar-SA"/>
        </w:rPr>
        <w:t xml:space="preserve">做好防寒工作； </w:t>
      </w:r>
    </w:p>
    <w:p>
      <w:pPr>
        <w:keepNext w:val="0"/>
        <w:keepLines w:val="0"/>
        <w:pageBreakBefore w:val="0"/>
        <w:widowControl/>
        <w:numPr>
          <w:ilvl w:val="0"/>
          <w:numId w:val="37"/>
        </w:numPr>
        <w:kinsoku/>
        <w:wordWrap/>
        <w:overflowPunct/>
        <w:topLinePunct w:val="0"/>
        <w:autoSpaceDE/>
        <w:autoSpaceDN/>
        <w:bidi w:val="0"/>
        <w:adjustRightInd/>
        <w:snapToGrid/>
        <w:spacing w:line="360" w:lineRule="auto"/>
        <w:ind w:left="0" w:leftChars="0" w:firstLine="420" w:firstLineChars="200"/>
        <w:textAlignment w:val="auto"/>
        <w:rPr>
          <w:rFonts w:hint="eastAsia" w:asciiTheme="minorEastAsia" w:hAnsiTheme="minorEastAsia" w:eastAsiaTheme="minorEastAsia" w:cstheme="minorEastAsia"/>
          <w:b w:val="0"/>
          <w:bCs w:val="0"/>
          <w:sz w:val="21"/>
          <w:szCs w:val="21"/>
          <w:lang w:val="en-US" w:eastAsia="zh-CN" w:bidi="ar-SA"/>
        </w:rPr>
      </w:pPr>
      <w:r>
        <w:rPr>
          <w:rFonts w:hint="eastAsia" w:asciiTheme="minorEastAsia" w:hAnsiTheme="minorEastAsia" w:eastAsiaTheme="minorEastAsia" w:cstheme="minorEastAsia"/>
          <w:b w:val="0"/>
          <w:bCs w:val="0"/>
          <w:sz w:val="21"/>
          <w:szCs w:val="21"/>
          <w:lang w:val="en-US" w:eastAsia="zh-CN" w:bidi="ar-SA"/>
        </w:rPr>
        <w:t>防治病虫害，消灭越冬虫包、虫茧和幼虫。对色块苗的养护要求：修剪应适时，保持整齐美观，修杂乱枝及藤蔓枯枝，做到线直面平或一定的造型形式，及时清理现场，及时掌握虫情，做好预防措施。冬春两季施有机肥，通过翻挖松土结合抗旱，使有机肥料进入土壤。</w:t>
      </w:r>
    </w:p>
    <w:p>
      <w:pPr>
        <w:spacing w:line="360" w:lineRule="auto"/>
        <w:ind w:left="778" w:leftChars="200" w:hanging="338" w:hangingChars="161"/>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5.3草坪养护管理技术措施及要求</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default" w:ascii="宋体" w:hAnsi="宋体" w:eastAsia="宋体" w:cs="宋体"/>
          <w:sz w:val="21"/>
          <w:szCs w:val="21"/>
          <w:lang w:val="en-US" w:eastAsia="zh-CN" w:bidi="ar-SA"/>
        </w:rPr>
      </w:pPr>
      <w:r>
        <w:rPr>
          <w:rFonts w:hint="eastAsia" w:ascii="宋体" w:hAnsi="宋体" w:eastAsia="宋体" w:cs="宋体"/>
          <w:sz w:val="21"/>
          <w:szCs w:val="21"/>
          <w:lang w:val="en-US" w:eastAsia="zh-CN" w:bidi="ar-SA"/>
        </w:rPr>
        <w:t>春：</w:t>
      </w:r>
    </w:p>
    <w:p>
      <w:pPr>
        <w:keepNext w:val="0"/>
        <w:keepLines w:val="0"/>
        <w:pageBreakBefore w:val="0"/>
        <w:widowControl/>
        <w:numPr>
          <w:ilvl w:val="0"/>
          <w:numId w:val="38"/>
        </w:numPr>
        <w:kinsoku/>
        <w:wordWrap/>
        <w:overflowPunct/>
        <w:topLinePunct w:val="0"/>
        <w:autoSpaceDE/>
        <w:autoSpaceDN/>
        <w:bidi w:val="0"/>
        <w:adjustRightInd/>
        <w:snapToGrid/>
        <w:spacing w:line="360" w:lineRule="auto"/>
        <w:ind w:left="0" w:leftChars="0" w:firstLine="420" w:firstLineChars="200"/>
        <w:textAlignment w:val="auto"/>
        <w:rPr>
          <w:rFonts w:hint="eastAsia" w:asciiTheme="minorEastAsia" w:hAnsiTheme="minorEastAsia" w:eastAsiaTheme="minorEastAsia" w:cstheme="minorEastAsia"/>
          <w:b w:val="0"/>
          <w:bCs w:val="0"/>
          <w:sz w:val="21"/>
          <w:szCs w:val="21"/>
          <w:lang w:val="en-US" w:eastAsia="zh-CN" w:bidi="ar-SA"/>
        </w:rPr>
      </w:pPr>
      <w:r>
        <w:rPr>
          <w:rFonts w:hint="eastAsia" w:asciiTheme="minorEastAsia" w:hAnsiTheme="minorEastAsia" w:eastAsiaTheme="minorEastAsia" w:cstheme="minorEastAsia"/>
          <w:b w:val="0"/>
          <w:bCs w:val="0"/>
          <w:sz w:val="21"/>
          <w:szCs w:val="21"/>
          <w:lang w:val="en-US" w:eastAsia="zh-CN" w:bidi="ar-SA"/>
        </w:rPr>
        <w:t>对已被破坏的草坪地段进行春季修复工作；</w:t>
      </w:r>
    </w:p>
    <w:p>
      <w:pPr>
        <w:keepNext w:val="0"/>
        <w:keepLines w:val="0"/>
        <w:pageBreakBefore w:val="0"/>
        <w:widowControl/>
        <w:numPr>
          <w:ilvl w:val="0"/>
          <w:numId w:val="38"/>
        </w:numPr>
        <w:kinsoku/>
        <w:wordWrap/>
        <w:overflowPunct/>
        <w:topLinePunct w:val="0"/>
        <w:autoSpaceDE/>
        <w:autoSpaceDN/>
        <w:bidi w:val="0"/>
        <w:adjustRightInd/>
        <w:snapToGrid/>
        <w:spacing w:line="360" w:lineRule="auto"/>
        <w:ind w:left="0" w:leftChars="0" w:firstLine="420" w:firstLineChars="200"/>
        <w:textAlignment w:val="auto"/>
        <w:rPr>
          <w:rFonts w:hint="eastAsia" w:asciiTheme="minorEastAsia" w:hAnsiTheme="minorEastAsia" w:eastAsiaTheme="minorEastAsia" w:cstheme="minorEastAsia"/>
          <w:b w:val="0"/>
          <w:bCs w:val="0"/>
          <w:sz w:val="21"/>
          <w:szCs w:val="21"/>
          <w:lang w:val="en-US" w:eastAsia="zh-CN" w:bidi="ar-SA"/>
        </w:rPr>
      </w:pPr>
      <w:r>
        <w:rPr>
          <w:rFonts w:hint="eastAsia" w:asciiTheme="minorEastAsia" w:hAnsiTheme="minorEastAsia" w:eastAsiaTheme="minorEastAsia" w:cstheme="minorEastAsia"/>
          <w:b w:val="0"/>
          <w:bCs w:val="0"/>
          <w:sz w:val="21"/>
          <w:szCs w:val="21"/>
          <w:lang w:val="en-US" w:eastAsia="zh-CN" w:bidi="ar-SA"/>
        </w:rPr>
        <w:t>防治草坪病虫害，春季主要防治地老虎和草坪锈病、枯萎病；</w:t>
      </w:r>
    </w:p>
    <w:p>
      <w:pPr>
        <w:keepNext w:val="0"/>
        <w:keepLines w:val="0"/>
        <w:pageBreakBefore w:val="0"/>
        <w:widowControl/>
        <w:numPr>
          <w:ilvl w:val="0"/>
          <w:numId w:val="38"/>
        </w:numPr>
        <w:kinsoku/>
        <w:wordWrap/>
        <w:overflowPunct/>
        <w:topLinePunct w:val="0"/>
        <w:autoSpaceDE/>
        <w:autoSpaceDN/>
        <w:bidi w:val="0"/>
        <w:adjustRightInd/>
        <w:snapToGrid/>
        <w:spacing w:line="360" w:lineRule="auto"/>
        <w:ind w:left="0" w:leftChars="0" w:firstLine="420" w:firstLineChars="200"/>
        <w:textAlignment w:val="auto"/>
        <w:rPr>
          <w:rFonts w:hint="eastAsia" w:asciiTheme="minorEastAsia" w:hAnsiTheme="minorEastAsia" w:eastAsiaTheme="minorEastAsia" w:cstheme="minorEastAsia"/>
          <w:b w:val="0"/>
          <w:bCs w:val="0"/>
          <w:sz w:val="21"/>
          <w:szCs w:val="21"/>
          <w:lang w:val="en-US" w:eastAsia="zh-CN" w:bidi="ar-SA"/>
        </w:rPr>
      </w:pPr>
      <w:r>
        <w:rPr>
          <w:rFonts w:hint="eastAsia" w:asciiTheme="minorEastAsia" w:hAnsiTheme="minorEastAsia" w:eastAsiaTheme="minorEastAsia" w:cstheme="minorEastAsia"/>
          <w:b w:val="0"/>
          <w:bCs w:val="0"/>
          <w:sz w:val="21"/>
          <w:szCs w:val="21"/>
          <w:lang w:val="en-US" w:eastAsia="zh-CN" w:bidi="ar-SA"/>
        </w:rPr>
        <w:t>四月份开始对草坪进行修剪及草坪与植株带之间的切边；</w:t>
      </w:r>
    </w:p>
    <w:p>
      <w:pPr>
        <w:keepNext w:val="0"/>
        <w:keepLines w:val="0"/>
        <w:pageBreakBefore w:val="0"/>
        <w:widowControl/>
        <w:numPr>
          <w:ilvl w:val="0"/>
          <w:numId w:val="38"/>
        </w:numPr>
        <w:kinsoku/>
        <w:wordWrap/>
        <w:overflowPunct/>
        <w:topLinePunct w:val="0"/>
        <w:autoSpaceDE/>
        <w:autoSpaceDN/>
        <w:bidi w:val="0"/>
        <w:adjustRightInd/>
        <w:snapToGrid/>
        <w:spacing w:line="360" w:lineRule="auto"/>
        <w:ind w:left="0" w:leftChars="0" w:firstLine="420" w:firstLineChars="200"/>
        <w:textAlignment w:val="auto"/>
        <w:rPr>
          <w:rFonts w:hint="eastAsia" w:asciiTheme="minorEastAsia" w:hAnsiTheme="minorEastAsia" w:eastAsiaTheme="minorEastAsia" w:cstheme="minorEastAsia"/>
          <w:b w:val="0"/>
          <w:bCs w:val="0"/>
          <w:sz w:val="21"/>
          <w:szCs w:val="21"/>
          <w:lang w:val="en-US" w:eastAsia="zh-CN" w:bidi="ar-SA"/>
        </w:rPr>
      </w:pPr>
      <w:r>
        <w:rPr>
          <w:rFonts w:hint="eastAsia" w:asciiTheme="minorEastAsia" w:hAnsiTheme="minorEastAsia" w:eastAsiaTheme="minorEastAsia" w:cstheme="minorEastAsia"/>
          <w:b w:val="0"/>
          <w:bCs w:val="0"/>
          <w:sz w:val="21"/>
          <w:szCs w:val="21"/>
          <w:lang w:val="en-US" w:eastAsia="zh-CN" w:bidi="ar-SA"/>
        </w:rPr>
        <w:t>春末进行草坪施肥，以氮、磷、钾为主，用进口复合肥，不得少于 50g/m2 ；</w:t>
      </w:r>
    </w:p>
    <w:p>
      <w:pPr>
        <w:keepNext w:val="0"/>
        <w:keepLines w:val="0"/>
        <w:pageBreakBefore w:val="0"/>
        <w:widowControl/>
        <w:numPr>
          <w:ilvl w:val="0"/>
          <w:numId w:val="38"/>
        </w:numPr>
        <w:kinsoku/>
        <w:wordWrap/>
        <w:overflowPunct/>
        <w:topLinePunct w:val="0"/>
        <w:autoSpaceDE/>
        <w:autoSpaceDN/>
        <w:bidi w:val="0"/>
        <w:adjustRightInd/>
        <w:snapToGrid/>
        <w:spacing w:line="360" w:lineRule="auto"/>
        <w:ind w:left="0" w:leftChars="0" w:firstLine="420" w:firstLineChars="200"/>
        <w:textAlignment w:val="auto"/>
        <w:rPr>
          <w:rFonts w:hint="eastAsia" w:asciiTheme="minorEastAsia" w:hAnsiTheme="minorEastAsia" w:eastAsiaTheme="minorEastAsia" w:cstheme="minorEastAsia"/>
          <w:b w:val="0"/>
          <w:bCs w:val="0"/>
          <w:sz w:val="21"/>
          <w:szCs w:val="21"/>
          <w:lang w:val="en-US" w:eastAsia="zh-CN" w:bidi="ar-SA"/>
        </w:rPr>
      </w:pPr>
      <w:r>
        <w:rPr>
          <w:rFonts w:hint="eastAsia" w:asciiTheme="minorEastAsia" w:hAnsiTheme="minorEastAsia" w:eastAsiaTheme="minorEastAsia" w:cstheme="minorEastAsia"/>
          <w:b w:val="0"/>
          <w:bCs w:val="0"/>
          <w:sz w:val="21"/>
          <w:szCs w:val="21"/>
          <w:lang w:val="en-US" w:eastAsia="zh-CN" w:bidi="ar-SA"/>
        </w:rPr>
        <w:t>杂草防除是春季草坪养护重点。对阔叶型杂草可用除莠剂进行化学防治，其他</w:t>
      </w:r>
    </w:p>
    <w:p>
      <w:pPr>
        <w:keepNext w:val="0"/>
        <w:keepLines w:val="0"/>
        <w:pageBreakBefore w:val="0"/>
        <w:widowControl/>
        <w:numPr>
          <w:ilvl w:val="0"/>
          <w:numId w:val="38"/>
        </w:numPr>
        <w:kinsoku/>
        <w:wordWrap/>
        <w:overflowPunct/>
        <w:topLinePunct w:val="0"/>
        <w:autoSpaceDE/>
        <w:autoSpaceDN/>
        <w:bidi w:val="0"/>
        <w:adjustRightInd/>
        <w:snapToGrid/>
        <w:spacing w:line="360" w:lineRule="auto"/>
        <w:ind w:left="0" w:leftChars="0" w:firstLine="420" w:firstLineChars="200"/>
        <w:textAlignment w:val="auto"/>
        <w:rPr>
          <w:rFonts w:hint="eastAsia" w:asciiTheme="minorEastAsia" w:hAnsiTheme="minorEastAsia" w:eastAsiaTheme="minorEastAsia" w:cstheme="minorEastAsia"/>
          <w:b w:val="0"/>
          <w:bCs w:val="0"/>
          <w:sz w:val="21"/>
          <w:szCs w:val="21"/>
          <w:lang w:val="en-US" w:eastAsia="zh-CN" w:bidi="ar-SA"/>
        </w:rPr>
      </w:pPr>
      <w:r>
        <w:rPr>
          <w:rFonts w:hint="eastAsia" w:asciiTheme="minorEastAsia" w:hAnsiTheme="minorEastAsia" w:eastAsiaTheme="minorEastAsia" w:cstheme="minorEastAsia"/>
          <w:b w:val="0"/>
          <w:bCs w:val="0"/>
          <w:sz w:val="21"/>
          <w:szCs w:val="21"/>
          <w:lang w:val="en-US" w:eastAsia="zh-CN" w:bidi="ar-SA"/>
        </w:rPr>
        <w:t>杂草应加紧预防，加强人工拔除。</w:t>
      </w:r>
    </w:p>
    <w:p>
      <w:pPr>
        <w:keepNext w:val="0"/>
        <w:keepLines w:val="0"/>
        <w:pageBreakBefore w:val="0"/>
        <w:widowControl/>
        <w:numPr>
          <w:ilvl w:val="0"/>
          <w:numId w:val="38"/>
        </w:numPr>
        <w:kinsoku/>
        <w:wordWrap/>
        <w:overflowPunct/>
        <w:topLinePunct w:val="0"/>
        <w:autoSpaceDE/>
        <w:autoSpaceDN/>
        <w:bidi w:val="0"/>
        <w:adjustRightInd/>
        <w:snapToGrid/>
        <w:spacing w:line="360" w:lineRule="auto"/>
        <w:ind w:left="0" w:leftChars="0" w:firstLine="420" w:firstLineChars="200"/>
        <w:textAlignment w:val="auto"/>
        <w:rPr>
          <w:rFonts w:hint="eastAsia" w:asciiTheme="minorEastAsia" w:hAnsiTheme="minorEastAsia" w:eastAsiaTheme="minorEastAsia" w:cstheme="minorEastAsia"/>
          <w:b w:val="0"/>
          <w:bCs w:val="0"/>
          <w:sz w:val="21"/>
          <w:szCs w:val="21"/>
          <w:lang w:val="en-US" w:eastAsia="zh-CN" w:bidi="ar-SA"/>
        </w:rPr>
      </w:pPr>
      <w:r>
        <w:rPr>
          <w:rFonts w:hint="eastAsia" w:asciiTheme="minorEastAsia" w:hAnsiTheme="minorEastAsia" w:eastAsiaTheme="minorEastAsia" w:cstheme="minorEastAsia"/>
          <w:b w:val="0"/>
          <w:bCs w:val="0"/>
          <w:sz w:val="21"/>
          <w:szCs w:val="21"/>
          <w:lang w:val="en-US" w:eastAsia="zh-CN" w:bidi="ar-SA"/>
        </w:rPr>
        <w:t>无明显裸地、杂草、积水，草坪生长与颜色无明显差异。</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bidi="ar-SA"/>
        </w:rPr>
        <w:t>夏：</w:t>
      </w:r>
    </w:p>
    <w:p>
      <w:pPr>
        <w:keepNext w:val="0"/>
        <w:keepLines w:val="0"/>
        <w:pageBreakBefore w:val="0"/>
        <w:widowControl/>
        <w:numPr>
          <w:ilvl w:val="0"/>
          <w:numId w:val="39"/>
        </w:numPr>
        <w:kinsoku/>
        <w:wordWrap/>
        <w:overflowPunct/>
        <w:topLinePunct w:val="0"/>
        <w:autoSpaceDE/>
        <w:autoSpaceDN/>
        <w:bidi w:val="0"/>
        <w:adjustRightInd/>
        <w:snapToGrid/>
        <w:spacing w:line="360" w:lineRule="auto"/>
        <w:ind w:left="0" w:leftChars="0" w:firstLine="420" w:firstLineChars="200"/>
        <w:textAlignment w:val="auto"/>
        <w:rPr>
          <w:rFonts w:hint="eastAsia" w:asciiTheme="minorEastAsia" w:hAnsiTheme="minorEastAsia" w:eastAsiaTheme="minorEastAsia" w:cstheme="minorEastAsia"/>
          <w:b w:val="0"/>
          <w:bCs w:val="0"/>
          <w:sz w:val="21"/>
          <w:szCs w:val="21"/>
          <w:lang w:val="en-US" w:eastAsia="zh-CN" w:bidi="ar-SA"/>
        </w:rPr>
      </w:pPr>
      <w:r>
        <w:rPr>
          <w:rFonts w:hint="eastAsia" w:asciiTheme="minorEastAsia" w:hAnsiTheme="minorEastAsia" w:eastAsiaTheme="minorEastAsia" w:cstheme="minorEastAsia"/>
          <w:b w:val="0"/>
          <w:bCs w:val="0"/>
          <w:sz w:val="21"/>
          <w:szCs w:val="21"/>
          <w:lang w:val="en-US" w:eastAsia="zh-CN" w:bidi="ar-SA"/>
        </w:rPr>
        <w:t>做好草坪抗旱工作，及时浇水，水量要充足；</w:t>
      </w:r>
    </w:p>
    <w:p>
      <w:pPr>
        <w:keepNext w:val="0"/>
        <w:keepLines w:val="0"/>
        <w:pageBreakBefore w:val="0"/>
        <w:widowControl/>
        <w:numPr>
          <w:ilvl w:val="0"/>
          <w:numId w:val="39"/>
        </w:numPr>
        <w:kinsoku/>
        <w:wordWrap/>
        <w:overflowPunct/>
        <w:topLinePunct w:val="0"/>
        <w:autoSpaceDE/>
        <w:autoSpaceDN/>
        <w:bidi w:val="0"/>
        <w:adjustRightInd/>
        <w:snapToGrid/>
        <w:spacing w:line="360" w:lineRule="auto"/>
        <w:ind w:left="0" w:leftChars="0" w:firstLine="420" w:firstLineChars="200"/>
        <w:textAlignment w:val="auto"/>
        <w:rPr>
          <w:rFonts w:hint="eastAsia" w:asciiTheme="minorEastAsia" w:hAnsiTheme="minorEastAsia" w:eastAsiaTheme="minorEastAsia" w:cstheme="minorEastAsia"/>
          <w:b w:val="0"/>
          <w:bCs w:val="0"/>
          <w:sz w:val="21"/>
          <w:szCs w:val="21"/>
          <w:lang w:val="en-US" w:eastAsia="zh-CN" w:bidi="ar-SA"/>
        </w:rPr>
      </w:pPr>
      <w:r>
        <w:rPr>
          <w:rFonts w:hint="eastAsia" w:asciiTheme="minorEastAsia" w:hAnsiTheme="minorEastAsia" w:eastAsiaTheme="minorEastAsia" w:cstheme="minorEastAsia"/>
          <w:b w:val="0"/>
          <w:bCs w:val="0"/>
          <w:sz w:val="21"/>
          <w:szCs w:val="21"/>
          <w:lang w:val="en-US" w:eastAsia="zh-CN" w:bidi="ar-SA"/>
        </w:rPr>
        <w:t>根据草坪营养状况，酌情施肥；</w:t>
      </w:r>
    </w:p>
    <w:p>
      <w:pPr>
        <w:keepNext w:val="0"/>
        <w:keepLines w:val="0"/>
        <w:pageBreakBefore w:val="0"/>
        <w:widowControl/>
        <w:numPr>
          <w:ilvl w:val="0"/>
          <w:numId w:val="39"/>
        </w:numPr>
        <w:kinsoku/>
        <w:wordWrap/>
        <w:overflowPunct/>
        <w:topLinePunct w:val="0"/>
        <w:autoSpaceDE/>
        <w:autoSpaceDN/>
        <w:bidi w:val="0"/>
        <w:adjustRightInd/>
        <w:snapToGrid/>
        <w:spacing w:line="360" w:lineRule="auto"/>
        <w:ind w:left="0" w:leftChars="0" w:firstLine="420" w:firstLineChars="200"/>
        <w:textAlignment w:val="auto"/>
        <w:rPr>
          <w:rFonts w:hint="eastAsia" w:asciiTheme="minorEastAsia" w:hAnsiTheme="minorEastAsia" w:eastAsiaTheme="minorEastAsia" w:cstheme="minorEastAsia"/>
          <w:b w:val="0"/>
          <w:bCs w:val="0"/>
          <w:sz w:val="21"/>
          <w:szCs w:val="21"/>
          <w:lang w:val="en-US" w:eastAsia="zh-CN" w:bidi="ar-SA"/>
        </w:rPr>
      </w:pPr>
      <w:r>
        <w:rPr>
          <w:rFonts w:hint="eastAsia" w:asciiTheme="minorEastAsia" w:hAnsiTheme="minorEastAsia" w:eastAsiaTheme="minorEastAsia" w:cstheme="minorEastAsia"/>
          <w:b w:val="0"/>
          <w:bCs w:val="0"/>
          <w:sz w:val="21"/>
          <w:szCs w:val="21"/>
          <w:lang w:val="en-US" w:eastAsia="zh-CN" w:bidi="ar-SA"/>
        </w:rPr>
        <w:t>继续草坪除杂工作；</w:t>
      </w:r>
    </w:p>
    <w:p>
      <w:pPr>
        <w:keepNext w:val="0"/>
        <w:keepLines w:val="0"/>
        <w:pageBreakBefore w:val="0"/>
        <w:widowControl/>
        <w:numPr>
          <w:ilvl w:val="0"/>
          <w:numId w:val="39"/>
        </w:numPr>
        <w:kinsoku/>
        <w:wordWrap/>
        <w:overflowPunct/>
        <w:topLinePunct w:val="0"/>
        <w:autoSpaceDE/>
        <w:autoSpaceDN/>
        <w:bidi w:val="0"/>
        <w:adjustRightInd/>
        <w:snapToGrid/>
        <w:spacing w:line="360" w:lineRule="auto"/>
        <w:ind w:left="0" w:leftChars="0" w:firstLine="420" w:firstLineChars="200"/>
        <w:textAlignment w:val="auto"/>
        <w:rPr>
          <w:rFonts w:hint="eastAsia" w:asciiTheme="minorEastAsia" w:hAnsiTheme="minorEastAsia" w:eastAsiaTheme="minorEastAsia" w:cstheme="minorEastAsia"/>
          <w:b w:val="0"/>
          <w:bCs w:val="0"/>
          <w:sz w:val="21"/>
          <w:szCs w:val="21"/>
          <w:lang w:val="en-US" w:eastAsia="zh-CN" w:bidi="ar-SA"/>
        </w:rPr>
      </w:pPr>
      <w:r>
        <w:rPr>
          <w:rFonts w:hint="eastAsia" w:asciiTheme="minorEastAsia" w:hAnsiTheme="minorEastAsia" w:eastAsiaTheme="minorEastAsia" w:cstheme="minorEastAsia"/>
          <w:b w:val="0"/>
          <w:bCs w:val="0"/>
          <w:sz w:val="21"/>
          <w:szCs w:val="21"/>
          <w:lang w:val="en-US" w:eastAsia="zh-CN" w:bidi="ar-SA"/>
        </w:rPr>
        <w:t>草坪到一定高度及时修剪，及时清场，防止草坪的过于茂盛滋生病害影响后期</w:t>
      </w:r>
    </w:p>
    <w:p>
      <w:pPr>
        <w:keepNext w:val="0"/>
        <w:keepLines w:val="0"/>
        <w:pageBreakBefore w:val="0"/>
        <w:widowControl/>
        <w:numPr>
          <w:ilvl w:val="0"/>
          <w:numId w:val="39"/>
        </w:numPr>
        <w:kinsoku/>
        <w:wordWrap/>
        <w:overflowPunct/>
        <w:topLinePunct w:val="0"/>
        <w:autoSpaceDE/>
        <w:autoSpaceDN/>
        <w:bidi w:val="0"/>
        <w:adjustRightInd/>
        <w:snapToGrid/>
        <w:spacing w:line="360" w:lineRule="auto"/>
        <w:ind w:left="0" w:leftChars="0" w:firstLine="420" w:firstLineChars="200"/>
        <w:textAlignment w:val="auto"/>
        <w:rPr>
          <w:rFonts w:hint="eastAsia" w:asciiTheme="minorEastAsia" w:hAnsiTheme="minorEastAsia" w:eastAsiaTheme="minorEastAsia" w:cstheme="minorEastAsia"/>
          <w:b w:val="0"/>
          <w:bCs w:val="0"/>
          <w:sz w:val="21"/>
          <w:szCs w:val="21"/>
          <w:lang w:val="en-US" w:eastAsia="zh-CN" w:bidi="ar-SA"/>
        </w:rPr>
      </w:pPr>
      <w:r>
        <w:rPr>
          <w:rFonts w:hint="eastAsia" w:asciiTheme="minorEastAsia" w:hAnsiTheme="minorEastAsia" w:eastAsiaTheme="minorEastAsia" w:cstheme="minorEastAsia"/>
          <w:b w:val="0"/>
          <w:bCs w:val="0"/>
          <w:sz w:val="21"/>
          <w:szCs w:val="21"/>
          <w:lang w:val="en-US" w:eastAsia="zh-CN" w:bidi="ar-SA"/>
        </w:rPr>
        <w:t>生长，修剪前需清除杂草；</w:t>
      </w:r>
    </w:p>
    <w:p>
      <w:pPr>
        <w:keepNext w:val="0"/>
        <w:keepLines w:val="0"/>
        <w:pageBreakBefore w:val="0"/>
        <w:widowControl/>
        <w:numPr>
          <w:ilvl w:val="0"/>
          <w:numId w:val="39"/>
        </w:numPr>
        <w:kinsoku/>
        <w:wordWrap/>
        <w:overflowPunct/>
        <w:topLinePunct w:val="0"/>
        <w:autoSpaceDE/>
        <w:autoSpaceDN/>
        <w:bidi w:val="0"/>
        <w:adjustRightInd/>
        <w:snapToGrid/>
        <w:spacing w:line="360" w:lineRule="auto"/>
        <w:ind w:left="0" w:leftChars="0" w:firstLine="420" w:firstLineChars="200"/>
        <w:textAlignment w:val="auto"/>
        <w:rPr>
          <w:rFonts w:hint="eastAsia" w:asciiTheme="minorEastAsia" w:hAnsiTheme="minorEastAsia" w:eastAsiaTheme="minorEastAsia" w:cstheme="minorEastAsia"/>
          <w:b w:val="0"/>
          <w:bCs w:val="0"/>
          <w:sz w:val="21"/>
          <w:szCs w:val="21"/>
          <w:lang w:val="en-US" w:eastAsia="zh-CN" w:bidi="ar-SA"/>
        </w:rPr>
      </w:pPr>
      <w:r>
        <w:rPr>
          <w:rFonts w:hint="eastAsia" w:asciiTheme="minorEastAsia" w:hAnsiTheme="minorEastAsia" w:eastAsiaTheme="minorEastAsia" w:cstheme="minorEastAsia"/>
          <w:b w:val="0"/>
          <w:bCs w:val="0"/>
          <w:sz w:val="21"/>
          <w:szCs w:val="21"/>
          <w:lang w:val="en-US" w:eastAsia="zh-CN" w:bidi="ar-SA"/>
        </w:rPr>
        <w:t>检查虫情病情，采取预防措施。</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bidi="ar-SA"/>
        </w:rPr>
        <w:t>秋：</w:t>
      </w:r>
    </w:p>
    <w:p>
      <w:pPr>
        <w:keepNext w:val="0"/>
        <w:keepLines w:val="0"/>
        <w:pageBreakBefore w:val="0"/>
        <w:widowControl/>
        <w:numPr>
          <w:ilvl w:val="0"/>
          <w:numId w:val="40"/>
        </w:numPr>
        <w:kinsoku/>
        <w:wordWrap/>
        <w:overflowPunct/>
        <w:topLinePunct w:val="0"/>
        <w:autoSpaceDE/>
        <w:autoSpaceDN/>
        <w:bidi w:val="0"/>
        <w:adjustRightInd/>
        <w:snapToGrid/>
        <w:spacing w:line="360" w:lineRule="auto"/>
        <w:ind w:left="0" w:leftChars="0" w:firstLine="420" w:firstLineChars="200"/>
        <w:textAlignment w:val="auto"/>
        <w:rPr>
          <w:rFonts w:hint="eastAsia" w:asciiTheme="minorEastAsia" w:hAnsiTheme="minorEastAsia" w:eastAsiaTheme="minorEastAsia" w:cstheme="minorEastAsia"/>
          <w:b w:val="0"/>
          <w:bCs w:val="0"/>
          <w:sz w:val="21"/>
          <w:szCs w:val="21"/>
          <w:lang w:val="en-US" w:eastAsia="zh-CN" w:bidi="ar-SA"/>
        </w:rPr>
      </w:pPr>
      <w:r>
        <w:rPr>
          <w:rFonts w:hint="eastAsia" w:asciiTheme="minorEastAsia" w:hAnsiTheme="minorEastAsia" w:eastAsiaTheme="minorEastAsia" w:cstheme="minorEastAsia"/>
          <w:b w:val="0"/>
          <w:bCs w:val="0"/>
          <w:sz w:val="21"/>
          <w:szCs w:val="21"/>
          <w:lang w:val="en-US" w:eastAsia="zh-CN" w:bidi="ar-SA"/>
        </w:rPr>
        <w:t>草坪出现缺水指标时及时进行灌溉；</w:t>
      </w:r>
    </w:p>
    <w:p>
      <w:pPr>
        <w:keepNext w:val="0"/>
        <w:keepLines w:val="0"/>
        <w:pageBreakBefore w:val="0"/>
        <w:widowControl/>
        <w:numPr>
          <w:ilvl w:val="0"/>
          <w:numId w:val="40"/>
        </w:numPr>
        <w:kinsoku/>
        <w:wordWrap/>
        <w:overflowPunct/>
        <w:topLinePunct w:val="0"/>
        <w:autoSpaceDE/>
        <w:autoSpaceDN/>
        <w:bidi w:val="0"/>
        <w:adjustRightInd/>
        <w:snapToGrid/>
        <w:spacing w:line="360" w:lineRule="auto"/>
        <w:ind w:left="0" w:leftChars="0" w:firstLine="420" w:firstLineChars="200"/>
        <w:textAlignment w:val="auto"/>
        <w:rPr>
          <w:rFonts w:hint="eastAsia" w:asciiTheme="minorEastAsia" w:hAnsiTheme="minorEastAsia" w:eastAsiaTheme="minorEastAsia" w:cstheme="minorEastAsia"/>
          <w:b w:val="0"/>
          <w:bCs w:val="0"/>
          <w:sz w:val="21"/>
          <w:szCs w:val="21"/>
          <w:lang w:val="en-US" w:eastAsia="zh-CN" w:bidi="ar-SA"/>
        </w:rPr>
      </w:pPr>
      <w:r>
        <w:rPr>
          <w:rFonts w:hint="eastAsia" w:asciiTheme="minorEastAsia" w:hAnsiTheme="minorEastAsia" w:eastAsiaTheme="minorEastAsia" w:cstheme="minorEastAsia"/>
          <w:b w:val="0"/>
          <w:bCs w:val="0"/>
          <w:sz w:val="21"/>
          <w:szCs w:val="21"/>
          <w:lang w:val="en-US" w:eastAsia="zh-CN" w:bidi="ar-SA"/>
        </w:rPr>
        <w:t>九月份可照旧剪草，到十月份逐渐停止，最后一、二次修剪月应提高留茬高度；</w:t>
      </w:r>
    </w:p>
    <w:p>
      <w:pPr>
        <w:keepNext w:val="0"/>
        <w:keepLines w:val="0"/>
        <w:pageBreakBefore w:val="0"/>
        <w:widowControl/>
        <w:numPr>
          <w:ilvl w:val="0"/>
          <w:numId w:val="40"/>
        </w:numPr>
        <w:kinsoku/>
        <w:wordWrap/>
        <w:overflowPunct/>
        <w:topLinePunct w:val="0"/>
        <w:autoSpaceDE/>
        <w:autoSpaceDN/>
        <w:bidi w:val="0"/>
        <w:adjustRightInd/>
        <w:snapToGrid/>
        <w:spacing w:line="360" w:lineRule="auto"/>
        <w:ind w:left="0" w:leftChars="0" w:firstLine="420" w:firstLineChars="200"/>
        <w:textAlignment w:val="auto"/>
        <w:rPr>
          <w:rFonts w:hint="eastAsia" w:asciiTheme="minorEastAsia" w:hAnsiTheme="minorEastAsia" w:eastAsiaTheme="minorEastAsia" w:cstheme="minorEastAsia"/>
          <w:b w:val="0"/>
          <w:bCs w:val="0"/>
          <w:sz w:val="21"/>
          <w:szCs w:val="21"/>
          <w:lang w:val="en-US" w:eastAsia="zh-CN" w:bidi="ar-SA"/>
        </w:rPr>
      </w:pPr>
      <w:r>
        <w:rPr>
          <w:rFonts w:hint="eastAsia" w:asciiTheme="minorEastAsia" w:hAnsiTheme="minorEastAsia" w:eastAsiaTheme="minorEastAsia" w:cstheme="minorEastAsia"/>
          <w:b w:val="0"/>
          <w:bCs w:val="0"/>
          <w:sz w:val="21"/>
          <w:szCs w:val="21"/>
          <w:lang w:val="en-US" w:eastAsia="zh-CN" w:bidi="ar-SA"/>
        </w:rPr>
        <w:t>挖除丛生的荒草，修复草坪；</w:t>
      </w:r>
    </w:p>
    <w:p>
      <w:pPr>
        <w:keepNext w:val="0"/>
        <w:keepLines w:val="0"/>
        <w:pageBreakBefore w:val="0"/>
        <w:widowControl/>
        <w:numPr>
          <w:ilvl w:val="0"/>
          <w:numId w:val="40"/>
        </w:numPr>
        <w:kinsoku/>
        <w:wordWrap/>
        <w:overflowPunct/>
        <w:topLinePunct w:val="0"/>
        <w:autoSpaceDE/>
        <w:autoSpaceDN/>
        <w:bidi w:val="0"/>
        <w:adjustRightInd/>
        <w:snapToGrid/>
        <w:spacing w:line="360" w:lineRule="auto"/>
        <w:ind w:left="0" w:leftChars="0" w:firstLine="420" w:firstLineChars="200"/>
        <w:textAlignment w:val="auto"/>
        <w:rPr>
          <w:rFonts w:hint="eastAsia" w:asciiTheme="minorEastAsia" w:hAnsiTheme="minorEastAsia" w:eastAsiaTheme="minorEastAsia" w:cstheme="minorEastAsia"/>
          <w:b w:val="0"/>
          <w:bCs w:val="0"/>
          <w:sz w:val="21"/>
          <w:szCs w:val="21"/>
          <w:lang w:val="en-US" w:eastAsia="zh-CN" w:bidi="ar-SA"/>
        </w:rPr>
      </w:pPr>
      <w:r>
        <w:rPr>
          <w:rFonts w:hint="eastAsia" w:asciiTheme="minorEastAsia" w:hAnsiTheme="minorEastAsia" w:eastAsiaTheme="minorEastAsia" w:cstheme="minorEastAsia"/>
          <w:b w:val="0"/>
          <w:bCs w:val="0"/>
          <w:sz w:val="21"/>
          <w:szCs w:val="21"/>
          <w:lang w:val="en-US" w:eastAsia="zh-CN" w:bidi="ar-SA"/>
        </w:rPr>
        <w:t>做好病虫害防治工作；</w:t>
      </w:r>
    </w:p>
    <w:p>
      <w:pPr>
        <w:keepNext w:val="0"/>
        <w:keepLines w:val="0"/>
        <w:pageBreakBefore w:val="0"/>
        <w:widowControl/>
        <w:numPr>
          <w:ilvl w:val="0"/>
          <w:numId w:val="40"/>
        </w:numPr>
        <w:kinsoku/>
        <w:wordWrap/>
        <w:overflowPunct/>
        <w:topLinePunct w:val="0"/>
        <w:autoSpaceDE/>
        <w:autoSpaceDN/>
        <w:bidi w:val="0"/>
        <w:adjustRightInd/>
        <w:snapToGrid/>
        <w:spacing w:line="360" w:lineRule="auto"/>
        <w:ind w:left="0" w:leftChars="0" w:firstLine="420" w:firstLineChars="200"/>
        <w:textAlignment w:val="auto"/>
        <w:rPr>
          <w:rFonts w:hint="eastAsia" w:asciiTheme="minorEastAsia" w:hAnsiTheme="minorEastAsia" w:eastAsiaTheme="minorEastAsia" w:cstheme="minorEastAsia"/>
          <w:b w:val="0"/>
          <w:bCs w:val="0"/>
          <w:sz w:val="21"/>
          <w:szCs w:val="21"/>
          <w:lang w:val="en-US" w:eastAsia="zh-CN" w:bidi="ar-SA"/>
        </w:rPr>
      </w:pPr>
      <w:r>
        <w:rPr>
          <w:rFonts w:hint="eastAsia" w:asciiTheme="minorEastAsia" w:hAnsiTheme="minorEastAsia" w:eastAsiaTheme="minorEastAsia" w:cstheme="minorEastAsia"/>
          <w:b w:val="0"/>
          <w:bCs w:val="0"/>
          <w:sz w:val="21"/>
          <w:szCs w:val="21"/>
          <w:lang w:val="en-US" w:eastAsia="zh-CN" w:bidi="ar-SA"/>
        </w:rPr>
        <w:t>清除落叶杂物，保持草坪清洁干净；</w:t>
      </w:r>
    </w:p>
    <w:p>
      <w:pPr>
        <w:keepNext w:val="0"/>
        <w:keepLines w:val="0"/>
        <w:pageBreakBefore w:val="0"/>
        <w:widowControl/>
        <w:numPr>
          <w:ilvl w:val="0"/>
          <w:numId w:val="40"/>
        </w:numPr>
        <w:kinsoku/>
        <w:wordWrap/>
        <w:overflowPunct/>
        <w:topLinePunct w:val="0"/>
        <w:autoSpaceDE/>
        <w:autoSpaceDN/>
        <w:bidi w:val="0"/>
        <w:adjustRightInd/>
        <w:snapToGrid/>
        <w:spacing w:line="360" w:lineRule="auto"/>
        <w:ind w:left="0" w:leftChars="0" w:firstLine="420" w:firstLineChars="200"/>
        <w:textAlignment w:val="auto"/>
        <w:rPr>
          <w:rFonts w:hint="eastAsia" w:asciiTheme="minorEastAsia" w:hAnsiTheme="minorEastAsia" w:eastAsiaTheme="minorEastAsia" w:cstheme="minorEastAsia"/>
          <w:b w:val="0"/>
          <w:bCs w:val="0"/>
          <w:sz w:val="21"/>
          <w:szCs w:val="21"/>
          <w:lang w:val="en-US" w:eastAsia="zh-CN" w:bidi="ar-SA"/>
        </w:rPr>
      </w:pPr>
      <w:r>
        <w:rPr>
          <w:rFonts w:hint="eastAsia" w:asciiTheme="minorEastAsia" w:hAnsiTheme="minorEastAsia" w:eastAsiaTheme="minorEastAsia" w:cstheme="minorEastAsia"/>
          <w:b w:val="0"/>
          <w:bCs w:val="0"/>
          <w:sz w:val="21"/>
          <w:szCs w:val="21"/>
          <w:lang w:val="en-US" w:eastAsia="zh-CN" w:bidi="ar-SA"/>
        </w:rPr>
        <w:t>视草坪生长情况，进行一次秋季施肥，以氮肥为主。</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bidi="ar-SA"/>
        </w:rPr>
        <w:t>冬：</w:t>
      </w:r>
    </w:p>
    <w:p>
      <w:pPr>
        <w:keepNext w:val="0"/>
        <w:keepLines w:val="0"/>
        <w:pageBreakBefore w:val="0"/>
        <w:widowControl/>
        <w:numPr>
          <w:ilvl w:val="0"/>
          <w:numId w:val="41"/>
        </w:numPr>
        <w:kinsoku/>
        <w:wordWrap/>
        <w:overflowPunct/>
        <w:topLinePunct w:val="0"/>
        <w:autoSpaceDE/>
        <w:autoSpaceDN/>
        <w:bidi w:val="0"/>
        <w:adjustRightInd/>
        <w:snapToGrid/>
        <w:spacing w:line="360" w:lineRule="auto"/>
        <w:ind w:left="0" w:leftChars="0" w:firstLine="420" w:firstLineChars="200"/>
        <w:textAlignment w:val="auto"/>
        <w:rPr>
          <w:rFonts w:hint="eastAsia" w:asciiTheme="minorEastAsia" w:hAnsiTheme="minorEastAsia" w:eastAsiaTheme="minorEastAsia" w:cstheme="minorEastAsia"/>
          <w:b w:val="0"/>
          <w:bCs w:val="0"/>
          <w:sz w:val="21"/>
          <w:szCs w:val="21"/>
          <w:lang w:val="en-US" w:eastAsia="zh-CN" w:bidi="ar-SA"/>
        </w:rPr>
      </w:pPr>
      <w:r>
        <w:rPr>
          <w:rFonts w:hint="eastAsia" w:asciiTheme="minorEastAsia" w:hAnsiTheme="minorEastAsia" w:eastAsiaTheme="minorEastAsia" w:cstheme="minorEastAsia"/>
          <w:b w:val="0"/>
          <w:bCs w:val="0"/>
          <w:sz w:val="21"/>
          <w:szCs w:val="21"/>
          <w:lang w:val="en-US" w:eastAsia="zh-CN" w:bidi="ar-SA"/>
        </w:rPr>
        <w:t>在晴朗天气对草坪进行最后一次高茬修剪；</w:t>
      </w:r>
    </w:p>
    <w:p>
      <w:pPr>
        <w:keepNext w:val="0"/>
        <w:keepLines w:val="0"/>
        <w:pageBreakBefore w:val="0"/>
        <w:widowControl/>
        <w:numPr>
          <w:ilvl w:val="0"/>
          <w:numId w:val="41"/>
        </w:numPr>
        <w:kinsoku/>
        <w:wordWrap/>
        <w:overflowPunct/>
        <w:topLinePunct w:val="0"/>
        <w:autoSpaceDE/>
        <w:autoSpaceDN/>
        <w:bidi w:val="0"/>
        <w:adjustRightInd/>
        <w:snapToGrid/>
        <w:spacing w:line="360" w:lineRule="auto"/>
        <w:ind w:left="0" w:leftChars="0" w:firstLine="420" w:firstLineChars="200"/>
        <w:textAlignment w:val="auto"/>
        <w:rPr>
          <w:rFonts w:hint="eastAsia" w:asciiTheme="minorEastAsia" w:hAnsiTheme="minorEastAsia" w:eastAsiaTheme="minorEastAsia" w:cstheme="minorEastAsia"/>
          <w:b w:val="0"/>
          <w:bCs w:val="0"/>
          <w:sz w:val="21"/>
          <w:szCs w:val="21"/>
          <w:lang w:val="en-US" w:eastAsia="zh-CN" w:bidi="ar-SA"/>
        </w:rPr>
      </w:pPr>
      <w:r>
        <w:rPr>
          <w:rFonts w:hint="eastAsia" w:asciiTheme="minorEastAsia" w:hAnsiTheme="minorEastAsia" w:eastAsiaTheme="minorEastAsia" w:cstheme="minorEastAsia"/>
          <w:b w:val="0"/>
          <w:bCs w:val="0"/>
          <w:sz w:val="21"/>
          <w:szCs w:val="21"/>
          <w:lang w:val="en-US" w:eastAsia="zh-CN" w:bidi="ar-SA"/>
        </w:rPr>
        <w:t>继续除杂；</w:t>
      </w:r>
    </w:p>
    <w:p>
      <w:pPr>
        <w:keepNext w:val="0"/>
        <w:keepLines w:val="0"/>
        <w:pageBreakBefore w:val="0"/>
        <w:widowControl/>
        <w:numPr>
          <w:ilvl w:val="0"/>
          <w:numId w:val="41"/>
        </w:numPr>
        <w:kinsoku/>
        <w:wordWrap/>
        <w:overflowPunct/>
        <w:topLinePunct w:val="0"/>
        <w:autoSpaceDE/>
        <w:autoSpaceDN/>
        <w:bidi w:val="0"/>
        <w:adjustRightInd/>
        <w:snapToGrid/>
        <w:spacing w:line="360" w:lineRule="auto"/>
        <w:ind w:left="0" w:leftChars="0" w:firstLine="420" w:firstLineChars="200"/>
        <w:textAlignment w:val="auto"/>
        <w:rPr>
          <w:rFonts w:hint="eastAsia" w:asciiTheme="minorEastAsia" w:hAnsiTheme="minorEastAsia" w:eastAsiaTheme="minorEastAsia" w:cstheme="minorEastAsia"/>
          <w:b w:val="0"/>
          <w:bCs w:val="0"/>
          <w:sz w:val="21"/>
          <w:szCs w:val="21"/>
          <w:lang w:val="en-US" w:eastAsia="zh-CN" w:bidi="ar-SA"/>
        </w:rPr>
      </w:pPr>
      <w:r>
        <w:rPr>
          <w:rFonts w:hint="eastAsia" w:asciiTheme="minorEastAsia" w:hAnsiTheme="minorEastAsia" w:eastAsiaTheme="minorEastAsia" w:cstheme="minorEastAsia"/>
          <w:b w:val="0"/>
          <w:bCs w:val="0"/>
          <w:sz w:val="21"/>
          <w:szCs w:val="21"/>
          <w:lang w:val="en-US" w:eastAsia="zh-CN" w:bidi="ar-SA"/>
        </w:rPr>
        <w:t>清理、保养好所有草坪设备，以便过冬；</w:t>
      </w:r>
    </w:p>
    <w:p>
      <w:pPr>
        <w:keepNext w:val="0"/>
        <w:keepLines w:val="0"/>
        <w:pageBreakBefore w:val="0"/>
        <w:widowControl/>
        <w:numPr>
          <w:ilvl w:val="0"/>
          <w:numId w:val="41"/>
        </w:numPr>
        <w:kinsoku/>
        <w:wordWrap/>
        <w:overflowPunct/>
        <w:topLinePunct w:val="0"/>
        <w:autoSpaceDE/>
        <w:autoSpaceDN/>
        <w:bidi w:val="0"/>
        <w:adjustRightInd/>
        <w:snapToGrid/>
        <w:spacing w:line="360" w:lineRule="auto"/>
        <w:ind w:left="0" w:leftChars="0" w:firstLine="420" w:firstLineChars="200"/>
        <w:textAlignment w:val="auto"/>
        <w:rPr>
          <w:rFonts w:hint="eastAsia" w:asciiTheme="minorEastAsia" w:hAnsiTheme="minorEastAsia" w:eastAsiaTheme="minorEastAsia" w:cstheme="minorEastAsia"/>
          <w:b w:val="0"/>
          <w:bCs w:val="0"/>
          <w:sz w:val="21"/>
          <w:szCs w:val="21"/>
          <w:lang w:val="en-US" w:eastAsia="zh-CN" w:bidi="ar-SA"/>
        </w:rPr>
      </w:pPr>
      <w:r>
        <w:rPr>
          <w:rFonts w:hint="eastAsia" w:asciiTheme="minorEastAsia" w:hAnsiTheme="minorEastAsia" w:eastAsiaTheme="minorEastAsia" w:cstheme="minorEastAsia"/>
          <w:b w:val="0"/>
          <w:bCs w:val="0"/>
          <w:sz w:val="21"/>
          <w:szCs w:val="21"/>
          <w:lang w:val="en-US" w:eastAsia="zh-CN" w:bidi="ar-SA"/>
        </w:rPr>
        <w:t>草坪的养护管理，应在了解各草种生长习性的基础上，根据立地条件、草坪的功能进行。</w:t>
      </w:r>
    </w:p>
    <w:p>
      <w:pPr>
        <w:keepNext w:val="0"/>
        <w:keepLines w:val="0"/>
        <w:pageBreakBefore w:val="0"/>
        <w:widowControl/>
        <w:numPr>
          <w:ilvl w:val="0"/>
          <w:numId w:val="41"/>
        </w:numPr>
        <w:kinsoku/>
        <w:wordWrap/>
        <w:overflowPunct/>
        <w:topLinePunct w:val="0"/>
        <w:autoSpaceDE/>
        <w:autoSpaceDN/>
        <w:bidi w:val="0"/>
        <w:adjustRightInd/>
        <w:snapToGrid/>
        <w:spacing w:line="360" w:lineRule="auto"/>
        <w:ind w:left="0" w:leftChars="0" w:firstLine="420" w:firstLineChars="200"/>
        <w:textAlignment w:val="auto"/>
        <w:rPr>
          <w:rFonts w:hint="eastAsia" w:asciiTheme="minorEastAsia" w:hAnsiTheme="minorEastAsia" w:eastAsiaTheme="minorEastAsia" w:cstheme="minorEastAsia"/>
          <w:b w:val="0"/>
          <w:bCs w:val="0"/>
          <w:sz w:val="21"/>
          <w:szCs w:val="21"/>
          <w:lang w:val="en-US" w:eastAsia="zh-CN" w:bidi="ar-SA"/>
        </w:rPr>
      </w:pPr>
      <w:r>
        <w:rPr>
          <w:rFonts w:hint="eastAsia" w:asciiTheme="minorEastAsia" w:hAnsiTheme="minorEastAsia" w:eastAsiaTheme="minorEastAsia" w:cstheme="minorEastAsia"/>
          <w:b w:val="0"/>
          <w:bCs w:val="0"/>
          <w:sz w:val="21"/>
          <w:szCs w:val="21"/>
          <w:lang w:val="en-US" w:eastAsia="zh-CN" w:bidi="ar-SA"/>
        </w:rPr>
        <w:t>草坪修剪</w:t>
      </w:r>
    </w:p>
    <w:p>
      <w:pPr>
        <w:keepNext w:val="0"/>
        <w:keepLines w:val="0"/>
        <w:pageBreakBefore w:val="0"/>
        <w:widowControl/>
        <w:numPr>
          <w:ilvl w:val="0"/>
          <w:numId w:val="41"/>
        </w:numPr>
        <w:kinsoku/>
        <w:wordWrap/>
        <w:overflowPunct/>
        <w:topLinePunct w:val="0"/>
        <w:autoSpaceDE/>
        <w:autoSpaceDN/>
        <w:bidi w:val="0"/>
        <w:adjustRightInd/>
        <w:snapToGrid/>
        <w:spacing w:line="360" w:lineRule="auto"/>
        <w:ind w:left="0" w:leftChars="0" w:firstLine="420" w:firstLineChars="200"/>
        <w:textAlignment w:val="auto"/>
        <w:rPr>
          <w:rFonts w:hint="eastAsia" w:asciiTheme="minorEastAsia" w:hAnsiTheme="minorEastAsia" w:eastAsiaTheme="minorEastAsia" w:cstheme="minorEastAsia"/>
          <w:b w:val="0"/>
          <w:bCs w:val="0"/>
          <w:sz w:val="21"/>
          <w:szCs w:val="21"/>
          <w:lang w:val="en-US" w:eastAsia="zh-CN" w:bidi="ar-SA"/>
        </w:rPr>
      </w:pPr>
      <w:r>
        <w:rPr>
          <w:rFonts w:hint="eastAsia" w:asciiTheme="minorEastAsia" w:hAnsiTheme="minorEastAsia" w:eastAsiaTheme="minorEastAsia" w:cstheme="minorEastAsia"/>
          <w:b w:val="0"/>
          <w:bCs w:val="0"/>
          <w:sz w:val="21"/>
          <w:szCs w:val="21"/>
          <w:lang w:val="en-US" w:eastAsia="zh-CN" w:bidi="ar-SA"/>
        </w:rPr>
        <w:t>草坪的修剪应根据不同草种的习性和观赏效果，进行定期修剪，使草的高度一致，边缘整齐。</w:t>
      </w:r>
    </w:p>
    <w:p>
      <w:pPr>
        <w:keepNext w:val="0"/>
        <w:keepLines w:val="0"/>
        <w:pageBreakBefore w:val="0"/>
        <w:widowControl/>
        <w:numPr>
          <w:ilvl w:val="0"/>
          <w:numId w:val="41"/>
        </w:numPr>
        <w:kinsoku/>
        <w:wordWrap/>
        <w:overflowPunct/>
        <w:topLinePunct w:val="0"/>
        <w:autoSpaceDE/>
        <w:autoSpaceDN/>
        <w:bidi w:val="0"/>
        <w:adjustRightInd/>
        <w:snapToGrid/>
        <w:spacing w:line="360" w:lineRule="auto"/>
        <w:ind w:left="0" w:leftChars="0" w:firstLine="420" w:firstLineChars="200"/>
        <w:textAlignment w:val="auto"/>
        <w:rPr>
          <w:rFonts w:hint="eastAsia" w:asciiTheme="minorEastAsia" w:hAnsiTheme="minorEastAsia" w:eastAsiaTheme="minorEastAsia" w:cstheme="minorEastAsia"/>
          <w:b w:val="0"/>
          <w:bCs w:val="0"/>
          <w:sz w:val="21"/>
          <w:szCs w:val="21"/>
          <w:lang w:val="en-US" w:eastAsia="zh-CN" w:bidi="ar-SA"/>
        </w:rPr>
      </w:pPr>
      <w:r>
        <w:rPr>
          <w:rFonts w:hint="eastAsia" w:asciiTheme="minorEastAsia" w:hAnsiTheme="minorEastAsia" w:eastAsiaTheme="minorEastAsia" w:cstheme="minorEastAsia"/>
          <w:b w:val="0"/>
          <w:bCs w:val="0"/>
          <w:sz w:val="21"/>
          <w:szCs w:val="21"/>
          <w:lang w:val="en-US" w:eastAsia="zh-CN" w:bidi="ar-SA"/>
        </w:rPr>
        <w:t>剪草的高度以草种、季节、环境等因素而定。一次修剪高度不大于草高的1/3。</w:t>
      </w:r>
    </w:p>
    <w:p>
      <w:pPr>
        <w:keepNext w:val="0"/>
        <w:keepLines w:val="0"/>
        <w:pageBreakBefore w:val="0"/>
        <w:widowControl/>
        <w:numPr>
          <w:ilvl w:val="0"/>
          <w:numId w:val="41"/>
        </w:numPr>
        <w:kinsoku/>
        <w:wordWrap/>
        <w:overflowPunct/>
        <w:topLinePunct w:val="0"/>
        <w:autoSpaceDE/>
        <w:autoSpaceDN/>
        <w:bidi w:val="0"/>
        <w:adjustRightInd/>
        <w:snapToGrid/>
        <w:spacing w:line="360" w:lineRule="auto"/>
        <w:ind w:left="0" w:leftChars="0" w:firstLine="420" w:firstLineChars="200"/>
        <w:textAlignment w:val="auto"/>
        <w:rPr>
          <w:rFonts w:hint="eastAsia" w:asciiTheme="minorEastAsia" w:hAnsiTheme="minorEastAsia" w:eastAsiaTheme="minorEastAsia" w:cstheme="minorEastAsia"/>
          <w:b w:val="0"/>
          <w:bCs w:val="0"/>
          <w:sz w:val="21"/>
          <w:szCs w:val="21"/>
          <w:lang w:val="en-US" w:eastAsia="zh-CN" w:bidi="ar-SA"/>
        </w:rPr>
      </w:pPr>
      <w:r>
        <w:rPr>
          <w:rFonts w:hint="eastAsia" w:asciiTheme="minorEastAsia" w:hAnsiTheme="minorEastAsia" w:eastAsiaTheme="minorEastAsia" w:cstheme="minorEastAsia"/>
          <w:b w:val="0"/>
          <w:bCs w:val="0"/>
          <w:sz w:val="21"/>
          <w:szCs w:val="21"/>
          <w:lang w:val="en-US" w:eastAsia="zh-CN" w:bidi="ar-SA"/>
        </w:rPr>
        <w:t>冷季型草坪（如高羊茅等）生长季宜控制在8cm，休眠期宜控制在10-12cm；暖季型草坪生长季宜控制在4-6cm，休眠期控制在4cm。</w:t>
      </w:r>
    </w:p>
    <w:p>
      <w:pPr>
        <w:keepNext w:val="0"/>
        <w:keepLines w:val="0"/>
        <w:pageBreakBefore w:val="0"/>
        <w:widowControl/>
        <w:numPr>
          <w:ilvl w:val="0"/>
          <w:numId w:val="41"/>
        </w:numPr>
        <w:kinsoku/>
        <w:wordWrap/>
        <w:overflowPunct/>
        <w:topLinePunct w:val="0"/>
        <w:autoSpaceDE/>
        <w:autoSpaceDN/>
        <w:bidi w:val="0"/>
        <w:adjustRightInd/>
        <w:snapToGrid/>
        <w:spacing w:line="360" w:lineRule="auto"/>
        <w:ind w:left="0" w:leftChars="0" w:firstLine="420" w:firstLineChars="200"/>
        <w:textAlignment w:val="auto"/>
        <w:rPr>
          <w:rFonts w:hint="eastAsia" w:asciiTheme="minorEastAsia" w:hAnsiTheme="minorEastAsia" w:eastAsiaTheme="minorEastAsia" w:cstheme="minorEastAsia"/>
          <w:b w:val="0"/>
          <w:bCs w:val="0"/>
          <w:sz w:val="21"/>
          <w:szCs w:val="21"/>
          <w:lang w:val="en-US" w:eastAsia="zh-CN" w:bidi="ar-SA"/>
        </w:rPr>
      </w:pPr>
      <w:r>
        <w:rPr>
          <w:rFonts w:hint="eastAsia" w:asciiTheme="minorEastAsia" w:hAnsiTheme="minorEastAsia" w:eastAsiaTheme="minorEastAsia" w:cstheme="minorEastAsia"/>
          <w:b w:val="0"/>
          <w:bCs w:val="0"/>
          <w:sz w:val="21"/>
          <w:szCs w:val="21"/>
          <w:lang w:val="en-US" w:eastAsia="zh-CN" w:bidi="ar-SA"/>
        </w:rPr>
        <w:t>草坪修剪：一年不少于三次。</w:t>
      </w:r>
    </w:p>
    <w:p>
      <w:pPr>
        <w:keepNext w:val="0"/>
        <w:keepLines w:val="0"/>
        <w:pageBreakBefore w:val="0"/>
        <w:widowControl/>
        <w:numPr>
          <w:ilvl w:val="0"/>
          <w:numId w:val="41"/>
        </w:numPr>
        <w:kinsoku/>
        <w:wordWrap/>
        <w:overflowPunct/>
        <w:topLinePunct w:val="0"/>
        <w:autoSpaceDE/>
        <w:autoSpaceDN/>
        <w:bidi w:val="0"/>
        <w:adjustRightInd/>
        <w:snapToGrid/>
        <w:spacing w:line="360" w:lineRule="auto"/>
        <w:ind w:left="0" w:leftChars="0" w:firstLine="420" w:firstLineChars="200"/>
        <w:textAlignment w:val="auto"/>
        <w:rPr>
          <w:rFonts w:hint="eastAsia" w:asciiTheme="minorEastAsia" w:hAnsiTheme="minorEastAsia" w:eastAsiaTheme="minorEastAsia" w:cstheme="minorEastAsia"/>
          <w:b w:val="0"/>
          <w:bCs w:val="0"/>
          <w:sz w:val="21"/>
          <w:szCs w:val="21"/>
          <w:lang w:val="en-US" w:eastAsia="zh-CN" w:bidi="ar-SA"/>
        </w:rPr>
      </w:pPr>
      <w:r>
        <w:rPr>
          <w:rFonts w:hint="eastAsia" w:asciiTheme="minorEastAsia" w:hAnsiTheme="minorEastAsia" w:eastAsiaTheme="minorEastAsia" w:cstheme="minorEastAsia"/>
          <w:b w:val="0"/>
          <w:bCs w:val="0"/>
          <w:sz w:val="21"/>
          <w:szCs w:val="21"/>
          <w:lang w:val="en-US" w:eastAsia="zh-CN" w:bidi="ar-SA"/>
        </w:rPr>
        <w:t>修剪基本得当，时间适合，修剪作业基本符合植物生长特性</w:t>
      </w:r>
    </w:p>
    <w:p>
      <w:pPr>
        <w:pStyle w:val="55"/>
        <w:keepNext w:val="0"/>
        <w:keepLines w:val="0"/>
        <w:pageBreakBefore w:val="0"/>
        <w:widowControl/>
        <w:numPr>
          <w:ilvl w:val="0"/>
          <w:numId w:val="0"/>
        </w:numPr>
        <w:kinsoku/>
        <w:wordWrap/>
        <w:overflowPunct/>
        <w:topLinePunct w:val="0"/>
        <w:autoSpaceDE/>
        <w:autoSpaceDN/>
        <w:bidi w:val="0"/>
        <w:adjustRightInd/>
        <w:snapToGrid/>
        <w:spacing w:line="360" w:lineRule="auto"/>
        <w:ind w:leftChars="0"/>
        <w:textAlignment w:val="auto"/>
        <w:rPr>
          <w:rFonts w:hint="eastAsia" w:ascii="宋体" w:hAnsi="宋体" w:eastAsia="宋体" w:cs="宋体"/>
          <w:b w:val="0"/>
          <w:bCs w:val="0"/>
          <w:sz w:val="21"/>
          <w:szCs w:val="21"/>
          <w:lang w:val="en-US" w:eastAsia="zh-CN" w:bidi="ar-SA"/>
        </w:rPr>
      </w:pPr>
      <w:r>
        <w:rPr>
          <w:rFonts w:hint="eastAsia" w:cs="宋体"/>
          <w:b w:val="0"/>
          <w:bCs w:val="0"/>
          <w:sz w:val="21"/>
          <w:szCs w:val="21"/>
          <w:lang w:val="en-US" w:eastAsia="zh-CN" w:bidi="ar-SA"/>
        </w:rPr>
        <w:t>草坪</w:t>
      </w:r>
      <w:r>
        <w:rPr>
          <w:rFonts w:hint="eastAsia" w:ascii="宋体" w:hAnsi="宋体" w:eastAsia="宋体" w:cs="宋体"/>
          <w:b w:val="0"/>
          <w:bCs w:val="0"/>
          <w:sz w:val="21"/>
          <w:szCs w:val="21"/>
          <w:lang w:val="en-US" w:eastAsia="zh-CN" w:bidi="ar-SA"/>
        </w:rPr>
        <w:t>浇水</w:t>
      </w:r>
    </w:p>
    <w:p>
      <w:pPr>
        <w:pStyle w:val="55"/>
        <w:keepNext w:val="0"/>
        <w:keepLines w:val="0"/>
        <w:pageBreakBefore w:val="0"/>
        <w:widowControl/>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bidi="ar-SA"/>
        </w:rPr>
        <w:t>人工草坪应适时进行浇灌，每次要浇足浇透。雨季应注意排水，干热天气尤其是冷季型草应适当喷水降温保护草地。</w:t>
      </w:r>
    </w:p>
    <w:p>
      <w:pPr>
        <w:pStyle w:val="55"/>
        <w:keepNext w:val="0"/>
        <w:keepLines w:val="0"/>
        <w:pageBreakBefore w:val="0"/>
        <w:widowControl/>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bidi="ar-SA"/>
        </w:rPr>
      </w:pPr>
      <w:r>
        <w:rPr>
          <w:rFonts w:hint="eastAsia" w:cs="宋体"/>
          <w:sz w:val="21"/>
          <w:szCs w:val="21"/>
          <w:lang w:val="en-US" w:eastAsia="zh-CN" w:bidi="ar-SA"/>
        </w:rPr>
        <w:t>草坪</w:t>
      </w:r>
      <w:r>
        <w:rPr>
          <w:rFonts w:hint="eastAsia" w:ascii="宋体" w:hAnsi="宋体" w:eastAsia="宋体" w:cs="宋体"/>
          <w:sz w:val="21"/>
          <w:szCs w:val="21"/>
          <w:lang w:val="en-US" w:eastAsia="zh-CN" w:bidi="ar-SA"/>
        </w:rPr>
        <w:t>施肥</w:t>
      </w:r>
    </w:p>
    <w:p>
      <w:pPr>
        <w:keepNext w:val="0"/>
        <w:keepLines w:val="0"/>
        <w:pageBreakBefore w:val="0"/>
        <w:widowControl/>
        <w:numPr>
          <w:ilvl w:val="0"/>
          <w:numId w:val="42"/>
        </w:numPr>
        <w:kinsoku/>
        <w:wordWrap/>
        <w:overflowPunct/>
        <w:topLinePunct w:val="0"/>
        <w:autoSpaceDE/>
        <w:autoSpaceDN/>
        <w:bidi w:val="0"/>
        <w:adjustRightInd/>
        <w:snapToGrid/>
        <w:spacing w:line="360" w:lineRule="auto"/>
        <w:ind w:left="0" w:leftChars="0" w:firstLine="420" w:firstLineChars="200"/>
        <w:textAlignment w:val="auto"/>
        <w:rPr>
          <w:rFonts w:hint="eastAsia" w:asciiTheme="minorEastAsia" w:hAnsiTheme="minorEastAsia" w:eastAsiaTheme="minorEastAsia" w:cstheme="minorEastAsia"/>
          <w:b w:val="0"/>
          <w:bCs w:val="0"/>
          <w:sz w:val="21"/>
          <w:szCs w:val="21"/>
          <w:lang w:val="en-US" w:eastAsia="zh-CN" w:bidi="ar-SA"/>
        </w:rPr>
      </w:pPr>
      <w:r>
        <w:rPr>
          <w:rFonts w:hint="eastAsia" w:asciiTheme="minorEastAsia" w:hAnsiTheme="minorEastAsia" w:eastAsiaTheme="minorEastAsia" w:cstheme="minorEastAsia"/>
          <w:b w:val="0"/>
          <w:bCs w:val="0"/>
          <w:sz w:val="21"/>
          <w:szCs w:val="21"/>
          <w:lang w:val="en-US" w:eastAsia="zh-CN" w:bidi="ar-SA"/>
        </w:rPr>
        <w:t>草坪建植时应施基肥，之后每年应根据草坪草的生长状况进行适当追肥。</w:t>
      </w:r>
    </w:p>
    <w:p>
      <w:pPr>
        <w:keepNext w:val="0"/>
        <w:keepLines w:val="0"/>
        <w:pageBreakBefore w:val="0"/>
        <w:widowControl/>
        <w:numPr>
          <w:ilvl w:val="0"/>
          <w:numId w:val="42"/>
        </w:numPr>
        <w:kinsoku/>
        <w:wordWrap/>
        <w:overflowPunct/>
        <w:topLinePunct w:val="0"/>
        <w:autoSpaceDE/>
        <w:autoSpaceDN/>
        <w:bidi w:val="0"/>
        <w:adjustRightInd/>
        <w:snapToGrid/>
        <w:spacing w:line="360" w:lineRule="auto"/>
        <w:ind w:left="0" w:leftChars="0" w:firstLine="420" w:firstLineChars="200"/>
        <w:textAlignment w:val="auto"/>
        <w:rPr>
          <w:rFonts w:hint="eastAsia" w:asciiTheme="minorEastAsia" w:hAnsiTheme="minorEastAsia" w:eastAsiaTheme="minorEastAsia" w:cstheme="minorEastAsia"/>
          <w:b w:val="0"/>
          <w:bCs w:val="0"/>
          <w:sz w:val="21"/>
          <w:szCs w:val="21"/>
          <w:lang w:val="en-US" w:eastAsia="zh-CN" w:bidi="ar-SA"/>
        </w:rPr>
      </w:pPr>
      <w:r>
        <w:rPr>
          <w:rFonts w:hint="eastAsia" w:asciiTheme="minorEastAsia" w:hAnsiTheme="minorEastAsia" w:eastAsiaTheme="minorEastAsia" w:cstheme="minorEastAsia"/>
          <w:b w:val="0"/>
          <w:bCs w:val="0"/>
          <w:sz w:val="21"/>
          <w:szCs w:val="21"/>
          <w:lang w:val="en-US" w:eastAsia="zh-CN" w:bidi="ar-SA"/>
        </w:rPr>
        <w:t>施肥时期和施肥量：冷季型草坪返青前，可施腐熟粉碎的有机肥，施肥量50g/m2~150g/m2，或施10g/m2尿素或10g/m2磷酸二铵等；生长期应视草情，适当增施磷、钾肥；晚秋时期，可施氮、磷、钾复合肥或纯氮肥2次~3次，每次约10g/m2~15g/m2。暖季型草，如马尼拉草等可于5月和8月各施10g/m2尿素。</w:t>
      </w:r>
    </w:p>
    <w:p>
      <w:pPr>
        <w:keepNext w:val="0"/>
        <w:keepLines w:val="0"/>
        <w:pageBreakBefore w:val="0"/>
        <w:widowControl/>
        <w:numPr>
          <w:ilvl w:val="0"/>
          <w:numId w:val="42"/>
        </w:numPr>
        <w:kinsoku/>
        <w:wordWrap/>
        <w:overflowPunct/>
        <w:topLinePunct w:val="0"/>
        <w:autoSpaceDE/>
        <w:autoSpaceDN/>
        <w:bidi w:val="0"/>
        <w:adjustRightInd/>
        <w:snapToGrid/>
        <w:spacing w:line="360" w:lineRule="auto"/>
        <w:ind w:left="0" w:leftChars="0" w:firstLine="420" w:firstLineChars="200"/>
        <w:textAlignment w:val="auto"/>
        <w:rPr>
          <w:rFonts w:hint="eastAsia" w:asciiTheme="minorEastAsia" w:hAnsiTheme="minorEastAsia" w:eastAsiaTheme="minorEastAsia" w:cstheme="minorEastAsia"/>
          <w:b w:val="0"/>
          <w:bCs w:val="0"/>
          <w:sz w:val="21"/>
          <w:szCs w:val="21"/>
          <w:lang w:val="en-US" w:eastAsia="zh-CN" w:bidi="ar-SA"/>
        </w:rPr>
      </w:pPr>
      <w:r>
        <w:rPr>
          <w:rFonts w:hint="eastAsia" w:asciiTheme="minorEastAsia" w:hAnsiTheme="minorEastAsia" w:eastAsiaTheme="minorEastAsia" w:cstheme="minorEastAsia"/>
          <w:b w:val="0"/>
          <w:bCs w:val="0"/>
          <w:sz w:val="21"/>
          <w:szCs w:val="21"/>
          <w:lang w:val="en-US" w:eastAsia="zh-CN" w:bidi="ar-SA"/>
        </w:rPr>
        <w:t>草坪施肥须均匀，撒施后及时灌水。</w:t>
      </w:r>
    </w:p>
    <w:p>
      <w:pPr>
        <w:pStyle w:val="55"/>
        <w:keepNext w:val="0"/>
        <w:keepLines w:val="0"/>
        <w:pageBreakBefore w:val="0"/>
        <w:widowControl/>
        <w:numPr>
          <w:ilvl w:val="0"/>
          <w:numId w:val="0"/>
        </w:numPr>
        <w:kinsoku/>
        <w:wordWrap/>
        <w:overflowPunct/>
        <w:topLinePunct w:val="0"/>
        <w:autoSpaceDE/>
        <w:autoSpaceDN/>
        <w:bidi w:val="0"/>
        <w:adjustRightInd/>
        <w:snapToGrid/>
        <w:spacing w:line="360" w:lineRule="auto"/>
        <w:ind w:leftChars="0"/>
        <w:textAlignment w:val="auto"/>
        <w:rPr>
          <w:rFonts w:hint="eastAsia" w:ascii="宋体" w:hAnsi="宋体" w:eastAsia="宋体" w:cs="宋体"/>
          <w:sz w:val="21"/>
          <w:szCs w:val="21"/>
          <w:lang w:val="en-US" w:eastAsia="zh-CN" w:bidi="ar-SA"/>
        </w:rPr>
      </w:pPr>
      <w:r>
        <w:rPr>
          <w:rFonts w:hint="eastAsia" w:cs="宋体"/>
          <w:sz w:val="21"/>
          <w:szCs w:val="21"/>
          <w:lang w:val="en-US" w:eastAsia="zh-CN" w:bidi="ar-SA"/>
        </w:rPr>
        <w:t>草坪</w:t>
      </w:r>
      <w:r>
        <w:rPr>
          <w:rFonts w:hint="eastAsia" w:ascii="宋体" w:hAnsi="宋体" w:eastAsia="宋体" w:cs="宋体"/>
          <w:sz w:val="21"/>
          <w:szCs w:val="21"/>
          <w:lang w:val="en-US" w:eastAsia="zh-CN" w:bidi="ar-SA"/>
        </w:rPr>
        <w:t>除杂草、补植</w:t>
      </w:r>
    </w:p>
    <w:p>
      <w:pPr>
        <w:keepNext w:val="0"/>
        <w:keepLines w:val="0"/>
        <w:pageBreakBefore w:val="0"/>
        <w:widowControl/>
        <w:numPr>
          <w:ilvl w:val="0"/>
          <w:numId w:val="43"/>
        </w:numPr>
        <w:kinsoku/>
        <w:wordWrap/>
        <w:overflowPunct/>
        <w:topLinePunct w:val="0"/>
        <w:autoSpaceDE/>
        <w:autoSpaceDN/>
        <w:bidi w:val="0"/>
        <w:adjustRightInd/>
        <w:snapToGrid/>
        <w:spacing w:line="360" w:lineRule="auto"/>
        <w:ind w:left="0" w:leftChars="0" w:firstLine="420" w:firstLineChars="200"/>
        <w:textAlignment w:val="auto"/>
        <w:rPr>
          <w:rFonts w:hint="eastAsia" w:asciiTheme="minorEastAsia" w:hAnsiTheme="minorEastAsia" w:eastAsiaTheme="minorEastAsia" w:cstheme="minorEastAsia"/>
          <w:b w:val="0"/>
          <w:bCs w:val="0"/>
          <w:sz w:val="21"/>
          <w:szCs w:val="21"/>
          <w:lang w:val="en-US" w:eastAsia="zh-CN" w:bidi="ar-SA"/>
        </w:rPr>
      </w:pPr>
      <w:r>
        <w:rPr>
          <w:rFonts w:hint="eastAsia" w:asciiTheme="minorEastAsia" w:hAnsiTheme="minorEastAsia" w:eastAsiaTheme="minorEastAsia" w:cstheme="minorEastAsia"/>
          <w:b w:val="0"/>
          <w:bCs w:val="0"/>
          <w:sz w:val="21"/>
          <w:szCs w:val="21"/>
          <w:lang w:val="en-US" w:eastAsia="zh-CN" w:bidi="ar-SA"/>
        </w:rPr>
        <w:t>人工建植的草坪要及时清除杂草，保持草坪纯度。</w:t>
      </w:r>
    </w:p>
    <w:p>
      <w:pPr>
        <w:keepNext w:val="0"/>
        <w:keepLines w:val="0"/>
        <w:pageBreakBefore w:val="0"/>
        <w:widowControl/>
        <w:numPr>
          <w:ilvl w:val="0"/>
          <w:numId w:val="43"/>
        </w:numPr>
        <w:kinsoku/>
        <w:wordWrap/>
        <w:overflowPunct/>
        <w:topLinePunct w:val="0"/>
        <w:autoSpaceDE/>
        <w:autoSpaceDN/>
        <w:bidi w:val="0"/>
        <w:adjustRightInd/>
        <w:snapToGrid/>
        <w:spacing w:line="360" w:lineRule="auto"/>
        <w:ind w:left="0" w:leftChars="0" w:firstLine="420" w:firstLineChars="200"/>
        <w:textAlignment w:val="auto"/>
        <w:rPr>
          <w:rFonts w:hint="eastAsia" w:asciiTheme="minorEastAsia" w:hAnsiTheme="minorEastAsia" w:eastAsiaTheme="minorEastAsia" w:cstheme="minorEastAsia"/>
          <w:b w:val="0"/>
          <w:bCs w:val="0"/>
          <w:sz w:val="21"/>
          <w:szCs w:val="21"/>
          <w:lang w:val="en-US" w:eastAsia="zh-CN" w:bidi="ar-SA"/>
        </w:rPr>
      </w:pPr>
      <w:r>
        <w:rPr>
          <w:rFonts w:hint="eastAsia" w:asciiTheme="minorEastAsia" w:hAnsiTheme="minorEastAsia" w:eastAsiaTheme="minorEastAsia" w:cstheme="minorEastAsia"/>
          <w:b w:val="0"/>
          <w:bCs w:val="0"/>
          <w:sz w:val="21"/>
          <w:szCs w:val="21"/>
          <w:lang w:val="en-US" w:eastAsia="zh-CN" w:bidi="ar-SA"/>
        </w:rPr>
        <w:t>使用除草剂必须慎重，应先试验，再应用。</w:t>
      </w:r>
    </w:p>
    <w:p>
      <w:pPr>
        <w:keepNext w:val="0"/>
        <w:keepLines w:val="0"/>
        <w:pageBreakBefore w:val="0"/>
        <w:widowControl/>
        <w:numPr>
          <w:ilvl w:val="0"/>
          <w:numId w:val="43"/>
        </w:numPr>
        <w:kinsoku/>
        <w:wordWrap/>
        <w:overflowPunct/>
        <w:topLinePunct w:val="0"/>
        <w:autoSpaceDE/>
        <w:autoSpaceDN/>
        <w:bidi w:val="0"/>
        <w:adjustRightInd/>
        <w:snapToGrid/>
        <w:spacing w:line="360" w:lineRule="auto"/>
        <w:ind w:left="0" w:leftChars="0" w:firstLine="420" w:firstLineChars="200"/>
        <w:textAlignment w:val="auto"/>
        <w:rPr>
          <w:rFonts w:hint="eastAsia" w:asciiTheme="minorEastAsia" w:hAnsiTheme="minorEastAsia" w:eastAsiaTheme="minorEastAsia" w:cstheme="minorEastAsia"/>
          <w:b w:val="0"/>
          <w:bCs w:val="0"/>
          <w:sz w:val="21"/>
          <w:szCs w:val="21"/>
          <w:lang w:val="en-US" w:eastAsia="zh-CN" w:bidi="ar-SA"/>
        </w:rPr>
      </w:pPr>
      <w:r>
        <w:rPr>
          <w:rFonts w:hint="eastAsia" w:asciiTheme="minorEastAsia" w:hAnsiTheme="minorEastAsia" w:eastAsiaTheme="minorEastAsia" w:cstheme="minorEastAsia"/>
          <w:b w:val="0"/>
          <w:bCs w:val="0"/>
          <w:sz w:val="21"/>
          <w:szCs w:val="21"/>
          <w:lang w:val="en-US" w:eastAsia="zh-CN" w:bidi="ar-SA"/>
        </w:rPr>
        <w:t>对被破坏或其他原因引起死亡的草坪草应及时更换补植，使草坪保持完整，无裸露地面。</w:t>
      </w:r>
    </w:p>
    <w:p>
      <w:pPr>
        <w:keepNext w:val="0"/>
        <w:keepLines w:val="0"/>
        <w:pageBreakBefore w:val="0"/>
        <w:widowControl/>
        <w:numPr>
          <w:ilvl w:val="0"/>
          <w:numId w:val="43"/>
        </w:numPr>
        <w:kinsoku/>
        <w:wordWrap/>
        <w:overflowPunct/>
        <w:topLinePunct w:val="0"/>
        <w:autoSpaceDE/>
        <w:autoSpaceDN/>
        <w:bidi w:val="0"/>
        <w:adjustRightInd/>
        <w:snapToGrid/>
        <w:spacing w:line="360" w:lineRule="auto"/>
        <w:ind w:left="0" w:leftChars="0" w:firstLine="420" w:firstLineChars="200"/>
        <w:textAlignment w:val="auto"/>
        <w:rPr>
          <w:rFonts w:hint="eastAsia" w:asciiTheme="minorEastAsia" w:hAnsiTheme="minorEastAsia" w:eastAsiaTheme="minorEastAsia" w:cstheme="minorEastAsia"/>
          <w:b w:val="0"/>
          <w:bCs w:val="0"/>
          <w:sz w:val="21"/>
          <w:szCs w:val="21"/>
          <w:lang w:val="en-US" w:eastAsia="zh-CN" w:bidi="ar-SA"/>
        </w:rPr>
      </w:pPr>
      <w:r>
        <w:rPr>
          <w:rFonts w:hint="eastAsia" w:asciiTheme="minorEastAsia" w:hAnsiTheme="minorEastAsia" w:eastAsiaTheme="minorEastAsia" w:cstheme="minorEastAsia"/>
          <w:b w:val="0"/>
          <w:bCs w:val="0"/>
          <w:sz w:val="21"/>
          <w:szCs w:val="21"/>
          <w:lang w:val="en-US" w:eastAsia="zh-CN" w:bidi="ar-SA"/>
        </w:rPr>
        <w:t>补植时应补种与原草坪相同的草种；适当密植，并加强管理养护，尽快与周围草坪一致。</w:t>
      </w:r>
    </w:p>
    <w:p>
      <w:pPr>
        <w:keepNext w:val="0"/>
        <w:keepLines w:val="0"/>
        <w:pageBreakBefore w:val="0"/>
        <w:widowControl/>
        <w:numPr>
          <w:ilvl w:val="0"/>
          <w:numId w:val="43"/>
        </w:numPr>
        <w:kinsoku/>
        <w:wordWrap/>
        <w:overflowPunct/>
        <w:topLinePunct w:val="0"/>
        <w:autoSpaceDE/>
        <w:autoSpaceDN/>
        <w:bidi w:val="0"/>
        <w:adjustRightInd/>
        <w:snapToGrid/>
        <w:spacing w:line="360" w:lineRule="auto"/>
        <w:ind w:left="0" w:leftChars="0" w:firstLine="420" w:firstLineChars="200"/>
        <w:textAlignment w:val="auto"/>
        <w:rPr>
          <w:rFonts w:hint="eastAsia" w:asciiTheme="minorEastAsia" w:hAnsiTheme="minorEastAsia" w:eastAsiaTheme="minorEastAsia" w:cstheme="minorEastAsia"/>
          <w:b w:val="0"/>
          <w:bCs w:val="0"/>
          <w:sz w:val="21"/>
          <w:szCs w:val="21"/>
          <w:lang w:val="en-US" w:eastAsia="zh-CN" w:bidi="ar-SA"/>
        </w:rPr>
      </w:pPr>
      <w:r>
        <w:rPr>
          <w:rFonts w:hint="eastAsia" w:asciiTheme="minorEastAsia" w:hAnsiTheme="minorEastAsia" w:eastAsiaTheme="minorEastAsia" w:cstheme="minorEastAsia"/>
          <w:b w:val="0"/>
          <w:bCs w:val="0"/>
          <w:sz w:val="21"/>
          <w:szCs w:val="21"/>
          <w:lang w:val="en-US" w:eastAsia="zh-CN" w:bidi="ar-SA"/>
        </w:rPr>
        <w:t>3年生以上草坪应采取打孔透气、疏草等措施。</w:t>
      </w:r>
    </w:p>
    <w:p>
      <w:pPr>
        <w:keepNext w:val="0"/>
        <w:keepLines w:val="0"/>
        <w:pageBreakBefore w:val="0"/>
        <w:widowControl/>
        <w:numPr>
          <w:ilvl w:val="0"/>
          <w:numId w:val="43"/>
        </w:numPr>
        <w:kinsoku/>
        <w:wordWrap/>
        <w:overflowPunct/>
        <w:topLinePunct w:val="0"/>
        <w:autoSpaceDE/>
        <w:autoSpaceDN/>
        <w:bidi w:val="0"/>
        <w:adjustRightInd/>
        <w:snapToGrid/>
        <w:spacing w:line="360" w:lineRule="auto"/>
        <w:ind w:left="0" w:leftChars="0" w:firstLine="420" w:firstLineChars="200"/>
        <w:textAlignment w:val="auto"/>
        <w:rPr>
          <w:rFonts w:hint="eastAsia" w:asciiTheme="minorEastAsia" w:hAnsiTheme="minorEastAsia" w:eastAsiaTheme="minorEastAsia" w:cstheme="minorEastAsia"/>
          <w:b w:val="0"/>
          <w:bCs w:val="0"/>
          <w:sz w:val="21"/>
          <w:szCs w:val="21"/>
          <w:lang w:val="en-US" w:eastAsia="zh-CN" w:bidi="ar-SA"/>
        </w:rPr>
      </w:pPr>
      <w:r>
        <w:rPr>
          <w:rFonts w:hint="eastAsia" w:asciiTheme="minorEastAsia" w:hAnsiTheme="minorEastAsia" w:eastAsiaTheme="minorEastAsia" w:cstheme="minorEastAsia"/>
          <w:b w:val="0"/>
          <w:bCs w:val="0"/>
          <w:sz w:val="21"/>
          <w:szCs w:val="21"/>
          <w:lang w:val="en-US" w:eastAsia="zh-CN" w:bidi="ar-SA"/>
        </w:rPr>
        <w:t>草坪除草：一年不少于4次。</w:t>
      </w:r>
    </w:p>
    <w:p>
      <w:pPr>
        <w:keepNext w:val="0"/>
        <w:keepLines w:val="0"/>
        <w:pageBreakBefore w:val="0"/>
        <w:widowControl/>
        <w:numPr>
          <w:ilvl w:val="0"/>
          <w:numId w:val="43"/>
        </w:numPr>
        <w:kinsoku/>
        <w:wordWrap/>
        <w:overflowPunct/>
        <w:topLinePunct w:val="0"/>
        <w:autoSpaceDE/>
        <w:autoSpaceDN/>
        <w:bidi w:val="0"/>
        <w:adjustRightInd/>
        <w:snapToGrid/>
        <w:spacing w:line="360" w:lineRule="auto"/>
        <w:ind w:left="0" w:leftChars="0" w:firstLine="420" w:firstLineChars="200"/>
        <w:textAlignment w:val="auto"/>
        <w:rPr>
          <w:rFonts w:hint="eastAsia" w:asciiTheme="minorEastAsia" w:hAnsiTheme="minorEastAsia" w:eastAsiaTheme="minorEastAsia" w:cstheme="minorEastAsia"/>
          <w:b w:val="0"/>
          <w:bCs w:val="0"/>
          <w:sz w:val="21"/>
          <w:szCs w:val="21"/>
          <w:lang w:val="en-US" w:eastAsia="zh-CN" w:bidi="ar-SA"/>
        </w:rPr>
      </w:pPr>
      <w:r>
        <w:rPr>
          <w:rFonts w:hint="eastAsia" w:asciiTheme="minorEastAsia" w:hAnsiTheme="minorEastAsia" w:eastAsiaTheme="minorEastAsia" w:cstheme="minorEastAsia"/>
          <w:b w:val="0"/>
          <w:bCs w:val="0"/>
          <w:sz w:val="21"/>
          <w:szCs w:val="21"/>
          <w:lang w:val="en-US" w:eastAsia="zh-CN" w:bidi="ar-SA"/>
        </w:rPr>
        <w:t>草坪病虫害防治</w:t>
      </w:r>
    </w:p>
    <w:p>
      <w:pPr>
        <w:keepNext w:val="0"/>
        <w:keepLines w:val="0"/>
        <w:pageBreakBefore w:val="0"/>
        <w:widowControl/>
        <w:numPr>
          <w:ilvl w:val="0"/>
          <w:numId w:val="43"/>
        </w:numPr>
        <w:kinsoku/>
        <w:wordWrap/>
        <w:overflowPunct/>
        <w:topLinePunct w:val="0"/>
        <w:autoSpaceDE/>
        <w:autoSpaceDN/>
        <w:bidi w:val="0"/>
        <w:adjustRightInd/>
        <w:snapToGrid/>
        <w:spacing w:line="360" w:lineRule="auto"/>
        <w:ind w:left="0" w:leftChars="0" w:firstLine="420" w:firstLineChars="200"/>
        <w:textAlignment w:val="auto"/>
        <w:rPr>
          <w:rFonts w:hint="eastAsia" w:asciiTheme="minorEastAsia" w:hAnsiTheme="minorEastAsia" w:eastAsiaTheme="minorEastAsia" w:cstheme="minorEastAsia"/>
          <w:b w:val="0"/>
          <w:bCs w:val="0"/>
          <w:sz w:val="21"/>
          <w:szCs w:val="21"/>
          <w:lang w:val="en-US" w:eastAsia="zh-CN" w:bidi="ar-SA"/>
        </w:rPr>
      </w:pPr>
      <w:r>
        <w:rPr>
          <w:rFonts w:hint="eastAsia" w:asciiTheme="minorEastAsia" w:hAnsiTheme="minorEastAsia" w:eastAsiaTheme="minorEastAsia" w:cstheme="minorEastAsia"/>
          <w:b w:val="0"/>
          <w:bCs w:val="0"/>
          <w:sz w:val="21"/>
          <w:szCs w:val="21"/>
          <w:lang w:val="en-US" w:eastAsia="zh-CN" w:bidi="ar-SA"/>
        </w:rPr>
        <w:t>草坪的病虫害防治，应在加强养护管理的基础上，以防为主，综合防治。</w:t>
      </w:r>
    </w:p>
    <w:p>
      <w:pPr>
        <w:keepNext w:val="0"/>
        <w:keepLines w:val="0"/>
        <w:pageBreakBefore w:val="0"/>
        <w:widowControl/>
        <w:numPr>
          <w:ilvl w:val="0"/>
          <w:numId w:val="43"/>
        </w:numPr>
        <w:kinsoku/>
        <w:wordWrap/>
        <w:overflowPunct/>
        <w:topLinePunct w:val="0"/>
        <w:autoSpaceDE/>
        <w:autoSpaceDN/>
        <w:bidi w:val="0"/>
        <w:adjustRightInd/>
        <w:snapToGrid/>
        <w:spacing w:line="360" w:lineRule="auto"/>
        <w:ind w:left="0" w:leftChars="0" w:firstLine="420" w:firstLineChars="200"/>
        <w:textAlignment w:val="auto"/>
        <w:rPr>
          <w:rFonts w:hint="eastAsia" w:asciiTheme="minorEastAsia" w:hAnsiTheme="minorEastAsia" w:eastAsiaTheme="minorEastAsia" w:cstheme="minorEastAsia"/>
          <w:b w:val="0"/>
          <w:bCs w:val="0"/>
          <w:sz w:val="21"/>
          <w:szCs w:val="21"/>
          <w:lang w:val="en-US" w:eastAsia="zh-CN" w:bidi="ar-SA"/>
        </w:rPr>
      </w:pPr>
      <w:r>
        <w:rPr>
          <w:rFonts w:hint="eastAsia" w:asciiTheme="minorEastAsia" w:hAnsiTheme="minorEastAsia" w:eastAsiaTheme="minorEastAsia" w:cstheme="minorEastAsia"/>
          <w:b w:val="0"/>
          <w:bCs w:val="0"/>
          <w:sz w:val="21"/>
          <w:szCs w:val="21"/>
          <w:lang w:val="en-US" w:eastAsia="zh-CN" w:bidi="ar-SA"/>
        </w:rPr>
        <w:t>草坪化学防治应在4月下旬开始，此后根据病情适时喷药。</w:t>
      </w:r>
    </w:p>
    <w:p>
      <w:pPr>
        <w:keepNext w:val="0"/>
        <w:keepLines w:val="0"/>
        <w:pageBreakBefore w:val="0"/>
        <w:widowControl/>
        <w:numPr>
          <w:ilvl w:val="0"/>
          <w:numId w:val="43"/>
        </w:numPr>
        <w:kinsoku/>
        <w:wordWrap/>
        <w:overflowPunct/>
        <w:topLinePunct w:val="0"/>
        <w:autoSpaceDE/>
        <w:autoSpaceDN/>
        <w:bidi w:val="0"/>
        <w:adjustRightInd/>
        <w:snapToGrid/>
        <w:spacing w:line="360" w:lineRule="auto"/>
        <w:ind w:left="0" w:leftChars="0" w:firstLine="420" w:firstLineChars="200"/>
        <w:textAlignment w:val="auto"/>
        <w:rPr>
          <w:rFonts w:hint="eastAsia" w:asciiTheme="minorEastAsia" w:hAnsiTheme="minorEastAsia" w:eastAsiaTheme="minorEastAsia" w:cstheme="minorEastAsia"/>
          <w:b w:val="0"/>
          <w:bCs w:val="0"/>
          <w:sz w:val="21"/>
          <w:szCs w:val="21"/>
          <w:lang w:val="en-US" w:eastAsia="zh-CN" w:bidi="ar-SA"/>
        </w:rPr>
      </w:pPr>
      <w:r>
        <w:rPr>
          <w:rFonts w:hint="eastAsia" w:asciiTheme="minorEastAsia" w:hAnsiTheme="minorEastAsia" w:eastAsiaTheme="minorEastAsia" w:cstheme="minorEastAsia"/>
          <w:b w:val="0"/>
          <w:bCs w:val="0"/>
          <w:sz w:val="21"/>
          <w:szCs w:val="21"/>
          <w:lang w:val="en-US" w:eastAsia="zh-CN" w:bidi="ar-SA"/>
        </w:rPr>
        <w:t>草坪害虫主要有：蛴螬、斜纹夜蛾、草地螟等，其主要防治方法可用挨打、灭扫利等农药进行防治。</w:t>
      </w:r>
    </w:p>
    <w:p>
      <w:pPr>
        <w:keepNext w:val="0"/>
        <w:keepLines w:val="0"/>
        <w:pageBreakBefore w:val="0"/>
        <w:widowControl/>
        <w:numPr>
          <w:ilvl w:val="0"/>
          <w:numId w:val="43"/>
        </w:numPr>
        <w:kinsoku/>
        <w:wordWrap/>
        <w:overflowPunct/>
        <w:topLinePunct w:val="0"/>
        <w:autoSpaceDE/>
        <w:autoSpaceDN/>
        <w:bidi w:val="0"/>
        <w:adjustRightInd/>
        <w:snapToGrid/>
        <w:spacing w:line="360" w:lineRule="auto"/>
        <w:ind w:left="0" w:leftChars="0" w:firstLine="420" w:firstLineChars="200"/>
        <w:textAlignment w:val="auto"/>
        <w:rPr>
          <w:rFonts w:hint="eastAsia" w:asciiTheme="minorEastAsia" w:hAnsiTheme="minorEastAsia" w:eastAsiaTheme="minorEastAsia" w:cstheme="minorEastAsia"/>
          <w:b w:val="0"/>
          <w:bCs w:val="0"/>
          <w:sz w:val="21"/>
          <w:szCs w:val="21"/>
          <w:lang w:val="en-US" w:eastAsia="zh-CN" w:bidi="ar-SA"/>
        </w:rPr>
      </w:pPr>
      <w:r>
        <w:rPr>
          <w:rFonts w:hint="eastAsia" w:asciiTheme="minorEastAsia" w:hAnsiTheme="minorEastAsia" w:eastAsiaTheme="minorEastAsia" w:cstheme="minorEastAsia"/>
          <w:b w:val="0"/>
          <w:bCs w:val="0"/>
          <w:sz w:val="21"/>
          <w:szCs w:val="21"/>
          <w:lang w:val="en-US" w:eastAsia="zh-CN" w:bidi="ar-SA"/>
        </w:rPr>
        <w:t>草坪病虫害防治技术操作必须按照《农药操作规程》并参照《园林树木病虫害防治技术操作质量标准》进行作业。</w:t>
      </w:r>
    </w:p>
    <w:p>
      <w:pPr>
        <w:spacing w:line="360" w:lineRule="auto"/>
        <w:ind w:left="778" w:leftChars="200" w:hanging="338" w:hangingChars="161"/>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5.4防台风</w:t>
      </w:r>
    </w:p>
    <w:p>
      <w:pPr>
        <w:keepNext w:val="0"/>
        <w:keepLines w:val="0"/>
        <w:pageBreakBefore w:val="0"/>
        <w:widowControl/>
        <w:numPr>
          <w:ilvl w:val="0"/>
          <w:numId w:val="44"/>
        </w:numPr>
        <w:kinsoku/>
        <w:wordWrap/>
        <w:overflowPunct/>
        <w:topLinePunct w:val="0"/>
        <w:autoSpaceDE/>
        <w:autoSpaceDN/>
        <w:bidi w:val="0"/>
        <w:adjustRightInd/>
        <w:snapToGrid/>
        <w:spacing w:line="360" w:lineRule="auto"/>
        <w:ind w:left="0" w:leftChars="0" w:firstLine="420" w:firstLineChars="200"/>
        <w:textAlignment w:val="auto"/>
        <w:rPr>
          <w:rFonts w:hint="eastAsia" w:asciiTheme="minorEastAsia" w:hAnsiTheme="minorEastAsia" w:eastAsiaTheme="minorEastAsia" w:cstheme="minorEastAsia"/>
          <w:b w:val="0"/>
          <w:bCs w:val="0"/>
          <w:sz w:val="21"/>
          <w:szCs w:val="21"/>
          <w:lang w:val="en-US" w:eastAsia="zh-CN" w:bidi="ar-SA"/>
        </w:rPr>
      </w:pPr>
      <w:r>
        <w:rPr>
          <w:rFonts w:hint="eastAsia" w:asciiTheme="minorEastAsia" w:hAnsiTheme="minorEastAsia" w:eastAsiaTheme="minorEastAsia" w:cstheme="minorEastAsia"/>
          <w:b w:val="0"/>
          <w:bCs w:val="0"/>
          <w:sz w:val="21"/>
          <w:szCs w:val="21"/>
          <w:lang w:val="en-US" w:eastAsia="zh-CN" w:bidi="ar-SA"/>
        </w:rPr>
        <w:t>及时接听收看台风预报，密切注意台风动向。</w:t>
      </w:r>
    </w:p>
    <w:p>
      <w:pPr>
        <w:keepNext w:val="0"/>
        <w:keepLines w:val="0"/>
        <w:pageBreakBefore w:val="0"/>
        <w:widowControl/>
        <w:numPr>
          <w:ilvl w:val="0"/>
          <w:numId w:val="44"/>
        </w:numPr>
        <w:kinsoku/>
        <w:wordWrap/>
        <w:overflowPunct/>
        <w:topLinePunct w:val="0"/>
        <w:autoSpaceDE/>
        <w:autoSpaceDN/>
        <w:bidi w:val="0"/>
        <w:adjustRightInd/>
        <w:snapToGrid/>
        <w:spacing w:line="360" w:lineRule="auto"/>
        <w:ind w:left="0" w:leftChars="0" w:firstLine="420" w:firstLineChars="200"/>
        <w:textAlignment w:val="auto"/>
        <w:rPr>
          <w:rFonts w:hint="eastAsia" w:asciiTheme="minorEastAsia" w:hAnsiTheme="minorEastAsia" w:eastAsiaTheme="minorEastAsia" w:cstheme="minorEastAsia"/>
          <w:b w:val="0"/>
          <w:bCs w:val="0"/>
          <w:sz w:val="21"/>
          <w:szCs w:val="21"/>
          <w:lang w:val="en-US" w:eastAsia="zh-CN" w:bidi="ar-SA"/>
        </w:rPr>
      </w:pPr>
      <w:r>
        <w:rPr>
          <w:rFonts w:hint="eastAsia" w:asciiTheme="minorEastAsia" w:hAnsiTheme="minorEastAsia" w:eastAsiaTheme="minorEastAsia" w:cstheme="minorEastAsia"/>
          <w:b w:val="0"/>
          <w:bCs w:val="0"/>
          <w:sz w:val="21"/>
          <w:szCs w:val="21"/>
          <w:lang w:val="en-US" w:eastAsia="zh-CN" w:bidi="ar-SA"/>
        </w:rPr>
        <w:t>做好防台预案，成立抢险突击队，备足防台物资。</w:t>
      </w:r>
    </w:p>
    <w:p>
      <w:pPr>
        <w:keepNext w:val="0"/>
        <w:keepLines w:val="0"/>
        <w:pageBreakBefore w:val="0"/>
        <w:widowControl/>
        <w:numPr>
          <w:ilvl w:val="0"/>
          <w:numId w:val="44"/>
        </w:numPr>
        <w:kinsoku/>
        <w:wordWrap/>
        <w:overflowPunct/>
        <w:topLinePunct w:val="0"/>
        <w:autoSpaceDE/>
        <w:autoSpaceDN/>
        <w:bidi w:val="0"/>
        <w:adjustRightInd/>
        <w:snapToGrid/>
        <w:spacing w:line="360" w:lineRule="auto"/>
        <w:ind w:left="0" w:leftChars="0" w:firstLine="420" w:firstLineChars="200"/>
        <w:textAlignment w:val="auto"/>
        <w:rPr>
          <w:rFonts w:hint="eastAsia" w:asciiTheme="minorEastAsia" w:hAnsiTheme="minorEastAsia" w:eastAsiaTheme="minorEastAsia" w:cstheme="minorEastAsia"/>
          <w:b w:val="0"/>
          <w:bCs w:val="0"/>
          <w:sz w:val="21"/>
          <w:szCs w:val="21"/>
          <w:lang w:val="en-US" w:eastAsia="zh-CN" w:bidi="ar-SA"/>
        </w:rPr>
      </w:pPr>
      <w:r>
        <w:rPr>
          <w:rFonts w:hint="eastAsia" w:asciiTheme="minorEastAsia" w:hAnsiTheme="minorEastAsia" w:eastAsiaTheme="minorEastAsia" w:cstheme="minorEastAsia"/>
          <w:b w:val="0"/>
          <w:bCs w:val="0"/>
          <w:sz w:val="21"/>
          <w:szCs w:val="21"/>
          <w:lang w:val="en-US" w:eastAsia="zh-CN" w:bidi="ar-SA"/>
        </w:rPr>
        <w:t>台风前加强防御措施，合理修剪，加固护树设施，以增强抵御台风的能力。台风吹袭期间迅速清理倒树断枝，疏通道路。台风后及时进行扶树、护树，补好残缺，清除断枝、落叶和垃圾，使绿化景观尽快恢复。同时要求随着树木的长大，及时将护树带或铁箍放松，以免嵌入树皮内。遇雷风雨、人畜危害而使树木歪斜或倒树断枝，要立即处理、疏通道路。</w:t>
      </w:r>
    </w:p>
    <w:p>
      <w:pPr>
        <w:spacing w:line="360" w:lineRule="auto"/>
        <w:ind w:left="778" w:leftChars="200" w:hanging="338" w:hangingChars="161"/>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5.5园林绿地管理要求</w:t>
      </w:r>
    </w:p>
    <w:p>
      <w:pPr>
        <w:pStyle w:val="55"/>
        <w:keepNext w:val="0"/>
        <w:keepLines w:val="0"/>
        <w:pageBreakBefore w:val="0"/>
        <w:widowControl/>
        <w:numPr>
          <w:ilvl w:val="0"/>
          <w:numId w:val="0"/>
        </w:numPr>
        <w:kinsoku/>
        <w:wordWrap/>
        <w:overflowPunct/>
        <w:topLinePunct w:val="0"/>
        <w:autoSpaceDE/>
        <w:autoSpaceDN/>
        <w:bidi w:val="0"/>
        <w:adjustRightInd/>
        <w:snapToGrid/>
        <w:spacing w:line="360" w:lineRule="auto"/>
        <w:ind w:leftChars="0"/>
        <w:textAlignment w:val="auto"/>
        <w:rPr>
          <w:rFonts w:hint="eastAsia"/>
          <w:lang w:val="en-US" w:eastAsia="zh-CN"/>
        </w:rPr>
      </w:pPr>
      <w:r>
        <w:rPr>
          <w:rFonts w:hint="eastAsia" w:ascii="宋体" w:hAnsi="宋体" w:eastAsia="宋体" w:cs="宋体"/>
          <w:sz w:val="21"/>
          <w:szCs w:val="21"/>
          <w:lang w:val="en-US" w:eastAsia="zh-CN" w:bidi="ar-SA"/>
        </w:rPr>
        <w:t xml:space="preserve">   保持绿地内无垃圾杂物，无鼠洞和蚊蝇滋生地等，发现鼠洞要随时堵塞。及时清除“树挂”等白色污染物及绿地内水面的杂物。清除垃圾杂物后应注意保洁，集中后的垃圾</w:t>
      </w:r>
      <w:r>
        <w:rPr>
          <w:rFonts w:hint="eastAsia" w:cs="宋体"/>
          <w:sz w:val="21"/>
          <w:szCs w:val="21"/>
          <w:lang w:val="en-US" w:eastAsia="zh-CN" w:bidi="ar-SA"/>
        </w:rPr>
        <w:t>杂物应及时外运，工</w:t>
      </w:r>
      <w:r>
        <w:rPr>
          <w:rFonts w:hint="eastAsia" w:ascii="宋体" w:hAnsi="宋体" w:eastAsia="宋体" w:cs="宋体"/>
          <w:sz w:val="21"/>
          <w:szCs w:val="21"/>
          <w:lang w:val="en-US" w:eastAsia="zh-CN" w:bidi="ar-SA"/>
        </w:rPr>
        <w:t>器具应摆放在隐蔽的地方，严禁焚烧垃圾和枯枝落叶。应保护好绿地内的花草树木，保持绿地的完整。经批准临时占用的绿地，应按时收回，并监督恢复原状。加强监管，严禁绿地内堆放杂物和停放与绿化作业无关的一切车辆；严禁在绿地植物上贴挂标语、晾晒衣物等。应保证围栏、护网、绿化供水及观赏、游艺等设施的完整美观，防止绿化用水等被盗用。对损坏的园林设施，要及时修补或更换。</w:t>
      </w:r>
    </w:p>
    <w:p>
      <w:pPr>
        <w:pStyle w:val="41"/>
        <w:numPr>
          <w:ilvl w:val="0"/>
          <w:numId w:val="0"/>
        </w:numPr>
        <w:spacing w:line="360" w:lineRule="auto"/>
        <w:jc w:val="center"/>
      </w:pPr>
      <w:r>
        <w:rPr>
          <w:rFonts w:hint="eastAsia"/>
          <w:lang w:val="en-US" w:eastAsia="zh-CN"/>
        </w:rPr>
        <w:t>6.其他</w:t>
      </w:r>
      <w:bookmarkEnd w:id="360"/>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84" w:lineRule="exact"/>
        <w:rPr>
          <w:sz w:val="20"/>
          <w:szCs w:val="20"/>
        </w:rPr>
      </w:pPr>
    </w:p>
    <w:p>
      <w:pPr>
        <w:pStyle w:val="22"/>
        <w:outlineLvl w:val="9"/>
        <w:rPr>
          <w:sz w:val="20"/>
          <w:szCs w:val="20"/>
        </w:rPr>
      </w:pPr>
    </w:p>
    <w:p>
      <w:pPr>
        <w:rPr>
          <w:sz w:val="20"/>
          <w:szCs w:val="20"/>
        </w:rPr>
      </w:pPr>
    </w:p>
    <w:p>
      <w:pPr>
        <w:pStyle w:val="22"/>
        <w:outlineLvl w:val="9"/>
        <w:rPr>
          <w:sz w:val="20"/>
          <w:szCs w:val="20"/>
        </w:rPr>
      </w:pPr>
    </w:p>
    <w:p>
      <w:pPr>
        <w:rPr>
          <w:sz w:val="20"/>
          <w:szCs w:val="20"/>
        </w:rPr>
      </w:pPr>
    </w:p>
    <w:p>
      <w:pPr>
        <w:pStyle w:val="22"/>
        <w:outlineLvl w:val="9"/>
        <w:rPr>
          <w:sz w:val="20"/>
          <w:szCs w:val="20"/>
        </w:rPr>
      </w:pPr>
    </w:p>
    <w:p>
      <w:pPr>
        <w:rPr>
          <w:sz w:val="20"/>
          <w:szCs w:val="20"/>
        </w:rPr>
      </w:pPr>
    </w:p>
    <w:p>
      <w:pPr>
        <w:pStyle w:val="46"/>
        <w:spacing w:before="240" w:beforeLines="0"/>
        <w:outlineLvl w:val="0"/>
        <w:rPr>
          <w:rFonts w:ascii="Times New Roman" w:hAnsi="Times New Roman" w:eastAsia="黑体" w:cs="Arial"/>
          <w:szCs w:val="21"/>
        </w:rPr>
      </w:pPr>
      <w:bookmarkStart w:id="362" w:name="_Toc288556318"/>
      <w:bookmarkStart w:id="363" w:name="_Toc283976565"/>
      <w:bookmarkStart w:id="364" w:name="_Toc394573962"/>
      <w:bookmarkStart w:id="365" w:name="_Toc283886275"/>
      <w:bookmarkStart w:id="366" w:name="_Toc229990375"/>
      <w:bookmarkStart w:id="367" w:name="_Toc21870"/>
      <w:bookmarkStart w:id="368" w:name="_Toc282596330"/>
      <w:bookmarkStart w:id="369" w:name="_Toc4249"/>
      <w:bookmarkStart w:id="370" w:name="_Toc372899892"/>
      <w:r>
        <w:rPr>
          <w:rFonts w:hint="eastAsia" w:ascii="Times New Roman" w:hAnsi="Times New Roman" w:cs="Arial"/>
          <w:szCs w:val="21"/>
        </w:rPr>
        <w:t>附件</w:t>
      </w:r>
      <w:r>
        <w:rPr>
          <w:rFonts w:hint="eastAsia" w:ascii="Times New Roman" w:hAnsi="Times New Roman" w:eastAsia="黑体" w:cs="Arial"/>
          <w:szCs w:val="21"/>
        </w:rPr>
        <w:t>：</w:t>
      </w:r>
      <w:r>
        <w:rPr>
          <w:rFonts w:ascii="Times New Roman" w:hAnsi="Times New Roman" w:cs="Arial"/>
          <w:szCs w:val="21"/>
        </w:rPr>
        <w:t>主要设备材料备选品牌一览表</w:t>
      </w:r>
      <w:bookmarkEnd w:id="362"/>
      <w:bookmarkEnd w:id="363"/>
      <w:bookmarkEnd w:id="364"/>
      <w:bookmarkEnd w:id="365"/>
      <w:bookmarkEnd w:id="366"/>
      <w:bookmarkEnd w:id="367"/>
      <w:bookmarkEnd w:id="368"/>
      <w:bookmarkEnd w:id="369"/>
      <w:bookmarkEnd w:id="370"/>
    </w:p>
    <w:tbl>
      <w:tblPr>
        <w:tblStyle w:val="23"/>
        <w:tblW w:w="8700"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66"/>
        <w:gridCol w:w="1400"/>
        <w:gridCol w:w="5488"/>
        <w:gridCol w:w="12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u w:val="none"/>
              </w:rPr>
            </w:pPr>
            <w:r>
              <w:rPr>
                <w:rFonts w:hint="eastAsia" w:ascii="宋体" w:hAnsi="宋体" w:eastAsia="宋体" w:cs="宋体"/>
                <w:i w:val="0"/>
                <w:iCs w:val="0"/>
                <w:color w:val="000000"/>
                <w:kern w:val="0"/>
                <w:sz w:val="22"/>
                <w:szCs w:val="22"/>
                <w:u w:val="none"/>
                <w:lang w:val="en-US" w:eastAsia="zh-CN" w:bidi="ar"/>
              </w:rPr>
              <w:t>材料名称</w:t>
            </w:r>
          </w:p>
        </w:tc>
        <w:tc>
          <w:tcPr>
            <w:tcW w:w="5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u w:val="none"/>
              </w:rPr>
            </w:pPr>
            <w:r>
              <w:rPr>
                <w:rFonts w:hint="eastAsia" w:ascii="宋体" w:hAnsi="宋体" w:eastAsia="宋体" w:cs="宋体"/>
                <w:i w:val="0"/>
                <w:iCs w:val="0"/>
                <w:color w:val="000000"/>
                <w:kern w:val="0"/>
                <w:sz w:val="22"/>
                <w:szCs w:val="22"/>
                <w:u w:val="none"/>
                <w:lang w:val="en-US" w:eastAsia="zh-CN" w:bidi="ar"/>
              </w:rPr>
              <w:t>备选品牌或厂家</w:t>
            </w: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u w:val="none"/>
              </w:rPr>
            </w:pPr>
            <w:r>
              <w:rPr>
                <w:rFonts w:hint="eastAsia" w:ascii="宋体" w:hAnsi="宋体" w:eastAsia="宋体" w:cs="宋体"/>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21"/>
                <w:szCs w:val="21"/>
                <w:u w:val="none"/>
                <w:lang w:val="en-US" w:eastAsia="zh-CN"/>
              </w:rPr>
            </w:pPr>
            <w:r>
              <w:rPr>
                <w:rFonts w:hint="eastAsia" w:ascii="宋体" w:hAnsi="宋体" w:eastAsia="宋体" w:cs="宋体"/>
                <w:i w:val="0"/>
                <w:iCs w:val="0"/>
                <w:color w:val="000000"/>
                <w:kern w:val="2"/>
                <w:sz w:val="21"/>
                <w:szCs w:val="21"/>
                <w:u w:val="none"/>
                <w:lang w:val="en-US" w:eastAsia="zh-CN"/>
              </w:rPr>
              <w:t>橡胶跑道</w:t>
            </w:r>
          </w:p>
        </w:tc>
        <w:tc>
          <w:tcPr>
            <w:tcW w:w="5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1"/>
                <w:szCs w:val="21"/>
                <w:u w:val="none"/>
                <w:lang w:val="en-US" w:eastAsia="zh-CN"/>
              </w:rPr>
            </w:pPr>
            <w:r>
              <w:rPr>
                <w:rFonts w:hint="eastAsia" w:ascii="宋体" w:hAnsi="宋体" w:eastAsia="宋体" w:cs="宋体"/>
                <w:i w:val="0"/>
                <w:iCs w:val="0"/>
                <w:color w:val="000000"/>
                <w:kern w:val="2"/>
                <w:sz w:val="21"/>
                <w:szCs w:val="21"/>
                <w:u w:val="none"/>
                <w:lang w:val="en-US" w:eastAsia="zh-CN"/>
              </w:rPr>
              <w:t>三速体育、南京飞能、西风牌、纽威特、迪之力或相当于</w:t>
            </w: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21"/>
                <w:szCs w:val="21"/>
                <w:u w:val="none"/>
                <w:lang w:val="en-US" w:eastAsia="zh-CN"/>
              </w:rPr>
            </w:pPr>
            <w:r>
              <w:rPr>
                <w:rFonts w:hint="eastAsia" w:ascii="宋体" w:hAnsi="宋体" w:eastAsia="宋体" w:cs="宋体"/>
                <w:i w:val="0"/>
                <w:iCs w:val="0"/>
                <w:color w:val="000000"/>
                <w:kern w:val="2"/>
                <w:sz w:val="21"/>
                <w:szCs w:val="21"/>
                <w:u w:val="none"/>
                <w:lang w:val="en-US" w:eastAsia="zh-CN"/>
              </w:rPr>
              <w:t>胶水</w:t>
            </w:r>
          </w:p>
        </w:tc>
        <w:tc>
          <w:tcPr>
            <w:tcW w:w="5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1"/>
                <w:szCs w:val="21"/>
                <w:u w:val="none"/>
                <w:lang w:val="en-US" w:eastAsia="zh-CN"/>
              </w:rPr>
            </w:pPr>
            <w:r>
              <w:rPr>
                <w:rFonts w:hint="eastAsia" w:ascii="宋体" w:hAnsi="宋体" w:eastAsia="宋体" w:cs="宋体"/>
                <w:i w:val="0"/>
                <w:iCs w:val="0"/>
                <w:color w:val="000000"/>
                <w:kern w:val="2"/>
                <w:sz w:val="21"/>
                <w:szCs w:val="21"/>
                <w:u w:val="none"/>
                <w:lang w:val="en-US" w:eastAsia="zh-CN"/>
              </w:rPr>
              <w:t>三速体育、南京飞能、西风牌或相当于</w:t>
            </w: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21"/>
                <w:szCs w:val="21"/>
                <w:u w:val="none"/>
                <w:lang w:val="en-US" w:eastAsia="zh-CN"/>
              </w:rPr>
            </w:pPr>
            <w:r>
              <w:rPr>
                <w:rFonts w:hint="eastAsia" w:ascii="宋体" w:hAnsi="宋体" w:eastAsia="宋体" w:cs="宋体"/>
                <w:i w:val="0"/>
                <w:iCs w:val="0"/>
                <w:color w:val="000000"/>
                <w:kern w:val="2"/>
                <w:sz w:val="21"/>
                <w:szCs w:val="21"/>
                <w:u w:val="none"/>
                <w:lang w:val="en-US" w:eastAsia="zh-CN"/>
              </w:rPr>
              <w:t>灯具</w:t>
            </w:r>
          </w:p>
        </w:tc>
        <w:tc>
          <w:tcPr>
            <w:tcW w:w="5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i w:val="0"/>
                <w:iCs w:val="0"/>
                <w:color w:val="000000"/>
                <w:kern w:val="2"/>
                <w:sz w:val="21"/>
                <w:szCs w:val="21"/>
                <w:u w:val="none"/>
                <w:lang w:val="en-US" w:eastAsia="zh-CN"/>
              </w:rPr>
            </w:pPr>
            <w:r>
              <w:rPr>
                <w:rFonts w:hint="eastAsia" w:ascii="宋体" w:hAnsi="宋体" w:eastAsia="宋体" w:cs="宋体"/>
                <w:i w:val="0"/>
                <w:iCs w:val="0"/>
                <w:color w:val="000000"/>
                <w:kern w:val="2"/>
                <w:sz w:val="21"/>
                <w:szCs w:val="21"/>
                <w:u w:val="none"/>
                <w:lang w:val="en-US" w:eastAsia="zh-CN"/>
              </w:rPr>
              <w:t>深圳磊明、上海芯龙、深圳爱克、飞利浦、欧司朗、罗莱迪思或相</w:t>
            </w:r>
            <w:r>
              <w:rPr>
                <w:rFonts w:hint="default" w:ascii="宋体" w:hAnsi="宋体" w:eastAsia="宋体" w:cs="宋体"/>
                <w:i w:val="0"/>
                <w:iCs w:val="0"/>
                <w:color w:val="000000"/>
                <w:kern w:val="2"/>
                <w:sz w:val="21"/>
                <w:szCs w:val="21"/>
                <w:u w:val="none"/>
                <w:lang w:val="en-US" w:eastAsia="zh-CN"/>
              </w:rPr>
              <w:t>当于</w:t>
            </w: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21"/>
                <w:szCs w:val="21"/>
                <w:u w:val="none"/>
                <w:lang w:val="en-US" w:eastAsia="zh-CN"/>
              </w:rPr>
            </w:pPr>
            <w:r>
              <w:rPr>
                <w:rFonts w:hint="eastAsia" w:ascii="宋体" w:hAnsi="宋体" w:eastAsia="宋体" w:cs="宋体"/>
                <w:i w:val="0"/>
                <w:iCs w:val="0"/>
                <w:color w:val="000000"/>
                <w:kern w:val="2"/>
                <w:sz w:val="21"/>
                <w:szCs w:val="21"/>
                <w:u w:val="none"/>
                <w:lang w:val="en-US" w:eastAsia="zh-CN"/>
              </w:rPr>
              <w:t>草坪灯</w:t>
            </w:r>
          </w:p>
        </w:tc>
        <w:tc>
          <w:tcPr>
            <w:tcW w:w="5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2"/>
                <w:sz w:val="21"/>
                <w:szCs w:val="21"/>
                <w:u w:val="none"/>
                <w:lang w:val="en-US" w:eastAsia="zh-CN"/>
              </w:rPr>
              <w:t xml:space="preserve"> 三雄极光、欧普、雷士或相当于</w:t>
            </w: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kern w:val="2"/>
                <w:sz w:val="22"/>
                <w:szCs w:val="22"/>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1"/>
                <w:szCs w:val="21"/>
                <w:u w:val="none"/>
                <w:lang w:val="en-US" w:eastAsia="zh-CN"/>
              </w:rPr>
            </w:pPr>
            <w:r>
              <w:rPr>
                <w:rFonts w:hint="eastAsia" w:ascii="宋体" w:hAnsi="宋体" w:eastAsia="宋体" w:cs="宋体"/>
                <w:i w:val="0"/>
                <w:iCs w:val="0"/>
                <w:color w:val="000000"/>
                <w:kern w:val="2"/>
                <w:sz w:val="21"/>
                <w:szCs w:val="21"/>
                <w:u w:val="none"/>
                <w:lang w:val="en-US" w:eastAsia="zh-CN"/>
              </w:rPr>
              <w:t>电线电缆</w:t>
            </w:r>
          </w:p>
        </w:tc>
        <w:tc>
          <w:tcPr>
            <w:tcW w:w="5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1"/>
                <w:szCs w:val="21"/>
                <w:u w:val="none"/>
                <w:lang w:val="en-US" w:eastAsia="zh-CN"/>
              </w:rPr>
            </w:pPr>
            <w:r>
              <w:rPr>
                <w:rFonts w:hint="eastAsia" w:ascii="宋体" w:hAnsi="宋体" w:eastAsia="宋体" w:cs="宋体"/>
                <w:i w:val="0"/>
                <w:iCs w:val="0"/>
                <w:color w:val="000000"/>
                <w:kern w:val="2"/>
                <w:sz w:val="21"/>
                <w:szCs w:val="21"/>
                <w:u w:val="none"/>
                <w:lang w:val="en-US" w:eastAsia="zh-CN"/>
              </w:rPr>
              <w:t xml:space="preserve">浙江开开、浙江飞洲、浙江中策、浙江万马或相当于 </w:t>
            </w: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kern w:val="2"/>
                <w:sz w:val="22"/>
                <w:szCs w:val="22"/>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6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40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1"/>
                <w:szCs w:val="21"/>
                <w:u w:val="none"/>
                <w:lang w:val="en-US" w:eastAsia="zh-CN"/>
              </w:rPr>
            </w:pPr>
            <w:r>
              <w:rPr>
                <w:rFonts w:hint="eastAsia" w:ascii="宋体" w:hAnsi="宋体" w:eastAsia="宋体" w:cs="宋体"/>
                <w:i w:val="0"/>
                <w:iCs w:val="0"/>
                <w:color w:val="000000"/>
                <w:kern w:val="2"/>
                <w:sz w:val="21"/>
                <w:szCs w:val="21"/>
                <w:u w:val="none"/>
                <w:lang w:val="en-US" w:eastAsia="zh-CN"/>
              </w:rPr>
              <w:t>配电箱</w:t>
            </w:r>
          </w:p>
        </w:tc>
        <w:tc>
          <w:tcPr>
            <w:tcW w:w="5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1"/>
                <w:szCs w:val="21"/>
                <w:u w:val="none"/>
                <w:lang w:val="en-US" w:eastAsia="zh-CN"/>
              </w:rPr>
            </w:pPr>
            <w:r>
              <w:rPr>
                <w:rFonts w:hint="eastAsia" w:ascii="宋体" w:hAnsi="宋体" w:eastAsia="宋体" w:cs="宋体"/>
                <w:i w:val="0"/>
                <w:iCs w:val="0"/>
                <w:color w:val="000000"/>
                <w:kern w:val="2"/>
                <w:sz w:val="21"/>
                <w:szCs w:val="21"/>
                <w:u w:val="none"/>
                <w:lang w:val="en-US" w:eastAsia="zh-CN"/>
              </w:rPr>
              <w:t>成套厂家：中赢、台州国瑞电气、三变科技、安港电气或相当</w:t>
            </w:r>
            <w:r>
              <w:rPr>
                <w:rFonts w:hint="default" w:ascii="宋体" w:hAnsi="宋体" w:eastAsia="宋体" w:cs="宋体"/>
                <w:i w:val="0"/>
                <w:iCs w:val="0"/>
                <w:color w:val="000000"/>
                <w:kern w:val="2"/>
                <w:sz w:val="21"/>
                <w:szCs w:val="21"/>
                <w:u w:val="none"/>
                <w:lang w:val="en-US" w:eastAsia="zh-CN"/>
              </w:rPr>
              <w:t>于</w:t>
            </w: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kern w:val="2"/>
                <w:sz w:val="22"/>
                <w:szCs w:val="22"/>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6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u w:val="none"/>
              </w:rPr>
            </w:pPr>
          </w:p>
        </w:tc>
        <w:tc>
          <w:tcPr>
            <w:tcW w:w="140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1"/>
                <w:szCs w:val="21"/>
                <w:u w:val="none"/>
                <w:lang w:val="en-US" w:eastAsia="zh-CN"/>
              </w:rPr>
            </w:pPr>
          </w:p>
        </w:tc>
        <w:tc>
          <w:tcPr>
            <w:tcW w:w="5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1"/>
                <w:szCs w:val="21"/>
                <w:u w:val="none"/>
                <w:lang w:val="en-US" w:eastAsia="zh-CN"/>
              </w:rPr>
            </w:pPr>
            <w:r>
              <w:rPr>
                <w:rFonts w:hint="eastAsia" w:ascii="宋体" w:hAnsi="宋体" w:eastAsia="宋体" w:cs="宋体"/>
                <w:i w:val="0"/>
                <w:iCs w:val="0"/>
                <w:color w:val="000000"/>
                <w:kern w:val="2"/>
                <w:sz w:val="21"/>
                <w:szCs w:val="21"/>
                <w:u w:val="none"/>
                <w:lang w:val="en-US" w:eastAsia="zh-CN"/>
              </w:rPr>
              <w:t>元器件： ABB、施耐德、罗格朗或相当于</w:t>
            </w: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1"/>
                <w:szCs w:val="21"/>
                <w:u w:val="none"/>
                <w:lang w:val="en-US" w:eastAsia="zh-CN"/>
              </w:rPr>
            </w:pPr>
            <w:r>
              <w:rPr>
                <w:rFonts w:hint="eastAsia" w:ascii="宋体" w:hAnsi="宋体" w:eastAsia="宋体" w:cs="宋体"/>
                <w:i w:val="0"/>
                <w:iCs w:val="0"/>
                <w:color w:val="000000"/>
                <w:kern w:val="2"/>
                <w:sz w:val="21"/>
                <w:szCs w:val="21"/>
                <w:u w:val="none"/>
                <w:lang w:val="en-US" w:eastAsia="zh-CN"/>
              </w:rPr>
              <w:t>开关电源</w:t>
            </w:r>
          </w:p>
        </w:tc>
        <w:tc>
          <w:tcPr>
            <w:tcW w:w="5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1"/>
                <w:szCs w:val="21"/>
                <w:u w:val="none"/>
                <w:lang w:val="en-US" w:eastAsia="zh-CN"/>
              </w:rPr>
            </w:pPr>
            <w:r>
              <w:rPr>
                <w:rFonts w:hint="eastAsia" w:ascii="宋体" w:hAnsi="宋体" w:eastAsia="宋体" w:cs="宋体"/>
                <w:i w:val="0"/>
                <w:iCs w:val="0"/>
                <w:color w:val="000000"/>
                <w:kern w:val="2"/>
                <w:sz w:val="21"/>
                <w:szCs w:val="21"/>
                <w:u w:val="none"/>
                <w:lang w:val="en-US" w:eastAsia="zh-CN"/>
              </w:rPr>
              <w:t>台湾明纬、杭州英飞特、湖南华鑫电子或相当于</w:t>
            </w: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1"/>
                <w:szCs w:val="21"/>
                <w:u w:val="none"/>
                <w:lang w:val="en-US" w:eastAsia="zh-CN"/>
              </w:rPr>
            </w:pPr>
            <w:r>
              <w:rPr>
                <w:rFonts w:hint="eastAsia" w:ascii="宋体" w:hAnsi="宋体" w:eastAsia="宋体" w:cs="宋体"/>
                <w:i w:val="0"/>
                <w:iCs w:val="0"/>
                <w:color w:val="000000"/>
                <w:kern w:val="2"/>
                <w:sz w:val="21"/>
                <w:szCs w:val="21"/>
                <w:u w:val="none"/>
                <w:lang w:val="en-US" w:eastAsia="zh-CN"/>
              </w:rPr>
              <w:t>芯片</w:t>
            </w:r>
          </w:p>
        </w:tc>
        <w:tc>
          <w:tcPr>
            <w:tcW w:w="5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1"/>
                <w:szCs w:val="21"/>
                <w:u w:val="none"/>
                <w:lang w:val="en-US" w:eastAsia="zh-CN"/>
              </w:rPr>
            </w:pPr>
            <w:r>
              <w:rPr>
                <w:rFonts w:hint="eastAsia" w:ascii="宋体" w:hAnsi="宋体" w:eastAsia="宋体" w:cs="宋体"/>
                <w:i w:val="0"/>
                <w:iCs w:val="0"/>
                <w:color w:val="000000"/>
                <w:kern w:val="2"/>
                <w:sz w:val="21"/>
                <w:szCs w:val="21"/>
                <w:u w:val="none"/>
                <w:lang w:val="en-US" w:eastAsia="zh-CN"/>
              </w:rPr>
              <w:t xml:space="preserve">飞利浦、欧司朗、科锐或相当于 </w:t>
            </w: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1"/>
                <w:szCs w:val="21"/>
                <w:u w:val="none"/>
                <w:lang w:val="en-US" w:eastAsia="zh-CN"/>
              </w:rPr>
            </w:pPr>
            <w:r>
              <w:rPr>
                <w:rFonts w:hint="eastAsia" w:ascii="宋体" w:hAnsi="宋体" w:eastAsia="宋体" w:cs="宋体"/>
                <w:i w:val="0"/>
                <w:iCs w:val="0"/>
                <w:color w:val="000000"/>
                <w:kern w:val="2"/>
                <w:sz w:val="21"/>
                <w:szCs w:val="21"/>
                <w:u w:val="none"/>
                <w:lang w:val="en-US" w:eastAsia="zh-CN"/>
              </w:rPr>
              <w:t>水泥</w:t>
            </w:r>
          </w:p>
        </w:tc>
        <w:tc>
          <w:tcPr>
            <w:tcW w:w="5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1"/>
                <w:szCs w:val="21"/>
                <w:u w:val="none"/>
                <w:lang w:val="en-US" w:eastAsia="zh-CN"/>
              </w:rPr>
            </w:pPr>
            <w:r>
              <w:rPr>
                <w:rFonts w:hint="eastAsia" w:ascii="宋体" w:hAnsi="宋体" w:eastAsia="宋体" w:cs="宋体"/>
                <w:i w:val="0"/>
                <w:iCs w:val="0"/>
                <w:color w:val="000000"/>
                <w:kern w:val="2"/>
                <w:sz w:val="21"/>
                <w:szCs w:val="21"/>
                <w:u w:val="none"/>
                <w:lang w:val="en-US" w:eastAsia="zh-CN"/>
              </w:rPr>
              <w:t>尖峰、虎山、海螺</w:t>
            </w: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1"/>
                <w:szCs w:val="21"/>
                <w:u w:val="none"/>
                <w:lang w:val="en-US" w:eastAsia="zh-CN"/>
              </w:rPr>
            </w:pPr>
            <w:r>
              <w:rPr>
                <w:rFonts w:hint="eastAsia" w:ascii="宋体" w:hAnsi="宋体" w:eastAsia="宋体" w:cs="宋体"/>
                <w:i w:val="0"/>
                <w:iCs w:val="0"/>
                <w:color w:val="000000"/>
                <w:kern w:val="2"/>
                <w:sz w:val="21"/>
                <w:szCs w:val="21"/>
                <w:u w:val="none"/>
                <w:lang w:val="en-US" w:eastAsia="zh-CN"/>
              </w:rPr>
              <w:t>LED控制器</w:t>
            </w:r>
          </w:p>
        </w:tc>
        <w:tc>
          <w:tcPr>
            <w:tcW w:w="5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1"/>
                <w:szCs w:val="21"/>
                <w:u w:val="none"/>
                <w:lang w:val="en-US" w:eastAsia="zh-CN"/>
              </w:rPr>
            </w:pPr>
            <w:r>
              <w:rPr>
                <w:rFonts w:hint="eastAsia" w:ascii="宋体" w:hAnsi="宋体" w:eastAsia="宋体" w:cs="宋体"/>
                <w:i w:val="0"/>
                <w:iCs w:val="0"/>
                <w:color w:val="000000"/>
                <w:kern w:val="2"/>
                <w:sz w:val="21"/>
                <w:szCs w:val="21"/>
                <w:u w:val="none"/>
                <w:lang w:val="en-US" w:eastAsia="zh-CN"/>
              </w:rPr>
              <w:t xml:space="preserve">灯具厂家配套 </w:t>
            </w: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1"/>
                <w:szCs w:val="21"/>
                <w:u w:val="none"/>
                <w:lang w:val="en-US" w:eastAsia="zh-CN"/>
              </w:rPr>
            </w:pPr>
          </w:p>
        </w:tc>
        <w:tc>
          <w:tcPr>
            <w:tcW w:w="5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2"/>
                <w:szCs w:val="22"/>
                <w:u w:val="none"/>
              </w:rPr>
            </w:pP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2"/>
                <w:szCs w:val="22"/>
                <w:u w:val="none"/>
              </w:rPr>
            </w:pPr>
          </w:p>
        </w:tc>
        <w:tc>
          <w:tcPr>
            <w:tcW w:w="5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2"/>
                <w:szCs w:val="22"/>
                <w:u w:val="none"/>
              </w:rPr>
            </w:pP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2"/>
                <w:szCs w:val="22"/>
                <w:u w:val="none"/>
              </w:rPr>
            </w:pPr>
          </w:p>
        </w:tc>
        <w:tc>
          <w:tcPr>
            <w:tcW w:w="5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2"/>
                <w:szCs w:val="22"/>
                <w:u w:val="none"/>
              </w:rPr>
            </w:pP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2"/>
                <w:szCs w:val="22"/>
                <w:u w:val="none"/>
              </w:rPr>
            </w:pPr>
          </w:p>
        </w:tc>
        <w:tc>
          <w:tcPr>
            <w:tcW w:w="5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2"/>
                <w:szCs w:val="22"/>
                <w:u w:val="none"/>
              </w:rPr>
            </w:pP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0" w:hRule="atLeast"/>
        </w:trPr>
        <w:tc>
          <w:tcPr>
            <w:tcW w:w="8700" w:type="dxa"/>
            <w:gridSpan w:val="4"/>
            <w:tcBorders>
              <w:top w:val="single" w:color="000000" w:sz="4" w:space="0"/>
              <w:left w:val="nil"/>
              <w:bottom w:val="nil"/>
              <w:right w:val="nil"/>
            </w:tcBorders>
            <w:shd w:val="clear" w:color="auto" w:fill="auto"/>
            <w:vAlign w:val="center"/>
          </w:tcPr>
          <w:p>
            <w:pPr>
              <w:keepNext w:val="0"/>
              <w:keepLines w:val="0"/>
              <w:widowControl/>
              <w:suppressLineNumbers w:val="0"/>
              <w:spacing w:before="0" w:beforeAutospacing="0" w:after="0" w:afterAutospacing="0" w:line="400" w:lineRule="exact"/>
              <w:ind w:left="0" w:right="0"/>
              <w:jc w:val="both"/>
              <w:rPr>
                <w:rFonts w:hint="eastAsia"/>
                <w:kern w:val="2"/>
              </w:rPr>
            </w:pPr>
            <w:r>
              <w:rPr>
                <w:rFonts w:hint="eastAsia"/>
                <w:kern w:val="2"/>
              </w:rPr>
              <w:t>注：1.若某设备材料的品牌与厂家存在同名时，以品牌为先。</w:t>
            </w:r>
          </w:p>
          <w:p>
            <w:pPr>
              <w:keepNext w:val="0"/>
              <w:keepLines w:val="0"/>
              <w:widowControl/>
              <w:suppressLineNumbers w:val="0"/>
              <w:spacing w:before="0" w:beforeAutospacing="0" w:after="0" w:afterAutospacing="0" w:line="400" w:lineRule="exact"/>
              <w:ind w:left="0" w:right="0" w:firstLine="440" w:firstLineChars="200"/>
              <w:jc w:val="both"/>
              <w:rPr>
                <w:rFonts w:hint="eastAsia"/>
                <w:kern w:val="2"/>
              </w:rPr>
            </w:pPr>
            <w:r>
              <w:rPr>
                <w:rFonts w:hint="eastAsia"/>
                <w:kern w:val="2"/>
              </w:rPr>
              <w:t>2.为了保证主要设备材料“或相当于”具有操作性，主要设备材料备在招标人纪检监察部门的监督下，选品牌按以下方法产生：</w:t>
            </w:r>
          </w:p>
          <w:p>
            <w:pPr>
              <w:keepNext w:val="0"/>
              <w:keepLines w:val="0"/>
              <w:widowControl/>
              <w:suppressLineNumbers w:val="0"/>
              <w:spacing w:before="0" w:beforeAutospacing="0" w:after="0" w:afterAutospacing="0" w:line="400" w:lineRule="exact"/>
              <w:ind w:left="440" w:leftChars="200" w:right="0"/>
              <w:jc w:val="both"/>
              <w:rPr>
                <w:rFonts w:hint="eastAsia"/>
                <w:kern w:val="2"/>
              </w:rPr>
            </w:pPr>
            <w:r>
              <w:rPr>
                <w:rFonts w:hint="eastAsia"/>
                <w:kern w:val="2"/>
              </w:rPr>
              <w:t>①由招标人提供某种设备材料7种及以上推荐品牌；</w:t>
            </w:r>
          </w:p>
          <w:p>
            <w:pPr>
              <w:keepNext w:val="0"/>
              <w:keepLines w:val="0"/>
              <w:widowControl/>
              <w:suppressLineNumbers w:val="0"/>
              <w:spacing w:before="0" w:beforeAutospacing="0" w:after="0" w:afterAutospacing="0" w:line="400" w:lineRule="exact"/>
              <w:ind w:left="0" w:right="0" w:firstLine="440" w:firstLineChars="200"/>
              <w:jc w:val="both"/>
              <w:rPr>
                <w:rFonts w:hint="eastAsia"/>
                <w:kern w:val="2"/>
              </w:rPr>
            </w:pPr>
            <w:r>
              <w:rPr>
                <w:rFonts w:hint="eastAsia"/>
                <w:kern w:val="2"/>
              </w:rPr>
              <w:t>②由招标人选取其中3种直接作为备选品牌，在剩余的推荐品牌中随机抽取2种进入备选品牌，其余作为备用品牌；</w:t>
            </w:r>
          </w:p>
          <w:p>
            <w:pPr>
              <w:keepNext w:val="0"/>
              <w:keepLines w:val="0"/>
              <w:widowControl/>
              <w:suppressLineNumbers w:val="0"/>
              <w:spacing w:before="0" w:beforeAutospacing="0" w:after="0" w:afterAutospacing="0" w:line="400" w:lineRule="exact"/>
              <w:ind w:left="0" w:right="0"/>
              <w:jc w:val="both"/>
              <w:textAlignment w:val="center"/>
              <w:rPr>
                <w:rFonts w:hint="default" w:ascii="等线" w:hAnsi="等线" w:eastAsia="等线" w:cs="等线"/>
                <w:i w:val="0"/>
                <w:iCs w:val="0"/>
                <w:color w:val="000000"/>
                <w:kern w:val="2"/>
                <w:sz w:val="22"/>
                <w:szCs w:val="22"/>
                <w:u w:val="none"/>
              </w:rPr>
            </w:pPr>
            <w:r>
              <w:rPr>
                <w:rFonts w:hint="eastAsia"/>
                <w:kern w:val="2"/>
              </w:rPr>
              <w:t>③当以上备选品牌的实际购买价明显高于市场价时，中标人可向招标人提出申请采用备用品牌，情况属实的，招标人应同意将备用品牌增补为备选品牌。</w:t>
            </w:r>
            <w:r>
              <w:rPr>
                <w:rFonts w:hint="eastAsia"/>
                <w:kern w:val="2"/>
              </w:rPr>
              <w:br w:type="page"/>
            </w:r>
          </w:p>
        </w:tc>
      </w:tr>
    </w:tbl>
    <w:p>
      <w:pPr>
        <w:spacing w:line="400" w:lineRule="exact"/>
        <w:rPr>
          <w:rFonts w:hint="eastAsia"/>
        </w:rPr>
        <w:sectPr>
          <w:pgSz w:w="11906" w:h="16838"/>
          <w:pgMar w:top="1304" w:right="1418" w:bottom="1304" w:left="1418" w:header="851" w:footer="992" w:gutter="0"/>
          <w:pgBorders>
            <w:top w:val="none" w:sz="0" w:space="0"/>
            <w:left w:val="none" w:sz="0" w:space="0"/>
            <w:bottom w:val="none" w:sz="0" w:space="0"/>
            <w:right w:val="none" w:sz="0" w:space="0"/>
          </w:pgBorders>
          <w:pgNumType w:fmt="decimal"/>
          <w:cols w:space="720" w:num="1"/>
          <w:docGrid w:linePitch="312" w:charSpace="0"/>
        </w:sectPr>
      </w:pPr>
    </w:p>
    <w:p>
      <w:pPr>
        <w:pStyle w:val="5"/>
        <w:numPr>
          <w:ilvl w:val="0"/>
          <w:numId w:val="0"/>
        </w:numPr>
        <w:bidi w:val="0"/>
        <w:jc w:val="center"/>
        <w:outlineLvl w:val="0"/>
        <w:rPr>
          <w:rFonts w:hint="eastAsia" w:asciiTheme="majorEastAsia" w:hAnsiTheme="majorEastAsia" w:eastAsiaTheme="majorEastAsia" w:cstheme="majorEastAsia"/>
        </w:rPr>
      </w:pPr>
      <w:bookmarkStart w:id="371" w:name="_Toc27950"/>
      <w:r>
        <w:rPr>
          <w:rFonts w:hint="eastAsia" w:asciiTheme="majorEastAsia" w:hAnsiTheme="majorEastAsia" w:eastAsiaTheme="majorEastAsia" w:cstheme="majorEastAsia"/>
        </w:rPr>
        <w:t>第八章</w:t>
      </w:r>
      <w:r>
        <w:rPr>
          <w:rFonts w:hint="eastAsia" w:asciiTheme="majorEastAsia" w:hAnsiTheme="majorEastAsia" w:eastAsiaTheme="majorEastAsia" w:cstheme="majorEastAsia"/>
        </w:rPr>
        <w:tab/>
      </w:r>
      <w:r>
        <w:rPr>
          <w:rFonts w:hint="eastAsia" w:asciiTheme="majorEastAsia" w:hAnsiTheme="majorEastAsia" w:eastAsiaTheme="majorEastAsia" w:cstheme="majorEastAsia"/>
        </w:rPr>
        <w:t>投标文件格式</w:t>
      </w:r>
      <w:bookmarkEnd w:id="371"/>
    </w:p>
    <w:p/>
    <w:p>
      <w:pPr>
        <w:pStyle w:val="13"/>
        <w:spacing w:line="360" w:lineRule="auto"/>
        <w:jc w:val="center"/>
        <w:rPr>
          <w:rFonts w:hint="eastAsia" w:ascii="宋体" w:hAnsi="宋体" w:eastAsia="宋体" w:cs="宋体"/>
          <w:b/>
          <w:bCs/>
          <w:sz w:val="36"/>
          <w:szCs w:val="36"/>
        </w:rPr>
      </w:pPr>
      <w:r>
        <w:rPr>
          <w:rFonts w:hint="eastAsia" w:ascii="宋体" w:hAnsi="宋体" w:eastAsia="宋体" w:cs="宋体"/>
          <w:b/>
          <w:bCs/>
          <w:sz w:val="36"/>
          <w:szCs w:val="36"/>
        </w:rPr>
        <w:t>目    录</w:t>
      </w:r>
    </w:p>
    <w:p>
      <w:pPr>
        <w:spacing w:line="540" w:lineRule="exact"/>
        <w:ind w:firstLine="440" w:firstLineChars="200"/>
        <w:rPr>
          <w:rFonts w:hint="eastAsia" w:ascii="宋体" w:hAnsi="宋体" w:eastAsia="宋体" w:cs="宋体"/>
        </w:rPr>
      </w:pPr>
      <w:r>
        <w:rPr>
          <w:rFonts w:hint="eastAsia" w:ascii="宋体" w:hAnsi="宋体" w:eastAsia="宋体" w:cs="宋体"/>
        </w:rPr>
        <w:t>一、项目负责人简历表</w:t>
      </w:r>
    </w:p>
    <w:p>
      <w:pPr>
        <w:spacing w:line="540" w:lineRule="exact"/>
        <w:ind w:firstLine="440" w:firstLineChars="200"/>
        <w:rPr>
          <w:rFonts w:hint="eastAsia" w:ascii="宋体" w:hAnsi="宋体" w:eastAsia="宋体" w:cs="宋体"/>
        </w:rPr>
      </w:pPr>
      <w:r>
        <w:rPr>
          <w:rFonts w:hint="eastAsia" w:ascii="宋体" w:hAnsi="宋体" w:eastAsia="宋体" w:cs="宋体"/>
        </w:rPr>
        <w:t>二、技术负责人简历表</w:t>
      </w:r>
    </w:p>
    <w:p>
      <w:pPr>
        <w:spacing w:line="540" w:lineRule="exact"/>
        <w:ind w:firstLine="440" w:firstLineChars="200"/>
        <w:rPr>
          <w:rFonts w:hint="eastAsia" w:ascii="宋体" w:hAnsi="宋体" w:eastAsia="宋体" w:cs="宋体"/>
        </w:rPr>
      </w:pPr>
      <w:r>
        <w:rPr>
          <w:rFonts w:hint="eastAsia" w:ascii="宋体" w:hAnsi="宋体" w:eastAsia="宋体" w:cs="宋体"/>
        </w:rPr>
        <w:t>三、主要施工机械设备表</w:t>
      </w:r>
    </w:p>
    <w:p>
      <w:pPr>
        <w:spacing w:line="540" w:lineRule="exact"/>
        <w:ind w:firstLine="440" w:firstLineChars="200"/>
        <w:rPr>
          <w:rFonts w:hint="eastAsia" w:ascii="宋体" w:hAnsi="宋体" w:eastAsia="宋体" w:cs="宋体"/>
        </w:rPr>
      </w:pPr>
      <w:r>
        <w:rPr>
          <w:rFonts w:hint="eastAsia" w:ascii="宋体" w:hAnsi="宋体" w:eastAsia="宋体" w:cs="宋体"/>
        </w:rPr>
        <w:t>四、台州市建设工程投标人资格自查表</w:t>
      </w:r>
    </w:p>
    <w:p>
      <w:pPr>
        <w:spacing w:line="540" w:lineRule="exact"/>
        <w:ind w:firstLine="440" w:firstLineChars="200"/>
        <w:rPr>
          <w:rFonts w:hint="eastAsia" w:ascii="宋体" w:hAnsi="宋体" w:eastAsia="宋体" w:cs="宋体"/>
        </w:rPr>
      </w:pPr>
      <w:r>
        <w:rPr>
          <w:rFonts w:hint="eastAsia" w:ascii="宋体" w:hAnsi="宋体" w:eastAsia="宋体" w:cs="宋体"/>
        </w:rPr>
        <w:t>五、台州市建设工程投标项目负责人资格自查表</w:t>
      </w:r>
    </w:p>
    <w:p>
      <w:pPr>
        <w:spacing w:line="540" w:lineRule="exact"/>
        <w:ind w:firstLine="440" w:firstLineChars="200"/>
        <w:rPr>
          <w:rFonts w:hint="eastAsia" w:ascii="宋体" w:hAnsi="宋体" w:eastAsia="宋体" w:cs="宋体"/>
        </w:rPr>
      </w:pPr>
      <w:r>
        <w:rPr>
          <w:rFonts w:hint="eastAsia" w:ascii="宋体" w:hAnsi="宋体" w:eastAsia="宋体" w:cs="宋体"/>
        </w:rPr>
        <w:t>六、台州市建设工程投标人及项目负责人资信分自查表</w:t>
      </w:r>
    </w:p>
    <w:p>
      <w:pPr>
        <w:spacing w:line="540" w:lineRule="exact"/>
        <w:ind w:firstLine="440" w:firstLineChars="200"/>
        <w:rPr>
          <w:rFonts w:hint="eastAsia" w:ascii="宋体" w:hAnsi="宋体" w:eastAsia="宋体" w:cs="宋体"/>
        </w:rPr>
      </w:pPr>
      <w:r>
        <w:rPr>
          <w:rFonts w:hint="eastAsia" w:ascii="宋体" w:hAnsi="宋体" w:eastAsia="宋体" w:cs="宋体"/>
        </w:rPr>
        <w:t>七、投标承诺书</w:t>
      </w:r>
    </w:p>
    <w:p>
      <w:pPr>
        <w:spacing w:line="540" w:lineRule="exact"/>
        <w:ind w:firstLine="440" w:firstLineChars="200"/>
        <w:rPr>
          <w:rFonts w:hint="eastAsia" w:ascii="宋体" w:hAnsi="宋体" w:eastAsia="宋体" w:cs="宋体"/>
        </w:rPr>
      </w:pPr>
      <w:r>
        <w:rPr>
          <w:rFonts w:hint="eastAsia" w:ascii="宋体" w:hAnsi="宋体" w:eastAsia="宋体" w:cs="宋体"/>
        </w:rPr>
        <w:t>八、台州市建设工程安全生产任职资格承诺书</w:t>
      </w:r>
    </w:p>
    <w:p>
      <w:pPr>
        <w:spacing w:line="540" w:lineRule="exact"/>
        <w:ind w:firstLine="440" w:firstLineChars="200"/>
        <w:rPr>
          <w:rFonts w:hint="eastAsia" w:ascii="宋体" w:hAnsi="宋体" w:eastAsia="宋体" w:cs="宋体"/>
        </w:rPr>
      </w:pPr>
      <w:r>
        <w:rPr>
          <w:rFonts w:hint="eastAsia" w:ascii="宋体" w:hAnsi="宋体" w:eastAsia="宋体" w:cs="宋体"/>
        </w:rPr>
        <w:t>九、危大工程清单及安全管理措施表</w:t>
      </w:r>
    </w:p>
    <w:p>
      <w:pPr>
        <w:spacing w:line="540" w:lineRule="exact"/>
        <w:ind w:firstLine="440" w:firstLineChars="200"/>
        <w:rPr>
          <w:rFonts w:hint="eastAsia" w:ascii="宋体" w:hAnsi="宋体" w:eastAsia="宋体" w:cs="宋体"/>
        </w:rPr>
      </w:pPr>
      <w:r>
        <w:rPr>
          <w:rFonts w:hint="eastAsia" w:ascii="宋体" w:hAnsi="宋体" w:eastAsia="宋体" w:cs="宋体"/>
        </w:rPr>
        <w:t>十、停工证明</w:t>
      </w:r>
    </w:p>
    <w:p>
      <w:pPr>
        <w:spacing w:line="540" w:lineRule="exact"/>
        <w:ind w:firstLine="440" w:firstLineChars="200"/>
        <w:rPr>
          <w:rFonts w:hint="eastAsia" w:ascii="宋体" w:hAnsi="宋体" w:eastAsia="宋体" w:cs="宋体"/>
        </w:rPr>
      </w:pPr>
      <w:r>
        <w:rPr>
          <w:rFonts w:hint="eastAsia" w:ascii="宋体" w:hAnsi="宋体" w:eastAsia="宋体" w:cs="宋体"/>
        </w:rPr>
        <w:t>十一、未验收证明</w:t>
      </w:r>
    </w:p>
    <w:p>
      <w:pPr>
        <w:spacing w:line="540" w:lineRule="exact"/>
        <w:ind w:firstLine="440" w:firstLineChars="200"/>
        <w:rPr>
          <w:rFonts w:hint="eastAsia" w:ascii="宋体" w:hAnsi="宋体" w:eastAsia="宋体" w:cs="宋体"/>
        </w:rPr>
      </w:pPr>
      <w:r>
        <w:rPr>
          <w:rFonts w:hint="eastAsia" w:ascii="宋体" w:hAnsi="宋体" w:eastAsia="宋体" w:cs="宋体"/>
        </w:rPr>
        <w:t>十二、法定代表人身份证明</w:t>
      </w:r>
    </w:p>
    <w:p>
      <w:pPr>
        <w:spacing w:line="540" w:lineRule="exact"/>
        <w:ind w:firstLine="440" w:firstLineChars="200"/>
        <w:rPr>
          <w:rFonts w:hint="eastAsia" w:ascii="宋体" w:hAnsi="宋体" w:eastAsia="宋体" w:cs="宋体"/>
        </w:rPr>
      </w:pPr>
      <w:r>
        <w:rPr>
          <w:rFonts w:hint="eastAsia" w:ascii="宋体" w:hAnsi="宋体" w:eastAsia="宋体" w:cs="宋体"/>
        </w:rPr>
        <w:t>十三、法定代表人授权委托书</w:t>
      </w:r>
    </w:p>
    <w:p>
      <w:pPr>
        <w:spacing w:line="540" w:lineRule="exact"/>
        <w:ind w:firstLine="440" w:firstLineChars="200"/>
        <w:rPr>
          <w:rFonts w:hint="eastAsia" w:ascii="宋体" w:hAnsi="宋体" w:eastAsia="宋体" w:cs="宋体"/>
        </w:rPr>
      </w:pPr>
      <w:r>
        <w:rPr>
          <w:rFonts w:hint="eastAsia" w:ascii="宋体" w:hAnsi="宋体" w:eastAsia="宋体" w:cs="宋体"/>
        </w:rPr>
        <w:t>十四、联合体协议书</w:t>
      </w:r>
    </w:p>
    <w:p>
      <w:pPr>
        <w:rPr>
          <w:b/>
          <w:bCs/>
        </w:rPr>
        <w:sectPr>
          <w:pgSz w:w="11900" w:h="16840"/>
          <w:pgMar w:top="1440" w:right="1440" w:bottom="419" w:left="1440" w:header="567" w:footer="964" w:gutter="0"/>
          <w:pgBorders>
            <w:top w:val="none" w:sz="0" w:space="0"/>
            <w:left w:val="none" w:sz="0" w:space="0"/>
            <w:bottom w:val="none" w:sz="0" w:space="0"/>
            <w:right w:val="none" w:sz="0" w:space="0"/>
          </w:pgBorders>
          <w:pgNumType w:fmt="decimal"/>
          <w:cols w:equalWidth="0" w:num="1">
            <w:col w:w="9020"/>
          </w:cols>
        </w:sectPr>
      </w:pPr>
    </w:p>
    <w:p>
      <w:pPr>
        <w:pStyle w:val="6"/>
        <w:numPr>
          <w:ilvl w:val="0"/>
          <w:numId w:val="45"/>
        </w:numPr>
        <w:bidi w:val="0"/>
        <w:spacing w:line="240" w:lineRule="auto"/>
        <w:ind w:left="385" w:leftChars="0" w:hanging="385" w:hangingChars="137"/>
        <w:jc w:val="both"/>
        <w:outlineLvl w:val="1"/>
        <w:rPr>
          <w:rFonts w:hint="eastAsia"/>
          <w:sz w:val="28"/>
          <w:szCs w:val="28"/>
        </w:rPr>
      </w:pPr>
      <w:bookmarkStart w:id="372" w:name="page78"/>
      <w:bookmarkEnd w:id="372"/>
      <w:bookmarkStart w:id="373" w:name="_Toc6963"/>
      <w:bookmarkStart w:id="374" w:name="_Toc394573966"/>
      <w:bookmarkStart w:id="375" w:name="_Toc228163259"/>
      <w:r>
        <w:rPr>
          <w:rFonts w:hint="eastAsia"/>
          <w:sz w:val="28"/>
          <w:szCs w:val="28"/>
        </w:rPr>
        <w:t>项目负责人简历表</w:t>
      </w:r>
      <w:bookmarkEnd w:id="373"/>
      <w:bookmarkEnd w:id="374"/>
    </w:p>
    <w:p>
      <w:pPr>
        <w:spacing w:line="360" w:lineRule="auto"/>
        <w:jc w:val="center"/>
        <w:rPr>
          <w:rFonts w:hint="eastAsia"/>
          <w:sz w:val="24"/>
        </w:rPr>
      </w:pPr>
      <w:r>
        <w:rPr>
          <w:rFonts w:hint="eastAsia"/>
          <w:sz w:val="24"/>
        </w:rPr>
        <w:t xml:space="preserve">  </w:t>
      </w:r>
      <w:r>
        <w:rPr>
          <w:rFonts w:hint="eastAsia"/>
          <w:sz w:val="24"/>
          <w:u w:val="single"/>
        </w:rPr>
        <w:t xml:space="preserve">                              </w:t>
      </w:r>
      <w:r>
        <w:rPr>
          <w:rFonts w:hint="eastAsia"/>
          <w:sz w:val="24"/>
        </w:rPr>
        <w:t xml:space="preserve">工程 </w:t>
      </w:r>
    </w:p>
    <w:p>
      <w:pPr>
        <w:spacing w:line="360" w:lineRule="auto"/>
        <w:jc w:val="center"/>
        <w:rPr>
          <w:rFonts w:hint="eastAsia" w:eastAsia="黑体"/>
          <w:sz w:val="44"/>
        </w:rPr>
      </w:pPr>
      <w:r>
        <w:rPr>
          <w:rFonts w:hint="eastAsia" w:eastAsia="黑体"/>
          <w:sz w:val="44"/>
        </w:rPr>
        <w:t>项目负责人简历表</w:t>
      </w:r>
    </w:p>
    <w:tbl>
      <w:tblPr>
        <w:tblStyle w:val="23"/>
        <w:tblW w:w="0" w:type="auto"/>
        <w:tblInd w:w="108" w:type="dxa"/>
        <w:tblLayout w:type="fixed"/>
        <w:tblCellMar>
          <w:top w:w="0" w:type="dxa"/>
          <w:left w:w="108" w:type="dxa"/>
          <w:bottom w:w="0" w:type="dxa"/>
          <w:right w:w="108" w:type="dxa"/>
        </w:tblCellMar>
      </w:tblPr>
      <w:tblGrid>
        <w:gridCol w:w="1089"/>
        <w:gridCol w:w="279"/>
        <w:gridCol w:w="664"/>
        <w:gridCol w:w="894"/>
        <w:gridCol w:w="1089"/>
        <w:gridCol w:w="1116"/>
        <w:gridCol w:w="933"/>
        <w:gridCol w:w="972"/>
        <w:gridCol w:w="1352"/>
      </w:tblGrid>
      <w:tr>
        <w:tblPrEx>
          <w:tblCellMar>
            <w:top w:w="0" w:type="dxa"/>
            <w:left w:w="108" w:type="dxa"/>
            <w:bottom w:w="0" w:type="dxa"/>
            <w:right w:w="108" w:type="dxa"/>
          </w:tblCellMar>
        </w:tblPrEx>
        <w:trPr>
          <w:trHeight w:val="475" w:hRule="atLeast"/>
        </w:trPr>
        <w:tc>
          <w:tcPr>
            <w:tcW w:w="108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cs="宋体"/>
                <w:kern w:val="0"/>
                <w:sz w:val="24"/>
              </w:rPr>
            </w:pPr>
            <w:r>
              <w:rPr>
                <w:rFonts w:hint="eastAsia" w:cs="宋体"/>
                <w:kern w:val="0"/>
                <w:sz w:val="24"/>
              </w:rPr>
              <w:t>姓名</w:t>
            </w:r>
          </w:p>
        </w:tc>
        <w:tc>
          <w:tcPr>
            <w:tcW w:w="943" w:type="dxa"/>
            <w:gridSpan w:val="2"/>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cs="宋体"/>
                <w:kern w:val="0"/>
                <w:sz w:val="24"/>
              </w:rPr>
            </w:pPr>
            <w:r>
              <w:rPr>
                <w:rFonts w:hint="eastAsia" w:cs="宋体"/>
                <w:kern w:val="0"/>
                <w:sz w:val="24"/>
              </w:rPr>
              <w:t>　</w:t>
            </w:r>
          </w:p>
        </w:tc>
        <w:tc>
          <w:tcPr>
            <w:tcW w:w="894"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cs="宋体"/>
                <w:kern w:val="0"/>
                <w:sz w:val="24"/>
              </w:rPr>
            </w:pPr>
            <w:r>
              <w:rPr>
                <w:rFonts w:hint="eastAsia" w:cs="宋体"/>
                <w:kern w:val="0"/>
                <w:sz w:val="24"/>
              </w:rPr>
              <w:t>性别</w:t>
            </w:r>
          </w:p>
        </w:tc>
        <w:tc>
          <w:tcPr>
            <w:tcW w:w="1089"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cs="宋体"/>
                <w:kern w:val="0"/>
                <w:sz w:val="24"/>
              </w:rPr>
            </w:pPr>
            <w:r>
              <w:rPr>
                <w:rFonts w:hint="eastAsia" w:cs="宋体"/>
                <w:kern w:val="0"/>
                <w:sz w:val="24"/>
              </w:rPr>
              <w:t>　</w:t>
            </w:r>
          </w:p>
        </w:tc>
        <w:tc>
          <w:tcPr>
            <w:tcW w:w="1116"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cs="宋体"/>
                <w:kern w:val="0"/>
                <w:sz w:val="24"/>
              </w:rPr>
            </w:pPr>
            <w:r>
              <w:rPr>
                <w:rFonts w:hint="eastAsia" w:cs="宋体"/>
                <w:kern w:val="0"/>
                <w:sz w:val="24"/>
              </w:rPr>
              <w:t>年龄</w:t>
            </w:r>
          </w:p>
        </w:tc>
        <w:tc>
          <w:tcPr>
            <w:tcW w:w="933"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cs="宋体"/>
                <w:kern w:val="0"/>
                <w:sz w:val="24"/>
              </w:rPr>
            </w:pPr>
            <w:r>
              <w:rPr>
                <w:rFonts w:hint="eastAsia" w:cs="宋体"/>
                <w:kern w:val="0"/>
                <w:sz w:val="24"/>
              </w:rPr>
              <w:t>　</w:t>
            </w:r>
          </w:p>
        </w:tc>
        <w:tc>
          <w:tcPr>
            <w:tcW w:w="972"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cs="宋体"/>
                <w:kern w:val="0"/>
                <w:sz w:val="24"/>
              </w:rPr>
            </w:pPr>
            <w:r>
              <w:rPr>
                <w:rFonts w:hint="eastAsia" w:cs="宋体"/>
                <w:kern w:val="0"/>
                <w:sz w:val="24"/>
              </w:rPr>
              <w:t>专业</w:t>
            </w:r>
          </w:p>
        </w:tc>
        <w:tc>
          <w:tcPr>
            <w:tcW w:w="1352"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cs="宋体"/>
                <w:kern w:val="0"/>
                <w:sz w:val="24"/>
              </w:rPr>
            </w:pPr>
            <w:r>
              <w:rPr>
                <w:rFonts w:hint="eastAsia" w:cs="宋体"/>
                <w:kern w:val="0"/>
                <w:sz w:val="24"/>
              </w:rPr>
              <w:t>　</w:t>
            </w:r>
          </w:p>
        </w:tc>
      </w:tr>
      <w:tr>
        <w:tblPrEx>
          <w:tblCellMar>
            <w:top w:w="0" w:type="dxa"/>
            <w:left w:w="108" w:type="dxa"/>
            <w:bottom w:w="0" w:type="dxa"/>
            <w:right w:w="108" w:type="dxa"/>
          </w:tblCellMar>
        </w:tblPrEx>
        <w:trPr>
          <w:trHeight w:val="489" w:hRule="atLeast"/>
        </w:trPr>
        <w:tc>
          <w:tcPr>
            <w:tcW w:w="1368"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cs="宋体"/>
                <w:kern w:val="0"/>
                <w:sz w:val="24"/>
              </w:rPr>
            </w:pPr>
            <w:r>
              <w:rPr>
                <w:rFonts w:hint="eastAsia" w:cs="宋体"/>
                <w:kern w:val="0"/>
                <w:sz w:val="24"/>
              </w:rPr>
              <w:t>资质等级</w:t>
            </w:r>
          </w:p>
        </w:tc>
        <w:tc>
          <w:tcPr>
            <w:tcW w:w="1558" w:type="dxa"/>
            <w:gridSpan w:val="2"/>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cs="宋体"/>
                <w:kern w:val="0"/>
                <w:sz w:val="24"/>
              </w:rPr>
            </w:pPr>
            <w:r>
              <w:rPr>
                <w:rFonts w:hint="eastAsia" w:cs="宋体"/>
                <w:kern w:val="0"/>
                <w:sz w:val="24"/>
              </w:rPr>
              <w:t>　</w:t>
            </w:r>
          </w:p>
        </w:tc>
        <w:tc>
          <w:tcPr>
            <w:tcW w:w="1089"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cs="宋体"/>
                <w:kern w:val="0"/>
                <w:sz w:val="24"/>
              </w:rPr>
            </w:pPr>
            <w:r>
              <w:rPr>
                <w:rFonts w:hint="eastAsia" w:cs="宋体"/>
                <w:kern w:val="0"/>
                <w:sz w:val="24"/>
              </w:rPr>
              <w:t>职称</w:t>
            </w:r>
          </w:p>
        </w:tc>
        <w:tc>
          <w:tcPr>
            <w:tcW w:w="2049" w:type="dxa"/>
            <w:gridSpan w:val="2"/>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cs="宋体"/>
                <w:kern w:val="0"/>
                <w:sz w:val="24"/>
              </w:rPr>
            </w:pPr>
            <w:r>
              <w:rPr>
                <w:rFonts w:hint="eastAsia" w:cs="宋体"/>
                <w:kern w:val="0"/>
                <w:sz w:val="24"/>
              </w:rPr>
              <w:t>　</w:t>
            </w:r>
          </w:p>
        </w:tc>
        <w:tc>
          <w:tcPr>
            <w:tcW w:w="972"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cs="宋体"/>
                <w:kern w:val="0"/>
                <w:sz w:val="24"/>
              </w:rPr>
            </w:pPr>
            <w:r>
              <w:rPr>
                <w:rFonts w:hint="eastAsia" w:cs="宋体"/>
                <w:kern w:val="0"/>
                <w:sz w:val="24"/>
              </w:rPr>
              <w:t>学历</w:t>
            </w:r>
          </w:p>
        </w:tc>
        <w:tc>
          <w:tcPr>
            <w:tcW w:w="1352"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cs="宋体"/>
                <w:kern w:val="0"/>
                <w:sz w:val="24"/>
              </w:rPr>
            </w:pPr>
            <w:r>
              <w:rPr>
                <w:rFonts w:hint="eastAsia" w:cs="宋体"/>
                <w:kern w:val="0"/>
                <w:sz w:val="24"/>
              </w:rPr>
              <w:t>　</w:t>
            </w:r>
          </w:p>
        </w:tc>
      </w:tr>
      <w:tr>
        <w:tblPrEx>
          <w:tblCellMar>
            <w:top w:w="0" w:type="dxa"/>
            <w:left w:w="108" w:type="dxa"/>
            <w:bottom w:w="0" w:type="dxa"/>
            <w:right w:w="108" w:type="dxa"/>
          </w:tblCellMar>
        </w:tblPrEx>
        <w:trPr>
          <w:trHeight w:val="500" w:hRule="atLeast"/>
        </w:trPr>
        <w:tc>
          <w:tcPr>
            <w:tcW w:w="2032"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cs="宋体"/>
                <w:kern w:val="0"/>
                <w:sz w:val="24"/>
              </w:rPr>
            </w:pPr>
            <w:r>
              <w:rPr>
                <w:rFonts w:hint="eastAsia" w:cs="宋体"/>
                <w:kern w:val="0"/>
                <w:sz w:val="24"/>
              </w:rPr>
              <w:t>参加工作时间</w:t>
            </w:r>
          </w:p>
        </w:tc>
        <w:tc>
          <w:tcPr>
            <w:tcW w:w="1983" w:type="dxa"/>
            <w:gridSpan w:val="2"/>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13" w:leftChars="-137" w:right="0" w:hanging="288" w:hangingChars="120"/>
              <w:jc w:val="left"/>
              <w:rPr>
                <w:rFonts w:hint="default" w:cs="宋体"/>
                <w:kern w:val="0"/>
                <w:sz w:val="24"/>
              </w:rPr>
            </w:pPr>
          </w:p>
        </w:tc>
        <w:tc>
          <w:tcPr>
            <w:tcW w:w="3021" w:type="dxa"/>
            <w:gridSpan w:val="3"/>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cs="宋体"/>
                <w:kern w:val="0"/>
                <w:sz w:val="24"/>
              </w:rPr>
            </w:pPr>
            <w:r>
              <w:rPr>
                <w:rFonts w:hint="eastAsia" w:cs="宋体"/>
                <w:kern w:val="0"/>
                <w:sz w:val="24"/>
              </w:rPr>
              <w:t>从事项目负责人年限</w:t>
            </w:r>
          </w:p>
        </w:tc>
        <w:tc>
          <w:tcPr>
            <w:tcW w:w="1352"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cs="宋体"/>
                <w:kern w:val="0"/>
                <w:sz w:val="24"/>
              </w:rPr>
            </w:pPr>
            <w:r>
              <w:rPr>
                <w:rFonts w:hint="eastAsia" w:cs="宋体"/>
                <w:kern w:val="0"/>
                <w:sz w:val="24"/>
              </w:rPr>
              <w:t>　</w:t>
            </w:r>
          </w:p>
        </w:tc>
      </w:tr>
      <w:tr>
        <w:tblPrEx>
          <w:tblCellMar>
            <w:top w:w="0" w:type="dxa"/>
            <w:left w:w="108" w:type="dxa"/>
            <w:bottom w:w="0" w:type="dxa"/>
            <w:right w:w="108" w:type="dxa"/>
          </w:tblCellMar>
        </w:tblPrEx>
        <w:trPr>
          <w:trHeight w:val="513" w:hRule="atLeast"/>
        </w:trPr>
        <w:tc>
          <w:tcPr>
            <w:tcW w:w="1368"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cs="宋体"/>
                <w:kern w:val="0"/>
                <w:sz w:val="24"/>
              </w:rPr>
            </w:pPr>
            <w:r>
              <w:rPr>
                <w:rFonts w:hint="eastAsia" w:cs="宋体"/>
                <w:kern w:val="0"/>
                <w:sz w:val="24"/>
              </w:rPr>
              <w:t>证书号</w:t>
            </w:r>
          </w:p>
        </w:tc>
        <w:tc>
          <w:tcPr>
            <w:tcW w:w="2647" w:type="dxa"/>
            <w:gridSpan w:val="3"/>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cs="宋体"/>
                <w:kern w:val="0"/>
                <w:sz w:val="24"/>
              </w:rPr>
            </w:pPr>
            <w:r>
              <w:rPr>
                <w:rFonts w:hint="eastAsia" w:cs="宋体"/>
                <w:kern w:val="0"/>
                <w:sz w:val="24"/>
              </w:rPr>
              <w:t>　</w:t>
            </w:r>
          </w:p>
        </w:tc>
        <w:tc>
          <w:tcPr>
            <w:tcW w:w="1116"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cs="宋体"/>
                <w:kern w:val="0"/>
                <w:sz w:val="24"/>
              </w:rPr>
            </w:pPr>
            <w:r>
              <w:rPr>
                <w:rFonts w:hint="eastAsia" w:cs="宋体"/>
                <w:kern w:val="0"/>
                <w:sz w:val="24"/>
              </w:rPr>
              <w:t>身份证</w:t>
            </w:r>
          </w:p>
        </w:tc>
        <w:tc>
          <w:tcPr>
            <w:tcW w:w="3257" w:type="dxa"/>
            <w:gridSpan w:val="3"/>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cs="宋体"/>
                <w:kern w:val="0"/>
                <w:sz w:val="24"/>
              </w:rPr>
            </w:pPr>
            <w:r>
              <w:rPr>
                <w:rFonts w:hint="eastAsia" w:cs="宋体"/>
                <w:kern w:val="0"/>
                <w:sz w:val="24"/>
              </w:rPr>
              <w:t>　</w:t>
            </w:r>
          </w:p>
        </w:tc>
      </w:tr>
      <w:tr>
        <w:tblPrEx>
          <w:tblCellMar>
            <w:top w:w="0" w:type="dxa"/>
            <w:left w:w="108" w:type="dxa"/>
            <w:bottom w:w="0" w:type="dxa"/>
            <w:right w:w="108" w:type="dxa"/>
          </w:tblCellMar>
        </w:tblPrEx>
        <w:trPr>
          <w:trHeight w:val="7405" w:hRule="atLeast"/>
        </w:trPr>
        <w:tc>
          <w:tcPr>
            <w:tcW w:w="1089"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cs="宋体"/>
                <w:kern w:val="0"/>
                <w:sz w:val="24"/>
              </w:rPr>
            </w:pPr>
            <w:r>
              <w:rPr>
                <w:rFonts w:hint="eastAsia" w:cs="宋体"/>
                <w:kern w:val="0"/>
                <w:sz w:val="24"/>
              </w:rPr>
              <w:t>简</w:t>
            </w:r>
          </w:p>
          <w:p>
            <w:pPr>
              <w:keepNext w:val="0"/>
              <w:keepLines w:val="0"/>
              <w:widowControl/>
              <w:suppressLineNumbers w:val="0"/>
              <w:spacing w:before="0" w:beforeAutospacing="0" w:after="0" w:afterAutospacing="0"/>
              <w:ind w:left="0" w:right="0"/>
              <w:jc w:val="center"/>
              <w:rPr>
                <w:rFonts w:hint="eastAsia" w:cs="宋体"/>
                <w:kern w:val="0"/>
                <w:sz w:val="24"/>
              </w:rPr>
            </w:pPr>
          </w:p>
          <w:p>
            <w:pPr>
              <w:keepNext w:val="0"/>
              <w:keepLines w:val="0"/>
              <w:widowControl/>
              <w:suppressLineNumbers w:val="0"/>
              <w:spacing w:before="0" w:beforeAutospacing="0" w:after="0" w:afterAutospacing="0"/>
              <w:ind w:left="0" w:right="0"/>
              <w:jc w:val="center"/>
              <w:rPr>
                <w:rFonts w:hint="eastAsia" w:cs="宋体"/>
                <w:kern w:val="0"/>
                <w:sz w:val="24"/>
              </w:rPr>
            </w:pPr>
          </w:p>
          <w:p>
            <w:pPr>
              <w:keepNext w:val="0"/>
              <w:keepLines w:val="0"/>
              <w:widowControl/>
              <w:suppressLineNumbers w:val="0"/>
              <w:spacing w:before="0" w:beforeAutospacing="0" w:after="0" w:afterAutospacing="0"/>
              <w:ind w:left="0" w:right="0"/>
              <w:jc w:val="center"/>
              <w:rPr>
                <w:rFonts w:hint="eastAsia" w:cs="宋体"/>
                <w:kern w:val="0"/>
                <w:sz w:val="24"/>
              </w:rPr>
            </w:pPr>
          </w:p>
          <w:p>
            <w:pPr>
              <w:keepNext w:val="0"/>
              <w:keepLines w:val="0"/>
              <w:widowControl/>
              <w:suppressLineNumbers w:val="0"/>
              <w:spacing w:before="0" w:beforeAutospacing="0" w:after="0" w:afterAutospacing="0"/>
              <w:ind w:left="0" w:right="0"/>
              <w:jc w:val="center"/>
              <w:rPr>
                <w:rFonts w:hint="default" w:cs="宋体"/>
                <w:kern w:val="0"/>
                <w:sz w:val="24"/>
              </w:rPr>
            </w:pPr>
            <w:r>
              <w:rPr>
                <w:rFonts w:hint="eastAsia" w:cs="宋体"/>
                <w:kern w:val="0"/>
                <w:sz w:val="24"/>
              </w:rPr>
              <w:t>历</w:t>
            </w:r>
          </w:p>
        </w:tc>
        <w:tc>
          <w:tcPr>
            <w:tcW w:w="7299" w:type="dxa"/>
            <w:gridSpan w:val="8"/>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keepNext w:val="0"/>
              <w:keepLines w:val="0"/>
              <w:widowControl/>
              <w:suppressLineNumbers w:val="0"/>
              <w:spacing w:before="0" w:beforeAutospacing="0" w:after="0" w:afterAutospacing="0"/>
              <w:ind w:left="0" w:right="0"/>
              <w:jc w:val="left"/>
              <w:rPr>
                <w:rFonts w:hint="default" w:cs="宋体"/>
                <w:kern w:val="0"/>
                <w:sz w:val="24"/>
              </w:rPr>
            </w:pPr>
          </w:p>
        </w:tc>
      </w:tr>
      <w:tr>
        <w:tblPrEx>
          <w:tblCellMar>
            <w:top w:w="0" w:type="dxa"/>
            <w:left w:w="108" w:type="dxa"/>
            <w:bottom w:w="0" w:type="dxa"/>
            <w:right w:w="108" w:type="dxa"/>
          </w:tblCellMar>
        </w:tblPrEx>
        <w:trPr>
          <w:trHeight w:val="312" w:hRule="atLeast"/>
        </w:trPr>
        <w:tc>
          <w:tcPr>
            <w:tcW w:w="1089" w:type="dxa"/>
            <w:vMerge w:val="continue"/>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rPr>
                <w:rFonts w:hint="default" w:cs="宋体"/>
                <w:kern w:val="0"/>
                <w:sz w:val="22"/>
                <w:szCs w:val="22"/>
              </w:rPr>
            </w:pPr>
          </w:p>
        </w:tc>
        <w:tc>
          <w:tcPr>
            <w:tcW w:w="7299" w:type="dxa"/>
            <w:gridSpan w:val="8"/>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rPr>
                <w:rFonts w:hint="default" w:cs="宋体"/>
                <w:kern w:val="0"/>
                <w:sz w:val="22"/>
                <w:szCs w:val="22"/>
              </w:rPr>
            </w:pPr>
          </w:p>
        </w:tc>
      </w:tr>
    </w:tbl>
    <w:p>
      <w:pPr>
        <w:spacing w:line="480" w:lineRule="auto"/>
        <w:ind w:right="480" w:firstLine="4800" w:firstLineChars="2000"/>
        <w:rPr>
          <w:rFonts w:hint="eastAsia"/>
          <w:sz w:val="24"/>
        </w:rPr>
      </w:pPr>
      <w:r>
        <w:rPr>
          <w:rFonts w:hint="eastAsia"/>
          <w:sz w:val="24"/>
        </w:rPr>
        <w:t xml:space="preserve">法定代表人（签字或盖章）： </w:t>
      </w:r>
      <w:r>
        <w:rPr>
          <w:rFonts w:hint="eastAsia"/>
        </w:rPr>
        <w:t xml:space="preserve">                   </w:t>
      </w:r>
      <w:r>
        <w:rPr>
          <w:rFonts w:hint="eastAsia"/>
          <w:sz w:val="24"/>
        </w:rPr>
        <w:t xml:space="preserve">  </w:t>
      </w:r>
    </w:p>
    <w:p>
      <w:pPr>
        <w:spacing w:line="480" w:lineRule="auto"/>
        <w:ind w:right="480"/>
        <w:jc w:val="center"/>
        <w:rPr>
          <w:rFonts w:hint="eastAsia"/>
          <w:sz w:val="24"/>
        </w:rPr>
      </w:pPr>
      <w:r>
        <w:rPr>
          <w:rFonts w:hint="eastAsia"/>
          <w:sz w:val="24"/>
        </w:rPr>
        <w:t xml:space="preserve">                                投 标 人（盖章）：  </w:t>
      </w:r>
    </w:p>
    <w:p>
      <w:pPr>
        <w:spacing w:line="480" w:lineRule="auto"/>
        <w:ind w:right="480"/>
        <w:jc w:val="right"/>
        <w:rPr>
          <w:rFonts w:hint="eastAsia"/>
          <w:sz w:val="24"/>
        </w:rPr>
      </w:pPr>
      <w:r>
        <w:rPr>
          <w:rFonts w:hint="eastAsia"/>
          <w:sz w:val="24"/>
        </w:rPr>
        <w:t>日期：    年   月   日</w:t>
      </w:r>
    </w:p>
    <w:p>
      <w:pPr>
        <w:pStyle w:val="6"/>
        <w:numPr>
          <w:ilvl w:val="0"/>
          <w:numId w:val="45"/>
        </w:numPr>
        <w:bidi w:val="0"/>
        <w:ind w:left="385" w:leftChars="0" w:hanging="385" w:hangingChars="137"/>
        <w:jc w:val="both"/>
        <w:outlineLvl w:val="1"/>
        <w:rPr>
          <w:rFonts w:hint="eastAsia"/>
          <w:sz w:val="28"/>
          <w:szCs w:val="28"/>
        </w:rPr>
      </w:pPr>
      <w:bookmarkStart w:id="376" w:name="_Toc27404"/>
      <w:bookmarkStart w:id="377" w:name="_Toc394573967"/>
      <w:r>
        <w:rPr>
          <w:rFonts w:hint="eastAsia"/>
          <w:sz w:val="28"/>
          <w:szCs w:val="28"/>
        </w:rPr>
        <w:t>技术负责人简历表</w:t>
      </w:r>
      <w:bookmarkEnd w:id="376"/>
      <w:bookmarkEnd w:id="377"/>
    </w:p>
    <w:p>
      <w:pPr>
        <w:spacing w:line="360" w:lineRule="auto"/>
        <w:jc w:val="center"/>
        <w:rPr>
          <w:rFonts w:hint="eastAsia"/>
          <w:sz w:val="24"/>
        </w:rPr>
      </w:pPr>
      <w:r>
        <w:rPr>
          <w:rFonts w:hint="eastAsia"/>
          <w:sz w:val="24"/>
          <w:u w:val="single"/>
        </w:rPr>
        <w:t xml:space="preserve">                              </w:t>
      </w:r>
      <w:r>
        <w:rPr>
          <w:rFonts w:hint="eastAsia"/>
          <w:sz w:val="24"/>
        </w:rPr>
        <w:t>工程</w:t>
      </w:r>
    </w:p>
    <w:p>
      <w:pPr>
        <w:spacing w:line="360" w:lineRule="auto"/>
        <w:jc w:val="center"/>
        <w:rPr>
          <w:rFonts w:hint="eastAsia" w:eastAsia="黑体"/>
          <w:sz w:val="44"/>
        </w:rPr>
      </w:pPr>
      <w:r>
        <w:rPr>
          <w:rFonts w:hint="eastAsia" w:eastAsia="黑体"/>
          <w:sz w:val="44"/>
        </w:rPr>
        <w:t>技术负责人简历表</w:t>
      </w:r>
    </w:p>
    <w:tbl>
      <w:tblPr>
        <w:tblStyle w:val="23"/>
        <w:tblW w:w="0" w:type="auto"/>
        <w:tblInd w:w="-72" w:type="dxa"/>
        <w:tblLayout w:type="fixed"/>
        <w:tblCellMar>
          <w:top w:w="0" w:type="dxa"/>
          <w:left w:w="108" w:type="dxa"/>
          <w:bottom w:w="0" w:type="dxa"/>
          <w:right w:w="108" w:type="dxa"/>
        </w:tblCellMar>
      </w:tblPr>
      <w:tblGrid>
        <w:gridCol w:w="1140"/>
        <w:gridCol w:w="1380"/>
        <w:gridCol w:w="920"/>
        <w:gridCol w:w="700"/>
        <w:gridCol w:w="820"/>
        <w:gridCol w:w="980"/>
        <w:gridCol w:w="1080"/>
        <w:gridCol w:w="1500"/>
      </w:tblGrid>
      <w:tr>
        <w:tblPrEx>
          <w:tblCellMar>
            <w:top w:w="0" w:type="dxa"/>
            <w:left w:w="108" w:type="dxa"/>
            <w:bottom w:w="0" w:type="dxa"/>
            <w:right w:w="108" w:type="dxa"/>
          </w:tblCellMar>
        </w:tblPrEx>
        <w:trPr>
          <w:trHeight w:val="525" w:hRule="atLeast"/>
        </w:trPr>
        <w:tc>
          <w:tcPr>
            <w:tcW w:w="11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cs="宋体"/>
                <w:kern w:val="0"/>
                <w:sz w:val="24"/>
              </w:rPr>
            </w:pPr>
            <w:r>
              <w:rPr>
                <w:rFonts w:hint="eastAsia" w:cs="宋体"/>
                <w:kern w:val="0"/>
                <w:sz w:val="24"/>
              </w:rPr>
              <w:t>姓名</w:t>
            </w:r>
          </w:p>
        </w:tc>
        <w:tc>
          <w:tcPr>
            <w:tcW w:w="1380"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cs="宋体"/>
                <w:kern w:val="0"/>
                <w:sz w:val="24"/>
              </w:rPr>
            </w:pPr>
            <w:r>
              <w:rPr>
                <w:rFonts w:hint="eastAsia" w:cs="宋体"/>
                <w:kern w:val="0"/>
                <w:sz w:val="24"/>
              </w:rPr>
              <w:t>　</w:t>
            </w:r>
          </w:p>
        </w:tc>
        <w:tc>
          <w:tcPr>
            <w:tcW w:w="920"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cs="宋体"/>
                <w:kern w:val="0"/>
                <w:sz w:val="24"/>
              </w:rPr>
            </w:pPr>
            <w:r>
              <w:rPr>
                <w:rFonts w:hint="eastAsia" w:cs="宋体"/>
                <w:kern w:val="0"/>
                <w:sz w:val="24"/>
              </w:rPr>
              <w:t>性别</w:t>
            </w:r>
          </w:p>
        </w:tc>
        <w:tc>
          <w:tcPr>
            <w:tcW w:w="700"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cs="宋体"/>
                <w:kern w:val="0"/>
                <w:sz w:val="24"/>
              </w:rPr>
            </w:pPr>
            <w:r>
              <w:rPr>
                <w:rFonts w:hint="eastAsia" w:cs="宋体"/>
                <w:kern w:val="0"/>
                <w:sz w:val="24"/>
              </w:rPr>
              <w:t>　</w:t>
            </w:r>
          </w:p>
        </w:tc>
        <w:tc>
          <w:tcPr>
            <w:tcW w:w="820"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cs="宋体"/>
                <w:kern w:val="0"/>
                <w:sz w:val="24"/>
              </w:rPr>
            </w:pPr>
            <w:r>
              <w:rPr>
                <w:rFonts w:hint="eastAsia" w:cs="宋体"/>
                <w:kern w:val="0"/>
                <w:sz w:val="24"/>
              </w:rPr>
              <w:t>年龄</w:t>
            </w:r>
          </w:p>
        </w:tc>
        <w:tc>
          <w:tcPr>
            <w:tcW w:w="980"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cs="宋体"/>
                <w:kern w:val="0"/>
                <w:sz w:val="24"/>
              </w:rPr>
            </w:pPr>
            <w:r>
              <w:rPr>
                <w:rFonts w:hint="eastAsia" w:cs="宋体"/>
                <w:kern w:val="0"/>
                <w:sz w:val="24"/>
              </w:rPr>
              <w:t>　</w:t>
            </w:r>
          </w:p>
        </w:tc>
        <w:tc>
          <w:tcPr>
            <w:tcW w:w="1080"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cs="宋体"/>
                <w:kern w:val="0"/>
                <w:sz w:val="24"/>
              </w:rPr>
            </w:pPr>
            <w:r>
              <w:rPr>
                <w:rFonts w:hint="eastAsia" w:cs="宋体"/>
                <w:kern w:val="0"/>
                <w:sz w:val="24"/>
              </w:rPr>
              <w:t>专业</w:t>
            </w:r>
          </w:p>
        </w:tc>
        <w:tc>
          <w:tcPr>
            <w:tcW w:w="1500"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cs="宋体"/>
                <w:kern w:val="0"/>
                <w:sz w:val="24"/>
              </w:rPr>
            </w:pPr>
            <w:r>
              <w:rPr>
                <w:rFonts w:hint="eastAsia" w:cs="宋体"/>
                <w:kern w:val="0"/>
                <w:sz w:val="24"/>
              </w:rPr>
              <w:t>　</w:t>
            </w:r>
          </w:p>
        </w:tc>
      </w:tr>
      <w:tr>
        <w:tblPrEx>
          <w:tblCellMar>
            <w:top w:w="0" w:type="dxa"/>
            <w:left w:w="108" w:type="dxa"/>
            <w:bottom w:w="0" w:type="dxa"/>
            <w:right w:w="108" w:type="dxa"/>
          </w:tblCellMar>
        </w:tblPrEx>
        <w:trPr>
          <w:trHeight w:val="540" w:hRule="atLeast"/>
        </w:trPr>
        <w:tc>
          <w:tcPr>
            <w:tcW w:w="1140" w:type="dxa"/>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cs="宋体"/>
                <w:kern w:val="0"/>
                <w:sz w:val="24"/>
              </w:rPr>
            </w:pPr>
            <w:r>
              <w:rPr>
                <w:rFonts w:hint="eastAsia" w:cs="宋体"/>
                <w:kern w:val="0"/>
                <w:sz w:val="24"/>
              </w:rPr>
              <w:t>职称</w:t>
            </w:r>
          </w:p>
        </w:tc>
        <w:tc>
          <w:tcPr>
            <w:tcW w:w="1380"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cs="宋体"/>
                <w:kern w:val="0"/>
                <w:sz w:val="24"/>
              </w:rPr>
            </w:pPr>
            <w:r>
              <w:rPr>
                <w:rFonts w:hint="eastAsia" w:cs="宋体"/>
                <w:kern w:val="0"/>
                <w:sz w:val="24"/>
              </w:rPr>
              <w:t>　</w:t>
            </w:r>
          </w:p>
        </w:tc>
        <w:tc>
          <w:tcPr>
            <w:tcW w:w="1620" w:type="dxa"/>
            <w:gridSpan w:val="2"/>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cs="宋体"/>
                <w:kern w:val="0"/>
                <w:sz w:val="24"/>
              </w:rPr>
            </w:pPr>
            <w:r>
              <w:rPr>
                <w:rFonts w:hint="eastAsia" w:cs="宋体"/>
                <w:kern w:val="0"/>
                <w:sz w:val="24"/>
              </w:rPr>
              <w:t>毕业院校</w:t>
            </w:r>
          </w:p>
        </w:tc>
        <w:tc>
          <w:tcPr>
            <w:tcW w:w="1800" w:type="dxa"/>
            <w:gridSpan w:val="2"/>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cs="宋体"/>
                <w:kern w:val="0"/>
                <w:sz w:val="24"/>
              </w:rPr>
            </w:pPr>
            <w:r>
              <w:rPr>
                <w:rFonts w:hint="eastAsia" w:cs="宋体"/>
                <w:kern w:val="0"/>
                <w:sz w:val="24"/>
              </w:rPr>
              <w:t>　</w:t>
            </w:r>
          </w:p>
        </w:tc>
        <w:tc>
          <w:tcPr>
            <w:tcW w:w="1080"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cs="宋体"/>
                <w:kern w:val="0"/>
                <w:sz w:val="24"/>
              </w:rPr>
            </w:pPr>
            <w:r>
              <w:rPr>
                <w:rFonts w:hint="eastAsia" w:cs="宋体"/>
                <w:kern w:val="0"/>
                <w:sz w:val="24"/>
              </w:rPr>
              <w:t>学历</w:t>
            </w:r>
          </w:p>
        </w:tc>
        <w:tc>
          <w:tcPr>
            <w:tcW w:w="1500"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cs="宋体"/>
                <w:kern w:val="0"/>
                <w:sz w:val="24"/>
              </w:rPr>
            </w:pPr>
            <w:r>
              <w:rPr>
                <w:rFonts w:hint="eastAsia" w:cs="宋体"/>
                <w:kern w:val="0"/>
                <w:sz w:val="24"/>
              </w:rPr>
              <w:t>　</w:t>
            </w:r>
          </w:p>
        </w:tc>
      </w:tr>
      <w:tr>
        <w:tblPrEx>
          <w:tblCellMar>
            <w:top w:w="0" w:type="dxa"/>
            <w:left w:w="108" w:type="dxa"/>
            <w:bottom w:w="0" w:type="dxa"/>
            <w:right w:w="108" w:type="dxa"/>
          </w:tblCellMar>
        </w:tblPrEx>
        <w:trPr>
          <w:trHeight w:val="567" w:hRule="atLeast"/>
        </w:trPr>
        <w:tc>
          <w:tcPr>
            <w:tcW w:w="252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cs="宋体"/>
                <w:kern w:val="0"/>
                <w:sz w:val="24"/>
              </w:rPr>
            </w:pPr>
            <w:r>
              <w:rPr>
                <w:rFonts w:hint="eastAsia" w:cs="宋体"/>
                <w:kern w:val="0"/>
                <w:sz w:val="24"/>
              </w:rPr>
              <w:t>参加工作时间</w:t>
            </w:r>
          </w:p>
        </w:tc>
        <w:tc>
          <w:tcPr>
            <w:tcW w:w="1620" w:type="dxa"/>
            <w:gridSpan w:val="2"/>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cs="宋体"/>
                <w:kern w:val="0"/>
                <w:sz w:val="24"/>
              </w:rPr>
            </w:pPr>
            <w:r>
              <w:rPr>
                <w:rFonts w:hint="eastAsia" w:cs="宋体"/>
                <w:kern w:val="0"/>
                <w:sz w:val="24"/>
              </w:rPr>
              <w:t>　</w:t>
            </w:r>
          </w:p>
        </w:tc>
        <w:tc>
          <w:tcPr>
            <w:tcW w:w="2880" w:type="dxa"/>
            <w:gridSpan w:val="3"/>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cs="宋体"/>
                <w:kern w:val="0"/>
                <w:sz w:val="24"/>
              </w:rPr>
            </w:pPr>
            <w:r>
              <w:rPr>
                <w:rFonts w:hint="eastAsia" w:cs="宋体"/>
                <w:kern w:val="0"/>
                <w:sz w:val="24"/>
              </w:rPr>
              <w:t>从事技术负责人年限</w:t>
            </w:r>
          </w:p>
        </w:tc>
        <w:tc>
          <w:tcPr>
            <w:tcW w:w="1500" w:type="dxa"/>
            <w:tcBorders>
              <w:top w:val="nil"/>
              <w:left w:val="nil"/>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cs="宋体"/>
                <w:kern w:val="0"/>
                <w:sz w:val="24"/>
              </w:rPr>
            </w:pPr>
            <w:r>
              <w:rPr>
                <w:rFonts w:hint="eastAsia" w:cs="宋体"/>
                <w:kern w:val="0"/>
                <w:sz w:val="24"/>
              </w:rPr>
              <w:t>　</w:t>
            </w:r>
          </w:p>
        </w:tc>
      </w:tr>
      <w:tr>
        <w:tblPrEx>
          <w:tblCellMar>
            <w:top w:w="0" w:type="dxa"/>
            <w:left w:w="108" w:type="dxa"/>
            <w:bottom w:w="0" w:type="dxa"/>
            <w:right w:w="108" w:type="dxa"/>
          </w:tblCellMar>
        </w:tblPrEx>
        <w:trPr>
          <w:trHeight w:val="7605" w:hRule="atLeast"/>
        </w:trPr>
        <w:tc>
          <w:tcPr>
            <w:tcW w:w="1140" w:type="dxa"/>
            <w:tcBorders>
              <w:top w:val="nil"/>
              <w:left w:val="single" w:color="000000" w:sz="4" w:space="0"/>
              <w:bottom w:val="single" w:color="auto"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cs="宋体"/>
                <w:kern w:val="0"/>
                <w:sz w:val="24"/>
              </w:rPr>
            </w:pPr>
            <w:r>
              <w:rPr>
                <w:rFonts w:hint="eastAsia" w:cs="宋体"/>
                <w:kern w:val="0"/>
                <w:sz w:val="24"/>
              </w:rPr>
              <w:t>简</w:t>
            </w:r>
          </w:p>
          <w:p>
            <w:pPr>
              <w:keepNext w:val="0"/>
              <w:keepLines w:val="0"/>
              <w:widowControl/>
              <w:suppressLineNumbers w:val="0"/>
              <w:spacing w:before="0" w:beforeAutospacing="0" w:after="0" w:afterAutospacing="0"/>
              <w:ind w:left="0" w:right="0"/>
              <w:jc w:val="center"/>
              <w:rPr>
                <w:rFonts w:hint="eastAsia" w:cs="宋体"/>
                <w:kern w:val="0"/>
                <w:sz w:val="24"/>
              </w:rPr>
            </w:pPr>
          </w:p>
          <w:p>
            <w:pPr>
              <w:keepNext w:val="0"/>
              <w:keepLines w:val="0"/>
              <w:widowControl/>
              <w:suppressLineNumbers w:val="0"/>
              <w:spacing w:before="0" w:beforeAutospacing="0" w:after="0" w:afterAutospacing="0"/>
              <w:ind w:left="0" w:right="0"/>
              <w:jc w:val="center"/>
              <w:rPr>
                <w:rFonts w:hint="eastAsia" w:cs="宋体"/>
                <w:kern w:val="0"/>
                <w:sz w:val="24"/>
              </w:rPr>
            </w:pPr>
          </w:p>
          <w:p>
            <w:pPr>
              <w:keepNext w:val="0"/>
              <w:keepLines w:val="0"/>
              <w:widowControl/>
              <w:suppressLineNumbers w:val="0"/>
              <w:spacing w:before="0" w:beforeAutospacing="0" w:after="0" w:afterAutospacing="0"/>
              <w:ind w:left="0" w:right="0"/>
              <w:jc w:val="center"/>
              <w:rPr>
                <w:rFonts w:hint="eastAsia" w:cs="宋体"/>
                <w:kern w:val="0"/>
                <w:sz w:val="24"/>
              </w:rPr>
            </w:pPr>
          </w:p>
          <w:p>
            <w:pPr>
              <w:keepNext w:val="0"/>
              <w:keepLines w:val="0"/>
              <w:widowControl/>
              <w:suppressLineNumbers w:val="0"/>
              <w:spacing w:before="0" w:beforeAutospacing="0" w:after="0" w:afterAutospacing="0"/>
              <w:ind w:left="0" w:right="0"/>
              <w:jc w:val="center"/>
              <w:rPr>
                <w:rFonts w:hint="eastAsia" w:cs="宋体"/>
                <w:kern w:val="0"/>
                <w:sz w:val="24"/>
              </w:rPr>
            </w:pPr>
          </w:p>
          <w:p>
            <w:pPr>
              <w:keepNext w:val="0"/>
              <w:keepLines w:val="0"/>
              <w:widowControl/>
              <w:suppressLineNumbers w:val="0"/>
              <w:spacing w:before="0" w:beforeAutospacing="0" w:after="0" w:afterAutospacing="0"/>
              <w:ind w:left="0" w:right="0"/>
              <w:jc w:val="center"/>
              <w:rPr>
                <w:rFonts w:hint="eastAsia" w:cs="宋体"/>
                <w:kern w:val="0"/>
                <w:sz w:val="24"/>
              </w:rPr>
            </w:pPr>
          </w:p>
          <w:p>
            <w:pPr>
              <w:keepNext w:val="0"/>
              <w:keepLines w:val="0"/>
              <w:widowControl/>
              <w:suppressLineNumbers w:val="0"/>
              <w:spacing w:before="0" w:beforeAutospacing="0" w:after="0" w:afterAutospacing="0"/>
              <w:ind w:left="0" w:right="0"/>
              <w:jc w:val="center"/>
              <w:rPr>
                <w:rFonts w:hint="default" w:cs="宋体"/>
                <w:kern w:val="0"/>
                <w:sz w:val="24"/>
              </w:rPr>
            </w:pPr>
            <w:r>
              <w:rPr>
                <w:rFonts w:hint="eastAsia" w:cs="宋体"/>
                <w:kern w:val="0"/>
                <w:sz w:val="24"/>
              </w:rPr>
              <w:t>历</w:t>
            </w:r>
          </w:p>
        </w:tc>
        <w:tc>
          <w:tcPr>
            <w:tcW w:w="7380" w:type="dxa"/>
            <w:gridSpan w:val="7"/>
            <w:tcBorders>
              <w:top w:val="single" w:color="000000" w:sz="4" w:space="0"/>
              <w:left w:val="nil"/>
              <w:bottom w:val="single" w:color="auto" w:sz="4" w:space="0"/>
              <w:right w:val="single" w:color="000000" w:sz="4" w:space="0"/>
            </w:tcBorders>
            <w:shd w:val="clear" w:color="auto" w:fill="FFFFFF"/>
            <w:noWrap w:val="0"/>
            <w:vAlign w:val="top"/>
          </w:tcPr>
          <w:p>
            <w:pPr>
              <w:keepNext w:val="0"/>
              <w:keepLines w:val="0"/>
              <w:widowControl/>
              <w:suppressLineNumbers w:val="0"/>
              <w:spacing w:before="0" w:beforeAutospacing="0" w:after="0" w:afterAutospacing="0"/>
              <w:ind w:left="0" w:right="0"/>
              <w:jc w:val="left"/>
              <w:rPr>
                <w:rFonts w:hint="default" w:cs="宋体"/>
                <w:kern w:val="0"/>
                <w:sz w:val="24"/>
              </w:rPr>
            </w:pPr>
            <w:r>
              <w:rPr>
                <w:rFonts w:hint="eastAsia" w:cs="宋体"/>
                <w:kern w:val="0"/>
                <w:sz w:val="24"/>
              </w:rPr>
              <w:t>　</w:t>
            </w:r>
          </w:p>
        </w:tc>
      </w:tr>
    </w:tbl>
    <w:p>
      <w:pPr>
        <w:spacing w:line="480" w:lineRule="auto"/>
        <w:ind w:right="480" w:firstLine="4800" w:firstLineChars="2000"/>
        <w:rPr>
          <w:rFonts w:hint="eastAsia"/>
          <w:sz w:val="24"/>
        </w:rPr>
      </w:pPr>
      <w:r>
        <w:rPr>
          <w:rFonts w:hint="eastAsia"/>
          <w:sz w:val="24"/>
        </w:rPr>
        <w:t xml:space="preserve">法定代表人（签字或盖章）： </w:t>
      </w:r>
    </w:p>
    <w:p>
      <w:pPr>
        <w:spacing w:line="480" w:lineRule="auto"/>
        <w:ind w:right="480"/>
        <w:jc w:val="center"/>
        <w:rPr>
          <w:rFonts w:hint="eastAsia"/>
          <w:sz w:val="24"/>
        </w:rPr>
      </w:pPr>
      <w:r>
        <w:rPr>
          <w:rFonts w:hint="eastAsia"/>
          <w:sz w:val="24"/>
        </w:rPr>
        <w:t xml:space="preserve">                                投 标 人（盖章）：  </w:t>
      </w:r>
    </w:p>
    <w:p>
      <w:pPr>
        <w:spacing w:line="480" w:lineRule="auto"/>
        <w:ind w:firstLine="4800" w:firstLineChars="2000"/>
        <w:jc w:val="both"/>
        <w:rPr>
          <w:rFonts w:hint="eastAsia"/>
          <w:szCs w:val="28"/>
        </w:rPr>
      </w:pPr>
      <w:r>
        <w:rPr>
          <w:rFonts w:hint="eastAsia"/>
          <w:sz w:val="24"/>
        </w:rPr>
        <w:t xml:space="preserve"> 日期：    年   月   日</w:t>
      </w:r>
      <w:bookmarkStart w:id="378" w:name="_Toc394573968"/>
    </w:p>
    <w:p>
      <w:pPr>
        <w:pStyle w:val="6"/>
        <w:numPr>
          <w:ilvl w:val="0"/>
          <w:numId w:val="45"/>
        </w:numPr>
        <w:bidi w:val="0"/>
        <w:ind w:left="385" w:leftChars="0" w:hanging="385" w:hangingChars="137"/>
        <w:jc w:val="both"/>
        <w:outlineLvl w:val="1"/>
        <w:rPr>
          <w:rFonts w:hint="eastAsia"/>
          <w:sz w:val="28"/>
          <w:szCs w:val="28"/>
        </w:rPr>
      </w:pPr>
      <w:bookmarkStart w:id="379" w:name="_Toc185"/>
      <w:r>
        <w:rPr>
          <w:rFonts w:hint="eastAsia"/>
          <w:sz w:val="28"/>
          <w:szCs w:val="28"/>
        </w:rPr>
        <w:t>主要施工机械设备表</w:t>
      </w:r>
      <w:bookmarkEnd w:id="378"/>
      <w:bookmarkEnd w:id="379"/>
    </w:p>
    <w:p>
      <w:pPr>
        <w:spacing w:line="360" w:lineRule="auto"/>
        <w:jc w:val="center"/>
        <w:rPr>
          <w:rFonts w:hint="eastAsia"/>
          <w:sz w:val="24"/>
        </w:rPr>
      </w:pPr>
      <w:r>
        <w:rPr>
          <w:rFonts w:hint="eastAsia"/>
          <w:sz w:val="24"/>
          <w:u w:val="single"/>
        </w:rPr>
        <w:t xml:space="preserve">                              </w:t>
      </w:r>
      <w:r>
        <w:rPr>
          <w:rFonts w:hint="eastAsia"/>
          <w:sz w:val="24"/>
        </w:rPr>
        <w:t>工程</w:t>
      </w:r>
    </w:p>
    <w:p>
      <w:pPr>
        <w:spacing w:line="360" w:lineRule="auto"/>
        <w:jc w:val="center"/>
        <w:rPr>
          <w:rFonts w:hint="eastAsia" w:eastAsia="黑体"/>
          <w:sz w:val="44"/>
        </w:rPr>
      </w:pPr>
      <w:r>
        <w:rPr>
          <w:rFonts w:hint="eastAsia" w:eastAsia="黑体"/>
          <w:sz w:val="44"/>
        </w:rPr>
        <w:t>主要施工机械设备表</w:t>
      </w:r>
    </w:p>
    <w:tbl>
      <w:tblPr>
        <w:tblStyle w:val="23"/>
        <w:tblW w:w="0" w:type="auto"/>
        <w:tblInd w:w="0" w:type="dxa"/>
        <w:tblLayout w:type="fixed"/>
        <w:tblCellMar>
          <w:top w:w="0" w:type="dxa"/>
          <w:left w:w="108" w:type="dxa"/>
          <w:bottom w:w="0" w:type="dxa"/>
          <w:right w:w="108" w:type="dxa"/>
        </w:tblCellMar>
      </w:tblPr>
      <w:tblGrid>
        <w:gridCol w:w="828"/>
        <w:gridCol w:w="1440"/>
        <w:gridCol w:w="1440"/>
        <w:gridCol w:w="1060"/>
        <w:gridCol w:w="1420"/>
        <w:gridCol w:w="1340"/>
        <w:gridCol w:w="920"/>
      </w:tblGrid>
      <w:tr>
        <w:tblPrEx>
          <w:tblCellMar>
            <w:top w:w="0" w:type="dxa"/>
            <w:left w:w="108" w:type="dxa"/>
            <w:bottom w:w="0" w:type="dxa"/>
            <w:right w:w="108" w:type="dxa"/>
          </w:tblCellMar>
        </w:tblPrEx>
        <w:trPr>
          <w:trHeight w:val="642" w:hRule="atLeast"/>
        </w:trPr>
        <w:tc>
          <w:tcPr>
            <w:tcW w:w="82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cs="宋体"/>
                <w:kern w:val="0"/>
                <w:sz w:val="22"/>
                <w:szCs w:val="22"/>
              </w:rPr>
            </w:pPr>
            <w:r>
              <w:rPr>
                <w:rFonts w:hint="eastAsia" w:cs="宋体"/>
                <w:kern w:val="0"/>
                <w:sz w:val="22"/>
                <w:szCs w:val="22"/>
              </w:rPr>
              <w:t>序号</w:t>
            </w:r>
          </w:p>
        </w:tc>
        <w:tc>
          <w:tcPr>
            <w:tcW w:w="1440"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cs="宋体"/>
                <w:kern w:val="0"/>
                <w:sz w:val="22"/>
                <w:szCs w:val="22"/>
              </w:rPr>
            </w:pPr>
            <w:r>
              <w:rPr>
                <w:rFonts w:hint="eastAsia" w:cs="宋体"/>
                <w:kern w:val="0"/>
                <w:sz w:val="22"/>
                <w:szCs w:val="22"/>
              </w:rPr>
              <w:t>设备名称</w:t>
            </w:r>
          </w:p>
        </w:tc>
        <w:tc>
          <w:tcPr>
            <w:tcW w:w="1440"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cs="宋体"/>
                <w:kern w:val="0"/>
                <w:sz w:val="22"/>
                <w:szCs w:val="22"/>
              </w:rPr>
            </w:pPr>
            <w:r>
              <w:rPr>
                <w:rFonts w:hint="eastAsia" w:cs="宋体"/>
                <w:kern w:val="0"/>
                <w:sz w:val="22"/>
                <w:szCs w:val="22"/>
              </w:rPr>
              <w:t>规格型号</w:t>
            </w:r>
          </w:p>
        </w:tc>
        <w:tc>
          <w:tcPr>
            <w:tcW w:w="1060"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cs="宋体"/>
                <w:kern w:val="0"/>
                <w:sz w:val="22"/>
                <w:szCs w:val="22"/>
              </w:rPr>
            </w:pPr>
            <w:r>
              <w:rPr>
                <w:rFonts w:hint="eastAsia" w:cs="宋体"/>
                <w:kern w:val="0"/>
                <w:sz w:val="22"/>
                <w:szCs w:val="22"/>
              </w:rPr>
              <w:t>数量</w:t>
            </w:r>
          </w:p>
        </w:tc>
        <w:tc>
          <w:tcPr>
            <w:tcW w:w="1420"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cs="宋体"/>
                <w:kern w:val="0"/>
                <w:sz w:val="22"/>
                <w:szCs w:val="22"/>
              </w:rPr>
            </w:pPr>
            <w:r>
              <w:rPr>
                <w:rFonts w:hint="eastAsia" w:cs="宋体"/>
                <w:kern w:val="0"/>
                <w:sz w:val="22"/>
                <w:szCs w:val="22"/>
              </w:rPr>
              <w:t>设备能力</w:t>
            </w:r>
          </w:p>
        </w:tc>
        <w:tc>
          <w:tcPr>
            <w:tcW w:w="1340"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cs="宋体"/>
                <w:kern w:val="0"/>
                <w:sz w:val="22"/>
                <w:szCs w:val="22"/>
              </w:rPr>
            </w:pPr>
            <w:r>
              <w:rPr>
                <w:rFonts w:hint="eastAsia" w:cs="宋体"/>
                <w:kern w:val="0"/>
                <w:sz w:val="22"/>
                <w:szCs w:val="22"/>
              </w:rPr>
              <w:t>进场时间</w:t>
            </w:r>
          </w:p>
        </w:tc>
        <w:tc>
          <w:tcPr>
            <w:tcW w:w="920"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cs="宋体"/>
                <w:kern w:val="0"/>
                <w:sz w:val="22"/>
                <w:szCs w:val="22"/>
              </w:rPr>
            </w:pPr>
            <w:r>
              <w:rPr>
                <w:rFonts w:hint="eastAsia" w:cs="宋体"/>
                <w:kern w:val="0"/>
                <w:sz w:val="22"/>
                <w:szCs w:val="22"/>
              </w:rPr>
              <w:t>备注</w:t>
            </w:r>
          </w:p>
        </w:tc>
      </w:tr>
      <w:tr>
        <w:tblPrEx>
          <w:tblCellMar>
            <w:top w:w="0" w:type="dxa"/>
            <w:left w:w="108" w:type="dxa"/>
            <w:bottom w:w="0" w:type="dxa"/>
            <w:right w:w="108" w:type="dxa"/>
          </w:tblCellMar>
        </w:tblPrEx>
        <w:trPr>
          <w:trHeight w:val="642" w:hRule="atLeast"/>
        </w:trPr>
        <w:tc>
          <w:tcPr>
            <w:tcW w:w="82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cs="宋体"/>
                <w:kern w:val="0"/>
                <w:sz w:val="22"/>
                <w:szCs w:val="22"/>
              </w:rPr>
            </w:pPr>
          </w:p>
        </w:tc>
        <w:tc>
          <w:tcPr>
            <w:tcW w:w="1440"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cs="宋体"/>
                <w:kern w:val="0"/>
                <w:sz w:val="22"/>
                <w:szCs w:val="22"/>
              </w:rPr>
            </w:pPr>
          </w:p>
        </w:tc>
        <w:tc>
          <w:tcPr>
            <w:tcW w:w="1440"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cs="宋体"/>
                <w:kern w:val="0"/>
                <w:sz w:val="22"/>
                <w:szCs w:val="22"/>
              </w:rPr>
            </w:pPr>
          </w:p>
        </w:tc>
        <w:tc>
          <w:tcPr>
            <w:tcW w:w="1060"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cs="宋体"/>
                <w:kern w:val="0"/>
                <w:sz w:val="22"/>
                <w:szCs w:val="22"/>
              </w:rPr>
            </w:pPr>
          </w:p>
        </w:tc>
        <w:tc>
          <w:tcPr>
            <w:tcW w:w="1420"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cs="宋体"/>
                <w:kern w:val="0"/>
                <w:sz w:val="22"/>
                <w:szCs w:val="22"/>
              </w:rPr>
            </w:pPr>
          </w:p>
        </w:tc>
        <w:tc>
          <w:tcPr>
            <w:tcW w:w="1340"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cs="宋体"/>
                <w:kern w:val="0"/>
                <w:sz w:val="22"/>
                <w:szCs w:val="22"/>
              </w:rPr>
            </w:pPr>
          </w:p>
        </w:tc>
        <w:tc>
          <w:tcPr>
            <w:tcW w:w="920"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cs="宋体"/>
                <w:kern w:val="0"/>
                <w:sz w:val="22"/>
                <w:szCs w:val="22"/>
              </w:rPr>
            </w:pPr>
          </w:p>
        </w:tc>
      </w:tr>
      <w:tr>
        <w:tblPrEx>
          <w:tblCellMar>
            <w:top w:w="0" w:type="dxa"/>
            <w:left w:w="108" w:type="dxa"/>
            <w:bottom w:w="0" w:type="dxa"/>
            <w:right w:w="108" w:type="dxa"/>
          </w:tblCellMar>
        </w:tblPrEx>
        <w:trPr>
          <w:trHeight w:val="642" w:hRule="atLeast"/>
        </w:trPr>
        <w:tc>
          <w:tcPr>
            <w:tcW w:w="82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cs="宋体"/>
                <w:kern w:val="0"/>
                <w:sz w:val="22"/>
                <w:szCs w:val="22"/>
              </w:rPr>
            </w:pPr>
          </w:p>
        </w:tc>
        <w:tc>
          <w:tcPr>
            <w:tcW w:w="1440"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cs="宋体"/>
                <w:kern w:val="0"/>
                <w:sz w:val="22"/>
                <w:szCs w:val="22"/>
              </w:rPr>
            </w:pPr>
          </w:p>
        </w:tc>
        <w:tc>
          <w:tcPr>
            <w:tcW w:w="1440"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cs="宋体"/>
                <w:kern w:val="0"/>
                <w:sz w:val="22"/>
                <w:szCs w:val="22"/>
              </w:rPr>
            </w:pPr>
          </w:p>
        </w:tc>
        <w:tc>
          <w:tcPr>
            <w:tcW w:w="1060"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cs="宋体"/>
                <w:kern w:val="0"/>
                <w:sz w:val="22"/>
                <w:szCs w:val="22"/>
              </w:rPr>
            </w:pPr>
          </w:p>
        </w:tc>
        <w:tc>
          <w:tcPr>
            <w:tcW w:w="1420"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cs="宋体"/>
                <w:kern w:val="0"/>
                <w:sz w:val="22"/>
                <w:szCs w:val="22"/>
              </w:rPr>
            </w:pPr>
          </w:p>
        </w:tc>
        <w:tc>
          <w:tcPr>
            <w:tcW w:w="1340"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cs="宋体"/>
                <w:kern w:val="0"/>
                <w:sz w:val="22"/>
                <w:szCs w:val="22"/>
              </w:rPr>
            </w:pPr>
          </w:p>
        </w:tc>
        <w:tc>
          <w:tcPr>
            <w:tcW w:w="920"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cs="宋体"/>
                <w:kern w:val="0"/>
                <w:sz w:val="22"/>
                <w:szCs w:val="22"/>
              </w:rPr>
            </w:pPr>
          </w:p>
        </w:tc>
      </w:tr>
      <w:tr>
        <w:tblPrEx>
          <w:tblCellMar>
            <w:top w:w="0" w:type="dxa"/>
            <w:left w:w="108" w:type="dxa"/>
            <w:bottom w:w="0" w:type="dxa"/>
            <w:right w:w="108" w:type="dxa"/>
          </w:tblCellMar>
        </w:tblPrEx>
        <w:trPr>
          <w:trHeight w:val="642" w:hRule="atLeast"/>
        </w:trPr>
        <w:tc>
          <w:tcPr>
            <w:tcW w:w="82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cs="宋体"/>
                <w:kern w:val="0"/>
                <w:sz w:val="22"/>
                <w:szCs w:val="22"/>
              </w:rPr>
            </w:pPr>
          </w:p>
        </w:tc>
        <w:tc>
          <w:tcPr>
            <w:tcW w:w="1440"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cs="宋体"/>
                <w:kern w:val="0"/>
                <w:sz w:val="22"/>
                <w:szCs w:val="22"/>
              </w:rPr>
            </w:pPr>
          </w:p>
        </w:tc>
        <w:tc>
          <w:tcPr>
            <w:tcW w:w="1440"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cs="宋体"/>
                <w:kern w:val="0"/>
                <w:sz w:val="22"/>
                <w:szCs w:val="22"/>
              </w:rPr>
            </w:pPr>
          </w:p>
        </w:tc>
        <w:tc>
          <w:tcPr>
            <w:tcW w:w="1060"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cs="宋体"/>
                <w:kern w:val="0"/>
                <w:sz w:val="22"/>
                <w:szCs w:val="22"/>
              </w:rPr>
            </w:pPr>
          </w:p>
        </w:tc>
        <w:tc>
          <w:tcPr>
            <w:tcW w:w="1420"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cs="宋体"/>
                <w:kern w:val="0"/>
                <w:sz w:val="22"/>
                <w:szCs w:val="22"/>
              </w:rPr>
            </w:pPr>
          </w:p>
        </w:tc>
        <w:tc>
          <w:tcPr>
            <w:tcW w:w="1340"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cs="宋体"/>
                <w:kern w:val="0"/>
                <w:sz w:val="22"/>
                <w:szCs w:val="22"/>
              </w:rPr>
            </w:pPr>
          </w:p>
        </w:tc>
        <w:tc>
          <w:tcPr>
            <w:tcW w:w="920"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cs="宋体"/>
                <w:kern w:val="0"/>
                <w:sz w:val="22"/>
                <w:szCs w:val="22"/>
              </w:rPr>
            </w:pPr>
          </w:p>
        </w:tc>
      </w:tr>
      <w:tr>
        <w:tblPrEx>
          <w:tblCellMar>
            <w:top w:w="0" w:type="dxa"/>
            <w:left w:w="108" w:type="dxa"/>
            <w:bottom w:w="0" w:type="dxa"/>
            <w:right w:w="108" w:type="dxa"/>
          </w:tblCellMar>
        </w:tblPrEx>
        <w:trPr>
          <w:trHeight w:val="642" w:hRule="atLeast"/>
        </w:trPr>
        <w:tc>
          <w:tcPr>
            <w:tcW w:w="82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cs="宋体"/>
                <w:kern w:val="0"/>
                <w:sz w:val="22"/>
                <w:szCs w:val="22"/>
              </w:rPr>
            </w:pPr>
          </w:p>
        </w:tc>
        <w:tc>
          <w:tcPr>
            <w:tcW w:w="1440"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cs="宋体"/>
                <w:kern w:val="0"/>
                <w:sz w:val="22"/>
                <w:szCs w:val="22"/>
              </w:rPr>
            </w:pPr>
          </w:p>
        </w:tc>
        <w:tc>
          <w:tcPr>
            <w:tcW w:w="1440"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cs="宋体"/>
                <w:kern w:val="0"/>
                <w:sz w:val="22"/>
                <w:szCs w:val="22"/>
              </w:rPr>
            </w:pPr>
          </w:p>
        </w:tc>
        <w:tc>
          <w:tcPr>
            <w:tcW w:w="1060"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cs="宋体"/>
                <w:kern w:val="0"/>
                <w:sz w:val="22"/>
                <w:szCs w:val="22"/>
              </w:rPr>
            </w:pPr>
          </w:p>
        </w:tc>
        <w:tc>
          <w:tcPr>
            <w:tcW w:w="1420"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cs="宋体"/>
                <w:kern w:val="0"/>
                <w:sz w:val="22"/>
                <w:szCs w:val="22"/>
              </w:rPr>
            </w:pPr>
          </w:p>
        </w:tc>
        <w:tc>
          <w:tcPr>
            <w:tcW w:w="1340"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cs="宋体"/>
                <w:kern w:val="0"/>
                <w:sz w:val="22"/>
                <w:szCs w:val="22"/>
              </w:rPr>
            </w:pPr>
          </w:p>
        </w:tc>
        <w:tc>
          <w:tcPr>
            <w:tcW w:w="920"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cs="宋体"/>
                <w:kern w:val="0"/>
                <w:sz w:val="22"/>
                <w:szCs w:val="22"/>
              </w:rPr>
            </w:pPr>
          </w:p>
        </w:tc>
      </w:tr>
      <w:tr>
        <w:tblPrEx>
          <w:tblCellMar>
            <w:top w:w="0" w:type="dxa"/>
            <w:left w:w="108" w:type="dxa"/>
            <w:bottom w:w="0" w:type="dxa"/>
            <w:right w:w="108" w:type="dxa"/>
          </w:tblCellMar>
        </w:tblPrEx>
        <w:trPr>
          <w:trHeight w:val="642" w:hRule="atLeast"/>
        </w:trPr>
        <w:tc>
          <w:tcPr>
            <w:tcW w:w="82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cs="宋体"/>
                <w:kern w:val="0"/>
                <w:sz w:val="22"/>
                <w:szCs w:val="22"/>
              </w:rPr>
            </w:pPr>
          </w:p>
        </w:tc>
        <w:tc>
          <w:tcPr>
            <w:tcW w:w="1440"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cs="宋体"/>
                <w:kern w:val="0"/>
                <w:sz w:val="22"/>
                <w:szCs w:val="22"/>
              </w:rPr>
            </w:pPr>
          </w:p>
        </w:tc>
        <w:tc>
          <w:tcPr>
            <w:tcW w:w="1440"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cs="宋体"/>
                <w:kern w:val="0"/>
                <w:sz w:val="22"/>
                <w:szCs w:val="22"/>
              </w:rPr>
            </w:pPr>
          </w:p>
        </w:tc>
        <w:tc>
          <w:tcPr>
            <w:tcW w:w="1060"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cs="宋体"/>
                <w:kern w:val="0"/>
                <w:sz w:val="22"/>
                <w:szCs w:val="22"/>
              </w:rPr>
            </w:pPr>
          </w:p>
        </w:tc>
        <w:tc>
          <w:tcPr>
            <w:tcW w:w="1420"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cs="宋体"/>
                <w:kern w:val="0"/>
                <w:sz w:val="22"/>
                <w:szCs w:val="22"/>
              </w:rPr>
            </w:pPr>
          </w:p>
        </w:tc>
        <w:tc>
          <w:tcPr>
            <w:tcW w:w="1340"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cs="宋体"/>
                <w:kern w:val="0"/>
                <w:sz w:val="22"/>
                <w:szCs w:val="22"/>
              </w:rPr>
            </w:pPr>
          </w:p>
        </w:tc>
        <w:tc>
          <w:tcPr>
            <w:tcW w:w="920"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cs="宋体"/>
                <w:kern w:val="0"/>
                <w:sz w:val="22"/>
                <w:szCs w:val="22"/>
              </w:rPr>
            </w:pPr>
          </w:p>
        </w:tc>
      </w:tr>
      <w:tr>
        <w:tblPrEx>
          <w:tblCellMar>
            <w:top w:w="0" w:type="dxa"/>
            <w:left w:w="108" w:type="dxa"/>
            <w:bottom w:w="0" w:type="dxa"/>
            <w:right w:w="108" w:type="dxa"/>
          </w:tblCellMar>
        </w:tblPrEx>
        <w:trPr>
          <w:trHeight w:val="642" w:hRule="atLeast"/>
        </w:trPr>
        <w:tc>
          <w:tcPr>
            <w:tcW w:w="82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cs="宋体"/>
                <w:kern w:val="0"/>
                <w:sz w:val="22"/>
                <w:szCs w:val="22"/>
              </w:rPr>
            </w:pPr>
          </w:p>
        </w:tc>
        <w:tc>
          <w:tcPr>
            <w:tcW w:w="1440"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cs="宋体"/>
                <w:kern w:val="0"/>
                <w:sz w:val="22"/>
                <w:szCs w:val="22"/>
              </w:rPr>
            </w:pPr>
          </w:p>
        </w:tc>
        <w:tc>
          <w:tcPr>
            <w:tcW w:w="1440"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cs="宋体"/>
                <w:kern w:val="0"/>
                <w:sz w:val="22"/>
                <w:szCs w:val="22"/>
              </w:rPr>
            </w:pPr>
          </w:p>
        </w:tc>
        <w:tc>
          <w:tcPr>
            <w:tcW w:w="1060"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cs="宋体"/>
                <w:kern w:val="0"/>
                <w:sz w:val="22"/>
                <w:szCs w:val="22"/>
              </w:rPr>
            </w:pPr>
          </w:p>
        </w:tc>
        <w:tc>
          <w:tcPr>
            <w:tcW w:w="1420"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cs="宋体"/>
                <w:kern w:val="0"/>
                <w:sz w:val="22"/>
                <w:szCs w:val="22"/>
              </w:rPr>
            </w:pPr>
          </w:p>
        </w:tc>
        <w:tc>
          <w:tcPr>
            <w:tcW w:w="1340"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cs="宋体"/>
                <w:kern w:val="0"/>
                <w:sz w:val="22"/>
                <w:szCs w:val="22"/>
              </w:rPr>
            </w:pPr>
          </w:p>
        </w:tc>
        <w:tc>
          <w:tcPr>
            <w:tcW w:w="920"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cs="宋体"/>
                <w:kern w:val="0"/>
                <w:sz w:val="22"/>
                <w:szCs w:val="22"/>
              </w:rPr>
            </w:pPr>
          </w:p>
        </w:tc>
      </w:tr>
      <w:tr>
        <w:tblPrEx>
          <w:tblCellMar>
            <w:top w:w="0" w:type="dxa"/>
            <w:left w:w="108" w:type="dxa"/>
            <w:bottom w:w="0" w:type="dxa"/>
            <w:right w:w="108" w:type="dxa"/>
          </w:tblCellMar>
        </w:tblPrEx>
        <w:trPr>
          <w:trHeight w:val="642" w:hRule="atLeast"/>
        </w:trPr>
        <w:tc>
          <w:tcPr>
            <w:tcW w:w="82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cs="宋体"/>
                <w:kern w:val="0"/>
                <w:sz w:val="22"/>
                <w:szCs w:val="22"/>
              </w:rPr>
            </w:pPr>
          </w:p>
        </w:tc>
        <w:tc>
          <w:tcPr>
            <w:tcW w:w="1440"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cs="宋体"/>
                <w:kern w:val="0"/>
                <w:sz w:val="22"/>
                <w:szCs w:val="22"/>
              </w:rPr>
            </w:pPr>
          </w:p>
        </w:tc>
        <w:tc>
          <w:tcPr>
            <w:tcW w:w="1440"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cs="宋体"/>
                <w:kern w:val="0"/>
                <w:sz w:val="22"/>
                <w:szCs w:val="22"/>
              </w:rPr>
            </w:pPr>
          </w:p>
        </w:tc>
        <w:tc>
          <w:tcPr>
            <w:tcW w:w="1060"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cs="宋体"/>
                <w:kern w:val="0"/>
                <w:sz w:val="22"/>
                <w:szCs w:val="22"/>
              </w:rPr>
            </w:pPr>
          </w:p>
        </w:tc>
        <w:tc>
          <w:tcPr>
            <w:tcW w:w="1420"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cs="宋体"/>
                <w:kern w:val="0"/>
                <w:sz w:val="22"/>
                <w:szCs w:val="22"/>
              </w:rPr>
            </w:pPr>
          </w:p>
        </w:tc>
        <w:tc>
          <w:tcPr>
            <w:tcW w:w="1340"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cs="宋体"/>
                <w:kern w:val="0"/>
                <w:sz w:val="22"/>
                <w:szCs w:val="22"/>
              </w:rPr>
            </w:pPr>
          </w:p>
        </w:tc>
        <w:tc>
          <w:tcPr>
            <w:tcW w:w="920"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cs="宋体"/>
                <w:kern w:val="0"/>
                <w:sz w:val="22"/>
                <w:szCs w:val="22"/>
              </w:rPr>
            </w:pPr>
          </w:p>
        </w:tc>
      </w:tr>
      <w:tr>
        <w:tblPrEx>
          <w:tblCellMar>
            <w:top w:w="0" w:type="dxa"/>
            <w:left w:w="108" w:type="dxa"/>
            <w:bottom w:w="0" w:type="dxa"/>
            <w:right w:w="108" w:type="dxa"/>
          </w:tblCellMar>
        </w:tblPrEx>
        <w:trPr>
          <w:trHeight w:val="642" w:hRule="atLeast"/>
        </w:trPr>
        <w:tc>
          <w:tcPr>
            <w:tcW w:w="82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cs="宋体"/>
                <w:kern w:val="0"/>
                <w:sz w:val="22"/>
                <w:szCs w:val="22"/>
              </w:rPr>
            </w:pPr>
          </w:p>
        </w:tc>
        <w:tc>
          <w:tcPr>
            <w:tcW w:w="1440"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cs="宋体"/>
                <w:kern w:val="0"/>
                <w:sz w:val="22"/>
                <w:szCs w:val="22"/>
              </w:rPr>
            </w:pPr>
          </w:p>
        </w:tc>
        <w:tc>
          <w:tcPr>
            <w:tcW w:w="1440"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cs="宋体"/>
                <w:kern w:val="0"/>
                <w:sz w:val="22"/>
                <w:szCs w:val="22"/>
              </w:rPr>
            </w:pPr>
          </w:p>
        </w:tc>
        <w:tc>
          <w:tcPr>
            <w:tcW w:w="1060"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cs="宋体"/>
                <w:kern w:val="0"/>
                <w:sz w:val="22"/>
                <w:szCs w:val="22"/>
              </w:rPr>
            </w:pPr>
          </w:p>
        </w:tc>
        <w:tc>
          <w:tcPr>
            <w:tcW w:w="1420"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cs="宋体"/>
                <w:kern w:val="0"/>
                <w:sz w:val="22"/>
                <w:szCs w:val="22"/>
              </w:rPr>
            </w:pPr>
          </w:p>
        </w:tc>
        <w:tc>
          <w:tcPr>
            <w:tcW w:w="1340"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cs="宋体"/>
                <w:kern w:val="0"/>
                <w:sz w:val="22"/>
                <w:szCs w:val="22"/>
              </w:rPr>
            </w:pPr>
          </w:p>
        </w:tc>
        <w:tc>
          <w:tcPr>
            <w:tcW w:w="920"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cs="宋体"/>
                <w:kern w:val="0"/>
                <w:sz w:val="22"/>
                <w:szCs w:val="22"/>
              </w:rPr>
            </w:pPr>
          </w:p>
        </w:tc>
      </w:tr>
      <w:tr>
        <w:tblPrEx>
          <w:tblCellMar>
            <w:top w:w="0" w:type="dxa"/>
            <w:left w:w="108" w:type="dxa"/>
            <w:bottom w:w="0" w:type="dxa"/>
            <w:right w:w="108" w:type="dxa"/>
          </w:tblCellMar>
        </w:tblPrEx>
        <w:trPr>
          <w:trHeight w:val="642" w:hRule="atLeast"/>
        </w:trPr>
        <w:tc>
          <w:tcPr>
            <w:tcW w:w="82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cs="宋体"/>
                <w:kern w:val="0"/>
                <w:sz w:val="22"/>
                <w:szCs w:val="22"/>
              </w:rPr>
            </w:pPr>
          </w:p>
        </w:tc>
        <w:tc>
          <w:tcPr>
            <w:tcW w:w="1440"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cs="宋体"/>
                <w:kern w:val="0"/>
                <w:sz w:val="22"/>
                <w:szCs w:val="22"/>
              </w:rPr>
            </w:pPr>
          </w:p>
        </w:tc>
        <w:tc>
          <w:tcPr>
            <w:tcW w:w="1440"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cs="宋体"/>
                <w:kern w:val="0"/>
                <w:sz w:val="22"/>
                <w:szCs w:val="22"/>
              </w:rPr>
            </w:pPr>
          </w:p>
        </w:tc>
        <w:tc>
          <w:tcPr>
            <w:tcW w:w="1060"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cs="宋体"/>
                <w:kern w:val="0"/>
                <w:sz w:val="22"/>
                <w:szCs w:val="22"/>
              </w:rPr>
            </w:pPr>
          </w:p>
        </w:tc>
        <w:tc>
          <w:tcPr>
            <w:tcW w:w="1420"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cs="宋体"/>
                <w:kern w:val="0"/>
                <w:sz w:val="22"/>
                <w:szCs w:val="22"/>
              </w:rPr>
            </w:pPr>
          </w:p>
        </w:tc>
        <w:tc>
          <w:tcPr>
            <w:tcW w:w="1340"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cs="宋体"/>
                <w:kern w:val="0"/>
                <w:sz w:val="22"/>
                <w:szCs w:val="22"/>
              </w:rPr>
            </w:pPr>
          </w:p>
        </w:tc>
        <w:tc>
          <w:tcPr>
            <w:tcW w:w="920"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cs="宋体"/>
                <w:kern w:val="0"/>
                <w:sz w:val="22"/>
                <w:szCs w:val="22"/>
              </w:rPr>
            </w:pPr>
          </w:p>
        </w:tc>
      </w:tr>
      <w:tr>
        <w:tblPrEx>
          <w:tblCellMar>
            <w:top w:w="0" w:type="dxa"/>
            <w:left w:w="108" w:type="dxa"/>
            <w:bottom w:w="0" w:type="dxa"/>
            <w:right w:w="108" w:type="dxa"/>
          </w:tblCellMar>
        </w:tblPrEx>
        <w:trPr>
          <w:trHeight w:val="642" w:hRule="atLeast"/>
        </w:trPr>
        <w:tc>
          <w:tcPr>
            <w:tcW w:w="82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cs="宋体"/>
                <w:kern w:val="0"/>
                <w:sz w:val="22"/>
                <w:szCs w:val="22"/>
              </w:rPr>
            </w:pPr>
          </w:p>
        </w:tc>
        <w:tc>
          <w:tcPr>
            <w:tcW w:w="1440"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cs="宋体"/>
                <w:kern w:val="0"/>
                <w:sz w:val="22"/>
                <w:szCs w:val="22"/>
              </w:rPr>
            </w:pPr>
          </w:p>
        </w:tc>
        <w:tc>
          <w:tcPr>
            <w:tcW w:w="1440"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cs="宋体"/>
                <w:kern w:val="0"/>
                <w:sz w:val="22"/>
                <w:szCs w:val="22"/>
              </w:rPr>
            </w:pPr>
          </w:p>
        </w:tc>
        <w:tc>
          <w:tcPr>
            <w:tcW w:w="1060"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cs="宋体"/>
                <w:kern w:val="0"/>
                <w:sz w:val="22"/>
                <w:szCs w:val="22"/>
              </w:rPr>
            </w:pPr>
          </w:p>
        </w:tc>
        <w:tc>
          <w:tcPr>
            <w:tcW w:w="1420"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cs="宋体"/>
                <w:kern w:val="0"/>
                <w:sz w:val="22"/>
                <w:szCs w:val="22"/>
              </w:rPr>
            </w:pPr>
          </w:p>
        </w:tc>
        <w:tc>
          <w:tcPr>
            <w:tcW w:w="1340"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cs="宋体"/>
                <w:kern w:val="0"/>
                <w:sz w:val="22"/>
                <w:szCs w:val="22"/>
              </w:rPr>
            </w:pPr>
          </w:p>
        </w:tc>
        <w:tc>
          <w:tcPr>
            <w:tcW w:w="920"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cs="宋体"/>
                <w:kern w:val="0"/>
                <w:sz w:val="22"/>
                <w:szCs w:val="22"/>
              </w:rPr>
            </w:pPr>
          </w:p>
        </w:tc>
      </w:tr>
      <w:tr>
        <w:tblPrEx>
          <w:tblCellMar>
            <w:top w:w="0" w:type="dxa"/>
            <w:left w:w="108" w:type="dxa"/>
            <w:bottom w:w="0" w:type="dxa"/>
            <w:right w:w="108" w:type="dxa"/>
          </w:tblCellMar>
        </w:tblPrEx>
        <w:trPr>
          <w:trHeight w:val="642" w:hRule="atLeast"/>
        </w:trPr>
        <w:tc>
          <w:tcPr>
            <w:tcW w:w="82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cs="宋体"/>
                <w:kern w:val="0"/>
                <w:sz w:val="22"/>
                <w:szCs w:val="22"/>
              </w:rPr>
            </w:pPr>
          </w:p>
        </w:tc>
        <w:tc>
          <w:tcPr>
            <w:tcW w:w="1440"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cs="宋体"/>
                <w:kern w:val="0"/>
                <w:sz w:val="22"/>
                <w:szCs w:val="22"/>
              </w:rPr>
            </w:pPr>
          </w:p>
        </w:tc>
        <w:tc>
          <w:tcPr>
            <w:tcW w:w="1440"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cs="宋体"/>
                <w:kern w:val="0"/>
                <w:sz w:val="22"/>
                <w:szCs w:val="22"/>
              </w:rPr>
            </w:pPr>
          </w:p>
        </w:tc>
        <w:tc>
          <w:tcPr>
            <w:tcW w:w="1060"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cs="宋体"/>
                <w:kern w:val="0"/>
                <w:sz w:val="22"/>
                <w:szCs w:val="22"/>
              </w:rPr>
            </w:pPr>
          </w:p>
        </w:tc>
        <w:tc>
          <w:tcPr>
            <w:tcW w:w="1420"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cs="宋体"/>
                <w:kern w:val="0"/>
                <w:sz w:val="22"/>
                <w:szCs w:val="22"/>
              </w:rPr>
            </w:pPr>
          </w:p>
        </w:tc>
        <w:tc>
          <w:tcPr>
            <w:tcW w:w="1340"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cs="宋体"/>
                <w:kern w:val="0"/>
                <w:sz w:val="22"/>
                <w:szCs w:val="22"/>
              </w:rPr>
            </w:pPr>
          </w:p>
        </w:tc>
        <w:tc>
          <w:tcPr>
            <w:tcW w:w="920"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cs="宋体"/>
                <w:kern w:val="0"/>
                <w:sz w:val="22"/>
                <w:szCs w:val="22"/>
              </w:rPr>
            </w:pPr>
          </w:p>
        </w:tc>
      </w:tr>
      <w:tr>
        <w:tblPrEx>
          <w:tblCellMar>
            <w:top w:w="0" w:type="dxa"/>
            <w:left w:w="108" w:type="dxa"/>
            <w:bottom w:w="0" w:type="dxa"/>
            <w:right w:w="108" w:type="dxa"/>
          </w:tblCellMar>
        </w:tblPrEx>
        <w:trPr>
          <w:trHeight w:val="642" w:hRule="atLeast"/>
        </w:trPr>
        <w:tc>
          <w:tcPr>
            <w:tcW w:w="82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cs="宋体"/>
                <w:kern w:val="0"/>
                <w:sz w:val="22"/>
                <w:szCs w:val="22"/>
              </w:rPr>
            </w:pPr>
          </w:p>
        </w:tc>
        <w:tc>
          <w:tcPr>
            <w:tcW w:w="1440"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cs="宋体"/>
                <w:kern w:val="0"/>
                <w:sz w:val="22"/>
                <w:szCs w:val="22"/>
              </w:rPr>
            </w:pPr>
          </w:p>
        </w:tc>
        <w:tc>
          <w:tcPr>
            <w:tcW w:w="1440"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cs="宋体"/>
                <w:kern w:val="0"/>
                <w:sz w:val="22"/>
                <w:szCs w:val="22"/>
              </w:rPr>
            </w:pPr>
          </w:p>
        </w:tc>
        <w:tc>
          <w:tcPr>
            <w:tcW w:w="1060"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cs="宋体"/>
                <w:kern w:val="0"/>
                <w:sz w:val="22"/>
                <w:szCs w:val="22"/>
              </w:rPr>
            </w:pPr>
          </w:p>
        </w:tc>
        <w:tc>
          <w:tcPr>
            <w:tcW w:w="1420"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cs="宋体"/>
                <w:kern w:val="0"/>
                <w:sz w:val="22"/>
                <w:szCs w:val="22"/>
              </w:rPr>
            </w:pPr>
          </w:p>
        </w:tc>
        <w:tc>
          <w:tcPr>
            <w:tcW w:w="1340"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cs="宋体"/>
                <w:kern w:val="0"/>
                <w:sz w:val="22"/>
                <w:szCs w:val="22"/>
              </w:rPr>
            </w:pPr>
          </w:p>
        </w:tc>
        <w:tc>
          <w:tcPr>
            <w:tcW w:w="920"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cs="宋体"/>
                <w:kern w:val="0"/>
                <w:sz w:val="22"/>
                <w:szCs w:val="22"/>
              </w:rPr>
            </w:pPr>
          </w:p>
        </w:tc>
      </w:tr>
      <w:tr>
        <w:tblPrEx>
          <w:tblCellMar>
            <w:top w:w="0" w:type="dxa"/>
            <w:left w:w="108" w:type="dxa"/>
            <w:bottom w:w="0" w:type="dxa"/>
            <w:right w:w="108" w:type="dxa"/>
          </w:tblCellMar>
        </w:tblPrEx>
        <w:trPr>
          <w:trHeight w:val="642" w:hRule="atLeast"/>
        </w:trPr>
        <w:tc>
          <w:tcPr>
            <w:tcW w:w="82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cs="宋体"/>
                <w:kern w:val="0"/>
                <w:sz w:val="22"/>
                <w:szCs w:val="22"/>
              </w:rPr>
            </w:pPr>
          </w:p>
        </w:tc>
        <w:tc>
          <w:tcPr>
            <w:tcW w:w="1440"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cs="宋体"/>
                <w:kern w:val="0"/>
                <w:sz w:val="22"/>
                <w:szCs w:val="22"/>
              </w:rPr>
            </w:pPr>
          </w:p>
        </w:tc>
        <w:tc>
          <w:tcPr>
            <w:tcW w:w="1440"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cs="宋体"/>
                <w:kern w:val="0"/>
                <w:sz w:val="22"/>
                <w:szCs w:val="22"/>
              </w:rPr>
            </w:pPr>
          </w:p>
        </w:tc>
        <w:tc>
          <w:tcPr>
            <w:tcW w:w="1060"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cs="宋体"/>
                <w:kern w:val="0"/>
                <w:sz w:val="22"/>
                <w:szCs w:val="22"/>
              </w:rPr>
            </w:pPr>
          </w:p>
        </w:tc>
        <w:tc>
          <w:tcPr>
            <w:tcW w:w="1420"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cs="宋体"/>
                <w:kern w:val="0"/>
                <w:sz w:val="22"/>
                <w:szCs w:val="22"/>
              </w:rPr>
            </w:pPr>
          </w:p>
        </w:tc>
        <w:tc>
          <w:tcPr>
            <w:tcW w:w="1340"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cs="宋体"/>
                <w:kern w:val="0"/>
                <w:sz w:val="22"/>
                <w:szCs w:val="22"/>
              </w:rPr>
            </w:pPr>
          </w:p>
        </w:tc>
        <w:tc>
          <w:tcPr>
            <w:tcW w:w="920"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cs="宋体"/>
                <w:kern w:val="0"/>
                <w:sz w:val="22"/>
                <w:szCs w:val="22"/>
              </w:rPr>
            </w:pPr>
          </w:p>
        </w:tc>
      </w:tr>
    </w:tbl>
    <w:p>
      <w:pPr>
        <w:spacing w:line="440" w:lineRule="exact"/>
        <w:jc w:val="right"/>
        <w:rPr>
          <w:rFonts w:hint="eastAsia"/>
          <w:sz w:val="24"/>
        </w:rPr>
      </w:pPr>
    </w:p>
    <w:p>
      <w:pPr>
        <w:spacing w:line="440" w:lineRule="exact"/>
        <w:ind w:right="480" w:firstLine="4800" w:firstLineChars="2000"/>
        <w:rPr>
          <w:rFonts w:hint="eastAsia"/>
          <w:sz w:val="24"/>
        </w:rPr>
      </w:pPr>
      <w:r>
        <w:rPr>
          <w:rFonts w:hint="eastAsia"/>
          <w:sz w:val="24"/>
        </w:rPr>
        <w:t xml:space="preserve">法定代表人（签字或盖章）： </w:t>
      </w:r>
    </w:p>
    <w:p>
      <w:pPr>
        <w:spacing w:line="440" w:lineRule="exact"/>
        <w:jc w:val="right"/>
        <w:rPr>
          <w:rFonts w:hint="eastAsia"/>
          <w:sz w:val="24"/>
        </w:rPr>
      </w:pPr>
      <w:r>
        <w:rPr>
          <w:rFonts w:hint="eastAsia"/>
          <w:sz w:val="24"/>
        </w:rPr>
        <w:t xml:space="preserve"> </w:t>
      </w:r>
    </w:p>
    <w:p>
      <w:pPr>
        <w:spacing w:line="360" w:lineRule="auto"/>
        <w:ind w:right="480"/>
        <w:jc w:val="center"/>
        <w:rPr>
          <w:rFonts w:hint="eastAsia"/>
          <w:sz w:val="24"/>
        </w:rPr>
      </w:pPr>
      <w:r>
        <w:rPr>
          <w:rFonts w:hint="eastAsia"/>
          <w:sz w:val="24"/>
        </w:rPr>
        <w:t xml:space="preserve">                                投 标 人（盖章）：  </w:t>
      </w:r>
    </w:p>
    <w:p>
      <w:pPr>
        <w:spacing w:line="440" w:lineRule="exact"/>
        <w:ind w:firstLine="480"/>
        <w:jc w:val="right"/>
        <w:rPr>
          <w:rFonts w:hint="eastAsia"/>
          <w:szCs w:val="28"/>
        </w:rPr>
      </w:pPr>
      <w:r>
        <w:rPr>
          <w:rFonts w:hint="eastAsia"/>
          <w:sz w:val="24"/>
          <w:lang w:val="en-US" w:eastAsia="zh-CN"/>
        </w:rPr>
        <w:t xml:space="preserve">             </w:t>
      </w:r>
      <w:r>
        <w:rPr>
          <w:rFonts w:hint="eastAsia"/>
          <w:sz w:val="24"/>
        </w:rPr>
        <w:t>日期：    年   月   日</w:t>
      </w:r>
      <w:bookmarkStart w:id="380" w:name="_Toc288556325"/>
      <w:bookmarkStart w:id="381" w:name="_Toc365645478"/>
      <w:bookmarkStart w:id="382" w:name="_Toc12085"/>
      <w:bookmarkStart w:id="383" w:name="_Toc394573970"/>
      <w:bookmarkStart w:id="384" w:name="_Toc370743415"/>
    </w:p>
    <w:bookmarkEnd w:id="380"/>
    <w:p>
      <w:pPr>
        <w:pStyle w:val="6"/>
        <w:numPr>
          <w:ilvl w:val="0"/>
          <w:numId w:val="45"/>
        </w:numPr>
        <w:bidi w:val="0"/>
        <w:spacing w:line="240" w:lineRule="auto"/>
        <w:ind w:left="385" w:leftChars="0" w:hanging="385" w:hangingChars="137"/>
        <w:jc w:val="both"/>
        <w:outlineLvl w:val="1"/>
        <w:rPr>
          <w:rFonts w:hint="eastAsia"/>
          <w:sz w:val="28"/>
          <w:szCs w:val="28"/>
        </w:rPr>
      </w:pPr>
      <w:bookmarkStart w:id="385" w:name="_Toc14137"/>
      <w:r>
        <w:rPr>
          <w:rFonts w:hint="eastAsia"/>
          <w:sz w:val="28"/>
          <w:szCs w:val="28"/>
        </w:rPr>
        <w:t>台州市建设工程投标人资格自查表</w:t>
      </w:r>
      <w:bookmarkEnd w:id="381"/>
      <w:bookmarkEnd w:id="382"/>
      <w:bookmarkEnd w:id="383"/>
      <w:bookmarkEnd w:id="384"/>
      <w:bookmarkEnd w:id="385"/>
    </w:p>
    <w:p>
      <w:pPr>
        <w:spacing w:line="360" w:lineRule="auto"/>
        <w:jc w:val="center"/>
        <w:outlineLvl w:val="2"/>
        <w:rPr>
          <w:rFonts w:hint="eastAsia"/>
          <w:sz w:val="24"/>
        </w:rPr>
      </w:pPr>
      <w:r>
        <w:rPr>
          <w:rFonts w:hint="eastAsia"/>
          <w:sz w:val="24"/>
          <w:u w:val="single"/>
        </w:rPr>
        <w:t xml:space="preserve">                              </w:t>
      </w:r>
      <w:bookmarkStart w:id="386" w:name="_Toc22416"/>
      <w:bookmarkStart w:id="387" w:name="_Toc11656"/>
      <w:r>
        <w:rPr>
          <w:rFonts w:hint="eastAsia"/>
          <w:sz w:val="24"/>
        </w:rPr>
        <w:t>工程</w:t>
      </w:r>
      <w:bookmarkEnd w:id="386"/>
      <w:bookmarkEnd w:id="387"/>
    </w:p>
    <w:p>
      <w:pPr>
        <w:ind w:leftChars="-95" w:hanging="199" w:hangingChars="66"/>
        <w:jc w:val="center"/>
        <w:rPr>
          <w:rFonts w:hint="eastAsia" w:eastAsia="黑体"/>
          <w:b/>
          <w:sz w:val="30"/>
          <w:szCs w:val="30"/>
        </w:rPr>
      </w:pPr>
      <w:r>
        <w:rPr>
          <w:rFonts w:hint="eastAsia" w:eastAsia="黑体"/>
          <w:b/>
          <w:sz w:val="30"/>
          <w:szCs w:val="30"/>
        </w:rPr>
        <w:t>台州市建设工程投标人资格自查表</w:t>
      </w:r>
    </w:p>
    <w:p>
      <w:pPr>
        <w:ind w:leftChars="-95" w:hanging="199" w:hangingChars="66"/>
        <w:jc w:val="center"/>
        <w:rPr>
          <w:rFonts w:hint="eastAsia" w:eastAsia="黑体"/>
          <w:b/>
          <w:sz w:val="30"/>
          <w:szCs w:val="30"/>
        </w:rPr>
      </w:pPr>
    </w:p>
    <w:tbl>
      <w:tblPr>
        <w:tblStyle w:val="23"/>
        <w:tblW w:w="0" w:type="auto"/>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4611"/>
        <w:gridCol w:w="1401"/>
        <w:gridCol w:w="1142"/>
        <w:gridCol w:w="1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648" w:type="dxa"/>
            <w:noWrap w:val="0"/>
            <w:vAlign w:val="center"/>
          </w:tcPr>
          <w:p>
            <w:pPr>
              <w:keepNext w:val="0"/>
              <w:keepLines w:val="0"/>
              <w:widowControl/>
              <w:suppressLineNumbers w:val="0"/>
              <w:spacing w:before="0" w:beforeAutospacing="0" w:after="0" w:afterAutospacing="0" w:line="360" w:lineRule="auto"/>
              <w:ind w:left="0" w:right="0"/>
              <w:jc w:val="center"/>
              <w:rPr>
                <w:rFonts w:hint="eastAsia" w:eastAsia="黑体"/>
                <w:b/>
                <w:kern w:val="2"/>
                <w:szCs w:val="21"/>
              </w:rPr>
            </w:pPr>
            <w:r>
              <w:rPr>
                <w:rFonts w:hint="eastAsia" w:eastAsia="黑体"/>
                <w:b/>
                <w:kern w:val="2"/>
                <w:szCs w:val="21"/>
              </w:rPr>
              <w:t>序号</w:t>
            </w:r>
          </w:p>
        </w:tc>
        <w:tc>
          <w:tcPr>
            <w:tcW w:w="4611" w:type="dxa"/>
            <w:noWrap w:val="0"/>
            <w:vAlign w:val="center"/>
          </w:tcPr>
          <w:p>
            <w:pPr>
              <w:keepNext w:val="0"/>
              <w:keepLines w:val="0"/>
              <w:widowControl/>
              <w:suppressLineNumbers w:val="0"/>
              <w:spacing w:before="0" w:beforeAutospacing="0" w:after="0" w:afterAutospacing="0" w:line="360" w:lineRule="auto"/>
              <w:ind w:left="0" w:right="0"/>
              <w:jc w:val="center"/>
              <w:rPr>
                <w:rFonts w:hint="eastAsia" w:eastAsia="黑体"/>
                <w:b/>
                <w:kern w:val="2"/>
                <w:szCs w:val="21"/>
              </w:rPr>
            </w:pPr>
            <w:r>
              <w:rPr>
                <w:rFonts w:hint="eastAsia" w:eastAsia="黑体"/>
                <w:b/>
                <w:kern w:val="2"/>
                <w:szCs w:val="21"/>
              </w:rPr>
              <w:t>自查内容</w:t>
            </w:r>
          </w:p>
        </w:tc>
        <w:tc>
          <w:tcPr>
            <w:tcW w:w="1401" w:type="dxa"/>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eastAsia" w:eastAsia="黑体"/>
                <w:b/>
                <w:kern w:val="2"/>
                <w:szCs w:val="21"/>
              </w:rPr>
            </w:pPr>
            <w:r>
              <w:rPr>
                <w:rFonts w:hint="eastAsia" w:eastAsia="黑体"/>
                <w:b/>
                <w:kern w:val="2"/>
                <w:szCs w:val="21"/>
              </w:rPr>
              <w:t>招标文件</w:t>
            </w:r>
          </w:p>
          <w:p>
            <w:pPr>
              <w:keepNext w:val="0"/>
              <w:keepLines w:val="0"/>
              <w:widowControl/>
              <w:suppressLineNumbers w:val="0"/>
              <w:adjustRightInd w:val="0"/>
              <w:snapToGrid w:val="0"/>
              <w:spacing w:before="0" w:beforeAutospacing="0" w:after="0" w:afterAutospacing="0"/>
              <w:ind w:left="0" w:right="0"/>
              <w:jc w:val="center"/>
              <w:rPr>
                <w:rFonts w:hint="eastAsia" w:eastAsia="黑体"/>
                <w:b/>
                <w:kern w:val="2"/>
                <w:szCs w:val="21"/>
              </w:rPr>
            </w:pPr>
            <w:r>
              <w:rPr>
                <w:rFonts w:hint="eastAsia" w:eastAsia="黑体"/>
                <w:b/>
                <w:kern w:val="2"/>
                <w:szCs w:val="21"/>
              </w:rPr>
              <w:t>条款号</w:t>
            </w:r>
          </w:p>
        </w:tc>
        <w:tc>
          <w:tcPr>
            <w:tcW w:w="1142" w:type="dxa"/>
            <w:noWrap w:val="0"/>
            <w:vAlign w:val="center"/>
          </w:tcPr>
          <w:p>
            <w:pPr>
              <w:keepNext w:val="0"/>
              <w:keepLines w:val="0"/>
              <w:widowControl/>
              <w:suppressLineNumbers w:val="0"/>
              <w:spacing w:before="0" w:beforeAutospacing="0" w:after="0" w:afterAutospacing="0" w:line="360" w:lineRule="auto"/>
              <w:ind w:left="0" w:right="0"/>
              <w:jc w:val="center"/>
              <w:rPr>
                <w:rFonts w:hint="eastAsia" w:eastAsia="黑体"/>
                <w:b/>
                <w:kern w:val="2"/>
                <w:szCs w:val="21"/>
              </w:rPr>
            </w:pPr>
            <w:r>
              <w:rPr>
                <w:rFonts w:hint="eastAsia" w:eastAsia="黑体"/>
                <w:b/>
                <w:kern w:val="2"/>
                <w:szCs w:val="21"/>
              </w:rPr>
              <w:t>投标要求</w:t>
            </w:r>
          </w:p>
        </w:tc>
        <w:tc>
          <w:tcPr>
            <w:tcW w:w="1140" w:type="dxa"/>
            <w:noWrap w:val="0"/>
            <w:vAlign w:val="center"/>
          </w:tcPr>
          <w:p>
            <w:pPr>
              <w:keepNext w:val="0"/>
              <w:keepLines w:val="0"/>
              <w:widowControl/>
              <w:suppressLineNumbers w:val="0"/>
              <w:spacing w:before="0" w:beforeAutospacing="0" w:after="0" w:afterAutospacing="0" w:line="360" w:lineRule="auto"/>
              <w:ind w:left="0" w:right="0"/>
              <w:jc w:val="center"/>
              <w:rPr>
                <w:rFonts w:hint="eastAsia" w:eastAsia="黑体"/>
                <w:b/>
                <w:kern w:val="2"/>
                <w:szCs w:val="21"/>
              </w:rPr>
            </w:pPr>
            <w:r>
              <w:rPr>
                <w:rFonts w:hint="eastAsia" w:eastAsia="黑体"/>
                <w:b/>
                <w:kern w:val="2"/>
                <w:szCs w:val="21"/>
              </w:rPr>
              <w:t>自查情况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648" w:type="dxa"/>
            <w:noWrap w:val="0"/>
            <w:vAlign w:val="center"/>
          </w:tcPr>
          <w:p>
            <w:pPr>
              <w:keepNext w:val="0"/>
              <w:keepLines w:val="0"/>
              <w:widowControl/>
              <w:suppressLineNumbers w:val="0"/>
              <w:spacing w:before="0" w:beforeAutospacing="0" w:after="0" w:afterAutospacing="0" w:line="360" w:lineRule="auto"/>
              <w:ind w:left="0" w:right="0"/>
              <w:jc w:val="center"/>
              <w:rPr>
                <w:rFonts w:hint="eastAsia"/>
                <w:kern w:val="2"/>
                <w:szCs w:val="21"/>
              </w:rPr>
            </w:pPr>
            <w:r>
              <w:rPr>
                <w:rFonts w:hint="eastAsia"/>
                <w:kern w:val="2"/>
                <w:szCs w:val="21"/>
              </w:rPr>
              <w:t>1</w:t>
            </w:r>
          </w:p>
        </w:tc>
        <w:tc>
          <w:tcPr>
            <w:tcW w:w="4611" w:type="dxa"/>
            <w:noWrap w:val="0"/>
            <w:vAlign w:val="center"/>
          </w:tcPr>
          <w:p>
            <w:pPr>
              <w:keepNext w:val="0"/>
              <w:keepLines w:val="0"/>
              <w:widowControl/>
              <w:suppressLineNumbers w:val="0"/>
              <w:spacing w:before="0" w:beforeAutospacing="0" w:after="0" w:afterAutospacing="0"/>
              <w:ind w:left="0" w:right="0"/>
              <w:rPr>
                <w:rFonts w:hint="eastAsia"/>
                <w:kern w:val="2"/>
                <w:szCs w:val="21"/>
              </w:rPr>
            </w:pPr>
            <w:r>
              <w:rPr>
                <w:rFonts w:hint="eastAsia"/>
                <w:kern w:val="2"/>
                <w:szCs w:val="21"/>
              </w:rPr>
              <w:t>投标人资质条件是否符合</w:t>
            </w:r>
          </w:p>
        </w:tc>
        <w:tc>
          <w:tcPr>
            <w:tcW w:w="1401" w:type="dxa"/>
            <w:noWrap w:val="0"/>
            <w:vAlign w:val="center"/>
          </w:tcPr>
          <w:p>
            <w:pPr>
              <w:keepNext w:val="0"/>
              <w:keepLines w:val="0"/>
              <w:widowControl/>
              <w:suppressLineNumbers w:val="0"/>
              <w:spacing w:before="0" w:beforeAutospacing="0" w:after="0" w:afterAutospacing="0" w:line="360" w:lineRule="auto"/>
              <w:ind w:left="0" w:right="0"/>
              <w:jc w:val="center"/>
              <w:rPr>
                <w:rFonts w:hint="eastAsia"/>
                <w:kern w:val="2"/>
                <w:szCs w:val="21"/>
              </w:rPr>
            </w:pPr>
            <w:r>
              <w:rPr>
                <w:rFonts w:hint="eastAsia"/>
                <w:kern w:val="2"/>
                <w:szCs w:val="21"/>
              </w:rPr>
              <w:t>1.4.1（1）</w:t>
            </w:r>
          </w:p>
        </w:tc>
        <w:tc>
          <w:tcPr>
            <w:tcW w:w="1142" w:type="dxa"/>
            <w:noWrap w:val="0"/>
            <w:vAlign w:val="center"/>
          </w:tcPr>
          <w:p>
            <w:pPr>
              <w:keepNext w:val="0"/>
              <w:keepLines w:val="0"/>
              <w:widowControl/>
              <w:suppressLineNumbers w:val="0"/>
              <w:spacing w:before="0" w:beforeAutospacing="0" w:after="0" w:afterAutospacing="0" w:line="360" w:lineRule="auto"/>
              <w:ind w:left="0" w:right="0"/>
              <w:jc w:val="center"/>
              <w:rPr>
                <w:rFonts w:hint="eastAsia"/>
                <w:kern w:val="2"/>
                <w:szCs w:val="21"/>
              </w:rPr>
            </w:pPr>
            <w:r>
              <w:rPr>
                <w:rFonts w:hint="eastAsia"/>
                <w:kern w:val="2"/>
                <w:szCs w:val="21"/>
              </w:rPr>
              <w:t>是</w:t>
            </w:r>
          </w:p>
        </w:tc>
        <w:tc>
          <w:tcPr>
            <w:tcW w:w="1140" w:type="dxa"/>
            <w:noWrap w:val="0"/>
            <w:vAlign w:val="center"/>
          </w:tcPr>
          <w:p>
            <w:pPr>
              <w:keepNext w:val="0"/>
              <w:keepLines w:val="0"/>
              <w:widowControl/>
              <w:suppressLineNumbers w:val="0"/>
              <w:spacing w:before="0" w:beforeAutospacing="0" w:after="0" w:afterAutospacing="0" w:line="360" w:lineRule="auto"/>
              <w:ind w:left="0" w:right="0"/>
              <w:jc w:val="center"/>
              <w:rPr>
                <w:rFonts w:hint="eastAsia" w:eastAsia="黑体"/>
                <w:b/>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exact"/>
        </w:trPr>
        <w:tc>
          <w:tcPr>
            <w:tcW w:w="648" w:type="dxa"/>
            <w:noWrap w:val="0"/>
            <w:vAlign w:val="center"/>
          </w:tcPr>
          <w:p>
            <w:pPr>
              <w:keepNext w:val="0"/>
              <w:keepLines w:val="0"/>
              <w:widowControl/>
              <w:suppressLineNumbers w:val="0"/>
              <w:spacing w:before="0" w:beforeAutospacing="0" w:after="0" w:afterAutospacing="0" w:line="360" w:lineRule="auto"/>
              <w:ind w:left="0" w:right="0"/>
              <w:jc w:val="center"/>
              <w:rPr>
                <w:rFonts w:hint="eastAsia"/>
                <w:kern w:val="2"/>
                <w:szCs w:val="21"/>
              </w:rPr>
            </w:pPr>
            <w:r>
              <w:rPr>
                <w:rFonts w:hint="eastAsia"/>
                <w:kern w:val="2"/>
                <w:szCs w:val="21"/>
              </w:rPr>
              <w:t>2</w:t>
            </w:r>
          </w:p>
        </w:tc>
        <w:tc>
          <w:tcPr>
            <w:tcW w:w="4611" w:type="dxa"/>
            <w:noWrap w:val="0"/>
            <w:vAlign w:val="center"/>
          </w:tcPr>
          <w:p>
            <w:pPr>
              <w:keepNext w:val="0"/>
              <w:keepLines w:val="0"/>
              <w:widowControl/>
              <w:suppressLineNumbers w:val="0"/>
              <w:spacing w:before="0" w:beforeAutospacing="0" w:after="0" w:afterAutospacing="0"/>
              <w:ind w:left="0" w:right="0"/>
              <w:rPr>
                <w:rFonts w:hint="eastAsia"/>
                <w:kern w:val="2"/>
                <w:szCs w:val="21"/>
              </w:rPr>
            </w:pPr>
            <w:r>
              <w:rPr>
                <w:rFonts w:hint="eastAsia"/>
                <w:kern w:val="2"/>
                <w:szCs w:val="21"/>
              </w:rPr>
              <w:t>是否为招标人不具有独立法人资格的附属机构（单位）</w:t>
            </w:r>
          </w:p>
        </w:tc>
        <w:tc>
          <w:tcPr>
            <w:tcW w:w="1401" w:type="dxa"/>
            <w:noWrap w:val="0"/>
            <w:vAlign w:val="center"/>
          </w:tcPr>
          <w:p>
            <w:pPr>
              <w:keepNext w:val="0"/>
              <w:keepLines w:val="0"/>
              <w:widowControl/>
              <w:suppressLineNumbers w:val="0"/>
              <w:spacing w:before="0" w:beforeAutospacing="0" w:after="0" w:afterAutospacing="0" w:line="360" w:lineRule="auto"/>
              <w:ind w:left="0" w:right="0"/>
              <w:jc w:val="center"/>
              <w:rPr>
                <w:rFonts w:hint="eastAsia"/>
                <w:kern w:val="2"/>
                <w:szCs w:val="21"/>
              </w:rPr>
            </w:pPr>
            <w:r>
              <w:rPr>
                <w:rFonts w:hint="eastAsia"/>
                <w:kern w:val="2"/>
                <w:szCs w:val="21"/>
              </w:rPr>
              <w:t>1.4.3（1）</w:t>
            </w:r>
          </w:p>
        </w:tc>
        <w:tc>
          <w:tcPr>
            <w:tcW w:w="1142" w:type="dxa"/>
            <w:noWrap w:val="0"/>
            <w:vAlign w:val="center"/>
          </w:tcPr>
          <w:p>
            <w:pPr>
              <w:keepNext w:val="0"/>
              <w:keepLines w:val="0"/>
              <w:widowControl/>
              <w:suppressLineNumbers w:val="0"/>
              <w:spacing w:before="0" w:beforeAutospacing="0" w:after="0" w:afterAutospacing="0" w:line="360" w:lineRule="auto"/>
              <w:ind w:left="0" w:right="0"/>
              <w:jc w:val="center"/>
              <w:rPr>
                <w:rFonts w:hint="eastAsia"/>
                <w:kern w:val="2"/>
                <w:szCs w:val="21"/>
              </w:rPr>
            </w:pPr>
            <w:r>
              <w:rPr>
                <w:rFonts w:hint="eastAsia"/>
                <w:kern w:val="2"/>
                <w:szCs w:val="21"/>
              </w:rPr>
              <w:t>否</w:t>
            </w:r>
          </w:p>
        </w:tc>
        <w:tc>
          <w:tcPr>
            <w:tcW w:w="1140" w:type="dxa"/>
            <w:noWrap w:val="0"/>
            <w:vAlign w:val="center"/>
          </w:tcPr>
          <w:p>
            <w:pPr>
              <w:keepNext w:val="0"/>
              <w:keepLines w:val="0"/>
              <w:widowControl/>
              <w:suppressLineNumbers w:val="0"/>
              <w:spacing w:before="0" w:beforeAutospacing="0" w:after="0" w:afterAutospacing="0" w:line="360" w:lineRule="auto"/>
              <w:ind w:left="0" w:right="0"/>
              <w:jc w:val="center"/>
              <w:rPr>
                <w:rFonts w:hint="eastAsia" w:eastAsia="黑体"/>
                <w:b/>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648" w:type="dxa"/>
            <w:noWrap w:val="0"/>
            <w:vAlign w:val="center"/>
          </w:tcPr>
          <w:p>
            <w:pPr>
              <w:keepNext w:val="0"/>
              <w:keepLines w:val="0"/>
              <w:widowControl/>
              <w:suppressLineNumbers w:val="0"/>
              <w:spacing w:before="0" w:beforeAutospacing="0" w:after="0" w:afterAutospacing="0" w:line="360" w:lineRule="auto"/>
              <w:ind w:left="0" w:right="0"/>
              <w:jc w:val="center"/>
              <w:rPr>
                <w:rFonts w:hint="eastAsia"/>
                <w:kern w:val="2"/>
                <w:szCs w:val="21"/>
              </w:rPr>
            </w:pPr>
            <w:r>
              <w:rPr>
                <w:rFonts w:hint="eastAsia"/>
                <w:kern w:val="2"/>
                <w:szCs w:val="21"/>
              </w:rPr>
              <w:t>3</w:t>
            </w:r>
          </w:p>
        </w:tc>
        <w:tc>
          <w:tcPr>
            <w:tcW w:w="4611" w:type="dxa"/>
            <w:noWrap w:val="0"/>
            <w:vAlign w:val="center"/>
          </w:tcPr>
          <w:p>
            <w:pPr>
              <w:keepNext w:val="0"/>
              <w:keepLines w:val="0"/>
              <w:widowControl/>
              <w:suppressLineNumbers w:val="0"/>
              <w:spacing w:before="0" w:beforeAutospacing="0" w:after="0" w:afterAutospacing="0"/>
              <w:ind w:left="0" w:right="0"/>
              <w:rPr>
                <w:rFonts w:hint="eastAsia"/>
                <w:kern w:val="2"/>
                <w:szCs w:val="21"/>
              </w:rPr>
            </w:pPr>
            <w:r>
              <w:rPr>
                <w:rFonts w:hint="eastAsia"/>
                <w:kern w:val="2"/>
                <w:szCs w:val="21"/>
              </w:rPr>
              <w:t>是否为本工程前期准备提供设计或咨询服务的，但设计施工总承包的除外</w:t>
            </w:r>
          </w:p>
        </w:tc>
        <w:tc>
          <w:tcPr>
            <w:tcW w:w="1401" w:type="dxa"/>
            <w:noWrap w:val="0"/>
            <w:vAlign w:val="center"/>
          </w:tcPr>
          <w:p>
            <w:pPr>
              <w:keepNext w:val="0"/>
              <w:keepLines w:val="0"/>
              <w:widowControl/>
              <w:suppressLineNumbers w:val="0"/>
              <w:spacing w:before="0" w:beforeAutospacing="0" w:after="0" w:afterAutospacing="0" w:line="360" w:lineRule="auto"/>
              <w:ind w:left="0" w:right="0"/>
              <w:jc w:val="center"/>
              <w:rPr>
                <w:rFonts w:hint="eastAsia"/>
                <w:kern w:val="2"/>
                <w:szCs w:val="21"/>
              </w:rPr>
            </w:pPr>
            <w:r>
              <w:rPr>
                <w:rFonts w:hint="eastAsia"/>
                <w:kern w:val="2"/>
                <w:szCs w:val="21"/>
              </w:rPr>
              <w:t>1.4.3（2）</w:t>
            </w:r>
          </w:p>
        </w:tc>
        <w:tc>
          <w:tcPr>
            <w:tcW w:w="1142" w:type="dxa"/>
            <w:noWrap w:val="0"/>
            <w:vAlign w:val="center"/>
          </w:tcPr>
          <w:p>
            <w:pPr>
              <w:keepNext w:val="0"/>
              <w:keepLines w:val="0"/>
              <w:widowControl/>
              <w:suppressLineNumbers w:val="0"/>
              <w:spacing w:before="0" w:beforeAutospacing="0" w:after="0" w:afterAutospacing="0" w:line="360" w:lineRule="auto"/>
              <w:ind w:left="0" w:right="0"/>
              <w:jc w:val="center"/>
              <w:rPr>
                <w:rFonts w:hint="eastAsia"/>
                <w:kern w:val="2"/>
                <w:szCs w:val="21"/>
              </w:rPr>
            </w:pPr>
            <w:r>
              <w:rPr>
                <w:rFonts w:hint="eastAsia"/>
                <w:kern w:val="2"/>
                <w:szCs w:val="21"/>
              </w:rPr>
              <w:t>否</w:t>
            </w:r>
          </w:p>
        </w:tc>
        <w:tc>
          <w:tcPr>
            <w:tcW w:w="1140" w:type="dxa"/>
            <w:noWrap w:val="0"/>
            <w:vAlign w:val="center"/>
          </w:tcPr>
          <w:p>
            <w:pPr>
              <w:keepNext w:val="0"/>
              <w:keepLines w:val="0"/>
              <w:widowControl/>
              <w:suppressLineNumbers w:val="0"/>
              <w:spacing w:before="0" w:beforeAutospacing="0" w:after="0" w:afterAutospacing="0" w:line="360" w:lineRule="auto"/>
              <w:ind w:left="0" w:right="0"/>
              <w:jc w:val="center"/>
              <w:rPr>
                <w:rFonts w:hint="eastAsia" w:eastAsia="黑体"/>
                <w:b/>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648" w:type="dxa"/>
            <w:noWrap w:val="0"/>
            <w:vAlign w:val="center"/>
          </w:tcPr>
          <w:p>
            <w:pPr>
              <w:keepNext w:val="0"/>
              <w:keepLines w:val="0"/>
              <w:widowControl/>
              <w:suppressLineNumbers w:val="0"/>
              <w:spacing w:before="0" w:beforeAutospacing="0" w:after="0" w:afterAutospacing="0" w:line="360" w:lineRule="auto"/>
              <w:ind w:left="0" w:right="0"/>
              <w:jc w:val="center"/>
              <w:rPr>
                <w:rFonts w:hint="eastAsia"/>
                <w:kern w:val="2"/>
                <w:szCs w:val="21"/>
              </w:rPr>
            </w:pPr>
            <w:r>
              <w:rPr>
                <w:rFonts w:hint="eastAsia"/>
                <w:kern w:val="2"/>
                <w:szCs w:val="21"/>
              </w:rPr>
              <w:t>4</w:t>
            </w:r>
          </w:p>
        </w:tc>
        <w:tc>
          <w:tcPr>
            <w:tcW w:w="4611" w:type="dxa"/>
            <w:noWrap w:val="0"/>
            <w:vAlign w:val="center"/>
          </w:tcPr>
          <w:p>
            <w:pPr>
              <w:keepNext w:val="0"/>
              <w:keepLines w:val="0"/>
              <w:widowControl/>
              <w:suppressLineNumbers w:val="0"/>
              <w:spacing w:before="0" w:beforeAutospacing="0" w:after="0" w:afterAutospacing="0"/>
              <w:ind w:left="0" w:right="0"/>
              <w:rPr>
                <w:rFonts w:hint="eastAsia"/>
                <w:kern w:val="2"/>
                <w:szCs w:val="21"/>
              </w:rPr>
            </w:pPr>
            <w:r>
              <w:rPr>
                <w:rFonts w:hint="eastAsia"/>
                <w:kern w:val="2"/>
                <w:szCs w:val="21"/>
              </w:rPr>
              <w:t>是否为本工程的监理人</w:t>
            </w:r>
          </w:p>
        </w:tc>
        <w:tc>
          <w:tcPr>
            <w:tcW w:w="1401" w:type="dxa"/>
            <w:noWrap w:val="0"/>
            <w:vAlign w:val="center"/>
          </w:tcPr>
          <w:p>
            <w:pPr>
              <w:keepNext w:val="0"/>
              <w:keepLines w:val="0"/>
              <w:widowControl/>
              <w:suppressLineNumbers w:val="0"/>
              <w:spacing w:before="0" w:beforeAutospacing="0" w:after="0" w:afterAutospacing="0" w:line="360" w:lineRule="auto"/>
              <w:ind w:left="0" w:right="0"/>
              <w:jc w:val="center"/>
              <w:rPr>
                <w:rFonts w:hint="eastAsia"/>
                <w:kern w:val="2"/>
                <w:szCs w:val="21"/>
              </w:rPr>
            </w:pPr>
            <w:r>
              <w:rPr>
                <w:rFonts w:hint="eastAsia"/>
                <w:kern w:val="2"/>
                <w:szCs w:val="21"/>
              </w:rPr>
              <w:t>1.4.3（3）</w:t>
            </w:r>
          </w:p>
        </w:tc>
        <w:tc>
          <w:tcPr>
            <w:tcW w:w="1142" w:type="dxa"/>
            <w:noWrap w:val="0"/>
            <w:vAlign w:val="center"/>
          </w:tcPr>
          <w:p>
            <w:pPr>
              <w:keepNext w:val="0"/>
              <w:keepLines w:val="0"/>
              <w:widowControl/>
              <w:suppressLineNumbers w:val="0"/>
              <w:spacing w:before="0" w:beforeAutospacing="0" w:after="0" w:afterAutospacing="0" w:line="360" w:lineRule="auto"/>
              <w:ind w:left="0" w:right="0"/>
              <w:jc w:val="center"/>
              <w:rPr>
                <w:rFonts w:hint="eastAsia"/>
                <w:kern w:val="2"/>
                <w:szCs w:val="21"/>
              </w:rPr>
            </w:pPr>
            <w:r>
              <w:rPr>
                <w:rFonts w:hint="eastAsia"/>
                <w:kern w:val="2"/>
                <w:szCs w:val="21"/>
              </w:rPr>
              <w:t>否</w:t>
            </w:r>
          </w:p>
        </w:tc>
        <w:tc>
          <w:tcPr>
            <w:tcW w:w="1140" w:type="dxa"/>
            <w:noWrap w:val="0"/>
            <w:vAlign w:val="center"/>
          </w:tcPr>
          <w:p>
            <w:pPr>
              <w:keepNext w:val="0"/>
              <w:keepLines w:val="0"/>
              <w:widowControl/>
              <w:suppressLineNumbers w:val="0"/>
              <w:spacing w:before="0" w:beforeAutospacing="0" w:after="0" w:afterAutospacing="0" w:line="360" w:lineRule="auto"/>
              <w:ind w:left="0" w:right="0"/>
              <w:jc w:val="center"/>
              <w:rPr>
                <w:rFonts w:hint="eastAsia" w:eastAsia="黑体"/>
                <w:b/>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648" w:type="dxa"/>
            <w:noWrap w:val="0"/>
            <w:vAlign w:val="center"/>
          </w:tcPr>
          <w:p>
            <w:pPr>
              <w:keepNext w:val="0"/>
              <w:keepLines w:val="0"/>
              <w:widowControl/>
              <w:suppressLineNumbers w:val="0"/>
              <w:spacing w:before="0" w:beforeAutospacing="0" w:after="0" w:afterAutospacing="0" w:line="360" w:lineRule="auto"/>
              <w:ind w:left="0" w:right="0"/>
              <w:jc w:val="center"/>
              <w:rPr>
                <w:rFonts w:hint="eastAsia"/>
                <w:kern w:val="2"/>
                <w:szCs w:val="21"/>
              </w:rPr>
            </w:pPr>
            <w:r>
              <w:rPr>
                <w:rFonts w:hint="eastAsia"/>
                <w:kern w:val="2"/>
                <w:szCs w:val="21"/>
              </w:rPr>
              <w:t>5</w:t>
            </w:r>
          </w:p>
        </w:tc>
        <w:tc>
          <w:tcPr>
            <w:tcW w:w="4611" w:type="dxa"/>
            <w:noWrap w:val="0"/>
            <w:vAlign w:val="center"/>
          </w:tcPr>
          <w:p>
            <w:pPr>
              <w:keepNext w:val="0"/>
              <w:keepLines w:val="0"/>
              <w:widowControl/>
              <w:suppressLineNumbers w:val="0"/>
              <w:spacing w:before="0" w:beforeAutospacing="0" w:after="0" w:afterAutospacing="0"/>
              <w:ind w:left="0" w:right="0"/>
              <w:rPr>
                <w:rFonts w:hint="eastAsia"/>
                <w:kern w:val="2"/>
                <w:szCs w:val="21"/>
              </w:rPr>
            </w:pPr>
            <w:r>
              <w:rPr>
                <w:rFonts w:hint="eastAsia"/>
                <w:kern w:val="2"/>
                <w:szCs w:val="21"/>
              </w:rPr>
              <w:t>是否为本工程的代建人</w:t>
            </w:r>
          </w:p>
        </w:tc>
        <w:tc>
          <w:tcPr>
            <w:tcW w:w="1401" w:type="dxa"/>
            <w:noWrap w:val="0"/>
            <w:vAlign w:val="center"/>
          </w:tcPr>
          <w:p>
            <w:pPr>
              <w:keepNext w:val="0"/>
              <w:keepLines w:val="0"/>
              <w:widowControl/>
              <w:suppressLineNumbers w:val="0"/>
              <w:spacing w:before="0" w:beforeAutospacing="0" w:after="0" w:afterAutospacing="0" w:line="360" w:lineRule="auto"/>
              <w:ind w:left="0" w:right="0"/>
              <w:jc w:val="center"/>
              <w:rPr>
                <w:rFonts w:hint="eastAsia"/>
                <w:kern w:val="2"/>
                <w:szCs w:val="21"/>
              </w:rPr>
            </w:pPr>
            <w:r>
              <w:rPr>
                <w:rFonts w:hint="eastAsia"/>
                <w:kern w:val="2"/>
                <w:szCs w:val="21"/>
              </w:rPr>
              <w:t>1.4.3（4）</w:t>
            </w:r>
          </w:p>
        </w:tc>
        <w:tc>
          <w:tcPr>
            <w:tcW w:w="1142" w:type="dxa"/>
            <w:noWrap w:val="0"/>
            <w:vAlign w:val="center"/>
          </w:tcPr>
          <w:p>
            <w:pPr>
              <w:keepNext w:val="0"/>
              <w:keepLines w:val="0"/>
              <w:widowControl/>
              <w:suppressLineNumbers w:val="0"/>
              <w:spacing w:before="0" w:beforeAutospacing="0" w:after="0" w:afterAutospacing="0" w:line="360" w:lineRule="auto"/>
              <w:ind w:left="0" w:right="0"/>
              <w:jc w:val="center"/>
              <w:rPr>
                <w:rFonts w:hint="eastAsia"/>
                <w:kern w:val="2"/>
                <w:szCs w:val="21"/>
              </w:rPr>
            </w:pPr>
            <w:r>
              <w:rPr>
                <w:rFonts w:hint="eastAsia"/>
                <w:kern w:val="2"/>
                <w:szCs w:val="21"/>
              </w:rPr>
              <w:t>否</w:t>
            </w:r>
          </w:p>
        </w:tc>
        <w:tc>
          <w:tcPr>
            <w:tcW w:w="1140" w:type="dxa"/>
            <w:noWrap w:val="0"/>
            <w:vAlign w:val="center"/>
          </w:tcPr>
          <w:p>
            <w:pPr>
              <w:keepNext w:val="0"/>
              <w:keepLines w:val="0"/>
              <w:widowControl/>
              <w:suppressLineNumbers w:val="0"/>
              <w:spacing w:before="0" w:beforeAutospacing="0" w:after="0" w:afterAutospacing="0" w:line="360" w:lineRule="auto"/>
              <w:ind w:left="0" w:right="0"/>
              <w:jc w:val="center"/>
              <w:rPr>
                <w:rFonts w:hint="eastAsia" w:eastAsia="黑体"/>
                <w:b/>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648" w:type="dxa"/>
            <w:noWrap w:val="0"/>
            <w:vAlign w:val="center"/>
          </w:tcPr>
          <w:p>
            <w:pPr>
              <w:keepNext w:val="0"/>
              <w:keepLines w:val="0"/>
              <w:widowControl/>
              <w:suppressLineNumbers w:val="0"/>
              <w:spacing w:before="0" w:beforeAutospacing="0" w:after="0" w:afterAutospacing="0" w:line="360" w:lineRule="auto"/>
              <w:ind w:left="0" w:right="0"/>
              <w:jc w:val="center"/>
              <w:rPr>
                <w:rFonts w:hint="eastAsia"/>
                <w:kern w:val="2"/>
                <w:szCs w:val="21"/>
              </w:rPr>
            </w:pPr>
            <w:r>
              <w:rPr>
                <w:rFonts w:hint="eastAsia"/>
                <w:kern w:val="2"/>
                <w:szCs w:val="21"/>
              </w:rPr>
              <w:t>6</w:t>
            </w:r>
          </w:p>
        </w:tc>
        <w:tc>
          <w:tcPr>
            <w:tcW w:w="4611" w:type="dxa"/>
            <w:noWrap w:val="0"/>
            <w:vAlign w:val="center"/>
          </w:tcPr>
          <w:p>
            <w:pPr>
              <w:keepNext w:val="0"/>
              <w:keepLines w:val="0"/>
              <w:widowControl/>
              <w:suppressLineNumbers w:val="0"/>
              <w:spacing w:before="0" w:beforeAutospacing="0" w:after="0" w:afterAutospacing="0"/>
              <w:ind w:left="0" w:right="0"/>
              <w:rPr>
                <w:rFonts w:hint="eastAsia"/>
                <w:kern w:val="2"/>
                <w:szCs w:val="21"/>
              </w:rPr>
            </w:pPr>
            <w:r>
              <w:rPr>
                <w:rFonts w:hint="eastAsia"/>
                <w:kern w:val="2"/>
                <w:szCs w:val="21"/>
              </w:rPr>
              <w:t>是否为本工程提供招标代理服务</w:t>
            </w:r>
          </w:p>
        </w:tc>
        <w:tc>
          <w:tcPr>
            <w:tcW w:w="1401" w:type="dxa"/>
            <w:noWrap w:val="0"/>
            <w:vAlign w:val="center"/>
          </w:tcPr>
          <w:p>
            <w:pPr>
              <w:keepNext w:val="0"/>
              <w:keepLines w:val="0"/>
              <w:widowControl/>
              <w:suppressLineNumbers w:val="0"/>
              <w:spacing w:before="0" w:beforeAutospacing="0" w:after="0" w:afterAutospacing="0" w:line="360" w:lineRule="auto"/>
              <w:ind w:left="0" w:right="0"/>
              <w:jc w:val="center"/>
              <w:rPr>
                <w:rFonts w:hint="eastAsia"/>
                <w:kern w:val="2"/>
                <w:szCs w:val="21"/>
              </w:rPr>
            </w:pPr>
            <w:r>
              <w:rPr>
                <w:rFonts w:hint="eastAsia"/>
                <w:kern w:val="2"/>
                <w:szCs w:val="21"/>
              </w:rPr>
              <w:t>1.4.3（5）</w:t>
            </w:r>
          </w:p>
        </w:tc>
        <w:tc>
          <w:tcPr>
            <w:tcW w:w="1142" w:type="dxa"/>
            <w:noWrap w:val="0"/>
            <w:vAlign w:val="center"/>
          </w:tcPr>
          <w:p>
            <w:pPr>
              <w:keepNext w:val="0"/>
              <w:keepLines w:val="0"/>
              <w:widowControl/>
              <w:suppressLineNumbers w:val="0"/>
              <w:spacing w:before="0" w:beforeAutospacing="0" w:after="0" w:afterAutospacing="0" w:line="360" w:lineRule="auto"/>
              <w:ind w:left="0" w:right="0"/>
              <w:jc w:val="center"/>
              <w:rPr>
                <w:rFonts w:hint="eastAsia"/>
                <w:kern w:val="2"/>
                <w:szCs w:val="21"/>
              </w:rPr>
            </w:pPr>
            <w:r>
              <w:rPr>
                <w:rFonts w:hint="eastAsia"/>
                <w:kern w:val="2"/>
                <w:szCs w:val="21"/>
              </w:rPr>
              <w:t>否</w:t>
            </w:r>
          </w:p>
        </w:tc>
        <w:tc>
          <w:tcPr>
            <w:tcW w:w="1140" w:type="dxa"/>
            <w:noWrap w:val="0"/>
            <w:vAlign w:val="center"/>
          </w:tcPr>
          <w:p>
            <w:pPr>
              <w:keepNext w:val="0"/>
              <w:keepLines w:val="0"/>
              <w:widowControl/>
              <w:suppressLineNumbers w:val="0"/>
              <w:spacing w:before="0" w:beforeAutospacing="0" w:after="0" w:afterAutospacing="0" w:line="360" w:lineRule="auto"/>
              <w:ind w:left="0" w:right="0"/>
              <w:jc w:val="center"/>
              <w:rPr>
                <w:rFonts w:hint="eastAsia" w:eastAsia="黑体"/>
                <w:b/>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648" w:type="dxa"/>
            <w:noWrap w:val="0"/>
            <w:vAlign w:val="center"/>
          </w:tcPr>
          <w:p>
            <w:pPr>
              <w:keepNext w:val="0"/>
              <w:keepLines w:val="0"/>
              <w:widowControl/>
              <w:suppressLineNumbers w:val="0"/>
              <w:spacing w:before="0" w:beforeAutospacing="0" w:after="0" w:afterAutospacing="0" w:line="360" w:lineRule="auto"/>
              <w:ind w:left="0" w:right="0"/>
              <w:jc w:val="center"/>
              <w:rPr>
                <w:rFonts w:hint="eastAsia"/>
                <w:kern w:val="2"/>
                <w:szCs w:val="21"/>
              </w:rPr>
            </w:pPr>
            <w:r>
              <w:rPr>
                <w:rFonts w:hint="eastAsia"/>
                <w:kern w:val="2"/>
                <w:szCs w:val="21"/>
              </w:rPr>
              <w:t>7</w:t>
            </w:r>
          </w:p>
        </w:tc>
        <w:tc>
          <w:tcPr>
            <w:tcW w:w="4611" w:type="dxa"/>
            <w:noWrap w:val="0"/>
            <w:vAlign w:val="center"/>
          </w:tcPr>
          <w:p>
            <w:pPr>
              <w:keepNext w:val="0"/>
              <w:keepLines w:val="0"/>
              <w:widowControl/>
              <w:suppressLineNumbers w:val="0"/>
              <w:spacing w:before="0" w:beforeAutospacing="0" w:after="0" w:afterAutospacing="0"/>
              <w:ind w:left="0" w:right="0"/>
              <w:rPr>
                <w:rFonts w:hint="eastAsia"/>
                <w:kern w:val="2"/>
                <w:szCs w:val="21"/>
              </w:rPr>
            </w:pPr>
            <w:r>
              <w:rPr>
                <w:rFonts w:hint="eastAsia"/>
                <w:kern w:val="2"/>
                <w:szCs w:val="21"/>
              </w:rPr>
              <w:t>是否与本工程的监理人或代建人或招标代理机构同为一个法定代表人</w:t>
            </w:r>
          </w:p>
        </w:tc>
        <w:tc>
          <w:tcPr>
            <w:tcW w:w="1401" w:type="dxa"/>
            <w:noWrap w:val="0"/>
            <w:vAlign w:val="center"/>
          </w:tcPr>
          <w:p>
            <w:pPr>
              <w:keepNext w:val="0"/>
              <w:keepLines w:val="0"/>
              <w:widowControl/>
              <w:suppressLineNumbers w:val="0"/>
              <w:spacing w:before="0" w:beforeAutospacing="0" w:after="0" w:afterAutospacing="0" w:line="360" w:lineRule="auto"/>
              <w:ind w:left="0" w:right="0"/>
              <w:jc w:val="center"/>
              <w:rPr>
                <w:rFonts w:hint="eastAsia"/>
                <w:kern w:val="2"/>
                <w:szCs w:val="21"/>
              </w:rPr>
            </w:pPr>
            <w:r>
              <w:rPr>
                <w:rFonts w:hint="eastAsia"/>
                <w:kern w:val="2"/>
                <w:szCs w:val="21"/>
              </w:rPr>
              <w:t>1.4.3（6）</w:t>
            </w:r>
          </w:p>
        </w:tc>
        <w:tc>
          <w:tcPr>
            <w:tcW w:w="1142" w:type="dxa"/>
            <w:noWrap w:val="0"/>
            <w:vAlign w:val="center"/>
          </w:tcPr>
          <w:p>
            <w:pPr>
              <w:keepNext w:val="0"/>
              <w:keepLines w:val="0"/>
              <w:widowControl/>
              <w:suppressLineNumbers w:val="0"/>
              <w:spacing w:before="0" w:beforeAutospacing="0" w:after="0" w:afterAutospacing="0" w:line="360" w:lineRule="auto"/>
              <w:ind w:left="0" w:right="0"/>
              <w:jc w:val="center"/>
              <w:rPr>
                <w:rFonts w:hint="eastAsia"/>
                <w:kern w:val="2"/>
                <w:szCs w:val="21"/>
              </w:rPr>
            </w:pPr>
            <w:r>
              <w:rPr>
                <w:rFonts w:hint="eastAsia"/>
                <w:kern w:val="2"/>
                <w:szCs w:val="21"/>
              </w:rPr>
              <w:t>否</w:t>
            </w:r>
          </w:p>
        </w:tc>
        <w:tc>
          <w:tcPr>
            <w:tcW w:w="1140" w:type="dxa"/>
            <w:noWrap w:val="0"/>
            <w:vAlign w:val="center"/>
          </w:tcPr>
          <w:p>
            <w:pPr>
              <w:keepNext w:val="0"/>
              <w:keepLines w:val="0"/>
              <w:widowControl/>
              <w:suppressLineNumbers w:val="0"/>
              <w:spacing w:before="0" w:beforeAutospacing="0" w:after="0" w:afterAutospacing="0" w:line="360" w:lineRule="auto"/>
              <w:ind w:left="0" w:right="0"/>
              <w:jc w:val="center"/>
              <w:rPr>
                <w:rFonts w:hint="eastAsia" w:eastAsia="黑体"/>
                <w:b/>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exact"/>
        </w:trPr>
        <w:tc>
          <w:tcPr>
            <w:tcW w:w="648" w:type="dxa"/>
            <w:noWrap w:val="0"/>
            <w:vAlign w:val="center"/>
          </w:tcPr>
          <w:p>
            <w:pPr>
              <w:keepNext w:val="0"/>
              <w:keepLines w:val="0"/>
              <w:widowControl/>
              <w:suppressLineNumbers w:val="0"/>
              <w:spacing w:before="0" w:beforeAutospacing="0" w:after="0" w:afterAutospacing="0" w:line="360" w:lineRule="auto"/>
              <w:ind w:left="0" w:right="0"/>
              <w:jc w:val="center"/>
              <w:rPr>
                <w:rFonts w:hint="eastAsia"/>
                <w:kern w:val="2"/>
                <w:szCs w:val="21"/>
              </w:rPr>
            </w:pPr>
            <w:r>
              <w:rPr>
                <w:rFonts w:hint="eastAsia"/>
                <w:kern w:val="2"/>
                <w:szCs w:val="21"/>
              </w:rPr>
              <w:t>8</w:t>
            </w:r>
          </w:p>
        </w:tc>
        <w:tc>
          <w:tcPr>
            <w:tcW w:w="4611" w:type="dxa"/>
            <w:noWrap w:val="0"/>
            <w:vAlign w:val="center"/>
          </w:tcPr>
          <w:p>
            <w:pPr>
              <w:keepNext w:val="0"/>
              <w:keepLines w:val="0"/>
              <w:widowControl/>
              <w:suppressLineNumbers w:val="0"/>
              <w:spacing w:before="0" w:beforeAutospacing="0" w:after="0" w:afterAutospacing="0"/>
              <w:ind w:left="0" w:right="0"/>
              <w:rPr>
                <w:rFonts w:hint="eastAsia"/>
                <w:kern w:val="2"/>
                <w:szCs w:val="21"/>
              </w:rPr>
            </w:pPr>
            <w:r>
              <w:rPr>
                <w:rFonts w:hint="eastAsia"/>
                <w:kern w:val="2"/>
                <w:szCs w:val="21"/>
              </w:rPr>
              <w:t>是否与本工程的监理人或代建人或招标代理机构相互控股或参股</w:t>
            </w:r>
          </w:p>
        </w:tc>
        <w:tc>
          <w:tcPr>
            <w:tcW w:w="1401" w:type="dxa"/>
            <w:noWrap w:val="0"/>
            <w:vAlign w:val="center"/>
          </w:tcPr>
          <w:p>
            <w:pPr>
              <w:keepNext w:val="0"/>
              <w:keepLines w:val="0"/>
              <w:widowControl/>
              <w:suppressLineNumbers w:val="0"/>
              <w:spacing w:before="0" w:beforeAutospacing="0" w:after="0" w:afterAutospacing="0" w:line="360" w:lineRule="auto"/>
              <w:ind w:left="0" w:right="0"/>
              <w:jc w:val="center"/>
              <w:rPr>
                <w:rFonts w:hint="eastAsia"/>
                <w:kern w:val="2"/>
                <w:szCs w:val="21"/>
              </w:rPr>
            </w:pPr>
            <w:r>
              <w:rPr>
                <w:rFonts w:hint="eastAsia"/>
                <w:kern w:val="2"/>
                <w:szCs w:val="21"/>
              </w:rPr>
              <w:t>1.4.3（7）</w:t>
            </w:r>
          </w:p>
        </w:tc>
        <w:tc>
          <w:tcPr>
            <w:tcW w:w="1142" w:type="dxa"/>
            <w:noWrap w:val="0"/>
            <w:vAlign w:val="center"/>
          </w:tcPr>
          <w:p>
            <w:pPr>
              <w:keepNext w:val="0"/>
              <w:keepLines w:val="0"/>
              <w:widowControl/>
              <w:suppressLineNumbers w:val="0"/>
              <w:spacing w:before="0" w:beforeAutospacing="0" w:after="0" w:afterAutospacing="0" w:line="360" w:lineRule="auto"/>
              <w:ind w:left="0" w:right="0"/>
              <w:jc w:val="center"/>
              <w:rPr>
                <w:rFonts w:hint="eastAsia"/>
                <w:kern w:val="2"/>
                <w:szCs w:val="21"/>
              </w:rPr>
            </w:pPr>
            <w:r>
              <w:rPr>
                <w:rFonts w:hint="eastAsia"/>
                <w:kern w:val="2"/>
                <w:szCs w:val="21"/>
              </w:rPr>
              <w:t>否</w:t>
            </w:r>
          </w:p>
        </w:tc>
        <w:tc>
          <w:tcPr>
            <w:tcW w:w="1140" w:type="dxa"/>
            <w:noWrap w:val="0"/>
            <w:vAlign w:val="center"/>
          </w:tcPr>
          <w:p>
            <w:pPr>
              <w:keepNext w:val="0"/>
              <w:keepLines w:val="0"/>
              <w:widowControl/>
              <w:suppressLineNumbers w:val="0"/>
              <w:spacing w:before="0" w:beforeAutospacing="0" w:after="0" w:afterAutospacing="0" w:line="360" w:lineRule="auto"/>
              <w:ind w:left="0" w:right="0"/>
              <w:jc w:val="center"/>
              <w:rPr>
                <w:rFonts w:hint="eastAsia" w:eastAsia="黑体"/>
                <w:b/>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648" w:type="dxa"/>
            <w:noWrap w:val="0"/>
            <w:vAlign w:val="center"/>
          </w:tcPr>
          <w:p>
            <w:pPr>
              <w:keepNext w:val="0"/>
              <w:keepLines w:val="0"/>
              <w:widowControl/>
              <w:suppressLineNumbers w:val="0"/>
              <w:spacing w:before="0" w:beforeAutospacing="0" w:after="0" w:afterAutospacing="0" w:line="360" w:lineRule="auto"/>
              <w:ind w:left="0" w:right="0"/>
              <w:jc w:val="center"/>
              <w:rPr>
                <w:rFonts w:hint="eastAsia"/>
                <w:kern w:val="2"/>
                <w:szCs w:val="21"/>
              </w:rPr>
            </w:pPr>
            <w:r>
              <w:rPr>
                <w:rFonts w:hint="eastAsia"/>
                <w:kern w:val="2"/>
                <w:szCs w:val="21"/>
              </w:rPr>
              <w:t>9</w:t>
            </w:r>
          </w:p>
        </w:tc>
        <w:tc>
          <w:tcPr>
            <w:tcW w:w="4611" w:type="dxa"/>
            <w:noWrap w:val="0"/>
            <w:vAlign w:val="center"/>
          </w:tcPr>
          <w:p>
            <w:pPr>
              <w:keepNext w:val="0"/>
              <w:keepLines w:val="0"/>
              <w:widowControl/>
              <w:suppressLineNumbers w:val="0"/>
              <w:spacing w:before="0" w:beforeAutospacing="0" w:after="0" w:afterAutospacing="0"/>
              <w:ind w:left="0" w:right="0"/>
              <w:rPr>
                <w:rFonts w:hint="eastAsia"/>
                <w:kern w:val="2"/>
                <w:szCs w:val="21"/>
              </w:rPr>
            </w:pPr>
            <w:r>
              <w:rPr>
                <w:rFonts w:hint="eastAsia"/>
                <w:kern w:val="2"/>
                <w:szCs w:val="21"/>
              </w:rPr>
              <w:t>是否与本工程的监理人或代建人或招标代理机构相互任职或工作</w:t>
            </w:r>
          </w:p>
        </w:tc>
        <w:tc>
          <w:tcPr>
            <w:tcW w:w="1401" w:type="dxa"/>
            <w:noWrap w:val="0"/>
            <w:vAlign w:val="center"/>
          </w:tcPr>
          <w:p>
            <w:pPr>
              <w:keepNext w:val="0"/>
              <w:keepLines w:val="0"/>
              <w:widowControl/>
              <w:suppressLineNumbers w:val="0"/>
              <w:spacing w:before="0" w:beforeAutospacing="0" w:after="0" w:afterAutospacing="0" w:line="360" w:lineRule="auto"/>
              <w:ind w:left="0" w:right="0"/>
              <w:jc w:val="center"/>
              <w:rPr>
                <w:rFonts w:hint="eastAsia"/>
                <w:kern w:val="2"/>
                <w:szCs w:val="21"/>
              </w:rPr>
            </w:pPr>
            <w:r>
              <w:rPr>
                <w:rFonts w:hint="eastAsia"/>
                <w:kern w:val="2"/>
                <w:szCs w:val="21"/>
              </w:rPr>
              <w:t>1.4.3（8）</w:t>
            </w:r>
          </w:p>
        </w:tc>
        <w:tc>
          <w:tcPr>
            <w:tcW w:w="1142" w:type="dxa"/>
            <w:noWrap w:val="0"/>
            <w:vAlign w:val="center"/>
          </w:tcPr>
          <w:p>
            <w:pPr>
              <w:keepNext w:val="0"/>
              <w:keepLines w:val="0"/>
              <w:widowControl/>
              <w:suppressLineNumbers w:val="0"/>
              <w:spacing w:before="0" w:beforeAutospacing="0" w:after="0" w:afterAutospacing="0" w:line="360" w:lineRule="auto"/>
              <w:ind w:left="0" w:right="0"/>
              <w:jc w:val="center"/>
              <w:rPr>
                <w:rFonts w:hint="eastAsia"/>
                <w:kern w:val="2"/>
                <w:szCs w:val="21"/>
              </w:rPr>
            </w:pPr>
            <w:r>
              <w:rPr>
                <w:rFonts w:hint="eastAsia"/>
                <w:kern w:val="2"/>
                <w:szCs w:val="21"/>
              </w:rPr>
              <w:t>否</w:t>
            </w:r>
          </w:p>
        </w:tc>
        <w:tc>
          <w:tcPr>
            <w:tcW w:w="1140" w:type="dxa"/>
            <w:noWrap w:val="0"/>
            <w:vAlign w:val="center"/>
          </w:tcPr>
          <w:p>
            <w:pPr>
              <w:keepNext w:val="0"/>
              <w:keepLines w:val="0"/>
              <w:widowControl/>
              <w:suppressLineNumbers w:val="0"/>
              <w:spacing w:before="0" w:beforeAutospacing="0" w:after="0" w:afterAutospacing="0" w:line="360" w:lineRule="auto"/>
              <w:ind w:left="0" w:right="0"/>
              <w:jc w:val="center"/>
              <w:rPr>
                <w:rFonts w:hint="eastAsia" w:eastAsia="黑体"/>
                <w:b/>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648" w:type="dxa"/>
            <w:noWrap w:val="0"/>
            <w:vAlign w:val="center"/>
          </w:tcPr>
          <w:p>
            <w:pPr>
              <w:keepNext w:val="0"/>
              <w:keepLines w:val="0"/>
              <w:widowControl/>
              <w:suppressLineNumbers w:val="0"/>
              <w:spacing w:before="0" w:beforeAutospacing="0" w:after="0" w:afterAutospacing="0" w:line="360" w:lineRule="auto"/>
              <w:ind w:left="0" w:right="0"/>
              <w:jc w:val="center"/>
              <w:rPr>
                <w:rFonts w:hint="eastAsia"/>
                <w:kern w:val="2"/>
                <w:szCs w:val="21"/>
              </w:rPr>
            </w:pPr>
            <w:r>
              <w:rPr>
                <w:rFonts w:hint="eastAsia"/>
                <w:kern w:val="2"/>
                <w:szCs w:val="21"/>
              </w:rPr>
              <w:t>10</w:t>
            </w:r>
          </w:p>
        </w:tc>
        <w:tc>
          <w:tcPr>
            <w:tcW w:w="4611" w:type="dxa"/>
            <w:noWrap w:val="0"/>
            <w:vAlign w:val="center"/>
          </w:tcPr>
          <w:p>
            <w:pPr>
              <w:keepNext w:val="0"/>
              <w:keepLines w:val="0"/>
              <w:widowControl/>
              <w:suppressLineNumbers w:val="0"/>
              <w:spacing w:before="0" w:beforeAutospacing="0" w:after="0" w:afterAutospacing="0"/>
              <w:ind w:left="0" w:right="0"/>
              <w:rPr>
                <w:rFonts w:hint="eastAsia"/>
                <w:kern w:val="2"/>
                <w:szCs w:val="21"/>
              </w:rPr>
            </w:pPr>
            <w:r>
              <w:rPr>
                <w:rFonts w:hint="eastAsia"/>
                <w:kern w:val="2"/>
                <w:szCs w:val="21"/>
              </w:rPr>
              <w:t>是否被责令停业</w:t>
            </w:r>
          </w:p>
        </w:tc>
        <w:tc>
          <w:tcPr>
            <w:tcW w:w="1401" w:type="dxa"/>
            <w:noWrap w:val="0"/>
            <w:vAlign w:val="center"/>
          </w:tcPr>
          <w:p>
            <w:pPr>
              <w:keepNext w:val="0"/>
              <w:keepLines w:val="0"/>
              <w:widowControl/>
              <w:suppressLineNumbers w:val="0"/>
              <w:spacing w:before="0" w:beforeAutospacing="0" w:after="0" w:afterAutospacing="0" w:line="360" w:lineRule="auto"/>
              <w:ind w:left="0" w:right="0"/>
              <w:jc w:val="center"/>
              <w:rPr>
                <w:rFonts w:hint="eastAsia"/>
                <w:kern w:val="2"/>
                <w:szCs w:val="21"/>
              </w:rPr>
            </w:pPr>
            <w:r>
              <w:rPr>
                <w:rFonts w:hint="eastAsia"/>
                <w:kern w:val="2"/>
                <w:szCs w:val="21"/>
              </w:rPr>
              <w:t>1.4.3（9）</w:t>
            </w:r>
          </w:p>
        </w:tc>
        <w:tc>
          <w:tcPr>
            <w:tcW w:w="1142" w:type="dxa"/>
            <w:noWrap w:val="0"/>
            <w:vAlign w:val="center"/>
          </w:tcPr>
          <w:p>
            <w:pPr>
              <w:keepNext w:val="0"/>
              <w:keepLines w:val="0"/>
              <w:widowControl/>
              <w:suppressLineNumbers w:val="0"/>
              <w:spacing w:before="0" w:beforeAutospacing="0" w:after="0" w:afterAutospacing="0" w:line="360" w:lineRule="auto"/>
              <w:ind w:left="0" w:right="0"/>
              <w:jc w:val="center"/>
              <w:rPr>
                <w:rFonts w:hint="eastAsia"/>
                <w:kern w:val="2"/>
                <w:szCs w:val="21"/>
              </w:rPr>
            </w:pPr>
            <w:r>
              <w:rPr>
                <w:rFonts w:hint="eastAsia"/>
                <w:kern w:val="2"/>
                <w:szCs w:val="21"/>
              </w:rPr>
              <w:t>否</w:t>
            </w:r>
          </w:p>
        </w:tc>
        <w:tc>
          <w:tcPr>
            <w:tcW w:w="1140" w:type="dxa"/>
            <w:noWrap w:val="0"/>
            <w:vAlign w:val="center"/>
          </w:tcPr>
          <w:p>
            <w:pPr>
              <w:keepNext w:val="0"/>
              <w:keepLines w:val="0"/>
              <w:widowControl/>
              <w:suppressLineNumbers w:val="0"/>
              <w:spacing w:before="0" w:beforeAutospacing="0" w:after="0" w:afterAutospacing="0" w:line="360" w:lineRule="auto"/>
              <w:ind w:left="0" w:right="0"/>
              <w:jc w:val="center"/>
              <w:rPr>
                <w:rFonts w:hint="eastAsia" w:eastAsia="黑体"/>
                <w:b/>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648" w:type="dxa"/>
            <w:noWrap w:val="0"/>
            <w:vAlign w:val="center"/>
          </w:tcPr>
          <w:p>
            <w:pPr>
              <w:keepNext w:val="0"/>
              <w:keepLines w:val="0"/>
              <w:widowControl/>
              <w:suppressLineNumbers w:val="0"/>
              <w:spacing w:before="0" w:beforeAutospacing="0" w:after="0" w:afterAutospacing="0" w:line="360" w:lineRule="auto"/>
              <w:ind w:left="0" w:right="0"/>
              <w:jc w:val="center"/>
              <w:rPr>
                <w:rFonts w:hint="eastAsia"/>
                <w:kern w:val="2"/>
                <w:szCs w:val="21"/>
              </w:rPr>
            </w:pPr>
            <w:r>
              <w:rPr>
                <w:rFonts w:hint="eastAsia"/>
                <w:kern w:val="2"/>
                <w:szCs w:val="21"/>
              </w:rPr>
              <w:t>11</w:t>
            </w:r>
          </w:p>
        </w:tc>
        <w:tc>
          <w:tcPr>
            <w:tcW w:w="4611" w:type="dxa"/>
            <w:noWrap w:val="0"/>
            <w:vAlign w:val="center"/>
          </w:tcPr>
          <w:p>
            <w:pPr>
              <w:keepNext w:val="0"/>
              <w:keepLines w:val="0"/>
              <w:widowControl/>
              <w:suppressLineNumbers w:val="0"/>
              <w:spacing w:before="0" w:beforeAutospacing="0" w:after="0" w:afterAutospacing="0"/>
              <w:ind w:left="0" w:right="0"/>
              <w:rPr>
                <w:rFonts w:hint="eastAsia"/>
                <w:kern w:val="2"/>
                <w:szCs w:val="21"/>
              </w:rPr>
            </w:pPr>
            <w:r>
              <w:rPr>
                <w:rFonts w:hint="eastAsia"/>
                <w:kern w:val="2"/>
                <w:szCs w:val="21"/>
              </w:rPr>
              <w:t>是否被暂停或取消投标资格</w:t>
            </w:r>
          </w:p>
        </w:tc>
        <w:tc>
          <w:tcPr>
            <w:tcW w:w="1401" w:type="dxa"/>
            <w:noWrap w:val="0"/>
            <w:vAlign w:val="center"/>
          </w:tcPr>
          <w:p>
            <w:pPr>
              <w:keepNext w:val="0"/>
              <w:keepLines w:val="0"/>
              <w:widowControl/>
              <w:suppressLineNumbers w:val="0"/>
              <w:spacing w:before="0" w:beforeAutospacing="0" w:after="0" w:afterAutospacing="0" w:line="360" w:lineRule="auto"/>
              <w:ind w:left="0" w:right="0"/>
              <w:jc w:val="center"/>
              <w:rPr>
                <w:rFonts w:hint="eastAsia"/>
                <w:kern w:val="2"/>
                <w:szCs w:val="21"/>
              </w:rPr>
            </w:pPr>
            <w:r>
              <w:rPr>
                <w:rFonts w:hint="eastAsia"/>
                <w:kern w:val="2"/>
                <w:szCs w:val="21"/>
              </w:rPr>
              <w:t>1.4.3（10）</w:t>
            </w:r>
          </w:p>
        </w:tc>
        <w:tc>
          <w:tcPr>
            <w:tcW w:w="1142" w:type="dxa"/>
            <w:noWrap w:val="0"/>
            <w:vAlign w:val="center"/>
          </w:tcPr>
          <w:p>
            <w:pPr>
              <w:keepNext w:val="0"/>
              <w:keepLines w:val="0"/>
              <w:widowControl/>
              <w:suppressLineNumbers w:val="0"/>
              <w:spacing w:before="0" w:beforeAutospacing="0" w:after="0" w:afterAutospacing="0" w:line="360" w:lineRule="auto"/>
              <w:ind w:left="0" w:right="0"/>
              <w:jc w:val="center"/>
              <w:rPr>
                <w:rFonts w:hint="eastAsia"/>
                <w:kern w:val="2"/>
                <w:szCs w:val="21"/>
              </w:rPr>
            </w:pPr>
            <w:r>
              <w:rPr>
                <w:rFonts w:hint="eastAsia"/>
                <w:kern w:val="2"/>
                <w:szCs w:val="21"/>
              </w:rPr>
              <w:t>否</w:t>
            </w:r>
          </w:p>
        </w:tc>
        <w:tc>
          <w:tcPr>
            <w:tcW w:w="1140" w:type="dxa"/>
            <w:noWrap w:val="0"/>
            <w:vAlign w:val="center"/>
          </w:tcPr>
          <w:p>
            <w:pPr>
              <w:keepNext w:val="0"/>
              <w:keepLines w:val="0"/>
              <w:widowControl/>
              <w:suppressLineNumbers w:val="0"/>
              <w:spacing w:before="0" w:beforeAutospacing="0" w:after="0" w:afterAutospacing="0" w:line="360" w:lineRule="auto"/>
              <w:ind w:left="0" w:right="0"/>
              <w:jc w:val="center"/>
              <w:rPr>
                <w:rFonts w:hint="eastAsia" w:eastAsia="黑体"/>
                <w:b/>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648" w:type="dxa"/>
            <w:noWrap w:val="0"/>
            <w:vAlign w:val="center"/>
          </w:tcPr>
          <w:p>
            <w:pPr>
              <w:keepNext w:val="0"/>
              <w:keepLines w:val="0"/>
              <w:widowControl/>
              <w:suppressLineNumbers w:val="0"/>
              <w:spacing w:before="0" w:beforeAutospacing="0" w:after="0" w:afterAutospacing="0" w:line="360" w:lineRule="auto"/>
              <w:ind w:left="0" w:right="0"/>
              <w:jc w:val="center"/>
              <w:rPr>
                <w:rFonts w:hint="eastAsia"/>
                <w:kern w:val="2"/>
                <w:szCs w:val="21"/>
              </w:rPr>
            </w:pPr>
            <w:r>
              <w:rPr>
                <w:rFonts w:hint="eastAsia"/>
                <w:kern w:val="2"/>
                <w:szCs w:val="21"/>
              </w:rPr>
              <w:t>12</w:t>
            </w:r>
          </w:p>
        </w:tc>
        <w:tc>
          <w:tcPr>
            <w:tcW w:w="4611" w:type="dxa"/>
            <w:noWrap w:val="0"/>
            <w:vAlign w:val="center"/>
          </w:tcPr>
          <w:p>
            <w:pPr>
              <w:keepNext w:val="0"/>
              <w:keepLines w:val="0"/>
              <w:widowControl/>
              <w:suppressLineNumbers w:val="0"/>
              <w:spacing w:before="0" w:beforeAutospacing="0" w:after="0" w:afterAutospacing="0"/>
              <w:ind w:left="0" w:right="0"/>
              <w:rPr>
                <w:rFonts w:hint="eastAsia"/>
                <w:kern w:val="2"/>
                <w:szCs w:val="21"/>
              </w:rPr>
            </w:pPr>
            <w:r>
              <w:rPr>
                <w:rFonts w:hint="eastAsia"/>
                <w:kern w:val="2"/>
                <w:szCs w:val="21"/>
              </w:rPr>
              <w:t>是否存在安全生产许可证超出有效期或处于暂扣时限内</w:t>
            </w:r>
          </w:p>
        </w:tc>
        <w:tc>
          <w:tcPr>
            <w:tcW w:w="1401" w:type="dxa"/>
            <w:noWrap w:val="0"/>
            <w:vAlign w:val="center"/>
          </w:tcPr>
          <w:p>
            <w:pPr>
              <w:keepNext w:val="0"/>
              <w:keepLines w:val="0"/>
              <w:widowControl/>
              <w:suppressLineNumbers w:val="0"/>
              <w:spacing w:before="0" w:beforeAutospacing="0" w:after="0" w:afterAutospacing="0" w:line="360" w:lineRule="auto"/>
              <w:ind w:left="0" w:right="0"/>
              <w:jc w:val="center"/>
              <w:rPr>
                <w:rFonts w:hint="eastAsia"/>
                <w:kern w:val="2"/>
                <w:szCs w:val="21"/>
              </w:rPr>
            </w:pPr>
            <w:r>
              <w:rPr>
                <w:rFonts w:hint="eastAsia"/>
                <w:kern w:val="2"/>
                <w:szCs w:val="21"/>
              </w:rPr>
              <w:t>1.4.3（11）</w:t>
            </w:r>
          </w:p>
        </w:tc>
        <w:tc>
          <w:tcPr>
            <w:tcW w:w="1142" w:type="dxa"/>
            <w:noWrap w:val="0"/>
            <w:vAlign w:val="center"/>
          </w:tcPr>
          <w:p>
            <w:pPr>
              <w:keepNext w:val="0"/>
              <w:keepLines w:val="0"/>
              <w:widowControl/>
              <w:suppressLineNumbers w:val="0"/>
              <w:spacing w:before="0" w:beforeAutospacing="0" w:after="0" w:afterAutospacing="0" w:line="360" w:lineRule="auto"/>
              <w:ind w:left="0" w:right="0"/>
              <w:jc w:val="center"/>
              <w:rPr>
                <w:rFonts w:hint="eastAsia"/>
                <w:kern w:val="2"/>
                <w:szCs w:val="21"/>
              </w:rPr>
            </w:pPr>
            <w:r>
              <w:rPr>
                <w:rFonts w:hint="eastAsia"/>
                <w:kern w:val="2"/>
                <w:szCs w:val="21"/>
              </w:rPr>
              <w:t>否</w:t>
            </w:r>
          </w:p>
        </w:tc>
        <w:tc>
          <w:tcPr>
            <w:tcW w:w="1140" w:type="dxa"/>
            <w:noWrap w:val="0"/>
            <w:vAlign w:val="center"/>
          </w:tcPr>
          <w:p>
            <w:pPr>
              <w:keepNext w:val="0"/>
              <w:keepLines w:val="0"/>
              <w:widowControl/>
              <w:suppressLineNumbers w:val="0"/>
              <w:spacing w:before="0" w:beforeAutospacing="0" w:after="0" w:afterAutospacing="0" w:line="360" w:lineRule="auto"/>
              <w:ind w:left="0" w:right="0"/>
              <w:jc w:val="center"/>
              <w:rPr>
                <w:rFonts w:hint="eastAsia" w:eastAsia="黑体"/>
                <w:b/>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exact"/>
        </w:trPr>
        <w:tc>
          <w:tcPr>
            <w:tcW w:w="648" w:type="dxa"/>
            <w:noWrap w:val="0"/>
            <w:vAlign w:val="center"/>
          </w:tcPr>
          <w:p>
            <w:pPr>
              <w:keepNext w:val="0"/>
              <w:keepLines w:val="0"/>
              <w:widowControl/>
              <w:suppressLineNumbers w:val="0"/>
              <w:spacing w:before="0" w:beforeAutospacing="0" w:after="0" w:afterAutospacing="0" w:line="360" w:lineRule="auto"/>
              <w:ind w:left="0" w:right="0"/>
              <w:jc w:val="center"/>
              <w:rPr>
                <w:rFonts w:hint="eastAsia"/>
                <w:kern w:val="2"/>
                <w:szCs w:val="21"/>
              </w:rPr>
            </w:pPr>
            <w:r>
              <w:rPr>
                <w:rFonts w:hint="eastAsia"/>
                <w:kern w:val="2"/>
                <w:szCs w:val="21"/>
              </w:rPr>
              <w:t>13</w:t>
            </w:r>
          </w:p>
        </w:tc>
        <w:tc>
          <w:tcPr>
            <w:tcW w:w="4611" w:type="dxa"/>
            <w:noWrap w:val="0"/>
            <w:vAlign w:val="center"/>
          </w:tcPr>
          <w:p>
            <w:pPr>
              <w:keepNext w:val="0"/>
              <w:keepLines w:val="0"/>
              <w:widowControl/>
              <w:suppressLineNumbers w:val="0"/>
              <w:spacing w:before="0" w:beforeAutospacing="0" w:after="0" w:afterAutospacing="0"/>
              <w:ind w:left="0" w:right="0"/>
              <w:rPr>
                <w:rFonts w:hint="eastAsia"/>
                <w:kern w:val="2"/>
                <w:szCs w:val="21"/>
              </w:rPr>
            </w:pPr>
            <w:r>
              <w:rPr>
                <w:rFonts w:hint="eastAsia"/>
                <w:kern w:val="2"/>
                <w:szCs w:val="21"/>
              </w:rPr>
              <w:t>是否存在投标人（包括法定代表人）有行贿犯罪记录的（由投标文件提交截止之日上溯3年，行贿犯罪记录日期以法院判决生效日期为准）</w:t>
            </w:r>
          </w:p>
        </w:tc>
        <w:tc>
          <w:tcPr>
            <w:tcW w:w="1401" w:type="dxa"/>
            <w:noWrap w:val="0"/>
            <w:vAlign w:val="center"/>
          </w:tcPr>
          <w:p>
            <w:pPr>
              <w:keepNext w:val="0"/>
              <w:keepLines w:val="0"/>
              <w:widowControl/>
              <w:suppressLineNumbers w:val="0"/>
              <w:spacing w:before="0" w:beforeAutospacing="0" w:after="0" w:afterAutospacing="0" w:line="360" w:lineRule="auto"/>
              <w:ind w:left="0" w:right="0"/>
              <w:jc w:val="center"/>
              <w:rPr>
                <w:rFonts w:hint="eastAsia"/>
                <w:kern w:val="2"/>
                <w:szCs w:val="21"/>
              </w:rPr>
            </w:pPr>
            <w:r>
              <w:rPr>
                <w:rFonts w:hint="eastAsia"/>
                <w:kern w:val="2"/>
                <w:szCs w:val="21"/>
              </w:rPr>
              <w:t>1.4.3（12）</w:t>
            </w:r>
          </w:p>
        </w:tc>
        <w:tc>
          <w:tcPr>
            <w:tcW w:w="1142" w:type="dxa"/>
            <w:noWrap w:val="0"/>
            <w:vAlign w:val="center"/>
          </w:tcPr>
          <w:p>
            <w:pPr>
              <w:keepNext w:val="0"/>
              <w:keepLines w:val="0"/>
              <w:widowControl/>
              <w:suppressLineNumbers w:val="0"/>
              <w:spacing w:before="0" w:beforeAutospacing="0" w:after="0" w:afterAutospacing="0" w:line="360" w:lineRule="auto"/>
              <w:ind w:left="0" w:right="0"/>
              <w:jc w:val="center"/>
              <w:rPr>
                <w:rFonts w:hint="eastAsia"/>
                <w:kern w:val="2"/>
                <w:szCs w:val="21"/>
              </w:rPr>
            </w:pPr>
            <w:r>
              <w:rPr>
                <w:rFonts w:hint="eastAsia"/>
                <w:kern w:val="2"/>
                <w:szCs w:val="21"/>
              </w:rPr>
              <w:t>否</w:t>
            </w:r>
          </w:p>
        </w:tc>
        <w:tc>
          <w:tcPr>
            <w:tcW w:w="1140" w:type="dxa"/>
            <w:noWrap w:val="0"/>
            <w:vAlign w:val="center"/>
          </w:tcPr>
          <w:p>
            <w:pPr>
              <w:keepNext w:val="0"/>
              <w:keepLines w:val="0"/>
              <w:widowControl/>
              <w:suppressLineNumbers w:val="0"/>
              <w:spacing w:before="0" w:beforeAutospacing="0" w:after="0" w:afterAutospacing="0" w:line="360" w:lineRule="auto"/>
              <w:ind w:left="0" w:right="0"/>
              <w:jc w:val="center"/>
              <w:rPr>
                <w:rFonts w:hint="eastAsia" w:eastAsia="黑体"/>
                <w:b/>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648" w:type="dxa"/>
            <w:noWrap w:val="0"/>
            <w:vAlign w:val="center"/>
          </w:tcPr>
          <w:p>
            <w:pPr>
              <w:keepNext w:val="0"/>
              <w:keepLines w:val="0"/>
              <w:widowControl/>
              <w:suppressLineNumbers w:val="0"/>
              <w:spacing w:before="0" w:beforeAutospacing="0" w:after="0" w:afterAutospacing="0" w:line="360" w:lineRule="auto"/>
              <w:ind w:left="0" w:right="0"/>
              <w:jc w:val="center"/>
              <w:rPr>
                <w:rFonts w:hint="eastAsia"/>
                <w:kern w:val="2"/>
                <w:szCs w:val="21"/>
              </w:rPr>
            </w:pPr>
            <w:r>
              <w:rPr>
                <w:rFonts w:hint="eastAsia"/>
                <w:kern w:val="2"/>
                <w:szCs w:val="21"/>
              </w:rPr>
              <w:t>14</w:t>
            </w:r>
          </w:p>
        </w:tc>
        <w:tc>
          <w:tcPr>
            <w:tcW w:w="4611" w:type="dxa"/>
            <w:noWrap w:val="0"/>
            <w:vAlign w:val="center"/>
          </w:tcPr>
          <w:p>
            <w:pPr>
              <w:keepNext w:val="0"/>
              <w:keepLines w:val="0"/>
              <w:widowControl/>
              <w:suppressLineNumbers w:val="0"/>
              <w:spacing w:before="0" w:beforeAutospacing="0" w:after="0" w:afterAutospacing="0"/>
              <w:ind w:left="0" w:right="0"/>
              <w:rPr>
                <w:rFonts w:hint="eastAsia"/>
                <w:kern w:val="2"/>
                <w:szCs w:val="21"/>
              </w:rPr>
            </w:pPr>
            <w:r>
              <w:rPr>
                <w:rFonts w:hint="eastAsia"/>
                <w:kern w:val="2"/>
              </w:rPr>
              <w:t>是否存在投标人及相关管理人员安全生产任职资格不符合相关规定的情形</w:t>
            </w:r>
          </w:p>
        </w:tc>
        <w:tc>
          <w:tcPr>
            <w:tcW w:w="1401" w:type="dxa"/>
            <w:noWrap w:val="0"/>
            <w:vAlign w:val="center"/>
          </w:tcPr>
          <w:p>
            <w:pPr>
              <w:keepNext w:val="0"/>
              <w:keepLines w:val="0"/>
              <w:widowControl/>
              <w:suppressLineNumbers w:val="0"/>
              <w:spacing w:before="0" w:beforeAutospacing="0" w:after="0" w:afterAutospacing="0" w:line="360" w:lineRule="auto"/>
              <w:ind w:left="0" w:right="0"/>
              <w:jc w:val="center"/>
              <w:rPr>
                <w:rFonts w:hint="eastAsia"/>
                <w:kern w:val="2"/>
                <w:szCs w:val="21"/>
              </w:rPr>
            </w:pPr>
            <w:r>
              <w:rPr>
                <w:rFonts w:hint="eastAsia"/>
                <w:kern w:val="2"/>
                <w:szCs w:val="21"/>
              </w:rPr>
              <w:t>1.4.3（13）</w:t>
            </w:r>
          </w:p>
        </w:tc>
        <w:tc>
          <w:tcPr>
            <w:tcW w:w="1142" w:type="dxa"/>
            <w:noWrap w:val="0"/>
            <w:vAlign w:val="center"/>
          </w:tcPr>
          <w:p>
            <w:pPr>
              <w:keepNext w:val="0"/>
              <w:keepLines w:val="0"/>
              <w:widowControl/>
              <w:suppressLineNumbers w:val="0"/>
              <w:spacing w:before="0" w:beforeAutospacing="0" w:after="0" w:afterAutospacing="0" w:line="360" w:lineRule="auto"/>
              <w:ind w:left="0" w:right="0"/>
              <w:jc w:val="center"/>
              <w:rPr>
                <w:rFonts w:hint="eastAsia"/>
                <w:kern w:val="2"/>
                <w:szCs w:val="21"/>
              </w:rPr>
            </w:pPr>
            <w:r>
              <w:rPr>
                <w:rFonts w:hint="eastAsia"/>
                <w:kern w:val="2"/>
                <w:szCs w:val="21"/>
              </w:rPr>
              <w:t>否</w:t>
            </w:r>
          </w:p>
        </w:tc>
        <w:tc>
          <w:tcPr>
            <w:tcW w:w="1140" w:type="dxa"/>
            <w:noWrap w:val="0"/>
            <w:vAlign w:val="center"/>
          </w:tcPr>
          <w:p>
            <w:pPr>
              <w:keepNext w:val="0"/>
              <w:keepLines w:val="0"/>
              <w:widowControl/>
              <w:suppressLineNumbers w:val="0"/>
              <w:spacing w:before="0" w:beforeAutospacing="0" w:after="0" w:afterAutospacing="0" w:line="360" w:lineRule="auto"/>
              <w:ind w:left="0" w:right="0"/>
              <w:jc w:val="center"/>
              <w:rPr>
                <w:rFonts w:hint="eastAsia" w:eastAsia="黑体"/>
                <w:b/>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exact"/>
        </w:trPr>
        <w:tc>
          <w:tcPr>
            <w:tcW w:w="648" w:type="dxa"/>
            <w:noWrap w:val="0"/>
            <w:vAlign w:val="center"/>
          </w:tcPr>
          <w:p>
            <w:pPr>
              <w:keepNext w:val="0"/>
              <w:keepLines w:val="0"/>
              <w:widowControl/>
              <w:suppressLineNumbers w:val="0"/>
              <w:spacing w:before="0" w:beforeAutospacing="0" w:after="0" w:afterAutospacing="0" w:line="360" w:lineRule="auto"/>
              <w:ind w:left="0" w:right="0"/>
              <w:jc w:val="center"/>
              <w:rPr>
                <w:rFonts w:hint="eastAsia"/>
                <w:kern w:val="2"/>
                <w:szCs w:val="21"/>
              </w:rPr>
            </w:pPr>
            <w:r>
              <w:rPr>
                <w:rFonts w:hint="eastAsia"/>
                <w:kern w:val="2"/>
                <w:szCs w:val="21"/>
              </w:rPr>
              <w:t>15</w:t>
            </w:r>
          </w:p>
        </w:tc>
        <w:tc>
          <w:tcPr>
            <w:tcW w:w="4611" w:type="dxa"/>
            <w:noWrap w:val="0"/>
            <w:vAlign w:val="center"/>
          </w:tcPr>
          <w:p>
            <w:pPr>
              <w:keepNext w:val="0"/>
              <w:keepLines w:val="0"/>
              <w:widowControl/>
              <w:suppressLineNumbers w:val="0"/>
              <w:spacing w:before="0" w:beforeAutospacing="0" w:after="0" w:afterAutospacing="0"/>
              <w:ind w:left="0" w:right="0"/>
              <w:rPr>
                <w:rFonts w:hint="eastAsia"/>
                <w:kern w:val="2"/>
                <w:szCs w:val="21"/>
              </w:rPr>
            </w:pPr>
            <w:r>
              <w:rPr>
                <w:rFonts w:hint="eastAsia"/>
                <w:kern w:val="2"/>
                <w:szCs w:val="21"/>
              </w:rPr>
              <w:t>是否存在《省外企业进浙承接业务备案证明》超出有效期或已注销（仅指浙江省省外企业）</w:t>
            </w:r>
          </w:p>
        </w:tc>
        <w:tc>
          <w:tcPr>
            <w:tcW w:w="1401" w:type="dxa"/>
            <w:noWrap w:val="0"/>
            <w:vAlign w:val="center"/>
          </w:tcPr>
          <w:p>
            <w:pPr>
              <w:keepNext w:val="0"/>
              <w:keepLines w:val="0"/>
              <w:widowControl/>
              <w:suppressLineNumbers w:val="0"/>
              <w:spacing w:before="0" w:beforeAutospacing="0" w:after="0" w:afterAutospacing="0" w:line="360" w:lineRule="auto"/>
              <w:ind w:left="0" w:right="0"/>
              <w:jc w:val="center"/>
              <w:rPr>
                <w:rFonts w:hint="eastAsia"/>
                <w:kern w:val="2"/>
                <w:szCs w:val="21"/>
              </w:rPr>
            </w:pPr>
            <w:r>
              <w:rPr>
                <w:rFonts w:hint="eastAsia"/>
                <w:kern w:val="2"/>
                <w:szCs w:val="21"/>
              </w:rPr>
              <w:t>1.4.3（14）</w:t>
            </w:r>
          </w:p>
        </w:tc>
        <w:tc>
          <w:tcPr>
            <w:tcW w:w="1142" w:type="dxa"/>
            <w:noWrap w:val="0"/>
            <w:vAlign w:val="center"/>
          </w:tcPr>
          <w:p>
            <w:pPr>
              <w:keepNext w:val="0"/>
              <w:keepLines w:val="0"/>
              <w:widowControl/>
              <w:suppressLineNumbers w:val="0"/>
              <w:spacing w:before="0" w:beforeAutospacing="0" w:after="0" w:afterAutospacing="0" w:line="360" w:lineRule="auto"/>
              <w:ind w:left="0" w:right="0"/>
              <w:jc w:val="center"/>
              <w:rPr>
                <w:rFonts w:hint="eastAsia"/>
                <w:kern w:val="2"/>
                <w:szCs w:val="21"/>
              </w:rPr>
            </w:pPr>
            <w:r>
              <w:rPr>
                <w:rFonts w:hint="eastAsia"/>
                <w:kern w:val="2"/>
                <w:szCs w:val="21"/>
              </w:rPr>
              <w:t>否</w:t>
            </w:r>
          </w:p>
        </w:tc>
        <w:tc>
          <w:tcPr>
            <w:tcW w:w="1140" w:type="dxa"/>
            <w:noWrap w:val="0"/>
            <w:vAlign w:val="center"/>
          </w:tcPr>
          <w:p>
            <w:pPr>
              <w:keepNext w:val="0"/>
              <w:keepLines w:val="0"/>
              <w:widowControl/>
              <w:suppressLineNumbers w:val="0"/>
              <w:spacing w:before="0" w:beforeAutospacing="0" w:after="0" w:afterAutospacing="0" w:line="360" w:lineRule="auto"/>
              <w:ind w:left="0" w:right="0"/>
              <w:jc w:val="center"/>
              <w:rPr>
                <w:rFonts w:hint="eastAsia" w:eastAsia="黑体"/>
                <w:b/>
                <w:kern w:val="2"/>
                <w:szCs w:val="21"/>
              </w:rPr>
            </w:pPr>
          </w:p>
        </w:tc>
      </w:tr>
    </w:tbl>
    <w:p>
      <w:pPr>
        <w:spacing w:line="440" w:lineRule="exact"/>
        <w:jc w:val="right"/>
        <w:rPr>
          <w:rFonts w:hint="eastAsia"/>
          <w:szCs w:val="21"/>
        </w:rPr>
      </w:pPr>
      <w:r>
        <w:rPr>
          <w:rFonts w:hint="eastAsia"/>
          <w:szCs w:val="21"/>
        </w:rPr>
        <w:t xml:space="preserve">法定代表人（签字或盖章）：           </w:t>
      </w:r>
    </w:p>
    <w:p>
      <w:pPr>
        <w:spacing w:line="440" w:lineRule="exact"/>
        <w:jc w:val="right"/>
        <w:rPr>
          <w:rFonts w:hint="eastAsia"/>
          <w:szCs w:val="21"/>
        </w:rPr>
      </w:pPr>
      <w:r>
        <w:rPr>
          <w:rFonts w:hint="eastAsia"/>
          <w:szCs w:val="21"/>
        </w:rPr>
        <w:t xml:space="preserve">                                      投  标  人（盖章）：           </w:t>
      </w:r>
    </w:p>
    <w:p>
      <w:pPr>
        <w:spacing w:line="440" w:lineRule="exact"/>
        <w:ind w:right="560"/>
        <w:jc w:val="right"/>
        <w:rPr>
          <w:sz w:val="28"/>
          <w:szCs w:val="28"/>
        </w:rPr>
        <w:sectPr>
          <w:footerReference r:id="rId6" w:type="default"/>
          <w:type w:val="continuous"/>
          <w:pgSz w:w="11906" w:h="16838"/>
          <w:pgMar w:top="1440" w:right="1797" w:bottom="1440" w:left="1797" w:header="851" w:footer="992" w:gutter="0"/>
          <w:pgBorders>
            <w:top w:val="none" w:sz="0" w:space="0"/>
            <w:left w:val="none" w:sz="0" w:space="0"/>
            <w:bottom w:val="none" w:sz="0" w:space="0"/>
            <w:right w:val="none" w:sz="0" w:space="0"/>
          </w:pgBorders>
          <w:pgNumType w:fmt="decimal"/>
          <w:cols w:space="720" w:num="1"/>
          <w:docGrid w:linePitch="312" w:charSpace="0"/>
        </w:sectPr>
      </w:pPr>
      <w:r>
        <w:rPr>
          <w:rFonts w:hint="eastAsia"/>
          <w:szCs w:val="21"/>
        </w:rPr>
        <w:t xml:space="preserve">                                                       年    月    日</w:t>
      </w:r>
    </w:p>
    <w:p>
      <w:pPr>
        <w:pStyle w:val="6"/>
        <w:numPr>
          <w:ilvl w:val="0"/>
          <w:numId w:val="45"/>
        </w:numPr>
        <w:bidi w:val="0"/>
        <w:ind w:left="385" w:leftChars="0" w:hanging="385" w:hangingChars="137"/>
        <w:jc w:val="both"/>
        <w:outlineLvl w:val="1"/>
        <w:rPr>
          <w:rFonts w:hint="eastAsia"/>
          <w:sz w:val="28"/>
          <w:szCs w:val="28"/>
        </w:rPr>
      </w:pPr>
      <w:bookmarkStart w:id="388" w:name="_Toc365645479"/>
      <w:bookmarkStart w:id="389" w:name="_Toc370743416"/>
      <w:bookmarkStart w:id="390" w:name="_Toc27569"/>
      <w:bookmarkStart w:id="391" w:name="_Toc394573971"/>
      <w:r>
        <w:rPr>
          <w:rFonts w:hint="eastAsia"/>
          <w:sz w:val="28"/>
          <w:szCs w:val="28"/>
        </w:rPr>
        <w:t>台州市建设工程投标项目负责人资格自查表</w:t>
      </w:r>
      <w:bookmarkEnd w:id="388"/>
      <w:bookmarkEnd w:id="389"/>
      <w:bookmarkEnd w:id="390"/>
      <w:bookmarkEnd w:id="391"/>
    </w:p>
    <w:p>
      <w:pPr>
        <w:spacing w:line="360" w:lineRule="auto"/>
        <w:jc w:val="center"/>
        <w:outlineLvl w:val="2"/>
        <w:rPr>
          <w:rFonts w:hint="eastAsia"/>
          <w:sz w:val="24"/>
        </w:rPr>
      </w:pPr>
      <w:r>
        <w:rPr>
          <w:rFonts w:hint="eastAsia"/>
          <w:sz w:val="24"/>
          <w:u w:val="single"/>
        </w:rPr>
        <w:t xml:space="preserve">                              </w:t>
      </w:r>
      <w:bookmarkStart w:id="392" w:name="_Toc19914"/>
      <w:bookmarkStart w:id="393" w:name="_Toc2764"/>
      <w:r>
        <w:rPr>
          <w:rFonts w:hint="eastAsia"/>
          <w:sz w:val="24"/>
        </w:rPr>
        <w:t>工程</w:t>
      </w:r>
      <w:bookmarkEnd w:id="392"/>
      <w:bookmarkEnd w:id="393"/>
    </w:p>
    <w:p>
      <w:pPr>
        <w:spacing w:line="440" w:lineRule="exact"/>
        <w:jc w:val="center"/>
        <w:rPr>
          <w:rFonts w:hint="eastAsia" w:eastAsia="黑体"/>
          <w:b/>
          <w:sz w:val="30"/>
          <w:szCs w:val="30"/>
        </w:rPr>
      </w:pPr>
      <w:r>
        <w:rPr>
          <w:rFonts w:hint="eastAsia" w:eastAsia="黑体"/>
          <w:b/>
          <w:sz w:val="30"/>
          <w:szCs w:val="30"/>
        </w:rPr>
        <w:t>台州市建设工程投标项目负责人资格自查表</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4939"/>
        <w:gridCol w:w="1440"/>
        <w:gridCol w:w="1095"/>
        <w:gridCol w:w="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648" w:type="dxa"/>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eastAsia" w:eastAsia="黑体"/>
                <w:b/>
                <w:kern w:val="2"/>
                <w:szCs w:val="21"/>
              </w:rPr>
            </w:pPr>
            <w:r>
              <w:rPr>
                <w:rFonts w:hint="eastAsia" w:eastAsia="黑体"/>
                <w:b/>
                <w:kern w:val="2"/>
                <w:szCs w:val="21"/>
              </w:rPr>
              <w:t>序号</w:t>
            </w:r>
          </w:p>
        </w:tc>
        <w:tc>
          <w:tcPr>
            <w:tcW w:w="4939" w:type="dxa"/>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eastAsia" w:eastAsia="黑体"/>
                <w:b/>
                <w:kern w:val="2"/>
                <w:szCs w:val="21"/>
              </w:rPr>
            </w:pPr>
            <w:r>
              <w:rPr>
                <w:rFonts w:hint="eastAsia" w:eastAsia="黑体"/>
                <w:b/>
                <w:kern w:val="2"/>
                <w:szCs w:val="21"/>
              </w:rPr>
              <w:t>自查内容</w:t>
            </w:r>
          </w:p>
        </w:tc>
        <w:tc>
          <w:tcPr>
            <w:tcW w:w="1440" w:type="dxa"/>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eastAsia" w:eastAsia="黑体"/>
                <w:b/>
                <w:kern w:val="2"/>
                <w:szCs w:val="21"/>
              </w:rPr>
            </w:pPr>
            <w:r>
              <w:rPr>
                <w:rFonts w:hint="eastAsia" w:eastAsia="黑体"/>
                <w:b/>
                <w:kern w:val="2"/>
                <w:szCs w:val="21"/>
              </w:rPr>
              <w:t>招标文件条款号</w:t>
            </w:r>
          </w:p>
        </w:tc>
        <w:tc>
          <w:tcPr>
            <w:tcW w:w="1095" w:type="dxa"/>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eastAsia" w:eastAsia="黑体"/>
                <w:b/>
                <w:kern w:val="2"/>
                <w:szCs w:val="21"/>
              </w:rPr>
            </w:pPr>
            <w:r>
              <w:rPr>
                <w:rFonts w:hint="eastAsia" w:eastAsia="黑体"/>
                <w:b/>
                <w:kern w:val="2"/>
                <w:szCs w:val="21"/>
              </w:rPr>
              <w:t>投标要求</w:t>
            </w:r>
          </w:p>
        </w:tc>
        <w:tc>
          <w:tcPr>
            <w:tcW w:w="990" w:type="dxa"/>
            <w:noWrap w:val="0"/>
            <w:vAlign w:val="center"/>
          </w:tcPr>
          <w:p>
            <w:pPr>
              <w:keepNext w:val="0"/>
              <w:keepLines w:val="0"/>
              <w:widowControl/>
              <w:suppressLineNumbers w:val="0"/>
              <w:adjustRightInd w:val="0"/>
              <w:snapToGrid w:val="0"/>
              <w:spacing w:before="0" w:beforeAutospacing="0" w:after="0" w:afterAutospacing="0"/>
              <w:ind w:left="0" w:right="0"/>
              <w:jc w:val="center"/>
              <w:rPr>
                <w:rFonts w:hint="eastAsia" w:eastAsia="黑体"/>
                <w:b/>
                <w:kern w:val="2"/>
                <w:szCs w:val="21"/>
              </w:rPr>
            </w:pPr>
            <w:r>
              <w:rPr>
                <w:rFonts w:hint="eastAsia" w:eastAsia="黑体"/>
                <w:b/>
                <w:kern w:val="2"/>
                <w:szCs w:val="21"/>
              </w:rPr>
              <w:t>自查情况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648" w:type="dxa"/>
            <w:noWrap w:val="0"/>
            <w:vAlign w:val="center"/>
          </w:tcPr>
          <w:p>
            <w:pPr>
              <w:keepNext w:val="0"/>
              <w:keepLines w:val="0"/>
              <w:widowControl/>
              <w:suppressLineNumbers w:val="0"/>
              <w:spacing w:before="0" w:beforeAutospacing="0" w:after="0" w:afterAutospacing="0" w:line="360" w:lineRule="auto"/>
              <w:ind w:left="0" w:right="0"/>
              <w:jc w:val="center"/>
              <w:rPr>
                <w:rFonts w:hint="eastAsia"/>
                <w:kern w:val="2"/>
                <w:szCs w:val="21"/>
              </w:rPr>
            </w:pPr>
            <w:r>
              <w:rPr>
                <w:rFonts w:hint="eastAsia"/>
                <w:kern w:val="2"/>
                <w:szCs w:val="21"/>
              </w:rPr>
              <w:t>1</w:t>
            </w:r>
          </w:p>
        </w:tc>
        <w:tc>
          <w:tcPr>
            <w:tcW w:w="4939" w:type="dxa"/>
            <w:noWrap w:val="0"/>
            <w:vAlign w:val="center"/>
          </w:tcPr>
          <w:p>
            <w:pPr>
              <w:keepNext w:val="0"/>
              <w:keepLines w:val="0"/>
              <w:widowControl/>
              <w:suppressLineNumbers w:val="0"/>
              <w:spacing w:before="0" w:beforeAutospacing="0" w:after="0" w:afterAutospacing="0" w:line="360" w:lineRule="auto"/>
              <w:ind w:left="0" w:right="0"/>
              <w:rPr>
                <w:rFonts w:hint="eastAsia"/>
                <w:b/>
                <w:kern w:val="2"/>
                <w:szCs w:val="21"/>
              </w:rPr>
            </w:pPr>
            <w:r>
              <w:rPr>
                <w:rFonts w:hint="eastAsia"/>
                <w:kern w:val="2"/>
                <w:szCs w:val="21"/>
              </w:rPr>
              <w:t>投标项目负责人建造师专业和等级是否符合</w:t>
            </w:r>
          </w:p>
        </w:tc>
        <w:tc>
          <w:tcPr>
            <w:tcW w:w="1440" w:type="dxa"/>
            <w:noWrap w:val="0"/>
            <w:vAlign w:val="center"/>
          </w:tcPr>
          <w:p>
            <w:pPr>
              <w:keepNext w:val="0"/>
              <w:keepLines w:val="0"/>
              <w:widowControl/>
              <w:suppressLineNumbers w:val="0"/>
              <w:spacing w:before="0" w:beforeAutospacing="0" w:after="0" w:afterAutospacing="0" w:line="360" w:lineRule="auto"/>
              <w:ind w:left="0" w:right="0"/>
              <w:jc w:val="both"/>
              <w:rPr>
                <w:rFonts w:hint="eastAsia"/>
                <w:kern w:val="2"/>
                <w:szCs w:val="21"/>
              </w:rPr>
            </w:pPr>
            <w:r>
              <w:rPr>
                <w:rFonts w:hint="eastAsia"/>
                <w:kern w:val="2"/>
                <w:szCs w:val="21"/>
              </w:rPr>
              <w:t>1.4.</w:t>
            </w:r>
            <w:r>
              <w:rPr>
                <w:rFonts w:hint="eastAsia"/>
                <w:kern w:val="2"/>
                <w:szCs w:val="21"/>
                <w:lang w:val="en-US" w:eastAsia="zh-CN"/>
              </w:rPr>
              <w:t>1</w:t>
            </w:r>
            <w:r>
              <w:rPr>
                <w:rFonts w:hint="eastAsia"/>
                <w:kern w:val="2"/>
                <w:szCs w:val="21"/>
              </w:rPr>
              <w:t>（2）</w:t>
            </w:r>
          </w:p>
        </w:tc>
        <w:tc>
          <w:tcPr>
            <w:tcW w:w="1095" w:type="dxa"/>
            <w:noWrap w:val="0"/>
            <w:vAlign w:val="center"/>
          </w:tcPr>
          <w:p>
            <w:pPr>
              <w:keepNext w:val="0"/>
              <w:keepLines w:val="0"/>
              <w:widowControl/>
              <w:suppressLineNumbers w:val="0"/>
              <w:spacing w:before="0" w:beforeAutospacing="0" w:after="0" w:afterAutospacing="0" w:line="360" w:lineRule="auto"/>
              <w:ind w:left="0" w:right="0"/>
              <w:jc w:val="center"/>
              <w:rPr>
                <w:rFonts w:hint="eastAsia" w:eastAsia="黑体"/>
                <w:kern w:val="2"/>
                <w:szCs w:val="21"/>
              </w:rPr>
            </w:pPr>
            <w:r>
              <w:rPr>
                <w:rFonts w:hint="eastAsia" w:eastAsia="黑体"/>
                <w:kern w:val="2"/>
                <w:szCs w:val="21"/>
              </w:rPr>
              <w:t>是</w:t>
            </w:r>
          </w:p>
        </w:tc>
        <w:tc>
          <w:tcPr>
            <w:tcW w:w="990" w:type="dxa"/>
            <w:noWrap w:val="0"/>
            <w:vAlign w:val="top"/>
          </w:tcPr>
          <w:p>
            <w:pPr>
              <w:keepNext w:val="0"/>
              <w:keepLines w:val="0"/>
              <w:widowControl/>
              <w:suppressLineNumbers w:val="0"/>
              <w:spacing w:before="0" w:beforeAutospacing="0" w:after="0" w:afterAutospacing="0" w:line="360" w:lineRule="auto"/>
              <w:ind w:left="0" w:right="0"/>
              <w:jc w:val="center"/>
              <w:rPr>
                <w:rFonts w:hint="eastAsia" w:eastAsia="黑体"/>
                <w:b/>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8" w:hRule="exact"/>
        </w:trPr>
        <w:tc>
          <w:tcPr>
            <w:tcW w:w="648" w:type="dxa"/>
            <w:noWrap w:val="0"/>
            <w:vAlign w:val="center"/>
          </w:tcPr>
          <w:p>
            <w:pPr>
              <w:keepNext w:val="0"/>
              <w:keepLines w:val="0"/>
              <w:widowControl/>
              <w:suppressLineNumbers w:val="0"/>
              <w:spacing w:before="0" w:beforeAutospacing="0" w:after="0" w:afterAutospacing="0" w:line="360" w:lineRule="auto"/>
              <w:ind w:left="0" w:right="0"/>
              <w:jc w:val="center"/>
              <w:rPr>
                <w:rFonts w:hint="eastAsia"/>
                <w:b/>
                <w:kern w:val="2"/>
                <w:szCs w:val="21"/>
              </w:rPr>
            </w:pPr>
            <w:r>
              <w:rPr>
                <w:rFonts w:hint="eastAsia"/>
                <w:b/>
                <w:kern w:val="2"/>
                <w:szCs w:val="21"/>
              </w:rPr>
              <w:t>2</w:t>
            </w:r>
          </w:p>
        </w:tc>
        <w:tc>
          <w:tcPr>
            <w:tcW w:w="4939" w:type="dxa"/>
            <w:noWrap w:val="0"/>
            <w:vAlign w:val="center"/>
          </w:tcPr>
          <w:p>
            <w:pPr>
              <w:keepNext w:val="0"/>
              <w:keepLines w:val="0"/>
              <w:widowControl/>
              <w:suppressLineNumbers w:val="0"/>
              <w:adjustRightInd w:val="0"/>
              <w:snapToGrid w:val="0"/>
              <w:spacing w:before="0" w:beforeAutospacing="0" w:after="0" w:afterAutospacing="0"/>
              <w:ind w:left="0" w:right="0"/>
              <w:rPr>
                <w:rFonts w:hint="eastAsia"/>
                <w:b/>
                <w:kern w:val="2"/>
              </w:rPr>
            </w:pPr>
            <w:r>
              <w:rPr>
                <w:rFonts w:hint="eastAsia"/>
                <w:b/>
                <w:kern w:val="2"/>
              </w:rPr>
              <w:t>投标项目负责人在建状态存在下列四种之一情形的：</w:t>
            </w:r>
          </w:p>
          <w:p>
            <w:pPr>
              <w:keepNext w:val="0"/>
              <w:keepLines w:val="0"/>
              <w:widowControl/>
              <w:suppressLineNumbers w:val="0"/>
              <w:adjustRightInd w:val="0"/>
              <w:snapToGrid w:val="0"/>
              <w:spacing w:before="0" w:beforeAutospacing="0" w:after="0" w:afterAutospacing="0"/>
              <w:ind w:left="0" w:right="0" w:firstLine="433" w:firstLineChars="196"/>
              <w:rPr>
                <w:rFonts w:hint="eastAsia"/>
                <w:b/>
                <w:kern w:val="2"/>
              </w:rPr>
            </w:pPr>
            <w:r>
              <w:rPr>
                <w:rFonts w:hint="eastAsia"/>
                <w:b/>
                <w:kern w:val="2"/>
              </w:rPr>
              <w:t>（1）无在建；</w:t>
            </w:r>
          </w:p>
          <w:p>
            <w:pPr>
              <w:keepNext w:val="0"/>
              <w:keepLines w:val="0"/>
              <w:widowControl/>
              <w:suppressLineNumbers w:val="0"/>
              <w:adjustRightInd w:val="0"/>
              <w:snapToGrid w:val="0"/>
              <w:spacing w:before="0" w:beforeAutospacing="0" w:after="0" w:afterAutospacing="0"/>
              <w:ind w:left="0" w:right="0" w:firstLine="433" w:firstLineChars="196"/>
              <w:rPr>
                <w:rFonts w:hint="eastAsia"/>
                <w:b/>
                <w:kern w:val="2"/>
              </w:rPr>
            </w:pPr>
            <w:r>
              <w:rPr>
                <w:rFonts w:hint="eastAsia"/>
                <w:b/>
                <w:kern w:val="2"/>
              </w:rPr>
              <w:t>（2）同一工程相邻分段发包或分期施工的；</w:t>
            </w:r>
          </w:p>
          <w:p>
            <w:pPr>
              <w:keepNext w:val="0"/>
              <w:keepLines w:val="0"/>
              <w:widowControl/>
              <w:suppressLineNumbers w:val="0"/>
              <w:adjustRightInd w:val="0"/>
              <w:snapToGrid w:val="0"/>
              <w:spacing w:before="0" w:beforeAutospacing="0" w:after="0" w:afterAutospacing="0"/>
              <w:ind w:left="0" w:right="0" w:firstLine="433" w:firstLineChars="196"/>
              <w:rPr>
                <w:rFonts w:hint="eastAsia"/>
                <w:b/>
                <w:kern w:val="2"/>
              </w:rPr>
            </w:pPr>
            <w:r>
              <w:rPr>
                <w:rFonts w:hint="eastAsia"/>
                <w:b/>
                <w:kern w:val="2"/>
              </w:rPr>
              <w:t>（3）因非承包方原因致使工程项目停工超过120天（含），经建设单位同意的（并须提供经工程所在地建设（建筑业）行政主管部门同意停工的书面证明原件）；</w:t>
            </w:r>
          </w:p>
          <w:p>
            <w:pPr>
              <w:keepNext w:val="0"/>
              <w:keepLines w:val="0"/>
              <w:widowControl/>
              <w:suppressLineNumbers w:val="0"/>
              <w:adjustRightInd w:val="0"/>
              <w:snapToGrid w:val="0"/>
              <w:spacing w:before="0" w:beforeAutospacing="0" w:after="0" w:afterAutospacing="0"/>
              <w:ind w:left="0" w:right="0" w:firstLine="433" w:firstLineChars="196"/>
              <w:rPr>
                <w:rFonts w:hint="eastAsia"/>
                <w:b/>
                <w:kern w:val="2"/>
                <w:szCs w:val="21"/>
              </w:rPr>
            </w:pPr>
            <w:r>
              <w:rPr>
                <w:rFonts w:hint="eastAsia"/>
                <w:b/>
                <w:kern w:val="2"/>
                <w:szCs w:val="21"/>
              </w:rPr>
              <w:t>（4）合同约定的工程已完工，承包方向建设单位提交竣工（交工）报告时间已超过120天（含），且经建设单位同意可承接其他项目的（并须提供经工程所在地建设（建筑业）行政主管部门书面证明原件和竣工（交工）报告原件）。</w:t>
            </w:r>
          </w:p>
          <w:p>
            <w:pPr>
              <w:keepNext w:val="0"/>
              <w:keepLines w:val="0"/>
              <w:widowControl/>
              <w:suppressLineNumbers w:val="0"/>
              <w:adjustRightInd w:val="0"/>
              <w:snapToGrid w:val="0"/>
              <w:spacing w:before="0" w:beforeAutospacing="0" w:after="0" w:afterAutospacing="0"/>
              <w:ind w:left="0" w:right="0" w:firstLine="433" w:firstLineChars="196"/>
              <w:rPr>
                <w:rFonts w:hint="eastAsia"/>
                <w:b/>
                <w:kern w:val="2"/>
                <w:szCs w:val="21"/>
              </w:rPr>
            </w:pPr>
            <w:r>
              <w:rPr>
                <w:rFonts w:hint="eastAsia"/>
                <w:b/>
                <w:kern w:val="2"/>
                <w:szCs w:val="21"/>
              </w:rPr>
              <w:t>属上述（2）、（3）、（4）情形的，投标人应在递交投标文件的同时将有关书面证明材料提交招标人。</w:t>
            </w:r>
          </w:p>
        </w:tc>
        <w:tc>
          <w:tcPr>
            <w:tcW w:w="1440" w:type="dxa"/>
            <w:noWrap w:val="0"/>
            <w:vAlign w:val="center"/>
          </w:tcPr>
          <w:p>
            <w:pPr>
              <w:keepNext w:val="0"/>
              <w:keepLines w:val="0"/>
              <w:widowControl/>
              <w:suppressLineNumbers w:val="0"/>
              <w:spacing w:before="0" w:beforeAutospacing="0" w:after="0" w:afterAutospacing="0" w:line="360" w:lineRule="auto"/>
              <w:ind w:left="0" w:right="0"/>
              <w:jc w:val="center"/>
              <w:rPr>
                <w:rFonts w:hint="eastAsia"/>
                <w:kern w:val="2"/>
                <w:szCs w:val="21"/>
              </w:rPr>
            </w:pPr>
            <w:r>
              <w:rPr>
                <w:rFonts w:hint="eastAsia"/>
                <w:kern w:val="2"/>
                <w:szCs w:val="21"/>
              </w:rPr>
              <w:t>1.4.1（3）</w:t>
            </w:r>
          </w:p>
        </w:tc>
        <w:tc>
          <w:tcPr>
            <w:tcW w:w="1095" w:type="dxa"/>
            <w:noWrap w:val="0"/>
            <w:vAlign w:val="center"/>
          </w:tcPr>
          <w:p>
            <w:pPr>
              <w:keepNext w:val="0"/>
              <w:keepLines w:val="0"/>
              <w:widowControl/>
              <w:suppressLineNumbers w:val="0"/>
              <w:spacing w:before="0" w:beforeAutospacing="0" w:after="0" w:afterAutospacing="0" w:line="360" w:lineRule="auto"/>
              <w:ind w:left="0" w:right="0"/>
              <w:rPr>
                <w:rFonts w:hint="eastAsia"/>
                <w:kern w:val="2"/>
                <w:szCs w:val="21"/>
              </w:rPr>
            </w:pPr>
            <w:r>
              <w:rPr>
                <w:rFonts w:hint="eastAsia"/>
                <w:b/>
                <w:kern w:val="2"/>
                <w:szCs w:val="21"/>
              </w:rPr>
              <w:t>应是（1）、（2）、（3）、（4）之一情形。自查应填写属何种情形</w:t>
            </w:r>
          </w:p>
        </w:tc>
        <w:tc>
          <w:tcPr>
            <w:tcW w:w="990" w:type="dxa"/>
            <w:noWrap w:val="0"/>
            <w:vAlign w:val="center"/>
          </w:tcPr>
          <w:p>
            <w:pPr>
              <w:keepNext w:val="0"/>
              <w:keepLines w:val="0"/>
              <w:widowControl/>
              <w:suppressLineNumbers w:val="0"/>
              <w:spacing w:before="0" w:beforeAutospacing="0" w:after="0" w:afterAutospacing="0" w:line="360" w:lineRule="auto"/>
              <w:ind w:left="0" w:right="0"/>
              <w:rPr>
                <w:rFonts w:hint="eastAsia" w:eastAsia="黑体"/>
                <w:b/>
                <w:kern w:val="2"/>
                <w:szCs w:val="21"/>
              </w:rPr>
            </w:pPr>
            <w:r>
              <w:rPr>
                <w:rFonts w:hint="eastAsia"/>
                <w:kern w:val="2"/>
                <w:szCs w:val="21"/>
              </w:rPr>
              <w:t>属</w:t>
            </w:r>
            <w:r>
              <w:rPr>
                <w:rFonts w:hint="eastAsia"/>
                <w:kern w:val="2"/>
                <w:szCs w:val="21"/>
                <w:u w:val="single"/>
              </w:rPr>
              <w:t xml:space="preserve">   </w:t>
            </w:r>
            <w:r>
              <w:rPr>
                <w:rFonts w:hint="eastAsia"/>
                <w:kern w:val="2"/>
                <w:szCs w:val="21"/>
              </w:rPr>
              <w:t>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6" w:hRule="exact"/>
        </w:trPr>
        <w:tc>
          <w:tcPr>
            <w:tcW w:w="648" w:type="dxa"/>
            <w:noWrap w:val="0"/>
            <w:vAlign w:val="center"/>
          </w:tcPr>
          <w:p>
            <w:pPr>
              <w:keepNext w:val="0"/>
              <w:keepLines w:val="0"/>
              <w:widowControl/>
              <w:suppressLineNumbers w:val="0"/>
              <w:spacing w:before="0" w:beforeAutospacing="0" w:after="0" w:afterAutospacing="0" w:line="360" w:lineRule="auto"/>
              <w:ind w:left="0" w:right="0"/>
              <w:jc w:val="center"/>
              <w:rPr>
                <w:rFonts w:hint="eastAsia"/>
                <w:b/>
                <w:kern w:val="2"/>
                <w:szCs w:val="21"/>
              </w:rPr>
            </w:pPr>
            <w:r>
              <w:rPr>
                <w:rFonts w:hint="eastAsia"/>
                <w:b/>
                <w:kern w:val="2"/>
                <w:szCs w:val="21"/>
              </w:rPr>
              <w:t>3</w:t>
            </w:r>
          </w:p>
        </w:tc>
        <w:tc>
          <w:tcPr>
            <w:tcW w:w="4939" w:type="dxa"/>
            <w:noWrap w:val="0"/>
            <w:vAlign w:val="center"/>
          </w:tcPr>
          <w:p>
            <w:pPr>
              <w:keepNext w:val="0"/>
              <w:keepLines w:val="0"/>
              <w:widowControl/>
              <w:suppressLineNumbers w:val="0"/>
              <w:adjustRightInd w:val="0"/>
              <w:snapToGrid w:val="0"/>
              <w:spacing w:before="0" w:beforeAutospacing="0" w:after="0" w:afterAutospacing="0"/>
              <w:ind w:left="0" w:right="0"/>
              <w:rPr>
                <w:rFonts w:hint="eastAsia"/>
                <w:b/>
                <w:kern w:val="2"/>
                <w:szCs w:val="21"/>
              </w:rPr>
            </w:pPr>
            <w:r>
              <w:rPr>
                <w:rFonts w:hint="eastAsia"/>
                <w:b/>
                <w:kern w:val="2"/>
              </w:rPr>
              <w:t>项目负责人是否存在同时在两个或者两个以上单位受聘或者执业的情形（仅指项目负责人不得同时是其他单位的公务员或者事业单位在编人员，涉及到其他情形的，投标资格不受影响）</w:t>
            </w:r>
          </w:p>
        </w:tc>
        <w:tc>
          <w:tcPr>
            <w:tcW w:w="1440" w:type="dxa"/>
            <w:noWrap w:val="0"/>
            <w:vAlign w:val="center"/>
          </w:tcPr>
          <w:p>
            <w:pPr>
              <w:keepNext w:val="0"/>
              <w:keepLines w:val="0"/>
              <w:widowControl/>
              <w:suppressLineNumbers w:val="0"/>
              <w:spacing w:before="0" w:beforeAutospacing="0" w:after="0" w:afterAutospacing="0" w:line="360" w:lineRule="auto"/>
              <w:ind w:left="0" w:right="0"/>
              <w:jc w:val="center"/>
              <w:rPr>
                <w:rFonts w:hint="eastAsia"/>
                <w:kern w:val="2"/>
                <w:szCs w:val="21"/>
              </w:rPr>
            </w:pPr>
            <w:r>
              <w:rPr>
                <w:rFonts w:hint="eastAsia"/>
                <w:kern w:val="2"/>
                <w:szCs w:val="21"/>
              </w:rPr>
              <w:t>1.4.2</w:t>
            </w:r>
          </w:p>
        </w:tc>
        <w:tc>
          <w:tcPr>
            <w:tcW w:w="1095" w:type="dxa"/>
            <w:noWrap w:val="0"/>
            <w:vAlign w:val="center"/>
          </w:tcPr>
          <w:p>
            <w:pPr>
              <w:keepNext w:val="0"/>
              <w:keepLines w:val="0"/>
              <w:widowControl/>
              <w:suppressLineNumbers w:val="0"/>
              <w:spacing w:before="0" w:beforeAutospacing="0" w:after="0" w:afterAutospacing="0" w:line="360" w:lineRule="auto"/>
              <w:ind w:left="0" w:right="0"/>
              <w:jc w:val="center"/>
              <w:rPr>
                <w:rFonts w:hint="eastAsia"/>
                <w:kern w:val="2"/>
                <w:szCs w:val="21"/>
              </w:rPr>
            </w:pPr>
            <w:r>
              <w:rPr>
                <w:rFonts w:hint="eastAsia"/>
                <w:kern w:val="2"/>
                <w:szCs w:val="21"/>
              </w:rPr>
              <w:t>否</w:t>
            </w:r>
          </w:p>
        </w:tc>
        <w:tc>
          <w:tcPr>
            <w:tcW w:w="990" w:type="dxa"/>
            <w:noWrap w:val="0"/>
            <w:vAlign w:val="top"/>
          </w:tcPr>
          <w:p>
            <w:pPr>
              <w:keepNext w:val="0"/>
              <w:keepLines w:val="0"/>
              <w:widowControl/>
              <w:suppressLineNumbers w:val="0"/>
              <w:spacing w:before="0" w:beforeAutospacing="0" w:after="0" w:afterAutospacing="0" w:line="360" w:lineRule="auto"/>
              <w:ind w:left="0" w:right="0"/>
              <w:rPr>
                <w:rFonts w:hint="eastAsia" w:eastAsia="黑体"/>
                <w:b/>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648" w:type="dxa"/>
            <w:noWrap w:val="0"/>
            <w:vAlign w:val="center"/>
          </w:tcPr>
          <w:p>
            <w:pPr>
              <w:keepNext w:val="0"/>
              <w:keepLines w:val="0"/>
              <w:widowControl/>
              <w:suppressLineNumbers w:val="0"/>
              <w:spacing w:before="0" w:beforeAutospacing="0" w:after="0" w:afterAutospacing="0" w:line="360" w:lineRule="auto"/>
              <w:ind w:left="0" w:right="0"/>
              <w:jc w:val="center"/>
              <w:rPr>
                <w:rFonts w:hint="eastAsia"/>
                <w:kern w:val="2"/>
                <w:szCs w:val="21"/>
              </w:rPr>
            </w:pPr>
            <w:r>
              <w:rPr>
                <w:rFonts w:hint="eastAsia"/>
                <w:kern w:val="2"/>
                <w:szCs w:val="21"/>
              </w:rPr>
              <w:t>4</w:t>
            </w:r>
          </w:p>
        </w:tc>
        <w:tc>
          <w:tcPr>
            <w:tcW w:w="4939" w:type="dxa"/>
            <w:noWrap w:val="0"/>
            <w:vAlign w:val="center"/>
          </w:tcPr>
          <w:p>
            <w:pPr>
              <w:keepNext w:val="0"/>
              <w:keepLines w:val="0"/>
              <w:widowControl/>
              <w:suppressLineNumbers w:val="0"/>
              <w:spacing w:before="0" w:beforeAutospacing="0" w:after="0" w:afterAutospacing="0" w:line="360" w:lineRule="auto"/>
              <w:ind w:left="0" w:right="0"/>
              <w:rPr>
                <w:rFonts w:hint="eastAsia"/>
                <w:kern w:val="2"/>
                <w:szCs w:val="21"/>
              </w:rPr>
            </w:pPr>
            <w:r>
              <w:rPr>
                <w:rFonts w:hint="eastAsia"/>
                <w:kern w:val="2"/>
                <w:szCs w:val="21"/>
              </w:rPr>
              <w:t>投标项目负责人</w:t>
            </w:r>
            <w:r>
              <w:rPr>
                <w:rFonts w:hint="eastAsia"/>
                <w:kern w:val="2"/>
              </w:rPr>
              <w:t>是否</w:t>
            </w:r>
            <w:r>
              <w:rPr>
                <w:rFonts w:hint="eastAsia"/>
                <w:kern w:val="2"/>
                <w:szCs w:val="21"/>
              </w:rPr>
              <w:t>被暂停或取消投标资格</w:t>
            </w:r>
          </w:p>
        </w:tc>
        <w:tc>
          <w:tcPr>
            <w:tcW w:w="1440" w:type="dxa"/>
            <w:noWrap w:val="0"/>
            <w:vAlign w:val="center"/>
          </w:tcPr>
          <w:p>
            <w:pPr>
              <w:keepNext w:val="0"/>
              <w:keepLines w:val="0"/>
              <w:widowControl/>
              <w:suppressLineNumbers w:val="0"/>
              <w:spacing w:before="0" w:beforeAutospacing="0" w:after="0" w:afterAutospacing="0" w:line="360" w:lineRule="auto"/>
              <w:ind w:left="0" w:right="0"/>
              <w:jc w:val="both"/>
              <w:rPr>
                <w:rFonts w:hint="eastAsia"/>
                <w:kern w:val="2"/>
                <w:szCs w:val="21"/>
              </w:rPr>
            </w:pPr>
            <w:r>
              <w:rPr>
                <w:rFonts w:hint="eastAsia"/>
                <w:kern w:val="2"/>
                <w:szCs w:val="21"/>
              </w:rPr>
              <w:t>1.4.3（10）</w:t>
            </w:r>
          </w:p>
        </w:tc>
        <w:tc>
          <w:tcPr>
            <w:tcW w:w="1095" w:type="dxa"/>
            <w:noWrap w:val="0"/>
            <w:vAlign w:val="center"/>
          </w:tcPr>
          <w:p>
            <w:pPr>
              <w:keepNext w:val="0"/>
              <w:keepLines w:val="0"/>
              <w:widowControl/>
              <w:suppressLineNumbers w:val="0"/>
              <w:spacing w:before="0" w:beforeAutospacing="0" w:after="0" w:afterAutospacing="0" w:line="360" w:lineRule="auto"/>
              <w:ind w:left="0" w:right="0"/>
              <w:jc w:val="center"/>
              <w:rPr>
                <w:rFonts w:hint="eastAsia"/>
                <w:kern w:val="2"/>
                <w:szCs w:val="21"/>
              </w:rPr>
            </w:pPr>
            <w:r>
              <w:rPr>
                <w:rFonts w:hint="eastAsia"/>
                <w:kern w:val="2"/>
                <w:szCs w:val="21"/>
              </w:rPr>
              <w:t>否</w:t>
            </w:r>
          </w:p>
        </w:tc>
        <w:tc>
          <w:tcPr>
            <w:tcW w:w="990" w:type="dxa"/>
            <w:noWrap w:val="0"/>
            <w:vAlign w:val="top"/>
          </w:tcPr>
          <w:p>
            <w:pPr>
              <w:keepNext w:val="0"/>
              <w:keepLines w:val="0"/>
              <w:widowControl/>
              <w:suppressLineNumbers w:val="0"/>
              <w:spacing w:before="0" w:beforeAutospacing="0" w:after="0" w:afterAutospacing="0" w:line="360" w:lineRule="auto"/>
              <w:ind w:left="0" w:right="0"/>
              <w:rPr>
                <w:rFonts w:hint="eastAsia" w:eastAsia="黑体"/>
                <w:b/>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4" w:hRule="exact"/>
        </w:trPr>
        <w:tc>
          <w:tcPr>
            <w:tcW w:w="648" w:type="dxa"/>
            <w:noWrap w:val="0"/>
            <w:vAlign w:val="center"/>
          </w:tcPr>
          <w:p>
            <w:pPr>
              <w:keepNext w:val="0"/>
              <w:keepLines w:val="0"/>
              <w:widowControl/>
              <w:suppressLineNumbers w:val="0"/>
              <w:spacing w:before="0" w:beforeAutospacing="0" w:after="0" w:afterAutospacing="0" w:line="360" w:lineRule="auto"/>
              <w:ind w:left="0" w:right="0"/>
              <w:jc w:val="center"/>
              <w:rPr>
                <w:rFonts w:hint="eastAsia"/>
                <w:kern w:val="2"/>
                <w:szCs w:val="21"/>
              </w:rPr>
            </w:pPr>
            <w:r>
              <w:rPr>
                <w:rFonts w:hint="eastAsia"/>
                <w:kern w:val="2"/>
                <w:szCs w:val="21"/>
              </w:rPr>
              <w:t>5</w:t>
            </w:r>
          </w:p>
        </w:tc>
        <w:tc>
          <w:tcPr>
            <w:tcW w:w="4939" w:type="dxa"/>
            <w:noWrap w:val="0"/>
            <w:vAlign w:val="center"/>
          </w:tcPr>
          <w:p>
            <w:pPr>
              <w:keepNext w:val="0"/>
              <w:keepLines w:val="0"/>
              <w:widowControl/>
              <w:suppressLineNumbers w:val="0"/>
              <w:adjustRightInd w:val="0"/>
              <w:snapToGrid w:val="0"/>
              <w:spacing w:before="0" w:beforeAutospacing="0" w:after="0" w:afterAutospacing="0"/>
              <w:ind w:left="0" w:right="0"/>
              <w:rPr>
                <w:rFonts w:hint="eastAsia"/>
                <w:kern w:val="2"/>
                <w:szCs w:val="21"/>
              </w:rPr>
            </w:pPr>
            <w:r>
              <w:rPr>
                <w:rFonts w:hint="eastAsia"/>
                <w:kern w:val="2"/>
                <w:szCs w:val="21"/>
              </w:rPr>
              <w:t>投标项目负责人</w:t>
            </w:r>
            <w:r>
              <w:rPr>
                <w:rFonts w:hint="eastAsia"/>
                <w:kern w:val="2"/>
              </w:rPr>
              <w:t>是否</w:t>
            </w:r>
            <w:r>
              <w:rPr>
                <w:rFonts w:hint="eastAsia"/>
                <w:kern w:val="2"/>
                <w:szCs w:val="21"/>
              </w:rPr>
              <w:t>有行贿犯罪记录的（由投标文件提交截止之日上溯3年，行贿犯罪记录日期以法院判决生效日期为准）</w:t>
            </w:r>
          </w:p>
        </w:tc>
        <w:tc>
          <w:tcPr>
            <w:tcW w:w="1440" w:type="dxa"/>
            <w:noWrap w:val="0"/>
            <w:vAlign w:val="center"/>
          </w:tcPr>
          <w:p>
            <w:pPr>
              <w:keepNext w:val="0"/>
              <w:keepLines w:val="0"/>
              <w:widowControl/>
              <w:suppressLineNumbers w:val="0"/>
              <w:spacing w:before="0" w:beforeAutospacing="0" w:after="0" w:afterAutospacing="0" w:line="360" w:lineRule="auto"/>
              <w:ind w:left="445" w:right="0" w:hanging="466" w:hangingChars="212"/>
              <w:jc w:val="center"/>
              <w:rPr>
                <w:rFonts w:hint="eastAsia"/>
                <w:kern w:val="2"/>
                <w:szCs w:val="21"/>
              </w:rPr>
            </w:pPr>
            <w:r>
              <w:rPr>
                <w:rFonts w:hint="eastAsia"/>
                <w:kern w:val="2"/>
                <w:szCs w:val="21"/>
              </w:rPr>
              <w:t>1.4.3（12）</w:t>
            </w:r>
          </w:p>
        </w:tc>
        <w:tc>
          <w:tcPr>
            <w:tcW w:w="1095" w:type="dxa"/>
            <w:noWrap w:val="0"/>
            <w:vAlign w:val="center"/>
          </w:tcPr>
          <w:p>
            <w:pPr>
              <w:keepNext w:val="0"/>
              <w:keepLines w:val="0"/>
              <w:widowControl/>
              <w:suppressLineNumbers w:val="0"/>
              <w:spacing w:before="0" w:beforeAutospacing="0" w:after="0" w:afterAutospacing="0" w:line="360" w:lineRule="auto"/>
              <w:ind w:left="0" w:right="0"/>
              <w:jc w:val="center"/>
              <w:rPr>
                <w:rFonts w:hint="eastAsia"/>
                <w:kern w:val="2"/>
                <w:szCs w:val="21"/>
              </w:rPr>
            </w:pPr>
            <w:r>
              <w:rPr>
                <w:rFonts w:hint="eastAsia"/>
                <w:kern w:val="2"/>
                <w:szCs w:val="21"/>
              </w:rPr>
              <w:t>否</w:t>
            </w:r>
          </w:p>
        </w:tc>
        <w:tc>
          <w:tcPr>
            <w:tcW w:w="990" w:type="dxa"/>
            <w:noWrap w:val="0"/>
            <w:vAlign w:val="top"/>
          </w:tcPr>
          <w:p>
            <w:pPr>
              <w:keepNext w:val="0"/>
              <w:keepLines w:val="0"/>
              <w:widowControl/>
              <w:suppressLineNumbers w:val="0"/>
              <w:spacing w:before="0" w:beforeAutospacing="0" w:after="0" w:afterAutospacing="0" w:line="360" w:lineRule="auto"/>
              <w:ind w:left="0" w:right="0"/>
              <w:rPr>
                <w:rFonts w:hint="eastAsia" w:eastAsia="黑体"/>
                <w:b/>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exact"/>
        </w:trPr>
        <w:tc>
          <w:tcPr>
            <w:tcW w:w="648" w:type="dxa"/>
            <w:noWrap w:val="0"/>
            <w:vAlign w:val="center"/>
          </w:tcPr>
          <w:p>
            <w:pPr>
              <w:keepNext w:val="0"/>
              <w:keepLines w:val="0"/>
              <w:widowControl/>
              <w:suppressLineNumbers w:val="0"/>
              <w:spacing w:before="0" w:beforeAutospacing="0" w:after="0" w:afterAutospacing="0" w:line="360" w:lineRule="auto"/>
              <w:ind w:left="0" w:right="0"/>
              <w:jc w:val="center"/>
              <w:rPr>
                <w:rFonts w:hint="eastAsia"/>
                <w:kern w:val="2"/>
                <w:szCs w:val="21"/>
              </w:rPr>
            </w:pPr>
            <w:r>
              <w:rPr>
                <w:rFonts w:hint="eastAsia"/>
                <w:kern w:val="2"/>
                <w:szCs w:val="21"/>
              </w:rPr>
              <w:t>6</w:t>
            </w:r>
          </w:p>
        </w:tc>
        <w:tc>
          <w:tcPr>
            <w:tcW w:w="4939" w:type="dxa"/>
            <w:noWrap w:val="0"/>
            <w:vAlign w:val="center"/>
          </w:tcPr>
          <w:p>
            <w:pPr>
              <w:keepNext w:val="0"/>
              <w:keepLines w:val="0"/>
              <w:widowControl/>
              <w:suppressLineNumbers w:val="0"/>
              <w:adjustRightInd w:val="0"/>
              <w:snapToGrid w:val="0"/>
              <w:spacing w:before="0" w:beforeAutospacing="0" w:after="0" w:afterAutospacing="0"/>
              <w:ind w:left="0" w:right="0"/>
              <w:rPr>
                <w:rFonts w:hint="eastAsia"/>
                <w:kern w:val="2"/>
                <w:szCs w:val="21"/>
              </w:rPr>
            </w:pPr>
            <w:r>
              <w:rPr>
                <w:rFonts w:hint="eastAsia"/>
                <w:kern w:val="2"/>
                <w:szCs w:val="21"/>
              </w:rPr>
              <w:t>投标项目负责人安全生产任职资格是否符合相关规定</w:t>
            </w:r>
          </w:p>
        </w:tc>
        <w:tc>
          <w:tcPr>
            <w:tcW w:w="1440" w:type="dxa"/>
            <w:noWrap w:val="0"/>
            <w:vAlign w:val="center"/>
          </w:tcPr>
          <w:p>
            <w:pPr>
              <w:keepNext w:val="0"/>
              <w:keepLines w:val="0"/>
              <w:widowControl/>
              <w:suppressLineNumbers w:val="0"/>
              <w:spacing w:before="0" w:beforeAutospacing="0" w:after="0" w:afterAutospacing="0" w:line="360" w:lineRule="auto"/>
              <w:ind w:left="0" w:right="0"/>
              <w:jc w:val="center"/>
              <w:rPr>
                <w:rFonts w:hint="eastAsia"/>
                <w:kern w:val="2"/>
                <w:szCs w:val="21"/>
              </w:rPr>
            </w:pPr>
            <w:r>
              <w:rPr>
                <w:rFonts w:hint="eastAsia"/>
                <w:kern w:val="2"/>
                <w:szCs w:val="21"/>
              </w:rPr>
              <w:t>1.4.3（13）</w:t>
            </w:r>
          </w:p>
        </w:tc>
        <w:tc>
          <w:tcPr>
            <w:tcW w:w="1095" w:type="dxa"/>
            <w:noWrap w:val="0"/>
            <w:vAlign w:val="center"/>
          </w:tcPr>
          <w:p>
            <w:pPr>
              <w:keepNext w:val="0"/>
              <w:keepLines w:val="0"/>
              <w:widowControl/>
              <w:suppressLineNumbers w:val="0"/>
              <w:spacing w:before="0" w:beforeAutospacing="0" w:after="0" w:afterAutospacing="0" w:line="360" w:lineRule="auto"/>
              <w:ind w:left="0" w:right="0"/>
              <w:jc w:val="center"/>
              <w:rPr>
                <w:rFonts w:hint="eastAsia"/>
                <w:kern w:val="2"/>
                <w:szCs w:val="21"/>
              </w:rPr>
            </w:pPr>
            <w:r>
              <w:rPr>
                <w:rFonts w:hint="eastAsia"/>
                <w:kern w:val="2"/>
                <w:szCs w:val="21"/>
              </w:rPr>
              <w:t>是</w:t>
            </w:r>
          </w:p>
        </w:tc>
        <w:tc>
          <w:tcPr>
            <w:tcW w:w="990" w:type="dxa"/>
            <w:noWrap w:val="0"/>
            <w:vAlign w:val="top"/>
          </w:tcPr>
          <w:p>
            <w:pPr>
              <w:keepNext w:val="0"/>
              <w:keepLines w:val="0"/>
              <w:widowControl/>
              <w:suppressLineNumbers w:val="0"/>
              <w:spacing w:before="0" w:beforeAutospacing="0" w:after="0" w:afterAutospacing="0" w:line="360" w:lineRule="auto"/>
              <w:ind w:left="0" w:right="0"/>
              <w:rPr>
                <w:rFonts w:hint="eastAsia" w:eastAsia="黑体"/>
                <w:b/>
                <w:kern w:val="2"/>
                <w:szCs w:val="21"/>
              </w:rPr>
            </w:pPr>
          </w:p>
        </w:tc>
      </w:tr>
    </w:tbl>
    <w:p>
      <w:pPr>
        <w:autoSpaceDE/>
        <w:autoSpaceDN/>
        <w:snapToGrid w:val="0"/>
        <w:spacing w:line="300" w:lineRule="exact"/>
        <w:ind w:firstLine="3293" w:firstLineChars="1497"/>
        <w:rPr>
          <w:rFonts w:hint="eastAsia"/>
          <w:szCs w:val="21"/>
        </w:rPr>
      </w:pPr>
      <w:bookmarkStart w:id="394" w:name="_Toc402426895"/>
      <w:bookmarkStart w:id="395" w:name="_Toc394573972"/>
      <w:bookmarkStart w:id="396" w:name="_Toc370743417"/>
      <w:r>
        <w:rPr>
          <w:rFonts w:hint="eastAsia"/>
          <w:szCs w:val="21"/>
        </w:rPr>
        <w:t xml:space="preserve">法定代表人（签字或盖章）：               </w:t>
      </w:r>
    </w:p>
    <w:p>
      <w:pPr>
        <w:autoSpaceDE/>
        <w:autoSpaceDN/>
        <w:snapToGrid w:val="0"/>
        <w:spacing w:line="300" w:lineRule="exact"/>
        <w:ind w:right="640" w:firstLine="3080" w:firstLineChars="1400"/>
        <w:jc w:val="center"/>
        <w:rPr>
          <w:rFonts w:hint="eastAsia"/>
        </w:rPr>
      </w:pPr>
      <w:r>
        <w:rPr>
          <w:rFonts w:hint="eastAsia"/>
        </w:rPr>
        <w:t xml:space="preserve">投  标  人（盖章）：          </w:t>
      </w:r>
    </w:p>
    <w:p>
      <w:pPr>
        <w:autoSpaceDE/>
        <w:autoSpaceDN/>
        <w:snapToGrid w:val="0"/>
        <w:spacing w:line="300" w:lineRule="exact"/>
        <w:ind w:right="640" w:firstLine="3080" w:firstLineChars="1400"/>
        <w:jc w:val="center"/>
        <w:rPr>
          <w:rFonts w:hint="eastAsia"/>
        </w:rPr>
      </w:pPr>
      <w:r>
        <w:rPr>
          <w:rFonts w:hint="eastAsia"/>
        </w:rPr>
        <w:t xml:space="preserve">    年    月    日</w:t>
      </w:r>
    </w:p>
    <w:p>
      <w:pPr>
        <w:pStyle w:val="6"/>
        <w:numPr>
          <w:ilvl w:val="0"/>
          <w:numId w:val="45"/>
        </w:numPr>
        <w:bidi w:val="0"/>
        <w:ind w:left="385" w:leftChars="0" w:hanging="385" w:hangingChars="137"/>
        <w:jc w:val="both"/>
        <w:outlineLvl w:val="1"/>
        <w:rPr>
          <w:rFonts w:hint="eastAsia"/>
          <w:sz w:val="28"/>
          <w:szCs w:val="28"/>
        </w:rPr>
      </w:pPr>
      <w:bookmarkStart w:id="397" w:name="_Toc4668"/>
      <w:r>
        <w:rPr>
          <w:rFonts w:hint="eastAsia"/>
          <w:sz w:val="28"/>
          <w:szCs w:val="28"/>
        </w:rPr>
        <w:t>台州市建设工程投标人及项目负责人资信分自查表</w:t>
      </w:r>
      <w:bookmarkEnd w:id="394"/>
      <w:bookmarkEnd w:id="397"/>
    </w:p>
    <w:p>
      <w:pPr>
        <w:ind w:firstLine="1521" w:firstLineChars="541"/>
        <w:rPr>
          <w:rFonts w:ascii="宋体" w:hAnsi="宋体"/>
          <w:b/>
          <w:sz w:val="28"/>
          <w:szCs w:val="28"/>
        </w:rPr>
      </w:pPr>
      <w:r>
        <w:rPr>
          <w:rFonts w:hint="eastAsia" w:ascii="宋体" w:hAnsi="宋体"/>
          <w:b/>
          <w:sz w:val="28"/>
          <w:szCs w:val="28"/>
        </w:rPr>
        <w:t xml:space="preserve">     </w:t>
      </w:r>
      <w:r>
        <w:rPr>
          <w:rFonts w:hint="eastAsia" w:ascii="宋体" w:hAnsi="宋体"/>
          <w:b/>
          <w:sz w:val="28"/>
          <w:szCs w:val="28"/>
          <w:u w:val="single"/>
        </w:rPr>
        <w:t xml:space="preserve">                            </w:t>
      </w:r>
      <w:r>
        <w:rPr>
          <w:rFonts w:hint="eastAsia" w:ascii="宋体" w:hAnsi="宋体"/>
          <w:b/>
          <w:sz w:val="28"/>
          <w:szCs w:val="28"/>
        </w:rPr>
        <w:t>工程</w:t>
      </w:r>
    </w:p>
    <w:p>
      <w:pPr>
        <w:jc w:val="center"/>
        <w:outlineLvl w:val="2"/>
        <w:rPr>
          <w:rFonts w:ascii="宋体" w:hAnsi="宋体"/>
          <w:b/>
          <w:sz w:val="30"/>
          <w:szCs w:val="30"/>
        </w:rPr>
      </w:pPr>
      <w:bookmarkStart w:id="398" w:name="_Toc1958"/>
      <w:bookmarkStart w:id="399" w:name="_Toc29217"/>
      <w:r>
        <w:rPr>
          <w:rFonts w:hint="eastAsia" w:ascii="宋体" w:hAnsi="宋体"/>
          <w:b/>
          <w:sz w:val="30"/>
          <w:szCs w:val="30"/>
        </w:rPr>
        <w:t>台州市建设工程投标人及项目负责人资信分自查表</w:t>
      </w:r>
      <w:bookmarkEnd w:id="398"/>
      <w:bookmarkEnd w:id="399"/>
    </w:p>
    <w:p>
      <w:pPr>
        <w:rPr>
          <w:rFonts w:hint="eastAsia" w:ascii="宋体" w:hAnsi="宋体"/>
          <w:sz w:val="10"/>
          <w:szCs w:val="10"/>
        </w:rPr>
      </w:pPr>
      <w:r>
        <w:t xml:space="preserve">     </w:t>
      </w:r>
      <w:r>
        <w:rPr>
          <w:rFonts w:hint="eastAsia" w:ascii="宋体" w:hAnsi="宋体"/>
          <w:sz w:val="28"/>
          <w:szCs w:val="28"/>
        </w:rPr>
        <w:t>根据本工程投标截止日前两个月，经台州市住房和城乡建设局网站（www.tzsjs.gov.cn）信用评价系统发布的评审结果，我公司及项目负责人的信用评价等级如下：</w:t>
      </w:r>
    </w:p>
    <w:p>
      <w:pPr>
        <w:rPr>
          <w:rFonts w:hint="eastAsia" w:ascii="宋体" w:hAnsi="宋体"/>
          <w:sz w:val="10"/>
          <w:szCs w:val="10"/>
        </w:rPr>
      </w:pP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73"/>
        <w:gridCol w:w="44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4473"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kern w:val="2"/>
                <w:sz w:val="28"/>
                <w:szCs w:val="28"/>
              </w:rPr>
            </w:pPr>
          </w:p>
        </w:tc>
        <w:tc>
          <w:tcPr>
            <w:tcW w:w="4473"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kern w:val="2"/>
                <w:sz w:val="28"/>
                <w:szCs w:val="28"/>
              </w:rPr>
            </w:pPr>
            <w:r>
              <w:rPr>
                <w:rFonts w:hint="eastAsia" w:ascii="宋体" w:hAnsi="宋体"/>
                <w:kern w:val="2"/>
                <w:sz w:val="28"/>
                <w:szCs w:val="28"/>
              </w:rPr>
              <w:t>信用评价等级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3" w:hRule="atLeast"/>
        </w:trPr>
        <w:tc>
          <w:tcPr>
            <w:tcW w:w="4473"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kern w:val="2"/>
                <w:sz w:val="28"/>
                <w:szCs w:val="28"/>
              </w:rPr>
            </w:pPr>
            <w:r>
              <w:rPr>
                <w:rFonts w:hint="eastAsia" w:ascii="宋体" w:hAnsi="宋体"/>
                <w:kern w:val="2"/>
                <w:sz w:val="28"/>
                <w:szCs w:val="28"/>
              </w:rPr>
              <w:t>投标人</w:t>
            </w:r>
          </w:p>
        </w:tc>
        <w:tc>
          <w:tcPr>
            <w:tcW w:w="4473"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473"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kern w:val="2"/>
                <w:sz w:val="28"/>
                <w:szCs w:val="28"/>
              </w:rPr>
            </w:pPr>
            <w:r>
              <w:rPr>
                <w:rFonts w:hint="eastAsia" w:ascii="宋体" w:hAnsi="宋体"/>
                <w:kern w:val="2"/>
                <w:sz w:val="28"/>
                <w:szCs w:val="28"/>
              </w:rPr>
              <w:t>项目负责人</w:t>
            </w:r>
          </w:p>
        </w:tc>
        <w:tc>
          <w:tcPr>
            <w:tcW w:w="4473"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kern w:val="2"/>
                <w:sz w:val="28"/>
                <w:szCs w:val="28"/>
              </w:rPr>
            </w:pPr>
          </w:p>
        </w:tc>
      </w:tr>
    </w:tbl>
    <w:p>
      <w:pPr>
        <w:rPr>
          <w:rFonts w:hint="eastAsia" w:ascii="宋体" w:hAnsi="宋体"/>
          <w:sz w:val="28"/>
          <w:szCs w:val="28"/>
          <w:u w:val="single"/>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adjustRightInd w:val="0"/>
        <w:snapToGrid w:val="0"/>
        <w:spacing w:line="360" w:lineRule="auto"/>
        <w:jc w:val="right"/>
        <w:rPr>
          <w:rFonts w:hint="eastAsia"/>
          <w:szCs w:val="21"/>
        </w:rPr>
      </w:pPr>
      <w:r>
        <w:rPr>
          <w:rFonts w:hint="eastAsia" w:ascii="宋体" w:hAnsi="宋体"/>
          <w:sz w:val="28"/>
          <w:szCs w:val="28"/>
        </w:rPr>
        <w:t xml:space="preserve">  </w:t>
      </w:r>
      <w:r>
        <w:rPr>
          <w:rFonts w:hint="eastAsia"/>
          <w:szCs w:val="21"/>
        </w:rPr>
        <w:t xml:space="preserve">法定代表人（签字或盖章）：                </w:t>
      </w:r>
    </w:p>
    <w:p>
      <w:pPr>
        <w:adjustRightInd w:val="0"/>
        <w:snapToGrid w:val="0"/>
        <w:spacing w:line="586" w:lineRule="exact"/>
        <w:ind w:right="640" w:firstLine="3080" w:firstLineChars="1400"/>
        <w:jc w:val="right"/>
        <w:rPr>
          <w:rFonts w:hint="eastAsia"/>
        </w:rPr>
      </w:pPr>
      <w:r>
        <w:rPr>
          <w:rFonts w:hint="eastAsia"/>
          <w:lang w:val="en-US" w:eastAsia="zh-CN"/>
        </w:rPr>
        <w:t xml:space="preserve"> </w:t>
      </w:r>
      <w:r>
        <w:rPr>
          <w:rFonts w:hint="eastAsia"/>
        </w:rPr>
        <w:t xml:space="preserve">投  标  人（盖章）：              </w:t>
      </w:r>
    </w:p>
    <w:p>
      <w:pPr>
        <w:adjustRightInd w:val="0"/>
        <w:snapToGrid w:val="0"/>
        <w:spacing w:line="586" w:lineRule="exact"/>
        <w:ind w:right="640" w:firstLine="3080" w:firstLineChars="1400"/>
        <w:jc w:val="right"/>
        <w:rPr>
          <w:rFonts w:hint="eastAsia"/>
        </w:rPr>
      </w:pPr>
      <w:r>
        <w:rPr>
          <w:rFonts w:hint="eastAsia"/>
        </w:rPr>
        <w:t>年    月    日</w:t>
      </w:r>
    </w:p>
    <w:p>
      <w:pPr>
        <w:rPr>
          <w:rFonts w:ascii="宋体" w:hAnsi="宋体"/>
          <w:sz w:val="28"/>
          <w:szCs w:val="28"/>
        </w:rPr>
      </w:pPr>
    </w:p>
    <w:p>
      <w:pPr>
        <w:adjustRightInd w:val="0"/>
        <w:snapToGrid w:val="0"/>
        <w:spacing w:line="586" w:lineRule="exact"/>
        <w:ind w:right="640" w:firstLine="3080" w:firstLineChars="1400"/>
        <w:jc w:val="center"/>
        <w:rPr>
          <w:szCs w:val="21"/>
        </w:rPr>
      </w:pPr>
    </w:p>
    <w:p>
      <w:pPr>
        <w:adjustRightInd w:val="0"/>
        <w:snapToGrid w:val="0"/>
        <w:spacing w:line="586" w:lineRule="exact"/>
        <w:ind w:right="640" w:firstLine="3080" w:firstLineChars="1400"/>
        <w:jc w:val="center"/>
        <w:rPr>
          <w:szCs w:val="21"/>
        </w:rPr>
      </w:pPr>
    </w:p>
    <w:p>
      <w:pPr>
        <w:adjustRightInd w:val="0"/>
        <w:snapToGrid w:val="0"/>
        <w:spacing w:line="586" w:lineRule="exact"/>
        <w:ind w:right="640"/>
        <w:rPr>
          <w:rFonts w:hint="eastAsia"/>
          <w:szCs w:val="21"/>
        </w:rPr>
      </w:pPr>
    </w:p>
    <w:p>
      <w:pPr>
        <w:pStyle w:val="41"/>
        <w:numPr>
          <w:ilvl w:val="0"/>
          <w:numId w:val="0"/>
        </w:numPr>
        <w:jc w:val="both"/>
        <w:outlineLvl w:val="9"/>
        <w:rPr>
          <w:rFonts w:hint="eastAsia"/>
          <w:szCs w:val="28"/>
        </w:rPr>
      </w:pPr>
      <w:bookmarkStart w:id="400" w:name="_Toc365645477"/>
      <w:bookmarkStart w:id="401" w:name="_Toc394573969"/>
      <w:bookmarkStart w:id="402" w:name="_Toc370743414"/>
    </w:p>
    <w:p>
      <w:pPr>
        <w:pStyle w:val="41"/>
        <w:numPr>
          <w:ilvl w:val="0"/>
          <w:numId w:val="0"/>
        </w:numPr>
        <w:jc w:val="both"/>
        <w:outlineLvl w:val="9"/>
        <w:rPr>
          <w:rFonts w:hint="eastAsia"/>
          <w:szCs w:val="28"/>
        </w:rPr>
      </w:pPr>
    </w:p>
    <w:p>
      <w:pPr>
        <w:pStyle w:val="41"/>
        <w:numPr>
          <w:ilvl w:val="0"/>
          <w:numId w:val="0"/>
        </w:numPr>
        <w:jc w:val="both"/>
        <w:outlineLvl w:val="9"/>
        <w:rPr>
          <w:rFonts w:hint="eastAsia"/>
          <w:szCs w:val="28"/>
        </w:rPr>
      </w:pPr>
    </w:p>
    <w:p>
      <w:pPr>
        <w:pStyle w:val="41"/>
        <w:numPr>
          <w:ilvl w:val="0"/>
          <w:numId w:val="0"/>
        </w:numPr>
        <w:jc w:val="both"/>
        <w:outlineLvl w:val="9"/>
        <w:rPr>
          <w:rFonts w:hint="eastAsia"/>
          <w:szCs w:val="28"/>
        </w:rPr>
      </w:pPr>
    </w:p>
    <w:p>
      <w:pPr>
        <w:pStyle w:val="41"/>
        <w:numPr>
          <w:ilvl w:val="0"/>
          <w:numId w:val="0"/>
        </w:numPr>
        <w:jc w:val="both"/>
        <w:outlineLvl w:val="9"/>
        <w:rPr>
          <w:rFonts w:hint="eastAsia"/>
          <w:szCs w:val="28"/>
        </w:rPr>
      </w:pPr>
    </w:p>
    <w:p>
      <w:pPr>
        <w:pStyle w:val="6"/>
        <w:numPr>
          <w:ilvl w:val="0"/>
          <w:numId w:val="45"/>
        </w:numPr>
        <w:bidi w:val="0"/>
        <w:ind w:left="385" w:leftChars="0" w:hanging="385" w:hangingChars="137"/>
        <w:jc w:val="both"/>
        <w:outlineLvl w:val="1"/>
        <w:rPr>
          <w:rFonts w:hint="eastAsia"/>
          <w:sz w:val="28"/>
          <w:szCs w:val="28"/>
        </w:rPr>
      </w:pPr>
      <w:bookmarkStart w:id="403" w:name="_Toc17012"/>
      <w:r>
        <w:rPr>
          <w:rFonts w:hint="eastAsia"/>
          <w:sz w:val="28"/>
          <w:szCs w:val="28"/>
        </w:rPr>
        <w:t>台州市建设工程诚信投标承诺书</w:t>
      </w:r>
      <w:bookmarkEnd w:id="400"/>
      <w:bookmarkEnd w:id="401"/>
      <w:bookmarkEnd w:id="402"/>
      <w:bookmarkEnd w:id="403"/>
    </w:p>
    <w:p>
      <w:pPr>
        <w:spacing w:line="440" w:lineRule="exact"/>
        <w:ind w:firstLine="700" w:firstLineChars="250"/>
        <w:jc w:val="center"/>
        <w:rPr>
          <w:rFonts w:hint="eastAsia" w:eastAsia="黑体"/>
          <w:sz w:val="28"/>
          <w:szCs w:val="28"/>
        </w:rPr>
      </w:pPr>
    </w:p>
    <w:p>
      <w:pPr>
        <w:spacing w:line="360" w:lineRule="auto"/>
        <w:jc w:val="center"/>
        <w:outlineLvl w:val="2"/>
        <w:rPr>
          <w:rFonts w:hint="eastAsia"/>
          <w:bCs/>
          <w:sz w:val="44"/>
        </w:rPr>
      </w:pPr>
      <w:bookmarkStart w:id="404" w:name="_Toc1279"/>
      <w:bookmarkStart w:id="405" w:name="_Toc11518"/>
      <w:r>
        <w:rPr>
          <w:rFonts w:hint="eastAsia" w:eastAsia="黑体"/>
          <w:sz w:val="44"/>
        </w:rPr>
        <w:t>台州市建设工程诚信投标承诺书</w:t>
      </w:r>
      <w:bookmarkEnd w:id="404"/>
      <w:bookmarkEnd w:id="405"/>
    </w:p>
    <w:p>
      <w:pPr>
        <w:adjustRightInd w:val="0"/>
        <w:snapToGrid w:val="0"/>
        <w:spacing w:line="360" w:lineRule="auto"/>
        <w:rPr>
          <w:rFonts w:hint="eastAsia"/>
          <w:sz w:val="24"/>
        </w:rPr>
      </w:pPr>
    </w:p>
    <w:p>
      <w:pPr>
        <w:adjustRightInd w:val="0"/>
        <w:snapToGrid w:val="0"/>
        <w:spacing w:line="420" w:lineRule="auto"/>
        <w:ind w:firstLine="491" w:firstLineChars="205"/>
        <w:rPr>
          <w:rFonts w:hint="eastAsia" w:ascii="宋体" w:hAnsi="宋体"/>
          <w:sz w:val="24"/>
        </w:rPr>
      </w:pPr>
      <w:r>
        <w:rPr>
          <w:rFonts w:hint="eastAsia" w:ascii="宋体" w:hAnsi="宋体"/>
          <w:sz w:val="24"/>
        </w:rPr>
        <w:t>本人以企业法定代表人的身份郑重承诺：</w:t>
      </w:r>
    </w:p>
    <w:p>
      <w:pPr>
        <w:adjustRightInd w:val="0"/>
        <w:snapToGrid w:val="0"/>
        <w:spacing w:line="420" w:lineRule="auto"/>
        <w:ind w:firstLine="513" w:firstLineChars="214"/>
        <w:rPr>
          <w:rFonts w:hint="eastAsia" w:ascii="宋体" w:hAnsi="宋体"/>
          <w:sz w:val="24"/>
        </w:rPr>
      </w:pPr>
      <w:r>
        <w:rPr>
          <w:rFonts w:hint="eastAsia" w:ascii="宋体" w:hAnsi="宋体"/>
          <w:sz w:val="24"/>
        </w:rPr>
        <w:t>一、将遵循公开、公平、公正和诚实信用的原则参加</w:t>
      </w:r>
      <w:r>
        <w:rPr>
          <w:rFonts w:hint="eastAsia" w:ascii="宋体" w:hAnsi="宋体"/>
          <w:sz w:val="24"/>
          <w:u w:val="single"/>
        </w:rPr>
        <w:t xml:space="preserve">                  </w:t>
      </w:r>
      <w:r>
        <w:rPr>
          <w:rFonts w:hint="eastAsia" w:ascii="宋体" w:hAnsi="宋体"/>
          <w:sz w:val="24"/>
        </w:rPr>
        <w:t>（工程项目名称）的投标；</w:t>
      </w:r>
    </w:p>
    <w:p>
      <w:pPr>
        <w:adjustRightInd w:val="0"/>
        <w:snapToGrid w:val="0"/>
        <w:spacing w:line="420" w:lineRule="auto"/>
        <w:ind w:firstLine="523" w:firstLineChars="218"/>
        <w:outlineLvl w:val="1"/>
        <w:rPr>
          <w:rFonts w:hint="eastAsia" w:ascii="宋体" w:hAnsi="宋体"/>
          <w:sz w:val="24"/>
        </w:rPr>
      </w:pPr>
      <w:bookmarkStart w:id="406" w:name="_Toc1629"/>
      <w:bookmarkStart w:id="407" w:name="_Toc27765"/>
      <w:r>
        <w:rPr>
          <w:rFonts w:hint="eastAsia" w:ascii="宋体" w:hAnsi="宋体"/>
          <w:sz w:val="24"/>
        </w:rPr>
        <w:t>二、所提供的一切材料都是真实、有效、合法的；</w:t>
      </w:r>
      <w:bookmarkEnd w:id="406"/>
      <w:bookmarkEnd w:id="407"/>
    </w:p>
    <w:p>
      <w:pPr>
        <w:adjustRightInd w:val="0"/>
        <w:snapToGrid w:val="0"/>
        <w:spacing w:line="420" w:lineRule="auto"/>
        <w:ind w:firstLine="535" w:firstLineChars="223"/>
        <w:rPr>
          <w:rFonts w:hint="eastAsia" w:ascii="宋体" w:hAnsi="宋体"/>
          <w:sz w:val="24"/>
        </w:rPr>
      </w:pPr>
      <w:r>
        <w:rPr>
          <w:rFonts w:hint="eastAsia" w:ascii="宋体" w:hAnsi="宋体"/>
          <w:sz w:val="24"/>
        </w:rPr>
        <w:t>三、本公司的投标资格已按照《台州市建设工程投标人资格自查表》和《台州市建设工程投标项目负责人资格自查表》逐条自查，并如实填写；</w:t>
      </w:r>
    </w:p>
    <w:p>
      <w:pPr>
        <w:adjustRightInd w:val="0"/>
        <w:snapToGrid w:val="0"/>
        <w:spacing w:line="420" w:lineRule="auto"/>
        <w:ind w:firstLine="480" w:firstLineChars="200"/>
        <w:rPr>
          <w:rFonts w:hint="eastAsia" w:ascii="宋体" w:hAnsi="宋体"/>
          <w:sz w:val="24"/>
        </w:rPr>
      </w:pPr>
      <w:r>
        <w:rPr>
          <w:rFonts w:hint="eastAsia" w:ascii="宋体" w:hAnsi="宋体"/>
          <w:sz w:val="24"/>
        </w:rPr>
        <w:t>四、不存在串通投标行为（包括不存在招标文件第三章“评标办法”第3.1.2和第3.1.3项规定的情形）；</w:t>
      </w:r>
    </w:p>
    <w:p>
      <w:pPr>
        <w:adjustRightInd w:val="0"/>
        <w:snapToGrid w:val="0"/>
        <w:spacing w:line="420" w:lineRule="auto"/>
        <w:ind w:firstLine="513" w:firstLineChars="214"/>
        <w:rPr>
          <w:rFonts w:hint="eastAsia" w:ascii="宋体" w:hAnsi="宋体"/>
          <w:sz w:val="24"/>
        </w:rPr>
      </w:pPr>
      <w:r>
        <w:rPr>
          <w:rFonts w:hint="eastAsia" w:ascii="宋体" w:hAnsi="宋体"/>
          <w:sz w:val="24"/>
        </w:rPr>
        <w:t>五、不存在他人以本公司名义投标或者不存在以其他方式弄虚作假的行为；</w:t>
      </w:r>
    </w:p>
    <w:p>
      <w:pPr>
        <w:adjustRightInd w:val="0"/>
        <w:snapToGrid w:val="0"/>
        <w:spacing w:line="420" w:lineRule="auto"/>
        <w:ind w:firstLine="513" w:firstLineChars="214"/>
        <w:outlineLvl w:val="1"/>
        <w:rPr>
          <w:rFonts w:hint="eastAsia" w:ascii="宋体" w:hAnsi="宋体"/>
          <w:sz w:val="24"/>
        </w:rPr>
      </w:pPr>
      <w:bookmarkStart w:id="408" w:name="_Toc25977"/>
      <w:bookmarkStart w:id="409" w:name="_Toc20708"/>
      <w:r>
        <w:rPr>
          <w:rFonts w:hint="eastAsia" w:ascii="宋体" w:hAnsi="宋体"/>
          <w:sz w:val="24"/>
        </w:rPr>
        <w:t>六、不存在向招标人或者评标委员会成员行贿以牟取中标的行为。</w:t>
      </w:r>
      <w:bookmarkEnd w:id="408"/>
      <w:bookmarkEnd w:id="409"/>
    </w:p>
    <w:p>
      <w:pPr>
        <w:adjustRightInd w:val="0"/>
        <w:snapToGrid w:val="0"/>
        <w:spacing w:line="420" w:lineRule="auto"/>
        <w:ind w:firstLine="513" w:firstLineChars="214"/>
        <w:rPr>
          <w:rFonts w:hint="eastAsia" w:ascii="宋体" w:hAnsi="宋体"/>
          <w:sz w:val="24"/>
        </w:rPr>
      </w:pPr>
    </w:p>
    <w:p>
      <w:pPr>
        <w:adjustRightInd w:val="0"/>
        <w:snapToGrid w:val="0"/>
        <w:spacing w:line="420" w:lineRule="auto"/>
        <w:ind w:firstLine="513" w:firstLineChars="214"/>
        <w:rPr>
          <w:rFonts w:hint="eastAsia" w:ascii="宋体" w:hAnsi="宋体"/>
          <w:sz w:val="24"/>
          <w:u w:val="single"/>
        </w:rPr>
      </w:pPr>
      <w:r>
        <w:rPr>
          <w:rFonts w:hint="eastAsia" w:ascii="宋体" w:hAnsi="宋体"/>
          <w:sz w:val="24"/>
        </w:rPr>
        <w:t>如招标人需要调查了解的，本公司负责本次投标的主管人员（分管经营的副总）将积极配合。主管人员：</w:t>
      </w:r>
      <w:r>
        <w:rPr>
          <w:rFonts w:hint="eastAsia" w:ascii="宋体" w:hAnsi="宋体"/>
          <w:sz w:val="24"/>
          <w:u w:val="single"/>
        </w:rPr>
        <w:t xml:space="preserve">            </w:t>
      </w:r>
      <w:r>
        <w:rPr>
          <w:rFonts w:hint="eastAsia" w:ascii="宋体" w:hAnsi="宋体"/>
          <w:sz w:val="24"/>
        </w:rPr>
        <w:t xml:space="preserve">      手机：</w:t>
      </w:r>
      <w:r>
        <w:rPr>
          <w:rFonts w:hint="eastAsia" w:ascii="宋体" w:hAnsi="宋体"/>
          <w:sz w:val="24"/>
          <w:u w:val="single"/>
        </w:rPr>
        <w:t xml:space="preserve">                </w:t>
      </w:r>
    </w:p>
    <w:p>
      <w:pPr>
        <w:adjustRightInd w:val="0"/>
        <w:snapToGrid w:val="0"/>
        <w:spacing w:line="420" w:lineRule="auto"/>
        <w:ind w:firstLine="482" w:firstLineChars="200"/>
        <w:rPr>
          <w:rFonts w:hint="eastAsia" w:ascii="宋体" w:hAnsi="宋体"/>
          <w:b/>
          <w:sz w:val="24"/>
        </w:rPr>
      </w:pPr>
      <w:r>
        <w:rPr>
          <w:rFonts w:hint="eastAsia" w:ascii="宋体" w:hAnsi="宋体"/>
          <w:b/>
          <w:sz w:val="24"/>
        </w:rPr>
        <w:t>本公司若有违反本承诺内容的行为，愿意按招标文件规定接受投标担保的处理。如已中标的，自动放弃中标资格；给招标人造成损失的，依法承担赔偿责任。</w:t>
      </w:r>
    </w:p>
    <w:p>
      <w:pPr>
        <w:adjustRightInd w:val="0"/>
        <w:snapToGrid w:val="0"/>
        <w:spacing w:line="420" w:lineRule="auto"/>
        <w:rPr>
          <w:rFonts w:hint="eastAsia" w:ascii="宋体" w:hAnsi="宋体"/>
          <w:sz w:val="24"/>
          <w:u w:val="single"/>
        </w:rPr>
      </w:pPr>
    </w:p>
    <w:p>
      <w:pPr>
        <w:adjustRightInd w:val="0"/>
        <w:snapToGrid w:val="0"/>
        <w:spacing w:line="420" w:lineRule="auto"/>
        <w:ind w:firstLine="3360" w:firstLineChars="1400"/>
        <w:jc w:val="right"/>
        <w:rPr>
          <w:rFonts w:hint="eastAsia" w:ascii="宋体" w:hAnsi="宋体"/>
          <w:sz w:val="24"/>
        </w:rPr>
      </w:pPr>
      <w:r>
        <w:rPr>
          <w:rFonts w:hint="eastAsia" w:ascii="宋体" w:hAnsi="宋体"/>
          <w:sz w:val="24"/>
        </w:rPr>
        <w:t>法定代表人（签字或盖章）：</w:t>
      </w:r>
    </w:p>
    <w:p>
      <w:pPr>
        <w:adjustRightInd w:val="0"/>
        <w:snapToGrid w:val="0"/>
        <w:spacing w:line="420" w:lineRule="auto"/>
        <w:ind w:firstLine="3360" w:firstLineChars="1400"/>
        <w:jc w:val="right"/>
        <w:rPr>
          <w:rFonts w:hint="eastAsia" w:ascii="宋体" w:hAnsi="宋体"/>
          <w:sz w:val="24"/>
        </w:rPr>
      </w:pPr>
      <w:r>
        <w:rPr>
          <w:rFonts w:hint="eastAsia" w:ascii="宋体" w:hAnsi="宋体"/>
          <w:sz w:val="24"/>
        </w:rPr>
        <w:t>投  标  人（盖章）：</w:t>
      </w:r>
    </w:p>
    <w:p>
      <w:pPr>
        <w:spacing w:line="420" w:lineRule="auto"/>
        <w:jc w:val="right"/>
        <w:rPr>
          <w:rFonts w:hint="eastAsia"/>
          <w:szCs w:val="32"/>
        </w:rPr>
      </w:pPr>
      <w:r>
        <w:rPr>
          <w:rFonts w:hint="eastAsia" w:ascii="宋体" w:hAnsi="宋体"/>
          <w:sz w:val="24"/>
        </w:rPr>
        <w:t xml:space="preserve">       年    月    日</w:t>
      </w:r>
    </w:p>
    <w:p>
      <w:pPr>
        <w:spacing w:line="420" w:lineRule="auto"/>
        <w:ind w:right="1050"/>
        <w:rPr>
          <w:rFonts w:hint="eastAsia"/>
          <w:szCs w:val="32"/>
        </w:rPr>
      </w:pPr>
    </w:p>
    <w:p>
      <w:pPr>
        <w:spacing w:line="420" w:lineRule="auto"/>
        <w:ind w:right="1050"/>
        <w:rPr>
          <w:rFonts w:hint="eastAsia"/>
          <w:szCs w:val="32"/>
        </w:rPr>
      </w:pPr>
    </w:p>
    <w:p>
      <w:pPr>
        <w:pStyle w:val="6"/>
        <w:numPr>
          <w:ilvl w:val="0"/>
          <w:numId w:val="45"/>
        </w:numPr>
        <w:bidi w:val="0"/>
        <w:ind w:left="385" w:leftChars="0" w:hanging="385" w:hangingChars="137"/>
        <w:jc w:val="both"/>
        <w:outlineLvl w:val="1"/>
        <w:rPr>
          <w:rFonts w:hint="eastAsia"/>
          <w:sz w:val="28"/>
          <w:szCs w:val="28"/>
        </w:rPr>
      </w:pPr>
      <w:bookmarkStart w:id="410" w:name="_Toc10859"/>
      <w:r>
        <w:rPr>
          <w:rFonts w:hint="eastAsia"/>
          <w:sz w:val="28"/>
          <w:szCs w:val="28"/>
        </w:rPr>
        <w:t>法定代表人授权委托书</w:t>
      </w:r>
      <w:bookmarkEnd w:id="395"/>
      <w:bookmarkEnd w:id="396"/>
      <w:bookmarkEnd w:id="410"/>
    </w:p>
    <w:bookmarkEnd w:id="375"/>
    <w:p>
      <w:pPr>
        <w:snapToGrid w:val="0"/>
        <w:spacing w:before="156" w:beforeLines="50"/>
        <w:jc w:val="center"/>
        <w:rPr>
          <w:rFonts w:eastAsia="黑体"/>
          <w:sz w:val="44"/>
        </w:rPr>
      </w:pPr>
      <w:r>
        <w:rPr>
          <w:rFonts w:hint="eastAsia" w:eastAsia="黑体"/>
          <w:sz w:val="30"/>
          <w:szCs w:val="30"/>
        </w:rPr>
        <w:t>法定代表人授权委托书</w:t>
      </w:r>
    </w:p>
    <w:p>
      <w:pPr>
        <w:snapToGrid w:val="0"/>
        <w:spacing w:before="156" w:beforeLines="50"/>
        <w:ind w:firstLine="560" w:firstLineChars="200"/>
        <w:jc w:val="center"/>
        <w:rPr>
          <w:sz w:val="28"/>
        </w:rPr>
      </w:pPr>
      <w:r>
        <w:rPr>
          <w:rFonts w:hint="eastAsia"/>
          <w:sz w:val="28"/>
        </w:rPr>
        <w:t>（参考样张）</w:t>
      </w:r>
    </w:p>
    <w:p>
      <w:pPr>
        <w:snapToGrid w:val="0"/>
        <w:spacing w:before="156" w:beforeLines="50"/>
        <w:ind w:firstLine="440" w:firstLineChars="200"/>
        <w:rPr>
          <w:rFonts w:hint="eastAsia" w:ascii="宋体" w:hAnsi="宋体" w:cs="宋体"/>
          <w:u w:val="single"/>
        </w:rPr>
      </w:pPr>
      <w:r>
        <w:rPr>
          <w:rFonts w:hint="eastAsia" w:ascii="宋体" w:hAnsi="宋体" w:cs="宋体"/>
        </w:rPr>
        <w:t>本授权委托书声明：我</w:t>
      </w:r>
      <w:r>
        <w:rPr>
          <w:rFonts w:hint="eastAsia" w:ascii="宋体" w:hAnsi="宋体" w:cs="宋体"/>
          <w:u w:val="single"/>
        </w:rPr>
        <w:t xml:space="preserve">         </w:t>
      </w:r>
      <w:r>
        <w:rPr>
          <w:rFonts w:hint="eastAsia" w:ascii="宋体" w:hAnsi="宋体" w:cs="宋体"/>
        </w:rPr>
        <w:t>（姓名）系</w:t>
      </w:r>
      <w:r>
        <w:rPr>
          <w:rFonts w:hint="eastAsia" w:ascii="宋体" w:hAnsi="宋体" w:cs="宋体"/>
          <w:u w:val="single"/>
        </w:rPr>
        <w:t xml:space="preserve">                 </w:t>
      </w:r>
    </w:p>
    <w:p>
      <w:pPr>
        <w:snapToGrid w:val="0"/>
        <w:spacing w:before="156" w:beforeLines="50"/>
        <w:ind w:left="560" w:firstLine="440" w:firstLineChars="200"/>
        <w:rPr>
          <w:rFonts w:hint="eastAsia" w:ascii="宋体" w:hAnsi="宋体" w:cs="宋体"/>
        </w:rPr>
      </w:pPr>
      <w:r>
        <w:rPr>
          <w:rFonts w:hint="eastAsia" w:ascii="宋体" w:hAnsi="宋体" w:cs="宋体"/>
          <w:u w:val="single"/>
        </w:rPr>
        <w:t xml:space="preserve">        </w:t>
      </w:r>
      <w:r>
        <w:rPr>
          <w:rFonts w:hint="eastAsia" w:ascii="宋体" w:hAnsi="宋体" w:cs="宋体"/>
        </w:rPr>
        <w:t>（投标单位名称）的法定代表人，现授权委托</w:t>
      </w:r>
      <w:r>
        <w:rPr>
          <w:rFonts w:hint="eastAsia" w:ascii="宋体" w:hAnsi="宋体" w:cs="宋体"/>
          <w:u w:val="single"/>
        </w:rPr>
        <w:t xml:space="preserve">        </w:t>
      </w:r>
      <w:r>
        <w:rPr>
          <w:rFonts w:hint="eastAsia" w:ascii="宋体" w:hAnsi="宋体" w:cs="宋体"/>
        </w:rPr>
        <w:t>（姓名）在</w:t>
      </w:r>
      <w:r>
        <w:rPr>
          <w:rFonts w:hint="eastAsia" w:ascii="宋体" w:hAnsi="宋体" w:cs="宋体"/>
          <w:u w:val="single"/>
        </w:rPr>
        <w:t xml:space="preserve">   </w:t>
      </w:r>
      <w:r>
        <w:rPr>
          <w:rFonts w:hint="eastAsia" w:ascii="宋体" w:hAnsi="宋体" w:cs="宋体"/>
        </w:rPr>
        <w:t>年 月   日至       年    月    日（代理时限）为我公司的代理人，以本公司的名义参加</w:t>
      </w:r>
      <w:r>
        <w:rPr>
          <w:rFonts w:hint="eastAsia" w:ascii="宋体" w:hAnsi="宋体" w:cs="宋体"/>
          <w:u w:val="single"/>
        </w:rPr>
        <w:t xml:space="preserve">     工程     </w:t>
      </w:r>
      <w:r>
        <w:rPr>
          <w:rFonts w:hint="eastAsia" w:ascii="宋体" w:hAnsi="宋体" w:cs="宋体"/>
        </w:rPr>
        <w:t>的投标活动。代理人在代理时间内参加投标、开标、询标过程中所签署的一切文件和处理与之相关的一切事务，本人均予以承认</w:t>
      </w:r>
    </w:p>
    <w:p>
      <w:pPr>
        <w:snapToGrid w:val="0"/>
        <w:spacing w:before="156" w:beforeLines="50"/>
        <w:ind w:firstLine="440" w:firstLineChars="200"/>
        <w:rPr>
          <w:rFonts w:hint="eastAsia" w:ascii="宋体" w:hAnsi="宋体" w:cs="宋体"/>
        </w:rPr>
      </w:pPr>
      <w:r>
        <w:rPr>
          <w:rFonts w:hint="eastAsia" w:ascii="宋体" w:hAnsi="宋体" w:cs="宋体"/>
        </w:rPr>
        <w:t>代理人无权转委托，特此委托。</w:t>
      </w:r>
    </w:p>
    <w:p>
      <w:pPr>
        <w:pStyle w:val="18"/>
        <w:spacing w:line="240" w:lineRule="auto"/>
        <w:ind w:left="420"/>
        <w:rPr>
          <w:rFonts w:ascii="宋体" w:hAnsi="宋体" w:eastAsia="宋体" w:cs="宋体"/>
          <w:sz w:val="24"/>
          <w:szCs w:val="24"/>
        </w:rPr>
      </w:pPr>
      <w:r>
        <w:rPr>
          <w:rFonts w:hint="eastAsia" w:ascii="宋体" w:hAnsi="宋体" w:eastAsia="宋体" w:cs="宋体"/>
          <w:sz w:val="24"/>
          <w:szCs w:val="24"/>
        </w:rPr>
        <w:t xml:space="preserve"> 代理人手机号码：</w:t>
      </w:r>
      <w:r>
        <w:rPr>
          <w:rFonts w:hint="eastAsia" w:ascii="宋体" w:hAnsi="宋体" w:eastAsia="宋体" w:cs="宋体"/>
          <w:sz w:val="24"/>
          <w:szCs w:val="24"/>
          <w:u w:val="single"/>
        </w:rPr>
        <w:t xml:space="preserve">              </w:t>
      </w:r>
    </w:p>
    <w:p>
      <w:pPr>
        <w:snapToGrid w:val="0"/>
        <w:spacing w:before="156" w:beforeLines="50"/>
        <w:ind w:firstLine="440" w:firstLineChars="200"/>
        <w:rPr>
          <w:sz w:val="28"/>
        </w:rPr>
      </w:pPr>
      <w:r>
        <w:rPr>
          <w:rFonts w:hint="eastAsia" w:ascii="宋体" w:hAnsi="宋体" w:cs="宋体"/>
        </w:rPr>
        <mc:AlternateContent>
          <mc:Choice Requires="wps">
            <w:drawing>
              <wp:anchor distT="0" distB="0" distL="114300" distR="114300" simplePos="0" relativeHeight="251663360" behindDoc="0" locked="0" layoutInCell="1" allowOverlap="1">
                <wp:simplePos x="0" y="0"/>
                <wp:positionH relativeFrom="column">
                  <wp:posOffset>650875</wp:posOffset>
                </wp:positionH>
                <wp:positionV relativeFrom="paragraph">
                  <wp:posOffset>71120</wp:posOffset>
                </wp:positionV>
                <wp:extent cx="4781550" cy="4093845"/>
                <wp:effectExtent l="12700" t="12700" r="25400" b="27305"/>
                <wp:wrapNone/>
                <wp:docPr id="7" name="矩形 7"/>
                <wp:cNvGraphicFramePr/>
                <a:graphic xmlns:a="http://schemas.openxmlformats.org/drawingml/2006/main">
                  <a:graphicData uri="http://schemas.microsoft.com/office/word/2010/wordprocessingShape">
                    <wps:wsp>
                      <wps:cNvSpPr/>
                      <wps:spPr>
                        <a:xfrm>
                          <a:off x="1808480" y="6329680"/>
                          <a:ext cx="4781550" cy="4652645"/>
                        </a:xfrm>
                        <a:prstGeom prst="rect">
                          <a:avLst/>
                        </a:prstGeom>
                        <a:noFill/>
                        <a:ln w="25400" cap="flat" cmpd="sng" algn="ctr">
                          <a:solidFill>
                            <a:srgbClr val="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51.25pt;margin-top:5.6pt;height:322.35pt;width:376.5pt;z-index:251663360;v-text-anchor:middle;mso-width-relative:page;mso-height-relative:page;" filled="f" stroked="t" coordsize="21600,21600" o:gfxdata="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4Jxj1dgAAAAKAQAADwAAAAAAAAABACAAAAAiAAAAZHJzL2Rvd25yZXYu&#10;eG1sUEsBAhQAFAAAAAgAh07iQMR2X0BtAgAAzwQAAA4AAAAAAAAAAQAgAAAAJwEAAGRycy9lMm9E&#10;b2MueG1sUEsFBgAAAAAGAAYAWQEAAAYGAAAAAA==&#10;">
                <v:fill on="f" focussize="0,0"/>
                <v:stroke weight="2pt" color="#000000" joinstyle="round"/>
                <v:imagedata o:title=""/>
                <o:lock v:ext="edit" aspectratio="f"/>
              </v:rect>
            </w:pict>
          </mc:Fallback>
        </mc:AlternateContent>
      </w:r>
      <w:r>
        <w:rPr>
          <w:rFonts w:hint="eastAsia"/>
          <w:sz w:val="28"/>
        </w:rPr>
        <w:t>附</w:t>
      </w:r>
    </w:p>
    <w:p/>
    <w:p>
      <w:pPr>
        <w:snapToGrid w:val="0"/>
        <w:ind w:firstLine="440" w:firstLineChars="200"/>
      </w:pPr>
    </w:p>
    <w:p>
      <w:pPr>
        <w:wordWrap w:val="0"/>
        <w:snapToGrid w:val="0"/>
        <w:ind w:firstLine="640" w:firstLineChars="200"/>
        <w:jc w:val="right"/>
        <w:rPr>
          <w:rFonts w:hint="eastAsia" w:ascii="宋体" w:hAnsi="宋体"/>
          <w:bCs/>
          <w:sz w:val="32"/>
          <w:szCs w:val="32"/>
        </w:rPr>
      </w:pPr>
    </w:p>
    <w:p>
      <w:pPr>
        <w:wordWrap w:val="0"/>
        <w:snapToGrid w:val="0"/>
        <w:ind w:firstLine="440" w:firstLineChars="200"/>
        <w:jc w:val="right"/>
        <w:rPr>
          <w:rFonts w:hint="eastAsia" w:ascii="宋体" w:hAnsi="宋体"/>
          <w:bCs/>
          <w:sz w:val="32"/>
          <w:szCs w:val="32"/>
        </w:rPr>
      </w:pPr>
      <w:r>
        <mc:AlternateContent>
          <mc:Choice Requires="wps">
            <w:drawing>
              <wp:anchor distT="0" distB="0" distL="114300" distR="114300" simplePos="0" relativeHeight="251665408" behindDoc="0" locked="0" layoutInCell="1" allowOverlap="1">
                <wp:simplePos x="0" y="0"/>
                <wp:positionH relativeFrom="column">
                  <wp:posOffset>1327150</wp:posOffset>
                </wp:positionH>
                <wp:positionV relativeFrom="paragraph">
                  <wp:posOffset>100330</wp:posOffset>
                </wp:positionV>
                <wp:extent cx="3476625" cy="324485"/>
                <wp:effectExtent l="4445" t="4445" r="5080" b="13970"/>
                <wp:wrapNone/>
                <wp:docPr id="1" name="文本框 1"/>
                <wp:cNvGraphicFramePr/>
                <a:graphic xmlns:a="http://schemas.openxmlformats.org/drawingml/2006/main">
                  <a:graphicData uri="http://schemas.microsoft.com/office/word/2010/wordprocessingShape">
                    <wps:wsp>
                      <wps:cNvSpPr txBox="1"/>
                      <wps:spPr>
                        <a:xfrm>
                          <a:off x="2303780" y="6463030"/>
                          <a:ext cx="3476625" cy="324485"/>
                        </a:xfrm>
                        <a:prstGeom prst="rect">
                          <a:avLst/>
                        </a:prstGeom>
                        <a:solidFill>
                          <a:srgbClr val="FFFFFF"/>
                        </a:solidFill>
                        <a:ln w="6350">
                          <a:solidFill>
                            <a:prstClr val="black"/>
                          </a:solidFill>
                        </a:ln>
                        <a:effectLst/>
                      </wps:spPr>
                      <wps:txbx>
                        <w:txbxContent>
                          <w:p>
                            <w:pPr>
                              <w:jc w:val="center"/>
                              <w:rPr>
                                <w:rFonts w:hint="eastAsia"/>
                              </w:rPr>
                            </w:pPr>
                            <w:r>
                              <w:rPr>
                                <w:rFonts w:hint="eastAsia"/>
                              </w:rPr>
                              <w:t>代理人身份证正面复印件粘贴处</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4.5pt;margin-top:7.9pt;height:25.55pt;width:273.75pt;z-index:251665408;mso-width-relative:page;mso-height-relative:page;" fillcolor="#FFFFFF" filled="t" stroked="t" coordsize="21600,21600" o:gfxdata="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GmTb4DWAAAACQEAAA8AAAAAAAAAAQAgAAAAIgAAAGRycy9kb3ducmV2LnhtbFBLAQIU&#10;ABQAAAAIAIdO4kByqqQOZwIAANEEAAAOAAAAAAAAAAEAIAAAACUBAABkcnMvZTJvRG9jLnhtbFBL&#10;BQYAAAAABgAGAFkBAAD+BQAAAAA=&#10;">
                <v:fill on="t" focussize="0,0"/>
                <v:stroke weight="0.5pt" color="#000000" joinstyle="round"/>
                <v:imagedata o:title=""/>
                <o:lock v:ext="edit" aspectratio="f"/>
                <v:textbox>
                  <w:txbxContent>
                    <w:p>
                      <w:pPr>
                        <w:jc w:val="center"/>
                        <w:rPr>
                          <w:rFonts w:hint="eastAsia"/>
                        </w:rPr>
                      </w:pPr>
                      <w:r>
                        <w:rPr>
                          <w:rFonts w:hint="eastAsia"/>
                        </w:rPr>
                        <w:t>代理人身份证正面复印件粘贴处</w:t>
                      </w:r>
                    </w:p>
                  </w:txbxContent>
                </v:textbox>
              </v:shape>
            </w:pict>
          </mc:Fallback>
        </mc:AlternateContent>
      </w:r>
    </w:p>
    <w:p>
      <w:pPr>
        <w:wordWrap w:val="0"/>
        <w:snapToGrid w:val="0"/>
        <w:ind w:firstLine="640" w:firstLineChars="200"/>
        <w:jc w:val="right"/>
        <w:rPr>
          <w:rFonts w:hint="eastAsia" w:ascii="宋体" w:hAnsi="宋体"/>
          <w:bCs/>
          <w:sz w:val="32"/>
          <w:szCs w:val="32"/>
        </w:rPr>
      </w:pPr>
    </w:p>
    <w:p>
      <w:pPr>
        <w:wordWrap w:val="0"/>
        <w:snapToGrid w:val="0"/>
        <w:ind w:firstLine="640" w:firstLineChars="200"/>
        <w:jc w:val="right"/>
        <w:rPr>
          <w:rFonts w:hint="eastAsia" w:ascii="宋体" w:hAnsi="宋体"/>
          <w:bCs/>
          <w:sz w:val="32"/>
          <w:szCs w:val="32"/>
        </w:rPr>
      </w:pPr>
    </w:p>
    <w:p>
      <w:pPr>
        <w:wordWrap w:val="0"/>
        <w:snapToGrid w:val="0"/>
        <w:ind w:firstLine="640" w:firstLineChars="200"/>
        <w:jc w:val="right"/>
        <w:rPr>
          <w:rFonts w:hint="eastAsia" w:ascii="宋体" w:hAnsi="宋体"/>
          <w:bCs/>
          <w:sz w:val="32"/>
          <w:szCs w:val="32"/>
        </w:rPr>
      </w:pPr>
    </w:p>
    <w:p>
      <w:pPr>
        <w:wordWrap w:val="0"/>
        <w:snapToGrid w:val="0"/>
        <w:ind w:firstLine="440" w:firstLineChars="200"/>
        <w:jc w:val="right"/>
        <w:rPr>
          <w:rFonts w:hint="eastAsia" w:ascii="宋体" w:hAnsi="宋体"/>
          <w:bCs/>
          <w:sz w:val="32"/>
          <w:szCs w:val="32"/>
        </w:rPr>
      </w:pPr>
      <w:r>
        <mc:AlternateContent>
          <mc:Choice Requires="wps">
            <w:drawing>
              <wp:anchor distT="0" distB="0" distL="114300" distR="114300" simplePos="0" relativeHeight="251664384" behindDoc="0" locked="0" layoutInCell="1" allowOverlap="1">
                <wp:simplePos x="0" y="0"/>
                <wp:positionH relativeFrom="column">
                  <wp:posOffset>687070</wp:posOffset>
                </wp:positionH>
                <wp:positionV relativeFrom="paragraph">
                  <wp:posOffset>9525</wp:posOffset>
                </wp:positionV>
                <wp:extent cx="4781550" cy="0"/>
                <wp:effectExtent l="0" t="4445" r="0" b="5080"/>
                <wp:wrapNone/>
                <wp:docPr id="3" name="直接连接符 3"/>
                <wp:cNvGraphicFramePr/>
                <a:graphic xmlns:a="http://schemas.openxmlformats.org/drawingml/2006/main">
                  <a:graphicData uri="http://schemas.microsoft.com/office/word/2010/wordprocessingShape">
                    <wps:wsp>
                      <wps:cNvCnPr>
                        <a:stCxn id="1" idx="1"/>
                        <a:endCxn id="1" idx="3"/>
                      </wps:cNvCnPr>
                      <wps:spPr>
                        <a:xfrm>
                          <a:off x="1732280" y="7520305"/>
                          <a:ext cx="4781550" cy="0"/>
                        </a:xfrm>
                        <a:prstGeom prst="line">
                          <a:avLst/>
                        </a:prstGeom>
                        <a:noFill/>
                        <a:ln w="9525" cap="flat" cmpd="sng" algn="ctr">
                          <a:solidFill>
                            <a:srgbClr val="000000"/>
                          </a:solidFill>
                          <a:prstDash val="solid"/>
                        </a:ln>
                        <a:effectLst/>
                      </wps:spPr>
                      <wps:bodyPr/>
                    </wps:wsp>
                  </a:graphicData>
                </a:graphic>
              </wp:anchor>
            </w:drawing>
          </mc:Choice>
          <mc:Fallback>
            <w:pict>
              <v:line id="_x0000_s1026" o:spid="_x0000_s1026" o:spt="20" style="position:absolute;left:0pt;margin-left:54.1pt;margin-top:0.75pt;height:0pt;width:376.5pt;z-index:251664384;mso-width-relative:page;mso-height-relative:page;" filled="f" stroked="t" coordsize="21600,21600" o:gfxdata="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OTIfONIAAAAHAQAADwAAAAAAAAABACAAAAAiAAAAZHJzL2Rvd25yZXYu&#10;eG1sUEsBAhQAFAAAAAgAh07iQMEMynABAgAA9AMAAA4AAAAAAAAAAQAgAAAAIQEAAGRycy9lMm9E&#10;b2MueG1sUEsFBgAAAAAGAAYAWQEAAJQFAAAAAA==&#10;">
                <v:fill on="f" focussize="0,0"/>
                <v:stroke color="#000000" joinstyle="round"/>
                <v:imagedata o:title=""/>
                <o:lock v:ext="edit" aspectratio="f"/>
              </v:line>
            </w:pict>
          </mc:Fallback>
        </mc:AlternateContent>
      </w:r>
    </w:p>
    <w:p>
      <w:pPr>
        <w:wordWrap w:val="0"/>
        <w:snapToGrid w:val="0"/>
        <w:ind w:firstLine="640" w:firstLineChars="200"/>
        <w:jc w:val="right"/>
        <w:rPr>
          <w:rFonts w:hint="eastAsia" w:ascii="宋体" w:hAnsi="宋体"/>
          <w:bCs/>
          <w:sz w:val="32"/>
          <w:szCs w:val="32"/>
        </w:rPr>
      </w:pPr>
    </w:p>
    <w:p>
      <w:pPr>
        <w:wordWrap w:val="0"/>
        <w:snapToGrid w:val="0"/>
        <w:ind w:firstLine="640" w:firstLineChars="200"/>
        <w:jc w:val="right"/>
        <w:rPr>
          <w:rFonts w:hint="eastAsia" w:ascii="宋体" w:hAnsi="宋体"/>
          <w:bCs/>
          <w:sz w:val="32"/>
          <w:szCs w:val="32"/>
        </w:rPr>
      </w:pPr>
    </w:p>
    <w:p>
      <w:pPr>
        <w:wordWrap w:val="0"/>
        <w:snapToGrid w:val="0"/>
        <w:ind w:firstLine="640" w:firstLineChars="200"/>
        <w:jc w:val="right"/>
        <w:rPr>
          <w:rFonts w:hint="eastAsia" w:ascii="宋体" w:hAnsi="宋体"/>
          <w:bCs/>
          <w:sz w:val="32"/>
          <w:szCs w:val="32"/>
        </w:rPr>
      </w:pPr>
    </w:p>
    <w:p>
      <w:pPr>
        <w:wordWrap w:val="0"/>
        <w:snapToGrid w:val="0"/>
        <w:jc w:val="both"/>
        <w:rPr>
          <w:rFonts w:hint="eastAsia" w:ascii="宋体" w:hAnsi="宋体"/>
          <w:bCs/>
          <w:sz w:val="32"/>
          <w:szCs w:val="32"/>
        </w:rPr>
      </w:pPr>
      <w:r>
        <mc:AlternateContent>
          <mc:Choice Requires="wps">
            <w:drawing>
              <wp:anchor distT="0" distB="0" distL="114300" distR="114300" simplePos="0" relativeHeight="251666432" behindDoc="0" locked="0" layoutInCell="1" allowOverlap="1">
                <wp:simplePos x="0" y="0"/>
                <wp:positionH relativeFrom="column">
                  <wp:posOffset>1270000</wp:posOffset>
                </wp:positionH>
                <wp:positionV relativeFrom="paragraph">
                  <wp:posOffset>97155</wp:posOffset>
                </wp:positionV>
                <wp:extent cx="3476625" cy="324485"/>
                <wp:effectExtent l="4445" t="4445" r="5080" b="13970"/>
                <wp:wrapNone/>
                <wp:docPr id="2" name="文本框 2"/>
                <wp:cNvGraphicFramePr/>
                <a:graphic xmlns:a="http://schemas.openxmlformats.org/drawingml/2006/main">
                  <a:graphicData uri="http://schemas.microsoft.com/office/word/2010/wordprocessingShape">
                    <wps:wsp>
                      <wps:cNvSpPr txBox="1"/>
                      <wps:spPr>
                        <a:xfrm>
                          <a:off x="0" y="0"/>
                          <a:ext cx="3476625" cy="324485"/>
                        </a:xfrm>
                        <a:prstGeom prst="rect">
                          <a:avLst/>
                        </a:prstGeom>
                        <a:solidFill>
                          <a:srgbClr val="FFFFFF"/>
                        </a:solidFill>
                        <a:ln w="6350">
                          <a:solidFill>
                            <a:prstClr val="black"/>
                          </a:solidFill>
                        </a:ln>
                        <a:effectLst/>
                      </wps:spPr>
                      <wps:txbx>
                        <w:txbxContent>
                          <w:p>
                            <w:pPr>
                              <w:jc w:val="center"/>
                              <w:rPr>
                                <w:rFonts w:hint="eastAsia"/>
                              </w:rPr>
                            </w:pPr>
                            <w:r>
                              <w:rPr>
                                <w:rFonts w:hint="eastAsia"/>
                              </w:rPr>
                              <w:t>代理人身份证背面复印件粘贴处</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0pt;margin-top:7.65pt;height:25.55pt;width:273.75pt;z-index:251666432;mso-width-relative:page;mso-height-relative:page;" fillcolor="#FFFFFF" filled="t" stroked="t" coordsize="21600,21600" o:gfxdata="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BU&#10;lMZ+1gAAAAkBAAAPAAAAAAAAAAEAIAAAACIAAABkcnMvZG93bnJldi54bWxQSwECFAAUAAAACACH&#10;TuJA48zG3l8CAADFBAAADgAAAAAAAAABACAAAAAlAQAAZHJzL2Uyb0RvYy54bWxQSwUGAAAAAAYA&#10;BgBZAQAA9gUAAAAA&#10;">
                <v:fill on="t" focussize="0,0"/>
                <v:stroke weight="0.5pt" color="#000000" joinstyle="round"/>
                <v:imagedata o:title=""/>
                <o:lock v:ext="edit" aspectratio="f"/>
                <v:textbox>
                  <w:txbxContent>
                    <w:p>
                      <w:pPr>
                        <w:jc w:val="center"/>
                        <w:rPr>
                          <w:rFonts w:hint="eastAsia"/>
                        </w:rPr>
                      </w:pPr>
                      <w:r>
                        <w:rPr>
                          <w:rFonts w:hint="eastAsia"/>
                        </w:rPr>
                        <w:t>代理人身份证背面复印件粘贴处</w:t>
                      </w:r>
                    </w:p>
                  </w:txbxContent>
                </v:textbox>
              </v:shape>
            </w:pict>
          </mc:Fallback>
        </mc:AlternateContent>
      </w:r>
    </w:p>
    <w:p>
      <w:pPr>
        <w:wordWrap w:val="0"/>
        <w:snapToGrid w:val="0"/>
        <w:ind w:firstLine="640" w:firstLineChars="200"/>
        <w:jc w:val="right"/>
        <w:rPr>
          <w:rFonts w:hint="eastAsia" w:ascii="宋体" w:hAnsi="宋体"/>
          <w:bCs/>
          <w:sz w:val="32"/>
          <w:szCs w:val="32"/>
        </w:rPr>
      </w:pPr>
    </w:p>
    <w:p>
      <w:pPr>
        <w:wordWrap w:val="0"/>
        <w:snapToGrid w:val="0"/>
        <w:ind w:firstLine="640" w:firstLineChars="200"/>
        <w:jc w:val="right"/>
        <w:rPr>
          <w:rFonts w:ascii="宋体" w:hAnsi="宋体"/>
          <w:bCs/>
          <w:sz w:val="32"/>
          <w:szCs w:val="32"/>
        </w:rPr>
      </w:pPr>
    </w:p>
    <w:p>
      <w:pPr>
        <w:snapToGrid w:val="0"/>
        <w:ind w:firstLine="640" w:firstLineChars="200"/>
        <w:jc w:val="right"/>
        <w:rPr>
          <w:rFonts w:ascii="宋体" w:hAnsi="宋体"/>
          <w:bCs/>
          <w:sz w:val="32"/>
          <w:szCs w:val="32"/>
        </w:rPr>
      </w:pPr>
    </w:p>
    <w:p>
      <w:pPr>
        <w:snapToGrid w:val="0"/>
        <w:ind w:firstLine="640" w:firstLineChars="200"/>
        <w:jc w:val="right"/>
        <w:rPr>
          <w:rFonts w:hint="eastAsia" w:ascii="宋体" w:hAnsi="宋体"/>
          <w:bCs/>
          <w:sz w:val="32"/>
          <w:szCs w:val="32"/>
        </w:rPr>
      </w:pPr>
    </w:p>
    <w:p>
      <w:pPr>
        <w:wordWrap w:val="0"/>
        <w:snapToGrid w:val="0"/>
        <w:ind w:firstLine="560" w:firstLineChars="200"/>
        <w:jc w:val="right"/>
        <w:rPr>
          <w:rFonts w:hint="eastAsia" w:ascii="宋体" w:hAnsi="宋体"/>
          <w:bCs/>
          <w:sz w:val="28"/>
          <w:szCs w:val="28"/>
        </w:rPr>
      </w:pPr>
    </w:p>
    <w:p>
      <w:pPr>
        <w:wordWrap w:val="0"/>
        <w:snapToGrid w:val="0"/>
        <w:ind w:firstLine="560" w:firstLineChars="200"/>
        <w:jc w:val="right"/>
        <w:rPr>
          <w:rFonts w:ascii="宋体" w:hAnsi="宋体"/>
          <w:b/>
          <w:sz w:val="28"/>
          <w:szCs w:val="28"/>
        </w:rPr>
      </w:pPr>
      <w:r>
        <w:rPr>
          <w:rFonts w:hint="eastAsia" w:ascii="宋体" w:hAnsi="宋体"/>
          <w:bCs/>
          <w:sz w:val="28"/>
          <w:szCs w:val="28"/>
        </w:rPr>
        <w:t xml:space="preserve">投标人（单位盖章）：            </w:t>
      </w:r>
    </w:p>
    <w:p>
      <w:pPr>
        <w:wordWrap w:val="0"/>
        <w:snapToGrid w:val="0"/>
        <w:ind w:firstLine="560" w:firstLineChars="200"/>
        <w:jc w:val="right"/>
        <w:rPr>
          <w:rFonts w:hint="eastAsia" w:ascii="宋体" w:hAnsi="宋体"/>
          <w:bCs/>
          <w:sz w:val="28"/>
          <w:szCs w:val="28"/>
        </w:rPr>
      </w:pPr>
      <w:r>
        <w:rPr>
          <w:rFonts w:hint="eastAsia" w:ascii="宋体" w:hAnsi="宋体"/>
          <w:bCs/>
          <w:sz w:val="28"/>
          <w:szCs w:val="28"/>
        </w:rPr>
        <w:t xml:space="preserve">法定代表人（签字或者盖章）：    </w:t>
      </w:r>
    </w:p>
    <w:p>
      <w:pPr>
        <w:wordWrap w:val="0"/>
        <w:snapToGrid w:val="0"/>
        <w:ind w:firstLine="560" w:firstLineChars="200"/>
        <w:jc w:val="right"/>
        <w:rPr>
          <w:rFonts w:hint="eastAsia" w:ascii="宋体" w:hAnsi="宋体"/>
          <w:b/>
          <w:sz w:val="28"/>
          <w:szCs w:val="28"/>
        </w:rPr>
      </w:pPr>
      <w:r>
        <w:rPr>
          <w:rFonts w:hint="eastAsia" w:ascii="宋体" w:hAnsi="宋体"/>
          <w:bCs/>
          <w:sz w:val="28"/>
          <w:szCs w:val="28"/>
        </w:rPr>
        <w:t>日期：         年      月     日</w:t>
      </w:r>
    </w:p>
    <w:p>
      <w:pPr>
        <w:adjustRightInd w:val="0"/>
        <w:snapToGrid w:val="0"/>
        <w:spacing w:before="156" w:beforeLines="50" w:line="360" w:lineRule="auto"/>
        <w:rPr>
          <w:rFonts w:hint="eastAsia"/>
          <w:sz w:val="28"/>
        </w:rPr>
      </w:pPr>
      <w:r>
        <w:rPr>
          <w:rFonts w:ascii="黑体" w:hAnsi="黑体" w:eastAsia="黑体" w:cs="黑体"/>
          <w:b/>
          <w:sz w:val="28"/>
          <w:szCs w:val="28"/>
        </w:rPr>
        <w:br w:type="page"/>
      </w:r>
    </w:p>
    <w:p>
      <w:pPr>
        <w:pStyle w:val="6"/>
        <w:numPr>
          <w:ilvl w:val="0"/>
          <w:numId w:val="45"/>
        </w:numPr>
        <w:bidi w:val="0"/>
        <w:ind w:left="385" w:leftChars="0" w:hanging="385" w:hangingChars="137"/>
        <w:jc w:val="both"/>
        <w:outlineLvl w:val="1"/>
        <w:rPr>
          <w:rFonts w:hint="eastAsia"/>
          <w:sz w:val="28"/>
          <w:szCs w:val="28"/>
        </w:rPr>
      </w:pPr>
      <w:bookmarkStart w:id="411" w:name="_Toc2288"/>
      <w:r>
        <w:rPr>
          <w:rFonts w:hint="eastAsia"/>
          <w:sz w:val="28"/>
          <w:szCs w:val="28"/>
        </w:rPr>
        <w:t>台州市建设工程安全生产任职资格承诺书</w:t>
      </w:r>
      <w:bookmarkEnd w:id="411"/>
    </w:p>
    <w:p>
      <w:pPr>
        <w:adjustRightInd w:val="0"/>
        <w:snapToGrid w:val="0"/>
        <w:spacing w:before="156" w:beforeLines="50" w:line="360" w:lineRule="auto"/>
        <w:rPr>
          <w:rFonts w:hint="eastAsia"/>
          <w:b/>
          <w:sz w:val="28"/>
          <w:szCs w:val="28"/>
        </w:rPr>
      </w:pPr>
    </w:p>
    <w:p>
      <w:pPr>
        <w:adjustRightInd w:val="0"/>
        <w:snapToGrid w:val="0"/>
        <w:ind w:firstLine="1738" w:firstLineChars="541"/>
        <w:outlineLvl w:val="0"/>
        <w:rPr>
          <w:rFonts w:hint="eastAsia" w:ascii="宋体" w:hAnsi="宋体"/>
          <w:b/>
          <w:sz w:val="32"/>
          <w:szCs w:val="32"/>
        </w:rPr>
      </w:pPr>
      <w:r>
        <w:rPr>
          <w:rFonts w:hint="eastAsia" w:ascii="宋体" w:hAnsi="宋体"/>
          <w:b/>
          <w:sz w:val="32"/>
          <w:szCs w:val="32"/>
        </w:rPr>
        <w:t xml:space="preserve"> </w:t>
      </w:r>
      <w:r>
        <w:rPr>
          <w:rFonts w:hint="eastAsia" w:ascii="宋体" w:hAnsi="宋体"/>
          <w:b/>
          <w:sz w:val="32"/>
          <w:szCs w:val="32"/>
          <w:u w:val="single"/>
        </w:rPr>
        <w:t xml:space="preserve">                            </w:t>
      </w:r>
      <w:bookmarkStart w:id="412" w:name="_Toc11486"/>
      <w:bookmarkStart w:id="413" w:name="_Toc10437"/>
      <w:r>
        <w:rPr>
          <w:rFonts w:hint="eastAsia" w:ascii="宋体" w:hAnsi="宋体"/>
          <w:b/>
          <w:sz w:val="32"/>
          <w:szCs w:val="32"/>
        </w:rPr>
        <w:t>工程</w:t>
      </w:r>
      <w:bookmarkEnd w:id="412"/>
      <w:bookmarkEnd w:id="413"/>
    </w:p>
    <w:p>
      <w:pPr>
        <w:adjustRightInd w:val="0"/>
        <w:snapToGrid w:val="0"/>
        <w:ind w:firstLine="1738" w:firstLineChars="541"/>
        <w:rPr>
          <w:rFonts w:ascii="宋体" w:hAnsi="宋体"/>
          <w:b/>
          <w:sz w:val="32"/>
          <w:szCs w:val="32"/>
        </w:rPr>
      </w:pPr>
    </w:p>
    <w:p>
      <w:pPr>
        <w:adjustRightInd w:val="0"/>
        <w:snapToGrid w:val="0"/>
        <w:jc w:val="center"/>
        <w:outlineLvl w:val="0"/>
        <w:rPr>
          <w:rFonts w:hint="eastAsia"/>
          <w:b/>
          <w:sz w:val="32"/>
          <w:szCs w:val="32"/>
        </w:rPr>
      </w:pPr>
      <w:bookmarkStart w:id="414" w:name="_Toc3280"/>
      <w:bookmarkStart w:id="415" w:name="_Toc10006"/>
      <w:r>
        <w:rPr>
          <w:rFonts w:hint="eastAsia"/>
          <w:b/>
          <w:sz w:val="32"/>
          <w:szCs w:val="32"/>
        </w:rPr>
        <w:t>台州市建设工程安全生产任职资格承诺书</w:t>
      </w:r>
      <w:bookmarkEnd w:id="414"/>
      <w:bookmarkEnd w:id="415"/>
    </w:p>
    <w:p>
      <w:pPr>
        <w:adjustRightInd w:val="0"/>
        <w:snapToGrid w:val="0"/>
        <w:jc w:val="center"/>
        <w:rPr>
          <w:rFonts w:ascii="宋体" w:hAnsi="宋体"/>
          <w:b/>
          <w:sz w:val="32"/>
          <w:szCs w:val="32"/>
        </w:rPr>
      </w:pPr>
    </w:p>
    <w:p>
      <w:pPr>
        <w:rPr>
          <w:rFonts w:hint="eastAsia" w:ascii="宋体" w:hAnsi="宋体"/>
          <w:sz w:val="30"/>
          <w:szCs w:val="30"/>
        </w:rPr>
      </w:pPr>
      <w:r>
        <w:t xml:space="preserve">  </w:t>
      </w:r>
      <w:r>
        <w:rPr>
          <w:sz w:val="30"/>
          <w:szCs w:val="30"/>
        </w:rPr>
        <w:t xml:space="preserve">   </w:t>
      </w:r>
      <w:r>
        <w:rPr>
          <w:rFonts w:hint="eastAsia" w:ascii="宋体" w:hAnsi="宋体"/>
          <w:sz w:val="30"/>
          <w:szCs w:val="30"/>
        </w:rPr>
        <w:t>本人以企业法定代表人的身份郑重承诺：</w:t>
      </w:r>
    </w:p>
    <w:p>
      <w:pPr>
        <w:adjustRightInd w:val="0"/>
        <w:snapToGrid w:val="0"/>
        <w:spacing w:before="156" w:beforeLines="50" w:line="360" w:lineRule="auto"/>
        <w:ind w:firstLine="600" w:firstLineChars="200"/>
        <w:rPr>
          <w:rFonts w:hint="eastAsia" w:ascii="宋体" w:hAnsi="宋体"/>
          <w:sz w:val="30"/>
          <w:szCs w:val="30"/>
        </w:rPr>
      </w:pPr>
      <w:r>
        <w:rPr>
          <w:rFonts w:hint="eastAsia" w:ascii="宋体" w:hAnsi="宋体"/>
          <w:sz w:val="30"/>
          <w:szCs w:val="30"/>
        </w:rPr>
        <w:t>本公司安全生产条件及相关管理人员（包括A类人员、拟派的项目负责人和施工现场专职安全生产管理人员）安全生产任职资格符合相关规定。</w:t>
      </w:r>
    </w:p>
    <w:p>
      <w:pPr>
        <w:adjustRightInd w:val="0"/>
        <w:snapToGrid w:val="0"/>
        <w:spacing w:before="156" w:beforeLines="50" w:line="360" w:lineRule="auto"/>
        <w:ind w:firstLine="600" w:firstLineChars="200"/>
        <w:rPr>
          <w:rFonts w:hint="eastAsia" w:ascii="宋体" w:hAnsi="宋体"/>
          <w:sz w:val="30"/>
          <w:szCs w:val="30"/>
        </w:rPr>
      </w:pPr>
    </w:p>
    <w:p>
      <w:pPr>
        <w:adjustRightInd w:val="0"/>
        <w:snapToGrid w:val="0"/>
        <w:spacing w:before="156" w:beforeLines="50" w:line="360" w:lineRule="auto"/>
        <w:ind w:firstLine="600" w:firstLineChars="200"/>
        <w:rPr>
          <w:rFonts w:hint="eastAsia" w:ascii="宋体" w:hAnsi="宋体"/>
          <w:sz w:val="30"/>
          <w:szCs w:val="30"/>
        </w:rPr>
      </w:pPr>
    </w:p>
    <w:p>
      <w:pPr>
        <w:adjustRightInd w:val="0"/>
        <w:snapToGrid w:val="0"/>
        <w:spacing w:before="156" w:beforeLines="50" w:line="360" w:lineRule="auto"/>
        <w:ind w:firstLine="600" w:firstLineChars="200"/>
        <w:rPr>
          <w:rFonts w:hint="eastAsia" w:ascii="宋体" w:hAnsi="宋体"/>
          <w:sz w:val="30"/>
          <w:szCs w:val="30"/>
        </w:rPr>
      </w:pPr>
    </w:p>
    <w:p>
      <w:pPr>
        <w:adjustRightInd w:val="0"/>
        <w:snapToGrid w:val="0"/>
        <w:spacing w:before="156" w:beforeLines="50" w:line="360" w:lineRule="auto"/>
        <w:ind w:firstLine="600" w:firstLineChars="200"/>
        <w:rPr>
          <w:rFonts w:hint="eastAsia" w:ascii="宋体" w:hAnsi="宋体"/>
          <w:sz w:val="30"/>
          <w:szCs w:val="30"/>
        </w:rPr>
      </w:pPr>
    </w:p>
    <w:p>
      <w:pPr>
        <w:adjustRightInd w:val="0"/>
        <w:snapToGrid w:val="0"/>
        <w:spacing w:line="360" w:lineRule="auto"/>
        <w:ind w:firstLine="2880" w:firstLineChars="1200"/>
        <w:rPr>
          <w:rFonts w:hint="eastAsia"/>
          <w:sz w:val="24"/>
        </w:rPr>
      </w:pPr>
      <w:r>
        <w:rPr>
          <w:rFonts w:hint="eastAsia"/>
          <w:sz w:val="24"/>
        </w:rPr>
        <w:t xml:space="preserve">法定代表人（签字或盖章）：                </w:t>
      </w:r>
    </w:p>
    <w:p>
      <w:pPr>
        <w:adjustRightInd w:val="0"/>
        <w:snapToGrid w:val="0"/>
        <w:spacing w:line="586" w:lineRule="exact"/>
        <w:ind w:right="640" w:firstLine="3000" w:firstLineChars="1250"/>
        <w:rPr>
          <w:rFonts w:hint="eastAsia"/>
          <w:sz w:val="24"/>
        </w:rPr>
      </w:pPr>
      <w:r>
        <w:rPr>
          <w:rFonts w:hint="eastAsia"/>
          <w:sz w:val="24"/>
        </w:rPr>
        <w:t>投  标  人（盖章）：         年    月   日</w:t>
      </w:r>
    </w:p>
    <w:p>
      <w:pPr>
        <w:rPr>
          <w:rFonts w:ascii="宋体" w:hAnsi="宋体"/>
          <w:sz w:val="24"/>
        </w:rPr>
      </w:pPr>
    </w:p>
    <w:p>
      <w:pPr>
        <w:adjustRightInd w:val="0"/>
        <w:snapToGrid w:val="0"/>
        <w:spacing w:before="156" w:beforeLines="50" w:line="360" w:lineRule="auto"/>
        <w:ind w:firstLine="480" w:firstLineChars="200"/>
        <w:rPr>
          <w:rFonts w:hint="eastAsia" w:ascii="宋体" w:hAnsi="宋体"/>
          <w:sz w:val="24"/>
        </w:rPr>
      </w:pPr>
    </w:p>
    <w:p>
      <w:pPr>
        <w:adjustRightInd w:val="0"/>
        <w:snapToGrid w:val="0"/>
        <w:spacing w:before="156" w:beforeLines="50" w:line="360" w:lineRule="auto"/>
        <w:ind w:firstLine="480" w:firstLineChars="200"/>
        <w:rPr>
          <w:rFonts w:hint="eastAsia" w:ascii="宋体" w:hAnsi="宋体"/>
          <w:sz w:val="24"/>
        </w:rPr>
      </w:pPr>
    </w:p>
    <w:p>
      <w:pPr>
        <w:adjustRightInd w:val="0"/>
        <w:snapToGrid w:val="0"/>
        <w:spacing w:before="156" w:beforeLines="50" w:line="360" w:lineRule="auto"/>
        <w:ind w:firstLine="480" w:firstLineChars="200"/>
        <w:rPr>
          <w:rFonts w:hint="eastAsia" w:ascii="宋体" w:hAnsi="宋体"/>
          <w:sz w:val="24"/>
        </w:rPr>
      </w:pPr>
    </w:p>
    <w:p>
      <w:pPr>
        <w:adjustRightInd w:val="0"/>
        <w:snapToGrid w:val="0"/>
        <w:spacing w:before="156" w:beforeLines="50" w:line="360" w:lineRule="auto"/>
        <w:ind w:firstLine="480" w:firstLineChars="200"/>
        <w:rPr>
          <w:rFonts w:hint="eastAsia" w:ascii="宋体" w:hAnsi="宋体"/>
          <w:sz w:val="24"/>
        </w:rPr>
      </w:pPr>
    </w:p>
    <w:p>
      <w:pPr>
        <w:adjustRightInd w:val="0"/>
        <w:snapToGrid w:val="0"/>
        <w:spacing w:before="156" w:beforeLines="50" w:line="360" w:lineRule="auto"/>
        <w:ind w:firstLine="480" w:firstLineChars="200"/>
        <w:rPr>
          <w:rFonts w:hint="eastAsia" w:ascii="宋体" w:hAnsi="宋体"/>
          <w:sz w:val="24"/>
        </w:rPr>
      </w:pPr>
    </w:p>
    <w:p>
      <w:pPr>
        <w:adjustRightInd w:val="0"/>
        <w:snapToGrid w:val="0"/>
        <w:spacing w:before="156" w:beforeLines="50" w:line="360" w:lineRule="auto"/>
        <w:ind w:firstLine="480" w:firstLineChars="200"/>
        <w:rPr>
          <w:rFonts w:hint="eastAsia" w:ascii="宋体" w:hAnsi="宋体"/>
          <w:sz w:val="24"/>
        </w:rPr>
      </w:pPr>
    </w:p>
    <w:p>
      <w:pPr>
        <w:adjustRightInd w:val="0"/>
        <w:snapToGrid w:val="0"/>
        <w:spacing w:before="156" w:beforeLines="50" w:line="360" w:lineRule="auto"/>
        <w:ind w:firstLine="480" w:firstLineChars="200"/>
        <w:rPr>
          <w:rFonts w:hint="eastAsia" w:ascii="宋体" w:hAnsi="宋体"/>
          <w:sz w:val="24"/>
        </w:rPr>
      </w:pPr>
    </w:p>
    <w:p>
      <w:pPr>
        <w:pStyle w:val="6"/>
        <w:numPr>
          <w:ilvl w:val="0"/>
          <w:numId w:val="45"/>
        </w:numPr>
        <w:bidi w:val="0"/>
        <w:ind w:left="385" w:leftChars="0" w:hanging="385" w:hangingChars="137"/>
        <w:jc w:val="both"/>
        <w:outlineLvl w:val="1"/>
        <w:rPr>
          <w:rFonts w:hint="eastAsia"/>
          <w:sz w:val="28"/>
          <w:szCs w:val="28"/>
        </w:rPr>
      </w:pPr>
      <w:bookmarkStart w:id="416" w:name="_Toc23673"/>
      <w:bookmarkStart w:id="417" w:name="_Toc29948"/>
      <w:r>
        <w:rPr>
          <w:rFonts w:hint="eastAsia"/>
          <w:sz w:val="28"/>
          <w:szCs w:val="28"/>
        </w:rPr>
        <w:t>危大工程清单及安全管理措施表</w:t>
      </w:r>
      <w:bookmarkEnd w:id="416"/>
      <w:bookmarkEnd w:id="417"/>
    </w:p>
    <w:p>
      <w:pPr>
        <w:widowControl/>
        <w:spacing w:line="360" w:lineRule="auto"/>
        <w:jc w:val="both"/>
        <w:rPr>
          <w:rFonts w:hint="eastAsia" w:ascii="宋体" w:hAnsi="宋体" w:eastAsia="宋体" w:cs="宋体"/>
        </w:rPr>
      </w:pPr>
    </w:p>
    <w:p>
      <w:pPr>
        <w:snapToGrid w:val="0"/>
        <w:spacing w:before="156" w:beforeLines="50" w:line="360" w:lineRule="auto"/>
        <w:jc w:val="center"/>
        <w:rPr>
          <w:rFonts w:hint="eastAsia" w:ascii="宋体" w:hAnsi="宋体" w:eastAsia="宋体" w:cs="宋体"/>
          <w:b/>
          <w:sz w:val="28"/>
          <w:szCs w:val="28"/>
        </w:rPr>
      </w:pPr>
      <w:r>
        <w:rPr>
          <w:rFonts w:hint="eastAsia" w:ascii="宋体" w:hAnsi="宋体" w:eastAsia="宋体" w:cs="宋体"/>
          <w:b/>
          <w:sz w:val="28"/>
          <w:szCs w:val="28"/>
        </w:rPr>
        <w:t>一、危大工程清单及安全管理措施表</w:t>
      </w:r>
    </w:p>
    <w:p>
      <w:pPr>
        <w:snapToGrid w:val="0"/>
        <w:jc w:val="center"/>
        <w:rPr>
          <w:rFonts w:hint="eastAsia" w:ascii="宋体" w:hAnsi="宋体" w:eastAsia="宋体" w:cs="宋体"/>
          <w:b/>
          <w:sz w:val="32"/>
          <w:szCs w:val="32"/>
        </w:rPr>
      </w:pPr>
      <w:r>
        <w:rPr>
          <w:rFonts w:hint="eastAsia" w:ascii="宋体" w:hAnsi="宋体" w:eastAsia="宋体" w:cs="宋体"/>
          <w:b/>
          <w:sz w:val="32"/>
          <w:szCs w:val="32"/>
          <w:u w:val="single"/>
        </w:rPr>
        <w:t xml:space="preserve">                                  </w:t>
      </w:r>
      <w:r>
        <w:rPr>
          <w:rFonts w:hint="eastAsia" w:ascii="宋体" w:hAnsi="宋体" w:eastAsia="宋体" w:cs="宋体"/>
          <w:b/>
          <w:sz w:val="32"/>
          <w:szCs w:val="32"/>
        </w:rPr>
        <w:t>工程</w:t>
      </w:r>
    </w:p>
    <w:p>
      <w:pPr>
        <w:snapToGrid w:val="0"/>
        <w:rPr>
          <w:rFonts w:hint="eastAsia" w:ascii="宋体" w:hAnsi="宋体" w:eastAsia="宋体" w:cs="宋体"/>
          <w:b/>
          <w:sz w:val="32"/>
          <w:szCs w:val="32"/>
        </w:rPr>
      </w:pPr>
    </w:p>
    <w:p>
      <w:pPr>
        <w:snapToGrid w:val="0"/>
        <w:ind w:firstLine="643" w:firstLineChars="200"/>
        <w:jc w:val="center"/>
        <w:rPr>
          <w:rFonts w:hint="eastAsia" w:ascii="宋体" w:hAnsi="宋体" w:eastAsia="宋体" w:cs="宋体"/>
          <w:b/>
          <w:sz w:val="32"/>
          <w:szCs w:val="32"/>
        </w:rPr>
      </w:pPr>
      <w:r>
        <w:rPr>
          <w:rFonts w:hint="eastAsia" w:ascii="宋体" w:hAnsi="宋体" w:eastAsia="宋体" w:cs="宋体"/>
          <w:b/>
          <w:sz w:val="32"/>
          <w:szCs w:val="32"/>
        </w:rPr>
        <w:t>危大工程清单及安全管理措施表</w:t>
      </w:r>
    </w:p>
    <w:p>
      <w:pPr>
        <w:snapToGrid w:val="0"/>
        <w:jc w:val="center"/>
        <w:rPr>
          <w:rFonts w:hint="eastAsia" w:ascii="宋体" w:hAnsi="宋体" w:eastAsia="宋体" w:cs="宋体"/>
          <w:b/>
          <w:sz w:val="32"/>
          <w:szCs w:val="32"/>
        </w:rPr>
      </w:pP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3"/>
        <w:gridCol w:w="3540"/>
        <w:gridCol w:w="4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3" w:type="dxa"/>
            <w:noWrap w:val="0"/>
            <w:vAlign w:val="top"/>
          </w:tcPr>
          <w:p>
            <w:pPr>
              <w:keepNext w:val="0"/>
              <w:keepLines w:val="0"/>
              <w:widowControl/>
              <w:suppressLineNumbers w:val="0"/>
              <w:snapToGrid w:val="0"/>
              <w:spacing w:before="156" w:beforeLines="50" w:beforeAutospacing="0" w:after="0" w:afterAutospacing="0" w:line="360" w:lineRule="auto"/>
              <w:ind w:left="0" w:right="0"/>
              <w:jc w:val="center"/>
              <w:rPr>
                <w:rFonts w:hint="eastAsia" w:ascii="宋体" w:hAnsi="宋体" w:eastAsia="宋体" w:cs="宋体"/>
                <w:b/>
                <w:kern w:val="2"/>
                <w:sz w:val="28"/>
                <w:szCs w:val="28"/>
              </w:rPr>
            </w:pPr>
            <w:r>
              <w:rPr>
                <w:rFonts w:hint="eastAsia" w:ascii="宋体" w:hAnsi="宋体" w:eastAsia="宋体" w:cs="宋体"/>
                <w:b/>
                <w:kern w:val="2"/>
                <w:sz w:val="28"/>
                <w:szCs w:val="28"/>
              </w:rPr>
              <w:t>序号</w:t>
            </w:r>
          </w:p>
        </w:tc>
        <w:tc>
          <w:tcPr>
            <w:tcW w:w="3540" w:type="dxa"/>
            <w:noWrap w:val="0"/>
            <w:vAlign w:val="top"/>
          </w:tcPr>
          <w:p>
            <w:pPr>
              <w:keepNext w:val="0"/>
              <w:keepLines w:val="0"/>
              <w:widowControl/>
              <w:suppressLineNumbers w:val="0"/>
              <w:snapToGrid w:val="0"/>
              <w:spacing w:before="156" w:beforeLines="50" w:beforeAutospacing="0" w:after="0" w:afterAutospacing="0" w:line="360" w:lineRule="auto"/>
              <w:ind w:left="0" w:right="0"/>
              <w:jc w:val="center"/>
              <w:rPr>
                <w:rFonts w:hint="eastAsia" w:ascii="宋体" w:hAnsi="宋体" w:eastAsia="宋体" w:cs="宋体"/>
                <w:b/>
                <w:kern w:val="2"/>
                <w:sz w:val="28"/>
                <w:szCs w:val="28"/>
              </w:rPr>
            </w:pPr>
            <w:r>
              <w:rPr>
                <w:rFonts w:hint="eastAsia" w:ascii="宋体" w:hAnsi="宋体" w:eastAsia="宋体" w:cs="宋体"/>
                <w:b/>
                <w:kern w:val="2"/>
                <w:sz w:val="28"/>
                <w:szCs w:val="28"/>
              </w:rPr>
              <w:t>危大工程清单</w:t>
            </w:r>
          </w:p>
        </w:tc>
        <w:tc>
          <w:tcPr>
            <w:tcW w:w="4074" w:type="dxa"/>
            <w:noWrap w:val="0"/>
            <w:vAlign w:val="top"/>
          </w:tcPr>
          <w:p>
            <w:pPr>
              <w:keepNext w:val="0"/>
              <w:keepLines w:val="0"/>
              <w:widowControl/>
              <w:suppressLineNumbers w:val="0"/>
              <w:snapToGrid w:val="0"/>
              <w:spacing w:before="156" w:beforeLines="50" w:beforeAutospacing="0" w:after="0" w:afterAutospacing="0" w:line="360" w:lineRule="auto"/>
              <w:ind w:left="0" w:right="0"/>
              <w:jc w:val="center"/>
              <w:rPr>
                <w:rFonts w:hint="eastAsia" w:ascii="宋体" w:hAnsi="宋体" w:eastAsia="宋体" w:cs="宋体"/>
                <w:b/>
                <w:kern w:val="2"/>
                <w:sz w:val="28"/>
                <w:szCs w:val="28"/>
              </w:rPr>
            </w:pPr>
            <w:r>
              <w:rPr>
                <w:rFonts w:hint="eastAsia" w:ascii="宋体" w:hAnsi="宋体" w:eastAsia="宋体" w:cs="宋体"/>
                <w:b/>
                <w:kern w:val="2"/>
                <w:sz w:val="28"/>
                <w:szCs w:val="28"/>
              </w:rPr>
              <w:t>相应的安全管理措施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3" w:type="dxa"/>
            <w:noWrap w:val="0"/>
            <w:vAlign w:val="top"/>
          </w:tcPr>
          <w:p>
            <w:pPr>
              <w:keepNext w:val="0"/>
              <w:keepLines w:val="0"/>
              <w:widowControl/>
              <w:suppressLineNumbers w:val="0"/>
              <w:snapToGrid w:val="0"/>
              <w:spacing w:before="156" w:beforeLines="50" w:beforeAutospacing="0" w:after="0" w:afterAutospacing="0" w:line="360" w:lineRule="auto"/>
              <w:ind w:left="0" w:right="0"/>
              <w:jc w:val="center"/>
              <w:rPr>
                <w:rFonts w:hint="eastAsia" w:ascii="宋体" w:hAnsi="宋体" w:eastAsia="宋体" w:cs="宋体"/>
                <w:b/>
                <w:kern w:val="2"/>
                <w:sz w:val="28"/>
                <w:szCs w:val="28"/>
              </w:rPr>
            </w:pPr>
            <w:r>
              <w:rPr>
                <w:rFonts w:hint="eastAsia" w:ascii="宋体" w:hAnsi="宋体" w:eastAsia="宋体" w:cs="宋体"/>
                <w:b/>
                <w:kern w:val="2"/>
                <w:sz w:val="28"/>
                <w:szCs w:val="28"/>
              </w:rPr>
              <w:t>1</w:t>
            </w:r>
          </w:p>
        </w:tc>
        <w:tc>
          <w:tcPr>
            <w:tcW w:w="3540" w:type="dxa"/>
            <w:noWrap w:val="0"/>
            <w:vAlign w:val="top"/>
          </w:tcPr>
          <w:p>
            <w:pPr>
              <w:keepNext w:val="0"/>
              <w:keepLines w:val="0"/>
              <w:widowControl/>
              <w:suppressLineNumbers w:val="0"/>
              <w:snapToGrid w:val="0"/>
              <w:spacing w:before="156" w:beforeLines="50" w:beforeAutospacing="0" w:after="0" w:afterAutospacing="0" w:line="360" w:lineRule="auto"/>
              <w:ind w:left="0" w:right="0"/>
              <w:jc w:val="center"/>
              <w:rPr>
                <w:rFonts w:hint="eastAsia" w:ascii="宋体" w:hAnsi="宋体" w:eastAsia="宋体" w:cs="宋体"/>
                <w:b/>
                <w:kern w:val="2"/>
                <w:sz w:val="28"/>
                <w:szCs w:val="28"/>
              </w:rPr>
            </w:pPr>
          </w:p>
        </w:tc>
        <w:tc>
          <w:tcPr>
            <w:tcW w:w="4074" w:type="dxa"/>
            <w:noWrap w:val="0"/>
            <w:vAlign w:val="top"/>
          </w:tcPr>
          <w:p>
            <w:pPr>
              <w:keepNext w:val="0"/>
              <w:keepLines w:val="0"/>
              <w:widowControl/>
              <w:suppressLineNumbers w:val="0"/>
              <w:snapToGrid w:val="0"/>
              <w:spacing w:before="156" w:beforeLines="50" w:beforeAutospacing="0" w:after="0" w:afterAutospacing="0" w:line="360" w:lineRule="auto"/>
              <w:ind w:left="0" w:right="0"/>
              <w:jc w:val="center"/>
              <w:rPr>
                <w:rFonts w:hint="eastAsia" w:ascii="宋体" w:hAnsi="宋体" w:eastAsia="宋体" w:cs="宋体"/>
                <w:b/>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3" w:type="dxa"/>
            <w:noWrap w:val="0"/>
            <w:vAlign w:val="top"/>
          </w:tcPr>
          <w:p>
            <w:pPr>
              <w:keepNext w:val="0"/>
              <w:keepLines w:val="0"/>
              <w:widowControl/>
              <w:suppressLineNumbers w:val="0"/>
              <w:snapToGrid w:val="0"/>
              <w:spacing w:before="156" w:beforeLines="50" w:beforeAutospacing="0" w:after="0" w:afterAutospacing="0" w:line="360" w:lineRule="auto"/>
              <w:ind w:left="0" w:right="0"/>
              <w:jc w:val="center"/>
              <w:rPr>
                <w:rFonts w:hint="eastAsia" w:ascii="宋体" w:hAnsi="宋体" w:eastAsia="宋体" w:cs="宋体"/>
                <w:b/>
                <w:kern w:val="2"/>
                <w:sz w:val="28"/>
                <w:szCs w:val="28"/>
              </w:rPr>
            </w:pPr>
            <w:r>
              <w:rPr>
                <w:rFonts w:hint="eastAsia" w:ascii="宋体" w:hAnsi="宋体" w:eastAsia="宋体" w:cs="宋体"/>
                <w:b/>
                <w:kern w:val="2"/>
                <w:sz w:val="28"/>
                <w:szCs w:val="28"/>
              </w:rPr>
              <w:t>2</w:t>
            </w:r>
          </w:p>
        </w:tc>
        <w:tc>
          <w:tcPr>
            <w:tcW w:w="3540" w:type="dxa"/>
            <w:noWrap w:val="0"/>
            <w:vAlign w:val="top"/>
          </w:tcPr>
          <w:p>
            <w:pPr>
              <w:keepNext w:val="0"/>
              <w:keepLines w:val="0"/>
              <w:widowControl/>
              <w:suppressLineNumbers w:val="0"/>
              <w:snapToGrid w:val="0"/>
              <w:spacing w:before="156" w:beforeLines="50" w:beforeAutospacing="0" w:after="0" w:afterAutospacing="0" w:line="360" w:lineRule="auto"/>
              <w:ind w:left="0" w:right="0"/>
              <w:jc w:val="center"/>
              <w:rPr>
                <w:rFonts w:hint="eastAsia" w:ascii="宋体" w:hAnsi="宋体" w:eastAsia="宋体" w:cs="宋体"/>
                <w:b/>
                <w:kern w:val="2"/>
                <w:sz w:val="28"/>
                <w:szCs w:val="28"/>
              </w:rPr>
            </w:pPr>
          </w:p>
        </w:tc>
        <w:tc>
          <w:tcPr>
            <w:tcW w:w="4074" w:type="dxa"/>
            <w:noWrap w:val="0"/>
            <w:vAlign w:val="top"/>
          </w:tcPr>
          <w:p>
            <w:pPr>
              <w:keepNext w:val="0"/>
              <w:keepLines w:val="0"/>
              <w:widowControl/>
              <w:suppressLineNumbers w:val="0"/>
              <w:snapToGrid w:val="0"/>
              <w:spacing w:before="156" w:beforeLines="50" w:beforeAutospacing="0" w:after="0" w:afterAutospacing="0" w:line="360" w:lineRule="auto"/>
              <w:ind w:left="0" w:right="0"/>
              <w:jc w:val="center"/>
              <w:rPr>
                <w:rFonts w:hint="eastAsia" w:ascii="宋体" w:hAnsi="宋体" w:eastAsia="宋体" w:cs="宋体"/>
                <w:b/>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3" w:type="dxa"/>
            <w:noWrap w:val="0"/>
            <w:vAlign w:val="top"/>
          </w:tcPr>
          <w:p>
            <w:pPr>
              <w:keepNext w:val="0"/>
              <w:keepLines w:val="0"/>
              <w:widowControl/>
              <w:suppressLineNumbers w:val="0"/>
              <w:snapToGrid w:val="0"/>
              <w:spacing w:before="156" w:beforeLines="50" w:beforeAutospacing="0" w:after="0" w:afterAutospacing="0" w:line="360" w:lineRule="auto"/>
              <w:ind w:left="0" w:right="0"/>
              <w:jc w:val="center"/>
              <w:rPr>
                <w:rFonts w:hint="eastAsia" w:ascii="宋体" w:hAnsi="宋体" w:eastAsia="宋体" w:cs="宋体"/>
                <w:b/>
                <w:kern w:val="2"/>
                <w:sz w:val="28"/>
                <w:szCs w:val="28"/>
              </w:rPr>
            </w:pPr>
            <w:r>
              <w:rPr>
                <w:rFonts w:hint="eastAsia" w:ascii="宋体" w:hAnsi="宋体" w:eastAsia="宋体" w:cs="宋体"/>
                <w:b/>
                <w:kern w:val="2"/>
                <w:sz w:val="28"/>
                <w:szCs w:val="28"/>
              </w:rPr>
              <w:t>3</w:t>
            </w:r>
          </w:p>
        </w:tc>
        <w:tc>
          <w:tcPr>
            <w:tcW w:w="3540" w:type="dxa"/>
            <w:noWrap w:val="0"/>
            <w:vAlign w:val="top"/>
          </w:tcPr>
          <w:p>
            <w:pPr>
              <w:keepNext w:val="0"/>
              <w:keepLines w:val="0"/>
              <w:widowControl/>
              <w:suppressLineNumbers w:val="0"/>
              <w:snapToGrid w:val="0"/>
              <w:spacing w:before="156" w:beforeLines="50" w:beforeAutospacing="0" w:after="0" w:afterAutospacing="0" w:line="360" w:lineRule="auto"/>
              <w:ind w:left="0" w:right="0"/>
              <w:jc w:val="center"/>
              <w:rPr>
                <w:rFonts w:hint="eastAsia" w:ascii="宋体" w:hAnsi="宋体" w:eastAsia="宋体" w:cs="宋体"/>
                <w:b/>
                <w:kern w:val="2"/>
                <w:sz w:val="28"/>
                <w:szCs w:val="28"/>
              </w:rPr>
            </w:pPr>
          </w:p>
        </w:tc>
        <w:tc>
          <w:tcPr>
            <w:tcW w:w="4074" w:type="dxa"/>
            <w:noWrap w:val="0"/>
            <w:vAlign w:val="top"/>
          </w:tcPr>
          <w:p>
            <w:pPr>
              <w:keepNext w:val="0"/>
              <w:keepLines w:val="0"/>
              <w:widowControl/>
              <w:suppressLineNumbers w:val="0"/>
              <w:snapToGrid w:val="0"/>
              <w:spacing w:before="156" w:beforeLines="50" w:beforeAutospacing="0" w:after="0" w:afterAutospacing="0" w:line="360" w:lineRule="auto"/>
              <w:ind w:left="0" w:right="0"/>
              <w:jc w:val="center"/>
              <w:rPr>
                <w:rFonts w:hint="eastAsia" w:ascii="宋体" w:hAnsi="宋体" w:eastAsia="宋体" w:cs="宋体"/>
                <w:b/>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3" w:type="dxa"/>
            <w:noWrap w:val="0"/>
            <w:vAlign w:val="top"/>
          </w:tcPr>
          <w:p>
            <w:pPr>
              <w:keepNext w:val="0"/>
              <w:keepLines w:val="0"/>
              <w:widowControl/>
              <w:suppressLineNumbers w:val="0"/>
              <w:snapToGrid w:val="0"/>
              <w:spacing w:before="156" w:beforeLines="50" w:beforeAutospacing="0" w:after="0" w:afterAutospacing="0" w:line="360" w:lineRule="auto"/>
              <w:ind w:left="0" w:right="0"/>
              <w:jc w:val="center"/>
              <w:rPr>
                <w:rFonts w:hint="eastAsia" w:ascii="宋体" w:hAnsi="宋体" w:eastAsia="宋体" w:cs="宋体"/>
                <w:b/>
                <w:kern w:val="2"/>
                <w:sz w:val="28"/>
                <w:szCs w:val="28"/>
              </w:rPr>
            </w:pPr>
            <w:r>
              <w:rPr>
                <w:rFonts w:hint="eastAsia" w:ascii="宋体" w:hAnsi="宋体" w:eastAsia="宋体" w:cs="宋体"/>
                <w:b/>
                <w:kern w:val="2"/>
                <w:sz w:val="28"/>
                <w:szCs w:val="28"/>
              </w:rPr>
              <w:t>……</w:t>
            </w:r>
          </w:p>
        </w:tc>
        <w:tc>
          <w:tcPr>
            <w:tcW w:w="3540" w:type="dxa"/>
            <w:noWrap w:val="0"/>
            <w:vAlign w:val="top"/>
          </w:tcPr>
          <w:p>
            <w:pPr>
              <w:keepNext w:val="0"/>
              <w:keepLines w:val="0"/>
              <w:widowControl/>
              <w:suppressLineNumbers w:val="0"/>
              <w:snapToGrid w:val="0"/>
              <w:spacing w:before="156" w:beforeLines="50" w:beforeAutospacing="0" w:after="0" w:afterAutospacing="0" w:line="360" w:lineRule="auto"/>
              <w:ind w:left="0" w:right="0"/>
              <w:jc w:val="center"/>
              <w:rPr>
                <w:rFonts w:hint="eastAsia" w:ascii="宋体" w:hAnsi="宋体" w:eastAsia="宋体" w:cs="宋体"/>
                <w:b/>
                <w:kern w:val="2"/>
                <w:sz w:val="28"/>
                <w:szCs w:val="28"/>
              </w:rPr>
            </w:pPr>
            <w:r>
              <w:rPr>
                <w:rFonts w:hint="eastAsia" w:ascii="宋体" w:hAnsi="宋体" w:eastAsia="宋体" w:cs="宋体"/>
                <w:b/>
                <w:kern w:val="2"/>
                <w:sz w:val="28"/>
                <w:szCs w:val="28"/>
              </w:rPr>
              <w:t>……</w:t>
            </w:r>
          </w:p>
        </w:tc>
        <w:tc>
          <w:tcPr>
            <w:tcW w:w="4074" w:type="dxa"/>
            <w:noWrap w:val="0"/>
            <w:vAlign w:val="top"/>
          </w:tcPr>
          <w:p>
            <w:pPr>
              <w:keepNext w:val="0"/>
              <w:keepLines w:val="0"/>
              <w:widowControl/>
              <w:suppressLineNumbers w:val="0"/>
              <w:snapToGrid w:val="0"/>
              <w:spacing w:before="156" w:beforeLines="50" w:beforeAutospacing="0" w:after="0" w:afterAutospacing="0" w:line="360" w:lineRule="auto"/>
              <w:ind w:left="0" w:right="0"/>
              <w:jc w:val="center"/>
              <w:rPr>
                <w:rFonts w:hint="eastAsia" w:ascii="宋体" w:hAnsi="宋体" w:eastAsia="宋体" w:cs="宋体"/>
                <w:b/>
                <w:kern w:val="2"/>
                <w:sz w:val="28"/>
                <w:szCs w:val="28"/>
              </w:rPr>
            </w:pPr>
            <w:r>
              <w:rPr>
                <w:rFonts w:hint="eastAsia" w:ascii="宋体" w:hAnsi="宋体" w:eastAsia="宋体" w:cs="宋体"/>
                <w:b/>
                <w:kern w:val="2"/>
                <w:sz w:val="28"/>
                <w:szCs w:val="28"/>
              </w:rPr>
              <w:t>……</w:t>
            </w:r>
          </w:p>
        </w:tc>
      </w:tr>
    </w:tbl>
    <w:p>
      <w:pPr>
        <w:snapToGrid w:val="0"/>
        <w:spacing w:before="156" w:beforeLines="50" w:line="360" w:lineRule="auto"/>
        <w:rPr>
          <w:rFonts w:hint="eastAsia" w:ascii="宋体" w:hAnsi="宋体" w:eastAsia="宋体" w:cs="宋体"/>
          <w:b/>
          <w:sz w:val="28"/>
          <w:szCs w:val="28"/>
        </w:rPr>
      </w:pPr>
    </w:p>
    <w:p>
      <w:pPr>
        <w:rPr>
          <w:rFonts w:hint="eastAsia" w:ascii="宋体" w:hAnsi="宋体" w:eastAsia="宋体" w:cs="宋体"/>
        </w:rPr>
      </w:pPr>
    </w:p>
    <w:p>
      <w:pPr>
        <w:snapToGrid w:val="0"/>
        <w:spacing w:before="156" w:beforeLines="50" w:line="360" w:lineRule="auto"/>
        <w:ind w:firstLine="440" w:firstLineChars="200"/>
        <w:rPr>
          <w:rFonts w:hint="eastAsia" w:ascii="宋体" w:hAnsi="宋体" w:eastAsia="宋体" w:cs="宋体"/>
        </w:rPr>
      </w:pPr>
      <w:r>
        <w:rPr>
          <w:rFonts w:hint="eastAsia" w:ascii="宋体" w:hAnsi="宋体" w:eastAsia="宋体" w:cs="宋体"/>
        </w:rPr>
        <w:t>注：1：以上危大工程清单由招标人列出。</w:t>
      </w:r>
    </w:p>
    <w:p>
      <w:pPr>
        <w:numPr>
          <w:ilvl w:val="0"/>
          <w:numId w:val="46"/>
        </w:numPr>
        <w:snapToGrid w:val="0"/>
        <w:spacing w:before="156" w:beforeLines="50" w:line="360" w:lineRule="auto"/>
        <w:ind w:firstLine="440" w:firstLineChars="200"/>
        <w:rPr>
          <w:rFonts w:hint="eastAsia" w:ascii="宋体" w:hAnsi="宋体" w:eastAsia="宋体" w:cs="宋体"/>
        </w:rPr>
      </w:pPr>
      <w:r>
        <w:rPr>
          <w:rFonts w:hint="eastAsia" w:ascii="宋体" w:hAnsi="宋体" w:eastAsia="宋体" w:cs="宋体"/>
        </w:rPr>
        <w:t>投标单位在投标时应补充完善危大工程清单并明确相应的安全管理措施。</w:t>
      </w:r>
    </w:p>
    <w:p>
      <w:pPr>
        <w:widowControl/>
        <w:spacing w:line="360" w:lineRule="auto"/>
        <w:jc w:val="both"/>
        <w:rPr>
          <w:rFonts w:hint="eastAsia" w:ascii="宋体" w:hAnsi="宋体" w:eastAsia="宋体" w:cs="宋体"/>
        </w:rPr>
      </w:pPr>
    </w:p>
    <w:p>
      <w:pPr>
        <w:adjustRightInd w:val="0"/>
        <w:snapToGrid w:val="0"/>
        <w:spacing w:before="156" w:beforeLines="50" w:line="360" w:lineRule="auto"/>
        <w:ind w:firstLine="480" w:firstLineChars="200"/>
        <w:rPr>
          <w:rFonts w:hint="eastAsia" w:ascii="宋体" w:hAnsi="宋体"/>
          <w:sz w:val="24"/>
        </w:rPr>
      </w:pPr>
    </w:p>
    <w:p>
      <w:pPr>
        <w:adjustRightInd w:val="0"/>
        <w:snapToGrid w:val="0"/>
        <w:spacing w:before="156" w:beforeLines="50" w:line="360" w:lineRule="auto"/>
        <w:ind w:firstLine="480" w:firstLineChars="200"/>
        <w:rPr>
          <w:rFonts w:hint="eastAsia" w:ascii="宋体" w:hAnsi="宋体"/>
          <w:sz w:val="24"/>
        </w:rPr>
      </w:pPr>
    </w:p>
    <w:p>
      <w:pPr>
        <w:pStyle w:val="22"/>
        <w:outlineLvl w:val="9"/>
        <w:rPr>
          <w:rFonts w:hint="eastAsia" w:ascii="宋体" w:hAnsi="宋体"/>
          <w:sz w:val="24"/>
        </w:rPr>
      </w:pPr>
    </w:p>
    <w:p>
      <w:pPr>
        <w:pStyle w:val="11"/>
        <w:tabs>
          <w:tab w:val="left" w:pos="6814"/>
        </w:tabs>
        <w:spacing w:line="360" w:lineRule="auto"/>
        <w:ind w:left="0" w:leftChars="0" w:firstLine="0" w:firstLineChars="0"/>
        <w:rPr>
          <w:rFonts w:hint="eastAsia"/>
          <w:strike/>
        </w:rPr>
      </w:pPr>
    </w:p>
    <w:p>
      <w:pPr>
        <w:rPr>
          <w:rFonts w:hint="eastAsia"/>
          <w:strike/>
        </w:rPr>
      </w:pPr>
    </w:p>
    <w:p>
      <w:pPr>
        <w:pStyle w:val="2"/>
        <w:rPr>
          <w:rFonts w:hint="eastAsia"/>
          <w:strike/>
        </w:rPr>
      </w:pPr>
    </w:p>
    <w:p>
      <w:pPr>
        <w:pStyle w:val="3"/>
        <w:rPr>
          <w:rFonts w:hint="eastAsia"/>
          <w:strike/>
        </w:rPr>
      </w:pPr>
    </w:p>
    <w:p>
      <w:pPr>
        <w:rPr>
          <w:rFonts w:hint="eastAsia"/>
          <w:strike/>
        </w:rPr>
      </w:pPr>
    </w:p>
    <w:p>
      <w:pPr>
        <w:pStyle w:val="2"/>
        <w:rPr>
          <w:rFonts w:hint="eastAsia"/>
          <w:strike/>
        </w:rPr>
      </w:pPr>
    </w:p>
    <w:p>
      <w:pPr>
        <w:pStyle w:val="3"/>
        <w:rPr>
          <w:rFonts w:hint="eastAsia"/>
          <w:strike/>
        </w:rPr>
      </w:pPr>
    </w:p>
    <w:p>
      <w:pPr>
        <w:rPr>
          <w:rFonts w:hint="eastAsia"/>
          <w:strike/>
        </w:rPr>
      </w:pPr>
    </w:p>
    <w:p>
      <w:pPr>
        <w:pStyle w:val="6"/>
        <w:numPr>
          <w:ilvl w:val="0"/>
          <w:numId w:val="45"/>
        </w:numPr>
        <w:bidi w:val="0"/>
        <w:ind w:left="385" w:leftChars="0" w:hanging="385" w:hangingChars="137"/>
        <w:jc w:val="both"/>
        <w:outlineLvl w:val="1"/>
        <w:rPr>
          <w:rFonts w:hint="eastAsia"/>
          <w:sz w:val="28"/>
          <w:szCs w:val="28"/>
        </w:rPr>
      </w:pPr>
      <w:bookmarkStart w:id="418" w:name="_Toc8892"/>
      <w:bookmarkStart w:id="419" w:name="_Toc30557"/>
      <w:r>
        <w:rPr>
          <w:rFonts w:hint="eastAsia"/>
          <w:sz w:val="28"/>
          <w:szCs w:val="28"/>
        </w:rPr>
        <w:t>停工证明</w:t>
      </w:r>
      <w:bookmarkEnd w:id="418"/>
      <w:bookmarkEnd w:id="419"/>
    </w:p>
    <w:p>
      <w:pPr>
        <w:rPr>
          <w:rFonts w:hint="eastAsia" w:ascii="宋体" w:hAnsi="宋体" w:eastAsia="宋体" w:cs="宋体"/>
        </w:rPr>
      </w:pPr>
    </w:p>
    <w:p>
      <w:pPr>
        <w:snapToGrid w:val="0"/>
        <w:spacing w:line="360" w:lineRule="auto"/>
        <w:ind w:firstLine="3659" w:firstLineChars="1139"/>
        <w:rPr>
          <w:rFonts w:hint="eastAsia" w:ascii="宋体" w:hAnsi="宋体" w:eastAsia="宋体" w:cs="宋体"/>
          <w:b/>
          <w:sz w:val="32"/>
          <w:szCs w:val="32"/>
        </w:rPr>
      </w:pPr>
      <w:r>
        <w:rPr>
          <w:rFonts w:hint="eastAsia" w:ascii="宋体" w:hAnsi="宋体" w:eastAsia="宋体" w:cs="宋体"/>
          <w:b/>
          <w:sz w:val="32"/>
          <w:szCs w:val="32"/>
        </w:rPr>
        <w:t>停工证明</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5" w:hRule="atLeast"/>
        </w:trPr>
        <w:tc>
          <w:tcPr>
            <w:tcW w:w="8802" w:type="dxa"/>
            <w:noWrap w:val="0"/>
            <w:vAlign w:val="top"/>
          </w:tcPr>
          <w:p>
            <w:pPr>
              <w:keepNext w:val="0"/>
              <w:keepLines w:val="0"/>
              <w:widowControl/>
              <w:suppressLineNumbers w:val="0"/>
              <w:spacing w:before="0" w:beforeAutospacing="0" w:after="0" w:afterAutospacing="0" w:line="360" w:lineRule="auto"/>
              <w:ind w:left="0" w:right="0" w:firstLine="560" w:firstLineChars="200"/>
              <w:jc w:val="right"/>
              <w:rPr>
                <w:rFonts w:hint="eastAsia" w:ascii="宋体" w:hAnsi="宋体" w:eastAsia="宋体" w:cs="宋体"/>
                <w:kern w:val="2"/>
                <w:sz w:val="28"/>
                <w:szCs w:val="28"/>
              </w:rPr>
            </w:pPr>
            <w:r>
              <w:rPr>
                <w:rFonts w:hint="eastAsia" w:ascii="宋体" w:hAnsi="宋体" w:eastAsia="宋体" w:cs="宋体"/>
                <w:kern w:val="2"/>
                <w:sz w:val="28"/>
                <w:szCs w:val="28"/>
              </w:rPr>
              <w:t>____________(原建设单位）：</w:t>
            </w:r>
          </w:p>
          <w:p>
            <w:pPr>
              <w:keepNext w:val="0"/>
              <w:keepLines w:val="0"/>
              <w:widowControl/>
              <w:suppressLineNumbers w:val="0"/>
              <w:spacing w:before="0" w:beforeAutospacing="0" w:after="0" w:afterAutospacing="0" w:line="360" w:lineRule="auto"/>
              <w:ind w:left="0" w:right="0" w:firstLine="560" w:firstLineChars="200"/>
              <w:jc w:val="both"/>
              <w:rPr>
                <w:rFonts w:hint="eastAsia" w:ascii="宋体" w:hAnsi="宋体" w:eastAsia="宋体" w:cs="宋体"/>
                <w:kern w:val="2"/>
                <w:sz w:val="28"/>
                <w:szCs w:val="28"/>
              </w:rPr>
            </w:pPr>
            <w:r>
              <w:rPr>
                <w:rFonts w:hint="eastAsia" w:ascii="宋体" w:hAnsi="宋体" w:eastAsia="宋体" w:cs="宋体"/>
                <w:kern w:val="2"/>
                <w:sz w:val="28"/>
                <w:szCs w:val="28"/>
              </w:rPr>
              <w:t>我公司承接的贵单位____________(原工程项目名称），于___年___月___日取得施工许可证，并于___年___月___日开工。但因非我承包人原因自___年___月___日至今，已连续停工超过120天。特申请同意我公司项目负责人__________（项目负责人名字）承接其他项目。</w:t>
            </w:r>
          </w:p>
          <w:p>
            <w:pPr>
              <w:keepNext w:val="0"/>
              <w:keepLines w:val="0"/>
              <w:widowControl/>
              <w:suppressLineNumbers w:val="0"/>
              <w:spacing w:before="0" w:beforeAutospacing="0" w:after="0" w:afterAutospacing="0" w:line="360" w:lineRule="auto"/>
              <w:ind w:left="0" w:right="0" w:firstLine="560" w:firstLineChars="200"/>
              <w:rPr>
                <w:rFonts w:hint="eastAsia" w:ascii="宋体" w:hAnsi="宋体" w:eastAsia="宋体" w:cs="宋体"/>
                <w:kern w:val="2"/>
                <w:sz w:val="28"/>
                <w:szCs w:val="28"/>
              </w:rPr>
            </w:pPr>
            <w:r>
              <w:rPr>
                <w:rFonts w:hint="eastAsia" w:ascii="宋体" w:hAnsi="宋体" w:eastAsia="宋体" w:cs="宋体"/>
                <w:kern w:val="2"/>
                <w:sz w:val="28"/>
                <w:szCs w:val="28"/>
              </w:rPr>
              <w:t>特此报告。</w:t>
            </w:r>
          </w:p>
          <w:p>
            <w:pPr>
              <w:keepNext w:val="0"/>
              <w:keepLines w:val="0"/>
              <w:widowControl/>
              <w:suppressLineNumbers w:val="0"/>
              <w:spacing w:before="0" w:beforeAutospacing="0" w:after="0" w:afterAutospacing="0" w:line="360" w:lineRule="auto"/>
              <w:ind w:left="0" w:right="0" w:firstLine="560" w:firstLineChars="200"/>
              <w:jc w:val="right"/>
              <w:rPr>
                <w:rFonts w:hint="eastAsia" w:ascii="宋体" w:hAnsi="宋体" w:eastAsia="宋体" w:cs="宋体"/>
                <w:kern w:val="2"/>
                <w:sz w:val="28"/>
                <w:szCs w:val="28"/>
              </w:rPr>
            </w:pPr>
            <w:r>
              <w:rPr>
                <w:rFonts w:hint="eastAsia" w:ascii="宋体" w:hAnsi="宋体" w:eastAsia="宋体" w:cs="宋体"/>
                <w:kern w:val="2"/>
                <w:sz w:val="28"/>
                <w:szCs w:val="28"/>
              </w:rPr>
              <w:t>承包人（盖章）</w:t>
            </w:r>
          </w:p>
          <w:p>
            <w:pPr>
              <w:keepNext w:val="0"/>
              <w:keepLines w:val="0"/>
              <w:widowControl/>
              <w:suppressLineNumbers w:val="0"/>
              <w:spacing w:before="0" w:beforeAutospacing="0" w:after="0" w:afterAutospacing="0" w:line="360" w:lineRule="auto"/>
              <w:ind w:left="0" w:right="0" w:firstLine="560" w:firstLineChars="200"/>
              <w:jc w:val="right"/>
              <w:rPr>
                <w:rFonts w:hint="eastAsia" w:ascii="宋体" w:hAnsi="宋体" w:eastAsia="宋体" w:cs="宋体"/>
                <w:kern w:val="2"/>
              </w:rPr>
            </w:pPr>
            <w:r>
              <w:rPr>
                <w:rFonts w:hint="eastAsia" w:ascii="宋体" w:hAnsi="宋体" w:eastAsia="宋体" w:cs="宋体"/>
                <w:kern w:val="2"/>
                <w:sz w:val="28"/>
                <w:szCs w:val="28"/>
              </w:rPr>
              <w:t>___年___月___日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8" w:hRule="atLeast"/>
        </w:trPr>
        <w:tc>
          <w:tcPr>
            <w:tcW w:w="8802" w:type="dxa"/>
            <w:noWrap w:val="0"/>
            <w:vAlign w:val="top"/>
          </w:tcPr>
          <w:p>
            <w:pPr>
              <w:keepNext w:val="0"/>
              <w:keepLines w:val="0"/>
              <w:widowControl/>
              <w:suppressLineNumbers w:val="0"/>
              <w:spacing w:before="0" w:beforeAutospacing="0" w:after="0" w:afterAutospacing="0" w:line="360" w:lineRule="auto"/>
              <w:ind w:left="0" w:right="0"/>
              <w:rPr>
                <w:rFonts w:hint="eastAsia" w:ascii="宋体" w:hAnsi="宋体" w:eastAsia="宋体" w:cs="宋体"/>
                <w:kern w:val="2"/>
                <w:sz w:val="28"/>
                <w:szCs w:val="28"/>
              </w:rPr>
            </w:pPr>
            <w:r>
              <w:rPr>
                <w:rFonts w:hint="eastAsia" w:ascii="宋体" w:hAnsi="宋体" w:eastAsia="宋体" w:cs="宋体"/>
                <w:kern w:val="2"/>
                <w:sz w:val="28"/>
                <w:szCs w:val="28"/>
              </w:rPr>
              <w:t>原建设单位意见：</w:t>
            </w:r>
          </w:p>
          <w:p>
            <w:pPr>
              <w:keepNext w:val="0"/>
              <w:keepLines w:val="0"/>
              <w:widowControl/>
              <w:suppressLineNumbers w:val="0"/>
              <w:spacing w:before="0" w:beforeAutospacing="0" w:after="0" w:afterAutospacing="0" w:line="360" w:lineRule="auto"/>
              <w:ind w:left="0" w:right="0"/>
              <w:rPr>
                <w:rFonts w:hint="eastAsia" w:ascii="宋体" w:hAnsi="宋体" w:eastAsia="宋体" w:cs="宋体"/>
                <w:kern w:val="2"/>
                <w:sz w:val="28"/>
                <w:szCs w:val="28"/>
              </w:rPr>
            </w:pPr>
          </w:p>
          <w:p>
            <w:pPr>
              <w:keepNext w:val="0"/>
              <w:keepLines w:val="0"/>
              <w:widowControl/>
              <w:suppressLineNumbers w:val="0"/>
              <w:spacing w:before="0" w:beforeAutospacing="0" w:after="0" w:afterAutospacing="0" w:line="360" w:lineRule="auto"/>
              <w:ind w:left="0" w:right="0"/>
              <w:jc w:val="right"/>
              <w:rPr>
                <w:rFonts w:hint="eastAsia" w:ascii="宋体" w:hAnsi="宋体" w:eastAsia="宋体" w:cs="宋体"/>
                <w:kern w:val="2"/>
                <w:sz w:val="28"/>
                <w:szCs w:val="28"/>
              </w:rPr>
            </w:pPr>
            <w:r>
              <w:rPr>
                <w:rFonts w:hint="eastAsia" w:ascii="宋体" w:hAnsi="宋体" w:eastAsia="宋体" w:cs="宋体"/>
                <w:kern w:val="2"/>
                <w:sz w:val="28"/>
                <w:szCs w:val="28"/>
              </w:rPr>
              <w:t>原建设单位（盖章）：</w:t>
            </w:r>
          </w:p>
          <w:p>
            <w:pPr>
              <w:keepNext w:val="0"/>
              <w:keepLines w:val="0"/>
              <w:widowControl/>
              <w:suppressLineNumbers w:val="0"/>
              <w:spacing w:before="0" w:beforeAutospacing="0" w:after="0" w:afterAutospacing="0" w:line="360" w:lineRule="auto"/>
              <w:ind w:left="0" w:right="0"/>
              <w:jc w:val="right"/>
              <w:rPr>
                <w:rFonts w:hint="eastAsia" w:ascii="宋体" w:hAnsi="宋体" w:eastAsia="宋体" w:cs="宋体"/>
                <w:kern w:val="2"/>
                <w:sz w:val="28"/>
                <w:szCs w:val="28"/>
              </w:rPr>
            </w:pPr>
            <w:r>
              <w:rPr>
                <w:rFonts w:hint="eastAsia" w:ascii="宋体" w:hAnsi="宋体" w:eastAsia="宋体" w:cs="宋体"/>
                <w:kern w:val="2"/>
                <w:sz w:val="28"/>
                <w:szCs w:val="28"/>
              </w:rPr>
              <w:t>___年___月___日</w:t>
            </w:r>
          </w:p>
          <w:p>
            <w:pPr>
              <w:keepNext w:val="0"/>
              <w:keepLines w:val="0"/>
              <w:widowControl/>
              <w:suppressLineNumbers w:val="0"/>
              <w:spacing w:before="0" w:beforeAutospacing="0" w:after="0" w:afterAutospacing="0" w:line="360" w:lineRule="auto"/>
              <w:ind w:left="0" w:right="0"/>
              <w:rPr>
                <w:rFonts w:hint="eastAsia" w:ascii="宋体" w:hAnsi="宋体" w:eastAsia="宋体" w:cs="宋体"/>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2" w:type="dxa"/>
            <w:noWrap w:val="0"/>
            <w:vAlign w:val="top"/>
          </w:tcPr>
          <w:p>
            <w:pPr>
              <w:keepNext w:val="0"/>
              <w:keepLines w:val="0"/>
              <w:widowControl/>
              <w:suppressLineNumbers w:val="0"/>
              <w:spacing w:before="0" w:beforeAutospacing="0" w:after="0" w:afterAutospacing="0" w:line="360" w:lineRule="auto"/>
              <w:ind w:left="0" w:right="0"/>
              <w:rPr>
                <w:rFonts w:hint="eastAsia" w:ascii="宋体" w:hAnsi="宋体" w:eastAsia="宋体" w:cs="宋体"/>
                <w:kern w:val="2"/>
                <w:sz w:val="28"/>
                <w:szCs w:val="28"/>
              </w:rPr>
            </w:pPr>
            <w:r>
              <w:rPr>
                <w:rFonts w:hint="eastAsia" w:ascii="宋体" w:hAnsi="宋体" w:eastAsia="宋体" w:cs="宋体"/>
                <w:kern w:val="2"/>
                <w:sz w:val="28"/>
                <w:szCs w:val="28"/>
              </w:rPr>
              <w:t>行政主管部门证明：</w:t>
            </w:r>
          </w:p>
          <w:p>
            <w:pPr>
              <w:keepNext w:val="0"/>
              <w:keepLines w:val="0"/>
              <w:widowControl/>
              <w:suppressLineNumbers w:val="0"/>
              <w:spacing w:before="0" w:beforeAutospacing="0" w:after="0" w:afterAutospacing="0" w:line="360" w:lineRule="auto"/>
              <w:ind w:left="0" w:right="0" w:firstLine="560" w:firstLineChars="200"/>
              <w:jc w:val="both"/>
              <w:rPr>
                <w:rFonts w:hint="eastAsia" w:ascii="宋体" w:hAnsi="宋体" w:eastAsia="宋体" w:cs="宋体"/>
                <w:kern w:val="2"/>
                <w:sz w:val="28"/>
                <w:szCs w:val="28"/>
              </w:rPr>
            </w:pPr>
            <w:r>
              <w:rPr>
                <w:rFonts w:hint="eastAsia" w:ascii="宋体" w:hAnsi="宋体" w:eastAsia="宋体" w:cs="宋体"/>
                <w:kern w:val="2"/>
                <w:sz w:val="28"/>
                <w:szCs w:val="28"/>
              </w:rPr>
              <w:t>自___年___月___日开始停工，至今已超过120天。情况属实。</w:t>
            </w:r>
          </w:p>
          <w:p>
            <w:pPr>
              <w:keepNext w:val="0"/>
              <w:keepLines w:val="0"/>
              <w:widowControl/>
              <w:suppressLineNumbers w:val="0"/>
              <w:spacing w:before="0" w:beforeAutospacing="0" w:after="0" w:afterAutospacing="0" w:line="360" w:lineRule="auto"/>
              <w:ind w:left="0" w:right="0"/>
              <w:jc w:val="right"/>
              <w:rPr>
                <w:rFonts w:hint="eastAsia" w:ascii="宋体" w:hAnsi="宋体" w:eastAsia="宋体" w:cs="宋体"/>
                <w:kern w:val="2"/>
                <w:sz w:val="28"/>
                <w:szCs w:val="28"/>
              </w:rPr>
            </w:pPr>
          </w:p>
          <w:p>
            <w:pPr>
              <w:keepNext w:val="0"/>
              <w:keepLines w:val="0"/>
              <w:widowControl/>
              <w:suppressLineNumbers w:val="0"/>
              <w:spacing w:before="0" w:beforeAutospacing="0" w:after="0" w:afterAutospacing="0" w:line="360" w:lineRule="auto"/>
              <w:ind w:left="0" w:right="0"/>
              <w:jc w:val="right"/>
              <w:rPr>
                <w:rFonts w:hint="eastAsia" w:ascii="宋体" w:hAnsi="宋体" w:eastAsia="宋体" w:cs="宋体"/>
                <w:kern w:val="2"/>
                <w:sz w:val="28"/>
                <w:szCs w:val="28"/>
              </w:rPr>
            </w:pPr>
            <w:r>
              <w:rPr>
                <w:rFonts w:hint="eastAsia" w:ascii="宋体" w:hAnsi="宋体" w:eastAsia="宋体" w:cs="宋体"/>
                <w:kern w:val="2"/>
                <w:sz w:val="28"/>
                <w:szCs w:val="28"/>
              </w:rPr>
              <w:t>行政主管部门（盖章）：</w:t>
            </w:r>
          </w:p>
          <w:p>
            <w:pPr>
              <w:keepNext w:val="0"/>
              <w:keepLines w:val="0"/>
              <w:widowControl/>
              <w:suppressLineNumbers w:val="0"/>
              <w:spacing w:before="0" w:beforeAutospacing="0" w:after="0" w:afterAutospacing="0" w:line="360" w:lineRule="auto"/>
              <w:ind w:left="0" w:right="0"/>
              <w:jc w:val="right"/>
              <w:rPr>
                <w:rFonts w:hint="eastAsia" w:ascii="宋体" w:hAnsi="宋体" w:eastAsia="宋体" w:cs="宋体"/>
                <w:kern w:val="2"/>
              </w:rPr>
            </w:pPr>
            <w:r>
              <w:rPr>
                <w:rFonts w:hint="eastAsia" w:ascii="宋体" w:hAnsi="宋体" w:eastAsia="宋体" w:cs="宋体"/>
                <w:kern w:val="2"/>
                <w:sz w:val="28"/>
                <w:szCs w:val="28"/>
              </w:rPr>
              <w:t>___年___月___日</w:t>
            </w:r>
          </w:p>
        </w:tc>
      </w:tr>
    </w:tbl>
    <w:p>
      <w:pPr>
        <w:spacing w:line="360" w:lineRule="auto"/>
        <w:rPr>
          <w:rFonts w:hint="eastAsia" w:ascii="宋体" w:hAnsi="宋体" w:eastAsia="宋体" w:cs="宋体"/>
        </w:rPr>
      </w:pPr>
      <w:r>
        <w:rPr>
          <w:rFonts w:hint="eastAsia" w:ascii="宋体" w:hAnsi="宋体" w:eastAsia="宋体" w:cs="宋体"/>
          <w:szCs w:val="21"/>
        </w:rPr>
        <w:t>注：在承接新项目时原承接的项目仍处于连续停工状态。若原承接项目已复工的本《证明》不得使用。</w:t>
      </w:r>
    </w:p>
    <w:p>
      <w:pPr>
        <w:pStyle w:val="2"/>
        <w:rPr>
          <w:rFonts w:hint="eastAsia"/>
          <w:strike/>
        </w:rPr>
      </w:pPr>
    </w:p>
    <w:p>
      <w:pPr>
        <w:pStyle w:val="3"/>
        <w:rPr>
          <w:rFonts w:hint="eastAsia"/>
        </w:rPr>
      </w:pPr>
    </w:p>
    <w:p>
      <w:pPr>
        <w:rPr>
          <w:rFonts w:hint="eastAsia"/>
        </w:rPr>
      </w:pPr>
    </w:p>
    <w:p>
      <w:pPr>
        <w:pStyle w:val="2"/>
        <w:rPr>
          <w:rFonts w:hint="eastAsia"/>
        </w:rPr>
      </w:pPr>
    </w:p>
    <w:p>
      <w:pPr>
        <w:pStyle w:val="3"/>
        <w:rPr>
          <w:rFonts w:hint="eastAsia"/>
        </w:rPr>
      </w:pPr>
    </w:p>
    <w:p>
      <w:pPr>
        <w:pStyle w:val="6"/>
        <w:numPr>
          <w:ilvl w:val="0"/>
          <w:numId w:val="45"/>
        </w:numPr>
        <w:bidi w:val="0"/>
        <w:ind w:left="385" w:leftChars="0" w:hanging="385" w:hangingChars="137"/>
        <w:jc w:val="both"/>
        <w:outlineLvl w:val="1"/>
        <w:rPr>
          <w:rFonts w:hint="eastAsia"/>
          <w:sz w:val="28"/>
          <w:szCs w:val="28"/>
        </w:rPr>
      </w:pPr>
      <w:bookmarkStart w:id="420" w:name="_Toc15651"/>
      <w:r>
        <w:rPr>
          <w:rFonts w:hint="eastAsia"/>
          <w:sz w:val="28"/>
          <w:szCs w:val="28"/>
          <w:lang w:val="en-US" w:eastAsia="zh-CN"/>
        </w:rPr>
        <w:t>未验收</w:t>
      </w:r>
      <w:r>
        <w:rPr>
          <w:rFonts w:hint="eastAsia"/>
          <w:sz w:val="28"/>
          <w:szCs w:val="28"/>
        </w:rPr>
        <w:t>证明</w:t>
      </w:r>
      <w:bookmarkEnd w:id="420"/>
    </w:p>
    <w:p>
      <w:pPr>
        <w:snapToGrid w:val="0"/>
        <w:spacing w:line="360" w:lineRule="auto"/>
        <w:ind w:firstLine="3659" w:firstLineChars="1139"/>
        <w:rPr>
          <w:rFonts w:hint="eastAsia" w:ascii="宋体" w:hAnsi="宋体" w:eastAsia="宋体" w:cs="宋体"/>
          <w:b/>
          <w:sz w:val="32"/>
          <w:szCs w:val="32"/>
        </w:rPr>
      </w:pPr>
      <w:r>
        <w:rPr>
          <w:rFonts w:hint="eastAsia" w:ascii="宋体" w:hAnsi="宋体" w:eastAsia="宋体" w:cs="宋体"/>
          <w:b/>
          <w:sz w:val="32"/>
          <w:szCs w:val="32"/>
          <w:lang w:val="en-US" w:eastAsia="zh-CN"/>
        </w:rPr>
        <w:t>未验收</w:t>
      </w:r>
      <w:r>
        <w:rPr>
          <w:rFonts w:hint="eastAsia" w:ascii="宋体" w:hAnsi="宋体" w:eastAsia="宋体" w:cs="宋体"/>
          <w:b/>
          <w:sz w:val="32"/>
          <w:szCs w:val="32"/>
        </w:rPr>
        <w:t>证明</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5" w:hRule="atLeast"/>
        </w:trPr>
        <w:tc>
          <w:tcPr>
            <w:tcW w:w="8802" w:type="dxa"/>
            <w:noWrap w:val="0"/>
            <w:vAlign w:val="top"/>
          </w:tcPr>
          <w:p>
            <w:pPr>
              <w:keepNext w:val="0"/>
              <w:keepLines w:val="0"/>
              <w:widowControl/>
              <w:suppressLineNumbers w:val="0"/>
              <w:spacing w:before="0" w:beforeAutospacing="0" w:after="0" w:afterAutospacing="0" w:line="360" w:lineRule="auto"/>
              <w:ind w:left="0" w:right="0"/>
              <w:rPr>
                <w:rFonts w:hint="eastAsia"/>
                <w:kern w:val="2"/>
                <w:sz w:val="28"/>
                <w:szCs w:val="28"/>
              </w:rPr>
            </w:pPr>
            <w:r>
              <w:rPr>
                <w:rFonts w:hint="eastAsia"/>
                <w:kern w:val="2"/>
                <w:sz w:val="28"/>
                <w:szCs w:val="28"/>
              </w:rPr>
              <w:t>____________（原建设单位）：</w:t>
            </w:r>
          </w:p>
          <w:p>
            <w:pPr>
              <w:keepNext w:val="0"/>
              <w:keepLines w:val="0"/>
              <w:widowControl/>
              <w:suppressLineNumbers w:val="0"/>
              <w:spacing w:before="0" w:beforeAutospacing="0" w:after="0" w:afterAutospacing="0" w:line="360" w:lineRule="auto"/>
              <w:ind w:left="0" w:right="0" w:firstLine="560" w:firstLineChars="200"/>
              <w:rPr>
                <w:rFonts w:hint="eastAsia"/>
                <w:kern w:val="2"/>
                <w:sz w:val="28"/>
                <w:szCs w:val="28"/>
              </w:rPr>
            </w:pPr>
            <w:r>
              <w:rPr>
                <w:rFonts w:hint="eastAsia"/>
                <w:kern w:val="2"/>
                <w:sz w:val="28"/>
                <w:szCs w:val="28"/>
              </w:rPr>
              <w:t>我公司承接的____________（原工程项目名称）于___年___月___日竣工，并于___年___月___日向贵单位提交竣工报告。但非我承包人原因至今已超过120天未进行该项目的竣工验收。特申请同意我公司项目负责人__________（项目负责人名字）承接其他项目。</w:t>
            </w:r>
          </w:p>
          <w:p>
            <w:pPr>
              <w:keepNext w:val="0"/>
              <w:keepLines w:val="0"/>
              <w:widowControl/>
              <w:suppressLineNumbers w:val="0"/>
              <w:spacing w:before="0" w:beforeAutospacing="0" w:after="0" w:afterAutospacing="0" w:line="360" w:lineRule="auto"/>
              <w:ind w:left="0" w:right="0" w:firstLine="560" w:firstLineChars="200"/>
              <w:rPr>
                <w:rFonts w:hint="eastAsia"/>
                <w:kern w:val="2"/>
                <w:sz w:val="28"/>
                <w:szCs w:val="28"/>
              </w:rPr>
            </w:pPr>
            <w:r>
              <w:rPr>
                <w:rFonts w:hint="eastAsia"/>
                <w:kern w:val="2"/>
                <w:sz w:val="28"/>
                <w:szCs w:val="28"/>
              </w:rPr>
              <w:t>特此报告。</w:t>
            </w:r>
          </w:p>
          <w:p>
            <w:pPr>
              <w:keepNext w:val="0"/>
              <w:keepLines w:val="0"/>
              <w:widowControl/>
              <w:suppressLineNumbers w:val="0"/>
              <w:spacing w:before="0" w:beforeAutospacing="0" w:after="0" w:afterAutospacing="0" w:line="360" w:lineRule="auto"/>
              <w:ind w:left="0" w:right="0" w:firstLine="560" w:firstLineChars="200"/>
              <w:jc w:val="right"/>
              <w:rPr>
                <w:rFonts w:hint="eastAsia"/>
                <w:kern w:val="2"/>
                <w:sz w:val="28"/>
                <w:szCs w:val="28"/>
              </w:rPr>
            </w:pPr>
            <w:r>
              <w:rPr>
                <w:rFonts w:hint="eastAsia"/>
                <w:kern w:val="2"/>
                <w:sz w:val="28"/>
                <w:szCs w:val="28"/>
              </w:rPr>
              <w:t>承包人（盖章）</w:t>
            </w:r>
          </w:p>
          <w:p>
            <w:pPr>
              <w:keepNext w:val="0"/>
              <w:keepLines w:val="0"/>
              <w:widowControl/>
              <w:suppressLineNumbers w:val="0"/>
              <w:spacing w:before="0" w:beforeAutospacing="0" w:after="0" w:afterAutospacing="0" w:line="360" w:lineRule="auto"/>
              <w:ind w:left="0" w:right="0" w:firstLine="560" w:firstLineChars="200"/>
              <w:jc w:val="right"/>
              <w:rPr>
                <w:rFonts w:hint="eastAsia" w:ascii="宋体" w:hAnsi="宋体" w:eastAsia="宋体" w:cs="宋体"/>
                <w:kern w:val="2"/>
              </w:rPr>
            </w:pPr>
            <w:r>
              <w:rPr>
                <w:rFonts w:hint="eastAsia"/>
                <w:kern w:val="2"/>
                <w:sz w:val="28"/>
                <w:szCs w:val="28"/>
              </w:rPr>
              <w:t>___年___月___日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8" w:hRule="atLeast"/>
        </w:trPr>
        <w:tc>
          <w:tcPr>
            <w:tcW w:w="8802" w:type="dxa"/>
            <w:noWrap w:val="0"/>
            <w:vAlign w:val="top"/>
          </w:tcPr>
          <w:p>
            <w:pPr>
              <w:keepNext w:val="0"/>
              <w:keepLines w:val="0"/>
              <w:widowControl/>
              <w:suppressLineNumbers w:val="0"/>
              <w:spacing w:before="0" w:beforeAutospacing="0" w:after="0" w:afterAutospacing="0" w:line="360" w:lineRule="auto"/>
              <w:ind w:left="0" w:right="0"/>
              <w:rPr>
                <w:rFonts w:hint="eastAsia" w:ascii="宋体" w:hAnsi="宋体" w:eastAsia="宋体" w:cs="宋体"/>
                <w:kern w:val="2"/>
                <w:sz w:val="28"/>
                <w:szCs w:val="28"/>
              </w:rPr>
            </w:pPr>
            <w:r>
              <w:rPr>
                <w:rFonts w:hint="eastAsia" w:ascii="宋体" w:hAnsi="宋体" w:eastAsia="宋体" w:cs="宋体"/>
                <w:kern w:val="2"/>
                <w:sz w:val="28"/>
                <w:szCs w:val="28"/>
              </w:rPr>
              <w:t>原建设单位意见：</w:t>
            </w:r>
          </w:p>
          <w:p>
            <w:pPr>
              <w:keepNext w:val="0"/>
              <w:keepLines w:val="0"/>
              <w:widowControl/>
              <w:suppressLineNumbers w:val="0"/>
              <w:spacing w:before="0" w:beforeAutospacing="0" w:after="0" w:afterAutospacing="0" w:line="360" w:lineRule="auto"/>
              <w:ind w:left="0" w:right="0"/>
              <w:rPr>
                <w:rFonts w:hint="eastAsia" w:ascii="宋体" w:hAnsi="宋体" w:eastAsia="宋体" w:cs="宋体"/>
                <w:kern w:val="2"/>
                <w:sz w:val="28"/>
                <w:szCs w:val="28"/>
              </w:rPr>
            </w:pPr>
          </w:p>
          <w:p>
            <w:pPr>
              <w:keepNext w:val="0"/>
              <w:keepLines w:val="0"/>
              <w:widowControl/>
              <w:suppressLineNumbers w:val="0"/>
              <w:spacing w:before="0" w:beforeAutospacing="0" w:after="0" w:afterAutospacing="0" w:line="360" w:lineRule="auto"/>
              <w:ind w:left="0" w:right="0"/>
              <w:jc w:val="right"/>
              <w:rPr>
                <w:rFonts w:hint="eastAsia" w:ascii="宋体" w:hAnsi="宋体" w:eastAsia="宋体" w:cs="宋体"/>
                <w:kern w:val="2"/>
                <w:sz w:val="28"/>
                <w:szCs w:val="28"/>
              </w:rPr>
            </w:pPr>
            <w:r>
              <w:rPr>
                <w:rFonts w:hint="eastAsia" w:ascii="宋体" w:hAnsi="宋体" w:eastAsia="宋体" w:cs="宋体"/>
                <w:kern w:val="2"/>
                <w:sz w:val="28"/>
                <w:szCs w:val="28"/>
              </w:rPr>
              <w:t>原建设单位（盖章）：</w:t>
            </w:r>
          </w:p>
          <w:p>
            <w:pPr>
              <w:keepNext w:val="0"/>
              <w:keepLines w:val="0"/>
              <w:widowControl/>
              <w:suppressLineNumbers w:val="0"/>
              <w:spacing w:before="0" w:beforeAutospacing="0" w:after="0" w:afterAutospacing="0" w:line="360" w:lineRule="auto"/>
              <w:ind w:left="0" w:right="0"/>
              <w:jc w:val="right"/>
              <w:rPr>
                <w:rFonts w:hint="eastAsia" w:ascii="宋体" w:hAnsi="宋体" w:eastAsia="宋体" w:cs="宋体"/>
                <w:kern w:val="2"/>
                <w:sz w:val="28"/>
                <w:szCs w:val="28"/>
              </w:rPr>
            </w:pPr>
            <w:r>
              <w:rPr>
                <w:rFonts w:hint="eastAsia" w:ascii="宋体" w:hAnsi="宋体" w:eastAsia="宋体" w:cs="宋体"/>
                <w:kern w:val="2"/>
                <w:sz w:val="28"/>
                <w:szCs w:val="28"/>
              </w:rPr>
              <w:t>___年___月___日</w:t>
            </w:r>
          </w:p>
          <w:p>
            <w:pPr>
              <w:keepNext w:val="0"/>
              <w:keepLines w:val="0"/>
              <w:widowControl/>
              <w:suppressLineNumbers w:val="0"/>
              <w:spacing w:before="0" w:beforeAutospacing="0" w:after="0" w:afterAutospacing="0" w:line="360" w:lineRule="auto"/>
              <w:ind w:left="0" w:right="0"/>
              <w:rPr>
                <w:rFonts w:hint="eastAsia" w:ascii="宋体" w:hAnsi="宋体" w:eastAsia="宋体" w:cs="宋体"/>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2" w:type="dxa"/>
            <w:noWrap w:val="0"/>
            <w:vAlign w:val="top"/>
          </w:tcPr>
          <w:p>
            <w:pPr>
              <w:keepNext w:val="0"/>
              <w:keepLines w:val="0"/>
              <w:widowControl/>
              <w:suppressLineNumbers w:val="0"/>
              <w:spacing w:before="0" w:beforeAutospacing="0" w:after="0" w:afterAutospacing="0" w:line="360" w:lineRule="auto"/>
              <w:ind w:left="0" w:right="0"/>
              <w:rPr>
                <w:rFonts w:hint="eastAsia" w:ascii="宋体" w:hAnsi="宋体" w:eastAsia="宋体" w:cs="宋体"/>
                <w:kern w:val="2"/>
                <w:sz w:val="28"/>
                <w:szCs w:val="28"/>
              </w:rPr>
            </w:pPr>
            <w:r>
              <w:rPr>
                <w:rFonts w:hint="eastAsia" w:ascii="宋体" w:hAnsi="宋体" w:eastAsia="宋体" w:cs="宋体"/>
                <w:kern w:val="2"/>
                <w:sz w:val="28"/>
                <w:szCs w:val="28"/>
              </w:rPr>
              <w:t>行政主管部门证明：</w:t>
            </w:r>
          </w:p>
          <w:p>
            <w:pPr>
              <w:keepNext w:val="0"/>
              <w:keepLines w:val="0"/>
              <w:widowControl/>
              <w:suppressLineNumbers w:val="0"/>
              <w:spacing w:before="0" w:beforeAutospacing="0" w:after="0" w:afterAutospacing="0" w:line="360" w:lineRule="auto"/>
              <w:ind w:left="0" w:right="0" w:firstLine="560" w:firstLineChars="200"/>
              <w:rPr>
                <w:rFonts w:hint="eastAsia" w:ascii="宋体" w:hAnsi="宋体" w:eastAsia="宋体" w:cs="宋体"/>
                <w:kern w:val="2"/>
                <w:sz w:val="28"/>
                <w:szCs w:val="28"/>
              </w:rPr>
            </w:pPr>
            <w:r>
              <w:rPr>
                <w:rFonts w:hint="eastAsia" w:ascii="宋体" w:hAnsi="宋体" w:eastAsia="宋体" w:cs="宋体"/>
                <w:kern w:val="2"/>
                <w:sz w:val="28"/>
                <w:szCs w:val="28"/>
              </w:rPr>
              <w:t>承包人向原建设单位提交了竣工报告至今已超过120天。情况属实。</w:t>
            </w:r>
          </w:p>
          <w:p>
            <w:pPr>
              <w:keepNext w:val="0"/>
              <w:keepLines w:val="0"/>
              <w:widowControl/>
              <w:suppressLineNumbers w:val="0"/>
              <w:spacing w:before="0" w:beforeAutospacing="0" w:after="0" w:afterAutospacing="0" w:line="360" w:lineRule="auto"/>
              <w:ind w:left="0" w:right="0"/>
              <w:jc w:val="right"/>
              <w:rPr>
                <w:rFonts w:hint="eastAsia" w:ascii="宋体" w:hAnsi="宋体" w:eastAsia="宋体" w:cs="宋体"/>
                <w:kern w:val="2"/>
                <w:sz w:val="28"/>
                <w:szCs w:val="28"/>
              </w:rPr>
            </w:pPr>
            <w:r>
              <w:rPr>
                <w:rFonts w:hint="eastAsia" w:ascii="宋体" w:hAnsi="宋体" w:eastAsia="宋体" w:cs="宋体"/>
                <w:kern w:val="2"/>
                <w:sz w:val="28"/>
                <w:szCs w:val="28"/>
              </w:rPr>
              <w:t>行政主管部门（盖章）：</w:t>
            </w:r>
          </w:p>
          <w:p>
            <w:pPr>
              <w:keepNext w:val="0"/>
              <w:keepLines w:val="0"/>
              <w:widowControl/>
              <w:suppressLineNumbers w:val="0"/>
              <w:spacing w:before="0" w:beforeAutospacing="0" w:after="0" w:afterAutospacing="0" w:line="360" w:lineRule="auto"/>
              <w:ind w:left="0" w:right="0"/>
              <w:jc w:val="right"/>
              <w:rPr>
                <w:rFonts w:hint="eastAsia" w:ascii="宋体" w:hAnsi="宋体" w:eastAsia="宋体" w:cs="宋体"/>
                <w:kern w:val="2"/>
              </w:rPr>
            </w:pPr>
            <w:r>
              <w:rPr>
                <w:rFonts w:hint="eastAsia" w:ascii="宋体" w:hAnsi="宋体" w:eastAsia="宋体" w:cs="宋体"/>
                <w:kern w:val="2"/>
                <w:sz w:val="28"/>
                <w:szCs w:val="28"/>
              </w:rPr>
              <w:t>___年___月___日</w:t>
            </w:r>
          </w:p>
        </w:tc>
      </w:tr>
    </w:tbl>
    <w:p>
      <w:pPr>
        <w:spacing w:line="360" w:lineRule="auto"/>
        <w:rPr>
          <w:rFonts w:hint="eastAsia" w:ascii="宋体" w:hAnsi="宋体" w:eastAsia="宋体" w:cs="宋体"/>
        </w:rPr>
      </w:pPr>
      <w:r>
        <w:rPr>
          <w:rFonts w:hint="eastAsia" w:ascii="宋体" w:hAnsi="宋体" w:eastAsia="宋体" w:cs="宋体"/>
          <w:szCs w:val="21"/>
        </w:rPr>
        <w:t>注：</w:t>
      </w:r>
      <w:r>
        <w:rPr>
          <w:rFonts w:hint="eastAsia" w:ascii="宋体" w:hAnsi="宋体" w:eastAsia="宋体" w:cs="宋体"/>
        </w:rPr>
        <w:t>在承接新项目时原承接的项目已经竣工验收的，本《证明》不得使用。</w:t>
      </w:r>
    </w:p>
    <w:p>
      <w:pPr>
        <w:pStyle w:val="2"/>
        <w:rPr>
          <w:rFonts w:hint="eastAsia"/>
        </w:rPr>
      </w:pPr>
    </w:p>
    <w:p>
      <w:pPr>
        <w:pStyle w:val="3"/>
        <w:rPr>
          <w:rFonts w:hint="eastAsia"/>
        </w:rPr>
      </w:pPr>
    </w:p>
    <w:p>
      <w:pPr>
        <w:rPr>
          <w:rFonts w:hint="eastAsia"/>
        </w:rPr>
      </w:pPr>
    </w:p>
    <w:p>
      <w:pPr>
        <w:pStyle w:val="2"/>
        <w:rPr>
          <w:rFonts w:hint="eastAsia"/>
        </w:rPr>
      </w:pPr>
    </w:p>
    <w:p>
      <w:pPr>
        <w:pStyle w:val="3"/>
        <w:rPr>
          <w:rFonts w:hint="eastAsia"/>
        </w:rPr>
      </w:pPr>
    </w:p>
    <w:p>
      <w:pPr>
        <w:rPr>
          <w:rFonts w:hint="eastAsia"/>
        </w:rPr>
      </w:pPr>
    </w:p>
    <w:p>
      <w:pPr>
        <w:pStyle w:val="2"/>
        <w:rPr>
          <w:rFonts w:hint="eastAsia"/>
        </w:rPr>
      </w:pPr>
    </w:p>
    <w:p>
      <w:pPr>
        <w:pStyle w:val="6"/>
        <w:numPr>
          <w:ilvl w:val="0"/>
          <w:numId w:val="45"/>
        </w:numPr>
        <w:bidi w:val="0"/>
        <w:ind w:left="385" w:leftChars="0" w:hanging="385" w:hangingChars="137"/>
        <w:jc w:val="both"/>
        <w:outlineLvl w:val="1"/>
        <w:rPr>
          <w:rFonts w:hint="eastAsia"/>
          <w:sz w:val="28"/>
          <w:szCs w:val="28"/>
        </w:rPr>
      </w:pPr>
      <w:bookmarkStart w:id="421" w:name="_Toc16295"/>
      <w:r>
        <w:rPr>
          <w:rFonts w:hint="eastAsia"/>
          <w:sz w:val="28"/>
          <w:szCs w:val="28"/>
          <w:lang w:val="en-US" w:eastAsia="zh-CN"/>
        </w:rPr>
        <w:t>法定代表人身份证明</w:t>
      </w:r>
      <w:bookmarkEnd w:id="421"/>
    </w:p>
    <w:p>
      <w:pPr>
        <w:widowControl/>
        <w:spacing w:line="360" w:lineRule="auto"/>
        <w:jc w:val="both"/>
        <w:rPr>
          <w:rFonts w:hint="eastAsia" w:ascii="宋体" w:hAnsi="宋体" w:eastAsia="宋体" w:cs="宋体"/>
        </w:rPr>
      </w:pPr>
    </w:p>
    <w:p>
      <w:pPr>
        <w:widowControl/>
        <w:spacing w:line="360" w:lineRule="auto"/>
        <w:jc w:val="center"/>
        <w:rPr>
          <w:rFonts w:hint="eastAsia" w:ascii="宋体" w:hAnsi="宋体" w:eastAsia="宋体" w:cs="宋体"/>
          <w:b/>
          <w:bCs/>
          <w:sz w:val="32"/>
          <w:szCs w:val="32"/>
        </w:rPr>
      </w:pPr>
      <w:r>
        <w:rPr>
          <w:rFonts w:hint="eastAsia" w:ascii="宋体" w:hAnsi="宋体" w:eastAsia="宋体" w:cs="宋体"/>
          <w:b/>
          <w:bCs/>
          <w:sz w:val="32"/>
          <w:szCs w:val="32"/>
        </w:rPr>
        <w:t>法定代表人身份证明</w:t>
      </w:r>
    </w:p>
    <w:p>
      <w:pPr>
        <w:widowControl/>
        <w:snapToGrid w:val="0"/>
        <w:spacing w:before="120" w:beforeLines="50" w:line="360" w:lineRule="auto"/>
        <w:jc w:val="center"/>
        <w:rPr>
          <w:rFonts w:hint="eastAsia" w:ascii="宋体" w:hAnsi="宋体" w:eastAsia="宋体" w:cs="宋体"/>
          <w:sz w:val="44"/>
          <w:szCs w:val="44"/>
        </w:rPr>
      </w:pPr>
      <w:r>
        <w:rPr>
          <w:rFonts w:hint="eastAsia" w:ascii="宋体" w:hAnsi="宋体" w:eastAsia="宋体" w:cs="宋体"/>
          <w:sz w:val="28"/>
        </w:rPr>
        <w:t>（参考样张）</w:t>
      </w:r>
    </w:p>
    <w:p>
      <w:pPr>
        <w:snapToGrid w:val="0"/>
        <w:spacing w:line="360" w:lineRule="auto"/>
        <w:ind w:firstLine="560" w:firstLineChars="200"/>
        <w:textAlignment w:val="baseline"/>
        <w:rPr>
          <w:rFonts w:hint="eastAsia" w:ascii="宋体" w:hAnsi="宋体" w:eastAsia="宋体" w:cs="宋体"/>
          <w:sz w:val="28"/>
          <w:szCs w:val="28"/>
          <w:u w:val="single"/>
        </w:rPr>
      </w:pPr>
      <w:r>
        <w:rPr>
          <w:rFonts w:hint="eastAsia" w:ascii="宋体" w:hAnsi="宋体" w:eastAsia="宋体" w:cs="宋体"/>
          <w:sz w:val="28"/>
          <w:szCs w:val="28"/>
        </w:rPr>
        <w:t>单位名称：</w:t>
      </w:r>
      <w:r>
        <w:rPr>
          <w:rFonts w:hint="eastAsia" w:ascii="宋体" w:hAnsi="宋体" w:eastAsia="宋体" w:cs="宋体"/>
          <w:sz w:val="28"/>
          <w:szCs w:val="28"/>
          <w:u w:val="single"/>
        </w:rPr>
        <w:t xml:space="preserve">                              </w:t>
      </w:r>
    </w:p>
    <w:p>
      <w:pPr>
        <w:snapToGrid w:val="0"/>
        <w:spacing w:line="360" w:lineRule="auto"/>
        <w:ind w:firstLine="560" w:firstLineChars="200"/>
        <w:textAlignment w:val="baseline"/>
        <w:rPr>
          <w:rFonts w:hint="eastAsia" w:ascii="宋体" w:hAnsi="宋体" w:eastAsia="宋体" w:cs="宋体"/>
          <w:sz w:val="28"/>
          <w:szCs w:val="28"/>
          <w:u w:val="single"/>
        </w:rPr>
      </w:pPr>
      <w:r>
        <w:rPr>
          <w:rFonts w:hint="eastAsia" w:ascii="宋体" w:hAnsi="宋体" w:eastAsia="宋体" w:cs="宋体"/>
          <w:sz w:val="28"/>
          <w:szCs w:val="28"/>
        </w:rPr>
        <w:t>地址：</w:t>
      </w:r>
      <w:r>
        <w:rPr>
          <w:rFonts w:hint="eastAsia" w:ascii="宋体" w:hAnsi="宋体" w:eastAsia="宋体" w:cs="宋体"/>
          <w:sz w:val="28"/>
          <w:szCs w:val="28"/>
          <w:u w:val="single"/>
        </w:rPr>
        <w:t xml:space="preserve">                                  </w:t>
      </w:r>
    </w:p>
    <w:p>
      <w:pPr>
        <w:snapToGrid w:val="0"/>
        <w:spacing w:line="360" w:lineRule="auto"/>
        <w:ind w:firstLine="560" w:firstLineChars="200"/>
        <w:textAlignment w:val="baseline"/>
        <w:rPr>
          <w:rFonts w:hint="eastAsia" w:ascii="宋体" w:hAnsi="宋体" w:eastAsia="宋体" w:cs="宋体"/>
          <w:sz w:val="28"/>
          <w:szCs w:val="28"/>
        </w:rPr>
      </w:pPr>
      <w:r>
        <w:rPr>
          <w:rFonts w:hint="eastAsia" w:ascii="宋体" w:hAnsi="宋体" w:eastAsia="宋体" w:cs="宋体"/>
          <w:sz w:val="28"/>
          <w:szCs w:val="28"/>
        </w:rPr>
        <w:t>姓名：</w:t>
      </w:r>
      <w:r>
        <w:rPr>
          <w:rFonts w:hint="eastAsia" w:ascii="宋体" w:hAnsi="宋体" w:eastAsia="宋体" w:cs="宋体"/>
          <w:sz w:val="28"/>
          <w:szCs w:val="28"/>
          <w:u w:val="single"/>
        </w:rPr>
        <w:t xml:space="preserve">     </w:t>
      </w:r>
      <w:r>
        <w:rPr>
          <w:rFonts w:hint="eastAsia" w:ascii="宋体" w:hAnsi="宋体" w:eastAsia="宋体" w:cs="宋体"/>
          <w:sz w:val="28"/>
          <w:szCs w:val="28"/>
        </w:rPr>
        <w:t>性别：</w:t>
      </w:r>
      <w:r>
        <w:rPr>
          <w:rFonts w:hint="eastAsia" w:ascii="宋体" w:hAnsi="宋体" w:eastAsia="宋体" w:cs="宋体"/>
          <w:sz w:val="28"/>
          <w:szCs w:val="28"/>
          <w:u w:val="single"/>
        </w:rPr>
        <w:t xml:space="preserve">       </w:t>
      </w:r>
      <w:r>
        <w:rPr>
          <w:rFonts w:hint="eastAsia" w:ascii="宋体" w:hAnsi="宋体" w:eastAsia="宋体" w:cs="宋体"/>
          <w:sz w:val="28"/>
          <w:szCs w:val="28"/>
        </w:rPr>
        <w:t>年龄：</w:t>
      </w:r>
      <w:r>
        <w:rPr>
          <w:rFonts w:hint="eastAsia" w:ascii="宋体" w:hAnsi="宋体" w:eastAsia="宋体" w:cs="宋体"/>
          <w:sz w:val="28"/>
          <w:szCs w:val="28"/>
          <w:u w:val="single"/>
        </w:rPr>
        <w:t xml:space="preserve">       </w:t>
      </w:r>
      <w:r>
        <w:rPr>
          <w:rFonts w:hint="eastAsia" w:ascii="宋体" w:hAnsi="宋体" w:eastAsia="宋体" w:cs="宋体"/>
          <w:sz w:val="28"/>
          <w:szCs w:val="28"/>
        </w:rPr>
        <w:t>职务：</w:t>
      </w:r>
      <w:r>
        <w:rPr>
          <w:rFonts w:hint="eastAsia" w:ascii="宋体" w:hAnsi="宋体" w:eastAsia="宋体" w:cs="宋体"/>
          <w:sz w:val="28"/>
          <w:szCs w:val="28"/>
          <w:u w:val="single"/>
        </w:rPr>
        <w:t xml:space="preserve">        </w:t>
      </w:r>
      <w:r>
        <w:rPr>
          <w:rFonts w:hint="eastAsia" w:ascii="宋体" w:hAnsi="宋体" w:eastAsia="宋体" w:cs="宋体"/>
          <w:sz w:val="28"/>
          <w:szCs w:val="28"/>
        </w:rPr>
        <w:t>系</w:t>
      </w:r>
      <w:r>
        <w:rPr>
          <w:rFonts w:hint="eastAsia" w:ascii="宋体" w:hAnsi="宋体" w:eastAsia="宋体" w:cs="宋体"/>
          <w:sz w:val="28"/>
          <w:szCs w:val="28"/>
          <w:u w:val="single"/>
        </w:rPr>
        <w:t xml:space="preserve">      </w:t>
      </w:r>
      <w:r>
        <w:rPr>
          <w:rFonts w:hint="eastAsia" w:ascii="宋体" w:hAnsi="宋体" w:eastAsia="宋体" w:cs="宋体"/>
          <w:sz w:val="28"/>
          <w:szCs w:val="28"/>
        </w:rPr>
        <w:t>的法定代表人</w:t>
      </w:r>
    </w:p>
    <w:p>
      <w:pPr>
        <w:snapToGrid w:val="0"/>
        <w:spacing w:line="360" w:lineRule="auto"/>
        <w:ind w:firstLine="440" w:firstLineChars="200"/>
        <w:textAlignment w:val="baseline"/>
        <w:rPr>
          <w:rFonts w:hint="eastAsia" w:ascii="宋体" w:hAnsi="宋体" w:eastAsia="宋体" w:cs="宋体"/>
          <w:sz w:val="28"/>
          <w:szCs w:val="28"/>
        </w:rPr>
      </w:pPr>
      <w:r>
        <w:rPr>
          <w:rFonts w:hint="eastAsia" w:ascii="宋体" w:hAnsi="宋体" w:eastAsia="宋体" w:cs="宋体"/>
        </w:rPr>
        <mc:AlternateContent>
          <mc:Choice Requires="wps">
            <w:drawing>
              <wp:anchor distT="0" distB="0" distL="114300" distR="114300" simplePos="0" relativeHeight="251667456" behindDoc="0" locked="0" layoutInCell="1" allowOverlap="1">
                <wp:simplePos x="0" y="0"/>
                <wp:positionH relativeFrom="column">
                  <wp:posOffset>558800</wp:posOffset>
                </wp:positionH>
                <wp:positionV relativeFrom="paragraph">
                  <wp:posOffset>326390</wp:posOffset>
                </wp:positionV>
                <wp:extent cx="4781550" cy="4231640"/>
                <wp:effectExtent l="12700" t="12700" r="25400" b="22860"/>
                <wp:wrapNone/>
                <wp:docPr id="9" name="矩形 9"/>
                <wp:cNvGraphicFramePr/>
                <a:graphic xmlns:a="http://schemas.openxmlformats.org/drawingml/2006/main">
                  <a:graphicData uri="http://schemas.microsoft.com/office/word/2010/wordprocessingShape">
                    <wps:wsp>
                      <wps:cNvSpPr/>
                      <wps:spPr>
                        <a:xfrm>
                          <a:off x="0" y="0"/>
                          <a:ext cx="4781550" cy="4766945"/>
                        </a:xfrm>
                        <a:prstGeom prst="rect">
                          <a:avLst/>
                        </a:prstGeom>
                        <a:noFill/>
                        <a:ln w="25400" cap="flat" cmpd="sng" algn="ctr">
                          <a:solidFill>
                            <a:srgbClr val="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4pt;margin-top:25.7pt;height:333.2pt;width:376.5pt;z-index:251667456;v-text-anchor:middle;mso-width-relative:page;mso-height-relative:page;" filled="f" stroked="t" coordsize="21600,21600" o:gfxdata="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AINiWs2AAAAAkBAAAPAAAAAAAAAAEAIAAAACIAAABkcnMvZG93bnJldi54bWxQSwECFAAU&#10;AAAACACHTuJAHs7jO2MCAADDBAAADgAAAAAAAAABACAAAAAnAQAAZHJzL2Uyb0RvYy54bWxQSwUG&#10;AAAAAAYABgBZAQAA/AUAAAAA&#10;">
                <v:fill on="f" focussize="0,0"/>
                <v:stroke weight="2pt" color="#000000" joinstyle="round"/>
                <v:imagedata o:title=""/>
                <o:lock v:ext="edit" aspectratio="f"/>
              </v:rect>
            </w:pict>
          </mc:Fallback>
        </mc:AlternateContent>
      </w:r>
      <w:r>
        <w:rPr>
          <w:rFonts w:hint="eastAsia" w:ascii="宋体" w:hAnsi="宋体" w:eastAsia="宋体" w:cs="宋体"/>
          <w:sz w:val="28"/>
          <w:szCs w:val="28"/>
        </w:rPr>
        <w:t>代理人手机号码：</w:t>
      </w:r>
      <w:r>
        <w:rPr>
          <w:rFonts w:hint="eastAsia" w:ascii="宋体" w:hAnsi="宋体" w:eastAsia="宋体" w:cs="宋体"/>
          <w:sz w:val="28"/>
          <w:szCs w:val="28"/>
          <w:u w:val="single"/>
        </w:rPr>
        <w:t xml:space="preserve">              </w:t>
      </w:r>
    </w:p>
    <w:p>
      <w:pPr>
        <w:snapToGrid w:val="0"/>
        <w:spacing w:line="360" w:lineRule="auto"/>
        <w:ind w:firstLine="440" w:firstLineChars="200"/>
        <w:textAlignment w:val="baseline"/>
        <w:rPr>
          <w:rFonts w:hint="eastAsia" w:ascii="宋体" w:hAnsi="宋体" w:eastAsia="宋体" w:cs="宋体"/>
          <w:sz w:val="28"/>
          <w:szCs w:val="28"/>
        </w:rPr>
      </w:pPr>
      <w:r>
        <w:rPr>
          <w:rFonts w:hint="eastAsia" w:ascii="宋体" w:hAnsi="宋体" w:eastAsia="宋体" w:cs="宋体"/>
        </w:rPr>
        <w:t>附</w:t>
      </w:r>
      <w:r>
        <w:rPr>
          <w:rFonts w:hint="eastAsia" w:ascii="宋体" w:hAnsi="宋体" w:eastAsia="宋体" w:cs="宋体"/>
          <w:sz w:val="28"/>
          <w:szCs w:val="28"/>
        </w:rPr>
        <w:t xml:space="preserve">                                      </w:t>
      </w:r>
    </w:p>
    <w:p>
      <w:pPr>
        <w:snapToGrid w:val="0"/>
        <w:spacing w:line="360" w:lineRule="auto"/>
        <w:ind w:firstLine="560" w:firstLineChars="200"/>
        <w:jc w:val="right"/>
        <w:textAlignment w:val="baseline"/>
        <w:rPr>
          <w:rFonts w:hint="eastAsia" w:ascii="宋体" w:hAnsi="宋体" w:eastAsia="宋体" w:cs="宋体"/>
          <w:sz w:val="28"/>
          <w:szCs w:val="28"/>
        </w:rPr>
      </w:pPr>
    </w:p>
    <w:p>
      <w:pPr>
        <w:snapToGrid w:val="0"/>
        <w:spacing w:line="360" w:lineRule="auto"/>
        <w:ind w:firstLine="440" w:firstLineChars="200"/>
        <w:jc w:val="right"/>
        <w:textAlignment w:val="baseline"/>
        <w:rPr>
          <w:rFonts w:hint="eastAsia" w:ascii="宋体" w:hAnsi="宋体" w:eastAsia="宋体" w:cs="宋体"/>
          <w:sz w:val="28"/>
          <w:szCs w:val="28"/>
        </w:rPr>
      </w:pPr>
      <w:r>
        <w:rPr>
          <w:rFonts w:hint="eastAsia" w:ascii="宋体" w:hAnsi="宋体" w:eastAsia="宋体" w:cs="宋体"/>
        </w:rPr>
        <mc:AlternateContent>
          <mc:Choice Requires="wps">
            <w:drawing>
              <wp:anchor distT="0" distB="0" distL="114300" distR="114300" simplePos="0" relativeHeight="251669504" behindDoc="0" locked="0" layoutInCell="1" allowOverlap="1">
                <wp:simplePos x="0" y="0"/>
                <wp:positionH relativeFrom="column">
                  <wp:posOffset>1244600</wp:posOffset>
                </wp:positionH>
                <wp:positionV relativeFrom="paragraph">
                  <wp:posOffset>549275</wp:posOffset>
                </wp:positionV>
                <wp:extent cx="3476625" cy="324485"/>
                <wp:effectExtent l="4445" t="4445" r="5080" b="13970"/>
                <wp:wrapNone/>
                <wp:docPr id="11" name="文本框 11"/>
                <wp:cNvGraphicFramePr/>
                <a:graphic xmlns:a="http://schemas.openxmlformats.org/drawingml/2006/main">
                  <a:graphicData uri="http://schemas.microsoft.com/office/word/2010/wordprocessingShape">
                    <wps:wsp>
                      <wps:cNvSpPr txBox="1"/>
                      <wps:spPr>
                        <a:xfrm>
                          <a:off x="0" y="0"/>
                          <a:ext cx="3476625" cy="324485"/>
                        </a:xfrm>
                        <a:prstGeom prst="rect">
                          <a:avLst/>
                        </a:prstGeom>
                        <a:solidFill>
                          <a:srgbClr val="FFFFFF"/>
                        </a:solidFill>
                        <a:ln w="6350">
                          <a:solidFill>
                            <a:prstClr val="black"/>
                          </a:solidFill>
                        </a:ln>
                        <a:effectLst/>
                      </wps:spPr>
                      <wps:txbx>
                        <w:txbxContent>
                          <w:p>
                            <w:pPr>
                              <w:jc w:val="center"/>
                              <w:rPr>
                                <w:rFonts w:hint="eastAsia"/>
                              </w:rPr>
                            </w:pPr>
                            <w:r>
                              <w:rPr>
                                <w:rFonts w:hint="eastAsia"/>
                              </w:rPr>
                              <w:t>代理人身份证正面复印件粘贴处</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98pt;margin-top:43.25pt;height:25.55pt;width:273.75pt;z-index:251669504;mso-width-relative:page;mso-height-relative:page;" fillcolor="#FFFFFF" filled="t" stroked="t" coordsize="21600,21600" o:gfxdata="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CT&#10;KPte1gAAAAoBAAAPAAAAAAAAAAEAIAAAACIAAABkcnMvZG93bnJldi54bWxQSwECFAAUAAAACACH&#10;TuJAeh+YXV8CAADHBAAADgAAAAAAAAABACAAAAAlAQAAZHJzL2Uyb0RvYy54bWxQSwUGAAAAAAYA&#10;BgBZAQAA9gUAAAAA&#10;">
                <v:fill on="t" focussize="0,0"/>
                <v:stroke weight="0.5pt" color="#000000" joinstyle="round"/>
                <v:imagedata o:title=""/>
                <o:lock v:ext="edit" aspectratio="f"/>
                <v:textbox>
                  <w:txbxContent>
                    <w:p>
                      <w:pPr>
                        <w:jc w:val="center"/>
                        <w:rPr>
                          <w:rFonts w:hint="eastAsia"/>
                        </w:rPr>
                      </w:pPr>
                      <w:r>
                        <w:rPr>
                          <w:rFonts w:hint="eastAsia"/>
                        </w:rPr>
                        <w:t>代理人身份证正面复印件粘贴处</w:t>
                      </w:r>
                    </w:p>
                  </w:txbxContent>
                </v:textbox>
              </v:shape>
            </w:pict>
          </mc:Fallback>
        </mc:AlternateContent>
      </w:r>
    </w:p>
    <w:p>
      <w:pPr>
        <w:snapToGrid w:val="0"/>
        <w:spacing w:line="360" w:lineRule="auto"/>
        <w:ind w:firstLine="560" w:firstLineChars="200"/>
        <w:jc w:val="right"/>
        <w:textAlignment w:val="baseline"/>
        <w:rPr>
          <w:rFonts w:hint="eastAsia" w:ascii="宋体" w:hAnsi="宋体" w:eastAsia="宋体" w:cs="宋体"/>
          <w:sz w:val="28"/>
          <w:szCs w:val="28"/>
        </w:rPr>
      </w:pPr>
    </w:p>
    <w:p>
      <w:pPr>
        <w:snapToGrid w:val="0"/>
        <w:spacing w:line="360" w:lineRule="auto"/>
        <w:ind w:firstLine="560" w:firstLineChars="200"/>
        <w:jc w:val="right"/>
        <w:textAlignment w:val="baseline"/>
        <w:rPr>
          <w:rFonts w:hint="eastAsia" w:ascii="宋体" w:hAnsi="宋体" w:eastAsia="宋体" w:cs="宋体"/>
          <w:sz w:val="28"/>
          <w:szCs w:val="28"/>
        </w:rPr>
      </w:pPr>
    </w:p>
    <w:p>
      <w:pPr>
        <w:snapToGrid w:val="0"/>
        <w:spacing w:line="360" w:lineRule="auto"/>
        <w:ind w:firstLine="560" w:firstLineChars="200"/>
        <w:jc w:val="right"/>
        <w:textAlignment w:val="baseline"/>
        <w:rPr>
          <w:rFonts w:hint="eastAsia" w:ascii="宋体" w:hAnsi="宋体" w:eastAsia="宋体" w:cs="宋体"/>
          <w:sz w:val="28"/>
          <w:szCs w:val="28"/>
        </w:rPr>
      </w:pPr>
    </w:p>
    <w:p>
      <w:pPr>
        <w:snapToGrid w:val="0"/>
        <w:spacing w:line="360" w:lineRule="auto"/>
        <w:ind w:firstLine="440" w:firstLineChars="200"/>
        <w:jc w:val="right"/>
        <w:textAlignment w:val="baseline"/>
        <w:rPr>
          <w:rFonts w:hint="eastAsia" w:ascii="宋体" w:hAnsi="宋体" w:eastAsia="宋体" w:cs="宋体"/>
          <w:sz w:val="28"/>
          <w:szCs w:val="28"/>
        </w:rPr>
      </w:pPr>
      <w:r>
        <w:rPr>
          <w:rFonts w:hint="eastAsia" w:ascii="宋体" w:hAnsi="宋体" w:eastAsia="宋体" w:cs="宋体"/>
        </w:rPr>
        <mc:AlternateContent>
          <mc:Choice Requires="wps">
            <w:drawing>
              <wp:anchor distT="0" distB="0" distL="114300" distR="114300" simplePos="0" relativeHeight="251668480" behindDoc="0" locked="0" layoutInCell="1" allowOverlap="1">
                <wp:simplePos x="0" y="0"/>
                <wp:positionH relativeFrom="column">
                  <wp:posOffset>674370</wp:posOffset>
                </wp:positionH>
                <wp:positionV relativeFrom="paragraph">
                  <wp:posOffset>-63926085</wp:posOffset>
                </wp:positionV>
                <wp:extent cx="4781550" cy="0"/>
                <wp:effectExtent l="0" t="4445" r="0" b="5080"/>
                <wp:wrapNone/>
                <wp:docPr id="8" name="直接箭头连接符 8"/>
                <wp:cNvGraphicFramePr/>
                <a:graphic xmlns:a="http://schemas.openxmlformats.org/drawingml/2006/main">
                  <a:graphicData uri="http://schemas.microsoft.com/office/word/2010/wordprocessingShape">
                    <wps:wsp>
                      <wps:cNvCnPr/>
                      <wps:spPr>
                        <a:xfrm>
                          <a:off x="0" y="0"/>
                          <a:ext cx="478155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3.1pt;margin-top:-5033.55pt;height:0pt;width:376.5pt;z-index:251668480;mso-width-relative:page;mso-height-relative:page;" filled="f" stroked="t" coordsize="21600,21600" o:gfxdata="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OMakYDXAAAAEQEAAA8AAAAAAAAAAQAgAAAAIgAAAGRycy9kb3ducmV2&#10;LnhtbFBLAQIUABQAAAAIAIdO4kBjKRdI/QEAAOwDAAAOAAAAAAAAAAEAIAAAACYBAABkcnMvZTJv&#10;RG9jLnhtbFBLBQYAAAAABgAGAFkBAACVBQAAAAA=&#10;">
                <v:fill on="f" focussize="0,0"/>
                <v:stroke color="#000000" joinstyle="round"/>
                <v:imagedata o:title=""/>
                <o:lock v:ext="edit" aspectratio="f"/>
              </v:shape>
            </w:pict>
          </mc:Fallback>
        </mc:AlternateContent>
      </w:r>
    </w:p>
    <w:p>
      <w:pPr>
        <w:snapToGrid w:val="0"/>
        <w:spacing w:line="360" w:lineRule="auto"/>
        <w:ind w:firstLine="440" w:firstLineChars="200"/>
        <w:jc w:val="right"/>
        <w:textAlignment w:val="baseline"/>
        <w:rPr>
          <w:rFonts w:hint="eastAsia" w:ascii="宋体" w:hAnsi="宋体" w:eastAsia="宋体" w:cs="宋体"/>
          <w:sz w:val="28"/>
          <w:szCs w:val="28"/>
        </w:rPr>
      </w:pPr>
      <w:r>
        <w:rPr>
          <w:rFonts w:hint="eastAsia" w:ascii="宋体" w:hAnsi="宋体" w:eastAsia="宋体" w:cs="宋体"/>
        </w:rPr>
        <mc:AlternateContent>
          <mc:Choice Requires="wps">
            <w:drawing>
              <wp:anchor distT="0" distB="0" distL="114300" distR="114300" simplePos="0" relativeHeight="251670528" behindDoc="0" locked="0" layoutInCell="1" allowOverlap="1">
                <wp:simplePos x="0" y="0"/>
                <wp:positionH relativeFrom="column">
                  <wp:posOffset>1195070</wp:posOffset>
                </wp:positionH>
                <wp:positionV relativeFrom="paragraph">
                  <wp:posOffset>140970</wp:posOffset>
                </wp:positionV>
                <wp:extent cx="3476625" cy="324485"/>
                <wp:effectExtent l="4445" t="4445" r="5080" b="13970"/>
                <wp:wrapNone/>
                <wp:docPr id="10" name="文本框 10"/>
                <wp:cNvGraphicFramePr/>
                <a:graphic xmlns:a="http://schemas.openxmlformats.org/drawingml/2006/main">
                  <a:graphicData uri="http://schemas.microsoft.com/office/word/2010/wordprocessingShape">
                    <wps:wsp>
                      <wps:cNvSpPr txBox="1"/>
                      <wps:spPr>
                        <a:xfrm>
                          <a:off x="0" y="0"/>
                          <a:ext cx="3476625" cy="324485"/>
                        </a:xfrm>
                        <a:prstGeom prst="rect">
                          <a:avLst/>
                        </a:prstGeom>
                        <a:solidFill>
                          <a:srgbClr val="FFFFFF"/>
                        </a:solidFill>
                        <a:ln w="6350">
                          <a:solidFill>
                            <a:prstClr val="black"/>
                          </a:solidFill>
                        </a:ln>
                        <a:effectLst/>
                      </wps:spPr>
                      <wps:txbx>
                        <w:txbxContent>
                          <w:p>
                            <w:pPr>
                              <w:jc w:val="center"/>
                              <w:rPr>
                                <w:rFonts w:hint="eastAsia"/>
                              </w:rPr>
                            </w:pPr>
                            <w:r>
                              <w:rPr>
                                <w:rFonts w:hint="eastAsia"/>
                              </w:rPr>
                              <w:t>代理人身份证反面复印件粘贴处</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94.1pt;margin-top:11.1pt;height:25.55pt;width:273.75pt;z-index:251670528;mso-width-relative:page;mso-height-relative:page;" fillcolor="#FFFFFF" filled="t" stroked="t" coordsize="21600,21600" o:gfxdata="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GDY&#10;hPvVAAAACQEAAA8AAAAAAAAAAQAgAAAAIgAAAGRycy9kb3ducmV2LnhtbFBLAQIUABQAAAAIAIdO&#10;4kCBB3WHXwIAAMcEAAAOAAAAAAAAAAEAIAAAACQBAABkcnMvZTJvRG9jLnhtbFBLBQYAAAAABgAG&#10;AFkBAAD1BQAAAAA=&#10;">
                <v:fill on="t" focussize="0,0"/>
                <v:stroke weight="0.5pt" color="#000000" joinstyle="round"/>
                <v:imagedata o:title=""/>
                <o:lock v:ext="edit" aspectratio="f"/>
                <v:textbox>
                  <w:txbxContent>
                    <w:p>
                      <w:pPr>
                        <w:jc w:val="center"/>
                        <w:rPr>
                          <w:rFonts w:hint="eastAsia"/>
                        </w:rPr>
                      </w:pPr>
                      <w:r>
                        <w:rPr>
                          <w:rFonts w:hint="eastAsia"/>
                        </w:rPr>
                        <w:t>代理人身份证反面复印件粘贴处</w:t>
                      </w:r>
                    </w:p>
                  </w:txbxContent>
                </v:textbox>
              </v:shape>
            </w:pict>
          </mc:Fallback>
        </mc:AlternateContent>
      </w:r>
    </w:p>
    <w:p>
      <w:pPr>
        <w:snapToGrid w:val="0"/>
        <w:spacing w:line="360" w:lineRule="auto"/>
        <w:ind w:firstLine="560" w:firstLineChars="200"/>
        <w:jc w:val="right"/>
        <w:textAlignment w:val="baseline"/>
        <w:rPr>
          <w:rFonts w:hint="eastAsia" w:ascii="宋体" w:hAnsi="宋体" w:eastAsia="宋体" w:cs="宋体"/>
          <w:sz w:val="28"/>
          <w:szCs w:val="28"/>
        </w:rPr>
      </w:pPr>
    </w:p>
    <w:p>
      <w:pPr>
        <w:snapToGrid w:val="0"/>
        <w:spacing w:line="360" w:lineRule="auto"/>
        <w:ind w:firstLine="560" w:firstLineChars="200"/>
        <w:jc w:val="right"/>
        <w:textAlignment w:val="baseline"/>
        <w:rPr>
          <w:rFonts w:hint="eastAsia" w:ascii="宋体" w:hAnsi="宋体" w:eastAsia="宋体" w:cs="宋体"/>
          <w:sz w:val="28"/>
          <w:szCs w:val="28"/>
        </w:rPr>
      </w:pPr>
    </w:p>
    <w:p>
      <w:pPr>
        <w:snapToGrid w:val="0"/>
        <w:spacing w:line="360" w:lineRule="auto"/>
        <w:ind w:firstLine="560" w:firstLineChars="200"/>
        <w:jc w:val="right"/>
        <w:textAlignment w:val="baseline"/>
        <w:rPr>
          <w:rFonts w:hint="eastAsia" w:ascii="宋体" w:hAnsi="宋体" w:eastAsia="宋体" w:cs="宋体"/>
          <w:sz w:val="28"/>
          <w:szCs w:val="28"/>
        </w:rPr>
      </w:pPr>
    </w:p>
    <w:p>
      <w:pPr>
        <w:snapToGrid w:val="0"/>
        <w:spacing w:line="360" w:lineRule="auto"/>
        <w:ind w:firstLine="560" w:firstLineChars="200"/>
        <w:jc w:val="right"/>
        <w:textAlignment w:val="baseline"/>
        <w:rPr>
          <w:rFonts w:hint="eastAsia" w:ascii="宋体" w:hAnsi="宋体" w:eastAsia="宋体" w:cs="宋体"/>
          <w:sz w:val="28"/>
          <w:szCs w:val="28"/>
        </w:rPr>
      </w:pPr>
    </w:p>
    <w:p>
      <w:pPr>
        <w:snapToGrid w:val="0"/>
        <w:spacing w:line="360" w:lineRule="auto"/>
        <w:ind w:firstLine="560" w:firstLineChars="200"/>
        <w:jc w:val="right"/>
        <w:textAlignment w:val="baseline"/>
        <w:rPr>
          <w:rFonts w:hint="eastAsia" w:ascii="宋体" w:hAnsi="宋体" w:eastAsia="宋体" w:cs="宋体"/>
          <w:sz w:val="28"/>
          <w:szCs w:val="28"/>
        </w:rPr>
      </w:pPr>
    </w:p>
    <w:p>
      <w:pPr>
        <w:snapToGrid w:val="0"/>
        <w:spacing w:line="360" w:lineRule="auto"/>
        <w:ind w:firstLine="560" w:firstLineChars="200"/>
        <w:jc w:val="right"/>
        <w:textAlignment w:val="baseline"/>
        <w:rPr>
          <w:rFonts w:hint="eastAsia" w:ascii="宋体" w:hAnsi="宋体" w:eastAsia="宋体" w:cs="宋体"/>
          <w:sz w:val="28"/>
          <w:szCs w:val="28"/>
          <w:u w:val="single"/>
        </w:rPr>
      </w:pPr>
      <w:r>
        <w:rPr>
          <w:rFonts w:hint="eastAsia" w:ascii="宋体" w:hAnsi="宋体" w:eastAsia="宋体" w:cs="宋体"/>
          <w:sz w:val="28"/>
          <w:szCs w:val="28"/>
        </w:rPr>
        <w:t>投标人：（盖单位公章）</w:t>
      </w:r>
    </w:p>
    <w:p>
      <w:pPr>
        <w:ind w:firstLine="560" w:firstLineChars="200"/>
        <w:jc w:val="right"/>
        <w:rPr>
          <w:rFonts w:hint="eastAsia" w:ascii="宋体" w:hAnsi="宋体" w:eastAsia="宋体" w:cs="宋体"/>
        </w:rPr>
      </w:pPr>
      <w:r>
        <w:rPr>
          <w:rFonts w:hint="eastAsia" w:ascii="宋体" w:hAnsi="宋体" w:eastAsia="宋体" w:cs="宋体"/>
          <w:sz w:val="28"/>
          <w:szCs w:val="28"/>
          <w:u w:val="single"/>
        </w:rPr>
        <w:t xml:space="preserve">      </w:t>
      </w:r>
      <w:r>
        <w:rPr>
          <w:rFonts w:hint="eastAsia" w:ascii="宋体" w:hAnsi="宋体" w:eastAsia="宋体" w:cs="宋体"/>
          <w:sz w:val="28"/>
          <w:szCs w:val="28"/>
        </w:rPr>
        <w:t>年</w:t>
      </w:r>
      <w:r>
        <w:rPr>
          <w:rFonts w:hint="eastAsia" w:ascii="宋体" w:hAnsi="宋体" w:eastAsia="宋体" w:cs="宋体"/>
          <w:sz w:val="28"/>
          <w:szCs w:val="28"/>
          <w:u w:val="single"/>
        </w:rPr>
        <w:t xml:space="preserve">       </w:t>
      </w:r>
      <w:r>
        <w:rPr>
          <w:rFonts w:hint="eastAsia" w:ascii="宋体" w:hAnsi="宋体" w:eastAsia="宋体" w:cs="宋体"/>
          <w:sz w:val="28"/>
          <w:szCs w:val="28"/>
        </w:rPr>
        <w:t>月</w:t>
      </w:r>
      <w:r>
        <w:rPr>
          <w:rFonts w:hint="eastAsia" w:ascii="宋体" w:hAnsi="宋体" w:eastAsia="宋体" w:cs="宋体"/>
          <w:sz w:val="28"/>
          <w:szCs w:val="28"/>
          <w:u w:val="single"/>
        </w:rPr>
        <w:t xml:space="preserve">      </w:t>
      </w:r>
      <w:r>
        <w:rPr>
          <w:rFonts w:hint="eastAsia" w:ascii="宋体" w:hAnsi="宋体" w:eastAsia="宋体" w:cs="宋体"/>
          <w:sz w:val="28"/>
          <w:szCs w:val="28"/>
        </w:rPr>
        <w:t>日</w:t>
      </w:r>
    </w:p>
    <w:p>
      <w:pPr>
        <w:pStyle w:val="3"/>
        <w:rPr>
          <w:rFonts w:hint="eastAsia"/>
        </w:rPr>
      </w:pPr>
    </w:p>
    <w:p>
      <w:pPr>
        <w:rPr>
          <w:rFonts w:hint="eastAsia" w:eastAsiaTheme="minorEastAsia"/>
          <w:lang w:eastAsia="zh-CN"/>
        </w:rPr>
      </w:pPr>
    </w:p>
    <w:p>
      <w:pPr>
        <w:pStyle w:val="6"/>
        <w:numPr>
          <w:ilvl w:val="0"/>
          <w:numId w:val="45"/>
        </w:numPr>
        <w:bidi w:val="0"/>
        <w:ind w:left="385" w:leftChars="0" w:hanging="385" w:hangingChars="137"/>
        <w:jc w:val="both"/>
        <w:outlineLvl w:val="1"/>
        <w:rPr>
          <w:rFonts w:hint="eastAsia"/>
          <w:sz w:val="28"/>
          <w:szCs w:val="28"/>
        </w:rPr>
      </w:pPr>
      <w:bookmarkStart w:id="422" w:name="_Toc19678"/>
      <w:r>
        <w:rPr>
          <w:rFonts w:hint="eastAsia"/>
          <w:sz w:val="28"/>
          <w:szCs w:val="28"/>
          <w:lang w:val="en-US" w:eastAsia="zh-CN"/>
        </w:rPr>
        <w:t>联合体协议书</w:t>
      </w:r>
      <w:bookmarkEnd w:id="422"/>
    </w:p>
    <w:p>
      <w:pPr>
        <w:jc w:val="center"/>
        <w:rPr>
          <w:rFonts w:hint="eastAsia" w:ascii="宋体" w:hAnsi="宋体" w:eastAsia="宋体" w:cs="宋体"/>
          <w:b/>
          <w:bCs/>
          <w:sz w:val="36"/>
        </w:rPr>
      </w:pPr>
      <w:r>
        <w:rPr>
          <w:rFonts w:hint="eastAsia" w:ascii="宋体" w:hAnsi="宋体" w:eastAsia="宋体" w:cs="宋体"/>
          <w:b/>
          <w:bCs/>
          <w:sz w:val="36"/>
        </w:rPr>
        <w:t>联合体投标协议书</w:t>
      </w:r>
    </w:p>
    <w:p>
      <w:pPr>
        <w:snapToGrid w:val="0"/>
        <w:spacing w:line="360" w:lineRule="auto"/>
        <w:jc w:val="center"/>
        <w:rPr>
          <w:rFonts w:hint="eastAsia" w:ascii="宋体" w:hAnsi="宋体" w:eastAsia="宋体" w:cs="宋体"/>
        </w:rPr>
      </w:pPr>
      <w:r>
        <w:rPr>
          <w:rFonts w:hint="eastAsia" w:ascii="宋体" w:hAnsi="宋体" w:eastAsia="宋体" w:cs="宋体"/>
        </w:rPr>
        <w:t>（格式供参考）</w:t>
      </w:r>
    </w:p>
    <w:p>
      <w:pPr>
        <w:snapToGrid w:val="0"/>
        <w:spacing w:line="360" w:lineRule="auto"/>
        <w:jc w:val="both"/>
        <w:rPr>
          <w:rFonts w:hint="eastAsia" w:ascii="宋体" w:hAnsi="宋体" w:eastAsia="宋体" w:cs="宋体"/>
        </w:rPr>
      </w:pPr>
    </w:p>
    <w:p>
      <w:pPr>
        <w:snapToGrid w:val="0"/>
        <w:spacing w:line="360" w:lineRule="auto"/>
        <w:ind w:firstLine="440" w:firstLineChars="200"/>
        <w:jc w:val="both"/>
        <w:rPr>
          <w:rFonts w:hint="eastAsia" w:ascii="宋体" w:hAnsi="宋体" w:eastAsia="宋体" w:cs="宋体"/>
        </w:rPr>
      </w:pPr>
      <w:r>
        <w:rPr>
          <w:rFonts w:hint="eastAsia" w:ascii="宋体" w:hAnsi="宋体" w:eastAsia="宋体" w:cs="宋体"/>
        </w:rPr>
        <w:t>（</w:t>
      </w:r>
      <w:r>
        <w:rPr>
          <w:rFonts w:hint="eastAsia" w:ascii="宋体" w:hAnsi="宋体" w:eastAsia="宋体" w:cs="宋体"/>
          <w:u w:val="single"/>
        </w:rPr>
        <w:t>所有成员单位名称</w:t>
      </w:r>
      <w:r>
        <w:rPr>
          <w:rFonts w:hint="eastAsia" w:ascii="宋体" w:hAnsi="宋体" w:eastAsia="宋体" w:cs="宋体"/>
        </w:rPr>
        <w:t>）自愿组成（</w:t>
      </w:r>
      <w:r>
        <w:rPr>
          <w:rFonts w:hint="eastAsia" w:ascii="宋体" w:hAnsi="宋体" w:eastAsia="宋体" w:cs="宋体"/>
          <w:u w:val="single"/>
        </w:rPr>
        <w:t>联合体名称</w:t>
      </w:r>
      <w:r>
        <w:rPr>
          <w:rFonts w:hint="eastAsia" w:ascii="宋体" w:hAnsi="宋体" w:eastAsia="宋体" w:cs="宋体"/>
        </w:rPr>
        <w:t>）联合体，共同参加（</w:t>
      </w:r>
      <w:r>
        <w:rPr>
          <w:rFonts w:hint="eastAsia" w:ascii="宋体" w:hAnsi="宋体" w:eastAsia="宋体" w:cs="宋体"/>
          <w:u w:val="single"/>
        </w:rPr>
        <w:t>项目名称</w:t>
      </w:r>
      <w:r>
        <w:rPr>
          <w:rFonts w:hint="eastAsia" w:ascii="宋体" w:hAnsi="宋体" w:eastAsia="宋体" w:cs="宋体"/>
        </w:rPr>
        <w:t>）投标。现就联合体投标事宜订立如下协议。</w:t>
      </w:r>
    </w:p>
    <w:p>
      <w:pPr>
        <w:snapToGrid w:val="0"/>
        <w:spacing w:line="360" w:lineRule="auto"/>
        <w:ind w:firstLine="440" w:firstLineChars="200"/>
        <w:jc w:val="both"/>
        <w:rPr>
          <w:rFonts w:hint="eastAsia" w:ascii="宋体" w:hAnsi="宋体" w:eastAsia="宋体" w:cs="宋体"/>
        </w:rPr>
      </w:pPr>
      <w:r>
        <w:rPr>
          <w:rFonts w:hint="eastAsia" w:ascii="宋体" w:hAnsi="宋体" w:eastAsia="宋体" w:cs="宋体"/>
        </w:rPr>
        <w:t>1、（</w:t>
      </w:r>
      <w:r>
        <w:rPr>
          <w:rFonts w:hint="eastAsia" w:ascii="宋体" w:hAnsi="宋体" w:eastAsia="宋体" w:cs="宋体"/>
          <w:u w:val="single"/>
        </w:rPr>
        <w:t>某成员单位名称</w:t>
      </w:r>
      <w:r>
        <w:rPr>
          <w:rFonts w:hint="eastAsia" w:ascii="宋体" w:hAnsi="宋体" w:eastAsia="宋体" w:cs="宋体"/>
        </w:rPr>
        <w:t>）为（</w:t>
      </w:r>
      <w:r>
        <w:rPr>
          <w:rFonts w:hint="eastAsia" w:ascii="宋体" w:hAnsi="宋体" w:eastAsia="宋体" w:cs="宋体"/>
          <w:u w:val="single"/>
        </w:rPr>
        <w:t>联合体名称</w:t>
      </w:r>
      <w:r>
        <w:rPr>
          <w:rFonts w:hint="eastAsia" w:ascii="宋体" w:hAnsi="宋体" w:eastAsia="宋体" w:cs="宋体"/>
        </w:rPr>
        <w:t>）牵头人。</w:t>
      </w:r>
    </w:p>
    <w:p>
      <w:pPr>
        <w:snapToGrid w:val="0"/>
        <w:spacing w:line="360" w:lineRule="auto"/>
        <w:ind w:firstLine="440" w:firstLineChars="200"/>
        <w:jc w:val="both"/>
        <w:rPr>
          <w:rFonts w:hint="eastAsia" w:ascii="宋体" w:hAnsi="宋体" w:eastAsia="宋体" w:cs="宋体"/>
        </w:rPr>
      </w:pPr>
      <w:r>
        <w:rPr>
          <w:rFonts w:hint="eastAsia" w:ascii="宋体" w:hAnsi="宋体" w:eastAsia="宋体" w:cs="宋体"/>
        </w:rPr>
        <w:t>2、联合体牵头人合法代表联合体各成员负责本招标项目投标文件编制和合同谈判活动，并代表联合体提交和接收相关的资料、信息及指示，并处理与之有关的一切事务，负责合同实施阶段的主办、组织和协调工作。</w:t>
      </w:r>
    </w:p>
    <w:p>
      <w:pPr>
        <w:snapToGrid w:val="0"/>
        <w:spacing w:line="360" w:lineRule="auto"/>
        <w:ind w:firstLine="440" w:firstLineChars="200"/>
        <w:jc w:val="both"/>
        <w:rPr>
          <w:rFonts w:hint="eastAsia" w:ascii="宋体" w:hAnsi="宋体" w:eastAsia="宋体" w:cs="宋体"/>
        </w:rPr>
      </w:pPr>
      <w:r>
        <w:rPr>
          <w:rFonts w:hint="eastAsia" w:ascii="宋体" w:hAnsi="宋体" w:eastAsia="宋体" w:cs="宋体"/>
        </w:rPr>
        <w:t>3、联合体将按照招标文件的各项要求，递交投标文件，履行合同，并对招标人承担连带责任。</w:t>
      </w:r>
    </w:p>
    <w:p>
      <w:pPr>
        <w:snapToGrid w:val="0"/>
        <w:spacing w:line="360" w:lineRule="auto"/>
        <w:ind w:firstLine="440" w:firstLineChars="200"/>
        <w:jc w:val="both"/>
        <w:rPr>
          <w:rFonts w:hint="eastAsia" w:ascii="宋体" w:hAnsi="宋体" w:eastAsia="宋体" w:cs="宋体"/>
        </w:rPr>
      </w:pPr>
      <w:r>
        <w:rPr>
          <w:rFonts w:hint="eastAsia" w:ascii="宋体" w:hAnsi="宋体" w:eastAsia="宋体" w:cs="宋体"/>
        </w:rPr>
        <w:t>4、联合体各成员单位内部的职责分工如下</w:t>
      </w:r>
      <w:r>
        <w:rPr>
          <w:rFonts w:hint="eastAsia" w:ascii="宋体" w:hAnsi="宋体" w:eastAsia="宋体" w:cs="宋体"/>
          <w:u w:val="single"/>
        </w:rPr>
        <w:t xml:space="preserve">：         </w:t>
      </w:r>
      <w:r>
        <w:rPr>
          <w:rFonts w:hint="eastAsia" w:ascii="宋体" w:hAnsi="宋体" w:eastAsia="宋体" w:cs="宋体"/>
        </w:rPr>
        <w:t>。</w:t>
      </w:r>
    </w:p>
    <w:p>
      <w:pPr>
        <w:snapToGrid w:val="0"/>
        <w:spacing w:line="360" w:lineRule="auto"/>
        <w:ind w:firstLine="440" w:firstLineChars="200"/>
        <w:rPr>
          <w:rFonts w:hint="eastAsia" w:ascii="宋体" w:hAnsi="宋体" w:eastAsia="宋体" w:cs="宋体"/>
        </w:rPr>
      </w:pPr>
      <w:r>
        <w:rPr>
          <w:rFonts w:hint="eastAsia" w:ascii="宋体" w:hAnsi="宋体" w:eastAsia="宋体" w:cs="宋体"/>
        </w:rPr>
        <w:t>5、联合体各成员单位关于收取招标人支付项目各项费用的约定如下：</w:t>
      </w:r>
      <w:r>
        <w:rPr>
          <w:rFonts w:hint="eastAsia" w:ascii="宋体" w:hAnsi="宋体" w:eastAsia="宋体" w:cs="宋体"/>
          <w:u w:val="single"/>
        </w:rPr>
        <w:t xml:space="preserve">        </w:t>
      </w:r>
    </w:p>
    <w:p>
      <w:pPr>
        <w:snapToGrid w:val="0"/>
        <w:spacing w:line="360" w:lineRule="auto"/>
        <w:ind w:firstLine="440" w:firstLineChars="200"/>
        <w:rPr>
          <w:rFonts w:hint="eastAsia" w:ascii="宋体" w:hAnsi="宋体" w:eastAsia="宋体" w:cs="宋体"/>
        </w:rPr>
      </w:pPr>
      <w:r>
        <w:rPr>
          <w:rFonts w:hint="eastAsia" w:ascii="宋体" w:hAnsi="宋体" w:eastAsia="宋体" w:cs="宋体"/>
        </w:rPr>
        <w:t>6、本协议书自签署之日起生效。</w:t>
      </w:r>
    </w:p>
    <w:p>
      <w:pPr>
        <w:snapToGrid w:val="0"/>
        <w:spacing w:line="360" w:lineRule="auto"/>
        <w:ind w:firstLine="440" w:firstLineChars="200"/>
        <w:rPr>
          <w:rFonts w:hint="eastAsia" w:ascii="宋体" w:hAnsi="宋体" w:eastAsia="宋体" w:cs="宋体"/>
        </w:rPr>
      </w:pPr>
      <w:r>
        <w:rPr>
          <w:rFonts w:hint="eastAsia" w:ascii="宋体" w:hAnsi="宋体" w:eastAsia="宋体" w:cs="宋体"/>
        </w:rPr>
        <w:t>7、本协议书一式份，联合体成员和招标人各执一份。</w:t>
      </w:r>
    </w:p>
    <w:p>
      <w:pPr>
        <w:snapToGrid w:val="0"/>
        <w:spacing w:line="360" w:lineRule="auto"/>
        <w:ind w:firstLine="440" w:firstLineChars="200"/>
        <w:jc w:val="both"/>
        <w:rPr>
          <w:rFonts w:hint="eastAsia" w:ascii="宋体" w:hAnsi="宋体" w:eastAsia="宋体" w:cs="宋体"/>
        </w:rPr>
      </w:pPr>
      <w:r>
        <w:rPr>
          <w:rFonts w:hint="eastAsia" w:ascii="宋体" w:hAnsi="宋体" w:eastAsia="宋体" w:cs="宋体"/>
        </w:rPr>
        <w:t>注：本协议书由委托代理人签字的，应附法定代表人签字或盖章的授权委托书。</w:t>
      </w:r>
    </w:p>
    <w:p>
      <w:pPr>
        <w:snapToGrid w:val="0"/>
        <w:spacing w:line="360" w:lineRule="auto"/>
        <w:rPr>
          <w:rFonts w:hint="eastAsia" w:ascii="宋体" w:hAnsi="宋体" w:eastAsia="宋体" w:cs="宋体"/>
        </w:rPr>
      </w:pPr>
    </w:p>
    <w:p>
      <w:pPr>
        <w:snapToGrid w:val="0"/>
        <w:spacing w:line="360" w:lineRule="auto"/>
        <w:ind w:firstLine="440" w:firstLineChars="200"/>
        <w:rPr>
          <w:rFonts w:hint="eastAsia" w:ascii="宋体" w:hAnsi="宋体" w:eastAsia="宋体" w:cs="宋体"/>
          <w:u w:val="single"/>
        </w:rPr>
      </w:pPr>
      <w:r>
        <w:rPr>
          <w:rFonts w:hint="eastAsia" w:ascii="宋体" w:hAnsi="宋体" w:eastAsia="宋体" w:cs="宋体"/>
          <w:u w:val="single"/>
        </w:rPr>
        <w:t>牵头人名称：      （单位盖章）</w:t>
      </w:r>
    </w:p>
    <w:p>
      <w:pPr>
        <w:snapToGrid w:val="0"/>
        <w:spacing w:line="360" w:lineRule="auto"/>
        <w:ind w:firstLine="440" w:firstLineChars="200"/>
        <w:rPr>
          <w:rFonts w:hint="eastAsia" w:ascii="宋体" w:hAnsi="宋体" w:eastAsia="宋体" w:cs="宋体"/>
          <w:u w:val="single"/>
        </w:rPr>
      </w:pPr>
      <w:r>
        <w:rPr>
          <w:rFonts w:hint="eastAsia" w:ascii="宋体" w:hAnsi="宋体" w:eastAsia="宋体" w:cs="宋体"/>
          <w:u w:val="single"/>
        </w:rPr>
        <w:t>法定代表人或其委托代理人（签字或盖章）：</w:t>
      </w:r>
    </w:p>
    <w:p>
      <w:pPr>
        <w:snapToGrid w:val="0"/>
        <w:spacing w:line="360" w:lineRule="auto"/>
        <w:rPr>
          <w:rFonts w:hint="eastAsia" w:ascii="宋体" w:hAnsi="宋体" w:eastAsia="宋体" w:cs="宋体"/>
          <w:u w:val="single"/>
        </w:rPr>
      </w:pPr>
    </w:p>
    <w:p>
      <w:pPr>
        <w:snapToGrid w:val="0"/>
        <w:spacing w:line="360" w:lineRule="auto"/>
        <w:ind w:firstLine="440" w:firstLineChars="200"/>
        <w:rPr>
          <w:rFonts w:hint="eastAsia" w:ascii="宋体" w:hAnsi="宋体" w:eastAsia="宋体" w:cs="宋体"/>
          <w:u w:val="single"/>
        </w:rPr>
      </w:pPr>
      <w:r>
        <w:rPr>
          <w:rFonts w:hint="eastAsia" w:ascii="宋体" w:hAnsi="宋体" w:eastAsia="宋体" w:cs="宋体"/>
          <w:u w:val="single"/>
        </w:rPr>
        <w:t>成员名称：（单位盖章）</w:t>
      </w:r>
    </w:p>
    <w:p>
      <w:pPr>
        <w:snapToGrid w:val="0"/>
        <w:spacing w:line="360" w:lineRule="auto"/>
        <w:ind w:left="4840" w:leftChars="200" w:hanging="4400" w:hangingChars="2000"/>
        <w:rPr>
          <w:rFonts w:hint="eastAsia" w:ascii="宋体" w:hAnsi="宋体" w:eastAsia="宋体" w:cs="宋体"/>
        </w:rPr>
      </w:pPr>
      <w:r>
        <w:rPr>
          <w:rFonts w:hint="eastAsia" w:ascii="宋体" w:hAnsi="宋体" w:eastAsia="宋体" w:cs="宋体"/>
          <w:u w:val="single"/>
        </w:rPr>
        <w:t xml:space="preserve">法定代表人或其委托代理人（签字或盖章）：      </w:t>
      </w:r>
      <w:r>
        <w:rPr>
          <w:rFonts w:hint="eastAsia" w:ascii="宋体" w:hAnsi="宋体" w:eastAsia="宋体" w:cs="宋体"/>
        </w:rPr>
        <w:t xml:space="preserve">       年   月    日</w:t>
      </w:r>
    </w:p>
    <w:p>
      <w:pPr>
        <w:pStyle w:val="2"/>
        <w:rPr>
          <w:rFonts w:hint="eastAsia"/>
          <w:lang w:eastAsia="zh-CN"/>
        </w:rPr>
      </w:pPr>
    </w:p>
    <w:sectPr>
      <w:headerReference r:id="rId7" w:type="default"/>
      <w:footerReference r:id="rId8" w:type="default"/>
      <w:type w:val="continuous"/>
      <w:pgSz w:w="11900" w:h="16840"/>
      <w:pgMar w:top="1428" w:right="1220" w:bottom="419" w:left="1440" w:header="567" w:footer="964" w:gutter="0"/>
      <w:pgBorders>
        <w:top w:val="none" w:sz="0" w:space="0"/>
        <w:left w:val="none" w:sz="0" w:space="0"/>
        <w:bottom w:val="none" w:sz="0" w:space="0"/>
        <w:right w:val="none" w:sz="0" w:space="0"/>
      </w:pgBorders>
      <w:pgNumType w:fmt="decimal"/>
      <w:cols w:equalWidth="0" w:num="1">
        <w:col w:w="90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02"/>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CS?o｡ﾀ?">
    <w:altName w:val="Yu Gothic"/>
    <w:panose1 w:val="00000000000000000000"/>
    <w:charset w:val="80"/>
    <w:family w:val="modern"/>
    <w:pitch w:val="default"/>
    <w:sig w:usb0="00000000" w:usb1="00000000" w:usb2="00000010" w:usb3="00000000" w:csb0="00020000" w:csb1="00000000"/>
  </w:font>
  <w:font w:name="Wingdings 2">
    <w:panose1 w:val="05020102010507070707"/>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Times">
    <w:altName w:val="Times New Roman"/>
    <w:panose1 w:val="02020603050405020304"/>
    <w:charset w:val="00"/>
    <w:family w:val="roman"/>
    <w:pitch w:val="default"/>
    <w:sig w:usb0="00000000" w:usb1="00000000" w:usb2="00000009" w:usb3="00000000" w:csb0="000001FF" w:csb1="00000000"/>
  </w:font>
  <w:font w:name="华文楷体">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宋体-WinCharSetFFFF-H">
    <w:altName w:val="宋体"/>
    <w:panose1 w:val="00000000000000000000"/>
    <w:charset w:val="00"/>
    <w:family w:val="auto"/>
    <w:pitch w:val="default"/>
    <w:sig w:usb0="00000000" w:usb1="00000000" w:usb2="00000000" w:usb3="00000000" w:csb0="00000000" w:csb1="00000000"/>
  </w:font>
  <w:font w:name="MS PGothic">
    <w:panose1 w:val="020B0600070205080204"/>
    <w:charset w:val="80"/>
    <w:family w:val="swiss"/>
    <w:pitch w:val="default"/>
    <w:sig w:usb0="E00002FF" w:usb1="6AC7FDFB" w:usb2="08000012" w:usb3="00000000" w:csb0="4002009F" w:csb1="DFD70000"/>
  </w:font>
  <w:font w:name="Times-Roman">
    <w:altName w:val="Times New Roman"/>
    <w:panose1 w:val="00000000000000000000"/>
    <w:charset w:val="00"/>
    <w:family w:val="auto"/>
    <w:pitch w:val="default"/>
    <w:sig w:usb0="00000000" w:usb1="00000000" w:usb2="00000000" w:usb3="00000000" w:csb0="00000000" w:csb1="00000000"/>
  </w:font>
  <w:font w:name="新宋体">
    <w:panose1 w:val="02010609030101010101"/>
    <w:charset w:val="86"/>
    <w:family w:val="modern"/>
    <w:pitch w:val="default"/>
    <w:sig w:usb0="00000283" w:usb1="288F0000" w:usb2="00000006" w:usb3="00000000" w:csb0="00040001"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180" w:firstLineChars="10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180" w:firstLineChars="100"/>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fldChar w:fldCharType="begin"/>
                          </w:r>
                          <w:r>
                            <w:instrText xml:space="preserve"> PAGE  \* MERGEFORMAT </w:instrText>
                          </w:r>
                          <w:r>
                            <w:fldChar w:fldCharType="separate"/>
                          </w:r>
                          <w:r>
                            <w:t>68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68</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480"/>
      <w:jc w:val="cente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1</w:t>
                    </w:r>
                    <w:r>
                      <w:fldChar w:fldCharType="end"/>
                    </w:r>
                  </w:p>
                </w:txbxContent>
              </v:textbox>
            </v:shape>
          </w:pict>
        </mc:Fallback>
      </mc:AlternateContent>
    </w:r>
  </w:p>
  <w:p>
    <w:pPr>
      <w:pStyle w:val="16"/>
      <w:ind w:firstLine="48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single" w:color="333333" w:sz="4" w:space="1"/>
      </w:pBdr>
      <w:jc w:val="center"/>
      <w:rPr>
        <w:rFonts w:hint="eastAsia" w:ascii="华文楷体" w:hAnsi="华文楷体" w:eastAsia="华文楷体" w:cs="华文楷体"/>
        <w:sz w:val="21"/>
        <w:szCs w:val="21"/>
      </w:rPr>
    </w:pPr>
    <w:r>
      <w:rPr>
        <w:rFonts w:hint="eastAsia" w:ascii="华文楷体" w:hAnsi="华文楷体" w:eastAsia="华文楷体" w:cs="华文楷体"/>
        <w:sz w:val="21"/>
        <w:szCs w:val="21"/>
        <w:lang w:eastAsia="zh-CN"/>
      </w:rPr>
      <w:t>三门县三江口北岸绿道(马家山、同塘区段)建设工程</w:t>
    </w:r>
    <w:r>
      <w:rPr>
        <w:rFonts w:hint="eastAsia" w:ascii="华文楷体" w:hAnsi="华文楷体" w:eastAsia="华文楷体" w:cs="华文楷体"/>
        <w:sz w:val="21"/>
        <w:szCs w:val="21"/>
      </w:rPr>
      <w:t>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ind w:firstLine="48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083C69"/>
    <w:multiLevelType w:val="singleLevel"/>
    <w:tmpl w:val="8C083C69"/>
    <w:lvl w:ilvl="0" w:tentative="0">
      <w:start w:val="1"/>
      <w:numFmt w:val="decimal"/>
      <w:suff w:val="nothing"/>
      <w:lvlText w:val="（%1）"/>
      <w:lvlJc w:val="left"/>
    </w:lvl>
  </w:abstractNum>
  <w:abstractNum w:abstractNumId="1">
    <w:nsid w:val="927ACB11"/>
    <w:multiLevelType w:val="singleLevel"/>
    <w:tmpl w:val="927ACB11"/>
    <w:lvl w:ilvl="0" w:tentative="0">
      <w:start w:val="1"/>
      <w:numFmt w:val="decimal"/>
      <w:suff w:val="space"/>
      <w:lvlText w:val="（%1）"/>
      <w:lvlJc w:val="left"/>
    </w:lvl>
  </w:abstractNum>
  <w:abstractNum w:abstractNumId="2">
    <w:nsid w:val="9F782E8D"/>
    <w:multiLevelType w:val="singleLevel"/>
    <w:tmpl w:val="9F782E8D"/>
    <w:lvl w:ilvl="0" w:tentative="0">
      <w:start w:val="1"/>
      <w:numFmt w:val="decimalEnclosedCircleChinese"/>
      <w:suff w:val="nothing"/>
      <w:lvlText w:val="%1　"/>
      <w:lvlJc w:val="left"/>
      <w:pPr>
        <w:ind w:left="0" w:firstLine="400"/>
      </w:pPr>
      <w:rPr>
        <w:rFonts w:hint="eastAsia"/>
      </w:rPr>
    </w:lvl>
  </w:abstractNum>
  <w:abstractNum w:abstractNumId="3">
    <w:nsid w:val="A651A19A"/>
    <w:multiLevelType w:val="multilevel"/>
    <w:tmpl w:val="A651A19A"/>
    <w:lvl w:ilvl="0" w:tentative="0">
      <w:start w:val="1"/>
      <w:numFmt w:val="chineseCounting"/>
      <w:suff w:val="nothing"/>
      <w:lvlText w:val="第%1章　"/>
      <w:lvlJc w:val="left"/>
      <w:pPr>
        <w:ind w:left="-420" w:firstLine="402"/>
      </w:pPr>
      <w:rPr>
        <w:rFonts w:hint="eastAsia"/>
        <w:sz w:val="32"/>
        <w:szCs w:val="32"/>
      </w:rPr>
    </w:lvl>
    <w:lvl w:ilvl="1" w:tentative="0">
      <w:start w:val="1"/>
      <w:numFmt w:val="chineseCounting"/>
      <w:suff w:val="nothing"/>
      <w:lvlText w:val="第%2节　"/>
      <w:lvlJc w:val="left"/>
      <w:pPr>
        <w:ind w:left="-420" w:firstLine="402"/>
      </w:pPr>
      <w:rPr>
        <w:rFonts w:hint="eastAsia"/>
      </w:rPr>
    </w:lvl>
    <w:lvl w:ilvl="2" w:tentative="0">
      <w:start w:val="1"/>
      <w:numFmt w:val="chineseCounting"/>
      <w:suff w:val="nothing"/>
      <w:lvlText w:val="第%3条　"/>
      <w:lvlJc w:val="left"/>
      <w:pPr>
        <w:ind w:left="-420" w:firstLine="402"/>
      </w:pPr>
      <w:rPr>
        <w:rFonts w:hint="eastAsia"/>
      </w:rPr>
    </w:lvl>
    <w:lvl w:ilvl="3" w:tentative="0">
      <w:start w:val="1"/>
      <w:numFmt w:val="chineseCounting"/>
      <w:suff w:val="nothing"/>
      <w:lvlText w:val="（%4）"/>
      <w:lvlJc w:val="left"/>
      <w:pPr>
        <w:ind w:left="-420" w:firstLine="402"/>
      </w:pPr>
      <w:rPr>
        <w:rFonts w:hint="eastAsia"/>
      </w:rPr>
    </w:lvl>
    <w:lvl w:ilvl="4" w:tentative="0">
      <w:start w:val="1"/>
      <w:numFmt w:val="decimal"/>
      <w:suff w:val="nothing"/>
      <w:lvlText w:val="%5．"/>
      <w:lvlJc w:val="left"/>
      <w:pPr>
        <w:ind w:left="-420" w:firstLine="402"/>
      </w:pPr>
      <w:rPr>
        <w:rFonts w:hint="eastAsia"/>
      </w:rPr>
    </w:lvl>
    <w:lvl w:ilvl="5" w:tentative="0">
      <w:start w:val="1"/>
      <w:numFmt w:val="decimal"/>
      <w:suff w:val="nothing"/>
      <w:lvlText w:val="（%6）"/>
      <w:lvlJc w:val="left"/>
      <w:pPr>
        <w:ind w:left="-420" w:firstLine="402"/>
      </w:pPr>
      <w:rPr>
        <w:rFonts w:hint="eastAsia"/>
      </w:rPr>
    </w:lvl>
    <w:lvl w:ilvl="6" w:tentative="0">
      <w:start w:val="1"/>
      <w:numFmt w:val="decimalEnclosedCircleChinese"/>
      <w:suff w:val="nothing"/>
      <w:lvlText w:val="%7 "/>
      <w:lvlJc w:val="left"/>
      <w:pPr>
        <w:ind w:left="-420" w:firstLine="402"/>
      </w:pPr>
      <w:rPr>
        <w:rFonts w:hint="eastAsia"/>
      </w:rPr>
    </w:lvl>
    <w:lvl w:ilvl="7" w:tentative="0">
      <w:start w:val="1"/>
      <w:numFmt w:val="decimal"/>
      <w:suff w:val="nothing"/>
      <w:lvlText w:val="%8）"/>
      <w:lvlJc w:val="left"/>
      <w:pPr>
        <w:ind w:left="-420" w:firstLine="402"/>
      </w:pPr>
      <w:rPr>
        <w:rFonts w:hint="eastAsia"/>
      </w:rPr>
    </w:lvl>
    <w:lvl w:ilvl="8" w:tentative="0">
      <w:start w:val="1"/>
      <w:numFmt w:val="lowerLetter"/>
      <w:suff w:val="nothing"/>
      <w:lvlText w:val="%9．"/>
      <w:lvlJc w:val="left"/>
      <w:pPr>
        <w:ind w:left="-420" w:firstLine="402"/>
      </w:pPr>
      <w:rPr>
        <w:rFonts w:hint="eastAsia"/>
      </w:rPr>
    </w:lvl>
  </w:abstractNum>
  <w:abstractNum w:abstractNumId="4">
    <w:nsid w:val="AD05033A"/>
    <w:multiLevelType w:val="singleLevel"/>
    <w:tmpl w:val="AD05033A"/>
    <w:lvl w:ilvl="0" w:tentative="0">
      <w:start w:val="1"/>
      <w:numFmt w:val="decimalEnclosedCircleChinese"/>
      <w:suff w:val="nothing"/>
      <w:lvlText w:val="%1　"/>
      <w:lvlJc w:val="left"/>
      <w:pPr>
        <w:ind w:left="0" w:firstLine="400"/>
      </w:pPr>
      <w:rPr>
        <w:rFonts w:hint="eastAsia"/>
      </w:rPr>
    </w:lvl>
  </w:abstractNum>
  <w:abstractNum w:abstractNumId="5">
    <w:nsid w:val="B25DEB5F"/>
    <w:multiLevelType w:val="singleLevel"/>
    <w:tmpl w:val="B25DEB5F"/>
    <w:lvl w:ilvl="0" w:tentative="0">
      <w:start w:val="1"/>
      <w:numFmt w:val="decimalEnclosedCircleChinese"/>
      <w:suff w:val="nothing"/>
      <w:lvlText w:val="%1　"/>
      <w:lvlJc w:val="left"/>
      <w:pPr>
        <w:ind w:left="0" w:firstLine="400"/>
      </w:pPr>
      <w:rPr>
        <w:rFonts w:hint="eastAsia"/>
      </w:rPr>
    </w:lvl>
  </w:abstractNum>
  <w:abstractNum w:abstractNumId="6">
    <w:nsid w:val="C08B6D1A"/>
    <w:multiLevelType w:val="singleLevel"/>
    <w:tmpl w:val="C08B6D1A"/>
    <w:lvl w:ilvl="0" w:tentative="0">
      <w:start w:val="1"/>
      <w:numFmt w:val="decimalEnclosedCircleChinese"/>
      <w:suff w:val="nothing"/>
      <w:lvlText w:val="%1　"/>
      <w:lvlJc w:val="left"/>
      <w:pPr>
        <w:ind w:left="0" w:firstLine="400"/>
      </w:pPr>
      <w:rPr>
        <w:rFonts w:hint="eastAsia"/>
      </w:rPr>
    </w:lvl>
  </w:abstractNum>
  <w:abstractNum w:abstractNumId="7">
    <w:nsid w:val="C9CDA208"/>
    <w:multiLevelType w:val="multilevel"/>
    <w:tmpl w:val="C9CDA208"/>
    <w:lvl w:ilvl="0" w:tentative="0">
      <w:start w:val="1"/>
      <w:numFmt w:val="decimal"/>
      <w:lvlText w:val="%1"/>
      <w:lvlJc w:val="left"/>
      <w:pPr>
        <w:ind w:left="425" w:hanging="425"/>
      </w:pPr>
      <w:rPr>
        <w:rFonts w:hint="eastAsia"/>
      </w:rPr>
    </w:lvl>
    <w:lvl w:ilvl="1" w:tentative="0">
      <w:start w:val="1"/>
      <w:numFmt w:val="decimal"/>
      <w:lvlText w:val="%1.%2"/>
      <w:lvlJc w:val="left"/>
      <w:pPr>
        <w:ind w:left="992" w:hanging="567"/>
      </w:pPr>
      <w:rPr>
        <w:rFonts w:hint="eastAsia"/>
      </w:rPr>
    </w:lvl>
    <w:lvl w:ilvl="2" w:tentative="0">
      <w:start w:val="1"/>
      <w:numFmt w:val="decimal"/>
      <w:suff w:val="nothing"/>
      <w:lvlText w:val="3.2.%3 "/>
      <w:lvlJc w:val="left"/>
      <w:pPr>
        <w:tabs>
          <w:tab w:val="left" w:pos="0"/>
        </w:tabs>
        <w:ind w:left="1007" w:hanging="567"/>
      </w:pPr>
      <w:rPr>
        <w:rFonts w:hint="default"/>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8">
    <w:nsid w:val="D5716044"/>
    <w:multiLevelType w:val="singleLevel"/>
    <w:tmpl w:val="D5716044"/>
    <w:lvl w:ilvl="0" w:tentative="0">
      <w:start w:val="1"/>
      <w:numFmt w:val="decimalEnclosedCircleChinese"/>
      <w:suff w:val="nothing"/>
      <w:lvlText w:val="%1　"/>
      <w:lvlJc w:val="left"/>
      <w:pPr>
        <w:ind w:left="0" w:firstLine="400"/>
      </w:pPr>
      <w:rPr>
        <w:rFonts w:hint="eastAsia"/>
      </w:rPr>
    </w:lvl>
  </w:abstractNum>
  <w:abstractNum w:abstractNumId="9">
    <w:nsid w:val="E3FEBF3E"/>
    <w:multiLevelType w:val="singleLevel"/>
    <w:tmpl w:val="E3FEBF3E"/>
    <w:lvl w:ilvl="0" w:tentative="0">
      <w:start w:val="1"/>
      <w:numFmt w:val="decimalEnclosedCircleChinese"/>
      <w:suff w:val="nothing"/>
      <w:lvlText w:val="%1　"/>
      <w:lvlJc w:val="left"/>
      <w:pPr>
        <w:ind w:left="0" w:firstLine="400"/>
      </w:pPr>
      <w:rPr>
        <w:rFonts w:hint="eastAsia"/>
      </w:rPr>
    </w:lvl>
  </w:abstractNum>
  <w:abstractNum w:abstractNumId="10">
    <w:nsid w:val="E504947C"/>
    <w:multiLevelType w:val="multilevel"/>
    <w:tmpl w:val="E504947C"/>
    <w:lvl w:ilvl="0" w:tentative="0">
      <w:start w:val="1"/>
      <w:numFmt w:val="decimal"/>
      <w:lvlText w:val="%1."/>
      <w:lvlJc w:val="left"/>
      <w:pPr>
        <w:ind w:left="990" w:hanging="317"/>
      </w:pPr>
      <w:rPr>
        <w:rFonts w:hint="default" w:ascii="宋体" w:hAnsi="宋体" w:eastAsia="宋体" w:cs="宋体"/>
        <w:spacing w:val="0"/>
        <w:w w:val="99"/>
        <w:sz w:val="21"/>
        <w:szCs w:val="21"/>
        <w:lang w:val="zh-CN" w:eastAsia="zh-CN" w:bidi="zh-CN"/>
      </w:rPr>
    </w:lvl>
    <w:lvl w:ilvl="1" w:tentative="0">
      <w:start w:val="0"/>
      <w:numFmt w:val="bullet"/>
      <w:lvlText w:val="•"/>
      <w:lvlJc w:val="left"/>
      <w:pPr>
        <w:ind w:left="1912" w:hanging="317"/>
      </w:pPr>
      <w:rPr>
        <w:rFonts w:hint="default"/>
        <w:lang w:val="zh-CN" w:eastAsia="zh-CN" w:bidi="zh-CN"/>
      </w:rPr>
    </w:lvl>
    <w:lvl w:ilvl="2" w:tentative="0">
      <w:start w:val="0"/>
      <w:numFmt w:val="bullet"/>
      <w:lvlText w:val="•"/>
      <w:lvlJc w:val="left"/>
      <w:pPr>
        <w:ind w:left="2824" w:hanging="317"/>
      </w:pPr>
      <w:rPr>
        <w:rFonts w:hint="default"/>
        <w:lang w:val="zh-CN" w:eastAsia="zh-CN" w:bidi="zh-CN"/>
      </w:rPr>
    </w:lvl>
    <w:lvl w:ilvl="3" w:tentative="0">
      <w:start w:val="0"/>
      <w:numFmt w:val="bullet"/>
      <w:lvlText w:val="•"/>
      <w:lvlJc w:val="left"/>
      <w:pPr>
        <w:ind w:left="3736" w:hanging="317"/>
      </w:pPr>
      <w:rPr>
        <w:rFonts w:hint="default"/>
        <w:lang w:val="zh-CN" w:eastAsia="zh-CN" w:bidi="zh-CN"/>
      </w:rPr>
    </w:lvl>
    <w:lvl w:ilvl="4" w:tentative="0">
      <w:start w:val="0"/>
      <w:numFmt w:val="bullet"/>
      <w:lvlText w:val="•"/>
      <w:lvlJc w:val="left"/>
      <w:pPr>
        <w:ind w:left="4648" w:hanging="317"/>
      </w:pPr>
      <w:rPr>
        <w:rFonts w:hint="default"/>
        <w:lang w:val="zh-CN" w:eastAsia="zh-CN" w:bidi="zh-CN"/>
      </w:rPr>
    </w:lvl>
    <w:lvl w:ilvl="5" w:tentative="0">
      <w:start w:val="0"/>
      <w:numFmt w:val="bullet"/>
      <w:lvlText w:val="•"/>
      <w:lvlJc w:val="left"/>
      <w:pPr>
        <w:ind w:left="5560" w:hanging="317"/>
      </w:pPr>
      <w:rPr>
        <w:rFonts w:hint="default"/>
        <w:lang w:val="zh-CN" w:eastAsia="zh-CN" w:bidi="zh-CN"/>
      </w:rPr>
    </w:lvl>
    <w:lvl w:ilvl="6" w:tentative="0">
      <w:start w:val="0"/>
      <w:numFmt w:val="bullet"/>
      <w:lvlText w:val="•"/>
      <w:lvlJc w:val="left"/>
      <w:pPr>
        <w:ind w:left="6472" w:hanging="317"/>
      </w:pPr>
      <w:rPr>
        <w:rFonts w:hint="default"/>
        <w:lang w:val="zh-CN" w:eastAsia="zh-CN" w:bidi="zh-CN"/>
      </w:rPr>
    </w:lvl>
    <w:lvl w:ilvl="7" w:tentative="0">
      <w:start w:val="0"/>
      <w:numFmt w:val="bullet"/>
      <w:lvlText w:val="•"/>
      <w:lvlJc w:val="left"/>
      <w:pPr>
        <w:ind w:left="7384" w:hanging="317"/>
      </w:pPr>
      <w:rPr>
        <w:rFonts w:hint="default"/>
        <w:lang w:val="zh-CN" w:eastAsia="zh-CN" w:bidi="zh-CN"/>
      </w:rPr>
    </w:lvl>
    <w:lvl w:ilvl="8" w:tentative="0">
      <w:start w:val="0"/>
      <w:numFmt w:val="bullet"/>
      <w:lvlText w:val="•"/>
      <w:lvlJc w:val="left"/>
      <w:pPr>
        <w:ind w:left="8296" w:hanging="317"/>
      </w:pPr>
      <w:rPr>
        <w:rFonts w:hint="default"/>
        <w:lang w:val="zh-CN" w:eastAsia="zh-CN" w:bidi="zh-CN"/>
      </w:rPr>
    </w:lvl>
  </w:abstractNum>
  <w:abstractNum w:abstractNumId="11">
    <w:nsid w:val="ED5777F4"/>
    <w:multiLevelType w:val="singleLevel"/>
    <w:tmpl w:val="ED5777F4"/>
    <w:lvl w:ilvl="0" w:tentative="0">
      <w:start w:val="1"/>
      <w:numFmt w:val="chineseCounting"/>
      <w:suff w:val="nothing"/>
      <w:lvlText w:val="（%1）"/>
      <w:lvlJc w:val="left"/>
      <w:rPr>
        <w:rFonts w:hint="eastAsia"/>
      </w:rPr>
    </w:lvl>
  </w:abstractNum>
  <w:abstractNum w:abstractNumId="12">
    <w:nsid w:val="F1911E09"/>
    <w:multiLevelType w:val="singleLevel"/>
    <w:tmpl w:val="F1911E09"/>
    <w:lvl w:ilvl="0" w:tentative="0">
      <w:start w:val="1"/>
      <w:numFmt w:val="decimalEnclosedCircleChinese"/>
      <w:suff w:val="nothing"/>
      <w:lvlText w:val="%1　"/>
      <w:lvlJc w:val="left"/>
      <w:pPr>
        <w:ind w:left="0" w:firstLine="400"/>
      </w:pPr>
      <w:rPr>
        <w:rFonts w:hint="eastAsia"/>
      </w:rPr>
    </w:lvl>
  </w:abstractNum>
  <w:abstractNum w:abstractNumId="13">
    <w:nsid w:val="FD58F033"/>
    <w:multiLevelType w:val="singleLevel"/>
    <w:tmpl w:val="FD58F033"/>
    <w:lvl w:ilvl="0" w:tentative="0">
      <w:start w:val="1"/>
      <w:numFmt w:val="decimalEnclosedCircleChinese"/>
      <w:suff w:val="nothing"/>
      <w:lvlText w:val="%1　"/>
      <w:lvlJc w:val="left"/>
      <w:pPr>
        <w:ind w:left="0" w:firstLine="400"/>
      </w:pPr>
      <w:rPr>
        <w:rFonts w:hint="eastAsia"/>
      </w:rPr>
    </w:lvl>
  </w:abstractNum>
  <w:abstractNum w:abstractNumId="14">
    <w:nsid w:val="00000005"/>
    <w:multiLevelType w:val="singleLevel"/>
    <w:tmpl w:val="00000005"/>
    <w:lvl w:ilvl="0" w:tentative="0">
      <w:start w:val="2"/>
      <w:numFmt w:val="decimal"/>
      <w:suff w:val="nothing"/>
      <w:lvlText w:val="%1、"/>
      <w:lvlJc w:val="left"/>
    </w:lvl>
  </w:abstractNum>
  <w:abstractNum w:abstractNumId="15">
    <w:nsid w:val="0000000E"/>
    <w:multiLevelType w:val="multilevel"/>
    <w:tmpl w:val="0000000E"/>
    <w:lvl w:ilvl="0" w:tentative="0">
      <w:start w:val="1"/>
      <w:numFmt w:val="japaneseCounting"/>
      <w:pStyle w:val="5"/>
      <w:lvlText w:val="第%1节"/>
      <w:lvlJc w:val="left"/>
      <w:pPr>
        <w:tabs>
          <w:tab w:val="left" w:pos="2159"/>
        </w:tabs>
        <w:ind w:left="1980" w:hanging="1320"/>
      </w:pPr>
      <w:rPr>
        <w:rFonts w:hint="eastAsia"/>
      </w:rPr>
    </w:lvl>
    <w:lvl w:ilvl="1" w:tentative="0">
      <w:start w:val="1"/>
      <w:numFmt w:val="lowerLetter"/>
      <w:lvlText w:val="%2)"/>
      <w:lvlJc w:val="left"/>
      <w:pPr>
        <w:tabs>
          <w:tab w:val="left" w:pos="1679"/>
        </w:tabs>
        <w:ind w:left="1679" w:hanging="420"/>
      </w:pPr>
    </w:lvl>
    <w:lvl w:ilvl="2" w:tentative="0">
      <w:start w:val="1"/>
      <w:numFmt w:val="lowerRoman"/>
      <w:lvlText w:val="%3."/>
      <w:lvlJc w:val="right"/>
      <w:pPr>
        <w:tabs>
          <w:tab w:val="left" w:pos="2099"/>
        </w:tabs>
        <w:ind w:left="2099" w:hanging="420"/>
      </w:pPr>
    </w:lvl>
    <w:lvl w:ilvl="3" w:tentative="0">
      <w:start w:val="1"/>
      <w:numFmt w:val="decimal"/>
      <w:lvlText w:val="%4."/>
      <w:lvlJc w:val="left"/>
      <w:pPr>
        <w:tabs>
          <w:tab w:val="left" w:pos="2519"/>
        </w:tabs>
        <w:ind w:left="2519" w:hanging="420"/>
      </w:pPr>
    </w:lvl>
    <w:lvl w:ilvl="4" w:tentative="0">
      <w:start w:val="1"/>
      <w:numFmt w:val="lowerLetter"/>
      <w:lvlText w:val="%5)"/>
      <w:lvlJc w:val="left"/>
      <w:pPr>
        <w:tabs>
          <w:tab w:val="left" w:pos="2939"/>
        </w:tabs>
        <w:ind w:left="2939" w:hanging="420"/>
      </w:pPr>
    </w:lvl>
    <w:lvl w:ilvl="5" w:tentative="0">
      <w:start w:val="1"/>
      <w:numFmt w:val="lowerRoman"/>
      <w:lvlText w:val="%6."/>
      <w:lvlJc w:val="right"/>
      <w:pPr>
        <w:tabs>
          <w:tab w:val="left" w:pos="3359"/>
        </w:tabs>
        <w:ind w:left="3359" w:hanging="420"/>
      </w:pPr>
    </w:lvl>
    <w:lvl w:ilvl="6" w:tentative="0">
      <w:start w:val="1"/>
      <w:numFmt w:val="decimal"/>
      <w:lvlText w:val="%7."/>
      <w:lvlJc w:val="left"/>
      <w:pPr>
        <w:tabs>
          <w:tab w:val="left" w:pos="3779"/>
        </w:tabs>
        <w:ind w:left="3779" w:hanging="420"/>
      </w:pPr>
    </w:lvl>
    <w:lvl w:ilvl="7" w:tentative="0">
      <w:start w:val="1"/>
      <w:numFmt w:val="lowerLetter"/>
      <w:lvlText w:val="%8)"/>
      <w:lvlJc w:val="left"/>
      <w:pPr>
        <w:tabs>
          <w:tab w:val="left" w:pos="4199"/>
        </w:tabs>
        <w:ind w:left="4199" w:hanging="420"/>
      </w:pPr>
    </w:lvl>
    <w:lvl w:ilvl="8" w:tentative="0">
      <w:start w:val="1"/>
      <w:numFmt w:val="lowerRoman"/>
      <w:lvlText w:val="%9."/>
      <w:lvlJc w:val="right"/>
      <w:pPr>
        <w:tabs>
          <w:tab w:val="left" w:pos="4619"/>
        </w:tabs>
        <w:ind w:left="4619" w:hanging="420"/>
      </w:pPr>
    </w:lvl>
  </w:abstractNum>
  <w:abstractNum w:abstractNumId="16">
    <w:nsid w:val="00004B40"/>
    <w:multiLevelType w:val="singleLevel"/>
    <w:tmpl w:val="00004B40"/>
    <w:lvl w:ilvl="0" w:tentative="0">
      <w:start w:val="5"/>
      <w:numFmt w:val="lowerLetter"/>
      <w:lvlText w:val="%1."/>
      <w:lvlJc w:val="left"/>
    </w:lvl>
  </w:abstractNum>
  <w:abstractNum w:abstractNumId="17">
    <w:nsid w:val="00005878"/>
    <w:multiLevelType w:val="singleLevel"/>
    <w:tmpl w:val="00005878"/>
    <w:lvl w:ilvl="0" w:tentative="0">
      <w:start w:val="6"/>
      <w:numFmt w:val="lowerLetter"/>
      <w:lvlText w:val="%1."/>
      <w:lvlJc w:val="left"/>
    </w:lvl>
  </w:abstractNum>
  <w:abstractNum w:abstractNumId="18">
    <w:nsid w:val="00006BFC"/>
    <w:multiLevelType w:val="multilevel"/>
    <w:tmpl w:val="00006BFC"/>
    <w:lvl w:ilvl="0" w:tentative="0">
      <w:start w:val="1"/>
      <w:numFmt w:val="decimal"/>
      <w:lvlText w:val="%1."/>
      <w:lvlJc w:val="left"/>
      <w:pPr>
        <w:tabs>
          <w:tab w:val="left" w:pos="420"/>
        </w:tabs>
        <w:ind w:left="420"/>
      </w:pPr>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abstractNum w:abstractNumId="19">
    <w:nsid w:val="02D31612"/>
    <w:multiLevelType w:val="multilevel"/>
    <w:tmpl w:val="02D31612"/>
    <w:lvl w:ilvl="0" w:tentative="0">
      <w:start w:val="1"/>
      <w:numFmt w:val="decimal"/>
      <w:lvlText w:val="%1"/>
      <w:lvlJc w:val="left"/>
      <w:pPr>
        <w:ind w:left="425" w:hanging="425"/>
      </w:pPr>
      <w:rPr>
        <w:rFonts w:hint="eastAsia"/>
      </w:rPr>
    </w:lvl>
    <w:lvl w:ilvl="1" w:tentative="0">
      <w:start w:val="1"/>
      <w:numFmt w:val="decimal"/>
      <w:lvlText w:val="%1.%2"/>
      <w:lvlJc w:val="left"/>
      <w:pPr>
        <w:ind w:left="992" w:hanging="567"/>
      </w:pPr>
      <w:rPr>
        <w:rFonts w:hint="eastAsia"/>
      </w:rPr>
    </w:lvl>
    <w:lvl w:ilvl="2" w:tentative="0">
      <w:start w:val="1"/>
      <w:numFmt w:val="decimal"/>
      <w:suff w:val="nothing"/>
      <w:lvlText w:val="2.3.%3 "/>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0">
    <w:nsid w:val="06D30FDE"/>
    <w:multiLevelType w:val="multilevel"/>
    <w:tmpl w:val="06D30FDE"/>
    <w:lvl w:ilvl="0" w:tentative="0">
      <w:start w:val="1"/>
      <w:numFmt w:val="decimal"/>
      <w:lvlText w:val="%1"/>
      <w:lvlJc w:val="left"/>
      <w:pPr>
        <w:ind w:left="425" w:hanging="425"/>
      </w:pPr>
      <w:rPr>
        <w:rFonts w:hint="eastAsia"/>
      </w:rPr>
    </w:lvl>
    <w:lvl w:ilvl="1" w:tentative="0">
      <w:start w:val="1"/>
      <w:numFmt w:val="decimal"/>
      <w:lvlText w:val="%1.%2"/>
      <w:lvlJc w:val="left"/>
      <w:pPr>
        <w:ind w:left="992" w:hanging="567"/>
      </w:pPr>
      <w:rPr>
        <w:rFonts w:hint="eastAsia"/>
      </w:rPr>
    </w:lvl>
    <w:lvl w:ilvl="2" w:tentative="0">
      <w:start w:val="1"/>
      <w:numFmt w:val="decimal"/>
      <w:suff w:val="nothing"/>
      <w:lvlText w:val="%1.2.%3 "/>
      <w:lvlJc w:val="left"/>
      <w:pPr>
        <w:ind w:left="1199"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1">
    <w:nsid w:val="1052984C"/>
    <w:multiLevelType w:val="singleLevel"/>
    <w:tmpl w:val="1052984C"/>
    <w:lvl w:ilvl="0" w:tentative="0">
      <w:start w:val="1"/>
      <w:numFmt w:val="decimalEnclosedCircleChinese"/>
      <w:suff w:val="nothing"/>
      <w:lvlText w:val="%1　"/>
      <w:lvlJc w:val="left"/>
      <w:pPr>
        <w:ind w:left="0" w:firstLine="400"/>
      </w:pPr>
      <w:rPr>
        <w:rFonts w:hint="eastAsia"/>
      </w:rPr>
    </w:lvl>
  </w:abstractNum>
  <w:abstractNum w:abstractNumId="22">
    <w:nsid w:val="157D04D6"/>
    <w:multiLevelType w:val="multilevel"/>
    <w:tmpl w:val="157D04D6"/>
    <w:lvl w:ilvl="0" w:tentative="0">
      <w:start w:val="1"/>
      <w:numFmt w:val="decimal"/>
      <w:lvlText w:val="%1"/>
      <w:lvlJc w:val="left"/>
      <w:pPr>
        <w:ind w:left="425" w:hanging="425"/>
      </w:pPr>
      <w:rPr>
        <w:rFonts w:hint="eastAsia"/>
      </w:rPr>
    </w:lvl>
    <w:lvl w:ilvl="1" w:tentative="0">
      <w:start w:val="1"/>
      <w:numFmt w:val="decimal"/>
      <w:lvlText w:val="%1.%2"/>
      <w:lvlJc w:val="left"/>
      <w:pPr>
        <w:ind w:left="992" w:hanging="567"/>
      </w:pPr>
      <w:rPr>
        <w:rFonts w:hint="eastAsia"/>
      </w:rPr>
    </w:lvl>
    <w:lvl w:ilvl="2" w:tentative="0">
      <w:start w:val="1"/>
      <w:numFmt w:val="decimal"/>
      <w:suff w:val="nothing"/>
      <w:lvlText w:val="%1.4.%3 "/>
      <w:lvlJc w:val="left"/>
      <w:pPr>
        <w:ind w:left="1013"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3">
    <w:nsid w:val="1BAD6D32"/>
    <w:multiLevelType w:val="multilevel"/>
    <w:tmpl w:val="1BAD6D32"/>
    <w:lvl w:ilvl="0" w:tentative="0">
      <w:start w:val="1"/>
      <w:numFmt w:val="decimal"/>
      <w:lvlText w:val="%1"/>
      <w:lvlJc w:val="left"/>
      <w:pPr>
        <w:ind w:left="425" w:hanging="425"/>
      </w:pPr>
      <w:rPr>
        <w:rFonts w:hint="eastAsia"/>
      </w:rPr>
    </w:lvl>
    <w:lvl w:ilvl="1" w:tentative="0">
      <w:start w:val="1"/>
      <w:numFmt w:val="decimal"/>
      <w:lvlText w:val="%1.%2"/>
      <w:lvlJc w:val="left"/>
      <w:pPr>
        <w:ind w:left="992" w:hanging="567"/>
      </w:pPr>
      <w:rPr>
        <w:rFonts w:hint="eastAsia"/>
      </w:rPr>
    </w:lvl>
    <w:lvl w:ilvl="2" w:tentative="0">
      <w:start w:val="1"/>
      <w:numFmt w:val="decimal"/>
      <w:suff w:val="nothing"/>
      <w:lvlText w:val="2.2.%3 "/>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4">
    <w:nsid w:val="1D3C4B95"/>
    <w:multiLevelType w:val="multilevel"/>
    <w:tmpl w:val="1D3C4B95"/>
    <w:lvl w:ilvl="0" w:tentative="0">
      <w:start w:val="1"/>
      <w:numFmt w:val="decimal"/>
      <w:suff w:val="nothing"/>
      <w:lvlText w:val="（%1）"/>
      <w:lvlJc w:val="left"/>
      <w:pPr>
        <w:ind w:left="420" w:hanging="420"/>
      </w:pPr>
      <w:rPr>
        <w:rFonts w:hint="eastAsia"/>
        <w:lang w:val="en-US"/>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25">
    <w:nsid w:val="21F67132"/>
    <w:multiLevelType w:val="multilevel"/>
    <w:tmpl w:val="21F67132"/>
    <w:lvl w:ilvl="0" w:tentative="0">
      <w:start w:val="1"/>
      <w:numFmt w:val="decimal"/>
      <w:lvlText w:val="%1"/>
      <w:lvlJc w:val="left"/>
      <w:pPr>
        <w:ind w:left="425" w:hanging="425"/>
      </w:pPr>
      <w:rPr>
        <w:rFonts w:hint="eastAsia"/>
      </w:rPr>
    </w:lvl>
    <w:lvl w:ilvl="1" w:tentative="0">
      <w:start w:val="1"/>
      <w:numFmt w:val="decimal"/>
      <w:lvlText w:val="%1.%2"/>
      <w:lvlJc w:val="left"/>
      <w:pPr>
        <w:ind w:left="992" w:hanging="567"/>
      </w:pPr>
      <w:rPr>
        <w:rFonts w:hint="eastAsia"/>
      </w:rPr>
    </w:lvl>
    <w:lvl w:ilvl="2" w:tentative="0">
      <w:start w:val="1"/>
      <w:numFmt w:val="decimal"/>
      <w:suff w:val="nothing"/>
      <w:lvlText w:val="3.7.%3 "/>
      <w:lvlJc w:val="left"/>
      <w:pPr>
        <w:tabs>
          <w:tab w:val="left" w:pos="0"/>
        </w:tabs>
        <w:ind w:left="1234" w:hanging="567"/>
      </w:pPr>
      <w:rPr>
        <w:rFonts w:hint="default" w:ascii="宋体" w:hAnsi="宋体" w:eastAsia="宋体"/>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6">
    <w:nsid w:val="24D71406"/>
    <w:multiLevelType w:val="singleLevel"/>
    <w:tmpl w:val="24D71406"/>
    <w:lvl w:ilvl="0" w:tentative="0">
      <w:start w:val="1"/>
      <w:numFmt w:val="chineseCounting"/>
      <w:suff w:val="nothing"/>
      <w:lvlText w:val="%1、"/>
      <w:lvlJc w:val="left"/>
      <w:pPr>
        <w:ind w:left="660"/>
      </w:pPr>
      <w:rPr>
        <w:rFonts w:hint="eastAsia"/>
      </w:rPr>
    </w:lvl>
  </w:abstractNum>
  <w:abstractNum w:abstractNumId="27">
    <w:nsid w:val="299EB764"/>
    <w:multiLevelType w:val="singleLevel"/>
    <w:tmpl w:val="299EB764"/>
    <w:lvl w:ilvl="0" w:tentative="0">
      <w:start w:val="1"/>
      <w:numFmt w:val="chineseCounting"/>
      <w:suff w:val="nothing"/>
      <w:lvlText w:val="（%1）"/>
      <w:lvlJc w:val="left"/>
      <w:pPr>
        <w:ind w:left="0" w:firstLine="420"/>
      </w:pPr>
      <w:rPr>
        <w:rFonts w:hint="eastAsia"/>
      </w:rPr>
    </w:lvl>
  </w:abstractNum>
  <w:abstractNum w:abstractNumId="28">
    <w:nsid w:val="2EB5077F"/>
    <w:multiLevelType w:val="multilevel"/>
    <w:tmpl w:val="2EB5077F"/>
    <w:lvl w:ilvl="0" w:tentative="0">
      <w:start w:val="1"/>
      <w:numFmt w:val="decimal"/>
      <w:lvlText w:val="%1"/>
      <w:lvlJc w:val="left"/>
      <w:pPr>
        <w:ind w:left="425" w:hanging="425"/>
      </w:pPr>
      <w:rPr>
        <w:rFonts w:hint="eastAsia"/>
      </w:rPr>
    </w:lvl>
    <w:lvl w:ilvl="1" w:tentative="0">
      <w:start w:val="1"/>
      <w:numFmt w:val="decimal"/>
      <w:lvlText w:val="%1.%2"/>
      <w:lvlJc w:val="left"/>
      <w:pPr>
        <w:ind w:left="992" w:hanging="567"/>
      </w:pPr>
      <w:rPr>
        <w:rFonts w:hint="eastAsia"/>
      </w:rPr>
    </w:lvl>
    <w:lvl w:ilvl="2" w:tentative="0">
      <w:start w:val="1"/>
      <w:numFmt w:val="decimal"/>
      <w:suff w:val="nothing"/>
      <w:lvlText w:val="%1.10.%3 "/>
      <w:lvlJc w:val="left"/>
      <w:pPr>
        <w:ind w:left="143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9">
    <w:nsid w:val="2FA826B2"/>
    <w:multiLevelType w:val="singleLevel"/>
    <w:tmpl w:val="2FA826B2"/>
    <w:lvl w:ilvl="0" w:tentative="0">
      <w:start w:val="1"/>
      <w:numFmt w:val="decimal"/>
      <w:suff w:val="nothing"/>
      <w:lvlText w:val="（%1）"/>
      <w:lvlJc w:val="left"/>
      <w:rPr>
        <w:lang w:val="en-US"/>
      </w:rPr>
    </w:lvl>
  </w:abstractNum>
  <w:abstractNum w:abstractNumId="30">
    <w:nsid w:val="381D6AF1"/>
    <w:multiLevelType w:val="multilevel"/>
    <w:tmpl w:val="381D6AF1"/>
    <w:lvl w:ilvl="0" w:tentative="0">
      <w:start w:val="1"/>
      <w:numFmt w:val="decimalEnclosedCircle"/>
      <w:pStyle w:val="50"/>
      <w:lvlText w:val="%1"/>
      <w:lvlJc w:val="left"/>
      <w:pPr>
        <w:ind w:left="1290" w:hanging="360"/>
      </w:pPr>
      <w:rPr>
        <w:rFonts w:hint="default"/>
      </w:rPr>
    </w:lvl>
    <w:lvl w:ilvl="1" w:tentative="0">
      <w:start w:val="1"/>
      <w:numFmt w:val="lowerLetter"/>
      <w:lvlText w:val="%2)"/>
      <w:lvlJc w:val="left"/>
      <w:pPr>
        <w:ind w:left="1770" w:hanging="420"/>
      </w:pPr>
    </w:lvl>
    <w:lvl w:ilvl="2" w:tentative="0">
      <w:start w:val="1"/>
      <w:numFmt w:val="lowerRoman"/>
      <w:lvlText w:val="%3."/>
      <w:lvlJc w:val="right"/>
      <w:pPr>
        <w:ind w:left="2190" w:hanging="420"/>
      </w:pPr>
    </w:lvl>
    <w:lvl w:ilvl="3" w:tentative="0">
      <w:start w:val="1"/>
      <w:numFmt w:val="decimal"/>
      <w:lvlText w:val="%4."/>
      <w:lvlJc w:val="left"/>
      <w:pPr>
        <w:ind w:left="2610" w:hanging="420"/>
      </w:pPr>
    </w:lvl>
    <w:lvl w:ilvl="4" w:tentative="0">
      <w:start w:val="1"/>
      <w:numFmt w:val="lowerLetter"/>
      <w:lvlText w:val="%5)"/>
      <w:lvlJc w:val="left"/>
      <w:pPr>
        <w:ind w:left="3030" w:hanging="420"/>
      </w:pPr>
    </w:lvl>
    <w:lvl w:ilvl="5" w:tentative="0">
      <w:start w:val="1"/>
      <w:numFmt w:val="lowerRoman"/>
      <w:lvlText w:val="%6."/>
      <w:lvlJc w:val="right"/>
      <w:pPr>
        <w:ind w:left="3450" w:hanging="420"/>
      </w:pPr>
    </w:lvl>
    <w:lvl w:ilvl="6" w:tentative="0">
      <w:start w:val="1"/>
      <w:numFmt w:val="decimal"/>
      <w:lvlText w:val="%7."/>
      <w:lvlJc w:val="left"/>
      <w:pPr>
        <w:ind w:left="3870" w:hanging="420"/>
      </w:pPr>
    </w:lvl>
    <w:lvl w:ilvl="7" w:tentative="0">
      <w:start w:val="1"/>
      <w:numFmt w:val="lowerLetter"/>
      <w:lvlText w:val="%8)"/>
      <w:lvlJc w:val="left"/>
      <w:pPr>
        <w:ind w:left="4290" w:hanging="420"/>
      </w:pPr>
    </w:lvl>
    <w:lvl w:ilvl="8" w:tentative="0">
      <w:start w:val="1"/>
      <w:numFmt w:val="lowerRoman"/>
      <w:lvlText w:val="%9."/>
      <w:lvlJc w:val="right"/>
      <w:pPr>
        <w:ind w:left="4710" w:hanging="420"/>
      </w:pPr>
    </w:lvl>
  </w:abstractNum>
  <w:abstractNum w:abstractNumId="31">
    <w:nsid w:val="3A9B20B9"/>
    <w:multiLevelType w:val="singleLevel"/>
    <w:tmpl w:val="3A9B20B9"/>
    <w:lvl w:ilvl="0" w:tentative="0">
      <w:start w:val="1"/>
      <w:numFmt w:val="decimalEnclosedCircleChinese"/>
      <w:suff w:val="nothing"/>
      <w:lvlText w:val="%1　"/>
      <w:lvlJc w:val="left"/>
      <w:pPr>
        <w:ind w:left="0" w:firstLine="400"/>
      </w:pPr>
      <w:rPr>
        <w:rFonts w:hint="eastAsia"/>
      </w:rPr>
    </w:lvl>
  </w:abstractNum>
  <w:abstractNum w:abstractNumId="32">
    <w:nsid w:val="3CC7FBEA"/>
    <w:multiLevelType w:val="singleLevel"/>
    <w:tmpl w:val="3CC7FBEA"/>
    <w:lvl w:ilvl="0" w:tentative="0">
      <w:start w:val="1"/>
      <w:numFmt w:val="decimalEnclosedCircleChinese"/>
      <w:suff w:val="nothing"/>
      <w:lvlText w:val="%1　"/>
      <w:lvlJc w:val="left"/>
      <w:pPr>
        <w:ind w:left="0" w:firstLine="400"/>
      </w:pPr>
      <w:rPr>
        <w:rFonts w:hint="eastAsia"/>
      </w:rPr>
    </w:lvl>
  </w:abstractNum>
  <w:abstractNum w:abstractNumId="33">
    <w:nsid w:val="41F16A67"/>
    <w:multiLevelType w:val="multilevel"/>
    <w:tmpl w:val="41F16A67"/>
    <w:lvl w:ilvl="0" w:tentative="0">
      <w:start w:val="1"/>
      <w:numFmt w:val="decimal"/>
      <w:lvlText w:val="%1"/>
      <w:lvlJc w:val="left"/>
      <w:pPr>
        <w:ind w:left="425" w:hanging="425"/>
      </w:pPr>
      <w:rPr>
        <w:rFonts w:hint="eastAsia"/>
      </w:rPr>
    </w:lvl>
    <w:lvl w:ilvl="1" w:tentative="0">
      <w:start w:val="1"/>
      <w:numFmt w:val="decimal"/>
      <w:lvlText w:val="%1.%2"/>
      <w:lvlJc w:val="left"/>
      <w:pPr>
        <w:ind w:left="992" w:hanging="567"/>
      </w:pPr>
      <w:rPr>
        <w:rFonts w:hint="eastAsia"/>
      </w:rPr>
    </w:lvl>
    <w:lvl w:ilvl="2" w:tentative="0">
      <w:start w:val="1"/>
      <w:numFmt w:val="decimal"/>
      <w:suff w:val="nothing"/>
      <w:lvlText w:val="%1.12.%3 "/>
      <w:lvlJc w:val="left"/>
      <w:pPr>
        <w:ind w:left="165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34">
    <w:nsid w:val="4F242730"/>
    <w:multiLevelType w:val="singleLevel"/>
    <w:tmpl w:val="4F242730"/>
    <w:lvl w:ilvl="0" w:tentative="0">
      <w:start w:val="1"/>
      <w:numFmt w:val="decimal"/>
      <w:suff w:val="nothing"/>
      <w:lvlText w:val="（%1）"/>
      <w:lvlJc w:val="left"/>
    </w:lvl>
  </w:abstractNum>
  <w:abstractNum w:abstractNumId="35">
    <w:nsid w:val="502F5755"/>
    <w:multiLevelType w:val="multilevel"/>
    <w:tmpl w:val="502F5755"/>
    <w:lvl w:ilvl="0" w:tentative="0">
      <w:start w:val="1"/>
      <w:numFmt w:val="decimal"/>
      <w:suff w:val="nothing"/>
      <w:lvlText w:val="（%1）"/>
      <w:lvlJc w:val="left"/>
      <w:pPr>
        <w:ind w:left="660" w:hanging="420"/>
      </w:pPr>
      <w:rPr>
        <w:rFonts w:hint="eastAsia"/>
      </w:rPr>
    </w:lvl>
    <w:lvl w:ilvl="1" w:tentative="0">
      <w:start w:val="1"/>
      <w:numFmt w:val="lowerLetter"/>
      <w:lvlText w:val="%2)"/>
      <w:lvlJc w:val="left"/>
      <w:pPr>
        <w:ind w:left="1080" w:hanging="420"/>
      </w:pPr>
      <w:rPr>
        <w:rFonts w:hint="eastAsia"/>
      </w:rPr>
    </w:lvl>
    <w:lvl w:ilvl="2" w:tentative="0">
      <w:start w:val="1"/>
      <w:numFmt w:val="lowerRoman"/>
      <w:lvlText w:val="%3."/>
      <w:lvlJc w:val="right"/>
      <w:pPr>
        <w:ind w:left="1500" w:hanging="420"/>
      </w:pPr>
      <w:rPr>
        <w:rFonts w:hint="eastAsia"/>
      </w:rPr>
    </w:lvl>
    <w:lvl w:ilvl="3" w:tentative="0">
      <w:start w:val="1"/>
      <w:numFmt w:val="decimal"/>
      <w:lvlText w:val="%4."/>
      <w:lvlJc w:val="left"/>
      <w:pPr>
        <w:ind w:left="1920" w:hanging="420"/>
      </w:pPr>
      <w:rPr>
        <w:rFonts w:hint="eastAsia"/>
      </w:rPr>
    </w:lvl>
    <w:lvl w:ilvl="4" w:tentative="0">
      <w:start w:val="1"/>
      <w:numFmt w:val="lowerLetter"/>
      <w:lvlText w:val="%5)"/>
      <w:lvlJc w:val="left"/>
      <w:pPr>
        <w:ind w:left="2340" w:hanging="420"/>
      </w:pPr>
      <w:rPr>
        <w:rFonts w:hint="eastAsia"/>
      </w:rPr>
    </w:lvl>
    <w:lvl w:ilvl="5" w:tentative="0">
      <w:start w:val="1"/>
      <w:numFmt w:val="lowerRoman"/>
      <w:lvlText w:val="%6."/>
      <w:lvlJc w:val="right"/>
      <w:pPr>
        <w:ind w:left="2760" w:hanging="420"/>
      </w:pPr>
      <w:rPr>
        <w:rFonts w:hint="eastAsia"/>
      </w:rPr>
    </w:lvl>
    <w:lvl w:ilvl="6" w:tentative="0">
      <w:start w:val="1"/>
      <w:numFmt w:val="decimal"/>
      <w:lvlText w:val="%7."/>
      <w:lvlJc w:val="left"/>
      <w:pPr>
        <w:ind w:left="3180" w:hanging="420"/>
      </w:pPr>
      <w:rPr>
        <w:rFonts w:hint="eastAsia"/>
      </w:rPr>
    </w:lvl>
    <w:lvl w:ilvl="7" w:tentative="0">
      <w:start w:val="1"/>
      <w:numFmt w:val="lowerLetter"/>
      <w:lvlText w:val="%8)"/>
      <w:lvlJc w:val="left"/>
      <w:pPr>
        <w:ind w:left="3600" w:hanging="420"/>
      </w:pPr>
      <w:rPr>
        <w:rFonts w:hint="eastAsia"/>
      </w:rPr>
    </w:lvl>
    <w:lvl w:ilvl="8" w:tentative="0">
      <w:start w:val="1"/>
      <w:numFmt w:val="lowerRoman"/>
      <w:lvlText w:val="%9."/>
      <w:lvlJc w:val="right"/>
      <w:pPr>
        <w:ind w:left="4020" w:hanging="420"/>
      </w:pPr>
      <w:rPr>
        <w:rFonts w:hint="eastAsia"/>
      </w:rPr>
    </w:lvl>
  </w:abstractNum>
  <w:abstractNum w:abstractNumId="36">
    <w:nsid w:val="517C4111"/>
    <w:multiLevelType w:val="multilevel"/>
    <w:tmpl w:val="517C4111"/>
    <w:lvl w:ilvl="0" w:tentative="0">
      <w:start w:val="1"/>
      <w:numFmt w:val="decimal"/>
      <w:lvlText w:val="%1"/>
      <w:lvlJc w:val="left"/>
      <w:pPr>
        <w:ind w:left="425" w:hanging="425"/>
      </w:pPr>
      <w:rPr>
        <w:rFonts w:hint="eastAsia"/>
      </w:rPr>
    </w:lvl>
    <w:lvl w:ilvl="1" w:tentative="0">
      <w:start w:val="1"/>
      <w:numFmt w:val="decimal"/>
      <w:lvlText w:val="%1.%2"/>
      <w:lvlJc w:val="left"/>
      <w:pPr>
        <w:ind w:left="992" w:hanging="567"/>
      </w:pPr>
      <w:rPr>
        <w:rFonts w:hint="eastAsia"/>
      </w:rPr>
    </w:lvl>
    <w:lvl w:ilvl="2" w:tentative="0">
      <w:start w:val="1"/>
      <w:numFmt w:val="decimal"/>
      <w:suff w:val="nothing"/>
      <w:lvlText w:val="3.4.%3 "/>
      <w:lvlJc w:val="left"/>
      <w:pPr>
        <w:ind w:left="1418" w:hanging="567"/>
      </w:pPr>
      <w:rPr>
        <w:rFonts w:hint="eastAsia" w:ascii="宋体" w:hAnsi="宋体" w:eastAsia="宋体"/>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37">
    <w:nsid w:val="5B662475"/>
    <w:multiLevelType w:val="multilevel"/>
    <w:tmpl w:val="5B662475"/>
    <w:lvl w:ilvl="0" w:tentative="0">
      <w:start w:val="1"/>
      <w:numFmt w:val="decimal"/>
      <w:lvlText w:val="%1"/>
      <w:lvlJc w:val="left"/>
      <w:pPr>
        <w:ind w:left="425" w:hanging="425"/>
      </w:pPr>
      <w:rPr>
        <w:rFonts w:hint="eastAsia"/>
      </w:rPr>
    </w:lvl>
    <w:lvl w:ilvl="1" w:tentative="0">
      <w:start w:val="1"/>
      <w:numFmt w:val="decimal"/>
      <w:lvlText w:val="%1.%2"/>
      <w:lvlJc w:val="left"/>
      <w:pPr>
        <w:ind w:left="992" w:hanging="567"/>
      </w:pPr>
      <w:rPr>
        <w:rFonts w:hint="eastAsia"/>
      </w:rPr>
    </w:lvl>
    <w:lvl w:ilvl="2" w:tentative="0">
      <w:start w:val="1"/>
      <w:numFmt w:val="decimal"/>
      <w:suff w:val="nothing"/>
      <w:lvlText w:val="3.4.3.%3 "/>
      <w:lvlJc w:val="left"/>
      <w:pPr>
        <w:ind w:left="1418" w:hanging="567"/>
      </w:pPr>
      <w:rPr>
        <w:rFonts w:hint="eastAsia" w:ascii="宋体" w:hAnsi="宋体" w:eastAsia="宋体"/>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38">
    <w:nsid w:val="5F1E4DA1"/>
    <w:multiLevelType w:val="multilevel"/>
    <w:tmpl w:val="5F1E4DA1"/>
    <w:lvl w:ilvl="0" w:tentative="0">
      <w:start w:val="1"/>
      <w:numFmt w:val="decimal"/>
      <w:lvlText w:val="%1"/>
      <w:lvlJc w:val="left"/>
      <w:pPr>
        <w:ind w:left="425" w:hanging="425"/>
      </w:pPr>
      <w:rPr>
        <w:rFonts w:hint="eastAsia"/>
      </w:rPr>
    </w:lvl>
    <w:lvl w:ilvl="1" w:tentative="0">
      <w:start w:val="1"/>
      <w:numFmt w:val="decimal"/>
      <w:lvlText w:val="%1.%2"/>
      <w:lvlJc w:val="left"/>
      <w:pPr>
        <w:ind w:left="992" w:hanging="567"/>
      </w:pPr>
      <w:rPr>
        <w:rFonts w:hint="eastAsia"/>
      </w:rPr>
    </w:lvl>
    <w:lvl w:ilvl="2" w:tentative="0">
      <w:start w:val="1"/>
      <w:numFmt w:val="decimal"/>
      <w:suff w:val="nothing"/>
      <w:lvlText w:val="%1.9.%3 "/>
      <w:lvlJc w:val="left"/>
      <w:pPr>
        <w:ind w:left="1454"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39">
    <w:nsid w:val="5F9F2BF2"/>
    <w:multiLevelType w:val="multilevel"/>
    <w:tmpl w:val="5F9F2BF2"/>
    <w:lvl w:ilvl="0" w:tentative="0">
      <w:start w:val="1"/>
      <w:numFmt w:val="decimal"/>
      <w:suff w:val="nothing"/>
      <w:lvlText w:val="（%1）"/>
      <w:lvlJc w:val="left"/>
      <w:pPr>
        <w:ind w:left="884" w:hanging="420"/>
      </w:pPr>
      <w:rPr>
        <w:rFonts w:hint="eastAsia"/>
      </w:rPr>
    </w:lvl>
    <w:lvl w:ilvl="1" w:tentative="0">
      <w:start w:val="1"/>
      <w:numFmt w:val="lowerLetter"/>
      <w:lvlText w:val="%2)"/>
      <w:lvlJc w:val="left"/>
      <w:pPr>
        <w:ind w:left="1304" w:hanging="420"/>
      </w:pPr>
      <w:rPr>
        <w:rFonts w:hint="eastAsia"/>
      </w:rPr>
    </w:lvl>
    <w:lvl w:ilvl="2" w:tentative="0">
      <w:start w:val="1"/>
      <w:numFmt w:val="lowerRoman"/>
      <w:lvlText w:val="%3."/>
      <w:lvlJc w:val="right"/>
      <w:pPr>
        <w:ind w:left="1724" w:hanging="420"/>
      </w:pPr>
      <w:rPr>
        <w:rFonts w:hint="eastAsia"/>
      </w:rPr>
    </w:lvl>
    <w:lvl w:ilvl="3" w:tentative="0">
      <w:start w:val="1"/>
      <w:numFmt w:val="decimal"/>
      <w:lvlText w:val="%4."/>
      <w:lvlJc w:val="left"/>
      <w:pPr>
        <w:ind w:left="2144" w:hanging="420"/>
      </w:pPr>
      <w:rPr>
        <w:rFonts w:hint="eastAsia"/>
      </w:rPr>
    </w:lvl>
    <w:lvl w:ilvl="4" w:tentative="0">
      <w:start w:val="1"/>
      <w:numFmt w:val="lowerLetter"/>
      <w:lvlText w:val="%5)"/>
      <w:lvlJc w:val="left"/>
      <w:pPr>
        <w:ind w:left="2564" w:hanging="420"/>
      </w:pPr>
      <w:rPr>
        <w:rFonts w:hint="eastAsia"/>
      </w:rPr>
    </w:lvl>
    <w:lvl w:ilvl="5" w:tentative="0">
      <w:start w:val="1"/>
      <w:numFmt w:val="lowerRoman"/>
      <w:lvlText w:val="%6."/>
      <w:lvlJc w:val="right"/>
      <w:pPr>
        <w:ind w:left="2984" w:hanging="420"/>
      </w:pPr>
      <w:rPr>
        <w:rFonts w:hint="eastAsia"/>
      </w:rPr>
    </w:lvl>
    <w:lvl w:ilvl="6" w:tentative="0">
      <w:start w:val="1"/>
      <w:numFmt w:val="decimal"/>
      <w:lvlText w:val="%7."/>
      <w:lvlJc w:val="left"/>
      <w:pPr>
        <w:ind w:left="3404" w:hanging="420"/>
      </w:pPr>
      <w:rPr>
        <w:rFonts w:hint="eastAsia"/>
      </w:rPr>
    </w:lvl>
    <w:lvl w:ilvl="7" w:tentative="0">
      <w:start w:val="1"/>
      <w:numFmt w:val="lowerLetter"/>
      <w:lvlText w:val="%8)"/>
      <w:lvlJc w:val="left"/>
      <w:pPr>
        <w:ind w:left="3824" w:hanging="420"/>
      </w:pPr>
      <w:rPr>
        <w:rFonts w:hint="eastAsia"/>
      </w:rPr>
    </w:lvl>
    <w:lvl w:ilvl="8" w:tentative="0">
      <w:start w:val="1"/>
      <w:numFmt w:val="lowerRoman"/>
      <w:lvlText w:val="%9."/>
      <w:lvlJc w:val="right"/>
      <w:pPr>
        <w:ind w:left="4244" w:hanging="420"/>
      </w:pPr>
      <w:rPr>
        <w:rFonts w:hint="eastAsia"/>
      </w:rPr>
    </w:lvl>
  </w:abstractNum>
  <w:abstractNum w:abstractNumId="40">
    <w:nsid w:val="62F110DF"/>
    <w:multiLevelType w:val="multilevel"/>
    <w:tmpl w:val="62F110DF"/>
    <w:lvl w:ilvl="0" w:tentative="0">
      <w:start w:val="1"/>
      <w:numFmt w:val="decimal"/>
      <w:suff w:val="nothing"/>
      <w:lvlText w:val="（%1）"/>
      <w:lvlJc w:val="left"/>
      <w:pPr>
        <w:ind w:left="1140" w:hanging="420"/>
      </w:pPr>
      <w:rPr>
        <w:rFonts w:hint="eastAsia"/>
      </w:rPr>
    </w:lvl>
    <w:lvl w:ilvl="1" w:tentative="0">
      <w:start w:val="1"/>
      <w:numFmt w:val="lowerLetter"/>
      <w:lvlText w:val="%2)"/>
      <w:lvlJc w:val="left"/>
      <w:pPr>
        <w:ind w:left="1560" w:hanging="420"/>
      </w:pPr>
      <w:rPr>
        <w:rFonts w:hint="eastAsia"/>
      </w:rPr>
    </w:lvl>
    <w:lvl w:ilvl="2" w:tentative="0">
      <w:start w:val="1"/>
      <w:numFmt w:val="lowerRoman"/>
      <w:lvlText w:val="%3."/>
      <w:lvlJc w:val="right"/>
      <w:pPr>
        <w:ind w:left="1980" w:hanging="420"/>
      </w:pPr>
      <w:rPr>
        <w:rFonts w:hint="eastAsia"/>
      </w:rPr>
    </w:lvl>
    <w:lvl w:ilvl="3" w:tentative="0">
      <w:start w:val="1"/>
      <w:numFmt w:val="decimal"/>
      <w:lvlText w:val="%4."/>
      <w:lvlJc w:val="left"/>
      <w:pPr>
        <w:ind w:left="2400" w:hanging="420"/>
      </w:pPr>
      <w:rPr>
        <w:rFonts w:hint="eastAsia"/>
      </w:rPr>
    </w:lvl>
    <w:lvl w:ilvl="4" w:tentative="0">
      <w:start w:val="1"/>
      <w:numFmt w:val="lowerLetter"/>
      <w:lvlText w:val="%5)"/>
      <w:lvlJc w:val="left"/>
      <w:pPr>
        <w:ind w:left="2820" w:hanging="420"/>
      </w:pPr>
      <w:rPr>
        <w:rFonts w:hint="eastAsia"/>
      </w:rPr>
    </w:lvl>
    <w:lvl w:ilvl="5" w:tentative="0">
      <w:start w:val="1"/>
      <w:numFmt w:val="lowerRoman"/>
      <w:lvlText w:val="%6."/>
      <w:lvlJc w:val="right"/>
      <w:pPr>
        <w:ind w:left="3240" w:hanging="420"/>
      </w:pPr>
      <w:rPr>
        <w:rFonts w:hint="eastAsia"/>
      </w:rPr>
    </w:lvl>
    <w:lvl w:ilvl="6" w:tentative="0">
      <w:start w:val="1"/>
      <w:numFmt w:val="decimal"/>
      <w:lvlText w:val="%7."/>
      <w:lvlJc w:val="left"/>
      <w:pPr>
        <w:ind w:left="3660" w:hanging="420"/>
      </w:pPr>
      <w:rPr>
        <w:rFonts w:hint="eastAsia"/>
      </w:rPr>
    </w:lvl>
    <w:lvl w:ilvl="7" w:tentative="0">
      <w:start w:val="1"/>
      <w:numFmt w:val="lowerLetter"/>
      <w:lvlText w:val="%8)"/>
      <w:lvlJc w:val="left"/>
      <w:pPr>
        <w:ind w:left="4080" w:hanging="420"/>
      </w:pPr>
      <w:rPr>
        <w:rFonts w:hint="eastAsia"/>
      </w:rPr>
    </w:lvl>
    <w:lvl w:ilvl="8" w:tentative="0">
      <w:start w:val="1"/>
      <w:numFmt w:val="lowerRoman"/>
      <w:lvlText w:val="%9."/>
      <w:lvlJc w:val="right"/>
      <w:pPr>
        <w:ind w:left="4500" w:hanging="420"/>
      </w:pPr>
      <w:rPr>
        <w:rFonts w:hint="eastAsia"/>
      </w:rPr>
    </w:lvl>
  </w:abstractNum>
  <w:abstractNum w:abstractNumId="41">
    <w:nsid w:val="66BC1659"/>
    <w:multiLevelType w:val="multilevel"/>
    <w:tmpl w:val="66BC1659"/>
    <w:lvl w:ilvl="0" w:tentative="0">
      <w:start w:val="1"/>
      <w:numFmt w:val="decimal"/>
      <w:lvlText w:val="%1"/>
      <w:lvlJc w:val="left"/>
      <w:pPr>
        <w:ind w:left="425" w:hanging="425"/>
      </w:pPr>
      <w:rPr>
        <w:rFonts w:hint="eastAsia"/>
      </w:rPr>
    </w:lvl>
    <w:lvl w:ilvl="1" w:tentative="0">
      <w:start w:val="1"/>
      <w:numFmt w:val="decimal"/>
      <w:lvlText w:val="%1.%2"/>
      <w:lvlJc w:val="left"/>
      <w:pPr>
        <w:ind w:left="992" w:hanging="567"/>
      </w:pPr>
      <w:rPr>
        <w:rFonts w:hint="eastAsia"/>
      </w:rPr>
    </w:lvl>
    <w:lvl w:ilvl="2" w:tentative="0">
      <w:start w:val="1"/>
      <w:numFmt w:val="decimal"/>
      <w:suff w:val="nothing"/>
      <w:lvlText w:val="%1.%2.%3 "/>
      <w:lvlJc w:val="left"/>
      <w:pPr>
        <w:ind w:left="1199"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2">
    <w:nsid w:val="768C383E"/>
    <w:multiLevelType w:val="multilevel"/>
    <w:tmpl w:val="768C383E"/>
    <w:lvl w:ilvl="0" w:tentative="0">
      <w:start w:val="1"/>
      <w:numFmt w:val="decimal"/>
      <w:lvlText w:val="%1"/>
      <w:lvlJc w:val="left"/>
      <w:pPr>
        <w:ind w:left="425" w:hanging="425"/>
      </w:pPr>
      <w:rPr>
        <w:rFonts w:hint="eastAsia"/>
      </w:rPr>
    </w:lvl>
    <w:lvl w:ilvl="1" w:tentative="0">
      <w:start w:val="1"/>
      <w:numFmt w:val="decimal"/>
      <w:lvlText w:val="%1.%2"/>
      <w:lvlJc w:val="left"/>
      <w:pPr>
        <w:ind w:left="992" w:hanging="567"/>
      </w:pPr>
      <w:rPr>
        <w:rFonts w:hint="eastAsia"/>
      </w:rPr>
    </w:lvl>
    <w:lvl w:ilvl="2" w:tentative="0">
      <w:start w:val="1"/>
      <w:numFmt w:val="decimal"/>
      <w:suff w:val="nothing"/>
      <w:lvlText w:val="%1.3.%3 "/>
      <w:lvlJc w:val="left"/>
      <w:pPr>
        <w:ind w:left="143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3">
    <w:nsid w:val="7A7A5B24"/>
    <w:multiLevelType w:val="multilevel"/>
    <w:tmpl w:val="7A7A5B24"/>
    <w:lvl w:ilvl="0" w:tentative="0">
      <w:start w:val="1"/>
      <w:numFmt w:val="decimal"/>
      <w:suff w:val="nothing"/>
      <w:lvlText w:val="（%1）"/>
      <w:lvlJc w:val="left"/>
      <w:pPr>
        <w:ind w:left="1952" w:hanging="720"/>
      </w:pPr>
      <w:rPr>
        <w:rFonts w:hint="default"/>
        <w:color w:val="auto"/>
      </w:rPr>
    </w:lvl>
    <w:lvl w:ilvl="1" w:tentative="0">
      <w:start w:val="1"/>
      <w:numFmt w:val="lowerLetter"/>
      <w:lvlText w:val="%2)"/>
      <w:lvlJc w:val="left"/>
      <w:pPr>
        <w:ind w:left="1560" w:hanging="420"/>
      </w:pPr>
      <w:rPr>
        <w:rFonts w:hint="eastAsia"/>
      </w:rPr>
    </w:lvl>
    <w:lvl w:ilvl="2" w:tentative="0">
      <w:start w:val="1"/>
      <w:numFmt w:val="lowerRoman"/>
      <w:lvlText w:val="%3."/>
      <w:lvlJc w:val="right"/>
      <w:pPr>
        <w:ind w:left="1980" w:hanging="420"/>
      </w:pPr>
      <w:rPr>
        <w:rFonts w:hint="eastAsia"/>
      </w:rPr>
    </w:lvl>
    <w:lvl w:ilvl="3" w:tentative="0">
      <w:start w:val="1"/>
      <w:numFmt w:val="decimal"/>
      <w:lvlText w:val="%4."/>
      <w:lvlJc w:val="left"/>
      <w:pPr>
        <w:ind w:left="2400" w:hanging="420"/>
      </w:pPr>
      <w:rPr>
        <w:rFonts w:hint="eastAsia"/>
      </w:rPr>
    </w:lvl>
    <w:lvl w:ilvl="4" w:tentative="0">
      <w:start w:val="1"/>
      <w:numFmt w:val="lowerLetter"/>
      <w:lvlText w:val="%5)"/>
      <w:lvlJc w:val="left"/>
      <w:pPr>
        <w:ind w:left="2820" w:hanging="420"/>
      </w:pPr>
      <w:rPr>
        <w:rFonts w:hint="eastAsia"/>
      </w:rPr>
    </w:lvl>
    <w:lvl w:ilvl="5" w:tentative="0">
      <w:start w:val="1"/>
      <w:numFmt w:val="lowerRoman"/>
      <w:lvlText w:val="%6."/>
      <w:lvlJc w:val="right"/>
      <w:pPr>
        <w:ind w:left="3240" w:hanging="420"/>
      </w:pPr>
      <w:rPr>
        <w:rFonts w:hint="eastAsia"/>
      </w:rPr>
    </w:lvl>
    <w:lvl w:ilvl="6" w:tentative="0">
      <w:start w:val="1"/>
      <w:numFmt w:val="decimal"/>
      <w:lvlText w:val="%7."/>
      <w:lvlJc w:val="left"/>
      <w:pPr>
        <w:ind w:left="3660" w:hanging="420"/>
      </w:pPr>
      <w:rPr>
        <w:rFonts w:hint="eastAsia"/>
      </w:rPr>
    </w:lvl>
    <w:lvl w:ilvl="7" w:tentative="0">
      <w:start w:val="1"/>
      <w:numFmt w:val="lowerLetter"/>
      <w:lvlText w:val="%8)"/>
      <w:lvlJc w:val="left"/>
      <w:pPr>
        <w:ind w:left="4080" w:hanging="420"/>
      </w:pPr>
      <w:rPr>
        <w:rFonts w:hint="eastAsia"/>
      </w:rPr>
    </w:lvl>
    <w:lvl w:ilvl="8" w:tentative="0">
      <w:start w:val="1"/>
      <w:numFmt w:val="lowerRoman"/>
      <w:lvlText w:val="%9."/>
      <w:lvlJc w:val="right"/>
      <w:pPr>
        <w:ind w:left="4500" w:hanging="420"/>
      </w:pPr>
      <w:rPr>
        <w:rFonts w:hint="eastAsia"/>
      </w:rPr>
    </w:lvl>
  </w:abstractNum>
  <w:abstractNum w:abstractNumId="44">
    <w:nsid w:val="7BDD3775"/>
    <w:multiLevelType w:val="singleLevel"/>
    <w:tmpl w:val="7BDD3775"/>
    <w:lvl w:ilvl="0" w:tentative="0">
      <w:start w:val="1"/>
      <w:numFmt w:val="decimal"/>
      <w:lvlText w:val="(%1)"/>
      <w:lvlJc w:val="left"/>
      <w:pPr>
        <w:ind w:left="425" w:hanging="425"/>
      </w:pPr>
      <w:rPr>
        <w:rFonts w:hint="default"/>
      </w:rPr>
    </w:lvl>
  </w:abstractNum>
  <w:abstractNum w:abstractNumId="45">
    <w:nsid w:val="7FB33E58"/>
    <w:multiLevelType w:val="multilevel"/>
    <w:tmpl w:val="7FB33E58"/>
    <w:lvl w:ilvl="0" w:tentative="0">
      <w:start w:val="1"/>
      <w:numFmt w:val="decimal"/>
      <w:lvlText w:val="%1"/>
      <w:lvlJc w:val="left"/>
      <w:pPr>
        <w:ind w:left="425" w:hanging="425"/>
      </w:pPr>
      <w:rPr>
        <w:rFonts w:hint="eastAsia"/>
      </w:rPr>
    </w:lvl>
    <w:lvl w:ilvl="1" w:tentative="0">
      <w:start w:val="1"/>
      <w:numFmt w:val="decimal"/>
      <w:lvlText w:val="%1.%2"/>
      <w:lvlJc w:val="left"/>
      <w:pPr>
        <w:ind w:left="992" w:hanging="567"/>
      </w:pPr>
      <w:rPr>
        <w:rFonts w:hint="eastAsia"/>
      </w:rPr>
    </w:lvl>
    <w:lvl w:ilvl="2" w:tentative="0">
      <w:start w:val="1"/>
      <w:numFmt w:val="decimal"/>
      <w:suff w:val="nothing"/>
      <w:lvlText w:val="3.3.%3 "/>
      <w:lvlJc w:val="left"/>
      <w:pPr>
        <w:ind w:left="1418" w:hanging="567"/>
      </w:pPr>
      <w:rPr>
        <w:rFonts w:hint="eastAsia" w:ascii="宋体" w:hAnsi="宋体" w:eastAsia="宋体"/>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num w:numId="1">
    <w:abstractNumId w:val="15"/>
  </w:num>
  <w:num w:numId="2">
    <w:abstractNumId w:val="30"/>
  </w:num>
  <w:num w:numId="3">
    <w:abstractNumId w:val="3"/>
  </w:num>
  <w:num w:numId="4">
    <w:abstractNumId w:val="44"/>
  </w:num>
  <w:num w:numId="5">
    <w:abstractNumId w:val="18"/>
  </w:num>
  <w:num w:numId="6">
    <w:abstractNumId w:val="41"/>
  </w:num>
  <w:num w:numId="7">
    <w:abstractNumId w:val="20"/>
  </w:num>
  <w:num w:numId="8">
    <w:abstractNumId w:val="42"/>
  </w:num>
  <w:num w:numId="9">
    <w:abstractNumId w:val="22"/>
  </w:num>
  <w:num w:numId="10">
    <w:abstractNumId w:val="35"/>
  </w:num>
  <w:num w:numId="11">
    <w:abstractNumId w:val="43"/>
  </w:num>
  <w:num w:numId="12">
    <w:abstractNumId w:val="40"/>
  </w:num>
  <w:num w:numId="13">
    <w:abstractNumId w:val="38"/>
  </w:num>
  <w:num w:numId="14">
    <w:abstractNumId w:val="28"/>
  </w:num>
  <w:num w:numId="15">
    <w:abstractNumId w:val="33"/>
  </w:num>
  <w:num w:numId="16">
    <w:abstractNumId w:val="39"/>
  </w:num>
  <w:num w:numId="17">
    <w:abstractNumId w:val="23"/>
  </w:num>
  <w:num w:numId="18">
    <w:abstractNumId w:val="19"/>
  </w:num>
  <w:num w:numId="19">
    <w:abstractNumId w:val="7"/>
  </w:num>
  <w:num w:numId="20">
    <w:abstractNumId w:val="45"/>
  </w:num>
  <w:num w:numId="21">
    <w:abstractNumId w:val="36"/>
  </w:num>
  <w:num w:numId="22">
    <w:abstractNumId w:val="37"/>
  </w:num>
  <w:num w:numId="23">
    <w:abstractNumId w:val="24"/>
  </w:num>
  <w:num w:numId="24">
    <w:abstractNumId w:val="25"/>
  </w:num>
  <w:num w:numId="25">
    <w:abstractNumId w:val="11"/>
  </w:num>
  <w:num w:numId="26">
    <w:abstractNumId w:val="16"/>
  </w:num>
  <w:num w:numId="27">
    <w:abstractNumId w:val="17"/>
  </w:num>
  <w:num w:numId="28">
    <w:abstractNumId w:val="1"/>
  </w:num>
  <w:num w:numId="29">
    <w:abstractNumId w:val="29"/>
  </w:num>
  <w:num w:numId="30">
    <w:abstractNumId w:val="0"/>
  </w:num>
  <w:num w:numId="31">
    <w:abstractNumId w:val="10"/>
  </w:num>
  <w:num w:numId="32">
    <w:abstractNumId w:val="27"/>
  </w:num>
  <w:num w:numId="33">
    <w:abstractNumId w:val="34"/>
  </w:num>
  <w:num w:numId="34">
    <w:abstractNumId w:val="12"/>
  </w:num>
  <w:num w:numId="35">
    <w:abstractNumId w:val="9"/>
  </w:num>
  <w:num w:numId="36">
    <w:abstractNumId w:val="4"/>
  </w:num>
  <w:num w:numId="37">
    <w:abstractNumId w:val="8"/>
  </w:num>
  <w:num w:numId="38">
    <w:abstractNumId w:val="2"/>
  </w:num>
  <w:num w:numId="39">
    <w:abstractNumId w:val="13"/>
  </w:num>
  <w:num w:numId="40">
    <w:abstractNumId w:val="21"/>
  </w:num>
  <w:num w:numId="41">
    <w:abstractNumId w:val="32"/>
  </w:num>
  <w:num w:numId="42">
    <w:abstractNumId w:val="31"/>
  </w:num>
  <w:num w:numId="43">
    <w:abstractNumId w:val="5"/>
  </w:num>
  <w:num w:numId="44">
    <w:abstractNumId w:val="6"/>
  </w:num>
  <w:num w:numId="45">
    <w:abstractNumId w:val="26"/>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hideSpellingErrors/>
  <w:hideGrammaticalErrors/>
  <w:documentProtection w:enforcement="0"/>
  <w:defaultTabStop w:val="720"/>
  <w:displayHorizontalDrawingGridEvery w:val="1"/>
  <w:displayVerticalDrawingGridEvery w:val="1"/>
  <w:noPunctuationKerning w:val="1"/>
  <w:characterSpacingControl w:val="doNotCompress"/>
  <w:compat>
    <w:balanceSingleByteDoubleByteWidth/>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mUxZWIzZDY4ZjA4MjdhYTFhOTAyNzdhYzFmYmJiNTgifQ=="/>
  </w:docVars>
  <w:rsids>
    <w:rsidRoot w:val="00785314"/>
    <w:rsid w:val="0002398A"/>
    <w:rsid w:val="00051E1D"/>
    <w:rsid w:val="00176A95"/>
    <w:rsid w:val="001D7FB6"/>
    <w:rsid w:val="00234C17"/>
    <w:rsid w:val="002772E6"/>
    <w:rsid w:val="002F5364"/>
    <w:rsid w:val="00325572"/>
    <w:rsid w:val="00354B79"/>
    <w:rsid w:val="004B1EA9"/>
    <w:rsid w:val="00541A3B"/>
    <w:rsid w:val="00566A79"/>
    <w:rsid w:val="005B7172"/>
    <w:rsid w:val="005B786B"/>
    <w:rsid w:val="00684E54"/>
    <w:rsid w:val="006C375C"/>
    <w:rsid w:val="00785314"/>
    <w:rsid w:val="007D70B5"/>
    <w:rsid w:val="007F2B6A"/>
    <w:rsid w:val="00800CD9"/>
    <w:rsid w:val="008B76EF"/>
    <w:rsid w:val="009B1704"/>
    <w:rsid w:val="009C36AB"/>
    <w:rsid w:val="009E249F"/>
    <w:rsid w:val="009E68D9"/>
    <w:rsid w:val="00A06A69"/>
    <w:rsid w:val="00A16464"/>
    <w:rsid w:val="00A758B5"/>
    <w:rsid w:val="00B34801"/>
    <w:rsid w:val="00B707D1"/>
    <w:rsid w:val="00B83E5C"/>
    <w:rsid w:val="00B849C1"/>
    <w:rsid w:val="00BC78B6"/>
    <w:rsid w:val="00BD02E0"/>
    <w:rsid w:val="00CB6F30"/>
    <w:rsid w:val="00CC208C"/>
    <w:rsid w:val="00CF6BD2"/>
    <w:rsid w:val="00D121C8"/>
    <w:rsid w:val="00D45376"/>
    <w:rsid w:val="00D45C36"/>
    <w:rsid w:val="00D84D76"/>
    <w:rsid w:val="00DF51DC"/>
    <w:rsid w:val="00E16F20"/>
    <w:rsid w:val="00E27521"/>
    <w:rsid w:val="00F970D4"/>
    <w:rsid w:val="00FF534C"/>
    <w:rsid w:val="01376308"/>
    <w:rsid w:val="02626612"/>
    <w:rsid w:val="027204B0"/>
    <w:rsid w:val="02D218BA"/>
    <w:rsid w:val="02DD2BF5"/>
    <w:rsid w:val="03CA3688"/>
    <w:rsid w:val="042F0015"/>
    <w:rsid w:val="044C6F3D"/>
    <w:rsid w:val="04EF43C3"/>
    <w:rsid w:val="054D2E8A"/>
    <w:rsid w:val="058B5DE3"/>
    <w:rsid w:val="05AB7542"/>
    <w:rsid w:val="05B1320D"/>
    <w:rsid w:val="069F5975"/>
    <w:rsid w:val="06A72698"/>
    <w:rsid w:val="06B43D0A"/>
    <w:rsid w:val="06B45735"/>
    <w:rsid w:val="06B647C5"/>
    <w:rsid w:val="070321F6"/>
    <w:rsid w:val="07340DAF"/>
    <w:rsid w:val="0754675F"/>
    <w:rsid w:val="075E487C"/>
    <w:rsid w:val="07A656A9"/>
    <w:rsid w:val="08011606"/>
    <w:rsid w:val="080B5366"/>
    <w:rsid w:val="08273595"/>
    <w:rsid w:val="089C552B"/>
    <w:rsid w:val="08DB5530"/>
    <w:rsid w:val="09297EAD"/>
    <w:rsid w:val="0A5A32D9"/>
    <w:rsid w:val="0A705DCD"/>
    <w:rsid w:val="0A710569"/>
    <w:rsid w:val="0A88561C"/>
    <w:rsid w:val="0A8A61FF"/>
    <w:rsid w:val="0B092DCD"/>
    <w:rsid w:val="0B4F5B3E"/>
    <w:rsid w:val="0B9E6A4A"/>
    <w:rsid w:val="0BCC1878"/>
    <w:rsid w:val="0C397ECB"/>
    <w:rsid w:val="0C6058A7"/>
    <w:rsid w:val="0C6E02C3"/>
    <w:rsid w:val="0CA97034"/>
    <w:rsid w:val="0D1429D0"/>
    <w:rsid w:val="0D716BB8"/>
    <w:rsid w:val="0E212BBA"/>
    <w:rsid w:val="0E5F03AA"/>
    <w:rsid w:val="0EF75AE0"/>
    <w:rsid w:val="0F825F33"/>
    <w:rsid w:val="103367B1"/>
    <w:rsid w:val="10D03B48"/>
    <w:rsid w:val="112F1133"/>
    <w:rsid w:val="118B1986"/>
    <w:rsid w:val="119274C6"/>
    <w:rsid w:val="11977072"/>
    <w:rsid w:val="11A06AED"/>
    <w:rsid w:val="13AA7484"/>
    <w:rsid w:val="13FC5FD2"/>
    <w:rsid w:val="142923F2"/>
    <w:rsid w:val="150849BF"/>
    <w:rsid w:val="15A34D99"/>
    <w:rsid w:val="1646689F"/>
    <w:rsid w:val="16B3744F"/>
    <w:rsid w:val="16E2341E"/>
    <w:rsid w:val="16EE34AD"/>
    <w:rsid w:val="17084E70"/>
    <w:rsid w:val="17087D15"/>
    <w:rsid w:val="17B24A2F"/>
    <w:rsid w:val="188740D7"/>
    <w:rsid w:val="18B55616"/>
    <w:rsid w:val="194336F2"/>
    <w:rsid w:val="19D85778"/>
    <w:rsid w:val="1A41699C"/>
    <w:rsid w:val="1A4A5A53"/>
    <w:rsid w:val="1A7016AA"/>
    <w:rsid w:val="1AAF3B4F"/>
    <w:rsid w:val="1AE351FD"/>
    <w:rsid w:val="1B4755BD"/>
    <w:rsid w:val="1B561A03"/>
    <w:rsid w:val="1B704D85"/>
    <w:rsid w:val="1B8448F8"/>
    <w:rsid w:val="1B9F6E79"/>
    <w:rsid w:val="1BC606F1"/>
    <w:rsid w:val="1C4064F4"/>
    <w:rsid w:val="1C53386E"/>
    <w:rsid w:val="1C7F4828"/>
    <w:rsid w:val="1C811399"/>
    <w:rsid w:val="1C9C093D"/>
    <w:rsid w:val="1D185ADC"/>
    <w:rsid w:val="1D6B5DB5"/>
    <w:rsid w:val="1DB93214"/>
    <w:rsid w:val="1E0A1439"/>
    <w:rsid w:val="1E20119E"/>
    <w:rsid w:val="1E622FC4"/>
    <w:rsid w:val="1EB96E47"/>
    <w:rsid w:val="1EC712BB"/>
    <w:rsid w:val="1F000577"/>
    <w:rsid w:val="1F8B4796"/>
    <w:rsid w:val="1F8E5386"/>
    <w:rsid w:val="1FC56377"/>
    <w:rsid w:val="204A3FEC"/>
    <w:rsid w:val="20B56C4F"/>
    <w:rsid w:val="21026F38"/>
    <w:rsid w:val="21572D53"/>
    <w:rsid w:val="2171059C"/>
    <w:rsid w:val="221A43BF"/>
    <w:rsid w:val="23582570"/>
    <w:rsid w:val="24391138"/>
    <w:rsid w:val="243E2D47"/>
    <w:rsid w:val="24720190"/>
    <w:rsid w:val="24AA47FE"/>
    <w:rsid w:val="24D867E1"/>
    <w:rsid w:val="2524133F"/>
    <w:rsid w:val="25AA1B83"/>
    <w:rsid w:val="26284A18"/>
    <w:rsid w:val="26797010"/>
    <w:rsid w:val="267F09E1"/>
    <w:rsid w:val="26826FA0"/>
    <w:rsid w:val="27686293"/>
    <w:rsid w:val="28A15DAE"/>
    <w:rsid w:val="29233095"/>
    <w:rsid w:val="292650F9"/>
    <w:rsid w:val="292D0C53"/>
    <w:rsid w:val="2973261D"/>
    <w:rsid w:val="29C635F9"/>
    <w:rsid w:val="2A024EDB"/>
    <w:rsid w:val="2A1C1110"/>
    <w:rsid w:val="2B26275E"/>
    <w:rsid w:val="2BA160A8"/>
    <w:rsid w:val="2BB91E0E"/>
    <w:rsid w:val="2C9D2ECC"/>
    <w:rsid w:val="2DB057BD"/>
    <w:rsid w:val="2E783669"/>
    <w:rsid w:val="2E7E1C24"/>
    <w:rsid w:val="2EA72635"/>
    <w:rsid w:val="2F350DFF"/>
    <w:rsid w:val="2F6C69CC"/>
    <w:rsid w:val="2F7012E3"/>
    <w:rsid w:val="2FB8686C"/>
    <w:rsid w:val="30077F63"/>
    <w:rsid w:val="30143EB6"/>
    <w:rsid w:val="30161D0F"/>
    <w:rsid w:val="30D90B7F"/>
    <w:rsid w:val="31085D41"/>
    <w:rsid w:val="315035AB"/>
    <w:rsid w:val="316B4522"/>
    <w:rsid w:val="317E480D"/>
    <w:rsid w:val="319D2C07"/>
    <w:rsid w:val="325A3CC1"/>
    <w:rsid w:val="329F6114"/>
    <w:rsid w:val="32D9726B"/>
    <w:rsid w:val="32E655A0"/>
    <w:rsid w:val="33E01655"/>
    <w:rsid w:val="34172CB5"/>
    <w:rsid w:val="34533E65"/>
    <w:rsid w:val="346807FC"/>
    <w:rsid w:val="34B7004A"/>
    <w:rsid w:val="34C17B8D"/>
    <w:rsid w:val="35415E75"/>
    <w:rsid w:val="35453316"/>
    <w:rsid w:val="358613B0"/>
    <w:rsid w:val="35914B35"/>
    <w:rsid w:val="361B25E7"/>
    <w:rsid w:val="36911D42"/>
    <w:rsid w:val="36DE12F2"/>
    <w:rsid w:val="37121ED1"/>
    <w:rsid w:val="37F82651"/>
    <w:rsid w:val="38790C16"/>
    <w:rsid w:val="38A81628"/>
    <w:rsid w:val="390578B4"/>
    <w:rsid w:val="39305DB5"/>
    <w:rsid w:val="39D62F33"/>
    <w:rsid w:val="3A2B16AE"/>
    <w:rsid w:val="3A6151EE"/>
    <w:rsid w:val="3A630476"/>
    <w:rsid w:val="3A933534"/>
    <w:rsid w:val="3A980481"/>
    <w:rsid w:val="3AA7481D"/>
    <w:rsid w:val="3AF07ADC"/>
    <w:rsid w:val="3BAA0031"/>
    <w:rsid w:val="3BE37700"/>
    <w:rsid w:val="3C0D452E"/>
    <w:rsid w:val="3C846827"/>
    <w:rsid w:val="3CFE5F8F"/>
    <w:rsid w:val="3D34687C"/>
    <w:rsid w:val="3D460811"/>
    <w:rsid w:val="3D764612"/>
    <w:rsid w:val="3DAB18F0"/>
    <w:rsid w:val="3E362214"/>
    <w:rsid w:val="3E396D0A"/>
    <w:rsid w:val="3F3A5D54"/>
    <w:rsid w:val="3F3D5999"/>
    <w:rsid w:val="3F764D79"/>
    <w:rsid w:val="3F9E1525"/>
    <w:rsid w:val="3FB84AE9"/>
    <w:rsid w:val="40041DC9"/>
    <w:rsid w:val="40227292"/>
    <w:rsid w:val="40A030D6"/>
    <w:rsid w:val="40F849B3"/>
    <w:rsid w:val="416F1D7E"/>
    <w:rsid w:val="41C14918"/>
    <w:rsid w:val="42152604"/>
    <w:rsid w:val="431F1583"/>
    <w:rsid w:val="4354266D"/>
    <w:rsid w:val="43860CFD"/>
    <w:rsid w:val="43896F34"/>
    <w:rsid w:val="43D81300"/>
    <w:rsid w:val="43F860E9"/>
    <w:rsid w:val="43FB032F"/>
    <w:rsid w:val="44316F05"/>
    <w:rsid w:val="447331BB"/>
    <w:rsid w:val="44782F45"/>
    <w:rsid w:val="447A4D50"/>
    <w:rsid w:val="449A663A"/>
    <w:rsid w:val="44FC5DAB"/>
    <w:rsid w:val="456F7130"/>
    <w:rsid w:val="45C6375B"/>
    <w:rsid w:val="45D7284E"/>
    <w:rsid w:val="469B6F42"/>
    <w:rsid w:val="46D2606F"/>
    <w:rsid w:val="46E20D1E"/>
    <w:rsid w:val="471C6094"/>
    <w:rsid w:val="474219B4"/>
    <w:rsid w:val="47601FC8"/>
    <w:rsid w:val="481E2C89"/>
    <w:rsid w:val="48593B3F"/>
    <w:rsid w:val="487927A3"/>
    <w:rsid w:val="489E597C"/>
    <w:rsid w:val="48B37A55"/>
    <w:rsid w:val="48DD242E"/>
    <w:rsid w:val="495C0528"/>
    <w:rsid w:val="49A84E17"/>
    <w:rsid w:val="49E044FA"/>
    <w:rsid w:val="49F86C85"/>
    <w:rsid w:val="4A0F51E7"/>
    <w:rsid w:val="4A7059B0"/>
    <w:rsid w:val="4BAE109A"/>
    <w:rsid w:val="4BBC5CEB"/>
    <w:rsid w:val="4BC421B9"/>
    <w:rsid w:val="4BFF2A20"/>
    <w:rsid w:val="4C003D8D"/>
    <w:rsid w:val="4C2109E2"/>
    <w:rsid w:val="4C84699E"/>
    <w:rsid w:val="4C9C5023"/>
    <w:rsid w:val="4CA01114"/>
    <w:rsid w:val="4CAF3414"/>
    <w:rsid w:val="4CEF795D"/>
    <w:rsid w:val="4D8F0231"/>
    <w:rsid w:val="4DDA7E0A"/>
    <w:rsid w:val="4DF11729"/>
    <w:rsid w:val="4E3D29AF"/>
    <w:rsid w:val="4E576FCA"/>
    <w:rsid w:val="4E736F58"/>
    <w:rsid w:val="4EE31744"/>
    <w:rsid w:val="4EE81E74"/>
    <w:rsid w:val="4EF565B0"/>
    <w:rsid w:val="4EFB4141"/>
    <w:rsid w:val="50432A3A"/>
    <w:rsid w:val="508F18CB"/>
    <w:rsid w:val="50D650BC"/>
    <w:rsid w:val="513C24F3"/>
    <w:rsid w:val="51C14F98"/>
    <w:rsid w:val="51FC20CD"/>
    <w:rsid w:val="5204425C"/>
    <w:rsid w:val="52122568"/>
    <w:rsid w:val="53065D0E"/>
    <w:rsid w:val="530976BE"/>
    <w:rsid w:val="53110689"/>
    <w:rsid w:val="536C018C"/>
    <w:rsid w:val="53780B9B"/>
    <w:rsid w:val="53AB4464"/>
    <w:rsid w:val="53DC5E25"/>
    <w:rsid w:val="54CA3363"/>
    <w:rsid w:val="54F326AE"/>
    <w:rsid w:val="55820182"/>
    <w:rsid w:val="57297B86"/>
    <w:rsid w:val="57CA0634"/>
    <w:rsid w:val="585B1078"/>
    <w:rsid w:val="58905D71"/>
    <w:rsid w:val="58AA7C13"/>
    <w:rsid w:val="58D3126A"/>
    <w:rsid w:val="58FC7B32"/>
    <w:rsid w:val="59F97A32"/>
    <w:rsid w:val="5A5F1035"/>
    <w:rsid w:val="5B621404"/>
    <w:rsid w:val="5B6E6C6E"/>
    <w:rsid w:val="5B9C121F"/>
    <w:rsid w:val="5C055F6A"/>
    <w:rsid w:val="5C537755"/>
    <w:rsid w:val="5C852454"/>
    <w:rsid w:val="5CC609E5"/>
    <w:rsid w:val="5D35301E"/>
    <w:rsid w:val="5D6A1733"/>
    <w:rsid w:val="5DD20F4D"/>
    <w:rsid w:val="5DD56EA0"/>
    <w:rsid w:val="5DE60909"/>
    <w:rsid w:val="60A8790D"/>
    <w:rsid w:val="6153664E"/>
    <w:rsid w:val="61C176C2"/>
    <w:rsid w:val="621527BA"/>
    <w:rsid w:val="622C0E1C"/>
    <w:rsid w:val="62854B94"/>
    <w:rsid w:val="62ED7548"/>
    <w:rsid w:val="6310767B"/>
    <w:rsid w:val="632521DA"/>
    <w:rsid w:val="648F4F48"/>
    <w:rsid w:val="64AF076E"/>
    <w:rsid w:val="64BF1F3C"/>
    <w:rsid w:val="65321FFB"/>
    <w:rsid w:val="656B2361"/>
    <w:rsid w:val="660F4DA3"/>
    <w:rsid w:val="66474C54"/>
    <w:rsid w:val="664A0D8B"/>
    <w:rsid w:val="6650370B"/>
    <w:rsid w:val="667C4500"/>
    <w:rsid w:val="66870C12"/>
    <w:rsid w:val="677E6773"/>
    <w:rsid w:val="67B61890"/>
    <w:rsid w:val="67B95421"/>
    <w:rsid w:val="67D172F9"/>
    <w:rsid w:val="68186DF7"/>
    <w:rsid w:val="682D0109"/>
    <w:rsid w:val="6838121C"/>
    <w:rsid w:val="68391FDE"/>
    <w:rsid w:val="689B5B56"/>
    <w:rsid w:val="696316AD"/>
    <w:rsid w:val="69A422AA"/>
    <w:rsid w:val="6A571217"/>
    <w:rsid w:val="6A5B0F7A"/>
    <w:rsid w:val="6AEC3673"/>
    <w:rsid w:val="6B5C6582"/>
    <w:rsid w:val="6BFB7918"/>
    <w:rsid w:val="6D373473"/>
    <w:rsid w:val="6D867CA5"/>
    <w:rsid w:val="6DA33DF1"/>
    <w:rsid w:val="6DB00104"/>
    <w:rsid w:val="6DB12E0C"/>
    <w:rsid w:val="6DF4317C"/>
    <w:rsid w:val="6DF85542"/>
    <w:rsid w:val="6E657628"/>
    <w:rsid w:val="6ED60412"/>
    <w:rsid w:val="6F901E6E"/>
    <w:rsid w:val="6FD77130"/>
    <w:rsid w:val="706F12B5"/>
    <w:rsid w:val="70730722"/>
    <w:rsid w:val="70735A41"/>
    <w:rsid w:val="707F65B5"/>
    <w:rsid w:val="70B26F40"/>
    <w:rsid w:val="70CD5F70"/>
    <w:rsid w:val="714866FD"/>
    <w:rsid w:val="724362B6"/>
    <w:rsid w:val="72572F49"/>
    <w:rsid w:val="72774506"/>
    <w:rsid w:val="72930C07"/>
    <w:rsid w:val="740F250F"/>
    <w:rsid w:val="74C6079F"/>
    <w:rsid w:val="74E82D0B"/>
    <w:rsid w:val="75723247"/>
    <w:rsid w:val="75A50537"/>
    <w:rsid w:val="75DB7D3E"/>
    <w:rsid w:val="75E05A5D"/>
    <w:rsid w:val="75EE2D52"/>
    <w:rsid w:val="76E259E2"/>
    <w:rsid w:val="77232FAB"/>
    <w:rsid w:val="77233564"/>
    <w:rsid w:val="773F75ED"/>
    <w:rsid w:val="774D3EC2"/>
    <w:rsid w:val="77CF0FE5"/>
    <w:rsid w:val="78151C54"/>
    <w:rsid w:val="789128BA"/>
    <w:rsid w:val="78A6654F"/>
    <w:rsid w:val="78B96EEE"/>
    <w:rsid w:val="78C6280E"/>
    <w:rsid w:val="7904018B"/>
    <w:rsid w:val="79202B0E"/>
    <w:rsid w:val="79440EAD"/>
    <w:rsid w:val="79497D35"/>
    <w:rsid w:val="796378FD"/>
    <w:rsid w:val="79910EBB"/>
    <w:rsid w:val="79FC52E4"/>
    <w:rsid w:val="7A0C4F74"/>
    <w:rsid w:val="7A284357"/>
    <w:rsid w:val="7A7427A7"/>
    <w:rsid w:val="7A8D5B90"/>
    <w:rsid w:val="7AF83F26"/>
    <w:rsid w:val="7B8470F9"/>
    <w:rsid w:val="7BB94837"/>
    <w:rsid w:val="7BDD3DB8"/>
    <w:rsid w:val="7CA2600E"/>
    <w:rsid w:val="7CDB38BE"/>
    <w:rsid w:val="7D0746CC"/>
    <w:rsid w:val="7D7F2FE0"/>
    <w:rsid w:val="7DAE4D64"/>
    <w:rsid w:val="7DD8373B"/>
    <w:rsid w:val="7DE753BC"/>
    <w:rsid w:val="7E2E3EDA"/>
    <w:rsid w:val="7E7F64E4"/>
    <w:rsid w:val="7E9634F0"/>
    <w:rsid w:val="7F3A1C57"/>
    <w:rsid w:val="7F411363"/>
    <w:rsid w:val="7F7733E7"/>
    <w:rsid w:val="7FA573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iPriority="39" w:name="toc 2"/>
    <w:lsdException w:qFormat="1" w:uiPriority="39" w:name="toc 3"/>
    <w:lsdException w:uiPriority="39" w:name="toc 4"/>
    <w:lsdException w:uiPriority="39" w:name="toc 5"/>
    <w:lsdException w:qFormat="1" w:unhideWhenUsed="0" w:uiPriority="0" w:semiHidden="0"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1"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99" w:semiHidden="0" w:name="Date"/>
    <w:lsdException w:qFormat="1" w:uiPriority="99" w:semiHidden="0" w:name="Body Text First Indent"/>
    <w:lsdException w:uiPriority="99" w:name="Body Text First Indent 2"/>
    <w:lsdException w:uiPriority="99" w:name="Note Heading"/>
    <w:lsdException w:uiPriority="99" w:name="Body Text 2"/>
    <w:lsdException w:qFormat="1" w:unhideWhenUsed="0" w:uiPriority="0" w:semiHidden="0" w:name="Body Text 3"/>
    <w:lsdException w:qFormat="1"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heme="minorHAnsi" w:hAnsiTheme="minorHAnsi" w:eastAsiaTheme="minorEastAsia" w:cstheme="minorBidi"/>
      <w:sz w:val="22"/>
      <w:szCs w:val="22"/>
      <w:lang w:val="en-US" w:eastAsia="zh-CN" w:bidi="ar-SA"/>
    </w:rPr>
  </w:style>
  <w:style w:type="paragraph" w:styleId="4">
    <w:name w:val="heading 1"/>
    <w:basedOn w:val="1"/>
    <w:next w:val="1"/>
    <w:link w:val="45"/>
    <w:qFormat/>
    <w:uiPriority w:val="9"/>
    <w:pPr>
      <w:keepNext/>
      <w:keepLines/>
      <w:spacing w:before="340" w:after="330" w:line="578" w:lineRule="auto"/>
      <w:outlineLvl w:val="0"/>
    </w:pPr>
    <w:rPr>
      <w:b/>
      <w:bCs/>
      <w:kern w:val="44"/>
      <w:sz w:val="44"/>
      <w:szCs w:val="44"/>
    </w:rPr>
  </w:style>
  <w:style w:type="paragraph" w:styleId="5">
    <w:name w:val="heading 2"/>
    <w:basedOn w:val="1"/>
    <w:next w:val="1"/>
    <w:link w:val="54"/>
    <w:qFormat/>
    <w:uiPriority w:val="0"/>
    <w:pPr>
      <w:numPr>
        <w:ilvl w:val="0"/>
        <w:numId w:val="1"/>
      </w:numPr>
      <w:spacing w:before="360" w:after="156" w:afterLines="50" w:line="320" w:lineRule="exact"/>
      <w:jc w:val="center"/>
      <w:outlineLvl w:val="1"/>
    </w:pPr>
    <w:rPr>
      <w:rFonts w:eastAsia="黑体"/>
      <w:b/>
      <w:sz w:val="32"/>
    </w:rPr>
  </w:style>
  <w:style w:type="paragraph" w:styleId="6">
    <w:name w:val="heading 3"/>
    <w:basedOn w:val="1"/>
    <w:next w:val="1"/>
    <w:qFormat/>
    <w:uiPriority w:val="0"/>
    <w:pPr>
      <w:keepNext/>
      <w:keepLines/>
      <w:spacing w:before="260" w:beforeLines="0" w:after="260" w:afterLines="0" w:line="416" w:lineRule="auto"/>
      <w:outlineLvl w:val="2"/>
    </w:pPr>
    <w:rPr>
      <w:b/>
      <w:bCs/>
      <w:sz w:val="32"/>
      <w:szCs w:val="32"/>
    </w:rPr>
  </w:style>
  <w:style w:type="paragraph" w:styleId="7">
    <w:name w:val="heading 4"/>
    <w:basedOn w:val="1"/>
    <w:next w:val="1"/>
    <w:unhideWhenUsed/>
    <w:qFormat/>
    <w:uiPriority w:val="9"/>
    <w:pPr>
      <w:keepNext/>
      <w:keepLines/>
      <w:spacing w:before="280" w:after="290" w:line="372" w:lineRule="auto"/>
      <w:outlineLvl w:val="3"/>
    </w:pPr>
    <w:rPr>
      <w:rFonts w:ascii="Arial" w:hAnsi="Arial" w:eastAsia="黑体"/>
      <w:b/>
      <w:sz w:val="28"/>
    </w:rPr>
  </w:style>
  <w:style w:type="character" w:default="1" w:styleId="25">
    <w:name w:val="Default Paragraph Font"/>
    <w:semiHidden/>
    <w:unhideWhenUsed/>
    <w:qFormat/>
    <w:uiPriority w:val="1"/>
  </w:style>
  <w:style w:type="table" w:default="1" w:styleId="23">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Calibri" w:hAnsi="Calibri" w:cs="Calibri"/>
      <w:kern w:val="2"/>
      <w:sz w:val="21"/>
      <w:szCs w:val="22"/>
    </w:rPr>
    <w:tblPr>
      <w:tblCellMar>
        <w:top w:w="0" w:type="dxa"/>
        <w:left w:w="108" w:type="dxa"/>
        <w:bottom w:w="0" w:type="dxa"/>
        <w:right w:w="108" w:type="dxa"/>
      </w:tblCellMar>
    </w:tblPr>
  </w:style>
  <w:style w:type="paragraph" w:styleId="2">
    <w:name w:val="Body Text"/>
    <w:basedOn w:val="1"/>
    <w:next w:val="3"/>
    <w:link w:val="32"/>
    <w:qFormat/>
    <w:uiPriority w:val="1"/>
    <w:rPr>
      <w:rFonts w:ascii="宋体" w:hAnsi="宋体" w:eastAsia="宋体" w:cs="宋体"/>
      <w:sz w:val="21"/>
      <w:szCs w:val="21"/>
      <w:lang w:val="zh-CN" w:bidi="zh-CN"/>
    </w:rPr>
  </w:style>
  <w:style w:type="paragraph" w:styleId="3">
    <w:name w:val="Body Text First Indent"/>
    <w:basedOn w:val="2"/>
    <w:next w:val="1"/>
    <w:link w:val="33"/>
    <w:unhideWhenUsed/>
    <w:qFormat/>
    <w:uiPriority w:val="99"/>
    <w:pPr>
      <w:spacing w:after="120"/>
      <w:ind w:firstLine="420" w:firstLineChars="100"/>
    </w:pPr>
    <w:rPr>
      <w:rFonts w:asciiTheme="minorHAnsi" w:hAnsiTheme="minorHAnsi" w:eastAsiaTheme="minorEastAsia" w:cstheme="minorBidi"/>
      <w:sz w:val="22"/>
      <w:szCs w:val="22"/>
      <w:lang w:val="en-US" w:bidi="ar-SA"/>
    </w:rPr>
  </w:style>
  <w:style w:type="paragraph" w:styleId="8">
    <w:name w:val="Normal Indent"/>
    <w:basedOn w:val="1"/>
    <w:qFormat/>
    <w:uiPriority w:val="0"/>
    <w:pPr>
      <w:ind w:firstLine="420" w:firstLineChars="200"/>
    </w:pPr>
  </w:style>
  <w:style w:type="paragraph" w:styleId="9">
    <w:name w:val="toa heading"/>
    <w:basedOn w:val="1"/>
    <w:next w:val="1"/>
    <w:qFormat/>
    <w:uiPriority w:val="0"/>
    <w:pPr>
      <w:spacing w:before="120"/>
    </w:pPr>
    <w:rPr>
      <w:rFonts w:ascii="Arial" w:hAnsi="Arial" w:eastAsia="宋体"/>
      <w:sz w:val="24"/>
    </w:rPr>
  </w:style>
  <w:style w:type="paragraph" w:styleId="10">
    <w:name w:val="Body Text 3"/>
    <w:basedOn w:val="1"/>
    <w:qFormat/>
    <w:uiPriority w:val="0"/>
    <w:rPr>
      <w:rFonts w:ascii="宋体"/>
      <w:sz w:val="24"/>
      <w:szCs w:val="20"/>
    </w:rPr>
  </w:style>
  <w:style w:type="paragraph" w:styleId="11">
    <w:name w:val="Body Text Indent"/>
    <w:basedOn w:val="1"/>
    <w:next w:val="1"/>
    <w:link w:val="38"/>
    <w:unhideWhenUsed/>
    <w:qFormat/>
    <w:uiPriority w:val="99"/>
    <w:pPr>
      <w:spacing w:after="120"/>
      <w:ind w:left="420" w:leftChars="200"/>
    </w:pPr>
  </w:style>
  <w:style w:type="paragraph" w:styleId="12">
    <w:name w:val="toc 3"/>
    <w:basedOn w:val="1"/>
    <w:next w:val="1"/>
    <w:semiHidden/>
    <w:unhideWhenUsed/>
    <w:qFormat/>
    <w:uiPriority w:val="39"/>
    <w:pPr>
      <w:ind w:left="840" w:leftChars="400"/>
    </w:pPr>
  </w:style>
  <w:style w:type="paragraph" w:styleId="13">
    <w:name w:val="Plain Text"/>
    <w:basedOn w:val="1"/>
    <w:link w:val="36"/>
    <w:qFormat/>
    <w:uiPriority w:val="0"/>
    <w:rPr>
      <w:rFonts w:ascii="宋体" w:hAnsi="Courier New" w:eastAsia="宋体"/>
      <w:sz w:val="21"/>
    </w:rPr>
  </w:style>
  <w:style w:type="paragraph" w:styleId="14">
    <w:name w:val="Date"/>
    <w:basedOn w:val="1"/>
    <w:next w:val="1"/>
    <w:qFormat/>
    <w:uiPriority w:val="99"/>
    <w:pPr>
      <w:ind w:left="2500" w:leftChars="2500"/>
    </w:pPr>
    <w:rPr>
      <w:rFonts w:ascii="Calibri" w:hAnsi="Calibri" w:eastAsia="楷体_GB2312" w:cs="黑体"/>
      <w:sz w:val="32"/>
      <w:szCs w:val="22"/>
    </w:rPr>
  </w:style>
  <w:style w:type="paragraph" w:styleId="15">
    <w:name w:val="Body Text Indent 2"/>
    <w:basedOn w:val="1"/>
    <w:link w:val="34"/>
    <w:semiHidden/>
    <w:unhideWhenUsed/>
    <w:qFormat/>
    <w:uiPriority w:val="99"/>
    <w:pPr>
      <w:spacing w:after="120" w:line="480" w:lineRule="auto"/>
      <w:ind w:left="420" w:leftChars="200"/>
    </w:pPr>
  </w:style>
  <w:style w:type="paragraph" w:styleId="16">
    <w:name w:val="footer"/>
    <w:basedOn w:val="1"/>
    <w:link w:val="40"/>
    <w:unhideWhenUsed/>
    <w:qFormat/>
    <w:uiPriority w:val="99"/>
    <w:pPr>
      <w:tabs>
        <w:tab w:val="center" w:pos="4153"/>
        <w:tab w:val="right" w:pos="8306"/>
      </w:tabs>
      <w:snapToGrid w:val="0"/>
    </w:pPr>
    <w:rPr>
      <w:sz w:val="18"/>
    </w:rPr>
  </w:style>
  <w:style w:type="paragraph" w:styleId="17">
    <w:name w:val="header"/>
    <w:basedOn w:val="1"/>
    <w:link w:val="39"/>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18">
    <w:name w:val="toc 1"/>
    <w:basedOn w:val="1"/>
    <w:next w:val="1"/>
    <w:qFormat/>
    <w:uiPriority w:val="39"/>
    <w:pPr>
      <w:snapToGrid w:val="0"/>
      <w:spacing w:line="480" w:lineRule="auto"/>
      <w:jc w:val="left"/>
    </w:pPr>
    <w:rPr>
      <w:rFonts w:ascii="Arial" w:hAnsi="Arial" w:eastAsia="宋体" w:cs="Arial"/>
      <w:b/>
      <w:bCs/>
      <w:caps/>
      <w:sz w:val="24"/>
    </w:rPr>
  </w:style>
  <w:style w:type="paragraph" w:styleId="19">
    <w:name w:val="toc 6"/>
    <w:basedOn w:val="1"/>
    <w:next w:val="1"/>
    <w:qFormat/>
    <w:uiPriority w:val="0"/>
    <w:pPr>
      <w:autoSpaceDE/>
      <w:autoSpaceDN/>
      <w:adjustRightInd/>
      <w:ind w:left="2100" w:leftChars="1000"/>
      <w:jc w:val="both"/>
    </w:pPr>
    <w:rPr>
      <w:kern w:val="2"/>
      <w:sz w:val="21"/>
      <w:szCs w:val="22"/>
    </w:rPr>
  </w:style>
  <w:style w:type="paragraph" w:styleId="20">
    <w:name w:val="toc 2"/>
    <w:basedOn w:val="1"/>
    <w:next w:val="1"/>
    <w:semiHidden/>
    <w:unhideWhenUsed/>
    <w:qFormat/>
    <w:uiPriority w:val="39"/>
    <w:pPr>
      <w:ind w:left="420" w:leftChars="200"/>
    </w:pPr>
  </w:style>
  <w:style w:type="paragraph" w:styleId="21">
    <w:name w:val="Normal (Web)"/>
    <w:basedOn w:val="1"/>
    <w:unhideWhenUsed/>
    <w:qFormat/>
    <w:uiPriority w:val="99"/>
    <w:pPr>
      <w:spacing w:beforeAutospacing="1" w:afterAutospacing="1"/>
    </w:pPr>
    <w:rPr>
      <w:rFonts w:cs="Times New Roman"/>
      <w:sz w:val="24"/>
    </w:rPr>
  </w:style>
  <w:style w:type="paragraph" w:styleId="22">
    <w:name w:val="Title"/>
    <w:basedOn w:val="1"/>
    <w:next w:val="1"/>
    <w:link w:val="37"/>
    <w:qFormat/>
    <w:uiPriority w:val="0"/>
    <w:pPr>
      <w:spacing w:before="240" w:after="60"/>
      <w:jc w:val="center"/>
      <w:outlineLvl w:val="0"/>
    </w:pPr>
    <w:rPr>
      <w:rFonts w:ascii="Arial" w:hAnsi="Arial" w:eastAsia="宋体"/>
      <w:b/>
    </w:rPr>
  </w:style>
  <w:style w:type="table" w:styleId="24">
    <w:name w:val="Table Grid"/>
    <w:basedOn w:val="23"/>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6">
    <w:name w:val="Strong"/>
    <w:basedOn w:val="25"/>
    <w:qFormat/>
    <w:uiPriority w:val="22"/>
    <w:rPr>
      <w:b/>
    </w:rPr>
  </w:style>
  <w:style w:type="character" w:styleId="27">
    <w:name w:val="page number"/>
    <w:basedOn w:val="25"/>
    <w:qFormat/>
    <w:uiPriority w:val="0"/>
  </w:style>
  <w:style w:type="character" w:styleId="28">
    <w:name w:val="Emphasis"/>
    <w:basedOn w:val="25"/>
    <w:qFormat/>
    <w:uiPriority w:val="20"/>
    <w:rPr>
      <w:i/>
    </w:rPr>
  </w:style>
  <w:style w:type="character" w:styleId="29">
    <w:name w:val="Hyperlink"/>
    <w:basedOn w:val="25"/>
    <w:semiHidden/>
    <w:unhideWhenUsed/>
    <w:qFormat/>
    <w:uiPriority w:val="99"/>
    <w:rPr>
      <w:color w:val="0000FF"/>
      <w:u w:val="single"/>
    </w:rPr>
  </w:style>
  <w:style w:type="paragraph" w:customStyle="1" w:styleId="30">
    <w:name w:val="Table Paragraph"/>
    <w:basedOn w:val="1"/>
    <w:qFormat/>
    <w:uiPriority w:val="1"/>
    <w:rPr>
      <w:rFonts w:ascii="宋体" w:hAnsi="宋体" w:eastAsia="宋体" w:cs="宋体"/>
      <w:lang w:val="zh-CN" w:bidi="zh-CN"/>
    </w:rPr>
  </w:style>
  <w:style w:type="paragraph" w:styleId="31">
    <w:name w:val="List Paragraph"/>
    <w:basedOn w:val="1"/>
    <w:qFormat/>
    <w:uiPriority w:val="34"/>
    <w:pPr>
      <w:ind w:left="253" w:firstLine="420"/>
    </w:pPr>
    <w:rPr>
      <w:rFonts w:ascii="宋体" w:hAnsi="宋体" w:eastAsia="宋体" w:cs="宋体"/>
      <w:lang w:val="zh-CN" w:bidi="zh-CN"/>
    </w:rPr>
  </w:style>
  <w:style w:type="character" w:customStyle="1" w:styleId="32">
    <w:name w:val="正文文本 字符"/>
    <w:basedOn w:val="25"/>
    <w:link w:val="2"/>
    <w:qFormat/>
    <w:uiPriority w:val="1"/>
    <w:rPr>
      <w:rFonts w:ascii="宋体" w:hAnsi="宋体" w:cs="宋体"/>
      <w:sz w:val="21"/>
      <w:szCs w:val="21"/>
      <w:lang w:val="zh-CN" w:bidi="zh-CN"/>
    </w:rPr>
  </w:style>
  <w:style w:type="character" w:customStyle="1" w:styleId="33">
    <w:name w:val="正文文本首行缩进 字符"/>
    <w:basedOn w:val="32"/>
    <w:link w:val="3"/>
    <w:qFormat/>
    <w:uiPriority w:val="99"/>
    <w:rPr>
      <w:rFonts w:asciiTheme="minorHAnsi" w:hAnsiTheme="minorHAnsi" w:eastAsiaTheme="minorEastAsia" w:cstheme="minorBidi"/>
      <w:sz w:val="22"/>
      <w:szCs w:val="22"/>
      <w:lang w:val="zh-CN" w:bidi="zh-CN"/>
    </w:rPr>
  </w:style>
  <w:style w:type="character" w:customStyle="1" w:styleId="34">
    <w:name w:val="正文文本缩进 2 字符"/>
    <w:basedOn w:val="25"/>
    <w:link w:val="15"/>
    <w:semiHidden/>
    <w:qFormat/>
    <w:uiPriority w:val="99"/>
    <w:rPr>
      <w:rFonts w:asciiTheme="minorHAnsi" w:hAnsiTheme="minorHAnsi" w:eastAsiaTheme="minorEastAsia" w:cstheme="minorBidi"/>
      <w:sz w:val="22"/>
      <w:szCs w:val="22"/>
    </w:rPr>
  </w:style>
  <w:style w:type="paragraph" w:styleId="35">
    <w:name w:val="No Spacing"/>
    <w:qFormat/>
    <w:uiPriority w:val="1"/>
    <w:pPr>
      <w:widowControl w:val="0"/>
      <w:jc w:val="both"/>
    </w:pPr>
    <w:rPr>
      <w:rFonts w:ascii="Calibri" w:hAnsi="Calibri" w:eastAsia="宋体" w:cs="Times New Roman"/>
      <w:kern w:val="2"/>
      <w:sz w:val="21"/>
      <w:szCs w:val="22"/>
      <w:lang w:val="en-US" w:eastAsia="zh-CN" w:bidi="ar-SA"/>
    </w:rPr>
  </w:style>
  <w:style w:type="character" w:customStyle="1" w:styleId="36">
    <w:name w:val="纯文本 字符"/>
    <w:basedOn w:val="25"/>
    <w:link w:val="13"/>
    <w:qFormat/>
    <w:uiPriority w:val="0"/>
    <w:rPr>
      <w:rFonts w:ascii="宋体" w:hAnsi="Courier New" w:cstheme="minorBidi"/>
      <w:sz w:val="21"/>
      <w:szCs w:val="22"/>
    </w:rPr>
  </w:style>
  <w:style w:type="character" w:customStyle="1" w:styleId="37">
    <w:name w:val="标题 字符"/>
    <w:basedOn w:val="25"/>
    <w:link w:val="22"/>
    <w:qFormat/>
    <w:uiPriority w:val="0"/>
    <w:rPr>
      <w:rFonts w:ascii="Arial" w:hAnsi="Arial" w:cstheme="minorBidi"/>
      <w:b/>
      <w:sz w:val="22"/>
      <w:szCs w:val="22"/>
    </w:rPr>
  </w:style>
  <w:style w:type="character" w:customStyle="1" w:styleId="38">
    <w:name w:val="正文文本缩进 字符"/>
    <w:basedOn w:val="25"/>
    <w:link w:val="11"/>
    <w:qFormat/>
    <w:uiPriority w:val="99"/>
    <w:rPr>
      <w:rFonts w:asciiTheme="minorHAnsi" w:hAnsiTheme="minorHAnsi" w:eastAsiaTheme="minorEastAsia" w:cstheme="minorBidi"/>
      <w:sz w:val="22"/>
      <w:szCs w:val="22"/>
    </w:rPr>
  </w:style>
  <w:style w:type="character" w:customStyle="1" w:styleId="39">
    <w:name w:val="页眉 字符"/>
    <w:link w:val="17"/>
    <w:qFormat/>
    <w:uiPriority w:val="99"/>
    <w:rPr>
      <w:rFonts w:asciiTheme="minorHAnsi" w:hAnsiTheme="minorHAnsi" w:eastAsiaTheme="minorEastAsia" w:cstheme="minorBidi"/>
      <w:sz w:val="18"/>
      <w:szCs w:val="22"/>
    </w:rPr>
  </w:style>
  <w:style w:type="character" w:customStyle="1" w:styleId="40">
    <w:name w:val="页脚 字符"/>
    <w:link w:val="16"/>
    <w:qFormat/>
    <w:uiPriority w:val="99"/>
    <w:rPr>
      <w:rFonts w:asciiTheme="minorHAnsi" w:hAnsiTheme="minorHAnsi" w:eastAsiaTheme="minorEastAsia" w:cstheme="minorBidi"/>
      <w:sz w:val="18"/>
      <w:szCs w:val="22"/>
    </w:rPr>
  </w:style>
  <w:style w:type="paragraph" w:customStyle="1" w:styleId="41">
    <w:name w:val="样式 标题 2 + Times New Roman 四号 非加粗 段前: 5 磅 段后: 0 磅 行距: 固定值 20..."/>
    <w:basedOn w:val="5"/>
    <w:qFormat/>
    <w:uiPriority w:val="0"/>
    <w:pPr>
      <w:spacing w:before="100" w:after="0" w:afterLines="0" w:line="400" w:lineRule="exact"/>
    </w:pPr>
    <w:rPr>
      <w:rFonts w:ascii="Times New Roman" w:hAnsi="Times New Roman" w:cs="宋体"/>
      <w:b w:val="0"/>
      <w:sz w:val="28"/>
      <w:szCs w:val="20"/>
    </w:rPr>
  </w:style>
  <w:style w:type="paragraph" w:customStyle="1" w:styleId="42">
    <w:name w:val="样式 样式1 + 首行缩进:  2 字符"/>
    <w:basedOn w:val="1"/>
    <w:qFormat/>
    <w:uiPriority w:val="0"/>
    <w:pPr>
      <w:spacing w:line="360" w:lineRule="exact"/>
      <w:ind w:firstLine="420" w:firstLineChars="200"/>
    </w:pPr>
    <w:rPr>
      <w:rFonts w:ascii="Arial" w:hAnsi="Arial" w:cs="宋体"/>
      <w:szCs w:val="20"/>
    </w:rPr>
  </w:style>
  <w:style w:type="paragraph" w:customStyle="1" w:styleId="43">
    <w:name w:val="目录 41"/>
    <w:basedOn w:val="1"/>
    <w:next w:val="1"/>
    <w:qFormat/>
    <w:uiPriority w:val="39"/>
    <w:pPr>
      <w:widowControl w:val="0"/>
      <w:ind w:left="1260" w:leftChars="600"/>
      <w:jc w:val="both"/>
    </w:pPr>
    <w:rPr>
      <w:rFonts w:ascii="Calibri" w:hAnsi="Calibri" w:eastAsia="仿宋" w:cs="Times New Roman"/>
      <w:kern w:val="2"/>
      <w:sz w:val="28"/>
    </w:rPr>
  </w:style>
  <w:style w:type="character" w:customStyle="1" w:styleId="44">
    <w:name w:val="font01"/>
    <w:basedOn w:val="25"/>
    <w:qFormat/>
    <w:uiPriority w:val="0"/>
    <w:rPr>
      <w:rFonts w:hint="default" w:ascii="Times New Roman" w:hAnsi="Times New Roman" w:cs="Times New Roman"/>
      <w:color w:val="000000"/>
      <w:sz w:val="21"/>
      <w:szCs w:val="21"/>
      <w:u w:val="none"/>
    </w:rPr>
  </w:style>
  <w:style w:type="character" w:customStyle="1" w:styleId="45">
    <w:name w:val="标题 1 字符"/>
    <w:basedOn w:val="25"/>
    <w:link w:val="4"/>
    <w:qFormat/>
    <w:uiPriority w:val="9"/>
    <w:rPr>
      <w:rFonts w:asciiTheme="minorHAnsi" w:hAnsiTheme="minorHAnsi" w:eastAsiaTheme="minorEastAsia" w:cstheme="minorBidi"/>
      <w:b/>
      <w:bCs/>
      <w:kern w:val="44"/>
      <w:sz w:val="44"/>
      <w:szCs w:val="44"/>
    </w:rPr>
  </w:style>
  <w:style w:type="paragraph" w:customStyle="1" w:styleId="46">
    <w:name w:val="样式 标题 3 + Arial"/>
    <w:basedOn w:val="6"/>
    <w:qFormat/>
    <w:uiPriority w:val="0"/>
    <w:pPr>
      <w:spacing w:before="312" w:beforeLines="100" w:after="0" w:afterLines="0" w:line="360" w:lineRule="auto"/>
    </w:pPr>
    <w:rPr>
      <w:rFonts w:ascii="Arial" w:hAnsi="Arial"/>
      <w:sz w:val="24"/>
    </w:rPr>
  </w:style>
  <w:style w:type="paragraph" w:customStyle="1" w:styleId="47">
    <w:name w:val="WPSOffice手动目录 1"/>
    <w:qFormat/>
    <w:uiPriority w:val="0"/>
    <w:pPr>
      <w:ind w:leftChars="0"/>
    </w:pPr>
    <w:rPr>
      <w:rFonts w:ascii="Times New Roman" w:hAnsi="Times New Roman" w:eastAsia="宋体" w:cs="Times New Roman"/>
      <w:sz w:val="20"/>
      <w:szCs w:val="20"/>
    </w:rPr>
  </w:style>
  <w:style w:type="paragraph" w:customStyle="1" w:styleId="48">
    <w:name w:val="WPSOffice手动目录 2"/>
    <w:qFormat/>
    <w:uiPriority w:val="0"/>
    <w:pPr>
      <w:ind w:leftChars="200"/>
    </w:pPr>
    <w:rPr>
      <w:rFonts w:ascii="Times New Roman" w:hAnsi="Times New Roman" w:eastAsia="宋体" w:cs="Times New Roman"/>
      <w:sz w:val="20"/>
      <w:szCs w:val="20"/>
    </w:rPr>
  </w:style>
  <w:style w:type="paragraph" w:customStyle="1" w:styleId="49">
    <w:name w:val="WPSOffice手动目录 3"/>
    <w:qFormat/>
    <w:uiPriority w:val="0"/>
    <w:pPr>
      <w:ind w:leftChars="400"/>
    </w:pPr>
    <w:rPr>
      <w:rFonts w:ascii="Times New Roman" w:hAnsi="Times New Roman" w:eastAsia="宋体" w:cs="Times New Roman"/>
      <w:sz w:val="20"/>
      <w:szCs w:val="20"/>
    </w:rPr>
  </w:style>
  <w:style w:type="paragraph" w:customStyle="1" w:styleId="50">
    <w:name w:val="样式3"/>
    <w:basedOn w:val="1"/>
    <w:qFormat/>
    <w:uiPriority w:val="0"/>
    <w:pPr>
      <w:numPr>
        <w:ilvl w:val="0"/>
        <w:numId w:val="2"/>
      </w:numPr>
      <w:spacing w:line="360" w:lineRule="auto"/>
    </w:pPr>
    <w:rPr>
      <w:rFonts w:ascii="宋体" w:hAnsi="Times New Roman"/>
      <w:sz w:val="24"/>
      <w:szCs w:val="24"/>
    </w:rPr>
  </w:style>
  <w:style w:type="paragraph" w:customStyle="1" w:styleId="51">
    <w:name w:val="内文正文"/>
    <w:qFormat/>
    <w:uiPriority w:val="0"/>
    <w:pPr>
      <w:autoSpaceDE w:val="0"/>
      <w:autoSpaceDN w:val="0"/>
      <w:spacing w:line="400" w:lineRule="exact"/>
      <w:ind w:firstLine="200" w:firstLineChars="200"/>
      <w:jc w:val="both"/>
      <w:textAlignment w:val="bottom"/>
    </w:pPr>
    <w:rPr>
      <w:rFonts w:ascii="宋体" w:hAnsi="???|CS?o｡ﾀ?" w:eastAsia="宋体" w:cs="Times New Roman"/>
      <w:sz w:val="21"/>
      <w:szCs w:val="28"/>
      <w:lang w:val="en-US" w:eastAsia="zh-CN" w:bidi="ar-SA"/>
    </w:rPr>
  </w:style>
  <w:style w:type="paragraph" w:customStyle="1" w:styleId="52">
    <w:name w:val="[Normal]"/>
    <w:qFormat/>
    <w:uiPriority w:val="0"/>
    <w:rPr>
      <w:rFonts w:ascii="宋体" w:hAnsi="宋体" w:eastAsia="宋体" w:cs="Times New Roman"/>
      <w:sz w:val="24"/>
      <w:szCs w:val="22"/>
      <w:lang w:val="zh-CN" w:eastAsia="zh-CN" w:bidi="ar-SA"/>
    </w:rPr>
  </w:style>
  <w:style w:type="paragraph" w:customStyle="1" w:styleId="53">
    <w:name w:val="正文，首行缩进:"/>
    <w:basedOn w:val="1"/>
    <w:qFormat/>
    <w:uiPriority w:val="0"/>
    <w:pPr>
      <w:tabs>
        <w:tab w:val="left" w:pos="3376"/>
      </w:tabs>
      <w:spacing w:line="460" w:lineRule="exact"/>
      <w:ind w:firstLine="480" w:firstLineChars="200"/>
    </w:pPr>
    <w:rPr>
      <w:rFonts w:ascii="宋体" w:hAnsi="宋体" w:cs="宋体"/>
      <w:szCs w:val="20"/>
    </w:rPr>
  </w:style>
  <w:style w:type="character" w:customStyle="1" w:styleId="54">
    <w:name w:val="标题 2 Char"/>
    <w:link w:val="5"/>
    <w:qFormat/>
    <w:uiPriority w:val="0"/>
    <w:rPr>
      <w:rFonts w:eastAsia="黑体"/>
      <w:b/>
      <w:sz w:val="32"/>
    </w:rPr>
  </w:style>
  <w:style w:type="paragraph" w:customStyle="1" w:styleId="55">
    <w:name w:val="正文1"/>
    <w:basedOn w:val="2"/>
    <w:next w:val="1"/>
    <w:qFormat/>
    <w:uiPriority w:val="99"/>
    <w:pPr>
      <w:ind w:firstLine="150" w:firstLineChars="150"/>
    </w:pPr>
    <w:rPr>
      <w:sz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3F51CB8-DE7A-46EE-96B1-79F1A0A2A58A}">
  <ds:schemaRefs/>
</ds:datastoreItem>
</file>

<file path=docProps/app.xml><?xml version="1.0" encoding="utf-8"?>
<Properties xmlns="http://schemas.openxmlformats.org/officeDocument/2006/extended-properties" xmlns:vt="http://schemas.openxmlformats.org/officeDocument/2006/docPropsVTypes">
  <Template>Normal.dotm</Template>
  <Pages>86</Pages>
  <Words>51625</Words>
  <Characters>55023</Characters>
  <Lines>610</Lines>
  <Paragraphs>171</Paragraphs>
  <TotalTime>55</TotalTime>
  <ScaleCrop>false</ScaleCrop>
  <LinksUpToDate>false</LinksUpToDate>
  <CharactersWithSpaces>62624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2022-06-10T01:42:00Z</dcterms:created>
  <dc:creator>Windows User</dc:creator>
  <cp:lastModifiedBy>烟花易冷✘杰</cp:lastModifiedBy>
  <cp:lastPrinted>2023-10-19T01:49:00Z</cp:lastPrinted>
  <dcterms:modified xsi:type="dcterms:W3CDTF">2023-10-19T08:23:34Z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7552767412104ACBBFEDEABF55E36ECF_13</vt:lpwstr>
  </property>
</Properties>
</file>